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8F7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i/>
          <w:iCs/>
          <w:kern w:val="2"/>
          <w:sz w:val="24"/>
          <w:szCs w:val="24"/>
          <w:lang w:eastAsia="zh-CN"/>
        </w:rPr>
      </w:pPr>
      <w:r w:rsidRPr="00EE548B">
        <w:rPr>
          <w:rFonts w:ascii="Book Antiqua" w:eastAsia="Calibri" w:hAnsi="Book Antiqua" w:cs="Times New Roman"/>
          <w:b/>
          <w:bCs/>
          <w:kern w:val="2"/>
          <w:sz w:val="24"/>
          <w:szCs w:val="24"/>
          <w:lang w:eastAsia="zh-CN"/>
        </w:rPr>
        <w:t xml:space="preserve">Name of Journal: </w:t>
      </w:r>
      <w:r w:rsidRPr="00EE548B">
        <w:rPr>
          <w:rFonts w:ascii="Book Antiqua" w:eastAsia="Calibri" w:hAnsi="Book Antiqua" w:cs="Times New Roman"/>
          <w:i/>
          <w:iCs/>
          <w:kern w:val="2"/>
          <w:sz w:val="24"/>
          <w:szCs w:val="24"/>
          <w:lang w:eastAsia="zh-CN"/>
        </w:rPr>
        <w:t>World Journal of Gastroenterology</w:t>
      </w:r>
    </w:p>
    <w:p w14:paraId="1905AA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color w:val="000000"/>
          <w:kern w:val="2"/>
          <w:sz w:val="24"/>
          <w:szCs w:val="24"/>
          <w:lang w:eastAsia="zh-CN"/>
        </w:rPr>
      </w:pPr>
      <w:r w:rsidRPr="00EE548B">
        <w:rPr>
          <w:rFonts w:ascii="Book Antiqua" w:eastAsia="宋体" w:hAnsi="Book Antiqua" w:cs="Times New Roman"/>
          <w:b/>
          <w:color w:val="000000"/>
          <w:kern w:val="2"/>
          <w:sz w:val="24"/>
          <w:szCs w:val="24"/>
          <w:lang w:eastAsia="zh-CN"/>
        </w:rPr>
        <w:t xml:space="preserve">Manuscript NO: </w:t>
      </w:r>
      <w:r w:rsidRPr="00EE548B">
        <w:rPr>
          <w:rFonts w:ascii="Book Antiqua" w:eastAsia="宋体" w:hAnsi="Book Antiqua" w:cs="Times New Roman"/>
          <w:color w:val="000000"/>
          <w:kern w:val="2"/>
          <w:sz w:val="24"/>
          <w:szCs w:val="24"/>
          <w:lang w:eastAsia="zh-CN"/>
        </w:rPr>
        <w:t>54902</w:t>
      </w:r>
    </w:p>
    <w:p w14:paraId="095F8A06"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b/>
          <w:color w:val="000000"/>
          <w:kern w:val="2"/>
          <w:sz w:val="24"/>
          <w:szCs w:val="24"/>
          <w:lang w:eastAsia="zh-CN"/>
        </w:rPr>
      </w:pPr>
      <w:r w:rsidRPr="00EE548B">
        <w:rPr>
          <w:rFonts w:ascii="Book Antiqua" w:eastAsia="宋体" w:hAnsi="Book Antiqua" w:cs="Times New Roman"/>
          <w:b/>
          <w:color w:val="000000"/>
          <w:kern w:val="2"/>
          <w:sz w:val="24"/>
          <w:szCs w:val="24"/>
          <w:shd w:val="clear" w:color="auto" w:fill="FFFFFF"/>
          <w:lang w:eastAsia="zh-CN"/>
        </w:rPr>
        <w:t>Manuscript Type</w:t>
      </w:r>
      <w:r w:rsidRPr="00EE548B">
        <w:rPr>
          <w:rFonts w:ascii="Book Antiqua" w:eastAsia="宋体" w:hAnsi="Book Antiqua" w:cs="Times New Roman"/>
          <w:b/>
          <w:color w:val="000000"/>
          <w:kern w:val="2"/>
          <w:sz w:val="24"/>
          <w:szCs w:val="24"/>
          <w:lang w:eastAsia="zh-CN"/>
        </w:rPr>
        <w:t>:</w:t>
      </w:r>
      <w:r w:rsidRPr="00EE548B">
        <w:rPr>
          <w:rFonts w:ascii="Book Antiqua" w:eastAsia="宋体" w:hAnsi="Book Antiqua" w:cs="Times New Roman"/>
          <w:color w:val="000000"/>
          <w:kern w:val="2"/>
          <w:sz w:val="24"/>
          <w:szCs w:val="24"/>
          <w:lang w:eastAsia="zh-CN"/>
        </w:rPr>
        <w:t xml:space="preserve"> </w:t>
      </w:r>
      <w:r w:rsidRPr="00EE548B">
        <w:rPr>
          <w:rFonts w:ascii="Book Antiqua" w:eastAsia="宋体" w:hAnsi="Book Antiqua" w:cs="Times New Roman"/>
          <w:caps/>
          <w:color w:val="000000"/>
          <w:kern w:val="2"/>
          <w:sz w:val="24"/>
          <w:szCs w:val="24"/>
          <w:lang w:eastAsia="zh-CN"/>
        </w:rPr>
        <w:t>Review</w:t>
      </w:r>
    </w:p>
    <w:p w14:paraId="313EC8B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kern w:val="2"/>
          <w:sz w:val="24"/>
          <w:szCs w:val="24"/>
          <w:lang w:eastAsia="zh-CN"/>
        </w:rPr>
      </w:pPr>
      <w:bookmarkStart w:id="0" w:name="_GoBack"/>
      <w:bookmarkEnd w:id="0"/>
    </w:p>
    <w:p w14:paraId="50A6173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kern w:val="2"/>
          <w:sz w:val="24"/>
          <w:szCs w:val="24"/>
          <w:lang w:eastAsia="zh-CN"/>
        </w:rPr>
      </w:pPr>
      <w:r w:rsidRPr="00EE548B">
        <w:rPr>
          <w:rFonts w:ascii="Book Antiqua" w:eastAsia="Calibri" w:hAnsi="Book Antiqua" w:cs="Times New Roman"/>
          <w:b/>
          <w:bCs/>
          <w:kern w:val="2"/>
          <w:sz w:val="24"/>
          <w:szCs w:val="24"/>
          <w:lang w:eastAsia="zh-CN"/>
        </w:rPr>
        <w:t>Interventions of natural and synthetic agents in inflammatory bowel disease, modulation of nitric oxide pathways</w:t>
      </w:r>
    </w:p>
    <w:p w14:paraId="0ED4E4C2"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1858A92A"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Cs/>
          <w:kern w:val="2"/>
          <w:sz w:val="24"/>
          <w:szCs w:val="24"/>
          <w:lang w:eastAsia="zh-CN"/>
        </w:rPr>
        <w:t>Kamalian</w:t>
      </w:r>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et al</w:t>
      </w:r>
      <w:r w:rsidRPr="00EE548B">
        <w:rPr>
          <w:rFonts w:ascii="Book Antiqua" w:eastAsia="宋体" w:hAnsi="Book Antiqua" w:cs="Times New Roman"/>
          <w:kern w:val="2"/>
          <w:sz w:val="24"/>
          <w:szCs w:val="24"/>
          <w:lang w:eastAsia="zh-CN"/>
        </w:rPr>
        <w:t>. Pharmacological interventions for IBD, targeting NO</w:t>
      </w:r>
    </w:p>
    <w:p w14:paraId="1C5E7D10"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6FF08941"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Cs/>
          <w:kern w:val="2"/>
          <w:sz w:val="24"/>
          <w:szCs w:val="24"/>
          <w:lang w:eastAsia="zh-CN"/>
        </w:rPr>
        <w:t>Aida Kamalian,</w:t>
      </w:r>
      <w:r w:rsidRPr="00EE548B">
        <w:rPr>
          <w:rFonts w:ascii="Book Antiqua" w:eastAsia="Calibri" w:hAnsi="Book Antiqua" w:cs="Times New Roman"/>
          <w:kern w:val="2"/>
          <w:sz w:val="24"/>
          <w:szCs w:val="24"/>
          <w:vertAlign w:val="superscript"/>
          <w:lang w:eastAsia="zh-CN"/>
        </w:rPr>
        <w:t xml:space="preserve"> </w:t>
      </w:r>
      <w:r w:rsidRPr="00EE548B">
        <w:rPr>
          <w:rFonts w:ascii="Book Antiqua" w:eastAsia="Calibri" w:hAnsi="Book Antiqua" w:cs="Times New Roman"/>
          <w:bCs/>
          <w:kern w:val="2"/>
          <w:sz w:val="24"/>
          <w:szCs w:val="24"/>
          <w:lang w:eastAsia="zh-CN"/>
        </w:rPr>
        <w:t>Masoud Sohrabi Asl, Mahsa Dolatshahi, Khashayar Afshari, Shiva Shamshiri, Nazanin Momeni Roudsari, Saeideh Momtaz, Roja Rahimi, Mohammad Abdollahi, Amir Hossein Abdolghaffari</w:t>
      </w:r>
    </w:p>
    <w:p w14:paraId="79CE7686"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00A5F2E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Aida Kamalian,</w:t>
      </w:r>
      <w:r w:rsidRPr="00EE548B">
        <w:rPr>
          <w:rFonts w:ascii="Book Antiqua" w:eastAsia="Calibri" w:hAnsi="Book Antiqua" w:cs="Times New Roman"/>
          <w:kern w:val="2"/>
          <w:sz w:val="24"/>
          <w:szCs w:val="24"/>
          <w:vertAlign w:val="superscript"/>
          <w:lang w:eastAsia="zh-CN"/>
        </w:rPr>
        <w:t xml:space="preserve"> </w:t>
      </w:r>
      <w:r w:rsidRPr="00EE548B">
        <w:rPr>
          <w:rFonts w:ascii="Book Antiqua" w:eastAsia="Calibri" w:hAnsi="Book Antiqua" w:cs="Times New Roman"/>
          <w:b/>
          <w:bCs/>
          <w:kern w:val="2"/>
          <w:sz w:val="24"/>
          <w:szCs w:val="24"/>
          <w:lang w:eastAsia="zh-CN"/>
        </w:rPr>
        <w:t>Masoud Sohrabi Asl, Mahsa Dolatshahi, Khashayar Afshari,</w:t>
      </w:r>
      <w:r w:rsidRPr="00EE548B">
        <w:rPr>
          <w:rFonts w:ascii="Book Antiqua" w:eastAsia="Calibri" w:hAnsi="Book Antiqua" w:cs="Times New Roman"/>
          <w:kern w:val="2"/>
          <w:sz w:val="24"/>
          <w:szCs w:val="24"/>
          <w:lang w:eastAsia="zh-CN"/>
        </w:rPr>
        <w:t xml:space="preserve"> Department of Medicine, Tehran University of Medical Sciences, Tehran 1417614411, Iran</w:t>
      </w:r>
    </w:p>
    <w:p w14:paraId="796399D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7D11FA3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Mahsa Dolatshahi,</w:t>
      </w:r>
      <w:r w:rsidRPr="00EE548B">
        <w:rPr>
          <w:rFonts w:ascii="Book Antiqua" w:eastAsia="Calibri" w:hAnsi="Book Antiqua" w:cs="Times New Roman"/>
          <w:kern w:val="2"/>
          <w:sz w:val="24"/>
          <w:szCs w:val="24"/>
          <w:lang w:eastAsia="zh-CN"/>
        </w:rPr>
        <w:t xml:space="preserve"> Students' Scientific Research Center, Tehran University of Medical Sciences, Tehran 1417614411, Iran</w:t>
      </w:r>
    </w:p>
    <w:p w14:paraId="35B7FF7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ECF839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 xml:space="preserve">Shiva Shamshiri, Roja Rahimi, </w:t>
      </w:r>
      <w:r w:rsidRPr="00EE548B">
        <w:rPr>
          <w:rFonts w:ascii="Book Antiqua" w:eastAsia="Calibri" w:hAnsi="Book Antiqua" w:cs="Times New Roman"/>
          <w:kern w:val="2"/>
          <w:sz w:val="24"/>
          <w:szCs w:val="24"/>
          <w:lang w:eastAsia="zh-CN"/>
        </w:rPr>
        <w:t>Department of Traditional Pharmacy, School of Persian Medicine, Tehran University of Medical Sciences, Tehran 1417614411, Iran.</w:t>
      </w:r>
    </w:p>
    <w:p w14:paraId="29F732A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0B5E4C7E"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Nazanin Momeni Roudsari</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Department of Toxicology and Pharmacology, Faculty of Pharmacy, Tehran Medical Sciences, Islamic Azad University, </w:t>
      </w:r>
      <w:r w:rsidRPr="00EE548B">
        <w:rPr>
          <w:rFonts w:ascii="Book Antiqua" w:eastAsia="Calibri" w:hAnsi="Book Antiqua" w:cs="Times New Roman"/>
          <w:kern w:val="2"/>
          <w:sz w:val="24"/>
          <w:szCs w:val="24"/>
          <w:lang w:eastAsia="zh-CN"/>
        </w:rPr>
        <w:t>Tehran 1941933111, Iran</w:t>
      </w:r>
    </w:p>
    <w:p w14:paraId="3BA936DF" w14:textId="77777777" w:rsidR="00EE548B" w:rsidRDefault="00EE548B" w:rsidP="00C5779D">
      <w:pPr>
        <w:widowControl w:val="0"/>
        <w:bidi w:val="0"/>
        <w:snapToGrid w:val="0"/>
        <w:spacing w:after="0" w:line="360" w:lineRule="auto"/>
        <w:jc w:val="both"/>
        <w:rPr>
          <w:rFonts w:ascii="Book Antiqua" w:hAnsi="Book Antiqua" w:cs="Times New Roman"/>
          <w:kern w:val="2"/>
          <w:sz w:val="24"/>
          <w:szCs w:val="24"/>
          <w:lang w:eastAsia="zh-CN"/>
        </w:rPr>
      </w:pPr>
    </w:p>
    <w:p w14:paraId="0B968C04" w14:textId="77777777" w:rsidR="003645E4" w:rsidRPr="00EE548B" w:rsidRDefault="003645E4"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Medicinal Plants Research Center, Institute of Medicinal Plants, ACECR, </w:t>
      </w:r>
      <w:r w:rsidRPr="00EE548B">
        <w:rPr>
          <w:rFonts w:ascii="Book Antiqua" w:eastAsia="Calibri" w:hAnsi="Book Antiqua" w:cs="Times New Roman"/>
          <w:kern w:val="2"/>
          <w:sz w:val="24"/>
          <w:szCs w:val="24"/>
          <w:lang w:eastAsia="zh-CN"/>
        </w:rPr>
        <w:t>Tehran 1417614411, Iran</w:t>
      </w:r>
    </w:p>
    <w:p w14:paraId="74AF7E8B" w14:textId="77777777" w:rsidR="003645E4" w:rsidRPr="003645E4" w:rsidRDefault="003645E4" w:rsidP="00C5779D">
      <w:pPr>
        <w:widowControl w:val="0"/>
        <w:bidi w:val="0"/>
        <w:snapToGrid w:val="0"/>
        <w:spacing w:after="0" w:line="360" w:lineRule="auto"/>
        <w:jc w:val="both"/>
        <w:rPr>
          <w:rFonts w:ascii="Book Antiqua" w:hAnsi="Book Antiqua" w:cs="Times New Roman"/>
          <w:kern w:val="2"/>
          <w:sz w:val="24"/>
          <w:szCs w:val="24"/>
          <w:lang w:eastAsia="zh-CN"/>
        </w:rPr>
      </w:pPr>
    </w:p>
    <w:p w14:paraId="65AACC38" w14:textId="43CD225C" w:rsidR="00EE548B" w:rsidRPr="003645E4"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Mohammad Abdollahi,</w:t>
      </w:r>
      <w:r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003645E4" w:rsidRPr="003645E4">
        <w:rPr>
          <w:rFonts w:ascii="Book Antiqua" w:eastAsia="Calibri" w:hAnsi="Book Antiqua" w:cs="Times New Roman"/>
          <w:kern w:val="2"/>
          <w:sz w:val="24"/>
          <w:szCs w:val="24"/>
          <w:lang w:eastAsia="zh-CN"/>
        </w:rPr>
        <w:t>Toxicology and Diseases Group (TDG), Pharmaceutical Sciences Research Center (PSRC), The Institute of Pharmaceutical Sciences (TIPS), and Department of Toxicology and Pharmacology, School of Pharmacy, Tehran University of Medical Sciences, Tehran 1417614411, Iran</w:t>
      </w:r>
    </w:p>
    <w:p w14:paraId="21655CA0" w14:textId="77777777" w:rsidR="00EE548B" w:rsidRPr="003645E4" w:rsidRDefault="00EE548B" w:rsidP="00C5779D">
      <w:pPr>
        <w:widowControl w:val="0"/>
        <w:bidi w:val="0"/>
        <w:snapToGrid w:val="0"/>
        <w:spacing w:after="0" w:line="360" w:lineRule="auto"/>
        <w:jc w:val="both"/>
        <w:rPr>
          <w:rFonts w:ascii="Book Antiqua" w:hAnsi="Book Antiqua" w:cs="Times New Roman"/>
          <w:kern w:val="2"/>
          <w:sz w:val="24"/>
          <w:szCs w:val="24"/>
          <w:lang w:eastAsia="zh-CN"/>
        </w:rPr>
      </w:pPr>
    </w:p>
    <w:p w14:paraId="489F273D"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Gastrointestinal Pharmacology Interest Group, Universal Scientific Education and Research Network, </w:t>
      </w:r>
      <w:r w:rsidRPr="00EE548B">
        <w:rPr>
          <w:rFonts w:ascii="Book Antiqua" w:eastAsia="Calibri" w:hAnsi="Book Antiqua" w:cs="Times New Roman"/>
          <w:kern w:val="2"/>
          <w:sz w:val="24"/>
          <w:szCs w:val="24"/>
          <w:lang w:eastAsia="zh-CN"/>
        </w:rPr>
        <w:t>Tehran 1417614411, Iran</w:t>
      </w:r>
    </w:p>
    <w:p w14:paraId="1CB12315"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29BA0E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Calibri" w:hAnsi="Book Antiqua" w:cs="Times New Roman"/>
          <w:kern w:val="2"/>
          <w:sz w:val="24"/>
          <w:szCs w:val="24"/>
          <w:lang w:eastAsia="zh-CN"/>
        </w:rPr>
        <w:t>Department of Toxicology and Pharmacology, Faculty of Pharmacy, Tehran University of Medical Sciences, Tehran 1417614411, Iran</w:t>
      </w:r>
    </w:p>
    <w:p w14:paraId="37781083"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141E4896" w14:textId="074AC526" w:rsidR="00EE548B" w:rsidRPr="00EE548B" w:rsidRDefault="00EE548B" w:rsidP="00C5779D">
      <w:pPr>
        <w:widowControl w:val="0"/>
        <w:bidi w:val="0"/>
        <w:adjustRightInd w:val="0"/>
        <w:snapToGrid w:val="0"/>
        <w:spacing w:after="0" w:line="360" w:lineRule="auto"/>
        <w:ind w:left="-4"/>
        <w:jc w:val="both"/>
        <w:rPr>
          <w:rFonts w:ascii="Book Antiqua" w:eastAsia="宋体" w:hAnsi="Book Antiqua" w:cs="Times New Roman"/>
          <w:color w:val="000000"/>
          <w:sz w:val="24"/>
          <w:szCs w:val="24"/>
          <w:lang w:eastAsia="zh-CN"/>
        </w:rPr>
      </w:pPr>
      <w:r w:rsidRPr="00EE548B">
        <w:rPr>
          <w:rFonts w:ascii="Book Antiqua" w:eastAsia="宋体" w:hAnsi="Book Antiqua" w:cs="Times New Roman"/>
          <w:b/>
          <w:bCs/>
          <w:sz w:val="24"/>
          <w:szCs w:val="24"/>
          <w:lang w:eastAsia="zh-CN"/>
        </w:rPr>
        <w:t>Author contributions:</w:t>
      </w:r>
      <w:r w:rsidRPr="00EE548B">
        <w:rPr>
          <w:rFonts w:ascii="Book Antiqua" w:eastAsia="宋体" w:hAnsi="Book Antiqua" w:cs="Times New Roman"/>
          <w:bCs/>
          <w:sz w:val="24"/>
          <w:szCs w:val="24"/>
          <w:lang w:eastAsia="zh-CN"/>
        </w:rPr>
        <w:t xml:space="preserve"> Kamalian A</w:t>
      </w:r>
      <w:r w:rsidRPr="00EE548B">
        <w:rPr>
          <w:rFonts w:ascii="Book Antiqua" w:eastAsia="宋体" w:hAnsi="Book Antiqua" w:cs="Times New Roman"/>
          <w:sz w:val="24"/>
          <w:szCs w:val="24"/>
          <w:lang w:eastAsia="zh-CN"/>
        </w:rPr>
        <w:t xml:space="preserve">, </w:t>
      </w:r>
      <w:r w:rsidRPr="00EE548B">
        <w:rPr>
          <w:rFonts w:ascii="Book Antiqua" w:eastAsia="Calibri" w:hAnsi="Book Antiqua" w:cs="Times New Roman"/>
          <w:bCs/>
          <w:sz w:val="24"/>
          <w:szCs w:val="24"/>
          <w:lang w:eastAsia="zh-CN"/>
        </w:rPr>
        <w:t>Sohrabi Asl M</w:t>
      </w:r>
      <w:r w:rsidRPr="00EE548B">
        <w:rPr>
          <w:rFonts w:ascii="Book Antiqua" w:eastAsia="宋体" w:hAnsi="Book Antiqua" w:cs="Times New Roman"/>
          <w:color w:val="000000"/>
          <w:sz w:val="24"/>
          <w:szCs w:val="24"/>
          <w:lang w:eastAsia="zh-CN"/>
        </w:rPr>
        <w:t xml:space="preserve"> and </w:t>
      </w:r>
      <w:r w:rsidRPr="00EE548B">
        <w:rPr>
          <w:rFonts w:ascii="Book Antiqua" w:eastAsia="Calibri" w:hAnsi="Book Antiqua" w:cs="Times New Roman"/>
          <w:bCs/>
          <w:sz w:val="24"/>
          <w:szCs w:val="24"/>
          <w:lang w:eastAsia="zh-CN"/>
        </w:rPr>
        <w:t>Afshari K</w:t>
      </w:r>
      <w:r w:rsidRPr="00EE548B">
        <w:rPr>
          <w:rFonts w:ascii="Book Antiqua" w:eastAsia="宋体" w:hAnsi="Book Antiqua" w:cs="Times New Roman"/>
          <w:color w:val="000000"/>
          <w:sz w:val="24"/>
          <w:szCs w:val="24"/>
          <w:lang w:eastAsia="zh-CN"/>
        </w:rPr>
        <w:t xml:space="preserve"> were involved in the conceptualization, data collection; </w:t>
      </w:r>
      <w:r w:rsidRPr="00EE548B">
        <w:rPr>
          <w:rFonts w:ascii="Book Antiqua" w:eastAsia="Calibri" w:hAnsi="Book Antiqua" w:cs="Times New Roman"/>
          <w:bCs/>
          <w:sz w:val="24"/>
          <w:szCs w:val="24"/>
          <w:lang w:eastAsia="zh-CN"/>
        </w:rPr>
        <w:t>Dolatshahi M and Shamshiri SH</w:t>
      </w:r>
      <w:r w:rsidRPr="00EE548B">
        <w:rPr>
          <w:rFonts w:ascii="Book Antiqua" w:eastAsia="宋体" w:hAnsi="Book Antiqua" w:cs="Times New Roman"/>
          <w:color w:val="000000"/>
          <w:sz w:val="24"/>
          <w:szCs w:val="24"/>
          <w:lang w:eastAsia="zh-CN"/>
        </w:rPr>
        <w:t xml:space="preserve"> performed the data collection and resources; </w:t>
      </w:r>
      <w:r w:rsidRPr="00EE548B">
        <w:rPr>
          <w:rFonts w:ascii="Book Antiqua" w:eastAsia="Calibri" w:hAnsi="Book Antiqua" w:cs="Times New Roman"/>
          <w:bCs/>
          <w:sz w:val="24"/>
          <w:szCs w:val="24"/>
          <w:lang w:eastAsia="zh-CN"/>
        </w:rPr>
        <w:t xml:space="preserve">Momeni Roudsari N </w:t>
      </w:r>
      <w:r w:rsidRPr="00EE548B">
        <w:rPr>
          <w:rFonts w:ascii="Book Antiqua" w:eastAsia="宋体" w:hAnsi="Book Antiqua" w:cs="Times New Roman"/>
          <w:color w:val="000000"/>
          <w:sz w:val="24"/>
          <w:szCs w:val="24"/>
          <w:lang w:eastAsia="zh-CN"/>
        </w:rPr>
        <w:t xml:space="preserve">was involved </w:t>
      </w:r>
      <w:r w:rsidR="002F1878">
        <w:rPr>
          <w:rFonts w:ascii="Book Antiqua" w:eastAsia="宋体" w:hAnsi="Book Antiqua" w:cs="Times New Roman"/>
          <w:color w:val="000000"/>
          <w:sz w:val="24"/>
          <w:szCs w:val="24"/>
          <w:lang w:eastAsia="zh-CN"/>
        </w:rPr>
        <w:t xml:space="preserve">in </w:t>
      </w:r>
      <w:r w:rsidRPr="00EE548B">
        <w:rPr>
          <w:rFonts w:ascii="Book Antiqua" w:eastAsia="宋体" w:hAnsi="Book Antiqua" w:cs="Times New Roman"/>
          <w:color w:val="000000"/>
          <w:sz w:val="24"/>
          <w:szCs w:val="24"/>
          <w:lang w:eastAsia="zh-CN"/>
        </w:rPr>
        <w:t xml:space="preserve">data collection, figures design; </w:t>
      </w:r>
      <w:r w:rsidRPr="00EE548B">
        <w:rPr>
          <w:rFonts w:ascii="Book Antiqua" w:eastAsia="宋体" w:hAnsi="Book Antiqua" w:cs="Times New Roman"/>
          <w:bCs/>
          <w:sz w:val="24"/>
          <w:szCs w:val="24"/>
          <w:lang w:eastAsia="zh-CN"/>
        </w:rPr>
        <w:t>Kamalian A</w:t>
      </w:r>
      <w:r w:rsidRPr="00EE548B">
        <w:rPr>
          <w:rFonts w:ascii="Book Antiqua" w:eastAsia="宋体" w:hAnsi="Book Antiqua" w:cs="Times New Roman"/>
          <w:sz w:val="24"/>
          <w:szCs w:val="24"/>
          <w:lang w:eastAsia="zh-CN"/>
        </w:rPr>
        <w:t xml:space="preserve">, </w:t>
      </w:r>
      <w:r w:rsidRPr="00EE548B">
        <w:rPr>
          <w:rFonts w:ascii="Book Antiqua" w:eastAsia="Calibri" w:hAnsi="Book Antiqua" w:cs="Times New Roman"/>
          <w:bCs/>
          <w:sz w:val="24"/>
          <w:szCs w:val="24"/>
          <w:lang w:eastAsia="zh-CN"/>
        </w:rPr>
        <w:t>Sohrabi Asl M</w:t>
      </w:r>
      <w:r w:rsidRPr="00EE548B">
        <w:rPr>
          <w:rFonts w:ascii="Book Antiqua" w:eastAsia="宋体" w:hAnsi="Book Antiqua" w:cs="Times New Roman"/>
          <w:color w:val="000000"/>
          <w:sz w:val="24"/>
          <w:szCs w:val="24"/>
          <w:lang w:eastAsia="zh-CN"/>
        </w:rPr>
        <w:t xml:space="preserve">, </w:t>
      </w:r>
      <w:r w:rsidRPr="00EE548B">
        <w:rPr>
          <w:rFonts w:ascii="Book Antiqua" w:eastAsia="Calibri" w:hAnsi="Book Antiqua" w:cs="Times New Roman"/>
          <w:bCs/>
          <w:sz w:val="24"/>
          <w:szCs w:val="24"/>
          <w:lang w:eastAsia="zh-CN"/>
        </w:rPr>
        <w:t xml:space="preserve">Afshari K, Dolatshahi M, Shamshiri SH, Momeni Roudsari N contributed to </w:t>
      </w:r>
      <w:r w:rsidRPr="00EE548B">
        <w:rPr>
          <w:rFonts w:ascii="Book Antiqua" w:eastAsia="宋体" w:hAnsi="Book Antiqua" w:cs="Times New Roman"/>
          <w:color w:val="000000"/>
          <w:sz w:val="24"/>
          <w:szCs w:val="24"/>
          <w:lang w:eastAsia="zh-CN"/>
        </w:rPr>
        <w:t>writing</w:t>
      </w:r>
      <w:r w:rsidR="002F1878">
        <w:rPr>
          <w:rFonts w:ascii="Book Antiqua" w:eastAsia="宋体" w:hAnsi="Book Antiqua" w:cs="Times New Roman"/>
          <w:color w:val="000000"/>
          <w:sz w:val="24"/>
          <w:szCs w:val="24"/>
          <w:lang w:eastAsia="zh-CN"/>
        </w:rPr>
        <w:t xml:space="preserve"> the </w:t>
      </w:r>
      <w:r w:rsidRPr="00EE548B">
        <w:rPr>
          <w:rFonts w:ascii="Book Antiqua" w:eastAsia="宋体" w:hAnsi="Book Antiqua" w:cs="Times New Roman"/>
          <w:color w:val="000000"/>
          <w:sz w:val="24"/>
          <w:szCs w:val="24"/>
          <w:lang w:eastAsia="zh-CN"/>
        </w:rPr>
        <w:t xml:space="preserve">original draft; </w:t>
      </w:r>
      <w:r w:rsidRPr="00EE548B">
        <w:rPr>
          <w:rFonts w:ascii="Book Antiqua" w:eastAsia="Calibri" w:hAnsi="Book Antiqua" w:cs="Times New Roman"/>
          <w:bCs/>
          <w:sz w:val="24"/>
          <w:szCs w:val="24"/>
          <w:lang w:eastAsia="zh-CN"/>
        </w:rPr>
        <w:t>Momtaz S</w:t>
      </w:r>
      <w:r w:rsidRPr="00EE548B">
        <w:rPr>
          <w:rFonts w:ascii="Book Antiqua" w:eastAsia="宋体" w:hAnsi="Book Antiqua" w:cs="Times New Roman"/>
          <w:color w:val="000000"/>
          <w:sz w:val="24"/>
          <w:szCs w:val="24"/>
          <w:lang w:eastAsia="zh-CN"/>
        </w:rPr>
        <w:t xml:space="preserve"> and </w:t>
      </w:r>
      <w:r w:rsidRPr="00EE548B">
        <w:rPr>
          <w:rFonts w:ascii="Book Antiqua" w:eastAsia="Calibri" w:hAnsi="Book Antiqua" w:cs="Times New Roman"/>
          <w:bCs/>
          <w:sz w:val="24"/>
          <w:szCs w:val="24"/>
          <w:lang w:eastAsia="zh-CN"/>
        </w:rPr>
        <w:t>Abdollahi M</w:t>
      </w:r>
      <w:r w:rsidRPr="00EE548B">
        <w:rPr>
          <w:rFonts w:ascii="Book Antiqua" w:eastAsia="宋体" w:hAnsi="Book Antiqua" w:cs="Times New Roman"/>
          <w:color w:val="000000"/>
          <w:sz w:val="24"/>
          <w:szCs w:val="24"/>
          <w:lang w:eastAsia="zh-CN"/>
        </w:rPr>
        <w:t xml:space="preserve"> were involved in supervision, writing review, editing and </w:t>
      </w:r>
      <w:r w:rsidRPr="00EE548B">
        <w:rPr>
          <w:rFonts w:ascii="Book Antiqua" w:eastAsia="宋体" w:hAnsi="Book Antiqua" w:cs="Times New Roman"/>
          <w:sz w:val="24"/>
          <w:szCs w:val="24"/>
          <w:lang w:eastAsia="zh-CN"/>
        </w:rPr>
        <w:t>final approval of the manuscript</w:t>
      </w:r>
      <w:r w:rsidRPr="00EE548B">
        <w:rPr>
          <w:rFonts w:ascii="Book Antiqua" w:eastAsia="宋体" w:hAnsi="Book Antiqua" w:cs="Times New Roman"/>
          <w:color w:val="000000"/>
          <w:sz w:val="24"/>
          <w:szCs w:val="24"/>
          <w:lang w:eastAsia="zh-CN"/>
        </w:rPr>
        <w:t xml:space="preserve">; </w:t>
      </w:r>
      <w:r w:rsidRPr="00EE548B">
        <w:rPr>
          <w:rFonts w:ascii="Book Antiqua" w:eastAsia="Calibri" w:hAnsi="Book Antiqua" w:cs="Times New Roman"/>
          <w:bCs/>
          <w:sz w:val="24"/>
          <w:szCs w:val="24"/>
          <w:lang w:eastAsia="zh-CN"/>
        </w:rPr>
        <w:t xml:space="preserve">Momtaz S </w:t>
      </w:r>
      <w:r w:rsidRPr="00EE548B">
        <w:rPr>
          <w:rFonts w:ascii="Book Antiqua" w:eastAsia="宋体" w:hAnsi="Book Antiqua" w:cs="Times New Roman"/>
          <w:color w:val="000000"/>
          <w:sz w:val="24"/>
          <w:szCs w:val="24"/>
          <w:lang w:eastAsia="zh-CN"/>
        </w:rPr>
        <w:t xml:space="preserve">was also involved in validation and table design; </w:t>
      </w:r>
      <w:r w:rsidRPr="00EE548B">
        <w:rPr>
          <w:rFonts w:ascii="Book Antiqua" w:eastAsia="Calibri" w:hAnsi="Book Antiqua" w:cs="Times New Roman"/>
          <w:bCs/>
          <w:sz w:val="24"/>
          <w:szCs w:val="24"/>
          <w:lang w:eastAsia="zh-CN"/>
        </w:rPr>
        <w:t>Rahimi R</w:t>
      </w:r>
      <w:r w:rsidRPr="00EE548B">
        <w:rPr>
          <w:rFonts w:ascii="Book Antiqua" w:eastAsia="宋体" w:hAnsi="Book Antiqua" w:cs="Times New Roman"/>
          <w:color w:val="000000"/>
          <w:sz w:val="24"/>
          <w:szCs w:val="24"/>
          <w:lang w:eastAsia="zh-CN"/>
        </w:rPr>
        <w:t xml:space="preserve"> was involved in </w:t>
      </w:r>
      <w:r w:rsidRPr="00EE548B">
        <w:rPr>
          <w:rFonts w:ascii="Book Antiqua" w:eastAsia="宋体" w:hAnsi="Book Antiqua" w:cs="Times New Roman"/>
          <w:sz w:val="24"/>
          <w:szCs w:val="24"/>
          <w:lang w:eastAsia="zh-CN"/>
        </w:rPr>
        <w:t xml:space="preserve">provision of study material, conception and design, and final approval of the manuscript; </w:t>
      </w:r>
      <w:r w:rsidRPr="00EE548B">
        <w:rPr>
          <w:rFonts w:ascii="Book Antiqua" w:eastAsia="Calibri" w:hAnsi="Book Antiqua" w:cs="Times New Roman"/>
          <w:bCs/>
          <w:sz w:val="24"/>
          <w:szCs w:val="24"/>
          <w:lang w:eastAsia="zh-CN"/>
        </w:rPr>
        <w:lastRenderedPageBreak/>
        <w:t>Abdolghaffari AH</w:t>
      </w:r>
      <w:r w:rsidRPr="00EE548B">
        <w:rPr>
          <w:rFonts w:ascii="Book Antiqua" w:eastAsia="宋体" w:hAnsi="Book Antiqua" w:cs="Times New Roman"/>
          <w:sz w:val="24"/>
          <w:szCs w:val="24"/>
          <w:lang w:eastAsia="zh-CN"/>
        </w:rPr>
        <w:t xml:space="preserve"> </w:t>
      </w:r>
      <w:r w:rsidRPr="00EE548B">
        <w:rPr>
          <w:rFonts w:ascii="Book Antiqua" w:eastAsia="宋体" w:hAnsi="Book Antiqua" w:cs="Times New Roman"/>
          <w:color w:val="000000"/>
          <w:sz w:val="24"/>
          <w:szCs w:val="24"/>
          <w:lang w:eastAsia="zh-CN"/>
        </w:rPr>
        <w:t xml:space="preserve">was involved in the conceptualization, supervision, writing review, editing and </w:t>
      </w:r>
      <w:r w:rsidRPr="00EE548B">
        <w:rPr>
          <w:rFonts w:ascii="Book Antiqua" w:eastAsia="宋体" w:hAnsi="Book Antiqua" w:cs="Times New Roman"/>
          <w:sz w:val="24"/>
          <w:szCs w:val="24"/>
          <w:lang w:eastAsia="zh-CN"/>
        </w:rPr>
        <w:t xml:space="preserve">final approval of the </w:t>
      </w:r>
      <w:r w:rsidRPr="00EE548B">
        <w:rPr>
          <w:rFonts w:ascii="Book Antiqua" w:eastAsia="宋体" w:hAnsi="Book Antiqua" w:cs="Times New Roman"/>
          <w:color w:val="000000"/>
          <w:sz w:val="24"/>
          <w:szCs w:val="24"/>
          <w:lang w:eastAsia="zh-CN"/>
        </w:rPr>
        <w:t>manuscript; all authors h</w:t>
      </w:r>
      <w:r w:rsidR="004F79D2">
        <w:rPr>
          <w:rFonts w:ascii="Book Antiqua" w:eastAsia="宋体" w:hAnsi="Book Antiqua" w:cs="Times New Roman"/>
          <w:color w:val="000000"/>
          <w:sz w:val="24"/>
          <w:szCs w:val="24"/>
          <w:lang w:eastAsia="zh-CN"/>
        </w:rPr>
        <w:t xml:space="preserve">ave read and approved the final </w:t>
      </w:r>
      <w:r w:rsidRPr="00EE548B">
        <w:rPr>
          <w:rFonts w:ascii="Book Antiqua" w:eastAsia="宋体" w:hAnsi="Book Antiqua" w:cs="Times New Roman"/>
          <w:color w:val="000000"/>
          <w:sz w:val="24"/>
          <w:szCs w:val="24"/>
          <w:lang w:eastAsia="zh-CN"/>
        </w:rPr>
        <w:t>manuscript.</w:t>
      </w:r>
    </w:p>
    <w:p w14:paraId="68D3518C"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p>
    <w:p w14:paraId="0DEC4466" w14:textId="77777777" w:rsidR="00EE548B" w:rsidRDefault="00EE548B"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r w:rsidRPr="00EE548B">
        <w:rPr>
          <w:rFonts w:ascii="Book Antiqua" w:eastAsia="宋体" w:hAnsi="Book Antiqua" w:cs="Times New Roman"/>
          <w:b/>
          <w:color w:val="000000"/>
          <w:kern w:val="2"/>
          <w:sz w:val="24"/>
          <w:szCs w:val="24"/>
          <w:lang w:eastAsia="zh-CN"/>
        </w:rPr>
        <w:t>Corresponding author</w:t>
      </w:r>
      <w:r w:rsidRPr="00EE548B">
        <w:rPr>
          <w:rFonts w:ascii="Book Antiqua" w:eastAsia="Calibri" w:hAnsi="Book Antiqua" w:cs="Times New Roman"/>
          <w:b/>
          <w:bCs/>
          <w:kern w:val="2"/>
          <w:sz w:val="24"/>
          <w:szCs w:val="24"/>
          <w:lang w:eastAsia="zh-CN"/>
        </w:rPr>
        <w:t>: Amir Hossein Abdolghaffari, PhD, Assistant Professor,</w:t>
      </w:r>
      <w:r w:rsidRPr="00EE548B">
        <w:rPr>
          <w:rFonts w:ascii="Book Antiqua" w:eastAsia="Calibri" w:hAnsi="Book Antiqua" w:cs="Times New Roman"/>
          <w:kern w:val="2"/>
          <w:sz w:val="24"/>
          <w:szCs w:val="24"/>
          <w:lang w:eastAsia="zh-CN"/>
        </w:rPr>
        <w:t xml:space="preserve"> </w:t>
      </w:r>
      <w:r w:rsidRPr="00EE548B">
        <w:rPr>
          <w:rFonts w:ascii="Book Antiqua" w:eastAsia="Times New Roman" w:hAnsi="Book Antiqua" w:cs="Times New Roman"/>
          <w:kern w:val="2"/>
          <w:sz w:val="24"/>
          <w:szCs w:val="24"/>
          <w:lang w:eastAsia="zh-CN"/>
        </w:rPr>
        <w:t xml:space="preserve">Department of Toxicology and Pharmacology, Faculty of Pharmacy, Tehran Medical Sciences, Islamic Azad University, </w:t>
      </w:r>
      <w:r w:rsidRPr="00EE548B">
        <w:rPr>
          <w:rFonts w:ascii="Book Antiqua" w:eastAsia="Calibri" w:hAnsi="Book Antiqua" w:cs="Times New Roman"/>
          <w:kern w:val="2"/>
          <w:sz w:val="24"/>
          <w:szCs w:val="24"/>
          <w:lang w:eastAsia="zh-CN"/>
        </w:rPr>
        <w:t xml:space="preserve">No. 99, Yakhchal, Gholhak, Shariati St., P. O. Box: 19419-33111, Tehran 1417614411, Iran. </w:t>
      </w:r>
      <w:hyperlink r:id="rId9" w:tgtFrame="_blank" w:history="1">
        <w:r w:rsidRPr="00EE548B">
          <w:rPr>
            <w:rFonts w:ascii="Book Antiqua" w:eastAsia="Calibri" w:hAnsi="Book Antiqua" w:cs="Times New Roman"/>
            <w:color w:val="0070C0"/>
            <w:kern w:val="2"/>
            <w:sz w:val="24"/>
            <w:szCs w:val="24"/>
            <w:u w:val="single"/>
            <w:lang w:eastAsia="zh-CN"/>
          </w:rPr>
          <w:t>amirhosein172@hotmail.com</w:t>
        </w:r>
      </w:hyperlink>
    </w:p>
    <w:p w14:paraId="3C08BD0B" w14:textId="77777777" w:rsidR="008342A9" w:rsidRDefault="008342A9"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p>
    <w:p w14:paraId="36492D7B" w14:textId="77777777"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 xml:space="preserve">Received: </w:t>
      </w:r>
      <w:r w:rsidRPr="0031688D">
        <w:rPr>
          <w:rFonts w:ascii="Book Antiqua" w:eastAsia="Calibri" w:hAnsi="Book Antiqua" w:cstheme="majorBidi"/>
        </w:rPr>
        <w:t>February 2</w:t>
      </w:r>
      <w:r>
        <w:rPr>
          <w:rFonts w:ascii="Book Antiqua" w:eastAsia="Calibri" w:hAnsi="Book Antiqua" w:cstheme="majorBidi"/>
        </w:rPr>
        <w:t>4</w:t>
      </w:r>
      <w:r w:rsidRPr="0031688D">
        <w:rPr>
          <w:rFonts w:ascii="Book Antiqua" w:eastAsia="Calibri" w:hAnsi="Book Antiqua" w:cstheme="majorBidi"/>
        </w:rPr>
        <w:t>, 2020</w:t>
      </w:r>
    </w:p>
    <w:p w14:paraId="3062A366" w14:textId="77777777"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 xml:space="preserve">Revised: </w:t>
      </w:r>
      <w:r>
        <w:rPr>
          <w:rFonts w:ascii="Book Antiqua" w:eastAsia="Calibri" w:hAnsi="Book Antiqua" w:cstheme="majorBidi"/>
        </w:rPr>
        <w:t>May</w:t>
      </w:r>
      <w:r w:rsidRPr="0031688D">
        <w:rPr>
          <w:rFonts w:ascii="Book Antiqua" w:eastAsia="Calibri" w:hAnsi="Book Antiqua" w:cstheme="majorBidi"/>
        </w:rPr>
        <w:t xml:space="preserve"> </w:t>
      </w:r>
      <w:r>
        <w:rPr>
          <w:rFonts w:ascii="Book Antiqua" w:eastAsia="Calibri" w:hAnsi="Book Antiqua" w:cstheme="majorBidi"/>
        </w:rPr>
        <w:t>9</w:t>
      </w:r>
      <w:r w:rsidRPr="0031688D">
        <w:rPr>
          <w:rFonts w:ascii="Book Antiqua" w:eastAsia="Calibri" w:hAnsi="Book Antiqua" w:cstheme="majorBidi"/>
        </w:rPr>
        <w:t>, 2020</w:t>
      </w:r>
    </w:p>
    <w:p w14:paraId="5323401E" w14:textId="0B952CFC"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Accepted:</w:t>
      </w:r>
      <w:r w:rsidR="009649EC" w:rsidRPr="009649EC">
        <w:rPr>
          <w:rFonts w:ascii="Book Antiqua" w:hAnsi="Book Antiqua"/>
        </w:rPr>
        <w:t xml:space="preserve"> </w:t>
      </w:r>
      <w:r w:rsidR="009649EC">
        <w:rPr>
          <w:rFonts w:ascii="Book Antiqua" w:hAnsi="Book Antiqua"/>
        </w:rPr>
        <w:t>June 4, 2020</w:t>
      </w:r>
    </w:p>
    <w:p w14:paraId="0A5FA45B" w14:textId="77777777"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Published online:</w:t>
      </w:r>
    </w:p>
    <w:p w14:paraId="1230E84A" w14:textId="77777777" w:rsidR="008342A9" w:rsidRPr="00BB19FE" w:rsidRDefault="008342A9"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p>
    <w:p w14:paraId="794C1F51" w14:textId="77777777" w:rsidR="00EE548B" w:rsidRPr="00EE548B" w:rsidRDefault="00EE548B" w:rsidP="00C5779D">
      <w:pPr>
        <w:widowControl w:val="0"/>
        <w:bidi w:val="0"/>
        <w:spacing w:after="160" w:line="259"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bCs/>
          <w:kern w:val="2"/>
          <w:sz w:val="24"/>
          <w:szCs w:val="24"/>
          <w:lang w:eastAsia="zh-CN"/>
        </w:rPr>
        <w:br w:type="page"/>
      </w:r>
    </w:p>
    <w:p w14:paraId="785A6EB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bCs/>
          <w:kern w:val="2"/>
          <w:sz w:val="24"/>
          <w:szCs w:val="24"/>
          <w:lang w:eastAsia="zh-CN"/>
        </w:rPr>
        <w:lastRenderedPageBreak/>
        <w:t>Abstract</w:t>
      </w:r>
    </w:p>
    <w:p w14:paraId="40567245" w14:textId="28ADE88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Inflammatory bowel disease (IBD) refers to a group of disorders characterized by chronic inflammation of the gastrointestinal (GI) tract. The elevated levels of nitric oxide (NO) in serum and affected tissues; mainly synthesized by the inducible nitric oxide synthase (iNOS) enzyme; c</w:t>
      </w:r>
      <w:r w:rsidR="002F1878">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exacerbate GI inflammation and is one of the major biomarkers of GI inflammation. Various natural and synthetic agents are able to ameliorate GI inflammation and decrease iNOS expression to the extent comparable with some IBD drugs. Thereby, the purpose of this study was to gather a list of natural or synthetic mediators capable of modulating IBD through the NO pathway. Electronic databases including Google Scholar and PubMed were searched from 1980 to May 2018. We found that polyphenols and particularly flavonoids are able to </w:t>
      </w:r>
      <w:r w:rsidR="0080262F">
        <w:rPr>
          <w:rFonts w:ascii="Book Antiqua" w:eastAsia="宋体" w:hAnsi="Book Antiqua" w:cs="Times New Roman"/>
          <w:kern w:val="2"/>
          <w:sz w:val="24"/>
          <w:szCs w:val="24"/>
          <w:lang w:eastAsia="zh-CN"/>
        </w:rPr>
        <w:t xml:space="preserve">markedly </w:t>
      </w:r>
      <w:r w:rsidRPr="00EE548B">
        <w:rPr>
          <w:rFonts w:ascii="Book Antiqua" w:eastAsia="宋体" w:hAnsi="Book Antiqua" w:cs="Times New Roman"/>
          <w:kern w:val="2"/>
          <w:sz w:val="24"/>
          <w:szCs w:val="24"/>
          <w:lang w:eastAsia="zh-CN"/>
        </w:rPr>
        <w:t>attenuate NO production and iNOS expression through the nuclear factor κB (NF-κB) and JAK/STAT signaling pathways. Prebiotics and probiotics can also alter the GI microbiota and reduce NO expression in IBD models through a broad array of mechanisms. A number of synthetic molecules have been found to suppress NO expression either dependent on the NF-κB signaling pathway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dexamethasone, pioglitazone, tropisetron) or independent from this pathway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nicotine, prednisolone, celecoxib, β-adrenoceptor antagonists). </w:t>
      </w:r>
      <w:r w:rsidR="002F1878">
        <w:rPr>
          <w:rFonts w:ascii="Book Antiqua" w:eastAsia="宋体" w:hAnsi="Book Antiqua" w:cs="Times New Roman"/>
          <w:kern w:val="2"/>
          <w:sz w:val="24"/>
          <w:szCs w:val="24"/>
          <w:lang w:eastAsia="zh-CN"/>
        </w:rPr>
        <w:t>Co</w:t>
      </w:r>
      <w:r w:rsidRPr="00EE548B">
        <w:rPr>
          <w:rFonts w:ascii="Book Antiqua" w:eastAsia="宋体" w:hAnsi="Book Antiqua" w:cs="Times New Roman"/>
          <w:kern w:val="2"/>
          <w:sz w:val="24"/>
          <w:szCs w:val="24"/>
          <w:lang w:eastAsia="zh-CN"/>
        </w:rPr>
        <w:t xml:space="preserve">-administration of natural and synthetic agents can affect the tissue level of NO and may improve IBD symptoms mainly </w:t>
      </w:r>
      <w:r w:rsidR="002F187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modulating the Toll like receptor-4 and NF-κB signaling pathways. </w:t>
      </w:r>
    </w:p>
    <w:p w14:paraId="4F6A8A6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54D246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Key words:</w:t>
      </w:r>
      <w:r w:rsidRPr="00EE548B">
        <w:rPr>
          <w:rFonts w:ascii="Book Antiqua" w:eastAsia="宋体" w:hAnsi="Book Antiqua" w:cs="Times New Roman"/>
          <w:kern w:val="2"/>
          <w:sz w:val="24"/>
          <w:szCs w:val="24"/>
          <w:lang w:eastAsia="zh-CN"/>
        </w:rPr>
        <w:t xml:space="preserve"> Inflammatory bowel disease; Ulcerative colitis; Crohn’s disease; Nitric oxide; Nuclear factor-κB; Natural or synthetic mediators</w:t>
      </w:r>
    </w:p>
    <w:p w14:paraId="3B7A751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3EA958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kern w:val="2"/>
          <w:sz w:val="24"/>
          <w:szCs w:val="24"/>
          <w:lang w:eastAsia="zh-CN"/>
        </w:rPr>
        <w:t>Kamalian</w:t>
      </w:r>
      <w:r w:rsidRPr="00EE548B">
        <w:rPr>
          <w:rFonts w:ascii="Book Antiqua" w:eastAsia="宋体" w:hAnsi="Book Antiqua" w:cs="Times New Roman"/>
          <w:color w:val="000000"/>
          <w:kern w:val="2"/>
          <w:sz w:val="24"/>
          <w:szCs w:val="24"/>
          <w:lang w:eastAsia="zh-CN"/>
        </w:rPr>
        <w:t xml:space="preserve"> A, </w:t>
      </w:r>
      <w:r w:rsidRPr="00EE548B">
        <w:rPr>
          <w:rFonts w:ascii="Book Antiqua" w:eastAsia="Calibri" w:hAnsi="Book Antiqua" w:cs="Times New Roman"/>
          <w:kern w:val="2"/>
          <w:sz w:val="24"/>
          <w:szCs w:val="24"/>
          <w:lang w:eastAsia="zh-CN"/>
        </w:rPr>
        <w:t>Sohrabi Asl</w:t>
      </w:r>
      <w:r w:rsidRPr="00EE548B">
        <w:rPr>
          <w:rFonts w:ascii="Book Antiqua" w:eastAsia="宋体" w:hAnsi="Book Antiqua" w:cs="Times New Roman"/>
          <w:color w:val="000000"/>
          <w:kern w:val="2"/>
          <w:sz w:val="24"/>
          <w:szCs w:val="24"/>
          <w:lang w:eastAsia="zh-CN"/>
        </w:rPr>
        <w:t xml:space="preserve"> M, </w:t>
      </w:r>
      <w:r w:rsidRPr="00EE548B">
        <w:rPr>
          <w:rFonts w:ascii="Book Antiqua" w:eastAsia="Calibri" w:hAnsi="Book Antiqua" w:cs="Times New Roman"/>
          <w:kern w:val="2"/>
          <w:sz w:val="24"/>
          <w:szCs w:val="24"/>
          <w:lang w:eastAsia="zh-CN"/>
        </w:rPr>
        <w:t>Dolatshahi</w:t>
      </w:r>
      <w:r w:rsidRPr="00EE548B">
        <w:rPr>
          <w:rFonts w:ascii="Book Antiqua" w:eastAsia="宋体" w:hAnsi="Book Antiqua" w:cs="Times New Roman"/>
          <w:color w:val="000000"/>
          <w:kern w:val="2"/>
          <w:sz w:val="24"/>
          <w:szCs w:val="24"/>
          <w:lang w:eastAsia="zh-CN"/>
        </w:rPr>
        <w:t xml:space="preserve"> M, </w:t>
      </w:r>
      <w:r w:rsidRPr="00EE548B">
        <w:rPr>
          <w:rFonts w:ascii="Book Antiqua" w:eastAsia="Calibri" w:hAnsi="Book Antiqua" w:cs="Times New Roman"/>
          <w:kern w:val="2"/>
          <w:sz w:val="24"/>
          <w:szCs w:val="24"/>
          <w:lang w:eastAsia="zh-CN"/>
        </w:rPr>
        <w:t>Afshari</w:t>
      </w:r>
      <w:r w:rsidRPr="00EE548B">
        <w:rPr>
          <w:rFonts w:ascii="Book Antiqua" w:eastAsia="宋体" w:hAnsi="Book Antiqua" w:cs="Times New Roman"/>
          <w:color w:val="000000"/>
          <w:kern w:val="2"/>
          <w:sz w:val="24"/>
          <w:szCs w:val="24"/>
          <w:lang w:eastAsia="zh-CN"/>
        </w:rPr>
        <w:t xml:space="preserve"> K, </w:t>
      </w:r>
      <w:r w:rsidRPr="00EE548B">
        <w:rPr>
          <w:rFonts w:ascii="Book Antiqua" w:eastAsia="Calibri" w:hAnsi="Book Antiqua" w:cs="Times New Roman"/>
          <w:kern w:val="2"/>
          <w:sz w:val="24"/>
          <w:szCs w:val="24"/>
          <w:lang w:eastAsia="zh-CN"/>
        </w:rPr>
        <w:t>Shamshiri</w:t>
      </w:r>
      <w:r w:rsidRPr="00EE548B">
        <w:rPr>
          <w:rFonts w:ascii="Book Antiqua" w:eastAsia="宋体" w:hAnsi="Book Antiqua" w:cs="Times New Roman"/>
          <w:color w:val="000000"/>
          <w:kern w:val="2"/>
          <w:sz w:val="24"/>
          <w:szCs w:val="24"/>
          <w:lang w:eastAsia="zh-CN"/>
        </w:rPr>
        <w:t xml:space="preserve"> SH, </w:t>
      </w:r>
      <w:r w:rsidRPr="00EE548B">
        <w:rPr>
          <w:rFonts w:ascii="Book Antiqua" w:eastAsia="Calibri" w:hAnsi="Book Antiqua" w:cs="Times New Roman"/>
          <w:kern w:val="2"/>
          <w:sz w:val="24"/>
          <w:szCs w:val="24"/>
          <w:lang w:eastAsia="zh-CN"/>
        </w:rPr>
        <w:t xml:space="preserve">Momeni </w:t>
      </w:r>
      <w:r w:rsidRPr="00EE548B">
        <w:rPr>
          <w:rFonts w:ascii="Book Antiqua" w:eastAsia="Calibri" w:hAnsi="Book Antiqua" w:cs="Times New Roman"/>
          <w:kern w:val="2"/>
          <w:sz w:val="24"/>
          <w:szCs w:val="24"/>
          <w:lang w:eastAsia="zh-CN"/>
        </w:rPr>
        <w:lastRenderedPageBreak/>
        <w:t>Roudsari</w:t>
      </w:r>
      <w:r w:rsidRPr="00EE548B">
        <w:rPr>
          <w:rFonts w:ascii="Book Antiqua" w:eastAsia="宋体" w:hAnsi="Book Antiqua" w:cs="Times New Roman"/>
          <w:color w:val="000000"/>
          <w:kern w:val="2"/>
          <w:sz w:val="24"/>
          <w:szCs w:val="24"/>
          <w:lang w:eastAsia="zh-CN"/>
        </w:rPr>
        <w:t xml:space="preserve"> N, Momtaz S, Rahimi R, Abdollahi M, Abdolghaffari AH. </w:t>
      </w:r>
      <w:proofErr w:type="gramStart"/>
      <w:r w:rsidRPr="00EE548B">
        <w:rPr>
          <w:rFonts w:ascii="Book Antiqua" w:eastAsia="Calibri" w:hAnsi="Book Antiqua" w:cs="Times New Roman"/>
          <w:kern w:val="2"/>
          <w:sz w:val="24"/>
          <w:szCs w:val="24"/>
          <w:lang w:eastAsia="zh-CN"/>
        </w:rPr>
        <w:t>Interventions of natural and synthetic agents in inflammatory bowel disease, modulation of nitric oxide pathways.</w:t>
      </w:r>
      <w:proofErr w:type="gramEnd"/>
      <w:r w:rsidRPr="00EE548B">
        <w:rPr>
          <w:rFonts w:ascii="Book Antiqua" w:eastAsia="Calibri" w:hAnsi="Book Antiqua" w:cs="Times New Roman"/>
          <w:kern w:val="2"/>
          <w:sz w:val="24"/>
          <w:szCs w:val="24"/>
          <w:lang w:eastAsia="zh-CN"/>
        </w:rPr>
        <w:t xml:space="preserve"> </w:t>
      </w:r>
      <w:r w:rsidRPr="00EE548B">
        <w:rPr>
          <w:rFonts w:ascii="Book Antiqua" w:eastAsia="宋体" w:hAnsi="Book Antiqua" w:cs="Times New Roman"/>
          <w:i/>
          <w:iCs/>
          <w:color w:val="000000"/>
          <w:kern w:val="2"/>
          <w:sz w:val="24"/>
          <w:szCs w:val="24"/>
          <w:lang w:eastAsia="zh-CN"/>
        </w:rPr>
        <w:t xml:space="preserve">World J Gastroenterol </w:t>
      </w:r>
      <w:r w:rsidRPr="00EE548B">
        <w:rPr>
          <w:rFonts w:ascii="Book Antiqua" w:eastAsia="宋体" w:hAnsi="Book Antiqua" w:cs="Times New Roman"/>
          <w:color w:val="000000"/>
          <w:kern w:val="2"/>
          <w:sz w:val="24"/>
          <w:szCs w:val="24"/>
          <w:lang w:eastAsia="zh-CN"/>
        </w:rPr>
        <w:t xml:space="preserve">2020; </w:t>
      </w:r>
      <w:proofErr w:type="gramStart"/>
      <w:r w:rsidRPr="00EE548B">
        <w:rPr>
          <w:rFonts w:ascii="Book Antiqua" w:eastAsia="宋体" w:hAnsi="Book Antiqua" w:cs="Times New Roman"/>
          <w:color w:val="000000"/>
          <w:kern w:val="2"/>
          <w:sz w:val="24"/>
          <w:szCs w:val="24"/>
          <w:lang w:eastAsia="zh-CN"/>
        </w:rPr>
        <w:t>In</w:t>
      </w:r>
      <w:proofErr w:type="gramEnd"/>
      <w:r w:rsidRPr="00EE548B">
        <w:rPr>
          <w:rFonts w:ascii="Book Antiqua" w:eastAsia="宋体" w:hAnsi="Book Antiqua" w:cs="Times New Roman"/>
          <w:color w:val="000000"/>
          <w:kern w:val="2"/>
          <w:sz w:val="24"/>
          <w:szCs w:val="24"/>
          <w:lang w:eastAsia="zh-CN"/>
        </w:rPr>
        <w:t xml:space="preserve"> press</w:t>
      </w:r>
    </w:p>
    <w:p w14:paraId="397708E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69E3E5F" w14:textId="5E19ACA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Core tip: </w:t>
      </w:r>
      <w:r w:rsidRPr="00EE548B">
        <w:rPr>
          <w:rFonts w:ascii="Book Antiqua" w:eastAsia="宋体" w:hAnsi="Book Antiqua" w:cs="Times New Roman"/>
          <w:kern w:val="2"/>
          <w:sz w:val="24"/>
          <w:szCs w:val="24"/>
          <w:lang w:eastAsia="zh-CN"/>
        </w:rPr>
        <w:t xml:space="preserve">The present study aimed to investigate the correlation between the level of nitric oxide (NO), and </w:t>
      </w:r>
      <w:r w:rsidR="00F45087" w:rsidRPr="00EE548B">
        <w:rPr>
          <w:rFonts w:ascii="Book Antiqua" w:eastAsia="宋体" w:hAnsi="Book Antiqua" w:cs="Times New Roman"/>
          <w:kern w:val="2"/>
          <w:sz w:val="24"/>
          <w:szCs w:val="24"/>
          <w:lang w:eastAsia="zh-CN"/>
        </w:rPr>
        <w:t>i</w:t>
      </w:r>
      <w:r w:rsidRPr="00EE548B">
        <w:rPr>
          <w:rFonts w:ascii="Book Antiqua" w:eastAsia="宋体" w:hAnsi="Book Antiqua" w:cs="Times New Roman"/>
          <w:kern w:val="2"/>
          <w:sz w:val="24"/>
          <w:szCs w:val="24"/>
          <w:lang w:eastAsia="zh-CN"/>
        </w:rPr>
        <w:t xml:space="preserve">nflammatory bowel disease (IBD). Collected data </w:t>
      </w:r>
      <w:r w:rsidR="002F1878">
        <w:rPr>
          <w:rFonts w:ascii="Book Antiqua" w:eastAsia="宋体" w:hAnsi="Book Antiqua" w:cs="Times New Roman"/>
          <w:kern w:val="2"/>
          <w:sz w:val="24"/>
          <w:szCs w:val="24"/>
          <w:lang w:eastAsia="zh-CN"/>
        </w:rPr>
        <w:t>showed</w:t>
      </w:r>
      <w:r w:rsidRPr="00EE548B">
        <w:rPr>
          <w:rFonts w:ascii="Book Antiqua" w:eastAsia="宋体" w:hAnsi="Book Antiqua" w:cs="Times New Roman"/>
          <w:kern w:val="2"/>
          <w:sz w:val="24"/>
          <w:szCs w:val="24"/>
          <w:lang w:eastAsia="zh-CN"/>
        </w:rPr>
        <w:t xml:space="preserve"> that elevated NO can induce gastrointestinal tract inflammation. Many natural and synthetic agents are able to decrease NO production through different pathways, thereby improving inflammation and IBD symptoms. This study also de</w:t>
      </w:r>
      <w:r w:rsidR="002F1878">
        <w:rPr>
          <w:rFonts w:ascii="Book Antiqua" w:eastAsia="宋体" w:hAnsi="Book Antiqua" w:cs="Times New Roman"/>
          <w:kern w:val="2"/>
          <w:sz w:val="24"/>
          <w:szCs w:val="24"/>
          <w:lang w:eastAsia="zh-CN"/>
        </w:rPr>
        <w:t>termined</w:t>
      </w:r>
      <w:r w:rsidRPr="00EE548B">
        <w:rPr>
          <w:rFonts w:ascii="Book Antiqua" w:eastAsia="宋体" w:hAnsi="Book Antiqua" w:cs="Times New Roman"/>
          <w:kern w:val="2"/>
          <w:sz w:val="24"/>
          <w:szCs w:val="24"/>
          <w:lang w:eastAsia="zh-CN"/>
        </w:rPr>
        <w:t xml:space="preserve"> the pharmacological effects of these agents in suppression of the NO pathway. </w:t>
      </w:r>
    </w:p>
    <w:p w14:paraId="1FCB86E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u w:val="single"/>
          <w:lang w:eastAsia="zh-CN"/>
        </w:rPr>
      </w:pPr>
      <w:r w:rsidRPr="00EE548B">
        <w:rPr>
          <w:rFonts w:ascii="Book Antiqua" w:eastAsia="宋体" w:hAnsi="Book Antiqua" w:cs="Times New Roman"/>
          <w:kern w:val="2"/>
          <w:sz w:val="24"/>
          <w:szCs w:val="24"/>
          <w:lang w:eastAsia="zh-CN"/>
        </w:rPr>
        <w:br w:type="page"/>
      </w:r>
      <w:r w:rsidRPr="00EE548B">
        <w:rPr>
          <w:rFonts w:ascii="Book Antiqua" w:eastAsia="宋体" w:hAnsi="Book Antiqua" w:cs="Times New Roman"/>
          <w:b/>
          <w:bCs/>
          <w:kern w:val="2"/>
          <w:sz w:val="24"/>
          <w:szCs w:val="24"/>
          <w:u w:val="single"/>
          <w:lang w:eastAsia="zh-CN"/>
        </w:rPr>
        <w:lastRenderedPageBreak/>
        <w:t>INTRODUCTION</w:t>
      </w:r>
    </w:p>
    <w:p w14:paraId="5E03DF5A" w14:textId="1967642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Inflammatory bowel disease (IBD) is commonly comprised of Crohn's disease (CD) and ulcerative colitis (UC), and is a worldwide health issue, afflicting a continually increasing number of </w:t>
      </w:r>
      <w:proofErr w:type="gramStart"/>
      <w:r w:rsidRPr="00EE548B">
        <w:rPr>
          <w:rFonts w:ascii="Book Antiqua" w:eastAsia="宋体" w:hAnsi="Book Antiqua" w:cs="Times New Roman"/>
          <w:kern w:val="2"/>
          <w:sz w:val="24"/>
          <w:szCs w:val="24"/>
          <w:lang w:eastAsia="zh-CN"/>
        </w:rPr>
        <w:t>people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w:t>
      </w:r>
      <w:r w:rsidRPr="00EE548B">
        <w:rPr>
          <w:rFonts w:ascii="Book Antiqua" w:eastAsia="宋体" w:hAnsi="Book Antiqua" w:cs="Times New Roman"/>
          <w:kern w:val="2"/>
          <w:sz w:val="24"/>
          <w:szCs w:val="24"/>
          <w:lang w:eastAsia="zh-CN"/>
        </w:rPr>
        <w:t xml:space="preserve">. Generally, IBD is characterized by chronic or relapsing inflammation of the gastrointestinal (GI) </w:t>
      </w:r>
      <w:proofErr w:type="gramStart"/>
      <w:r w:rsidRPr="00EE548B">
        <w:rPr>
          <w:rFonts w:ascii="Book Antiqua" w:eastAsia="宋体" w:hAnsi="Book Antiqua" w:cs="Times New Roman"/>
          <w:kern w:val="2"/>
          <w:sz w:val="24"/>
          <w:szCs w:val="24"/>
          <w:lang w:eastAsia="zh-CN"/>
        </w:rPr>
        <w:t>tract</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2]</w:t>
      </w:r>
      <w:r w:rsidRPr="00EE548B">
        <w:rPr>
          <w:rFonts w:ascii="Book Antiqua" w:eastAsia="宋体" w:hAnsi="Book Antiqua" w:cs="Times New Roman"/>
          <w:kern w:val="2"/>
          <w:sz w:val="24"/>
          <w:szCs w:val="24"/>
          <w:lang w:eastAsia="zh-CN"/>
        </w:rPr>
        <w:t>. CD is associated with the transmural inflammation of potentially any part of the GI tract (m</w:t>
      </w:r>
      <w:r w:rsidR="00B24825">
        <w:rPr>
          <w:rFonts w:ascii="Book Antiqua" w:eastAsia="宋体" w:hAnsi="Book Antiqua" w:cs="Times New Roman"/>
          <w:kern w:val="2"/>
          <w:sz w:val="24"/>
          <w:szCs w:val="24"/>
          <w:lang w:eastAsia="zh-CN"/>
        </w:rPr>
        <w:t>ainly the</w:t>
      </w:r>
      <w:r w:rsidRPr="00EE548B">
        <w:rPr>
          <w:rFonts w:ascii="Book Antiqua" w:eastAsia="宋体" w:hAnsi="Book Antiqua" w:cs="Times New Roman"/>
          <w:kern w:val="2"/>
          <w:sz w:val="24"/>
          <w:szCs w:val="24"/>
          <w:lang w:eastAsia="zh-CN"/>
        </w:rPr>
        <w:t xml:space="preserve"> terminal ileum and colon) usually without bleeding and concomitant complications including strictures, abscesses, and fistulas. However, UC only affects the mucosal layer of the colon (especially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rectum) and leads to rectal </w:t>
      </w:r>
      <w:proofErr w:type="gramStart"/>
      <w:r w:rsidRPr="00EE548B">
        <w:rPr>
          <w:rFonts w:ascii="Book Antiqua" w:eastAsia="宋体" w:hAnsi="Book Antiqua" w:cs="Times New Roman"/>
          <w:kern w:val="2"/>
          <w:sz w:val="24"/>
          <w:szCs w:val="24"/>
          <w:lang w:eastAsia="zh-CN"/>
        </w:rPr>
        <w:t>bleeding</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w:t>
      </w:r>
      <w:r w:rsidRPr="00EE548B">
        <w:rPr>
          <w:rFonts w:ascii="Book Antiqua" w:eastAsia="宋体" w:hAnsi="Book Antiqua" w:cs="Times New Roman"/>
          <w:kern w:val="2"/>
          <w:sz w:val="24"/>
          <w:szCs w:val="24"/>
          <w:lang w:eastAsia="zh-CN"/>
        </w:rPr>
        <w:t xml:space="preserve">. In spite of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apparent differences in the histological aspects and clinical manifestations of UC and CD, they share noticeable similarities from a pathophysiological point of view. In this regard, the aberrant immune response to the microbial and environmental stimuli precipitated by genetic predispositions is assumed to result in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4-6]</w:t>
      </w:r>
      <w:r w:rsidRPr="00EE548B">
        <w:rPr>
          <w:rFonts w:ascii="Book Antiqua" w:eastAsia="宋体" w:hAnsi="Book Antiqua" w:cs="Times New Roman"/>
          <w:kern w:val="2"/>
          <w:sz w:val="24"/>
          <w:szCs w:val="24"/>
          <w:lang w:eastAsia="zh-CN"/>
        </w:rPr>
        <w:t xml:space="preserve">. Notably, many factors involved in IBD converge within the intestinal inflammation, representing inflammatory cells infiltration and accelerating the inflammatory cytokines and nitric oxide (NO) release. </w:t>
      </w:r>
    </w:p>
    <w:p w14:paraId="559C74C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E39FF5D"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bCs/>
          <w:caps/>
          <w:color w:val="000000"/>
          <w:sz w:val="24"/>
          <w:szCs w:val="24"/>
          <w:u w:val="single"/>
        </w:rPr>
      </w:pPr>
      <w:r w:rsidRPr="00EE548B">
        <w:rPr>
          <w:rFonts w:ascii="Book Antiqua" w:eastAsia="宋体" w:hAnsi="Book Antiqua" w:cs="Times New Roman"/>
          <w:b/>
          <w:bCs/>
          <w:caps/>
          <w:color w:val="000000"/>
          <w:sz w:val="24"/>
          <w:szCs w:val="24"/>
          <w:u w:val="single"/>
        </w:rPr>
        <w:t>NO and the pathophysiology of IBD</w:t>
      </w:r>
    </w:p>
    <w:p w14:paraId="42068EA4" w14:textId="33D35A2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NO is an essential inorganic molecule with various physiological and pathological implications. NO is a free radical synthesized from the amino acid </w:t>
      </w:r>
      <w:r w:rsidR="003645E4" w:rsidRPr="003645E4">
        <w:rPr>
          <w:rFonts w:ascii="Book Antiqua" w:eastAsia="宋体" w:hAnsi="Book Antiqua" w:cs="Times New Roman"/>
          <w:kern w:val="2"/>
          <w:sz w:val="24"/>
          <w:szCs w:val="24"/>
          <w:lang w:eastAsia="zh-CN"/>
        </w:rPr>
        <w:t>L-arginine (L-Arg)</w:t>
      </w:r>
      <w:r w:rsidR="003645E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in a reaction catalyzed by the nitric oxide synthases (NOS) enzyme group. A number of NOS such as neuronal NOS (nNOS) and endothelial NOS (eNOS), also called constitutive NOS, are minimally expressed within the inflamed sites. However, inducible NOS (iNOS) is highly expressed in inflammatory cells in response to immunogenic stimuli, majorly in association with a different CD4+ helper T cell profile based on the Th2/Th1 paradigm and </w:t>
      </w:r>
      <w:r w:rsidRPr="00EE548B">
        <w:rPr>
          <w:rFonts w:ascii="Book Antiqua" w:eastAsia="宋体" w:hAnsi="Book Antiqua" w:cs="Times New Roman"/>
          <w:kern w:val="2"/>
          <w:sz w:val="24"/>
          <w:szCs w:val="24"/>
          <w:lang w:eastAsia="zh-CN"/>
        </w:rPr>
        <w:lastRenderedPageBreak/>
        <w:t>pro-inflammatory cytokines through the activation of mitogen-activated protein kinases (MAPK) and NF-κB</w:t>
      </w:r>
      <w:r w:rsidRPr="00EE548B">
        <w:rPr>
          <w:rFonts w:ascii="Book Antiqua" w:eastAsia="Calibri" w:hAnsi="Book Antiqua" w:cs="Times New Roman"/>
          <w:noProof/>
          <w:kern w:val="2"/>
          <w:sz w:val="24"/>
          <w:szCs w:val="24"/>
          <w:vertAlign w:val="superscript"/>
          <w:lang w:eastAsia="zh-CN"/>
        </w:rPr>
        <w:t>[7-9]</w:t>
      </w:r>
      <w:r w:rsidRPr="00EE548B">
        <w:rPr>
          <w:rFonts w:ascii="Book Antiqua" w:eastAsia="宋体" w:hAnsi="Book Antiqua" w:cs="Times New Roman"/>
          <w:kern w:val="2"/>
          <w:sz w:val="24"/>
          <w:szCs w:val="24"/>
          <w:lang w:eastAsia="zh-CN"/>
        </w:rPr>
        <w:t>. Thus, CD was described as a Th1 type immune response promoted by signal transducer and activator of transcription (STAT)-4 and T-bet; which are able to produce interferon gamma (IFN-γ), interleukin (IL)-12, and tumor necrosis factor (TNF)-α. It has been shown that both IL-12 and IL-18 induce a high level of IFN-γ production, leading to reinforcement of the Th1 immune response. In contrast, UC is recognized as a Th2 type immune response prompted by the expression of transcription factor STAT-6 and G</w:t>
      </w:r>
      <w:r w:rsidR="00B24825">
        <w:rPr>
          <w:rFonts w:ascii="Book Antiqua" w:eastAsia="宋体" w:hAnsi="Book Antiqua" w:cs="Times New Roman"/>
          <w:kern w:val="2"/>
          <w:sz w:val="24"/>
          <w:szCs w:val="24"/>
          <w:lang w:eastAsia="zh-CN"/>
        </w:rPr>
        <w:t>ATA</w:t>
      </w:r>
      <w:r w:rsidRPr="00EE548B">
        <w:rPr>
          <w:rFonts w:ascii="Book Antiqua" w:eastAsia="宋体" w:hAnsi="Book Antiqua" w:cs="Times New Roman"/>
          <w:kern w:val="2"/>
          <w:sz w:val="24"/>
          <w:szCs w:val="24"/>
          <w:lang w:eastAsia="zh-CN"/>
        </w:rPr>
        <w:t>-3, as well as the secretion of IL-5, IL-4, and IL-13</w:t>
      </w:r>
      <w:r w:rsidRPr="00EE548B">
        <w:rPr>
          <w:rFonts w:ascii="Book Antiqua" w:eastAsia="Calibri" w:hAnsi="Book Antiqua" w:cs="Times New Roman"/>
          <w:noProof/>
          <w:kern w:val="2"/>
          <w:sz w:val="24"/>
          <w:szCs w:val="24"/>
          <w:vertAlign w:val="superscript"/>
          <w:lang w:eastAsia="zh-CN"/>
        </w:rPr>
        <w:t>[9]</w:t>
      </w:r>
      <w:r w:rsidRPr="00EE548B">
        <w:rPr>
          <w:rFonts w:ascii="Book Antiqua" w:eastAsia="宋体" w:hAnsi="Book Antiqua" w:cs="Times New Roman"/>
          <w:kern w:val="2"/>
          <w:sz w:val="24"/>
          <w:szCs w:val="24"/>
          <w:lang w:eastAsia="zh-CN"/>
        </w:rPr>
        <w:t xml:space="preserve">. Obviously, </w:t>
      </w:r>
      <w:r w:rsidR="00B24825">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adequate amount of </w:t>
      </w:r>
      <w:r w:rsidR="00B24825">
        <w:rPr>
          <w:rFonts w:ascii="Book Antiqua" w:eastAsia="宋体" w:hAnsi="Book Antiqua" w:cs="Times New Roman"/>
          <w:kern w:val="2"/>
          <w:sz w:val="24"/>
          <w:szCs w:val="24"/>
          <w:lang w:eastAsia="zh-CN"/>
        </w:rPr>
        <w:t>this</w:t>
      </w:r>
      <w:r w:rsidRPr="00EE548B">
        <w:rPr>
          <w:rFonts w:ascii="Book Antiqua" w:eastAsia="宋体" w:hAnsi="Book Antiqua" w:cs="Times New Roman"/>
          <w:kern w:val="2"/>
          <w:sz w:val="24"/>
          <w:szCs w:val="24"/>
          <w:lang w:eastAsia="zh-CN"/>
        </w:rPr>
        <w:t xml:space="preserve"> immune response in the intestines is necessary for protection against infections, but excessive production of NO may exert pathologic </w:t>
      </w:r>
      <w:proofErr w:type="gramStart"/>
      <w:r w:rsidRPr="00EE548B">
        <w:rPr>
          <w:rFonts w:ascii="Book Antiqua" w:eastAsia="宋体" w:hAnsi="Book Antiqua" w:cs="Times New Roman"/>
          <w:kern w:val="2"/>
          <w:sz w:val="24"/>
          <w:szCs w:val="24"/>
          <w:lang w:eastAsia="zh-CN"/>
        </w:rPr>
        <w:t>effects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9-11]</w:t>
      </w:r>
      <w:r w:rsidRPr="00EE548B">
        <w:rPr>
          <w:rFonts w:ascii="Book Antiqua" w:eastAsia="宋体" w:hAnsi="Book Antiqua" w:cs="Times New Roman"/>
          <w:kern w:val="2"/>
          <w:sz w:val="24"/>
          <w:szCs w:val="24"/>
          <w:lang w:eastAsia="zh-CN"/>
        </w:rPr>
        <w:t>.</w:t>
      </w:r>
    </w:p>
    <w:p w14:paraId="109B0D29" w14:textId="727FB913"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iNOS</w:t>
      </w:r>
      <w:proofErr w:type="gramEnd"/>
      <w:r w:rsidRPr="00EE548B">
        <w:rPr>
          <w:rFonts w:ascii="Book Antiqua" w:eastAsia="宋体" w:hAnsi="Book Antiqua" w:cs="Times New Roman"/>
          <w:kern w:val="2"/>
          <w:sz w:val="24"/>
          <w:szCs w:val="24"/>
          <w:lang w:eastAsia="zh-CN"/>
        </w:rPr>
        <w:t xml:space="preserve"> is mainly activated through the activator protein-1 (AP-1) assembly; activation of extracellular signal-regulated kinase (ERK), leading to the phosphorylation and activation of IкB- of IкB-kinase-β (IKK-β) and cytosolic phospholipase A2</w:t>
      </w:r>
      <w:r w:rsidR="00B24825">
        <w:rPr>
          <w:rFonts w:ascii="Book Antiqua" w:eastAsia="宋体" w:hAnsi="Book Antiqua" w:cs="Times New Roman"/>
          <w:kern w:val="2"/>
          <w:sz w:val="24"/>
          <w:szCs w:val="24"/>
          <w:lang w:eastAsia="zh-CN"/>
        </w:rPr>
        <w:t>, and</w:t>
      </w:r>
      <w:r w:rsidRPr="00EE548B">
        <w:rPr>
          <w:rFonts w:ascii="Book Antiqua" w:eastAsia="宋体" w:hAnsi="Book Antiqua" w:cs="Times New Roman"/>
          <w:kern w:val="2"/>
          <w:sz w:val="24"/>
          <w:szCs w:val="24"/>
          <w:lang w:eastAsia="zh-CN"/>
        </w:rPr>
        <w:t xml:space="preserve"> upregulation of arachidonic acid (AA) release. </w:t>
      </w:r>
      <w:r w:rsidR="00B24825">
        <w:rPr>
          <w:rFonts w:ascii="Book Antiqua" w:eastAsia="宋体" w:hAnsi="Book Antiqua" w:cs="Times New Roman"/>
          <w:kern w:val="2"/>
          <w:sz w:val="24"/>
          <w:szCs w:val="24"/>
          <w:lang w:eastAsia="zh-CN"/>
        </w:rPr>
        <w:t>An u</w:t>
      </w:r>
      <w:r w:rsidRPr="00EE548B">
        <w:rPr>
          <w:rFonts w:ascii="Book Antiqua" w:eastAsia="宋体" w:hAnsi="Book Antiqua" w:cs="Times New Roman"/>
          <w:kern w:val="2"/>
          <w:sz w:val="24"/>
          <w:szCs w:val="24"/>
          <w:lang w:eastAsia="zh-CN"/>
        </w:rPr>
        <w:t xml:space="preserve">psurge of NF-кB nuclear </w:t>
      </w:r>
      <w:proofErr w:type="gramStart"/>
      <w:r w:rsidRPr="00EE548B">
        <w:rPr>
          <w:rFonts w:ascii="Book Antiqua" w:eastAsia="宋体" w:hAnsi="Book Antiqua" w:cs="Times New Roman"/>
          <w:kern w:val="2"/>
          <w:sz w:val="24"/>
          <w:szCs w:val="24"/>
          <w:lang w:eastAsia="zh-CN"/>
        </w:rPr>
        <w:t>translocation,</w:t>
      </w:r>
      <w:proofErr w:type="gramEnd"/>
      <w:r w:rsidRPr="00EE548B">
        <w:rPr>
          <w:rFonts w:ascii="Book Antiqua" w:eastAsia="宋体" w:hAnsi="Book Antiqua" w:cs="Times New Roman"/>
          <w:kern w:val="2"/>
          <w:sz w:val="24"/>
          <w:szCs w:val="24"/>
          <w:lang w:eastAsia="zh-CN"/>
        </w:rPr>
        <w:t xml:space="preserve"> activates cyclooxygenase-2 (COX-2) by S-nitrosylation. COX-2 inevitably triggers the excessive production of prostaglandin E2 (PGE 2</w:t>
      </w:r>
      <w:proofErr w:type="gramStart"/>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w:t>
      </w:r>
      <w:r w:rsidRPr="00EE548B">
        <w:rPr>
          <w:rFonts w:ascii="Book Antiqua" w:eastAsia="宋体" w:hAnsi="Book Antiqua" w:cs="Times New Roman"/>
          <w:kern w:val="2"/>
          <w:sz w:val="24"/>
          <w:szCs w:val="24"/>
          <w:lang w:eastAsia="zh-CN"/>
        </w:rPr>
        <w:t>.</w:t>
      </w:r>
    </w:p>
    <w:p w14:paraId="2754A0BB" w14:textId="3663FE8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 primary hypothesis of the involvement of NO in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pathogenesis of IBD was based on the presence of NO and its metabolites in the intestinal lumen and biological fluids (</w:t>
      </w:r>
      <w:r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plasma and urine) in patients with IBD, more predominantly observed in their remission phase and in severe </w:t>
      </w:r>
      <w:proofErr w:type="gramStart"/>
      <w:r w:rsidRPr="00EE548B">
        <w:rPr>
          <w:rFonts w:ascii="Book Antiqua" w:eastAsia="宋体" w:hAnsi="Book Antiqua" w:cs="Times New Roman"/>
          <w:kern w:val="2"/>
          <w:sz w:val="24"/>
          <w:szCs w:val="24"/>
          <w:lang w:eastAsia="zh-CN"/>
        </w:rPr>
        <w:t>disease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11,13-15]</w:t>
      </w:r>
      <w:r w:rsidRPr="00EE548B">
        <w:rPr>
          <w:rFonts w:ascii="Book Antiqua" w:eastAsia="宋体" w:hAnsi="Book Antiqua" w:cs="Times New Roman"/>
          <w:kern w:val="2"/>
          <w:sz w:val="24"/>
          <w:szCs w:val="24"/>
          <w:lang w:eastAsia="zh-CN"/>
        </w:rPr>
        <w:t xml:space="preserve">. Rather than inflammation, many features of IBD are correlated with excessive NO; which can directly act on the endothelium and smooth muscle cells or may affect the epithelium that results in edema, vasodilatation, and increased mucosal </w:t>
      </w:r>
      <w:proofErr w:type="gramStart"/>
      <w:r w:rsidRPr="00EE548B">
        <w:rPr>
          <w:rFonts w:ascii="Book Antiqua" w:eastAsia="宋体" w:hAnsi="Book Antiqua" w:cs="Times New Roman"/>
          <w:kern w:val="2"/>
          <w:sz w:val="24"/>
          <w:szCs w:val="24"/>
          <w:lang w:eastAsia="zh-CN"/>
        </w:rPr>
        <w:t>permeability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w:t>
      </w:r>
      <w:r w:rsidRPr="00EE548B">
        <w:rPr>
          <w:rFonts w:ascii="Book Antiqua" w:eastAsia="宋体" w:hAnsi="Book Antiqua" w:cs="Times New Roman"/>
          <w:kern w:val="2"/>
          <w:sz w:val="24"/>
          <w:szCs w:val="24"/>
          <w:lang w:eastAsia="zh-CN"/>
        </w:rPr>
        <w:t xml:space="preserve">. Overproduction of NO also stimulates chloride secretion in the colon, leading to diarrhea; one of the main features of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w:t>
      </w:r>
      <w:r w:rsidRPr="00EE548B">
        <w:rPr>
          <w:rFonts w:ascii="Book Antiqua" w:eastAsia="宋体" w:hAnsi="Book Antiqua" w:cs="Times New Roman"/>
          <w:kern w:val="2"/>
          <w:sz w:val="24"/>
          <w:szCs w:val="24"/>
          <w:lang w:eastAsia="zh-CN"/>
        </w:rPr>
        <w:t xml:space="preserve">. NO </w:t>
      </w:r>
      <w:r w:rsidRPr="00EE548B">
        <w:rPr>
          <w:rFonts w:ascii="Book Antiqua" w:eastAsia="宋体" w:hAnsi="Book Antiqua" w:cs="Times New Roman"/>
          <w:kern w:val="2"/>
          <w:sz w:val="24"/>
          <w:szCs w:val="24"/>
          <w:lang w:eastAsia="zh-CN"/>
        </w:rPr>
        <w:lastRenderedPageBreak/>
        <w:t xml:space="preserve">may play a pivotal role in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pathogenesis of some </w:t>
      </w:r>
      <w:r w:rsidR="0050679C">
        <w:rPr>
          <w:rFonts w:ascii="Book Antiqua" w:eastAsia="宋体" w:hAnsi="Book Antiqua" w:cs="Times New Roman"/>
          <w:kern w:val="2"/>
          <w:sz w:val="24"/>
          <w:szCs w:val="24"/>
          <w:lang w:eastAsia="zh-CN"/>
        </w:rPr>
        <w:t>types</w:t>
      </w:r>
      <w:r w:rsidRPr="00EE548B">
        <w:rPr>
          <w:rFonts w:ascii="Book Antiqua" w:eastAsia="宋体" w:hAnsi="Book Antiqua" w:cs="Times New Roman"/>
          <w:kern w:val="2"/>
          <w:sz w:val="24"/>
          <w:szCs w:val="24"/>
          <w:lang w:eastAsia="zh-CN"/>
        </w:rPr>
        <w:t xml:space="preserve"> of IBD such as toxic </w:t>
      </w:r>
      <w:r w:rsidR="0050679C">
        <w:rPr>
          <w:rFonts w:ascii="Book Antiqua" w:eastAsia="宋体" w:hAnsi="Book Antiqua" w:cs="Times New Roman"/>
          <w:kern w:val="2"/>
          <w:sz w:val="24"/>
          <w:szCs w:val="24"/>
          <w:lang w:eastAsia="zh-CN"/>
        </w:rPr>
        <w:t>m</w:t>
      </w:r>
      <w:r w:rsidRPr="00EE548B">
        <w:rPr>
          <w:rFonts w:ascii="Book Antiqua" w:eastAsia="宋体" w:hAnsi="Book Antiqua" w:cs="Times New Roman"/>
          <w:kern w:val="2"/>
          <w:sz w:val="24"/>
          <w:szCs w:val="24"/>
          <w:lang w:eastAsia="zh-CN"/>
        </w:rPr>
        <w:t xml:space="preserve">egacolon, through regulation of intestinal motility and </w:t>
      </w:r>
      <w:r w:rsidR="0050679C">
        <w:rPr>
          <w:rFonts w:ascii="Book Antiqua" w:eastAsia="宋体" w:hAnsi="Book Antiqua" w:cs="Times New Roman"/>
          <w:kern w:val="2"/>
          <w:sz w:val="24"/>
          <w:szCs w:val="24"/>
          <w:lang w:eastAsia="zh-CN"/>
        </w:rPr>
        <w:t>mucosal</w:t>
      </w:r>
      <w:r w:rsidRPr="00EE548B">
        <w:rPr>
          <w:rFonts w:ascii="Book Antiqua" w:eastAsia="宋体" w:hAnsi="Book Antiqua" w:cs="Times New Roman"/>
          <w:kern w:val="2"/>
          <w:sz w:val="24"/>
          <w:szCs w:val="24"/>
          <w:lang w:eastAsia="zh-CN"/>
        </w:rPr>
        <w:t xml:space="preserve"> blood </w:t>
      </w:r>
      <w:proofErr w:type="gramStart"/>
      <w:r w:rsidRPr="00EE548B">
        <w:rPr>
          <w:rFonts w:ascii="Book Antiqua" w:eastAsia="宋体" w:hAnsi="Book Antiqua" w:cs="Times New Roman"/>
          <w:kern w:val="2"/>
          <w:sz w:val="24"/>
          <w:szCs w:val="24"/>
          <w:lang w:eastAsia="zh-CN"/>
        </w:rPr>
        <w:t>supply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w:t>
      </w:r>
      <w:r w:rsidRPr="00EE548B">
        <w:rPr>
          <w:rFonts w:ascii="Book Antiqua" w:eastAsia="宋体" w:hAnsi="Book Antiqua" w:cs="Times New Roman"/>
          <w:kern w:val="2"/>
          <w:sz w:val="24"/>
          <w:szCs w:val="24"/>
          <w:lang w:eastAsia="zh-CN"/>
        </w:rPr>
        <w:t>.</w:t>
      </w:r>
    </w:p>
    <w:p w14:paraId="74A700AB" w14:textId="4EFB638C"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rtl/>
          <w:lang w:eastAsia="zh-CN"/>
        </w:rPr>
      </w:pPr>
      <w:r w:rsidRPr="00EE548B">
        <w:rPr>
          <w:rFonts w:ascii="Book Antiqua" w:eastAsia="宋体" w:hAnsi="Book Antiqua" w:cs="Times New Roman"/>
          <w:kern w:val="2"/>
          <w:sz w:val="24"/>
          <w:szCs w:val="24"/>
          <w:lang w:eastAsia="zh-CN"/>
        </w:rPr>
        <w:t xml:space="preserve">As mentioned earlier, iNOS is preliminarily activated by pro-inflammatory cytokines and immunogenic stimuli, acting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the JAK/STAT signaling </w:t>
      </w:r>
      <w:proofErr w:type="gramStart"/>
      <w:r w:rsidRPr="00EE548B">
        <w:rPr>
          <w:rFonts w:ascii="Book Antiqua" w:eastAsia="宋体"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w:t>
      </w:r>
      <w:r w:rsidRPr="00EE548B">
        <w:rPr>
          <w:rFonts w:ascii="Book Antiqua" w:eastAsia="宋体" w:hAnsi="Book Antiqua" w:cs="Times New Roman"/>
          <w:kern w:val="2"/>
          <w:sz w:val="24"/>
          <w:szCs w:val="24"/>
          <w:lang w:eastAsia="zh-CN"/>
        </w:rPr>
        <w:t>. Activation of iNOS and irregular production of NO by pro-inflammatory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TNF-α, IFN-γ, IL-1b, IL-4, IL-5, IL-6, IL-8, IL-12, IL-13, IL-17, IL-18 or IL-23) and inflammatory molecules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lipopolysaccharide (LPS)</w:t>
      </w:r>
      <w:r w:rsidRPr="00EE548B">
        <w:rPr>
          <w:rFonts w:ascii="Book Antiqua" w:eastAsia="Calibri" w:hAnsi="Book Antiqua" w:cs="Times New Roman"/>
          <w:noProof/>
          <w:kern w:val="2"/>
          <w:sz w:val="24"/>
          <w:szCs w:val="24"/>
          <w:vertAlign w:val="superscript"/>
          <w:lang w:eastAsia="zh-CN"/>
        </w:rPr>
        <w:t>[9,10,19]</w:t>
      </w:r>
      <w:r w:rsidRPr="00EE548B">
        <w:rPr>
          <w:rFonts w:ascii="Book Antiqua" w:eastAsia="Calibri"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results in further propagation of inflammatory responses by chemotaxis of neutrophils, natural killer (NK) cells and macrophages. In addition, NO indirectly induces reactive nitric oxygen species (RNOS) production. It then might react with superoxide, and peroxynitrite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is generated.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is an oxidant for several biological molecules, for example, it can activate the poly (-ADP-ribose) synthetase (PARS) enzyme, leading to depletion of adenosine triphosphate (ATP) and nicotinamide adenine dinucleotide (NAD) cellular supply, thereby, enhancing the epithelial permeability of the intestine</w:t>
      </w:r>
      <w:r w:rsidRPr="00EE548B">
        <w:rPr>
          <w:rFonts w:ascii="Book Antiqua" w:eastAsia="Calibri" w:hAnsi="Book Antiqua" w:cs="Times New Roman"/>
          <w:noProof/>
          <w:kern w:val="2"/>
          <w:sz w:val="24"/>
          <w:szCs w:val="24"/>
          <w:vertAlign w:val="superscript"/>
          <w:lang w:eastAsia="zh-CN"/>
        </w:rPr>
        <w:t>[15,20,21]</w:t>
      </w:r>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Further</w:t>
      </w:r>
      <w:r w:rsidR="0050679C">
        <w:rPr>
          <w:rFonts w:ascii="Book Antiqua" w:eastAsia="宋体" w:hAnsi="Book Antiqua" w:cs="Times New Roman"/>
          <w:kern w:val="2"/>
          <w:sz w:val="24"/>
          <w:szCs w:val="24"/>
          <w:lang w:eastAsia="zh-CN"/>
        </w:rPr>
        <w:t>more</w:t>
      </w:r>
      <w:r w:rsidRPr="00EE548B">
        <w:rPr>
          <w:rFonts w:ascii="Book Antiqua" w:eastAsia="宋体" w:hAnsi="Book Antiqua" w:cs="Times New Roman"/>
          <w:kern w:val="2"/>
          <w:sz w:val="24"/>
          <w:szCs w:val="24"/>
          <w:lang w:eastAsia="zh-CN"/>
        </w:rPr>
        <w:t>, NO can suppress mitochondrial function and DNA synthesis through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production.</w:t>
      </w:r>
      <w:proofErr w:type="gramEnd"/>
      <w:r w:rsidRPr="00EE548B">
        <w:rPr>
          <w:rFonts w:ascii="Book Antiqua" w:eastAsia="宋体" w:hAnsi="Book Antiqua" w:cs="Times New Roman"/>
          <w:kern w:val="2"/>
          <w:sz w:val="24"/>
          <w:szCs w:val="24"/>
          <w:lang w:eastAsia="zh-CN"/>
        </w:rPr>
        <w:t xml:space="preserve"> It also enhances the intracellular release of iron, thus, acting as a cytotoxic agent and perpetuating the mucosal injury and </w:t>
      </w:r>
      <w:proofErr w:type="gramStart"/>
      <w:r w:rsidRPr="00EE548B">
        <w:rPr>
          <w:rFonts w:ascii="Book Antiqua" w:eastAsia="宋体" w:hAnsi="Book Antiqua" w:cs="Times New Roman"/>
          <w:kern w:val="2"/>
          <w:sz w:val="24"/>
          <w:szCs w:val="24"/>
          <w:lang w:eastAsia="zh-CN"/>
        </w:rPr>
        <w:t>inflammation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w:t>
      </w:r>
      <w:r w:rsidRPr="00EE548B">
        <w:rPr>
          <w:rFonts w:ascii="Book Antiqua" w:eastAsia="宋体" w:hAnsi="Book Antiqua" w:cs="Times New Roman"/>
          <w:kern w:val="2"/>
          <w:sz w:val="24"/>
          <w:szCs w:val="24"/>
          <w:lang w:eastAsia="zh-CN"/>
        </w:rPr>
        <w:t>. Beyond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production, NO induces RNOS species </w:t>
      </w:r>
      <w:r w:rsidR="009300A2">
        <w:rPr>
          <w:rFonts w:ascii="Book Antiqua" w:eastAsia="宋体" w:hAnsi="Book Antiqua" w:cs="Times New Roman"/>
          <w:kern w:val="2"/>
          <w:sz w:val="24"/>
          <w:szCs w:val="24"/>
          <w:lang w:eastAsia="zh-CN"/>
        </w:rPr>
        <w:t>(</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009300A2">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NO</w:t>
      </w:r>
      <w:r w:rsidRPr="002A48FE">
        <w:rPr>
          <w:rFonts w:ascii="Book Antiqua" w:eastAsia="宋体" w:hAnsi="Book Antiqua" w:cs="Times New Roman"/>
          <w:kern w:val="2"/>
          <w:sz w:val="24"/>
          <w:szCs w:val="24"/>
          <w:vertAlign w:val="subscript"/>
          <w:lang w:eastAsia="zh-CN"/>
        </w:rPr>
        <w:t>2</w:t>
      </w:r>
      <w:r w:rsidR="00EE0F4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and 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w:t>
      </w:r>
      <w:r w:rsidR="009300A2">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22]</w:t>
      </w:r>
      <w:r w:rsidRPr="00EE548B">
        <w:rPr>
          <w:rFonts w:ascii="Book Antiqua" w:eastAsia="宋体" w:hAnsi="Book Antiqua" w:cs="Times New Roman"/>
          <w:kern w:val="2"/>
          <w:sz w:val="24"/>
          <w:szCs w:val="24"/>
          <w:lang w:eastAsia="zh-CN"/>
        </w:rPr>
        <w:t xml:space="preserve">. It seems that there is a bidirectional interaction between NO production and inflammation in IBD, each one exacerbating the </w:t>
      </w:r>
      <w:proofErr w:type="gramStart"/>
      <w:r w:rsidRPr="00EE548B">
        <w:rPr>
          <w:rFonts w:ascii="Book Antiqua" w:eastAsia="宋体" w:hAnsi="Book Antiqua" w:cs="Times New Roman"/>
          <w:kern w:val="2"/>
          <w:sz w:val="24"/>
          <w:szCs w:val="24"/>
          <w:lang w:eastAsia="zh-CN"/>
        </w:rPr>
        <w:t>other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w:t>
      </w:r>
      <w:r w:rsidRPr="00EE548B">
        <w:rPr>
          <w:rFonts w:ascii="Book Antiqua" w:eastAsia="Calibri" w:hAnsi="Book Antiqua" w:cs="Times New Roman"/>
          <w:kern w:val="2"/>
          <w:sz w:val="24"/>
          <w:szCs w:val="24"/>
          <w:lang w:eastAsia="zh-CN"/>
        </w:rPr>
        <w:t xml:space="preserve">. Molecular pathways involved in IBD progression </w:t>
      </w:r>
      <w:r w:rsidR="0050679C">
        <w:rPr>
          <w:rFonts w:ascii="Book Antiqua" w:eastAsia="Calibri" w:hAnsi="Book Antiqua" w:cs="Times New Roman"/>
          <w:kern w:val="2"/>
          <w:sz w:val="24"/>
          <w:szCs w:val="24"/>
          <w:lang w:eastAsia="zh-CN"/>
        </w:rPr>
        <w:t>are</w:t>
      </w:r>
      <w:r w:rsidRPr="00EE548B">
        <w:rPr>
          <w:rFonts w:ascii="Book Antiqua" w:eastAsia="Calibri" w:hAnsi="Book Antiqua" w:cs="Times New Roman"/>
          <w:kern w:val="2"/>
          <w:sz w:val="24"/>
          <w:szCs w:val="24"/>
          <w:lang w:eastAsia="zh-CN"/>
        </w:rPr>
        <w:t xml:space="preserve"> shown in Figure 1</w:t>
      </w:r>
      <w:r w:rsidRPr="00EE548B">
        <w:rPr>
          <w:rFonts w:ascii="Book Antiqua" w:eastAsia="宋体" w:hAnsi="Book Antiqua" w:cs="Times New Roman"/>
          <w:kern w:val="2"/>
          <w:sz w:val="24"/>
          <w:szCs w:val="24"/>
          <w:lang w:eastAsia="zh-CN"/>
        </w:rPr>
        <w:t xml:space="preserve">. </w:t>
      </w:r>
    </w:p>
    <w:p w14:paraId="45D19F0D" w14:textId="55AEFB8F"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Despite accumulating evidence supporting the role of excessive NO in </w:t>
      </w:r>
      <w:r w:rsidR="0050679C">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perpetuation of inflammatory responses, various research groups have shown that NO can exert immunomodulatory effects by inhibiting IL-12 </w:t>
      </w:r>
      <w:proofErr w:type="gramStart"/>
      <w:r w:rsidRPr="00EE548B">
        <w:rPr>
          <w:rFonts w:ascii="Book Antiqua" w:eastAsia="宋体" w:hAnsi="Book Antiqua" w:cs="Times New Roman"/>
          <w:kern w:val="2"/>
          <w:sz w:val="24"/>
          <w:szCs w:val="24"/>
          <w:lang w:eastAsia="zh-CN"/>
        </w:rPr>
        <w:t>secretion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23]</w:t>
      </w:r>
      <w:r w:rsidRPr="00EE548B">
        <w:rPr>
          <w:rFonts w:ascii="Book Antiqua" w:eastAsia="宋体" w:hAnsi="Book Antiqua" w:cs="Times New Roman"/>
          <w:kern w:val="2"/>
          <w:sz w:val="24"/>
          <w:szCs w:val="24"/>
          <w:lang w:eastAsia="zh-CN"/>
        </w:rPr>
        <w:t xml:space="preserve">. Additionally, some studies have shown that iNOS-deficient mice are more </w:t>
      </w:r>
      <w:r w:rsidRPr="00EE548B">
        <w:rPr>
          <w:rFonts w:ascii="Book Antiqua" w:eastAsia="宋体" w:hAnsi="Book Antiqua" w:cs="Times New Roman"/>
          <w:kern w:val="2"/>
          <w:sz w:val="24"/>
          <w:szCs w:val="24"/>
          <w:lang w:eastAsia="zh-CN"/>
        </w:rPr>
        <w:lastRenderedPageBreak/>
        <w:t xml:space="preserve">susceptible to colitis, as NO can suppress IL-17 </w:t>
      </w:r>
      <w:proofErr w:type="gramStart"/>
      <w:r w:rsidRPr="00EE548B">
        <w:rPr>
          <w:rFonts w:ascii="Book Antiqua" w:eastAsia="宋体" w:hAnsi="Book Antiqua" w:cs="Times New Roman"/>
          <w:kern w:val="2"/>
          <w:sz w:val="24"/>
          <w:szCs w:val="24"/>
          <w:lang w:eastAsia="zh-CN"/>
        </w:rPr>
        <w:t>secretion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24,25]</w:t>
      </w:r>
      <w:r w:rsidRPr="00EE548B">
        <w:rPr>
          <w:rFonts w:ascii="Book Antiqua" w:eastAsia="宋体" w:hAnsi="Book Antiqua" w:cs="Times New Roman"/>
          <w:kern w:val="2"/>
          <w:sz w:val="24"/>
          <w:szCs w:val="24"/>
          <w:lang w:eastAsia="zh-CN"/>
        </w:rPr>
        <w:t xml:space="preserve">. In line with previous findings, it has been </w:t>
      </w:r>
      <w:r w:rsidR="0050679C">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induction of iNOS alleviates mucosal injury and improves tissue </w:t>
      </w:r>
      <w:proofErr w:type="gramStart"/>
      <w:r w:rsidRPr="00EE548B">
        <w:rPr>
          <w:rFonts w:ascii="Book Antiqua" w:eastAsia="宋体" w:hAnsi="Book Antiqua" w:cs="Times New Roman"/>
          <w:kern w:val="2"/>
          <w:sz w:val="24"/>
          <w:szCs w:val="24"/>
          <w:lang w:eastAsia="zh-CN"/>
        </w:rPr>
        <w:t>repair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25]</w:t>
      </w:r>
      <w:r w:rsidRPr="00EE548B">
        <w:rPr>
          <w:rFonts w:ascii="Book Antiqua" w:eastAsia="宋体" w:hAnsi="Book Antiqua" w:cs="Times New Roman"/>
          <w:kern w:val="2"/>
          <w:sz w:val="24"/>
          <w:szCs w:val="24"/>
          <w:lang w:eastAsia="zh-CN"/>
        </w:rPr>
        <w:t xml:space="preserve">. </w:t>
      </w:r>
      <w:r w:rsidR="0050679C">
        <w:rPr>
          <w:rFonts w:ascii="Book Antiqua" w:eastAsia="宋体" w:hAnsi="Book Antiqua" w:cs="Times New Roman"/>
          <w:kern w:val="2"/>
          <w:sz w:val="24"/>
          <w:szCs w:val="24"/>
          <w:lang w:eastAsia="zh-CN"/>
        </w:rPr>
        <w:t>In addition</w:t>
      </w:r>
      <w:r w:rsidRPr="00EE548B">
        <w:rPr>
          <w:rFonts w:ascii="Book Antiqua" w:eastAsia="宋体" w:hAnsi="Book Antiqua" w:cs="Times New Roman"/>
          <w:kern w:val="2"/>
          <w:sz w:val="24"/>
          <w:szCs w:val="24"/>
          <w:lang w:eastAsia="zh-CN"/>
        </w:rPr>
        <w:t>, nitrite supplementation and stimulation of NO</w:t>
      </w:r>
      <w:r w:rsidR="0050679C">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release alleviated mucosal damage in a dextran sulfate sodium (DSS) model of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26,27]</w:t>
      </w:r>
      <w:r w:rsidRPr="00EE548B">
        <w:rPr>
          <w:rFonts w:ascii="Book Antiqua" w:eastAsia="宋体" w:hAnsi="Book Antiqua" w:cs="Times New Roman"/>
          <w:kern w:val="2"/>
          <w:sz w:val="24"/>
          <w:szCs w:val="24"/>
          <w:lang w:eastAsia="zh-CN"/>
        </w:rPr>
        <w:t xml:space="preserve">. </w:t>
      </w:r>
      <w:r w:rsidR="0050679C">
        <w:rPr>
          <w:rFonts w:ascii="Book Antiqua" w:eastAsia="宋体" w:hAnsi="Book Antiqua" w:cs="Times New Roman"/>
          <w:kern w:val="2"/>
          <w:sz w:val="24"/>
          <w:szCs w:val="24"/>
          <w:lang w:eastAsia="zh-CN"/>
        </w:rPr>
        <w:t>The p</w:t>
      </w:r>
      <w:hyperlink r:id="rId10" w:history="1">
        <w:r w:rsidRPr="00EE548B">
          <w:rPr>
            <w:rFonts w:ascii="Book Antiqua" w:eastAsia="宋体" w:hAnsi="Book Antiqua" w:cs="Times New Roman"/>
            <w:kern w:val="2"/>
            <w:sz w:val="24"/>
            <w:szCs w:val="24"/>
            <w:lang w:eastAsia="zh-CN"/>
          </w:rPr>
          <w:t>athophysiological significance of NO in the GI</w:t>
        </w:r>
      </w:hyperlink>
      <w:r w:rsidRPr="00EE548B">
        <w:rPr>
          <w:rFonts w:ascii="Book Antiqua" w:eastAsia="宋体" w:hAnsi="Book Antiqua" w:cs="Times New Roman"/>
          <w:kern w:val="2"/>
          <w:sz w:val="24"/>
          <w:szCs w:val="24"/>
          <w:lang w:eastAsia="zh-CN"/>
        </w:rPr>
        <w:t xml:space="preserve"> tract and possible efficacy of either natural or synthetic agents on NO have been reviewed by many studies, however, none of them extensively discussed both natural </w:t>
      </w:r>
      <w:r w:rsidR="0050679C">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synthetic interventions. This might </w:t>
      </w:r>
      <w:r w:rsidR="0050679C">
        <w:rPr>
          <w:rFonts w:ascii="Book Antiqua" w:eastAsia="宋体" w:hAnsi="Book Antiqua" w:cs="Times New Roman"/>
          <w:kern w:val="2"/>
          <w:sz w:val="24"/>
          <w:szCs w:val="24"/>
          <w:lang w:eastAsia="zh-CN"/>
        </w:rPr>
        <w:t>allow</w:t>
      </w:r>
      <w:r w:rsidRPr="00EE548B">
        <w:rPr>
          <w:rFonts w:ascii="Book Antiqua" w:eastAsia="宋体" w:hAnsi="Book Antiqua" w:cs="Times New Roman"/>
          <w:kern w:val="2"/>
          <w:sz w:val="24"/>
          <w:szCs w:val="24"/>
          <w:lang w:eastAsia="zh-CN"/>
        </w:rPr>
        <w:t xml:space="preserve"> </w:t>
      </w:r>
      <w:hyperlink r:id="rId11" w:history="1">
        <w:r w:rsidRPr="00EE548B">
          <w:rPr>
            <w:rFonts w:ascii="Book Antiqua" w:eastAsia="宋体" w:hAnsi="Book Antiqua" w:cs="Times New Roman"/>
            <w:kern w:val="2"/>
            <w:sz w:val="24"/>
            <w:szCs w:val="24"/>
            <w:lang w:eastAsia="zh-CN"/>
          </w:rPr>
          <w:t>opportunities for IBD drug development</w:t>
        </w:r>
      </w:hyperlink>
      <w:r w:rsidRPr="00EE548B">
        <w:rPr>
          <w:rFonts w:ascii="Book Antiqua" w:eastAsia="宋体" w:hAnsi="Book Antiqua" w:cs="Times New Roman"/>
          <w:kern w:val="2"/>
          <w:sz w:val="24"/>
          <w:szCs w:val="24"/>
          <w:lang w:eastAsia="zh-CN"/>
        </w:rPr>
        <w:t xml:space="preserve"> mediated by the NO </w:t>
      </w:r>
      <w:proofErr w:type="gramStart"/>
      <w:r w:rsidRPr="00EE548B">
        <w:rPr>
          <w:rFonts w:ascii="Book Antiqua" w:eastAsia="宋体" w:hAnsi="Book Antiqua" w:cs="Times New Roman"/>
          <w:kern w:val="2"/>
          <w:sz w:val="24"/>
          <w:szCs w:val="24"/>
          <w:lang w:eastAsia="zh-CN"/>
        </w:rPr>
        <w:t>pathway</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2,28]</w:t>
      </w:r>
      <w:r w:rsidRPr="00EE548B">
        <w:rPr>
          <w:rFonts w:ascii="Book Antiqua" w:eastAsia="宋体" w:hAnsi="Book Antiqua" w:cs="Times New Roman"/>
          <w:kern w:val="2"/>
          <w:sz w:val="24"/>
          <w:szCs w:val="24"/>
          <w:lang w:eastAsia="zh-CN"/>
        </w:rPr>
        <w:t>.</w:t>
      </w:r>
    </w:p>
    <w:p w14:paraId="15CF842D" w14:textId="34F574B1"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spite of such controversies, suppression of NO-dependent pathological events by natural or synthetic agents was shown to attenuate IBD inflammation and symptoms in animal models (Figure 2). This paper reviews the pharmacological interventions of natural and synthetic agents that can affect IBD through the NO pathway. </w:t>
      </w:r>
    </w:p>
    <w:p w14:paraId="550E6C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56AB58F"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b/>
          <w:bCs/>
          <w:caps/>
          <w:kern w:val="36"/>
          <w:sz w:val="24"/>
          <w:szCs w:val="24"/>
          <w:u w:val="single"/>
        </w:rPr>
      </w:pPr>
      <w:r w:rsidRPr="00EE548B">
        <w:rPr>
          <w:rFonts w:ascii="Book Antiqua" w:eastAsia="Times New Roman" w:hAnsi="Book Antiqua" w:cs="Times New Roman"/>
          <w:b/>
          <w:bCs/>
          <w:caps/>
          <w:color w:val="000000"/>
          <w:kern w:val="36"/>
          <w:sz w:val="24"/>
          <w:szCs w:val="24"/>
          <w:u w:val="single"/>
        </w:rPr>
        <w:t>Search method</w:t>
      </w:r>
    </w:p>
    <w:p w14:paraId="09C3EA99" w14:textId="43F3F4A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We searched the published literature on studies that investigated the effect of natural and synthetic agents on IBD </w:t>
      </w:r>
      <w:r w:rsidR="005B4DCA">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modulating the NO pathway. We used broad search terms: “Nitric oxide” or “NO” or “Nitric oxide pathways” and “Inflammatory bowel disease” or “IBD”. Electronic databases including Google Scholar and PubMed were searched from 1980 to May 2018, and the abstracts were screened for relevancy. The publications that investigated diseases </w:t>
      </w:r>
      <w:r w:rsidR="005B4DCA">
        <w:rPr>
          <w:rFonts w:ascii="Book Antiqua" w:eastAsia="宋体" w:hAnsi="Book Antiqua" w:cs="Times New Roman"/>
          <w:kern w:val="2"/>
          <w:sz w:val="24"/>
          <w:szCs w:val="24"/>
          <w:lang w:eastAsia="zh-CN"/>
        </w:rPr>
        <w:t>other</w:t>
      </w:r>
      <w:r w:rsidRPr="00EE548B">
        <w:rPr>
          <w:rFonts w:ascii="Book Antiqua" w:eastAsia="宋体" w:hAnsi="Book Antiqua" w:cs="Times New Roman"/>
          <w:kern w:val="2"/>
          <w:sz w:val="24"/>
          <w:szCs w:val="24"/>
          <w:lang w:eastAsia="zh-CN"/>
        </w:rPr>
        <w:t xml:space="preserve"> than IBD, or the interventions except that of the NO pathway, </w:t>
      </w:r>
      <w:r w:rsidR="005B4DCA">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studies that </w:t>
      </w:r>
      <w:r w:rsidR="005B4DCA">
        <w:rPr>
          <w:rFonts w:ascii="Book Antiqua" w:eastAsia="宋体" w:hAnsi="Book Antiqua" w:cs="Times New Roman"/>
          <w:kern w:val="2"/>
          <w:sz w:val="24"/>
          <w:szCs w:val="24"/>
          <w:lang w:eastAsia="zh-CN"/>
        </w:rPr>
        <w:t>were</w:t>
      </w:r>
      <w:r w:rsidRPr="00EE548B">
        <w:rPr>
          <w:rFonts w:ascii="Book Antiqua" w:eastAsia="宋体" w:hAnsi="Book Antiqua" w:cs="Times New Roman"/>
          <w:kern w:val="2"/>
          <w:sz w:val="24"/>
          <w:szCs w:val="24"/>
          <w:lang w:eastAsia="zh-CN"/>
        </w:rPr>
        <w:t xml:space="preserve"> not conducted on animal models, or did not include a synthetic or natural agent, were excluded.</w:t>
      </w:r>
    </w:p>
    <w:p w14:paraId="3C0B932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2319E38A" w14:textId="77777777" w:rsidR="00EE548B" w:rsidRPr="003645E4" w:rsidRDefault="00EE548B" w:rsidP="00C5779D">
      <w:pPr>
        <w:widowControl w:val="0"/>
        <w:bidi w:val="0"/>
        <w:snapToGrid w:val="0"/>
        <w:spacing w:after="0" w:line="360" w:lineRule="auto"/>
        <w:jc w:val="both"/>
        <w:outlineLvl w:val="0"/>
        <w:rPr>
          <w:rFonts w:ascii="Book Antiqua" w:eastAsia="Times New Roman" w:hAnsi="Book Antiqua" w:cs="Times New Roman"/>
          <w:b/>
          <w:bCs/>
          <w:caps/>
          <w:kern w:val="36"/>
          <w:sz w:val="24"/>
          <w:szCs w:val="24"/>
          <w:u w:val="single"/>
        </w:rPr>
      </w:pPr>
      <w:r w:rsidRPr="003645E4">
        <w:rPr>
          <w:rFonts w:ascii="Book Antiqua" w:eastAsia="Times New Roman" w:hAnsi="Book Antiqua" w:cs="Times New Roman"/>
          <w:b/>
          <w:bCs/>
          <w:caps/>
          <w:kern w:val="36"/>
          <w:sz w:val="24"/>
          <w:szCs w:val="24"/>
          <w:u w:val="single"/>
        </w:rPr>
        <w:t xml:space="preserve">Pharmacological interventions affecting IBD through </w:t>
      </w:r>
      <w:r w:rsidRPr="003645E4">
        <w:rPr>
          <w:rFonts w:ascii="Book Antiqua" w:eastAsia="Times New Roman" w:hAnsi="Book Antiqua" w:cs="Times New Roman"/>
          <w:b/>
          <w:bCs/>
          <w:caps/>
          <w:kern w:val="36"/>
          <w:sz w:val="24"/>
          <w:szCs w:val="24"/>
          <w:u w:val="single"/>
        </w:rPr>
        <w:lastRenderedPageBreak/>
        <w:t xml:space="preserve">the NO pathway </w:t>
      </w:r>
    </w:p>
    <w:p w14:paraId="333AF5D5"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bCs/>
          <w:i/>
          <w:color w:val="2E74B5"/>
          <w:sz w:val="24"/>
          <w:szCs w:val="24"/>
        </w:rPr>
      </w:pPr>
      <w:r w:rsidRPr="003645E4">
        <w:rPr>
          <w:rFonts w:ascii="Book Antiqua" w:eastAsia="宋体" w:hAnsi="Book Antiqua" w:cs="Times New Roman"/>
          <w:b/>
          <w:bCs/>
          <w:i/>
          <w:iCs/>
          <w:color w:val="000000"/>
          <w:sz w:val="24"/>
          <w:szCs w:val="24"/>
        </w:rPr>
        <w:t>Medicinal plants</w:t>
      </w:r>
      <w:r w:rsidRPr="00EE548B">
        <w:rPr>
          <w:rFonts w:ascii="Book Antiqua" w:eastAsia="宋体" w:hAnsi="Book Antiqua" w:cs="Times New Roman"/>
          <w:b/>
          <w:bCs/>
          <w:i/>
          <w:iCs/>
          <w:color w:val="000000"/>
          <w:sz w:val="24"/>
          <w:szCs w:val="24"/>
        </w:rPr>
        <w:t xml:space="preserve"> </w:t>
      </w:r>
    </w:p>
    <w:p w14:paraId="77F5B7E7" w14:textId="7B045820"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The impressive roles of medicinal plants and their isolated chemical constituents (phytochemicals) in IBD management have been confirmed by numerous </w:t>
      </w:r>
      <w:proofErr w:type="gramStart"/>
      <w:r w:rsidRPr="00EE548B">
        <w:rPr>
          <w:rFonts w:ascii="Book Antiqua" w:eastAsia="Calibri" w:hAnsi="Book Antiqua" w:cs="Times New Roman"/>
          <w:kern w:val="2"/>
          <w:sz w:val="24"/>
          <w:szCs w:val="24"/>
          <w:lang w:eastAsia="zh-CN"/>
        </w:rPr>
        <w:t>studies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29]</w:t>
      </w:r>
      <w:r w:rsidRPr="00EE548B">
        <w:rPr>
          <w:rFonts w:ascii="Book Antiqua" w:eastAsia="Calibri" w:hAnsi="Book Antiqua" w:cs="Times New Roman"/>
          <w:kern w:val="2"/>
          <w:sz w:val="24"/>
          <w:szCs w:val="24"/>
          <w:lang w:eastAsia="zh-CN"/>
        </w:rPr>
        <w:t xml:space="preserve">. Therefore, medicinal plants seem to have a promising future in IBD </w:t>
      </w:r>
      <w:proofErr w:type="gramStart"/>
      <w:r w:rsidRPr="00EE548B">
        <w:rPr>
          <w:rFonts w:ascii="Book Antiqua" w:eastAsia="Calibri"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30]</w:t>
      </w:r>
      <w:r w:rsidRPr="00EE548B">
        <w:rPr>
          <w:rFonts w:ascii="Book Antiqua" w:eastAsia="Calibri" w:hAnsi="Book Antiqua" w:cs="Times New Roman"/>
          <w:kern w:val="2"/>
          <w:sz w:val="24"/>
          <w:szCs w:val="24"/>
          <w:lang w:eastAsia="zh-CN"/>
        </w:rPr>
        <w:t xml:space="preserve">. In </w:t>
      </w:r>
      <w:r w:rsidR="005B4DCA">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following sections, a number of plant species and their active ingredients capable of NO inhibition with </w:t>
      </w:r>
      <w:r w:rsidR="005B4DCA">
        <w:rPr>
          <w:rFonts w:ascii="Book Antiqua" w:eastAsia="Calibri" w:hAnsi="Book Antiqua" w:cs="Times New Roman"/>
          <w:kern w:val="2"/>
          <w:sz w:val="24"/>
          <w:szCs w:val="24"/>
          <w:lang w:eastAsia="zh-CN"/>
        </w:rPr>
        <w:t xml:space="preserve">a </w:t>
      </w:r>
      <w:r w:rsidRPr="00EE548B">
        <w:rPr>
          <w:rFonts w:ascii="Book Antiqua" w:eastAsia="Calibri" w:hAnsi="Book Antiqua" w:cs="Times New Roman"/>
          <w:kern w:val="2"/>
          <w:sz w:val="24"/>
          <w:szCs w:val="24"/>
          <w:lang w:eastAsia="zh-CN"/>
        </w:rPr>
        <w:t>beneficial impact on IBD management are introduced (Table 1).</w:t>
      </w:r>
    </w:p>
    <w:p w14:paraId="289D1CB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E6385CD" w14:textId="3B1CD1CE"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color w:val="000000"/>
          <w:kern w:val="2"/>
          <w:sz w:val="24"/>
          <w:szCs w:val="24"/>
          <w:lang w:eastAsia="zh-CN"/>
        </w:rPr>
        <w:t xml:space="preserve">Lavandula spica L. </w:t>
      </w:r>
      <w:r w:rsidRPr="00EE548B">
        <w:rPr>
          <w:rFonts w:ascii="Book Antiqua" w:eastAsia="宋体" w:hAnsi="Book Antiqua" w:cs="Times New Roman"/>
          <w:b/>
          <w:color w:val="000000"/>
          <w:kern w:val="2"/>
          <w:sz w:val="24"/>
          <w:szCs w:val="24"/>
          <w:lang w:eastAsia="zh-CN"/>
        </w:rPr>
        <w:t>or</w:t>
      </w:r>
      <w:r w:rsidRPr="00EE548B">
        <w:rPr>
          <w:rFonts w:ascii="Book Antiqua" w:eastAsia="宋体" w:hAnsi="Book Antiqua" w:cs="Times New Roman"/>
          <w:b/>
          <w:i/>
          <w:color w:val="000000"/>
          <w:kern w:val="2"/>
          <w:sz w:val="24"/>
          <w:szCs w:val="24"/>
          <w:lang w:eastAsia="zh-CN"/>
        </w:rPr>
        <w:t xml:space="preserve"> L. angustifolia</w:t>
      </w:r>
      <w:r w:rsidRPr="00EE548B">
        <w:rPr>
          <w:rFonts w:ascii="Book Antiqua" w:eastAsia="宋体" w:hAnsi="Book Antiqua" w:cs="Times New Roman"/>
          <w:b/>
          <w:i/>
          <w:color w:val="000000"/>
          <w:kern w:val="2"/>
          <w:sz w:val="24"/>
          <w:szCs w:val="24"/>
          <w:shd w:val="clear" w:color="auto" w:fill="FFFFFF"/>
          <w:lang w:eastAsia="zh-CN"/>
        </w:rPr>
        <w:t xml:space="preserve"> </w:t>
      </w:r>
      <w:proofErr w:type="gramStart"/>
      <w:r w:rsidRPr="00EE548B">
        <w:rPr>
          <w:rFonts w:ascii="Book Antiqua" w:eastAsia="宋体" w:hAnsi="Book Antiqua" w:cs="Times New Roman"/>
          <w:b/>
          <w:i/>
          <w:color w:val="000000"/>
          <w:kern w:val="2"/>
          <w:sz w:val="24"/>
          <w:szCs w:val="24"/>
          <w:lang w:eastAsia="zh-CN"/>
        </w:rPr>
        <w:t>Mill.</w:t>
      </w:r>
      <w:r w:rsidRPr="00EE548B">
        <w:rPr>
          <w:rFonts w:ascii="Book Antiqua" w:eastAsia="宋体" w:hAnsi="Book Antiqua" w:cs="Times New Roman"/>
          <w:b/>
          <w:color w:val="000000"/>
          <w:kern w:val="2"/>
          <w:sz w:val="24"/>
          <w:szCs w:val="24"/>
          <w:lang w:eastAsia="zh-CN"/>
        </w:rPr>
        <w:t>:</w:t>
      </w:r>
      <w:proofErr w:type="gramEnd"/>
      <w:r w:rsidRPr="00EE548B">
        <w:rPr>
          <w:rFonts w:ascii="Book Antiqua" w:eastAsia="宋体" w:hAnsi="Book Antiqua" w:cs="Times New Roman"/>
          <w:i/>
          <w:color w:val="000000"/>
          <w:kern w:val="2"/>
          <w:sz w:val="24"/>
          <w:szCs w:val="24"/>
          <w:lang w:eastAsia="zh-CN"/>
        </w:rPr>
        <w:t xml:space="preserve"> </w:t>
      </w:r>
      <w:r w:rsidRPr="00EE548B">
        <w:rPr>
          <w:rFonts w:ascii="Book Antiqua" w:eastAsia="Calibri" w:hAnsi="Book Antiqua" w:cs="Times New Roman"/>
          <w:kern w:val="2"/>
          <w:sz w:val="24"/>
          <w:szCs w:val="24"/>
          <w:lang w:eastAsia="zh-CN"/>
        </w:rPr>
        <w:t xml:space="preserve">Members of </w:t>
      </w:r>
      <w:r w:rsidR="005B4DCA">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genus, Lamiaceae, have been associated with </w:t>
      </w:r>
      <w:r w:rsidR="005B4DCA">
        <w:rPr>
          <w:rFonts w:ascii="Book Antiqua" w:eastAsia="Calibri" w:hAnsi="Book Antiqua" w:cs="Times New Roman"/>
          <w:kern w:val="2"/>
          <w:sz w:val="24"/>
          <w:szCs w:val="24"/>
          <w:lang w:eastAsia="zh-CN"/>
        </w:rPr>
        <w:t xml:space="preserve">a </w:t>
      </w:r>
      <w:r w:rsidRPr="00EE548B">
        <w:rPr>
          <w:rFonts w:ascii="Book Antiqua" w:eastAsia="Calibri" w:hAnsi="Book Antiqua" w:cs="Times New Roman"/>
          <w:kern w:val="2"/>
          <w:sz w:val="24"/>
          <w:szCs w:val="24"/>
          <w:lang w:eastAsia="zh-CN"/>
        </w:rPr>
        <w:t xml:space="preserve">reduction of chronic inflammation in various settings, including IBD. Interestingly, </w:t>
      </w:r>
      <w:r w:rsidRPr="00EE548B">
        <w:rPr>
          <w:rFonts w:ascii="Book Antiqua" w:eastAsia="Calibri" w:hAnsi="Book Antiqua" w:cs="Times New Roman"/>
          <w:i/>
          <w:iCs/>
          <w:kern w:val="2"/>
          <w:sz w:val="24"/>
          <w:szCs w:val="24"/>
          <w:lang w:eastAsia="zh-CN"/>
        </w:rPr>
        <w:t xml:space="preserve">in vitro </w:t>
      </w:r>
      <w:r w:rsidRPr="00EE548B">
        <w:rPr>
          <w:rFonts w:ascii="Book Antiqua" w:eastAsia="Calibri" w:hAnsi="Book Antiqua" w:cs="Times New Roman"/>
          <w:kern w:val="2"/>
          <w:sz w:val="24"/>
          <w:szCs w:val="24"/>
          <w:lang w:eastAsia="zh-CN"/>
        </w:rPr>
        <w:t xml:space="preserve">studies suggested that more than one species of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works through the NO pathway to reduce inflammation in various cell lines. For instance, the essential oil of </w:t>
      </w:r>
      <w:r w:rsidRPr="00EE548B">
        <w:rPr>
          <w:rFonts w:ascii="Book Antiqua" w:eastAsia="Calibri" w:hAnsi="Book Antiqua" w:cs="Times New Roman"/>
          <w:i/>
          <w:iCs/>
          <w:kern w:val="2"/>
          <w:sz w:val="24"/>
          <w:szCs w:val="24"/>
          <w:lang w:eastAsia="zh-CN"/>
        </w:rPr>
        <w:t>L. eliasii</w:t>
      </w:r>
      <w:r w:rsidRPr="00EE548B">
        <w:rPr>
          <w:rFonts w:ascii="Book Antiqua" w:eastAsia="Calibri" w:hAnsi="Book Antiqua" w:cs="Times New Roman"/>
          <w:kern w:val="2"/>
          <w:sz w:val="24"/>
          <w:szCs w:val="24"/>
          <w:lang w:eastAsia="zh-CN"/>
        </w:rPr>
        <w:t xml:space="preserve"> subsp. </w:t>
      </w:r>
      <w:r w:rsidR="005B4DCA" w:rsidRPr="001C7D7E">
        <w:rPr>
          <w:rFonts w:ascii="Book Antiqua" w:eastAsia="Calibri" w:hAnsi="Book Antiqua" w:cs="Times New Roman"/>
          <w:i/>
          <w:kern w:val="2"/>
          <w:sz w:val="24"/>
          <w:szCs w:val="24"/>
          <w:lang w:eastAsia="zh-CN"/>
        </w:rPr>
        <w:t>t</w:t>
      </w:r>
      <w:r w:rsidRPr="00EE548B">
        <w:rPr>
          <w:rFonts w:ascii="Book Antiqua" w:eastAsia="Calibri" w:hAnsi="Book Antiqua" w:cs="Times New Roman"/>
          <w:i/>
          <w:iCs/>
          <w:kern w:val="2"/>
          <w:sz w:val="24"/>
          <w:szCs w:val="24"/>
          <w:lang w:eastAsia="zh-CN"/>
        </w:rPr>
        <w:t>halictrifolium</w:t>
      </w:r>
      <w:r w:rsidRPr="00EE548B">
        <w:rPr>
          <w:rFonts w:ascii="Book Antiqua" w:eastAsia="Calibri" w:hAnsi="Book Antiqua" w:cs="Times New Roman"/>
          <w:kern w:val="2"/>
          <w:sz w:val="24"/>
          <w:szCs w:val="24"/>
          <w:lang w:eastAsia="zh-CN"/>
        </w:rPr>
        <w:t xml:space="preserve"> specifically reduced iNOS expression in intestinal cell lines, indicating that these subspecies may be more appropriate for IBD settings. As expected, the anti-inflammatory effect of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species was exerted through the NF-κB signaling </w:t>
      </w:r>
      <w:proofErr w:type="gramStart"/>
      <w:r w:rsidRPr="00EE548B">
        <w:rPr>
          <w:rFonts w:ascii="Book Antiqua" w:eastAsia="Calibri"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31,32]</w:t>
      </w:r>
      <w:r w:rsidRPr="00EE548B">
        <w:rPr>
          <w:rFonts w:ascii="Book Antiqua" w:eastAsia="Calibri" w:hAnsi="Book Antiqua" w:cs="Times New Roman"/>
          <w:kern w:val="2"/>
          <w:sz w:val="24"/>
          <w:szCs w:val="24"/>
          <w:lang w:eastAsia="zh-CN"/>
        </w:rPr>
        <w:t>.</w:t>
      </w:r>
    </w:p>
    <w:p w14:paraId="3B10E3D6"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20164D5" w14:textId="0A8A77D1"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 Cannabis sativa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b/>
          <w:iCs/>
          <w:kern w:val="2"/>
          <w:sz w:val="24"/>
          <w:szCs w:val="24"/>
          <w:lang w:eastAsia="zh-CN"/>
        </w:rPr>
        <w:t>:</w:t>
      </w:r>
      <w:r w:rsidRPr="00EE548B">
        <w:rPr>
          <w:rFonts w:ascii="Book Antiqua" w:eastAsia="宋体" w:hAnsi="Book Antiqua" w:cs="Times New Roman"/>
          <w:b/>
          <w:i/>
          <w:iCs/>
          <w:kern w:val="2"/>
          <w:sz w:val="24"/>
          <w:szCs w:val="24"/>
          <w:lang w:eastAsia="zh-CN"/>
        </w:rPr>
        <w:t xml:space="preserve"> </w:t>
      </w:r>
      <w:r w:rsidRPr="00EE548B">
        <w:rPr>
          <w:rFonts w:ascii="Book Antiqua" w:eastAsia="Calibri" w:hAnsi="Book Antiqua" w:cs="Times New Roman"/>
          <w:kern w:val="2"/>
          <w:sz w:val="24"/>
          <w:szCs w:val="24"/>
          <w:lang w:eastAsia="zh-CN"/>
        </w:rPr>
        <w:t xml:space="preserve">The marijuana plant </w:t>
      </w:r>
      <w:r w:rsidRPr="00EE548B">
        <w:rPr>
          <w:rFonts w:ascii="Book Antiqua" w:eastAsia="Calibri" w:hAnsi="Book Antiqua" w:cs="Times New Roman"/>
          <w:i/>
          <w:iCs/>
          <w:kern w:val="2"/>
          <w:sz w:val="24"/>
          <w:szCs w:val="24"/>
          <w:lang w:eastAsia="zh-CN"/>
        </w:rPr>
        <w:t>C. sativa</w:t>
      </w:r>
      <w:r w:rsidRPr="00EE548B">
        <w:rPr>
          <w:rFonts w:ascii="Book Antiqua" w:eastAsia="Calibri" w:hAnsi="Book Antiqua" w:cs="Times New Roman"/>
          <w:kern w:val="2"/>
          <w:sz w:val="24"/>
          <w:szCs w:val="24"/>
          <w:lang w:eastAsia="zh-CN"/>
        </w:rPr>
        <w:t xml:space="preserve"> and its derivatives, Cannabinoids, are known </w:t>
      </w:r>
      <w:r w:rsidR="005B4DCA">
        <w:rPr>
          <w:rFonts w:ascii="Book Antiqua" w:eastAsia="Calibri" w:hAnsi="Book Antiqua" w:cs="Times New Roman"/>
          <w:kern w:val="2"/>
          <w:sz w:val="24"/>
          <w:szCs w:val="24"/>
          <w:lang w:eastAsia="zh-CN"/>
        </w:rPr>
        <w:t>to be</w:t>
      </w:r>
      <w:r w:rsidRPr="00EE548B">
        <w:rPr>
          <w:rFonts w:ascii="Book Antiqua" w:eastAsia="Calibri" w:hAnsi="Book Antiqua" w:cs="Times New Roman"/>
          <w:kern w:val="2"/>
          <w:sz w:val="24"/>
          <w:szCs w:val="24"/>
          <w:lang w:eastAsia="zh-CN"/>
        </w:rPr>
        <w:t xml:space="preserve"> a potential therapy for IBD. Cannabigerol and Cannabidiol were found to regulate a set of functions in the body and play a key role </w:t>
      </w:r>
      <w:r w:rsidR="005B4DCA">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cur</w:t>
      </w:r>
      <w:r w:rsidR="005B4DCA">
        <w:rPr>
          <w:rFonts w:ascii="Book Antiqua" w:eastAsia="Calibri" w:hAnsi="Book Antiqua" w:cs="Times New Roman"/>
          <w:kern w:val="2"/>
          <w:sz w:val="24"/>
          <w:szCs w:val="24"/>
          <w:lang w:eastAsia="zh-CN"/>
        </w:rPr>
        <w:t>ing</w:t>
      </w:r>
      <w:r w:rsidRPr="00EE548B">
        <w:rPr>
          <w:rFonts w:ascii="Book Antiqua" w:eastAsia="Calibri" w:hAnsi="Book Antiqua" w:cs="Times New Roman"/>
          <w:kern w:val="2"/>
          <w:sz w:val="24"/>
          <w:szCs w:val="24"/>
          <w:lang w:eastAsia="zh-CN"/>
        </w:rPr>
        <w:t xml:space="preserve"> IBD, particularly by reducing the production of nitric compounds, with therapeutic effect in colitis </w:t>
      </w:r>
      <w:proofErr w:type="gramStart"/>
      <w:r w:rsidRPr="00EE548B">
        <w:rPr>
          <w:rFonts w:ascii="Book Antiqua" w:eastAsia="Calibri" w:hAnsi="Book Antiqua" w:cs="Times New Roman"/>
          <w:kern w:val="2"/>
          <w:sz w:val="24"/>
          <w:szCs w:val="24"/>
          <w:lang w:eastAsia="zh-CN"/>
        </w:rPr>
        <w:t>mice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33]</w:t>
      </w:r>
      <w:r w:rsidRPr="00EE548B">
        <w:rPr>
          <w:rFonts w:ascii="Book Antiqua" w:eastAsia="Calibri" w:hAnsi="Book Antiqua" w:cs="Times New Roman"/>
          <w:kern w:val="2"/>
          <w:sz w:val="24"/>
          <w:szCs w:val="24"/>
          <w:lang w:eastAsia="zh-CN"/>
        </w:rPr>
        <w:t xml:space="preserve">. </w:t>
      </w:r>
    </w:p>
    <w:p w14:paraId="5A85FBEB"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i/>
          <w:kern w:val="2"/>
          <w:sz w:val="24"/>
          <w:szCs w:val="24"/>
          <w:lang w:eastAsia="zh-CN"/>
        </w:rPr>
      </w:pPr>
    </w:p>
    <w:p w14:paraId="611E5D95" w14:textId="4CC67CF3"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Olea europaea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b/>
          <w:iCs/>
          <w:kern w:val="2"/>
          <w:sz w:val="24"/>
          <w:szCs w:val="24"/>
          <w:lang w:eastAsia="zh-CN"/>
        </w:rPr>
        <w:t>.:</w:t>
      </w:r>
      <w:r w:rsidRPr="00EE548B">
        <w:rPr>
          <w:rFonts w:ascii="Book Antiqua" w:eastAsia="宋体"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Extracts from olive (</w:t>
      </w:r>
      <w:r w:rsidRPr="00EE548B">
        <w:rPr>
          <w:rFonts w:ascii="Book Antiqua" w:eastAsia="Calibri" w:hAnsi="Book Antiqua" w:cs="Times New Roman"/>
          <w:i/>
          <w:iCs/>
          <w:kern w:val="2"/>
          <w:sz w:val="24"/>
          <w:szCs w:val="24"/>
          <w:lang w:eastAsia="zh-CN"/>
        </w:rPr>
        <w:t>Olea europaea</w:t>
      </w:r>
      <w:r w:rsidRPr="00EE548B">
        <w:rPr>
          <w:rFonts w:ascii="Book Antiqua" w:eastAsia="Calibri" w:hAnsi="Book Antiqua" w:cs="Times New Roman"/>
          <w:kern w:val="2"/>
          <w:sz w:val="24"/>
          <w:szCs w:val="24"/>
          <w:lang w:eastAsia="zh-CN"/>
        </w:rPr>
        <w:t xml:space="preserve">) leaves are used in different traditional medicines as anti-inflammatory agents. The extract could be a great </w:t>
      </w:r>
      <w:r w:rsidRPr="00EE548B">
        <w:rPr>
          <w:rFonts w:ascii="Book Antiqua" w:eastAsia="Calibri" w:hAnsi="Book Antiqua" w:cs="Times New Roman"/>
          <w:kern w:val="2"/>
          <w:sz w:val="24"/>
          <w:szCs w:val="24"/>
          <w:lang w:eastAsia="zh-CN"/>
        </w:rPr>
        <w:lastRenderedPageBreak/>
        <w:t xml:space="preserve">choice for the treatment of oxidative stress-induced inflammatory conditions, including IBD, mainly due to its antioxidant phenolic content,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Oleuropeoside. </w:t>
      </w:r>
      <w:r w:rsidR="005B4DCA">
        <w:rPr>
          <w:rFonts w:ascii="Book Antiqua" w:eastAsia="Calibri" w:hAnsi="Book Antiqua" w:cs="Times New Roman"/>
          <w:kern w:val="2"/>
          <w:sz w:val="24"/>
          <w:szCs w:val="24"/>
          <w:lang w:eastAsia="zh-CN"/>
        </w:rPr>
        <w:t>This</w:t>
      </w:r>
      <w:r w:rsidRPr="00EE548B">
        <w:rPr>
          <w:rFonts w:ascii="Book Antiqua" w:eastAsia="Calibri" w:hAnsi="Book Antiqua" w:cs="Times New Roman"/>
          <w:kern w:val="2"/>
          <w:sz w:val="24"/>
          <w:szCs w:val="24"/>
          <w:lang w:eastAsia="zh-CN"/>
        </w:rPr>
        <w:t xml:space="preserve"> extract inhibited IBD progression, most probably by reducing the production of chemokines and nitrite compounds such as </w:t>
      </w:r>
      <w:proofErr w:type="gramStart"/>
      <w:r w:rsidRPr="00EE548B">
        <w:rPr>
          <w:rFonts w:ascii="Book Antiqua" w:eastAsia="Calibri" w:hAnsi="Book Antiqua" w:cs="Times New Roman"/>
          <w:kern w:val="2"/>
          <w:sz w:val="24"/>
          <w:szCs w:val="24"/>
          <w:lang w:eastAsia="zh-CN"/>
        </w:rPr>
        <w:t>NO</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34]</w:t>
      </w:r>
      <w:r w:rsidRPr="00EE548B">
        <w:rPr>
          <w:rFonts w:ascii="Book Antiqua" w:eastAsia="Calibri" w:hAnsi="Book Antiqua" w:cs="Times New Roman"/>
          <w:kern w:val="2"/>
          <w:sz w:val="24"/>
          <w:szCs w:val="24"/>
          <w:lang w:eastAsia="zh-CN"/>
        </w:rPr>
        <w:t xml:space="preserve">. </w:t>
      </w:r>
    </w:p>
    <w:p w14:paraId="64F8F69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E18FA6A" w14:textId="249CFC1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roofErr w:type="gramStart"/>
      <w:r w:rsidRPr="00EE548B">
        <w:rPr>
          <w:rFonts w:ascii="Book Antiqua" w:eastAsia="宋体" w:hAnsi="Book Antiqua" w:cs="Times New Roman"/>
          <w:b/>
          <w:i/>
          <w:kern w:val="2"/>
          <w:sz w:val="24"/>
          <w:szCs w:val="24"/>
          <w:lang w:eastAsia="zh-CN"/>
        </w:rPr>
        <w:t xml:space="preserve">Retama monosperma </w:t>
      </w:r>
      <w:r w:rsidRPr="00EE548B">
        <w:rPr>
          <w:rFonts w:ascii="Book Antiqua" w:eastAsia="宋体" w:hAnsi="Book Antiqua" w:cs="Times New Roman"/>
          <w:b/>
          <w:i/>
          <w:iCs/>
          <w:kern w:val="2"/>
          <w:sz w:val="24"/>
          <w:szCs w:val="24"/>
          <w:lang w:eastAsia="zh-CN"/>
        </w:rPr>
        <w:t>(L.)</w:t>
      </w:r>
      <w:proofErr w:type="gramEnd"/>
      <w:r w:rsidRPr="00EE548B">
        <w:rPr>
          <w:rFonts w:ascii="Book Antiqua" w:eastAsia="宋体" w:hAnsi="Book Antiqua" w:cs="Times New Roman"/>
          <w:b/>
          <w:i/>
          <w:iCs/>
          <w:kern w:val="2"/>
          <w:sz w:val="24"/>
          <w:szCs w:val="24"/>
          <w:lang w:eastAsia="zh-CN"/>
        </w:rPr>
        <w:t xml:space="preserve"> </w:t>
      </w:r>
      <w:proofErr w:type="gramStart"/>
      <w:r w:rsidRPr="00EE548B">
        <w:rPr>
          <w:rFonts w:ascii="Book Antiqua" w:eastAsia="宋体" w:hAnsi="Book Antiqua" w:cs="Times New Roman"/>
          <w:b/>
          <w:i/>
          <w:iCs/>
          <w:kern w:val="2"/>
          <w:sz w:val="24"/>
          <w:szCs w:val="24"/>
          <w:lang w:eastAsia="zh-CN"/>
        </w:rPr>
        <w:t>Boiss.</w:t>
      </w:r>
      <w:r w:rsidRPr="00EE548B">
        <w:rPr>
          <w:rFonts w:ascii="Book Antiqua" w:eastAsia="宋体" w:hAnsi="Book Antiqua" w:cs="Times New Roman"/>
          <w:b/>
          <w:iCs/>
          <w:kern w:val="2"/>
          <w:sz w:val="24"/>
          <w:szCs w:val="24"/>
          <w:lang w:eastAsia="zh-CN"/>
        </w:rPr>
        <w:t>:</w:t>
      </w:r>
      <w:proofErr w:type="gramEnd"/>
      <w:r w:rsidRPr="00EE548B">
        <w:rPr>
          <w:rFonts w:ascii="Book Antiqua" w:eastAsia="宋体" w:hAnsi="Book Antiqua" w:cs="Times New Roman"/>
          <w:b/>
          <w:iCs/>
          <w:kern w:val="2"/>
          <w:sz w:val="24"/>
          <w:szCs w:val="24"/>
          <w:lang w:eastAsia="zh-CN"/>
        </w:rPr>
        <w:t xml:space="preserve"> </w:t>
      </w:r>
      <w:r w:rsidRPr="00EE548B">
        <w:rPr>
          <w:rFonts w:ascii="Book Antiqua" w:eastAsia="Calibri" w:hAnsi="Book Antiqua" w:cs="Times New Roman"/>
          <w:i/>
          <w:iCs/>
          <w:kern w:val="2"/>
          <w:sz w:val="24"/>
          <w:szCs w:val="24"/>
          <w:lang w:eastAsia="zh-CN"/>
        </w:rPr>
        <w:t xml:space="preserve">Retama </w:t>
      </w:r>
      <w:r w:rsidRPr="00EE548B">
        <w:rPr>
          <w:rFonts w:ascii="Book Antiqua" w:eastAsia="Calibri" w:hAnsi="Book Antiqua" w:cs="Times New Roman"/>
          <w:kern w:val="2"/>
          <w:sz w:val="24"/>
          <w:szCs w:val="24"/>
          <w:lang w:eastAsia="zh-CN"/>
        </w:rPr>
        <w:t>spp</w:t>
      </w:r>
      <w:r w:rsidRPr="00EE548B">
        <w:rPr>
          <w:rFonts w:ascii="Book Antiqua" w:eastAsia="Calibri" w:hAnsi="Book Antiqua" w:cs="Times New Roman"/>
          <w:i/>
          <w:iCs/>
          <w:kern w:val="2"/>
          <w:sz w:val="24"/>
          <w:szCs w:val="24"/>
          <w:lang w:eastAsia="zh-CN"/>
        </w:rPr>
        <w:t>.</w:t>
      </w:r>
      <w:r w:rsidRPr="00EE548B">
        <w:rPr>
          <w:rFonts w:ascii="Book Antiqua" w:eastAsia="Calibri" w:hAnsi="Book Antiqua" w:cs="Times New Roman"/>
          <w:kern w:val="2"/>
          <w:sz w:val="24"/>
          <w:szCs w:val="24"/>
          <w:lang w:eastAsia="zh-CN"/>
        </w:rPr>
        <w:t xml:space="preserve"> is an indigenous component of traditional medicine of Mediterranean regions, a</w:t>
      </w:r>
      <w:r w:rsidR="005B4DCA">
        <w:rPr>
          <w:rFonts w:ascii="Book Antiqua" w:eastAsia="Calibri" w:hAnsi="Book Antiqua" w:cs="Times New Roman"/>
          <w:kern w:val="2"/>
          <w:sz w:val="24"/>
          <w:szCs w:val="24"/>
          <w:lang w:eastAsia="zh-CN"/>
        </w:rPr>
        <w:t>nd its</w:t>
      </w:r>
      <w:r w:rsidRPr="00EE548B">
        <w:rPr>
          <w:rFonts w:ascii="Book Antiqua" w:eastAsia="Calibri" w:hAnsi="Book Antiqua" w:cs="Times New Roman"/>
          <w:kern w:val="2"/>
          <w:sz w:val="24"/>
          <w:szCs w:val="24"/>
          <w:lang w:eastAsia="zh-CN"/>
        </w:rPr>
        <w:t xml:space="preserve"> anti-inflammatory and antioxidant effects have been well accepted. The hypoglycemic effects of this plant have been attributed to the high concentration of Pinitol, a cyclic polyol, present in the aerial parts of </w:t>
      </w:r>
      <w:r w:rsidRPr="00EE548B">
        <w:rPr>
          <w:rFonts w:ascii="Book Antiqua" w:eastAsia="Calibri" w:hAnsi="Book Antiqua" w:cs="Times New Roman"/>
          <w:i/>
          <w:iCs/>
          <w:kern w:val="2"/>
          <w:sz w:val="24"/>
          <w:szCs w:val="24"/>
          <w:lang w:eastAsia="zh-CN"/>
        </w:rPr>
        <w:t xml:space="preserve">R. </w:t>
      </w:r>
      <w:proofErr w:type="gramStart"/>
      <w:r w:rsidRPr="00EE548B">
        <w:rPr>
          <w:rFonts w:ascii="Book Antiqua" w:eastAsia="Calibri" w:hAnsi="Book Antiqua" w:cs="Times New Roman"/>
          <w:i/>
          <w:iCs/>
          <w:kern w:val="2"/>
          <w:sz w:val="24"/>
          <w:szCs w:val="24"/>
          <w:lang w:eastAsia="zh-CN"/>
        </w:rPr>
        <w:t>monosperma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35]</w:t>
      </w:r>
      <w:r w:rsidRPr="00EE548B">
        <w:rPr>
          <w:rFonts w:ascii="Book Antiqua" w:eastAsia="Calibri" w:hAnsi="Book Antiqua" w:cs="Times New Roman"/>
          <w:kern w:val="2"/>
          <w:sz w:val="24"/>
          <w:szCs w:val="24"/>
          <w:lang w:eastAsia="zh-CN"/>
        </w:rPr>
        <w:t xml:space="preserve">. However, the antioxidant activities of this plant have been directly correlated with the titrated concentrations of its flavonoid </w:t>
      </w:r>
      <w:proofErr w:type="gramStart"/>
      <w:r w:rsidRPr="00EE548B">
        <w:rPr>
          <w:rFonts w:ascii="Book Antiqua" w:eastAsia="Calibri" w:hAnsi="Book Antiqua" w:cs="Times New Roman"/>
          <w:kern w:val="2"/>
          <w:sz w:val="24"/>
          <w:szCs w:val="24"/>
          <w:lang w:eastAsia="zh-CN"/>
        </w:rPr>
        <w:t>content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36]</w:t>
      </w:r>
      <w:r w:rsidRPr="00EE548B">
        <w:rPr>
          <w:rFonts w:ascii="Book Antiqua" w:eastAsia="Calibri" w:hAnsi="Book Antiqua" w:cs="Times New Roman"/>
          <w:kern w:val="2"/>
          <w:sz w:val="24"/>
          <w:szCs w:val="24"/>
          <w:lang w:eastAsia="zh-CN"/>
        </w:rPr>
        <w:t xml:space="preserve">. Oral administration of an aqueous extract of the aerial parts of </w:t>
      </w:r>
      <w:r w:rsidRPr="00EE548B">
        <w:rPr>
          <w:rFonts w:ascii="Book Antiqua" w:eastAsia="Calibri" w:hAnsi="Book Antiqua" w:cs="Times New Roman"/>
          <w:i/>
          <w:iCs/>
          <w:kern w:val="2"/>
          <w:sz w:val="24"/>
          <w:szCs w:val="24"/>
          <w:lang w:eastAsia="zh-CN"/>
        </w:rPr>
        <w:t>R. monosperma</w:t>
      </w:r>
      <w:r w:rsidRPr="00EE548B">
        <w:rPr>
          <w:rFonts w:ascii="Book Antiqua" w:eastAsia="Calibri" w:hAnsi="Book Antiqua" w:cs="Times New Roman"/>
          <w:kern w:val="2"/>
          <w:sz w:val="24"/>
          <w:szCs w:val="24"/>
          <w:lang w:eastAsia="zh-CN"/>
        </w:rPr>
        <w:t xml:space="preserve"> led to a decrease in iNOS expression mediated through the NF-κB and p38 MAPK signaling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37]</w:t>
      </w:r>
      <w:r w:rsidRPr="00EE548B">
        <w:rPr>
          <w:rFonts w:ascii="Book Antiqua" w:eastAsia="Calibri" w:hAnsi="Book Antiqua" w:cs="Times New Roman"/>
          <w:kern w:val="2"/>
          <w:sz w:val="24"/>
          <w:szCs w:val="24"/>
          <w:lang w:eastAsia="zh-CN"/>
        </w:rPr>
        <w:t xml:space="preserve">. </w:t>
      </w:r>
    </w:p>
    <w:p w14:paraId="5F4B7C2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DE63D6D" w14:textId="47F8E6BB"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i/>
          <w:kern w:val="2"/>
          <w:sz w:val="24"/>
          <w:szCs w:val="24"/>
          <w:lang w:eastAsia="zh-CN"/>
        </w:rPr>
        <w:t>Hibiscus rosa-sinensis L.</w:t>
      </w:r>
      <w:r w:rsidRPr="00EE548B">
        <w:rPr>
          <w:rFonts w:ascii="Book Antiqua" w:eastAsia="Calibri" w:hAnsi="Book Antiqua" w:cs="Times New Roman"/>
          <w:i/>
          <w:kern w:val="2"/>
          <w:sz w:val="24"/>
          <w:szCs w:val="24"/>
          <w:lang w:eastAsia="zh-CN"/>
        </w:rPr>
        <w:t xml:space="preserve">: </w:t>
      </w:r>
      <w:r w:rsidRPr="00EE548B">
        <w:rPr>
          <w:rFonts w:ascii="Book Antiqua" w:eastAsia="Calibri" w:hAnsi="Book Antiqua" w:cs="Times New Roman"/>
          <w:i/>
          <w:iCs/>
          <w:kern w:val="2"/>
          <w:sz w:val="24"/>
          <w:szCs w:val="24"/>
          <w:lang w:eastAsia="zh-CN"/>
        </w:rPr>
        <w:t>Hibiscus rosa-sinensis</w:t>
      </w:r>
      <w:r w:rsidRPr="00EE548B">
        <w:rPr>
          <w:rFonts w:ascii="Book Antiqua" w:eastAsia="Calibri" w:hAnsi="Book Antiqua" w:cs="Times New Roman"/>
          <w:kern w:val="2"/>
          <w:sz w:val="24"/>
          <w:szCs w:val="24"/>
          <w:lang w:eastAsia="zh-CN"/>
        </w:rPr>
        <w:t xml:space="preserve">, also known as rose mallow or China rose, is a species of flowering plant belonging to </w:t>
      </w:r>
      <w:r w:rsidR="00893D5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family Malvaceae. </w:t>
      </w:r>
      <w:r w:rsidRPr="00EE548B">
        <w:rPr>
          <w:rFonts w:ascii="Book Antiqua" w:eastAsia="Calibri" w:hAnsi="Book Antiqua" w:cs="Times New Roman"/>
          <w:i/>
          <w:iCs/>
          <w:kern w:val="2"/>
          <w:sz w:val="24"/>
          <w:szCs w:val="24"/>
          <w:lang w:eastAsia="zh-CN"/>
        </w:rPr>
        <w:t xml:space="preserve">H. </w:t>
      </w:r>
      <w:proofErr w:type="gramStart"/>
      <w:r w:rsidRPr="00EE548B">
        <w:rPr>
          <w:rFonts w:ascii="Book Antiqua" w:eastAsia="Calibri" w:hAnsi="Book Antiqua" w:cs="Times New Roman"/>
          <w:i/>
          <w:iCs/>
          <w:kern w:val="2"/>
          <w:sz w:val="24"/>
          <w:szCs w:val="24"/>
          <w:lang w:eastAsia="zh-CN"/>
        </w:rPr>
        <w:t>rosa-</w:t>
      </w:r>
      <w:proofErr w:type="gramEnd"/>
      <w:r w:rsidRPr="00EE548B">
        <w:rPr>
          <w:rFonts w:ascii="Book Antiqua" w:eastAsia="Calibri" w:hAnsi="Book Antiqua" w:cs="Times New Roman"/>
          <w:i/>
          <w:iCs/>
          <w:kern w:val="2"/>
          <w:sz w:val="24"/>
          <w:szCs w:val="24"/>
          <w:lang w:eastAsia="zh-CN"/>
        </w:rPr>
        <w:t>sinensis</w:t>
      </w:r>
      <w:r w:rsidRPr="00EE548B">
        <w:rPr>
          <w:rFonts w:ascii="Book Antiqua" w:eastAsia="Calibri" w:hAnsi="Book Antiqua" w:cs="Times New Roman"/>
          <w:kern w:val="2"/>
          <w:sz w:val="24"/>
          <w:szCs w:val="24"/>
          <w:lang w:eastAsia="zh-CN"/>
        </w:rPr>
        <w:t xml:space="preserve"> was shown to have potential therapeutic value in ameliorating experimental colitis in laboratory animals, by inhibiting pro-inflammatory mediator</w:t>
      </w:r>
      <w:r w:rsidR="00893D52">
        <w:rPr>
          <w:rFonts w:ascii="Book Antiqua" w:eastAsia="Calibri" w:hAnsi="Book Antiqua" w:cs="Times New Roman"/>
          <w:kern w:val="2"/>
          <w:sz w:val="24"/>
          <w:szCs w:val="24"/>
          <w:lang w:eastAsia="zh-CN"/>
        </w:rPr>
        <w:t>s such as</w:t>
      </w:r>
      <w:r w:rsidRPr="00EE548B">
        <w:rPr>
          <w:rFonts w:ascii="Book Antiqua" w:eastAsia="Calibri" w:hAnsi="Book Antiqua" w:cs="Times New Roman"/>
          <w:kern w:val="2"/>
          <w:sz w:val="24"/>
          <w:szCs w:val="24"/>
          <w:lang w:eastAsia="zh-CN"/>
        </w:rPr>
        <w:t xml:space="preserve"> NO and TNF-α. The</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hydroalcoholic extract</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of the leaves</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of</w:t>
      </w:r>
      <w:r w:rsidRPr="00EE548B">
        <w:rPr>
          <w:rFonts w:ascii="Book Antiqua" w:eastAsia="Calibri" w:hAnsi="Book Antiqua" w:cs="Times New Roman"/>
          <w:i/>
          <w:iCs/>
          <w:kern w:val="2"/>
          <w:sz w:val="24"/>
          <w:szCs w:val="24"/>
          <w:lang w:eastAsia="zh-CN"/>
        </w:rPr>
        <w:t xml:space="preserve"> H. rosa-sinensis;</w:t>
      </w:r>
      <w:r w:rsidRPr="00EE548B">
        <w:rPr>
          <w:rFonts w:ascii="Book Antiqua" w:eastAsia="Calibri" w:hAnsi="Book Antiqua" w:cs="Times New Roman"/>
          <w:kern w:val="2"/>
          <w:sz w:val="24"/>
          <w:szCs w:val="24"/>
          <w:lang w:eastAsia="zh-CN"/>
        </w:rPr>
        <w:t xml:space="preserve"> containing alkaloids, flavonoids, steroid</w:t>
      </w:r>
      <w:r w:rsidR="00893D52">
        <w:rPr>
          <w:rFonts w:ascii="Book Antiqua" w:eastAsia="Calibri" w:hAnsi="Book Antiqua" w:cs="Times New Roman"/>
          <w:kern w:val="2"/>
          <w:sz w:val="24"/>
          <w:szCs w:val="24"/>
          <w:lang w:eastAsia="zh-CN"/>
        </w:rPr>
        <w:t>s</w:t>
      </w:r>
      <w:r w:rsidRPr="00EE548B">
        <w:rPr>
          <w:rFonts w:ascii="Book Antiqua" w:eastAsia="Calibri" w:hAnsi="Book Antiqua" w:cs="Times New Roman"/>
          <w:kern w:val="2"/>
          <w:sz w:val="24"/>
          <w:szCs w:val="24"/>
          <w:lang w:eastAsia="zh-CN"/>
        </w:rPr>
        <w:t>, and phenols; significantly reduced the severity of acetic</w:t>
      </w:r>
      <w:r w:rsidR="00893D52" w:rsidRPr="00893D52">
        <w:rPr>
          <w:rFonts w:ascii="Book Antiqua" w:eastAsia="Calibri" w:hAnsi="Book Antiqua" w:cs="Times New Roman"/>
          <w:kern w:val="2"/>
          <w:sz w:val="24"/>
          <w:szCs w:val="24"/>
          <w:lang w:eastAsia="zh-CN"/>
        </w:rPr>
        <w:t xml:space="preserve"> </w:t>
      </w:r>
      <w:r w:rsidR="00893D52" w:rsidRPr="00EE548B">
        <w:rPr>
          <w:rFonts w:ascii="Book Antiqua" w:eastAsia="Calibri" w:hAnsi="Book Antiqua" w:cs="Times New Roman"/>
          <w:kern w:val="2"/>
          <w:sz w:val="24"/>
          <w:szCs w:val="24"/>
          <w:lang w:eastAsia="zh-CN"/>
        </w:rPr>
        <w:t>acid</w:t>
      </w:r>
      <w:r w:rsidRPr="00EE548B">
        <w:rPr>
          <w:rFonts w:ascii="Book Antiqua" w:eastAsia="Calibri" w:hAnsi="Book Antiqua" w:cs="Times New Roman"/>
          <w:kern w:val="2"/>
          <w:sz w:val="24"/>
          <w:szCs w:val="24"/>
          <w:lang w:eastAsia="zh-CN"/>
        </w:rPr>
        <w:t>-induced colitis symptoms as assessed by the clinical disease activity score</w:t>
      </w:r>
      <w:r w:rsidRPr="00EE548B">
        <w:rPr>
          <w:rFonts w:ascii="Book Antiqua" w:eastAsia="Calibri" w:hAnsi="Book Antiqua" w:cs="Times New Roman"/>
          <w:noProof/>
          <w:kern w:val="2"/>
          <w:sz w:val="24"/>
          <w:szCs w:val="24"/>
          <w:vertAlign w:val="superscript"/>
          <w:lang w:eastAsia="zh-CN"/>
        </w:rPr>
        <w:t>[38]</w:t>
      </w:r>
      <w:r w:rsidRPr="00EE548B">
        <w:rPr>
          <w:rFonts w:ascii="Book Antiqua" w:eastAsia="Calibri" w:hAnsi="Book Antiqua" w:cs="Times New Roman"/>
          <w:kern w:val="2"/>
          <w:sz w:val="24"/>
          <w:szCs w:val="24"/>
          <w:lang w:eastAsia="zh-CN"/>
        </w:rPr>
        <w:t>.</w:t>
      </w:r>
    </w:p>
    <w:p w14:paraId="34CF825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7C76A38" w14:textId="1468D53C"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Curcuma longa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Curcumin is the main constitu</w:t>
      </w:r>
      <w:r w:rsidR="00893D52">
        <w:rPr>
          <w:rFonts w:ascii="Book Antiqua" w:eastAsia="Calibri" w:hAnsi="Book Antiqua" w:cs="Times New Roman"/>
          <w:kern w:val="2"/>
          <w:sz w:val="24"/>
          <w:szCs w:val="24"/>
          <w:lang w:eastAsia="zh-CN"/>
        </w:rPr>
        <w:t>ent</w:t>
      </w:r>
      <w:r w:rsidRPr="00EE548B">
        <w:rPr>
          <w:rFonts w:ascii="Book Antiqua" w:eastAsia="Calibri" w:hAnsi="Book Antiqua" w:cs="Times New Roman"/>
          <w:kern w:val="2"/>
          <w:sz w:val="24"/>
          <w:szCs w:val="24"/>
          <w:lang w:eastAsia="zh-CN"/>
        </w:rPr>
        <w:t xml:space="preserve"> of the rhizome of </w:t>
      </w:r>
      <w:r w:rsidRPr="00EE548B">
        <w:rPr>
          <w:rFonts w:ascii="Book Antiqua" w:eastAsia="Calibri" w:hAnsi="Book Antiqua" w:cs="Times New Roman"/>
          <w:i/>
          <w:iCs/>
          <w:kern w:val="2"/>
          <w:sz w:val="24"/>
          <w:szCs w:val="24"/>
          <w:lang w:eastAsia="zh-CN"/>
        </w:rPr>
        <w:t>Curcuma longa</w:t>
      </w:r>
      <w:r w:rsidRPr="00EE548B">
        <w:rPr>
          <w:rFonts w:ascii="Book Antiqua" w:eastAsia="Calibri" w:hAnsi="Book Antiqua" w:cs="Times New Roman"/>
          <w:kern w:val="2"/>
          <w:sz w:val="24"/>
          <w:szCs w:val="24"/>
          <w:lang w:eastAsia="zh-CN"/>
        </w:rPr>
        <w:t>. Inhibition of COX-1, COX-2, TNF-α, iNOS, and NF-κB, and the potent anti-oxidant and anti-inflammatory effects of curcumin, makes th</w:t>
      </w:r>
      <w:r w:rsidR="00893D52">
        <w:rPr>
          <w:rFonts w:ascii="Book Antiqua" w:eastAsia="Calibri" w:hAnsi="Book Antiqua" w:cs="Times New Roman"/>
          <w:kern w:val="2"/>
          <w:sz w:val="24"/>
          <w:szCs w:val="24"/>
          <w:lang w:eastAsia="zh-CN"/>
        </w:rPr>
        <w:t>is</w:t>
      </w:r>
      <w:r w:rsidRPr="00EE548B">
        <w:rPr>
          <w:rFonts w:ascii="Book Antiqua" w:eastAsia="Calibri" w:hAnsi="Book Antiqua" w:cs="Times New Roman"/>
          <w:kern w:val="2"/>
          <w:sz w:val="24"/>
          <w:szCs w:val="24"/>
          <w:lang w:eastAsia="zh-CN"/>
        </w:rPr>
        <w:t xml:space="preserve"> compound a great </w:t>
      </w:r>
      <w:r w:rsidRPr="00EE548B">
        <w:rPr>
          <w:rFonts w:ascii="Book Antiqua" w:eastAsia="Calibri" w:hAnsi="Book Antiqua" w:cs="Times New Roman"/>
          <w:kern w:val="2"/>
          <w:sz w:val="24"/>
          <w:szCs w:val="24"/>
          <w:lang w:eastAsia="zh-CN"/>
        </w:rPr>
        <w:lastRenderedPageBreak/>
        <w:t xml:space="preserve">pharmacological candidate for patients with </w:t>
      </w:r>
      <w:proofErr w:type="gramStart"/>
      <w:r w:rsidRPr="00EE548B">
        <w:rPr>
          <w:rFonts w:ascii="Book Antiqua" w:eastAsia="Calibri"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39]</w:t>
      </w:r>
      <w:r w:rsidRPr="00EE548B">
        <w:rPr>
          <w:rFonts w:ascii="Book Antiqua" w:eastAsia="Calibri" w:hAnsi="Book Antiqua" w:cs="Times New Roman"/>
          <w:kern w:val="2"/>
          <w:sz w:val="24"/>
          <w:szCs w:val="24"/>
          <w:lang w:eastAsia="zh-CN"/>
        </w:rPr>
        <w:t>.</w:t>
      </w:r>
    </w:p>
    <w:p w14:paraId="5842A56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0FD16AEB" w14:textId="14C919C5"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i/>
          <w:sz w:val="24"/>
          <w:szCs w:val="24"/>
        </w:rPr>
        <w:t xml:space="preserve"> Vaccinium corymbosum </w:t>
      </w:r>
      <w:r w:rsidRPr="00EE548B">
        <w:rPr>
          <w:rFonts w:ascii="Book Antiqua" w:eastAsia="宋体" w:hAnsi="Book Antiqua" w:cs="Times New Roman"/>
          <w:b/>
          <w:i/>
          <w:iCs/>
          <w:sz w:val="24"/>
          <w:szCs w:val="24"/>
        </w:rPr>
        <w:t>L.</w:t>
      </w:r>
      <w:r w:rsidRPr="00EE548B">
        <w:rPr>
          <w:rFonts w:ascii="Book Antiqua" w:eastAsia="宋体" w:hAnsi="Book Antiqua" w:cs="Times New Roman"/>
          <w:b/>
          <w:iCs/>
          <w:sz w:val="24"/>
          <w:szCs w:val="24"/>
        </w:rPr>
        <w:t xml:space="preserve">: </w:t>
      </w:r>
      <w:r w:rsidRPr="00EE548B">
        <w:rPr>
          <w:rFonts w:ascii="Book Antiqua" w:eastAsia="Calibri" w:hAnsi="Book Antiqua" w:cs="Times New Roman"/>
          <w:sz w:val="24"/>
          <w:szCs w:val="24"/>
        </w:rPr>
        <w:t>An aqueous extract of highbush blueberry fruit (</w:t>
      </w:r>
      <w:r w:rsidRPr="001C7D7E">
        <w:rPr>
          <w:rFonts w:ascii="Book Antiqua" w:eastAsia="Calibri" w:hAnsi="Book Antiqua" w:cs="Times New Roman"/>
          <w:i/>
          <w:iCs/>
          <w:sz w:val="24"/>
          <w:szCs w:val="24"/>
        </w:rPr>
        <w:t>Vaccinium corymbosum</w:t>
      </w:r>
      <w:r w:rsidRPr="00EE548B">
        <w:rPr>
          <w:rFonts w:ascii="Book Antiqua" w:eastAsia="Calibri" w:hAnsi="Book Antiqua" w:cs="Times New Roman"/>
          <w:sz w:val="24"/>
          <w:szCs w:val="24"/>
        </w:rPr>
        <w:t>), rich in phenolic acids especially flavonoids, was shown to inhibit iNOS overexpression through the NF-κB</w:t>
      </w:r>
      <w:r w:rsidR="00893D52">
        <w:rPr>
          <w:rFonts w:ascii="Book Antiqua" w:eastAsia="Calibri" w:hAnsi="Book Antiqua" w:cs="Times New Roman"/>
          <w:sz w:val="24"/>
          <w:szCs w:val="24"/>
        </w:rPr>
        <w:t xml:space="preserve"> signaling pathway</w:t>
      </w:r>
      <w:r w:rsidRPr="00EE548B">
        <w:rPr>
          <w:rFonts w:ascii="Book Antiqua" w:eastAsia="Calibri" w:hAnsi="Book Antiqua" w:cs="Times New Roman"/>
          <w:sz w:val="24"/>
          <w:szCs w:val="24"/>
        </w:rPr>
        <w:t>.</w:t>
      </w:r>
    </w:p>
    <w:p w14:paraId="6FFF79C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6F0DC22" w14:textId="75E29B3E"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Panax notoginseng </w:t>
      </w:r>
      <w:r w:rsidRPr="00EE548B">
        <w:rPr>
          <w:rFonts w:ascii="Book Antiqua" w:eastAsia="宋体" w:hAnsi="Book Antiqua" w:cs="Times New Roman"/>
          <w:b/>
          <w:i/>
          <w:iCs/>
          <w:kern w:val="2"/>
          <w:sz w:val="24"/>
          <w:szCs w:val="24"/>
          <w:lang w:eastAsia="zh-CN"/>
        </w:rPr>
        <w:t>(Burkill) F.H.Chen</w:t>
      </w:r>
      <w:r w:rsidRPr="00EE548B">
        <w:rPr>
          <w:rFonts w:ascii="Book Antiqua" w:eastAsia="宋体" w:hAnsi="Book Antiqua" w:cs="Times New Roman"/>
          <w:b/>
          <w:iCs/>
          <w:kern w:val="2"/>
          <w:sz w:val="24"/>
          <w:szCs w:val="24"/>
          <w:lang w:eastAsia="zh-CN"/>
        </w:rPr>
        <w:t xml:space="preserve">: </w:t>
      </w:r>
      <w:r w:rsidRPr="00EE548B">
        <w:rPr>
          <w:rFonts w:ascii="Book Antiqua" w:eastAsia="Calibri" w:hAnsi="Book Antiqua" w:cs="Times New Roman"/>
          <w:i/>
          <w:iCs/>
          <w:kern w:val="2"/>
          <w:sz w:val="24"/>
          <w:szCs w:val="24"/>
          <w:lang w:eastAsia="zh-CN"/>
        </w:rPr>
        <w:t>Panax notoginseng</w:t>
      </w:r>
      <w:r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is a well-known Chinese herbal medicine. An interesting character of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i</w:t>
      </w:r>
      <w:r w:rsidR="00893D52">
        <w:rPr>
          <w:rFonts w:ascii="Book Antiqua" w:eastAsia="Calibri" w:hAnsi="Book Antiqua" w:cs="Times New Roman"/>
          <w:kern w:val="2"/>
          <w:sz w:val="24"/>
          <w:szCs w:val="24"/>
          <w:lang w:eastAsia="zh-CN"/>
        </w:rPr>
        <w:t>s</w:t>
      </w:r>
      <w:r w:rsidRPr="00EE548B">
        <w:rPr>
          <w:rFonts w:ascii="Book Antiqua" w:eastAsia="Calibri" w:hAnsi="Book Antiqua" w:cs="Times New Roman"/>
          <w:kern w:val="2"/>
          <w:sz w:val="24"/>
          <w:szCs w:val="24"/>
          <w:lang w:eastAsia="zh-CN"/>
        </w:rPr>
        <w:t xml:space="preserve"> its potential therapeutic effects on chronic diseases. The root extract of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containing saponin, </w:t>
      </w:r>
      <w:r w:rsidR="00893D52">
        <w:rPr>
          <w:rFonts w:ascii="Book Antiqua" w:eastAsia="Calibri" w:hAnsi="Book Antiqua" w:cs="Times New Roman"/>
          <w:kern w:val="2"/>
          <w:sz w:val="24"/>
          <w:szCs w:val="24"/>
          <w:lang w:eastAsia="zh-CN"/>
        </w:rPr>
        <w:t xml:space="preserve">was </w:t>
      </w:r>
      <w:r w:rsidRPr="00EE548B">
        <w:rPr>
          <w:rFonts w:ascii="Book Antiqua" w:eastAsia="Calibri" w:hAnsi="Book Antiqua" w:cs="Times New Roman"/>
          <w:kern w:val="2"/>
          <w:sz w:val="24"/>
          <w:szCs w:val="24"/>
          <w:lang w:eastAsia="zh-CN"/>
        </w:rPr>
        <w:t xml:space="preserve">found to </w:t>
      </w:r>
      <w:r w:rsidR="00893D52">
        <w:rPr>
          <w:rFonts w:ascii="Book Antiqua" w:eastAsia="Calibri" w:hAnsi="Book Antiqua" w:cs="Times New Roman"/>
          <w:kern w:val="2"/>
          <w:sz w:val="24"/>
          <w:szCs w:val="24"/>
          <w:lang w:eastAsia="zh-CN"/>
        </w:rPr>
        <w:t>exert</w:t>
      </w:r>
      <w:r w:rsidRPr="00EE548B">
        <w:rPr>
          <w:rFonts w:ascii="Book Antiqua" w:eastAsia="Calibri" w:hAnsi="Book Antiqua" w:cs="Times New Roman"/>
          <w:kern w:val="2"/>
          <w:sz w:val="24"/>
          <w:szCs w:val="24"/>
          <w:lang w:eastAsia="zh-CN"/>
        </w:rPr>
        <w:t xml:space="preserve"> inhibitory effects on iNOS and inflammatory </w:t>
      </w:r>
      <w:proofErr w:type="gramStart"/>
      <w:r w:rsidRPr="00EE548B">
        <w:rPr>
          <w:rFonts w:ascii="Book Antiqua" w:eastAsia="Calibri" w:hAnsi="Book Antiqua" w:cs="Times New Roman"/>
          <w:kern w:val="2"/>
          <w:sz w:val="24"/>
          <w:szCs w:val="24"/>
          <w:lang w:eastAsia="zh-CN"/>
        </w:rPr>
        <w:t>cytokines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40]</w:t>
      </w:r>
      <w:r w:rsidRPr="00EE548B">
        <w:rPr>
          <w:rFonts w:ascii="Book Antiqua" w:eastAsia="Calibri" w:hAnsi="Book Antiqua" w:cs="Times New Roman"/>
          <w:kern w:val="2"/>
          <w:sz w:val="24"/>
          <w:szCs w:val="24"/>
          <w:lang w:eastAsia="zh-CN"/>
        </w:rPr>
        <w:t>.</w:t>
      </w:r>
    </w:p>
    <w:p w14:paraId="5139C769"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0A3F6CA" w14:textId="116A9BC1"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r w:rsidRPr="00EE548B">
        <w:rPr>
          <w:rFonts w:ascii="Book Antiqua" w:eastAsia="宋体" w:hAnsi="Book Antiqua" w:cs="Times New Roman"/>
          <w:b/>
          <w:i/>
          <w:sz w:val="24"/>
          <w:szCs w:val="24"/>
        </w:rPr>
        <w:t>Malus pumila</w:t>
      </w:r>
      <w:r w:rsidRPr="00EE548B">
        <w:rPr>
          <w:rFonts w:ascii="Book Antiqua" w:eastAsia="宋体" w:hAnsi="Book Antiqua" w:cs="Times New Roman"/>
          <w:b/>
          <w:i/>
          <w:iCs/>
          <w:sz w:val="24"/>
          <w:szCs w:val="24"/>
        </w:rPr>
        <w:t xml:space="preserve"> </w:t>
      </w:r>
      <w:proofErr w:type="gramStart"/>
      <w:r w:rsidRPr="00EE548B">
        <w:rPr>
          <w:rFonts w:ascii="Book Antiqua" w:eastAsia="宋体" w:hAnsi="Book Antiqua" w:cs="Times New Roman"/>
          <w:b/>
          <w:i/>
          <w:iCs/>
          <w:sz w:val="24"/>
          <w:szCs w:val="24"/>
        </w:rPr>
        <w:t>Mill.</w:t>
      </w:r>
      <w:r w:rsidRPr="00EE548B">
        <w:rPr>
          <w:rFonts w:ascii="Book Antiqua" w:eastAsia="宋体" w:hAnsi="Book Antiqua" w:cs="Times New Roman"/>
          <w:b/>
          <w:iCs/>
          <w:sz w:val="24"/>
          <w:szCs w:val="24"/>
        </w:rPr>
        <w:t>:</w:t>
      </w:r>
      <w:proofErr w:type="gramEnd"/>
      <w:r w:rsidRPr="00EE548B">
        <w:rPr>
          <w:rFonts w:ascii="Book Antiqua" w:eastAsia="宋体" w:hAnsi="Book Antiqua" w:cs="Times New Roman"/>
          <w:b/>
          <w:iCs/>
          <w:sz w:val="24"/>
          <w:szCs w:val="24"/>
        </w:rPr>
        <w:t xml:space="preserve"> </w:t>
      </w:r>
      <w:r w:rsidRPr="00EE548B">
        <w:rPr>
          <w:rFonts w:ascii="Book Antiqua" w:eastAsia="Calibri" w:hAnsi="Book Antiqua" w:cs="Times New Roman"/>
          <w:sz w:val="24"/>
          <w:szCs w:val="24"/>
        </w:rPr>
        <w:t xml:space="preserve">Apples </w:t>
      </w:r>
      <w:r w:rsidRPr="00EE548B">
        <w:rPr>
          <w:rFonts w:ascii="Book Antiqua" w:eastAsia="Calibri" w:hAnsi="Book Antiqua" w:cs="Times New Roman"/>
          <w:i/>
          <w:sz w:val="24"/>
          <w:szCs w:val="24"/>
        </w:rPr>
        <w:t>(Malus spp</w:t>
      </w:r>
      <w:r w:rsidRPr="00EE548B">
        <w:rPr>
          <w:rFonts w:ascii="Book Antiqua" w:eastAsia="Calibri" w:hAnsi="Book Antiqua" w:cs="Times New Roman"/>
          <w:sz w:val="24"/>
          <w:szCs w:val="24"/>
        </w:rPr>
        <w:t xml:space="preserve">., </w:t>
      </w:r>
      <w:r w:rsidRPr="00EE548B">
        <w:rPr>
          <w:rFonts w:ascii="Book Antiqua" w:eastAsia="Calibri" w:hAnsi="Book Antiqua" w:cs="Times New Roman"/>
          <w:i/>
          <w:sz w:val="24"/>
          <w:szCs w:val="24"/>
        </w:rPr>
        <w:t>Rosaceae</w:t>
      </w:r>
      <w:r w:rsidRPr="00EE548B">
        <w:rPr>
          <w:rFonts w:ascii="Book Antiqua" w:eastAsia="Calibri" w:hAnsi="Book Antiqua" w:cs="Times New Roman"/>
          <w:sz w:val="24"/>
          <w:szCs w:val="24"/>
        </w:rPr>
        <w:t xml:space="preserve">) and their products, rich in polyphenols, </w:t>
      </w:r>
      <w:r w:rsidR="00893D52">
        <w:rPr>
          <w:rFonts w:ascii="Book Antiqua" w:eastAsia="Calibri" w:hAnsi="Book Antiqua" w:cs="Times New Roman"/>
          <w:sz w:val="24"/>
          <w:szCs w:val="24"/>
        </w:rPr>
        <w:t xml:space="preserve">have </w:t>
      </w:r>
      <w:r w:rsidRPr="00EE548B">
        <w:rPr>
          <w:rFonts w:ascii="Book Antiqua" w:eastAsia="Calibri" w:hAnsi="Book Antiqua" w:cs="Times New Roman"/>
          <w:sz w:val="24"/>
          <w:szCs w:val="24"/>
        </w:rPr>
        <w:t xml:space="preserve">shown diverse biological activities and may contribute to a variety of beneficial health events such as protecting the intestine against inflammation initiated by IBD. The preventive effect of polyphenolic concentrated apple extract was illustrated in </w:t>
      </w:r>
      <w:r w:rsidR="00893D52">
        <w:rPr>
          <w:rFonts w:ascii="Book Antiqua" w:eastAsia="Calibri" w:hAnsi="Book Antiqua" w:cs="Times New Roman"/>
          <w:sz w:val="24"/>
          <w:szCs w:val="24"/>
        </w:rPr>
        <w:t xml:space="preserve">an </w:t>
      </w:r>
      <w:r w:rsidRPr="00EE548B">
        <w:rPr>
          <w:rFonts w:ascii="Book Antiqua" w:eastAsia="Calibri" w:hAnsi="Book Antiqua" w:cs="Times New Roman"/>
          <w:sz w:val="24"/>
          <w:szCs w:val="24"/>
        </w:rPr>
        <w:t>acetic acid-induced IBD rat model, resulting in inhibiti</w:t>
      </w:r>
      <w:r w:rsidR="00893D52">
        <w:rPr>
          <w:rFonts w:ascii="Book Antiqua" w:eastAsia="Calibri" w:hAnsi="Book Antiqua" w:cs="Times New Roman"/>
          <w:sz w:val="24"/>
          <w:szCs w:val="24"/>
        </w:rPr>
        <w:t>o</w:t>
      </w:r>
      <w:r w:rsidRPr="00EE548B">
        <w:rPr>
          <w:rFonts w:ascii="Book Antiqua" w:eastAsia="Calibri" w:hAnsi="Book Antiqua" w:cs="Times New Roman"/>
          <w:sz w:val="24"/>
          <w:szCs w:val="24"/>
        </w:rPr>
        <w:t>n</w:t>
      </w:r>
      <w:r w:rsidR="00893D52">
        <w:rPr>
          <w:rFonts w:ascii="Book Antiqua" w:eastAsia="Calibri" w:hAnsi="Book Antiqua" w:cs="Times New Roman"/>
          <w:sz w:val="24"/>
          <w:szCs w:val="24"/>
        </w:rPr>
        <w:t xml:space="preserve"> of</w:t>
      </w:r>
      <w:r w:rsidRPr="00EE548B">
        <w:rPr>
          <w:rFonts w:ascii="Book Antiqua" w:eastAsia="Calibri" w:hAnsi="Book Antiqua" w:cs="Times New Roman"/>
          <w:sz w:val="24"/>
          <w:szCs w:val="24"/>
        </w:rPr>
        <w:t xml:space="preserve"> iNOS overexpression through the NF-κB </w:t>
      </w:r>
      <w:proofErr w:type="gramStart"/>
      <w:r w:rsidRPr="00EE548B">
        <w:rPr>
          <w:rFonts w:ascii="Book Antiqua" w:eastAsia="Calibri" w:hAnsi="Book Antiqua" w:cs="Times New Roman"/>
          <w:sz w:val="24"/>
          <w:szCs w:val="24"/>
        </w:rPr>
        <w:t>pathway</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41]</w:t>
      </w:r>
      <w:r w:rsidRPr="00EE548B">
        <w:rPr>
          <w:rFonts w:ascii="Book Antiqua" w:eastAsia="Calibri" w:hAnsi="Book Antiqua" w:cs="Times New Roman"/>
          <w:sz w:val="24"/>
          <w:szCs w:val="24"/>
        </w:rPr>
        <w:t>.</w:t>
      </w:r>
    </w:p>
    <w:p w14:paraId="1D3F6F96"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i/>
          <w:kern w:val="2"/>
          <w:sz w:val="24"/>
          <w:szCs w:val="24"/>
          <w:lang w:eastAsia="zh-CN"/>
        </w:rPr>
      </w:pPr>
    </w:p>
    <w:p w14:paraId="25A89CEB" w14:textId="2B38BCF6" w:rsid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Allium sativum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iCs/>
          <w:kern w:val="2"/>
          <w:sz w:val="24"/>
          <w:szCs w:val="24"/>
          <w:lang w:eastAsia="zh-CN"/>
        </w:rPr>
        <w:t xml:space="preserve">: </w:t>
      </w:r>
      <w:r w:rsidRPr="00EE548B">
        <w:rPr>
          <w:rFonts w:ascii="Book Antiqua" w:eastAsia="Calibri" w:hAnsi="Book Antiqua" w:cs="Times New Roman"/>
          <w:kern w:val="2"/>
          <w:sz w:val="24"/>
          <w:szCs w:val="24"/>
          <w:lang w:eastAsia="zh-CN"/>
        </w:rPr>
        <w:t xml:space="preserve">Plants of the genus </w:t>
      </w:r>
      <w:r w:rsidRPr="00EE548B">
        <w:rPr>
          <w:rFonts w:ascii="Book Antiqua" w:eastAsia="Calibri" w:hAnsi="Book Antiqua" w:cs="Times New Roman"/>
          <w:i/>
          <w:iCs/>
          <w:kern w:val="2"/>
          <w:sz w:val="24"/>
          <w:szCs w:val="24"/>
          <w:lang w:eastAsia="zh-CN"/>
        </w:rPr>
        <w:t>Allium</w:t>
      </w:r>
      <w:r w:rsidRPr="00EE548B">
        <w:rPr>
          <w:rFonts w:ascii="Book Antiqua" w:eastAsia="Calibri" w:hAnsi="Book Antiqua" w:cs="Times New Roman"/>
          <w:kern w:val="2"/>
          <w:sz w:val="24"/>
          <w:szCs w:val="24"/>
          <w:lang w:eastAsia="zh-CN"/>
        </w:rPr>
        <w:t xml:space="preserve"> are known for their production of organosulfur compounds, </w:t>
      </w:r>
      <w:r w:rsidR="00893D52">
        <w:rPr>
          <w:rFonts w:ascii="Book Antiqua" w:eastAsia="Calibri" w:hAnsi="Book Antiqua" w:cs="Times New Roman"/>
          <w:kern w:val="2"/>
          <w:sz w:val="24"/>
          <w:szCs w:val="24"/>
          <w:lang w:eastAsia="zh-CN"/>
        </w:rPr>
        <w:t>which have marked</w:t>
      </w:r>
      <w:r w:rsidRPr="00EE548B">
        <w:rPr>
          <w:rFonts w:ascii="Book Antiqua" w:eastAsia="Calibri" w:hAnsi="Book Antiqua" w:cs="Times New Roman"/>
          <w:kern w:val="2"/>
          <w:sz w:val="24"/>
          <w:szCs w:val="24"/>
          <w:lang w:eastAsia="zh-CN"/>
        </w:rPr>
        <w:t xml:space="preserve"> biological and pharmacological properties. Garlic (</w:t>
      </w:r>
      <w:r w:rsidRPr="00EE548B">
        <w:rPr>
          <w:rFonts w:ascii="Book Antiqua" w:eastAsia="Calibri" w:hAnsi="Book Antiqua" w:cs="Times New Roman"/>
          <w:i/>
          <w:iCs/>
          <w:kern w:val="2"/>
          <w:sz w:val="24"/>
          <w:szCs w:val="24"/>
          <w:lang w:eastAsia="zh-CN"/>
        </w:rPr>
        <w:t>Allium sativum</w:t>
      </w:r>
      <w:r w:rsidRPr="00EE548B">
        <w:rPr>
          <w:rFonts w:ascii="Book Antiqua" w:eastAsia="Calibri" w:hAnsi="Book Antiqua" w:cs="Times New Roman"/>
          <w:kern w:val="2"/>
          <w:sz w:val="24"/>
          <w:szCs w:val="24"/>
          <w:lang w:eastAsia="zh-CN"/>
        </w:rPr>
        <w:t xml:space="preserve">) is one of the most widely used species, displaying a broad spectrum of beneficial anti-inflammatory effects. Diallyl sulfide and Diallyl disulfide are the main organosulfur compounds, with proved inhibitory effects on nitrite derivatives and pro-inflammatory elements involved in IBD </w:t>
      </w:r>
      <w:proofErr w:type="gramStart"/>
      <w:r w:rsidRPr="00EE548B">
        <w:rPr>
          <w:rFonts w:ascii="Book Antiqua" w:eastAsia="Calibri" w:hAnsi="Book Antiqua" w:cs="Times New Roman"/>
          <w:kern w:val="2"/>
          <w:sz w:val="24"/>
          <w:szCs w:val="24"/>
          <w:lang w:eastAsia="zh-CN"/>
        </w:rPr>
        <w:t>pathogenesis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42]</w:t>
      </w:r>
      <w:r w:rsidRPr="00EE548B">
        <w:rPr>
          <w:rFonts w:ascii="Book Antiqua" w:eastAsia="Calibri" w:hAnsi="Book Antiqua" w:cs="Times New Roman"/>
          <w:kern w:val="2"/>
          <w:sz w:val="24"/>
          <w:szCs w:val="24"/>
          <w:lang w:eastAsia="zh-CN"/>
        </w:rPr>
        <w:t>.</w:t>
      </w:r>
    </w:p>
    <w:p w14:paraId="597DE2C7" w14:textId="77777777" w:rsidR="00ED6FB8" w:rsidRPr="00EE548B" w:rsidRDefault="00ED6FB8" w:rsidP="00ED6FB8">
      <w:pPr>
        <w:widowControl w:val="0"/>
        <w:bidi w:val="0"/>
        <w:snapToGrid w:val="0"/>
        <w:spacing w:after="0" w:line="360" w:lineRule="auto"/>
        <w:jc w:val="both"/>
        <w:rPr>
          <w:rFonts w:ascii="Book Antiqua" w:eastAsia="Calibri" w:hAnsi="Book Antiqua" w:cs="Times New Roman"/>
          <w:kern w:val="2"/>
          <w:sz w:val="24"/>
          <w:szCs w:val="24"/>
          <w:lang w:eastAsia="zh-CN"/>
        </w:rPr>
      </w:pPr>
    </w:p>
    <w:p w14:paraId="0BF930D0" w14:textId="3EC94C75"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proofErr w:type="gramStart"/>
      <w:r w:rsidRPr="00EE548B">
        <w:rPr>
          <w:rFonts w:ascii="Book Antiqua" w:eastAsia="宋体" w:hAnsi="Book Antiqua" w:cs="Times New Roman"/>
          <w:b/>
          <w:i/>
          <w:sz w:val="24"/>
          <w:szCs w:val="24"/>
        </w:rPr>
        <w:t xml:space="preserve">Camellia sinensis </w:t>
      </w:r>
      <w:r w:rsidRPr="00EE548B">
        <w:rPr>
          <w:rFonts w:ascii="Book Antiqua" w:eastAsia="宋体" w:hAnsi="Book Antiqua" w:cs="Times New Roman"/>
          <w:b/>
          <w:i/>
          <w:iCs/>
          <w:sz w:val="24"/>
          <w:szCs w:val="24"/>
        </w:rPr>
        <w:t>(L.)</w:t>
      </w:r>
      <w:proofErr w:type="gramEnd"/>
      <w:r w:rsidRPr="00EE548B">
        <w:rPr>
          <w:rFonts w:ascii="Book Antiqua" w:eastAsia="宋体" w:hAnsi="Book Antiqua" w:cs="Times New Roman"/>
          <w:b/>
          <w:i/>
          <w:iCs/>
          <w:sz w:val="24"/>
          <w:szCs w:val="24"/>
        </w:rPr>
        <w:t xml:space="preserve"> Kuntze:</w:t>
      </w:r>
      <w:r w:rsidRPr="00EE548B">
        <w:rPr>
          <w:rFonts w:ascii="Book Antiqua" w:eastAsia="宋体" w:hAnsi="Book Antiqua" w:cs="Times New Roman"/>
          <w:i/>
          <w:iCs/>
          <w:sz w:val="24"/>
          <w:szCs w:val="24"/>
        </w:rPr>
        <w:t xml:space="preserve"> </w:t>
      </w:r>
      <w:r w:rsidRPr="00EE548B">
        <w:rPr>
          <w:rFonts w:ascii="Book Antiqua" w:eastAsia="Calibri" w:hAnsi="Book Antiqua" w:cs="Times New Roman"/>
          <w:i/>
          <w:iCs/>
          <w:sz w:val="24"/>
          <w:szCs w:val="24"/>
        </w:rPr>
        <w:t xml:space="preserve">Camellia </w:t>
      </w:r>
      <w:r w:rsidR="00893D52">
        <w:rPr>
          <w:rFonts w:ascii="Book Antiqua" w:eastAsia="Calibri" w:hAnsi="Book Antiqua" w:cs="Times New Roman"/>
          <w:i/>
          <w:iCs/>
          <w:sz w:val="24"/>
          <w:szCs w:val="24"/>
        </w:rPr>
        <w:t>s</w:t>
      </w:r>
      <w:r w:rsidRPr="00EE548B">
        <w:rPr>
          <w:rFonts w:ascii="Book Antiqua" w:eastAsia="Calibri" w:hAnsi="Book Antiqua" w:cs="Times New Roman"/>
          <w:i/>
          <w:iCs/>
          <w:sz w:val="24"/>
          <w:szCs w:val="24"/>
        </w:rPr>
        <w:t xml:space="preserve">inensis </w:t>
      </w:r>
      <w:r w:rsidRPr="00EE548B">
        <w:rPr>
          <w:rFonts w:ascii="Book Antiqua" w:eastAsia="Calibri" w:hAnsi="Book Antiqua" w:cs="Times New Roman"/>
          <w:sz w:val="24"/>
          <w:szCs w:val="24"/>
        </w:rPr>
        <w:t>(</w:t>
      </w:r>
      <w:r w:rsidRPr="00EE548B">
        <w:rPr>
          <w:rFonts w:ascii="Book Antiqua" w:eastAsia="Calibri" w:hAnsi="Book Antiqua" w:cs="Times New Roman"/>
          <w:i/>
          <w:iCs/>
          <w:sz w:val="24"/>
          <w:szCs w:val="24"/>
        </w:rPr>
        <w:t>C. sinensis</w:t>
      </w:r>
      <w:r w:rsidRPr="00EE548B">
        <w:rPr>
          <w:rFonts w:ascii="Book Antiqua" w:eastAsia="Calibri" w:hAnsi="Book Antiqua" w:cs="Times New Roman"/>
          <w:sz w:val="24"/>
          <w:szCs w:val="24"/>
        </w:rPr>
        <w:t xml:space="preserve">) leaves are rich in vitamins (B and C), minerals, polyphenols, caffeic acid, fertaric acid, tannins, and volatiles. </w:t>
      </w:r>
      <w:r w:rsidRPr="001C7D7E">
        <w:rPr>
          <w:rFonts w:ascii="Book Antiqua" w:eastAsia="Calibri" w:hAnsi="Book Antiqua" w:cs="Times New Roman"/>
          <w:i/>
          <w:iCs/>
          <w:sz w:val="24"/>
          <w:szCs w:val="24"/>
        </w:rPr>
        <w:t>In vivo</w:t>
      </w:r>
      <w:r w:rsidRPr="00EE548B">
        <w:rPr>
          <w:rFonts w:ascii="Book Antiqua" w:eastAsia="Calibri" w:hAnsi="Book Antiqua" w:cs="Times New Roman"/>
          <w:sz w:val="24"/>
          <w:szCs w:val="24"/>
        </w:rPr>
        <w:t xml:space="preserve"> studies </w:t>
      </w:r>
      <w:r w:rsidR="00893D52">
        <w:rPr>
          <w:rFonts w:ascii="Book Antiqua" w:eastAsia="Calibri" w:hAnsi="Book Antiqua" w:cs="Times New Roman"/>
          <w:sz w:val="24"/>
          <w:szCs w:val="24"/>
        </w:rPr>
        <w:t>showed</w:t>
      </w:r>
      <w:r w:rsidRPr="00EE548B">
        <w:rPr>
          <w:rFonts w:ascii="Book Antiqua" w:eastAsia="Calibri" w:hAnsi="Book Antiqua" w:cs="Times New Roman"/>
          <w:sz w:val="24"/>
          <w:szCs w:val="24"/>
        </w:rPr>
        <w:t xml:space="preserve"> that the polyphenol components of </w:t>
      </w:r>
      <w:r w:rsidRPr="00EE548B">
        <w:rPr>
          <w:rFonts w:ascii="Book Antiqua" w:eastAsia="Calibri" w:hAnsi="Book Antiqua" w:cs="Times New Roman"/>
          <w:i/>
          <w:iCs/>
          <w:sz w:val="24"/>
          <w:szCs w:val="24"/>
        </w:rPr>
        <w:t>C. sinensis</w:t>
      </w:r>
      <w:r w:rsidRPr="00EE548B">
        <w:rPr>
          <w:rFonts w:ascii="Book Antiqua" w:eastAsia="Calibri" w:hAnsi="Book Antiqua" w:cs="Times New Roman"/>
          <w:iCs/>
          <w:sz w:val="24"/>
          <w:szCs w:val="24"/>
        </w:rPr>
        <w:t>,</w:t>
      </w:r>
      <w:r w:rsidRPr="00EE548B">
        <w:rPr>
          <w:rFonts w:ascii="Book Antiqua" w:eastAsia="Calibri" w:hAnsi="Book Antiqua" w:cs="Times New Roman"/>
          <w:sz w:val="24"/>
          <w:szCs w:val="24"/>
        </w:rPr>
        <w:t xml:space="preserve"> theaflavin, and thearubigins, downregulated iNOS overexpression through the NF-κB pathway in oxidative-induced inflammatory complications </w:t>
      </w:r>
      <w:r w:rsidR="00BC014D">
        <w:rPr>
          <w:rFonts w:ascii="Book Antiqua" w:eastAsia="Calibri" w:hAnsi="Book Antiqua" w:cs="Times New Roman"/>
          <w:sz w:val="24"/>
          <w:szCs w:val="24"/>
        </w:rPr>
        <w:t>such as</w:t>
      </w:r>
      <w:r w:rsidRPr="00EE548B">
        <w:rPr>
          <w:rFonts w:ascii="Book Antiqua" w:eastAsia="Calibri" w:hAnsi="Book Antiqua" w:cs="Times New Roman"/>
          <w:sz w:val="24"/>
          <w:szCs w:val="24"/>
        </w:rPr>
        <w:t xml:space="preserve"> </w:t>
      </w:r>
      <w:proofErr w:type="gramStart"/>
      <w:r w:rsidRPr="00EE548B">
        <w:rPr>
          <w:rFonts w:ascii="Book Antiqua" w:eastAsia="Calibri" w:hAnsi="Book Antiqua" w:cs="Times New Roman"/>
          <w:sz w:val="24"/>
          <w:szCs w:val="24"/>
        </w:rPr>
        <w:t>IBD</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43,44]</w:t>
      </w:r>
      <w:r w:rsidRPr="00EE548B">
        <w:rPr>
          <w:rFonts w:ascii="Book Antiqua" w:eastAsia="Calibri" w:hAnsi="Book Antiqua" w:cs="Times New Roman"/>
          <w:sz w:val="24"/>
          <w:szCs w:val="24"/>
        </w:rPr>
        <w:t>.</w:t>
      </w:r>
    </w:p>
    <w:p w14:paraId="71D25C1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E232DCE" w14:textId="16C320AA"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r w:rsidRPr="00EE548B">
        <w:rPr>
          <w:rFonts w:ascii="Book Antiqua" w:eastAsia="宋体" w:hAnsi="Book Antiqua" w:cs="Times New Roman"/>
          <w:b/>
          <w:i/>
          <w:sz w:val="24"/>
          <w:szCs w:val="24"/>
        </w:rPr>
        <w:t>Glycyrrhiza glabra</w:t>
      </w:r>
      <w:r w:rsidRPr="00EE548B">
        <w:rPr>
          <w:rFonts w:ascii="Book Antiqua" w:eastAsia="宋体" w:hAnsi="Book Antiqua" w:cs="Times New Roman"/>
          <w:b/>
          <w:i/>
          <w:iCs/>
          <w:sz w:val="24"/>
          <w:szCs w:val="24"/>
        </w:rPr>
        <w:t xml:space="preserve"> L.: </w:t>
      </w:r>
      <w:r w:rsidRPr="00EE548B">
        <w:rPr>
          <w:rFonts w:ascii="Book Antiqua" w:eastAsia="Calibri" w:hAnsi="Book Antiqua" w:cs="Times New Roman"/>
          <w:sz w:val="24"/>
          <w:szCs w:val="24"/>
        </w:rPr>
        <w:t xml:space="preserve">Licorice, derived from the root of </w:t>
      </w:r>
      <w:r w:rsidRPr="001C7D7E">
        <w:rPr>
          <w:rFonts w:ascii="Book Antiqua" w:eastAsia="Calibri" w:hAnsi="Book Antiqua" w:cs="Times New Roman"/>
          <w:i/>
          <w:iCs/>
          <w:sz w:val="24"/>
          <w:szCs w:val="24"/>
        </w:rPr>
        <w:t>Glycyrrhiza glabra</w:t>
      </w:r>
      <w:r w:rsidRPr="00EE548B">
        <w:rPr>
          <w:rFonts w:ascii="Book Antiqua" w:eastAsia="Calibri" w:hAnsi="Book Antiqua" w:cs="Times New Roman"/>
          <w:sz w:val="24"/>
          <w:szCs w:val="24"/>
        </w:rPr>
        <w:t xml:space="preserve">, is extensively used in traditional medicines for a variety of complications and ailments. Licorice possesses immune-modulatory and adaptogenic properties, required for the pathogenesis of IBD. The ethanolic extract of this plant, rich in glabridin, was found to be effective in IBD </w:t>
      </w:r>
      <w:r w:rsidR="00BC014D">
        <w:rPr>
          <w:rFonts w:ascii="Book Antiqua" w:eastAsia="Calibri" w:hAnsi="Book Antiqua" w:cs="Times New Roman"/>
          <w:sz w:val="24"/>
          <w:szCs w:val="24"/>
        </w:rPr>
        <w:t xml:space="preserve">as it </w:t>
      </w:r>
      <w:r w:rsidRPr="00EE548B">
        <w:rPr>
          <w:rFonts w:ascii="Book Antiqua" w:eastAsia="Calibri" w:hAnsi="Book Antiqua" w:cs="Times New Roman"/>
          <w:sz w:val="24"/>
          <w:szCs w:val="24"/>
        </w:rPr>
        <w:t>attenuat</w:t>
      </w:r>
      <w:r w:rsidR="00BC014D">
        <w:rPr>
          <w:rFonts w:ascii="Book Antiqua" w:eastAsia="Calibri" w:hAnsi="Book Antiqua" w:cs="Times New Roman"/>
          <w:sz w:val="24"/>
          <w:szCs w:val="24"/>
        </w:rPr>
        <w:t>ed</w:t>
      </w:r>
      <w:r w:rsidRPr="00EE548B">
        <w:rPr>
          <w:rFonts w:ascii="Book Antiqua" w:eastAsia="Calibri" w:hAnsi="Book Antiqua" w:cs="Times New Roman"/>
          <w:sz w:val="24"/>
          <w:szCs w:val="24"/>
        </w:rPr>
        <w:t xml:space="preserve"> pro-inflammatory elements and iNOS </w:t>
      </w:r>
      <w:proofErr w:type="gramStart"/>
      <w:r w:rsidRPr="00EE548B">
        <w:rPr>
          <w:rFonts w:ascii="Book Antiqua" w:eastAsia="Calibri" w:hAnsi="Book Antiqua" w:cs="Times New Roman"/>
          <w:sz w:val="24"/>
          <w:szCs w:val="24"/>
        </w:rPr>
        <w:t>production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45]</w:t>
      </w:r>
      <w:r w:rsidRPr="00EE548B">
        <w:rPr>
          <w:rFonts w:ascii="Book Antiqua" w:eastAsia="Calibri" w:hAnsi="Book Antiqua" w:cs="Times New Roman"/>
          <w:sz w:val="24"/>
          <w:szCs w:val="24"/>
        </w:rPr>
        <w:t xml:space="preserve">. </w:t>
      </w:r>
    </w:p>
    <w:p w14:paraId="16A0F6B4"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8251A14" w14:textId="77777777" w:rsidR="00EE548B" w:rsidRPr="00EE548B" w:rsidRDefault="00EE548B" w:rsidP="00C5779D">
      <w:pPr>
        <w:widowControl w:val="0"/>
        <w:bidi w:val="0"/>
        <w:snapToGrid w:val="0"/>
        <w:spacing w:after="0" w:line="360" w:lineRule="auto"/>
        <w:jc w:val="both"/>
        <w:outlineLvl w:val="3"/>
        <w:rPr>
          <w:rFonts w:ascii="Book Antiqua" w:eastAsia="宋体" w:hAnsi="Book Antiqua" w:cs="Times New Roman"/>
          <w:b/>
          <w:bCs/>
          <w:i/>
          <w:color w:val="000000"/>
          <w:sz w:val="24"/>
          <w:szCs w:val="24"/>
        </w:rPr>
      </w:pPr>
      <w:r w:rsidRPr="00EE548B">
        <w:rPr>
          <w:rFonts w:ascii="Book Antiqua" w:eastAsia="宋体" w:hAnsi="Book Antiqua" w:cs="Times New Roman"/>
          <w:b/>
          <w:bCs/>
          <w:i/>
          <w:color w:val="000000"/>
          <w:sz w:val="24"/>
          <w:szCs w:val="24"/>
        </w:rPr>
        <w:t>Phytochemicals</w:t>
      </w:r>
    </w:p>
    <w:p w14:paraId="02663E12" w14:textId="3BDAA360"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Table 2 depicts plant-derived compounds that affect IBD </w:t>
      </w:r>
      <w:r w:rsidR="00BC014D">
        <w:rPr>
          <w:rFonts w:ascii="Book Antiqua" w:eastAsia="Calibri" w:hAnsi="Book Antiqua" w:cs="Times New Roman"/>
          <w:kern w:val="2"/>
          <w:sz w:val="24"/>
          <w:szCs w:val="24"/>
          <w:lang w:eastAsia="zh-CN"/>
        </w:rPr>
        <w:t>by</w:t>
      </w:r>
      <w:r w:rsidR="00BC014D"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kern w:val="2"/>
          <w:sz w:val="24"/>
          <w:szCs w:val="24"/>
          <w:lang w:eastAsia="zh-CN"/>
        </w:rPr>
        <w:t xml:space="preserve">modulating the NO pathway. Polyphenols are the most investigated plant-derived constituents with well-documented positive effects for IBD treatment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the NO </w:t>
      </w:r>
      <w:proofErr w:type="gramStart"/>
      <w:r w:rsidRPr="00EE548B">
        <w:rPr>
          <w:rFonts w:ascii="Book Antiqua" w:eastAsia="Calibri"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46]</w:t>
      </w:r>
      <w:r w:rsidRPr="00EE548B">
        <w:rPr>
          <w:rFonts w:ascii="Book Antiqua" w:eastAsia="Calibri" w:hAnsi="Book Antiqua" w:cs="Times New Roman"/>
          <w:kern w:val="2"/>
          <w:sz w:val="24"/>
          <w:szCs w:val="24"/>
          <w:lang w:eastAsia="zh-CN"/>
        </w:rPr>
        <w:t xml:space="preserve">. According to their chemical structures and phenolic content, polyphenols are classified into several subgroups. This section mostly focused on the effects of these subgroups on the NO pathways. </w:t>
      </w:r>
    </w:p>
    <w:p w14:paraId="2767F2F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9E17B19" w14:textId="4DBA7476"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Flavonoids: </w:t>
      </w:r>
      <w:r w:rsidRPr="00EE548B">
        <w:rPr>
          <w:rFonts w:ascii="Book Antiqua" w:eastAsia="Calibri" w:hAnsi="Book Antiqua" w:cs="Times New Roman"/>
          <w:kern w:val="2"/>
          <w:sz w:val="24"/>
          <w:szCs w:val="24"/>
          <w:lang w:eastAsia="zh-CN"/>
        </w:rPr>
        <w:t>Flavonoids are natural products present in a wide range of vascular plant species. They function in several categories including protection against UV-light and phytopathogens (</w:t>
      </w:r>
      <w:r w:rsidR="00001628" w:rsidRPr="00EE548B">
        <w:rPr>
          <w:rFonts w:ascii="Book Antiqua" w:eastAsia="Calibri" w:hAnsi="Book Antiqua" w:cs="Times New Roman"/>
          <w:i/>
          <w:kern w:val="2"/>
          <w:sz w:val="24"/>
          <w:szCs w:val="24"/>
          <w:lang w:eastAsia="zh-CN"/>
        </w:rPr>
        <w:t>i.e.</w:t>
      </w:r>
      <w:r w:rsidR="00001628" w:rsidRPr="00EE548B">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phytoalexins in legumes), attraction of pollinators (</w:t>
      </w:r>
      <w:r w:rsidRPr="00EE548B">
        <w:rPr>
          <w:rFonts w:ascii="Book Antiqua" w:eastAsia="Calibri" w:hAnsi="Book Antiqua" w:cs="Times New Roman"/>
          <w:i/>
          <w:kern w:val="2"/>
          <w:sz w:val="24"/>
          <w:szCs w:val="24"/>
          <w:lang w:eastAsia="zh-CN"/>
        </w:rPr>
        <w:t>i.e.</w:t>
      </w:r>
      <w:r w:rsidRPr="00EE548B">
        <w:rPr>
          <w:rFonts w:ascii="Book Antiqua" w:eastAsia="Calibri" w:hAnsi="Book Antiqua" w:cs="Times New Roman"/>
          <w:kern w:val="2"/>
          <w:sz w:val="24"/>
          <w:szCs w:val="24"/>
          <w:lang w:eastAsia="zh-CN"/>
        </w:rPr>
        <w:t xml:space="preserve">, anthocyanins in berries), and reduction of reactive oxygen </w:t>
      </w:r>
      <w:r w:rsidRPr="00EE548B">
        <w:rPr>
          <w:rFonts w:ascii="Book Antiqua" w:eastAsia="Calibri" w:hAnsi="Book Antiqua" w:cs="Times New Roman"/>
          <w:kern w:val="2"/>
          <w:sz w:val="24"/>
          <w:szCs w:val="24"/>
          <w:lang w:eastAsia="zh-CN"/>
        </w:rPr>
        <w:lastRenderedPageBreak/>
        <w:t>species (ROS) in conditions of oxidative stress (</w:t>
      </w:r>
      <w:r w:rsidRPr="00EE548B">
        <w:rPr>
          <w:rFonts w:ascii="Book Antiqua" w:eastAsia="Calibri" w:hAnsi="Book Antiqua" w:cs="Times New Roman"/>
          <w:i/>
          <w:kern w:val="2"/>
          <w:sz w:val="24"/>
          <w:szCs w:val="24"/>
          <w:lang w:eastAsia="zh-CN"/>
        </w:rPr>
        <w:t>i.e.</w:t>
      </w:r>
      <w:r w:rsidRPr="00EE548B">
        <w:rPr>
          <w:rFonts w:ascii="Book Antiqua" w:eastAsia="Calibri" w:hAnsi="Book Antiqua" w:cs="Times New Roman"/>
          <w:kern w:val="2"/>
          <w:sz w:val="24"/>
          <w:szCs w:val="24"/>
          <w:lang w:eastAsia="zh-CN"/>
        </w:rPr>
        <w:t>, quercetin and other flavonols</w:t>
      </w:r>
      <w:proofErr w:type="gramStart"/>
      <w:r w:rsidRPr="00EE548B">
        <w:rPr>
          <w:rFonts w:ascii="Book Antiqua" w:eastAsia="Calibri" w:hAnsi="Book Antiqua" w:cs="Times New Roman"/>
          <w:kern w:val="2"/>
          <w:sz w:val="24"/>
          <w:szCs w:val="24"/>
          <w:lang w:eastAsia="zh-CN"/>
        </w:rPr>
        <w: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47]</w:t>
      </w:r>
      <w:r w:rsidRPr="00EE548B">
        <w:rPr>
          <w:rFonts w:ascii="Book Antiqua" w:eastAsia="Calibri" w:hAnsi="Book Antiqua" w:cs="Times New Roman"/>
          <w:kern w:val="2"/>
          <w:sz w:val="24"/>
          <w:szCs w:val="24"/>
          <w:lang w:eastAsia="zh-CN"/>
        </w:rPr>
        <w:t xml:space="preserve">. Previous studies rigorously support the effect of flavonoids on suppressing various elements involved in innate immunity in a wide range of hypersensitivity and inflammatory conditions including osteoarthritis, nephrotoxicity, photodamaged skin, diabetes mellitus, and </w:t>
      </w:r>
      <w:proofErr w:type="gramStart"/>
      <w:r w:rsidRPr="00EE548B">
        <w:rPr>
          <w:rFonts w:ascii="Book Antiqua" w:eastAsia="Calibri"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48-53]</w:t>
      </w:r>
      <w:r w:rsidRPr="00EE548B">
        <w:rPr>
          <w:rFonts w:ascii="Book Antiqua" w:eastAsia="Calibri" w:hAnsi="Book Antiqua" w:cs="Times New Roman"/>
          <w:kern w:val="2"/>
          <w:sz w:val="24"/>
          <w:szCs w:val="24"/>
          <w:lang w:eastAsia="zh-CN"/>
        </w:rPr>
        <w:t>. As mentioned, iNOS is an inflammatory marker, creating a situation of oxidative stress by producing high amounts of NO, resulting in a slippery slope of ONOO</w:t>
      </w:r>
      <w:r w:rsidRPr="00EE548B">
        <w:rPr>
          <w:rFonts w:ascii="Book Antiqua" w:eastAsia="Calibri" w:hAnsi="Book Antiqua" w:cs="Times New Roman"/>
          <w:kern w:val="2"/>
          <w:sz w:val="24"/>
          <w:szCs w:val="24"/>
          <w:vertAlign w:val="superscript"/>
          <w:lang w:eastAsia="zh-CN"/>
        </w:rPr>
        <w:t>−</w:t>
      </w:r>
      <w:r w:rsidRPr="00EE548B">
        <w:rPr>
          <w:rFonts w:ascii="Book Antiqua" w:eastAsia="Calibri" w:hAnsi="Book Antiqua" w:cs="Times New Roman"/>
          <w:kern w:val="2"/>
          <w:sz w:val="24"/>
          <w:szCs w:val="24"/>
          <w:lang w:eastAsia="zh-CN"/>
        </w:rPr>
        <w:t xml:space="preserve"> formation, oxidative damage, nitration, and S-nitrosylation of certain biomolecules such as proteins, lipids, and DNA</w:t>
      </w:r>
      <w:r w:rsidRPr="00EE548B">
        <w:rPr>
          <w:rFonts w:ascii="Book Antiqua" w:eastAsia="Calibri" w:hAnsi="Book Antiqua" w:cs="Times New Roman"/>
          <w:noProof/>
          <w:kern w:val="2"/>
          <w:sz w:val="24"/>
          <w:szCs w:val="24"/>
          <w:vertAlign w:val="superscript"/>
          <w:lang w:eastAsia="zh-CN"/>
        </w:rPr>
        <w:t>[54]</w:t>
      </w:r>
      <w:r w:rsidRPr="00EE548B">
        <w:rPr>
          <w:rFonts w:ascii="Book Antiqua" w:eastAsia="Calibri" w:hAnsi="Book Antiqua" w:cs="Times New Roman"/>
          <w:kern w:val="2"/>
          <w:sz w:val="24"/>
          <w:szCs w:val="24"/>
          <w:lang w:eastAsia="zh-CN"/>
        </w:rPr>
        <w:t xml:space="preserve">. </w:t>
      </w:r>
    </w:p>
    <w:p w14:paraId="3A3C5EDA" w14:textId="792FEC7E" w:rsidR="00EE548B" w:rsidRPr="00EE548B" w:rsidRDefault="00BC014D" w:rsidP="00C5779D">
      <w:pPr>
        <w:widowControl w:val="0"/>
        <w:bidi w:val="0"/>
        <w:snapToGrid w:val="0"/>
        <w:spacing w:after="0" w:line="360" w:lineRule="auto"/>
        <w:ind w:firstLineChars="100" w:firstLine="240"/>
        <w:jc w:val="both"/>
        <w:rPr>
          <w:rFonts w:ascii="Book Antiqua" w:eastAsia="Calibri" w:hAnsi="Book Antiqua" w:cs="Times New Roman"/>
          <w:kern w:val="2"/>
          <w:sz w:val="24"/>
          <w:szCs w:val="24"/>
          <w:lang w:eastAsia="zh-CN"/>
        </w:rPr>
      </w:pPr>
      <w:r>
        <w:rPr>
          <w:rFonts w:ascii="Book Antiqua" w:eastAsia="Calibri" w:hAnsi="Book Antiqua" w:cs="Times New Roman"/>
          <w:kern w:val="2"/>
          <w:sz w:val="24"/>
          <w:szCs w:val="24"/>
          <w:lang w:eastAsia="zh-CN"/>
        </w:rPr>
        <w:t>During</w:t>
      </w:r>
      <w:r w:rsidR="00EE548B" w:rsidRPr="00EE548B">
        <w:rPr>
          <w:rFonts w:ascii="Book Antiqua" w:eastAsia="Calibri" w:hAnsi="Book Antiqua" w:cs="Times New Roman"/>
          <w:kern w:val="2"/>
          <w:sz w:val="24"/>
          <w:szCs w:val="24"/>
          <w:lang w:eastAsia="zh-CN"/>
        </w:rPr>
        <w:t xml:space="preserve"> inflammation, flavonoids regulate/reduce NO production and iNOS expression </w:t>
      </w:r>
      <w:r w:rsidR="00EE548B" w:rsidRPr="00C5779D">
        <w:rPr>
          <w:rFonts w:ascii="Book Antiqua" w:eastAsia="Calibri" w:hAnsi="Book Antiqua" w:cs="Times New Roman"/>
          <w:i/>
          <w:kern w:val="2"/>
          <w:sz w:val="24"/>
          <w:szCs w:val="24"/>
          <w:lang w:eastAsia="zh-CN"/>
        </w:rPr>
        <w:t>via</w:t>
      </w:r>
      <w:r w:rsidR="00EE548B" w:rsidRPr="00EE548B">
        <w:rPr>
          <w:rFonts w:ascii="Book Antiqua" w:eastAsia="Calibri" w:hAnsi="Book Antiqua" w:cs="Times New Roman"/>
          <w:kern w:val="2"/>
          <w:sz w:val="24"/>
          <w:szCs w:val="24"/>
          <w:lang w:eastAsia="zh-CN"/>
        </w:rPr>
        <w:t xml:space="preserve"> 2 main pathways; the NF-κB and JAK/STAT signaling</w:t>
      </w:r>
      <w:r>
        <w:rPr>
          <w:rFonts w:ascii="Book Antiqua" w:eastAsia="Calibri" w:hAnsi="Book Antiqua" w:cs="Times New Roman"/>
          <w:kern w:val="2"/>
          <w:sz w:val="24"/>
          <w:szCs w:val="24"/>
          <w:lang w:eastAsia="zh-CN"/>
        </w:rPr>
        <w:t xml:space="preserve"> </w:t>
      </w:r>
      <w:proofErr w:type="gramStart"/>
      <w:r>
        <w:rPr>
          <w:rFonts w:ascii="Book Antiqua" w:eastAsia="Calibri" w:hAnsi="Book Antiqua" w:cs="Times New Roman"/>
          <w:kern w:val="2"/>
          <w:sz w:val="24"/>
          <w:szCs w:val="24"/>
          <w:lang w:eastAsia="zh-CN"/>
        </w:rPr>
        <w:t>pathways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55-57]</w:t>
      </w:r>
      <w:r w:rsidR="00EE548B" w:rsidRPr="00EE548B">
        <w:rPr>
          <w:rFonts w:ascii="Book Antiqua" w:eastAsia="Calibri" w:hAnsi="Book Antiqua" w:cs="Times New Roman"/>
          <w:kern w:val="2"/>
          <w:sz w:val="24"/>
          <w:szCs w:val="24"/>
          <w:lang w:eastAsia="zh-CN"/>
        </w:rPr>
        <w:t xml:space="preserve">. These pathways are initiated </w:t>
      </w:r>
      <w:r>
        <w:rPr>
          <w:rFonts w:ascii="Book Antiqua" w:eastAsia="Calibri" w:hAnsi="Book Antiqua" w:cs="Times New Roman"/>
          <w:kern w:val="2"/>
          <w:sz w:val="24"/>
          <w:szCs w:val="24"/>
          <w:lang w:eastAsia="zh-CN"/>
        </w:rPr>
        <w:t>during</w:t>
      </w:r>
      <w:r w:rsidR="00EE548B" w:rsidRPr="00EE548B">
        <w:rPr>
          <w:rFonts w:ascii="Book Antiqua" w:eastAsia="Calibri" w:hAnsi="Book Antiqua" w:cs="Times New Roman"/>
          <w:kern w:val="2"/>
          <w:sz w:val="24"/>
          <w:szCs w:val="24"/>
          <w:lang w:eastAsia="zh-CN"/>
        </w:rPr>
        <w:t xml:space="preserve"> the inflammatory process, </w:t>
      </w:r>
      <w:proofErr w:type="gramStart"/>
      <w:r w:rsidR="00EE548B" w:rsidRPr="00EE548B">
        <w:rPr>
          <w:rFonts w:ascii="Book Antiqua" w:eastAsia="Calibri" w:hAnsi="Book Antiqua" w:cs="Times New Roman"/>
          <w:kern w:val="2"/>
          <w:sz w:val="24"/>
          <w:szCs w:val="24"/>
          <w:lang w:eastAsia="zh-CN"/>
        </w:rPr>
        <w:t>then</w:t>
      </w:r>
      <w:proofErr w:type="gramEnd"/>
      <w:r w:rsidR="00EE548B" w:rsidRPr="00EE548B">
        <w:rPr>
          <w:rFonts w:ascii="Book Antiqua" w:eastAsia="Calibri" w:hAnsi="Book Antiqua" w:cs="Times New Roman"/>
          <w:kern w:val="2"/>
          <w:sz w:val="24"/>
          <w:szCs w:val="24"/>
          <w:lang w:eastAsia="zh-CN"/>
        </w:rPr>
        <w:t xml:space="preserve"> macrophages infiltrate the tissue</w:t>
      </w:r>
      <w:r>
        <w:rPr>
          <w:rFonts w:ascii="Book Antiqua" w:eastAsia="Calibri" w:hAnsi="Book Antiqua" w:cs="Times New Roman"/>
          <w:kern w:val="2"/>
          <w:sz w:val="24"/>
          <w:szCs w:val="24"/>
          <w:lang w:eastAsia="zh-CN"/>
        </w:rPr>
        <w:t>s</w:t>
      </w:r>
      <w:r w:rsidR="00EE548B" w:rsidRPr="00EE548B">
        <w:rPr>
          <w:rFonts w:ascii="Book Antiqua" w:eastAsia="Calibri" w:hAnsi="Book Antiqua" w:cs="Times New Roman"/>
          <w:kern w:val="2"/>
          <w:sz w:val="24"/>
          <w:szCs w:val="24"/>
          <w:lang w:eastAsia="zh-CN"/>
        </w:rPr>
        <w:t xml:space="preserve">. Thereafter, TLR-4 and INF-γ receptors are activated and </w:t>
      </w:r>
      <w:r>
        <w:rPr>
          <w:rFonts w:ascii="Book Antiqua" w:eastAsia="Calibri" w:hAnsi="Book Antiqua" w:cs="Times New Roman"/>
          <w:kern w:val="2"/>
          <w:sz w:val="24"/>
          <w:szCs w:val="24"/>
          <w:lang w:eastAsia="zh-CN"/>
        </w:rPr>
        <w:t>induce</w:t>
      </w:r>
      <w:r w:rsidR="00EE548B" w:rsidRPr="00EE548B">
        <w:rPr>
          <w:rFonts w:ascii="Book Antiqua" w:eastAsia="Calibri" w:hAnsi="Book Antiqua" w:cs="Times New Roman"/>
          <w:kern w:val="2"/>
          <w:sz w:val="24"/>
          <w:szCs w:val="24"/>
          <w:lang w:eastAsia="zh-CN"/>
        </w:rPr>
        <w:t xml:space="preserve"> the mentioned molecular cascades, and consequently, the expression of iNOS is up-regulated. Flavonoids downregulate NO due to their ability to suppress elements of the above-mentioned </w:t>
      </w:r>
      <w:proofErr w:type="gramStart"/>
      <w:r w:rsidR="00EE548B" w:rsidRPr="00EE548B">
        <w:rPr>
          <w:rFonts w:ascii="Book Antiqua" w:eastAsia="Calibri" w:hAnsi="Book Antiqua" w:cs="Times New Roman"/>
          <w:kern w:val="2"/>
          <w:sz w:val="24"/>
          <w:szCs w:val="24"/>
          <w:lang w:eastAsia="zh-CN"/>
        </w:rPr>
        <w:t>pathways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47]</w:t>
      </w:r>
      <w:r w:rsidR="00EE548B" w:rsidRPr="00EE548B">
        <w:rPr>
          <w:rFonts w:ascii="Book Antiqua" w:eastAsia="Calibri" w:hAnsi="Book Antiqua" w:cs="Times New Roman"/>
          <w:kern w:val="2"/>
          <w:sz w:val="24"/>
          <w:szCs w:val="24"/>
          <w:lang w:eastAsia="zh-CN"/>
        </w:rPr>
        <w:t xml:space="preserve">. </w:t>
      </w:r>
    </w:p>
    <w:p w14:paraId="390F92D5" w14:textId="3D51BD62" w:rsidR="00EE548B" w:rsidRPr="00EE548B" w:rsidRDefault="00EE548B" w:rsidP="00C5779D">
      <w:pPr>
        <w:widowControl w:val="0"/>
        <w:bidi w:val="0"/>
        <w:snapToGrid w:val="0"/>
        <w:spacing w:after="0" w:line="360" w:lineRule="auto"/>
        <w:ind w:firstLineChars="100" w:firstLine="240"/>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The peroxisome proliferator-activated receptor γ (PPARγ) </w:t>
      </w:r>
      <w:r w:rsidR="00BC014D">
        <w:rPr>
          <w:rFonts w:ascii="Book Antiqua" w:eastAsia="Calibri" w:hAnsi="Book Antiqua" w:cs="Times New Roman"/>
          <w:kern w:val="2"/>
          <w:sz w:val="24"/>
          <w:szCs w:val="24"/>
          <w:lang w:eastAsia="zh-CN"/>
        </w:rPr>
        <w:t>was</w:t>
      </w:r>
      <w:r w:rsidRPr="00EE548B">
        <w:rPr>
          <w:rFonts w:ascii="Book Antiqua" w:eastAsia="Calibri" w:hAnsi="Book Antiqua" w:cs="Times New Roman"/>
          <w:kern w:val="2"/>
          <w:sz w:val="24"/>
          <w:szCs w:val="24"/>
          <w:lang w:eastAsia="zh-CN"/>
        </w:rPr>
        <w:t xml:space="preserve"> found to be a key participant in </w:t>
      </w:r>
      <w:r w:rsidR="00BC014D">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downregulation process of </w:t>
      </w:r>
      <w:proofErr w:type="gramStart"/>
      <w:r w:rsidRPr="00EE548B">
        <w:rPr>
          <w:rFonts w:ascii="Book Antiqua" w:eastAsia="Calibri"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58]</w:t>
      </w:r>
      <w:r w:rsidRPr="00EE548B">
        <w:rPr>
          <w:rFonts w:ascii="Book Antiqua" w:eastAsia="Calibri" w:hAnsi="Book Antiqua" w:cs="Times New Roman"/>
          <w:kern w:val="2"/>
          <w:sz w:val="24"/>
          <w:szCs w:val="24"/>
          <w:lang w:eastAsia="zh-CN"/>
        </w:rPr>
        <w:t>. PPARγ is a major transcription factor of lipid oxidation and metabolism genes in macrophages</w:t>
      </w:r>
      <w:r w:rsidR="00BC014D">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w:t>
      </w:r>
      <w:r w:rsidR="00BC014D">
        <w:rPr>
          <w:rFonts w:ascii="Book Antiqua" w:eastAsia="Calibri" w:hAnsi="Book Antiqua" w:cs="Times New Roman"/>
          <w:kern w:val="2"/>
          <w:sz w:val="24"/>
          <w:szCs w:val="24"/>
          <w:lang w:eastAsia="zh-CN"/>
        </w:rPr>
        <w:t>and has</w:t>
      </w:r>
      <w:r w:rsidRPr="00EE548B">
        <w:rPr>
          <w:rFonts w:ascii="Book Antiqua" w:eastAsia="Calibri" w:hAnsi="Book Antiqua" w:cs="Times New Roman"/>
          <w:kern w:val="2"/>
          <w:sz w:val="24"/>
          <w:szCs w:val="24"/>
          <w:lang w:eastAsia="zh-CN"/>
        </w:rPr>
        <w:t xml:space="preserve"> anti-inflammatory activities. Apigenin, chrysin, and kaempferol were found to </w:t>
      </w:r>
      <w:r w:rsidR="00BC014D">
        <w:rPr>
          <w:rFonts w:ascii="Book Antiqua" w:eastAsia="Calibri" w:hAnsi="Book Antiqua" w:cs="Times New Roman"/>
          <w:kern w:val="2"/>
          <w:sz w:val="24"/>
          <w:szCs w:val="24"/>
          <w:lang w:eastAsia="zh-CN"/>
        </w:rPr>
        <w:t xml:space="preserve">especially </w:t>
      </w:r>
      <w:r w:rsidRPr="00EE548B">
        <w:rPr>
          <w:rFonts w:ascii="Book Antiqua" w:eastAsia="Calibri" w:hAnsi="Book Antiqua" w:cs="Times New Roman"/>
          <w:kern w:val="2"/>
          <w:sz w:val="24"/>
          <w:szCs w:val="24"/>
          <w:lang w:eastAsia="zh-CN"/>
        </w:rPr>
        <w:t xml:space="preserve">reduce iNOS expression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PPARγ activation </w:t>
      </w:r>
      <w:r w:rsidRPr="00EE548B">
        <w:rPr>
          <w:rFonts w:ascii="Book Antiqua" w:eastAsia="Calibri" w:hAnsi="Book Antiqua" w:cs="Times New Roman"/>
          <w:i/>
          <w:iCs/>
          <w:kern w:val="2"/>
          <w:sz w:val="24"/>
          <w:szCs w:val="24"/>
          <w:lang w:eastAsia="zh-CN"/>
        </w:rPr>
        <w:t xml:space="preserve">in </w:t>
      </w:r>
      <w:proofErr w:type="gramStart"/>
      <w:r w:rsidRPr="00EE548B">
        <w:rPr>
          <w:rFonts w:ascii="Book Antiqua" w:eastAsia="Calibri" w:hAnsi="Book Antiqua" w:cs="Times New Roman"/>
          <w:i/>
          <w:iCs/>
          <w:kern w:val="2"/>
          <w:sz w:val="24"/>
          <w:szCs w:val="24"/>
          <w:lang w:eastAsia="zh-CN"/>
        </w:rPr>
        <w:t>vitro</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59]</w:t>
      </w:r>
      <w:r w:rsidRPr="00EE548B">
        <w:rPr>
          <w:rFonts w:ascii="Book Antiqua" w:eastAsia="Calibri" w:hAnsi="Book Antiqua" w:cs="Times New Roman"/>
          <w:kern w:val="2"/>
          <w:sz w:val="24"/>
          <w:szCs w:val="24"/>
          <w:lang w:eastAsia="zh-CN"/>
        </w:rPr>
        <w:t xml:space="preserve">. Park </w:t>
      </w:r>
      <w:r w:rsidRPr="00EE548B">
        <w:rPr>
          <w:rFonts w:ascii="Book Antiqua" w:eastAsia="Calibri" w:hAnsi="Book Antiqua" w:cs="Times New Roman"/>
          <w:i/>
          <w:iCs/>
          <w:kern w:val="2"/>
          <w:sz w:val="24"/>
          <w:szCs w:val="24"/>
          <w:lang w:eastAsia="zh-CN"/>
        </w:rPr>
        <w:t xml:space="preserve">et </w:t>
      </w:r>
      <w:proofErr w:type="gramStart"/>
      <w:r w:rsidRPr="00EE548B">
        <w:rPr>
          <w:rFonts w:ascii="Book Antiqua" w:eastAsia="Calibri"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60]</w:t>
      </w:r>
      <w:r w:rsidRPr="00EE548B">
        <w:rPr>
          <w:rFonts w:ascii="Book Antiqua" w:eastAsia="Calibri" w:hAnsi="Book Antiqua" w:cs="Times New Roman"/>
          <w:kern w:val="2"/>
          <w:sz w:val="24"/>
          <w:szCs w:val="24"/>
          <w:lang w:eastAsia="zh-CN"/>
        </w:rPr>
        <w:t xml:space="preserve"> suggested that beyond NF-κB inhibition, the anti-oxidant activities of flavonoids must be mediated by other mechanisms. </w:t>
      </w:r>
      <w:r w:rsidR="00C828FE">
        <w:rPr>
          <w:rFonts w:ascii="Book Antiqua" w:eastAsia="Calibri" w:hAnsi="Book Antiqua" w:cs="Times New Roman"/>
          <w:kern w:val="2"/>
          <w:sz w:val="24"/>
          <w:szCs w:val="24"/>
          <w:lang w:eastAsia="zh-CN"/>
        </w:rPr>
        <w:t>It</w:t>
      </w:r>
      <w:r w:rsidRPr="00EE548B">
        <w:rPr>
          <w:rFonts w:ascii="Book Antiqua" w:eastAsia="Calibri" w:hAnsi="Book Antiqua" w:cs="Times New Roman"/>
          <w:kern w:val="2"/>
          <w:sz w:val="24"/>
          <w:szCs w:val="24"/>
          <w:lang w:eastAsia="zh-CN"/>
        </w:rPr>
        <w:t xml:space="preserve"> is report</w:t>
      </w:r>
      <w:r w:rsidR="00C828FE">
        <w:rPr>
          <w:rFonts w:ascii="Book Antiqua" w:eastAsia="Calibri" w:hAnsi="Book Antiqua" w:cs="Times New Roman"/>
          <w:kern w:val="2"/>
          <w:sz w:val="24"/>
          <w:szCs w:val="24"/>
          <w:lang w:eastAsia="zh-CN"/>
        </w:rPr>
        <w:t>ed</w:t>
      </w:r>
      <w:r w:rsidRPr="00EE548B">
        <w:rPr>
          <w:rFonts w:ascii="Book Antiqua" w:eastAsia="Calibri" w:hAnsi="Book Antiqua" w:cs="Times New Roman"/>
          <w:kern w:val="2"/>
          <w:sz w:val="24"/>
          <w:szCs w:val="24"/>
          <w:lang w:eastAsia="zh-CN"/>
        </w:rPr>
        <w:t xml:space="preserve"> that trimeric flavonoids exhibit stronger anti-inflammatory and anti-oxidant properties than monomeric flavonoids. Trimeric flavonoids activate the NF-κB pathway, while monomeric flavonoids were shown to have a suppressive effect. </w:t>
      </w:r>
    </w:p>
    <w:p w14:paraId="2580D3B7" w14:textId="3305587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Several protein docking simulation analys</w:t>
      </w:r>
      <w:r w:rsidR="00C828FE">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 xml:space="preserve">s have proposed that flavonoids such </w:t>
      </w:r>
      <w:r w:rsidRPr="00EE548B">
        <w:rPr>
          <w:rFonts w:ascii="Book Antiqua" w:eastAsia="Calibri" w:hAnsi="Book Antiqua" w:cs="Times New Roman"/>
          <w:kern w:val="2"/>
          <w:sz w:val="24"/>
          <w:szCs w:val="24"/>
          <w:lang w:eastAsia="zh-CN"/>
        </w:rPr>
        <w:lastRenderedPageBreak/>
        <w:t xml:space="preserve">as silibinin and </w:t>
      </w:r>
      <w:proofErr w:type="gramStart"/>
      <w:r w:rsidRPr="00EE548B">
        <w:rPr>
          <w:rFonts w:ascii="Book Antiqua" w:eastAsia="Calibri" w:hAnsi="Book Antiqua" w:cs="Times New Roman"/>
          <w:kern w:val="2"/>
          <w:sz w:val="24"/>
          <w:szCs w:val="24"/>
          <w:lang w:eastAsia="zh-CN"/>
        </w:rPr>
        <w:t>deguelin,</w:t>
      </w:r>
      <w:proofErr w:type="gramEnd"/>
      <w:r w:rsidRPr="00EE548B">
        <w:rPr>
          <w:rFonts w:ascii="Book Antiqua" w:eastAsia="Calibri" w:hAnsi="Book Antiqua" w:cs="Times New Roman"/>
          <w:kern w:val="2"/>
          <w:sz w:val="24"/>
          <w:szCs w:val="24"/>
          <w:lang w:eastAsia="zh-CN"/>
        </w:rPr>
        <w:t xml:space="preserve"> can directly bind iNOS and are able to suppress iNOS activity. Therefore, a number of flavonoids might directly bind iNOS and inhibit its functions, in a way other than modulating its expression at the gene </w:t>
      </w:r>
      <w:proofErr w:type="gramStart"/>
      <w:r w:rsidRPr="00EE548B">
        <w:rPr>
          <w:rFonts w:ascii="Book Antiqua" w:eastAsia="Calibri" w:hAnsi="Book Antiqua" w:cs="Times New Roman"/>
          <w:kern w:val="2"/>
          <w:sz w:val="24"/>
          <w:szCs w:val="24"/>
          <w:lang w:eastAsia="zh-CN"/>
        </w:rPr>
        <w:t>level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61,62]</w:t>
      </w:r>
      <w:r w:rsidRPr="00EE548B">
        <w:rPr>
          <w:rFonts w:ascii="Book Antiqua" w:eastAsia="Calibri" w:hAnsi="Book Antiqua" w:cs="Times New Roman"/>
          <w:kern w:val="2"/>
          <w:sz w:val="24"/>
          <w:szCs w:val="24"/>
          <w:lang w:eastAsia="zh-CN"/>
        </w:rPr>
        <w:t>. Overall, flavonoids significantly diminish pathologic lesions in colonic tissue, attributed to their anti-inflammatory and antioxidant effects, resulting in NO reduction.</w:t>
      </w:r>
    </w:p>
    <w:p w14:paraId="5A46E14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C3C6948" w14:textId="3B98BF96"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sz w:val="24"/>
          <w:szCs w:val="24"/>
        </w:rPr>
      </w:pPr>
      <w:r w:rsidRPr="00EE548B">
        <w:rPr>
          <w:rFonts w:ascii="Book Antiqua" w:eastAsia="宋体" w:hAnsi="Book Antiqua" w:cs="Times New Roman"/>
          <w:b/>
          <w:sz w:val="24"/>
          <w:szCs w:val="24"/>
        </w:rPr>
        <w:t>Anthocyanins:</w:t>
      </w:r>
      <w:r w:rsidR="003645E4">
        <w:rPr>
          <w:rFonts w:ascii="Book Antiqua" w:eastAsia="宋体" w:hAnsi="Book Antiqua" w:cs="Times New Roman"/>
          <w:b/>
          <w:sz w:val="24"/>
          <w:szCs w:val="24"/>
        </w:rPr>
        <w:t xml:space="preserve"> </w:t>
      </w:r>
      <w:r w:rsidRPr="00EE548B">
        <w:rPr>
          <w:rFonts w:ascii="Book Antiqua" w:eastAsia="Calibri" w:hAnsi="Book Antiqua" w:cs="Times New Roman"/>
          <w:sz w:val="24"/>
          <w:szCs w:val="24"/>
        </w:rPr>
        <w:t xml:space="preserve">Anthocyanins are an important subcategory of flavonoids, available in many fruits and vegetables with a prominent red, blue, or purple hue. Anthocyanins were shown to effectively suppress inflammation and tumorigenesis processes in different cell </w:t>
      </w:r>
      <w:proofErr w:type="gramStart"/>
      <w:r w:rsidRPr="00EE548B">
        <w:rPr>
          <w:rFonts w:ascii="Book Antiqua" w:eastAsia="Calibri" w:hAnsi="Book Antiqua" w:cs="Times New Roman"/>
          <w:sz w:val="24"/>
          <w:szCs w:val="24"/>
        </w:rPr>
        <w:t>lines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63-65]</w:t>
      </w:r>
      <w:r w:rsidRPr="00EE548B">
        <w:rPr>
          <w:rFonts w:ascii="Book Antiqua" w:eastAsia="Calibri" w:hAnsi="Book Antiqua" w:cs="Times New Roman"/>
          <w:sz w:val="24"/>
          <w:szCs w:val="24"/>
        </w:rPr>
        <w:t>. A significant decrease was reported in the expression levels of TNF-α and iNOS, when anthocyanin-rich fractions (ARF) of purple yam (</w:t>
      </w:r>
      <w:r w:rsidRPr="001C7D7E">
        <w:rPr>
          <w:rFonts w:ascii="Book Antiqua" w:eastAsia="Calibri" w:hAnsi="Book Antiqua" w:cs="Times New Roman"/>
          <w:i/>
          <w:iCs/>
          <w:sz w:val="24"/>
          <w:szCs w:val="24"/>
        </w:rPr>
        <w:t>Dioscorea alata</w:t>
      </w:r>
      <w:r w:rsidRPr="00EE548B">
        <w:rPr>
          <w:rFonts w:ascii="Book Antiqua" w:eastAsia="Calibri" w:hAnsi="Book Antiqua" w:cs="Times New Roman"/>
          <w:iCs/>
          <w:sz w:val="24"/>
          <w:szCs w:val="24"/>
        </w:rPr>
        <w:t xml:space="preserve"> L.</w:t>
      </w:r>
      <w:r w:rsidRPr="00EE548B">
        <w:rPr>
          <w:rFonts w:ascii="Book Antiqua" w:eastAsia="Calibri" w:hAnsi="Book Antiqua" w:cs="Times New Roman"/>
          <w:sz w:val="24"/>
          <w:szCs w:val="24"/>
        </w:rPr>
        <w:t>) and Portuguese blueberries (</w:t>
      </w:r>
      <w:r w:rsidRPr="001C7D7E">
        <w:rPr>
          <w:rFonts w:ascii="Book Antiqua" w:eastAsia="Calibri" w:hAnsi="Book Antiqua" w:cs="Times New Roman"/>
          <w:i/>
          <w:iCs/>
          <w:sz w:val="24"/>
          <w:szCs w:val="24"/>
        </w:rPr>
        <w:t>Vaccinium corymbosum</w:t>
      </w:r>
      <w:r w:rsidRPr="00EE548B">
        <w:rPr>
          <w:rFonts w:ascii="Book Antiqua" w:eastAsia="Calibri" w:hAnsi="Book Antiqua" w:cs="Times New Roman"/>
          <w:iCs/>
          <w:sz w:val="24"/>
          <w:szCs w:val="24"/>
        </w:rPr>
        <w:t xml:space="preserve"> </w:t>
      </w:r>
      <w:r w:rsidRPr="00EE548B">
        <w:rPr>
          <w:rFonts w:ascii="Book Antiqua" w:eastAsia="Calibri" w:hAnsi="Book Antiqua" w:cs="Times New Roman"/>
          <w:sz w:val="24"/>
          <w:szCs w:val="24"/>
        </w:rPr>
        <w:t xml:space="preserve">L.) were orally administered to animals. The ARF prepared from the latter fruit counteracted the iNOS expression as effectively as 5-aminosalicylic acid (5-ASA) at a molar anthocyanin concentration </w:t>
      </w:r>
      <w:r w:rsidR="00BA33E3">
        <w:rPr>
          <w:rFonts w:ascii="Book Antiqua" w:eastAsia="Calibri" w:hAnsi="Book Antiqua" w:cs="Times New Roman"/>
          <w:sz w:val="24"/>
          <w:szCs w:val="24"/>
        </w:rPr>
        <w:t>approximately</w:t>
      </w:r>
      <w:r w:rsidRPr="00EE548B">
        <w:rPr>
          <w:rFonts w:ascii="Book Antiqua" w:eastAsia="Calibri" w:hAnsi="Book Antiqua" w:cs="Times New Roman"/>
          <w:sz w:val="24"/>
          <w:szCs w:val="24"/>
        </w:rPr>
        <w:t xml:space="preserve"> 30 times lower than that of 5-</w:t>
      </w:r>
      <w:proofErr w:type="gramStart"/>
      <w:r w:rsidRPr="00EE548B">
        <w:rPr>
          <w:rFonts w:ascii="Book Antiqua" w:eastAsia="Calibri" w:hAnsi="Book Antiqua" w:cs="Times New Roman"/>
          <w:sz w:val="24"/>
          <w:szCs w:val="24"/>
        </w:rPr>
        <w:t>ASA</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66,67]</w:t>
      </w:r>
      <w:r w:rsidRPr="00EE548B">
        <w:rPr>
          <w:rFonts w:ascii="Book Antiqua" w:eastAsia="Calibri" w:hAnsi="Book Antiqua" w:cs="Times New Roman"/>
          <w:sz w:val="24"/>
          <w:szCs w:val="24"/>
        </w:rPr>
        <w:t>.</w:t>
      </w:r>
    </w:p>
    <w:p w14:paraId="649FD3D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28F7D8E" w14:textId="6DFABB86"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Cardamonin: </w:t>
      </w:r>
      <w:r w:rsidRPr="00EE548B">
        <w:rPr>
          <w:rFonts w:ascii="Book Antiqua" w:eastAsia="Calibri" w:hAnsi="Book Antiqua" w:cs="Times New Roman"/>
          <w:sz w:val="24"/>
          <w:szCs w:val="24"/>
        </w:rPr>
        <w:t xml:space="preserve">Oral administration of Cardamonin, a chalcanoid produced in members of the </w:t>
      </w:r>
      <w:r w:rsidRPr="00EE548B">
        <w:rPr>
          <w:rFonts w:ascii="Book Antiqua" w:eastAsia="Calibri" w:hAnsi="Book Antiqua" w:cs="Times New Roman"/>
          <w:iCs/>
          <w:sz w:val="24"/>
          <w:szCs w:val="24"/>
        </w:rPr>
        <w:t>Alpinia</w:t>
      </w:r>
      <w:r w:rsidRPr="00EE548B">
        <w:rPr>
          <w:rFonts w:ascii="Book Antiqua" w:eastAsia="Calibri" w:hAnsi="Book Antiqua" w:cs="Times New Roman"/>
          <w:sz w:val="24"/>
          <w:szCs w:val="24"/>
        </w:rPr>
        <w:t xml:space="preserve"> genus, reversed the upregulation of TLR-4 and cytokine receptors along with the cascade of proteins downstream to these receptors (</w:t>
      </w:r>
      <w:r w:rsidRPr="00EE548B">
        <w:rPr>
          <w:rFonts w:ascii="Book Antiqua" w:eastAsia="Calibri" w:hAnsi="Book Antiqua" w:cs="Times New Roman"/>
          <w:i/>
          <w:sz w:val="24"/>
          <w:szCs w:val="24"/>
        </w:rPr>
        <w:t>i.e.</w:t>
      </w:r>
      <w:r w:rsidRPr="00EE548B">
        <w:rPr>
          <w:rFonts w:ascii="Book Antiqua" w:eastAsia="Calibri" w:hAnsi="Book Antiqua" w:cs="Times New Roman"/>
          <w:sz w:val="24"/>
          <w:szCs w:val="24"/>
        </w:rPr>
        <w:t xml:space="preserve">, myeloid differentiation factor 88, IL-1 receptor-associated kinase-1, inhibitor κBα, and inhibitor κB kinase-α/β, as well as MAPK and c-Jun NH2-terminal kinase), resulting in inhibition of the nuclear localization of NF-κB p65 and inactivation of </w:t>
      </w:r>
      <w:r w:rsidR="00BA33E3">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MAPK pathway. Cardamonin also suppressed the expression of their target genes, </w:t>
      </w:r>
      <w:r w:rsidRPr="00EE548B">
        <w:rPr>
          <w:rFonts w:ascii="Book Antiqua" w:eastAsia="Calibri" w:hAnsi="Book Antiqua" w:cs="Times New Roman"/>
          <w:i/>
          <w:sz w:val="24"/>
          <w:szCs w:val="24"/>
        </w:rPr>
        <w:t>i.e.</w:t>
      </w:r>
      <w:r w:rsidRPr="00EE548B">
        <w:rPr>
          <w:rFonts w:ascii="Book Antiqua" w:eastAsia="Calibri" w:hAnsi="Book Antiqua" w:cs="Times New Roman"/>
          <w:sz w:val="24"/>
          <w:szCs w:val="24"/>
        </w:rPr>
        <w:t xml:space="preserve">, </w:t>
      </w:r>
      <w:proofErr w:type="gramStart"/>
      <w:r w:rsidRPr="00EE548B">
        <w:rPr>
          <w:rFonts w:ascii="Book Antiqua" w:eastAsia="Calibri" w:hAnsi="Book Antiqua" w:cs="Times New Roman"/>
          <w:sz w:val="24"/>
          <w:szCs w:val="24"/>
        </w:rPr>
        <w:t>iNOS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68]</w:t>
      </w:r>
      <w:r w:rsidRPr="00EE548B">
        <w:rPr>
          <w:rFonts w:ascii="Book Antiqua" w:eastAsia="Calibri" w:hAnsi="Book Antiqua" w:cs="Times New Roman"/>
          <w:sz w:val="24"/>
          <w:szCs w:val="24"/>
        </w:rPr>
        <w:t>.</w:t>
      </w:r>
    </w:p>
    <w:p w14:paraId="35D09A3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EB9CDFC" w14:textId="3F0DD772"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lastRenderedPageBreak/>
        <w:t xml:space="preserve">Luteolin: </w:t>
      </w:r>
      <w:r w:rsidR="00BA33E3" w:rsidRPr="001C7D7E">
        <w:rPr>
          <w:rFonts w:ascii="Book Antiqua" w:eastAsia="宋体" w:hAnsi="Book Antiqua" w:cs="Times New Roman"/>
          <w:sz w:val="24"/>
          <w:szCs w:val="24"/>
        </w:rPr>
        <w:t>Luteolin, a</w:t>
      </w:r>
      <w:r w:rsidRPr="00EE548B">
        <w:rPr>
          <w:rFonts w:ascii="Book Antiqua" w:eastAsia="Calibri" w:hAnsi="Book Antiqua" w:cs="Times New Roman"/>
          <w:sz w:val="24"/>
          <w:szCs w:val="24"/>
        </w:rPr>
        <w:t xml:space="preserve"> yellow, naturally occurring flavone, interferes with iNOS expression in IBD models by inhibiting elements of </w:t>
      </w:r>
      <w:r w:rsidR="00BA33E3">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NF-κB cascade as mentioned </w:t>
      </w:r>
      <w:proofErr w:type="gramStart"/>
      <w:r w:rsidRPr="00EE548B">
        <w:rPr>
          <w:rFonts w:ascii="Book Antiqua" w:eastAsia="Calibri" w:hAnsi="Book Antiqua" w:cs="Times New Roman"/>
          <w:sz w:val="24"/>
          <w:szCs w:val="24"/>
        </w:rPr>
        <w:t>above</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69]</w:t>
      </w:r>
      <w:r w:rsidRPr="00EE548B">
        <w:rPr>
          <w:rFonts w:ascii="Book Antiqua" w:eastAsia="Calibri" w:hAnsi="Book Antiqua" w:cs="Times New Roman"/>
          <w:sz w:val="24"/>
          <w:szCs w:val="24"/>
        </w:rPr>
        <w:t>.</w:t>
      </w:r>
      <w:r w:rsidRPr="00EE548B">
        <w:rPr>
          <w:rFonts w:ascii="Book Antiqua" w:eastAsia="宋体" w:hAnsi="Book Antiqua" w:cs="Times New Roman"/>
          <w:color w:val="000000"/>
          <w:sz w:val="24"/>
          <w:szCs w:val="24"/>
          <w:shd w:val="clear" w:color="auto" w:fill="FFFFFF"/>
        </w:rPr>
        <w:t xml:space="preserve"> </w:t>
      </w:r>
      <w:r w:rsidRPr="00EE548B">
        <w:rPr>
          <w:rFonts w:ascii="Book Antiqua" w:eastAsia="Calibri" w:hAnsi="Book Antiqua" w:cs="Times New Roman"/>
          <w:sz w:val="24"/>
          <w:szCs w:val="24"/>
        </w:rPr>
        <w:t xml:space="preserve">Luteolin significantly inhibited IL-8 production, COX-2 and iNOS expression, and cytokines-induced NO overproduction; indicating that luteolin negatively modulates the key inflammatory signaling cascades underlying intestinal inflammation. Mechanistically, inhibition of the JAK/STAT pathway was identified as a critical mechanism by which luteolin exerts its intestinal anti-inflammatory </w:t>
      </w:r>
      <w:proofErr w:type="gramStart"/>
      <w:r w:rsidRPr="00EE548B">
        <w:rPr>
          <w:rFonts w:ascii="Book Antiqua" w:eastAsia="Calibri" w:hAnsi="Book Antiqua" w:cs="Times New Roman"/>
          <w:sz w:val="24"/>
          <w:szCs w:val="24"/>
        </w:rPr>
        <w:t>action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70]</w:t>
      </w:r>
      <w:r w:rsidRPr="00EE548B">
        <w:rPr>
          <w:rFonts w:ascii="Book Antiqua" w:eastAsia="Calibri" w:hAnsi="Book Antiqua" w:cs="Times New Roman"/>
          <w:sz w:val="24"/>
          <w:szCs w:val="24"/>
        </w:rPr>
        <w:t>.  </w:t>
      </w:r>
    </w:p>
    <w:p w14:paraId="591FFC6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B223283" w14:textId="5B943A7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Naringenin and naringin: </w:t>
      </w:r>
      <w:r w:rsidRPr="00EE548B">
        <w:rPr>
          <w:rFonts w:ascii="Book Antiqua" w:eastAsia="Calibri" w:hAnsi="Book Antiqua" w:cs="Times New Roman"/>
          <w:sz w:val="24"/>
          <w:szCs w:val="24"/>
        </w:rPr>
        <w:t xml:space="preserve">Naringenin and naringin, the glycosidic form of naringenin, belong to </w:t>
      </w:r>
      <w:r w:rsidR="00CB76E8">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flavanones and are frequently found in grapefruit. These compounds were shown to decrease the colonic level of NO and inflammatory </w:t>
      </w:r>
      <w:proofErr w:type="gramStart"/>
      <w:r w:rsidRPr="00EE548B">
        <w:rPr>
          <w:rFonts w:ascii="Book Antiqua" w:eastAsia="Calibri" w:hAnsi="Book Antiqua" w:cs="Times New Roman"/>
          <w:sz w:val="24"/>
          <w:szCs w:val="24"/>
        </w:rPr>
        <w:t>cytokines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71,72]</w:t>
      </w:r>
      <w:r w:rsidRPr="00EE548B">
        <w:rPr>
          <w:rFonts w:ascii="Book Antiqua" w:eastAsia="Calibri" w:hAnsi="Book Antiqua" w:cs="Times New Roman"/>
          <w:sz w:val="24"/>
          <w:szCs w:val="24"/>
        </w:rPr>
        <w:t xml:space="preserve">. Moreover, naringin reduces colonic xanthine oxidase level, which catalyzes the conversion of nitrite, both the physiological storage pool of NO and its </w:t>
      </w:r>
      <w:proofErr w:type="gramStart"/>
      <w:r w:rsidRPr="00EE548B">
        <w:rPr>
          <w:rFonts w:ascii="Book Antiqua" w:eastAsia="Calibri" w:hAnsi="Book Antiqua" w:cs="Times New Roman"/>
          <w:sz w:val="24"/>
          <w:szCs w:val="24"/>
        </w:rPr>
        <w:t>metabolites</w:t>
      </w:r>
      <w:r w:rsidRPr="00971415">
        <w:rPr>
          <w:rFonts w:ascii="Book Antiqua" w:eastAsia="Calibri" w:hAnsi="Book Antiqua" w:cs="Times New Roman"/>
          <w:noProof/>
          <w:sz w:val="24"/>
          <w:szCs w:val="24"/>
          <w:vertAlign w:val="superscript"/>
        </w:rPr>
        <w:t>[</w:t>
      </w:r>
      <w:proofErr w:type="gramEnd"/>
      <w:r w:rsidRPr="00971415">
        <w:rPr>
          <w:rFonts w:ascii="Book Antiqua" w:eastAsia="Calibri" w:hAnsi="Book Antiqua" w:cs="Times New Roman"/>
          <w:noProof/>
          <w:sz w:val="24"/>
          <w:szCs w:val="24"/>
          <w:vertAlign w:val="superscript"/>
        </w:rPr>
        <w:t>7</w:t>
      </w:r>
      <w:r w:rsidR="00971415" w:rsidRPr="00971415">
        <w:rPr>
          <w:rFonts w:ascii="Book Antiqua" w:eastAsia="Calibri" w:hAnsi="Book Antiqua" w:cs="Times New Roman"/>
          <w:noProof/>
          <w:sz w:val="24"/>
          <w:szCs w:val="24"/>
          <w:vertAlign w:val="superscript"/>
        </w:rPr>
        <w:t>3</w:t>
      </w:r>
      <w:r w:rsidRPr="00971415">
        <w:rPr>
          <w:rFonts w:ascii="Book Antiqua" w:eastAsia="Calibri" w:hAnsi="Book Antiqua" w:cs="Times New Roman"/>
          <w:noProof/>
          <w:sz w:val="24"/>
          <w:szCs w:val="24"/>
          <w:vertAlign w:val="superscript"/>
        </w:rPr>
        <w:t>]</w:t>
      </w:r>
      <w:r w:rsidRPr="00971415">
        <w:rPr>
          <w:rFonts w:ascii="Book Antiqua" w:eastAsia="Calibri" w:hAnsi="Book Antiqua" w:cs="Times New Roman"/>
          <w:sz w:val="24"/>
          <w:szCs w:val="24"/>
        </w:rPr>
        <w:t>.</w:t>
      </w:r>
      <w:r w:rsidRPr="00EE548B">
        <w:rPr>
          <w:rFonts w:ascii="Book Antiqua" w:eastAsia="Calibri" w:hAnsi="Book Antiqua" w:cs="Times New Roman"/>
          <w:sz w:val="24"/>
          <w:szCs w:val="24"/>
        </w:rPr>
        <w:t xml:space="preserve"> Pre-treatment with 50 mg/kg/d of naringenin showed efficiency comparable to Mesalazine (300 mg/kg/d), concerning NO </w:t>
      </w:r>
      <w:proofErr w:type="gramStart"/>
      <w:r w:rsidRPr="00EE548B">
        <w:rPr>
          <w:rFonts w:ascii="Book Antiqua" w:eastAsia="Calibri" w:hAnsi="Book Antiqua" w:cs="Times New Roman"/>
          <w:sz w:val="24"/>
          <w:szCs w:val="24"/>
        </w:rPr>
        <w:t>reduction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71]</w:t>
      </w:r>
      <w:r w:rsidRPr="00EE548B">
        <w:rPr>
          <w:rFonts w:ascii="Book Antiqua" w:eastAsia="Calibri" w:hAnsi="Book Antiqua" w:cs="Times New Roman"/>
          <w:sz w:val="24"/>
          <w:szCs w:val="24"/>
        </w:rPr>
        <w:t xml:space="preserve">. </w:t>
      </w:r>
    </w:p>
    <w:p w14:paraId="29F8AF8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4734D2D" w14:textId="1AFE1834"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sz w:val="24"/>
          <w:szCs w:val="24"/>
        </w:rPr>
        <w:t>Nobiletin:</w:t>
      </w:r>
      <w:r w:rsidRPr="00EE548B">
        <w:rPr>
          <w:rFonts w:ascii="Book Antiqua" w:eastAsia="宋体" w:hAnsi="Book Antiqua" w:cs="Times New Roman"/>
          <w:b/>
          <w:i/>
          <w:sz w:val="24"/>
          <w:szCs w:val="24"/>
        </w:rPr>
        <w:t xml:space="preserve"> </w:t>
      </w:r>
      <w:r w:rsidR="00CB76E8">
        <w:rPr>
          <w:rFonts w:ascii="Book Antiqua" w:eastAsia="宋体" w:hAnsi="Book Antiqua" w:cs="Times New Roman"/>
          <w:sz w:val="24"/>
          <w:szCs w:val="24"/>
        </w:rPr>
        <w:t>Nobiletin is a</w:t>
      </w:r>
      <w:r w:rsidRPr="00EE548B">
        <w:rPr>
          <w:rFonts w:ascii="Book Antiqua" w:eastAsia="Calibri" w:hAnsi="Book Antiqua" w:cs="Times New Roman"/>
          <w:sz w:val="24"/>
          <w:szCs w:val="24"/>
        </w:rPr>
        <w:t xml:space="preserve"> widely distributed O-methylated flavone found in citrus peels</w:t>
      </w:r>
      <w:r w:rsidR="00CB76E8">
        <w:rPr>
          <w:rFonts w:ascii="Book Antiqua" w:eastAsia="Calibri" w:hAnsi="Book Antiqua" w:cs="Times New Roman"/>
          <w:sz w:val="24"/>
          <w:szCs w:val="24"/>
        </w:rPr>
        <w:t>,</w:t>
      </w:r>
      <w:r w:rsidRPr="00EE548B">
        <w:rPr>
          <w:rFonts w:ascii="Book Antiqua" w:eastAsia="Calibri" w:hAnsi="Book Antiqua" w:cs="Times New Roman"/>
          <w:sz w:val="24"/>
          <w:szCs w:val="24"/>
        </w:rPr>
        <w:t xml:space="preserve"> </w:t>
      </w:r>
      <w:r w:rsidR="00CB76E8">
        <w:rPr>
          <w:rFonts w:ascii="Book Antiqua" w:eastAsia="Calibri" w:hAnsi="Book Antiqua" w:cs="Times New Roman"/>
          <w:sz w:val="24"/>
          <w:szCs w:val="24"/>
        </w:rPr>
        <w:t>which</w:t>
      </w:r>
      <w:r w:rsidRPr="00EE548B">
        <w:rPr>
          <w:rFonts w:ascii="Book Antiqua" w:eastAsia="Calibri" w:hAnsi="Book Antiqua" w:cs="Times New Roman"/>
          <w:sz w:val="24"/>
          <w:szCs w:val="24"/>
        </w:rPr>
        <w:t xml:space="preserve"> has recently attracted attention due to its anti-insulin resistance, anti-inflammatory, and anti-cancer </w:t>
      </w:r>
      <w:proofErr w:type="gramStart"/>
      <w:r w:rsidRPr="00EE548B">
        <w:rPr>
          <w:rFonts w:ascii="Book Antiqua" w:eastAsia="Calibri" w:hAnsi="Book Antiqua" w:cs="Times New Roman"/>
          <w:sz w:val="24"/>
          <w:szCs w:val="24"/>
        </w:rPr>
        <w:t>characteristics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74]</w:t>
      </w:r>
      <w:r w:rsidRPr="00EE548B">
        <w:rPr>
          <w:rFonts w:ascii="Book Antiqua" w:eastAsia="Calibri" w:hAnsi="Book Antiqua" w:cs="Times New Roman"/>
          <w:sz w:val="24"/>
          <w:szCs w:val="24"/>
        </w:rPr>
        <w:t xml:space="preserve">. </w:t>
      </w:r>
      <w:r w:rsidR="00CB76E8">
        <w:rPr>
          <w:rFonts w:ascii="Book Antiqua" w:eastAsia="Calibri" w:hAnsi="Book Antiqua" w:cs="Times New Roman"/>
          <w:sz w:val="24"/>
          <w:szCs w:val="24"/>
        </w:rPr>
        <w:t>In addition to</w:t>
      </w:r>
      <w:r w:rsidRPr="00EE548B">
        <w:rPr>
          <w:rFonts w:ascii="Book Antiqua" w:eastAsia="Calibri" w:hAnsi="Book Antiqua" w:cs="Times New Roman"/>
          <w:sz w:val="24"/>
          <w:szCs w:val="24"/>
        </w:rPr>
        <w:t xml:space="preserve"> decreasing the nuclear localization of NF-κB, nobiletin regulated the tissue production of NO through an Akt-dependent manner and oral treatment </w:t>
      </w:r>
      <w:r w:rsidR="00CB76E8">
        <w:rPr>
          <w:rFonts w:ascii="Book Antiqua" w:eastAsia="Calibri" w:hAnsi="Book Antiqua" w:cs="Times New Roman"/>
          <w:sz w:val="24"/>
          <w:szCs w:val="24"/>
        </w:rPr>
        <w:t>with</w:t>
      </w:r>
      <w:r w:rsidRPr="00EE548B">
        <w:rPr>
          <w:rFonts w:ascii="Book Antiqua" w:eastAsia="Calibri" w:hAnsi="Book Antiqua" w:cs="Times New Roman"/>
          <w:sz w:val="24"/>
          <w:szCs w:val="24"/>
        </w:rPr>
        <w:t xml:space="preserve"> 40 mg/kg of nobiletin was shown </w:t>
      </w:r>
      <w:r w:rsidR="00CB76E8">
        <w:rPr>
          <w:rFonts w:ascii="Book Antiqua" w:eastAsia="Calibri" w:hAnsi="Book Antiqua" w:cs="Times New Roman"/>
          <w:sz w:val="24"/>
          <w:szCs w:val="24"/>
        </w:rPr>
        <w:t xml:space="preserve">to be as </w:t>
      </w:r>
      <w:r w:rsidRPr="00EE548B">
        <w:rPr>
          <w:rFonts w:ascii="Book Antiqua" w:eastAsia="Calibri" w:hAnsi="Book Antiqua" w:cs="Times New Roman"/>
          <w:sz w:val="24"/>
          <w:szCs w:val="24"/>
        </w:rPr>
        <w:t xml:space="preserve">potent as 100 mg/kg of Sulfasalazine, a first-line drug in IBD </w:t>
      </w:r>
      <w:proofErr w:type="gramStart"/>
      <w:r w:rsidRPr="00EE548B">
        <w:rPr>
          <w:rFonts w:ascii="Book Antiqua" w:eastAsia="Calibri" w:hAnsi="Book Antiqua" w:cs="Times New Roman"/>
          <w:sz w:val="24"/>
          <w:szCs w:val="24"/>
        </w:rPr>
        <w:t>treatment</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75]</w:t>
      </w:r>
      <w:r w:rsidRPr="00EE548B">
        <w:rPr>
          <w:rFonts w:ascii="Book Antiqua" w:eastAsia="Calibri" w:hAnsi="Book Antiqua" w:cs="Times New Roman"/>
          <w:sz w:val="24"/>
          <w:szCs w:val="24"/>
        </w:rPr>
        <w:t xml:space="preserve">. </w:t>
      </w:r>
    </w:p>
    <w:p w14:paraId="16647D7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82EB220" w14:textId="2EBD1A4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Quercetin and isoquercetin:</w:t>
      </w:r>
      <w:r w:rsidRPr="00EE548B">
        <w:rPr>
          <w:rFonts w:ascii="Book Antiqua" w:eastAsia="宋体" w:hAnsi="Book Antiqua" w:cs="Times New Roman"/>
          <w:sz w:val="24"/>
          <w:szCs w:val="24"/>
        </w:rPr>
        <w:t xml:space="preserve"> </w:t>
      </w:r>
      <w:r w:rsidRPr="00EE548B">
        <w:rPr>
          <w:rFonts w:ascii="Book Antiqua" w:eastAsia="Calibri" w:hAnsi="Book Antiqua" w:cs="Times New Roman"/>
          <w:sz w:val="24"/>
          <w:szCs w:val="24"/>
        </w:rPr>
        <w:t xml:space="preserve">Quercetin, the most widely distributed flavonoid, </w:t>
      </w:r>
      <w:r w:rsidR="00CB76E8">
        <w:rPr>
          <w:rFonts w:ascii="Book Antiqua" w:eastAsia="Calibri" w:hAnsi="Book Antiqua" w:cs="Times New Roman"/>
          <w:sz w:val="24"/>
          <w:szCs w:val="24"/>
        </w:rPr>
        <w:lastRenderedPageBreak/>
        <w:t>has been</w:t>
      </w:r>
      <w:r w:rsidRPr="00EE548B">
        <w:rPr>
          <w:rFonts w:ascii="Book Antiqua" w:eastAsia="Calibri" w:hAnsi="Book Antiqua" w:cs="Times New Roman"/>
          <w:sz w:val="24"/>
          <w:szCs w:val="24"/>
        </w:rPr>
        <w:t xml:space="preserve"> shown to suppress LPS-induced IKK, NF-κB and AP-1 activation; and the IFN-γ-induced NF-κB, STAT1, and interferon regulatory factor-1 (IRF-1) activation </w:t>
      </w:r>
      <w:r w:rsidRPr="001C7D7E">
        <w:rPr>
          <w:rFonts w:ascii="Book Antiqua" w:eastAsia="Calibri" w:hAnsi="Book Antiqua" w:cs="Times New Roman"/>
          <w:i/>
          <w:iCs/>
          <w:sz w:val="24"/>
          <w:szCs w:val="24"/>
        </w:rPr>
        <w:t>in vitro</w:t>
      </w:r>
      <w:r w:rsidRPr="00EE548B">
        <w:rPr>
          <w:rFonts w:ascii="Book Antiqua" w:eastAsia="Calibri" w:hAnsi="Book Antiqua" w:cs="Times New Roman"/>
          <w:sz w:val="24"/>
          <w:szCs w:val="24"/>
        </w:rPr>
        <w:t xml:space="preserve">, almost all of which are upstream of the NF-κB and JAK/STAT signaling pathways. Quercetin also induces heme oxygenase-1 (HO-1) expression </w:t>
      </w:r>
      <w:r w:rsidRPr="00C5779D">
        <w:rPr>
          <w:rFonts w:ascii="Book Antiqua" w:eastAsia="Calibri" w:hAnsi="Book Antiqua" w:cs="Times New Roman"/>
          <w:i/>
          <w:sz w:val="24"/>
          <w:szCs w:val="24"/>
        </w:rPr>
        <w:t>via</w:t>
      </w:r>
      <w:r w:rsidRPr="00EE548B">
        <w:rPr>
          <w:rFonts w:ascii="Book Antiqua" w:eastAsia="Calibri" w:hAnsi="Book Antiqua" w:cs="Times New Roman"/>
          <w:sz w:val="24"/>
          <w:szCs w:val="24"/>
        </w:rPr>
        <w:t xml:space="preserve"> tyrosine kinase and MAPK activation and is shown to partly downregulate iNOS expression through this </w:t>
      </w:r>
      <w:proofErr w:type="gramStart"/>
      <w:r w:rsidRPr="00EE548B">
        <w:rPr>
          <w:rFonts w:ascii="Book Antiqua" w:eastAsia="Calibri" w:hAnsi="Book Antiqua" w:cs="Times New Roman"/>
          <w:sz w:val="24"/>
          <w:szCs w:val="24"/>
        </w:rPr>
        <w:t>pathway</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76]</w:t>
      </w:r>
      <w:r w:rsidRPr="00EE548B">
        <w:rPr>
          <w:rFonts w:ascii="Book Antiqua" w:eastAsia="Calibri" w:hAnsi="Book Antiqua" w:cs="Times New Roman"/>
          <w:sz w:val="24"/>
          <w:szCs w:val="24"/>
        </w:rPr>
        <w:t xml:space="preserve">. Suppression of PI3K/AKT might reduce the nuclear translocation of NF-κB and the subsequent increase </w:t>
      </w:r>
      <w:r w:rsidR="00CB76E8">
        <w:rPr>
          <w:rFonts w:ascii="Book Antiqua" w:eastAsia="Calibri" w:hAnsi="Book Antiqua" w:cs="Times New Roman"/>
          <w:sz w:val="24"/>
          <w:szCs w:val="24"/>
        </w:rPr>
        <w:t>in</w:t>
      </w:r>
      <w:r w:rsidRPr="00EE548B">
        <w:rPr>
          <w:rFonts w:ascii="Book Antiqua" w:eastAsia="Calibri" w:hAnsi="Book Antiqua" w:cs="Times New Roman"/>
          <w:sz w:val="24"/>
          <w:szCs w:val="24"/>
        </w:rPr>
        <w:t xml:space="preserve"> iNOS </w:t>
      </w:r>
      <w:proofErr w:type="gramStart"/>
      <w:r w:rsidRPr="00EE548B">
        <w:rPr>
          <w:rFonts w:ascii="Book Antiqua" w:eastAsia="Calibri" w:hAnsi="Book Antiqua" w:cs="Times New Roman"/>
          <w:sz w:val="24"/>
          <w:szCs w:val="24"/>
        </w:rPr>
        <w:t>expression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77,78]</w:t>
      </w:r>
      <w:r w:rsidRPr="00EE548B">
        <w:rPr>
          <w:rFonts w:ascii="Book Antiqua" w:eastAsia="Calibri" w:hAnsi="Book Antiqua" w:cs="Times New Roman"/>
          <w:sz w:val="24"/>
          <w:szCs w:val="24"/>
        </w:rPr>
        <w:t xml:space="preserve">. </w:t>
      </w:r>
    </w:p>
    <w:p w14:paraId="22743252" w14:textId="0D5209CF" w:rsidR="00971415" w:rsidRDefault="00EE548B" w:rsidP="00C5779D">
      <w:pPr>
        <w:widowControl w:val="0"/>
        <w:bidi w:val="0"/>
        <w:snapToGrid w:val="0"/>
        <w:spacing w:after="0" w:line="360" w:lineRule="auto"/>
        <w:ind w:firstLineChars="100" w:firstLine="240"/>
        <w:jc w:val="both"/>
        <w:rPr>
          <w:rFonts w:ascii="Book Antiqua" w:hAnsi="Book Antiqua" w:cs="Times New Roman"/>
          <w:kern w:val="2"/>
          <w:sz w:val="24"/>
          <w:szCs w:val="24"/>
          <w:lang w:eastAsia="zh-CN"/>
        </w:rPr>
      </w:pPr>
      <w:r w:rsidRPr="00EE548B">
        <w:rPr>
          <w:rFonts w:ascii="Book Antiqua" w:eastAsia="Calibri" w:hAnsi="Book Antiqua" w:cs="Times New Roman"/>
          <w:kern w:val="2"/>
          <w:sz w:val="24"/>
          <w:szCs w:val="24"/>
          <w:lang w:eastAsia="zh-CN"/>
        </w:rPr>
        <w:t>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tin</w:t>
      </w:r>
      <w:r w:rsidR="00CB76E8">
        <w:rPr>
          <w:rFonts w:ascii="Book Antiqua" w:eastAsia="Calibri" w:hAnsi="Book Antiqua" w:cs="Times New Roman"/>
          <w:kern w:val="2"/>
          <w:sz w:val="24"/>
          <w:szCs w:val="24"/>
          <w:lang w:eastAsia="zh-CN"/>
        </w:rPr>
        <w:t>, the</w:t>
      </w:r>
      <w:r w:rsidRPr="00EE548B">
        <w:rPr>
          <w:rFonts w:ascii="Book Antiqua" w:eastAsia="Calibri" w:hAnsi="Book Antiqua" w:cs="Times New Roman"/>
          <w:kern w:val="2"/>
          <w:sz w:val="24"/>
          <w:szCs w:val="24"/>
          <w:lang w:eastAsia="zh-CN"/>
        </w:rPr>
        <w:t xml:space="preserve"> 3-O-glucoside of quercetin</w:t>
      </w:r>
      <w:r w:rsidR="00CB76E8">
        <w:rPr>
          <w:rFonts w:ascii="Book Antiqua" w:eastAsia="Calibri" w:hAnsi="Book Antiqua" w:cs="Times New Roman"/>
          <w:kern w:val="2"/>
          <w:sz w:val="24"/>
          <w:szCs w:val="24"/>
          <w:lang w:eastAsia="zh-CN"/>
        </w:rPr>
        <w:t xml:space="preserve"> is</w:t>
      </w:r>
      <w:r w:rsidRPr="00EE548B">
        <w:rPr>
          <w:rFonts w:ascii="Book Antiqua" w:eastAsia="Calibri" w:hAnsi="Book Antiqua" w:cs="Times New Roman"/>
          <w:kern w:val="2"/>
          <w:sz w:val="24"/>
          <w:szCs w:val="24"/>
          <w:lang w:eastAsia="zh-CN"/>
        </w:rPr>
        <w:t xml:space="preserve"> present in fruits such as mango, </w:t>
      </w:r>
      <w:r w:rsidR="00CB76E8">
        <w:rPr>
          <w:rFonts w:ascii="Book Antiqua" w:eastAsia="Calibri" w:hAnsi="Book Antiqua" w:cs="Times New Roman"/>
          <w:kern w:val="2"/>
          <w:sz w:val="24"/>
          <w:szCs w:val="24"/>
          <w:lang w:eastAsia="zh-CN"/>
        </w:rPr>
        <w:t xml:space="preserve">and has been </w:t>
      </w:r>
      <w:r w:rsidRPr="00EE548B">
        <w:rPr>
          <w:rFonts w:ascii="Book Antiqua" w:eastAsia="Calibri" w:hAnsi="Book Antiqua" w:cs="Times New Roman"/>
          <w:kern w:val="2"/>
          <w:sz w:val="24"/>
          <w:szCs w:val="24"/>
          <w:lang w:eastAsia="zh-CN"/>
        </w:rPr>
        <w:t>shown to repress iNOS expression in IBD models, in a dose</w:t>
      </w:r>
      <w:r w:rsidR="00CB76E8">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dependent </w:t>
      </w:r>
      <w:proofErr w:type="gramStart"/>
      <w:r w:rsidRPr="00EE548B">
        <w:rPr>
          <w:rFonts w:ascii="Book Antiqua" w:eastAsia="Calibri" w:hAnsi="Book Antiqua" w:cs="Times New Roman"/>
          <w:kern w:val="2"/>
          <w:sz w:val="24"/>
          <w:szCs w:val="24"/>
          <w:lang w:eastAsia="zh-CN"/>
        </w:rPr>
        <w:t>manner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79]</w:t>
      </w:r>
      <w:r w:rsidRPr="00EE548B">
        <w:rPr>
          <w:rFonts w:ascii="Book Antiqua" w:eastAsia="Calibri" w:hAnsi="Book Antiqua" w:cs="Times New Roman"/>
          <w:kern w:val="2"/>
          <w:sz w:val="24"/>
          <w:szCs w:val="24"/>
          <w:lang w:eastAsia="zh-CN"/>
        </w:rPr>
        <w:t>. However, 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 xml:space="preserve">tin displayed little to no effect on histological damage and the iNOS level in lower segments of the colon, where the damage </w:t>
      </w:r>
      <w:r w:rsidR="00CB76E8">
        <w:rPr>
          <w:rFonts w:ascii="Book Antiqua" w:eastAsia="Calibri" w:hAnsi="Book Antiqua" w:cs="Times New Roman"/>
          <w:kern w:val="2"/>
          <w:sz w:val="24"/>
          <w:szCs w:val="24"/>
          <w:lang w:eastAsia="zh-CN"/>
        </w:rPr>
        <w:t>was</w:t>
      </w:r>
      <w:r w:rsidRPr="00EE548B">
        <w:rPr>
          <w:rFonts w:ascii="Book Antiqua" w:eastAsia="Calibri" w:hAnsi="Book Antiqua" w:cs="Times New Roman"/>
          <w:kern w:val="2"/>
          <w:sz w:val="24"/>
          <w:szCs w:val="24"/>
          <w:lang w:eastAsia="zh-CN"/>
        </w:rPr>
        <w:t xml:space="preserve"> considerably severe, suggesting that the 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tin effect might be correlated with severity and histology of target tissues</w:t>
      </w:r>
      <w:r w:rsidRPr="00EE548B">
        <w:rPr>
          <w:rFonts w:ascii="Book Antiqua" w:eastAsia="Calibri" w:hAnsi="Book Antiqua" w:cs="Times New Roman"/>
          <w:noProof/>
          <w:kern w:val="2"/>
          <w:sz w:val="24"/>
          <w:szCs w:val="24"/>
          <w:vertAlign w:val="superscript"/>
          <w:lang w:eastAsia="zh-CN"/>
        </w:rPr>
        <w:t>[79]</w:t>
      </w:r>
      <w:r w:rsidRPr="00EE548B">
        <w:rPr>
          <w:rFonts w:ascii="Book Antiqua" w:eastAsia="Calibri" w:hAnsi="Book Antiqua" w:cs="Times New Roman"/>
          <w:kern w:val="2"/>
          <w:sz w:val="24"/>
          <w:szCs w:val="24"/>
          <w:lang w:eastAsia="zh-CN"/>
        </w:rPr>
        <w:t>.</w:t>
      </w:r>
    </w:p>
    <w:p w14:paraId="5EBB2C35" w14:textId="77777777" w:rsidR="00971415" w:rsidRDefault="00971415" w:rsidP="00C5779D">
      <w:pPr>
        <w:widowControl w:val="0"/>
        <w:bidi w:val="0"/>
        <w:snapToGrid w:val="0"/>
        <w:spacing w:after="0" w:line="360" w:lineRule="auto"/>
        <w:jc w:val="both"/>
        <w:rPr>
          <w:rFonts w:ascii="Book Antiqua" w:hAnsi="Book Antiqua" w:cs="Times New Roman"/>
          <w:kern w:val="2"/>
          <w:sz w:val="24"/>
          <w:szCs w:val="24"/>
          <w:lang w:eastAsia="zh-CN"/>
        </w:rPr>
      </w:pPr>
    </w:p>
    <w:p w14:paraId="4D9BE4D7" w14:textId="3FB6E3D6" w:rsidR="00EE548B" w:rsidRPr="00971415"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sz w:val="24"/>
          <w:szCs w:val="24"/>
        </w:rPr>
        <w:t xml:space="preserve">Wogonoside: </w:t>
      </w:r>
      <w:r w:rsidRPr="00EE548B">
        <w:rPr>
          <w:rFonts w:ascii="Book Antiqua" w:eastAsia="Calibri" w:hAnsi="Book Antiqua" w:cs="Times New Roman"/>
          <w:sz w:val="24"/>
          <w:szCs w:val="24"/>
        </w:rPr>
        <w:t>Wogonoside</w:t>
      </w:r>
      <w:r w:rsidRPr="00EE548B">
        <w:rPr>
          <w:rFonts w:ascii="Book Antiqua" w:eastAsia="Calibri" w:hAnsi="Book Antiqua" w:cs="Times New Roman"/>
          <w:color w:val="000000"/>
          <w:sz w:val="24"/>
          <w:szCs w:val="24"/>
        </w:rPr>
        <w:t xml:space="preserve"> is </w:t>
      </w:r>
      <w:r w:rsidRPr="00EE548B">
        <w:rPr>
          <w:rFonts w:ascii="Book Antiqua" w:eastAsia="宋体" w:hAnsi="Book Antiqua" w:cs="Times New Roman"/>
          <w:color w:val="000000"/>
          <w:sz w:val="24"/>
          <w:szCs w:val="24"/>
          <w:shd w:val="clear" w:color="auto" w:fill="FFFFFF"/>
        </w:rPr>
        <w:t xml:space="preserve">a bioactive flavonoid derived from the root of </w:t>
      </w:r>
      <w:r w:rsidRPr="001C7D7E">
        <w:rPr>
          <w:rFonts w:ascii="Book Antiqua" w:eastAsia="宋体" w:hAnsi="Book Antiqua" w:cs="Times New Roman"/>
          <w:i/>
          <w:iCs/>
          <w:color w:val="000000"/>
          <w:sz w:val="24"/>
          <w:szCs w:val="24"/>
          <w:shd w:val="clear" w:color="auto" w:fill="FFFFFF"/>
        </w:rPr>
        <w:t>Scutellaria baicalensis</w:t>
      </w:r>
      <w:r w:rsidRPr="00EE548B">
        <w:rPr>
          <w:rFonts w:ascii="Book Antiqua" w:eastAsia="宋体" w:hAnsi="Book Antiqua" w:cs="Times New Roman"/>
          <w:color w:val="000000"/>
          <w:sz w:val="24"/>
          <w:szCs w:val="24"/>
          <w:shd w:val="clear" w:color="auto" w:fill="FFFFFF"/>
        </w:rPr>
        <w:t xml:space="preserve"> Georgi. This</w:t>
      </w:r>
      <w:r w:rsidRPr="00EE548B">
        <w:rPr>
          <w:rFonts w:ascii="Book Antiqua" w:eastAsia="Calibri" w:hAnsi="Book Antiqua" w:cs="Times New Roman"/>
          <w:color w:val="000000"/>
          <w:sz w:val="24"/>
          <w:szCs w:val="24"/>
        </w:rPr>
        <w:t xml:space="preserve"> glucuronid</w:t>
      </w:r>
      <w:r w:rsidRPr="00EE548B">
        <w:rPr>
          <w:rFonts w:ascii="Book Antiqua" w:eastAsia="Calibri" w:hAnsi="Book Antiqua" w:cs="Times New Roman"/>
          <w:sz w:val="24"/>
          <w:szCs w:val="24"/>
        </w:rPr>
        <w:t xml:space="preserve">e metabolite of wogonin has been shown to possess anti-inflammatory and anticancer effects. Recent studies revealed that NOD-, LRR- and pyrin domain-containing protein 3 (NLRP3) inflammasome are implicated </w:t>
      </w:r>
      <w:r w:rsidR="00A65F5E">
        <w:rPr>
          <w:rFonts w:ascii="Book Antiqua" w:eastAsia="Calibri" w:hAnsi="Book Antiqua" w:cs="Times New Roman"/>
          <w:sz w:val="24"/>
          <w:szCs w:val="24"/>
        </w:rPr>
        <w:t>in</w:t>
      </w:r>
      <w:r w:rsidRPr="00EE548B">
        <w:rPr>
          <w:rFonts w:ascii="Book Antiqua" w:eastAsia="Calibri" w:hAnsi="Book Antiqua" w:cs="Times New Roman"/>
          <w:sz w:val="24"/>
          <w:szCs w:val="24"/>
        </w:rPr>
        <w:t xml:space="preserve"> IBD, mainly by inducing IL-1β production. </w:t>
      </w:r>
      <w:r w:rsidR="00A65F5E">
        <w:rPr>
          <w:rFonts w:ascii="Book Antiqua" w:eastAsia="Calibri" w:hAnsi="Book Antiqua" w:cs="Times New Roman"/>
          <w:sz w:val="24"/>
          <w:szCs w:val="24"/>
        </w:rPr>
        <w:t>T</w:t>
      </w:r>
      <w:r w:rsidRPr="00EE548B">
        <w:rPr>
          <w:rFonts w:ascii="Book Antiqua" w:eastAsia="Calibri" w:hAnsi="Book Antiqua" w:cs="Times New Roman"/>
          <w:sz w:val="24"/>
          <w:szCs w:val="24"/>
        </w:rPr>
        <w:t xml:space="preserve">o date, only limited agents have been nominated to target both NF-κB and NLRP3 inflammasome in </w:t>
      </w:r>
      <w:proofErr w:type="gramStart"/>
      <w:r w:rsidRPr="00EE548B">
        <w:rPr>
          <w:rFonts w:ascii="Book Antiqua" w:eastAsia="Calibri" w:hAnsi="Book Antiqua" w:cs="Times New Roman"/>
          <w:sz w:val="24"/>
          <w:szCs w:val="24"/>
        </w:rPr>
        <w:t>IBD</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80]</w:t>
      </w:r>
      <w:r w:rsidRPr="00EE548B">
        <w:rPr>
          <w:rFonts w:ascii="Book Antiqua" w:eastAsia="Calibri" w:hAnsi="Book Antiqua" w:cs="Times New Roman"/>
          <w:sz w:val="24"/>
          <w:szCs w:val="24"/>
        </w:rPr>
        <w:t xml:space="preserve">. In DSS-induced colitis mice, wogonoside alleviated body weight loss, colon length shortening, colonic pathological damage, inflammatory cells infiltration, myeloperoxidase (MPO) and pro-inflammatory </w:t>
      </w:r>
      <w:proofErr w:type="gramStart"/>
      <w:r w:rsidRPr="00EE548B">
        <w:rPr>
          <w:rFonts w:ascii="Book Antiqua" w:eastAsia="Calibri" w:hAnsi="Book Antiqua" w:cs="Times New Roman"/>
          <w:sz w:val="24"/>
          <w:szCs w:val="24"/>
        </w:rPr>
        <w:t>mediators</w:t>
      </w:r>
      <w:proofErr w:type="gramEnd"/>
      <w:r w:rsidRPr="00EE548B">
        <w:rPr>
          <w:rFonts w:ascii="Book Antiqua" w:eastAsia="Calibri" w:hAnsi="Book Antiqua" w:cs="Times New Roman"/>
          <w:sz w:val="24"/>
          <w:szCs w:val="24"/>
        </w:rPr>
        <w:t xml:space="preserve"> levels, and iNOS activity. Further</w:t>
      </w:r>
      <w:r w:rsidR="00A65F5E">
        <w:rPr>
          <w:rFonts w:ascii="Book Antiqua" w:eastAsia="Calibri" w:hAnsi="Book Antiqua" w:cs="Times New Roman"/>
          <w:sz w:val="24"/>
          <w:szCs w:val="24"/>
        </w:rPr>
        <w:t>more</w:t>
      </w:r>
      <w:r w:rsidRPr="00EE548B">
        <w:rPr>
          <w:rFonts w:ascii="Book Antiqua" w:eastAsia="Calibri" w:hAnsi="Book Antiqua" w:cs="Times New Roman"/>
          <w:sz w:val="24"/>
          <w:szCs w:val="24"/>
        </w:rPr>
        <w:t>,</w:t>
      </w:r>
      <w:r w:rsidRPr="00EE548B" w:rsidDel="002C2BE1">
        <w:rPr>
          <w:rFonts w:ascii="Book Antiqua" w:eastAsia="Calibri" w:hAnsi="Book Antiqua" w:cs="Times New Roman"/>
          <w:sz w:val="24"/>
          <w:szCs w:val="24"/>
        </w:rPr>
        <w:t xml:space="preserve"> </w:t>
      </w:r>
      <w:r w:rsidRPr="00EE548B">
        <w:rPr>
          <w:rFonts w:ascii="Book Antiqua" w:eastAsia="Calibri" w:hAnsi="Book Antiqua" w:cs="Times New Roman"/>
          <w:sz w:val="24"/>
          <w:szCs w:val="24"/>
        </w:rPr>
        <w:t xml:space="preserve">this compound reduced IL-1β, TNF-α, and IL-6 production, and downregulated the mRNA expression of pro-IL-1β and NLRP3 in phorbol myristate acetate (PMA)-differentiated monocytic </w:t>
      </w:r>
      <w:r w:rsidRPr="00EE548B">
        <w:rPr>
          <w:rFonts w:ascii="Book Antiqua" w:eastAsia="Calibri" w:hAnsi="Book Antiqua" w:cs="Times New Roman"/>
          <w:sz w:val="24"/>
          <w:szCs w:val="24"/>
        </w:rPr>
        <w:lastRenderedPageBreak/>
        <w:t xml:space="preserve">THP-1 cells, through suppression of NF-κB and NLRP3 inflammasomes. Wogonoside also repressed iNOS expression, </w:t>
      </w:r>
      <w:r w:rsidR="00A65F5E">
        <w:rPr>
          <w:rFonts w:ascii="Book Antiqua" w:eastAsia="Calibri" w:hAnsi="Book Antiqua" w:cs="Times New Roman"/>
          <w:sz w:val="24"/>
          <w:szCs w:val="24"/>
        </w:rPr>
        <w:t xml:space="preserve">was </w:t>
      </w:r>
      <w:r w:rsidRPr="00EE548B">
        <w:rPr>
          <w:rFonts w:ascii="Book Antiqua" w:eastAsia="Calibri" w:hAnsi="Book Antiqua" w:cs="Times New Roman"/>
          <w:sz w:val="24"/>
          <w:szCs w:val="24"/>
        </w:rPr>
        <w:t>twice more potent than 5-ASA, by suppressing both NF-κB and NLRP-3 inflammasomes, which were not targeted by 5-</w:t>
      </w:r>
      <w:proofErr w:type="gramStart"/>
      <w:r w:rsidRPr="00EE548B">
        <w:rPr>
          <w:rFonts w:ascii="Book Antiqua" w:eastAsia="Calibri" w:hAnsi="Book Antiqua" w:cs="Times New Roman"/>
          <w:sz w:val="24"/>
          <w:szCs w:val="24"/>
        </w:rPr>
        <w:t>ASA</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81]</w:t>
      </w:r>
      <w:r w:rsidRPr="00EE548B">
        <w:rPr>
          <w:rFonts w:ascii="Book Antiqua" w:eastAsia="Calibri" w:hAnsi="Book Antiqua" w:cs="Times New Roman"/>
          <w:sz w:val="24"/>
          <w:szCs w:val="24"/>
        </w:rPr>
        <w:t>.</w:t>
      </w:r>
    </w:p>
    <w:p w14:paraId="70A6E20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D3ACD4F" w14:textId="0D1E6FF8"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sz w:val="24"/>
          <w:szCs w:val="24"/>
        </w:rPr>
        <w:t xml:space="preserve">Other flavonoids: </w:t>
      </w:r>
      <w:r w:rsidRPr="00EE548B">
        <w:rPr>
          <w:rFonts w:ascii="Book Antiqua" w:eastAsia="Calibri" w:hAnsi="Book Antiqua" w:cs="Times New Roman"/>
          <w:sz w:val="24"/>
          <w:szCs w:val="24"/>
        </w:rPr>
        <w:t>A number of flavonoids have also been reported to reduce iNOS expression and inflammatory cytokines in IBD models such as 1) Rutin (the glycoside combining the flavonol quercetin and the disaccharide rutinose found in citrus fruits but not quercetin itself)</w:t>
      </w:r>
      <w:r w:rsidRPr="00EE548B">
        <w:rPr>
          <w:rFonts w:ascii="Book Antiqua" w:eastAsia="Calibri" w:hAnsi="Book Antiqua" w:cs="Times New Roman"/>
          <w:noProof/>
          <w:sz w:val="24"/>
          <w:szCs w:val="24"/>
          <w:vertAlign w:val="superscript"/>
        </w:rPr>
        <w:t>[81]</w:t>
      </w:r>
      <w:r w:rsidRPr="00EE548B">
        <w:rPr>
          <w:rFonts w:ascii="Book Antiqua" w:eastAsia="Calibri" w:hAnsi="Book Antiqua" w:cs="Times New Roman"/>
          <w:sz w:val="24"/>
          <w:szCs w:val="24"/>
        </w:rPr>
        <w:t>; 2) Glabridin (an isoflavone of the root extract of licorice)</w:t>
      </w:r>
      <w:r w:rsidRPr="00EE548B">
        <w:rPr>
          <w:rFonts w:ascii="Book Antiqua" w:eastAsia="Calibri" w:hAnsi="Book Antiqua" w:cs="Times New Roman"/>
          <w:noProof/>
          <w:sz w:val="24"/>
          <w:szCs w:val="24"/>
          <w:vertAlign w:val="superscript"/>
        </w:rPr>
        <w:t>[45]</w:t>
      </w:r>
      <w:r w:rsidRPr="00EE548B">
        <w:rPr>
          <w:rFonts w:ascii="Book Antiqua" w:eastAsia="Calibri" w:hAnsi="Book Antiqua" w:cs="Times New Roman"/>
          <w:sz w:val="24"/>
          <w:szCs w:val="24"/>
        </w:rPr>
        <w:t xml:space="preserve">; 3) Eupatilin (an O-methylated flavone from the aerial parts of </w:t>
      </w:r>
      <w:r w:rsidRPr="001C7D7E">
        <w:rPr>
          <w:rFonts w:ascii="Book Antiqua" w:eastAsia="Calibri" w:hAnsi="Book Antiqua" w:cs="Times New Roman"/>
          <w:i/>
          <w:iCs/>
          <w:sz w:val="24"/>
          <w:szCs w:val="24"/>
        </w:rPr>
        <w:t>Artemisiae herba</w:t>
      </w:r>
      <w:r w:rsidRPr="00EE548B">
        <w:rPr>
          <w:rFonts w:ascii="Book Antiqua" w:eastAsia="Calibri" w:hAnsi="Book Antiqua" w:cs="Times New Roman"/>
          <w:sz w:val="24"/>
          <w:szCs w:val="24"/>
        </w:rPr>
        <w:t xml:space="preserve">); and 4) Quercetin-3-β-D-glucuronopyranoside (isolated from </w:t>
      </w:r>
      <w:r w:rsidRPr="001C7D7E">
        <w:rPr>
          <w:rFonts w:ascii="Book Antiqua" w:eastAsia="Calibri" w:hAnsi="Book Antiqua" w:cs="Times New Roman"/>
          <w:i/>
          <w:iCs/>
          <w:sz w:val="24"/>
          <w:szCs w:val="24"/>
        </w:rPr>
        <w:t>Rumex aquaticus</w:t>
      </w:r>
      <w:r w:rsidRPr="00EE548B">
        <w:rPr>
          <w:rFonts w:ascii="Book Antiqua" w:eastAsia="Calibri" w:hAnsi="Book Antiqua" w:cs="Times New Roman"/>
          <w:sz w:val="24"/>
          <w:szCs w:val="24"/>
        </w:rPr>
        <w:t>)</w:t>
      </w:r>
      <w:r w:rsidRPr="00EE548B">
        <w:rPr>
          <w:rFonts w:ascii="Book Antiqua" w:eastAsia="Calibri" w:hAnsi="Book Antiqua" w:cs="Times New Roman"/>
          <w:noProof/>
          <w:sz w:val="24"/>
          <w:szCs w:val="24"/>
          <w:vertAlign w:val="superscript"/>
        </w:rPr>
        <w:t>[82]</w:t>
      </w:r>
      <w:r w:rsidRPr="00EE548B">
        <w:rPr>
          <w:rFonts w:ascii="Book Antiqua" w:eastAsia="Calibri" w:hAnsi="Book Antiqua" w:cs="Times New Roman"/>
          <w:sz w:val="24"/>
          <w:szCs w:val="24"/>
        </w:rPr>
        <w:t>.</w:t>
      </w:r>
    </w:p>
    <w:p w14:paraId="63E33FB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0103E87" w14:textId="63BA408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Other polyphenols: </w:t>
      </w:r>
      <w:r w:rsidRPr="00EE548B">
        <w:rPr>
          <w:rFonts w:ascii="Book Antiqua" w:eastAsia="Calibri" w:hAnsi="Book Antiqua" w:cs="Times New Roman"/>
          <w:sz w:val="24"/>
          <w:szCs w:val="24"/>
        </w:rPr>
        <w:t xml:space="preserve">In this section, we discuss other polyphenolic compounds rather than flavonoids. </w:t>
      </w:r>
    </w:p>
    <w:p w14:paraId="2A3B7BDD"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70B975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Canolol</w:t>
      </w:r>
    </w:p>
    <w:p w14:paraId="22B8C396" w14:textId="7064943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A major component of crude canola oil called </w:t>
      </w:r>
      <w:proofErr w:type="gramStart"/>
      <w:r w:rsidRPr="00EE548B">
        <w:rPr>
          <w:rFonts w:ascii="Book Antiqua" w:eastAsia="Calibri" w:hAnsi="Book Antiqua" w:cs="Times New Roman"/>
          <w:kern w:val="2"/>
          <w:sz w:val="24"/>
          <w:szCs w:val="24"/>
          <w:lang w:eastAsia="zh-CN"/>
        </w:rPr>
        <w:t>canolol,</w:t>
      </w:r>
      <w:proofErr w:type="gramEnd"/>
      <w:r w:rsidRPr="00EE548B">
        <w:rPr>
          <w:rFonts w:ascii="Book Antiqua" w:eastAsia="Calibri" w:hAnsi="Book Antiqua" w:cs="Times New Roman"/>
          <w:kern w:val="2"/>
          <w:sz w:val="24"/>
          <w:szCs w:val="24"/>
          <w:lang w:eastAsia="zh-CN"/>
        </w:rPr>
        <w:t xml:space="preserve"> has been put in the spotlight </w:t>
      </w:r>
      <w:r w:rsidR="008F15B4">
        <w:rPr>
          <w:rFonts w:ascii="Book Antiqua" w:eastAsia="Calibri" w:hAnsi="Book Antiqua" w:cs="Times New Roman"/>
          <w:kern w:val="2"/>
          <w:sz w:val="24"/>
          <w:szCs w:val="24"/>
          <w:lang w:eastAsia="zh-CN"/>
        </w:rPr>
        <w:t>due to</w:t>
      </w:r>
      <w:r w:rsidRPr="00EE548B">
        <w:rPr>
          <w:rFonts w:ascii="Book Antiqua" w:eastAsia="Calibri" w:hAnsi="Book Antiqua" w:cs="Times New Roman"/>
          <w:kern w:val="2"/>
          <w:sz w:val="24"/>
          <w:szCs w:val="24"/>
          <w:lang w:eastAsia="zh-CN"/>
        </w:rPr>
        <w:t xml:space="preserve"> its anti-mutagenesis roles. Canolol </w:t>
      </w:r>
      <w:r w:rsidR="008F15B4">
        <w:rPr>
          <w:rFonts w:ascii="Book Antiqua" w:eastAsia="Calibri" w:hAnsi="Book Antiqua" w:cs="Times New Roman"/>
          <w:kern w:val="2"/>
          <w:sz w:val="24"/>
          <w:szCs w:val="24"/>
          <w:lang w:eastAsia="zh-CN"/>
        </w:rPr>
        <w:t xml:space="preserve">was </w:t>
      </w:r>
      <w:r w:rsidRPr="00EE548B">
        <w:rPr>
          <w:rFonts w:ascii="Book Antiqua" w:eastAsia="Calibri" w:hAnsi="Book Antiqua" w:cs="Times New Roman"/>
          <w:kern w:val="2"/>
          <w:sz w:val="24"/>
          <w:szCs w:val="24"/>
          <w:lang w:eastAsia="zh-CN"/>
        </w:rPr>
        <w:t xml:space="preserve">shown to affect IBD and NO production in the manner discussed </w:t>
      </w:r>
      <w:proofErr w:type="gramStart"/>
      <w:r w:rsidRPr="00EE548B">
        <w:rPr>
          <w:rFonts w:ascii="Book Antiqua" w:eastAsia="Calibri" w:hAnsi="Book Antiqua" w:cs="Times New Roman"/>
          <w:kern w:val="2"/>
          <w:sz w:val="24"/>
          <w:szCs w:val="24"/>
          <w:lang w:eastAsia="zh-CN"/>
        </w:rPr>
        <w:t>above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83]</w:t>
      </w:r>
      <w:r w:rsidRPr="00EE548B">
        <w:rPr>
          <w:rFonts w:ascii="Book Antiqua" w:eastAsia="Calibri" w:hAnsi="Book Antiqua" w:cs="Times New Roman"/>
          <w:kern w:val="2"/>
          <w:sz w:val="24"/>
          <w:szCs w:val="24"/>
          <w:lang w:eastAsia="zh-CN"/>
        </w:rPr>
        <w:t>. It was reported that following canolol treatment, IL-12, TNF-α, COX-2, iNOS, and the oxidative responding molecules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HO-1) were </w:t>
      </w:r>
      <w:proofErr w:type="gramStart"/>
      <w:r w:rsidRPr="00EE548B">
        <w:rPr>
          <w:rFonts w:ascii="Book Antiqua" w:eastAsia="Calibri" w:hAnsi="Book Antiqua" w:cs="Times New Roman"/>
          <w:kern w:val="2"/>
          <w:sz w:val="24"/>
          <w:szCs w:val="24"/>
          <w:lang w:eastAsia="zh-CN"/>
        </w:rPr>
        <w:t>suppressed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83]</w:t>
      </w:r>
      <w:r w:rsidRPr="00EE548B">
        <w:rPr>
          <w:rFonts w:ascii="Book Antiqua" w:eastAsia="Calibri" w:hAnsi="Book Antiqua" w:cs="Times New Roman"/>
          <w:kern w:val="2"/>
          <w:sz w:val="24"/>
          <w:szCs w:val="24"/>
          <w:lang w:eastAsia="zh-CN"/>
        </w:rPr>
        <w:t>.</w:t>
      </w:r>
    </w:p>
    <w:p w14:paraId="25341E1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B72647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Curcumin</w:t>
      </w:r>
    </w:p>
    <w:p w14:paraId="4E841CF7" w14:textId="2A8BF6E4"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Hydroxycinnamic acids are a subcategory of polyphenols. Among these compounds</w:t>
      </w:r>
      <w:r w:rsidR="004B5422">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curcumin</w:t>
      </w:r>
      <w:r w:rsidR="004B5422">
        <w:rPr>
          <w:rFonts w:ascii="Book Antiqua" w:eastAsia="Calibri" w:hAnsi="Book Antiqua" w:cs="Times New Roman"/>
          <w:kern w:val="2"/>
          <w:sz w:val="24"/>
          <w:szCs w:val="24"/>
          <w:lang w:eastAsia="zh-CN"/>
        </w:rPr>
        <w:t xml:space="preserve"> a</w:t>
      </w:r>
      <w:r w:rsidRPr="00EE548B">
        <w:rPr>
          <w:rFonts w:ascii="Book Antiqua" w:eastAsia="Calibri" w:hAnsi="Book Antiqua" w:cs="Times New Roman"/>
          <w:kern w:val="2"/>
          <w:sz w:val="24"/>
          <w:szCs w:val="24"/>
          <w:lang w:eastAsia="zh-CN"/>
        </w:rPr>
        <w:t xml:space="preserve"> bright yellow curcumoid found in turmeric </w:t>
      </w:r>
      <w:r w:rsidR="004B5422">
        <w:rPr>
          <w:rFonts w:ascii="Book Antiqua" w:eastAsia="Calibri" w:hAnsi="Book Antiqua" w:cs="Times New Roman"/>
          <w:kern w:val="2"/>
          <w:sz w:val="24"/>
          <w:szCs w:val="24"/>
          <w:lang w:eastAsia="zh-CN"/>
        </w:rPr>
        <w:t>is</w:t>
      </w:r>
      <w:r w:rsidRPr="00EE548B">
        <w:rPr>
          <w:rFonts w:ascii="Book Antiqua" w:eastAsia="Calibri" w:hAnsi="Book Antiqua" w:cs="Times New Roman"/>
          <w:kern w:val="2"/>
          <w:sz w:val="24"/>
          <w:szCs w:val="24"/>
          <w:lang w:eastAsia="zh-CN"/>
        </w:rPr>
        <w:t xml:space="preserve"> the main spice </w:t>
      </w:r>
      <w:r w:rsidR="004B5422">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curry, </w:t>
      </w:r>
      <w:r w:rsidR="004B5422">
        <w:rPr>
          <w:rFonts w:ascii="Book Antiqua" w:eastAsia="Calibri" w:hAnsi="Book Antiqua" w:cs="Times New Roman"/>
          <w:kern w:val="2"/>
          <w:sz w:val="24"/>
          <w:szCs w:val="24"/>
          <w:lang w:eastAsia="zh-CN"/>
        </w:rPr>
        <w:t>and</w:t>
      </w:r>
      <w:r w:rsidRPr="00EE548B">
        <w:rPr>
          <w:rFonts w:ascii="Book Antiqua" w:eastAsia="Calibri" w:hAnsi="Book Antiqua" w:cs="Times New Roman"/>
          <w:kern w:val="2"/>
          <w:sz w:val="24"/>
          <w:szCs w:val="24"/>
          <w:lang w:eastAsia="zh-CN"/>
        </w:rPr>
        <w:t xml:space="preserve"> is considered an antioxidant, anti-inflammatory, and anti-</w:t>
      </w:r>
      <w:r w:rsidRPr="00EE548B">
        <w:rPr>
          <w:rFonts w:ascii="Book Antiqua" w:eastAsia="Calibri" w:hAnsi="Book Antiqua" w:cs="Times New Roman"/>
          <w:kern w:val="2"/>
          <w:sz w:val="24"/>
          <w:szCs w:val="24"/>
          <w:lang w:eastAsia="zh-CN"/>
        </w:rPr>
        <w:lastRenderedPageBreak/>
        <w:t xml:space="preserve">tumorigenesis substance. </w:t>
      </w:r>
      <w:r w:rsidR="004B5422">
        <w:rPr>
          <w:rFonts w:ascii="Book Antiqua" w:eastAsia="Calibri" w:hAnsi="Book Antiqua" w:cs="Times New Roman"/>
          <w:kern w:val="2"/>
          <w:sz w:val="24"/>
          <w:szCs w:val="24"/>
          <w:lang w:eastAsia="zh-CN"/>
        </w:rPr>
        <w:t>In addition to</w:t>
      </w:r>
      <w:r w:rsidRPr="00EE548B">
        <w:rPr>
          <w:rFonts w:ascii="Book Antiqua" w:eastAsia="Calibri" w:hAnsi="Book Antiqua" w:cs="Times New Roman"/>
          <w:kern w:val="2"/>
          <w:sz w:val="24"/>
          <w:szCs w:val="24"/>
          <w:lang w:eastAsia="zh-CN"/>
        </w:rPr>
        <w:t xml:space="preserve"> suppressing NO production and iNOS expression </w:t>
      </w:r>
      <w:r w:rsidR="004B5422">
        <w:rPr>
          <w:rFonts w:ascii="Book Antiqua" w:eastAsia="Calibri" w:hAnsi="Book Antiqua" w:cs="Times New Roman"/>
          <w:kern w:val="2"/>
          <w:sz w:val="24"/>
          <w:szCs w:val="24"/>
          <w:lang w:eastAsia="zh-CN"/>
        </w:rPr>
        <w:t>during</w:t>
      </w:r>
      <w:r w:rsidRPr="00EE548B">
        <w:rPr>
          <w:rFonts w:ascii="Book Antiqua" w:eastAsia="Calibri" w:hAnsi="Book Antiqua" w:cs="Times New Roman"/>
          <w:kern w:val="2"/>
          <w:sz w:val="24"/>
          <w:szCs w:val="24"/>
          <w:lang w:eastAsia="zh-CN"/>
        </w:rPr>
        <w:t xml:space="preserve"> redu</w:t>
      </w:r>
      <w:r w:rsidR="003645E4">
        <w:rPr>
          <w:rFonts w:ascii="Book Antiqua" w:eastAsia="Calibri" w:hAnsi="Book Antiqua" w:cs="Times New Roman"/>
          <w:kern w:val="2"/>
          <w:sz w:val="24"/>
          <w:szCs w:val="24"/>
          <w:lang w:eastAsia="zh-CN"/>
        </w:rPr>
        <w:t>cing inflammation in IBD models</w:t>
      </w:r>
      <w:r w:rsidRPr="00EE548B">
        <w:rPr>
          <w:rFonts w:ascii="Book Antiqua" w:eastAsia="Calibri" w:hAnsi="Book Antiqua" w:cs="Times New Roman"/>
          <w:noProof/>
          <w:kern w:val="2"/>
          <w:sz w:val="24"/>
          <w:szCs w:val="24"/>
          <w:vertAlign w:val="superscript"/>
          <w:lang w:eastAsia="zh-CN"/>
        </w:rPr>
        <w:t>[39]</w:t>
      </w:r>
      <w:r w:rsidRPr="00EE548B">
        <w:rPr>
          <w:rFonts w:ascii="Book Antiqua" w:eastAsia="Calibri" w:hAnsi="Book Antiqua" w:cs="Times New Roman"/>
          <w:kern w:val="2"/>
          <w:sz w:val="24"/>
          <w:szCs w:val="24"/>
          <w:lang w:eastAsia="zh-CN"/>
        </w:rPr>
        <w:t>, curcumin plays an anti-epileptic role in the central nervous system by downregulating neuronal NOS, improving endothelial dysfunction and vascular remodeling through upregulation of eNOS</w:t>
      </w:r>
      <w:r w:rsidRPr="00EE548B">
        <w:rPr>
          <w:rFonts w:ascii="Book Antiqua" w:eastAsia="Calibri" w:hAnsi="Book Antiqua" w:cs="Times New Roman"/>
          <w:noProof/>
          <w:kern w:val="2"/>
          <w:sz w:val="24"/>
          <w:szCs w:val="24"/>
          <w:vertAlign w:val="superscript"/>
          <w:lang w:eastAsia="zh-CN"/>
        </w:rPr>
        <w:t>[84-86]</w:t>
      </w:r>
      <w:r w:rsidRPr="00EE548B">
        <w:rPr>
          <w:rFonts w:ascii="Book Antiqua" w:eastAsia="Calibri" w:hAnsi="Book Antiqua" w:cs="Times New Roman"/>
          <w:kern w:val="2"/>
          <w:sz w:val="24"/>
          <w:szCs w:val="24"/>
          <w:lang w:eastAsia="zh-CN"/>
        </w:rPr>
        <w:t xml:space="preserve">. It has also been reported that the anti-inflammatory effect of curcumin has been implicated </w:t>
      </w:r>
      <w:r w:rsidR="004B5422">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suppression of the protein components of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NF-κB and JAK/STAT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51,86,87]</w:t>
      </w:r>
      <w:r w:rsidRPr="00EE548B">
        <w:rPr>
          <w:rFonts w:ascii="Book Antiqua" w:eastAsia="Calibri" w:hAnsi="Book Antiqua" w:cs="Times New Roman"/>
          <w:kern w:val="2"/>
          <w:sz w:val="24"/>
          <w:szCs w:val="24"/>
          <w:lang w:eastAsia="zh-CN"/>
        </w:rPr>
        <w:t xml:space="preserve">. </w:t>
      </w:r>
    </w:p>
    <w:p w14:paraId="3D58085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7545F9C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Gallic acid, thea-3</w:t>
      </w:r>
      <w:proofErr w:type="gramStart"/>
      <w:r w:rsidRPr="00EE548B">
        <w:rPr>
          <w:rFonts w:ascii="Book Antiqua" w:eastAsia="Calibri" w:hAnsi="Book Antiqua" w:cs="Times New Roman"/>
          <w:b/>
          <w:bCs/>
          <w:i/>
          <w:sz w:val="24"/>
          <w:szCs w:val="24"/>
        </w:rPr>
        <w:t>,3'</w:t>
      </w:r>
      <w:proofErr w:type="gramEnd"/>
      <w:r w:rsidRPr="00EE548B">
        <w:rPr>
          <w:rFonts w:ascii="Book Antiqua" w:eastAsia="Calibri" w:hAnsi="Book Antiqua" w:cs="Times New Roman"/>
          <w:b/>
          <w:bCs/>
          <w:i/>
          <w:sz w:val="24"/>
          <w:szCs w:val="24"/>
        </w:rPr>
        <w:t>-bigallate, and thearubigin</w:t>
      </w:r>
    </w:p>
    <w:p w14:paraId="188C3C42" w14:textId="7C8DC4F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Among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polyphenols, hydrobenzoic acids </w:t>
      </w:r>
      <w:r w:rsidR="004B5422">
        <w:rPr>
          <w:rFonts w:ascii="Book Antiqua" w:eastAsia="Calibri" w:hAnsi="Book Antiqua" w:cs="Times New Roman"/>
          <w:kern w:val="2"/>
          <w:sz w:val="24"/>
          <w:szCs w:val="24"/>
          <w:lang w:eastAsia="zh-CN"/>
        </w:rPr>
        <w:t xml:space="preserve">have </w:t>
      </w:r>
      <w:r w:rsidRPr="00EE548B">
        <w:rPr>
          <w:rFonts w:ascii="Book Antiqua" w:eastAsia="Calibri" w:hAnsi="Book Antiqua" w:cs="Times New Roman"/>
          <w:kern w:val="2"/>
          <w:sz w:val="24"/>
          <w:szCs w:val="24"/>
          <w:lang w:eastAsia="zh-CN"/>
        </w:rPr>
        <w:t xml:space="preserve">received </w:t>
      </w:r>
      <w:r w:rsidR="004B5422">
        <w:rPr>
          <w:rFonts w:ascii="Book Antiqua" w:eastAsia="Calibri" w:hAnsi="Book Antiqua" w:cs="Times New Roman"/>
          <w:kern w:val="2"/>
          <w:sz w:val="24"/>
          <w:szCs w:val="24"/>
          <w:lang w:eastAsia="zh-CN"/>
        </w:rPr>
        <w:t>considerable</w:t>
      </w:r>
      <w:r w:rsidRPr="00EE548B">
        <w:rPr>
          <w:rFonts w:ascii="Book Antiqua" w:eastAsia="Calibri" w:hAnsi="Book Antiqua" w:cs="Times New Roman"/>
          <w:kern w:val="2"/>
          <w:sz w:val="24"/>
          <w:szCs w:val="24"/>
          <w:lang w:eastAsia="zh-CN"/>
        </w:rPr>
        <w:t xml:space="preserve"> attention. Gallic acid itself and its derivatives such as thea-3</w:t>
      </w:r>
      <w:proofErr w:type="gramStart"/>
      <w:r w:rsidRPr="00EE548B">
        <w:rPr>
          <w:rFonts w:ascii="Book Antiqua" w:eastAsia="Calibri" w:hAnsi="Book Antiqua" w:cs="Times New Roman"/>
          <w:kern w:val="2"/>
          <w:sz w:val="24"/>
          <w:szCs w:val="24"/>
          <w:lang w:eastAsia="zh-CN"/>
        </w:rPr>
        <w:t>,3'</w:t>
      </w:r>
      <w:proofErr w:type="gramEnd"/>
      <w:r w:rsidRPr="00EE548B">
        <w:rPr>
          <w:rFonts w:ascii="Book Antiqua" w:eastAsia="Calibri" w:hAnsi="Book Antiqua" w:cs="Times New Roman"/>
          <w:kern w:val="2"/>
          <w:sz w:val="24"/>
          <w:szCs w:val="24"/>
          <w:lang w:eastAsia="zh-CN"/>
        </w:rPr>
        <w:t>-bigallate and thearubigin (a polymer of epigallocatechin and epigallocatechin gallate found in black tea)</w:t>
      </w:r>
      <w:r w:rsidR="004B5422">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were shown to modulate iNOS expression and NF-κB suppression</w:t>
      </w:r>
      <w:r w:rsidRPr="00EE548B">
        <w:rPr>
          <w:rFonts w:ascii="Book Antiqua" w:eastAsia="Calibri" w:hAnsi="Book Antiqua" w:cs="Times New Roman"/>
          <w:noProof/>
          <w:kern w:val="2"/>
          <w:sz w:val="24"/>
          <w:szCs w:val="24"/>
          <w:vertAlign w:val="superscript"/>
          <w:lang w:eastAsia="zh-CN"/>
        </w:rPr>
        <w:t>[45,46,88]</w:t>
      </w:r>
      <w:r w:rsidRPr="00EE548B">
        <w:rPr>
          <w:rFonts w:ascii="Book Antiqua" w:eastAsia="Calibri" w:hAnsi="Book Antiqua" w:cs="Times New Roman"/>
          <w:kern w:val="2"/>
          <w:sz w:val="24"/>
          <w:szCs w:val="24"/>
          <w:lang w:eastAsia="zh-CN"/>
        </w:rPr>
        <w:t xml:space="preserve">. </w:t>
      </w:r>
      <w:r w:rsidR="004B5422">
        <w:rPr>
          <w:rFonts w:ascii="Book Antiqua" w:eastAsia="Calibri" w:hAnsi="Book Antiqua" w:cs="Times New Roman"/>
          <w:kern w:val="2"/>
          <w:sz w:val="24"/>
          <w:szCs w:val="24"/>
          <w:lang w:eastAsia="zh-CN"/>
        </w:rPr>
        <w:t>In addition</w:t>
      </w:r>
      <w:r w:rsidRPr="00EE548B">
        <w:rPr>
          <w:rFonts w:ascii="Book Antiqua" w:eastAsia="Calibri" w:hAnsi="Book Antiqua" w:cs="Times New Roman"/>
          <w:kern w:val="2"/>
          <w:sz w:val="24"/>
          <w:szCs w:val="24"/>
          <w:lang w:eastAsia="zh-CN"/>
        </w:rPr>
        <w:t xml:space="preserve">, gallic acid acts through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IL-6/STAT-3 signaling pathway, not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iNOS </w:t>
      </w:r>
      <w:proofErr w:type="gramStart"/>
      <w:r w:rsidRPr="00EE548B">
        <w:rPr>
          <w:rFonts w:ascii="Book Antiqua" w:eastAsia="Calibri"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88,89]</w:t>
      </w:r>
      <w:r w:rsidRPr="00EE548B">
        <w:rPr>
          <w:rFonts w:ascii="Book Antiqua" w:eastAsia="Calibri" w:hAnsi="Book Antiqua" w:cs="Times New Roman"/>
          <w:kern w:val="2"/>
          <w:sz w:val="24"/>
          <w:szCs w:val="24"/>
          <w:lang w:eastAsia="zh-CN"/>
        </w:rPr>
        <w:t xml:space="preserve">. </w:t>
      </w:r>
    </w:p>
    <w:p w14:paraId="56F0784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24346DC"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Oligonol</w:t>
      </w:r>
    </w:p>
    <w:p w14:paraId="4A02448E" w14:textId="0595A95D"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Oligonol is a lychee-fruit-derived low molecular weight polyphenol containing catechin-type monomers and oligomers with beneficial effects on memory in amyloid β-induced Alzheimer's </w:t>
      </w:r>
      <w:r w:rsidR="004B5422">
        <w:rPr>
          <w:rFonts w:ascii="Book Antiqua" w:eastAsia="Calibri" w:hAnsi="Book Antiqua" w:cs="Times New Roman"/>
          <w:kern w:val="2"/>
          <w:sz w:val="24"/>
          <w:szCs w:val="24"/>
          <w:lang w:eastAsia="zh-CN"/>
        </w:rPr>
        <w:t xml:space="preserve">disease </w:t>
      </w:r>
      <w:r w:rsidRPr="00EE548B">
        <w:rPr>
          <w:rFonts w:ascii="Book Antiqua" w:eastAsia="Calibri" w:hAnsi="Book Antiqua" w:cs="Times New Roman"/>
          <w:kern w:val="2"/>
          <w:sz w:val="24"/>
          <w:szCs w:val="24"/>
          <w:lang w:eastAsia="zh-CN"/>
        </w:rPr>
        <w:t xml:space="preserve">models, </w:t>
      </w:r>
      <w:r w:rsidR="004B5422">
        <w:rPr>
          <w:rFonts w:ascii="Book Antiqua" w:eastAsia="Calibri" w:hAnsi="Book Antiqua" w:cs="Times New Roman"/>
          <w:kern w:val="2"/>
          <w:sz w:val="24"/>
          <w:szCs w:val="24"/>
          <w:lang w:eastAsia="zh-CN"/>
        </w:rPr>
        <w:t>and</w:t>
      </w:r>
      <w:r w:rsidRPr="00EE548B">
        <w:rPr>
          <w:rFonts w:ascii="Book Antiqua" w:eastAsia="Calibri" w:hAnsi="Book Antiqua" w:cs="Times New Roman"/>
          <w:kern w:val="2"/>
          <w:sz w:val="24"/>
          <w:szCs w:val="24"/>
          <w:lang w:eastAsia="zh-CN"/>
        </w:rPr>
        <w:t xml:space="preserve"> reduc</w:t>
      </w:r>
      <w:r w:rsidR="004B5422">
        <w:rPr>
          <w:rFonts w:ascii="Book Antiqua" w:eastAsia="Calibri" w:hAnsi="Book Antiqua" w:cs="Times New Roman"/>
          <w:kern w:val="2"/>
          <w:sz w:val="24"/>
          <w:szCs w:val="24"/>
          <w:lang w:eastAsia="zh-CN"/>
        </w:rPr>
        <w:t>es</w:t>
      </w:r>
      <w:r w:rsidRPr="00EE548B">
        <w:rPr>
          <w:rFonts w:ascii="Book Antiqua" w:eastAsia="Calibri" w:hAnsi="Book Antiqua" w:cs="Times New Roman"/>
          <w:kern w:val="2"/>
          <w:sz w:val="24"/>
          <w:szCs w:val="24"/>
          <w:lang w:eastAsia="zh-CN"/>
        </w:rPr>
        <w:t xml:space="preserve"> tissue injury in various organs by inhibiting the </w:t>
      </w:r>
      <w:r w:rsidR="004B5422">
        <w:rPr>
          <w:rFonts w:ascii="Book Antiqua" w:eastAsia="Calibri" w:hAnsi="Book Antiqua" w:cs="Times New Roman"/>
          <w:kern w:val="2"/>
          <w:sz w:val="24"/>
          <w:szCs w:val="24"/>
          <w:lang w:eastAsia="zh-CN"/>
        </w:rPr>
        <w:t xml:space="preserve">expression of </w:t>
      </w:r>
      <w:r w:rsidRPr="00EE548B">
        <w:rPr>
          <w:rFonts w:ascii="Book Antiqua" w:eastAsia="Calibri" w:hAnsi="Book Antiqua" w:cs="Times New Roman"/>
          <w:kern w:val="2"/>
          <w:sz w:val="24"/>
          <w:szCs w:val="24"/>
          <w:lang w:eastAsia="zh-CN"/>
        </w:rPr>
        <w:t xml:space="preserve">NF-κB p65, COX-2, and </w:t>
      </w:r>
      <w:proofErr w:type="gramStart"/>
      <w:r w:rsidRPr="00EE548B">
        <w:rPr>
          <w:rFonts w:ascii="Book Antiqua" w:eastAsia="Calibri"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90,91]</w:t>
      </w:r>
      <w:r w:rsidRPr="00EE548B">
        <w:rPr>
          <w:rFonts w:ascii="Book Antiqua" w:eastAsia="Calibri" w:hAnsi="Book Antiqua" w:cs="Times New Roman"/>
          <w:kern w:val="2"/>
          <w:sz w:val="24"/>
          <w:szCs w:val="24"/>
          <w:lang w:eastAsia="zh-CN"/>
        </w:rPr>
        <w:t xml:space="preserve">. It was shown that oligonol improved inflammation through downregulation of iNOS expression and NO production, although the compound enhanced cardiac health </w:t>
      </w:r>
      <w:r w:rsidR="004B5422">
        <w:rPr>
          <w:rFonts w:ascii="Book Antiqua" w:eastAsia="Calibri" w:hAnsi="Book Antiqua" w:cs="Times New Roman"/>
          <w:kern w:val="2"/>
          <w:sz w:val="24"/>
          <w:szCs w:val="24"/>
          <w:lang w:eastAsia="zh-CN"/>
        </w:rPr>
        <w:t>by</w:t>
      </w:r>
      <w:r w:rsidRPr="00EE548B">
        <w:rPr>
          <w:rFonts w:ascii="Book Antiqua" w:eastAsia="Calibri" w:hAnsi="Book Antiqua" w:cs="Times New Roman"/>
          <w:kern w:val="2"/>
          <w:sz w:val="24"/>
          <w:szCs w:val="24"/>
          <w:lang w:eastAsia="zh-CN"/>
        </w:rPr>
        <w:t xml:space="preserve"> increasing NO production and vasodilation, which was mediated by eNOS </w:t>
      </w:r>
      <w:proofErr w:type="gramStart"/>
      <w:r w:rsidRPr="00EE548B">
        <w:rPr>
          <w:rFonts w:ascii="Book Antiqua" w:eastAsia="Calibri" w:hAnsi="Book Antiqua" w:cs="Times New Roman"/>
          <w:kern w:val="2"/>
          <w:sz w:val="24"/>
          <w:szCs w:val="24"/>
          <w:lang w:eastAsia="zh-CN"/>
        </w:rPr>
        <w:t>upregulation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91,92]</w:t>
      </w:r>
      <w:r w:rsidRPr="00EE548B">
        <w:rPr>
          <w:rFonts w:ascii="Book Antiqua" w:eastAsia="Calibri" w:hAnsi="Book Antiqua" w:cs="Times New Roman"/>
          <w:kern w:val="2"/>
          <w:sz w:val="24"/>
          <w:szCs w:val="24"/>
          <w:lang w:eastAsia="zh-CN"/>
        </w:rPr>
        <w:t>. Oligonol</w:t>
      </w:r>
      <w:r w:rsidRPr="00EE548B" w:rsidDel="00F633B0">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kern w:val="2"/>
          <w:sz w:val="24"/>
          <w:szCs w:val="24"/>
          <w:lang w:eastAsia="zh-CN"/>
        </w:rPr>
        <w:t xml:space="preserve">can mediate IBD symptoms mainly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iNOS </w:t>
      </w:r>
      <w:proofErr w:type="gramStart"/>
      <w:r w:rsidRPr="00EE548B">
        <w:rPr>
          <w:rFonts w:ascii="Book Antiqua" w:eastAsia="Calibri" w:hAnsi="Book Antiqua" w:cs="Times New Roman"/>
          <w:kern w:val="2"/>
          <w:sz w:val="24"/>
          <w:szCs w:val="24"/>
          <w:lang w:eastAsia="zh-CN"/>
        </w:rPr>
        <w:t>suppression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93]</w:t>
      </w:r>
      <w:r w:rsidRPr="00EE548B">
        <w:rPr>
          <w:rFonts w:ascii="Book Antiqua" w:eastAsia="Calibri" w:hAnsi="Book Antiqua" w:cs="Times New Roman"/>
          <w:kern w:val="2"/>
          <w:sz w:val="24"/>
          <w:szCs w:val="24"/>
          <w:lang w:eastAsia="zh-CN"/>
        </w:rPr>
        <w:t>.</w:t>
      </w:r>
    </w:p>
    <w:p w14:paraId="1AE052A6" w14:textId="77777777" w:rsidR="00C5779D" w:rsidRDefault="00C5779D"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p>
    <w:p w14:paraId="0DC30CFC"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lastRenderedPageBreak/>
        <w:t>Rosmarinic acid</w:t>
      </w:r>
    </w:p>
    <w:p w14:paraId="0ED5DF64" w14:textId="5443EC58"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Rosmarinic acid is abundantly present in phenolic acid</w:t>
      </w:r>
      <w:r w:rsidR="003F2DB8">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rich species such as black rice and Aronia berry. Oral administration of rosmarinic acid ameliorated colonic inflammation and downregulated iNOS </w:t>
      </w:r>
      <w:proofErr w:type="gramStart"/>
      <w:r w:rsidRPr="00EE548B">
        <w:rPr>
          <w:rFonts w:ascii="Book Antiqua" w:eastAsia="Calibri"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94,95]</w:t>
      </w:r>
      <w:r w:rsidRPr="00EE548B">
        <w:rPr>
          <w:rFonts w:ascii="Book Antiqua" w:eastAsia="Calibri" w:hAnsi="Book Antiqua" w:cs="Times New Roman"/>
          <w:kern w:val="2"/>
          <w:sz w:val="24"/>
          <w:szCs w:val="24"/>
          <w:lang w:eastAsia="zh-CN"/>
        </w:rPr>
        <w:t xml:space="preserve">. Moreover, rosmarinic acid reduced the </w:t>
      </w:r>
      <w:r w:rsidR="003F2DB8">
        <w:rPr>
          <w:rFonts w:ascii="Book Antiqua" w:eastAsia="Calibri" w:hAnsi="Book Antiqua" w:cs="Times New Roman"/>
          <w:kern w:val="2"/>
          <w:sz w:val="24"/>
          <w:szCs w:val="24"/>
          <w:lang w:eastAsia="zh-CN"/>
        </w:rPr>
        <w:t xml:space="preserve">expression of </w:t>
      </w:r>
      <w:r w:rsidRPr="00EE548B">
        <w:rPr>
          <w:rFonts w:ascii="Book Antiqua" w:eastAsia="Calibri" w:hAnsi="Book Antiqua" w:cs="Times New Roman"/>
          <w:kern w:val="2"/>
          <w:sz w:val="24"/>
          <w:szCs w:val="24"/>
          <w:lang w:eastAsia="zh-CN"/>
        </w:rPr>
        <w:t xml:space="preserve">IL-6, IL-1β, and IL-22, </w:t>
      </w:r>
      <w:r w:rsidR="003F2DB8">
        <w:rPr>
          <w:rFonts w:ascii="Book Antiqua" w:eastAsia="Calibri" w:hAnsi="Book Antiqua" w:cs="Times New Roman"/>
          <w:kern w:val="2"/>
          <w:sz w:val="24"/>
          <w:szCs w:val="24"/>
          <w:lang w:eastAsia="zh-CN"/>
        </w:rPr>
        <w:t>and reduced</w:t>
      </w:r>
      <w:r w:rsidRPr="00EE548B">
        <w:rPr>
          <w:rFonts w:ascii="Book Antiqua" w:eastAsia="Calibri" w:hAnsi="Book Antiqua" w:cs="Times New Roman"/>
          <w:kern w:val="2"/>
          <w:sz w:val="24"/>
          <w:szCs w:val="24"/>
          <w:lang w:eastAsia="zh-CN"/>
        </w:rPr>
        <w:t xml:space="preserve"> the protein levels of COX-2 and iNOS in IBD </w:t>
      </w:r>
      <w:r w:rsidR="003F2DB8">
        <w:rPr>
          <w:rFonts w:ascii="Book Antiqua" w:eastAsia="Calibri" w:hAnsi="Book Antiqua" w:cs="Times New Roman"/>
          <w:kern w:val="2"/>
          <w:sz w:val="24"/>
          <w:szCs w:val="24"/>
          <w:lang w:eastAsia="zh-CN"/>
        </w:rPr>
        <w:t>by</w:t>
      </w:r>
      <w:r w:rsidRPr="00EE548B">
        <w:rPr>
          <w:rFonts w:ascii="Book Antiqua" w:eastAsia="Calibri" w:hAnsi="Book Antiqua" w:cs="Times New Roman"/>
          <w:kern w:val="2"/>
          <w:sz w:val="24"/>
          <w:szCs w:val="24"/>
          <w:lang w:eastAsia="zh-CN"/>
        </w:rPr>
        <w:t xml:space="preserve"> inhibiting the NF-κB and STAT-3 signaling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96]</w:t>
      </w:r>
      <w:r w:rsidRPr="00EE548B">
        <w:rPr>
          <w:rFonts w:ascii="Book Antiqua" w:eastAsia="Calibri" w:hAnsi="Book Antiqua" w:cs="Times New Roman"/>
          <w:kern w:val="2"/>
          <w:sz w:val="24"/>
          <w:szCs w:val="24"/>
          <w:lang w:eastAsia="zh-CN"/>
        </w:rPr>
        <w:t>.</w:t>
      </w:r>
    </w:p>
    <w:p w14:paraId="3DE7A98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7B5EEA8A"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Dairy products</w:t>
      </w:r>
    </w:p>
    <w:p w14:paraId="0358BC2E" w14:textId="52F6FD5C"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Therapeutic dietary </w:t>
      </w:r>
      <w:r w:rsidR="003F2DB8">
        <w:rPr>
          <w:rFonts w:ascii="Book Antiqua" w:eastAsia="宋体" w:hAnsi="Book Antiqua" w:cs="Times New Roman"/>
          <w:kern w:val="2"/>
          <w:sz w:val="24"/>
          <w:szCs w:val="24"/>
          <w:lang w:eastAsia="zh-CN"/>
        </w:rPr>
        <w:t>products</w:t>
      </w:r>
      <w:r w:rsidRPr="00EE548B">
        <w:rPr>
          <w:rFonts w:ascii="Book Antiqua" w:eastAsia="宋体" w:hAnsi="Book Antiqua" w:cs="Times New Roman"/>
          <w:kern w:val="2"/>
          <w:sz w:val="24"/>
          <w:szCs w:val="24"/>
          <w:lang w:eastAsia="zh-CN"/>
        </w:rPr>
        <w:t xml:space="preserve"> have long been of interest in mitigating inflammation. For instance, goat cheese whey; a by-product of the cheese-making process, is rich in amino</w:t>
      </w:r>
      <w:r w:rsidR="003F2DB8">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acids threonine and cysteine, and oligosaccharides </w:t>
      </w:r>
      <w:r w:rsidR="003F2DB8">
        <w:rPr>
          <w:rFonts w:ascii="Book Antiqua" w:eastAsia="宋体" w:hAnsi="Book Antiqua" w:cs="Times New Roman"/>
          <w:kern w:val="2"/>
          <w:sz w:val="24"/>
          <w:szCs w:val="24"/>
          <w:lang w:eastAsia="zh-CN"/>
        </w:rPr>
        <w:t>such as</w:t>
      </w:r>
      <w:r w:rsidRPr="00EE548B">
        <w:rPr>
          <w:rFonts w:ascii="Book Antiqua" w:eastAsia="宋体" w:hAnsi="Book Antiqua" w:cs="Times New Roman"/>
          <w:kern w:val="2"/>
          <w:sz w:val="24"/>
          <w:szCs w:val="24"/>
          <w:lang w:eastAsia="zh-CN"/>
        </w:rPr>
        <w:t xml:space="preserve"> sialic acid; which can act as an antioxidant with considerable immunomodulatory function</w:t>
      </w:r>
      <w:r w:rsidRPr="00EE548B">
        <w:rPr>
          <w:rFonts w:ascii="Book Antiqua" w:eastAsia="Calibri" w:hAnsi="Book Antiqua" w:cs="Times New Roman"/>
          <w:noProof/>
          <w:kern w:val="2"/>
          <w:sz w:val="24"/>
          <w:szCs w:val="24"/>
          <w:vertAlign w:val="superscript"/>
          <w:lang w:eastAsia="zh-CN"/>
        </w:rPr>
        <w:t>[97,98]</w:t>
      </w:r>
      <w:r w:rsidRPr="00EE548B">
        <w:rPr>
          <w:rFonts w:ascii="Book Antiqua" w:eastAsia="宋体" w:hAnsi="Book Antiqua" w:cs="Times New Roman"/>
          <w:kern w:val="2"/>
          <w:sz w:val="24"/>
          <w:szCs w:val="24"/>
          <w:lang w:eastAsia="zh-CN"/>
        </w:rPr>
        <w:t>. In addition to increas</w:t>
      </w:r>
      <w:r w:rsidR="003F2DB8">
        <w:rPr>
          <w:rFonts w:ascii="Book Antiqua" w:eastAsia="宋体" w:hAnsi="Book Antiqua" w:cs="Times New Roman"/>
          <w:kern w:val="2"/>
          <w:sz w:val="24"/>
          <w:szCs w:val="24"/>
          <w:lang w:eastAsia="zh-CN"/>
        </w:rPr>
        <w:t>ing</w:t>
      </w:r>
      <w:r w:rsidRPr="00EE548B">
        <w:rPr>
          <w:rFonts w:ascii="Book Antiqua" w:eastAsia="宋体" w:hAnsi="Book Antiqua" w:cs="Times New Roman"/>
          <w:kern w:val="2"/>
          <w:sz w:val="24"/>
          <w:szCs w:val="24"/>
          <w:lang w:eastAsia="zh-CN"/>
        </w:rPr>
        <w:t xml:space="preserve"> mucin synthesis by threonine and </w:t>
      </w:r>
      <w:proofErr w:type="gramStart"/>
      <w:r w:rsidRPr="00EE548B">
        <w:rPr>
          <w:rFonts w:ascii="Book Antiqua" w:eastAsia="宋体" w:hAnsi="Book Antiqua" w:cs="Times New Roman"/>
          <w:kern w:val="2"/>
          <w:sz w:val="24"/>
          <w:szCs w:val="24"/>
          <w:lang w:eastAsia="zh-CN"/>
        </w:rPr>
        <w:t>cysteine</w:t>
      </w:r>
      <w:r w:rsidR="00971415">
        <w:rPr>
          <w:rFonts w:ascii="Book Antiqua" w:eastAsia="Calibri" w:hAnsi="Book Antiqua" w:cs="Times New Roman"/>
          <w:noProof/>
          <w:kern w:val="2"/>
          <w:sz w:val="24"/>
          <w:szCs w:val="24"/>
          <w:vertAlign w:val="superscript"/>
          <w:lang w:eastAsia="zh-CN"/>
        </w:rPr>
        <w:t>[</w:t>
      </w:r>
      <w:proofErr w:type="gramEnd"/>
      <w:r w:rsidR="00971415">
        <w:rPr>
          <w:rFonts w:ascii="Book Antiqua" w:eastAsia="Calibri" w:hAnsi="Book Antiqua" w:cs="Times New Roman"/>
          <w:noProof/>
          <w:kern w:val="2"/>
          <w:sz w:val="24"/>
          <w:szCs w:val="24"/>
          <w:vertAlign w:val="superscript"/>
          <w:lang w:eastAsia="zh-CN"/>
        </w:rPr>
        <w:t>99,</w:t>
      </w:r>
      <w:r w:rsidRPr="00EE548B">
        <w:rPr>
          <w:rFonts w:ascii="Book Antiqua" w:eastAsia="Calibri" w:hAnsi="Book Antiqua" w:cs="Times New Roman"/>
          <w:noProof/>
          <w:kern w:val="2"/>
          <w:sz w:val="24"/>
          <w:szCs w:val="24"/>
          <w:vertAlign w:val="superscript"/>
          <w:lang w:eastAsia="zh-CN"/>
        </w:rPr>
        <w:t>100]</w:t>
      </w:r>
      <w:r w:rsidRPr="00EE548B">
        <w:rPr>
          <w:rFonts w:ascii="Book Antiqua" w:eastAsia="宋体" w:hAnsi="Book Antiqua" w:cs="Times New Roman"/>
          <w:kern w:val="2"/>
          <w:sz w:val="24"/>
          <w:szCs w:val="24"/>
          <w:lang w:eastAsia="zh-CN"/>
        </w:rPr>
        <w:t>, it modulate</w:t>
      </w:r>
      <w:r w:rsidR="003F2DB8">
        <w:rPr>
          <w:rFonts w:ascii="Book Antiqua" w:eastAsia="宋体" w:hAnsi="Book Antiqua" w:cs="Times New Roman"/>
          <w:kern w:val="2"/>
          <w:sz w:val="24"/>
          <w:szCs w:val="24"/>
          <w:lang w:eastAsia="zh-CN"/>
        </w:rPr>
        <w:t>d</w:t>
      </w:r>
      <w:r w:rsidRPr="00EE548B">
        <w:rPr>
          <w:rFonts w:ascii="Book Antiqua" w:eastAsia="宋体" w:hAnsi="Book Antiqua" w:cs="Times New Roman"/>
          <w:kern w:val="2"/>
          <w:sz w:val="24"/>
          <w:szCs w:val="24"/>
          <w:lang w:eastAsia="zh-CN"/>
        </w:rPr>
        <w:t xml:space="preserve"> the colonic flora in </w:t>
      </w:r>
      <w:r w:rsidR="003F2DB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murine model of colitis</w:t>
      </w:r>
      <w:r w:rsidRPr="00EE548B">
        <w:rPr>
          <w:rFonts w:ascii="Book Antiqua" w:eastAsia="Calibri" w:hAnsi="Book Antiqua" w:cs="Times New Roman"/>
          <w:noProof/>
          <w:kern w:val="2"/>
          <w:sz w:val="24"/>
          <w:szCs w:val="24"/>
          <w:vertAlign w:val="superscript"/>
          <w:lang w:eastAsia="zh-CN"/>
        </w:rPr>
        <w:t>[100]</w:t>
      </w:r>
      <w:r w:rsidRPr="00EE548B">
        <w:rPr>
          <w:rFonts w:ascii="Book Antiqua" w:eastAsia="宋体" w:hAnsi="Book Antiqua" w:cs="Times New Roman"/>
          <w:kern w:val="2"/>
          <w:sz w:val="24"/>
          <w:szCs w:val="24"/>
          <w:lang w:eastAsia="zh-CN"/>
        </w:rPr>
        <w:t xml:space="preserve">. In acetic acid-induced colitis rats, the anti-oxidative and anti-inflammatory properties of goat cheese whey have been </w:t>
      </w:r>
      <w:r w:rsidR="003F2DB8">
        <w:rPr>
          <w:rFonts w:ascii="Book Antiqua" w:eastAsia="宋体" w:hAnsi="Book Antiqua" w:cs="Times New Roman"/>
          <w:kern w:val="2"/>
          <w:sz w:val="24"/>
          <w:szCs w:val="24"/>
          <w:lang w:eastAsia="zh-CN"/>
        </w:rPr>
        <w:t>shown to</w:t>
      </w:r>
      <w:r w:rsidRPr="00EE548B">
        <w:rPr>
          <w:rFonts w:ascii="Book Antiqua" w:eastAsia="宋体" w:hAnsi="Book Antiqua" w:cs="Times New Roman"/>
          <w:kern w:val="2"/>
          <w:sz w:val="24"/>
          <w:szCs w:val="24"/>
          <w:lang w:eastAsia="zh-CN"/>
        </w:rPr>
        <w:t xml:space="preserve"> reduce iNOS expression, comparable to </w:t>
      </w:r>
      <w:proofErr w:type="gramStart"/>
      <w:r w:rsidRPr="00EE548B">
        <w:rPr>
          <w:rFonts w:ascii="Book Antiqua" w:eastAsia="宋体" w:hAnsi="Book Antiqua" w:cs="Times New Roman"/>
          <w:kern w:val="2"/>
          <w:sz w:val="24"/>
          <w:szCs w:val="24"/>
          <w:lang w:eastAsia="zh-CN"/>
        </w:rPr>
        <w:t>Sulfasalazine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101]</w:t>
      </w:r>
      <w:r w:rsidRPr="00EE548B">
        <w:rPr>
          <w:rFonts w:ascii="Book Antiqua" w:eastAsia="宋体" w:hAnsi="Book Antiqua" w:cs="Times New Roman"/>
          <w:kern w:val="2"/>
          <w:sz w:val="24"/>
          <w:szCs w:val="24"/>
          <w:lang w:eastAsia="zh-CN"/>
        </w:rPr>
        <w:t xml:space="preserve">. </w:t>
      </w:r>
      <w:r w:rsidR="003F2DB8">
        <w:rPr>
          <w:rFonts w:ascii="Book Antiqua" w:eastAsia="宋体" w:hAnsi="Book Antiqua" w:cs="Times New Roman"/>
          <w:kern w:val="2"/>
          <w:sz w:val="24"/>
          <w:szCs w:val="24"/>
          <w:lang w:eastAsia="zh-CN"/>
        </w:rPr>
        <w:t>W</w:t>
      </w:r>
      <w:r w:rsidRPr="00EE548B">
        <w:rPr>
          <w:rFonts w:ascii="Book Antiqua" w:eastAsia="宋体" w:hAnsi="Book Antiqua" w:cs="Times New Roman"/>
          <w:kern w:val="2"/>
          <w:sz w:val="24"/>
          <w:szCs w:val="24"/>
          <w:lang w:eastAsia="zh-CN"/>
        </w:rPr>
        <w:t xml:space="preserve">hether </w:t>
      </w:r>
      <w:r w:rsidR="003F2DB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specific component/s of goat </w:t>
      </w:r>
      <w:r w:rsidR="003F2DB8">
        <w:rPr>
          <w:rFonts w:ascii="Book Antiqua" w:eastAsia="宋体" w:hAnsi="Book Antiqua" w:cs="Times New Roman"/>
          <w:kern w:val="2"/>
          <w:sz w:val="24"/>
          <w:szCs w:val="24"/>
          <w:lang w:eastAsia="zh-CN"/>
        </w:rPr>
        <w:t xml:space="preserve">cheese </w:t>
      </w:r>
      <w:r w:rsidRPr="00EE548B">
        <w:rPr>
          <w:rFonts w:ascii="Book Antiqua" w:eastAsia="宋体" w:hAnsi="Book Antiqua" w:cs="Times New Roman"/>
          <w:kern w:val="2"/>
          <w:sz w:val="24"/>
          <w:szCs w:val="24"/>
          <w:lang w:eastAsia="zh-CN"/>
        </w:rPr>
        <w:t xml:space="preserve">whey is responsible for such effects requires </w:t>
      </w:r>
      <w:proofErr w:type="gramStart"/>
      <w:r w:rsidRPr="00EE548B">
        <w:rPr>
          <w:rFonts w:ascii="Book Antiqua" w:eastAsia="宋体" w:hAnsi="Book Antiqua" w:cs="Times New Roman"/>
          <w:kern w:val="2"/>
          <w:sz w:val="24"/>
          <w:szCs w:val="24"/>
          <w:lang w:eastAsia="zh-CN"/>
        </w:rPr>
        <w:t>clarification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101]</w:t>
      </w:r>
      <w:r w:rsidRPr="00EE548B">
        <w:rPr>
          <w:rFonts w:ascii="Book Antiqua" w:eastAsia="宋体" w:hAnsi="Book Antiqua" w:cs="Times New Roman"/>
          <w:kern w:val="2"/>
          <w:sz w:val="24"/>
          <w:szCs w:val="24"/>
          <w:lang w:eastAsia="zh-CN"/>
        </w:rPr>
        <w:t>.</w:t>
      </w:r>
    </w:p>
    <w:p w14:paraId="7E37D08D" w14:textId="2B29AFCB"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It has been demonstrated that glycomacropeptide, a product of </w:t>
      </w:r>
      <w:r w:rsidR="003F2DB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enzymatic hydrolysis of casein, can have immunomodulatory effects </w:t>
      </w:r>
      <w:r w:rsidR="003F2DB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altering the colonic bacterial population, </w:t>
      </w:r>
      <w:r w:rsidRPr="003645E4">
        <w:rPr>
          <w:rFonts w:ascii="Book Antiqua" w:eastAsia="宋体" w:hAnsi="Book Antiqua" w:cs="Times New Roman"/>
          <w:i/>
          <w:kern w:val="2"/>
          <w:sz w:val="24"/>
          <w:szCs w:val="24"/>
          <w:lang w:eastAsia="zh-CN"/>
        </w:rPr>
        <w:t>i.e.</w:t>
      </w:r>
      <w:r w:rsidR="003645E4">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accommodating host-friendly microorganisms and confronting </w:t>
      </w:r>
      <w:proofErr w:type="gramStart"/>
      <w:r w:rsidRPr="00EE548B">
        <w:rPr>
          <w:rFonts w:ascii="Book Antiqua" w:eastAsia="宋体" w:hAnsi="Book Antiqua" w:cs="Times New Roman"/>
          <w:kern w:val="2"/>
          <w:sz w:val="24"/>
          <w:szCs w:val="24"/>
          <w:lang w:eastAsia="zh-CN"/>
        </w:rPr>
        <w:t>pathogens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102-104]</w:t>
      </w:r>
      <w:r w:rsidRPr="00EE548B">
        <w:rPr>
          <w:rFonts w:ascii="Book Antiqua" w:eastAsia="宋体" w:hAnsi="Book Antiqua" w:cs="Times New Roman"/>
          <w:kern w:val="2"/>
          <w:sz w:val="24"/>
          <w:szCs w:val="24"/>
          <w:lang w:eastAsia="zh-CN"/>
        </w:rPr>
        <w:t xml:space="preserve">. Pre-treatment of colitis rats with glycomacropeptide, inhibited pro-inflammatory cytokines production, iNOS expression, and improved </w:t>
      </w:r>
      <w:proofErr w:type="gramStart"/>
      <w:r w:rsidRPr="00EE548B">
        <w:rPr>
          <w:rFonts w:ascii="Book Antiqua" w:eastAsia="宋体" w:hAnsi="Book Antiqua" w:cs="Times New Roman"/>
          <w:kern w:val="2"/>
          <w:sz w:val="24"/>
          <w:szCs w:val="24"/>
          <w:lang w:eastAsia="zh-CN"/>
        </w:rPr>
        <w:t>anorexia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105]</w:t>
      </w:r>
      <w:r w:rsidRPr="00EE548B">
        <w:rPr>
          <w:rFonts w:ascii="Book Antiqua" w:eastAsia="宋体" w:hAnsi="Book Antiqua" w:cs="Times New Roman"/>
          <w:kern w:val="2"/>
          <w:sz w:val="24"/>
          <w:szCs w:val="24"/>
          <w:lang w:eastAsia="zh-CN"/>
        </w:rPr>
        <w:t xml:space="preserve">. </w:t>
      </w:r>
    </w:p>
    <w:p w14:paraId="3E48B8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6EDC736"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D0D0D"/>
          <w:sz w:val="24"/>
          <w:szCs w:val="24"/>
        </w:rPr>
      </w:pPr>
      <w:r w:rsidRPr="00EE548B">
        <w:rPr>
          <w:rFonts w:ascii="Book Antiqua" w:eastAsia="宋体" w:hAnsi="Book Antiqua" w:cs="Times New Roman"/>
          <w:b/>
          <w:i/>
          <w:color w:val="000000"/>
          <w:sz w:val="24"/>
          <w:szCs w:val="24"/>
        </w:rPr>
        <w:t>Probiotics and prebiotics</w:t>
      </w:r>
    </w:p>
    <w:p w14:paraId="6B001B69" w14:textId="7A82AC2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Although various data suggest that intestinal microorganisms trigger inflammation, and the efficacy of antibiotics is being clarified in IBD subjects; it seems the aberrant immune response to intestinal antigens plays a major role in </w:t>
      </w:r>
      <w:r w:rsidR="0005427B">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pathogenesis of IBD. In this regard, extensive research on commensal flora has revealed noticeable variations in the composition of gut microbiota in IBD patients compared with healthy </w:t>
      </w:r>
      <w:proofErr w:type="gramStart"/>
      <w:r w:rsidRPr="00EE548B">
        <w:rPr>
          <w:rFonts w:ascii="Book Antiqua" w:eastAsia="宋体" w:hAnsi="Book Antiqua" w:cs="Times New Roman"/>
          <w:kern w:val="2"/>
          <w:sz w:val="24"/>
          <w:szCs w:val="24"/>
          <w:lang w:eastAsia="zh-CN"/>
        </w:rPr>
        <w:t>controls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106-108]</w:t>
      </w:r>
      <w:r w:rsidRPr="00EE548B">
        <w:rPr>
          <w:rFonts w:ascii="Book Antiqua" w:eastAsia="宋体" w:hAnsi="Book Antiqua" w:cs="Times New Roman"/>
          <w:kern w:val="2"/>
          <w:sz w:val="24"/>
          <w:szCs w:val="24"/>
          <w:lang w:eastAsia="zh-CN"/>
        </w:rPr>
        <w:t xml:space="preserve">, active phases of IBD compared with inactive </w:t>
      </w:r>
      <w:r w:rsidR="0005427B">
        <w:rPr>
          <w:rFonts w:ascii="Book Antiqua" w:eastAsia="宋体" w:hAnsi="Book Antiqua" w:cs="Times New Roman"/>
          <w:kern w:val="2"/>
          <w:sz w:val="24"/>
          <w:szCs w:val="24"/>
          <w:lang w:eastAsia="zh-CN"/>
        </w:rPr>
        <w:t>phases</w:t>
      </w:r>
      <w:r w:rsidRPr="00EE548B">
        <w:rPr>
          <w:rFonts w:ascii="Book Antiqua" w:eastAsia="宋体" w:hAnsi="Book Antiqua" w:cs="Times New Roman"/>
          <w:kern w:val="2"/>
          <w:sz w:val="24"/>
          <w:szCs w:val="24"/>
          <w:lang w:eastAsia="zh-CN"/>
        </w:rPr>
        <w:t xml:space="preserve">, </w:t>
      </w:r>
      <w:r w:rsidR="0005427B">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between the parts of the intestine aff</w:t>
      </w:r>
      <w:r w:rsidR="0005427B">
        <w:rPr>
          <w:rFonts w:ascii="Book Antiqua" w:eastAsia="宋体" w:hAnsi="Book Antiqua" w:cs="Times New Roman"/>
          <w:kern w:val="2"/>
          <w:sz w:val="24"/>
          <w:szCs w:val="24"/>
          <w:lang w:eastAsia="zh-CN"/>
        </w:rPr>
        <w:t>ected by</w:t>
      </w:r>
      <w:r w:rsidRPr="00EE548B">
        <w:rPr>
          <w:rFonts w:ascii="Book Antiqua" w:eastAsia="宋体" w:hAnsi="Book Antiqua" w:cs="Times New Roman"/>
          <w:kern w:val="2"/>
          <w:sz w:val="24"/>
          <w:szCs w:val="24"/>
          <w:lang w:eastAsia="zh-CN"/>
        </w:rPr>
        <w:t xml:space="preserve"> IBD</w:t>
      </w:r>
      <w:r w:rsidRPr="00EE548B">
        <w:rPr>
          <w:rFonts w:ascii="Book Antiqua" w:eastAsia="Calibri" w:hAnsi="Book Antiqua" w:cs="Times New Roman"/>
          <w:noProof/>
          <w:kern w:val="2"/>
          <w:sz w:val="24"/>
          <w:szCs w:val="24"/>
          <w:vertAlign w:val="superscript"/>
          <w:lang w:eastAsia="zh-CN"/>
        </w:rPr>
        <w:t>[109-111]</w:t>
      </w:r>
      <w:r w:rsidRPr="00EE548B">
        <w:rPr>
          <w:rFonts w:ascii="Book Antiqua" w:eastAsia="宋体" w:hAnsi="Book Antiqua" w:cs="Times New Roman"/>
          <w:kern w:val="2"/>
          <w:sz w:val="24"/>
          <w:szCs w:val="24"/>
          <w:lang w:eastAsia="zh-CN"/>
        </w:rPr>
        <w:t xml:space="preserve">. During past decades, ingestion of live microorganisms available as </w:t>
      </w:r>
      <w:proofErr w:type="gramStart"/>
      <w:r w:rsidRPr="00EE548B">
        <w:rPr>
          <w:rFonts w:ascii="Book Antiqua" w:eastAsia="宋体" w:hAnsi="Book Antiqua" w:cs="Times New Roman"/>
          <w:kern w:val="2"/>
          <w:sz w:val="24"/>
          <w:szCs w:val="24"/>
          <w:lang w:eastAsia="zh-CN"/>
        </w:rPr>
        <w:t>probiotics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112]</w:t>
      </w:r>
      <w:r w:rsidRPr="00EE548B">
        <w:rPr>
          <w:rFonts w:ascii="Book Antiqua" w:eastAsia="宋体" w:hAnsi="Book Antiqua" w:cs="Times New Roman"/>
          <w:kern w:val="2"/>
          <w:sz w:val="24"/>
          <w:szCs w:val="24"/>
          <w:lang w:eastAsia="zh-CN"/>
        </w:rPr>
        <w:t xml:space="preserve"> or non-digestible substrates for selective microorganisms known as prebiotics</w:t>
      </w:r>
      <w:r w:rsidRPr="00EE548B">
        <w:rPr>
          <w:rFonts w:ascii="Book Antiqua" w:eastAsia="Calibri" w:hAnsi="Book Antiqua" w:cs="Times New Roman"/>
          <w:noProof/>
          <w:kern w:val="2"/>
          <w:sz w:val="24"/>
          <w:szCs w:val="24"/>
          <w:vertAlign w:val="superscript"/>
          <w:lang w:eastAsia="zh-CN"/>
        </w:rPr>
        <w:t>[113]</w:t>
      </w:r>
      <w:r w:rsidRPr="00EE548B">
        <w:rPr>
          <w:rFonts w:ascii="Book Antiqua" w:eastAsia="宋体" w:hAnsi="Book Antiqua" w:cs="Times New Roman"/>
          <w:kern w:val="2"/>
          <w:sz w:val="24"/>
          <w:szCs w:val="24"/>
          <w:lang w:eastAsia="zh-CN"/>
        </w:rPr>
        <w:t xml:space="preserve">, has been introduced as a method </w:t>
      </w:r>
      <w:r w:rsidR="0005427B">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alter</w:t>
      </w:r>
      <w:r w:rsidR="0005427B">
        <w:rPr>
          <w:rFonts w:ascii="Book Antiqua" w:eastAsia="宋体" w:hAnsi="Book Antiqua" w:cs="Times New Roman"/>
          <w:kern w:val="2"/>
          <w:sz w:val="24"/>
          <w:szCs w:val="24"/>
          <w:lang w:eastAsia="zh-CN"/>
        </w:rPr>
        <w:t>ing</w:t>
      </w:r>
      <w:r w:rsidRPr="00EE548B">
        <w:rPr>
          <w:rFonts w:ascii="Book Antiqua" w:eastAsia="宋体" w:hAnsi="Book Antiqua" w:cs="Times New Roman"/>
          <w:kern w:val="2"/>
          <w:sz w:val="24"/>
          <w:szCs w:val="24"/>
          <w:lang w:eastAsia="zh-CN"/>
        </w:rPr>
        <w:t xml:space="preserve"> the intestinal microbiome and to potentially prevent or reduce inflammation in IBD</w:t>
      </w:r>
      <w:r w:rsidRPr="00EE548B">
        <w:rPr>
          <w:rFonts w:ascii="Book Antiqua" w:eastAsia="Calibri" w:hAnsi="Book Antiqua" w:cs="Times New Roman"/>
          <w:noProof/>
          <w:kern w:val="2"/>
          <w:sz w:val="24"/>
          <w:szCs w:val="24"/>
          <w:vertAlign w:val="superscript"/>
          <w:lang w:eastAsia="zh-CN"/>
        </w:rPr>
        <w:t>[114]</w:t>
      </w:r>
      <w:r w:rsidRPr="00EE548B">
        <w:rPr>
          <w:rFonts w:ascii="Book Antiqua" w:eastAsia="宋体" w:hAnsi="Book Antiqua" w:cs="Times New Roman"/>
          <w:kern w:val="2"/>
          <w:sz w:val="24"/>
          <w:szCs w:val="24"/>
          <w:lang w:eastAsia="zh-CN"/>
        </w:rPr>
        <w:t xml:space="preserve">. Herein, we review evidence </w:t>
      </w:r>
      <w:r w:rsidR="0005427B">
        <w:rPr>
          <w:rFonts w:ascii="Book Antiqua" w:eastAsia="宋体" w:hAnsi="Book Antiqua" w:cs="Times New Roman"/>
          <w:kern w:val="2"/>
          <w:sz w:val="24"/>
          <w:szCs w:val="24"/>
          <w:lang w:eastAsia="zh-CN"/>
        </w:rPr>
        <w:t>on the</w:t>
      </w:r>
      <w:r w:rsidRPr="00EE548B">
        <w:rPr>
          <w:rFonts w:ascii="Book Antiqua" w:eastAsia="宋体" w:hAnsi="Book Antiqua" w:cs="Times New Roman"/>
          <w:kern w:val="2"/>
          <w:sz w:val="24"/>
          <w:szCs w:val="24"/>
          <w:lang w:eastAsia="zh-CN"/>
        </w:rPr>
        <w:t xml:space="preserve"> efficiency of pro- and pre-biotics in IBD treatment, specifically through modulati</w:t>
      </w:r>
      <w:r w:rsidR="0005427B">
        <w:rPr>
          <w:rFonts w:ascii="Book Antiqua" w:eastAsia="宋体" w:hAnsi="Book Antiqua" w:cs="Times New Roman"/>
          <w:kern w:val="2"/>
          <w:sz w:val="24"/>
          <w:szCs w:val="24"/>
          <w:lang w:eastAsia="zh-CN"/>
        </w:rPr>
        <w:t>o</w:t>
      </w:r>
      <w:r w:rsidRPr="00EE548B">
        <w:rPr>
          <w:rFonts w:ascii="Book Antiqua" w:eastAsia="宋体" w:hAnsi="Book Antiqua" w:cs="Times New Roman"/>
          <w:kern w:val="2"/>
          <w:sz w:val="24"/>
          <w:szCs w:val="24"/>
          <w:lang w:eastAsia="zh-CN"/>
        </w:rPr>
        <w:t>n</w:t>
      </w:r>
      <w:r w:rsidR="0005427B">
        <w:rPr>
          <w:rFonts w:ascii="Book Antiqua" w:eastAsia="宋体" w:hAnsi="Book Antiqua" w:cs="Times New Roman"/>
          <w:kern w:val="2"/>
          <w:sz w:val="24"/>
          <w:szCs w:val="24"/>
          <w:lang w:eastAsia="zh-CN"/>
        </w:rPr>
        <w:t xml:space="preserve"> of</w:t>
      </w:r>
      <w:r w:rsidRPr="00EE548B">
        <w:rPr>
          <w:rFonts w:ascii="Book Antiqua" w:eastAsia="宋体" w:hAnsi="Book Antiqua" w:cs="Times New Roman"/>
          <w:kern w:val="2"/>
          <w:sz w:val="24"/>
          <w:szCs w:val="24"/>
          <w:lang w:eastAsia="zh-CN"/>
        </w:rPr>
        <w:t xml:space="preserve"> NO production. Overall, it seems that pro- and pre-biotics attenuate NO production </w:t>
      </w:r>
      <w:r w:rsidR="0005427B">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suppression of the IκB/NF-κB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115]</w:t>
      </w:r>
      <w:r w:rsidRPr="00EE548B">
        <w:rPr>
          <w:rFonts w:ascii="Book Antiqua" w:eastAsia="宋体" w:hAnsi="Book Antiqua" w:cs="Times New Roman"/>
          <w:kern w:val="2"/>
          <w:sz w:val="24"/>
          <w:szCs w:val="24"/>
          <w:lang w:eastAsia="zh-CN"/>
        </w:rPr>
        <w:t xml:space="preserve">, </w:t>
      </w:r>
      <w:r w:rsidRPr="00C5779D">
        <w:rPr>
          <w:rFonts w:ascii="Book Antiqua" w:eastAsia="宋体" w:hAnsi="Book Antiqua" w:cs="Times New Roman"/>
          <w:i/>
          <w:kern w:val="2"/>
          <w:sz w:val="24"/>
          <w:szCs w:val="24"/>
          <w:lang w:eastAsia="zh-CN"/>
        </w:rPr>
        <w:t>i.e</w:t>
      </w:r>
      <w:r w:rsidR="00C5779D" w:rsidRPr="00C5779D">
        <w:rPr>
          <w:rFonts w:ascii="Book Antiqua" w:eastAsia="宋体" w:hAnsi="Book Antiqua" w:cs="Times New Roman"/>
          <w:i/>
          <w:kern w:val="2"/>
          <w:sz w:val="24"/>
          <w:szCs w:val="24"/>
          <w:lang w:eastAsia="zh-CN"/>
        </w:rPr>
        <w:t>.</w:t>
      </w:r>
      <w:r w:rsidR="00C5779D">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IκB-α degradation and ubiquitination in epithelial cells</w:t>
      </w:r>
      <w:r w:rsidR="00971415">
        <w:rPr>
          <w:rFonts w:ascii="Book Antiqua" w:eastAsia="Calibri" w:hAnsi="Book Antiqua" w:cs="Times New Roman"/>
          <w:noProof/>
          <w:kern w:val="2"/>
          <w:sz w:val="24"/>
          <w:szCs w:val="24"/>
          <w:vertAlign w:val="superscript"/>
          <w:lang w:eastAsia="zh-CN"/>
        </w:rPr>
        <w:t>[116,</w:t>
      </w:r>
      <w:r w:rsidRPr="00EE548B">
        <w:rPr>
          <w:rFonts w:ascii="Book Antiqua" w:eastAsia="Calibri" w:hAnsi="Book Antiqua" w:cs="Times New Roman"/>
          <w:noProof/>
          <w:kern w:val="2"/>
          <w:sz w:val="24"/>
          <w:szCs w:val="24"/>
          <w:vertAlign w:val="superscript"/>
          <w:lang w:eastAsia="zh-CN"/>
        </w:rPr>
        <w:t>117]</w:t>
      </w:r>
      <w:r w:rsidRPr="00EE548B">
        <w:rPr>
          <w:rFonts w:ascii="Book Antiqua" w:eastAsia="宋体" w:hAnsi="Book Antiqua" w:cs="Times New Roman"/>
          <w:kern w:val="2"/>
          <w:sz w:val="24"/>
          <w:szCs w:val="24"/>
          <w:lang w:eastAsia="zh-CN"/>
        </w:rPr>
        <w:t xml:space="preserve">. </w:t>
      </w:r>
      <w:r w:rsidR="0005427B">
        <w:rPr>
          <w:rFonts w:ascii="Book Antiqua" w:eastAsia="宋体" w:hAnsi="Book Antiqua" w:cs="Times New Roman"/>
          <w:kern w:val="2"/>
          <w:sz w:val="24"/>
          <w:szCs w:val="24"/>
          <w:lang w:eastAsia="zh-CN"/>
        </w:rPr>
        <w:t>T</w:t>
      </w:r>
      <w:r w:rsidRPr="00EE548B">
        <w:rPr>
          <w:rFonts w:ascii="Book Antiqua" w:eastAsia="宋体" w:hAnsi="Book Antiqua" w:cs="Times New Roman"/>
          <w:kern w:val="2"/>
          <w:sz w:val="24"/>
          <w:szCs w:val="24"/>
          <w:lang w:eastAsia="zh-CN"/>
        </w:rPr>
        <w:t xml:space="preserve">he anti-inflammatory properties of probiotics may be related to the suppression of proteasome function and inhibition of the transmission of complexes shaped by NF-κB and PPAR-γ from </w:t>
      </w:r>
      <w:r w:rsidR="0005427B">
        <w:rPr>
          <w:rFonts w:ascii="Book Antiqua" w:eastAsia="宋体" w:hAnsi="Book Antiqua" w:cs="Times New Roman"/>
          <w:kern w:val="2"/>
          <w:sz w:val="24"/>
          <w:szCs w:val="24"/>
          <w:lang w:eastAsia="zh-CN"/>
        </w:rPr>
        <w:t xml:space="preserve">the </w:t>
      </w:r>
      <w:proofErr w:type="gramStart"/>
      <w:r w:rsidRPr="00EE548B">
        <w:rPr>
          <w:rFonts w:ascii="Book Antiqua" w:eastAsia="宋体" w:hAnsi="Book Antiqua" w:cs="Times New Roman"/>
          <w:kern w:val="2"/>
          <w:sz w:val="24"/>
          <w:szCs w:val="24"/>
          <w:lang w:eastAsia="zh-CN"/>
        </w:rPr>
        <w:t>nucleus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118]</w:t>
      </w:r>
      <w:r w:rsidRPr="00EE548B">
        <w:rPr>
          <w:rFonts w:ascii="Book Antiqua" w:eastAsia="宋体" w:hAnsi="Book Antiqua" w:cs="Times New Roman"/>
          <w:kern w:val="2"/>
          <w:sz w:val="24"/>
          <w:szCs w:val="24"/>
          <w:lang w:eastAsia="zh-CN"/>
        </w:rPr>
        <w:t xml:space="preserve">. In addition, IL-10 secretion and the suppression of dendritic cells-induced IL-12 secretion attenuated the immunomodulatory effects and iNOS </w:t>
      </w:r>
      <w:proofErr w:type="gramStart"/>
      <w:r w:rsidRPr="00EE548B">
        <w:rPr>
          <w:rFonts w:ascii="Book Antiqua" w:eastAsia="宋体" w:hAnsi="Book Antiqua" w:cs="Times New Roman"/>
          <w:kern w:val="2"/>
          <w:sz w:val="24"/>
          <w:szCs w:val="24"/>
          <w:lang w:eastAsia="zh-CN"/>
        </w:rPr>
        <w:t>activity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118]</w:t>
      </w:r>
      <w:r w:rsidRPr="00EE548B">
        <w:rPr>
          <w:rFonts w:ascii="Book Antiqua" w:eastAsia="宋体" w:hAnsi="Book Antiqua" w:cs="Times New Roman"/>
          <w:kern w:val="2"/>
          <w:sz w:val="24"/>
          <w:szCs w:val="24"/>
          <w:lang w:eastAsia="zh-CN"/>
        </w:rPr>
        <w:t xml:space="preserve">. </w:t>
      </w:r>
    </w:p>
    <w:p w14:paraId="7E287F3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2A4FC07" w14:textId="2D2DD5FC"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Lactobacillus farciminis</w:t>
      </w:r>
      <w:r w:rsidRPr="00EE548B">
        <w:rPr>
          <w:rFonts w:ascii="Book Antiqua" w:eastAsia="宋体" w:hAnsi="Book Antiqua" w:cs="Times New Roman"/>
          <w:b/>
          <w:kern w:val="2"/>
          <w:sz w:val="24"/>
          <w:szCs w:val="24"/>
          <w:lang w:eastAsia="zh-CN"/>
        </w:rPr>
        <w:t xml:space="preserve">: </w:t>
      </w:r>
      <w:r w:rsidRPr="00EE548B">
        <w:rPr>
          <w:rFonts w:ascii="Book Antiqua" w:eastAsia="宋体" w:hAnsi="Book Antiqua" w:cs="Times New Roman"/>
          <w:i/>
          <w:iCs/>
          <w:kern w:val="2"/>
          <w:sz w:val="24"/>
          <w:szCs w:val="24"/>
          <w:lang w:eastAsia="zh-CN"/>
        </w:rPr>
        <w:t>L. farciminis</w:t>
      </w:r>
      <w:r w:rsidRPr="00EE548B">
        <w:rPr>
          <w:rFonts w:ascii="Book Antiqua" w:eastAsia="宋体" w:hAnsi="Book Antiqua" w:cs="Times New Roman"/>
          <w:kern w:val="2"/>
          <w:sz w:val="24"/>
          <w:szCs w:val="24"/>
          <w:lang w:eastAsia="zh-CN"/>
        </w:rPr>
        <w:t xml:space="preserve"> has been shown to release NO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In 2004, Lamine </w:t>
      </w:r>
      <w:r w:rsidRPr="00EE548B">
        <w:rPr>
          <w:rFonts w:ascii="Book Antiqua" w:eastAsia="宋体" w:hAnsi="Book Antiqua" w:cs="Times New Roman"/>
          <w:i/>
          <w:iCs/>
          <w:kern w:val="2"/>
          <w:sz w:val="24"/>
          <w:szCs w:val="24"/>
          <w:lang w:eastAsia="zh-CN"/>
        </w:rPr>
        <w:t>et al</w:t>
      </w:r>
      <w:r w:rsidRPr="00EE548B">
        <w:rPr>
          <w:rFonts w:ascii="Book Antiqua" w:eastAsia="Calibri" w:hAnsi="Book Antiqua" w:cs="Times New Roman"/>
          <w:noProof/>
          <w:kern w:val="2"/>
          <w:sz w:val="24"/>
          <w:szCs w:val="24"/>
          <w:vertAlign w:val="superscript"/>
          <w:lang w:eastAsia="zh-CN"/>
        </w:rPr>
        <w:t>[119]</w:t>
      </w:r>
      <w:r w:rsidRPr="00EE548B">
        <w:rPr>
          <w:rFonts w:ascii="Book Antiqua" w:eastAsia="宋体" w:hAnsi="Book Antiqua" w:cs="Times New Roman"/>
          <w:kern w:val="2"/>
          <w:sz w:val="24"/>
          <w:szCs w:val="24"/>
          <w:lang w:eastAsia="zh-CN"/>
        </w:rPr>
        <w:t xml:space="preserve"> showed that oral administration of </w:t>
      </w:r>
      <w:r w:rsidRPr="00EE548B">
        <w:rPr>
          <w:rFonts w:ascii="Book Antiqua" w:eastAsia="宋体" w:hAnsi="Book Antiqua" w:cs="Times New Roman"/>
          <w:i/>
          <w:iCs/>
          <w:kern w:val="2"/>
          <w:sz w:val="24"/>
          <w:szCs w:val="24"/>
          <w:lang w:eastAsia="zh-CN"/>
        </w:rPr>
        <w:t>L. farciminis</w:t>
      </w:r>
      <w:r w:rsidRPr="00EE548B">
        <w:rPr>
          <w:rFonts w:ascii="Book Antiqua" w:eastAsia="宋体" w:hAnsi="Book Antiqua" w:cs="Times New Roman"/>
          <w:kern w:val="2"/>
          <w:sz w:val="24"/>
          <w:szCs w:val="24"/>
          <w:lang w:eastAsia="zh-CN"/>
        </w:rPr>
        <w:t xml:space="preserve"> in </w:t>
      </w:r>
      <w:r w:rsidR="0005427B">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2,4,6-trinitrobenzene sulfonic acid (TNBS) model of rat colitis, similar to sodium nitroprusside, led to intraluminal NO release, alleviated the macroscopic evidence of colitis, and attenuated iNOS and MPO activities. In 2006, Peran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120]</w:t>
      </w:r>
      <w:r w:rsidRPr="00EE548B">
        <w:rPr>
          <w:rFonts w:ascii="Book Antiqua" w:eastAsia="宋体" w:hAnsi="Book Antiqua" w:cs="Times New Roman"/>
          <w:kern w:val="2"/>
          <w:sz w:val="24"/>
          <w:szCs w:val="24"/>
          <w:lang w:eastAsia="zh-CN"/>
        </w:rPr>
        <w:t xml:space="preserve"> designed a study to investigate the potency of </w:t>
      </w:r>
      <w:r w:rsidRPr="00EE548B">
        <w:rPr>
          <w:rFonts w:ascii="Book Antiqua" w:eastAsia="宋体" w:hAnsi="Book Antiqua" w:cs="Times New Roman"/>
          <w:i/>
          <w:iCs/>
          <w:kern w:val="2"/>
          <w:sz w:val="24"/>
          <w:szCs w:val="24"/>
          <w:lang w:eastAsia="zh-CN"/>
        </w:rPr>
        <w:t>L</w:t>
      </w:r>
      <w:r w:rsidR="0005427B">
        <w:rPr>
          <w:rFonts w:ascii="Book Antiqua" w:eastAsia="宋体" w:hAnsi="Book Antiqua" w:cs="Times New Roman"/>
          <w:i/>
          <w:iCs/>
          <w:kern w:val="2"/>
          <w:sz w:val="24"/>
          <w:szCs w:val="24"/>
          <w:lang w:eastAsia="zh-CN"/>
        </w:rPr>
        <w:t>.</w:t>
      </w:r>
      <w:r w:rsidRPr="00EE548B">
        <w:rPr>
          <w:rFonts w:ascii="Book Antiqua" w:eastAsia="宋体" w:hAnsi="Book Antiqua" w:cs="Times New Roman"/>
          <w:i/>
          <w:iCs/>
          <w:kern w:val="2"/>
          <w:sz w:val="24"/>
          <w:szCs w:val="24"/>
          <w:lang w:eastAsia="zh-CN"/>
        </w:rPr>
        <w:t xml:space="preserve"> fermentum </w:t>
      </w:r>
      <w:r w:rsidRPr="00EE548B">
        <w:rPr>
          <w:rFonts w:ascii="Book Antiqua" w:eastAsia="宋体" w:hAnsi="Book Antiqua" w:cs="Times New Roman"/>
          <w:kern w:val="2"/>
          <w:sz w:val="24"/>
          <w:szCs w:val="24"/>
          <w:lang w:eastAsia="zh-CN"/>
        </w:rPr>
        <w:t xml:space="preserve">in the TNBS </w:t>
      </w:r>
      <w:r w:rsidRPr="00EE548B">
        <w:rPr>
          <w:rFonts w:ascii="Book Antiqua" w:eastAsia="宋体" w:hAnsi="Book Antiqua" w:cs="Times New Roman"/>
          <w:kern w:val="2"/>
          <w:sz w:val="24"/>
          <w:szCs w:val="24"/>
          <w:lang w:eastAsia="zh-CN"/>
        </w:rPr>
        <w:lastRenderedPageBreak/>
        <w:t>model of rat colitis. Treatment with</w:t>
      </w:r>
      <w:r w:rsidRPr="00EE548B">
        <w:rPr>
          <w:rFonts w:ascii="Book Antiqua" w:eastAsia="宋体" w:hAnsi="Book Antiqua" w:cs="Times New Roman"/>
          <w:i/>
          <w:iCs/>
          <w:kern w:val="2"/>
          <w:sz w:val="24"/>
          <w:szCs w:val="24"/>
          <w:lang w:eastAsia="zh-CN"/>
        </w:rPr>
        <w:t xml:space="preserve"> L. fermentum</w:t>
      </w:r>
      <w:r w:rsidRPr="00EE548B">
        <w:rPr>
          <w:rFonts w:ascii="Book Antiqua" w:eastAsia="宋体" w:hAnsi="Book Antiqua" w:cs="Times New Roman"/>
          <w:kern w:val="2"/>
          <w:sz w:val="24"/>
          <w:szCs w:val="24"/>
          <w:lang w:eastAsia="zh-CN"/>
        </w:rPr>
        <w:t xml:space="preserve"> promoted </w:t>
      </w:r>
      <w:r w:rsidR="00115302" w:rsidRPr="001C7D7E">
        <w:rPr>
          <w:rFonts w:ascii="Book Antiqua" w:eastAsia="宋体" w:hAnsi="Book Antiqua" w:cs="Times New Roman"/>
          <w:i/>
          <w:kern w:val="2"/>
          <w:sz w:val="24"/>
          <w:szCs w:val="24"/>
          <w:lang w:eastAsia="zh-CN"/>
        </w:rPr>
        <w:t>L</w:t>
      </w:r>
      <w:r w:rsidRPr="001C7D7E">
        <w:rPr>
          <w:rFonts w:ascii="Book Antiqua" w:eastAsia="宋体" w:hAnsi="Book Antiqua" w:cs="Times New Roman"/>
          <w:i/>
          <w:kern w:val="2"/>
          <w:sz w:val="24"/>
          <w:szCs w:val="24"/>
          <w:lang w:eastAsia="zh-CN"/>
        </w:rPr>
        <w:t xml:space="preserve">actobacillus </w:t>
      </w:r>
      <w:r w:rsidRPr="00EE548B">
        <w:rPr>
          <w:rFonts w:ascii="Book Antiqua" w:eastAsia="宋体" w:hAnsi="Book Antiqua" w:cs="Times New Roman"/>
          <w:kern w:val="2"/>
          <w:sz w:val="24"/>
          <w:szCs w:val="24"/>
          <w:lang w:eastAsia="zh-CN"/>
        </w:rPr>
        <w:t xml:space="preserve">species growth and short-chain fatty acids (SCFAs) production, reduced microscopic colitis, extenuated oxidative stress, and ameliorated TNF-α secretion and iNOS expression. </w:t>
      </w:r>
      <w:r w:rsidR="0005427B">
        <w:rPr>
          <w:rFonts w:ascii="Book Antiqua" w:eastAsia="宋体" w:hAnsi="Book Antiqua" w:cs="Times New Roman"/>
          <w:kern w:val="2"/>
          <w:sz w:val="24"/>
          <w:szCs w:val="24"/>
          <w:lang w:eastAsia="zh-CN"/>
        </w:rPr>
        <w:t>T</w:t>
      </w:r>
      <w:r w:rsidRPr="00EE548B">
        <w:rPr>
          <w:rFonts w:ascii="Book Antiqua" w:eastAsia="宋体" w:hAnsi="Book Antiqua" w:cs="Times New Roman"/>
          <w:kern w:val="2"/>
          <w:sz w:val="24"/>
          <w:szCs w:val="24"/>
          <w:lang w:eastAsia="zh-CN"/>
        </w:rPr>
        <w:t xml:space="preserve">hey </w:t>
      </w:r>
      <w:r w:rsidR="0005427B">
        <w:rPr>
          <w:rFonts w:ascii="Book Antiqua" w:eastAsia="宋体" w:hAnsi="Book Antiqua" w:cs="Times New Roman"/>
          <w:kern w:val="2"/>
          <w:sz w:val="24"/>
          <w:szCs w:val="24"/>
          <w:lang w:eastAsia="zh-CN"/>
        </w:rPr>
        <w:t xml:space="preserve">subsequently </w:t>
      </w:r>
      <w:r w:rsidRPr="00EE548B">
        <w:rPr>
          <w:rFonts w:ascii="Book Antiqua" w:eastAsia="宋体" w:hAnsi="Book Antiqua" w:cs="Times New Roman"/>
          <w:kern w:val="2"/>
          <w:sz w:val="24"/>
          <w:szCs w:val="24"/>
          <w:lang w:eastAsia="zh-CN"/>
        </w:rPr>
        <w:t xml:space="preserve">performed a comparative analysis </w:t>
      </w:r>
      <w:r w:rsidR="0005427B">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the effectiveness of probiotics in the same model, in which treatment with </w:t>
      </w:r>
      <w:r w:rsidRPr="00EE548B">
        <w:rPr>
          <w:rFonts w:ascii="Book Antiqua" w:eastAsia="宋体" w:hAnsi="Book Antiqua" w:cs="Times New Roman"/>
          <w:i/>
          <w:iCs/>
          <w:kern w:val="2"/>
          <w:sz w:val="24"/>
          <w:szCs w:val="24"/>
          <w:lang w:eastAsia="zh-CN"/>
        </w:rPr>
        <w:t xml:space="preserve">Bifidobacterium lactis, </w:t>
      </w:r>
      <w:r w:rsidRPr="00EE548B">
        <w:rPr>
          <w:rFonts w:ascii="Book Antiqua" w:eastAsia="宋体" w:hAnsi="Book Antiqua" w:cs="Times New Roman"/>
          <w:kern w:val="2"/>
          <w:sz w:val="24"/>
          <w:szCs w:val="24"/>
          <w:lang w:eastAsia="zh-CN"/>
        </w:rPr>
        <w:t xml:space="preserve">also known as </w:t>
      </w:r>
      <w:r w:rsidRPr="00EE548B">
        <w:rPr>
          <w:rFonts w:ascii="Book Antiqua" w:eastAsia="宋体" w:hAnsi="Book Antiqua" w:cs="Times New Roman"/>
          <w:i/>
          <w:iCs/>
          <w:kern w:val="2"/>
          <w:sz w:val="24"/>
          <w:szCs w:val="24"/>
          <w:lang w:eastAsia="zh-CN"/>
        </w:rPr>
        <w:t>L</w:t>
      </w:r>
      <w:r w:rsidR="0065117D">
        <w:rPr>
          <w:rFonts w:ascii="Book Antiqua" w:eastAsia="宋体" w:hAnsi="Book Antiqua" w:cs="Times New Roman"/>
          <w:i/>
          <w:iCs/>
          <w:kern w:val="2"/>
          <w:sz w:val="24"/>
          <w:szCs w:val="24"/>
          <w:lang w:eastAsia="zh-CN"/>
        </w:rPr>
        <w:t>.</w:t>
      </w:r>
      <w:r w:rsidRPr="00EE548B">
        <w:rPr>
          <w:rFonts w:ascii="Book Antiqua" w:eastAsia="宋体" w:hAnsi="Book Antiqua" w:cs="Times New Roman"/>
          <w:i/>
          <w:iCs/>
          <w:kern w:val="2"/>
          <w:sz w:val="24"/>
          <w:szCs w:val="24"/>
          <w:lang w:eastAsia="zh-CN"/>
        </w:rPr>
        <w:t xml:space="preserve"> acidophilus,</w:t>
      </w:r>
      <w:r w:rsidRPr="00EE548B">
        <w:rPr>
          <w:rFonts w:ascii="Book Antiqua" w:eastAsia="宋体" w:hAnsi="Book Antiqua" w:cs="Times New Roman"/>
          <w:kern w:val="2"/>
          <w:sz w:val="24"/>
          <w:szCs w:val="24"/>
          <w:lang w:eastAsia="zh-CN"/>
        </w:rPr>
        <w:t xml:space="preserve"> reduced iNOS expression, and prevented intestinal inflammation and </w:t>
      </w:r>
      <w:proofErr w:type="gramStart"/>
      <w:r w:rsidRPr="00EE548B">
        <w:rPr>
          <w:rFonts w:ascii="Book Antiqua" w:eastAsia="宋体" w:hAnsi="Book Antiqua" w:cs="Times New Roman"/>
          <w:kern w:val="2"/>
          <w:sz w:val="24"/>
          <w:szCs w:val="24"/>
          <w:lang w:eastAsia="zh-CN"/>
        </w:rPr>
        <w:t>diarrhea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121]</w:t>
      </w:r>
      <w:r w:rsidRPr="00EE548B">
        <w:rPr>
          <w:rFonts w:ascii="Book Antiqua" w:eastAsia="宋体" w:hAnsi="Book Antiqua" w:cs="Times New Roman"/>
          <w:kern w:val="2"/>
          <w:sz w:val="24"/>
          <w:szCs w:val="24"/>
          <w:lang w:eastAsia="zh-CN"/>
        </w:rPr>
        <w:t xml:space="preserve">. However, </w:t>
      </w:r>
      <w:r w:rsidRPr="00EE548B">
        <w:rPr>
          <w:rFonts w:ascii="Book Antiqua" w:eastAsia="宋体" w:hAnsi="Book Antiqua" w:cs="Times New Roman"/>
          <w:i/>
          <w:iCs/>
          <w:kern w:val="2"/>
          <w:sz w:val="24"/>
          <w:szCs w:val="24"/>
          <w:lang w:eastAsia="zh-CN"/>
        </w:rPr>
        <w:t>L. casei</w:t>
      </w:r>
      <w:r w:rsidRPr="00EE548B">
        <w:rPr>
          <w:rFonts w:ascii="Book Antiqua" w:eastAsia="宋体" w:hAnsi="Book Antiqua" w:cs="Times New Roman"/>
          <w:kern w:val="2"/>
          <w:sz w:val="24"/>
          <w:szCs w:val="24"/>
          <w:lang w:eastAsia="zh-CN"/>
        </w:rPr>
        <w:t xml:space="preserve"> seemed to have no significant effect on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121]</w:t>
      </w:r>
      <w:r w:rsidRPr="00EE548B">
        <w:rPr>
          <w:rFonts w:ascii="Book Antiqua" w:eastAsia="宋体" w:hAnsi="Book Antiqua" w:cs="Times New Roman"/>
          <w:kern w:val="2"/>
          <w:sz w:val="24"/>
          <w:szCs w:val="24"/>
          <w:lang w:eastAsia="zh-CN"/>
        </w:rPr>
        <w:t xml:space="preserve">. </w:t>
      </w:r>
    </w:p>
    <w:p w14:paraId="3E658869" w14:textId="74700F40"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i/>
          <w:iCs/>
          <w:kern w:val="2"/>
          <w:sz w:val="24"/>
          <w:szCs w:val="24"/>
          <w:lang w:eastAsia="zh-CN"/>
        </w:rPr>
        <w:t>B. lactis</w:t>
      </w:r>
      <w:r w:rsidRPr="00EE548B">
        <w:rPr>
          <w:rFonts w:ascii="Book Antiqua" w:eastAsia="宋体" w:hAnsi="Book Antiqua" w:cs="Times New Roman"/>
          <w:kern w:val="2"/>
          <w:sz w:val="24"/>
          <w:szCs w:val="24"/>
          <w:lang w:eastAsia="zh-CN"/>
        </w:rPr>
        <w:t xml:space="preserve"> was shown to transiently activate NF-κB expression and p38 </w:t>
      </w:r>
      <w:proofErr w:type="gramStart"/>
      <w:r w:rsidRPr="00EE548B">
        <w:rPr>
          <w:rFonts w:ascii="Book Antiqua" w:eastAsia="宋体" w:hAnsi="Book Antiqua" w:cs="Times New Roman"/>
          <w:kern w:val="2"/>
          <w:sz w:val="24"/>
          <w:szCs w:val="24"/>
          <w:lang w:eastAsia="zh-CN"/>
        </w:rPr>
        <w:t>MAPK,</w:t>
      </w:r>
      <w:proofErr w:type="gramEnd"/>
      <w:r w:rsidRPr="00EE548B">
        <w:rPr>
          <w:rFonts w:ascii="Book Antiqua" w:eastAsia="宋体" w:hAnsi="Book Antiqua" w:cs="Times New Roman"/>
          <w:kern w:val="2"/>
          <w:sz w:val="24"/>
          <w:szCs w:val="24"/>
          <w:lang w:eastAsia="zh-CN"/>
        </w:rPr>
        <w:t xml:space="preserve"> the bacteri</w:t>
      </w:r>
      <w:r w:rsidR="0065117D">
        <w:rPr>
          <w:rFonts w:ascii="Book Antiqua" w:eastAsia="宋体" w:hAnsi="Book Antiqua" w:cs="Times New Roman"/>
          <w:kern w:val="2"/>
          <w:sz w:val="24"/>
          <w:szCs w:val="24"/>
          <w:lang w:eastAsia="zh-CN"/>
        </w:rPr>
        <w:t>um</w:t>
      </w:r>
      <w:r w:rsidRPr="00EE548B">
        <w:rPr>
          <w:rFonts w:ascii="Book Antiqua" w:eastAsia="宋体" w:hAnsi="Book Antiqua" w:cs="Times New Roman"/>
          <w:kern w:val="2"/>
          <w:sz w:val="24"/>
          <w:szCs w:val="24"/>
          <w:lang w:eastAsia="zh-CN"/>
        </w:rPr>
        <w:t xml:space="preserve"> also inhibited the </w:t>
      </w:r>
      <w:r w:rsidR="0065117D">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COX-2, and TNF-α production. This was </w:t>
      </w:r>
      <w:r w:rsidR="00115302">
        <w:rPr>
          <w:rFonts w:ascii="Book Antiqua" w:eastAsia="宋体" w:hAnsi="Book Antiqua" w:cs="Times New Roman"/>
          <w:kern w:val="2"/>
          <w:sz w:val="24"/>
          <w:szCs w:val="24"/>
          <w:lang w:eastAsia="zh-CN"/>
        </w:rPr>
        <w:t>achieved</w:t>
      </w:r>
      <w:r w:rsidRPr="00EE548B">
        <w:rPr>
          <w:rFonts w:ascii="Book Antiqua" w:eastAsia="宋体" w:hAnsi="Book Antiqua" w:cs="Times New Roman"/>
          <w:kern w:val="2"/>
          <w:sz w:val="24"/>
          <w:szCs w:val="24"/>
          <w:lang w:eastAsia="zh-CN"/>
        </w:rPr>
        <w:t xml:space="preserve"> </w:t>
      </w:r>
      <w:r w:rsidR="0065117D">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facilitating a cross-talk between the intestine epithelial cells and im</w:t>
      </w:r>
      <w:r w:rsidRPr="003645E4">
        <w:rPr>
          <w:rFonts w:ascii="Book Antiqua" w:eastAsia="宋体" w:hAnsi="Book Antiqua" w:cs="Times New Roman"/>
          <w:kern w:val="2"/>
          <w:sz w:val="24"/>
          <w:szCs w:val="24"/>
          <w:lang w:eastAsia="zh-CN"/>
        </w:rPr>
        <w:t xml:space="preserve">mune </w:t>
      </w:r>
      <w:proofErr w:type="gramStart"/>
      <w:r w:rsidRPr="003645E4">
        <w:rPr>
          <w:rFonts w:ascii="Book Antiqua" w:eastAsia="宋体" w:hAnsi="Book Antiqua" w:cs="Times New Roman"/>
          <w:kern w:val="2"/>
          <w:sz w:val="24"/>
          <w:szCs w:val="24"/>
          <w:lang w:eastAsia="zh-CN"/>
        </w:rPr>
        <w:t>cells</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122]</w:t>
      </w:r>
      <w:r w:rsidRPr="003645E4">
        <w:rPr>
          <w:rFonts w:ascii="Book Antiqua" w:eastAsia="宋体" w:hAnsi="Book Antiqua" w:cs="Times New Roman"/>
          <w:kern w:val="2"/>
          <w:sz w:val="24"/>
          <w:szCs w:val="24"/>
          <w:lang w:eastAsia="zh-CN"/>
        </w:rPr>
        <w:t xml:space="preserve">, indicating the anti-inflammatory effect of </w:t>
      </w:r>
      <w:r w:rsidRPr="003645E4">
        <w:rPr>
          <w:rFonts w:ascii="Book Antiqua" w:eastAsia="宋体" w:hAnsi="Book Antiqua" w:cs="Times New Roman"/>
          <w:i/>
          <w:iCs/>
          <w:kern w:val="2"/>
          <w:sz w:val="24"/>
          <w:szCs w:val="24"/>
          <w:lang w:eastAsia="zh-CN"/>
        </w:rPr>
        <w:t>B. lactis</w:t>
      </w:r>
      <w:r w:rsidRPr="003645E4">
        <w:rPr>
          <w:rFonts w:ascii="Book Antiqua" w:eastAsia="宋体" w:hAnsi="Book Antiqua" w:cs="Times New Roman"/>
          <w:kern w:val="2"/>
          <w:sz w:val="24"/>
          <w:szCs w:val="24"/>
          <w:lang w:eastAsia="zh-CN"/>
        </w:rPr>
        <w:t xml:space="preserve">. On the other hand, </w:t>
      </w:r>
      <w:r w:rsidRPr="003645E4">
        <w:rPr>
          <w:rFonts w:ascii="Book Antiqua" w:eastAsia="宋体" w:hAnsi="Book Antiqua" w:cs="Times New Roman"/>
          <w:i/>
          <w:iCs/>
          <w:kern w:val="2"/>
          <w:sz w:val="24"/>
          <w:szCs w:val="24"/>
          <w:lang w:eastAsia="zh-CN"/>
        </w:rPr>
        <w:t>L. acidophilus</w:t>
      </w:r>
      <w:r w:rsidRPr="003645E4">
        <w:rPr>
          <w:rFonts w:ascii="Book Antiqua" w:eastAsia="宋体" w:hAnsi="Book Antiqua" w:cs="Times New Roman"/>
          <w:kern w:val="2"/>
          <w:sz w:val="24"/>
          <w:szCs w:val="24"/>
          <w:lang w:eastAsia="zh-CN"/>
        </w:rPr>
        <w:t xml:space="preserve"> and </w:t>
      </w:r>
      <w:r w:rsidRPr="003645E4">
        <w:rPr>
          <w:rFonts w:ascii="Book Antiqua" w:eastAsia="宋体" w:hAnsi="Book Antiqua" w:cs="Times New Roman"/>
          <w:i/>
          <w:iCs/>
          <w:kern w:val="2"/>
          <w:sz w:val="24"/>
          <w:szCs w:val="24"/>
          <w:lang w:eastAsia="zh-CN"/>
        </w:rPr>
        <w:t>L. fermentum</w:t>
      </w:r>
      <w:r w:rsidRPr="003645E4">
        <w:rPr>
          <w:rFonts w:ascii="Book Antiqua" w:eastAsia="宋体" w:hAnsi="Book Antiqua" w:cs="Times New Roman"/>
          <w:kern w:val="2"/>
          <w:sz w:val="24"/>
          <w:szCs w:val="24"/>
          <w:lang w:eastAsia="zh-CN"/>
        </w:rPr>
        <w:t xml:space="preserve">, secondary to </w:t>
      </w:r>
      <w:r w:rsidR="0065117D">
        <w:rPr>
          <w:rFonts w:ascii="Book Antiqua" w:eastAsia="宋体" w:hAnsi="Book Antiqua" w:cs="Times New Roman"/>
          <w:kern w:val="2"/>
          <w:sz w:val="24"/>
          <w:szCs w:val="24"/>
          <w:lang w:eastAsia="zh-CN"/>
        </w:rPr>
        <w:t xml:space="preserve">a </w:t>
      </w:r>
      <w:r w:rsidRPr="003645E4">
        <w:rPr>
          <w:rFonts w:ascii="Book Antiqua" w:eastAsia="宋体" w:hAnsi="Book Antiqua" w:cs="Times New Roman"/>
          <w:kern w:val="2"/>
          <w:sz w:val="24"/>
          <w:szCs w:val="24"/>
          <w:lang w:eastAsia="zh-CN"/>
        </w:rPr>
        <w:t xml:space="preserve">decrease </w:t>
      </w:r>
      <w:r w:rsidR="0065117D">
        <w:rPr>
          <w:rFonts w:ascii="Book Antiqua" w:eastAsia="宋体" w:hAnsi="Book Antiqua" w:cs="Times New Roman"/>
          <w:kern w:val="2"/>
          <w:sz w:val="24"/>
          <w:szCs w:val="24"/>
          <w:lang w:eastAsia="zh-CN"/>
        </w:rPr>
        <w:t>in</w:t>
      </w:r>
      <w:r w:rsidRPr="003645E4">
        <w:rPr>
          <w:rFonts w:ascii="Book Antiqua" w:eastAsia="宋体" w:hAnsi="Book Antiqua" w:cs="Times New Roman"/>
          <w:kern w:val="2"/>
          <w:sz w:val="24"/>
          <w:szCs w:val="24"/>
          <w:lang w:eastAsia="zh-CN"/>
        </w:rPr>
        <w:t xml:space="preserve"> inflammatory cytokines release and neutrophil activation, reduced iNOS expression and oxidative </w:t>
      </w:r>
      <w:proofErr w:type="gramStart"/>
      <w:r w:rsidRPr="003645E4">
        <w:rPr>
          <w:rFonts w:ascii="Book Antiqua" w:eastAsia="宋体" w:hAnsi="Book Antiqua" w:cs="Times New Roman"/>
          <w:kern w:val="2"/>
          <w:sz w:val="24"/>
          <w:szCs w:val="24"/>
          <w:lang w:eastAsia="zh-CN"/>
        </w:rPr>
        <w:t>stress</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w:t>
      </w:r>
      <w:r w:rsidR="008A2AA2" w:rsidRPr="003645E4">
        <w:rPr>
          <w:rFonts w:ascii="Book Antiqua" w:eastAsia="Calibri" w:hAnsi="Book Antiqua" w:cs="Times New Roman"/>
          <w:noProof/>
          <w:kern w:val="2"/>
          <w:sz w:val="24"/>
          <w:szCs w:val="24"/>
          <w:vertAlign w:val="superscript"/>
          <w:lang w:eastAsia="zh-CN"/>
        </w:rPr>
        <w:t>0</w:t>
      </w:r>
      <w:r w:rsidRPr="003645E4">
        <w:rPr>
          <w:rFonts w:ascii="Book Antiqua" w:eastAsia="Calibri" w:hAnsi="Book Antiqua" w:cs="Times New Roman"/>
          <w:noProof/>
          <w:kern w:val="2"/>
          <w:sz w:val="24"/>
          <w:szCs w:val="24"/>
          <w:vertAlign w:val="superscript"/>
          <w:lang w:eastAsia="zh-CN"/>
        </w:rPr>
        <w:t>]</w:t>
      </w:r>
      <w:r w:rsidRPr="003645E4">
        <w:rPr>
          <w:rFonts w:ascii="Book Antiqua" w:eastAsia="宋体" w:hAnsi="Book Antiqua" w:cs="Times New Roman"/>
          <w:kern w:val="2"/>
          <w:sz w:val="24"/>
          <w:szCs w:val="24"/>
          <w:lang w:eastAsia="zh-CN"/>
        </w:rPr>
        <w:t xml:space="preserve">. In contrast, </w:t>
      </w:r>
      <w:r w:rsidRPr="003645E4">
        <w:rPr>
          <w:rFonts w:ascii="Book Antiqua" w:eastAsia="宋体" w:hAnsi="Book Antiqua" w:cs="Times New Roman"/>
          <w:i/>
          <w:iCs/>
          <w:kern w:val="2"/>
          <w:sz w:val="24"/>
          <w:szCs w:val="24"/>
          <w:lang w:eastAsia="zh-CN"/>
        </w:rPr>
        <w:t>L. farciminis</w:t>
      </w:r>
      <w:r w:rsidRPr="003645E4">
        <w:rPr>
          <w:rFonts w:ascii="Book Antiqua" w:eastAsia="宋体" w:hAnsi="Book Antiqua" w:cs="Times New Roman"/>
          <w:kern w:val="2"/>
          <w:sz w:val="24"/>
          <w:szCs w:val="24"/>
          <w:lang w:eastAsia="zh-CN"/>
        </w:rPr>
        <w:t xml:space="preserve">, seems to exert its anti-inflammatory effect mainly by generating NO in the intestine, and partly through reducing </w:t>
      </w:r>
      <w:r w:rsidR="0065117D">
        <w:rPr>
          <w:rFonts w:ascii="Book Antiqua" w:eastAsia="宋体" w:hAnsi="Book Antiqua" w:cs="Times New Roman"/>
          <w:kern w:val="2"/>
          <w:sz w:val="24"/>
          <w:szCs w:val="24"/>
          <w:lang w:eastAsia="zh-CN"/>
        </w:rPr>
        <w:t>the release of</w:t>
      </w:r>
      <w:r w:rsidRPr="003645E4">
        <w:rPr>
          <w:rFonts w:ascii="Book Antiqua" w:eastAsia="宋体" w:hAnsi="Book Antiqua" w:cs="Times New Roman"/>
          <w:kern w:val="2"/>
          <w:sz w:val="24"/>
          <w:szCs w:val="24"/>
          <w:lang w:eastAsia="zh-CN"/>
        </w:rPr>
        <w:t xml:space="preserve"> pro-inflammatory cytokines, a</w:t>
      </w:r>
      <w:r w:rsidR="0065117D">
        <w:rPr>
          <w:rFonts w:ascii="Book Antiqua" w:eastAsia="宋体" w:hAnsi="Book Antiqua" w:cs="Times New Roman"/>
          <w:kern w:val="2"/>
          <w:sz w:val="24"/>
          <w:szCs w:val="24"/>
          <w:lang w:eastAsia="zh-CN"/>
        </w:rPr>
        <w:t>nd</w:t>
      </w:r>
      <w:r w:rsidRPr="003645E4">
        <w:rPr>
          <w:rFonts w:ascii="Book Antiqua" w:eastAsia="宋体" w:hAnsi="Book Antiqua" w:cs="Times New Roman"/>
          <w:kern w:val="2"/>
          <w:sz w:val="24"/>
          <w:szCs w:val="24"/>
          <w:lang w:eastAsia="zh-CN"/>
        </w:rPr>
        <w:t xml:space="preserve"> by enhancing the barrier integrity and modification of intestinal </w:t>
      </w:r>
      <w:proofErr w:type="gramStart"/>
      <w:r w:rsidRPr="003645E4">
        <w:rPr>
          <w:rFonts w:ascii="Book Antiqua" w:eastAsia="宋体" w:hAnsi="Book Antiqua" w:cs="Times New Roman"/>
          <w:kern w:val="2"/>
          <w:sz w:val="24"/>
          <w:szCs w:val="24"/>
          <w:lang w:eastAsia="zh-CN"/>
        </w:rPr>
        <w:t>flora</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123]</w:t>
      </w:r>
      <w:r w:rsidRPr="003645E4">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w:t>
      </w:r>
    </w:p>
    <w:p w14:paraId="582F0553" w14:textId="66263C82"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DSS-induced colitis mice, administration of </w:t>
      </w:r>
      <w:r w:rsidRPr="00EE548B">
        <w:rPr>
          <w:rFonts w:ascii="Book Antiqua" w:eastAsia="宋体" w:hAnsi="Book Antiqua" w:cs="Times New Roman"/>
          <w:i/>
          <w:iCs/>
          <w:kern w:val="2"/>
          <w:sz w:val="24"/>
          <w:szCs w:val="24"/>
          <w:lang w:eastAsia="zh-CN"/>
        </w:rPr>
        <w:t xml:space="preserve">L. plantarum </w:t>
      </w:r>
      <w:r w:rsidRPr="00EE548B">
        <w:rPr>
          <w:rFonts w:ascii="Book Antiqua" w:eastAsia="宋体" w:hAnsi="Book Antiqua" w:cs="Times New Roman"/>
          <w:kern w:val="2"/>
          <w:sz w:val="24"/>
          <w:szCs w:val="24"/>
          <w:lang w:eastAsia="zh-CN"/>
        </w:rPr>
        <w:t xml:space="preserve">AN1 strain cells, which were derived from the fermented fish aji-narezushi, enhanced </w:t>
      </w:r>
      <w:r w:rsidR="0065117D">
        <w:rPr>
          <w:rFonts w:ascii="Book Antiqua" w:eastAsia="宋体" w:hAnsi="Book Antiqua" w:cs="Times New Roman"/>
          <w:kern w:val="2"/>
          <w:sz w:val="24"/>
          <w:szCs w:val="24"/>
          <w:lang w:eastAsia="zh-CN"/>
        </w:rPr>
        <w:t>endogenous</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growth, especially </w:t>
      </w:r>
      <w:r w:rsidRPr="00EE548B">
        <w:rPr>
          <w:rFonts w:ascii="Book Antiqua" w:eastAsia="宋体" w:hAnsi="Book Antiqua" w:cs="Times New Roman"/>
          <w:i/>
          <w:iCs/>
          <w:kern w:val="2"/>
          <w:sz w:val="24"/>
          <w:szCs w:val="24"/>
          <w:lang w:eastAsia="zh-CN"/>
        </w:rPr>
        <w:t>L. reuteri,</w:t>
      </w:r>
      <w:r w:rsidRPr="00EE548B">
        <w:rPr>
          <w:rFonts w:ascii="Book Antiqua" w:eastAsia="宋体" w:hAnsi="Book Antiqua" w:cs="Times New Roman"/>
          <w:kern w:val="2"/>
          <w:sz w:val="24"/>
          <w:szCs w:val="24"/>
          <w:lang w:eastAsia="zh-CN"/>
        </w:rPr>
        <w:t xml:space="preserve"> and protected against colitis with a significant effect on mucosal damage</w:t>
      </w:r>
      <w:r w:rsidRPr="00EE548B">
        <w:rPr>
          <w:rFonts w:ascii="Book Antiqua" w:eastAsia="Calibri" w:hAnsi="Book Antiqua" w:cs="Times New Roman"/>
          <w:noProof/>
          <w:kern w:val="2"/>
          <w:sz w:val="24"/>
          <w:szCs w:val="24"/>
          <w:vertAlign w:val="superscript"/>
          <w:lang w:eastAsia="zh-CN"/>
        </w:rPr>
        <w:t>[124]</w:t>
      </w:r>
      <w:r w:rsidRPr="00EE548B">
        <w:rPr>
          <w:rFonts w:ascii="Book Antiqua" w:eastAsia="宋体" w:hAnsi="Book Antiqua" w:cs="Times New Roman"/>
          <w:kern w:val="2"/>
          <w:sz w:val="24"/>
          <w:szCs w:val="24"/>
          <w:lang w:eastAsia="zh-CN"/>
        </w:rPr>
        <w:t xml:space="preserve">. On the other hand,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administration of both live and heated </w:t>
      </w:r>
      <w:r w:rsidRPr="00EE548B">
        <w:rPr>
          <w:rFonts w:ascii="Book Antiqua" w:eastAsia="宋体" w:hAnsi="Book Antiqua" w:cs="Times New Roman"/>
          <w:i/>
          <w:iCs/>
          <w:kern w:val="2"/>
          <w:sz w:val="24"/>
          <w:szCs w:val="24"/>
          <w:lang w:eastAsia="zh-CN"/>
        </w:rPr>
        <w:t>L. plantarum</w:t>
      </w:r>
      <w:r w:rsidRPr="00EE548B">
        <w:rPr>
          <w:rFonts w:ascii="Book Antiqua" w:eastAsia="宋体" w:hAnsi="Book Antiqua" w:cs="Times New Roman"/>
          <w:kern w:val="2"/>
          <w:sz w:val="24"/>
          <w:szCs w:val="24"/>
          <w:lang w:eastAsia="zh-CN"/>
        </w:rPr>
        <w:t xml:space="preserve"> AN1 strains to murine macrophage RAW264.7 cells, improved the anti-inflammatory effect by reducing NO secretion</w:t>
      </w:r>
      <w:r w:rsidRPr="00EE548B">
        <w:rPr>
          <w:rFonts w:ascii="Book Antiqua" w:eastAsia="Calibri" w:hAnsi="Book Antiqua" w:cs="Times New Roman"/>
          <w:noProof/>
          <w:kern w:val="2"/>
          <w:sz w:val="24"/>
          <w:szCs w:val="24"/>
          <w:vertAlign w:val="superscript"/>
          <w:lang w:eastAsia="zh-CN"/>
        </w:rPr>
        <w:t>[124]</w:t>
      </w:r>
      <w:r w:rsidRPr="00EE548B">
        <w:rPr>
          <w:rFonts w:ascii="Book Antiqua" w:eastAsia="宋体" w:hAnsi="Book Antiqua" w:cs="Times New Roman"/>
          <w:kern w:val="2"/>
          <w:sz w:val="24"/>
          <w:szCs w:val="24"/>
          <w:lang w:eastAsia="zh-CN"/>
        </w:rPr>
        <w:t>, supporting the outcomes of previous studies.</w:t>
      </w:r>
    </w:p>
    <w:p w14:paraId="1EEC318C" w14:textId="627D3074" w:rsidR="00EE548B" w:rsidRPr="00EE548B" w:rsidRDefault="0065117D"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Pr>
          <w:rFonts w:ascii="Book Antiqua" w:eastAsia="宋体" w:hAnsi="Book Antiqua" w:cs="Times New Roman"/>
          <w:kern w:val="2"/>
          <w:sz w:val="24"/>
          <w:szCs w:val="24"/>
          <w:lang w:eastAsia="zh-CN"/>
        </w:rPr>
        <w:t>In addition to</w:t>
      </w:r>
      <w:r w:rsidR="00EE548B" w:rsidRPr="00EE548B">
        <w:rPr>
          <w:rFonts w:ascii="Book Antiqua" w:eastAsia="宋体" w:hAnsi="Book Antiqua" w:cs="Times New Roman"/>
          <w:kern w:val="2"/>
          <w:sz w:val="24"/>
          <w:szCs w:val="24"/>
          <w:lang w:eastAsia="zh-CN"/>
        </w:rPr>
        <w:t xml:space="preserve"> the beneficial effects of </w:t>
      </w:r>
      <w:r w:rsidR="00EE548B" w:rsidRPr="00EE548B">
        <w:rPr>
          <w:rFonts w:ascii="Book Antiqua" w:eastAsia="宋体" w:hAnsi="Book Antiqua" w:cs="Times New Roman"/>
          <w:i/>
          <w:iCs/>
          <w:kern w:val="2"/>
          <w:sz w:val="24"/>
          <w:szCs w:val="24"/>
          <w:lang w:eastAsia="zh-CN"/>
        </w:rPr>
        <w:t>Lactobacillus</w:t>
      </w:r>
      <w:r w:rsidR="00EE548B" w:rsidRPr="00EE54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 xml:space="preserve">in </w:t>
      </w:r>
      <w:r w:rsidR="00EE548B" w:rsidRPr="00EE548B">
        <w:rPr>
          <w:rFonts w:ascii="Book Antiqua" w:eastAsia="宋体" w:hAnsi="Book Antiqua" w:cs="Times New Roman"/>
          <w:kern w:val="2"/>
          <w:sz w:val="24"/>
          <w:szCs w:val="24"/>
          <w:lang w:eastAsia="zh-CN"/>
        </w:rPr>
        <w:t xml:space="preserve">reducing NO production in animal models of colitis, </w:t>
      </w:r>
      <w:r>
        <w:rPr>
          <w:rFonts w:ascii="Book Antiqua" w:eastAsia="宋体" w:hAnsi="Book Antiqua" w:cs="Times New Roman"/>
          <w:kern w:val="2"/>
          <w:sz w:val="24"/>
          <w:szCs w:val="24"/>
          <w:lang w:eastAsia="zh-CN"/>
        </w:rPr>
        <w:t xml:space="preserve">the </w:t>
      </w:r>
      <w:r w:rsidR="00EE548B" w:rsidRPr="00EE548B">
        <w:rPr>
          <w:rFonts w:ascii="Book Antiqua" w:eastAsia="宋体" w:hAnsi="Book Antiqua" w:cs="Times New Roman"/>
          <w:kern w:val="2"/>
          <w:sz w:val="24"/>
          <w:szCs w:val="24"/>
          <w:lang w:eastAsia="zh-CN"/>
        </w:rPr>
        <w:t xml:space="preserve">protective effects of </w:t>
      </w:r>
      <w:r w:rsidR="00EE548B" w:rsidRPr="00EE548B">
        <w:rPr>
          <w:rFonts w:ascii="Book Antiqua" w:eastAsia="宋体" w:hAnsi="Book Antiqua" w:cs="Times New Roman"/>
          <w:i/>
          <w:iCs/>
          <w:kern w:val="2"/>
          <w:sz w:val="24"/>
          <w:szCs w:val="24"/>
          <w:lang w:eastAsia="zh-CN"/>
        </w:rPr>
        <w:t xml:space="preserve">L. rhamnosus GG </w:t>
      </w:r>
      <w:r w:rsidR="00EE548B" w:rsidRPr="00EE548B">
        <w:rPr>
          <w:rFonts w:ascii="Book Antiqua" w:eastAsia="宋体" w:hAnsi="Book Antiqua" w:cs="Times New Roman"/>
          <w:kern w:val="2"/>
          <w:sz w:val="24"/>
          <w:szCs w:val="24"/>
          <w:lang w:eastAsia="zh-CN"/>
        </w:rPr>
        <w:t xml:space="preserve">on normal </w:t>
      </w:r>
      <w:r w:rsidR="00EE548B" w:rsidRPr="00EE548B">
        <w:rPr>
          <w:rFonts w:ascii="Book Antiqua" w:eastAsia="宋体" w:hAnsi="Book Antiqua" w:cs="Times New Roman"/>
          <w:kern w:val="2"/>
          <w:sz w:val="24"/>
          <w:szCs w:val="24"/>
          <w:lang w:eastAsia="zh-CN"/>
        </w:rPr>
        <w:lastRenderedPageBreak/>
        <w:t xml:space="preserve">human colon epithelial cells and murine macrophages, </w:t>
      </w:r>
      <w:r>
        <w:rPr>
          <w:rFonts w:ascii="Book Antiqua" w:eastAsia="宋体" w:hAnsi="Book Antiqua" w:cs="Times New Roman"/>
          <w:kern w:val="2"/>
          <w:sz w:val="24"/>
          <w:szCs w:val="24"/>
          <w:lang w:eastAsia="zh-CN"/>
        </w:rPr>
        <w:t>by</w:t>
      </w:r>
      <w:r w:rsidR="00EE548B" w:rsidRPr="00EE548B">
        <w:rPr>
          <w:rFonts w:ascii="Book Antiqua" w:eastAsia="宋体" w:hAnsi="Book Antiqua" w:cs="Times New Roman"/>
          <w:kern w:val="2"/>
          <w:sz w:val="24"/>
          <w:szCs w:val="24"/>
          <w:lang w:eastAsia="zh-CN"/>
        </w:rPr>
        <w:t xml:space="preserve"> increasing iNOS expression, has been </w:t>
      </w:r>
      <w:proofErr w:type="gramStart"/>
      <w:r w:rsidR="00EE548B" w:rsidRPr="00EE548B">
        <w:rPr>
          <w:rFonts w:ascii="Book Antiqua" w:eastAsia="宋体" w:hAnsi="Book Antiqua" w:cs="Times New Roman"/>
          <w:kern w:val="2"/>
          <w:sz w:val="24"/>
          <w:szCs w:val="24"/>
          <w:lang w:eastAsia="zh-CN"/>
        </w:rPr>
        <w:t>reported</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125]</w:t>
      </w:r>
      <w:r w:rsidR="00EE548B" w:rsidRPr="00EE548B">
        <w:rPr>
          <w:rFonts w:ascii="Book Antiqua" w:eastAsia="宋体" w:hAnsi="Book Antiqua" w:cs="Times New Roman"/>
          <w:kern w:val="2"/>
          <w:sz w:val="24"/>
          <w:szCs w:val="24"/>
          <w:lang w:eastAsia="zh-CN"/>
        </w:rPr>
        <w:t xml:space="preserve">. Thus, it appears that </w:t>
      </w:r>
      <w:r w:rsidR="00EE548B" w:rsidRPr="00EE548B">
        <w:rPr>
          <w:rFonts w:ascii="Book Antiqua" w:eastAsia="宋体" w:hAnsi="Book Antiqua" w:cs="Times New Roman"/>
          <w:i/>
          <w:iCs/>
          <w:kern w:val="2"/>
          <w:sz w:val="24"/>
          <w:szCs w:val="24"/>
          <w:lang w:eastAsia="zh-CN"/>
        </w:rPr>
        <w:t>Lactobacillus</w:t>
      </w:r>
      <w:r w:rsidR="00EE548B" w:rsidRPr="00EE548B">
        <w:rPr>
          <w:rFonts w:ascii="Book Antiqua" w:eastAsia="宋体" w:hAnsi="Book Antiqua" w:cs="Times New Roman"/>
          <w:kern w:val="2"/>
          <w:sz w:val="24"/>
          <w:szCs w:val="24"/>
          <w:lang w:eastAsia="zh-CN"/>
        </w:rPr>
        <w:t xml:space="preserve"> may be beneficial </w:t>
      </w:r>
      <w:r>
        <w:rPr>
          <w:rFonts w:ascii="Book Antiqua" w:eastAsia="宋体" w:hAnsi="Book Antiqua" w:cs="Times New Roman"/>
          <w:kern w:val="2"/>
          <w:sz w:val="24"/>
          <w:szCs w:val="24"/>
          <w:lang w:eastAsia="zh-CN"/>
        </w:rPr>
        <w:t>in</w:t>
      </w:r>
      <w:r w:rsidR="00EE548B" w:rsidRPr="00EE548B">
        <w:rPr>
          <w:rFonts w:ascii="Book Antiqua" w:eastAsia="宋体" w:hAnsi="Book Antiqua" w:cs="Times New Roman"/>
          <w:kern w:val="2"/>
          <w:sz w:val="24"/>
          <w:szCs w:val="24"/>
          <w:lang w:eastAsia="zh-CN"/>
        </w:rPr>
        <w:t xml:space="preserve"> alleviat</w:t>
      </w:r>
      <w:r>
        <w:rPr>
          <w:rFonts w:ascii="Book Antiqua" w:eastAsia="宋体" w:hAnsi="Book Antiqua" w:cs="Times New Roman"/>
          <w:kern w:val="2"/>
          <w:sz w:val="24"/>
          <w:szCs w:val="24"/>
          <w:lang w:eastAsia="zh-CN"/>
        </w:rPr>
        <w:t>ing</w:t>
      </w:r>
      <w:r w:rsidR="00EE548B" w:rsidRPr="00EE548B">
        <w:rPr>
          <w:rFonts w:ascii="Book Antiqua" w:eastAsia="宋体" w:hAnsi="Book Antiqua" w:cs="Times New Roman"/>
          <w:kern w:val="2"/>
          <w:sz w:val="24"/>
          <w:szCs w:val="24"/>
          <w:lang w:eastAsia="zh-CN"/>
        </w:rPr>
        <w:t xml:space="preserve"> colitis </w:t>
      </w:r>
      <w:r>
        <w:rPr>
          <w:rFonts w:ascii="Book Antiqua" w:eastAsia="宋体" w:hAnsi="Book Antiqua" w:cs="Times New Roman"/>
          <w:kern w:val="2"/>
          <w:sz w:val="24"/>
          <w:szCs w:val="24"/>
          <w:lang w:eastAsia="zh-CN"/>
        </w:rPr>
        <w:t>by</w:t>
      </w:r>
      <w:r w:rsidR="00EE548B" w:rsidRPr="00EE548B">
        <w:rPr>
          <w:rFonts w:ascii="Book Antiqua" w:eastAsia="宋体" w:hAnsi="Book Antiqua" w:cs="Times New Roman"/>
          <w:kern w:val="2"/>
          <w:sz w:val="24"/>
          <w:szCs w:val="24"/>
          <w:lang w:eastAsia="zh-CN"/>
        </w:rPr>
        <w:t xml:space="preserve"> modulating iNOS expression. In </w:t>
      </w:r>
      <w:r>
        <w:rPr>
          <w:rFonts w:ascii="Book Antiqua" w:eastAsia="宋体" w:hAnsi="Book Antiqua" w:cs="Times New Roman"/>
          <w:kern w:val="2"/>
          <w:sz w:val="24"/>
          <w:szCs w:val="24"/>
          <w:lang w:eastAsia="zh-CN"/>
        </w:rPr>
        <w:t xml:space="preserve">the </w:t>
      </w:r>
      <w:r w:rsidR="00EE548B" w:rsidRPr="00EE548B">
        <w:rPr>
          <w:rFonts w:ascii="Book Antiqua" w:eastAsia="宋体" w:hAnsi="Book Antiqua" w:cs="Times New Roman"/>
          <w:kern w:val="2"/>
          <w:sz w:val="24"/>
          <w:szCs w:val="24"/>
          <w:lang w:eastAsia="zh-CN"/>
        </w:rPr>
        <w:t xml:space="preserve">DSS model of </w:t>
      </w:r>
      <w:proofErr w:type="gramStart"/>
      <w:r w:rsidR="00EE548B" w:rsidRPr="00EE548B">
        <w:rPr>
          <w:rFonts w:ascii="Book Antiqua" w:eastAsia="宋体" w:hAnsi="Book Antiqua" w:cs="Times New Roman"/>
          <w:kern w:val="2"/>
          <w:sz w:val="24"/>
          <w:szCs w:val="24"/>
          <w:lang w:eastAsia="zh-CN"/>
        </w:rPr>
        <w:t>colitis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126]</w:t>
      </w:r>
      <w:r w:rsidR="00EE548B" w:rsidRPr="00EE548B">
        <w:rPr>
          <w:rFonts w:ascii="Book Antiqua" w:eastAsia="宋体" w:hAnsi="Book Antiqua" w:cs="Times New Roman"/>
          <w:kern w:val="2"/>
          <w:sz w:val="24"/>
          <w:szCs w:val="24"/>
          <w:lang w:eastAsia="zh-CN"/>
        </w:rPr>
        <w:t xml:space="preserve">, oral administration of </w:t>
      </w:r>
      <w:r w:rsidR="00EE548B" w:rsidRPr="00EE548B">
        <w:rPr>
          <w:rFonts w:ascii="Book Antiqua" w:eastAsia="宋体" w:hAnsi="Book Antiqua" w:cs="Times New Roman"/>
          <w:i/>
          <w:iCs/>
          <w:kern w:val="2"/>
          <w:sz w:val="24"/>
          <w:szCs w:val="24"/>
          <w:lang w:eastAsia="zh-CN"/>
        </w:rPr>
        <w:t xml:space="preserve">Rhodobacter sphaeroides </w:t>
      </w:r>
      <w:r w:rsidR="00EE548B" w:rsidRPr="00EE548B">
        <w:rPr>
          <w:rFonts w:ascii="Book Antiqua" w:eastAsia="宋体" w:hAnsi="Book Antiqua" w:cs="Times New Roman"/>
          <w:kern w:val="2"/>
          <w:sz w:val="24"/>
          <w:szCs w:val="24"/>
          <w:lang w:eastAsia="zh-CN"/>
        </w:rPr>
        <w:t>extract (Lycogen</w:t>
      </w:r>
      <w:r w:rsidR="00EE548B" w:rsidRPr="00EE548B">
        <w:rPr>
          <w:rFonts w:ascii="Book Antiqua" w:eastAsia="宋体" w:hAnsi="Book Antiqua" w:cs="Times New Roman"/>
          <w:kern w:val="2"/>
          <w:sz w:val="24"/>
          <w:szCs w:val="24"/>
          <w:vertAlign w:val="superscript"/>
          <w:lang w:eastAsia="zh-CN"/>
        </w:rPr>
        <w:t>TM</w:t>
      </w:r>
      <w:r w:rsidR="00EE548B" w:rsidRPr="00EE548B">
        <w:rPr>
          <w:rFonts w:ascii="Book Antiqua" w:eastAsia="宋体" w:hAnsi="Book Antiqua" w:cs="Times New Roman"/>
          <w:kern w:val="2"/>
          <w:sz w:val="24"/>
          <w:szCs w:val="24"/>
          <w:lang w:eastAsia="zh-CN"/>
        </w:rPr>
        <w:t>), reduced pro-inflammatory cytokines and NO production, decreased colonic bacteria, and prevented weight loss and colon shortening, while improving survival</w:t>
      </w:r>
      <w:r w:rsidR="00EE548B" w:rsidRPr="00EE548B">
        <w:rPr>
          <w:rFonts w:ascii="Book Antiqua" w:eastAsia="Calibri" w:hAnsi="Book Antiqua" w:cs="Times New Roman"/>
          <w:noProof/>
          <w:kern w:val="2"/>
          <w:sz w:val="24"/>
          <w:szCs w:val="24"/>
          <w:vertAlign w:val="superscript"/>
          <w:lang w:eastAsia="zh-CN"/>
        </w:rPr>
        <w:t>[126]</w:t>
      </w:r>
      <w:r w:rsidR="00EE548B" w:rsidRPr="00EE548B">
        <w:rPr>
          <w:rFonts w:ascii="Book Antiqua" w:eastAsia="宋体" w:hAnsi="Book Antiqua" w:cs="Times New Roman"/>
          <w:kern w:val="2"/>
          <w:sz w:val="24"/>
          <w:szCs w:val="24"/>
          <w:lang w:eastAsia="zh-CN"/>
        </w:rPr>
        <w:t xml:space="preserve">. </w:t>
      </w:r>
    </w:p>
    <w:p w14:paraId="66358D04" w14:textId="009747E7"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More recently, combination therapy with probiotics has been examined in animal models of colitis. A combination of four live bacterial strains </w:t>
      </w:r>
      <w:r w:rsidRPr="00EE548B">
        <w:rPr>
          <w:rFonts w:ascii="Book Antiqua" w:eastAsia="宋体" w:hAnsi="Book Antiqua" w:cs="Times New Roman"/>
          <w:i/>
          <w:iCs/>
          <w:kern w:val="2"/>
          <w:sz w:val="24"/>
          <w:szCs w:val="24"/>
          <w:lang w:eastAsia="zh-CN"/>
        </w:rPr>
        <w:t>(L. acidophilus, L. plantarum, B. lactis and B. breve)</w:t>
      </w:r>
      <w:r w:rsidRPr="00EE548B">
        <w:rPr>
          <w:rFonts w:ascii="Book Antiqua" w:eastAsia="宋体" w:hAnsi="Book Antiqua" w:cs="Times New Roman"/>
          <w:kern w:val="2"/>
          <w:sz w:val="24"/>
          <w:szCs w:val="24"/>
          <w:lang w:eastAsia="zh-CN"/>
        </w:rPr>
        <w:t xml:space="preserve"> form a probiotic cocktail named "Ultrabletique". It was </w:t>
      </w:r>
      <w:r w:rsidR="0065117D">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oral administration of Ultrabiotique in DSS-induced colitis, attenuated microscopic evidence of inflammation, reduced NO production, as measured in the supernatants of peritoneal macrophages (PMQ) </w:t>
      </w:r>
      <w:proofErr w:type="gramStart"/>
      <w:r w:rsidRPr="00EE548B">
        <w:rPr>
          <w:rFonts w:ascii="Book Antiqua" w:eastAsia="宋体" w:hAnsi="Book Antiqua" w:cs="Times New Roman"/>
          <w:kern w:val="2"/>
          <w:sz w:val="24"/>
          <w:szCs w:val="24"/>
          <w:lang w:eastAsia="zh-CN"/>
        </w:rPr>
        <w:t>cultures</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127]</w:t>
      </w:r>
      <w:r w:rsidRPr="00EE548B">
        <w:rPr>
          <w:rFonts w:ascii="Book Antiqua" w:eastAsia="宋体" w:hAnsi="Book Antiqua" w:cs="Times New Roman"/>
          <w:kern w:val="2"/>
          <w:sz w:val="24"/>
          <w:szCs w:val="24"/>
          <w:lang w:eastAsia="zh-CN"/>
        </w:rPr>
        <w:t xml:space="preserve">. Later, a study by Toumi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128]</w:t>
      </w:r>
      <w:r w:rsidRPr="00EE548B">
        <w:rPr>
          <w:rFonts w:ascii="Book Antiqua" w:eastAsia="宋体" w:hAnsi="Book Antiqua" w:cs="Times New Roman"/>
          <w:kern w:val="2"/>
          <w:sz w:val="24"/>
          <w:szCs w:val="24"/>
          <w:lang w:eastAsia="zh-CN"/>
        </w:rPr>
        <w:t xml:space="preserve"> </w:t>
      </w:r>
      <w:r w:rsidR="0065117D">
        <w:rPr>
          <w:rFonts w:ascii="Book Antiqua" w:eastAsia="宋体" w:hAnsi="Book Antiqua" w:cs="Times New Roman"/>
          <w:kern w:val="2"/>
          <w:sz w:val="24"/>
          <w:szCs w:val="24"/>
          <w:lang w:eastAsia="zh-CN"/>
        </w:rPr>
        <w:t>demonstrated</w:t>
      </w:r>
      <w:r w:rsidRPr="00EE548B">
        <w:rPr>
          <w:rFonts w:ascii="Book Antiqua" w:eastAsia="宋体" w:hAnsi="Book Antiqua" w:cs="Times New Roman"/>
          <w:kern w:val="2"/>
          <w:sz w:val="24"/>
          <w:szCs w:val="24"/>
          <w:lang w:eastAsia="zh-CN"/>
        </w:rPr>
        <w:t xml:space="preserve"> that Ultrabletique treatment ameliorated plasma NO and IFN-γ production in association with reduced </w:t>
      </w:r>
      <w:r w:rsidR="0065117D">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colonic TLR-4, iNOS and NF-κB in DSS-induced colitis. LPS-induced TLR-4 </w:t>
      </w:r>
      <w:proofErr w:type="gramStart"/>
      <w:r w:rsidRPr="00EE548B">
        <w:rPr>
          <w:rFonts w:ascii="Book Antiqua" w:eastAsia="宋体" w:hAnsi="Book Antiqua" w:cs="Times New Roman"/>
          <w:kern w:val="2"/>
          <w:sz w:val="24"/>
          <w:szCs w:val="24"/>
          <w:lang w:eastAsia="zh-CN"/>
        </w:rPr>
        <w:t>stimulation,</w:t>
      </w:r>
      <w:proofErr w:type="gramEnd"/>
      <w:r w:rsidRPr="00EE548B">
        <w:rPr>
          <w:rFonts w:ascii="Book Antiqua" w:eastAsia="宋体" w:hAnsi="Book Antiqua" w:cs="Times New Roman"/>
          <w:kern w:val="2"/>
          <w:sz w:val="24"/>
          <w:szCs w:val="24"/>
          <w:lang w:eastAsia="zh-CN"/>
        </w:rPr>
        <w:t xml:space="preserve"> activated the NF-κB pathway, thereby, inducing iNOS expression. On the other hand, LPS-induced production of IFN-γ leads to the activation of IRF-1 and NF-κB. </w:t>
      </w:r>
      <w:r w:rsidRPr="00EE548B">
        <w:rPr>
          <w:rFonts w:ascii="Book Antiqua" w:eastAsia="宋体" w:hAnsi="Book Antiqua" w:cs="Times New Roman"/>
          <w:i/>
          <w:iCs/>
          <w:kern w:val="2"/>
          <w:sz w:val="24"/>
          <w:szCs w:val="24"/>
          <w:lang w:eastAsia="zh-CN"/>
        </w:rPr>
        <w:t xml:space="preserve">In vivo, </w:t>
      </w:r>
      <w:r w:rsidRPr="00EE548B">
        <w:rPr>
          <w:rFonts w:ascii="Book Antiqua" w:eastAsia="宋体" w:hAnsi="Book Antiqua" w:cs="Times New Roman"/>
          <w:kern w:val="2"/>
          <w:sz w:val="24"/>
          <w:szCs w:val="24"/>
          <w:lang w:eastAsia="zh-CN"/>
        </w:rPr>
        <w:t xml:space="preserve">co-localization and interaction of IRF-1 and NF-κB in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macrophage nucleus,</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 xml:space="preserve">physically bends the iNOS promoter DNA and leads to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129]</w:t>
      </w:r>
      <w:r w:rsidRPr="00EE548B">
        <w:rPr>
          <w:rFonts w:ascii="Book Antiqua" w:eastAsia="宋体" w:hAnsi="Book Antiqua" w:cs="Times New Roman"/>
          <w:kern w:val="2"/>
          <w:sz w:val="24"/>
          <w:szCs w:val="24"/>
          <w:lang w:eastAsia="zh-CN"/>
        </w:rPr>
        <w:t xml:space="preserve">. In this study, Ultrabiotique significantly reversed these mechanisms. </w:t>
      </w:r>
    </w:p>
    <w:p w14:paraId="2F6FC565" w14:textId="0EC8DEEB"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Kefir</w:t>
      </w:r>
      <w:r w:rsidR="00407018">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 natural beverage </w:t>
      </w:r>
      <w:r w:rsidR="00407018">
        <w:rPr>
          <w:rFonts w:ascii="Book Antiqua" w:eastAsia="宋体" w:hAnsi="Book Antiqua" w:cs="Times New Roman"/>
          <w:kern w:val="2"/>
          <w:sz w:val="24"/>
          <w:szCs w:val="24"/>
          <w:lang w:eastAsia="zh-CN"/>
        </w:rPr>
        <w:t xml:space="preserve">consisting of a </w:t>
      </w:r>
      <w:r w:rsidRPr="00EE548B">
        <w:rPr>
          <w:rFonts w:ascii="Book Antiqua" w:eastAsia="宋体" w:hAnsi="Book Antiqua" w:cs="Times New Roman"/>
          <w:kern w:val="2"/>
          <w:sz w:val="24"/>
          <w:szCs w:val="24"/>
          <w:lang w:eastAsia="zh-CN"/>
        </w:rPr>
        <w:t xml:space="preserve">fermented dairy product obtained by exposing milk to yeast and bacteria; composed of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Acetobacteria</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Streptococcus</w:t>
      </w:r>
      <w:r w:rsidRPr="00EE548B">
        <w:rPr>
          <w:rFonts w:ascii="Book Antiqua" w:eastAsia="宋体" w:hAnsi="Book Antiqua" w:cs="Times New Roman"/>
          <w:kern w:val="2"/>
          <w:sz w:val="24"/>
          <w:szCs w:val="24"/>
          <w:lang w:eastAsia="zh-CN"/>
        </w:rPr>
        <w:t xml:space="preserve"> and yeasts; attenuated colitis in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DSS </w:t>
      </w:r>
      <w:r w:rsidR="00407018">
        <w:rPr>
          <w:rFonts w:ascii="Book Antiqua" w:eastAsia="宋体" w:hAnsi="Book Antiqua" w:cs="Times New Roman"/>
          <w:kern w:val="2"/>
          <w:sz w:val="24"/>
          <w:szCs w:val="24"/>
          <w:lang w:eastAsia="zh-CN"/>
        </w:rPr>
        <w:t xml:space="preserve">mouse </w:t>
      </w:r>
      <w:r w:rsidRPr="00EE548B">
        <w:rPr>
          <w:rFonts w:ascii="Book Antiqua" w:eastAsia="宋体" w:hAnsi="Book Antiqua" w:cs="Times New Roman"/>
          <w:kern w:val="2"/>
          <w:sz w:val="24"/>
          <w:szCs w:val="24"/>
          <w:lang w:eastAsia="zh-CN"/>
        </w:rPr>
        <w:t xml:space="preserve">model </w:t>
      </w:r>
      <w:r w:rsidR="0040701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extenuating pro-inflammatory cytokines and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128]</w:t>
      </w:r>
      <w:r w:rsidRPr="00EE548B">
        <w:rPr>
          <w:rFonts w:ascii="Book Antiqua" w:eastAsia="宋体" w:hAnsi="Book Antiqua" w:cs="Times New Roman"/>
          <w:kern w:val="2"/>
          <w:sz w:val="24"/>
          <w:szCs w:val="24"/>
          <w:lang w:eastAsia="zh-CN"/>
        </w:rPr>
        <w:t xml:space="preserve">. In a study by Soufli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130]</w:t>
      </w:r>
      <w:r w:rsidRPr="00EE548B">
        <w:rPr>
          <w:rFonts w:ascii="Book Antiqua" w:eastAsia="宋体" w:hAnsi="Book Antiqua" w:cs="Times New Roman"/>
          <w:kern w:val="2"/>
          <w:sz w:val="24"/>
          <w:szCs w:val="24"/>
          <w:lang w:eastAsia="zh-CN"/>
        </w:rPr>
        <w:t xml:space="preserve"> the laminated layer of </w:t>
      </w:r>
      <w:r w:rsidRPr="00EE548B">
        <w:rPr>
          <w:rFonts w:ascii="Book Antiqua" w:eastAsia="宋体" w:hAnsi="Book Antiqua" w:cs="Times New Roman"/>
          <w:i/>
          <w:iCs/>
          <w:kern w:val="2"/>
          <w:sz w:val="24"/>
          <w:szCs w:val="24"/>
          <w:lang w:eastAsia="zh-CN"/>
        </w:rPr>
        <w:t>Echinococcus granulosus</w:t>
      </w:r>
      <w:r w:rsidRPr="00EE548B">
        <w:rPr>
          <w:rFonts w:ascii="Book Antiqua" w:eastAsia="宋体" w:hAnsi="Book Antiqua" w:cs="Times New Roman"/>
          <w:kern w:val="2"/>
          <w:sz w:val="24"/>
          <w:szCs w:val="24"/>
          <w:lang w:eastAsia="zh-CN"/>
        </w:rPr>
        <w:t xml:space="preserve"> cyst increased IL-10</w:t>
      </w:r>
      <w:r w:rsidR="00407018">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lastRenderedPageBreak/>
        <w:t>expression</w:t>
      </w:r>
      <w:r w:rsidRPr="00EE548B">
        <w:rPr>
          <w:rFonts w:ascii="Book Antiqua" w:eastAsia="宋体" w:hAnsi="Book Antiqua" w:cs="Times New Roman"/>
          <w:kern w:val="2"/>
          <w:sz w:val="24"/>
          <w:szCs w:val="24"/>
          <w:lang w:eastAsia="zh-CN"/>
        </w:rPr>
        <w:t xml:space="preserve">, and decreased the </w:t>
      </w:r>
      <w:r w:rsidR="00407018">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TNF-α, IFN-γ, NF-κB, and iNOS, thus, improving colitis. Helminth antigens</w:t>
      </w:r>
      <w:r w:rsidRPr="00EE548B" w:rsidDel="00DE27B3">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 xml:space="preserve">from organisms </w:t>
      </w:r>
      <w:r w:rsidRPr="00EE548B">
        <w:rPr>
          <w:rFonts w:ascii="Book Antiqua" w:eastAsia="宋体" w:hAnsi="Book Antiqua" w:cs="Times New Roman"/>
          <w:kern w:val="2"/>
          <w:sz w:val="24"/>
          <w:szCs w:val="24"/>
          <w:lang w:eastAsia="zh-CN"/>
        </w:rPr>
        <w:t xml:space="preserve">such as </w:t>
      </w:r>
      <w:r w:rsidRPr="00EE548B">
        <w:rPr>
          <w:rFonts w:ascii="Book Antiqua" w:eastAsia="宋体" w:hAnsi="Book Antiqua" w:cs="Times New Roman"/>
          <w:i/>
          <w:iCs/>
          <w:kern w:val="2"/>
          <w:sz w:val="24"/>
          <w:szCs w:val="24"/>
          <w:lang w:eastAsia="zh-CN"/>
        </w:rPr>
        <w:t>Trichuris suis</w:t>
      </w:r>
      <w:r w:rsidRPr="00EE548B">
        <w:rPr>
          <w:rFonts w:ascii="Book Antiqua" w:eastAsia="宋体" w:hAnsi="Book Antiqua" w:cs="Times New Roman"/>
          <w:kern w:val="2"/>
          <w:sz w:val="24"/>
          <w:szCs w:val="24"/>
          <w:lang w:eastAsia="zh-CN"/>
        </w:rPr>
        <w:t xml:space="preserve"> have previously </w:t>
      </w:r>
      <w:r w:rsidR="00407018" w:rsidRPr="00EE548B">
        <w:rPr>
          <w:rFonts w:ascii="Book Antiqua" w:eastAsia="宋体" w:hAnsi="Book Antiqua" w:cs="Times New Roman"/>
          <w:kern w:val="2"/>
          <w:sz w:val="24"/>
          <w:szCs w:val="24"/>
          <w:lang w:eastAsia="zh-CN"/>
        </w:rPr>
        <w:t>been</w:t>
      </w:r>
      <w:r w:rsidR="00407018">
        <w:rPr>
          <w:rFonts w:ascii="Book Antiqua" w:eastAsia="宋体" w:hAnsi="Book Antiqua" w:cs="Times New Roman"/>
          <w:kern w:val="2"/>
          <w:sz w:val="24"/>
          <w:szCs w:val="24"/>
          <w:lang w:eastAsia="zh-CN"/>
        </w:rPr>
        <w:t xml:space="preserve"> used</w:t>
      </w:r>
      <w:r w:rsidRPr="00EE548B">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IBD subjects</w:t>
      </w:r>
      <w:r w:rsidR="00407018">
        <w:rPr>
          <w:rFonts w:ascii="Book Antiqua" w:eastAsia="宋体" w:hAnsi="Book Antiqua" w:cs="Times New Roman"/>
          <w:kern w:val="2"/>
          <w:sz w:val="24"/>
          <w:szCs w:val="24"/>
          <w:lang w:eastAsia="zh-CN"/>
        </w:rPr>
        <w:t>; however</w:t>
      </w:r>
      <w:r w:rsidRPr="00EE548B">
        <w:rPr>
          <w:rFonts w:ascii="Book Antiqua" w:eastAsia="宋体" w:hAnsi="Book Antiqua" w:cs="Times New Roman"/>
          <w:kern w:val="2"/>
          <w:sz w:val="24"/>
          <w:szCs w:val="24"/>
          <w:lang w:eastAsia="zh-CN"/>
        </w:rPr>
        <w:t xml:space="preserve">, although the underlying mechanisms are </w:t>
      </w:r>
      <w:proofErr w:type="gramStart"/>
      <w:r w:rsidRPr="00EE548B">
        <w:rPr>
          <w:rFonts w:ascii="Book Antiqua" w:eastAsia="宋体" w:hAnsi="Book Antiqua" w:cs="Times New Roman"/>
          <w:kern w:val="2"/>
          <w:sz w:val="24"/>
          <w:szCs w:val="24"/>
          <w:lang w:eastAsia="zh-CN"/>
        </w:rPr>
        <w:t>undetermined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131-133]</w:t>
      </w:r>
      <w:r w:rsidRPr="00EE548B">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 xml:space="preserve">investigations into their potential                </w:t>
      </w:r>
      <w:r w:rsidRPr="00EE548B">
        <w:rPr>
          <w:rFonts w:ascii="Book Antiqua" w:eastAsia="宋体" w:hAnsi="Book Antiqua" w:cs="Times New Roman"/>
          <w:kern w:val="2"/>
          <w:sz w:val="24"/>
          <w:szCs w:val="24"/>
          <w:lang w:eastAsia="zh-CN"/>
        </w:rPr>
        <w:t>to relieve inflammation in IBD</w:t>
      </w:r>
      <w:r w:rsidR="00407018">
        <w:rPr>
          <w:rFonts w:ascii="Book Antiqua" w:eastAsia="宋体" w:hAnsi="Book Antiqua" w:cs="Times New Roman"/>
          <w:kern w:val="2"/>
          <w:sz w:val="24"/>
          <w:szCs w:val="24"/>
          <w:lang w:eastAsia="zh-CN"/>
        </w:rPr>
        <w:t xml:space="preserve"> are warranted</w:t>
      </w:r>
      <w:r w:rsidRPr="00EE548B">
        <w:rPr>
          <w:rFonts w:ascii="Book Antiqua" w:eastAsia="宋体" w:hAnsi="Book Antiqua" w:cs="Times New Roman"/>
          <w:kern w:val="2"/>
          <w:sz w:val="24"/>
          <w:szCs w:val="24"/>
          <w:lang w:eastAsia="zh-CN"/>
        </w:rPr>
        <w:t xml:space="preserve">. </w:t>
      </w:r>
    </w:p>
    <w:p w14:paraId="6DF47F97" w14:textId="63B2C32E"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addition to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direct anti-inflammatory effects of bacterial antigens, probiotic products may have such effects. Fermentation of water-soluble fibers by anaerobic bacteria leads to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production of SCFA. For instance, hydrolyzation and fermentation of inulin, a natural beta-fructan extracted from many types of plants, by microbiota and </w:t>
      </w:r>
      <w:r w:rsidRPr="00EE548B">
        <w:rPr>
          <w:rFonts w:ascii="Book Antiqua" w:eastAsia="宋体" w:hAnsi="Book Antiqua" w:cs="Times New Roman"/>
          <w:i/>
          <w:iCs/>
          <w:kern w:val="2"/>
          <w:sz w:val="24"/>
          <w:szCs w:val="24"/>
          <w:lang w:eastAsia="zh-CN"/>
        </w:rPr>
        <w:t>Lactobacilli</w:t>
      </w:r>
      <w:r w:rsidRPr="00EE548B">
        <w:rPr>
          <w:rFonts w:ascii="Book Antiqua" w:eastAsia="宋体" w:hAnsi="Book Antiqua" w:cs="Times New Roman"/>
          <w:kern w:val="2"/>
          <w:sz w:val="24"/>
          <w:szCs w:val="24"/>
          <w:lang w:eastAsia="zh-CN"/>
        </w:rPr>
        <w:t xml:space="preserve"> in the intestinal lumen results in SCFAs formation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butyric acid). It was shown </w:t>
      </w:r>
      <w:r w:rsidR="00407018">
        <w:rPr>
          <w:rFonts w:ascii="Book Antiqua" w:eastAsia="宋体" w:hAnsi="Book Antiqua" w:cs="Times New Roman"/>
          <w:kern w:val="2"/>
          <w:sz w:val="24"/>
          <w:szCs w:val="24"/>
          <w:lang w:eastAsia="zh-CN"/>
        </w:rPr>
        <w:t xml:space="preserve">that </w:t>
      </w:r>
      <w:r w:rsidRPr="00EE548B">
        <w:rPr>
          <w:rFonts w:ascii="Book Antiqua" w:eastAsia="宋体" w:hAnsi="Book Antiqua" w:cs="Times New Roman"/>
          <w:kern w:val="2"/>
          <w:sz w:val="24"/>
          <w:szCs w:val="24"/>
          <w:lang w:eastAsia="zh-CN"/>
        </w:rPr>
        <w:t xml:space="preserve">inulin suppressed inflammation in DSS-induced colitis rats, at least partly mediated by reducing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127]</w:t>
      </w:r>
      <w:r w:rsidRPr="00EE548B">
        <w:rPr>
          <w:rFonts w:ascii="Book Antiqua" w:eastAsia="宋体" w:hAnsi="Book Antiqua" w:cs="Times New Roman"/>
          <w:kern w:val="2"/>
          <w:sz w:val="24"/>
          <w:szCs w:val="24"/>
          <w:lang w:eastAsia="zh-CN"/>
        </w:rPr>
        <w:t xml:space="preserve">. Previous studies have shown that SCFAs significantly suppressed the expression of pro-inflammatory cytokines in intestinal cells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downregulation of NF-</w:t>
      </w:r>
      <w:proofErr w:type="gramStart"/>
      <w:r w:rsidRPr="00EE548B">
        <w:rPr>
          <w:rFonts w:ascii="Book Antiqua" w:eastAsia="宋体" w:hAnsi="Book Antiqua" w:cs="Times New Roman"/>
          <w:kern w:val="2"/>
          <w:sz w:val="24"/>
          <w:szCs w:val="24"/>
          <w:lang w:eastAsia="zh-CN"/>
        </w:rPr>
        <w:t>κB</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134,135]</w:t>
      </w:r>
      <w:r w:rsidRPr="00EE548B">
        <w:rPr>
          <w:rFonts w:ascii="Book Antiqua" w:eastAsia="宋体" w:hAnsi="Book Antiqua" w:cs="Times New Roman"/>
          <w:kern w:val="2"/>
          <w:sz w:val="24"/>
          <w:szCs w:val="24"/>
          <w:lang w:eastAsia="zh-CN"/>
        </w:rPr>
        <w:t xml:space="preserve">. Arribas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136]</w:t>
      </w:r>
      <w:r w:rsidRPr="00EE548B">
        <w:rPr>
          <w:rFonts w:ascii="Book Antiqua" w:eastAsia="宋体" w:hAnsi="Book Antiqua" w:cs="Times New Roman"/>
          <w:kern w:val="2"/>
          <w:sz w:val="24"/>
          <w:szCs w:val="24"/>
          <w:lang w:eastAsia="zh-CN"/>
        </w:rPr>
        <w:t xml:space="preserve"> developed a caramel with </w:t>
      </w:r>
      <w:r w:rsidR="0040701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high content of difructose dianhydrides and their glycosylated derivatives, cyclic fructans that </w:t>
      </w:r>
      <w:r w:rsidR="00407018">
        <w:rPr>
          <w:rFonts w:ascii="Book Antiqua" w:eastAsia="宋体" w:hAnsi="Book Antiqua" w:cs="Times New Roman"/>
          <w:kern w:val="2"/>
          <w:sz w:val="24"/>
          <w:szCs w:val="24"/>
          <w:lang w:eastAsia="zh-CN"/>
        </w:rPr>
        <w:t>were</w:t>
      </w:r>
      <w:r w:rsidRPr="00EE548B">
        <w:rPr>
          <w:rFonts w:ascii="Book Antiqua" w:eastAsia="宋体" w:hAnsi="Book Antiqua" w:cs="Times New Roman"/>
          <w:kern w:val="2"/>
          <w:sz w:val="24"/>
          <w:szCs w:val="24"/>
          <w:lang w:eastAsia="zh-CN"/>
        </w:rPr>
        <w:t xml:space="preserve"> shown to provide an appropriate environment for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and </w:t>
      </w:r>
      <w:r w:rsidRPr="00EE548B">
        <w:rPr>
          <w:rFonts w:ascii="Book Antiqua" w:eastAsia="宋体" w:hAnsi="Book Antiqua" w:cs="Times New Roman"/>
          <w:i/>
          <w:iCs/>
          <w:kern w:val="2"/>
          <w:sz w:val="24"/>
          <w:szCs w:val="24"/>
          <w:lang w:eastAsia="zh-CN"/>
        </w:rPr>
        <w:t>Bifidobacterium</w:t>
      </w:r>
      <w:r w:rsidRPr="00EE548B">
        <w:rPr>
          <w:rFonts w:ascii="Book Antiqua" w:eastAsia="宋体" w:hAnsi="Book Antiqua" w:cs="Times New Roman"/>
          <w:kern w:val="2"/>
          <w:sz w:val="24"/>
          <w:szCs w:val="24"/>
          <w:lang w:eastAsia="zh-CN"/>
        </w:rPr>
        <w:t xml:space="preserve"> species. In addition, the intestinal microbiota produce</w:t>
      </w:r>
      <w:r w:rsidR="00407018">
        <w:rPr>
          <w:rFonts w:ascii="Book Antiqua" w:eastAsia="宋体" w:hAnsi="Book Antiqua" w:cs="Times New Roman"/>
          <w:kern w:val="2"/>
          <w:sz w:val="24"/>
          <w:szCs w:val="24"/>
          <w:lang w:eastAsia="zh-CN"/>
        </w:rPr>
        <w:t>d</w:t>
      </w:r>
      <w:r w:rsidRPr="00EE548B">
        <w:rPr>
          <w:rFonts w:ascii="Book Antiqua" w:eastAsia="宋体" w:hAnsi="Book Antiqua" w:cs="Times New Roman"/>
          <w:kern w:val="2"/>
          <w:sz w:val="24"/>
          <w:szCs w:val="24"/>
          <w:lang w:eastAsia="zh-CN"/>
        </w:rPr>
        <w:t xml:space="preserve"> SCFAs by fermentation of DFAs, and can further promote their anti-inflammatory effects by reducing iNOS expression. </w:t>
      </w:r>
    </w:p>
    <w:p w14:paraId="57CFC42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58A424FE"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Animal oils </w:t>
      </w:r>
    </w:p>
    <w:p w14:paraId="2C2BF98B" w14:textId="1FED9BB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 advantage of polyunsaturated fatty acids (PUFAs) intake in IBD was elucidated by epidemiologic studies in </w:t>
      </w:r>
      <w:proofErr w:type="gramStart"/>
      <w:r w:rsidRPr="00EE548B">
        <w:rPr>
          <w:rFonts w:ascii="Book Antiqua" w:eastAsia="宋体" w:hAnsi="Book Antiqua" w:cs="Times New Roman"/>
          <w:kern w:val="2"/>
          <w:sz w:val="24"/>
          <w:szCs w:val="24"/>
          <w:lang w:eastAsia="zh-CN"/>
        </w:rPr>
        <w:t>Eskimos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137]</w:t>
      </w:r>
      <w:r w:rsidRPr="00EE548B">
        <w:rPr>
          <w:rFonts w:ascii="Book Antiqua" w:eastAsia="宋体" w:hAnsi="Book Antiqua" w:cs="Times New Roman"/>
          <w:kern w:val="2"/>
          <w:sz w:val="24"/>
          <w:szCs w:val="24"/>
          <w:lang w:eastAsia="zh-CN"/>
        </w:rPr>
        <w:t xml:space="preserve"> and by lower levels of PUFAs in patients' sera</w:t>
      </w:r>
      <w:r w:rsidRPr="00EE548B">
        <w:rPr>
          <w:rFonts w:ascii="Book Antiqua" w:eastAsia="Calibri" w:hAnsi="Book Antiqua" w:cs="Times New Roman"/>
          <w:noProof/>
          <w:kern w:val="2"/>
          <w:sz w:val="24"/>
          <w:szCs w:val="24"/>
          <w:vertAlign w:val="superscript"/>
          <w:lang w:eastAsia="zh-CN"/>
        </w:rPr>
        <w:t>[138]</w:t>
      </w:r>
      <w:r w:rsidRPr="00EE548B">
        <w:rPr>
          <w:rFonts w:ascii="Book Antiqua" w:eastAsia="宋体" w:hAnsi="Book Antiqua" w:cs="Times New Roman"/>
          <w:kern w:val="2"/>
          <w:sz w:val="24"/>
          <w:szCs w:val="24"/>
          <w:lang w:eastAsia="zh-CN"/>
        </w:rPr>
        <w:t xml:space="preserve">. Although, data are conflicting, most of the studies support the efficiency of PUFAs in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137]</w:t>
      </w:r>
      <w:r w:rsidRPr="00EE548B">
        <w:rPr>
          <w:rFonts w:ascii="Book Antiqua" w:eastAsia="宋体" w:hAnsi="Book Antiqua" w:cs="Times New Roman"/>
          <w:kern w:val="2"/>
          <w:sz w:val="24"/>
          <w:szCs w:val="24"/>
          <w:lang w:eastAsia="zh-CN"/>
        </w:rPr>
        <w:t xml:space="preserve">. PUFAs are able to attenuate inflammation, as in IBD, by altering the production of eicosanoids and COX-2, and by modulating </w:t>
      </w:r>
      <w:r w:rsidRPr="00EE548B">
        <w:rPr>
          <w:rFonts w:ascii="Book Antiqua" w:eastAsia="宋体" w:hAnsi="Book Antiqua" w:cs="Times New Roman"/>
          <w:kern w:val="2"/>
          <w:sz w:val="24"/>
          <w:szCs w:val="24"/>
          <w:lang w:eastAsia="zh-CN"/>
        </w:rPr>
        <w:lastRenderedPageBreak/>
        <w:t>PPAR-γ and NF-</w:t>
      </w:r>
      <w:proofErr w:type="gramStart"/>
      <w:r w:rsidRPr="00EE548B">
        <w:rPr>
          <w:rFonts w:ascii="Book Antiqua" w:eastAsia="宋体" w:hAnsi="Book Antiqua" w:cs="Times New Roman"/>
          <w:kern w:val="2"/>
          <w:sz w:val="24"/>
          <w:szCs w:val="24"/>
          <w:lang w:eastAsia="zh-CN"/>
        </w:rPr>
        <w:t>κB</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139-143]</w:t>
      </w:r>
      <w:r w:rsidRPr="00EE548B">
        <w:rPr>
          <w:rFonts w:ascii="Book Antiqua" w:eastAsia="宋体" w:hAnsi="Book Antiqua" w:cs="Times New Roman"/>
          <w:kern w:val="2"/>
          <w:sz w:val="24"/>
          <w:szCs w:val="24"/>
          <w:lang w:eastAsia="zh-CN"/>
        </w:rPr>
        <w:t xml:space="preserve">. The inefficacy of omega-3 PUFAs has been reported </w:t>
      </w:r>
      <w:r w:rsidR="00193AF6">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a study on protection against IBD, which was in contrast to conjugated linoleic acid (CLA</w:t>
      </w:r>
      <w:proofErr w:type="gramStart"/>
      <w:r w:rsidRPr="00EE548B">
        <w:rPr>
          <w:rFonts w:ascii="Book Antiqua" w:eastAsia="宋体" w:hAnsi="Book Antiqua" w:cs="Times New Roman"/>
          <w:kern w:val="2"/>
          <w:sz w:val="24"/>
          <w:szCs w:val="24"/>
          <w:lang w:eastAsia="zh-CN"/>
        </w:rPr>
        <w: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143]</w:t>
      </w:r>
      <w:r w:rsidRPr="00EE548B">
        <w:rPr>
          <w:rFonts w:ascii="Book Antiqua" w:eastAsia="宋体" w:hAnsi="Book Antiqua" w:cs="Times New Roman"/>
          <w:kern w:val="2"/>
          <w:sz w:val="24"/>
          <w:szCs w:val="24"/>
          <w:lang w:eastAsia="zh-CN"/>
        </w:rPr>
        <w:t xml:space="preserve">. </w:t>
      </w:r>
    </w:p>
    <w:p w14:paraId="2E111819" w14:textId="726D73E3"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Omega-6 PUFAs </w:t>
      </w:r>
      <w:r w:rsidR="00193AF6">
        <w:rPr>
          <w:rFonts w:ascii="Book Antiqua" w:eastAsia="宋体" w:hAnsi="Book Antiqua" w:cs="Times New Roman"/>
          <w:kern w:val="2"/>
          <w:sz w:val="24"/>
          <w:szCs w:val="24"/>
          <w:lang w:eastAsia="zh-CN"/>
        </w:rPr>
        <w:t>such as</w:t>
      </w:r>
      <w:r w:rsidRPr="00EE548B">
        <w:rPr>
          <w:rFonts w:ascii="Book Antiqua" w:eastAsia="宋体" w:hAnsi="Book Antiqua" w:cs="Times New Roman"/>
          <w:kern w:val="2"/>
          <w:sz w:val="24"/>
          <w:szCs w:val="24"/>
          <w:lang w:eastAsia="zh-CN"/>
        </w:rPr>
        <w:t xml:space="preserve"> (17S)-hydroxy-docosapentaenoic acid, but not (10, 17S)-dihydroxy-docosapentaenoic acid, exhibited inhibitory effects on iNOS expression in </w:t>
      </w:r>
      <w:r w:rsidR="00193AF6">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DSS model of colitis, as well as predominating M2 macrophages with anti-inflammatory properties </w:t>
      </w:r>
      <w:r w:rsidRPr="00EE548B">
        <w:rPr>
          <w:rFonts w:ascii="Book Antiqua" w:eastAsia="宋体" w:hAnsi="Book Antiqua" w:cs="Times New Roman"/>
          <w:i/>
          <w:iCs/>
          <w:kern w:val="2"/>
          <w:sz w:val="24"/>
          <w:szCs w:val="24"/>
          <w:lang w:eastAsia="zh-CN"/>
        </w:rPr>
        <w:t>in vitro</w:t>
      </w:r>
      <w:r w:rsidRPr="00EE548B">
        <w:rPr>
          <w:rFonts w:ascii="Book Antiqua" w:eastAsia="Calibri" w:hAnsi="Book Antiqua" w:cs="Times New Roman"/>
          <w:noProof/>
          <w:kern w:val="2"/>
          <w:sz w:val="24"/>
          <w:szCs w:val="24"/>
          <w:vertAlign w:val="superscript"/>
          <w:lang w:eastAsia="zh-CN"/>
        </w:rPr>
        <w:t>[144]</w:t>
      </w:r>
      <w:r w:rsidRPr="00EE548B">
        <w:rPr>
          <w:rFonts w:ascii="Book Antiqua" w:eastAsia="宋体" w:hAnsi="Book Antiqua" w:cs="Times New Roman"/>
          <w:kern w:val="2"/>
          <w:sz w:val="24"/>
          <w:szCs w:val="24"/>
          <w:lang w:eastAsia="zh-CN"/>
        </w:rPr>
        <w:t>. Additionally, (5E,7Z,10Z,13Z,16Z,19Z)-4-Hydroxy-5,7,10,13,16,19-docosahexaenoic acid, a potential agonist of PPAR-γ with antidiabetic property</w:t>
      </w:r>
      <w:r w:rsidRPr="00EE548B">
        <w:rPr>
          <w:rFonts w:ascii="Book Antiqua" w:eastAsia="Calibri" w:hAnsi="Book Antiqua" w:cs="Times New Roman"/>
          <w:noProof/>
          <w:kern w:val="2"/>
          <w:sz w:val="24"/>
          <w:szCs w:val="24"/>
          <w:vertAlign w:val="superscript"/>
          <w:lang w:eastAsia="zh-CN"/>
        </w:rPr>
        <w:t>[145]</w:t>
      </w:r>
      <w:r w:rsidRPr="00EE548B">
        <w:rPr>
          <w:rFonts w:ascii="Book Antiqua" w:eastAsia="宋体" w:hAnsi="Book Antiqua" w:cs="Times New Roman"/>
          <w:kern w:val="2"/>
          <w:sz w:val="24"/>
          <w:szCs w:val="24"/>
          <w:lang w:eastAsia="zh-CN"/>
        </w:rPr>
        <w:t xml:space="preserve">, has been shown to modulate colitis through suppression of iNOS. Although these effects are independent </w:t>
      </w:r>
      <w:r w:rsidR="00193AF6">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PPAR-γ </w:t>
      </w:r>
      <w:proofErr w:type="gramStart"/>
      <w:r w:rsidRPr="00EE548B">
        <w:rPr>
          <w:rFonts w:ascii="Book Antiqua" w:eastAsia="宋体" w:hAnsi="Book Antiqua" w:cs="Times New Roman"/>
          <w:kern w:val="2"/>
          <w:sz w:val="24"/>
          <w:szCs w:val="24"/>
          <w:lang w:eastAsia="zh-CN"/>
        </w:rPr>
        <w:t>inhibition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146]</w:t>
      </w:r>
      <w:r w:rsidRPr="00EE548B">
        <w:rPr>
          <w:rFonts w:ascii="Book Antiqua" w:eastAsia="宋体" w:hAnsi="Book Antiqua" w:cs="Times New Roman"/>
          <w:kern w:val="2"/>
          <w:sz w:val="24"/>
          <w:szCs w:val="24"/>
          <w:lang w:eastAsia="zh-CN"/>
        </w:rPr>
        <w:t xml:space="preserve">. </w:t>
      </w:r>
    </w:p>
    <w:p w14:paraId="60D63F5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647BDCD"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Amino acids </w:t>
      </w:r>
    </w:p>
    <w:p w14:paraId="59491DDD" w14:textId="35D25D8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color w:val="000000"/>
          <w:kern w:val="2"/>
          <w:sz w:val="24"/>
          <w:szCs w:val="24"/>
          <w:lang w:eastAsia="zh-CN"/>
        </w:rPr>
        <w:t xml:space="preserve">Glutamine: </w:t>
      </w:r>
      <w:r w:rsidRPr="00EE548B">
        <w:rPr>
          <w:rFonts w:ascii="Book Antiqua" w:eastAsia="宋体" w:hAnsi="Book Antiqua" w:cs="Times New Roman"/>
          <w:kern w:val="2"/>
          <w:sz w:val="24"/>
          <w:szCs w:val="24"/>
          <w:lang w:eastAsia="zh-CN"/>
        </w:rPr>
        <w:t xml:space="preserve">Glutamine at concentrations above 0.5 mmol/L reduced NF-κB nuclear transportation, iNOS expression, and attenuated colitis </w:t>
      </w:r>
      <w:proofErr w:type="gramStart"/>
      <w:r w:rsidRPr="00EE548B">
        <w:rPr>
          <w:rFonts w:ascii="Book Antiqua" w:eastAsia="宋体" w:hAnsi="Book Antiqua" w:cs="Times New Roman"/>
          <w:kern w:val="2"/>
          <w:sz w:val="24"/>
          <w:szCs w:val="24"/>
          <w:lang w:eastAsia="zh-CN"/>
        </w:rPr>
        <w:t>severity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147]</w:t>
      </w:r>
      <w:r w:rsidRPr="00EE548B">
        <w:rPr>
          <w:rFonts w:ascii="Book Antiqua" w:eastAsia="宋体" w:hAnsi="Book Antiqua" w:cs="Times New Roman"/>
          <w:kern w:val="2"/>
          <w:sz w:val="24"/>
          <w:szCs w:val="24"/>
          <w:lang w:eastAsia="zh-CN"/>
        </w:rPr>
        <w:t xml:space="preserve">. Indeed, the intrarectal administration of glutamine has been associated with less intestinal damage and reduced the </w:t>
      </w:r>
      <w:r w:rsidR="00193AF6">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STAT-1, STAT-5, and NF-κB, decreased pro-inflammatory cytokines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IL-8 and IL-6) production, and enhanced IL-10 in </w:t>
      </w:r>
      <w:r w:rsidR="00193AF6">
        <w:rPr>
          <w:rFonts w:ascii="Book Antiqua" w:eastAsia="宋体" w:hAnsi="Book Antiqua" w:cs="Times New Roman"/>
          <w:kern w:val="2"/>
          <w:sz w:val="24"/>
          <w:szCs w:val="24"/>
          <w:lang w:eastAsia="zh-CN"/>
        </w:rPr>
        <w:t xml:space="preserve">an </w:t>
      </w:r>
      <w:r w:rsidRPr="00EE548B">
        <w:rPr>
          <w:rFonts w:ascii="Book Antiqua" w:eastAsia="宋体" w:hAnsi="Book Antiqua" w:cs="Times New Roman"/>
          <w:kern w:val="2"/>
          <w:sz w:val="24"/>
          <w:szCs w:val="24"/>
          <w:lang w:eastAsia="zh-CN"/>
        </w:rPr>
        <w:t xml:space="preserve">IBD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148]</w:t>
      </w:r>
      <w:r w:rsidRPr="00EE548B">
        <w:rPr>
          <w:rFonts w:ascii="Book Antiqua" w:eastAsia="宋体" w:hAnsi="Book Antiqua" w:cs="Times New Roman"/>
          <w:kern w:val="2"/>
          <w:sz w:val="24"/>
          <w:szCs w:val="24"/>
          <w:lang w:eastAsia="zh-CN"/>
        </w:rPr>
        <w:t>.</w:t>
      </w:r>
    </w:p>
    <w:p w14:paraId="650B908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i/>
          <w:iCs/>
          <w:kern w:val="2"/>
          <w:sz w:val="24"/>
          <w:szCs w:val="24"/>
          <w:lang w:eastAsia="zh-CN"/>
        </w:rPr>
      </w:pPr>
    </w:p>
    <w:p w14:paraId="07B59FA9" w14:textId="5C568D2C" w:rsidR="00EE548B" w:rsidRPr="00EE548B" w:rsidRDefault="00372165"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Pr>
          <w:rFonts w:ascii="Book Antiqua" w:eastAsia="宋体" w:hAnsi="Book Antiqua" w:cs="Times New Roman"/>
          <w:b/>
          <w:bCs/>
          <w:color w:val="000000"/>
          <w:kern w:val="2"/>
          <w:sz w:val="24"/>
          <w:szCs w:val="24"/>
          <w:lang w:eastAsia="zh-CN"/>
        </w:rPr>
        <w:t>L-Arg</w:t>
      </w:r>
      <w:r w:rsidR="00EE548B" w:rsidRPr="00EE548B">
        <w:rPr>
          <w:rFonts w:ascii="Book Antiqua" w:eastAsia="宋体" w:hAnsi="Book Antiqua" w:cs="Times New Roman"/>
          <w:b/>
          <w:bCs/>
          <w:color w:val="000000"/>
          <w:kern w:val="2"/>
          <w:sz w:val="24"/>
          <w:szCs w:val="24"/>
          <w:lang w:eastAsia="zh-CN"/>
        </w:rPr>
        <w:t xml:space="preserve">: </w:t>
      </w:r>
      <w:r w:rsidR="00EE548B" w:rsidRPr="00EE548B">
        <w:rPr>
          <w:rFonts w:ascii="Book Antiqua" w:eastAsia="宋体" w:hAnsi="Book Antiqua" w:cs="Times New Roman"/>
          <w:kern w:val="2"/>
          <w:sz w:val="24"/>
          <w:szCs w:val="24"/>
          <w:lang w:eastAsia="zh-CN"/>
        </w:rPr>
        <w:t xml:space="preserve">Administration of L-Arg enhanced the survival time of colitis animals, while reducing the </w:t>
      </w:r>
      <w:r w:rsidR="00193AF6">
        <w:rPr>
          <w:rFonts w:ascii="Book Antiqua" w:eastAsia="宋体" w:hAnsi="Book Antiqua" w:cs="Times New Roman"/>
          <w:kern w:val="2"/>
          <w:sz w:val="24"/>
          <w:szCs w:val="24"/>
          <w:lang w:eastAsia="zh-CN"/>
        </w:rPr>
        <w:t xml:space="preserve">expression of </w:t>
      </w:r>
      <w:r w:rsidR="00EE548B" w:rsidRPr="00EE548B">
        <w:rPr>
          <w:rFonts w:ascii="Book Antiqua" w:eastAsia="宋体" w:hAnsi="Book Antiqua" w:cs="Times New Roman"/>
          <w:kern w:val="2"/>
          <w:sz w:val="24"/>
          <w:szCs w:val="24"/>
          <w:lang w:eastAsia="zh-CN"/>
        </w:rPr>
        <w:t xml:space="preserve">iNOS and NF-κB. However, different studies </w:t>
      </w:r>
      <w:r w:rsidR="00193AF6">
        <w:rPr>
          <w:rFonts w:ascii="Book Antiqua" w:eastAsia="宋体" w:hAnsi="Book Antiqua" w:cs="Times New Roman"/>
          <w:kern w:val="2"/>
          <w:sz w:val="24"/>
          <w:szCs w:val="24"/>
          <w:lang w:eastAsia="zh-CN"/>
        </w:rPr>
        <w:t xml:space="preserve">have </w:t>
      </w:r>
      <w:r w:rsidR="00EE548B" w:rsidRPr="00EE548B">
        <w:rPr>
          <w:rFonts w:ascii="Book Antiqua" w:eastAsia="宋体" w:hAnsi="Book Antiqua" w:cs="Times New Roman"/>
          <w:kern w:val="2"/>
          <w:sz w:val="24"/>
          <w:szCs w:val="24"/>
          <w:lang w:eastAsia="zh-CN"/>
        </w:rPr>
        <w:t xml:space="preserve">reported various results </w:t>
      </w:r>
      <w:r w:rsidR="00193AF6">
        <w:rPr>
          <w:rFonts w:ascii="Book Antiqua" w:eastAsia="宋体" w:hAnsi="Book Antiqua" w:cs="Times New Roman"/>
          <w:kern w:val="2"/>
          <w:sz w:val="24"/>
          <w:szCs w:val="24"/>
          <w:lang w:eastAsia="zh-CN"/>
        </w:rPr>
        <w:t>on</w:t>
      </w:r>
      <w:r w:rsidR="00EE548B" w:rsidRPr="00EE548B">
        <w:rPr>
          <w:rFonts w:ascii="Book Antiqua" w:eastAsia="宋体" w:hAnsi="Book Antiqua" w:cs="Times New Roman"/>
          <w:kern w:val="2"/>
          <w:sz w:val="24"/>
          <w:szCs w:val="24"/>
          <w:lang w:eastAsia="zh-CN"/>
        </w:rPr>
        <w:t xml:space="preserve"> the beneficial effect of L-Arg on </w:t>
      </w:r>
      <w:r w:rsidR="00193AF6">
        <w:rPr>
          <w:rFonts w:ascii="Book Antiqua" w:eastAsia="宋体" w:hAnsi="Book Antiqua" w:cs="Times New Roman"/>
          <w:kern w:val="2"/>
          <w:sz w:val="24"/>
          <w:szCs w:val="24"/>
          <w:lang w:eastAsia="zh-CN"/>
        </w:rPr>
        <w:t xml:space="preserve">the </w:t>
      </w:r>
      <w:proofErr w:type="gramStart"/>
      <w:r w:rsidR="00EE548B" w:rsidRPr="00EE548B">
        <w:rPr>
          <w:rFonts w:ascii="Book Antiqua" w:eastAsia="宋体" w:hAnsi="Book Antiqua" w:cs="Times New Roman"/>
          <w:kern w:val="2"/>
          <w:sz w:val="24"/>
          <w:szCs w:val="24"/>
          <w:lang w:eastAsia="zh-CN"/>
        </w:rPr>
        <w:t>colon</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149,150]</w:t>
      </w:r>
      <w:r w:rsidR="00EE548B" w:rsidRPr="00EE548B">
        <w:rPr>
          <w:rFonts w:ascii="Book Antiqua" w:eastAsia="宋体" w:hAnsi="Book Antiqua" w:cs="Times New Roman"/>
          <w:kern w:val="2"/>
          <w:sz w:val="24"/>
          <w:szCs w:val="24"/>
          <w:lang w:eastAsia="zh-CN"/>
        </w:rPr>
        <w:t>.</w:t>
      </w:r>
    </w:p>
    <w:p w14:paraId="5DBAC4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1104AFE"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Synthetic molecules </w:t>
      </w:r>
    </w:p>
    <w:p w14:paraId="4919E7D6" w14:textId="2462C978"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Previous studies showed that NF-κB inhibitors directly suppress</w:t>
      </w:r>
      <w:r w:rsidR="00193AF6">
        <w:rPr>
          <w:rFonts w:ascii="Book Antiqua" w:eastAsia="宋体" w:hAnsi="Book Antiqua" w:cs="Times New Roman"/>
          <w:kern w:val="2"/>
          <w:sz w:val="24"/>
          <w:szCs w:val="24"/>
          <w:lang w:eastAsia="zh-CN"/>
        </w:rPr>
        <w:t>ed</w:t>
      </w:r>
      <w:r w:rsidRPr="00EE548B">
        <w:rPr>
          <w:rFonts w:ascii="Book Antiqua" w:eastAsia="宋体" w:hAnsi="Book Antiqua" w:cs="Times New Roman"/>
          <w:kern w:val="2"/>
          <w:sz w:val="24"/>
          <w:szCs w:val="24"/>
          <w:lang w:eastAsia="zh-CN"/>
        </w:rPr>
        <w:t xml:space="preserve"> the expression of NF-κB dependent pro-inflammatory mediators, including iNOS. </w:t>
      </w:r>
      <w:r w:rsidRPr="00EE548B">
        <w:rPr>
          <w:rFonts w:ascii="Book Antiqua" w:eastAsia="宋体" w:hAnsi="Book Antiqua" w:cs="Times New Roman"/>
          <w:kern w:val="2"/>
          <w:sz w:val="24"/>
          <w:szCs w:val="24"/>
          <w:lang w:eastAsia="zh-CN"/>
        </w:rPr>
        <w:lastRenderedPageBreak/>
        <w:t xml:space="preserve">Therefore, blockade of </w:t>
      </w:r>
      <w:r w:rsidR="00193AF6">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NF-κB signal transduction pathway may be one of the major mechanism</w:t>
      </w:r>
      <w:r w:rsidR="00193AF6">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underlying several synthetic molecules </w:t>
      </w:r>
      <w:r w:rsidR="00193AF6">
        <w:rPr>
          <w:rFonts w:ascii="Book Antiqua" w:eastAsia="宋体" w:hAnsi="Book Antiqua" w:cs="Times New Roman"/>
          <w:kern w:val="2"/>
          <w:sz w:val="24"/>
          <w:szCs w:val="24"/>
          <w:lang w:eastAsia="zh-CN"/>
        </w:rPr>
        <w:t>in the</w:t>
      </w:r>
      <w:r w:rsidRPr="00EE548B">
        <w:rPr>
          <w:rFonts w:ascii="Book Antiqua" w:eastAsia="宋体" w:hAnsi="Book Antiqua" w:cs="Times New Roman"/>
          <w:kern w:val="2"/>
          <w:sz w:val="24"/>
          <w:szCs w:val="24"/>
          <w:lang w:eastAsia="zh-CN"/>
        </w:rPr>
        <w:t xml:space="preserve"> manage</w:t>
      </w:r>
      <w:r w:rsidR="00193AF6">
        <w:rPr>
          <w:rFonts w:ascii="Book Antiqua" w:eastAsia="宋体" w:hAnsi="Book Antiqua" w:cs="Times New Roman"/>
          <w:kern w:val="2"/>
          <w:sz w:val="24"/>
          <w:szCs w:val="24"/>
          <w:lang w:eastAsia="zh-CN"/>
        </w:rPr>
        <w:t>ment of</w:t>
      </w:r>
      <w:r w:rsidRPr="00EE548B">
        <w:rPr>
          <w:rFonts w:ascii="Book Antiqua" w:eastAsia="宋体" w:hAnsi="Book Antiqua" w:cs="Times New Roman"/>
          <w:kern w:val="2"/>
          <w:sz w:val="24"/>
          <w:szCs w:val="24"/>
          <w:lang w:eastAsia="zh-CN"/>
        </w:rPr>
        <w:t xml:space="preserve"> IBD. Hence, </w:t>
      </w:r>
      <w:r w:rsidR="00193AF6">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following sections will discuss studies in which NF-κB/NO signaling helped to improve IBD complications (Table 3).</w:t>
      </w:r>
    </w:p>
    <w:p w14:paraId="01DFD6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32F4431"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NF-κB-NO dependent synthetic molecules</w:t>
      </w:r>
    </w:p>
    <w:p w14:paraId="4757CB31" w14:textId="273027A1" w:rsidR="00EE548B" w:rsidRPr="00EE548B" w:rsidRDefault="00C44B4A"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Pr>
          <w:rFonts w:ascii="Book Antiqua" w:eastAsia="宋体" w:hAnsi="Book Antiqua" w:cs="Times New Roman"/>
          <w:kern w:val="2"/>
          <w:sz w:val="24"/>
          <w:szCs w:val="24"/>
          <w:lang w:eastAsia="zh-CN"/>
        </w:rPr>
        <w:t>T</w:t>
      </w:r>
      <w:r w:rsidR="00EE548B" w:rsidRPr="00EE548B">
        <w:rPr>
          <w:rFonts w:ascii="Book Antiqua" w:eastAsia="宋体" w:hAnsi="Book Antiqua" w:cs="Times New Roman"/>
          <w:kern w:val="2"/>
          <w:sz w:val="24"/>
          <w:szCs w:val="24"/>
          <w:lang w:eastAsia="zh-CN"/>
        </w:rPr>
        <w:t xml:space="preserve">o date, numerous “NF-κB and NO inhibitors” </w:t>
      </w:r>
      <w:r>
        <w:rPr>
          <w:rFonts w:ascii="Book Antiqua" w:eastAsia="宋体" w:hAnsi="Book Antiqua" w:cs="Times New Roman"/>
          <w:kern w:val="2"/>
          <w:sz w:val="24"/>
          <w:szCs w:val="24"/>
          <w:lang w:eastAsia="zh-CN"/>
        </w:rPr>
        <w:t>have been</w:t>
      </w:r>
      <w:r w:rsidR="00EE548B" w:rsidRPr="00EE548B">
        <w:rPr>
          <w:rFonts w:ascii="Book Antiqua" w:eastAsia="宋体" w:hAnsi="Book Antiqua" w:cs="Times New Roman"/>
          <w:kern w:val="2"/>
          <w:sz w:val="24"/>
          <w:szCs w:val="24"/>
          <w:lang w:eastAsia="zh-CN"/>
        </w:rPr>
        <w:t xml:space="preserve"> introduced with potentially beneficial effects in colitis </w:t>
      </w:r>
      <w:proofErr w:type="gramStart"/>
      <w:r w:rsidR="00EE548B" w:rsidRPr="00EE548B">
        <w:rPr>
          <w:rFonts w:ascii="Book Antiqua" w:eastAsia="宋体" w:hAnsi="Book Antiqua" w:cs="Times New Roman"/>
          <w:kern w:val="2"/>
          <w:sz w:val="24"/>
          <w:szCs w:val="24"/>
          <w:lang w:eastAsia="zh-CN"/>
        </w:rPr>
        <w:t>treatment</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151,152]</w:t>
      </w:r>
      <w:r w:rsidR="00EE548B" w:rsidRPr="00EE548B">
        <w:rPr>
          <w:rFonts w:ascii="Book Antiqua" w:eastAsia="宋体" w:hAnsi="Book Antiqua" w:cs="Times New Roman"/>
          <w:kern w:val="2"/>
          <w:sz w:val="24"/>
          <w:szCs w:val="24"/>
          <w:lang w:eastAsia="zh-CN"/>
        </w:rPr>
        <w:t>. Notably, the NF-κB inhibitory effects of these molecules are mostly due to the blockade of NF-κB translocation to the nucleus, either by inhibiting P65 or IκB degradation.</w:t>
      </w:r>
    </w:p>
    <w:p w14:paraId="0E1AFAE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C183587" w14:textId="6AEC3A8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COG112: </w:t>
      </w:r>
      <w:r w:rsidRPr="00EE548B">
        <w:rPr>
          <w:rFonts w:ascii="Book Antiqua" w:eastAsia="宋体" w:hAnsi="Book Antiqua" w:cs="Times New Roman"/>
          <w:kern w:val="2"/>
          <w:sz w:val="24"/>
          <w:szCs w:val="24"/>
          <w:lang w:eastAsia="zh-CN"/>
        </w:rPr>
        <w:t xml:space="preserve">It is known that Apolipoprotein E has immunomodulatory effects and synthetically derived Apolipoprotein E-mimetic peptides </w:t>
      </w:r>
      <w:r w:rsidR="00C44B4A">
        <w:rPr>
          <w:rFonts w:ascii="Book Antiqua" w:eastAsia="宋体" w:hAnsi="Book Antiqua" w:cs="Times New Roman"/>
          <w:kern w:val="2"/>
          <w:sz w:val="24"/>
          <w:szCs w:val="24"/>
          <w:lang w:eastAsia="zh-CN"/>
        </w:rPr>
        <w:t xml:space="preserve">were </w:t>
      </w:r>
      <w:r w:rsidRPr="00EE548B">
        <w:rPr>
          <w:rFonts w:ascii="Book Antiqua" w:eastAsia="宋体" w:hAnsi="Book Antiqua" w:cs="Times New Roman"/>
          <w:kern w:val="2"/>
          <w:sz w:val="24"/>
          <w:szCs w:val="24"/>
          <w:lang w:eastAsia="zh-CN"/>
        </w:rPr>
        <w:t xml:space="preserve">found </w:t>
      </w:r>
      <w:r w:rsidR="00C44B4A">
        <w:rPr>
          <w:rFonts w:ascii="Book Antiqua" w:eastAsia="宋体" w:hAnsi="Book Antiqua" w:cs="Times New Roman"/>
          <w:kern w:val="2"/>
          <w:sz w:val="24"/>
          <w:szCs w:val="24"/>
          <w:lang w:eastAsia="zh-CN"/>
        </w:rPr>
        <w:t xml:space="preserve">to be </w:t>
      </w:r>
      <w:r w:rsidRPr="00EE548B">
        <w:rPr>
          <w:rFonts w:ascii="Book Antiqua" w:eastAsia="宋体" w:hAnsi="Book Antiqua" w:cs="Times New Roman"/>
          <w:kern w:val="2"/>
          <w:sz w:val="24"/>
          <w:szCs w:val="24"/>
          <w:lang w:eastAsia="zh-CN"/>
        </w:rPr>
        <w:t xml:space="preserve">useful in models of sepsis and neuroinflammation. </w:t>
      </w:r>
      <w:r w:rsidR="00C44B4A">
        <w:rPr>
          <w:rFonts w:ascii="Book Antiqua" w:eastAsia="宋体" w:hAnsi="Book Antiqua" w:cs="Times New Roman"/>
          <w:kern w:val="2"/>
          <w:sz w:val="24"/>
          <w:szCs w:val="24"/>
          <w:lang w:eastAsia="zh-CN"/>
        </w:rPr>
        <w:t>O</w:t>
      </w:r>
      <w:r w:rsidRPr="00EE548B">
        <w:rPr>
          <w:rFonts w:ascii="Book Antiqua" w:eastAsia="宋体" w:hAnsi="Book Antiqua" w:cs="Times New Roman"/>
          <w:kern w:val="2"/>
          <w:sz w:val="24"/>
          <w:szCs w:val="24"/>
          <w:lang w:eastAsia="zh-CN"/>
        </w:rPr>
        <w:t xml:space="preserve">ne of these peptides, </w:t>
      </w:r>
      <w:r w:rsidR="00C44B4A" w:rsidRPr="00EE548B">
        <w:rPr>
          <w:rFonts w:ascii="Book Antiqua" w:eastAsia="宋体" w:hAnsi="Book Antiqua" w:cs="Times New Roman"/>
          <w:kern w:val="2"/>
          <w:sz w:val="24"/>
          <w:szCs w:val="24"/>
          <w:lang w:eastAsia="zh-CN"/>
        </w:rPr>
        <w:t>COG112,</w:t>
      </w:r>
      <w:r w:rsidR="00C44B4A">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caused a significant reduction of iNOS expression in </w:t>
      </w:r>
      <w:r w:rsidR="00C44B4A">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153]</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COG112 also improved the clinical parameters of survival, body weight, colon weight, and histologic injury in these animals. Moreover, COG112 inhibited colon tissue iNOS, keratinocyte</w:t>
      </w:r>
      <w:r w:rsidR="00C44B4A">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TNF-α, IFN-γ, and IL-17 mRNA expression, and reduced the nuclear translocation of NF-κB. The IKK activity was also reduced, a necessary factor for activation of </w:t>
      </w:r>
      <w:r w:rsidR="00C44B4A">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canonical 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153]</w:t>
      </w:r>
      <w:r w:rsidRPr="00EE548B">
        <w:rPr>
          <w:rFonts w:ascii="Book Antiqua" w:eastAsia="Calibri" w:hAnsi="Book Antiqua" w:cs="Times New Roman"/>
          <w:kern w:val="2"/>
          <w:sz w:val="24"/>
          <w:szCs w:val="24"/>
          <w:lang w:eastAsia="zh-CN"/>
        </w:rPr>
        <w:t>.</w:t>
      </w:r>
    </w:p>
    <w:p w14:paraId="07CA4C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6D501B6" w14:textId="7C58BDCE"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Dexamethasone: </w:t>
      </w:r>
      <w:r w:rsidR="00C44B4A" w:rsidRPr="001C7D7E">
        <w:rPr>
          <w:rFonts w:ascii="Book Antiqua" w:eastAsia="宋体" w:hAnsi="Book Antiqua" w:cs="Times New Roman"/>
          <w:bCs/>
          <w:color w:val="000000"/>
          <w:kern w:val="2"/>
          <w:sz w:val="24"/>
          <w:szCs w:val="24"/>
          <w:lang w:eastAsia="zh-CN"/>
        </w:rPr>
        <w:t>Dexamethasone is</w:t>
      </w:r>
      <w:r w:rsidRPr="00EE548B">
        <w:rPr>
          <w:rFonts w:ascii="Book Antiqua" w:eastAsia="宋体" w:hAnsi="Book Antiqua" w:cs="Times New Roman"/>
          <w:kern w:val="2"/>
          <w:sz w:val="24"/>
          <w:szCs w:val="24"/>
          <w:lang w:eastAsia="zh-CN"/>
        </w:rPr>
        <w:t xml:space="preserve"> a corticosteroid, </w:t>
      </w:r>
      <w:r w:rsidR="00C44B4A">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 xml:space="preserve">exhibited a predictable positive effect on colitis-induced colon damage, which was correlated with reduced iNOS expression and NF-κB activity. This effect </w:t>
      </w:r>
      <w:r w:rsidR="00C44B4A">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even stronger when dexamethasone was administ</w:t>
      </w:r>
      <w:r w:rsidR="00C44B4A">
        <w:rPr>
          <w:rFonts w:ascii="Book Antiqua" w:eastAsia="宋体" w:hAnsi="Book Antiqua" w:cs="Times New Roman"/>
          <w:kern w:val="2"/>
          <w:sz w:val="24"/>
          <w:szCs w:val="24"/>
          <w:lang w:eastAsia="zh-CN"/>
        </w:rPr>
        <w:t>ered</w:t>
      </w:r>
      <w:r w:rsidRPr="00EE548B">
        <w:rPr>
          <w:rFonts w:ascii="Book Antiqua" w:eastAsia="宋体" w:hAnsi="Book Antiqua" w:cs="Times New Roman"/>
          <w:kern w:val="2"/>
          <w:sz w:val="24"/>
          <w:szCs w:val="24"/>
          <w:lang w:eastAsia="zh-CN"/>
        </w:rPr>
        <w:t xml:space="preserve"> in particle or microsphere </w:t>
      </w:r>
      <w:proofErr w:type="gramStart"/>
      <w:r w:rsidRPr="00EE548B">
        <w:rPr>
          <w:rFonts w:ascii="Book Antiqua" w:eastAsia="宋体" w:hAnsi="Book Antiqua" w:cs="Times New Roman"/>
          <w:kern w:val="2"/>
          <w:sz w:val="24"/>
          <w:szCs w:val="24"/>
          <w:lang w:eastAsia="zh-CN"/>
        </w:rPr>
        <w:t>form</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151,152]</w:t>
      </w:r>
      <w:r w:rsidRPr="00EE548B">
        <w:rPr>
          <w:rFonts w:ascii="Book Antiqua" w:eastAsia="宋体" w:hAnsi="Book Antiqua" w:cs="Times New Roman"/>
          <w:kern w:val="2"/>
          <w:sz w:val="24"/>
          <w:szCs w:val="24"/>
          <w:lang w:eastAsia="zh-CN"/>
        </w:rPr>
        <w:t>.</w:t>
      </w:r>
    </w:p>
    <w:p w14:paraId="64AFA5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1726E9A" w14:textId="19178B6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
          <w:bCs/>
          <w:color w:val="000000"/>
          <w:sz w:val="24"/>
          <w:szCs w:val="24"/>
        </w:rPr>
        <w:t xml:space="preserve">Pioglitazone: </w:t>
      </w:r>
      <w:r w:rsidRPr="00EE548B">
        <w:rPr>
          <w:rFonts w:ascii="Book Antiqua" w:eastAsia="宋体" w:hAnsi="Book Antiqua" w:cs="Times New Roman"/>
          <w:iCs/>
          <w:kern w:val="2"/>
          <w:sz w:val="24"/>
          <w:szCs w:val="24"/>
          <w:lang w:eastAsia="zh-CN"/>
        </w:rPr>
        <w:t>Pioglitazone</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 xml:space="preserve">is a </w:t>
      </w:r>
      <w:r w:rsidRPr="00EE548B">
        <w:rPr>
          <w:rFonts w:ascii="Book Antiqua" w:eastAsia="Calibri" w:hAnsi="Book Antiqua" w:cs="Times New Roman"/>
          <w:kern w:val="2"/>
          <w:sz w:val="24"/>
          <w:szCs w:val="24"/>
          <w:lang w:eastAsia="zh-CN"/>
        </w:rPr>
        <w:t>PPARγ</w:t>
      </w:r>
      <w:r w:rsidRPr="00EE548B" w:rsidDel="000649B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ligand, approved for diabetes treatment. </w:t>
      </w:r>
      <w:r w:rsidRPr="00EE548B">
        <w:rPr>
          <w:rFonts w:ascii="Book Antiqua" w:eastAsia="宋体" w:hAnsi="Book Antiqua" w:cs="Times New Roman"/>
          <w:kern w:val="2"/>
          <w:sz w:val="24"/>
          <w:szCs w:val="24"/>
          <w:lang w:eastAsia="zh-CN"/>
        </w:rPr>
        <w:lastRenderedPageBreak/>
        <w:t xml:space="preserve">Pioglitazone </w:t>
      </w:r>
      <w:r w:rsidR="00C44B4A">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also found to be an NF-κB-DNA binding inhibitor, allowing </w:t>
      </w:r>
      <w:r w:rsidR="00C44B4A">
        <w:rPr>
          <w:rFonts w:ascii="Book Antiqua" w:eastAsia="宋体" w:hAnsi="Book Antiqua" w:cs="Times New Roman"/>
          <w:kern w:val="2"/>
          <w:sz w:val="24"/>
          <w:szCs w:val="24"/>
          <w:lang w:eastAsia="zh-CN"/>
        </w:rPr>
        <w:t>a</w:t>
      </w:r>
      <w:r w:rsidRPr="00EE548B">
        <w:rPr>
          <w:rFonts w:ascii="Book Antiqua" w:eastAsia="宋体" w:hAnsi="Book Antiqua" w:cs="Times New Roman"/>
          <w:kern w:val="2"/>
          <w:sz w:val="24"/>
          <w:szCs w:val="24"/>
          <w:lang w:eastAsia="zh-CN"/>
        </w:rPr>
        <w:t xml:space="preserve"> reduc</w:t>
      </w:r>
      <w:r w:rsidR="00C44B4A">
        <w:rPr>
          <w:rFonts w:ascii="Book Antiqua" w:eastAsia="宋体" w:hAnsi="Book Antiqua" w:cs="Times New Roman"/>
          <w:kern w:val="2"/>
          <w:sz w:val="24"/>
          <w:szCs w:val="24"/>
          <w:lang w:eastAsia="zh-CN"/>
        </w:rPr>
        <w:t>tion in</w:t>
      </w:r>
      <w:r w:rsidRPr="00EE548B">
        <w:rPr>
          <w:rFonts w:ascii="Book Antiqua" w:eastAsia="宋体" w:hAnsi="Book Antiqua" w:cs="Times New Roman"/>
          <w:kern w:val="2"/>
          <w:sz w:val="24"/>
          <w:szCs w:val="24"/>
          <w:lang w:eastAsia="zh-CN"/>
        </w:rPr>
        <w:t xml:space="preserve"> iNOS expression and inflammation. Moreover, PPARγ itself can bind NF-κB and block its normal function, hence, reducing iNOS expression and other inflammatory end products of the 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154,155]</w:t>
      </w:r>
      <w:r w:rsidRPr="00EE548B">
        <w:rPr>
          <w:rFonts w:ascii="Book Antiqua" w:eastAsia="宋体" w:hAnsi="Book Antiqua" w:cs="Times New Roman"/>
          <w:kern w:val="2"/>
          <w:sz w:val="24"/>
          <w:szCs w:val="24"/>
          <w:lang w:eastAsia="zh-CN"/>
        </w:rPr>
        <w:t xml:space="preserve">. </w:t>
      </w:r>
    </w:p>
    <w:p w14:paraId="3C94064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5C1577E" w14:textId="6EE4597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Tropisetron:</w:t>
      </w:r>
      <w:r w:rsidR="00844AD8">
        <w:rPr>
          <w:rFonts w:ascii="Book Antiqua" w:eastAsia="宋体" w:hAnsi="Book Antiqua" w:cs="Times New Roman"/>
          <w:b/>
          <w:bCs/>
          <w:color w:val="000000"/>
          <w:kern w:val="2"/>
          <w:sz w:val="24"/>
          <w:szCs w:val="24"/>
          <w:lang w:eastAsia="zh-CN"/>
        </w:rPr>
        <w:t xml:space="preserve"> </w:t>
      </w:r>
      <w:r w:rsidRPr="00EE548B">
        <w:rPr>
          <w:rFonts w:ascii="Book Antiqua" w:eastAsia="宋体" w:hAnsi="Book Antiqua" w:cs="Times New Roman"/>
          <w:kern w:val="2"/>
          <w:sz w:val="24"/>
          <w:szCs w:val="24"/>
          <w:lang w:eastAsia="zh-CN"/>
        </w:rPr>
        <w:t xml:space="preserve">Tropisetron is a serotonin 5-hydroxytryptamine 3 receptor antagonist and is mainly used as an antiemetic agent. Tropisetron was shown to have </w:t>
      </w:r>
      <w:r w:rsidR="00C44B4A">
        <w:rPr>
          <w:rFonts w:ascii="Book Antiqua" w:eastAsia="宋体" w:hAnsi="Book Antiqua" w:cs="Times New Roman"/>
          <w:kern w:val="2"/>
          <w:sz w:val="24"/>
          <w:szCs w:val="24"/>
          <w:lang w:eastAsia="zh-CN"/>
        </w:rPr>
        <w:t xml:space="preserve">an </w:t>
      </w:r>
      <w:r w:rsidRPr="00EE548B">
        <w:rPr>
          <w:rFonts w:ascii="Book Antiqua" w:eastAsia="宋体" w:hAnsi="Book Antiqua" w:cs="Times New Roman"/>
          <w:kern w:val="2"/>
          <w:sz w:val="24"/>
          <w:szCs w:val="24"/>
          <w:lang w:eastAsia="zh-CN"/>
        </w:rPr>
        <w:t xml:space="preserve">anti-inflammatory effect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PPARγ upregulation, resulting in NF-κB blockade and diminishing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156]</w:t>
      </w:r>
      <w:r w:rsidRPr="00EE548B">
        <w:rPr>
          <w:rFonts w:ascii="Book Antiqua" w:eastAsia="宋体" w:hAnsi="Book Antiqua" w:cs="Times New Roman"/>
          <w:kern w:val="2"/>
          <w:sz w:val="24"/>
          <w:szCs w:val="24"/>
          <w:lang w:eastAsia="zh-CN"/>
        </w:rPr>
        <w:t xml:space="preserve">. This drug reduced the expression of β-catenin and COX-2 in </w:t>
      </w:r>
      <w:r w:rsidR="00C44B4A">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colitis-associated cancer experimental group, while the levels of IL-1β, TNF-α, TLR-4, and Myd88 were significantly decreased </w:t>
      </w:r>
      <w:r w:rsidR="00C44B4A">
        <w:rPr>
          <w:rFonts w:ascii="Book Antiqua" w:eastAsia="宋体" w:hAnsi="Book Antiqua" w:cs="Times New Roman"/>
          <w:kern w:val="2"/>
          <w:sz w:val="24"/>
          <w:szCs w:val="24"/>
          <w:lang w:eastAsia="zh-CN"/>
        </w:rPr>
        <w:t>with</w:t>
      </w:r>
      <w:r w:rsidRPr="00EE548B">
        <w:rPr>
          <w:rFonts w:ascii="Book Antiqua" w:eastAsia="宋体" w:hAnsi="Book Antiqua" w:cs="Times New Roman"/>
          <w:kern w:val="2"/>
          <w:sz w:val="24"/>
          <w:szCs w:val="24"/>
          <w:lang w:eastAsia="zh-CN"/>
        </w:rPr>
        <w:t xml:space="preserve"> tropisetron </w:t>
      </w:r>
      <w:proofErr w:type="gramStart"/>
      <w:r w:rsidRPr="00EE548B">
        <w:rPr>
          <w:rFonts w:ascii="Book Antiqua" w:eastAsia="宋体"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157]</w:t>
      </w:r>
      <w:r w:rsidRPr="00EE548B">
        <w:rPr>
          <w:rFonts w:ascii="Book Antiqua" w:eastAsia="宋体" w:hAnsi="Book Antiqua" w:cs="Times New Roman"/>
          <w:kern w:val="2"/>
          <w:sz w:val="24"/>
          <w:szCs w:val="24"/>
          <w:lang w:eastAsia="zh-CN"/>
        </w:rPr>
        <w:t>.</w:t>
      </w:r>
    </w:p>
    <w:p w14:paraId="354628C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F9665DA" w14:textId="49489434"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Cyclopentenone prostaglandin 15-deoxy-Δ 12,14-PGJ 2: </w:t>
      </w:r>
      <w:r w:rsidRPr="00EE548B">
        <w:rPr>
          <w:rFonts w:ascii="Book Antiqua" w:eastAsia="宋体" w:hAnsi="Book Antiqua" w:cs="Times New Roman"/>
          <w:kern w:val="2"/>
          <w:sz w:val="24"/>
          <w:szCs w:val="24"/>
          <w:lang w:eastAsia="zh-CN"/>
        </w:rPr>
        <w:t xml:space="preserve">Treatment of experimental colitis model rats with </w:t>
      </w:r>
      <w:r w:rsidR="00844AD8" w:rsidRPr="00844AD8">
        <w:rPr>
          <w:rFonts w:ascii="Book Antiqua" w:eastAsia="宋体" w:hAnsi="Book Antiqua" w:cs="Times New Roman"/>
          <w:kern w:val="2"/>
          <w:sz w:val="24"/>
          <w:szCs w:val="24"/>
          <w:lang w:eastAsia="zh-CN"/>
        </w:rPr>
        <w:t>15-deoxy-Δ 12,14-PGJ 2 (15d-PGJ2</w:t>
      </w:r>
      <w:r w:rsidR="00844AD8">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resulted in significant attenuation of </w:t>
      </w:r>
      <w:r w:rsidR="00C44B4A">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severity of colon damage, which was attributed to reduced iNOS and suppressed NF-κB DNA binding in the 15d-PGJ2 treated group</w:t>
      </w:r>
      <w:r w:rsidRPr="00EE548B">
        <w:rPr>
          <w:rFonts w:ascii="Book Antiqua" w:eastAsia="Calibri" w:hAnsi="Book Antiqua" w:cs="Times New Roman"/>
          <w:noProof/>
          <w:kern w:val="2"/>
          <w:sz w:val="24"/>
          <w:szCs w:val="24"/>
          <w:vertAlign w:val="superscript"/>
          <w:lang w:eastAsia="zh-CN"/>
        </w:rPr>
        <w:t>[158]</w:t>
      </w:r>
      <w:r w:rsidRPr="00EE548B">
        <w:rPr>
          <w:rFonts w:ascii="Book Antiqua" w:eastAsia="宋体" w:hAnsi="Book Antiqua" w:cs="Times New Roman"/>
          <w:kern w:val="2"/>
          <w:sz w:val="24"/>
          <w:szCs w:val="24"/>
          <w:lang w:eastAsia="zh-CN"/>
        </w:rPr>
        <w:t>.</w:t>
      </w:r>
    </w:p>
    <w:p w14:paraId="27CE520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12ED893" w14:textId="7F28DEC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Glucosamine oligomers: </w:t>
      </w:r>
      <w:r w:rsidRPr="00EE548B">
        <w:rPr>
          <w:rFonts w:ascii="Book Antiqua" w:eastAsia="宋体" w:hAnsi="Book Antiqua" w:cs="Times New Roman"/>
          <w:kern w:val="2"/>
          <w:sz w:val="24"/>
          <w:szCs w:val="24"/>
          <w:lang w:eastAsia="zh-CN"/>
        </w:rPr>
        <w:t xml:space="preserve">Colitis animals treated with glucosamine oligomers have shown a significant reduction </w:t>
      </w:r>
      <w:r w:rsidR="00C44B4A">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w:t>
      </w:r>
      <w:r w:rsidR="00C44B4A">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NF-κB, </w:t>
      </w:r>
      <w:r w:rsidR="00C44B4A">
        <w:rPr>
          <w:rFonts w:ascii="Book Antiqua" w:eastAsia="宋体" w:hAnsi="Book Antiqua" w:cs="Times New Roman"/>
          <w:kern w:val="2"/>
          <w:sz w:val="24"/>
          <w:szCs w:val="24"/>
          <w:lang w:eastAsia="zh-CN"/>
        </w:rPr>
        <w:t xml:space="preserve">and </w:t>
      </w:r>
      <w:r w:rsidR="00C44B4A" w:rsidRPr="00EE548B">
        <w:rPr>
          <w:rFonts w:ascii="Book Antiqua" w:eastAsia="宋体" w:hAnsi="Book Antiqua" w:cs="Times New Roman"/>
          <w:kern w:val="2"/>
          <w:sz w:val="24"/>
          <w:szCs w:val="24"/>
          <w:lang w:eastAsia="zh-CN"/>
        </w:rPr>
        <w:t xml:space="preserve">prolongation </w:t>
      </w:r>
      <w:r w:rsidR="00C44B4A">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survival </w:t>
      </w:r>
      <w:proofErr w:type="gramStart"/>
      <w:r w:rsidRPr="00EE548B">
        <w:rPr>
          <w:rFonts w:ascii="Book Antiqua" w:eastAsia="宋体" w:hAnsi="Book Antiqua" w:cs="Times New Roman"/>
          <w:kern w:val="2"/>
          <w:sz w:val="24"/>
          <w:szCs w:val="24"/>
          <w:lang w:eastAsia="zh-CN"/>
        </w:rPr>
        <w:t>time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159]</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Oral administration of glucosamine oligomers inhibited inflammation in colonic mucosa by suppressing MPO activity in inflammatory cells, and by reducing NF-κB, COX-2, iNOS, and the serum levels of TNF-α and IL-6</w:t>
      </w:r>
      <w:r w:rsidRPr="00EE548B">
        <w:rPr>
          <w:rFonts w:ascii="Book Antiqua" w:eastAsia="Calibri" w:hAnsi="Book Antiqua" w:cs="Times New Roman"/>
          <w:noProof/>
          <w:kern w:val="2"/>
          <w:sz w:val="24"/>
          <w:szCs w:val="24"/>
          <w:vertAlign w:val="superscript"/>
          <w:lang w:eastAsia="zh-CN"/>
        </w:rPr>
        <w:t>[159]</w:t>
      </w:r>
      <w:r w:rsidRPr="00EE548B">
        <w:rPr>
          <w:rFonts w:ascii="Book Antiqua" w:eastAsia="宋体" w:hAnsi="Book Antiqua" w:cs="Times New Roman"/>
          <w:kern w:val="2"/>
          <w:sz w:val="24"/>
          <w:szCs w:val="24"/>
          <w:lang w:eastAsia="zh-CN"/>
        </w:rPr>
        <w:t>.</w:t>
      </w:r>
    </w:p>
    <w:p w14:paraId="6D3752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E537D9B" w14:textId="72FA000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8-</w:t>
      </w:r>
      <w:r w:rsidR="00342D20" w:rsidRPr="00EE548B">
        <w:rPr>
          <w:rFonts w:ascii="Book Antiqua" w:eastAsia="宋体" w:hAnsi="Book Antiqua" w:cs="Times New Roman"/>
          <w:b/>
          <w:bCs/>
          <w:color w:val="000000"/>
          <w:kern w:val="2"/>
          <w:sz w:val="24"/>
          <w:szCs w:val="24"/>
          <w:lang w:eastAsia="zh-CN"/>
        </w:rPr>
        <w:t>h</w:t>
      </w:r>
      <w:r w:rsidRPr="00EE548B">
        <w:rPr>
          <w:rFonts w:ascii="Book Antiqua" w:eastAsia="宋体" w:hAnsi="Book Antiqua" w:cs="Times New Roman"/>
          <w:b/>
          <w:bCs/>
          <w:color w:val="000000"/>
          <w:kern w:val="2"/>
          <w:sz w:val="24"/>
          <w:szCs w:val="24"/>
          <w:lang w:eastAsia="zh-CN"/>
        </w:rPr>
        <w:t xml:space="preserve">ydroxydeoxy guanosine: </w:t>
      </w:r>
      <w:r w:rsidR="009B3F0C" w:rsidRPr="009B3F0C">
        <w:rPr>
          <w:rFonts w:ascii="Book Antiqua" w:eastAsia="宋体" w:hAnsi="Book Antiqua" w:cs="Times New Roman"/>
          <w:kern w:val="2"/>
          <w:sz w:val="24"/>
          <w:szCs w:val="24"/>
          <w:lang w:eastAsia="zh-CN"/>
        </w:rPr>
        <w:t>8-hydroxydeoxy guanosine (8-OHdG)</w:t>
      </w:r>
      <w:r w:rsidRPr="00EE548B">
        <w:rPr>
          <w:rFonts w:ascii="Book Antiqua" w:eastAsia="宋体" w:hAnsi="Book Antiqua" w:cs="Times New Roman"/>
          <w:kern w:val="2"/>
          <w:sz w:val="24"/>
          <w:szCs w:val="24"/>
          <w:lang w:eastAsia="zh-CN"/>
        </w:rPr>
        <w:t xml:space="preserve"> is a product </w:t>
      </w:r>
      <w:r w:rsidRPr="00EE548B">
        <w:rPr>
          <w:rFonts w:ascii="Book Antiqua" w:eastAsia="宋体" w:hAnsi="Book Antiqua" w:cs="Times New Roman"/>
          <w:kern w:val="2"/>
          <w:sz w:val="24"/>
          <w:szCs w:val="24"/>
          <w:lang w:eastAsia="zh-CN"/>
        </w:rPr>
        <w:lastRenderedPageBreak/>
        <w:t xml:space="preserve">of ROS attacking guanine bases in DNA, which can bind thymidine rather than cytosine. Therefore, 8-OHdG </w:t>
      </w:r>
      <w:r w:rsidR="00AE3B8C">
        <w:rPr>
          <w:rFonts w:ascii="Book Antiqua" w:eastAsia="宋体" w:hAnsi="Book Antiqua" w:cs="Times New Roman"/>
          <w:kern w:val="2"/>
          <w:sz w:val="24"/>
          <w:szCs w:val="24"/>
          <w:lang w:eastAsia="zh-CN"/>
        </w:rPr>
        <w:t>is</w:t>
      </w:r>
      <w:r w:rsidRPr="00EE548B">
        <w:rPr>
          <w:rFonts w:ascii="Book Antiqua" w:eastAsia="宋体" w:hAnsi="Book Antiqua" w:cs="Times New Roman"/>
          <w:kern w:val="2"/>
          <w:sz w:val="24"/>
          <w:szCs w:val="24"/>
          <w:lang w:eastAsia="zh-CN"/>
        </w:rPr>
        <w:t xml:space="preserve"> a biomarker of mutagenesis consequent to oxidative stress. It was </w:t>
      </w:r>
      <w:r w:rsidR="00AE3B8C">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w:t>
      </w:r>
      <w:r w:rsidR="00AE3B8C">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administration of exogenous 8-OHdG can repress NF-κB signaling, pro-inflammatory cytokines, COX-2 and iNOS expression in stress-induced and inflammation-based GI tract conditions. Such outcomes might show a potential beneficial </w:t>
      </w:r>
      <w:r w:rsidR="00AE3B8C">
        <w:rPr>
          <w:rFonts w:ascii="Book Antiqua" w:eastAsia="宋体" w:hAnsi="Book Antiqua" w:cs="Times New Roman"/>
          <w:kern w:val="2"/>
          <w:sz w:val="24"/>
          <w:szCs w:val="24"/>
          <w:lang w:eastAsia="zh-CN"/>
        </w:rPr>
        <w:t xml:space="preserve">therapeutic </w:t>
      </w:r>
      <w:proofErr w:type="gramStart"/>
      <w:r w:rsidRPr="00EE548B">
        <w:rPr>
          <w:rFonts w:ascii="Book Antiqua" w:eastAsia="宋体" w:hAnsi="Book Antiqua" w:cs="Times New Roman"/>
          <w:kern w:val="2"/>
          <w:sz w:val="24"/>
          <w:szCs w:val="24"/>
          <w:lang w:eastAsia="zh-CN"/>
        </w:rPr>
        <w:t>effect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160]</w:t>
      </w:r>
      <w:r w:rsidRPr="00EE548B">
        <w:rPr>
          <w:rFonts w:ascii="Book Antiqua" w:eastAsia="宋体" w:hAnsi="Book Antiqua" w:cs="Times New Roman"/>
          <w:kern w:val="2"/>
          <w:sz w:val="24"/>
          <w:szCs w:val="24"/>
          <w:lang w:eastAsia="zh-CN"/>
        </w:rPr>
        <w:t>.</w:t>
      </w:r>
    </w:p>
    <w:p w14:paraId="6406AF3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F7C1629" w14:textId="4DE27F1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Macrophage migration inhibitory factor</w:t>
      </w:r>
      <w:r w:rsidR="00FA4183">
        <w:rPr>
          <w:rFonts w:ascii="Book Antiqua" w:eastAsia="宋体" w:hAnsi="Book Antiqua" w:cs="Times New Roman"/>
          <w:b/>
          <w:bCs/>
          <w:color w:val="000000"/>
          <w:kern w:val="2"/>
          <w:sz w:val="24"/>
          <w:szCs w:val="24"/>
          <w:lang w:eastAsia="zh-CN"/>
        </w:rPr>
        <w:t xml:space="preserve"> </w:t>
      </w:r>
      <w:r w:rsidRPr="00EE548B">
        <w:rPr>
          <w:rFonts w:ascii="Book Antiqua" w:eastAsia="宋体" w:hAnsi="Book Antiqua" w:cs="Times New Roman"/>
          <w:b/>
          <w:bCs/>
          <w:color w:val="000000"/>
          <w:kern w:val="2"/>
          <w:sz w:val="24"/>
          <w:szCs w:val="24"/>
          <w:lang w:eastAsia="zh-CN"/>
        </w:rPr>
        <w:t xml:space="preserve">inhibitor: </w:t>
      </w:r>
      <w:r w:rsidRPr="00EE548B">
        <w:rPr>
          <w:rFonts w:ascii="Book Antiqua" w:eastAsia="宋体" w:hAnsi="Book Antiqua" w:cs="Times New Roman"/>
          <w:kern w:val="2"/>
          <w:sz w:val="24"/>
          <w:szCs w:val="24"/>
          <w:lang w:eastAsia="zh-CN"/>
        </w:rPr>
        <w:t xml:space="preserve">In RAW 264.7 cells, </w:t>
      </w:r>
      <w:r w:rsidR="00173069" w:rsidRPr="00173069">
        <w:rPr>
          <w:rFonts w:ascii="Book Antiqua" w:eastAsia="宋体" w:hAnsi="Book Antiqua" w:cs="Times New Roman"/>
          <w:kern w:val="2"/>
          <w:sz w:val="24"/>
          <w:szCs w:val="24"/>
          <w:lang w:eastAsia="zh-CN"/>
        </w:rPr>
        <w:t>migration inhibitory factor (MIF)</w:t>
      </w:r>
      <w:r w:rsidR="00173069">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inhibitor significantly reduced inflammation by inhibiting MIF-induced NF-κB nuclear translocation and NO production, proposing a new strategy for colitis </w:t>
      </w:r>
      <w:proofErr w:type="gramStart"/>
      <w:r w:rsidRPr="00EE548B">
        <w:rPr>
          <w:rFonts w:ascii="Book Antiqua" w:eastAsia="宋体" w:hAnsi="Book Antiqua" w:cs="Times New Roman"/>
          <w:kern w:val="2"/>
          <w:sz w:val="24"/>
          <w:szCs w:val="24"/>
          <w:lang w:eastAsia="zh-CN"/>
        </w:rPr>
        <w:t>management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161]</w:t>
      </w:r>
      <w:r w:rsidRPr="00EE548B">
        <w:rPr>
          <w:rFonts w:ascii="Book Antiqua" w:eastAsia="宋体" w:hAnsi="Book Antiqua" w:cs="Times New Roman"/>
          <w:kern w:val="2"/>
          <w:sz w:val="24"/>
          <w:szCs w:val="24"/>
          <w:lang w:eastAsia="zh-CN"/>
        </w:rPr>
        <w:t>.</w:t>
      </w:r>
    </w:p>
    <w:p w14:paraId="066B0C8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3CD0ED4" w14:textId="17CCADF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Telmisartan: </w:t>
      </w:r>
      <w:r w:rsidRPr="00EE548B">
        <w:rPr>
          <w:rFonts w:ascii="Book Antiqua" w:eastAsia="宋体" w:hAnsi="Book Antiqua" w:cs="Times New Roman"/>
          <w:kern w:val="2"/>
          <w:sz w:val="24"/>
          <w:szCs w:val="24"/>
          <w:lang w:eastAsia="zh-CN"/>
        </w:rPr>
        <w:t>Telmisartan administration diminished NF-κB p65 protein expression, a</w:t>
      </w:r>
      <w:r w:rsidR="00AE3B8C">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reduced the </w:t>
      </w:r>
      <w:r w:rsidR="00AE3B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COX-2 in </w:t>
      </w:r>
      <w:r w:rsidR="00AE3B8C">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 rat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162]</w:t>
      </w:r>
      <w:r w:rsidRPr="00EE548B">
        <w:rPr>
          <w:rFonts w:ascii="Book Antiqua" w:eastAsia="宋体" w:hAnsi="Book Antiqua" w:cs="Times New Roman"/>
          <w:kern w:val="2"/>
          <w:sz w:val="24"/>
          <w:szCs w:val="24"/>
          <w:lang w:eastAsia="zh-CN"/>
        </w:rPr>
        <w:t>.</w:t>
      </w:r>
    </w:p>
    <w:p w14:paraId="7CBECF2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F1DF9D6" w14:textId="223B8E3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Amitriptyline: </w:t>
      </w:r>
      <w:r w:rsidRPr="00EE548B">
        <w:rPr>
          <w:rFonts w:ascii="Book Antiqua" w:eastAsia="宋体" w:hAnsi="Book Antiqua" w:cs="Times New Roman"/>
          <w:kern w:val="2"/>
          <w:sz w:val="24"/>
          <w:szCs w:val="24"/>
          <w:lang w:eastAsia="zh-CN"/>
        </w:rPr>
        <w:t xml:space="preserve">Amitriptyline is an antidepressant used to control the psychosomatic symptoms of GI disorders. It was reported that amitriptyline inhibited the degradation of IκB, </w:t>
      </w:r>
      <w:r w:rsidR="00AE3B8C">
        <w:rPr>
          <w:rFonts w:ascii="Book Antiqua" w:eastAsia="宋体" w:hAnsi="Book Antiqua" w:cs="Times New Roman"/>
          <w:kern w:val="2"/>
          <w:sz w:val="24"/>
          <w:szCs w:val="24"/>
          <w:lang w:eastAsia="zh-CN"/>
        </w:rPr>
        <w:t xml:space="preserve">and the </w:t>
      </w:r>
      <w:r w:rsidRPr="00EE548B">
        <w:rPr>
          <w:rFonts w:ascii="Book Antiqua" w:eastAsia="宋体" w:hAnsi="Book Antiqua" w:cs="Times New Roman"/>
          <w:kern w:val="2"/>
          <w:sz w:val="24"/>
          <w:szCs w:val="24"/>
          <w:lang w:eastAsia="zh-CN"/>
        </w:rPr>
        <w:t>production of NO and TNF-</w:t>
      </w:r>
      <w:proofErr w:type="gramStart"/>
      <w:r w:rsidRPr="00EE548B">
        <w:rPr>
          <w:rFonts w:ascii="Book Antiqua" w:eastAsia="宋体" w:hAnsi="Book Antiqua" w:cs="Times New Roman"/>
          <w:kern w:val="2"/>
          <w:sz w:val="24"/>
          <w:szCs w:val="24"/>
          <w:lang w:eastAsia="zh-CN"/>
        </w:rPr>
        <w:t>α</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163]</w:t>
      </w:r>
      <w:r w:rsidRPr="00EE548B">
        <w:rPr>
          <w:rFonts w:ascii="Book Antiqua" w:eastAsia="宋体" w:hAnsi="Book Antiqua" w:cs="Times New Roman"/>
          <w:kern w:val="2"/>
          <w:sz w:val="24"/>
          <w:szCs w:val="24"/>
          <w:lang w:eastAsia="zh-CN"/>
        </w:rPr>
        <w:t>, suggesting a possible role for amitriptyline in colitis treatment.</w:t>
      </w:r>
    </w:p>
    <w:p w14:paraId="7C066B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D57B2EC" w14:textId="61CB9C8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Recombinant human IL-11: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treatment of macrophages with </w:t>
      </w:r>
      <w:r w:rsidR="001A71E4" w:rsidRPr="00144B27">
        <w:rPr>
          <w:rFonts w:ascii="Book Antiqua" w:eastAsia="宋体" w:hAnsi="Book Antiqua" w:cs="Times New Roman"/>
          <w:kern w:val="2"/>
          <w:sz w:val="24"/>
          <w:szCs w:val="24"/>
          <w:lang w:eastAsia="zh-CN"/>
        </w:rPr>
        <w:t>r</w:t>
      </w:r>
      <w:r w:rsidR="00144B27" w:rsidRPr="00144B27">
        <w:rPr>
          <w:rFonts w:ascii="Book Antiqua" w:eastAsia="宋体" w:hAnsi="Book Antiqua" w:cs="Times New Roman"/>
          <w:kern w:val="2"/>
          <w:sz w:val="24"/>
          <w:szCs w:val="24"/>
          <w:lang w:eastAsia="zh-CN"/>
        </w:rPr>
        <w:t>ecombinant human IL-11 (rhIL-11)</w:t>
      </w:r>
      <w:r w:rsidRPr="00EE548B">
        <w:rPr>
          <w:rFonts w:ascii="Book Antiqua" w:eastAsia="宋体" w:hAnsi="Book Antiqua" w:cs="Times New Roman"/>
          <w:kern w:val="2"/>
          <w:sz w:val="24"/>
          <w:szCs w:val="24"/>
          <w:lang w:eastAsia="zh-CN"/>
        </w:rPr>
        <w:t xml:space="preserve"> caused a meaningful decrease </w:t>
      </w:r>
      <w:r w:rsidR="00AE3B8C">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NF-κB DNA binding and the production of pro-inflammatory cytokines and NO. Co-administration of </w:t>
      </w:r>
      <w:r w:rsidR="00144B27">
        <w:rPr>
          <w:rFonts w:ascii="Book Antiqua" w:eastAsia="宋体" w:hAnsi="Book Antiqua" w:cs="Times New Roman"/>
          <w:kern w:val="2"/>
          <w:sz w:val="24"/>
          <w:szCs w:val="24"/>
          <w:lang w:eastAsia="zh-CN"/>
        </w:rPr>
        <w:t>normal intestinal cells with rh</w:t>
      </w:r>
      <w:r w:rsidRPr="00EE548B">
        <w:rPr>
          <w:rFonts w:ascii="Book Antiqua" w:eastAsia="宋体" w:hAnsi="Book Antiqua" w:cs="Times New Roman"/>
          <w:kern w:val="2"/>
          <w:sz w:val="24"/>
          <w:szCs w:val="24"/>
          <w:lang w:eastAsia="zh-CN"/>
        </w:rPr>
        <w:t>IL</w:t>
      </w:r>
      <w:r w:rsidR="00144B27">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11 reduced cellular proliferation, representati</w:t>
      </w:r>
      <w:r w:rsidR="00AF4B90">
        <w:rPr>
          <w:rFonts w:ascii="Book Antiqua" w:eastAsia="宋体" w:hAnsi="Book Antiqua" w:cs="Times New Roman"/>
          <w:kern w:val="2"/>
          <w:sz w:val="24"/>
          <w:szCs w:val="24"/>
          <w:lang w:eastAsia="zh-CN"/>
        </w:rPr>
        <w:t>ve of a possible function of rh</w:t>
      </w:r>
      <w:r w:rsidRPr="00EE548B">
        <w:rPr>
          <w:rFonts w:ascii="Book Antiqua" w:eastAsia="宋体" w:hAnsi="Book Antiqua" w:cs="Times New Roman"/>
          <w:kern w:val="2"/>
          <w:sz w:val="24"/>
          <w:szCs w:val="24"/>
          <w:lang w:eastAsia="zh-CN"/>
        </w:rPr>
        <w:t>IL</w:t>
      </w:r>
      <w:r w:rsidR="00AF4B90">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11 in treating colitis patients with IL-11</w:t>
      </w:r>
      <w:r w:rsidRPr="00EE548B">
        <w:rPr>
          <w:rFonts w:ascii="Book Antiqua" w:eastAsia="Calibri" w:hAnsi="Book Antiqua" w:cs="Times New Roman"/>
          <w:noProof/>
          <w:kern w:val="2"/>
          <w:sz w:val="24"/>
          <w:szCs w:val="24"/>
          <w:vertAlign w:val="superscript"/>
          <w:lang w:eastAsia="zh-CN"/>
        </w:rPr>
        <w:t>[164]</w:t>
      </w:r>
      <w:r w:rsidRPr="00EE548B">
        <w:rPr>
          <w:rFonts w:ascii="Book Antiqua" w:eastAsia="宋体" w:hAnsi="Book Antiqua" w:cs="Times New Roman"/>
          <w:kern w:val="2"/>
          <w:sz w:val="24"/>
          <w:szCs w:val="24"/>
          <w:lang w:eastAsia="zh-CN"/>
        </w:rPr>
        <w:t>.</w:t>
      </w:r>
    </w:p>
    <w:p w14:paraId="4877C6E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616441D"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D0D0D"/>
          <w:sz w:val="24"/>
          <w:szCs w:val="24"/>
        </w:rPr>
      </w:pPr>
      <w:r w:rsidRPr="00EE548B">
        <w:rPr>
          <w:rFonts w:ascii="Book Antiqua" w:eastAsia="宋体" w:hAnsi="Book Antiqua" w:cs="Times New Roman"/>
          <w:b/>
          <w:i/>
          <w:color w:val="0D0D0D"/>
          <w:sz w:val="24"/>
          <w:szCs w:val="24"/>
        </w:rPr>
        <w:lastRenderedPageBreak/>
        <w:t>Non-NF-κB dependent synthetic molecules</w:t>
      </w:r>
    </w:p>
    <w:p w14:paraId="0F3FEF38" w14:textId="4638840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Herein, we address studies that evaluated the effect of synthetic compounds on NO production and colitis severity, regardless of the NF-κB pathway. </w:t>
      </w:r>
    </w:p>
    <w:p w14:paraId="22C8F34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22A1D5A" w14:textId="0BDC009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NO intervention: </w:t>
      </w:r>
      <w:r w:rsidRPr="00EE548B">
        <w:rPr>
          <w:rFonts w:ascii="Book Antiqua" w:eastAsia="宋体" w:hAnsi="Book Antiqua" w:cs="Times New Roman"/>
          <w:kern w:val="2"/>
          <w:sz w:val="24"/>
          <w:szCs w:val="24"/>
          <w:lang w:eastAsia="zh-CN"/>
        </w:rPr>
        <w:t xml:space="preserve">Although the whole context of this review has been concentrated on the detrimental effect of the overproduction of NO in colitis progression, some studies indicated that a basal amount of NO, mainly produced by eNOS, is necessary for normal colon physiology. In animal models of colitis, the administration of nitrite or nitrate results in attenuation of colitis activity and damage, covering both preventive and therapeutic </w:t>
      </w:r>
      <w:proofErr w:type="gramStart"/>
      <w:r w:rsidRPr="00EE548B">
        <w:rPr>
          <w:rFonts w:ascii="Book Antiqua" w:eastAsia="宋体" w:hAnsi="Book Antiqua" w:cs="Times New Roman"/>
          <w:kern w:val="2"/>
          <w:sz w:val="24"/>
          <w:szCs w:val="24"/>
          <w:lang w:eastAsia="zh-CN"/>
        </w:rPr>
        <w:t>approaches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28]</w:t>
      </w:r>
      <w:r w:rsidRPr="00EE548B">
        <w:rPr>
          <w:rFonts w:ascii="Book Antiqua" w:eastAsia="宋体" w:hAnsi="Book Antiqua" w:cs="Times New Roman"/>
          <w:kern w:val="2"/>
          <w:sz w:val="24"/>
          <w:szCs w:val="24"/>
          <w:lang w:eastAsia="zh-CN"/>
        </w:rPr>
        <w:t xml:space="preserve">. Considering the role of NO in colon damage induced by colitis, one would think it is reasonable to develop a set of direct iNOS inhibitors to manage the condition. Despite such a straightforward idea, the iNOS inhibitors raised </w:t>
      </w:r>
      <w:r w:rsidR="00AE3B8C">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contentious scientific argue</w:t>
      </w:r>
      <w:r w:rsidR="00AE3B8C">
        <w:rPr>
          <w:rFonts w:ascii="Book Antiqua" w:eastAsia="宋体" w:hAnsi="Book Antiqua" w:cs="Times New Roman"/>
          <w:kern w:val="2"/>
          <w:sz w:val="24"/>
          <w:szCs w:val="24"/>
          <w:lang w:eastAsia="zh-CN"/>
        </w:rPr>
        <w:t>ment</w:t>
      </w:r>
      <w:r w:rsidRPr="00EE548B">
        <w:rPr>
          <w:rFonts w:ascii="Book Antiqua" w:eastAsia="宋体" w:hAnsi="Book Antiqua" w:cs="Times New Roman"/>
          <w:kern w:val="2"/>
          <w:sz w:val="24"/>
          <w:szCs w:val="24"/>
          <w:lang w:eastAsia="zh-CN"/>
        </w:rPr>
        <w:t xml:space="preserve">, as a number of investigations reported no improvement, while some others have found promising results </w:t>
      </w:r>
      <w:r w:rsidR="00AE3B8C">
        <w:rPr>
          <w:rFonts w:ascii="Book Antiqua" w:eastAsia="宋体" w:hAnsi="Book Antiqua" w:cs="Times New Roman"/>
          <w:kern w:val="2"/>
          <w:sz w:val="24"/>
          <w:szCs w:val="24"/>
          <w:lang w:eastAsia="zh-CN"/>
        </w:rPr>
        <w:t>using</w:t>
      </w:r>
      <w:r w:rsidRPr="00EE548B">
        <w:rPr>
          <w:rFonts w:ascii="Book Antiqua" w:eastAsia="宋体" w:hAnsi="Book Antiqua" w:cs="Times New Roman"/>
          <w:kern w:val="2"/>
          <w:sz w:val="24"/>
          <w:szCs w:val="24"/>
          <w:lang w:eastAsia="zh-CN"/>
        </w:rPr>
        <w:t xml:space="preserve"> this </w:t>
      </w:r>
      <w:proofErr w:type="gramStart"/>
      <w:r w:rsidRPr="00EE548B">
        <w:rPr>
          <w:rFonts w:ascii="Book Antiqua" w:eastAsia="宋体" w:hAnsi="Book Antiqua" w:cs="Times New Roman"/>
          <w:kern w:val="2"/>
          <w:sz w:val="24"/>
          <w:szCs w:val="24"/>
          <w:lang w:eastAsia="zh-CN"/>
        </w:rPr>
        <w:t>approach</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165,166]</w:t>
      </w:r>
      <w:r w:rsidRPr="00EE548B">
        <w:rPr>
          <w:rFonts w:ascii="Book Antiqua" w:eastAsia="宋体" w:hAnsi="Book Antiqua" w:cs="Times New Roman"/>
          <w:kern w:val="2"/>
          <w:sz w:val="24"/>
          <w:szCs w:val="24"/>
          <w:lang w:eastAsia="zh-CN"/>
        </w:rPr>
        <w:t xml:space="preserve">. For instance, Methylene blue which is a well-known NOS inhibitor </w:t>
      </w:r>
      <w:r w:rsidR="00AE3B8C">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shown to reduce mucosal inflammation damage and decrease the </w:t>
      </w:r>
      <w:r w:rsidR="00AE3B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MPO in colitis experimental </w:t>
      </w:r>
      <w:proofErr w:type="gramStart"/>
      <w:r w:rsidRPr="00EE548B">
        <w:rPr>
          <w:rFonts w:ascii="Book Antiqua" w:eastAsia="宋体" w:hAnsi="Book Antiqua" w:cs="Times New Roman"/>
          <w:kern w:val="2"/>
          <w:sz w:val="24"/>
          <w:szCs w:val="24"/>
          <w:lang w:eastAsia="zh-CN"/>
        </w:rPr>
        <w:t>models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167]</w:t>
      </w:r>
      <w:r w:rsidRPr="00EE548B">
        <w:rPr>
          <w:rFonts w:ascii="Book Antiqua" w:eastAsia="宋体" w:hAnsi="Book Antiqua" w:cs="Times New Roman"/>
          <w:kern w:val="2"/>
          <w:sz w:val="24"/>
          <w:szCs w:val="24"/>
          <w:lang w:eastAsia="zh-CN"/>
        </w:rPr>
        <w:t xml:space="preserve">. The difference in eNOS antagonism affinity of antagonists used in each study was assumed to be the underlying reason for </w:t>
      </w:r>
      <w:r w:rsidR="00AE3B8C">
        <w:rPr>
          <w:rFonts w:ascii="Book Antiqua" w:eastAsia="宋体" w:hAnsi="Book Antiqua" w:cs="Times New Roman"/>
          <w:kern w:val="2"/>
          <w:sz w:val="24"/>
          <w:szCs w:val="24"/>
          <w:lang w:eastAsia="zh-CN"/>
        </w:rPr>
        <w:t>this inconsistency</w:t>
      </w:r>
      <w:r w:rsidRPr="00EE548B">
        <w:rPr>
          <w:rFonts w:ascii="Book Antiqua" w:eastAsia="宋体" w:hAnsi="Book Antiqua" w:cs="Times New Roman"/>
          <w:kern w:val="2"/>
          <w:sz w:val="24"/>
          <w:szCs w:val="24"/>
          <w:lang w:eastAsia="zh-CN"/>
        </w:rPr>
        <w:t>.</w:t>
      </w:r>
    </w:p>
    <w:p w14:paraId="74B4B36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353489D" w14:textId="3E0F97B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Nicotine: </w:t>
      </w:r>
      <w:r w:rsidR="00AE3B8C" w:rsidRPr="001C7D7E">
        <w:rPr>
          <w:rFonts w:ascii="Book Antiqua" w:eastAsia="宋体" w:hAnsi="Book Antiqua" w:cs="Times New Roman"/>
          <w:kern w:val="2"/>
          <w:sz w:val="24"/>
          <w:szCs w:val="24"/>
          <w:lang w:eastAsia="zh-CN"/>
        </w:rPr>
        <w:t>The p</w:t>
      </w:r>
      <w:r w:rsidRPr="00EE548B">
        <w:rPr>
          <w:rFonts w:ascii="Book Antiqua" w:eastAsia="宋体" w:hAnsi="Book Antiqua" w:cs="Times New Roman"/>
          <w:kern w:val="2"/>
          <w:sz w:val="24"/>
          <w:szCs w:val="24"/>
          <w:lang w:eastAsia="zh-CN"/>
        </w:rPr>
        <w:t>ositive effect of nicotine on UC</w:t>
      </w:r>
      <w:r w:rsidR="00AE3B8C">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but not CD, has been known for quite a long time. However, data are not congruent </w:t>
      </w:r>
      <w:r w:rsidR="00AE3B8C">
        <w:rPr>
          <w:rFonts w:ascii="Book Antiqua" w:eastAsia="宋体" w:hAnsi="Book Antiqua" w:cs="Times New Roman"/>
          <w:kern w:val="2"/>
          <w:sz w:val="24"/>
          <w:szCs w:val="24"/>
          <w:lang w:eastAsia="zh-CN"/>
        </w:rPr>
        <w:t>regarding</w:t>
      </w:r>
      <w:r w:rsidRPr="00EE548B">
        <w:rPr>
          <w:rFonts w:ascii="Book Antiqua" w:eastAsia="宋体" w:hAnsi="Book Antiqua" w:cs="Times New Roman"/>
          <w:kern w:val="2"/>
          <w:sz w:val="24"/>
          <w:szCs w:val="24"/>
          <w:lang w:eastAsia="zh-CN"/>
        </w:rPr>
        <w:t xml:space="preserve"> the role of NO on </w:t>
      </w:r>
      <w:r w:rsidR="00AE3B8C">
        <w:rPr>
          <w:rFonts w:ascii="Book Antiqua" w:eastAsia="宋体" w:hAnsi="Book Antiqua" w:cs="Times New Roman"/>
          <w:kern w:val="2"/>
          <w:sz w:val="24"/>
          <w:szCs w:val="24"/>
          <w:lang w:eastAsia="zh-CN"/>
        </w:rPr>
        <w:t xml:space="preserve">the effect of </w:t>
      </w:r>
      <w:r w:rsidRPr="00EE548B">
        <w:rPr>
          <w:rFonts w:ascii="Book Antiqua" w:eastAsia="宋体" w:hAnsi="Book Antiqua" w:cs="Times New Roman"/>
          <w:kern w:val="2"/>
          <w:sz w:val="24"/>
          <w:szCs w:val="24"/>
          <w:lang w:eastAsia="zh-CN"/>
        </w:rPr>
        <w:t xml:space="preserve">nicotine; some have noted a significant decrease </w:t>
      </w:r>
      <w:r w:rsidR="00AE3B8C">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expression and NO production, while in some case</w:t>
      </w:r>
      <w:r w:rsidR="00867C4B">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w:t>
      </w:r>
      <w:r w:rsidR="002F6062">
        <w:rPr>
          <w:rFonts w:ascii="Book Antiqua" w:eastAsia="宋体" w:hAnsi="Book Antiqua" w:cs="Times New Roman"/>
          <w:kern w:val="2"/>
          <w:sz w:val="24"/>
          <w:szCs w:val="24"/>
          <w:lang w:eastAsia="zh-CN"/>
        </w:rPr>
        <w:t>these</w:t>
      </w:r>
      <w:r w:rsidRPr="00EE548B">
        <w:rPr>
          <w:rFonts w:ascii="Book Antiqua" w:eastAsia="宋体" w:hAnsi="Book Antiqua" w:cs="Times New Roman"/>
          <w:kern w:val="2"/>
          <w:sz w:val="24"/>
          <w:szCs w:val="24"/>
          <w:lang w:eastAsia="zh-CN"/>
        </w:rPr>
        <w:t xml:space="preserve"> effects were not observed. </w:t>
      </w:r>
      <w:r w:rsidR="002F6062">
        <w:rPr>
          <w:rFonts w:ascii="Book Antiqua" w:eastAsia="宋体" w:hAnsi="Book Antiqua" w:cs="Times New Roman"/>
          <w:kern w:val="2"/>
          <w:sz w:val="24"/>
          <w:szCs w:val="24"/>
          <w:lang w:eastAsia="zh-CN"/>
        </w:rPr>
        <w:t>However</w:t>
      </w:r>
      <w:r w:rsidRPr="00EE548B">
        <w:rPr>
          <w:rFonts w:ascii="Book Antiqua" w:eastAsia="宋体" w:hAnsi="Book Antiqua" w:cs="Times New Roman"/>
          <w:kern w:val="2"/>
          <w:sz w:val="24"/>
          <w:szCs w:val="24"/>
          <w:lang w:eastAsia="zh-CN"/>
        </w:rPr>
        <w:t xml:space="preserve">, it has been accepted that nicotine is able to reduce the severity of colon inflammation in some </w:t>
      </w:r>
      <w:proofErr w:type="gramStart"/>
      <w:r w:rsidRPr="00EE548B">
        <w:rPr>
          <w:rFonts w:ascii="Book Antiqua" w:eastAsia="宋体" w:hAnsi="Book Antiqua" w:cs="Times New Roman"/>
          <w:kern w:val="2"/>
          <w:sz w:val="24"/>
          <w:szCs w:val="24"/>
          <w:lang w:eastAsia="zh-CN"/>
        </w:rPr>
        <w:t>settings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168,169]</w:t>
      </w:r>
      <w:r w:rsidRPr="00EE548B">
        <w:rPr>
          <w:rFonts w:ascii="Book Antiqua" w:eastAsia="宋体" w:hAnsi="Book Antiqua" w:cs="Times New Roman"/>
          <w:kern w:val="2"/>
          <w:sz w:val="24"/>
          <w:szCs w:val="24"/>
          <w:lang w:eastAsia="zh-CN"/>
        </w:rPr>
        <w:t>.</w:t>
      </w:r>
    </w:p>
    <w:p w14:paraId="3D1592E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FB1F9B7" w14:textId="546B221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Anti-inflammatory drugs: </w:t>
      </w:r>
      <w:r w:rsidRPr="00EE548B">
        <w:rPr>
          <w:rFonts w:ascii="Book Antiqua" w:eastAsia="宋体" w:hAnsi="Book Antiqua" w:cs="Times New Roman"/>
          <w:kern w:val="2"/>
          <w:sz w:val="24"/>
          <w:szCs w:val="24"/>
          <w:lang w:eastAsia="zh-CN"/>
        </w:rPr>
        <w:t xml:space="preserve">As noted above, dexamethasone </w:t>
      </w:r>
      <w:r w:rsidR="002F6062">
        <w:rPr>
          <w:rFonts w:ascii="Book Antiqua" w:eastAsia="宋体" w:hAnsi="Book Antiqua" w:cs="Times New Roman"/>
          <w:kern w:val="2"/>
          <w:sz w:val="24"/>
          <w:szCs w:val="24"/>
          <w:lang w:eastAsia="zh-CN"/>
        </w:rPr>
        <w:t>had</w:t>
      </w:r>
      <w:r w:rsidRPr="00EE548B">
        <w:rPr>
          <w:rFonts w:ascii="Book Antiqua" w:eastAsia="宋体" w:hAnsi="Book Antiqua" w:cs="Times New Roman"/>
          <w:kern w:val="2"/>
          <w:sz w:val="24"/>
          <w:szCs w:val="24"/>
          <w:lang w:eastAsia="zh-CN"/>
        </w:rPr>
        <w:t xml:space="preserve"> positive effects on colitis mainly by reducing NF-κB activity. Budesonide and Prednisolone</w:t>
      </w:r>
      <w:r w:rsidR="002F6062">
        <w:rPr>
          <w:rFonts w:ascii="Book Antiqua" w:eastAsia="宋体" w:hAnsi="Book Antiqua" w:cs="Times New Roman"/>
          <w:kern w:val="2"/>
          <w:sz w:val="24"/>
          <w:szCs w:val="24"/>
          <w:lang w:eastAsia="zh-CN"/>
        </w:rPr>
        <w:t>, which are</w:t>
      </w:r>
      <w:r w:rsidRPr="00EE548B">
        <w:rPr>
          <w:rFonts w:ascii="Book Antiqua" w:eastAsia="宋体" w:hAnsi="Book Antiqua" w:cs="Times New Roman"/>
          <w:kern w:val="2"/>
          <w:sz w:val="24"/>
          <w:szCs w:val="24"/>
          <w:lang w:eastAsia="zh-CN"/>
        </w:rPr>
        <w:t xml:space="preserve"> corticosteroids</w:t>
      </w:r>
      <w:r w:rsidR="002F6062">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attenuated inflammation and iNOS expression in UC </w:t>
      </w:r>
      <w:proofErr w:type="gramStart"/>
      <w:r w:rsidRPr="00EE548B">
        <w:rPr>
          <w:rFonts w:ascii="Book Antiqua" w:eastAsia="宋体" w:hAnsi="Book Antiqua" w:cs="Times New Roman"/>
          <w:kern w:val="2"/>
          <w:sz w:val="24"/>
          <w:szCs w:val="24"/>
          <w:lang w:eastAsia="zh-CN"/>
        </w:rPr>
        <w:t>cases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170]</w:t>
      </w:r>
      <w:r w:rsidRPr="00EE548B">
        <w:rPr>
          <w:rFonts w:ascii="Book Antiqua" w:eastAsia="宋体" w:hAnsi="Book Antiqua" w:cs="Times New Roman"/>
          <w:kern w:val="2"/>
          <w:sz w:val="24"/>
          <w:szCs w:val="24"/>
          <w:lang w:eastAsia="zh-CN"/>
        </w:rPr>
        <w:t>. Celecoxib, Rofecoxib, and Nimesulide</w:t>
      </w:r>
      <w:r w:rsidR="002F6062">
        <w:rPr>
          <w:rFonts w:ascii="Book Antiqua" w:eastAsia="宋体" w:hAnsi="Book Antiqua" w:cs="Times New Roman"/>
          <w:kern w:val="2"/>
          <w:sz w:val="24"/>
          <w:szCs w:val="24"/>
          <w:lang w:eastAsia="zh-CN"/>
        </w:rPr>
        <w:t>, which are</w:t>
      </w:r>
      <w:r w:rsidRPr="00EE548B">
        <w:rPr>
          <w:rFonts w:ascii="Book Antiqua" w:eastAsia="宋体" w:hAnsi="Book Antiqua" w:cs="Times New Roman"/>
          <w:kern w:val="2"/>
          <w:sz w:val="24"/>
          <w:szCs w:val="24"/>
          <w:lang w:eastAsia="zh-CN"/>
        </w:rPr>
        <w:t xml:space="preserve"> non-steroidal COX-2 inhibitor anti-inflammatory drugs</w:t>
      </w:r>
      <w:r w:rsidR="002F6062">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have also significantly repressed iNOS activity and inflammatory damage </w:t>
      </w:r>
      <w:r w:rsidR="002F6062">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w:t>
      </w:r>
      <w:proofErr w:type="gramStart"/>
      <w:r w:rsidRPr="00EE548B">
        <w:rPr>
          <w:rFonts w:ascii="Book Antiqua" w:eastAsia="宋体" w:hAnsi="Book Antiqua" w:cs="Times New Roman"/>
          <w:kern w:val="2"/>
          <w:sz w:val="24"/>
          <w:szCs w:val="24"/>
          <w:lang w:eastAsia="zh-CN"/>
        </w:rPr>
        <w:t>colon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171,172]</w:t>
      </w:r>
      <w:r w:rsidRPr="00EE548B">
        <w:rPr>
          <w:rFonts w:ascii="Book Antiqua" w:eastAsia="宋体" w:hAnsi="Book Antiqua" w:cs="Times New Roman"/>
          <w:kern w:val="2"/>
          <w:sz w:val="24"/>
          <w:szCs w:val="24"/>
          <w:lang w:eastAsia="zh-CN"/>
        </w:rPr>
        <w:t xml:space="preserve">. Sulfasalazine and Azathioprine did not affect NO production in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173]</w:t>
      </w:r>
      <w:r w:rsidRPr="00EE548B">
        <w:rPr>
          <w:rFonts w:ascii="Book Antiqua" w:eastAsia="宋体" w:hAnsi="Book Antiqua" w:cs="Times New Roman"/>
          <w:kern w:val="2"/>
          <w:sz w:val="24"/>
          <w:szCs w:val="24"/>
          <w:lang w:eastAsia="zh-CN"/>
        </w:rPr>
        <w:t>.</w:t>
      </w:r>
    </w:p>
    <w:p w14:paraId="69C5D2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519E338" w14:textId="001F943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Drugs with collateral anti-inflammatory effects:</w:t>
      </w:r>
      <w:r w:rsidRPr="00EE548B">
        <w:rPr>
          <w:rFonts w:ascii="Book Antiqua" w:eastAsia="宋体" w:hAnsi="Book Antiqua" w:cs="Times New Roman"/>
          <w:kern w:val="2"/>
          <w:sz w:val="24"/>
          <w:szCs w:val="24"/>
          <w:lang w:eastAsia="zh-CN"/>
        </w:rPr>
        <w:t xml:space="preserve"> </w:t>
      </w:r>
      <w:r w:rsidR="002F6062">
        <w:rPr>
          <w:rFonts w:ascii="Book Antiqua" w:eastAsia="宋体" w:hAnsi="Book Antiqua" w:cs="Times New Roman"/>
          <w:kern w:val="2"/>
          <w:sz w:val="24"/>
          <w:szCs w:val="24"/>
          <w:lang w:eastAsia="zh-CN"/>
        </w:rPr>
        <w:t>A</w:t>
      </w:r>
      <w:r w:rsidRPr="00EE548B">
        <w:rPr>
          <w:rFonts w:ascii="Book Antiqua" w:eastAsia="宋体" w:hAnsi="Book Antiqua" w:cs="Times New Roman"/>
          <w:kern w:val="2"/>
          <w:sz w:val="24"/>
          <w:szCs w:val="24"/>
          <w:lang w:eastAsia="zh-CN"/>
        </w:rPr>
        <w:t xml:space="preserve"> broad list of chemical compounds and drugs </w:t>
      </w:r>
      <w:r w:rsidR="002F6062">
        <w:rPr>
          <w:rFonts w:ascii="Book Antiqua" w:eastAsia="宋体" w:hAnsi="Book Antiqua" w:cs="Times New Roman"/>
          <w:kern w:val="2"/>
          <w:sz w:val="24"/>
          <w:szCs w:val="24"/>
          <w:lang w:eastAsia="zh-CN"/>
        </w:rPr>
        <w:t xml:space="preserve">has been </w:t>
      </w:r>
      <w:r w:rsidRPr="00EE548B">
        <w:rPr>
          <w:rFonts w:ascii="Book Antiqua" w:eastAsia="宋体" w:hAnsi="Book Antiqua" w:cs="Times New Roman"/>
          <w:kern w:val="2"/>
          <w:sz w:val="24"/>
          <w:szCs w:val="24"/>
          <w:lang w:eastAsia="zh-CN"/>
        </w:rPr>
        <w:t xml:space="preserve">investigated as NO inhibitors. Of note, Trimetazidine, Minocycline, N-Acetylcysteine, Pravastatin, Glutamine, Lactulose, Carvedilol, and Melatonin are all among the approved drugs for other medical conditions rather than inflammation, nonetheless, they have also </w:t>
      </w:r>
      <w:r w:rsidR="002F6062">
        <w:rPr>
          <w:rFonts w:ascii="Book Antiqua" w:eastAsia="宋体" w:hAnsi="Book Antiqua" w:cs="Times New Roman"/>
          <w:kern w:val="2"/>
          <w:sz w:val="24"/>
          <w:szCs w:val="24"/>
          <w:lang w:eastAsia="zh-CN"/>
        </w:rPr>
        <w:t xml:space="preserve">been </w:t>
      </w:r>
      <w:r w:rsidRPr="00EE548B">
        <w:rPr>
          <w:rFonts w:ascii="Book Antiqua" w:eastAsia="宋体" w:hAnsi="Book Antiqua" w:cs="Times New Roman"/>
          <w:kern w:val="2"/>
          <w:sz w:val="24"/>
          <w:szCs w:val="24"/>
          <w:lang w:eastAsia="zh-CN"/>
        </w:rPr>
        <w:t>shown to possess anti-inflammatory and iNOS inhibitory effects, at least to some extent.</w:t>
      </w:r>
    </w:p>
    <w:p w14:paraId="2D2EC8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6DD9BBB" w14:textId="07B638E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Trimetazidine: </w:t>
      </w:r>
      <w:r w:rsidRPr="00EE548B">
        <w:rPr>
          <w:rFonts w:ascii="Book Antiqua" w:eastAsia="宋体" w:hAnsi="Book Antiqua" w:cs="Times New Roman"/>
          <w:kern w:val="2"/>
          <w:sz w:val="24"/>
          <w:szCs w:val="24"/>
          <w:lang w:eastAsia="zh-CN"/>
        </w:rPr>
        <w:t>Trimetazidine</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is</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mainly used for angina pectoris and is considered to be a favorable drug for colitis treatment that reduces colon damage severity and NO production. Th</w:t>
      </w:r>
      <w:r w:rsidR="002F6062">
        <w:rPr>
          <w:rFonts w:ascii="Book Antiqua" w:eastAsia="宋体" w:hAnsi="Book Antiqua" w:cs="Times New Roman"/>
          <w:kern w:val="2"/>
          <w:sz w:val="24"/>
          <w:szCs w:val="24"/>
          <w:lang w:eastAsia="zh-CN"/>
        </w:rPr>
        <w:t>e</w:t>
      </w:r>
      <w:r w:rsidRPr="00EE548B">
        <w:rPr>
          <w:rFonts w:ascii="Book Antiqua" w:eastAsia="宋体" w:hAnsi="Book Antiqua" w:cs="Times New Roman"/>
          <w:kern w:val="2"/>
          <w:sz w:val="24"/>
          <w:szCs w:val="24"/>
          <w:lang w:eastAsia="zh-CN"/>
        </w:rPr>
        <w:t xml:space="preserve"> effect of Trimetazidine was correlated with the antioxidant properties of this </w:t>
      </w:r>
      <w:proofErr w:type="gramStart"/>
      <w:r w:rsidRPr="00EE548B">
        <w:rPr>
          <w:rFonts w:ascii="Book Antiqua" w:eastAsia="宋体" w:hAnsi="Book Antiqua" w:cs="Times New Roman"/>
          <w:kern w:val="2"/>
          <w:sz w:val="24"/>
          <w:szCs w:val="24"/>
          <w:lang w:eastAsia="zh-CN"/>
        </w:rPr>
        <w:t>drug</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174]</w:t>
      </w:r>
      <w:r w:rsidRPr="00EE548B">
        <w:rPr>
          <w:rFonts w:ascii="Book Antiqua" w:eastAsia="宋体" w:hAnsi="Book Antiqua" w:cs="Times New Roman"/>
          <w:kern w:val="2"/>
          <w:sz w:val="24"/>
          <w:szCs w:val="24"/>
          <w:lang w:eastAsia="zh-CN"/>
        </w:rPr>
        <w:t>.</w:t>
      </w:r>
    </w:p>
    <w:p w14:paraId="2EAC4B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2C6E2D9" w14:textId="7F0F1DF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Minocycline: </w:t>
      </w:r>
      <w:r w:rsidRPr="00EE548B">
        <w:rPr>
          <w:rFonts w:ascii="Book Antiqua" w:eastAsia="宋体" w:hAnsi="Book Antiqua" w:cs="Times New Roman"/>
          <w:kern w:val="2"/>
          <w:sz w:val="24"/>
          <w:szCs w:val="24"/>
          <w:lang w:eastAsia="zh-CN"/>
        </w:rPr>
        <w:t xml:space="preserve">Apart from Minocycline's antibiotic properties, it has also been shown to regulate inflammation in some medical </w:t>
      </w:r>
      <w:r w:rsidR="002F6062">
        <w:rPr>
          <w:rFonts w:ascii="Book Antiqua" w:eastAsia="宋体" w:hAnsi="Book Antiqua" w:cs="Times New Roman"/>
          <w:kern w:val="2"/>
          <w:sz w:val="24"/>
          <w:szCs w:val="24"/>
          <w:lang w:eastAsia="zh-CN"/>
        </w:rPr>
        <w:t>conditions</w:t>
      </w:r>
      <w:r w:rsidRPr="00EE548B">
        <w:rPr>
          <w:rFonts w:ascii="Book Antiqua" w:eastAsia="宋体" w:hAnsi="Book Antiqua" w:cs="Times New Roman"/>
          <w:kern w:val="2"/>
          <w:sz w:val="24"/>
          <w:szCs w:val="24"/>
          <w:lang w:eastAsia="zh-CN"/>
        </w:rPr>
        <w:t xml:space="preserve">. In colitis, Minocycline inhibited iNOS expression and reduced colon inflammation, damage and </w:t>
      </w:r>
      <w:proofErr w:type="gramStart"/>
      <w:r w:rsidRPr="00EE548B">
        <w:rPr>
          <w:rFonts w:ascii="Book Antiqua" w:eastAsia="宋体" w:hAnsi="Book Antiqua" w:cs="Times New Roman"/>
          <w:kern w:val="2"/>
          <w:sz w:val="24"/>
          <w:szCs w:val="24"/>
          <w:lang w:eastAsia="zh-CN"/>
        </w:rPr>
        <w:t>mortality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175]</w:t>
      </w:r>
      <w:r w:rsidRPr="00EE548B">
        <w:rPr>
          <w:rFonts w:ascii="Book Antiqua" w:eastAsia="宋体" w:hAnsi="Book Antiqua" w:cs="Times New Roman"/>
          <w:kern w:val="2"/>
          <w:sz w:val="24"/>
          <w:szCs w:val="24"/>
          <w:lang w:eastAsia="zh-CN"/>
        </w:rPr>
        <w:t xml:space="preserve">. Although activation of the NF-κB pathway by Minocycline is greatly supported by </w:t>
      </w:r>
      <w:r w:rsidR="002F6062">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literature, enhancement of NF-κB in colonic tissue is still in </w:t>
      </w:r>
      <w:proofErr w:type="gramStart"/>
      <w:r w:rsidRPr="00EE548B">
        <w:rPr>
          <w:rFonts w:ascii="Book Antiqua" w:eastAsia="宋体" w:hAnsi="Book Antiqua" w:cs="Times New Roman"/>
          <w:kern w:val="2"/>
          <w:sz w:val="24"/>
          <w:szCs w:val="24"/>
          <w:lang w:eastAsia="zh-CN"/>
        </w:rPr>
        <w:t>doubt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175]</w:t>
      </w:r>
      <w:r w:rsidRPr="00EE548B">
        <w:rPr>
          <w:rFonts w:ascii="Book Antiqua" w:eastAsia="宋体" w:hAnsi="Book Antiqua" w:cs="Times New Roman"/>
          <w:kern w:val="2"/>
          <w:sz w:val="24"/>
          <w:szCs w:val="24"/>
          <w:lang w:eastAsia="zh-CN"/>
        </w:rPr>
        <w:t>.</w:t>
      </w:r>
    </w:p>
    <w:p w14:paraId="42F9651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4A8F1E8" w14:textId="4A7F19B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Doxycycline: </w:t>
      </w:r>
      <w:r w:rsidRPr="00EE548B">
        <w:rPr>
          <w:rFonts w:ascii="Book Antiqua" w:eastAsia="宋体" w:hAnsi="Book Antiqua" w:cs="Times New Roman"/>
          <w:kern w:val="2"/>
          <w:sz w:val="24"/>
          <w:szCs w:val="24"/>
          <w:lang w:eastAsia="zh-CN"/>
        </w:rPr>
        <w:t xml:space="preserve">Another antibiotic, Doxycycline, has shown promising immunomodulatory properties. Doxycycline can ameliorate colitis and colon damage by decreasing the pro-inflammatory cytokine, IL-8 and NO generation, an effect which is even enhanced when </w:t>
      </w:r>
      <w:r w:rsidR="002F6062">
        <w:rPr>
          <w:rFonts w:ascii="Book Antiqua" w:eastAsia="宋体" w:hAnsi="Book Antiqua" w:cs="Times New Roman"/>
          <w:kern w:val="2"/>
          <w:sz w:val="24"/>
          <w:szCs w:val="24"/>
          <w:lang w:eastAsia="zh-CN"/>
        </w:rPr>
        <w:t xml:space="preserve">it </w:t>
      </w:r>
      <w:r w:rsidRPr="00EE548B">
        <w:rPr>
          <w:rFonts w:ascii="Book Antiqua" w:eastAsia="宋体" w:hAnsi="Book Antiqua" w:cs="Times New Roman"/>
          <w:kern w:val="2"/>
          <w:sz w:val="24"/>
          <w:szCs w:val="24"/>
          <w:lang w:eastAsia="zh-CN"/>
        </w:rPr>
        <w:t>is concurrently administ</w:t>
      </w:r>
      <w:r w:rsidR="002F6062">
        <w:rPr>
          <w:rFonts w:ascii="Book Antiqua" w:eastAsia="宋体" w:hAnsi="Book Antiqua" w:cs="Times New Roman"/>
          <w:kern w:val="2"/>
          <w:sz w:val="24"/>
          <w:szCs w:val="24"/>
          <w:lang w:eastAsia="zh-CN"/>
        </w:rPr>
        <w:t>ered</w:t>
      </w:r>
      <w:r w:rsidRPr="00EE548B">
        <w:rPr>
          <w:rFonts w:ascii="Book Antiqua" w:eastAsia="宋体" w:hAnsi="Book Antiqua" w:cs="Times New Roman"/>
          <w:kern w:val="2"/>
          <w:sz w:val="24"/>
          <w:szCs w:val="24"/>
          <w:lang w:eastAsia="zh-CN"/>
        </w:rPr>
        <w:t xml:space="preserve"> with </w:t>
      </w:r>
      <w:r w:rsidRPr="00EE548B">
        <w:rPr>
          <w:rFonts w:ascii="Book Antiqua" w:eastAsia="宋体" w:hAnsi="Book Antiqua" w:cs="Times New Roman"/>
          <w:i/>
          <w:iCs/>
          <w:kern w:val="2"/>
          <w:sz w:val="24"/>
          <w:szCs w:val="24"/>
          <w:lang w:eastAsia="zh-CN"/>
        </w:rPr>
        <w:t xml:space="preserve">Saccharomyces </w:t>
      </w:r>
      <w:proofErr w:type="gramStart"/>
      <w:r w:rsidRPr="00EE548B">
        <w:rPr>
          <w:rFonts w:ascii="Book Antiqua" w:eastAsia="宋体" w:hAnsi="Book Antiqua" w:cs="Times New Roman"/>
          <w:i/>
          <w:iCs/>
          <w:kern w:val="2"/>
          <w:sz w:val="24"/>
          <w:szCs w:val="24"/>
          <w:lang w:eastAsia="zh-CN"/>
        </w:rPr>
        <w:t>boulardii</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176]</w:t>
      </w:r>
      <w:r w:rsidRPr="00EE548B">
        <w:rPr>
          <w:rFonts w:ascii="Book Antiqua" w:eastAsia="宋体" w:hAnsi="Book Antiqua" w:cs="Times New Roman"/>
          <w:kern w:val="2"/>
          <w:sz w:val="24"/>
          <w:szCs w:val="24"/>
          <w:lang w:eastAsia="zh-CN"/>
        </w:rPr>
        <w:t>.</w:t>
      </w:r>
    </w:p>
    <w:p w14:paraId="1055527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449320A" w14:textId="7489147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N-acetylcysteine:</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bCs/>
          <w:color w:val="000000"/>
          <w:kern w:val="2"/>
          <w:sz w:val="24"/>
          <w:szCs w:val="24"/>
          <w:lang w:eastAsia="zh-CN"/>
        </w:rPr>
        <w:t>N-acetylcysteine (NAC)</w:t>
      </w:r>
      <w:r w:rsidRPr="00EE548B">
        <w:rPr>
          <w:rFonts w:ascii="Book Antiqua" w:eastAsia="宋体" w:hAnsi="Book Antiqua" w:cs="Times New Roman"/>
          <w:kern w:val="2"/>
          <w:sz w:val="24"/>
          <w:szCs w:val="24"/>
          <w:lang w:eastAsia="zh-CN"/>
        </w:rPr>
        <w:t xml:space="preserve"> is a known antioxidant agent and </w:t>
      </w:r>
      <w:r w:rsidR="002F6062">
        <w:rPr>
          <w:rFonts w:ascii="Book Antiqua" w:eastAsia="宋体" w:hAnsi="Book Antiqua" w:cs="Times New Roman"/>
          <w:kern w:val="2"/>
          <w:sz w:val="24"/>
          <w:szCs w:val="24"/>
          <w:lang w:eastAsia="zh-CN"/>
        </w:rPr>
        <w:t xml:space="preserve">has been </w:t>
      </w:r>
      <w:r w:rsidRPr="00EE548B">
        <w:rPr>
          <w:rFonts w:ascii="Book Antiqua" w:eastAsia="宋体" w:hAnsi="Book Antiqua" w:cs="Times New Roman"/>
          <w:kern w:val="2"/>
          <w:sz w:val="24"/>
          <w:szCs w:val="24"/>
          <w:lang w:eastAsia="zh-CN"/>
        </w:rPr>
        <w:t xml:space="preserve">shown to substantially reduce colon damage and NO production, particularly in relatively higher </w:t>
      </w:r>
      <w:proofErr w:type="gramStart"/>
      <w:r w:rsidRPr="00EE548B">
        <w:rPr>
          <w:rFonts w:ascii="Book Antiqua" w:eastAsia="宋体" w:hAnsi="Book Antiqua" w:cs="Times New Roman"/>
          <w:kern w:val="2"/>
          <w:sz w:val="24"/>
          <w:szCs w:val="24"/>
          <w:lang w:eastAsia="zh-CN"/>
        </w:rPr>
        <w:t>doses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177]</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In </w:t>
      </w:r>
      <w:r w:rsidR="002F6062">
        <w:rPr>
          <w:rFonts w:ascii="Book Antiqua" w:eastAsia="宋体" w:hAnsi="Book Antiqua" w:cs="Times New Roman"/>
          <w:color w:val="000000"/>
          <w:kern w:val="2"/>
          <w:sz w:val="24"/>
          <w:szCs w:val="24"/>
          <w:shd w:val="clear" w:color="auto" w:fill="FFFFFF"/>
          <w:lang w:eastAsia="zh-CN"/>
        </w:rPr>
        <w:t xml:space="preserve">a </w:t>
      </w:r>
      <w:r w:rsidRPr="00EE548B">
        <w:rPr>
          <w:rFonts w:ascii="Book Antiqua" w:eastAsia="宋体" w:hAnsi="Book Antiqua" w:cs="Times New Roman"/>
          <w:color w:val="000000"/>
          <w:kern w:val="2"/>
          <w:sz w:val="24"/>
          <w:szCs w:val="24"/>
          <w:shd w:val="clear" w:color="auto" w:fill="FFFFFF"/>
          <w:lang w:eastAsia="zh-CN"/>
        </w:rPr>
        <w:t xml:space="preserve">DSS-induced colitis model, </w:t>
      </w:r>
      <w:r w:rsidRPr="00EE548B">
        <w:rPr>
          <w:rFonts w:ascii="Book Antiqua" w:eastAsia="宋体" w:hAnsi="Book Antiqua" w:cs="Times New Roman"/>
          <w:kern w:val="2"/>
          <w:sz w:val="24"/>
          <w:szCs w:val="24"/>
          <w:lang w:eastAsia="zh-CN"/>
        </w:rPr>
        <w:t xml:space="preserve">NAC attenuated macroscopic and histopathologic colonic damage similar to 5-ASA treated mice. In addition, NAC reduced colonic MPO activity, ROS, TNF-α, and IL-1β levels, while elevating paraoxonase/arylesterase 1 (PON1) activity, and GSH concentration. Overexpression of PON1 and scavenging of oxygen-derived free radicals might be the mechanisms </w:t>
      </w:r>
      <w:r w:rsidR="00E90264">
        <w:rPr>
          <w:rFonts w:ascii="Book Antiqua" w:eastAsia="宋体" w:hAnsi="Book Antiqua" w:cs="Times New Roman"/>
          <w:kern w:val="2"/>
          <w:sz w:val="24"/>
          <w:szCs w:val="24"/>
          <w:lang w:eastAsia="zh-CN"/>
        </w:rPr>
        <w:t>underlying</w:t>
      </w:r>
      <w:r w:rsidRPr="00EE548B">
        <w:rPr>
          <w:rFonts w:ascii="Book Antiqua" w:eastAsia="宋体" w:hAnsi="Book Antiqua" w:cs="Times New Roman"/>
          <w:kern w:val="2"/>
          <w:sz w:val="24"/>
          <w:szCs w:val="24"/>
          <w:lang w:eastAsia="zh-CN"/>
        </w:rPr>
        <w:t xml:space="preserve"> the protective effect of NAC in colitis </w:t>
      </w:r>
      <w:proofErr w:type="gramStart"/>
      <w:r w:rsidRPr="00EE548B">
        <w:rPr>
          <w:rFonts w:ascii="Book Antiqua" w:eastAsia="宋体"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178]</w:t>
      </w:r>
      <w:r w:rsidRPr="00EE548B">
        <w:rPr>
          <w:rFonts w:ascii="Book Antiqua" w:eastAsia="宋体" w:hAnsi="Book Antiqua" w:cs="Times New Roman"/>
          <w:kern w:val="2"/>
          <w:sz w:val="24"/>
          <w:szCs w:val="24"/>
          <w:lang w:eastAsia="zh-CN"/>
        </w:rPr>
        <w:t>.</w:t>
      </w:r>
    </w:p>
    <w:p w14:paraId="771173C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i/>
          <w:iCs/>
          <w:kern w:val="2"/>
          <w:sz w:val="24"/>
          <w:szCs w:val="24"/>
          <w:lang w:eastAsia="zh-CN"/>
        </w:rPr>
      </w:pPr>
    </w:p>
    <w:p w14:paraId="7394C5A8" w14:textId="059566F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iCs/>
          <w:kern w:val="2"/>
          <w:sz w:val="24"/>
          <w:szCs w:val="24"/>
          <w:lang w:eastAsia="zh-CN"/>
        </w:rPr>
        <w:t xml:space="preserve">Pravastatin: </w:t>
      </w:r>
      <w:r w:rsidRPr="00EE548B">
        <w:rPr>
          <w:rFonts w:ascii="Book Antiqua" w:eastAsia="宋体" w:hAnsi="Book Antiqua" w:cs="Times New Roman"/>
          <w:kern w:val="2"/>
          <w:sz w:val="24"/>
          <w:szCs w:val="24"/>
          <w:lang w:eastAsia="zh-CN"/>
        </w:rPr>
        <w:t xml:space="preserve">Pravastatin is a β-Hydroxy β-methylglutaryl-CoA (HMG-CoA) reductase inhibitor, able to ameliorate colitis severity and reduce colitis symptoms. Colitis model mice lacking eNOS have not shown </w:t>
      </w:r>
      <w:r w:rsidR="00E90264">
        <w:rPr>
          <w:rFonts w:ascii="Book Antiqua" w:eastAsia="宋体" w:hAnsi="Book Antiqua" w:cs="Times New Roman"/>
          <w:kern w:val="2"/>
          <w:sz w:val="24"/>
          <w:szCs w:val="24"/>
          <w:lang w:eastAsia="zh-CN"/>
        </w:rPr>
        <w:t>this</w:t>
      </w:r>
      <w:r w:rsidRPr="00EE548B">
        <w:rPr>
          <w:rFonts w:ascii="Book Antiqua" w:eastAsia="宋体" w:hAnsi="Book Antiqua" w:cs="Times New Roman"/>
          <w:kern w:val="2"/>
          <w:sz w:val="24"/>
          <w:szCs w:val="24"/>
          <w:lang w:eastAsia="zh-CN"/>
        </w:rPr>
        <w:t xml:space="preserve"> effect, suggesting that Pravastatin exerts its anti-inflammatory effects by upregulating eNOS expression rather than inhibiting </w:t>
      </w:r>
      <w:proofErr w:type="gramStart"/>
      <w:r w:rsidRPr="00EE548B">
        <w:rPr>
          <w:rFonts w:ascii="Book Antiqua" w:eastAsia="宋体"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179]</w:t>
      </w:r>
      <w:r w:rsidRPr="00EE548B">
        <w:rPr>
          <w:rFonts w:ascii="Book Antiqua" w:eastAsia="宋体" w:hAnsi="Book Antiqua" w:cs="Times New Roman"/>
          <w:kern w:val="2"/>
          <w:sz w:val="24"/>
          <w:szCs w:val="24"/>
          <w:lang w:eastAsia="zh-CN"/>
        </w:rPr>
        <w:t xml:space="preserve">. </w:t>
      </w:r>
    </w:p>
    <w:p w14:paraId="2D6FA8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FABBA88" w14:textId="50E0E67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 xml:space="preserve">Lactulose: </w:t>
      </w:r>
      <w:r w:rsidR="00E90264" w:rsidRPr="001C7D7E">
        <w:rPr>
          <w:rFonts w:ascii="Book Antiqua" w:eastAsia="宋体" w:hAnsi="Book Antiqua" w:cs="Times New Roman"/>
          <w:bCs/>
          <w:kern w:val="2"/>
          <w:sz w:val="24"/>
          <w:szCs w:val="24"/>
          <w:lang w:eastAsia="zh-CN"/>
        </w:rPr>
        <w:t>Lactulose is</w:t>
      </w:r>
      <w:r w:rsidRPr="00EE548B">
        <w:rPr>
          <w:rFonts w:ascii="Book Antiqua" w:eastAsia="宋体" w:hAnsi="Book Antiqua" w:cs="Times New Roman"/>
          <w:kern w:val="2"/>
          <w:sz w:val="24"/>
          <w:szCs w:val="24"/>
          <w:lang w:eastAsia="zh-CN"/>
        </w:rPr>
        <w:t xml:space="preserve"> a well-known osmotic anti-constipation agent, </w:t>
      </w:r>
      <w:r w:rsidR="00E90264">
        <w:rPr>
          <w:rFonts w:ascii="Book Antiqua" w:eastAsia="宋体" w:hAnsi="Book Antiqua" w:cs="Times New Roman"/>
          <w:kern w:val="2"/>
          <w:sz w:val="24"/>
          <w:szCs w:val="24"/>
          <w:lang w:eastAsia="zh-CN"/>
        </w:rPr>
        <w:t>but also</w:t>
      </w:r>
      <w:r w:rsidRPr="00EE548B">
        <w:rPr>
          <w:rFonts w:ascii="Book Antiqua" w:eastAsia="宋体" w:hAnsi="Book Antiqua" w:cs="Times New Roman"/>
          <w:kern w:val="2"/>
          <w:sz w:val="24"/>
          <w:szCs w:val="24"/>
          <w:lang w:eastAsia="zh-CN"/>
        </w:rPr>
        <w:t xml:space="preserve"> reduces TNF-α and leukotriene B4 production, as well as iNOS inhibition, mostly due to its probiotic properties, leading to </w:t>
      </w:r>
      <w:r w:rsidRPr="00EE548B">
        <w:rPr>
          <w:rFonts w:ascii="Book Antiqua" w:eastAsia="宋体" w:hAnsi="Book Antiqua" w:cs="Times New Roman"/>
          <w:i/>
          <w:iCs/>
          <w:kern w:val="2"/>
          <w:sz w:val="24"/>
          <w:szCs w:val="24"/>
          <w:lang w:eastAsia="zh-CN"/>
        </w:rPr>
        <w:t>Lactobacilli</w:t>
      </w:r>
      <w:r w:rsidRPr="00EE548B">
        <w:rPr>
          <w:rFonts w:ascii="Book Antiqua" w:eastAsia="宋体" w:hAnsi="Book Antiqua" w:cs="Times New Roman"/>
          <w:kern w:val="2"/>
          <w:sz w:val="24"/>
          <w:szCs w:val="24"/>
          <w:lang w:eastAsia="zh-CN"/>
        </w:rPr>
        <w:t xml:space="preserve"> and </w:t>
      </w:r>
      <w:r w:rsidRPr="00EE548B">
        <w:rPr>
          <w:rFonts w:ascii="Book Antiqua" w:eastAsia="宋体" w:hAnsi="Book Antiqua" w:cs="Times New Roman"/>
          <w:i/>
          <w:iCs/>
          <w:kern w:val="2"/>
          <w:sz w:val="24"/>
          <w:szCs w:val="24"/>
          <w:lang w:eastAsia="zh-CN"/>
        </w:rPr>
        <w:t>Bifidobacteria</w:t>
      </w:r>
      <w:r w:rsidRPr="00EE548B">
        <w:rPr>
          <w:rFonts w:ascii="Book Antiqua" w:eastAsia="宋体" w:hAnsi="Book Antiqua" w:cs="Times New Roman"/>
          <w:kern w:val="2"/>
          <w:sz w:val="24"/>
          <w:szCs w:val="24"/>
          <w:lang w:eastAsia="zh-CN"/>
        </w:rPr>
        <w:t xml:space="preserve"> overgrowth in the </w:t>
      </w:r>
      <w:proofErr w:type="gramStart"/>
      <w:r w:rsidRPr="00EE548B">
        <w:rPr>
          <w:rFonts w:ascii="Book Antiqua" w:eastAsia="宋体" w:hAnsi="Book Antiqua" w:cs="Times New Roman"/>
          <w:kern w:val="2"/>
          <w:sz w:val="24"/>
          <w:szCs w:val="24"/>
          <w:lang w:eastAsia="zh-CN"/>
        </w:rPr>
        <w:t>colon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180]</w:t>
      </w:r>
      <w:r w:rsidRPr="00EE548B">
        <w:rPr>
          <w:rFonts w:ascii="Book Antiqua" w:eastAsia="宋体" w:hAnsi="Book Antiqua" w:cs="Times New Roman"/>
          <w:kern w:val="2"/>
          <w:sz w:val="24"/>
          <w:szCs w:val="24"/>
          <w:lang w:eastAsia="zh-CN"/>
        </w:rPr>
        <w:t>.</w:t>
      </w:r>
    </w:p>
    <w:p w14:paraId="6A1FC9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073A2AB" w14:textId="2226C5B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iCs/>
          <w:color w:val="0D0D0D"/>
          <w:sz w:val="24"/>
          <w:szCs w:val="24"/>
        </w:rPr>
        <w:t xml:space="preserve">Carvedilol: </w:t>
      </w:r>
      <w:r w:rsidRPr="00EE548B">
        <w:rPr>
          <w:rFonts w:ascii="Book Antiqua" w:eastAsia="宋体" w:hAnsi="Book Antiqua" w:cs="Times New Roman"/>
          <w:kern w:val="2"/>
          <w:sz w:val="24"/>
          <w:szCs w:val="24"/>
          <w:lang w:eastAsia="zh-CN"/>
        </w:rPr>
        <w:t>Carvedilol, a nonselective β-adrenoceptor antagonist with α1-adrenoceptor antagonist activity, is also an antioxidant and anti-inflammatory agent. Carvedilol attenuated colon histopathological damage and iNOS expression, a</w:t>
      </w:r>
      <w:r w:rsidR="00E90264">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reduced TNF-α, IL-1 β, IL-6 and PGE2 </w:t>
      </w:r>
      <w:proofErr w:type="gramStart"/>
      <w:r w:rsidRPr="00EE548B">
        <w:rPr>
          <w:rFonts w:ascii="Book Antiqua" w:eastAsia="宋体" w:hAnsi="Book Antiqua" w:cs="Times New Roman"/>
          <w:kern w:val="2"/>
          <w:sz w:val="24"/>
          <w:szCs w:val="24"/>
          <w:lang w:eastAsia="zh-CN"/>
        </w:rPr>
        <w:t>levels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181]</w:t>
      </w:r>
      <w:r w:rsidRPr="00EE548B">
        <w:rPr>
          <w:rFonts w:ascii="Book Antiqua" w:eastAsia="宋体" w:hAnsi="Book Antiqua" w:cs="Times New Roman"/>
          <w:kern w:val="2"/>
          <w:sz w:val="24"/>
          <w:szCs w:val="24"/>
          <w:lang w:eastAsia="zh-CN"/>
        </w:rPr>
        <w:t>.</w:t>
      </w:r>
    </w:p>
    <w:p w14:paraId="4F3476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AAD3AAE" w14:textId="504DD53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 xml:space="preserve">Melatonin: </w:t>
      </w:r>
      <w:r w:rsidRPr="00EE548B">
        <w:rPr>
          <w:rFonts w:ascii="Book Antiqua" w:eastAsia="宋体" w:hAnsi="Book Antiqua" w:cs="Times New Roman"/>
          <w:kern w:val="2"/>
          <w:sz w:val="24"/>
          <w:szCs w:val="24"/>
          <w:lang w:eastAsia="zh-CN"/>
        </w:rPr>
        <w:t>Melatonin administration in colitis models improved the disease symptoms, a</w:t>
      </w:r>
      <w:r w:rsidR="00E90264">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decreased the </w:t>
      </w:r>
      <w:r w:rsidR="00E90264">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COX-2 and MPO </w:t>
      </w:r>
      <w:r w:rsidRPr="00EE548B">
        <w:rPr>
          <w:rFonts w:ascii="Book Antiqua" w:eastAsia="Calibri" w:hAnsi="Book Antiqua" w:cs="Times New Roman"/>
          <w:noProof/>
          <w:kern w:val="2"/>
          <w:sz w:val="24"/>
          <w:szCs w:val="24"/>
          <w:vertAlign w:val="superscript"/>
          <w:lang w:eastAsia="zh-CN"/>
        </w:rPr>
        <w:t>[182,183]</w:t>
      </w:r>
      <w:r w:rsidRPr="00EE548B">
        <w:rPr>
          <w:rFonts w:ascii="Book Antiqua" w:eastAsia="宋体" w:hAnsi="Book Antiqua" w:cs="Times New Roman"/>
          <w:kern w:val="2"/>
          <w:sz w:val="24"/>
          <w:szCs w:val="24"/>
          <w:lang w:eastAsia="zh-CN"/>
        </w:rPr>
        <w:t xml:space="preserve">. There have been some efforts to develop colon-specific sodium alginate gels containing melatonin, </w:t>
      </w:r>
      <w:r w:rsidR="00E90264">
        <w:rPr>
          <w:rFonts w:ascii="Book Antiqua" w:eastAsia="宋体" w:hAnsi="Book Antiqua" w:cs="Times New Roman"/>
          <w:kern w:val="2"/>
          <w:sz w:val="24"/>
          <w:szCs w:val="24"/>
          <w:lang w:eastAsia="zh-CN"/>
        </w:rPr>
        <w:t xml:space="preserve">to </w:t>
      </w:r>
      <w:r w:rsidRPr="00EE548B">
        <w:rPr>
          <w:rFonts w:ascii="Book Antiqua" w:eastAsia="宋体" w:hAnsi="Book Antiqua" w:cs="Times New Roman"/>
          <w:kern w:val="2"/>
          <w:sz w:val="24"/>
          <w:szCs w:val="24"/>
          <w:lang w:eastAsia="zh-CN"/>
        </w:rPr>
        <w:t xml:space="preserve">confirm melatonin associated anti-inflammatory </w:t>
      </w:r>
      <w:proofErr w:type="gramStart"/>
      <w:r w:rsidRPr="00EE548B">
        <w:rPr>
          <w:rFonts w:ascii="Book Antiqua" w:eastAsia="宋体" w:hAnsi="Book Antiqua" w:cs="Times New Roman"/>
          <w:kern w:val="2"/>
          <w:sz w:val="24"/>
          <w:szCs w:val="24"/>
          <w:lang w:eastAsia="zh-CN"/>
        </w:rPr>
        <w:t>effects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182]</w:t>
      </w:r>
      <w:r w:rsidRPr="00EE548B">
        <w:rPr>
          <w:rFonts w:ascii="Book Antiqua" w:eastAsia="宋体" w:hAnsi="Book Antiqua" w:cs="Times New Roman"/>
          <w:kern w:val="2"/>
          <w:sz w:val="24"/>
          <w:szCs w:val="24"/>
          <w:lang w:eastAsia="zh-CN"/>
        </w:rPr>
        <w:t xml:space="preserve">. The fact that melatonin is a sleep-related neurohormone might propose a relationship between sleep patterns and colitis pathogenesis, which can be a topic of future studies. </w:t>
      </w:r>
    </w:p>
    <w:p w14:paraId="6960DC79"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bCs/>
          <w:i/>
          <w:color w:val="0D0D0D"/>
          <w:sz w:val="24"/>
          <w:szCs w:val="24"/>
        </w:rPr>
      </w:pPr>
    </w:p>
    <w:p w14:paraId="43F6FAE7" w14:textId="77777777" w:rsidR="00EE548B" w:rsidRPr="00EE548B" w:rsidRDefault="00EE548B" w:rsidP="00C5779D">
      <w:pPr>
        <w:widowControl w:val="0"/>
        <w:bidi w:val="0"/>
        <w:snapToGrid w:val="0"/>
        <w:spacing w:after="0" w:line="360" w:lineRule="auto"/>
        <w:jc w:val="both"/>
        <w:outlineLvl w:val="3"/>
        <w:rPr>
          <w:rFonts w:ascii="Book Antiqua" w:eastAsia="宋体" w:hAnsi="Book Antiqua" w:cs="Times New Roman"/>
          <w:b/>
          <w:bCs/>
          <w:i/>
          <w:iCs/>
          <w:color w:val="000000"/>
          <w:sz w:val="24"/>
          <w:szCs w:val="24"/>
        </w:rPr>
      </w:pPr>
      <w:r w:rsidRPr="00EE548B">
        <w:rPr>
          <w:rFonts w:ascii="Book Antiqua" w:eastAsia="宋体" w:hAnsi="Book Antiqua" w:cs="Times New Roman"/>
          <w:b/>
          <w:bCs/>
          <w:i/>
          <w:iCs/>
          <w:color w:val="000000"/>
          <w:sz w:val="24"/>
          <w:szCs w:val="24"/>
        </w:rPr>
        <w:t>Miscellaneous compounds</w:t>
      </w:r>
    </w:p>
    <w:p w14:paraId="75044DCD" w14:textId="3160FBC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Soluble guanylate cyclase</w:t>
      </w:r>
      <w:r w:rsidR="00912611">
        <w:rPr>
          <w:rFonts w:ascii="Book Antiqua" w:eastAsia="宋体" w:hAnsi="Book Antiqua" w:cs="Times New Roman"/>
          <w:b/>
          <w:kern w:val="2"/>
          <w:sz w:val="24"/>
          <w:szCs w:val="24"/>
          <w:lang w:eastAsia="zh-CN"/>
        </w:rPr>
        <w:t xml:space="preserve"> </w:t>
      </w:r>
      <w:r w:rsidRPr="00EE548B">
        <w:rPr>
          <w:rFonts w:ascii="Book Antiqua" w:eastAsia="宋体" w:hAnsi="Book Antiqua" w:cs="Times New Roman"/>
          <w:b/>
          <w:kern w:val="2"/>
          <w:sz w:val="24"/>
          <w:szCs w:val="24"/>
          <w:lang w:eastAsia="zh-CN"/>
        </w:rPr>
        <w:t>inhibitors:</w:t>
      </w:r>
      <w:r w:rsidRPr="00EE548B">
        <w:rPr>
          <w:rFonts w:ascii="Book Antiqua" w:eastAsia="宋体" w:hAnsi="Book Antiqua" w:cs="Times New Roman"/>
          <w:i/>
          <w:kern w:val="2"/>
          <w:sz w:val="24"/>
          <w:szCs w:val="24"/>
          <w:lang w:eastAsia="zh-CN"/>
        </w:rPr>
        <w:t xml:space="preserve"> </w:t>
      </w:r>
      <w:r w:rsidRPr="00EE548B">
        <w:rPr>
          <w:rFonts w:ascii="Book Antiqua" w:eastAsia="宋体" w:hAnsi="Book Antiqua" w:cs="Times New Roman"/>
          <w:kern w:val="2"/>
          <w:sz w:val="24"/>
          <w:szCs w:val="24"/>
          <w:lang w:eastAsia="zh-CN"/>
        </w:rPr>
        <w:t xml:space="preserve">Colitis is associated with </w:t>
      </w:r>
      <w:proofErr w:type="gramStart"/>
      <w:r w:rsidRPr="00EE548B">
        <w:rPr>
          <w:rFonts w:ascii="Book Antiqua" w:eastAsia="宋体" w:hAnsi="Book Antiqua" w:cs="Times New Roman"/>
          <w:kern w:val="2"/>
          <w:sz w:val="24"/>
          <w:szCs w:val="24"/>
          <w:lang w:eastAsia="zh-CN"/>
        </w:rPr>
        <w:t>a reduced</w:t>
      </w:r>
      <w:proofErr w:type="gramEnd"/>
      <w:r w:rsidRPr="00EE548B">
        <w:rPr>
          <w:rFonts w:ascii="Book Antiqua" w:eastAsia="宋体" w:hAnsi="Book Antiqua" w:cs="Times New Roman"/>
          <w:kern w:val="2"/>
          <w:sz w:val="24"/>
          <w:szCs w:val="24"/>
          <w:lang w:eastAsia="zh-CN"/>
        </w:rPr>
        <w:t xml:space="preserve"> </w:t>
      </w:r>
      <w:r w:rsidR="00912611" w:rsidRPr="00912611">
        <w:rPr>
          <w:rFonts w:ascii="Book Antiqua" w:eastAsia="宋体" w:hAnsi="Book Antiqua" w:cs="Times New Roman"/>
          <w:kern w:val="2"/>
          <w:sz w:val="24"/>
          <w:szCs w:val="24"/>
          <w:lang w:eastAsia="zh-CN"/>
        </w:rPr>
        <w:t>soluble guanylate cyclase (SGc)</w:t>
      </w:r>
      <w:r w:rsidRPr="00EE548B">
        <w:rPr>
          <w:rFonts w:ascii="Book Antiqua" w:eastAsia="宋体" w:hAnsi="Book Antiqua" w:cs="Times New Roman"/>
          <w:kern w:val="2"/>
          <w:sz w:val="24"/>
          <w:szCs w:val="24"/>
          <w:lang w:eastAsia="zh-CN"/>
        </w:rPr>
        <w:t xml:space="preserve"> sensitivity, hence, a reduced colonic response to nitrergic stimuli. This finding puts forward the idea that inhibition of SGc might enhance colon protection in colitis. In contrast, several studies claimed that the pharmacological inhibition of SGc does not exert any protective effects in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184]</w:t>
      </w:r>
      <w:r w:rsidRPr="00EE548B">
        <w:rPr>
          <w:rFonts w:ascii="Book Antiqua" w:eastAsia="宋体" w:hAnsi="Book Antiqua" w:cs="Times New Roman"/>
          <w:kern w:val="2"/>
          <w:sz w:val="24"/>
          <w:szCs w:val="24"/>
          <w:lang w:eastAsia="zh-CN"/>
        </w:rPr>
        <w:t>.</w:t>
      </w:r>
    </w:p>
    <w:p w14:paraId="4129A22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53F0649" w14:textId="379743D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Calpain inhibitor I:</w:t>
      </w:r>
      <w:r w:rsidRPr="00EE548B">
        <w:rPr>
          <w:rFonts w:ascii="Book Antiqua" w:eastAsia="宋体" w:hAnsi="Book Antiqua" w:cs="Times New Roman"/>
          <w:kern w:val="2"/>
          <w:sz w:val="24"/>
          <w:szCs w:val="24"/>
          <w:lang w:eastAsia="zh-CN"/>
        </w:rPr>
        <w:t xml:space="preserve"> Calpain is a family of calcium-dependent proteases, </w:t>
      </w:r>
      <w:r w:rsidR="00E90264">
        <w:rPr>
          <w:rFonts w:ascii="Book Antiqua" w:eastAsia="宋体" w:hAnsi="Book Antiqua" w:cs="Times New Roman"/>
          <w:kern w:val="2"/>
          <w:sz w:val="24"/>
          <w:szCs w:val="24"/>
          <w:lang w:eastAsia="zh-CN"/>
        </w:rPr>
        <w:t>and although</w:t>
      </w:r>
      <w:r w:rsidRPr="00EE548B">
        <w:rPr>
          <w:rFonts w:ascii="Book Antiqua" w:eastAsia="宋体" w:hAnsi="Book Antiqua" w:cs="Times New Roman"/>
          <w:kern w:val="2"/>
          <w:sz w:val="24"/>
          <w:szCs w:val="24"/>
          <w:lang w:eastAsia="zh-CN"/>
        </w:rPr>
        <w:t xml:space="preserve"> their physiologic functions are poorly understood, </w:t>
      </w:r>
      <w:r w:rsidR="00E90264">
        <w:rPr>
          <w:rFonts w:ascii="Book Antiqua" w:eastAsia="宋体" w:hAnsi="Book Antiqua" w:cs="Times New Roman"/>
          <w:kern w:val="2"/>
          <w:sz w:val="24"/>
          <w:szCs w:val="24"/>
          <w:lang w:eastAsia="zh-CN"/>
        </w:rPr>
        <w:t>they</w:t>
      </w:r>
      <w:r w:rsidRPr="00EE548B">
        <w:rPr>
          <w:rFonts w:ascii="Book Antiqua" w:eastAsia="宋体" w:hAnsi="Book Antiqua" w:cs="Times New Roman"/>
          <w:kern w:val="2"/>
          <w:sz w:val="24"/>
          <w:szCs w:val="24"/>
          <w:lang w:eastAsia="zh-CN"/>
        </w:rPr>
        <w:t xml:space="preserve"> are thought to be of importance in cellular functions such as cell mobility and </w:t>
      </w:r>
      <w:proofErr w:type="gramStart"/>
      <w:r w:rsidRPr="00EE548B">
        <w:rPr>
          <w:rFonts w:ascii="Book Antiqua" w:eastAsia="宋体" w:hAnsi="Book Antiqua" w:cs="Times New Roman"/>
          <w:kern w:val="2"/>
          <w:sz w:val="24"/>
          <w:szCs w:val="24"/>
          <w:lang w:eastAsia="zh-CN"/>
        </w:rPr>
        <w:t>apoptosis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185]</w:t>
      </w:r>
      <w:r w:rsidRPr="00EE548B">
        <w:rPr>
          <w:rFonts w:ascii="Book Antiqua" w:eastAsia="宋体" w:hAnsi="Book Antiqua" w:cs="Times New Roman"/>
          <w:kern w:val="2"/>
          <w:sz w:val="24"/>
          <w:szCs w:val="24"/>
          <w:lang w:eastAsia="zh-CN"/>
        </w:rPr>
        <w:t xml:space="preserve">. Calpain inhibition has been found to cause a significant reduction </w:t>
      </w:r>
      <w:r w:rsidR="00E90264">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expression in colitis </w:t>
      </w:r>
      <w:proofErr w:type="gramStart"/>
      <w:r w:rsidRPr="00EE548B">
        <w:rPr>
          <w:rFonts w:ascii="Book Antiqua" w:eastAsia="宋体" w:hAnsi="Book Antiqua" w:cs="Times New Roman"/>
          <w:kern w:val="2"/>
          <w:sz w:val="24"/>
          <w:szCs w:val="24"/>
          <w:lang w:eastAsia="zh-CN"/>
        </w:rPr>
        <w:t>animals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186]</w:t>
      </w:r>
      <w:r w:rsidRPr="00EE548B">
        <w:rPr>
          <w:rFonts w:ascii="Book Antiqua" w:eastAsia="宋体" w:hAnsi="Book Antiqua" w:cs="Times New Roman"/>
          <w:kern w:val="2"/>
          <w:sz w:val="24"/>
          <w:szCs w:val="24"/>
          <w:lang w:eastAsia="zh-CN"/>
        </w:rPr>
        <w:t>.</w:t>
      </w:r>
    </w:p>
    <w:p w14:paraId="0DE1275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1AF0229" w14:textId="2395887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 IL-4: </w:t>
      </w:r>
      <w:r w:rsidRPr="00EE548B">
        <w:rPr>
          <w:rFonts w:ascii="Book Antiqua" w:eastAsia="宋体" w:hAnsi="Book Antiqua" w:cs="Times New Roman"/>
          <w:kern w:val="2"/>
          <w:sz w:val="24"/>
          <w:szCs w:val="24"/>
          <w:lang w:eastAsia="zh-CN"/>
        </w:rPr>
        <w:t xml:space="preserve">Transfection of colon with IL-4-gene-carrying adenovirus vectors has successfully increased IL-4 concentration, </w:t>
      </w:r>
      <w:r w:rsidR="00867C4B">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significantly </w:t>
      </w:r>
      <w:r w:rsidR="00E90264">
        <w:rPr>
          <w:rFonts w:ascii="Book Antiqua" w:eastAsia="宋体" w:hAnsi="Book Antiqua" w:cs="Times New Roman"/>
          <w:kern w:val="2"/>
          <w:sz w:val="24"/>
          <w:szCs w:val="24"/>
          <w:lang w:eastAsia="zh-CN"/>
        </w:rPr>
        <w:t>reduced</w:t>
      </w:r>
      <w:r w:rsidRPr="00EE548B">
        <w:rPr>
          <w:rFonts w:ascii="Book Antiqua" w:eastAsia="宋体" w:hAnsi="Book Antiqua" w:cs="Times New Roman"/>
          <w:kern w:val="2"/>
          <w:sz w:val="24"/>
          <w:szCs w:val="24"/>
          <w:lang w:eastAsia="zh-CN"/>
        </w:rPr>
        <w:t xml:space="preserve"> the </w:t>
      </w:r>
      <w:r w:rsidR="00E90264">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INF-γ, MPO and </w:t>
      </w:r>
      <w:proofErr w:type="gramStart"/>
      <w:r w:rsidRPr="00EE548B">
        <w:rPr>
          <w:rFonts w:ascii="Book Antiqua" w:eastAsia="宋体"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187]</w:t>
      </w:r>
      <w:r w:rsidRPr="00EE548B">
        <w:rPr>
          <w:rFonts w:ascii="Book Antiqua" w:eastAsia="宋体" w:hAnsi="Book Antiqua" w:cs="Times New Roman"/>
          <w:kern w:val="2"/>
          <w:sz w:val="24"/>
          <w:szCs w:val="24"/>
          <w:lang w:eastAsia="zh-CN"/>
        </w:rPr>
        <w:t>.</w:t>
      </w:r>
    </w:p>
    <w:p w14:paraId="01F292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1E33850" w14:textId="4696371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TNF-α Convertase (TACE/ADAM17) inhibition: </w:t>
      </w:r>
      <w:r w:rsidRPr="00EE548B">
        <w:rPr>
          <w:rFonts w:ascii="Book Antiqua" w:eastAsia="宋体" w:hAnsi="Book Antiqua" w:cs="Times New Roman"/>
          <w:kern w:val="2"/>
          <w:sz w:val="24"/>
          <w:szCs w:val="24"/>
          <w:lang w:eastAsia="zh-CN"/>
        </w:rPr>
        <w:t xml:space="preserve">BB1101, a TACE/ADAM17 inhibitor has shown </w:t>
      </w:r>
      <w:r w:rsidR="001B5785">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promising suppressive effect on iNOS expression and TNF-α release in the colon of IBD animals, leading to a significant anti-inflammatory </w:t>
      </w:r>
      <w:proofErr w:type="gramStart"/>
      <w:r w:rsidRPr="00EE548B">
        <w:rPr>
          <w:rFonts w:ascii="Book Antiqua" w:eastAsia="宋体" w:hAnsi="Book Antiqua" w:cs="Times New Roman"/>
          <w:kern w:val="2"/>
          <w:sz w:val="24"/>
          <w:szCs w:val="24"/>
          <w:lang w:eastAsia="zh-CN"/>
        </w:rPr>
        <w:t>effect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188]</w:t>
      </w:r>
      <w:r w:rsidRPr="00EE548B">
        <w:rPr>
          <w:rFonts w:ascii="Book Antiqua" w:eastAsia="宋体" w:hAnsi="Book Antiqua" w:cs="Times New Roman"/>
          <w:kern w:val="2"/>
          <w:sz w:val="24"/>
          <w:szCs w:val="24"/>
          <w:lang w:eastAsia="zh-CN"/>
        </w:rPr>
        <w:t>.</w:t>
      </w:r>
    </w:p>
    <w:p w14:paraId="14F4329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7451641" w14:textId="075F426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b/>
          <w:kern w:val="2"/>
          <w:sz w:val="24"/>
          <w:szCs w:val="24"/>
          <w:lang w:eastAsia="zh-CN"/>
        </w:rPr>
        <w:t>α-</w:t>
      </w:r>
      <w:r w:rsidR="001B5785">
        <w:rPr>
          <w:rFonts w:ascii="Book Antiqua" w:eastAsia="宋体" w:hAnsi="Book Antiqua" w:cs="Times New Roman"/>
          <w:b/>
          <w:kern w:val="2"/>
          <w:sz w:val="24"/>
          <w:szCs w:val="24"/>
          <w:lang w:eastAsia="zh-CN"/>
        </w:rPr>
        <w:t>M</w:t>
      </w:r>
      <w:r w:rsidRPr="00EE548B">
        <w:rPr>
          <w:rFonts w:ascii="Book Antiqua" w:eastAsia="宋体" w:hAnsi="Book Antiqua" w:cs="Times New Roman"/>
          <w:b/>
          <w:kern w:val="2"/>
          <w:sz w:val="24"/>
          <w:szCs w:val="24"/>
          <w:lang w:eastAsia="zh-CN"/>
        </w:rPr>
        <w:t>elanocyte-stimulating</w:t>
      </w:r>
      <w:proofErr w:type="gramEnd"/>
      <w:r w:rsidRPr="00EE548B">
        <w:rPr>
          <w:rFonts w:ascii="Book Antiqua" w:eastAsia="宋体" w:hAnsi="Book Antiqua" w:cs="Times New Roman"/>
          <w:b/>
          <w:kern w:val="2"/>
          <w:sz w:val="24"/>
          <w:szCs w:val="24"/>
          <w:lang w:eastAsia="zh-CN"/>
        </w:rPr>
        <w:t xml:space="preserve"> hormone: </w:t>
      </w:r>
      <w:r w:rsidRPr="00EE548B">
        <w:rPr>
          <w:rFonts w:ascii="Book Antiqua" w:eastAsia="宋体" w:hAnsi="Book Antiqua" w:cs="Times New Roman"/>
          <w:kern w:val="2"/>
          <w:sz w:val="24"/>
          <w:szCs w:val="24"/>
          <w:lang w:eastAsia="zh-CN"/>
        </w:rPr>
        <w:t>In colitis settings, administration of α-Melanocyte-stimulating hormone, a melanogenesis stimulator, can significant</w:t>
      </w:r>
      <w:r w:rsidR="001B5785">
        <w:rPr>
          <w:rFonts w:ascii="Book Antiqua" w:eastAsia="宋体" w:hAnsi="Book Antiqua" w:cs="Times New Roman"/>
          <w:kern w:val="2"/>
          <w:sz w:val="24"/>
          <w:szCs w:val="24"/>
          <w:lang w:eastAsia="zh-CN"/>
        </w:rPr>
        <w:t>ly</w:t>
      </w:r>
      <w:r w:rsidRPr="00EE548B">
        <w:rPr>
          <w:rFonts w:ascii="Book Antiqua" w:eastAsia="宋体" w:hAnsi="Book Antiqua" w:cs="Times New Roman"/>
          <w:kern w:val="2"/>
          <w:sz w:val="24"/>
          <w:szCs w:val="24"/>
          <w:lang w:eastAsia="zh-CN"/>
        </w:rPr>
        <w:t xml:space="preserve"> </w:t>
      </w:r>
      <w:r w:rsidR="001B5785">
        <w:rPr>
          <w:rFonts w:ascii="Book Antiqua" w:eastAsia="宋体" w:hAnsi="Book Antiqua" w:cs="Times New Roman"/>
          <w:kern w:val="2"/>
          <w:sz w:val="24"/>
          <w:szCs w:val="24"/>
          <w:lang w:eastAsia="zh-CN"/>
        </w:rPr>
        <w:t>affect</w:t>
      </w:r>
      <w:r w:rsidRPr="00EE548B">
        <w:rPr>
          <w:rFonts w:ascii="Book Antiqua" w:eastAsia="宋体" w:hAnsi="Book Antiqua" w:cs="Times New Roman"/>
          <w:kern w:val="2"/>
          <w:sz w:val="24"/>
          <w:szCs w:val="24"/>
          <w:lang w:eastAsia="zh-CN"/>
        </w:rPr>
        <w:t xml:space="preserve"> NO production, modulating inflammation and providing protective benefits in the colon</w:t>
      </w:r>
      <w:r w:rsidRPr="00EE548B">
        <w:rPr>
          <w:rFonts w:ascii="Book Antiqua" w:eastAsia="Calibri" w:hAnsi="Book Antiqua" w:cs="Times New Roman"/>
          <w:noProof/>
          <w:kern w:val="2"/>
          <w:sz w:val="24"/>
          <w:szCs w:val="24"/>
          <w:vertAlign w:val="superscript"/>
          <w:lang w:eastAsia="zh-CN"/>
        </w:rPr>
        <w:t>[189]</w:t>
      </w:r>
      <w:r w:rsidRPr="00EE548B">
        <w:rPr>
          <w:rFonts w:ascii="Book Antiqua" w:eastAsia="宋体" w:hAnsi="Book Antiqua" w:cs="Times New Roman"/>
          <w:kern w:val="2"/>
          <w:sz w:val="24"/>
          <w:szCs w:val="24"/>
          <w:lang w:eastAsia="zh-CN"/>
        </w:rPr>
        <w:t xml:space="preserve">. </w:t>
      </w:r>
    </w:p>
    <w:p w14:paraId="3073A830" w14:textId="7777777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p>
    <w:p w14:paraId="6007F48E" w14:textId="7C82742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Ursodeoxycholate: </w:t>
      </w:r>
      <w:r w:rsidRPr="00EE548B">
        <w:rPr>
          <w:rFonts w:ascii="Book Antiqua" w:eastAsia="宋体" w:hAnsi="Book Antiqua" w:cs="Times New Roman"/>
          <w:kern w:val="2"/>
          <w:sz w:val="24"/>
          <w:szCs w:val="24"/>
          <w:lang w:eastAsia="zh-CN"/>
        </w:rPr>
        <w:t xml:space="preserve">Ursodeoxycholate, a bile acid, has successfully protected the colon against LPS-induced colitis </w:t>
      </w:r>
      <w:r w:rsidR="001B5785">
        <w:rPr>
          <w:rFonts w:ascii="Book Antiqua" w:eastAsia="宋体" w:hAnsi="Book Antiqua" w:cs="Times New Roman"/>
          <w:kern w:val="2"/>
          <w:sz w:val="24"/>
          <w:szCs w:val="24"/>
          <w:lang w:eastAsia="zh-CN"/>
        </w:rPr>
        <w:t xml:space="preserve">in </w:t>
      </w:r>
      <w:r w:rsidRPr="00EE548B">
        <w:rPr>
          <w:rFonts w:ascii="Book Antiqua" w:eastAsia="宋体" w:hAnsi="Book Antiqua" w:cs="Times New Roman"/>
          <w:kern w:val="2"/>
          <w:sz w:val="24"/>
          <w:szCs w:val="24"/>
          <w:lang w:eastAsia="zh-CN"/>
        </w:rPr>
        <w:t xml:space="preserve">rats, mainly </w:t>
      </w:r>
      <w:r w:rsidR="001B5785">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hampering iNOS </w:t>
      </w:r>
      <w:proofErr w:type="gramStart"/>
      <w:r w:rsidRPr="00EE548B">
        <w:rPr>
          <w:rFonts w:ascii="Book Antiqua" w:eastAsia="宋体" w:hAnsi="Book Antiqua" w:cs="Times New Roman"/>
          <w:kern w:val="2"/>
          <w:sz w:val="24"/>
          <w:szCs w:val="24"/>
          <w:lang w:eastAsia="zh-CN"/>
        </w:rPr>
        <w:t>activity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190]</w:t>
      </w:r>
      <w:r w:rsidRPr="00EE548B">
        <w:rPr>
          <w:rFonts w:ascii="Book Antiqua" w:eastAsia="宋体" w:hAnsi="Book Antiqua" w:cs="Times New Roman"/>
          <w:kern w:val="2"/>
          <w:sz w:val="24"/>
          <w:szCs w:val="24"/>
          <w:lang w:eastAsia="zh-CN"/>
        </w:rPr>
        <w:t>.</w:t>
      </w:r>
    </w:p>
    <w:p w14:paraId="2C3DD17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A9A8372" w14:textId="5DA5D44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(Arginine-</w:t>
      </w:r>
      <w:r w:rsidR="00704528" w:rsidRPr="00EE548B">
        <w:rPr>
          <w:rFonts w:ascii="Book Antiqua" w:eastAsia="宋体" w:hAnsi="Book Antiqua" w:cs="Times New Roman"/>
          <w:b/>
          <w:kern w:val="2"/>
          <w:sz w:val="24"/>
          <w:szCs w:val="24"/>
          <w:lang w:eastAsia="zh-CN"/>
        </w:rPr>
        <w:t>g</w:t>
      </w:r>
      <w:r w:rsidRPr="00EE548B">
        <w:rPr>
          <w:rFonts w:ascii="Book Antiqua" w:eastAsia="宋体" w:hAnsi="Book Antiqua" w:cs="Times New Roman"/>
          <w:b/>
          <w:kern w:val="2"/>
          <w:sz w:val="24"/>
          <w:szCs w:val="24"/>
          <w:lang w:eastAsia="zh-CN"/>
        </w:rPr>
        <w:t>lycine-</w:t>
      </w:r>
      <w:r w:rsidR="00704528" w:rsidRPr="00EE548B">
        <w:rPr>
          <w:rFonts w:ascii="Book Antiqua" w:eastAsia="宋体" w:hAnsi="Book Antiqua" w:cs="Times New Roman"/>
          <w:b/>
          <w:kern w:val="2"/>
          <w:sz w:val="24"/>
          <w:szCs w:val="24"/>
          <w:lang w:eastAsia="zh-CN"/>
        </w:rPr>
        <w:t>a</w:t>
      </w:r>
      <w:r w:rsidRPr="00EE548B">
        <w:rPr>
          <w:rFonts w:ascii="Book Antiqua" w:eastAsia="宋体" w:hAnsi="Book Antiqua" w:cs="Times New Roman"/>
          <w:b/>
          <w:kern w:val="2"/>
          <w:sz w:val="24"/>
          <w:szCs w:val="24"/>
          <w:lang w:eastAsia="zh-CN"/>
        </w:rPr>
        <w:t xml:space="preserve">spartic acid) RGD </w:t>
      </w:r>
      <w:r w:rsidR="00704528" w:rsidRPr="00EE548B">
        <w:rPr>
          <w:rFonts w:ascii="Book Antiqua" w:eastAsia="宋体" w:hAnsi="Book Antiqua" w:cs="Times New Roman"/>
          <w:b/>
          <w:kern w:val="2"/>
          <w:sz w:val="24"/>
          <w:szCs w:val="24"/>
          <w:lang w:eastAsia="zh-CN"/>
        </w:rPr>
        <w:t>m</w:t>
      </w:r>
      <w:r w:rsidRPr="00EE548B">
        <w:rPr>
          <w:rFonts w:ascii="Book Antiqua" w:eastAsia="宋体" w:hAnsi="Book Antiqua" w:cs="Times New Roman"/>
          <w:b/>
          <w:kern w:val="2"/>
          <w:sz w:val="24"/>
          <w:szCs w:val="24"/>
          <w:lang w:eastAsia="zh-CN"/>
        </w:rPr>
        <w:t xml:space="preserve">otif: </w:t>
      </w:r>
      <w:r w:rsidRPr="00EE548B">
        <w:rPr>
          <w:rFonts w:ascii="Book Antiqua" w:eastAsia="宋体" w:hAnsi="Book Antiqua" w:cs="Times New Roman"/>
          <w:kern w:val="2"/>
          <w:sz w:val="24"/>
          <w:szCs w:val="24"/>
          <w:lang w:eastAsia="zh-CN"/>
        </w:rPr>
        <w:t xml:space="preserve">It has been proposed that integrins have great importance in colitis pathogenesis and their dysfunction can cause an inflamed colon </w:t>
      </w:r>
      <w:r w:rsidR="001B5785">
        <w:rPr>
          <w:rFonts w:ascii="Book Antiqua" w:eastAsia="宋体" w:hAnsi="Book Antiqua" w:cs="Times New Roman"/>
          <w:kern w:val="2"/>
          <w:sz w:val="24"/>
          <w:szCs w:val="24"/>
          <w:lang w:eastAsia="zh-CN"/>
        </w:rPr>
        <w:t>due to</w:t>
      </w:r>
      <w:r w:rsidRPr="00EE548B">
        <w:rPr>
          <w:rFonts w:ascii="Book Antiqua" w:eastAsia="宋体" w:hAnsi="Book Antiqua" w:cs="Times New Roman"/>
          <w:kern w:val="2"/>
          <w:sz w:val="24"/>
          <w:szCs w:val="24"/>
          <w:lang w:eastAsia="zh-CN"/>
        </w:rPr>
        <w:t xml:space="preserve"> leukocyte recruitment. As an integrin motif, administration of RGD to the colon, using silk functionalized particles, resulted in a significant decrease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191]</w:t>
      </w:r>
      <w:r w:rsidRPr="00EE548B">
        <w:rPr>
          <w:rFonts w:ascii="Book Antiqua" w:eastAsia="宋体" w:hAnsi="Book Antiqua" w:cs="Times New Roman"/>
          <w:kern w:val="2"/>
          <w:sz w:val="24"/>
          <w:szCs w:val="24"/>
          <w:lang w:eastAsia="zh-CN"/>
        </w:rPr>
        <w:t>.</w:t>
      </w:r>
    </w:p>
    <w:p w14:paraId="74B1A0D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D74AF5F" w14:textId="70185DCB"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 3</w:t>
      </w:r>
      <w:proofErr w:type="gramStart"/>
      <w:r w:rsidRPr="00EE548B">
        <w:rPr>
          <w:rFonts w:ascii="Book Antiqua" w:eastAsia="宋体" w:hAnsi="Book Antiqua" w:cs="Times New Roman"/>
          <w:b/>
          <w:kern w:val="2"/>
          <w:sz w:val="24"/>
          <w:szCs w:val="24"/>
          <w:lang w:eastAsia="zh-CN"/>
        </w:rPr>
        <w:t>,3</w:t>
      </w:r>
      <w:proofErr w:type="gramEnd"/>
      <w:r w:rsidRPr="00EE548B">
        <w:rPr>
          <w:rFonts w:ascii="Book Antiqua" w:eastAsia="宋体" w:hAnsi="Book Antiqua" w:cs="Times New Roman"/>
          <w:b/>
          <w:kern w:val="2"/>
          <w:sz w:val="24"/>
          <w:szCs w:val="24"/>
          <w:lang w:eastAsia="zh-CN"/>
        </w:rPr>
        <w:t>′-</w:t>
      </w:r>
      <w:r w:rsidR="006240A2" w:rsidRPr="00EE548B">
        <w:rPr>
          <w:rFonts w:ascii="Book Antiqua" w:eastAsia="宋体" w:hAnsi="Book Antiqua" w:cs="Times New Roman"/>
          <w:b/>
          <w:kern w:val="2"/>
          <w:sz w:val="24"/>
          <w:szCs w:val="24"/>
          <w:lang w:eastAsia="zh-CN"/>
        </w:rPr>
        <w:t>d</w:t>
      </w:r>
      <w:r w:rsidRPr="00EE548B">
        <w:rPr>
          <w:rFonts w:ascii="Book Antiqua" w:eastAsia="宋体" w:hAnsi="Book Antiqua" w:cs="Times New Roman"/>
          <w:b/>
          <w:kern w:val="2"/>
          <w:sz w:val="24"/>
          <w:szCs w:val="24"/>
          <w:lang w:eastAsia="zh-CN"/>
        </w:rPr>
        <w:t xml:space="preserve">iindolylmethane: </w:t>
      </w:r>
      <w:r w:rsidR="006240A2" w:rsidRPr="006240A2">
        <w:rPr>
          <w:rFonts w:ascii="Book Antiqua" w:eastAsia="宋体" w:hAnsi="Book Antiqua" w:cs="Times New Roman" w:hint="eastAsia"/>
          <w:kern w:val="2"/>
          <w:sz w:val="24"/>
          <w:szCs w:val="24"/>
          <w:lang w:eastAsia="zh-CN"/>
        </w:rPr>
        <w:t>3,3</w:t>
      </w:r>
      <w:r w:rsidR="006240A2">
        <w:rPr>
          <w:rFonts w:ascii="Book Antiqua" w:eastAsia="宋体" w:hAnsi="Book Antiqua" w:cs="Times New Roman"/>
          <w:kern w:val="2"/>
          <w:sz w:val="24"/>
          <w:szCs w:val="24"/>
          <w:lang w:eastAsia="zh-CN"/>
        </w:rPr>
        <w:t>’</w:t>
      </w:r>
      <w:r w:rsidR="006240A2" w:rsidRPr="006240A2">
        <w:rPr>
          <w:rFonts w:ascii="Book Antiqua" w:eastAsia="宋体" w:hAnsi="Book Antiqua" w:cs="Times New Roman" w:hint="eastAsia"/>
          <w:kern w:val="2"/>
          <w:sz w:val="24"/>
          <w:szCs w:val="24"/>
          <w:lang w:eastAsia="zh-CN"/>
        </w:rPr>
        <w:t>-diindolylmethane</w:t>
      </w:r>
      <w:r w:rsidRPr="00EE548B">
        <w:rPr>
          <w:rFonts w:ascii="Book Antiqua" w:eastAsia="宋体" w:hAnsi="Book Antiqua" w:cs="Times New Roman"/>
          <w:kern w:val="2"/>
          <w:sz w:val="24"/>
          <w:szCs w:val="24"/>
          <w:lang w:eastAsia="zh-CN"/>
        </w:rPr>
        <w:t xml:space="preserve">, a cruciferous family of vegetables derived molecule has </w:t>
      </w:r>
      <w:r w:rsidR="001B5785">
        <w:rPr>
          <w:rFonts w:ascii="Book Antiqua" w:eastAsia="宋体" w:hAnsi="Book Antiqua" w:cs="Times New Roman"/>
          <w:kern w:val="2"/>
          <w:sz w:val="24"/>
          <w:szCs w:val="24"/>
          <w:lang w:eastAsia="zh-CN"/>
        </w:rPr>
        <w:t xml:space="preserve">been </w:t>
      </w:r>
      <w:r w:rsidRPr="00EE548B">
        <w:rPr>
          <w:rFonts w:ascii="Book Antiqua" w:eastAsia="宋体" w:hAnsi="Book Antiqua" w:cs="Times New Roman"/>
          <w:kern w:val="2"/>
          <w:sz w:val="24"/>
          <w:szCs w:val="24"/>
          <w:lang w:eastAsia="zh-CN"/>
        </w:rPr>
        <w:t>shown to inhibit iNOS and COX-2 expression</w:t>
      </w:r>
      <w:r w:rsidRPr="00EE548B">
        <w:rPr>
          <w:rFonts w:ascii="Book Antiqua" w:eastAsia="Calibri" w:hAnsi="Book Antiqua" w:cs="Times New Roman"/>
          <w:noProof/>
          <w:kern w:val="2"/>
          <w:sz w:val="24"/>
          <w:szCs w:val="24"/>
          <w:vertAlign w:val="superscript"/>
          <w:lang w:eastAsia="zh-CN"/>
        </w:rPr>
        <w:t>[192]</w:t>
      </w:r>
      <w:r w:rsidRPr="00EE548B">
        <w:rPr>
          <w:rFonts w:ascii="Book Antiqua" w:eastAsia="宋体" w:hAnsi="Book Antiqua" w:cs="Times New Roman"/>
          <w:kern w:val="2"/>
          <w:sz w:val="24"/>
          <w:szCs w:val="24"/>
          <w:lang w:eastAsia="zh-CN"/>
        </w:rPr>
        <w:t xml:space="preserve">. The underlying mechanism </w:t>
      </w:r>
      <w:r w:rsidR="001B5785">
        <w:rPr>
          <w:rFonts w:ascii="Book Antiqua" w:eastAsia="宋体" w:hAnsi="Book Antiqua" w:cs="Times New Roman"/>
          <w:kern w:val="2"/>
          <w:sz w:val="24"/>
          <w:szCs w:val="24"/>
          <w:lang w:eastAsia="zh-CN"/>
        </w:rPr>
        <w:t>is</w:t>
      </w:r>
      <w:r w:rsidRPr="00EE548B">
        <w:rPr>
          <w:rFonts w:ascii="Book Antiqua" w:eastAsia="宋体" w:hAnsi="Book Antiqua" w:cs="Times New Roman"/>
          <w:kern w:val="2"/>
          <w:sz w:val="24"/>
          <w:szCs w:val="24"/>
          <w:lang w:eastAsia="zh-CN"/>
        </w:rPr>
        <w:t xml:space="preserve"> not </w:t>
      </w:r>
      <w:r w:rsidR="001B5785">
        <w:rPr>
          <w:rFonts w:ascii="Book Antiqua" w:eastAsia="宋体" w:hAnsi="Book Antiqua" w:cs="Times New Roman"/>
          <w:kern w:val="2"/>
          <w:sz w:val="24"/>
          <w:szCs w:val="24"/>
          <w:lang w:eastAsia="zh-CN"/>
        </w:rPr>
        <w:t xml:space="preserve">fully </w:t>
      </w:r>
      <w:r w:rsidRPr="00EE548B">
        <w:rPr>
          <w:rFonts w:ascii="Book Antiqua" w:eastAsia="宋体" w:hAnsi="Book Antiqua" w:cs="Times New Roman"/>
          <w:kern w:val="2"/>
          <w:sz w:val="24"/>
          <w:szCs w:val="24"/>
          <w:lang w:eastAsia="zh-CN"/>
        </w:rPr>
        <w:t>understood.</w:t>
      </w:r>
    </w:p>
    <w:p w14:paraId="6078CA2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4F0BABA" w14:textId="52641F3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GL-V9:</w:t>
      </w:r>
      <w:r w:rsidRPr="00EE548B">
        <w:rPr>
          <w:rFonts w:ascii="Book Antiqua" w:eastAsia="宋体" w:hAnsi="Book Antiqua" w:cs="Times New Roman"/>
          <w:kern w:val="2"/>
          <w:sz w:val="24"/>
          <w:szCs w:val="24"/>
          <w:lang w:eastAsia="zh-CN"/>
        </w:rPr>
        <w:t xml:space="preserve"> This compound is a synthetic flavonoid, capable of inhibiting inflammatory cells infiltration and decreasing MPO and iNOS </w:t>
      </w:r>
      <w:proofErr w:type="gramStart"/>
      <w:r w:rsidRPr="00EE548B">
        <w:rPr>
          <w:rFonts w:ascii="Book Antiqua" w:eastAsia="宋体" w:hAnsi="Book Antiqua" w:cs="Times New Roman"/>
          <w:kern w:val="2"/>
          <w:sz w:val="24"/>
          <w:szCs w:val="24"/>
          <w:lang w:eastAsia="zh-CN"/>
        </w:rPr>
        <w:t>activities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193]</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Furthermore, GL-V9 decreased pro-inflammatory cytokines and ROS production, increased antioxidant defenses in mouse macrophage RAW264.7</w:t>
      </w:r>
      <w:r w:rsidR="001B5785" w:rsidRPr="001B5785">
        <w:rPr>
          <w:rFonts w:ascii="Book Antiqua" w:eastAsia="宋体" w:hAnsi="Book Antiqua" w:cs="Times New Roman"/>
          <w:kern w:val="2"/>
          <w:sz w:val="24"/>
          <w:szCs w:val="24"/>
          <w:lang w:eastAsia="zh-CN"/>
        </w:rPr>
        <w:t xml:space="preserve"> </w:t>
      </w:r>
      <w:r w:rsidR="001B5785" w:rsidRPr="00EE548B">
        <w:rPr>
          <w:rFonts w:ascii="Book Antiqua" w:eastAsia="宋体" w:hAnsi="Book Antiqua" w:cs="Times New Roman"/>
          <w:kern w:val="2"/>
          <w:sz w:val="24"/>
          <w:szCs w:val="24"/>
          <w:lang w:eastAsia="zh-CN"/>
        </w:rPr>
        <w:t>cells</w:t>
      </w:r>
      <w:r w:rsidRPr="00EE548B">
        <w:rPr>
          <w:rFonts w:ascii="Book Antiqua" w:eastAsia="宋体" w:hAnsi="Book Antiqua" w:cs="Times New Roman"/>
          <w:kern w:val="2"/>
          <w:sz w:val="24"/>
          <w:szCs w:val="24"/>
          <w:lang w:eastAsia="zh-CN"/>
        </w:rPr>
        <w:t>; ma</w:t>
      </w:r>
      <w:r w:rsidR="001B5785">
        <w:rPr>
          <w:rFonts w:ascii="Book Antiqua" w:eastAsia="宋体" w:hAnsi="Book Antiqua" w:cs="Times New Roman"/>
          <w:kern w:val="2"/>
          <w:sz w:val="24"/>
          <w:szCs w:val="24"/>
          <w:lang w:eastAsia="zh-CN"/>
        </w:rPr>
        <w:t>inly by</w:t>
      </w:r>
      <w:r w:rsidRPr="00EE548B">
        <w:rPr>
          <w:rFonts w:ascii="Book Antiqua" w:eastAsia="宋体" w:hAnsi="Book Antiqua" w:cs="Times New Roman"/>
          <w:kern w:val="2"/>
          <w:sz w:val="24"/>
          <w:szCs w:val="24"/>
          <w:lang w:eastAsia="zh-CN"/>
        </w:rPr>
        <w:t xml:space="preserve"> promoting Trx-1 expression. It has been demonstrated that GL-V9 decreased oxidative stress by up-regulating Trx-1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activation of </w:t>
      </w:r>
      <w:r w:rsidR="001B578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AMPK/FOXO3a pathway, suggesting that GL-V9 might be a potential choice for </w:t>
      </w:r>
      <w:proofErr w:type="gramStart"/>
      <w:r w:rsidRPr="00EE548B">
        <w:rPr>
          <w:rFonts w:ascii="Book Antiqua" w:eastAsia="宋体" w:hAnsi="Book Antiqua" w:cs="Times New Roman"/>
          <w:kern w:val="2"/>
          <w:sz w:val="24"/>
          <w:szCs w:val="24"/>
          <w:lang w:eastAsia="zh-CN"/>
        </w:rPr>
        <w:t>IBD</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193]</w:t>
      </w:r>
      <w:r w:rsidRPr="00EE548B">
        <w:rPr>
          <w:rFonts w:ascii="Book Antiqua" w:eastAsia="宋体" w:hAnsi="Book Antiqua" w:cs="Times New Roman"/>
          <w:kern w:val="2"/>
          <w:sz w:val="24"/>
          <w:szCs w:val="24"/>
          <w:lang w:eastAsia="zh-CN"/>
        </w:rPr>
        <w:t>.</w:t>
      </w:r>
    </w:p>
    <w:p w14:paraId="723822A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E96132B" w14:textId="45A5145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Propionyl-L-carnitine</w:t>
      </w:r>
      <w:r w:rsidRPr="00EE548B">
        <w:rPr>
          <w:rFonts w:ascii="Book Antiqua" w:eastAsia="宋体" w:hAnsi="Book Antiqua" w:cs="Times New Roman"/>
          <w:kern w:val="2"/>
          <w:sz w:val="24"/>
          <w:szCs w:val="24"/>
          <w:lang w:eastAsia="zh-CN"/>
        </w:rPr>
        <w:t xml:space="preserve">: </w:t>
      </w:r>
      <w:r w:rsidR="00411F21" w:rsidRPr="00411F21">
        <w:rPr>
          <w:rFonts w:ascii="Book Antiqua" w:eastAsia="宋体" w:hAnsi="Book Antiqua" w:cs="Times New Roman"/>
          <w:kern w:val="2"/>
          <w:sz w:val="24"/>
          <w:szCs w:val="24"/>
          <w:lang w:eastAsia="zh-CN"/>
        </w:rPr>
        <w:t>Propionyl-L-carnitine</w:t>
      </w:r>
      <w:r w:rsidRPr="00EE548B">
        <w:rPr>
          <w:rFonts w:ascii="Book Antiqua" w:eastAsia="宋体" w:hAnsi="Book Antiqua" w:cs="Times New Roman"/>
          <w:kern w:val="2"/>
          <w:sz w:val="24"/>
          <w:szCs w:val="24"/>
          <w:lang w:eastAsia="zh-CN"/>
        </w:rPr>
        <w:t xml:space="preserve">, an antioxidant molecule, inhibited oxidative stress-induced CAM expression, thus, reducing leukocyte infiltration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colon, which then led to a significant reduction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194]</w:t>
      </w:r>
      <w:r w:rsidRPr="00EE548B">
        <w:rPr>
          <w:rFonts w:ascii="Book Antiqua" w:eastAsia="宋体" w:hAnsi="Book Antiqua" w:cs="Times New Roman"/>
          <w:kern w:val="2"/>
          <w:sz w:val="24"/>
          <w:szCs w:val="24"/>
          <w:lang w:eastAsia="zh-CN"/>
        </w:rPr>
        <w:t>.</w:t>
      </w:r>
    </w:p>
    <w:p w14:paraId="0E6A42F3" w14:textId="77777777" w:rsidR="00EE548B" w:rsidRPr="00635E3C"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D970E2A" w14:textId="1DBE101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Tetrahydrobiopterin: </w:t>
      </w:r>
      <w:r w:rsidRPr="00EE548B">
        <w:rPr>
          <w:rFonts w:ascii="Book Antiqua" w:eastAsia="宋体" w:hAnsi="Book Antiqua" w:cs="Times New Roman"/>
          <w:kern w:val="2"/>
          <w:sz w:val="24"/>
          <w:szCs w:val="24"/>
          <w:lang w:eastAsia="zh-CN"/>
        </w:rPr>
        <w:t xml:space="preserve">The enzyme cofactor tetrahydrobiopterin is a fundamental part of biogenic amine synthesis, lipid metabolism and redox coupling of NOS. </w:t>
      </w:r>
      <w:r w:rsidR="001B5785">
        <w:rPr>
          <w:rFonts w:ascii="Book Antiqua" w:eastAsia="宋体" w:hAnsi="Book Antiqua" w:cs="Times New Roman"/>
          <w:kern w:val="2"/>
          <w:sz w:val="24"/>
          <w:szCs w:val="24"/>
          <w:lang w:eastAsia="zh-CN"/>
        </w:rPr>
        <w:t>An o</w:t>
      </w:r>
      <w:r w:rsidRPr="00EE548B">
        <w:rPr>
          <w:rFonts w:ascii="Book Antiqua" w:eastAsia="宋体" w:hAnsi="Book Antiqua" w:cs="Times New Roman"/>
          <w:kern w:val="2"/>
          <w:sz w:val="24"/>
          <w:szCs w:val="24"/>
          <w:lang w:eastAsia="zh-CN"/>
        </w:rPr>
        <w:t xml:space="preserve">ral suspension of tetrahydrobiopterin </w:t>
      </w:r>
      <w:r w:rsidR="001B5785">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shown to reduce iNOS activity and increase regulatory T cells in the colon environment, leading to </w:t>
      </w:r>
      <w:r w:rsidR="001B5785">
        <w:rPr>
          <w:rFonts w:ascii="Book Antiqua" w:eastAsia="宋体" w:hAnsi="Book Antiqua" w:cs="Times New Roman"/>
          <w:kern w:val="2"/>
          <w:sz w:val="24"/>
          <w:szCs w:val="24"/>
          <w:lang w:eastAsia="zh-CN"/>
        </w:rPr>
        <w:t>reduced</w:t>
      </w:r>
      <w:r w:rsidRPr="00EE548B">
        <w:rPr>
          <w:rFonts w:ascii="Book Antiqua" w:eastAsia="宋体" w:hAnsi="Book Antiqua" w:cs="Times New Roman"/>
          <w:kern w:val="2"/>
          <w:sz w:val="24"/>
          <w:szCs w:val="24"/>
          <w:lang w:eastAsia="zh-CN"/>
        </w:rPr>
        <w:t xml:space="preserve"> colon inflammation, shrinkage and </w:t>
      </w:r>
      <w:proofErr w:type="gramStart"/>
      <w:r w:rsidRPr="00EE548B">
        <w:rPr>
          <w:rFonts w:ascii="Book Antiqua" w:eastAsia="宋体" w:hAnsi="Book Antiqua" w:cs="Times New Roman"/>
          <w:kern w:val="2"/>
          <w:sz w:val="24"/>
          <w:szCs w:val="24"/>
          <w:lang w:eastAsia="zh-CN"/>
        </w:rPr>
        <w:t>swelling</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195]</w:t>
      </w:r>
      <w:hyperlink w:anchor="_ENREF_190" w:tooltip="Zschiebsch, 2016 #197" w:history="1"/>
      <w:r w:rsidRPr="00EE548B">
        <w:rPr>
          <w:rFonts w:ascii="Book Antiqua" w:eastAsia="宋体" w:hAnsi="Book Antiqua" w:cs="Times New Roman"/>
          <w:kern w:val="2"/>
          <w:sz w:val="24"/>
          <w:szCs w:val="24"/>
          <w:lang w:eastAsia="zh-CN"/>
        </w:rPr>
        <w:t>.</w:t>
      </w:r>
    </w:p>
    <w:p w14:paraId="4707295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8C9BE67"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kern w:val="36"/>
          <w:sz w:val="24"/>
          <w:szCs w:val="24"/>
          <w:u w:val="single"/>
        </w:rPr>
      </w:pPr>
      <w:r w:rsidRPr="00EE548B">
        <w:rPr>
          <w:rFonts w:ascii="Book Antiqua" w:eastAsia="Times New Roman" w:hAnsi="Book Antiqua" w:cs="Times New Roman"/>
          <w:b/>
          <w:bCs/>
          <w:sz w:val="24"/>
          <w:szCs w:val="24"/>
          <w:u w:val="single"/>
        </w:rPr>
        <w:t>CONCLUSION</w:t>
      </w:r>
    </w:p>
    <w:p w14:paraId="6E9A606A" w14:textId="04AB103E"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It has been shown that NO has a significant role in the pathogenesis and treatment of IBD. In this paper, pharmacological interventions that affect IBD, especially </w:t>
      </w:r>
      <w:r w:rsidR="00867C4B">
        <w:rPr>
          <w:rFonts w:ascii="Book Antiqua" w:eastAsia="宋体" w:hAnsi="Book Antiqua" w:cs="Times New Roman"/>
          <w:kern w:val="2"/>
          <w:sz w:val="24"/>
          <w:szCs w:val="24"/>
          <w:lang w:eastAsia="zh-CN"/>
        </w:rPr>
        <w:t>those</w:t>
      </w:r>
      <w:r w:rsidRPr="00EE548B">
        <w:rPr>
          <w:rFonts w:ascii="Book Antiqua" w:eastAsia="宋体" w:hAnsi="Book Antiqua" w:cs="Times New Roman"/>
          <w:kern w:val="2"/>
          <w:sz w:val="24"/>
          <w:szCs w:val="24"/>
          <w:lang w:eastAsia="zh-CN"/>
        </w:rPr>
        <w:t xml:space="preserve"> modulating the NO pathways, were reviewed in two distinct categories: natural agents and synthetic agents. The outcomes of this study demonstrated that herbal agents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flavonoids can decrease NO production and iNOS expression, leading to therapeutic effects comparable with Mesalazine in IBD. NF-κB and JAK/STAT are the major pathways involved in this process. </w:t>
      </w:r>
      <w:r w:rsidRPr="00EE548B">
        <w:rPr>
          <w:rFonts w:ascii="Book Antiqua" w:eastAsia="宋体" w:hAnsi="Book Antiqua" w:cs="Times New Roman"/>
          <w:kern w:val="2"/>
          <w:sz w:val="24"/>
          <w:szCs w:val="24"/>
          <w:lang w:eastAsia="zh-CN"/>
        </w:rPr>
        <w:lastRenderedPageBreak/>
        <w:t xml:space="preserve">Activation of PPARγ, inhibition of iNOS, and suppression of TLR-4 upregulation; </w:t>
      </w:r>
      <w:r w:rsidR="001B5785">
        <w:rPr>
          <w:rFonts w:ascii="Book Antiqua" w:eastAsia="宋体" w:hAnsi="Book Antiqua" w:cs="Times New Roman"/>
          <w:kern w:val="2"/>
          <w:sz w:val="24"/>
          <w:szCs w:val="24"/>
          <w:lang w:eastAsia="zh-CN"/>
        </w:rPr>
        <w:t>in addition to</w:t>
      </w:r>
      <w:r w:rsidRPr="00EE548B">
        <w:rPr>
          <w:rFonts w:ascii="Book Antiqua" w:eastAsia="宋体" w:hAnsi="Book Antiqua" w:cs="Times New Roman"/>
          <w:kern w:val="2"/>
          <w:sz w:val="24"/>
          <w:szCs w:val="24"/>
          <w:lang w:eastAsia="zh-CN"/>
        </w:rPr>
        <w:t xml:space="preserve"> the secretion of inflammatory cytokines are considered to be the main therapeutic mechanisms of flavonoids in this regard. This review indicates that other polyphenol compounds could also be beneficial, ma</w:t>
      </w:r>
      <w:r w:rsidR="001B5785">
        <w:rPr>
          <w:rFonts w:ascii="Book Antiqua" w:eastAsia="宋体" w:hAnsi="Book Antiqua" w:cs="Times New Roman"/>
          <w:kern w:val="2"/>
          <w:sz w:val="24"/>
          <w:szCs w:val="24"/>
          <w:lang w:eastAsia="zh-CN"/>
        </w:rPr>
        <w:t>inly due to</w:t>
      </w:r>
      <w:r w:rsidRPr="00EE548B">
        <w:rPr>
          <w:rFonts w:ascii="Book Antiqua" w:eastAsia="宋体" w:hAnsi="Book Antiqua" w:cs="Times New Roman"/>
          <w:kern w:val="2"/>
          <w:sz w:val="24"/>
          <w:szCs w:val="24"/>
          <w:lang w:eastAsia="zh-CN"/>
        </w:rPr>
        <w:t xml:space="preserve"> iNOS modulation and NF-κB suppression. Interestingly, a number of these compounds could even upregulate eNOS, which is necessary for normal colon physiology. Probiotics and prebiotics can also alter the intestinal microbiome and have the ability to prevent or reduce inflammation in IBD. Previous studies indicated that pro- and pre-biotics reduce NO production and suppress iNOS activity through different mechanisms such as suppressing the IκB/NF-κB pathway, IL-10 secretion, dendritic cells-induced IL-12 secretion, and modulating the </w:t>
      </w:r>
      <w:r w:rsidR="00DA50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iNOS and TLR 4. It has been suggested that dairy products h</w:t>
      </w:r>
      <w:r w:rsidR="00DA508C">
        <w:rPr>
          <w:rFonts w:ascii="Book Antiqua" w:eastAsia="宋体" w:hAnsi="Book Antiqua" w:cs="Times New Roman"/>
          <w:kern w:val="2"/>
          <w:sz w:val="24"/>
          <w:szCs w:val="24"/>
          <w:lang w:eastAsia="zh-CN"/>
        </w:rPr>
        <w:t>ave</w:t>
      </w:r>
      <w:r w:rsidRPr="00EE548B">
        <w:rPr>
          <w:rFonts w:ascii="Book Antiqua" w:eastAsia="宋体" w:hAnsi="Book Antiqua" w:cs="Times New Roman"/>
          <w:kern w:val="2"/>
          <w:sz w:val="24"/>
          <w:szCs w:val="24"/>
          <w:lang w:eastAsia="zh-CN"/>
        </w:rPr>
        <w:t xml:space="preserve"> similar properties, seemingly by alterati</w:t>
      </w:r>
      <w:r w:rsidR="00DA508C">
        <w:rPr>
          <w:rFonts w:ascii="Book Antiqua" w:eastAsia="宋体" w:hAnsi="Book Antiqua" w:cs="Times New Roman"/>
          <w:kern w:val="2"/>
          <w:sz w:val="24"/>
          <w:szCs w:val="24"/>
          <w:lang w:eastAsia="zh-CN"/>
        </w:rPr>
        <w:t>ng</w:t>
      </w:r>
      <w:r w:rsidRPr="00EE548B">
        <w:rPr>
          <w:rFonts w:ascii="Book Antiqua" w:eastAsia="宋体" w:hAnsi="Book Antiqua" w:cs="Times New Roman"/>
          <w:kern w:val="2"/>
          <w:sz w:val="24"/>
          <w:szCs w:val="24"/>
          <w:lang w:eastAsia="zh-CN"/>
        </w:rPr>
        <w:t xml:space="preserve"> the colonic bacterial population. Fatty acids such as PUFA</w:t>
      </w:r>
      <w:r w:rsidR="00DA508C">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c</w:t>
      </w:r>
      <w:r w:rsidR="00867C4B">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also improve IBD by modulating the production of eicosanoids, COX-2, PPAR-γ, and NF-κB, </w:t>
      </w:r>
      <w:r w:rsidR="00DA508C">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 xml:space="preserve">exhibiting inhibitory effects on iNOS. </w:t>
      </w:r>
    </w:p>
    <w:p w14:paraId="3371AB09" w14:textId="3F48A894"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Sulfasalazine and Azathioprine are fundamental anti-inflammatory and immunomodulatory drugs for IBD treatment, </w:t>
      </w:r>
      <w:r w:rsidR="00DA508C">
        <w:rPr>
          <w:rFonts w:ascii="Book Antiqua" w:eastAsia="宋体" w:hAnsi="Book Antiqua" w:cs="Times New Roman"/>
          <w:kern w:val="2"/>
          <w:sz w:val="24"/>
          <w:szCs w:val="24"/>
          <w:lang w:eastAsia="zh-CN"/>
        </w:rPr>
        <w:t>but</w:t>
      </w:r>
      <w:r w:rsidRPr="00EE548B">
        <w:rPr>
          <w:rFonts w:ascii="Book Antiqua" w:eastAsia="宋体" w:hAnsi="Book Antiqua" w:cs="Times New Roman"/>
          <w:kern w:val="2"/>
          <w:sz w:val="24"/>
          <w:szCs w:val="24"/>
          <w:lang w:eastAsia="zh-CN"/>
        </w:rPr>
        <w:t xml:space="preserve"> have no effect on </w:t>
      </w:r>
      <w:proofErr w:type="gramStart"/>
      <w:r w:rsidRPr="00EE548B">
        <w:rPr>
          <w:rFonts w:ascii="Book Antiqua" w:eastAsia="宋体" w:hAnsi="Book Antiqua" w:cs="Times New Roman"/>
          <w:kern w:val="2"/>
          <w:sz w:val="24"/>
          <w:szCs w:val="24"/>
          <w:lang w:eastAsia="zh-CN"/>
        </w:rPr>
        <w:t>NO</w:t>
      </w:r>
      <w:proofErr w:type="gramEnd"/>
      <w:r w:rsidRPr="00EE548B">
        <w:rPr>
          <w:rFonts w:ascii="Book Antiqua" w:eastAsia="宋体" w:hAnsi="Book Antiqua" w:cs="Times New Roman"/>
          <w:kern w:val="2"/>
          <w:sz w:val="24"/>
          <w:szCs w:val="24"/>
          <w:lang w:eastAsia="zh-CN"/>
        </w:rPr>
        <w:t xml:space="preserve"> production in colitis. Synthetic compounds could also be effective treatments for IBD, of which some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Dexamethasone, Pioglitazone, Tropisetron) can act through the NO and NF-κB signaling pathways. Other therapeutic compounds could regulate NO, independent </w:t>
      </w:r>
      <w:r w:rsidR="00DA508C">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NF-κB. For instance, nicotine; anti-inflammatory agents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Prednisolone and Celecoxib); β-adrenoceptor antagonist with α1-adrenoceptor antagonist activity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Carvedilol); antioxidants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N-Acetylcysteine); and specific iNOS inhibitors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Methylene blue) are able to attenuate iNOS expression and NO production, directly or by mechanisms other than the NF-κB signaling pathway. </w:t>
      </w:r>
    </w:p>
    <w:p w14:paraId="2ABB3ABC" w14:textId="6663D5E9"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It is important to mention that the IBD inhibitory effects of phytochemicals or their combination with conventional therapeutics are principally implicated </w:t>
      </w:r>
      <w:r w:rsidR="00DA508C">
        <w:rPr>
          <w:rFonts w:ascii="Book Antiqua" w:eastAsia="宋体" w:hAnsi="Book Antiqua" w:cs="Times New Roman"/>
          <w:kern w:val="2"/>
          <w:sz w:val="24"/>
          <w:szCs w:val="24"/>
          <w:lang w:eastAsia="zh-CN"/>
        </w:rPr>
        <w:t>due to</w:t>
      </w:r>
      <w:r w:rsidRPr="00EE548B">
        <w:rPr>
          <w:rFonts w:ascii="Book Antiqua" w:eastAsia="宋体" w:hAnsi="Book Antiqua" w:cs="Times New Roman"/>
          <w:kern w:val="2"/>
          <w:sz w:val="24"/>
          <w:szCs w:val="24"/>
          <w:lang w:eastAsia="zh-CN"/>
        </w:rPr>
        <w:t xml:space="preserve"> their ability to modulate the main pathophysiological factors of IBD development; inflammatory cytokines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IL-6, IL-12) production. Although, such treatments are affordable, they can alleviate the pain and inhibit inflammation in IBD patients, however, the major drawback of natural compounds is their mode of action, and their limited bioavailability at the site of inflammation. In comparison, the antibody based treatments such as anti-TNF biologics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Infliximab, Adalimumab or Etanercept) have more specificity, can lower cytokine production, inhibit inflammatory cell recruitment, and induce cell death </w:t>
      </w:r>
      <w:r w:rsidR="00DA508C">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inflammatory cells, while representing less efficacy, as a significant percentage of patients do not respond to anti-TNF treatment. Furthermore, such therapeutics are expensive and showed some adverse effects </w:t>
      </w:r>
      <w:r w:rsidR="00DA508C">
        <w:rPr>
          <w:rFonts w:ascii="Book Antiqua" w:eastAsia="宋体" w:hAnsi="Book Antiqua" w:cs="Times New Roman"/>
          <w:kern w:val="2"/>
          <w:sz w:val="24"/>
          <w:szCs w:val="24"/>
          <w:lang w:eastAsia="zh-CN"/>
        </w:rPr>
        <w:t xml:space="preserve">such </w:t>
      </w:r>
      <w:r w:rsidRPr="00EE548B">
        <w:rPr>
          <w:rFonts w:ascii="Book Antiqua" w:eastAsia="宋体" w:hAnsi="Book Antiqua" w:cs="Times New Roman"/>
          <w:kern w:val="2"/>
          <w:sz w:val="24"/>
          <w:szCs w:val="24"/>
          <w:lang w:eastAsia="zh-CN"/>
        </w:rPr>
        <w:t>as increased risk of infection and malignancy or m</w:t>
      </w:r>
      <w:r w:rsidR="00DA508C">
        <w:rPr>
          <w:rFonts w:ascii="Book Antiqua" w:eastAsia="宋体" w:hAnsi="Book Antiqua" w:cs="Times New Roman"/>
          <w:kern w:val="2"/>
          <w:sz w:val="24"/>
          <w:szCs w:val="24"/>
          <w:lang w:eastAsia="zh-CN"/>
        </w:rPr>
        <w:t>ay</w:t>
      </w:r>
      <w:r w:rsidRPr="00EE548B">
        <w:rPr>
          <w:rFonts w:ascii="Book Antiqua" w:eastAsia="宋体" w:hAnsi="Book Antiqua" w:cs="Times New Roman"/>
          <w:kern w:val="2"/>
          <w:sz w:val="24"/>
          <w:szCs w:val="24"/>
          <w:lang w:eastAsia="zh-CN"/>
        </w:rPr>
        <w:t xml:space="preserve"> cause de novo autoimmune </w:t>
      </w:r>
      <w:proofErr w:type="gramStart"/>
      <w:r w:rsidRPr="00EE548B">
        <w:rPr>
          <w:rFonts w:ascii="Book Antiqua" w:eastAsia="宋体" w:hAnsi="Book Antiqua" w:cs="Times New Roman"/>
          <w:kern w:val="2"/>
          <w:sz w:val="24"/>
          <w:szCs w:val="24"/>
          <w:lang w:eastAsia="zh-CN"/>
        </w:rPr>
        <w:t>diseases</w:t>
      </w:r>
      <w:r w:rsidRPr="00EE548B">
        <w:rPr>
          <w:rFonts w:ascii="Book Antiqua" w:eastAsia="宋体" w:hAnsi="Book Antiqua" w:cs="Times New Roman"/>
          <w:kern w:val="2"/>
          <w:sz w:val="24"/>
          <w:szCs w:val="24"/>
          <w:vertAlign w:val="superscript"/>
          <w:lang w:eastAsia="zh-CN"/>
        </w:rPr>
        <w:t>[</w:t>
      </w:r>
      <w:proofErr w:type="gramEnd"/>
      <w:r w:rsidRPr="00EE548B">
        <w:rPr>
          <w:rFonts w:ascii="Book Antiqua" w:eastAsia="宋体" w:hAnsi="Book Antiqua" w:cs="Times New Roman"/>
          <w:kern w:val="2"/>
          <w:sz w:val="24"/>
          <w:szCs w:val="24"/>
          <w:vertAlign w:val="superscript"/>
          <w:lang w:eastAsia="zh-CN"/>
        </w:rPr>
        <w:t>196-198]</w:t>
      </w:r>
      <w:r w:rsidRPr="00EE548B">
        <w:rPr>
          <w:rFonts w:ascii="Book Antiqua" w:eastAsia="宋体" w:hAnsi="Book Antiqua" w:cs="Times New Roman"/>
          <w:kern w:val="2"/>
          <w:sz w:val="24"/>
          <w:szCs w:val="24"/>
          <w:lang w:eastAsia="zh-CN"/>
        </w:rPr>
        <w:t>. Overall, this review highlights the importance of NO in the pathogenesis and treatment of IBD. It seems the (co)administration of natural or chemical NO-regulating compounds might be favorable for patients suffering from IBD. Further investigations and well-designed trials are worth consideration.</w:t>
      </w:r>
    </w:p>
    <w:p w14:paraId="6BC8F63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1799A2F9"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b/>
          <w:caps/>
          <w:kern w:val="36"/>
          <w:sz w:val="24"/>
          <w:szCs w:val="24"/>
        </w:rPr>
      </w:pPr>
      <w:r w:rsidRPr="00EE548B">
        <w:rPr>
          <w:rFonts w:ascii="Book Antiqua" w:eastAsia="Times New Roman" w:hAnsi="Book Antiqua" w:cs="Times New Roman"/>
          <w:b/>
          <w:caps/>
          <w:kern w:val="36"/>
          <w:sz w:val="24"/>
          <w:szCs w:val="24"/>
        </w:rPr>
        <w:t>References</w:t>
      </w:r>
    </w:p>
    <w:p w14:paraId="7C0DF6F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 </w:t>
      </w:r>
      <w:r w:rsidRPr="00EE548B">
        <w:rPr>
          <w:rFonts w:ascii="Book Antiqua" w:eastAsia="宋体" w:hAnsi="Book Antiqua" w:cs="Times New Roman"/>
          <w:b/>
          <w:kern w:val="2"/>
          <w:sz w:val="24"/>
          <w:szCs w:val="24"/>
          <w:lang w:eastAsia="zh-CN"/>
        </w:rPr>
        <w:t>Burisch J</w:t>
      </w:r>
      <w:r w:rsidRPr="00EE548B">
        <w:rPr>
          <w:rFonts w:ascii="Book Antiqua" w:eastAsia="宋体" w:hAnsi="Book Antiqua" w:cs="Times New Roman"/>
          <w:kern w:val="2"/>
          <w:sz w:val="24"/>
          <w:szCs w:val="24"/>
          <w:lang w:eastAsia="zh-CN"/>
        </w:rPr>
        <w:t>, Munkholm P.</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The epidemiology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50</w:t>
      </w:r>
      <w:r w:rsidRPr="00EE548B">
        <w:rPr>
          <w:rFonts w:ascii="Book Antiqua" w:eastAsia="宋体" w:hAnsi="Book Antiqua" w:cs="Times New Roman"/>
          <w:kern w:val="2"/>
          <w:sz w:val="24"/>
          <w:szCs w:val="24"/>
          <w:lang w:eastAsia="zh-CN"/>
        </w:rPr>
        <w:t>: 942-951 [PMID: 25687629 DOI: 10.3109/00365521.2015.1014407]</w:t>
      </w:r>
    </w:p>
    <w:p w14:paraId="3EC800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 </w:t>
      </w:r>
      <w:r w:rsidRPr="00EE548B">
        <w:rPr>
          <w:rFonts w:ascii="Book Antiqua" w:eastAsia="宋体" w:hAnsi="Book Antiqua" w:cs="Times New Roman"/>
          <w:b/>
          <w:kern w:val="2"/>
          <w:sz w:val="24"/>
          <w:szCs w:val="24"/>
          <w:lang w:eastAsia="zh-CN"/>
        </w:rPr>
        <w:t>Wadwa M</w:t>
      </w:r>
      <w:r w:rsidRPr="00EE548B">
        <w:rPr>
          <w:rFonts w:ascii="Book Antiqua" w:eastAsia="宋体" w:hAnsi="Book Antiqua" w:cs="Times New Roman"/>
          <w:kern w:val="2"/>
          <w:sz w:val="24"/>
          <w:szCs w:val="24"/>
          <w:lang w:eastAsia="zh-CN"/>
        </w:rPr>
        <w:t xml:space="preserve">, Klopfleisch R, Adamczyk A, Frede A, Pastille E, Mahnke K, Hansen W, Geffers R, Lang KS, Buer J, Büning J, Westendorf AM. IL-10 downregulates CXCR3 expression on Th1 cells and interferes with their migration to intestinal inflammatory sites. </w:t>
      </w:r>
      <w:r w:rsidRPr="00EE548B">
        <w:rPr>
          <w:rFonts w:ascii="Book Antiqua" w:eastAsia="宋体" w:hAnsi="Book Antiqua" w:cs="Times New Roman"/>
          <w:i/>
          <w:kern w:val="2"/>
          <w:sz w:val="24"/>
          <w:szCs w:val="24"/>
          <w:lang w:eastAsia="zh-CN"/>
        </w:rPr>
        <w:t>Mucosal Immunol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xml:space="preserve">: 1263-1277 [PMID: 26732675 DOI: </w:t>
      </w:r>
      <w:r w:rsidRPr="00EE548B">
        <w:rPr>
          <w:rFonts w:ascii="Book Antiqua" w:eastAsia="宋体" w:hAnsi="Book Antiqua" w:cs="Times New Roman"/>
          <w:kern w:val="2"/>
          <w:sz w:val="24"/>
          <w:szCs w:val="24"/>
          <w:lang w:eastAsia="zh-CN"/>
        </w:rPr>
        <w:lastRenderedPageBreak/>
        <w:t>10.1038/mi.2015.132]</w:t>
      </w:r>
    </w:p>
    <w:p w14:paraId="19C068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 </w:t>
      </w:r>
      <w:r w:rsidRPr="00EE548B">
        <w:rPr>
          <w:rFonts w:ascii="Book Antiqua" w:eastAsia="宋体" w:hAnsi="Book Antiqua" w:cs="Times New Roman"/>
          <w:b/>
          <w:kern w:val="2"/>
          <w:sz w:val="24"/>
          <w:szCs w:val="24"/>
          <w:lang w:eastAsia="zh-CN"/>
        </w:rPr>
        <w:t>Abraham C</w:t>
      </w:r>
      <w:r w:rsidRPr="00EE548B">
        <w:rPr>
          <w:rFonts w:ascii="Book Antiqua" w:eastAsia="宋体" w:hAnsi="Book Antiqua" w:cs="Times New Roman"/>
          <w:kern w:val="2"/>
          <w:sz w:val="24"/>
          <w:szCs w:val="24"/>
          <w:lang w:eastAsia="zh-CN"/>
        </w:rPr>
        <w:t xml:space="preserve">, Cho JH. </w:t>
      </w:r>
      <w:proofErr w:type="gramStart"/>
      <w:r w:rsidRPr="00EE548B">
        <w:rPr>
          <w:rFonts w:ascii="Book Antiqua" w:eastAsia="宋体" w:hAnsi="Book Antiqua" w:cs="Times New Roman"/>
          <w:kern w:val="2"/>
          <w:sz w:val="24"/>
          <w:szCs w:val="24"/>
          <w:lang w:eastAsia="zh-CN"/>
        </w:rPr>
        <w:t>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 Engl J Med</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361</w:t>
      </w:r>
      <w:r w:rsidRPr="00EE548B">
        <w:rPr>
          <w:rFonts w:ascii="Book Antiqua" w:eastAsia="宋体" w:hAnsi="Book Antiqua" w:cs="Times New Roman"/>
          <w:kern w:val="2"/>
          <w:sz w:val="24"/>
          <w:szCs w:val="24"/>
          <w:lang w:eastAsia="zh-CN"/>
        </w:rPr>
        <w:t>: 2066-2078 [PMID: 19923578 DOI: 10.1056/NEJMra0804647]</w:t>
      </w:r>
    </w:p>
    <w:p w14:paraId="0562ECF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 </w:t>
      </w:r>
      <w:r w:rsidRPr="00EE548B">
        <w:rPr>
          <w:rFonts w:ascii="Book Antiqua" w:eastAsia="宋体" w:hAnsi="Book Antiqua" w:cs="Times New Roman"/>
          <w:b/>
          <w:kern w:val="2"/>
          <w:sz w:val="24"/>
          <w:szCs w:val="24"/>
          <w:lang w:eastAsia="zh-CN"/>
        </w:rPr>
        <w:t>Zhang YZ</w:t>
      </w:r>
      <w:r w:rsidRPr="00EE548B">
        <w:rPr>
          <w:rFonts w:ascii="Book Antiqua" w:eastAsia="宋体" w:hAnsi="Book Antiqua" w:cs="Times New Roman"/>
          <w:kern w:val="2"/>
          <w:sz w:val="24"/>
          <w:szCs w:val="24"/>
          <w:lang w:eastAsia="zh-CN"/>
        </w:rPr>
        <w:t>, Li YY.</w:t>
      </w:r>
      <w:proofErr w:type="gramEnd"/>
      <w:r w:rsidRPr="00EE548B">
        <w:rPr>
          <w:rFonts w:ascii="Book Antiqua" w:eastAsia="宋体" w:hAnsi="Book Antiqua" w:cs="Times New Roman"/>
          <w:kern w:val="2"/>
          <w:sz w:val="24"/>
          <w:szCs w:val="24"/>
          <w:lang w:eastAsia="zh-CN"/>
        </w:rPr>
        <w:t xml:space="preserve"> Inflammatory bowel disease: pathogenesis.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20</w:t>
      </w:r>
      <w:r w:rsidRPr="00EE548B">
        <w:rPr>
          <w:rFonts w:ascii="Book Antiqua" w:eastAsia="宋体" w:hAnsi="Book Antiqua" w:cs="Times New Roman"/>
          <w:kern w:val="2"/>
          <w:sz w:val="24"/>
          <w:szCs w:val="24"/>
          <w:lang w:eastAsia="zh-CN"/>
        </w:rPr>
        <w:t>: 91-99 [PMID: 24415861 DOI: 10.3748/wjg.v20.i1.91]</w:t>
      </w:r>
    </w:p>
    <w:p w14:paraId="3F2AA51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 </w:t>
      </w:r>
      <w:r w:rsidRPr="00EE548B">
        <w:rPr>
          <w:rFonts w:ascii="Book Antiqua" w:eastAsia="宋体" w:hAnsi="Book Antiqua" w:cs="Times New Roman"/>
          <w:b/>
          <w:kern w:val="2"/>
          <w:sz w:val="24"/>
          <w:szCs w:val="24"/>
          <w:lang w:eastAsia="zh-CN"/>
        </w:rPr>
        <w:t>Xavier RJ</w:t>
      </w:r>
      <w:r w:rsidRPr="00EE548B">
        <w:rPr>
          <w:rFonts w:ascii="Book Antiqua" w:eastAsia="宋体" w:hAnsi="Book Antiqua" w:cs="Times New Roman"/>
          <w:kern w:val="2"/>
          <w:sz w:val="24"/>
          <w:szCs w:val="24"/>
          <w:lang w:eastAsia="zh-CN"/>
        </w:rPr>
        <w:t>, Podolsky DK. Unravelling the pathogenesis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Nature</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448</w:t>
      </w:r>
      <w:r w:rsidRPr="00EE548B">
        <w:rPr>
          <w:rFonts w:ascii="Book Antiqua" w:eastAsia="宋体" w:hAnsi="Book Antiqua" w:cs="Times New Roman"/>
          <w:kern w:val="2"/>
          <w:sz w:val="24"/>
          <w:szCs w:val="24"/>
          <w:lang w:eastAsia="zh-CN"/>
        </w:rPr>
        <w:t>: 427-434 [PMID: 17653185 DOI: 10.1038/nature06005]</w:t>
      </w:r>
    </w:p>
    <w:p w14:paraId="620B3A0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6 </w:t>
      </w:r>
      <w:r w:rsidRPr="00EE548B">
        <w:rPr>
          <w:rFonts w:ascii="Book Antiqua" w:eastAsia="宋体" w:hAnsi="Book Antiqua" w:cs="Times New Roman"/>
          <w:b/>
          <w:kern w:val="2"/>
          <w:sz w:val="24"/>
          <w:szCs w:val="24"/>
          <w:lang w:eastAsia="zh-CN"/>
        </w:rPr>
        <w:t>Danese S</w:t>
      </w:r>
      <w:r w:rsidRPr="00EE548B">
        <w:rPr>
          <w:rFonts w:ascii="Book Antiqua" w:eastAsia="宋体" w:hAnsi="Book Antiqua" w:cs="Times New Roman"/>
          <w:kern w:val="2"/>
          <w:sz w:val="24"/>
          <w:szCs w:val="24"/>
          <w:lang w:eastAsia="zh-CN"/>
        </w:rPr>
        <w:t>, Fiocchi C. Etiopathogenesis of inflammatory bowel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4807-4812 [PMID: 16937461 DOI: 10.3748/wjg.v12.i30.4807]</w:t>
      </w:r>
    </w:p>
    <w:p w14:paraId="63BD982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 </w:t>
      </w:r>
      <w:r w:rsidRPr="00EE548B">
        <w:rPr>
          <w:rFonts w:ascii="Book Antiqua" w:eastAsia="宋体" w:hAnsi="Book Antiqua" w:cs="Times New Roman"/>
          <w:b/>
          <w:kern w:val="2"/>
          <w:sz w:val="24"/>
          <w:szCs w:val="24"/>
          <w:lang w:eastAsia="zh-CN"/>
        </w:rPr>
        <w:t>Bogdan C</w:t>
      </w:r>
      <w:r w:rsidRPr="00EE548B">
        <w:rPr>
          <w:rFonts w:ascii="Book Antiqua" w:eastAsia="宋体" w:hAnsi="Book Antiqua" w:cs="Times New Roman"/>
          <w:kern w:val="2"/>
          <w:sz w:val="24"/>
          <w:szCs w:val="24"/>
          <w:lang w:eastAsia="zh-CN"/>
        </w:rPr>
        <w:t xml:space="preserve">. Nitric oxide synthase in innate and adaptive immunity: an update. </w:t>
      </w:r>
      <w:r w:rsidRPr="00EE548B">
        <w:rPr>
          <w:rFonts w:ascii="Book Antiqua" w:eastAsia="宋体" w:hAnsi="Book Antiqua" w:cs="Times New Roman"/>
          <w:i/>
          <w:kern w:val="2"/>
          <w:sz w:val="24"/>
          <w:szCs w:val="24"/>
          <w:lang w:eastAsia="zh-CN"/>
        </w:rPr>
        <w:t>Trends Immunol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161-178 [PMID: 25687683 DOI: 10.1016/j.it.2015.01.003]</w:t>
      </w:r>
    </w:p>
    <w:p w14:paraId="7B83BF5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 </w:t>
      </w:r>
      <w:r w:rsidRPr="00EE548B">
        <w:rPr>
          <w:rFonts w:ascii="Book Antiqua" w:eastAsia="宋体" w:hAnsi="Book Antiqua" w:cs="Times New Roman"/>
          <w:b/>
          <w:kern w:val="2"/>
          <w:sz w:val="24"/>
          <w:szCs w:val="24"/>
          <w:lang w:eastAsia="zh-CN"/>
        </w:rPr>
        <w:t>Knowles RG</w:t>
      </w:r>
      <w:r w:rsidRPr="00EE548B">
        <w:rPr>
          <w:rFonts w:ascii="Book Antiqua" w:eastAsia="宋体" w:hAnsi="Book Antiqua" w:cs="Times New Roman"/>
          <w:kern w:val="2"/>
          <w:sz w:val="24"/>
          <w:szCs w:val="24"/>
          <w:lang w:eastAsia="zh-CN"/>
        </w:rPr>
        <w:t>, Moncada S. Nitric oxide synthases in mammals.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J</w:t>
      </w:r>
      <w:r w:rsidRPr="00EE548B">
        <w:rPr>
          <w:rFonts w:ascii="Book Antiqua" w:eastAsia="宋体" w:hAnsi="Book Antiqua" w:cs="Times New Roman"/>
          <w:kern w:val="2"/>
          <w:sz w:val="24"/>
          <w:szCs w:val="24"/>
          <w:lang w:eastAsia="zh-CN"/>
        </w:rPr>
        <w:t xml:space="preserve"> 1994; </w:t>
      </w:r>
      <w:r w:rsidRPr="00EE548B">
        <w:rPr>
          <w:rFonts w:ascii="Book Antiqua" w:eastAsia="宋体" w:hAnsi="Book Antiqua" w:cs="Times New Roman"/>
          <w:b/>
          <w:kern w:val="2"/>
          <w:sz w:val="24"/>
          <w:szCs w:val="24"/>
          <w:lang w:eastAsia="zh-CN"/>
        </w:rPr>
        <w:t>298 (Pt 2)</w:t>
      </w:r>
      <w:r w:rsidRPr="00EE548B">
        <w:rPr>
          <w:rFonts w:ascii="Book Antiqua" w:eastAsia="宋体" w:hAnsi="Book Antiqua" w:cs="Times New Roman"/>
          <w:kern w:val="2"/>
          <w:sz w:val="24"/>
          <w:szCs w:val="24"/>
          <w:lang w:eastAsia="zh-CN"/>
        </w:rPr>
        <w:t>: 249-258 [PMID: 7510950 DOI: 10.1042/bj2980249]</w:t>
      </w:r>
    </w:p>
    <w:p w14:paraId="084FD0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 </w:t>
      </w:r>
      <w:r w:rsidRPr="00EE548B">
        <w:rPr>
          <w:rFonts w:ascii="Book Antiqua" w:eastAsia="宋体" w:hAnsi="Book Antiqua" w:cs="Times New Roman"/>
          <w:b/>
          <w:kern w:val="2"/>
          <w:sz w:val="24"/>
          <w:szCs w:val="24"/>
          <w:lang w:eastAsia="zh-CN"/>
        </w:rPr>
        <w:t>Soufli I</w:t>
      </w:r>
      <w:r w:rsidRPr="00EE548B">
        <w:rPr>
          <w:rFonts w:ascii="Book Antiqua" w:eastAsia="宋体" w:hAnsi="Book Antiqua" w:cs="Times New Roman"/>
          <w:kern w:val="2"/>
          <w:sz w:val="24"/>
          <w:szCs w:val="24"/>
          <w:lang w:eastAsia="zh-CN"/>
        </w:rPr>
        <w:t xml:space="preserve">, Toumi R, Rafa H, Touil-Boukoffa C. Overview of cytokines and nitric oxide involvement in immuno-pathogenesis of inflammatory bowel diseases. </w:t>
      </w:r>
      <w:r w:rsidRPr="00EE548B">
        <w:rPr>
          <w:rFonts w:ascii="Book Antiqua" w:eastAsia="宋体" w:hAnsi="Book Antiqua" w:cs="Times New Roman"/>
          <w:i/>
          <w:kern w:val="2"/>
          <w:sz w:val="24"/>
          <w:szCs w:val="24"/>
          <w:lang w:eastAsia="zh-CN"/>
        </w:rPr>
        <w:t>World J Gastrointest Pharmacol Ther</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353-360 [PMID: 27602236 DOI: 10.4292/wjgpt.v7.i3.353]</w:t>
      </w:r>
    </w:p>
    <w:p w14:paraId="78F3613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 </w:t>
      </w:r>
      <w:r w:rsidRPr="00EE548B">
        <w:rPr>
          <w:rFonts w:ascii="Book Antiqua" w:eastAsia="宋体" w:hAnsi="Book Antiqua" w:cs="Times New Roman"/>
          <w:b/>
          <w:kern w:val="2"/>
          <w:sz w:val="24"/>
          <w:szCs w:val="24"/>
          <w:lang w:eastAsia="zh-CN"/>
        </w:rPr>
        <w:t>Kolios G</w:t>
      </w:r>
      <w:r w:rsidRPr="00EE548B">
        <w:rPr>
          <w:rFonts w:ascii="Book Antiqua" w:eastAsia="宋体" w:hAnsi="Book Antiqua" w:cs="Times New Roman"/>
          <w:kern w:val="2"/>
          <w:sz w:val="24"/>
          <w:szCs w:val="24"/>
          <w:lang w:eastAsia="zh-CN"/>
        </w:rPr>
        <w:t xml:space="preserve">, Valatas V, Ward SG. Nitric oxide in inflammatory bowel disease: a universal messenger in an unsolved puzzle. </w:t>
      </w:r>
      <w:r w:rsidRPr="00EE548B">
        <w:rPr>
          <w:rFonts w:ascii="Book Antiqua" w:eastAsia="宋体" w:hAnsi="Book Antiqua" w:cs="Times New Roman"/>
          <w:i/>
          <w:kern w:val="2"/>
          <w:sz w:val="24"/>
          <w:szCs w:val="24"/>
          <w:lang w:eastAsia="zh-CN"/>
        </w:rPr>
        <w:t>Immunology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113</w:t>
      </w:r>
      <w:r w:rsidRPr="00EE548B">
        <w:rPr>
          <w:rFonts w:ascii="Book Antiqua" w:eastAsia="宋体" w:hAnsi="Book Antiqua" w:cs="Times New Roman"/>
          <w:kern w:val="2"/>
          <w:sz w:val="24"/>
          <w:szCs w:val="24"/>
          <w:lang w:eastAsia="zh-CN"/>
        </w:rPr>
        <w:t>: 427-437 [PMID: 15554920 DOI: 10.1111/j.1365-2567.2004.01984.x]</w:t>
      </w:r>
    </w:p>
    <w:p w14:paraId="2BE62EC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 </w:t>
      </w:r>
      <w:r w:rsidRPr="00EE548B">
        <w:rPr>
          <w:rFonts w:ascii="Book Antiqua" w:eastAsia="宋体" w:hAnsi="Book Antiqua" w:cs="Times New Roman"/>
          <w:b/>
          <w:kern w:val="2"/>
          <w:sz w:val="24"/>
          <w:szCs w:val="24"/>
          <w:lang w:eastAsia="zh-CN"/>
        </w:rPr>
        <w:t>Cross RK</w:t>
      </w:r>
      <w:r w:rsidRPr="00EE548B">
        <w:rPr>
          <w:rFonts w:ascii="Book Antiqua" w:eastAsia="宋体" w:hAnsi="Book Antiqua" w:cs="Times New Roman"/>
          <w:kern w:val="2"/>
          <w:sz w:val="24"/>
          <w:szCs w:val="24"/>
          <w:lang w:eastAsia="zh-CN"/>
        </w:rPr>
        <w:t xml:space="preserve">, Wilson KT. Nitric oxide in inflammatory bowel disease.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179-189 [PMID: 12792224 DOI: 10.1097/00054725-200305000-00006]</w:t>
      </w:r>
    </w:p>
    <w:p w14:paraId="389DB5C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 </w:t>
      </w:r>
      <w:r w:rsidRPr="00EE548B">
        <w:rPr>
          <w:rFonts w:ascii="Book Antiqua" w:eastAsia="宋体" w:hAnsi="Book Antiqua" w:cs="Times New Roman"/>
          <w:b/>
          <w:kern w:val="2"/>
          <w:sz w:val="24"/>
          <w:szCs w:val="24"/>
          <w:lang w:eastAsia="zh-CN"/>
        </w:rPr>
        <w:t>Slomiany BL</w:t>
      </w:r>
      <w:r w:rsidRPr="00EE548B">
        <w:rPr>
          <w:rFonts w:ascii="Book Antiqua" w:eastAsia="宋体" w:hAnsi="Book Antiqua" w:cs="Times New Roman"/>
          <w:kern w:val="2"/>
          <w:sz w:val="24"/>
          <w:szCs w:val="24"/>
          <w:lang w:eastAsia="zh-CN"/>
        </w:rPr>
        <w:t xml:space="preserve">, Slomiany A. Role of LPS-elicited signaling in triggering gastric mucosal inflammatory responses to H. pylori: modulatory effect of ghrelin. </w:t>
      </w:r>
      <w:r w:rsidRPr="00EE548B">
        <w:rPr>
          <w:rFonts w:ascii="Book Antiqua" w:eastAsia="宋体" w:hAnsi="Book Antiqua" w:cs="Times New Roman"/>
          <w:i/>
          <w:kern w:val="2"/>
          <w:sz w:val="24"/>
          <w:szCs w:val="24"/>
          <w:lang w:eastAsia="zh-CN"/>
        </w:rPr>
        <w:t>Inflammopharmacology</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415-429 [PMID: 28516374 DOI: 10.1007/s10787-017-0360-1]</w:t>
      </w:r>
    </w:p>
    <w:p w14:paraId="155273B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13 </w:t>
      </w:r>
      <w:r w:rsidRPr="00EE548B">
        <w:rPr>
          <w:rFonts w:ascii="Book Antiqua" w:eastAsia="宋体" w:hAnsi="Book Antiqua" w:cs="Times New Roman"/>
          <w:b/>
          <w:kern w:val="2"/>
          <w:sz w:val="24"/>
          <w:szCs w:val="24"/>
          <w:lang w:eastAsia="zh-CN"/>
        </w:rPr>
        <w:t>Avdagić N</w:t>
      </w:r>
      <w:r w:rsidRPr="00EE548B">
        <w:rPr>
          <w:rFonts w:ascii="Book Antiqua" w:eastAsia="宋体" w:hAnsi="Book Antiqua" w:cs="Times New Roman"/>
          <w:kern w:val="2"/>
          <w:sz w:val="24"/>
          <w:szCs w:val="24"/>
          <w:lang w:eastAsia="zh-CN"/>
        </w:rPr>
        <w:t xml:space="preserve">, Zaćiragić A, Babić N, Hukić M, Seremet M, Lepara O, Nakaš-Ićindić E. Nitric oxide as a potential biomarker in inflammatory bowel disease. </w:t>
      </w:r>
      <w:r w:rsidRPr="00EE548B">
        <w:rPr>
          <w:rFonts w:ascii="Book Antiqua" w:eastAsia="宋体" w:hAnsi="Book Antiqua" w:cs="Times New Roman"/>
          <w:i/>
          <w:kern w:val="2"/>
          <w:sz w:val="24"/>
          <w:szCs w:val="24"/>
          <w:lang w:eastAsia="zh-CN"/>
        </w:rPr>
        <w:t>Bosn J Basic Med Sci</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5-9 [PMID: 23448603 DOI: 10.17305/bjbms.2013.2402]</w:t>
      </w:r>
    </w:p>
    <w:p w14:paraId="172D51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14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Eliakim R, Ackerman Z, Karmeli F. Direct determination of colonic nitric oxide level--a sensitive marker of disease activity in ulcerative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Am J Gastroenterol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93</w:t>
      </w:r>
      <w:r w:rsidRPr="00EE548B">
        <w:rPr>
          <w:rFonts w:ascii="Book Antiqua" w:eastAsia="宋体" w:hAnsi="Book Antiqua" w:cs="Times New Roman"/>
          <w:kern w:val="2"/>
          <w:sz w:val="24"/>
          <w:szCs w:val="24"/>
          <w:lang w:eastAsia="zh-CN"/>
        </w:rPr>
        <w:t>: 409-412 [PMID: 9517649 DOI: 10.1111/j.1572-0241.1998.00409.x]</w:t>
      </w:r>
    </w:p>
    <w:p w14:paraId="409E58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 </w:t>
      </w:r>
      <w:r w:rsidRPr="00EE548B">
        <w:rPr>
          <w:rFonts w:ascii="Book Antiqua" w:eastAsia="宋体" w:hAnsi="Book Antiqua" w:cs="Times New Roman"/>
          <w:b/>
          <w:kern w:val="2"/>
          <w:sz w:val="24"/>
          <w:szCs w:val="24"/>
          <w:lang w:eastAsia="zh-CN"/>
        </w:rPr>
        <w:t>Kimura H</w:t>
      </w:r>
      <w:r w:rsidRPr="00EE548B">
        <w:rPr>
          <w:rFonts w:ascii="Book Antiqua" w:eastAsia="宋体" w:hAnsi="Book Antiqua" w:cs="Times New Roman"/>
          <w:kern w:val="2"/>
          <w:sz w:val="24"/>
          <w:szCs w:val="24"/>
          <w:lang w:eastAsia="zh-CN"/>
        </w:rPr>
        <w:t xml:space="preserve">, Hokari R, Miura S, Shigematsu T, Hirokawa M, Akiba Y, Kurose I, Higuchi H, Fujimori H, Tsuzuki Y, Serizawa H, Ishii H. Increased expression of an inducible isoform of nitric oxide synthase and the formation of peroxynitrite in colonic mucosa of patients with active ulcerative colitis.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180-187 [PMID: 9536941 DOI: 10.1136/gut.42.2.180]</w:t>
      </w:r>
    </w:p>
    <w:p w14:paraId="15B7FA4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 </w:t>
      </w:r>
      <w:r w:rsidRPr="00EE548B">
        <w:rPr>
          <w:rFonts w:ascii="Book Antiqua" w:eastAsia="宋体" w:hAnsi="Book Antiqua" w:cs="Times New Roman"/>
          <w:b/>
          <w:kern w:val="2"/>
          <w:sz w:val="24"/>
          <w:szCs w:val="24"/>
          <w:lang w:eastAsia="zh-CN"/>
        </w:rPr>
        <w:t>Hirst DG</w:t>
      </w:r>
      <w:r w:rsidRPr="00EE548B">
        <w:rPr>
          <w:rFonts w:ascii="Book Antiqua" w:eastAsia="宋体" w:hAnsi="Book Antiqua" w:cs="Times New Roman"/>
          <w:kern w:val="2"/>
          <w:sz w:val="24"/>
          <w:szCs w:val="24"/>
          <w:lang w:eastAsia="zh-CN"/>
        </w:rPr>
        <w:t>, Robson T. Nitric oxide physiology and pathology.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Methods Mol Biol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704</w:t>
      </w:r>
      <w:r w:rsidRPr="00EE548B">
        <w:rPr>
          <w:rFonts w:ascii="Book Antiqua" w:eastAsia="宋体" w:hAnsi="Book Antiqua" w:cs="Times New Roman"/>
          <w:kern w:val="2"/>
          <w:sz w:val="24"/>
          <w:szCs w:val="24"/>
          <w:lang w:eastAsia="zh-CN"/>
        </w:rPr>
        <w:t>: 1-13 [PMID: 21161625 DOI: 10.1007/978-1-61737-964-2_1]</w:t>
      </w:r>
    </w:p>
    <w:p w14:paraId="4E0872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17 </w:t>
      </w:r>
      <w:r w:rsidRPr="00EE548B">
        <w:rPr>
          <w:rFonts w:ascii="Book Antiqua" w:eastAsia="宋体" w:hAnsi="Book Antiqua" w:cs="Times New Roman"/>
          <w:b/>
          <w:kern w:val="2"/>
          <w:sz w:val="24"/>
          <w:szCs w:val="24"/>
          <w:lang w:eastAsia="zh-CN"/>
        </w:rPr>
        <w:t>Tamai H</w:t>
      </w:r>
      <w:r w:rsidRPr="00EE548B">
        <w:rPr>
          <w:rFonts w:ascii="Book Antiqua" w:eastAsia="宋体" w:hAnsi="Book Antiqua" w:cs="Times New Roman"/>
          <w:kern w:val="2"/>
          <w:sz w:val="24"/>
          <w:szCs w:val="24"/>
          <w:lang w:eastAsia="zh-CN"/>
        </w:rPr>
        <w:t>, Gaginella TS.</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Direct evidence for nitric oxide stimulation of electrolyte secretion in the rat colon.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Free Radic Res Commun</w:t>
      </w:r>
      <w:r w:rsidRPr="00EE548B">
        <w:rPr>
          <w:rFonts w:ascii="Book Antiqua" w:eastAsia="宋体" w:hAnsi="Book Antiqua" w:cs="Times New Roman"/>
          <w:kern w:val="2"/>
          <w:sz w:val="24"/>
          <w:szCs w:val="24"/>
          <w:lang w:eastAsia="zh-CN"/>
        </w:rPr>
        <w:t xml:space="preserve"> 1993;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229-239 [PMID: 8294047 DOI: 10.3109/10715769309056511]</w:t>
      </w:r>
    </w:p>
    <w:p w14:paraId="350CE9F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 </w:t>
      </w:r>
      <w:r w:rsidRPr="00EE548B">
        <w:rPr>
          <w:rFonts w:ascii="Book Antiqua" w:eastAsia="宋体" w:hAnsi="Book Antiqua" w:cs="Times New Roman"/>
          <w:b/>
          <w:kern w:val="2"/>
          <w:sz w:val="24"/>
          <w:szCs w:val="24"/>
          <w:lang w:eastAsia="zh-CN"/>
        </w:rPr>
        <w:t>Guslandi M</w:t>
      </w:r>
      <w:r w:rsidRPr="00EE548B">
        <w:rPr>
          <w:rFonts w:ascii="Book Antiqua" w:eastAsia="宋体" w:hAnsi="Book Antiqua" w:cs="Times New Roman"/>
          <w:kern w:val="2"/>
          <w:sz w:val="24"/>
          <w:szCs w:val="24"/>
          <w:lang w:eastAsia="zh-CN"/>
        </w:rPr>
        <w:t xml:space="preserve">. Nitric </w:t>
      </w:r>
      <w:proofErr w:type="gramStart"/>
      <w:r w:rsidRPr="00EE548B">
        <w:rPr>
          <w:rFonts w:ascii="Book Antiqua" w:eastAsia="宋体" w:hAnsi="Book Antiqua" w:cs="Times New Roman"/>
          <w:kern w:val="2"/>
          <w:sz w:val="24"/>
          <w:szCs w:val="24"/>
          <w:lang w:eastAsia="zh-CN"/>
        </w:rPr>
        <w:t>oxide</w:t>
      </w:r>
      <w:proofErr w:type="gramEnd"/>
      <w:r w:rsidRPr="00EE548B">
        <w:rPr>
          <w:rFonts w:ascii="Book Antiqua" w:eastAsia="宋体" w:hAnsi="Book Antiqua" w:cs="Times New Roman"/>
          <w:kern w:val="2"/>
          <w:sz w:val="24"/>
          <w:szCs w:val="24"/>
          <w:lang w:eastAsia="zh-CN"/>
        </w:rPr>
        <w:t xml:space="preserve">: an ubiquitous actor in the gastrointestinal tract. </w:t>
      </w:r>
      <w:r w:rsidRPr="00EE548B">
        <w:rPr>
          <w:rFonts w:ascii="Book Antiqua" w:eastAsia="宋体" w:hAnsi="Book Antiqua" w:cs="Times New Roman"/>
          <w:i/>
          <w:kern w:val="2"/>
          <w:sz w:val="24"/>
          <w:szCs w:val="24"/>
          <w:lang w:eastAsia="zh-CN"/>
        </w:rPr>
        <w:t>Dig Dis</w:t>
      </w:r>
      <w:r w:rsidRPr="00EE548B">
        <w:rPr>
          <w:rFonts w:ascii="Book Antiqua" w:eastAsia="宋体" w:hAnsi="Book Antiqua" w:cs="Times New Roman"/>
          <w:kern w:val="2"/>
          <w:sz w:val="24"/>
          <w:szCs w:val="24"/>
          <w:lang w:eastAsia="zh-CN"/>
        </w:rPr>
        <w:t xml:space="preserve"> 1994;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28-36 [PMID: 8200122 DOI: 10.1159/000171434]</w:t>
      </w:r>
    </w:p>
    <w:p w14:paraId="4B778E6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 </w:t>
      </w:r>
      <w:r w:rsidRPr="00EE548B">
        <w:rPr>
          <w:rFonts w:ascii="Book Antiqua" w:eastAsia="宋体" w:hAnsi="Book Antiqua" w:cs="Times New Roman"/>
          <w:b/>
          <w:kern w:val="2"/>
          <w:sz w:val="24"/>
          <w:szCs w:val="24"/>
          <w:lang w:eastAsia="zh-CN"/>
        </w:rPr>
        <w:t>Aktan F</w:t>
      </w:r>
      <w:r w:rsidRPr="00EE548B">
        <w:rPr>
          <w:rFonts w:ascii="Book Antiqua" w:eastAsia="宋体" w:hAnsi="Book Antiqua" w:cs="Times New Roman"/>
          <w:kern w:val="2"/>
          <w:sz w:val="24"/>
          <w:szCs w:val="24"/>
          <w:lang w:eastAsia="zh-CN"/>
        </w:rPr>
        <w:t xml:space="preserve">. iNOS-mediated nitric oxide </w:t>
      </w:r>
      <w:proofErr w:type="gramStart"/>
      <w:r w:rsidRPr="00EE548B">
        <w:rPr>
          <w:rFonts w:ascii="Book Antiqua" w:eastAsia="宋体" w:hAnsi="Book Antiqua" w:cs="Times New Roman"/>
          <w:kern w:val="2"/>
          <w:sz w:val="24"/>
          <w:szCs w:val="24"/>
          <w:lang w:eastAsia="zh-CN"/>
        </w:rPr>
        <w:t>production</w:t>
      </w:r>
      <w:proofErr w:type="gramEnd"/>
      <w:r w:rsidRPr="00EE548B">
        <w:rPr>
          <w:rFonts w:ascii="Book Antiqua" w:eastAsia="宋体" w:hAnsi="Book Antiqua" w:cs="Times New Roman"/>
          <w:kern w:val="2"/>
          <w:sz w:val="24"/>
          <w:szCs w:val="24"/>
          <w:lang w:eastAsia="zh-CN"/>
        </w:rPr>
        <w:t xml:space="preserve"> and its regulation.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75</w:t>
      </w:r>
      <w:r w:rsidRPr="00EE548B">
        <w:rPr>
          <w:rFonts w:ascii="Book Antiqua" w:eastAsia="宋体" w:hAnsi="Book Antiqua" w:cs="Times New Roman"/>
          <w:kern w:val="2"/>
          <w:sz w:val="24"/>
          <w:szCs w:val="24"/>
          <w:lang w:eastAsia="zh-CN"/>
        </w:rPr>
        <w:t>: 639-653 [PMID: 15172174 DOI: 10.1016/j.lfs.2003.10.042]</w:t>
      </w:r>
    </w:p>
    <w:p w14:paraId="449DF22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 </w:t>
      </w:r>
      <w:r w:rsidRPr="00EE548B">
        <w:rPr>
          <w:rFonts w:ascii="Book Antiqua" w:eastAsia="宋体" w:hAnsi="Book Antiqua" w:cs="Times New Roman"/>
          <w:b/>
          <w:kern w:val="2"/>
          <w:sz w:val="24"/>
          <w:szCs w:val="24"/>
          <w:lang w:eastAsia="zh-CN"/>
        </w:rPr>
        <w:t>Kennedy M</w:t>
      </w:r>
      <w:r w:rsidRPr="00EE548B">
        <w:rPr>
          <w:rFonts w:ascii="Book Antiqua" w:eastAsia="宋体" w:hAnsi="Book Antiqua" w:cs="Times New Roman"/>
          <w:kern w:val="2"/>
          <w:sz w:val="24"/>
          <w:szCs w:val="24"/>
          <w:lang w:eastAsia="zh-CN"/>
        </w:rPr>
        <w:t xml:space="preserve">, Denenberg AG, Szabó C, Salzman AL. </w:t>
      </w:r>
      <w:proofErr w:type="gramStart"/>
      <w:r w:rsidRPr="00EE548B">
        <w:rPr>
          <w:rFonts w:ascii="Book Antiqua" w:eastAsia="宋体" w:hAnsi="Book Antiqua" w:cs="Times New Roman"/>
          <w:kern w:val="2"/>
          <w:sz w:val="24"/>
          <w:szCs w:val="24"/>
          <w:lang w:eastAsia="zh-CN"/>
        </w:rPr>
        <w:t>Poly(</w:t>
      </w:r>
      <w:proofErr w:type="gramEnd"/>
      <w:r w:rsidRPr="00EE548B">
        <w:rPr>
          <w:rFonts w:ascii="Book Antiqua" w:eastAsia="宋体" w:hAnsi="Book Antiqua" w:cs="Times New Roman"/>
          <w:kern w:val="2"/>
          <w:sz w:val="24"/>
          <w:szCs w:val="24"/>
          <w:lang w:eastAsia="zh-CN"/>
        </w:rPr>
        <w:t xml:space="preserve">ADP-ribose) synthetase activation mediates increased permeability induced by peroxynitrite in Caco-2BBe cells.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114</w:t>
      </w:r>
      <w:r w:rsidRPr="00EE548B">
        <w:rPr>
          <w:rFonts w:ascii="Book Antiqua" w:eastAsia="宋体" w:hAnsi="Book Antiqua" w:cs="Times New Roman"/>
          <w:kern w:val="2"/>
          <w:sz w:val="24"/>
          <w:szCs w:val="24"/>
          <w:lang w:eastAsia="zh-CN"/>
        </w:rPr>
        <w:t>: 510-518 [PMID: 9496941 DOI: 10.1016/s0016-5085(98)70534-7]</w:t>
      </w:r>
    </w:p>
    <w:p w14:paraId="7A60D1D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 </w:t>
      </w:r>
      <w:r w:rsidRPr="00EE548B">
        <w:rPr>
          <w:rFonts w:ascii="Book Antiqua" w:eastAsia="宋体" w:hAnsi="Book Antiqua" w:cs="Times New Roman"/>
          <w:b/>
          <w:kern w:val="2"/>
          <w:sz w:val="24"/>
          <w:szCs w:val="24"/>
          <w:lang w:eastAsia="zh-CN"/>
        </w:rPr>
        <w:t>Colgan SP</w:t>
      </w:r>
      <w:r w:rsidRPr="00EE548B">
        <w:rPr>
          <w:rFonts w:ascii="Book Antiqua" w:eastAsia="宋体" w:hAnsi="Book Antiqua" w:cs="Times New Roman"/>
          <w:kern w:val="2"/>
          <w:sz w:val="24"/>
          <w:szCs w:val="24"/>
          <w:lang w:eastAsia="zh-CN"/>
        </w:rPr>
        <w:t xml:space="preserve">. Nitric oxide and intestinal epithelia: just say NO.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1998; </w:t>
      </w:r>
      <w:r w:rsidRPr="00EE548B">
        <w:rPr>
          <w:rFonts w:ascii="Book Antiqua" w:eastAsia="宋体" w:hAnsi="Book Antiqua" w:cs="Times New Roman"/>
          <w:b/>
          <w:kern w:val="2"/>
          <w:sz w:val="24"/>
          <w:szCs w:val="24"/>
          <w:lang w:eastAsia="zh-CN"/>
        </w:rPr>
        <w:t>114</w:t>
      </w:r>
      <w:r w:rsidRPr="00EE548B">
        <w:rPr>
          <w:rFonts w:ascii="Book Antiqua" w:eastAsia="宋体" w:hAnsi="Book Antiqua" w:cs="Times New Roman"/>
          <w:kern w:val="2"/>
          <w:sz w:val="24"/>
          <w:szCs w:val="24"/>
          <w:lang w:eastAsia="zh-CN"/>
        </w:rPr>
        <w:t>: 601-603 [PMID: 9496953 DOI: 10.1016/s0016-5085(98)70545-1]</w:t>
      </w:r>
    </w:p>
    <w:p w14:paraId="6F5ED3A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 </w:t>
      </w:r>
      <w:r w:rsidRPr="00EE548B">
        <w:rPr>
          <w:rFonts w:ascii="Book Antiqua" w:eastAsia="宋体" w:hAnsi="Book Antiqua" w:cs="Times New Roman"/>
          <w:b/>
          <w:kern w:val="2"/>
          <w:sz w:val="24"/>
          <w:szCs w:val="24"/>
          <w:lang w:eastAsia="zh-CN"/>
        </w:rPr>
        <w:t>Beckman JS</w:t>
      </w:r>
      <w:r w:rsidRPr="00EE548B">
        <w:rPr>
          <w:rFonts w:ascii="Book Antiqua" w:eastAsia="宋体" w:hAnsi="Book Antiqua" w:cs="Times New Roman"/>
          <w:kern w:val="2"/>
          <w:sz w:val="24"/>
          <w:szCs w:val="24"/>
          <w:lang w:eastAsia="zh-CN"/>
        </w:rPr>
        <w:t xml:space="preserve">, Koppenol WH. Nitric oxide, superoxide, and peroxynitrite: the good, the bad, and ugly. </w:t>
      </w:r>
      <w:r w:rsidRPr="00EE548B">
        <w:rPr>
          <w:rFonts w:ascii="Book Antiqua" w:eastAsia="宋体" w:hAnsi="Book Antiqua" w:cs="Times New Roman"/>
          <w:i/>
          <w:kern w:val="2"/>
          <w:sz w:val="24"/>
          <w:szCs w:val="24"/>
          <w:lang w:eastAsia="zh-CN"/>
        </w:rPr>
        <w:t>Am J Physiol</w:t>
      </w:r>
      <w:r w:rsidRPr="00EE548B">
        <w:rPr>
          <w:rFonts w:ascii="Book Antiqua" w:eastAsia="宋体" w:hAnsi="Book Antiqua" w:cs="Times New Roman"/>
          <w:kern w:val="2"/>
          <w:sz w:val="24"/>
          <w:szCs w:val="24"/>
          <w:lang w:eastAsia="zh-CN"/>
        </w:rPr>
        <w:t xml:space="preserve"> 1996; </w:t>
      </w:r>
      <w:r w:rsidRPr="00EE548B">
        <w:rPr>
          <w:rFonts w:ascii="Book Antiqua" w:eastAsia="宋体" w:hAnsi="Book Antiqua" w:cs="Times New Roman"/>
          <w:b/>
          <w:kern w:val="2"/>
          <w:sz w:val="24"/>
          <w:szCs w:val="24"/>
          <w:lang w:eastAsia="zh-CN"/>
        </w:rPr>
        <w:t>271</w:t>
      </w:r>
      <w:r w:rsidRPr="00EE548B">
        <w:rPr>
          <w:rFonts w:ascii="Book Antiqua" w:eastAsia="宋体" w:hAnsi="Book Antiqua" w:cs="Times New Roman"/>
          <w:kern w:val="2"/>
          <w:sz w:val="24"/>
          <w:szCs w:val="24"/>
          <w:lang w:eastAsia="zh-CN"/>
        </w:rPr>
        <w:t>: C1424-C1437 [PMID: 8944624 DOI: 10.1152/ajpcell.1996.271.5.C1424]</w:t>
      </w:r>
    </w:p>
    <w:p w14:paraId="23E9E66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23 </w:t>
      </w:r>
      <w:r w:rsidRPr="00EE548B">
        <w:rPr>
          <w:rFonts w:ascii="Book Antiqua" w:eastAsia="宋体" w:hAnsi="Book Antiqua" w:cs="Times New Roman"/>
          <w:b/>
          <w:kern w:val="2"/>
          <w:sz w:val="24"/>
          <w:szCs w:val="24"/>
          <w:lang w:eastAsia="zh-CN"/>
        </w:rPr>
        <w:t>Xiong H</w:t>
      </w:r>
      <w:r w:rsidRPr="00EE548B">
        <w:rPr>
          <w:rFonts w:ascii="Book Antiqua" w:eastAsia="宋体" w:hAnsi="Book Antiqua" w:cs="Times New Roman"/>
          <w:kern w:val="2"/>
          <w:sz w:val="24"/>
          <w:szCs w:val="24"/>
          <w:lang w:eastAsia="zh-CN"/>
        </w:rPr>
        <w:t xml:space="preserve">, Zhu C, Li F, Hegazi R, He K, Babyatsky M, Bauer AJ, Plevy SE. Inhibition of interleukin-12 p40 transcription and NF-kappaB activation by nitric oxide in murine macrophages and dendritic cells. </w:t>
      </w:r>
      <w:r w:rsidRPr="00EE548B">
        <w:rPr>
          <w:rFonts w:ascii="Book Antiqua" w:eastAsia="宋体" w:hAnsi="Book Antiqua" w:cs="Times New Roman"/>
          <w:i/>
          <w:kern w:val="2"/>
          <w:sz w:val="24"/>
          <w:szCs w:val="24"/>
          <w:lang w:eastAsia="zh-CN"/>
        </w:rPr>
        <w:t>J Biol Chem</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279</w:t>
      </w:r>
      <w:r w:rsidRPr="00EE548B">
        <w:rPr>
          <w:rFonts w:ascii="Book Antiqua" w:eastAsia="宋体" w:hAnsi="Book Antiqua" w:cs="Times New Roman"/>
          <w:kern w:val="2"/>
          <w:sz w:val="24"/>
          <w:szCs w:val="24"/>
          <w:lang w:eastAsia="zh-CN"/>
        </w:rPr>
        <w:t>: 10776-10783 [PMID: 14679201 DOI: 10.1074/jbc.M313416200]</w:t>
      </w:r>
    </w:p>
    <w:p w14:paraId="5F392E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24 </w:t>
      </w:r>
      <w:r w:rsidRPr="00EE548B">
        <w:rPr>
          <w:rFonts w:ascii="Book Antiqua" w:eastAsia="宋体" w:hAnsi="Book Antiqua" w:cs="Times New Roman"/>
          <w:b/>
          <w:kern w:val="2"/>
          <w:sz w:val="24"/>
          <w:szCs w:val="24"/>
          <w:lang w:eastAsia="zh-CN"/>
        </w:rPr>
        <w:t>Jianjun Yang</w:t>
      </w:r>
      <w:r w:rsidRPr="00EE548B">
        <w:rPr>
          <w:rFonts w:ascii="Book Antiqua" w:eastAsia="宋体" w:hAnsi="Book Antiqua" w:cs="Times New Roman"/>
          <w:kern w:val="2"/>
          <w:sz w:val="24"/>
          <w:szCs w:val="24"/>
          <w:lang w:eastAsia="zh-CN"/>
        </w:rPr>
        <w:t xml:space="preserve">, Zhang R, Lu G, Shen Y, Peng L, Zhu C, Cui M, Wang W, Arnaboldi P, Tang M, Gupta M, Qi CF, Jayaraman P, Zhu H, Jiang B, Chen SH, He JC, Ting AT, Zhou MM, Kuchroo VK, Morse HC 3rd, Ozato K, Sikora AG, Xiong H. T cell–derived inducible nitric oxide synthase switches off Th17 cell differentiation. </w:t>
      </w:r>
      <w:r w:rsidRPr="00EE548B">
        <w:rPr>
          <w:rFonts w:ascii="Book Antiqua" w:eastAsia="宋体" w:hAnsi="Book Antiqua" w:cs="Times New Roman"/>
          <w:i/>
          <w:kern w:val="2"/>
          <w:sz w:val="24"/>
          <w:szCs w:val="24"/>
          <w:lang w:eastAsia="zh-CN"/>
        </w:rPr>
        <w:t>J Exp Med</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210</w:t>
      </w:r>
      <w:r w:rsidRPr="00EE548B">
        <w:rPr>
          <w:rFonts w:ascii="Book Antiqua" w:eastAsia="宋体" w:hAnsi="Book Antiqua" w:cs="Times New Roman"/>
          <w:kern w:val="2"/>
          <w:sz w:val="24"/>
          <w:szCs w:val="24"/>
          <w:lang w:eastAsia="zh-CN"/>
        </w:rPr>
        <w:t>: 1447-1462 [PMID: 23797094 DOI: 10.1084/jem.20122494]</w:t>
      </w:r>
    </w:p>
    <w:p w14:paraId="2FA77A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25 </w:t>
      </w:r>
      <w:r w:rsidRPr="00EE548B">
        <w:rPr>
          <w:rFonts w:ascii="Book Antiqua" w:eastAsia="宋体" w:hAnsi="Book Antiqua" w:cs="Times New Roman"/>
          <w:b/>
          <w:kern w:val="2"/>
          <w:sz w:val="24"/>
          <w:szCs w:val="24"/>
          <w:lang w:eastAsia="zh-CN"/>
        </w:rPr>
        <w:t>McCafferty DM</w:t>
      </w:r>
      <w:r w:rsidRPr="00EE548B">
        <w:rPr>
          <w:rFonts w:ascii="Book Antiqua" w:eastAsia="宋体" w:hAnsi="Book Antiqua" w:cs="Times New Roman"/>
          <w:kern w:val="2"/>
          <w:sz w:val="24"/>
          <w:szCs w:val="24"/>
          <w:lang w:eastAsia="zh-CN"/>
        </w:rPr>
        <w:t xml:space="preserve">, Mudgett JS, Swain MG, Kubes P. Inducible nitric oxide synthase plays a critical role in resolving intestinal inflammation.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112</w:t>
      </w:r>
      <w:r w:rsidRPr="00EE548B">
        <w:rPr>
          <w:rFonts w:ascii="Book Antiqua" w:eastAsia="宋体" w:hAnsi="Book Antiqua" w:cs="Times New Roman"/>
          <w:kern w:val="2"/>
          <w:sz w:val="24"/>
          <w:szCs w:val="24"/>
          <w:lang w:eastAsia="zh-CN"/>
        </w:rPr>
        <w:t>: 1022-1027 [PMID: 9041266 DOI: 10.1053/gast.1997.v112.pm9041266]</w:t>
      </w:r>
    </w:p>
    <w:p w14:paraId="4722471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26 </w:t>
      </w:r>
      <w:r w:rsidRPr="00EE548B">
        <w:rPr>
          <w:rFonts w:ascii="Book Antiqua" w:eastAsia="宋体" w:hAnsi="Book Antiqua" w:cs="Times New Roman"/>
          <w:b/>
          <w:kern w:val="2"/>
          <w:sz w:val="24"/>
          <w:szCs w:val="24"/>
          <w:lang w:eastAsia="zh-CN"/>
        </w:rPr>
        <w:t>Tun X</w:t>
      </w:r>
      <w:r w:rsidRPr="00EE548B">
        <w:rPr>
          <w:rFonts w:ascii="Book Antiqua" w:eastAsia="宋体" w:hAnsi="Book Antiqua" w:cs="Times New Roman"/>
          <w:kern w:val="2"/>
          <w:sz w:val="24"/>
          <w:szCs w:val="24"/>
          <w:lang w:eastAsia="zh-CN"/>
        </w:rPr>
        <w:t xml:space="preserve">, Yasukawa K, Yamada K. Involvement of nitric oxide with activation of Toll-like receptor 4 signaling in mice with dextran sodium sulfate-induced colitis. </w:t>
      </w:r>
      <w:r w:rsidRPr="00EE548B">
        <w:rPr>
          <w:rFonts w:ascii="Book Antiqua" w:eastAsia="宋体" w:hAnsi="Book Antiqua" w:cs="Times New Roman"/>
          <w:i/>
          <w:kern w:val="2"/>
          <w:sz w:val="24"/>
          <w:szCs w:val="24"/>
          <w:lang w:eastAsia="zh-CN"/>
        </w:rPr>
        <w:t>Free Radic Biol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74</w:t>
      </w:r>
      <w:r w:rsidRPr="00EE548B">
        <w:rPr>
          <w:rFonts w:ascii="Book Antiqua" w:eastAsia="宋体" w:hAnsi="Book Antiqua" w:cs="Times New Roman"/>
          <w:kern w:val="2"/>
          <w:sz w:val="24"/>
          <w:szCs w:val="24"/>
          <w:lang w:eastAsia="zh-CN"/>
        </w:rPr>
        <w:t>: 108-117 [PMID: 24992835 DOI: 10.1016/j.freeradbiomed.2014.06.020]</w:t>
      </w:r>
    </w:p>
    <w:p w14:paraId="090DCAB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27 </w:t>
      </w:r>
      <w:r w:rsidRPr="00EE548B">
        <w:rPr>
          <w:rFonts w:ascii="Book Antiqua" w:eastAsia="宋体" w:hAnsi="Book Antiqua" w:cs="Times New Roman"/>
          <w:b/>
          <w:kern w:val="2"/>
          <w:sz w:val="24"/>
          <w:szCs w:val="24"/>
          <w:lang w:eastAsia="zh-CN"/>
        </w:rPr>
        <w:t>Jädert C</w:t>
      </w:r>
      <w:r w:rsidRPr="00EE548B">
        <w:rPr>
          <w:rFonts w:ascii="Book Antiqua" w:eastAsia="宋体" w:hAnsi="Book Antiqua" w:cs="Times New Roman"/>
          <w:kern w:val="2"/>
          <w:sz w:val="24"/>
          <w:szCs w:val="24"/>
          <w:lang w:eastAsia="zh-CN"/>
        </w:rPr>
        <w:t xml:space="preserve">, Phillipson M, Holm L, Lundberg JO, Borniquel S. Preventive and therapeutic effects of nitrite supplementation in experimental inflammatory bowel disease. </w:t>
      </w:r>
      <w:r w:rsidRPr="00EE548B">
        <w:rPr>
          <w:rFonts w:ascii="Book Antiqua" w:eastAsia="宋体" w:hAnsi="Book Antiqua" w:cs="Times New Roman"/>
          <w:i/>
          <w:kern w:val="2"/>
          <w:sz w:val="24"/>
          <w:szCs w:val="24"/>
          <w:lang w:eastAsia="zh-CN"/>
        </w:rPr>
        <w:t>Redox Biol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73-81 [PMID: 24494186 DOI: 10.1016/j.redox.2013.12.012]</w:t>
      </w:r>
    </w:p>
    <w:p w14:paraId="7125CEE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28 </w:t>
      </w:r>
      <w:r w:rsidRPr="00EE548B">
        <w:rPr>
          <w:rFonts w:ascii="Book Antiqua" w:eastAsia="宋体" w:hAnsi="Book Antiqua" w:cs="Times New Roman"/>
          <w:b/>
          <w:kern w:val="2"/>
          <w:sz w:val="24"/>
          <w:szCs w:val="24"/>
          <w:lang w:eastAsia="zh-CN"/>
        </w:rPr>
        <w:t>Toumi R</w:t>
      </w:r>
      <w:r w:rsidRPr="00EE548B">
        <w:rPr>
          <w:rFonts w:ascii="Book Antiqua" w:eastAsia="宋体" w:hAnsi="Book Antiqua" w:cs="Times New Roman"/>
          <w:kern w:val="2"/>
          <w:sz w:val="24"/>
          <w:szCs w:val="24"/>
          <w:lang w:eastAsia="zh-CN"/>
        </w:rPr>
        <w:t xml:space="preserve">, Abdelouhab K, Rafa H, Soufli I, Raissi-Kerboua D, Djeraba Z, Touil-Boukoffa C. Beneficial role of the probiotic mixture Ultrabiotique on maintaining </w:t>
      </w:r>
      <w:r w:rsidRPr="00EE548B">
        <w:rPr>
          <w:rFonts w:ascii="Book Antiqua" w:eastAsia="宋体" w:hAnsi="Book Antiqua" w:cs="Times New Roman"/>
          <w:kern w:val="2"/>
          <w:sz w:val="24"/>
          <w:szCs w:val="24"/>
          <w:lang w:eastAsia="zh-CN"/>
        </w:rPr>
        <w:lastRenderedPageBreak/>
        <w:t xml:space="preserve">the integrity of intestinal mucosal barrier in DSS-induced experimental colitis.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403-409 [PMID: 23638770 DOI: 10.3109/08923973.2013.790413]</w:t>
      </w:r>
    </w:p>
    <w:p w14:paraId="527E5A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29 </w:t>
      </w:r>
      <w:r w:rsidRPr="00EE548B">
        <w:rPr>
          <w:rFonts w:ascii="Book Antiqua" w:eastAsia="宋体" w:hAnsi="Book Antiqua" w:cs="Times New Roman"/>
          <w:b/>
          <w:kern w:val="2"/>
          <w:sz w:val="24"/>
          <w:szCs w:val="24"/>
          <w:lang w:eastAsia="zh-CN"/>
        </w:rPr>
        <w:t>Rahimi R</w:t>
      </w:r>
      <w:r w:rsidRPr="00EE548B">
        <w:rPr>
          <w:rFonts w:ascii="Book Antiqua" w:eastAsia="宋体" w:hAnsi="Book Antiqua" w:cs="Times New Roman"/>
          <w:kern w:val="2"/>
          <w:sz w:val="24"/>
          <w:szCs w:val="24"/>
          <w:lang w:eastAsia="zh-CN"/>
        </w:rPr>
        <w:t>, Shams-Ardekani MR, Abdollahi 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 review of the efficacy of traditional Iranian medicine for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4504-4514 [PMID: 20857519 DOI: 10.3748/wjg.v16.i36.4504]</w:t>
      </w:r>
    </w:p>
    <w:p w14:paraId="546CE0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30 </w:t>
      </w:r>
      <w:r w:rsidRPr="00EE548B">
        <w:rPr>
          <w:rFonts w:ascii="Book Antiqua" w:eastAsia="宋体" w:hAnsi="Book Antiqua" w:cs="Times New Roman"/>
          <w:b/>
          <w:kern w:val="2"/>
          <w:sz w:val="24"/>
          <w:szCs w:val="24"/>
          <w:lang w:eastAsia="zh-CN"/>
        </w:rPr>
        <w:t>Rahimi R</w:t>
      </w:r>
      <w:r w:rsidRPr="00EE548B">
        <w:rPr>
          <w:rFonts w:ascii="Book Antiqua" w:eastAsia="宋体" w:hAnsi="Book Antiqua" w:cs="Times New Roman"/>
          <w:kern w:val="2"/>
          <w:sz w:val="24"/>
          <w:szCs w:val="24"/>
          <w:lang w:eastAsia="zh-CN"/>
        </w:rPr>
        <w:t xml:space="preserve">, Nikfar S, Abdollahi M. Induction of clinical response and remission of inflammatory bowel disease by use of herbal medicines: a meta-analysis.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5738-5749 [PMID: 24039370 DOI: 10.3748/wjg.v19.i34.5738]</w:t>
      </w:r>
    </w:p>
    <w:p w14:paraId="6FEF68C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31 </w:t>
      </w:r>
      <w:r w:rsidRPr="00EE548B">
        <w:rPr>
          <w:rFonts w:ascii="Book Antiqua" w:eastAsia="宋体" w:hAnsi="Book Antiqua" w:cs="Times New Roman"/>
          <w:b/>
          <w:kern w:val="2"/>
          <w:sz w:val="24"/>
          <w:szCs w:val="24"/>
          <w:lang w:eastAsia="zh-CN"/>
        </w:rPr>
        <w:t>Rufino AT</w:t>
      </w:r>
      <w:r w:rsidRPr="00EE548B">
        <w:rPr>
          <w:rFonts w:ascii="Book Antiqua" w:eastAsia="宋体" w:hAnsi="Book Antiqua" w:cs="Times New Roman"/>
          <w:kern w:val="2"/>
          <w:sz w:val="24"/>
          <w:szCs w:val="24"/>
          <w:lang w:eastAsia="zh-CN"/>
        </w:rPr>
        <w:t xml:space="preserve">, Ferreira I, Judas F, Salgueiro L, Lopes MC, Cavaleiro C, Mendes AF. </w:t>
      </w:r>
      <w:proofErr w:type="gramStart"/>
      <w:r w:rsidRPr="00EE548B">
        <w:rPr>
          <w:rFonts w:ascii="Book Antiqua" w:eastAsia="宋体" w:hAnsi="Book Antiqua" w:cs="Times New Roman"/>
          <w:kern w:val="2"/>
          <w:sz w:val="24"/>
          <w:szCs w:val="24"/>
          <w:lang w:eastAsia="zh-CN"/>
        </w:rPr>
        <w:t>Differential effects of the essential oils of Lavandula luisieri and Eryngium duriaei subsp. juresianum in cell models of two chronic inflammatory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Pharm Biol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53</w:t>
      </w:r>
      <w:r w:rsidRPr="00EE548B">
        <w:rPr>
          <w:rFonts w:ascii="Book Antiqua" w:eastAsia="宋体" w:hAnsi="Book Antiqua" w:cs="Times New Roman"/>
          <w:kern w:val="2"/>
          <w:sz w:val="24"/>
          <w:szCs w:val="24"/>
          <w:lang w:eastAsia="zh-CN"/>
        </w:rPr>
        <w:t>: 1220-1230 [PMID: 25612776 DOI: 10.3109/13880209.2014.970701]</w:t>
      </w:r>
    </w:p>
    <w:p w14:paraId="4E934ED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32 </w:t>
      </w:r>
      <w:r w:rsidRPr="00EE548B">
        <w:rPr>
          <w:rFonts w:ascii="Book Antiqua" w:eastAsia="宋体" w:hAnsi="Book Antiqua" w:cs="Times New Roman"/>
          <w:b/>
          <w:kern w:val="2"/>
          <w:sz w:val="24"/>
          <w:szCs w:val="24"/>
          <w:lang w:eastAsia="zh-CN"/>
        </w:rPr>
        <w:t>Algieri F</w:t>
      </w:r>
      <w:r w:rsidRPr="00EE548B">
        <w:rPr>
          <w:rFonts w:ascii="Book Antiqua" w:eastAsia="宋体" w:hAnsi="Book Antiqua" w:cs="Times New Roman"/>
          <w:kern w:val="2"/>
          <w:sz w:val="24"/>
          <w:szCs w:val="24"/>
          <w:lang w:eastAsia="zh-CN"/>
        </w:rPr>
        <w:t xml:space="preserve">, Rodriguez-Nogales A, Vezza T, Garrido-Mesa J, Garrido-Mesa N, Utrilla MP, González-Tejero MR, Casares-Porcel M, Molero-Mesa J, Del Mar Contreras M, Segura-Carretero A, Pérez-Palacio J, Diaz C, Vergara N, Vicente F, Rodriguez-Cabezas ME, Galvez J. Anti-inflammatory activity of hydroalcoholic extracts of Lavandula dentata L. and Lavandula stoechas L.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190</w:t>
      </w:r>
      <w:r w:rsidRPr="00EE548B">
        <w:rPr>
          <w:rFonts w:ascii="Book Antiqua" w:eastAsia="宋体" w:hAnsi="Book Antiqua" w:cs="Times New Roman"/>
          <w:kern w:val="2"/>
          <w:sz w:val="24"/>
          <w:szCs w:val="24"/>
          <w:lang w:eastAsia="zh-CN"/>
        </w:rPr>
        <w:t>: 142-158 [PMID: 27269390 DOI: 10.1016/j.jep.2016.05.063]</w:t>
      </w:r>
    </w:p>
    <w:p w14:paraId="04438E8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33 </w:t>
      </w:r>
      <w:r w:rsidRPr="00EE548B">
        <w:rPr>
          <w:rFonts w:ascii="Book Antiqua" w:eastAsia="宋体" w:hAnsi="Book Antiqua" w:cs="Times New Roman"/>
          <w:b/>
          <w:kern w:val="2"/>
          <w:sz w:val="24"/>
          <w:szCs w:val="24"/>
          <w:lang w:eastAsia="zh-CN"/>
        </w:rPr>
        <w:t>Borrelli F</w:t>
      </w:r>
      <w:r w:rsidRPr="00EE548B">
        <w:rPr>
          <w:rFonts w:ascii="Book Antiqua" w:eastAsia="宋体" w:hAnsi="Book Antiqua" w:cs="Times New Roman"/>
          <w:kern w:val="2"/>
          <w:sz w:val="24"/>
          <w:szCs w:val="24"/>
          <w:lang w:eastAsia="zh-CN"/>
        </w:rPr>
        <w:t xml:space="preserve">, Aviello G, Romano B, Orlando P, Capasso R, Maiello F, Guadagno F, Petrosino S, Capasso F, Di Marzo V, Izzo AA. Cannabidiol, a safe and non-psychotropic ingredient of the marijuana plant Cannabis sativa, is protective in a murine model of colitis. </w:t>
      </w:r>
      <w:r w:rsidRPr="00EE548B">
        <w:rPr>
          <w:rFonts w:ascii="Book Antiqua" w:eastAsia="宋体" w:hAnsi="Book Antiqua" w:cs="Times New Roman"/>
          <w:i/>
          <w:kern w:val="2"/>
          <w:sz w:val="24"/>
          <w:szCs w:val="24"/>
          <w:lang w:eastAsia="zh-CN"/>
        </w:rPr>
        <w:t>J Mol Med (Berl)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87</w:t>
      </w:r>
      <w:r w:rsidRPr="00EE548B">
        <w:rPr>
          <w:rFonts w:ascii="Book Antiqua" w:eastAsia="宋体" w:hAnsi="Book Antiqua" w:cs="Times New Roman"/>
          <w:kern w:val="2"/>
          <w:sz w:val="24"/>
          <w:szCs w:val="24"/>
          <w:lang w:eastAsia="zh-CN"/>
        </w:rPr>
        <w:t>: 1111-1121 [PMID: 19690824 DOI: 10.1007/s00109-009-0512-x]</w:t>
      </w:r>
    </w:p>
    <w:p w14:paraId="2EBEB7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34 </w:t>
      </w:r>
      <w:r w:rsidRPr="00EE548B">
        <w:rPr>
          <w:rFonts w:ascii="Book Antiqua" w:eastAsia="宋体" w:hAnsi="Book Antiqua" w:cs="Times New Roman"/>
          <w:b/>
          <w:kern w:val="2"/>
          <w:sz w:val="24"/>
          <w:szCs w:val="24"/>
          <w:lang w:eastAsia="zh-CN"/>
        </w:rPr>
        <w:t>Fakhraei N</w:t>
      </w:r>
      <w:r w:rsidRPr="00EE548B">
        <w:rPr>
          <w:rFonts w:ascii="Book Antiqua" w:eastAsia="宋体" w:hAnsi="Book Antiqua" w:cs="Times New Roman"/>
          <w:kern w:val="2"/>
          <w:sz w:val="24"/>
          <w:szCs w:val="24"/>
          <w:lang w:eastAsia="zh-CN"/>
        </w:rPr>
        <w:t xml:space="preserve">, Abdolghaffari AH, Delfan B, Abbasi A, Rahimi N, Khansari A, </w:t>
      </w:r>
      <w:r w:rsidRPr="00EE548B">
        <w:rPr>
          <w:rFonts w:ascii="Book Antiqua" w:eastAsia="宋体" w:hAnsi="Book Antiqua" w:cs="Times New Roman"/>
          <w:kern w:val="2"/>
          <w:sz w:val="24"/>
          <w:szCs w:val="24"/>
          <w:lang w:eastAsia="zh-CN"/>
        </w:rPr>
        <w:lastRenderedPageBreak/>
        <w:t xml:space="preserve">Rahimian R, Dehpour AR. Protective effect of hydroalcoholic olive leaf extract on experimental model of colitis in rat: involvement of nitrergic and opioidergic systems.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1367-1373 [PMID: 24590915 DOI: 10.1002/ptr.5139]</w:t>
      </w:r>
    </w:p>
    <w:p w14:paraId="65A175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35 </w:t>
      </w:r>
      <w:r w:rsidRPr="00EE548B">
        <w:rPr>
          <w:rFonts w:ascii="Book Antiqua" w:eastAsia="宋体" w:hAnsi="Book Antiqua" w:cs="Times New Roman"/>
          <w:b/>
          <w:kern w:val="2"/>
          <w:sz w:val="24"/>
          <w:szCs w:val="24"/>
          <w:lang w:eastAsia="zh-CN"/>
        </w:rPr>
        <w:t>González-Mauraza NH</w:t>
      </w:r>
      <w:r w:rsidRPr="00EE548B">
        <w:rPr>
          <w:rFonts w:ascii="Book Antiqua" w:eastAsia="宋体" w:hAnsi="Book Antiqua" w:cs="Times New Roman"/>
          <w:kern w:val="2"/>
          <w:sz w:val="24"/>
          <w:szCs w:val="24"/>
          <w:lang w:eastAsia="zh-CN"/>
        </w:rPr>
        <w:t xml:space="preserve">, León-González AJ, Espartero JL, Gallego-Fernández JB, Sánchez-Hidalgo M, Martin-Cordero C. Isolation and Quantification of Pinitol, a Bioactive Cyclitol, in Retama spp. </w:t>
      </w:r>
      <w:r w:rsidRPr="00EE548B">
        <w:rPr>
          <w:rFonts w:ascii="Book Antiqua" w:eastAsia="宋体" w:hAnsi="Book Antiqua" w:cs="Times New Roman"/>
          <w:i/>
          <w:kern w:val="2"/>
          <w:sz w:val="24"/>
          <w:szCs w:val="24"/>
          <w:lang w:eastAsia="zh-CN"/>
        </w:rPr>
        <w:t>Nat Prod Commun</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405-406 [PMID: 27169192 DOI: 10.1177/1934578x1601100321]</w:t>
      </w:r>
    </w:p>
    <w:p w14:paraId="7E1926E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36 </w:t>
      </w:r>
      <w:r w:rsidRPr="00EE548B">
        <w:rPr>
          <w:rFonts w:ascii="Book Antiqua" w:eastAsia="宋体" w:hAnsi="Book Antiqua" w:cs="Times New Roman"/>
          <w:b/>
          <w:kern w:val="2"/>
          <w:sz w:val="24"/>
          <w:szCs w:val="24"/>
          <w:lang w:eastAsia="zh-CN"/>
        </w:rPr>
        <w:t>Belmokhtar Z</w:t>
      </w:r>
      <w:r w:rsidRPr="00EE548B">
        <w:rPr>
          <w:rFonts w:ascii="Book Antiqua" w:eastAsia="宋体" w:hAnsi="Book Antiqua" w:cs="Times New Roman"/>
          <w:kern w:val="2"/>
          <w:sz w:val="24"/>
          <w:szCs w:val="24"/>
          <w:lang w:eastAsia="zh-CN"/>
        </w:rPr>
        <w:t>, Harche MK.</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 vitro antioxidant activity of Retama monosperma (L.)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Boiss.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Nat Prod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2324-2329 [PMID: 25033217 DOI: 10.1080/14786419.2014.934237]</w:t>
      </w:r>
    </w:p>
    <w:p w14:paraId="25F620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37 </w:t>
      </w:r>
      <w:r w:rsidRPr="00EE548B">
        <w:rPr>
          <w:rFonts w:ascii="Book Antiqua" w:eastAsia="宋体" w:hAnsi="Book Antiqua" w:cs="Times New Roman"/>
          <w:b/>
          <w:kern w:val="2"/>
          <w:sz w:val="24"/>
          <w:szCs w:val="24"/>
          <w:lang w:eastAsia="zh-CN"/>
        </w:rPr>
        <w:t>González-Mauraza H</w:t>
      </w:r>
      <w:r w:rsidRPr="00EE548B">
        <w:rPr>
          <w:rFonts w:ascii="Book Antiqua" w:eastAsia="宋体" w:hAnsi="Book Antiqua" w:cs="Times New Roman"/>
          <w:kern w:val="2"/>
          <w:sz w:val="24"/>
          <w:szCs w:val="24"/>
          <w:lang w:eastAsia="zh-CN"/>
        </w:rPr>
        <w:t xml:space="preserve">, Martín-Cordero C, Alarcón-de-la-Lastra C, Rosillo MA, León-González AJ, Sánchez-Hidalgo M. Anti-inflammatory effects of Retama monosperma in acute ulcerative colitis in rats. </w:t>
      </w:r>
      <w:r w:rsidRPr="00EE548B">
        <w:rPr>
          <w:rFonts w:ascii="Book Antiqua" w:eastAsia="宋体" w:hAnsi="Book Antiqua" w:cs="Times New Roman"/>
          <w:i/>
          <w:kern w:val="2"/>
          <w:sz w:val="24"/>
          <w:szCs w:val="24"/>
          <w:lang w:eastAsia="zh-CN"/>
        </w:rPr>
        <w:t>J Physiol Biochem</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70</w:t>
      </w:r>
      <w:r w:rsidRPr="00EE548B">
        <w:rPr>
          <w:rFonts w:ascii="Book Antiqua" w:eastAsia="宋体" w:hAnsi="Book Antiqua" w:cs="Times New Roman"/>
          <w:kern w:val="2"/>
          <w:sz w:val="24"/>
          <w:szCs w:val="24"/>
          <w:lang w:eastAsia="zh-CN"/>
        </w:rPr>
        <w:t>: 163-172 [PMID: 24057513 DOI: 10.1007/s13105-013-0290-3]</w:t>
      </w:r>
    </w:p>
    <w:p w14:paraId="6E4775A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38 </w:t>
      </w:r>
      <w:r w:rsidRPr="00EE548B">
        <w:rPr>
          <w:rFonts w:ascii="Book Antiqua" w:eastAsia="宋体" w:hAnsi="Book Antiqua" w:cs="Times New Roman"/>
          <w:b/>
          <w:kern w:val="2"/>
          <w:sz w:val="24"/>
          <w:szCs w:val="24"/>
          <w:lang w:eastAsia="zh-CN"/>
        </w:rPr>
        <w:t>Kandhare AD</w:t>
      </w:r>
      <w:r w:rsidRPr="00EE548B">
        <w:rPr>
          <w:rFonts w:ascii="Book Antiqua" w:eastAsia="宋体" w:hAnsi="Book Antiqua" w:cs="Times New Roman"/>
          <w:kern w:val="2"/>
          <w:sz w:val="24"/>
          <w:szCs w:val="24"/>
          <w:lang w:eastAsia="zh-CN"/>
        </w:rPr>
        <w:t xml:space="preserve">, Raygude KS, Ghosh P, Ghule AE, Gosavi TP, Badole SL, Bodhankar SL. Effect of hydroalcoholic extract of Hibiscus </w:t>
      </w:r>
      <w:proofErr w:type="gramStart"/>
      <w:r w:rsidRPr="00EE548B">
        <w:rPr>
          <w:rFonts w:ascii="Book Antiqua" w:eastAsia="宋体" w:hAnsi="Book Antiqua" w:cs="Times New Roman"/>
          <w:kern w:val="2"/>
          <w:sz w:val="24"/>
          <w:szCs w:val="24"/>
          <w:lang w:eastAsia="zh-CN"/>
        </w:rPr>
        <w:t>rosa</w:t>
      </w:r>
      <w:proofErr w:type="gramEnd"/>
      <w:r w:rsidRPr="00EE548B">
        <w:rPr>
          <w:rFonts w:ascii="Book Antiqua" w:eastAsia="宋体" w:hAnsi="Book Antiqua" w:cs="Times New Roman"/>
          <w:kern w:val="2"/>
          <w:sz w:val="24"/>
          <w:szCs w:val="24"/>
          <w:lang w:eastAsia="zh-CN"/>
        </w:rPr>
        <w:t xml:space="preserve"> sinensis Linn. </w:t>
      </w:r>
      <w:proofErr w:type="gramStart"/>
      <w:r w:rsidRPr="00EE548B">
        <w:rPr>
          <w:rFonts w:ascii="Book Antiqua" w:eastAsia="宋体" w:hAnsi="Book Antiqua" w:cs="Times New Roman"/>
          <w:kern w:val="2"/>
          <w:sz w:val="24"/>
          <w:szCs w:val="24"/>
          <w:lang w:eastAsia="zh-CN"/>
        </w:rPr>
        <w:t>leaves</w:t>
      </w:r>
      <w:proofErr w:type="gramEnd"/>
      <w:r w:rsidRPr="00EE548B">
        <w:rPr>
          <w:rFonts w:ascii="Book Antiqua" w:eastAsia="宋体" w:hAnsi="Book Antiqua" w:cs="Times New Roman"/>
          <w:kern w:val="2"/>
          <w:sz w:val="24"/>
          <w:szCs w:val="24"/>
          <w:lang w:eastAsia="zh-CN"/>
        </w:rPr>
        <w:t xml:space="preserve"> in experimental colitis in rats. </w:t>
      </w:r>
      <w:r w:rsidRPr="00EE548B">
        <w:rPr>
          <w:rFonts w:ascii="Book Antiqua" w:eastAsia="宋体" w:hAnsi="Book Antiqua" w:cs="Times New Roman"/>
          <w:i/>
          <w:kern w:val="2"/>
          <w:sz w:val="24"/>
          <w:szCs w:val="24"/>
          <w:lang w:eastAsia="zh-CN"/>
        </w:rPr>
        <w:t>Asian Pac J Trop Biomed</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337-344 [PMID: 23569927 DOI: 10.1016/s2221-1691(12)60053-7]</w:t>
      </w:r>
    </w:p>
    <w:p w14:paraId="46786E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39 </w:t>
      </w:r>
      <w:r w:rsidRPr="00EE548B">
        <w:rPr>
          <w:rFonts w:ascii="Book Antiqua" w:eastAsia="宋体" w:hAnsi="Book Antiqua" w:cs="Times New Roman"/>
          <w:b/>
          <w:kern w:val="2"/>
          <w:sz w:val="24"/>
          <w:szCs w:val="24"/>
          <w:lang w:eastAsia="zh-CN"/>
        </w:rPr>
        <w:t>Motawi TK</w:t>
      </w:r>
      <w:r w:rsidRPr="00EE548B">
        <w:rPr>
          <w:rFonts w:ascii="Book Antiqua" w:eastAsia="宋体" w:hAnsi="Book Antiqua" w:cs="Times New Roman"/>
          <w:kern w:val="2"/>
          <w:sz w:val="24"/>
          <w:szCs w:val="24"/>
          <w:lang w:eastAsia="zh-CN"/>
        </w:rPr>
        <w:t>, Rizk SM, Shehata AH.</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Effects of curcumin and Ginkgo biloba on matrix metalloproteinases gene expression and other biomarkers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Physiol Biochem</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68</w:t>
      </w:r>
      <w:r w:rsidRPr="00EE548B">
        <w:rPr>
          <w:rFonts w:ascii="Book Antiqua" w:eastAsia="宋体" w:hAnsi="Book Antiqua" w:cs="Times New Roman"/>
          <w:kern w:val="2"/>
          <w:sz w:val="24"/>
          <w:szCs w:val="24"/>
          <w:lang w:eastAsia="zh-CN"/>
        </w:rPr>
        <w:t>: 529-539 [PMID: 22535283 DOI: 10.1007/s13105-012-0168-9]</w:t>
      </w:r>
    </w:p>
    <w:p w14:paraId="15348D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40 </w:t>
      </w:r>
      <w:r w:rsidRPr="00EE548B">
        <w:rPr>
          <w:rFonts w:ascii="Book Antiqua" w:eastAsia="宋体" w:hAnsi="Book Antiqua" w:cs="Times New Roman"/>
          <w:b/>
          <w:kern w:val="2"/>
          <w:sz w:val="24"/>
          <w:szCs w:val="24"/>
          <w:lang w:eastAsia="zh-CN"/>
        </w:rPr>
        <w:t>Wen XD</w:t>
      </w:r>
      <w:r w:rsidRPr="00EE548B">
        <w:rPr>
          <w:rFonts w:ascii="Book Antiqua" w:eastAsia="宋体" w:hAnsi="Book Antiqua" w:cs="Times New Roman"/>
          <w:kern w:val="2"/>
          <w:sz w:val="24"/>
          <w:szCs w:val="24"/>
          <w:lang w:eastAsia="zh-CN"/>
        </w:rPr>
        <w:t xml:space="preserve">, Wang CZ, Yu C, Zhao L, Zhang Z, Matin A, Wang Y, Li P, Xiao SY, Du W, He TC, Yuan CS. Panax notoginseng attenuates experimental colitis in the azoxymethane/dextran sulfate sodium mouse model.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892-898 [PMID: 24142591 DOI: 10.1002/ptr.5066]</w:t>
      </w:r>
    </w:p>
    <w:p w14:paraId="1C1DAA8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41 </w:t>
      </w:r>
      <w:r w:rsidRPr="00EE548B">
        <w:rPr>
          <w:rFonts w:ascii="Book Antiqua" w:eastAsia="宋体" w:hAnsi="Book Antiqua" w:cs="Times New Roman"/>
          <w:b/>
          <w:kern w:val="2"/>
          <w:sz w:val="24"/>
          <w:szCs w:val="24"/>
          <w:lang w:eastAsia="zh-CN"/>
        </w:rPr>
        <w:t>Pastrelo MM</w:t>
      </w:r>
      <w:r w:rsidRPr="00EE548B">
        <w:rPr>
          <w:rFonts w:ascii="Book Antiqua" w:eastAsia="宋体" w:hAnsi="Book Antiqua" w:cs="Times New Roman"/>
          <w:kern w:val="2"/>
          <w:sz w:val="24"/>
          <w:szCs w:val="24"/>
          <w:lang w:eastAsia="zh-CN"/>
        </w:rPr>
        <w:t xml:space="preserve">, Dias Ribeiro CC, Duarte JW, Bioago Gollücke AP, Artigiani-Neto R, Ribeiro DA, Miszputen SJ, Fujiyama Oshima CT, Ribeiro Paiotti AP. Effect of Concentrated Apple Extract on Experimental Colitis Induced by Acetic Acid. </w:t>
      </w:r>
      <w:r w:rsidRPr="00EE548B">
        <w:rPr>
          <w:rFonts w:ascii="Book Antiqua" w:eastAsia="宋体" w:hAnsi="Book Antiqua" w:cs="Times New Roman"/>
          <w:i/>
          <w:kern w:val="2"/>
          <w:sz w:val="24"/>
          <w:szCs w:val="24"/>
          <w:lang w:eastAsia="zh-CN"/>
        </w:rPr>
        <w:t>Int J Mol Cell Med</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38-49 [PMID: 28868268]</w:t>
      </w:r>
    </w:p>
    <w:p w14:paraId="3923B1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42 </w:t>
      </w:r>
      <w:r w:rsidRPr="00EE548B">
        <w:rPr>
          <w:rFonts w:ascii="Book Antiqua" w:eastAsia="宋体" w:hAnsi="Book Antiqua" w:cs="Times New Roman"/>
          <w:b/>
          <w:kern w:val="2"/>
          <w:sz w:val="24"/>
          <w:szCs w:val="24"/>
          <w:lang w:eastAsia="zh-CN"/>
        </w:rPr>
        <w:t>Fasolino I</w:t>
      </w:r>
      <w:r w:rsidRPr="00EE548B">
        <w:rPr>
          <w:rFonts w:ascii="Book Antiqua" w:eastAsia="宋体" w:hAnsi="Book Antiqua" w:cs="Times New Roman"/>
          <w:kern w:val="2"/>
          <w:sz w:val="24"/>
          <w:szCs w:val="24"/>
          <w:lang w:eastAsia="zh-CN"/>
        </w:rPr>
        <w:t xml:space="preserve">, Izzo AA, Clavel T, Romano B, Haller D, Borrelli F. Orally administered allyl sulfides from garlic ameliorate murine colitis.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434-442 [PMID: 25488545 DOI: 10.1002/mnfr.201400347]</w:t>
      </w:r>
    </w:p>
    <w:p w14:paraId="295FEE2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43 </w:t>
      </w:r>
      <w:r w:rsidRPr="00EE548B">
        <w:rPr>
          <w:rFonts w:ascii="Book Antiqua" w:eastAsia="宋体" w:hAnsi="Book Antiqua" w:cs="Times New Roman"/>
          <w:b/>
          <w:kern w:val="2"/>
          <w:sz w:val="24"/>
          <w:szCs w:val="24"/>
          <w:lang w:eastAsia="zh-CN"/>
        </w:rPr>
        <w:t>Maity S</w:t>
      </w:r>
      <w:r w:rsidRPr="00EE548B">
        <w:rPr>
          <w:rFonts w:ascii="Book Antiqua" w:eastAsia="宋体" w:hAnsi="Book Antiqua" w:cs="Times New Roman"/>
          <w:kern w:val="2"/>
          <w:sz w:val="24"/>
          <w:szCs w:val="24"/>
          <w:lang w:eastAsia="zh-CN"/>
        </w:rPr>
        <w:t xml:space="preserve">, Ukil A, Karmakar S, Datta N, Chaudhuri T, Vedasiromoni JR, Ganguly DK, Das PK. Thearubigin, the major polyphenol of black tea, ameliorates mucosal injury in trinitrobenzene sulfonic acid-induced colitis.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470</w:t>
      </w:r>
      <w:r w:rsidRPr="00EE548B">
        <w:rPr>
          <w:rFonts w:ascii="Book Antiqua" w:eastAsia="宋体" w:hAnsi="Book Antiqua" w:cs="Times New Roman"/>
          <w:kern w:val="2"/>
          <w:sz w:val="24"/>
          <w:szCs w:val="24"/>
          <w:lang w:eastAsia="zh-CN"/>
        </w:rPr>
        <w:t>: 103-112 [PMID: 12787838 DOI: 10.1016/s0014-2999(03)01760-6]</w:t>
      </w:r>
    </w:p>
    <w:p w14:paraId="604120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44 </w:t>
      </w:r>
      <w:r w:rsidRPr="00EE548B">
        <w:rPr>
          <w:rFonts w:ascii="Book Antiqua" w:eastAsia="宋体" w:hAnsi="Book Antiqua" w:cs="Times New Roman"/>
          <w:b/>
          <w:kern w:val="2"/>
          <w:sz w:val="24"/>
          <w:szCs w:val="24"/>
          <w:lang w:eastAsia="zh-CN"/>
        </w:rPr>
        <w:t>Ukil A</w:t>
      </w:r>
      <w:r w:rsidRPr="00EE548B">
        <w:rPr>
          <w:rFonts w:ascii="Book Antiqua" w:eastAsia="宋体" w:hAnsi="Book Antiqua" w:cs="Times New Roman"/>
          <w:kern w:val="2"/>
          <w:sz w:val="24"/>
          <w:szCs w:val="24"/>
          <w:lang w:eastAsia="zh-CN"/>
        </w:rPr>
        <w:t xml:space="preserve">, Maity S, Das PK. Protection from experimental colitis by theaflavin-3,3'-digallate correlates with inhibition of IKK and NF-kappaB activation.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149</w:t>
      </w:r>
      <w:r w:rsidRPr="00EE548B">
        <w:rPr>
          <w:rFonts w:ascii="Book Antiqua" w:eastAsia="宋体" w:hAnsi="Book Antiqua" w:cs="Times New Roman"/>
          <w:kern w:val="2"/>
          <w:sz w:val="24"/>
          <w:szCs w:val="24"/>
          <w:lang w:eastAsia="zh-CN"/>
        </w:rPr>
        <w:t>: 121-131 [PMID: 16880762 DOI: 10.1038/sj.bjp.0706847]</w:t>
      </w:r>
    </w:p>
    <w:p w14:paraId="3D92F90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45 </w:t>
      </w:r>
      <w:r w:rsidRPr="00EE548B">
        <w:rPr>
          <w:rFonts w:ascii="Book Antiqua" w:eastAsia="宋体" w:hAnsi="Book Antiqua" w:cs="Times New Roman"/>
          <w:b/>
          <w:kern w:val="2"/>
          <w:sz w:val="24"/>
          <w:szCs w:val="24"/>
          <w:lang w:eastAsia="zh-CN"/>
        </w:rPr>
        <w:t>Kwon HS</w:t>
      </w:r>
      <w:r w:rsidRPr="00EE548B">
        <w:rPr>
          <w:rFonts w:ascii="Book Antiqua" w:eastAsia="宋体" w:hAnsi="Book Antiqua" w:cs="Times New Roman"/>
          <w:kern w:val="2"/>
          <w:sz w:val="24"/>
          <w:szCs w:val="24"/>
          <w:lang w:eastAsia="zh-CN"/>
        </w:rPr>
        <w:t>, Oh SM, Kim JK.</w:t>
      </w:r>
      <w:proofErr w:type="gramEnd"/>
      <w:r w:rsidRPr="00EE548B">
        <w:rPr>
          <w:rFonts w:ascii="Book Antiqua" w:eastAsia="宋体" w:hAnsi="Book Antiqua" w:cs="Times New Roman"/>
          <w:kern w:val="2"/>
          <w:sz w:val="24"/>
          <w:szCs w:val="24"/>
          <w:lang w:eastAsia="zh-CN"/>
        </w:rPr>
        <w:t xml:space="preserve"> Glabridin, a functional compound of liquorice, attenuates colonic inflammation in mice with dextran sulphate sodium-induced colitis. </w:t>
      </w:r>
      <w:r w:rsidRPr="00EE548B">
        <w:rPr>
          <w:rFonts w:ascii="Book Antiqua" w:eastAsia="宋体" w:hAnsi="Book Antiqua" w:cs="Times New Roman"/>
          <w:i/>
          <w:kern w:val="2"/>
          <w:sz w:val="24"/>
          <w:szCs w:val="24"/>
          <w:lang w:eastAsia="zh-CN"/>
        </w:rPr>
        <w:t>Clin Exp Immunol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151</w:t>
      </w:r>
      <w:r w:rsidRPr="00EE548B">
        <w:rPr>
          <w:rFonts w:ascii="Book Antiqua" w:eastAsia="宋体" w:hAnsi="Book Antiqua" w:cs="Times New Roman"/>
          <w:kern w:val="2"/>
          <w:sz w:val="24"/>
          <w:szCs w:val="24"/>
          <w:lang w:eastAsia="zh-CN"/>
        </w:rPr>
        <w:t>: 165-173 [PMID: 18005263 DOI: 10.1111/j.1365-2249.2007.03539.x]</w:t>
      </w:r>
    </w:p>
    <w:p w14:paraId="4A68B5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46 </w:t>
      </w:r>
      <w:r w:rsidRPr="00EE548B">
        <w:rPr>
          <w:rFonts w:ascii="Book Antiqua" w:eastAsia="宋体" w:hAnsi="Book Antiqua" w:cs="Times New Roman"/>
          <w:b/>
          <w:kern w:val="2"/>
          <w:sz w:val="24"/>
          <w:szCs w:val="24"/>
          <w:lang w:eastAsia="zh-CN"/>
        </w:rPr>
        <w:t>Pervin M</w:t>
      </w:r>
      <w:r w:rsidRPr="00EE548B">
        <w:rPr>
          <w:rFonts w:ascii="Book Antiqua" w:eastAsia="宋体" w:hAnsi="Book Antiqua" w:cs="Times New Roman"/>
          <w:kern w:val="2"/>
          <w:sz w:val="24"/>
          <w:szCs w:val="24"/>
          <w:lang w:eastAsia="zh-CN"/>
        </w:rPr>
        <w:t>, Hasnat MA, Lim JH, Lee YM, Kim EO, Um BH, Lim BO.</w:t>
      </w:r>
      <w:proofErr w:type="gramEnd"/>
      <w:r w:rsidRPr="00EE548B">
        <w:rPr>
          <w:rFonts w:ascii="Book Antiqua" w:eastAsia="宋体" w:hAnsi="Book Antiqua" w:cs="Times New Roman"/>
          <w:kern w:val="2"/>
          <w:sz w:val="24"/>
          <w:szCs w:val="24"/>
          <w:lang w:eastAsia="zh-CN"/>
        </w:rPr>
        <w:t xml:space="preserve"> Preventive and therapeutic effects of blueberry (Vaccinium corymbosum) extract against DSS-induced ulcerative colitis by regulation of antioxidant and inflammatory mediators.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103-113 [PMID: 26878787 DOI: 10.1016/j.jnutbio.2015.10.006]</w:t>
      </w:r>
    </w:p>
    <w:p w14:paraId="2E05B4D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47 </w:t>
      </w:r>
      <w:r w:rsidRPr="00EE548B">
        <w:rPr>
          <w:rFonts w:ascii="Book Antiqua" w:eastAsia="宋体" w:hAnsi="Book Antiqua" w:cs="Times New Roman"/>
          <w:b/>
          <w:kern w:val="2"/>
          <w:sz w:val="24"/>
          <w:szCs w:val="24"/>
          <w:lang w:eastAsia="zh-CN"/>
        </w:rPr>
        <w:t>Panche AN</w:t>
      </w:r>
      <w:r w:rsidRPr="00EE548B">
        <w:rPr>
          <w:rFonts w:ascii="Book Antiqua" w:eastAsia="宋体" w:hAnsi="Book Antiqua" w:cs="Times New Roman"/>
          <w:kern w:val="2"/>
          <w:sz w:val="24"/>
          <w:szCs w:val="24"/>
          <w:lang w:eastAsia="zh-CN"/>
        </w:rPr>
        <w:t xml:space="preserve">, Diwan AD, Chandra SR. Flavonoids: an overview. </w:t>
      </w:r>
      <w:r w:rsidRPr="00EE548B">
        <w:rPr>
          <w:rFonts w:ascii="Book Antiqua" w:eastAsia="宋体" w:hAnsi="Book Antiqua" w:cs="Times New Roman"/>
          <w:i/>
          <w:kern w:val="2"/>
          <w:sz w:val="24"/>
          <w:szCs w:val="24"/>
          <w:lang w:eastAsia="zh-CN"/>
        </w:rPr>
        <w:t>J Nutr Sci</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5</w:t>
      </w:r>
      <w:r w:rsidRPr="00EE548B">
        <w:rPr>
          <w:rFonts w:ascii="Book Antiqua" w:eastAsia="宋体" w:hAnsi="Book Antiqua" w:cs="Times New Roman"/>
          <w:kern w:val="2"/>
          <w:sz w:val="24"/>
          <w:szCs w:val="24"/>
          <w:lang w:eastAsia="zh-CN"/>
        </w:rPr>
        <w:t>: e47 [PMID: 28620474 DOI: 10.1017/jns.2016.41]</w:t>
      </w:r>
    </w:p>
    <w:p w14:paraId="2BF6D76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48 </w:t>
      </w:r>
      <w:r w:rsidRPr="00EE548B">
        <w:rPr>
          <w:rFonts w:ascii="Book Antiqua" w:eastAsia="宋体" w:hAnsi="Book Antiqua" w:cs="Times New Roman"/>
          <w:b/>
          <w:kern w:val="2"/>
          <w:sz w:val="24"/>
          <w:szCs w:val="24"/>
          <w:lang w:eastAsia="zh-CN"/>
        </w:rPr>
        <w:t>Farid R</w:t>
      </w:r>
      <w:r w:rsidRPr="00EE548B">
        <w:rPr>
          <w:rFonts w:ascii="Book Antiqua" w:eastAsia="宋体" w:hAnsi="Book Antiqua" w:cs="Times New Roman"/>
          <w:kern w:val="2"/>
          <w:sz w:val="24"/>
          <w:szCs w:val="24"/>
          <w:lang w:eastAsia="zh-CN"/>
        </w:rPr>
        <w:t xml:space="preserve">, Rezaieyazdi Z, Mirfeizi Z, Hatef MR, Mirheidari M, Mansouri H, </w:t>
      </w:r>
      <w:r w:rsidRPr="00EE548B">
        <w:rPr>
          <w:rFonts w:ascii="Book Antiqua" w:eastAsia="宋体" w:hAnsi="Book Antiqua" w:cs="Times New Roman"/>
          <w:kern w:val="2"/>
          <w:sz w:val="24"/>
          <w:szCs w:val="24"/>
          <w:lang w:eastAsia="zh-CN"/>
        </w:rPr>
        <w:lastRenderedPageBreak/>
        <w:t xml:space="preserve">Esmaelli H, Bentley G, Lu Y, Foo Y, Watson RR. Oral intake of purple passion fruit peel extract reduces pain and stiffness and improves physical function in adult patients with knee osteoarthritis. </w:t>
      </w:r>
      <w:r w:rsidRPr="00EE548B">
        <w:rPr>
          <w:rFonts w:ascii="Book Antiqua" w:eastAsia="宋体" w:hAnsi="Book Antiqua" w:cs="Times New Roman"/>
          <w:i/>
          <w:kern w:val="2"/>
          <w:sz w:val="24"/>
          <w:szCs w:val="24"/>
          <w:lang w:eastAsia="zh-CN"/>
        </w:rPr>
        <w:t>Nutr Res</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30</w:t>
      </w:r>
      <w:r w:rsidRPr="00EE548B">
        <w:rPr>
          <w:rFonts w:ascii="Book Antiqua" w:eastAsia="宋体" w:hAnsi="Book Antiqua" w:cs="Times New Roman"/>
          <w:kern w:val="2"/>
          <w:sz w:val="24"/>
          <w:szCs w:val="24"/>
          <w:lang w:eastAsia="zh-CN"/>
        </w:rPr>
        <w:t>: 601-606 [PMID: 20934601 DOI: 10.1016/j.nutres.2010.08.010]</w:t>
      </w:r>
    </w:p>
    <w:p w14:paraId="37B2283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49 </w:t>
      </w:r>
      <w:r w:rsidRPr="00EE548B">
        <w:rPr>
          <w:rFonts w:ascii="Book Antiqua" w:eastAsia="宋体" w:hAnsi="Book Antiqua" w:cs="Times New Roman"/>
          <w:b/>
          <w:kern w:val="2"/>
          <w:sz w:val="24"/>
          <w:szCs w:val="24"/>
          <w:lang w:eastAsia="zh-CN"/>
        </w:rPr>
        <w:t>Farris P,</w:t>
      </w:r>
      <w:r w:rsidRPr="00EE548B">
        <w:rPr>
          <w:rFonts w:ascii="Book Antiqua" w:eastAsia="宋体" w:hAnsi="Book Antiqua" w:cs="Times New Roman"/>
          <w:kern w:val="2"/>
          <w:sz w:val="24"/>
          <w:szCs w:val="24"/>
          <w:lang w:eastAsia="zh-CN"/>
        </w:rPr>
        <w:t xml:space="preserve">  Yatskayer M, Chen N, Krol Y, Oresajo C. Evaluation of efficacy and tolerance of a nighttime topical antioxidant containing resveratrol, baicalin, and vitamin e for treatment of mild to moderately photodamaged skin. Journal of Drugs Dermatology 2014; 13(12): 1467 [PMID 25607790]</w:t>
      </w:r>
    </w:p>
    <w:p w14:paraId="48BE91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50 </w:t>
      </w:r>
      <w:r w:rsidRPr="00EE548B">
        <w:rPr>
          <w:rFonts w:ascii="Book Antiqua" w:eastAsia="宋体" w:hAnsi="Book Antiqua" w:cs="Times New Roman"/>
          <w:b/>
          <w:kern w:val="2"/>
          <w:sz w:val="24"/>
          <w:szCs w:val="24"/>
          <w:lang w:eastAsia="zh-CN"/>
        </w:rPr>
        <w:t>Sahin K</w:t>
      </w:r>
      <w:r w:rsidRPr="00EE548B">
        <w:rPr>
          <w:rFonts w:ascii="Book Antiqua" w:eastAsia="宋体" w:hAnsi="Book Antiqua" w:cs="Times New Roman"/>
          <w:kern w:val="2"/>
          <w:sz w:val="24"/>
          <w:szCs w:val="24"/>
          <w:lang w:eastAsia="zh-CN"/>
        </w:rPr>
        <w:t xml:space="preserve">, Tuzcu M, Gencoglu H, Dogukan A, Timurkan M, Sahin N, Aslan A, Kucuk O. Epigallocatechin-3-gallate activates Nrf2/HO-1 signaling pathway in cisplatin-induced nephrotoxicity in rats.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87</w:t>
      </w:r>
      <w:r w:rsidRPr="00EE548B">
        <w:rPr>
          <w:rFonts w:ascii="Book Antiqua" w:eastAsia="宋体" w:hAnsi="Book Antiqua" w:cs="Times New Roman"/>
          <w:kern w:val="2"/>
          <w:sz w:val="24"/>
          <w:szCs w:val="24"/>
          <w:lang w:eastAsia="zh-CN"/>
        </w:rPr>
        <w:t>: 240-245 [PMID: 20619277 DOI: 10.1016/j.lfs.2010.06.014]</w:t>
      </w:r>
    </w:p>
    <w:p w14:paraId="51D6AC4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51 </w:t>
      </w:r>
      <w:r w:rsidRPr="00EE548B">
        <w:rPr>
          <w:rFonts w:ascii="Book Antiqua" w:eastAsia="宋体" w:hAnsi="Book Antiqua" w:cs="Times New Roman"/>
          <w:b/>
          <w:kern w:val="2"/>
          <w:sz w:val="24"/>
          <w:szCs w:val="24"/>
          <w:lang w:eastAsia="zh-CN"/>
        </w:rPr>
        <w:t>Nones K</w:t>
      </w:r>
      <w:r w:rsidRPr="00EE548B">
        <w:rPr>
          <w:rFonts w:ascii="Book Antiqua" w:eastAsia="宋体" w:hAnsi="Book Antiqua" w:cs="Times New Roman"/>
          <w:kern w:val="2"/>
          <w:sz w:val="24"/>
          <w:szCs w:val="24"/>
          <w:lang w:eastAsia="zh-CN"/>
        </w:rPr>
        <w:t xml:space="preserve">, Dommels YE, Martell S, Butts C, McNabb WC, Park ZA, Zhu S, Hedderley D, Barnett MP, Roy NC. The effects of dietary curcumin and rutin on colonic inflammation and gene expression in multidrug resistance gene-deficient (mdr1a-/-) mice, a model of inflammatory bowel diseases. </w:t>
      </w:r>
      <w:r w:rsidRPr="00EE548B">
        <w:rPr>
          <w:rFonts w:ascii="Book Antiqua" w:eastAsia="宋体" w:hAnsi="Book Antiqua" w:cs="Times New Roman"/>
          <w:i/>
          <w:kern w:val="2"/>
          <w:sz w:val="24"/>
          <w:szCs w:val="24"/>
          <w:lang w:eastAsia="zh-CN"/>
        </w:rPr>
        <w:t>Br J Nutr</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101</w:t>
      </w:r>
      <w:r w:rsidRPr="00EE548B">
        <w:rPr>
          <w:rFonts w:ascii="Book Antiqua" w:eastAsia="宋体" w:hAnsi="Book Antiqua" w:cs="Times New Roman"/>
          <w:kern w:val="2"/>
          <w:sz w:val="24"/>
          <w:szCs w:val="24"/>
          <w:lang w:eastAsia="zh-CN"/>
        </w:rPr>
        <w:t>: 169-181 [PMID: 18761777 DOI: 10.1017/s0007114508009847]</w:t>
      </w:r>
    </w:p>
    <w:p w14:paraId="339BCE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52 </w:t>
      </w:r>
      <w:r w:rsidRPr="00EE548B">
        <w:rPr>
          <w:rFonts w:ascii="Book Antiqua" w:eastAsia="宋体" w:hAnsi="Book Antiqua" w:cs="Times New Roman"/>
          <w:b/>
          <w:kern w:val="2"/>
          <w:sz w:val="24"/>
          <w:szCs w:val="24"/>
          <w:lang w:eastAsia="zh-CN"/>
        </w:rPr>
        <w:t>Liu X</w:t>
      </w:r>
      <w:r w:rsidRPr="00EE548B">
        <w:rPr>
          <w:rFonts w:ascii="Book Antiqua" w:eastAsia="宋体" w:hAnsi="Book Antiqua" w:cs="Times New Roman"/>
          <w:kern w:val="2"/>
          <w:sz w:val="24"/>
          <w:szCs w:val="24"/>
          <w:lang w:eastAsia="zh-CN"/>
        </w:rPr>
        <w:t xml:space="preserve">, Zhu L, Tan J, Zhou X, Xiao L, Yang X, Wang B. Glucosidase inhibitory activity and antioxidant activity of flavonoid compound and triterpenoid compound from Agrimonia Pilosa Ledeb. </w:t>
      </w:r>
      <w:r w:rsidRPr="00EE548B">
        <w:rPr>
          <w:rFonts w:ascii="Book Antiqua" w:eastAsia="宋体" w:hAnsi="Book Antiqua" w:cs="Times New Roman"/>
          <w:i/>
          <w:kern w:val="2"/>
          <w:sz w:val="24"/>
          <w:szCs w:val="24"/>
          <w:lang w:eastAsia="zh-CN"/>
        </w:rPr>
        <w:t>BMC Complement Altern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12 [PMID: 24410924 DOI: 10.1186/1472-6882-14-12]</w:t>
      </w:r>
    </w:p>
    <w:p w14:paraId="7B4CD8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53 </w:t>
      </w:r>
      <w:r w:rsidRPr="00EE548B">
        <w:rPr>
          <w:rFonts w:ascii="Book Antiqua" w:eastAsia="宋体" w:hAnsi="Book Antiqua" w:cs="Times New Roman"/>
          <w:b/>
          <w:kern w:val="2"/>
          <w:sz w:val="24"/>
          <w:szCs w:val="24"/>
          <w:lang w:eastAsia="zh-CN"/>
        </w:rPr>
        <w:t>Gupta R</w:t>
      </w:r>
      <w:r w:rsidRPr="00EE548B">
        <w:rPr>
          <w:rFonts w:ascii="Book Antiqua" w:eastAsia="宋体" w:hAnsi="Book Antiqua" w:cs="Times New Roman"/>
          <w:kern w:val="2"/>
          <w:sz w:val="24"/>
          <w:szCs w:val="24"/>
          <w:lang w:eastAsia="zh-CN"/>
        </w:rPr>
        <w:t xml:space="preserve">, Mathur M, Bajaj VK, Katariya P, Yadav S, Kamal R, Gupta RS. </w:t>
      </w:r>
      <w:proofErr w:type="gramStart"/>
      <w:r w:rsidRPr="00EE548B">
        <w:rPr>
          <w:rFonts w:ascii="Book Antiqua" w:eastAsia="宋体" w:hAnsi="Book Antiqua" w:cs="Times New Roman"/>
          <w:kern w:val="2"/>
          <w:sz w:val="24"/>
          <w:szCs w:val="24"/>
          <w:lang w:eastAsia="zh-CN"/>
        </w:rPr>
        <w:t>Evaluation of antidiabetic and antioxidant activity of Moringa oleifera in experimental diabetes.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Diabetes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4</w:t>
      </w:r>
      <w:r w:rsidRPr="00EE548B">
        <w:rPr>
          <w:rFonts w:ascii="Book Antiqua" w:eastAsia="宋体" w:hAnsi="Book Antiqua" w:cs="Times New Roman"/>
          <w:kern w:val="2"/>
          <w:sz w:val="24"/>
          <w:szCs w:val="24"/>
          <w:lang w:eastAsia="zh-CN"/>
        </w:rPr>
        <w:t>: 164-171 [PMID: 22103446 DOI: 10.1111/j.1753-0407.2011.00173.x]</w:t>
      </w:r>
    </w:p>
    <w:p w14:paraId="4E07E6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54 </w:t>
      </w:r>
      <w:r w:rsidRPr="00EE548B">
        <w:rPr>
          <w:rFonts w:ascii="Book Antiqua" w:eastAsia="宋体" w:hAnsi="Book Antiqua" w:cs="Times New Roman"/>
          <w:b/>
          <w:kern w:val="2"/>
          <w:sz w:val="24"/>
          <w:szCs w:val="24"/>
          <w:lang w:eastAsia="zh-CN"/>
        </w:rPr>
        <w:t>Förstermann U</w:t>
      </w:r>
      <w:r w:rsidRPr="00EE548B">
        <w:rPr>
          <w:rFonts w:ascii="Book Antiqua" w:eastAsia="宋体" w:hAnsi="Book Antiqua" w:cs="Times New Roman"/>
          <w:kern w:val="2"/>
          <w:sz w:val="24"/>
          <w:szCs w:val="24"/>
          <w:lang w:eastAsia="zh-CN"/>
        </w:rPr>
        <w:t xml:space="preserve">, Sessa WC. Nitric oxide synthases: regulation and function. </w:t>
      </w:r>
      <w:r w:rsidRPr="00EE548B">
        <w:rPr>
          <w:rFonts w:ascii="Book Antiqua" w:eastAsia="宋体" w:hAnsi="Book Antiqua" w:cs="Times New Roman"/>
          <w:i/>
          <w:kern w:val="2"/>
          <w:sz w:val="24"/>
          <w:szCs w:val="24"/>
          <w:lang w:eastAsia="zh-CN"/>
        </w:rPr>
        <w:t>Eur Heart J</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33</w:t>
      </w:r>
      <w:r w:rsidRPr="00EE548B">
        <w:rPr>
          <w:rFonts w:ascii="Book Antiqua" w:eastAsia="宋体" w:hAnsi="Book Antiqua" w:cs="Times New Roman"/>
          <w:kern w:val="2"/>
          <w:sz w:val="24"/>
          <w:szCs w:val="24"/>
          <w:lang w:eastAsia="zh-CN"/>
        </w:rPr>
        <w:t xml:space="preserve">: 829-837, 837a-837d [PMID: 21890489 DOI: </w:t>
      </w:r>
      <w:r w:rsidRPr="00EE548B">
        <w:rPr>
          <w:rFonts w:ascii="Book Antiqua" w:eastAsia="宋体" w:hAnsi="Book Antiqua" w:cs="Times New Roman"/>
          <w:kern w:val="2"/>
          <w:sz w:val="24"/>
          <w:szCs w:val="24"/>
          <w:lang w:eastAsia="zh-CN"/>
        </w:rPr>
        <w:lastRenderedPageBreak/>
        <w:t>10.1093/eurheartj/ehr304]</w:t>
      </w:r>
    </w:p>
    <w:p w14:paraId="201137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55 </w:t>
      </w:r>
      <w:r w:rsidRPr="00EE548B">
        <w:rPr>
          <w:rFonts w:ascii="Book Antiqua" w:eastAsia="宋体" w:hAnsi="Book Antiqua" w:cs="Times New Roman"/>
          <w:b/>
          <w:kern w:val="2"/>
          <w:sz w:val="24"/>
          <w:szCs w:val="24"/>
          <w:lang w:eastAsia="zh-CN"/>
        </w:rPr>
        <w:t>Terra X</w:t>
      </w:r>
      <w:r w:rsidRPr="00EE548B">
        <w:rPr>
          <w:rFonts w:ascii="Book Antiqua" w:eastAsia="宋体" w:hAnsi="Book Antiqua" w:cs="Times New Roman"/>
          <w:kern w:val="2"/>
          <w:sz w:val="24"/>
          <w:szCs w:val="24"/>
          <w:lang w:eastAsia="zh-CN"/>
        </w:rPr>
        <w:t xml:space="preserve">, Valls J, Vitrac X, Mérrillon JM, Arola L, Ardèvol A, Bladé C, Fernandez-Larrea J, Pujadas G, Salvadó J, Blay M. Grape-seed procyanidins act as antiinflammatory agents in endotoxin-stimulated RAW 264.7 macrophages by inhibiting NFkB signaling pathway. </w:t>
      </w:r>
      <w:r w:rsidRPr="00EE548B">
        <w:rPr>
          <w:rFonts w:ascii="Book Antiqua" w:eastAsia="宋体" w:hAnsi="Book Antiqua" w:cs="Times New Roman"/>
          <w:i/>
          <w:kern w:val="2"/>
          <w:sz w:val="24"/>
          <w:szCs w:val="24"/>
          <w:lang w:eastAsia="zh-CN"/>
        </w:rPr>
        <w:t>J Agric Food Chem</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55</w:t>
      </w:r>
      <w:r w:rsidRPr="00EE548B">
        <w:rPr>
          <w:rFonts w:ascii="Book Antiqua" w:eastAsia="宋体" w:hAnsi="Book Antiqua" w:cs="Times New Roman"/>
          <w:kern w:val="2"/>
          <w:sz w:val="24"/>
          <w:szCs w:val="24"/>
          <w:lang w:eastAsia="zh-CN"/>
        </w:rPr>
        <w:t>: 4357-4365 [PMID: 17461594 DOI: 10.1021/jf0633185]</w:t>
      </w:r>
    </w:p>
    <w:p w14:paraId="4F79954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56 </w:t>
      </w:r>
      <w:r w:rsidRPr="00EE548B">
        <w:rPr>
          <w:rFonts w:ascii="Book Antiqua" w:eastAsia="宋体" w:hAnsi="Book Antiqua" w:cs="Times New Roman"/>
          <w:b/>
          <w:kern w:val="2"/>
          <w:sz w:val="24"/>
          <w:szCs w:val="24"/>
          <w:lang w:eastAsia="zh-CN"/>
        </w:rPr>
        <w:t>Limtrakul P</w:t>
      </w:r>
      <w:r w:rsidRPr="00EE548B">
        <w:rPr>
          <w:rFonts w:ascii="Book Antiqua" w:eastAsia="宋体" w:hAnsi="Book Antiqua" w:cs="Times New Roman"/>
          <w:kern w:val="2"/>
          <w:sz w:val="24"/>
          <w:szCs w:val="24"/>
          <w:lang w:eastAsia="zh-CN"/>
        </w:rPr>
        <w:t xml:space="preserve">, Yodkeeree S, Pitchakarn P, Punfa W. Suppression of Inflammatory Responses by Black Rice Extract in RAW 264.7 Macrophage Cells via Downregulation of NF-kB and AP-1 Signaling Pathways. </w:t>
      </w:r>
      <w:r w:rsidRPr="00EE548B">
        <w:rPr>
          <w:rFonts w:ascii="Book Antiqua" w:eastAsia="宋体" w:hAnsi="Book Antiqua" w:cs="Times New Roman"/>
          <w:i/>
          <w:kern w:val="2"/>
          <w:sz w:val="24"/>
          <w:szCs w:val="24"/>
          <w:lang w:eastAsia="zh-CN"/>
        </w:rPr>
        <w:t>Asian Pac J Cancer Prev</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4277-4283 [PMID: 26028086 DOI: 10.7314/apjcp.2015.16.10.4277]</w:t>
      </w:r>
    </w:p>
    <w:p w14:paraId="0660E7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57 </w:t>
      </w:r>
      <w:r w:rsidRPr="00EE548B">
        <w:rPr>
          <w:rFonts w:ascii="Book Antiqua" w:eastAsia="宋体" w:hAnsi="Book Antiqua" w:cs="Times New Roman"/>
          <w:b/>
          <w:kern w:val="2"/>
          <w:sz w:val="24"/>
          <w:szCs w:val="24"/>
          <w:lang w:eastAsia="zh-CN"/>
        </w:rPr>
        <w:t>Senggunprai L</w:t>
      </w:r>
      <w:r w:rsidRPr="00EE548B">
        <w:rPr>
          <w:rFonts w:ascii="Book Antiqua" w:eastAsia="宋体" w:hAnsi="Book Antiqua" w:cs="Times New Roman"/>
          <w:kern w:val="2"/>
          <w:sz w:val="24"/>
          <w:szCs w:val="24"/>
          <w:lang w:eastAsia="zh-CN"/>
        </w:rPr>
        <w:t>, Kukongviriyapan V, Prawan A, Kukongviriyapan U. Quercetin and EGCG exhibit chemopreventive effects in cholangiocarcinoma cells via suppression of JAK/STAT signaling pathway.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841-848 [PMID: 24038588 DOI: 10.1002/ptr.5061]</w:t>
      </w:r>
    </w:p>
    <w:p w14:paraId="4EA800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58 </w:t>
      </w:r>
      <w:r w:rsidRPr="00EE548B">
        <w:rPr>
          <w:rFonts w:ascii="Book Antiqua" w:eastAsia="宋体" w:hAnsi="Book Antiqua" w:cs="Times New Roman"/>
          <w:b/>
          <w:kern w:val="2"/>
          <w:sz w:val="24"/>
          <w:szCs w:val="24"/>
          <w:lang w:eastAsia="zh-CN"/>
        </w:rPr>
        <w:t>Feng A</w:t>
      </w:r>
      <w:r w:rsidRPr="00EE548B">
        <w:rPr>
          <w:rFonts w:ascii="Book Antiqua" w:eastAsia="宋体" w:hAnsi="Book Antiqua" w:cs="Times New Roman"/>
          <w:kern w:val="2"/>
          <w:sz w:val="24"/>
          <w:szCs w:val="24"/>
          <w:lang w:eastAsia="zh-CN"/>
        </w:rPr>
        <w:t xml:space="preserve">, Zhou G, Yuan X, Huang X, Zhang Z, Zhang T. Inhibitory effect of baicalin on iNOS and NO expression in intestinal mucosa of rats with acute endotoxemia.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e80997 [PMID: 24312512 DOI: 10.1371/journal.pone.0080997]</w:t>
      </w:r>
    </w:p>
    <w:p w14:paraId="1E2069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59 </w:t>
      </w:r>
      <w:r w:rsidRPr="00EE548B">
        <w:rPr>
          <w:rFonts w:ascii="Book Antiqua" w:eastAsia="宋体" w:hAnsi="Book Antiqua" w:cs="Times New Roman"/>
          <w:b/>
          <w:kern w:val="2"/>
          <w:sz w:val="24"/>
          <w:szCs w:val="24"/>
          <w:lang w:eastAsia="zh-CN"/>
        </w:rPr>
        <w:t>Liang YC</w:t>
      </w:r>
      <w:r w:rsidRPr="00EE548B">
        <w:rPr>
          <w:rFonts w:ascii="Book Antiqua" w:eastAsia="宋体" w:hAnsi="Book Antiqua" w:cs="Times New Roman"/>
          <w:kern w:val="2"/>
          <w:sz w:val="24"/>
          <w:szCs w:val="24"/>
          <w:lang w:eastAsia="zh-CN"/>
        </w:rPr>
        <w:t>, Tsai SH, Tsai DC, Lin-Shiau SY, Lin JK.</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Suppression of inducible cyclooxygenase and nitric oxide synthase through activation of peroxisome proliferator-activated receptor-gamma by flavonoids in mouse macrophages.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FEBS Lett</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496</w:t>
      </w:r>
      <w:r w:rsidRPr="00EE548B">
        <w:rPr>
          <w:rFonts w:ascii="Book Antiqua" w:eastAsia="宋体" w:hAnsi="Book Antiqua" w:cs="Times New Roman"/>
          <w:kern w:val="2"/>
          <w:sz w:val="24"/>
          <w:szCs w:val="24"/>
          <w:lang w:eastAsia="zh-CN"/>
        </w:rPr>
        <w:t>: 12-18 [PMID: 11343698 DOI: 10.1016/S0014-5793(01)02393-6]</w:t>
      </w:r>
    </w:p>
    <w:p w14:paraId="5C76AAA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60 </w:t>
      </w:r>
      <w:r w:rsidRPr="00EE548B">
        <w:rPr>
          <w:rFonts w:ascii="Book Antiqua" w:eastAsia="宋体" w:hAnsi="Book Antiqua" w:cs="Times New Roman"/>
          <w:b/>
          <w:kern w:val="2"/>
          <w:sz w:val="24"/>
          <w:szCs w:val="24"/>
          <w:lang w:eastAsia="zh-CN"/>
        </w:rPr>
        <w:t>Park YC</w:t>
      </w:r>
      <w:r w:rsidRPr="00EE548B">
        <w:rPr>
          <w:rFonts w:ascii="Book Antiqua" w:eastAsia="宋体" w:hAnsi="Book Antiqua" w:cs="Times New Roman"/>
          <w:kern w:val="2"/>
          <w:sz w:val="24"/>
          <w:szCs w:val="24"/>
          <w:lang w:eastAsia="zh-CN"/>
        </w:rPr>
        <w:t xml:space="preserve">, Rimbach G, Saliou C, Valacchi G, Packer L. Activity of monomeric, dimeric, and trimeric flavonoids on NO production, TNF-alpha secretion, and NF-kappaB-dependent gene expression in RAW 264.7 macrophages. </w:t>
      </w:r>
      <w:r w:rsidRPr="00EE548B">
        <w:rPr>
          <w:rFonts w:ascii="Book Antiqua" w:eastAsia="宋体" w:hAnsi="Book Antiqua" w:cs="Times New Roman"/>
          <w:i/>
          <w:kern w:val="2"/>
          <w:sz w:val="24"/>
          <w:szCs w:val="24"/>
          <w:lang w:eastAsia="zh-CN"/>
        </w:rPr>
        <w:t>FEBS Lett</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465</w:t>
      </w:r>
      <w:r w:rsidRPr="00EE548B">
        <w:rPr>
          <w:rFonts w:ascii="Book Antiqua" w:eastAsia="宋体" w:hAnsi="Book Antiqua" w:cs="Times New Roman"/>
          <w:kern w:val="2"/>
          <w:sz w:val="24"/>
          <w:szCs w:val="24"/>
          <w:lang w:eastAsia="zh-CN"/>
        </w:rPr>
        <w:t>: 93-97 [PMID: 10631311 DOI: 10.1016/S0014-5793(99)01735-4]</w:t>
      </w:r>
    </w:p>
    <w:p w14:paraId="4F7E17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61 </w:t>
      </w:r>
      <w:r w:rsidRPr="00EE548B">
        <w:rPr>
          <w:rFonts w:ascii="Book Antiqua" w:eastAsia="宋体" w:hAnsi="Book Antiqua" w:cs="Times New Roman"/>
          <w:b/>
          <w:kern w:val="2"/>
          <w:sz w:val="24"/>
          <w:szCs w:val="24"/>
          <w:lang w:eastAsia="zh-CN"/>
        </w:rPr>
        <w:t>Maldonado-Rojas W</w:t>
      </w:r>
      <w:r w:rsidRPr="00EE548B">
        <w:rPr>
          <w:rFonts w:ascii="Book Antiqua" w:eastAsia="宋体" w:hAnsi="Book Antiqua" w:cs="Times New Roman"/>
          <w:kern w:val="2"/>
          <w:sz w:val="24"/>
          <w:szCs w:val="24"/>
          <w:lang w:eastAsia="zh-CN"/>
        </w:rPr>
        <w:t xml:space="preserve">, Olivero-Verbel J. Food-related compounds that </w:t>
      </w:r>
      <w:r w:rsidRPr="00EE548B">
        <w:rPr>
          <w:rFonts w:ascii="Book Antiqua" w:eastAsia="宋体" w:hAnsi="Book Antiqua" w:cs="Times New Roman"/>
          <w:kern w:val="2"/>
          <w:sz w:val="24"/>
          <w:szCs w:val="24"/>
          <w:lang w:eastAsia="zh-CN"/>
        </w:rPr>
        <w:lastRenderedPageBreak/>
        <w:t xml:space="preserve">modulate expression of inducible nitric oxide synthase may act as its inhibitors. </w:t>
      </w:r>
      <w:r w:rsidRPr="00EE548B">
        <w:rPr>
          <w:rFonts w:ascii="Book Antiqua" w:eastAsia="宋体" w:hAnsi="Book Antiqua" w:cs="Times New Roman"/>
          <w:i/>
          <w:kern w:val="2"/>
          <w:sz w:val="24"/>
          <w:szCs w:val="24"/>
          <w:lang w:eastAsia="zh-CN"/>
        </w:rPr>
        <w:t>Molecules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8118-8135 [PMID: 22766803 DOI: 10.3390/molecules17078118]</w:t>
      </w:r>
    </w:p>
    <w:p w14:paraId="3348DDA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62 </w:t>
      </w:r>
      <w:r w:rsidRPr="00EE548B">
        <w:rPr>
          <w:rFonts w:ascii="Book Antiqua" w:eastAsia="宋体" w:hAnsi="Book Antiqua" w:cs="Times New Roman"/>
          <w:b/>
          <w:kern w:val="2"/>
          <w:sz w:val="24"/>
          <w:szCs w:val="24"/>
          <w:lang w:eastAsia="zh-CN"/>
        </w:rPr>
        <w:t>Ye H</w:t>
      </w:r>
      <w:r w:rsidRPr="00EE548B">
        <w:rPr>
          <w:rFonts w:ascii="Book Antiqua" w:eastAsia="宋体" w:hAnsi="Book Antiqua" w:cs="Times New Roman"/>
          <w:kern w:val="2"/>
          <w:sz w:val="24"/>
          <w:szCs w:val="24"/>
          <w:lang w:eastAsia="zh-CN"/>
        </w:rPr>
        <w:t xml:space="preserve">, Xie C, Wu W, Xiang M, Liu Z, Li Y, Tang M, Li S, Yang J, Tang H, Chen K, Long C, Peng A, Chen L. Millettia pachycarpa exhibits anti-inflammatory activity through the suppression of LPS-induced NO/iNOS expression. </w:t>
      </w:r>
      <w:r w:rsidRPr="00EE548B">
        <w:rPr>
          <w:rFonts w:ascii="Book Antiqua" w:eastAsia="宋体" w:hAnsi="Book Antiqua" w:cs="Times New Roman"/>
          <w:i/>
          <w:kern w:val="2"/>
          <w:sz w:val="24"/>
          <w:szCs w:val="24"/>
          <w:lang w:eastAsia="zh-CN"/>
        </w:rPr>
        <w:t>Am J Chin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949-965 [PMID: 25004885 DOI: 10.1142/s0192415x14500608]</w:t>
      </w:r>
    </w:p>
    <w:p w14:paraId="0D6CBCD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63 </w:t>
      </w:r>
      <w:r w:rsidRPr="00EE548B">
        <w:rPr>
          <w:rFonts w:ascii="Book Antiqua" w:eastAsia="宋体" w:hAnsi="Book Antiqua" w:cs="Times New Roman"/>
          <w:b/>
          <w:kern w:val="2"/>
          <w:sz w:val="24"/>
          <w:szCs w:val="24"/>
          <w:lang w:eastAsia="zh-CN"/>
        </w:rPr>
        <w:t>Peiffer DS</w:t>
      </w:r>
      <w:r w:rsidRPr="00EE548B">
        <w:rPr>
          <w:rFonts w:ascii="Book Antiqua" w:eastAsia="宋体" w:hAnsi="Book Antiqua" w:cs="Times New Roman"/>
          <w:kern w:val="2"/>
          <w:sz w:val="24"/>
          <w:szCs w:val="24"/>
          <w:lang w:eastAsia="zh-CN"/>
        </w:rPr>
        <w:t xml:space="preserve">, Zimmerman NP, Wang LS, Ransom BW, Carmella SG, Kuo CT, Siddiqui J, Chen JH, Oshima K, Huang YW, Hecht SS, Stoner GD. Chemoprevention of esophageal cancer with black raspberries, their component anthocyanins, and a major anthocyanin metabolite, protocatechuic acid. </w:t>
      </w:r>
      <w:r w:rsidRPr="00EE548B">
        <w:rPr>
          <w:rFonts w:ascii="Book Antiqua" w:eastAsia="宋体" w:hAnsi="Book Antiqua" w:cs="Times New Roman"/>
          <w:i/>
          <w:kern w:val="2"/>
          <w:sz w:val="24"/>
          <w:szCs w:val="24"/>
          <w:lang w:eastAsia="zh-CN"/>
        </w:rPr>
        <w:t>Cancer Prev Res (Phila)</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574-584 [PMID: 24667581 DOI: 10.1158/1940-6207.capr-14-0003]</w:t>
      </w:r>
    </w:p>
    <w:p w14:paraId="1F9473A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64 </w:t>
      </w:r>
      <w:r w:rsidRPr="00EE548B">
        <w:rPr>
          <w:rFonts w:ascii="Book Antiqua" w:eastAsia="宋体" w:hAnsi="Book Antiqua" w:cs="Times New Roman"/>
          <w:b/>
          <w:kern w:val="2"/>
          <w:sz w:val="24"/>
          <w:szCs w:val="24"/>
          <w:lang w:eastAsia="zh-CN"/>
        </w:rPr>
        <w:t>Ha US</w:t>
      </w:r>
      <w:r w:rsidRPr="00EE548B">
        <w:rPr>
          <w:rFonts w:ascii="Book Antiqua" w:eastAsia="宋体" w:hAnsi="Book Antiqua" w:cs="Times New Roman"/>
          <w:kern w:val="2"/>
          <w:sz w:val="24"/>
          <w:szCs w:val="24"/>
          <w:lang w:eastAsia="zh-CN"/>
        </w:rPr>
        <w:t xml:space="preserve">, Bae WJ, Kim SJ, Yoon BI, Hong SH, Lee JY, Hwang TK, Hwang SY, Wang Z, Kim SW. Anthocyanin induces apoptosis of DU-145 cells in vitro and inhibits xenograft growth of prostate cancer. </w:t>
      </w:r>
      <w:r w:rsidRPr="00EE548B">
        <w:rPr>
          <w:rFonts w:ascii="Book Antiqua" w:eastAsia="宋体" w:hAnsi="Book Antiqua" w:cs="Times New Roman"/>
          <w:i/>
          <w:kern w:val="2"/>
          <w:sz w:val="24"/>
          <w:szCs w:val="24"/>
          <w:lang w:eastAsia="zh-CN"/>
        </w:rPr>
        <w:t>Yonsei Med J</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16-23 [PMID: 25510742 DOI: 10.3349/ymj.2015.56.1.16]</w:t>
      </w:r>
    </w:p>
    <w:p w14:paraId="1D2552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65 </w:t>
      </w:r>
      <w:r w:rsidRPr="00EE548B">
        <w:rPr>
          <w:rFonts w:ascii="Book Antiqua" w:eastAsia="宋体" w:hAnsi="Book Antiqua" w:cs="Times New Roman"/>
          <w:b/>
          <w:kern w:val="2"/>
          <w:sz w:val="24"/>
          <w:szCs w:val="24"/>
          <w:lang w:eastAsia="zh-CN"/>
        </w:rPr>
        <w:t>Charepalli V</w:t>
      </w:r>
      <w:r w:rsidRPr="00EE548B">
        <w:rPr>
          <w:rFonts w:ascii="Book Antiqua" w:eastAsia="宋体" w:hAnsi="Book Antiqua" w:cs="Times New Roman"/>
          <w:kern w:val="2"/>
          <w:sz w:val="24"/>
          <w:szCs w:val="24"/>
          <w:lang w:eastAsia="zh-CN"/>
        </w:rPr>
        <w:t xml:space="preserve">, Reddivari L, Radhakrishnan S, Vadde R, Agarwal R, Vanamala JK. Anthocyanin-containing purple-fleshed potatoes suppress colon tumorigenesis via elimination of colon cancer stem cells.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26</w:t>
      </w:r>
      <w:r w:rsidRPr="00EE548B">
        <w:rPr>
          <w:rFonts w:ascii="Book Antiqua" w:eastAsia="宋体" w:hAnsi="Book Antiqua" w:cs="Times New Roman"/>
          <w:kern w:val="2"/>
          <w:sz w:val="24"/>
          <w:szCs w:val="24"/>
          <w:lang w:eastAsia="zh-CN"/>
        </w:rPr>
        <w:t>: 1641-1649 [PMID: 26383537 DOI: 10.1016/j.jnutbio.2015.08.005]</w:t>
      </w:r>
    </w:p>
    <w:p w14:paraId="3BED89C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66 </w:t>
      </w:r>
      <w:r w:rsidRPr="00EE548B">
        <w:rPr>
          <w:rFonts w:ascii="Book Antiqua" w:eastAsia="宋体" w:hAnsi="Book Antiqua" w:cs="Times New Roman"/>
          <w:b/>
          <w:kern w:val="2"/>
          <w:sz w:val="24"/>
          <w:szCs w:val="24"/>
          <w:lang w:eastAsia="zh-CN"/>
        </w:rPr>
        <w:t>Pereira SR</w:t>
      </w:r>
      <w:r w:rsidRPr="00EE548B">
        <w:rPr>
          <w:rFonts w:ascii="Book Antiqua" w:eastAsia="宋体" w:hAnsi="Book Antiqua" w:cs="Times New Roman"/>
          <w:kern w:val="2"/>
          <w:sz w:val="24"/>
          <w:szCs w:val="24"/>
          <w:lang w:eastAsia="zh-CN"/>
        </w:rPr>
        <w:t>, Pereira R, Figueiredo I, Freitas V, Dinis TC, Almeida LM.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Comparison of anti-inflammatory activities of an anthocyanin-rich fraction from Portuguese blueberries (Vaccinium corymbosum L.) and 5-aminosalicylic acid in a TNBS-induced colitis rat model.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e0174116 [PMID: 28329021 DOI: 10.1371/journal.pone.0174116]</w:t>
      </w:r>
    </w:p>
    <w:p w14:paraId="22CB774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67 </w:t>
      </w:r>
      <w:r w:rsidRPr="00EE548B">
        <w:rPr>
          <w:rFonts w:ascii="Book Antiqua" w:eastAsia="宋体" w:hAnsi="Book Antiqua" w:cs="Times New Roman"/>
          <w:b/>
          <w:kern w:val="2"/>
          <w:sz w:val="24"/>
          <w:szCs w:val="24"/>
          <w:lang w:eastAsia="zh-CN"/>
        </w:rPr>
        <w:t>Chen T</w:t>
      </w:r>
      <w:r w:rsidRPr="00EE548B">
        <w:rPr>
          <w:rFonts w:ascii="Book Antiqua" w:eastAsia="宋体" w:hAnsi="Book Antiqua" w:cs="Times New Roman"/>
          <w:kern w:val="2"/>
          <w:sz w:val="24"/>
          <w:szCs w:val="24"/>
          <w:lang w:eastAsia="zh-CN"/>
        </w:rPr>
        <w:t xml:space="preserve">, Hu S, Zhang H, Guan Q, Yang Y, Wang X. Anti-inflammatory effects of Dioscorea alata L. anthocyanins in a TNBS-induced colitis model.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659-669 [PMID: 28121001 DOI: 10.1039/c6fo01273f]</w:t>
      </w:r>
    </w:p>
    <w:p w14:paraId="72ABAC6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68 </w:t>
      </w:r>
      <w:r w:rsidRPr="00EE548B">
        <w:rPr>
          <w:rFonts w:ascii="Book Antiqua" w:eastAsia="宋体" w:hAnsi="Book Antiqua" w:cs="Times New Roman"/>
          <w:b/>
          <w:kern w:val="2"/>
          <w:sz w:val="24"/>
          <w:szCs w:val="24"/>
          <w:lang w:eastAsia="zh-CN"/>
        </w:rPr>
        <w:t>Ren G</w:t>
      </w:r>
      <w:r w:rsidRPr="00EE548B">
        <w:rPr>
          <w:rFonts w:ascii="Book Antiqua" w:eastAsia="宋体" w:hAnsi="Book Antiqua" w:cs="Times New Roman"/>
          <w:kern w:val="2"/>
          <w:sz w:val="24"/>
          <w:szCs w:val="24"/>
          <w:lang w:eastAsia="zh-CN"/>
        </w:rPr>
        <w:t xml:space="preserve">, Sun A, Deng C, Zhang J, Wu X, Wei X, Mani S, Dou W, Wang Z. </w:t>
      </w:r>
      <w:proofErr w:type="gramStart"/>
      <w:r w:rsidRPr="00EE548B">
        <w:rPr>
          <w:rFonts w:ascii="Book Antiqua" w:eastAsia="宋体" w:hAnsi="Book Antiqua" w:cs="Times New Roman"/>
          <w:kern w:val="2"/>
          <w:sz w:val="24"/>
          <w:szCs w:val="24"/>
          <w:lang w:eastAsia="zh-CN"/>
        </w:rPr>
        <w:t>The anti-inflammatory effect and potential mechanism of cardamonin in DSS-induced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309</w:t>
      </w:r>
      <w:r w:rsidRPr="00EE548B">
        <w:rPr>
          <w:rFonts w:ascii="Book Antiqua" w:eastAsia="宋体" w:hAnsi="Book Antiqua" w:cs="Times New Roman"/>
          <w:kern w:val="2"/>
          <w:sz w:val="24"/>
          <w:szCs w:val="24"/>
          <w:lang w:eastAsia="zh-CN"/>
        </w:rPr>
        <w:t>: G517-G527 [PMID: 26251468 DOI: 10.1152/ajpgi.00133.2015]</w:t>
      </w:r>
    </w:p>
    <w:p w14:paraId="3F02659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69 </w:t>
      </w:r>
      <w:r w:rsidRPr="00EE548B">
        <w:rPr>
          <w:rFonts w:ascii="Book Antiqua" w:eastAsia="宋体" w:hAnsi="Book Antiqua" w:cs="Times New Roman"/>
          <w:b/>
          <w:kern w:val="2"/>
          <w:sz w:val="24"/>
          <w:szCs w:val="24"/>
          <w:lang w:eastAsia="zh-CN"/>
        </w:rPr>
        <w:t>Li Y</w:t>
      </w:r>
      <w:r w:rsidRPr="00EE548B">
        <w:rPr>
          <w:rFonts w:ascii="Book Antiqua" w:eastAsia="宋体" w:hAnsi="Book Antiqua" w:cs="Times New Roman"/>
          <w:kern w:val="2"/>
          <w:sz w:val="24"/>
          <w:szCs w:val="24"/>
          <w:lang w:eastAsia="zh-CN"/>
        </w:rPr>
        <w:t xml:space="preserve">, Shen L, Luo H. Luteolin ameliorates dextran sulfate sodium-induced colitis in mice possibly through activation of the Nrf2 signaling pathway.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40</w:t>
      </w:r>
      <w:r w:rsidRPr="00EE548B">
        <w:rPr>
          <w:rFonts w:ascii="Book Antiqua" w:eastAsia="宋体" w:hAnsi="Book Antiqua" w:cs="Times New Roman"/>
          <w:kern w:val="2"/>
          <w:sz w:val="24"/>
          <w:szCs w:val="24"/>
          <w:lang w:eastAsia="zh-CN"/>
        </w:rPr>
        <w:t>: 24-31 [PMID: 27569028 DOI: 10.1016/j.intimp.2016.08.020]</w:t>
      </w:r>
    </w:p>
    <w:p w14:paraId="5A00B1F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70 </w:t>
      </w:r>
      <w:r w:rsidRPr="00EE548B">
        <w:rPr>
          <w:rFonts w:ascii="Book Antiqua" w:eastAsia="宋体" w:hAnsi="Book Antiqua" w:cs="Times New Roman"/>
          <w:b/>
          <w:kern w:val="2"/>
          <w:sz w:val="24"/>
          <w:szCs w:val="24"/>
          <w:lang w:eastAsia="zh-CN"/>
        </w:rPr>
        <w:t>Nunes C</w:t>
      </w:r>
      <w:r w:rsidRPr="00EE548B">
        <w:rPr>
          <w:rFonts w:ascii="Book Antiqua" w:eastAsia="宋体" w:hAnsi="Book Antiqua" w:cs="Times New Roman"/>
          <w:kern w:val="2"/>
          <w:sz w:val="24"/>
          <w:szCs w:val="24"/>
          <w:lang w:eastAsia="zh-CN"/>
        </w:rPr>
        <w:t xml:space="preserve">, Almeida L, Barbosa RM, Laranjinha J. Luteolin suppresses the JAK/STAT pathway in a cellular model of intestinal inflammation.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387-396 [PMID: 28067377 DOI: 10.1039/c6fo01529h]</w:t>
      </w:r>
    </w:p>
    <w:p w14:paraId="67B835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71 </w:t>
      </w:r>
      <w:r w:rsidRPr="00EE548B">
        <w:rPr>
          <w:rFonts w:ascii="Book Antiqua" w:eastAsia="宋体" w:hAnsi="Book Antiqua" w:cs="Times New Roman"/>
          <w:b/>
          <w:kern w:val="2"/>
          <w:sz w:val="24"/>
          <w:szCs w:val="24"/>
          <w:lang w:eastAsia="zh-CN"/>
        </w:rPr>
        <w:t>Al-Rejaie SS</w:t>
      </w:r>
      <w:r w:rsidRPr="00EE548B">
        <w:rPr>
          <w:rFonts w:ascii="Book Antiqua" w:eastAsia="宋体" w:hAnsi="Book Antiqua" w:cs="Times New Roman"/>
          <w:kern w:val="2"/>
          <w:sz w:val="24"/>
          <w:szCs w:val="24"/>
          <w:lang w:eastAsia="zh-CN"/>
        </w:rPr>
        <w:t xml:space="preserve">, Abuohashish HM, Al-Enazi MM, Al-Assaf AH, Parmar MY, Ahmed MM. Protective effect of naringenin on acetic acid-induced ulcerative colitis in rats.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5633-5644 [PMID: 24039355 DOI: 10.3748/wjg.v19.i34.5633]</w:t>
      </w:r>
    </w:p>
    <w:p w14:paraId="20EC81B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72 </w:t>
      </w:r>
      <w:r w:rsidRPr="00EE548B">
        <w:rPr>
          <w:rFonts w:ascii="Book Antiqua" w:eastAsia="宋体" w:hAnsi="Book Antiqua" w:cs="Times New Roman"/>
          <w:b/>
          <w:kern w:val="2"/>
          <w:sz w:val="24"/>
          <w:szCs w:val="24"/>
          <w:lang w:eastAsia="zh-CN"/>
        </w:rPr>
        <w:t>Kumar VS</w:t>
      </w:r>
      <w:r w:rsidRPr="00EE548B">
        <w:rPr>
          <w:rFonts w:ascii="Book Antiqua" w:eastAsia="宋体" w:hAnsi="Book Antiqua" w:cs="Times New Roman"/>
          <w:kern w:val="2"/>
          <w:sz w:val="24"/>
          <w:szCs w:val="24"/>
          <w:lang w:eastAsia="zh-CN"/>
        </w:rPr>
        <w:t xml:space="preserve">, Rajmane AR, Adil M, Kandhare AD, Ghosh P, Bodhankar SL. Naringin ameliorates acetic acid induced colitis through modulation of endogenous oxido-nitrosative balance and DNA damage in rats. </w:t>
      </w:r>
      <w:r w:rsidRPr="00EE548B">
        <w:rPr>
          <w:rFonts w:ascii="Book Antiqua" w:eastAsia="宋体" w:hAnsi="Book Antiqua" w:cs="Times New Roman"/>
          <w:i/>
          <w:kern w:val="2"/>
          <w:sz w:val="24"/>
          <w:szCs w:val="24"/>
          <w:lang w:eastAsia="zh-CN"/>
        </w:rPr>
        <w:t>J Biomed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132-145 [PMID: 24683411 DOI: 10.7555/jbr.27.20120082]</w:t>
      </w:r>
    </w:p>
    <w:p w14:paraId="2C38917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73 </w:t>
      </w:r>
      <w:r w:rsidRPr="00EE548B">
        <w:rPr>
          <w:rFonts w:ascii="Book Antiqua" w:eastAsia="宋体" w:hAnsi="Book Antiqua" w:cs="Times New Roman"/>
          <w:b/>
          <w:kern w:val="2"/>
          <w:sz w:val="24"/>
          <w:szCs w:val="24"/>
          <w:lang w:eastAsia="zh-CN"/>
        </w:rPr>
        <w:t>Shiva S</w:t>
      </w:r>
      <w:r w:rsidRPr="00EE548B">
        <w:rPr>
          <w:rFonts w:ascii="Book Antiqua" w:eastAsia="宋体" w:hAnsi="Book Antiqua" w:cs="Times New Roman"/>
          <w:kern w:val="2"/>
          <w:sz w:val="24"/>
          <w:szCs w:val="24"/>
          <w:lang w:eastAsia="zh-CN"/>
        </w:rPr>
        <w:t xml:space="preserve">. Nitrite: A Physiological Store of Nitric Oxide and Modulator of Mitochondrial Function. </w:t>
      </w:r>
      <w:r w:rsidRPr="00EE548B">
        <w:rPr>
          <w:rFonts w:ascii="Book Antiqua" w:eastAsia="宋体" w:hAnsi="Book Antiqua" w:cs="Times New Roman"/>
          <w:i/>
          <w:kern w:val="2"/>
          <w:sz w:val="24"/>
          <w:szCs w:val="24"/>
          <w:lang w:eastAsia="zh-CN"/>
        </w:rPr>
        <w:t>Redox Biol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w:t>
      </w:r>
      <w:r w:rsidRPr="00EE548B">
        <w:rPr>
          <w:rFonts w:ascii="Book Antiqua" w:eastAsia="宋体" w:hAnsi="Book Antiqua" w:cs="Times New Roman"/>
          <w:kern w:val="2"/>
          <w:sz w:val="24"/>
          <w:szCs w:val="24"/>
          <w:lang w:eastAsia="zh-CN"/>
        </w:rPr>
        <w:t>: 40-44 [PMID: 23710434 DOI: 10.1016/j.redox.2012.11.005]</w:t>
      </w:r>
    </w:p>
    <w:p w14:paraId="11302E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74 </w:t>
      </w:r>
      <w:r w:rsidRPr="00EE548B">
        <w:rPr>
          <w:rFonts w:ascii="Book Antiqua" w:eastAsia="宋体" w:hAnsi="Book Antiqua" w:cs="Times New Roman"/>
          <w:b/>
          <w:kern w:val="2"/>
          <w:sz w:val="24"/>
          <w:szCs w:val="24"/>
          <w:lang w:eastAsia="zh-CN"/>
        </w:rPr>
        <w:t>Harbrecht BG</w:t>
      </w:r>
      <w:r w:rsidRPr="00EE548B">
        <w:rPr>
          <w:rFonts w:ascii="Book Antiqua" w:eastAsia="宋体" w:hAnsi="Book Antiqua" w:cs="Times New Roman"/>
          <w:kern w:val="2"/>
          <w:sz w:val="24"/>
          <w:szCs w:val="24"/>
          <w:lang w:eastAsia="zh-CN"/>
        </w:rPr>
        <w:t xml:space="preserve">, Nweze I, Smith JW, Zhang B. Insulin inhibits hepatocyte iNOS expression induced by cytokines by an Akt-dependent mechanism.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302</w:t>
      </w:r>
      <w:r w:rsidRPr="00EE548B">
        <w:rPr>
          <w:rFonts w:ascii="Book Antiqua" w:eastAsia="宋体" w:hAnsi="Book Antiqua" w:cs="Times New Roman"/>
          <w:kern w:val="2"/>
          <w:sz w:val="24"/>
          <w:szCs w:val="24"/>
          <w:lang w:eastAsia="zh-CN"/>
        </w:rPr>
        <w:t>: G116-G122 [PMID: 22038823 DOI: 10.1152/ajpgi.00114.2011]</w:t>
      </w:r>
    </w:p>
    <w:p w14:paraId="006B792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75 </w:t>
      </w:r>
      <w:r w:rsidRPr="00EE548B">
        <w:rPr>
          <w:rFonts w:ascii="Book Antiqua" w:eastAsia="宋体" w:hAnsi="Book Antiqua" w:cs="Times New Roman"/>
          <w:b/>
          <w:kern w:val="2"/>
          <w:sz w:val="24"/>
          <w:szCs w:val="24"/>
          <w:lang w:eastAsia="zh-CN"/>
        </w:rPr>
        <w:t>Xiong Y</w:t>
      </w:r>
      <w:r w:rsidRPr="00EE548B">
        <w:rPr>
          <w:rFonts w:ascii="Book Antiqua" w:eastAsia="宋体" w:hAnsi="Book Antiqua" w:cs="Times New Roman"/>
          <w:kern w:val="2"/>
          <w:sz w:val="24"/>
          <w:szCs w:val="24"/>
          <w:lang w:eastAsia="zh-CN"/>
        </w:rPr>
        <w:t xml:space="preserve">, Chen D, Yu C, Lv B, Peng J, Wang J, Lin Y. Citrus nobiletin ameliorates experimental colitis by reducing inflammation and restoring impaired intestinal barrier function.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829-842 [PMID: 25655748 DOI: 10.1002/mnfr.201400614]</w:t>
      </w:r>
    </w:p>
    <w:p w14:paraId="3613016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76 </w:t>
      </w:r>
      <w:r w:rsidRPr="00EE548B">
        <w:rPr>
          <w:rFonts w:ascii="Book Antiqua" w:eastAsia="宋体" w:hAnsi="Book Antiqua" w:cs="Times New Roman"/>
          <w:b/>
          <w:kern w:val="2"/>
          <w:sz w:val="24"/>
          <w:szCs w:val="24"/>
          <w:lang w:eastAsia="zh-CN"/>
        </w:rPr>
        <w:t>Chen JC</w:t>
      </w:r>
      <w:r w:rsidRPr="00EE548B">
        <w:rPr>
          <w:rFonts w:ascii="Book Antiqua" w:eastAsia="宋体" w:hAnsi="Book Antiqua" w:cs="Times New Roman"/>
          <w:kern w:val="2"/>
          <w:sz w:val="24"/>
          <w:szCs w:val="24"/>
          <w:lang w:eastAsia="zh-CN"/>
        </w:rPr>
        <w:t xml:space="preserve">, Ho FM, Pei-Dawn Lee Chao, Chen CP, Jeng KC, Hsu HB, Lee ST, Wen Tung Wu, Lin WW. Inhibition of iNOS gene expression by quercetin is mediated by the inhibition of IkappaB kinase, nuclear factor-kappa B and STAT1, and depends on heme oxygenase-1 induction in mouse BV-2 microglia.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521</w:t>
      </w:r>
      <w:r w:rsidRPr="00EE548B">
        <w:rPr>
          <w:rFonts w:ascii="Book Antiqua" w:eastAsia="宋体" w:hAnsi="Book Antiqua" w:cs="Times New Roman"/>
          <w:kern w:val="2"/>
          <w:sz w:val="24"/>
          <w:szCs w:val="24"/>
          <w:lang w:eastAsia="zh-CN"/>
        </w:rPr>
        <w:t>: 9-20 [PMID: 16171798 DOI: 10.1016/j.ejphar.2005.08.005]</w:t>
      </w:r>
    </w:p>
    <w:p w14:paraId="122A2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77 </w:t>
      </w:r>
      <w:r w:rsidRPr="00EE548B">
        <w:rPr>
          <w:rFonts w:ascii="Book Antiqua" w:eastAsia="宋体" w:hAnsi="Book Antiqua" w:cs="Times New Roman"/>
          <w:b/>
          <w:kern w:val="2"/>
          <w:sz w:val="24"/>
          <w:szCs w:val="24"/>
          <w:lang w:eastAsia="zh-CN"/>
        </w:rPr>
        <w:t>Pisonero-Vaquero S</w:t>
      </w:r>
      <w:r w:rsidRPr="00EE548B">
        <w:rPr>
          <w:rFonts w:ascii="Book Antiqua" w:eastAsia="宋体" w:hAnsi="Book Antiqua" w:cs="Times New Roman"/>
          <w:kern w:val="2"/>
          <w:sz w:val="24"/>
          <w:szCs w:val="24"/>
          <w:lang w:eastAsia="zh-CN"/>
        </w:rPr>
        <w:t xml:space="preserve">, Martínez-Ferreras Á, García-Mediavilla MV, Martínez-Flórez S, Fernández A, Benet M, Olcoz JL, Jover R, González-Gallego J, </w:t>
      </w:r>
      <w:proofErr w:type="gramStart"/>
      <w:r w:rsidRPr="00EE548B">
        <w:rPr>
          <w:rFonts w:ascii="Book Antiqua" w:eastAsia="宋体" w:hAnsi="Book Antiqua" w:cs="Times New Roman"/>
          <w:kern w:val="2"/>
          <w:sz w:val="24"/>
          <w:szCs w:val="24"/>
          <w:lang w:eastAsia="zh-CN"/>
        </w:rPr>
        <w:t>Sánchez</w:t>
      </w:r>
      <w:proofErr w:type="gramEnd"/>
      <w:r w:rsidRPr="00EE548B">
        <w:rPr>
          <w:rFonts w:ascii="Book Antiqua" w:eastAsia="宋体" w:hAnsi="Book Antiqua" w:cs="Times New Roman"/>
          <w:kern w:val="2"/>
          <w:sz w:val="24"/>
          <w:szCs w:val="24"/>
          <w:lang w:eastAsia="zh-CN"/>
        </w:rPr>
        <w:t xml:space="preserve">-Campos S. Quercetin ameliorates dysregulation of lipid metabolism genes via the PI3K/AKT pathway in a diet-induced mouse model of nonalcoholic fatty liver disease.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879-893 [PMID: 25712622 DOI: 10.1002/mnfr.201400913]</w:t>
      </w:r>
    </w:p>
    <w:p w14:paraId="762F108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78 </w:t>
      </w:r>
      <w:r w:rsidRPr="00EE548B">
        <w:rPr>
          <w:rFonts w:ascii="Book Antiqua" w:eastAsia="宋体" w:hAnsi="Book Antiqua" w:cs="Times New Roman"/>
          <w:b/>
          <w:kern w:val="2"/>
          <w:sz w:val="24"/>
          <w:szCs w:val="24"/>
          <w:lang w:eastAsia="zh-CN"/>
        </w:rPr>
        <w:t>Xiang T</w:t>
      </w:r>
      <w:r w:rsidRPr="00EE548B">
        <w:rPr>
          <w:rFonts w:ascii="Book Antiqua" w:eastAsia="宋体" w:hAnsi="Book Antiqua" w:cs="Times New Roman"/>
          <w:kern w:val="2"/>
          <w:sz w:val="24"/>
          <w:szCs w:val="24"/>
          <w:lang w:eastAsia="zh-CN"/>
        </w:rPr>
        <w:t xml:space="preserve">, Fang Y, Wang SX. Quercetin suppresses HeLa cells by blocking PI3K/Akt pathway. </w:t>
      </w:r>
      <w:r w:rsidRPr="00EE548B">
        <w:rPr>
          <w:rFonts w:ascii="Book Antiqua" w:eastAsia="宋体" w:hAnsi="Book Antiqua" w:cs="Times New Roman"/>
          <w:i/>
          <w:kern w:val="2"/>
          <w:sz w:val="24"/>
          <w:szCs w:val="24"/>
          <w:lang w:eastAsia="zh-CN"/>
        </w:rPr>
        <w:t>J Huazhong Univ Sci Technolog Med Sci</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740-744 [PMID: 25318886 DOI: 10.1007/s11596-014-1345-6]</w:t>
      </w:r>
    </w:p>
    <w:p w14:paraId="069A7AB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79 </w:t>
      </w:r>
      <w:r w:rsidRPr="00EE548B">
        <w:rPr>
          <w:rFonts w:ascii="Book Antiqua" w:eastAsia="宋体" w:hAnsi="Book Antiqua" w:cs="Times New Roman"/>
          <w:b/>
          <w:kern w:val="2"/>
          <w:sz w:val="24"/>
          <w:szCs w:val="24"/>
          <w:lang w:eastAsia="zh-CN"/>
        </w:rPr>
        <w:t>Cibiček N</w:t>
      </w:r>
      <w:r w:rsidRPr="00EE548B">
        <w:rPr>
          <w:rFonts w:ascii="Book Antiqua" w:eastAsia="宋体" w:hAnsi="Book Antiqua" w:cs="Times New Roman"/>
          <w:kern w:val="2"/>
          <w:sz w:val="24"/>
          <w:szCs w:val="24"/>
          <w:lang w:eastAsia="zh-CN"/>
        </w:rPr>
        <w:t xml:space="preserve">, Roubalová L, Vrba J, Zatloukalová M, Ehrmann J, Zapletalová J, Večeřa R, Křen V, Ulrichová J. Protective effect of isoquercitrin against acute dextran sulfate sodium-induced rat colitis depends on the severity of tissue damage. </w:t>
      </w:r>
      <w:r w:rsidRPr="00EE548B">
        <w:rPr>
          <w:rFonts w:ascii="Book Antiqua" w:eastAsia="宋体" w:hAnsi="Book Antiqua" w:cs="Times New Roman"/>
          <w:i/>
          <w:kern w:val="2"/>
          <w:sz w:val="24"/>
          <w:szCs w:val="24"/>
          <w:lang w:eastAsia="zh-CN"/>
        </w:rPr>
        <w:t>Pharmacol Rep</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68</w:t>
      </w:r>
      <w:r w:rsidRPr="00EE548B">
        <w:rPr>
          <w:rFonts w:ascii="Book Antiqua" w:eastAsia="宋体" w:hAnsi="Book Antiqua" w:cs="Times New Roman"/>
          <w:kern w:val="2"/>
          <w:sz w:val="24"/>
          <w:szCs w:val="24"/>
          <w:lang w:eastAsia="zh-CN"/>
        </w:rPr>
        <w:t>: 1197-1204 [PMID: 27657482 DOI: 10.1016/j.pharep.2016.07.007]</w:t>
      </w:r>
    </w:p>
    <w:p w14:paraId="6F63813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80 </w:t>
      </w:r>
      <w:r w:rsidRPr="00EE548B">
        <w:rPr>
          <w:rFonts w:ascii="Book Antiqua" w:eastAsia="宋体" w:hAnsi="Book Antiqua" w:cs="Times New Roman"/>
          <w:b/>
          <w:kern w:val="2"/>
          <w:sz w:val="24"/>
          <w:szCs w:val="24"/>
          <w:lang w:eastAsia="zh-CN"/>
        </w:rPr>
        <w:t>Sun Y</w:t>
      </w:r>
      <w:r w:rsidRPr="00EE548B">
        <w:rPr>
          <w:rFonts w:ascii="Book Antiqua" w:eastAsia="宋体" w:hAnsi="Book Antiqua" w:cs="Times New Roman"/>
          <w:kern w:val="2"/>
          <w:sz w:val="24"/>
          <w:szCs w:val="24"/>
          <w:lang w:eastAsia="zh-CN"/>
        </w:rPr>
        <w:t xml:space="preserve">, Zhao Y, Yao J, Zhao L, Wu Z, Wang Y, Pan D, Miao H, Guo Q, Lu N. Wogonoside protects against dextran sulfate sodium-induced experimental colitis in mice by inhibiting NF-κB and NLRP3 inflammasome activation.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94</w:t>
      </w:r>
      <w:r w:rsidRPr="00EE548B">
        <w:rPr>
          <w:rFonts w:ascii="Book Antiqua" w:eastAsia="宋体" w:hAnsi="Book Antiqua" w:cs="Times New Roman"/>
          <w:kern w:val="2"/>
          <w:sz w:val="24"/>
          <w:szCs w:val="24"/>
          <w:lang w:eastAsia="zh-CN"/>
        </w:rPr>
        <w:t>: 142-154 [PMID: 25677765 DOI: 10.1016/j.bcp.2015.02.002]</w:t>
      </w:r>
    </w:p>
    <w:p w14:paraId="576041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81 </w:t>
      </w:r>
      <w:r w:rsidRPr="00EE548B">
        <w:rPr>
          <w:rFonts w:ascii="Book Antiqua" w:eastAsia="宋体" w:hAnsi="Book Antiqua" w:cs="Times New Roman"/>
          <w:b/>
          <w:kern w:val="2"/>
          <w:sz w:val="24"/>
          <w:szCs w:val="24"/>
          <w:lang w:eastAsia="zh-CN"/>
        </w:rPr>
        <w:t>Kwon KH</w:t>
      </w:r>
      <w:r w:rsidRPr="00EE548B">
        <w:rPr>
          <w:rFonts w:ascii="Book Antiqua" w:eastAsia="宋体" w:hAnsi="Book Antiqua" w:cs="Times New Roman"/>
          <w:kern w:val="2"/>
          <w:sz w:val="24"/>
          <w:szCs w:val="24"/>
          <w:lang w:eastAsia="zh-CN"/>
        </w:rPr>
        <w:t xml:space="preserve">, Murakami A, Tanaka T, Ohigashi H. Dietary rutin, but not its aglycone quercetin, ameliorates dextran sulfate sodium-induced experimental colitis in mice: attenuation of pro-inflammatory gene expression.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69</w:t>
      </w:r>
      <w:r w:rsidRPr="00EE548B">
        <w:rPr>
          <w:rFonts w:ascii="Book Antiqua" w:eastAsia="宋体" w:hAnsi="Book Antiqua" w:cs="Times New Roman"/>
          <w:kern w:val="2"/>
          <w:sz w:val="24"/>
          <w:szCs w:val="24"/>
          <w:lang w:eastAsia="zh-CN"/>
        </w:rPr>
        <w:t>: 395-406 [PMID: 15652231 DOI: 10.1016/j.bcp.2004.10.015]</w:t>
      </w:r>
    </w:p>
    <w:p w14:paraId="22BE439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82 </w:t>
      </w:r>
      <w:r w:rsidRPr="00EE548B">
        <w:rPr>
          <w:rFonts w:ascii="Book Antiqua" w:eastAsia="宋体" w:hAnsi="Book Antiqua" w:cs="Times New Roman"/>
          <w:b/>
          <w:kern w:val="2"/>
          <w:sz w:val="24"/>
          <w:szCs w:val="24"/>
          <w:lang w:eastAsia="zh-CN"/>
        </w:rPr>
        <w:t>Joo M</w:t>
      </w:r>
      <w:r w:rsidRPr="00EE548B">
        <w:rPr>
          <w:rFonts w:ascii="Book Antiqua" w:eastAsia="宋体" w:hAnsi="Book Antiqua" w:cs="Times New Roman"/>
          <w:kern w:val="2"/>
          <w:sz w:val="24"/>
          <w:szCs w:val="24"/>
          <w:lang w:eastAsia="zh-CN"/>
        </w:rPr>
        <w:t>, Kim HS, Kwon TH, Palikhe A, Zaw TS, Jeong JH, Sohn UD.</w:t>
      </w:r>
      <w:proofErr w:type="gramEnd"/>
      <w:r w:rsidRPr="00EE548B">
        <w:rPr>
          <w:rFonts w:ascii="Book Antiqua" w:eastAsia="宋体" w:hAnsi="Book Antiqua" w:cs="Times New Roman"/>
          <w:kern w:val="2"/>
          <w:sz w:val="24"/>
          <w:szCs w:val="24"/>
          <w:lang w:eastAsia="zh-CN"/>
        </w:rPr>
        <w:t xml:space="preserve"> Anti-inflammatory Effects of Flavonoids on TNBS-induced Colitis of Rats. </w:t>
      </w:r>
      <w:r w:rsidRPr="00EE548B">
        <w:rPr>
          <w:rFonts w:ascii="Book Antiqua" w:eastAsia="宋体" w:hAnsi="Book Antiqua" w:cs="Times New Roman"/>
          <w:i/>
          <w:kern w:val="2"/>
          <w:sz w:val="24"/>
          <w:szCs w:val="24"/>
          <w:lang w:eastAsia="zh-CN"/>
        </w:rPr>
        <w:t>Korean J Physiol 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43-50 [PMID: 25605996 DOI: 10.4196/kjpp.2015.19.1.43]</w:t>
      </w:r>
    </w:p>
    <w:p w14:paraId="7833BB2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83 </w:t>
      </w:r>
      <w:r w:rsidRPr="00EE548B">
        <w:rPr>
          <w:rFonts w:ascii="Book Antiqua" w:eastAsia="宋体" w:hAnsi="Book Antiqua" w:cs="Times New Roman"/>
          <w:b/>
          <w:kern w:val="2"/>
          <w:sz w:val="24"/>
          <w:szCs w:val="24"/>
          <w:lang w:eastAsia="zh-CN"/>
        </w:rPr>
        <w:t>Fang J</w:t>
      </w:r>
      <w:r w:rsidRPr="00EE548B">
        <w:rPr>
          <w:rFonts w:ascii="Book Antiqua" w:eastAsia="宋体" w:hAnsi="Book Antiqua" w:cs="Times New Roman"/>
          <w:kern w:val="2"/>
          <w:sz w:val="24"/>
          <w:szCs w:val="24"/>
          <w:lang w:eastAsia="zh-CN"/>
        </w:rPr>
        <w:t xml:space="preserve">, Seki T, Tsukamoto T, Qin H, Yin H, Liao L, Nakamura H, Maeda H. Protection from inflammatory bowel disease and colitis-associated carcinogenesis with 4-vinyl-2,6-dimethoxyphenol (canolol) involves suppression of oxidative stress and inflammatory cytokines. </w:t>
      </w:r>
      <w:r w:rsidRPr="00EE548B">
        <w:rPr>
          <w:rFonts w:ascii="Book Antiqua" w:eastAsia="宋体" w:hAnsi="Book Antiqua" w:cs="Times New Roman"/>
          <w:i/>
          <w:kern w:val="2"/>
          <w:sz w:val="24"/>
          <w:szCs w:val="24"/>
          <w:lang w:eastAsia="zh-CN"/>
        </w:rPr>
        <w:t>Carcinogenesis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2833-2841 [PMID: 24064222 DOI: 10.1093/carcin/bgt309]</w:t>
      </w:r>
    </w:p>
    <w:p w14:paraId="739F32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84 </w:t>
      </w:r>
      <w:r w:rsidRPr="00EE548B">
        <w:rPr>
          <w:rFonts w:ascii="Book Antiqua" w:eastAsia="宋体" w:hAnsi="Book Antiqua" w:cs="Times New Roman"/>
          <w:b/>
          <w:kern w:val="2"/>
          <w:sz w:val="24"/>
          <w:szCs w:val="24"/>
          <w:lang w:eastAsia="zh-CN"/>
        </w:rPr>
        <w:t>Zhu W</w:t>
      </w:r>
      <w:r w:rsidRPr="00EE548B">
        <w:rPr>
          <w:rFonts w:ascii="Book Antiqua" w:eastAsia="宋体" w:hAnsi="Book Antiqua" w:cs="Times New Roman"/>
          <w:kern w:val="2"/>
          <w:sz w:val="24"/>
          <w:szCs w:val="24"/>
          <w:lang w:eastAsia="zh-CN"/>
        </w:rPr>
        <w:t>, Su J, Liu J, Jiang C.</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The involvement of neuronal nitric oxide synthase in the anti-epileptic action of curcumin on pentylenetetrazol-kindled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Biomed Mater Eng</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26 Suppl 1</w:t>
      </w:r>
      <w:r w:rsidRPr="00EE548B">
        <w:rPr>
          <w:rFonts w:ascii="Book Antiqua" w:eastAsia="宋体" w:hAnsi="Book Antiqua" w:cs="Times New Roman"/>
          <w:kern w:val="2"/>
          <w:sz w:val="24"/>
          <w:szCs w:val="24"/>
          <w:lang w:eastAsia="zh-CN"/>
        </w:rPr>
        <w:t>: S841-S850 [PMID: 26406082 DOI: 10.3233/bme-151376]</w:t>
      </w:r>
    </w:p>
    <w:p w14:paraId="3D581A9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85 </w:t>
      </w:r>
      <w:r w:rsidRPr="00EE548B">
        <w:rPr>
          <w:rFonts w:ascii="Book Antiqua" w:eastAsia="宋体" w:hAnsi="Book Antiqua" w:cs="Times New Roman"/>
          <w:b/>
          <w:kern w:val="2"/>
          <w:sz w:val="24"/>
          <w:szCs w:val="24"/>
          <w:lang w:eastAsia="zh-CN"/>
        </w:rPr>
        <w:t>Boonla O</w:t>
      </w:r>
      <w:r w:rsidRPr="00EE548B">
        <w:rPr>
          <w:rFonts w:ascii="Book Antiqua" w:eastAsia="宋体" w:hAnsi="Book Antiqua" w:cs="Times New Roman"/>
          <w:kern w:val="2"/>
          <w:sz w:val="24"/>
          <w:szCs w:val="24"/>
          <w:lang w:eastAsia="zh-CN"/>
        </w:rPr>
        <w:t xml:space="preserve">, Kukongviriyapan U, Pakdeechote P, Kukongviriyapan V, Pannangpetch P, Prachaney P, Greenwald SE. Curcumin improves endothelial dysfunction and vascular remodeling in 2K-1C hypertensive rats by raising nitric oxide availability and reducing oxidative stress. </w:t>
      </w:r>
      <w:r w:rsidRPr="00EE548B">
        <w:rPr>
          <w:rFonts w:ascii="Book Antiqua" w:eastAsia="宋体" w:hAnsi="Book Antiqua" w:cs="Times New Roman"/>
          <w:i/>
          <w:kern w:val="2"/>
          <w:sz w:val="24"/>
          <w:szCs w:val="24"/>
          <w:lang w:eastAsia="zh-CN"/>
        </w:rPr>
        <w:t>Nitric Oxide</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44-53 [PMID: 25194767 DOI: 10.1016/j.niox.2014.09.001]</w:t>
      </w:r>
    </w:p>
    <w:p w14:paraId="7801F6F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86 </w:t>
      </w:r>
      <w:r w:rsidRPr="00EE548B">
        <w:rPr>
          <w:rFonts w:ascii="Book Antiqua" w:eastAsia="宋体" w:hAnsi="Book Antiqua" w:cs="Times New Roman"/>
          <w:b/>
          <w:kern w:val="2"/>
          <w:sz w:val="24"/>
          <w:szCs w:val="24"/>
          <w:lang w:eastAsia="zh-CN"/>
        </w:rPr>
        <w:t>Skidmore FM</w:t>
      </w:r>
      <w:r w:rsidRPr="00EE548B">
        <w:rPr>
          <w:rFonts w:ascii="Book Antiqua" w:eastAsia="宋体" w:hAnsi="Book Antiqua" w:cs="Times New Roman"/>
          <w:kern w:val="2"/>
          <w:sz w:val="24"/>
          <w:szCs w:val="24"/>
          <w:lang w:eastAsia="zh-CN"/>
        </w:rPr>
        <w:t>, Spetsieris PG, Anthony T, Cutter GR, von Deneen KM, Liu Y, White KD, Heilman KM, Myers J, Standaert DG, Lahti AC, Eidelberg D, Ulug AM.</w:t>
      </w:r>
      <w:proofErr w:type="gramEnd"/>
      <w:r w:rsidRPr="00EE548B">
        <w:rPr>
          <w:rFonts w:ascii="Book Antiqua" w:eastAsia="宋体" w:hAnsi="Book Antiqua" w:cs="Times New Roman"/>
          <w:kern w:val="2"/>
          <w:sz w:val="24"/>
          <w:szCs w:val="24"/>
          <w:lang w:eastAsia="zh-CN"/>
        </w:rPr>
        <w:t xml:space="preserve"> A full-brain, bootstrapped analysis of diffusion tensor imaging robustly differentiates Parkinson disease from healthy controls. </w:t>
      </w:r>
      <w:r w:rsidRPr="00EE548B">
        <w:rPr>
          <w:rFonts w:ascii="Book Antiqua" w:eastAsia="宋体" w:hAnsi="Book Antiqua" w:cs="Times New Roman"/>
          <w:i/>
          <w:kern w:val="2"/>
          <w:sz w:val="24"/>
          <w:szCs w:val="24"/>
          <w:lang w:eastAsia="zh-CN"/>
        </w:rPr>
        <w:t>Neuroinformatics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7-18 [PMID: 24974315 DOI: 10.1007/s12021-014-9222-9]</w:t>
      </w:r>
    </w:p>
    <w:p w14:paraId="7E6D2EB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87 </w:t>
      </w:r>
      <w:r w:rsidRPr="00EE548B">
        <w:rPr>
          <w:rFonts w:ascii="Book Antiqua" w:eastAsia="宋体" w:hAnsi="Book Antiqua" w:cs="Times New Roman"/>
          <w:b/>
          <w:kern w:val="2"/>
          <w:sz w:val="24"/>
          <w:szCs w:val="24"/>
          <w:lang w:eastAsia="zh-CN"/>
        </w:rPr>
        <w:t>Soetikno V</w:t>
      </w:r>
      <w:r w:rsidRPr="00EE548B">
        <w:rPr>
          <w:rFonts w:ascii="Book Antiqua" w:eastAsia="宋体" w:hAnsi="Book Antiqua" w:cs="Times New Roman"/>
          <w:kern w:val="2"/>
          <w:sz w:val="24"/>
          <w:szCs w:val="24"/>
          <w:lang w:eastAsia="zh-CN"/>
        </w:rPr>
        <w:t xml:space="preserve">, Sari FR, Lakshmanan AP, Arumugam S, Harima M, Suzuki K, </w:t>
      </w:r>
      <w:r w:rsidRPr="00EE548B">
        <w:rPr>
          <w:rFonts w:ascii="Book Antiqua" w:eastAsia="宋体" w:hAnsi="Book Antiqua" w:cs="Times New Roman"/>
          <w:kern w:val="2"/>
          <w:sz w:val="24"/>
          <w:szCs w:val="24"/>
          <w:lang w:eastAsia="zh-CN"/>
        </w:rPr>
        <w:lastRenderedPageBreak/>
        <w:t xml:space="preserve">Kawachi H, Watanabe K. Curcumin alleviates oxidative stress, inflammation, and renal fibrosis in remnant kidney through the Nrf2-keap1 pathway.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57</w:t>
      </w:r>
      <w:r w:rsidRPr="00EE548B">
        <w:rPr>
          <w:rFonts w:ascii="Book Antiqua" w:eastAsia="宋体" w:hAnsi="Book Antiqua" w:cs="Times New Roman"/>
          <w:kern w:val="2"/>
          <w:sz w:val="24"/>
          <w:szCs w:val="24"/>
          <w:lang w:eastAsia="zh-CN"/>
        </w:rPr>
        <w:t>: 1649-1659 [PMID: 23174956 DOI: 10.1002/mnfr.201200540]</w:t>
      </w:r>
    </w:p>
    <w:p w14:paraId="3DA5DE0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88 </w:t>
      </w:r>
      <w:r w:rsidRPr="00EE548B">
        <w:rPr>
          <w:rFonts w:ascii="Book Antiqua" w:eastAsia="宋体" w:hAnsi="Book Antiqua" w:cs="Times New Roman"/>
          <w:b/>
          <w:kern w:val="2"/>
          <w:sz w:val="24"/>
          <w:szCs w:val="24"/>
          <w:lang w:eastAsia="zh-CN"/>
        </w:rPr>
        <w:t>Pandurangan AK</w:t>
      </w:r>
      <w:r w:rsidRPr="00EE548B">
        <w:rPr>
          <w:rFonts w:ascii="Book Antiqua" w:eastAsia="宋体" w:hAnsi="Book Antiqua" w:cs="Times New Roman"/>
          <w:kern w:val="2"/>
          <w:sz w:val="24"/>
          <w:szCs w:val="24"/>
          <w:lang w:eastAsia="zh-CN"/>
        </w:rPr>
        <w:t xml:space="preserve">, Mohebali N, Esa NM, Looi CY, Ismail S, Saadatdoust Z. Gallic acid suppresses inflammation in dextran sodium sulfate-induced colitis in mice: Possible mechanisms.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1034-1043 [PMID: 26319951 DOI: 10.1016/j.intimp.2015.08.019]</w:t>
      </w:r>
    </w:p>
    <w:p w14:paraId="1F445BC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89 </w:t>
      </w:r>
      <w:r w:rsidRPr="00EE548B">
        <w:rPr>
          <w:rFonts w:ascii="Book Antiqua" w:eastAsia="宋体" w:hAnsi="Book Antiqua" w:cs="Times New Roman"/>
          <w:b/>
          <w:kern w:val="2"/>
          <w:sz w:val="24"/>
          <w:szCs w:val="24"/>
          <w:lang w:eastAsia="zh-CN"/>
        </w:rPr>
        <w:t>Atreya R</w:t>
      </w:r>
      <w:r w:rsidRPr="00EE548B">
        <w:rPr>
          <w:rFonts w:ascii="Book Antiqua" w:eastAsia="宋体" w:hAnsi="Book Antiqua" w:cs="Times New Roman"/>
          <w:kern w:val="2"/>
          <w:sz w:val="24"/>
          <w:szCs w:val="24"/>
          <w:lang w:eastAsia="zh-CN"/>
        </w:rPr>
        <w:t xml:space="preserve">, Neurath MF. Signaling molecules: the pathogenic role of the IL-6/STAT-3 </w:t>
      </w:r>
      <w:proofErr w:type="gramStart"/>
      <w:r w:rsidRPr="00EE548B">
        <w:rPr>
          <w:rFonts w:ascii="Book Antiqua" w:eastAsia="宋体" w:hAnsi="Book Antiqua" w:cs="Times New Roman"/>
          <w:kern w:val="2"/>
          <w:sz w:val="24"/>
          <w:szCs w:val="24"/>
          <w:lang w:eastAsia="zh-CN"/>
        </w:rPr>
        <w:t>trans</w:t>
      </w:r>
      <w:proofErr w:type="gramEnd"/>
      <w:r w:rsidRPr="00EE548B">
        <w:rPr>
          <w:rFonts w:ascii="Book Antiqua" w:eastAsia="宋体" w:hAnsi="Book Antiqua" w:cs="Times New Roman"/>
          <w:kern w:val="2"/>
          <w:sz w:val="24"/>
          <w:szCs w:val="24"/>
          <w:lang w:eastAsia="zh-CN"/>
        </w:rPr>
        <w:t xml:space="preserve"> signaling pathway in intestinal inflammation and in colonic cancer. </w:t>
      </w:r>
      <w:r w:rsidRPr="00EE548B">
        <w:rPr>
          <w:rFonts w:ascii="Book Antiqua" w:eastAsia="宋体" w:hAnsi="Book Antiqua" w:cs="Times New Roman"/>
          <w:i/>
          <w:kern w:val="2"/>
          <w:sz w:val="24"/>
          <w:szCs w:val="24"/>
          <w:lang w:eastAsia="zh-CN"/>
        </w:rPr>
        <w:t>Curr Drug Targets</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369-374 [PMID: 18473764 DOI: 10.2174/138945008784221116]</w:t>
      </w:r>
    </w:p>
    <w:p w14:paraId="1C81F7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90 </w:t>
      </w:r>
      <w:r w:rsidRPr="00EE548B">
        <w:rPr>
          <w:rFonts w:ascii="Book Antiqua" w:eastAsia="宋体" w:hAnsi="Book Antiqua" w:cs="Times New Roman"/>
          <w:b/>
          <w:kern w:val="2"/>
          <w:sz w:val="24"/>
          <w:szCs w:val="24"/>
          <w:lang w:eastAsia="zh-CN"/>
        </w:rPr>
        <w:t>Ahn JH</w:t>
      </w:r>
      <w:r w:rsidRPr="00EE548B">
        <w:rPr>
          <w:rFonts w:ascii="Book Antiqua" w:eastAsia="宋体" w:hAnsi="Book Antiqua" w:cs="Times New Roman"/>
          <w:kern w:val="2"/>
          <w:sz w:val="24"/>
          <w:szCs w:val="24"/>
          <w:lang w:eastAsia="zh-CN"/>
        </w:rPr>
        <w:t xml:space="preserve">, Choi JW, Choi JM, Maeda T, Fujii H, Yokozawa T, Cho EJ. </w:t>
      </w:r>
      <w:proofErr w:type="gramStart"/>
      <w:r w:rsidRPr="00EE548B">
        <w:rPr>
          <w:rFonts w:ascii="Book Antiqua" w:eastAsia="宋体" w:hAnsi="Book Antiqua" w:cs="Times New Roman"/>
          <w:kern w:val="2"/>
          <w:sz w:val="24"/>
          <w:szCs w:val="24"/>
          <w:lang w:eastAsia="zh-CN"/>
        </w:rPr>
        <w:t>Protective role of oligonol from oxidative stress-induced inflammation in C6 glial cell.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Nutr Res Pract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123-128 [PMID: 25861417 DOI: 10.4162/nrp.2015.9.2.123]</w:t>
      </w:r>
    </w:p>
    <w:p w14:paraId="40F911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91 </w:t>
      </w:r>
      <w:r w:rsidRPr="00EE548B">
        <w:rPr>
          <w:rFonts w:ascii="Book Antiqua" w:eastAsia="宋体" w:hAnsi="Book Antiqua" w:cs="Times New Roman"/>
          <w:b/>
          <w:kern w:val="2"/>
          <w:sz w:val="24"/>
          <w:szCs w:val="24"/>
          <w:lang w:eastAsia="zh-CN"/>
        </w:rPr>
        <w:t>Thirunavukkarasu M</w:t>
      </w:r>
      <w:r w:rsidRPr="00EE548B">
        <w:rPr>
          <w:rFonts w:ascii="Book Antiqua" w:eastAsia="宋体" w:hAnsi="Book Antiqua" w:cs="Times New Roman"/>
          <w:kern w:val="2"/>
          <w:sz w:val="24"/>
          <w:szCs w:val="24"/>
          <w:lang w:eastAsia="zh-CN"/>
        </w:rPr>
        <w:t xml:space="preserve">, Zhan L, Wakame K, Fujii H, Moriyama H, Bagchi M. Safety of oligonol, a highly bioavailable lychee-derived polyphenolic antioxidant, on liver, kidney and heart function in rats. </w:t>
      </w:r>
      <w:r w:rsidRPr="00EE548B">
        <w:rPr>
          <w:rFonts w:ascii="Book Antiqua" w:eastAsia="宋体" w:hAnsi="Book Antiqua" w:cs="Times New Roman"/>
          <w:i/>
          <w:kern w:val="2"/>
          <w:sz w:val="24"/>
          <w:szCs w:val="24"/>
          <w:lang w:eastAsia="zh-CN"/>
        </w:rPr>
        <w:t>Toxicol Mech Methods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22</w:t>
      </w:r>
      <w:r w:rsidRPr="00EE548B">
        <w:rPr>
          <w:rFonts w:ascii="Book Antiqua" w:eastAsia="宋体" w:hAnsi="Book Antiqua" w:cs="Times New Roman"/>
          <w:kern w:val="2"/>
          <w:sz w:val="24"/>
          <w:szCs w:val="24"/>
          <w:lang w:eastAsia="zh-CN"/>
        </w:rPr>
        <w:t>: 555-559 [PMID: 22694591 DOI: 10.3109/15376516.2012.702795]</w:t>
      </w:r>
    </w:p>
    <w:p w14:paraId="2E14BAC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92 </w:t>
      </w:r>
      <w:r w:rsidRPr="00EE548B">
        <w:rPr>
          <w:rFonts w:ascii="Book Antiqua" w:eastAsia="宋体" w:hAnsi="Book Antiqua" w:cs="Times New Roman"/>
          <w:b/>
          <w:kern w:val="2"/>
          <w:sz w:val="24"/>
          <w:szCs w:val="24"/>
          <w:lang w:eastAsia="zh-CN"/>
        </w:rPr>
        <w:t>Zhang XH</w:t>
      </w:r>
      <w:r w:rsidRPr="00EE548B">
        <w:rPr>
          <w:rFonts w:ascii="Book Antiqua" w:eastAsia="宋体" w:hAnsi="Book Antiqua" w:cs="Times New Roman"/>
          <w:kern w:val="2"/>
          <w:sz w:val="24"/>
          <w:szCs w:val="24"/>
          <w:lang w:eastAsia="zh-CN"/>
        </w:rPr>
        <w:t xml:space="preserve">, Yokoo H, Nishioka H, Fujii H, Matsuda N, Hayashi T, Hattori Y. Beneficial effect of the oligomerized polyphenol oligonol on high glucose-induced changes in eNOS phosphorylation and dephosphorylation in endothelial cells.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159</w:t>
      </w:r>
      <w:r w:rsidRPr="00EE548B">
        <w:rPr>
          <w:rFonts w:ascii="Book Antiqua" w:eastAsia="宋体" w:hAnsi="Book Antiqua" w:cs="Times New Roman"/>
          <w:kern w:val="2"/>
          <w:sz w:val="24"/>
          <w:szCs w:val="24"/>
          <w:lang w:eastAsia="zh-CN"/>
        </w:rPr>
        <w:t>: 928-938 [PMID: 20128797 DOI: 10.1111/j.1476-5381.2009.00594.x]</w:t>
      </w:r>
    </w:p>
    <w:p w14:paraId="6C4E061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93 </w:t>
      </w:r>
      <w:r w:rsidRPr="00EE548B">
        <w:rPr>
          <w:rFonts w:ascii="Book Antiqua" w:eastAsia="宋体" w:hAnsi="Book Antiqua" w:cs="Times New Roman"/>
          <w:b/>
          <w:kern w:val="2"/>
          <w:sz w:val="24"/>
          <w:szCs w:val="24"/>
          <w:lang w:eastAsia="zh-CN"/>
        </w:rPr>
        <w:t>Yum HW</w:t>
      </w:r>
      <w:r w:rsidRPr="00EE548B">
        <w:rPr>
          <w:rFonts w:ascii="Book Antiqua" w:eastAsia="宋体" w:hAnsi="Book Antiqua" w:cs="Times New Roman"/>
          <w:kern w:val="2"/>
          <w:sz w:val="24"/>
          <w:szCs w:val="24"/>
          <w:lang w:eastAsia="zh-CN"/>
        </w:rPr>
        <w:t xml:space="preserve">, Zhong X, Park J, Na HK, Kim N, Lee HS, Surh YJ. Oligonol inhibits dextran sulfate sodium-induced colitis and colonic adenoma formation in mice. </w:t>
      </w:r>
      <w:r w:rsidRPr="00EE548B">
        <w:rPr>
          <w:rFonts w:ascii="Book Antiqua" w:eastAsia="宋体" w:hAnsi="Book Antiqua" w:cs="Times New Roman"/>
          <w:i/>
          <w:kern w:val="2"/>
          <w:sz w:val="24"/>
          <w:szCs w:val="24"/>
          <w:lang w:eastAsia="zh-CN"/>
        </w:rPr>
        <w:t>Antioxid Redox Signal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102-114 [PMID: 23394584 DOI: 10.1089/ars.2012.4626]</w:t>
      </w:r>
    </w:p>
    <w:p w14:paraId="084C50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94 </w:t>
      </w:r>
      <w:r w:rsidRPr="00EE548B">
        <w:rPr>
          <w:rFonts w:ascii="Book Antiqua" w:eastAsia="宋体" w:hAnsi="Book Antiqua" w:cs="Times New Roman"/>
          <w:b/>
          <w:kern w:val="2"/>
          <w:sz w:val="24"/>
          <w:szCs w:val="24"/>
          <w:lang w:eastAsia="zh-CN"/>
        </w:rPr>
        <w:t>Zhao L</w:t>
      </w:r>
      <w:r w:rsidRPr="00EE548B">
        <w:rPr>
          <w:rFonts w:ascii="Book Antiqua" w:eastAsia="宋体" w:hAnsi="Book Antiqua" w:cs="Times New Roman"/>
          <w:kern w:val="2"/>
          <w:sz w:val="24"/>
          <w:szCs w:val="24"/>
          <w:lang w:eastAsia="zh-CN"/>
        </w:rPr>
        <w:t xml:space="preserve">, Zhang Y, Liu G, Hao S, Wang C, Wang Y. Black rice anthocyanin-rich extract and rosmarinic acid, alone and in combination, protect against DSS-induced colitis in mice.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2796-2808 [PMID: 29691532 DOI: 10.1039/c7fo01490b]</w:t>
      </w:r>
    </w:p>
    <w:p w14:paraId="72C3098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95 </w:t>
      </w:r>
      <w:r w:rsidRPr="00EE548B">
        <w:rPr>
          <w:rFonts w:ascii="Book Antiqua" w:eastAsia="宋体" w:hAnsi="Book Antiqua" w:cs="Times New Roman"/>
          <w:b/>
          <w:kern w:val="2"/>
          <w:sz w:val="24"/>
          <w:szCs w:val="24"/>
          <w:lang w:eastAsia="zh-CN"/>
        </w:rPr>
        <w:t>Kang SH</w:t>
      </w:r>
      <w:r w:rsidRPr="00EE548B">
        <w:rPr>
          <w:rFonts w:ascii="Book Antiqua" w:eastAsia="宋体" w:hAnsi="Book Antiqua" w:cs="Times New Roman"/>
          <w:kern w:val="2"/>
          <w:sz w:val="24"/>
          <w:szCs w:val="24"/>
          <w:lang w:eastAsia="zh-CN"/>
        </w:rPr>
        <w:t xml:space="preserve">, Jeon YD, Moon KH, Lee JH, Kim DG, Kim W, Myung H, Kim JS, Kim HJ, Bang KS, Jin JS. Aronia Berry Extract Ameliorates the Severity of Dextran Sodium Sulfate-Induced Ulcerative Colitis in Mice. </w:t>
      </w:r>
      <w:r w:rsidRPr="00EE548B">
        <w:rPr>
          <w:rFonts w:ascii="Book Antiqua" w:eastAsia="宋体" w:hAnsi="Book Antiqua" w:cs="Times New Roman"/>
          <w:i/>
          <w:kern w:val="2"/>
          <w:sz w:val="24"/>
          <w:szCs w:val="24"/>
          <w:lang w:eastAsia="zh-CN"/>
        </w:rPr>
        <w:t>J Med Food</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20</w:t>
      </w:r>
      <w:r w:rsidRPr="00EE548B">
        <w:rPr>
          <w:rFonts w:ascii="Book Antiqua" w:eastAsia="宋体" w:hAnsi="Book Antiqua" w:cs="Times New Roman"/>
          <w:kern w:val="2"/>
          <w:sz w:val="24"/>
          <w:szCs w:val="24"/>
          <w:lang w:eastAsia="zh-CN"/>
        </w:rPr>
        <w:t>: 667-675 [PMID: 28677983 DOI: 10.1089/jmf.2016.3822]</w:t>
      </w:r>
    </w:p>
    <w:p w14:paraId="3F506A5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96 </w:t>
      </w:r>
      <w:r w:rsidRPr="00EE548B">
        <w:rPr>
          <w:rFonts w:ascii="Book Antiqua" w:eastAsia="宋体" w:hAnsi="Book Antiqua" w:cs="Times New Roman"/>
          <w:b/>
          <w:kern w:val="2"/>
          <w:sz w:val="24"/>
          <w:szCs w:val="24"/>
          <w:lang w:eastAsia="zh-CN"/>
        </w:rPr>
        <w:t>Jin BR</w:t>
      </w:r>
      <w:r w:rsidRPr="00EE548B">
        <w:rPr>
          <w:rFonts w:ascii="Book Antiqua" w:eastAsia="宋体" w:hAnsi="Book Antiqua" w:cs="Times New Roman"/>
          <w:kern w:val="2"/>
          <w:sz w:val="24"/>
          <w:szCs w:val="24"/>
          <w:lang w:eastAsia="zh-CN"/>
        </w:rPr>
        <w:t xml:space="preserve">, Chung KS, Cheon SY, Lee M, Hwang S, Noh Hwang S, Rhee KJ, An HJ. Rosmarinic acid suppresses colonic inflammation in dextran sulphate sodium (DSS)-induced mice via dual inhibition of NF-κB and STAT3 activation. </w:t>
      </w:r>
      <w:r w:rsidRPr="00EE548B">
        <w:rPr>
          <w:rFonts w:ascii="Book Antiqua" w:eastAsia="宋体" w:hAnsi="Book Antiqua" w:cs="Times New Roman"/>
          <w:i/>
          <w:kern w:val="2"/>
          <w:sz w:val="24"/>
          <w:szCs w:val="24"/>
          <w:lang w:eastAsia="zh-CN"/>
        </w:rPr>
        <w:t>Sci Rep</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46252 [PMID: 28383063 DOI: 10.1038/srep46252]</w:t>
      </w:r>
    </w:p>
    <w:p w14:paraId="0B0C426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97 </w:t>
      </w:r>
      <w:r w:rsidRPr="00EE548B">
        <w:rPr>
          <w:rFonts w:ascii="Book Antiqua" w:eastAsia="宋体" w:hAnsi="Book Antiqua" w:cs="Times New Roman"/>
          <w:b/>
          <w:kern w:val="2"/>
          <w:sz w:val="24"/>
          <w:szCs w:val="24"/>
          <w:lang w:eastAsia="zh-CN"/>
        </w:rPr>
        <w:t>Hernández-Ledesma B</w:t>
      </w:r>
      <w:proofErr w:type="gramEnd"/>
      <w:r w:rsidRPr="00EE548B">
        <w:rPr>
          <w:rFonts w:ascii="Book Antiqua" w:eastAsia="宋体" w:hAnsi="Book Antiqua" w:cs="Times New Roman"/>
          <w:kern w:val="2"/>
          <w:sz w:val="24"/>
          <w:szCs w:val="24"/>
          <w:lang w:eastAsia="zh-CN"/>
        </w:rPr>
        <w:t xml:space="preserve">, Ramos M, Gómez-Ruiz JÁ. Bioactive components of ovine and caprine cheese whey. </w:t>
      </w:r>
      <w:r w:rsidRPr="00EE548B">
        <w:rPr>
          <w:rFonts w:ascii="Book Antiqua" w:eastAsia="宋体" w:hAnsi="Book Antiqua" w:cs="Times New Roman"/>
          <w:i/>
          <w:kern w:val="2"/>
          <w:sz w:val="24"/>
          <w:szCs w:val="24"/>
          <w:lang w:eastAsia="zh-CN"/>
        </w:rPr>
        <w:t>Small Ruminant Res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101</w:t>
      </w:r>
      <w:r w:rsidRPr="00EE548B">
        <w:rPr>
          <w:rFonts w:ascii="Book Antiqua" w:eastAsia="宋体" w:hAnsi="Book Antiqua" w:cs="Times New Roman"/>
          <w:kern w:val="2"/>
          <w:sz w:val="24"/>
          <w:szCs w:val="24"/>
          <w:lang w:eastAsia="zh-CN"/>
        </w:rPr>
        <w:t>: 196-204 [DOI: 10.1016/j.smallrumres.2011.09.040]</w:t>
      </w:r>
    </w:p>
    <w:p w14:paraId="705B54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98 </w:t>
      </w:r>
      <w:r w:rsidRPr="00EE548B">
        <w:rPr>
          <w:rFonts w:ascii="Book Antiqua" w:eastAsia="宋体" w:hAnsi="Book Antiqua" w:cs="Times New Roman"/>
          <w:b/>
          <w:kern w:val="2"/>
          <w:sz w:val="24"/>
          <w:szCs w:val="24"/>
          <w:lang w:eastAsia="zh-CN"/>
        </w:rPr>
        <w:t>Thum C</w:t>
      </w:r>
      <w:r w:rsidRPr="00EE548B">
        <w:rPr>
          <w:rFonts w:ascii="Book Antiqua" w:eastAsia="宋体" w:hAnsi="Book Antiqua" w:cs="Times New Roman"/>
          <w:kern w:val="2"/>
          <w:sz w:val="24"/>
          <w:szCs w:val="24"/>
          <w:lang w:eastAsia="zh-CN"/>
        </w:rPr>
        <w:t xml:space="preserve">, Cookson A, McNabb WC, Roy NC, Otter D. Composition and enrichment of caprine milk oligosaccharides from New Zealand Saanen goat cheese whey. </w:t>
      </w:r>
      <w:r w:rsidRPr="00EE548B">
        <w:rPr>
          <w:rFonts w:ascii="Book Antiqua" w:eastAsia="宋体" w:hAnsi="Book Antiqua" w:cs="Times New Roman"/>
          <w:i/>
          <w:kern w:val="2"/>
          <w:sz w:val="24"/>
          <w:szCs w:val="24"/>
          <w:lang w:eastAsia="zh-CN"/>
        </w:rPr>
        <w:t>J Food Compos Anal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30-37 [DOI: 10.1016/j.jfca.2015.01.022]</w:t>
      </w:r>
    </w:p>
    <w:p w14:paraId="7AC9C88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99 </w:t>
      </w:r>
      <w:r w:rsidRPr="00EE548B">
        <w:rPr>
          <w:rFonts w:ascii="Book Antiqua" w:eastAsia="宋体" w:hAnsi="Book Antiqua" w:cs="Times New Roman"/>
          <w:b/>
          <w:kern w:val="2"/>
          <w:sz w:val="24"/>
          <w:szCs w:val="24"/>
          <w:lang w:eastAsia="zh-CN"/>
        </w:rPr>
        <w:t>Faure M</w:t>
      </w:r>
      <w:r w:rsidRPr="00EE548B">
        <w:rPr>
          <w:rFonts w:ascii="Book Antiqua" w:eastAsia="宋体" w:hAnsi="Book Antiqua" w:cs="Times New Roman"/>
          <w:kern w:val="2"/>
          <w:sz w:val="24"/>
          <w:szCs w:val="24"/>
          <w:lang w:eastAsia="zh-CN"/>
        </w:rPr>
        <w:t xml:space="preserve">, Mettraux C, Moennoz D, Godin JP, Vuichoud J, Rochat F, Breuillé D, Obled C, Corthésy-Theulaz I. Specific amino acids increase mucin synthesis and microbiota in dextran sulfate sodium-treated rats. </w:t>
      </w:r>
      <w:r w:rsidRPr="00EE548B">
        <w:rPr>
          <w:rFonts w:ascii="Book Antiqua" w:eastAsia="宋体" w:hAnsi="Book Antiqua" w:cs="Times New Roman"/>
          <w:i/>
          <w:kern w:val="2"/>
          <w:sz w:val="24"/>
          <w:szCs w:val="24"/>
          <w:lang w:eastAsia="zh-CN"/>
        </w:rPr>
        <w:t>J Nutr</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136</w:t>
      </w:r>
      <w:r w:rsidRPr="00EE548B">
        <w:rPr>
          <w:rFonts w:ascii="Book Antiqua" w:eastAsia="宋体" w:hAnsi="Book Antiqua" w:cs="Times New Roman"/>
          <w:kern w:val="2"/>
          <w:sz w:val="24"/>
          <w:szCs w:val="24"/>
          <w:lang w:eastAsia="zh-CN"/>
        </w:rPr>
        <w:t>: 1558-1564 [PMID: 16702321 DOI: 10.1093/jn/136.6.1558]</w:t>
      </w:r>
    </w:p>
    <w:p w14:paraId="2A1FA80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100 </w:t>
      </w:r>
      <w:r w:rsidRPr="00EE548B">
        <w:rPr>
          <w:rFonts w:ascii="Book Antiqua" w:eastAsia="宋体" w:hAnsi="Book Antiqua" w:cs="Times New Roman"/>
          <w:b/>
          <w:kern w:val="2"/>
          <w:sz w:val="24"/>
          <w:szCs w:val="24"/>
          <w:lang w:eastAsia="zh-CN"/>
        </w:rPr>
        <w:t>Sprong RC</w:t>
      </w:r>
      <w:r w:rsidRPr="00EE548B">
        <w:rPr>
          <w:rFonts w:ascii="Book Antiqua" w:eastAsia="宋体" w:hAnsi="Book Antiqua" w:cs="Times New Roman"/>
          <w:kern w:val="2"/>
          <w:sz w:val="24"/>
          <w:szCs w:val="24"/>
          <w:lang w:eastAsia="zh-CN"/>
        </w:rPr>
        <w:t xml:space="preserve">, Schonewille AJ, van der Meer R. Dietary cheese whey protein protects rats against mild dextran sulfate sodium-induced colitis: role of mucin and microbiota. </w:t>
      </w:r>
      <w:r w:rsidRPr="00EE548B">
        <w:rPr>
          <w:rFonts w:ascii="Book Antiqua" w:eastAsia="宋体" w:hAnsi="Book Antiqua" w:cs="Times New Roman"/>
          <w:i/>
          <w:kern w:val="2"/>
          <w:sz w:val="24"/>
          <w:szCs w:val="24"/>
          <w:lang w:eastAsia="zh-CN"/>
        </w:rPr>
        <w:t>J Dairy Sci</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93</w:t>
      </w:r>
      <w:r w:rsidRPr="00EE548B">
        <w:rPr>
          <w:rFonts w:ascii="Book Antiqua" w:eastAsia="宋体" w:hAnsi="Book Antiqua" w:cs="Times New Roman"/>
          <w:kern w:val="2"/>
          <w:sz w:val="24"/>
          <w:szCs w:val="24"/>
          <w:lang w:eastAsia="zh-CN"/>
        </w:rPr>
        <w:t>: 1364-1371 [PMID: 20338413 DOI: 10.3168/jds.2009-2397]</w:t>
      </w:r>
    </w:p>
    <w:p w14:paraId="1B7D260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101 </w:t>
      </w:r>
      <w:r w:rsidRPr="00EE548B">
        <w:rPr>
          <w:rFonts w:ascii="Book Antiqua" w:eastAsia="宋体" w:hAnsi="Book Antiqua" w:cs="Times New Roman"/>
          <w:b/>
          <w:kern w:val="2"/>
          <w:sz w:val="24"/>
          <w:szCs w:val="24"/>
          <w:lang w:eastAsia="zh-CN"/>
        </w:rPr>
        <w:t>Araújo DFS</w:t>
      </w:r>
      <w:r w:rsidRPr="00EE548B">
        <w:rPr>
          <w:rFonts w:ascii="Book Antiqua" w:eastAsia="宋体" w:hAnsi="Book Antiqua" w:cs="Times New Roman"/>
          <w:kern w:val="2"/>
          <w:sz w:val="24"/>
          <w:szCs w:val="24"/>
          <w:lang w:eastAsia="zh-CN"/>
        </w:rPr>
        <w:t xml:space="preserve">, Guerra GCB, Júnior RFA, Antunes de Araújo A, Antonino de </w:t>
      </w:r>
      <w:r w:rsidRPr="00EE548B">
        <w:rPr>
          <w:rFonts w:ascii="Book Antiqua" w:eastAsia="宋体" w:hAnsi="Book Antiqua" w:cs="Times New Roman"/>
          <w:kern w:val="2"/>
          <w:sz w:val="24"/>
          <w:szCs w:val="24"/>
          <w:lang w:eastAsia="zh-CN"/>
        </w:rPr>
        <w:lastRenderedPageBreak/>
        <w:t xml:space="preserve">Assis PO, Nunes de Medeiros A, Formiga de Sousa YR, Pintado MME, Gálvez J, Queiroga RCRDE. Goat whey ameliorates intestinal inflammation on acetic acid-induced colitis in rats. </w:t>
      </w:r>
      <w:r w:rsidRPr="00EE548B">
        <w:rPr>
          <w:rFonts w:ascii="Book Antiqua" w:eastAsia="宋体" w:hAnsi="Book Antiqua" w:cs="Times New Roman"/>
          <w:i/>
          <w:kern w:val="2"/>
          <w:sz w:val="24"/>
          <w:szCs w:val="24"/>
          <w:lang w:eastAsia="zh-CN"/>
        </w:rPr>
        <w:t>J Dairy Sci</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99</w:t>
      </w:r>
      <w:r w:rsidRPr="00EE548B">
        <w:rPr>
          <w:rFonts w:ascii="Book Antiqua" w:eastAsia="宋体" w:hAnsi="Book Antiqua" w:cs="Times New Roman"/>
          <w:kern w:val="2"/>
          <w:sz w:val="24"/>
          <w:szCs w:val="24"/>
          <w:lang w:eastAsia="zh-CN"/>
        </w:rPr>
        <w:t>: 9383-9394 [PMID: 27771081 DOI: 10.3168/jds.2016-10930]</w:t>
      </w:r>
    </w:p>
    <w:p w14:paraId="2B2891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102 </w:t>
      </w:r>
      <w:r w:rsidRPr="00EE548B">
        <w:rPr>
          <w:rFonts w:ascii="Book Antiqua" w:eastAsia="宋体" w:hAnsi="Book Antiqua" w:cs="Times New Roman"/>
          <w:b/>
          <w:kern w:val="2"/>
          <w:sz w:val="24"/>
          <w:szCs w:val="24"/>
          <w:lang w:eastAsia="zh-CN"/>
        </w:rPr>
        <w:t>Brück WM</w:t>
      </w:r>
      <w:r w:rsidRPr="00EE548B">
        <w:rPr>
          <w:rFonts w:ascii="Book Antiqua" w:eastAsia="宋体" w:hAnsi="Book Antiqua" w:cs="Times New Roman"/>
          <w:kern w:val="2"/>
          <w:sz w:val="24"/>
          <w:szCs w:val="24"/>
          <w:lang w:eastAsia="zh-CN"/>
        </w:rPr>
        <w:t xml:space="preserve">, Graverholt G, Gibson GR. A two-stage continuous culture system to study the effect of supplemental alpha-lactalbumin and glycomacropeptide on mixed cultures of human gut bacteria challenged with enteropathogenic Escherichia coli and Salmonella serotype Typhimurium. </w:t>
      </w:r>
      <w:r w:rsidRPr="00EE548B">
        <w:rPr>
          <w:rFonts w:ascii="Book Antiqua" w:eastAsia="宋体" w:hAnsi="Book Antiqua" w:cs="Times New Roman"/>
          <w:i/>
          <w:kern w:val="2"/>
          <w:sz w:val="24"/>
          <w:szCs w:val="24"/>
          <w:lang w:eastAsia="zh-CN"/>
        </w:rPr>
        <w:t>J Appl Microbiol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95</w:t>
      </w:r>
      <w:r w:rsidRPr="00EE548B">
        <w:rPr>
          <w:rFonts w:ascii="Book Antiqua" w:eastAsia="宋体" w:hAnsi="Book Antiqua" w:cs="Times New Roman"/>
          <w:kern w:val="2"/>
          <w:sz w:val="24"/>
          <w:szCs w:val="24"/>
          <w:lang w:eastAsia="zh-CN"/>
        </w:rPr>
        <w:t>: 44-53 [PMID: 12807453 DOI: 10.1046/j.1365-2672.2003.01959.x]</w:t>
      </w:r>
    </w:p>
    <w:p w14:paraId="4E53022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103 </w:t>
      </w:r>
      <w:r w:rsidRPr="00EE548B">
        <w:rPr>
          <w:rFonts w:ascii="Book Antiqua" w:eastAsia="宋体" w:hAnsi="Book Antiqua" w:cs="Times New Roman"/>
          <w:b/>
          <w:kern w:val="2"/>
          <w:sz w:val="24"/>
          <w:szCs w:val="24"/>
          <w:lang w:eastAsia="zh-CN"/>
        </w:rPr>
        <w:t>Brück WM</w:t>
      </w:r>
      <w:r w:rsidRPr="00EE548B">
        <w:rPr>
          <w:rFonts w:ascii="Book Antiqua" w:eastAsia="宋体" w:hAnsi="Book Antiqua" w:cs="Times New Roman"/>
          <w:kern w:val="2"/>
          <w:sz w:val="24"/>
          <w:szCs w:val="24"/>
          <w:lang w:eastAsia="zh-CN"/>
        </w:rPr>
        <w:t xml:space="preserve">, Kelleher SL, Gibson GR, Nielsen KE, Chatterton DE, Lönnerdal B. rRNA probes used to quantify the effects of glycomacropeptide and alpha-lactalbumin supplementation on the predominant groups of intestinal bacteria of infant rhesus monkeys challenged with enteropathogenic Escherichia coli. </w:t>
      </w:r>
      <w:r w:rsidRPr="00EE548B">
        <w:rPr>
          <w:rFonts w:ascii="Book Antiqua" w:eastAsia="宋体" w:hAnsi="Book Antiqua" w:cs="Times New Roman"/>
          <w:i/>
          <w:kern w:val="2"/>
          <w:sz w:val="24"/>
          <w:szCs w:val="24"/>
          <w:lang w:eastAsia="zh-CN"/>
        </w:rPr>
        <w:t>J Pediatr Gastroenterol Nutr</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37</w:t>
      </w:r>
      <w:r w:rsidRPr="00EE548B">
        <w:rPr>
          <w:rFonts w:ascii="Book Antiqua" w:eastAsia="宋体" w:hAnsi="Book Antiqua" w:cs="Times New Roman"/>
          <w:kern w:val="2"/>
          <w:sz w:val="24"/>
          <w:szCs w:val="24"/>
          <w:lang w:eastAsia="zh-CN"/>
        </w:rPr>
        <w:t>: 273-280 [PMID: 12960649 DOI: 10.1097/00005176-200309000-00014]</w:t>
      </w:r>
    </w:p>
    <w:p w14:paraId="6187B55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104 </w:t>
      </w:r>
      <w:r w:rsidRPr="00EE548B">
        <w:rPr>
          <w:rFonts w:ascii="Book Antiqua" w:eastAsia="宋体" w:hAnsi="Book Antiqua" w:cs="Times New Roman"/>
          <w:b/>
          <w:kern w:val="2"/>
          <w:sz w:val="24"/>
          <w:szCs w:val="24"/>
          <w:lang w:eastAsia="zh-CN"/>
        </w:rPr>
        <w:t>Brody EP</w:t>
      </w:r>
      <w:r w:rsidRPr="00EE548B">
        <w:rPr>
          <w:rFonts w:ascii="Book Antiqua" w:eastAsia="宋体" w:hAnsi="Book Antiqua" w:cs="Times New Roman"/>
          <w:kern w:val="2"/>
          <w:sz w:val="24"/>
          <w:szCs w:val="24"/>
          <w:lang w:eastAsia="zh-CN"/>
        </w:rPr>
        <w:t>.</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Biological activities of bovine glycomacropeptide.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Br J Nutr</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84 Suppl 1</w:t>
      </w:r>
      <w:r w:rsidRPr="00EE548B">
        <w:rPr>
          <w:rFonts w:ascii="Book Antiqua" w:eastAsia="宋体" w:hAnsi="Book Antiqua" w:cs="Times New Roman"/>
          <w:kern w:val="2"/>
          <w:sz w:val="24"/>
          <w:szCs w:val="24"/>
          <w:lang w:eastAsia="zh-CN"/>
        </w:rPr>
        <w:t>: S39-S46 [PMID: 11242445 DOI: 10.1017/s0007114500002233]</w:t>
      </w:r>
    </w:p>
    <w:p w14:paraId="2E43C2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105 </w:t>
      </w:r>
      <w:r w:rsidRPr="00EE548B">
        <w:rPr>
          <w:rFonts w:ascii="Book Antiqua" w:eastAsia="宋体" w:hAnsi="Book Antiqua" w:cs="Times New Roman"/>
          <w:b/>
          <w:kern w:val="2"/>
          <w:sz w:val="24"/>
          <w:szCs w:val="24"/>
          <w:lang w:eastAsia="zh-CN"/>
        </w:rPr>
        <w:t>Daddaoua A</w:t>
      </w:r>
      <w:r w:rsidRPr="00EE548B">
        <w:rPr>
          <w:rFonts w:ascii="Book Antiqua" w:eastAsia="宋体" w:hAnsi="Book Antiqua" w:cs="Times New Roman"/>
          <w:kern w:val="2"/>
          <w:sz w:val="24"/>
          <w:szCs w:val="24"/>
          <w:lang w:eastAsia="zh-CN"/>
        </w:rPr>
        <w:t xml:space="preserve">, Puerta V, Zarzuelo A, Suárez MD, Sánchez de Medina F, Martínez-Augustin O. Bovine glycomacropeptide is anti-inflammatory in rats with hapten-induced colitis. </w:t>
      </w:r>
      <w:r w:rsidRPr="00EE548B">
        <w:rPr>
          <w:rFonts w:ascii="Book Antiqua" w:eastAsia="宋体" w:hAnsi="Book Antiqua" w:cs="Times New Roman"/>
          <w:i/>
          <w:kern w:val="2"/>
          <w:sz w:val="24"/>
          <w:szCs w:val="24"/>
          <w:lang w:eastAsia="zh-CN"/>
        </w:rPr>
        <w:t>J Nutr</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135</w:t>
      </w:r>
      <w:r w:rsidRPr="00EE548B">
        <w:rPr>
          <w:rFonts w:ascii="Book Antiqua" w:eastAsia="宋体" w:hAnsi="Book Antiqua" w:cs="Times New Roman"/>
          <w:kern w:val="2"/>
          <w:sz w:val="24"/>
          <w:szCs w:val="24"/>
          <w:lang w:eastAsia="zh-CN"/>
        </w:rPr>
        <w:t>: 1164-1170 [PMID: 15867298 DOI: 10.1093/jn/135.5.1164]</w:t>
      </w:r>
    </w:p>
    <w:p w14:paraId="7876C1E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106 </w:t>
      </w:r>
      <w:r w:rsidRPr="00EE548B">
        <w:rPr>
          <w:rFonts w:ascii="Book Antiqua" w:eastAsia="宋体" w:hAnsi="Book Antiqua" w:cs="Times New Roman"/>
          <w:b/>
          <w:kern w:val="2"/>
          <w:sz w:val="24"/>
          <w:szCs w:val="24"/>
          <w:lang w:eastAsia="zh-CN"/>
        </w:rPr>
        <w:t>Sokol H</w:t>
      </w:r>
      <w:r w:rsidRPr="00EE548B">
        <w:rPr>
          <w:rFonts w:ascii="Book Antiqua" w:eastAsia="宋体" w:hAnsi="Book Antiqua" w:cs="Times New Roman"/>
          <w:kern w:val="2"/>
          <w:sz w:val="24"/>
          <w:szCs w:val="24"/>
          <w:lang w:eastAsia="zh-CN"/>
        </w:rPr>
        <w:t xml:space="preserve">, Seksik P, Rigottier-Gois L, Lay C, Lepage P, Podglajen I, Marteau P, Doré J. Specificities of the fecal microbiota in inflammatory bowel disease.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106-111 [PMID: 16432374 DOI: 10.1097/01.MIB.0000200323.38139.c6]</w:t>
      </w:r>
    </w:p>
    <w:p w14:paraId="7EF9D2C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107 </w:t>
      </w:r>
      <w:r w:rsidRPr="00EE548B">
        <w:rPr>
          <w:rFonts w:ascii="Book Antiqua" w:eastAsia="宋体" w:hAnsi="Book Antiqua" w:cs="Times New Roman"/>
          <w:b/>
          <w:kern w:val="2"/>
          <w:sz w:val="24"/>
          <w:szCs w:val="24"/>
          <w:lang w:eastAsia="zh-CN"/>
        </w:rPr>
        <w:t>Takaishi H</w:t>
      </w:r>
      <w:r w:rsidRPr="00EE548B">
        <w:rPr>
          <w:rFonts w:ascii="Book Antiqua" w:eastAsia="宋体" w:hAnsi="Book Antiqua" w:cs="Times New Roman"/>
          <w:kern w:val="2"/>
          <w:sz w:val="24"/>
          <w:szCs w:val="24"/>
          <w:lang w:eastAsia="zh-CN"/>
        </w:rPr>
        <w:t xml:space="preserve">, Matsuki T, Nakazawa A, Takada T, Kado S, Asahara T, Kamada N, Sakuraba A, Yajima T, Higuchi H, Inoue N, Ogata H, Iwao Y, Nomoto K, </w:t>
      </w:r>
      <w:r w:rsidRPr="00EE548B">
        <w:rPr>
          <w:rFonts w:ascii="Book Antiqua" w:eastAsia="宋体" w:hAnsi="Book Antiqua" w:cs="Times New Roman"/>
          <w:kern w:val="2"/>
          <w:sz w:val="24"/>
          <w:szCs w:val="24"/>
          <w:lang w:eastAsia="zh-CN"/>
        </w:rPr>
        <w:lastRenderedPageBreak/>
        <w:t xml:space="preserve">Tanaka R, Hibi T. Imbalance in intestinal microflora constitution could be involved in the pathogenesis of inflammatory bowel disease. </w:t>
      </w:r>
      <w:r w:rsidRPr="00EE548B">
        <w:rPr>
          <w:rFonts w:ascii="Book Antiqua" w:eastAsia="宋体" w:hAnsi="Book Antiqua" w:cs="Times New Roman"/>
          <w:i/>
          <w:kern w:val="2"/>
          <w:sz w:val="24"/>
          <w:szCs w:val="24"/>
          <w:lang w:eastAsia="zh-CN"/>
        </w:rPr>
        <w:t>Int J Med Microbiol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298</w:t>
      </w:r>
      <w:r w:rsidRPr="00EE548B">
        <w:rPr>
          <w:rFonts w:ascii="Book Antiqua" w:eastAsia="宋体" w:hAnsi="Book Antiqua" w:cs="Times New Roman"/>
          <w:kern w:val="2"/>
          <w:sz w:val="24"/>
          <w:szCs w:val="24"/>
          <w:lang w:eastAsia="zh-CN"/>
        </w:rPr>
        <w:t>: 463-472 [PMID: 17897884 DOI: 10.1016/j.ijmm.2007.07.016]</w:t>
      </w:r>
    </w:p>
    <w:p w14:paraId="5118BD2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108 </w:t>
      </w:r>
      <w:r w:rsidRPr="00EE548B">
        <w:rPr>
          <w:rFonts w:ascii="Book Antiqua" w:eastAsia="宋体" w:hAnsi="Book Antiqua" w:cs="Times New Roman"/>
          <w:b/>
          <w:kern w:val="2"/>
          <w:sz w:val="24"/>
          <w:szCs w:val="24"/>
          <w:lang w:eastAsia="zh-CN"/>
        </w:rPr>
        <w:t>Swidsinski A</w:t>
      </w:r>
      <w:r w:rsidRPr="00EE548B">
        <w:rPr>
          <w:rFonts w:ascii="Book Antiqua" w:eastAsia="宋体" w:hAnsi="Book Antiqua" w:cs="Times New Roman"/>
          <w:kern w:val="2"/>
          <w:sz w:val="24"/>
          <w:szCs w:val="24"/>
          <w:lang w:eastAsia="zh-CN"/>
        </w:rPr>
        <w:t xml:space="preserve">, Loening-Baucke V, Vaneechoutte M, Doerffel Y. Active Crohn's disease and ulcerative colitis can be specifically diagnosed and monitored based on the biostructure of the fecal flora.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147-161 [PMID: 18050295 DOI: 10.1002/ibd.20330]</w:t>
      </w:r>
    </w:p>
    <w:p w14:paraId="3D1CF0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109 </w:t>
      </w:r>
      <w:r w:rsidRPr="00EE548B">
        <w:rPr>
          <w:rFonts w:ascii="Book Antiqua" w:eastAsia="宋体" w:hAnsi="Book Antiqua" w:cs="Times New Roman"/>
          <w:b/>
          <w:kern w:val="2"/>
          <w:sz w:val="24"/>
          <w:szCs w:val="24"/>
          <w:lang w:eastAsia="zh-CN"/>
        </w:rPr>
        <w:t>Sepehri S</w:t>
      </w:r>
      <w:r w:rsidRPr="00EE548B">
        <w:rPr>
          <w:rFonts w:ascii="Book Antiqua" w:eastAsia="宋体" w:hAnsi="Book Antiqua" w:cs="Times New Roman"/>
          <w:kern w:val="2"/>
          <w:sz w:val="24"/>
          <w:szCs w:val="24"/>
          <w:lang w:eastAsia="zh-CN"/>
        </w:rPr>
        <w:t xml:space="preserve">, Kotlowski R, Bernstein CN, Krause DO. </w:t>
      </w:r>
      <w:proofErr w:type="gramStart"/>
      <w:r w:rsidRPr="00EE548B">
        <w:rPr>
          <w:rFonts w:ascii="Book Antiqua" w:eastAsia="宋体" w:hAnsi="Book Antiqua" w:cs="Times New Roman"/>
          <w:kern w:val="2"/>
          <w:sz w:val="24"/>
          <w:szCs w:val="24"/>
          <w:lang w:eastAsia="zh-CN"/>
        </w:rPr>
        <w:t>Microbial diversity of inflamed and noninflamed gut biopsy tissues in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675-683 [PMID: 17262808 DOI: 10.1002/ibd.20101]</w:t>
      </w:r>
    </w:p>
    <w:p w14:paraId="1A47650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110 </w:t>
      </w:r>
      <w:r w:rsidRPr="00EE548B">
        <w:rPr>
          <w:rFonts w:ascii="Book Antiqua" w:eastAsia="宋体" w:hAnsi="Book Antiqua" w:cs="Times New Roman"/>
          <w:b/>
          <w:kern w:val="2"/>
          <w:sz w:val="24"/>
          <w:szCs w:val="24"/>
          <w:lang w:eastAsia="zh-CN"/>
        </w:rPr>
        <w:t>Walker AW</w:t>
      </w:r>
      <w:r w:rsidRPr="00EE548B">
        <w:rPr>
          <w:rFonts w:ascii="Book Antiqua" w:eastAsia="宋体" w:hAnsi="Book Antiqua" w:cs="Times New Roman"/>
          <w:kern w:val="2"/>
          <w:sz w:val="24"/>
          <w:szCs w:val="24"/>
          <w:lang w:eastAsia="zh-CN"/>
        </w:rPr>
        <w:t xml:space="preserve">,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w:t>
      </w:r>
      <w:r w:rsidRPr="00EE548B">
        <w:rPr>
          <w:rFonts w:ascii="Book Antiqua" w:eastAsia="宋体" w:hAnsi="Book Antiqua" w:cs="Times New Roman"/>
          <w:i/>
          <w:kern w:val="2"/>
          <w:sz w:val="24"/>
          <w:szCs w:val="24"/>
          <w:lang w:eastAsia="zh-CN"/>
        </w:rPr>
        <w:t>BMC Microbiol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7 [PMID: 21219646 DOI: 10.1186/1471-2180-11-7]</w:t>
      </w:r>
    </w:p>
    <w:p w14:paraId="3FFC1EB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111 </w:t>
      </w:r>
      <w:r w:rsidRPr="00EE548B">
        <w:rPr>
          <w:rFonts w:ascii="Book Antiqua" w:eastAsia="宋体" w:hAnsi="Book Antiqua" w:cs="Times New Roman"/>
          <w:b/>
          <w:kern w:val="2"/>
          <w:sz w:val="24"/>
          <w:szCs w:val="24"/>
          <w:lang w:eastAsia="zh-CN"/>
        </w:rPr>
        <w:t>Frank DN</w:t>
      </w:r>
      <w:r w:rsidRPr="00EE548B">
        <w:rPr>
          <w:rFonts w:ascii="Book Antiqua" w:eastAsia="宋体" w:hAnsi="Book Antiqua" w:cs="Times New Roman"/>
          <w:kern w:val="2"/>
          <w:sz w:val="24"/>
          <w:szCs w:val="24"/>
          <w:lang w:eastAsia="zh-CN"/>
        </w:rPr>
        <w:t xml:space="preserve">, Robertson CE, Hamm CM, Kpadeh Z, Zhang T, Chen H, Zhu W, Sartor RB, Boedeker EC, Harpaz N, Pace NR, Li E. Disease phenotype and genotype are associated with shifts in intestinal-associated microbiota in inflammatory bowel diseases.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179-184 [PMID: 20839241 DOI: 10.1002/ibd.21339]</w:t>
      </w:r>
    </w:p>
    <w:p w14:paraId="4632B2B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112 </w:t>
      </w:r>
      <w:r w:rsidRPr="00EE548B">
        <w:rPr>
          <w:rFonts w:ascii="Book Antiqua" w:eastAsia="宋体" w:hAnsi="Book Antiqua" w:cs="Times New Roman"/>
          <w:b/>
          <w:kern w:val="2"/>
          <w:sz w:val="24"/>
          <w:szCs w:val="24"/>
          <w:lang w:eastAsia="zh-CN"/>
        </w:rPr>
        <w:t>Mack DR</w:t>
      </w:r>
      <w:r w:rsidRPr="00EE548B">
        <w:rPr>
          <w:rFonts w:ascii="Book Antiqua" w:eastAsia="宋体" w:hAnsi="Book Antiqua" w:cs="Times New Roman"/>
          <w:kern w:val="2"/>
          <w:sz w:val="24"/>
          <w:szCs w:val="24"/>
          <w:lang w:eastAsia="zh-CN"/>
        </w:rPr>
        <w:t xml:space="preserve">. Probiotics in inflammatory bowel diseases and associated conditions. </w:t>
      </w:r>
      <w:r w:rsidRPr="00EE548B">
        <w:rPr>
          <w:rFonts w:ascii="Book Antiqua" w:eastAsia="宋体" w:hAnsi="Book Antiqua" w:cs="Times New Roman"/>
          <w:i/>
          <w:kern w:val="2"/>
          <w:sz w:val="24"/>
          <w:szCs w:val="24"/>
          <w:lang w:eastAsia="zh-CN"/>
        </w:rPr>
        <w:t>Nutrients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3</w:t>
      </w:r>
      <w:r w:rsidRPr="00EE548B">
        <w:rPr>
          <w:rFonts w:ascii="Book Antiqua" w:eastAsia="宋体" w:hAnsi="Book Antiqua" w:cs="Times New Roman"/>
          <w:kern w:val="2"/>
          <w:sz w:val="24"/>
          <w:szCs w:val="24"/>
          <w:lang w:eastAsia="zh-CN"/>
        </w:rPr>
        <w:t>: 245-264 [PMID: 22254095 DOI: 10.3390/nu3020245]</w:t>
      </w:r>
    </w:p>
    <w:p w14:paraId="21FEC9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113 </w:t>
      </w:r>
      <w:r w:rsidRPr="00EE548B">
        <w:rPr>
          <w:rFonts w:ascii="Book Antiqua" w:eastAsia="宋体" w:hAnsi="Book Antiqua" w:cs="Times New Roman"/>
          <w:b/>
          <w:kern w:val="2"/>
          <w:sz w:val="24"/>
          <w:szCs w:val="24"/>
          <w:lang w:eastAsia="zh-CN"/>
        </w:rPr>
        <w:t>Looijer-van Langen MA</w:t>
      </w:r>
      <w:r w:rsidRPr="00EE548B">
        <w:rPr>
          <w:rFonts w:ascii="Book Antiqua" w:eastAsia="宋体" w:hAnsi="Book Antiqua" w:cs="Times New Roman"/>
          <w:kern w:val="2"/>
          <w:sz w:val="24"/>
          <w:szCs w:val="24"/>
          <w:lang w:eastAsia="zh-CN"/>
        </w:rPr>
        <w:t>, Dieleman LA.</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Prebiotics in chronic intestinal inflammation.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454-462 [PMID: 18831524 DOI: 10.1002/ibd.20737]</w:t>
      </w:r>
    </w:p>
    <w:p w14:paraId="467F8EB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114 </w:t>
      </w:r>
      <w:r w:rsidRPr="00EE548B">
        <w:rPr>
          <w:rFonts w:ascii="Book Antiqua" w:eastAsia="宋体" w:hAnsi="Book Antiqua" w:cs="Times New Roman"/>
          <w:b/>
          <w:kern w:val="2"/>
          <w:sz w:val="24"/>
          <w:szCs w:val="24"/>
          <w:lang w:eastAsia="zh-CN"/>
        </w:rPr>
        <w:t>Orel R</w:t>
      </w:r>
      <w:proofErr w:type="gramStart"/>
      <w:r w:rsidRPr="00EE548B">
        <w:rPr>
          <w:rFonts w:ascii="Book Antiqua" w:eastAsia="宋体" w:hAnsi="Book Antiqua" w:cs="Times New Roman"/>
          <w:b/>
          <w:kern w:val="2"/>
          <w:sz w:val="24"/>
          <w:szCs w:val="24"/>
          <w:lang w:eastAsia="zh-CN"/>
        </w:rPr>
        <w:t>,</w:t>
      </w:r>
      <w:r w:rsidRPr="00EE548B">
        <w:rPr>
          <w:rFonts w:ascii="Book Antiqua" w:eastAsia="宋体" w:hAnsi="Book Antiqua" w:cs="Times New Roman"/>
          <w:kern w:val="2"/>
          <w:sz w:val="24"/>
          <w:szCs w:val="24"/>
          <w:lang w:eastAsia="zh-CN"/>
        </w:rPr>
        <w:t xml:space="preserve">  Kamhi</w:t>
      </w:r>
      <w:proofErr w:type="gramEnd"/>
      <w:r w:rsidRPr="00EE548B">
        <w:rPr>
          <w:rFonts w:ascii="Book Antiqua" w:eastAsia="宋体" w:hAnsi="Book Antiqua" w:cs="Times New Roman"/>
          <w:kern w:val="2"/>
          <w:sz w:val="24"/>
          <w:szCs w:val="24"/>
          <w:lang w:eastAsia="zh-CN"/>
        </w:rPr>
        <w:t xml:space="preserve"> Trop T. Intestinal microbiota, probiotics and prebiotics in </w:t>
      </w:r>
      <w:r w:rsidRPr="00EE548B">
        <w:rPr>
          <w:rFonts w:ascii="Book Antiqua" w:eastAsia="宋体" w:hAnsi="Book Antiqua" w:cs="Times New Roman"/>
          <w:kern w:val="2"/>
          <w:sz w:val="24"/>
          <w:szCs w:val="24"/>
          <w:lang w:eastAsia="zh-CN"/>
        </w:rPr>
        <w:lastRenderedPageBreak/>
        <w:t xml:space="preserve">inflammatory bowel disease. World Journal of </w:t>
      </w:r>
      <w:proofErr w:type="gramStart"/>
      <w:r w:rsidRPr="00EE548B">
        <w:rPr>
          <w:rFonts w:ascii="Book Antiqua" w:eastAsia="宋体" w:hAnsi="Book Antiqua" w:cs="Times New Roman"/>
          <w:kern w:val="2"/>
          <w:sz w:val="24"/>
          <w:szCs w:val="24"/>
          <w:lang w:eastAsia="zh-CN"/>
        </w:rPr>
        <w:t>Gastroenterology :</w:t>
      </w:r>
      <w:proofErr w:type="gramEnd"/>
      <w:r w:rsidRPr="00EE548B">
        <w:rPr>
          <w:rFonts w:ascii="Book Antiqua" w:eastAsia="宋体" w:hAnsi="Book Antiqua" w:cs="Times New Roman"/>
          <w:kern w:val="2"/>
          <w:sz w:val="24"/>
          <w:szCs w:val="24"/>
          <w:lang w:eastAsia="zh-CN"/>
        </w:rPr>
        <w:t xml:space="preserve"> WJG 2014; 20(33): 11505-11524 [PMID: PMC4155344  DOI: 10.3748/wjg.v20.i33.11505]</w:t>
      </w:r>
    </w:p>
    <w:p w14:paraId="2692B01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115 </w:t>
      </w:r>
      <w:r w:rsidRPr="00EE548B">
        <w:rPr>
          <w:rFonts w:ascii="Book Antiqua" w:eastAsia="宋体" w:hAnsi="Book Antiqua" w:cs="Times New Roman"/>
          <w:b/>
          <w:kern w:val="2"/>
          <w:sz w:val="24"/>
          <w:szCs w:val="24"/>
          <w:lang w:eastAsia="zh-CN"/>
        </w:rPr>
        <w:t>Korhonen R</w:t>
      </w:r>
      <w:r w:rsidRPr="00EE548B">
        <w:rPr>
          <w:rFonts w:ascii="Book Antiqua" w:eastAsia="宋体" w:hAnsi="Book Antiqua" w:cs="Times New Roman"/>
          <w:kern w:val="2"/>
          <w:sz w:val="24"/>
          <w:szCs w:val="24"/>
          <w:lang w:eastAsia="zh-CN"/>
        </w:rPr>
        <w:t xml:space="preserve">, Korpela R, Saxelin M, Mäki M, Kankaanranta H, Moilanen E. Induction of nitric oxide synthesis by probiotic Lactobacillus rhamnosus GG in J774 macrophages and human T84 intestinal epithelial cells. </w:t>
      </w:r>
      <w:r w:rsidRPr="00EE548B">
        <w:rPr>
          <w:rFonts w:ascii="Book Antiqua" w:eastAsia="宋体" w:hAnsi="Book Antiqua" w:cs="Times New Roman"/>
          <w:i/>
          <w:kern w:val="2"/>
          <w:sz w:val="24"/>
          <w:szCs w:val="24"/>
          <w:lang w:eastAsia="zh-CN"/>
        </w:rPr>
        <w:t>Inflammation</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223-232 [PMID: 11580098 DOI: 10.1023/a</w:t>
      </w:r>
      <w:proofErr w:type="gramStart"/>
      <w:r w:rsidRPr="00EE548B">
        <w:rPr>
          <w:rFonts w:ascii="Book Antiqua" w:eastAsia="宋体" w:hAnsi="Book Antiqua" w:cs="Times New Roman"/>
          <w:kern w:val="2"/>
          <w:sz w:val="24"/>
          <w:szCs w:val="24"/>
          <w:lang w:eastAsia="zh-CN"/>
        </w:rPr>
        <w:t>:1010971703271</w:t>
      </w:r>
      <w:proofErr w:type="gramEnd"/>
      <w:r w:rsidRPr="00EE548B">
        <w:rPr>
          <w:rFonts w:ascii="Book Antiqua" w:eastAsia="宋体" w:hAnsi="Book Antiqua" w:cs="Times New Roman"/>
          <w:kern w:val="2"/>
          <w:sz w:val="24"/>
          <w:szCs w:val="24"/>
          <w:lang w:eastAsia="zh-CN"/>
        </w:rPr>
        <w:t>]</w:t>
      </w:r>
    </w:p>
    <w:p w14:paraId="647B13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116 </w:t>
      </w:r>
      <w:r w:rsidRPr="00EE548B">
        <w:rPr>
          <w:rFonts w:ascii="Book Antiqua" w:eastAsia="宋体" w:hAnsi="Book Antiqua" w:cs="Times New Roman"/>
          <w:b/>
          <w:kern w:val="2"/>
          <w:sz w:val="24"/>
          <w:szCs w:val="24"/>
          <w:lang w:eastAsia="zh-CN"/>
        </w:rPr>
        <w:t>Petrof EO</w:t>
      </w:r>
      <w:r w:rsidRPr="00EE548B">
        <w:rPr>
          <w:rFonts w:ascii="Book Antiqua" w:eastAsia="宋体" w:hAnsi="Book Antiqua" w:cs="Times New Roman"/>
          <w:kern w:val="2"/>
          <w:sz w:val="24"/>
          <w:szCs w:val="24"/>
          <w:lang w:eastAsia="zh-CN"/>
        </w:rPr>
        <w:t xml:space="preserve">, Kojima K, Ropeleski MJ, Musch MW, Tao Y, De Simone C, Chang EB. Probiotics inhibit nuclear factor-kappaB and induce heat shock proteins in colonic epithelial cells through proteasome inhibition.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127</w:t>
      </w:r>
      <w:r w:rsidRPr="00EE548B">
        <w:rPr>
          <w:rFonts w:ascii="Book Antiqua" w:eastAsia="宋体" w:hAnsi="Book Antiqua" w:cs="Times New Roman"/>
          <w:kern w:val="2"/>
          <w:sz w:val="24"/>
          <w:szCs w:val="24"/>
          <w:lang w:eastAsia="zh-CN"/>
        </w:rPr>
        <w:t>: 1474-1487 [PMID: 15521016 DOI: 10.1053/j.gastro.2004.09.001]</w:t>
      </w:r>
    </w:p>
    <w:p w14:paraId="60B207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117 </w:t>
      </w:r>
      <w:r w:rsidRPr="00EE548B">
        <w:rPr>
          <w:rFonts w:ascii="Book Antiqua" w:eastAsia="宋体" w:hAnsi="Book Antiqua" w:cs="Times New Roman"/>
          <w:b/>
          <w:kern w:val="2"/>
          <w:sz w:val="24"/>
          <w:szCs w:val="24"/>
          <w:lang w:eastAsia="zh-CN"/>
        </w:rPr>
        <w:t>Neish AS</w:t>
      </w:r>
      <w:r w:rsidRPr="00EE548B">
        <w:rPr>
          <w:rFonts w:ascii="Book Antiqua" w:eastAsia="宋体" w:hAnsi="Book Antiqua" w:cs="Times New Roman"/>
          <w:kern w:val="2"/>
          <w:sz w:val="24"/>
          <w:szCs w:val="24"/>
          <w:lang w:eastAsia="zh-CN"/>
        </w:rPr>
        <w:t>, Gewirtz AT, Zeng H, Young AN, Hobert ME, Karmali V, Rao AS, Madara JL.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Prokaryotic regulation of epithelial responses by inhibition of IkappaB-alpha ubiquitination.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Science</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289</w:t>
      </w:r>
      <w:r w:rsidRPr="00EE548B">
        <w:rPr>
          <w:rFonts w:ascii="Book Antiqua" w:eastAsia="宋体" w:hAnsi="Book Antiqua" w:cs="Times New Roman"/>
          <w:kern w:val="2"/>
          <w:sz w:val="24"/>
          <w:szCs w:val="24"/>
          <w:lang w:eastAsia="zh-CN"/>
        </w:rPr>
        <w:t>: 1560-1563 [PMID: 10968793 DOI: 10.1126/science.289.5484.1560]</w:t>
      </w:r>
    </w:p>
    <w:p w14:paraId="28E0C1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118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xml:space="preserve">, Stamler JS, Bachwich D, Karmeli F, Ackerman Z, Podolsky DK. Enhanced colonic nitric oxide generation and nitric oxide synthase activity in ulcerative colitis and Crohn's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1995;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718-723 [PMID: 7541008 DOI: 10.1136/gut.36.5.718]</w:t>
      </w:r>
    </w:p>
    <w:p w14:paraId="516ECFE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119 </w:t>
      </w:r>
      <w:r w:rsidRPr="00EE548B">
        <w:rPr>
          <w:rFonts w:ascii="Book Antiqua" w:eastAsia="宋体" w:hAnsi="Book Antiqua" w:cs="Times New Roman"/>
          <w:b/>
          <w:kern w:val="2"/>
          <w:sz w:val="24"/>
          <w:szCs w:val="24"/>
          <w:lang w:eastAsia="zh-CN"/>
        </w:rPr>
        <w:t>Lamine F</w:t>
      </w:r>
      <w:r w:rsidRPr="00EE548B">
        <w:rPr>
          <w:rFonts w:ascii="Book Antiqua" w:eastAsia="宋体" w:hAnsi="Book Antiqua" w:cs="Times New Roman"/>
          <w:kern w:val="2"/>
          <w:sz w:val="24"/>
          <w:szCs w:val="24"/>
          <w:lang w:eastAsia="zh-CN"/>
        </w:rPr>
        <w:t xml:space="preserve">, Fioramonti J, Bueno L, Nepveu F, Cauquil E, Lobysheva I, Eutamène H, Théodorou V. Nitric oxide released by Lactobacillus farciminis improves TNBS-induced colitis in rats.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39</w:t>
      </w:r>
      <w:r w:rsidRPr="00EE548B">
        <w:rPr>
          <w:rFonts w:ascii="Book Antiqua" w:eastAsia="宋体" w:hAnsi="Book Antiqua" w:cs="Times New Roman"/>
          <w:kern w:val="2"/>
          <w:sz w:val="24"/>
          <w:szCs w:val="24"/>
          <w:lang w:eastAsia="zh-CN"/>
        </w:rPr>
        <w:t>: 37-45 [PMID: 14992560 DOI: 10.1080/00365520310007152]</w:t>
      </w:r>
    </w:p>
    <w:p w14:paraId="232BF2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120 </w:t>
      </w:r>
      <w:r w:rsidRPr="00EE548B">
        <w:rPr>
          <w:rFonts w:ascii="Book Antiqua" w:eastAsia="宋体" w:hAnsi="Book Antiqua" w:cs="Times New Roman"/>
          <w:b/>
          <w:kern w:val="2"/>
          <w:sz w:val="24"/>
          <w:szCs w:val="24"/>
          <w:lang w:eastAsia="zh-CN"/>
        </w:rPr>
        <w:t>Peran L</w:t>
      </w:r>
      <w:r w:rsidRPr="00EE548B">
        <w:rPr>
          <w:rFonts w:ascii="Book Antiqua" w:eastAsia="宋体" w:hAnsi="Book Antiqua" w:cs="Times New Roman"/>
          <w:kern w:val="2"/>
          <w:sz w:val="24"/>
          <w:szCs w:val="24"/>
          <w:lang w:eastAsia="zh-CN"/>
        </w:rPr>
        <w:t xml:space="preserve">, Camuesco D, Comalada M, Nieto A, Concha A, Adrio JL, Olivares M, Xaus J, Zarzuelo A, Galvez J. Lactobacillus fermentum, a probiotic capable to release glutathione, prevents colonic inflammation in the TNBS model of rat colitis. </w:t>
      </w:r>
      <w:r w:rsidRPr="00EE548B">
        <w:rPr>
          <w:rFonts w:ascii="Book Antiqua" w:eastAsia="宋体" w:hAnsi="Book Antiqua" w:cs="Times New Roman"/>
          <w:i/>
          <w:kern w:val="2"/>
          <w:sz w:val="24"/>
          <w:szCs w:val="24"/>
          <w:lang w:eastAsia="zh-CN"/>
        </w:rPr>
        <w:t>Int J Colorectal Dis</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737-746 [PMID: 16052308 DOI: 10.1007/s00384-005-0773-y]</w:t>
      </w:r>
    </w:p>
    <w:p w14:paraId="67F451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121 </w:t>
      </w:r>
      <w:r w:rsidRPr="00EE548B">
        <w:rPr>
          <w:rFonts w:ascii="Book Antiqua" w:eastAsia="宋体" w:hAnsi="Book Antiqua" w:cs="Times New Roman"/>
          <w:b/>
          <w:kern w:val="2"/>
          <w:sz w:val="24"/>
          <w:szCs w:val="24"/>
          <w:lang w:eastAsia="zh-CN"/>
        </w:rPr>
        <w:t>Peran L</w:t>
      </w:r>
      <w:r w:rsidRPr="00EE548B">
        <w:rPr>
          <w:rFonts w:ascii="Book Antiqua" w:eastAsia="宋体" w:hAnsi="Book Antiqua" w:cs="Times New Roman"/>
          <w:kern w:val="2"/>
          <w:sz w:val="24"/>
          <w:szCs w:val="24"/>
          <w:lang w:eastAsia="zh-CN"/>
        </w:rPr>
        <w:t xml:space="preserve">, Camuesco D, Comalada M, Bailon E, Henriksson A, Xaus J, Zarzuelo A, Galvez J. </w:t>
      </w:r>
      <w:proofErr w:type="gramStart"/>
      <w:r w:rsidRPr="00EE548B">
        <w:rPr>
          <w:rFonts w:ascii="Book Antiqua" w:eastAsia="宋体" w:hAnsi="Book Antiqua" w:cs="Times New Roman"/>
          <w:kern w:val="2"/>
          <w:sz w:val="24"/>
          <w:szCs w:val="24"/>
          <w:lang w:eastAsia="zh-CN"/>
        </w:rPr>
        <w:t>A comparative study of the preventative effects exerted by three probiotics, Bifidobacterium lactis, Lactobacillus casei and Lactobacillus acidophilus, in the TNBS model of rat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Appl Microbiol</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103</w:t>
      </w:r>
      <w:r w:rsidRPr="00EE548B">
        <w:rPr>
          <w:rFonts w:ascii="Book Antiqua" w:eastAsia="宋体" w:hAnsi="Book Antiqua" w:cs="Times New Roman"/>
          <w:kern w:val="2"/>
          <w:sz w:val="24"/>
          <w:szCs w:val="24"/>
          <w:lang w:eastAsia="zh-CN"/>
        </w:rPr>
        <w:t>: 836-844 [PMID: 17897185 DOI: 10.1111/j.1365-2672.2007.03302.x]</w:t>
      </w:r>
    </w:p>
    <w:p w14:paraId="22D9058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122 </w:t>
      </w:r>
      <w:r w:rsidRPr="00EE548B">
        <w:rPr>
          <w:rFonts w:ascii="Book Antiqua" w:eastAsia="宋体" w:hAnsi="Book Antiqua" w:cs="Times New Roman"/>
          <w:b/>
          <w:kern w:val="2"/>
          <w:sz w:val="24"/>
          <w:szCs w:val="24"/>
          <w:lang w:eastAsia="zh-CN"/>
        </w:rPr>
        <w:t>Ruiz PA</w:t>
      </w:r>
      <w:r w:rsidRPr="00EE548B">
        <w:rPr>
          <w:rFonts w:ascii="Book Antiqua" w:eastAsia="宋体" w:hAnsi="Book Antiqua" w:cs="Times New Roman"/>
          <w:kern w:val="2"/>
          <w:sz w:val="24"/>
          <w:szCs w:val="24"/>
          <w:lang w:eastAsia="zh-CN"/>
        </w:rPr>
        <w:t xml:space="preserve">, Hoffmann M, Szcesny S, Blaut M, Haller D. Innate mechanisms for Bifidobacterium lactis to activate transient pro-inflammatory host responses in intestinal epithelial cells after the colonization of germ-free rats. </w:t>
      </w:r>
      <w:r w:rsidRPr="00EE548B">
        <w:rPr>
          <w:rFonts w:ascii="Book Antiqua" w:eastAsia="宋体" w:hAnsi="Book Antiqua" w:cs="Times New Roman"/>
          <w:i/>
          <w:kern w:val="2"/>
          <w:sz w:val="24"/>
          <w:szCs w:val="24"/>
          <w:lang w:eastAsia="zh-CN"/>
        </w:rPr>
        <w:t>Immunology</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441-450 [PMID: 16011513 DOI: 10.1111/j.1365-2567.2005.02176.x]</w:t>
      </w:r>
    </w:p>
    <w:p w14:paraId="7AB4E74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123 </w:t>
      </w:r>
      <w:r w:rsidRPr="00EE548B">
        <w:rPr>
          <w:rFonts w:ascii="Book Antiqua" w:eastAsia="宋体" w:hAnsi="Book Antiqua" w:cs="Times New Roman"/>
          <w:b/>
          <w:kern w:val="2"/>
          <w:sz w:val="24"/>
          <w:szCs w:val="24"/>
          <w:lang w:eastAsia="zh-CN"/>
        </w:rPr>
        <w:t>Lamine F</w:t>
      </w:r>
      <w:r w:rsidRPr="00EE548B">
        <w:rPr>
          <w:rFonts w:ascii="Book Antiqua" w:eastAsia="宋体" w:hAnsi="Book Antiqua" w:cs="Times New Roman"/>
          <w:kern w:val="2"/>
          <w:sz w:val="24"/>
          <w:szCs w:val="24"/>
          <w:lang w:eastAsia="zh-CN"/>
        </w:rPr>
        <w:t xml:space="preserve">, Eutamène H, Fioramonti J, Buéno L, Théodorou V. Colonic responses to Lactobacillus farciminis treatment in trinitrobenzene sulphonic acid-induced colitis in rats.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39</w:t>
      </w:r>
      <w:r w:rsidRPr="00EE548B">
        <w:rPr>
          <w:rFonts w:ascii="Book Antiqua" w:eastAsia="宋体" w:hAnsi="Book Antiqua" w:cs="Times New Roman"/>
          <w:kern w:val="2"/>
          <w:sz w:val="24"/>
          <w:szCs w:val="24"/>
          <w:lang w:eastAsia="zh-CN"/>
        </w:rPr>
        <w:t>: 1250-1258 [PMID: 15743003 DOI: 10.1080/00365520410007953]</w:t>
      </w:r>
    </w:p>
    <w:p w14:paraId="0919583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124 </w:t>
      </w:r>
      <w:r w:rsidRPr="00EE548B">
        <w:rPr>
          <w:rFonts w:ascii="Book Antiqua" w:eastAsia="宋体" w:hAnsi="Book Antiqua" w:cs="Times New Roman"/>
          <w:b/>
          <w:kern w:val="2"/>
          <w:sz w:val="24"/>
          <w:szCs w:val="24"/>
          <w:lang w:eastAsia="zh-CN"/>
        </w:rPr>
        <w:t>Yokota Y</w:t>
      </w:r>
      <w:r w:rsidRPr="00EE548B">
        <w:rPr>
          <w:rFonts w:ascii="Book Antiqua" w:eastAsia="宋体" w:hAnsi="Book Antiqua" w:cs="Times New Roman"/>
          <w:kern w:val="2"/>
          <w:sz w:val="24"/>
          <w:szCs w:val="24"/>
          <w:lang w:eastAsia="zh-CN"/>
        </w:rPr>
        <w:t xml:space="preserve">, Shikano A, Kuda T, Takei M, Takahashi H, Kimura B. Lactobacillus plantarum AN1 cells increase caecal L. reuteri in an ICR mouse model of dextran sodium sulphate-induced inflammatory bowel disease.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119-127 [PMID: 29414641 DOI: 10.1016/j.intimp.2018.01.020]</w:t>
      </w:r>
    </w:p>
    <w:p w14:paraId="2C5A5CD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125 </w:t>
      </w:r>
      <w:r w:rsidRPr="00EE548B">
        <w:rPr>
          <w:rFonts w:ascii="Book Antiqua" w:eastAsia="宋体" w:hAnsi="Book Antiqua" w:cs="Times New Roman"/>
          <w:b/>
          <w:kern w:val="2"/>
          <w:sz w:val="24"/>
          <w:szCs w:val="24"/>
          <w:lang w:eastAsia="zh-CN"/>
        </w:rPr>
        <w:t>Senol A</w:t>
      </w:r>
      <w:r w:rsidRPr="00EE548B">
        <w:rPr>
          <w:rFonts w:ascii="Book Antiqua" w:eastAsia="宋体" w:hAnsi="Book Antiqua" w:cs="Times New Roman"/>
          <w:kern w:val="2"/>
          <w:sz w:val="24"/>
          <w:szCs w:val="24"/>
          <w:lang w:eastAsia="zh-CN"/>
        </w:rPr>
        <w:t xml:space="preserve">, Isler M, Sutcu R, Akin M, Cakir E, Ceyhan BM, Kockar MC. Kefir treatment ameliorates dextran sulfate sodium-induced colitis in rats.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13020-13029 [PMID: 26676086 DOI: 10.3748/wjg.v21.i46.13020]</w:t>
      </w:r>
    </w:p>
    <w:p w14:paraId="21A8B80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126 </w:t>
      </w:r>
      <w:r w:rsidRPr="00EE548B">
        <w:rPr>
          <w:rFonts w:ascii="Book Antiqua" w:eastAsia="宋体" w:hAnsi="Book Antiqua" w:cs="Times New Roman"/>
          <w:b/>
          <w:kern w:val="2"/>
          <w:sz w:val="24"/>
          <w:szCs w:val="24"/>
          <w:lang w:eastAsia="zh-CN"/>
        </w:rPr>
        <w:t>Liu WS</w:t>
      </w:r>
      <w:r w:rsidRPr="00EE548B">
        <w:rPr>
          <w:rFonts w:ascii="Book Antiqua" w:eastAsia="宋体" w:hAnsi="Book Antiqua" w:cs="Times New Roman"/>
          <w:kern w:val="2"/>
          <w:sz w:val="24"/>
          <w:szCs w:val="24"/>
          <w:lang w:eastAsia="zh-CN"/>
        </w:rPr>
        <w:t xml:space="preserve">, Chen MC, Chiu KH, Wen ZH, Lee CH. Amelioration of dextran sodium sulfate-induced colitis in mice by Rhodobacter sphaeroides extract. </w:t>
      </w:r>
      <w:r w:rsidRPr="00EE548B">
        <w:rPr>
          <w:rFonts w:ascii="Book Antiqua" w:eastAsia="宋体" w:hAnsi="Book Antiqua" w:cs="Times New Roman"/>
          <w:i/>
          <w:kern w:val="2"/>
          <w:sz w:val="24"/>
          <w:szCs w:val="24"/>
          <w:lang w:eastAsia="zh-CN"/>
        </w:rPr>
        <w:t>Molecules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13622-13630 [PMID: 23159923 DOI: 10.3390/molecules171113622]</w:t>
      </w:r>
    </w:p>
    <w:p w14:paraId="60A83A5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127 </w:t>
      </w:r>
      <w:r w:rsidRPr="00EE548B">
        <w:rPr>
          <w:rFonts w:ascii="Book Antiqua" w:eastAsia="宋体" w:hAnsi="Book Antiqua" w:cs="Times New Roman"/>
          <w:b/>
          <w:kern w:val="2"/>
          <w:sz w:val="24"/>
          <w:szCs w:val="24"/>
          <w:lang w:eastAsia="zh-CN"/>
        </w:rPr>
        <w:t>Abdelouhab K</w:t>
      </w:r>
      <w:r w:rsidRPr="00EE548B">
        <w:rPr>
          <w:rFonts w:ascii="Book Antiqua" w:eastAsia="宋体" w:hAnsi="Book Antiqua" w:cs="Times New Roman"/>
          <w:kern w:val="2"/>
          <w:sz w:val="24"/>
          <w:szCs w:val="24"/>
          <w:lang w:eastAsia="zh-CN"/>
        </w:rPr>
        <w:t xml:space="preserve">, Rafa H, Toumi R, Bouaziz S, Medjeber O, Touil-Boukoffa C. </w:t>
      </w:r>
      <w:r w:rsidRPr="00EE548B">
        <w:rPr>
          <w:rFonts w:ascii="Book Antiqua" w:eastAsia="宋体" w:hAnsi="Book Antiqua" w:cs="Times New Roman"/>
          <w:kern w:val="2"/>
          <w:sz w:val="24"/>
          <w:szCs w:val="24"/>
          <w:lang w:eastAsia="zh-CN"/>
        </w:rPr>
        <w:lastRenderedPageBreak/>
        <w:t xml:space="preserve">Mucosal intestinal alteration in experimental colitis correlates with nitric oxide production by peritoneal macrophages: effect of probiotics and prebiotics.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590-597 [PMID: 22211319 DOI: 10.3109/08923973.2011.641971]</w:t>
      </w:r>
    </w:p>
    <w:p w14:paraId="30D3AB2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128 </w:t>
      </w:r>
      <w:r w:rsidRPr="00EE548B">
        <w:rPr>
          <w:rFonts w:ascii="Book Antiqua" w:eastAsia="宋体" w:hAnsi="Book Antiqua" w:cs="Times New Roman"/>
          <w:b/>
          <w:kern w:val="2"/>
          <w:sz w:val="24"/>
          <w:szCs w:val="24"/>
          <w:lang w:eastAsia="zh-CN"/>
        </w:rPr>
        <w:t>Toumi R</w:t>
      </w:r>
      <w:r w:rsidRPr="00EE548B">
        <w:rPr>
          <w:rFonts w:ascii="Book Antiqua" w:eastAsia="宋体" w:hAnsi="Book Antiqua" w:cs="Times New Roman"/>
          <w:kern w:val="2"/>
          <w:sz w:val="24"/>
          <w:szCs w:val="24"/>
          <w:lang w:eastAsia="zh-CN"/>
        </w:rPr>
        <w:t xml:space="preserve">, Soufli I, Rafa H, Belkhelfa M, Biad A, Touil-Boukoffa C. Probiotic bacteria lactobacillus and bifidobacterium attenuate inflammation in dextran sulfate sodium-induced experimental colitis in mice. </w:t>
      </w:r>
      <w:r w:rsidRPr="00EE548B">
        <w:rPr>
          <w:rFonts w:ascii="Book Antiqua" w:eastAsia="宋体" w:hAnsi="Book Antiqua" w:cs="Times New Roman"/>
          <w:i/>
          <w:kern w:val="2"/>
          <w:sz w:val="24"/>
          <w:szCs w:val="24"/>
          <w:lang w:eastAsia="zh-CN"/>
        </w:rPr>
        <w:t>Int J Immunopathol 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27</w:t>
      </w:r>
      <w:r w:rsidRPr="00EE548B">
        <w:rPr>
          <w:rFonts w:ascii="Book Antiqua" w:eastAsia="宋体" w:hAnsi="Book Antiqua" w:cs="Times New Roman"/>
          <w:kern w:val="2"/>
          <w:sz w:val="24"/>
          <w:szCs w:val="24"/>
          <w:lang w:eastAsia="zh-CN"/>
        </w:rPr>
        <w:t>: 615-627 [PMID: 25572742 DOI: 10.1177/039463201402700418]</w:t>
      </w:r>
    </w:p>
    <w:p w14:paraId="43598E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129 </w:t>
      </w:r>
      <w:r w:rsidRPr="00EE548B">
        <w:rPr>
          <w:rFonts w:ascii="Book Antiqua" w:eastAsia="宋体" w:hAnsi="Book Antiqua" w:cs="Times New Roman"/>
          <w:b/>
          <w:kern w:val="2"/>
          <w:sz w:val="24"/>
          <w:szCs w:val="24"/>
          <w:lang w:eastAsia="zh-CN"/>
        </w:rPr>
        <w:t>Saura M</w:t>
      </w:r>
      <w:r w:rsidRPr="00EE548B">
        <w:rPr>
          <w:rFonts w:ascii="Book Antiqua" w:eastAsia="宋体" w:hAnsi="Book Antiqua" w:cs="Times New Roman"/>
          <w:kern w:val="2"/>
          <w:sz w:val="24"/>
          <w:szCs w:val="24"/>
          <w:lang w:eastAsia="zh-CN"/>
        </w:rPr>
        <w:t>, Zaragoza C, Bao C, McMillan A, Lowenstein CJ.</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Interaction of interferon regulatory factor-1 and nuclear factor kappaB during activation of inducible nitric oxide synthase transcription.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Mol Biol</w:t>
      </w:r>
      <w:r w:rsidRPr="00EE548B">
        <w:rPr>
          <w:rFonts w:ascii="Book Antiqua" w:eastAsia="宋体" w:hAnsi="Book Antiqua" w:cs="Times New Roman"/>
          <w:kern w:val="2"/>
          <w:sz w:val="24"/>
          <w:szCs w:val="24"/>
          <w:lang w:eastAsia="zh-CN"/>
        </w:rPr>
        <w:t xml:space="preserve"> 1999; </w:t>
      </w:r>
      <w:r w:rsidRPr="00EE548B">
        <w:rPr>
          <w:rFonts w:ascii="Book Antiqua" w:eastAsia="宋体" w:hAnsi="Book Antiqua" w:cs="Times New Roman"/>
          <w:b/>
          <w:kern w:val="2"/>
          <w:sz w:val="24"/>
          <w:szCs w:val="24"/>
          <w:lang w:eastAsia="zh-CN"/>
        </w:rPr>
        <w:t>289</w:t>
      </w:r>
      <w:r w:rsidRPr="00EE548B">
        <w:rPr>
          <w:rFonts w:ascii="Book Antiqua" w:eastAsia="宋体" w:hAnsi="Book Antiqua" w:cs="Times New Roman"/>
          <w:kern w:val="2"/>
          <w:sz w:val="24"/>
          <w:szCs w:val="24"/>
          <w:lang w:eastAsia="zh-CN"/>
        </w:rPr>
        <w:t>: 459-471 [PMID: 10356322 DOI: 10.1006/jmbi.1999.2752]</w:t>
      </w:r>
    </w:p>
    <w:p w14:paraId="5DBB7E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130 </w:t>
      </w:r>
      <w:r w:rsidRPr="00EE548B">
        <w:rPr>
          <w:rFonts w:ascii="Book Antiqua" w:eastAsia="宋体" w:hAnsi="Book Antiqua" w:cs="Times New Roman"/>
          <w:b/>
          <w:kern w:val="2"/>
          <w:sz w:val="24"/>
          <w:szCs w:val="24"/>
          <w:lang w:eastAsia="zh-CN"/>
        </w:rPr>
        <w:t>Soufli I</w:t>
      </w:r>
      <w:r w:rsidRPr="00EE548B">
        <w:rPr>
          <w:rFonts w:ascii="Book Antiqua" w:eastAsia="宋体" w:hAnsi="Book Antiqua" w:cs="Times New Roman"/>
          <w:kern w:val="2"/>
          <w:sz w:val="24"/>
          <w:szCs w:val="24"/>
          <w:lang w:eastAsia="zh-CN"/>
        </w:rPr>
        <w:t xml:space="preserve">, Toumi R, Rafa H, Amri M, Labsi M, Khelifi L, Nicoletti F, Touil-Boukoffa C. Crude extract of hydatid laminated layer from Echinococcus granulosus cyst attenuates mucosal intestinal damage and inflammatory responses in Dextran Sulfate Sodium induced colitis in mice. </w:t>
      </w:r>
      <w:r w:rsidRPr="00EE548B">
        <w:rPr>
          <w:rFonts w:ascii="Book Antiqua" w:eastAsia="宋体" w:hAnsi="Book Antiqua" w:cs="Times New Roman"/>
          <w:i/>
          <w:kern w:val="2"/>
          <w:sz w:val="24"/>
          <w:szCs w:val="24"/>
          <w:lang w:eastAsia="zh-CN"/>
        </w:rPr>
        <w:t>J Inflamm (Lond)</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19 [PMID: 25844068 DOI: 10.1186/s12950-015-0063-6]</w:t>
      </w:r>
    </w:p>
    <w:p w14:paraId="7CE6D28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131 </w:t>
      </w:r>
      <w:r w:rsidRPr="00EE548B">
        <w:rPr>
          <w:rFonts w:ascii="Book Antiqua" w:eastAsia="宋体" w:hAnsi="Book Antiqua" w:cs="Times New Roman"/>
          <w:b/>
          <w:kern w:val="2"/>
          <w:sz w:val="24"/>
          <w:szCs w:val="24"/>
          <w:lang w:eastAsia="zh-CN"/>
        </w:rPr>
        <w:t>Summers RW</w:t>
      </w:r>
      <w:r w:rsidRPr="00EE548B">
        <w:rPr>
          <w:rFonts w:ascii="Book Antiqua" w:eastAsia="宋体" w:hAnsi="Book Antiqua" w:cs="Times New Roman"/>
          <w:kern w:val="2"/>
          <w:sz w:val="24"/>
          <w:szCs w:val="24"/>
          <w:lang w:eastAsia="zh-CN"/>
        </w:rPr>
        <w:t xml:space="preserve">, Elliott DE, Urban JF Jr, Thompson RA, Weinstock JV. Trichuris </w:t>
      </w:r>
      <w:proofErr w:type="gramStart"/>
      <w:r w:rsidRPr="00EE548B">
        <w:rPr>
          <w:rFonts w:ascii="Book Antiqua" w:eastAsia="宋体" w:hAnsi="Book Antiqua" w:cs="Times New Roman"/>
          <w:kern w:val="2"/>
          <w:sz w:val="24"/>
          <w:szCs w:val="24"/>
          <w:lang w:eastAsia="zh-CN"/>
        </w:rPr>
        <w:t>suis</w:t>
      </w:r>
      <w:proofErr w:type="gramEnd"/>
      <w:r w:rsidRPr="00EE548B">
        <w:rPr>
          <w:rFonts w:ascii="Book Antiqua" w:eastAsia="宋体" w:hAnsi="Book Antiqua" w:cs="Times New Roman"/>
          <w:kern w:val="2"/>
          <w:sz w:val="24"/>
          <w:szCs w:val="24"/>
          <w:lang w:eastAsia="zh-CN"/>
        </w:rPr>
        <w:t xml:space="preserve"> therapy for active ulcerative colitis: a randomized controlled trial.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128</w:t>
      </w:r>
      <w:r w:rsidRPr="00EE548B">
        <w:rPr>
          <w:rFonts w:ascii="Book Antiqua" w:eastAsia="宋体" w:hAnsi="Book Antiqua" w:cs="Times New Roman"/>
          <w:kern w:val="2"/>
          <w:sz w:val="24"/>
          <w:szCs w:val="24"/>
          <w:lang w:eastAsia="zh-CN"/>
        </w:rPr>
        <w:t>: 825-832 [PMID: 15825065 DOI: 10.1053/j.gastro.2005.01.005]</w:t>
      </w:r>
    </w:p>
    <w:p w14:paraId="3E27AC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132 </w:t>
      </w:r>
      <w:r w:rsidRPr="00EE548B">
        <w:rPr>
          <w:rFonts w:ascii="Book Antiqua" w:eastAsia="宋体" w:hAnsi="Book Antiqua" w:cs="Times New Roman"/>
          <w:b/>
          <w:kern w:val="2"/>
          <w:sz w:val="24"/>
          <w:szCs w:val="24"/>
          <w:lang w:eastAsia="zh-CN"/>
        </w:rPr>
        <w:t>Summers RW</w:t>
      </w:r>
      <w:r w:rsidRPr="00EE548B">
        <w:rPr>
          <w:rFonts w:ascii="Book Antiqua" w:eastAsia="宋体" w:hAnsi="Book Antiqua" w:cs="Times New Roman"/>
          <w:kern w:val="2"/>
          <w:sz w:val="24"/>
          <w:szCs w:val="24"/>
          <w:lang w:eastAsia="zh-CN"/>
        </w:rPr>
        <w:t xml:space="preserve">, Elliott DE, Urban JF Jr, Thompson R, Weinstock JV. Trichuris </w:t>
      </w:r>
      <w:proofErr w:type="gramStart"/>
      <w:r w:rsidRPr="00EE548B">
        <w:rPr>
          <w:rFonts w:ascii="Book Antiqua" w:eastAsia="宋体" w:hAnsi="Book Antiqua" w:cs="Times New Roman"/>
          <w:kern w:val="2"/>
          <w:sz w:val="24"/>
          <w:szCs w:val="24"/>
          <w:lang w:eastAsia="zh-CN"/>
        </w:rPr>
        <w:t>suis</w:t>
      </w:r>
      <w:proofErr w:type="gramEnd"/>
      <w:r w:rsidRPr="00EE548B">
        <w:rPr>
          <w:rFonts w:ascii="Book Antiqua" w:eastAsia="宋体" w:hAnsi="Book Antiqua" w:cs="Times New Roman"/>
          <w:kern w:val="2"/>
          <w:sz w:val="24"/>
          <w:szCs w:val="24"/>
          <w:lang w:eastAsia="zh-CN"/>
        </w:rPr>
        <w:t xml:space="preserve"> therapy in Crohn's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87-90 [PMID: 15591509 DOI: 10.1136/gut.2004.041749]</w:t>
      </w:r>
    </w:p>
    <w:p w14:paraId="1314AFA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133 </w:t>
      </w:r>
      <w:r w:rsidRPr="00EE548B">
        <w:rPr>
          <w:rFonts w:ascii="Book Antiqua" w:eastAsia="宋体" w:hAnsi="Book Antiqua" w:cs="Times New Roman"/>
          <w:b/>
          <w:kern w:val="2"/>
          <w:sz w:val="24"/>
          <w:szCs w:val="24"/>
          <w:lang w:eastAsia="zh-CN"/>
        </w:rPr>
        <w:t>Garg SK</w:t>
      </w:r>
      <w:r w:rsidRPr="00EE548B">
        <w:rPr>
          <w:rFonts w:ascii="Book Antiqua" w:eastAsia="宋体" w:hAnsi="Book Antiqua" w:cs="Times New Roman"/>
          <w:kern w:val="2"/>
          <w:sz w:val="24"/>
          <w:szCs w:val="24"/>
          <w:lang w:eastAsia="zh-CN"/>
        </w:rPr>
        <w:t xml:space="preserve">, Croft AM, Bager P. Helminth therapy (worms) for induction of remission in inflammatory bowel disease. </w:t>
      </w:r>
      <w:r w:rsidRPr="00EE548B">
        <w:rPr>
          <w:rFonts w:ascii="Book Antiqua" w:eastAsia="宋体" w:hAnsi="Book Antiqua" w:cs="Times New Roman"/>
          <w:i/>
          <w:kern w:val="2"/>
          <w:sz w:val="24"/>
          <w:szCs w:val="24"/>
          <w:lang w:eastAsia="zh-CN"/>
        </w:rPr>
        <w:t>Cochrane Database Syst Rev</w:t>
      </w:r>
      <w:r w:rsidRPr="00EE548B">
        <w:rPr>
          <w:rFonts w:ascii="Book Antiqua" w:eastAsia="宋体" w:hAnsi="Book Antiqua" w:cs="Times New Roman"/>
          <w:kern w:val="2"/>
          <w:sz w:val="24"/>
          <w:szCs w:val="24"/>
          <w:lang w:eastAsia="zh-CN"/>
        </w:rPr>
        <w:t xml:space="preserve"> 2014</w:t>
      </w:r>
      <w:proofErr w:type="gramStart"/>
      <w:r w:rsidRPr="00EE548B">
        <w:rPr>
          <w:rFonts w:ascii="Book Antiqua" w:eastAsia="宋体" w:hAnsi="Book Antiqua" w:cs="Times New Roman"/>
          <w:kern w:val="2"/>
          <w:sz w:val="24"/>
          <w:szCs w:val="24"/>
          <w:lang w:eastAsia="zh-CN"/>
        </w:rPr>
        <w:t>; :</w:t>
      </w:r>
      <w:proofErr w:type="gramEnd"/>
      <w:r w:rsidRPr="00EE548B">
        <w:rPr>
          <w:rFonts w:ascii="Book Antiqua" w:eastAsia="宋体" w:hAnsi="Book Antiqua" w:cs="Times New Roman"/>
          <w:kern w:val="2"/>
          <w:sz w:val="24"/>
          <w:szCs w:val="24"/>
          <w:lang w:eastAsia="zh-CN"/>
        </w:rPr>
        <w:t xml:space="preserve"> CD009400 [PMID: 24442917 DOI: 10.1002/14651858.CD009400.pub2]</w:t>
      </w:r>
    </w:p>
    <w:p w14:paraId="1BA3D6F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134 </w:t>
      </w:r>
      <w:r w:rsidRPr="00EE548B">
        <w:rPr>
          <w:rFonts w:ascii="Book Antiqua" w:eastAsia="宋体" w:hAnsi="Book Antiqua" w:cs="Times New Roman"/>
          <w:b/>
          <w:kern w:val="2"/>
          <w:sz w:val="24"/>
          <w:szCs w:val="24"/>
          <w:lang w:eastAsia="zh-CN"/>
        </w:rPr>
        <w:t>Russo I</w:t>
      </w:r>
      <w:r w:rsidRPr="00EE548B">
        <w:rPr>
          <w:rFonts w:ascii="Book Antiqua" w:eastAsia="宋体" w:hAnsi="Book Antiqua" w:cs="Times New Roman"/>
          <w:kern w:val="2"/>
          <w:sz w:val="24"/>
          <w:szCs w:val="24"/>
          <w:lang w:eastAsia="zh-CN"/>
        </w:rPr>
        <w:t xml:space="preserve">, Luciani A, De Cicco P, Troncone E, Ciacci C. Butyrate attenuates lipopolysaccharide-induced inflammation in intestinal cells and Crohn's mucosa through modulation of antioxidant defense machinery.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e32841 [PMID: 22412931 DOI: 10.1371/journal.pone.0032841]</w:t>
      </w:r>
    </w:p>
    <w:p w14:paraId="7779884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135 </w:t>
      </w:r>
      <w:r w:rsidRPr="00EE548B">
        <w:rPr>
          <w:rFonts w:ascii="Book Antiqua" w:eastAsia="宋体" w:hAnsi="Book Antiqua" w:cs="Times New Roman"/>
          <w:b/>
          <w:kern w:val="2"/>
          <w:sz w:val="24"/>
          <w:szCs w:val="24"/>
          <w:lang w:eastAsia="zh-CN"/>
        </w:rPr>
        <w:t>Cavaglieri CR</w:t>
      </w:r>
      <w:r w:rsidRPr="00EE548B">
        <w:rPr>
          <w:rFonts w:ascii="Book Antiqua" w:eastAsia="宋体" w:hAnsi="Book Antiqua" w:cs="Times New Roman"/>
          <w:kern w:val="2"/>
          <w:sz w:val="24"/>
          <w:szCs w:val="24"/>
          <w:lang w:eastAsia="zh-CN"/>
        </w:rPr>
        <w:t xml:space="preserve">, Nishiyama A, Fernandes LC, Curi R, Miles EA, Calder PC. </w:t>
      </w:r>
      <w:proofErr w:type="gramStart"/>
      <w:r w:rsidRPr="00EE548B">
        <w:rPr>
          <w:rFonts w:ascii="Book Antiqua" w:eastAsia="宋体" w:hAnsi="Book Antiqua" w:cs="Times New Roman"/>
          <w:kern w:val="2"/>
          <w:sz w:val="24"/>
          <w:szCs w:val="24"/>
          <w:lang w:eastAsia="zh-CN"/>
        </w:rPr>
        <w:t>Differential effects of short-chain fatty acids on proliferation and production of pro- and anti-inflammatory cytokines by cultured lymphocytes.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73</w:t>
      </w:r>
      <w:r w:rsidRPr="00EE548B">
        <w:rPr>
          <w:rFonts w:ascii="Book Antiqua" w:eastAsia="宋体" w:hAnsi="Book Antiqua" w:cs="Times New Roman"/>
          <w:kern w:val="2"/>
          <w:sz w:val="24"/>
          <w:szCs w:val="24"/>
          <w:lang w:eastAsia="zh-CN"/>
        </w:rPr>
        <w:t>: 1683-1690 [PMID: 12875900 DOI: 10.1016/s0024-3205(03)00490-9]</w:t>
      </w:r>
    </w:p>
    <w:p w14:paraId="0C6E1CD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136 </w:t>
      </w:r>
      <w:r w:rsidRPr="00EE548B">
        <w:rPr>
          <w:rFonts w:ascii="Book Antiqua" w:eastAsia="宋体" w:hAnsi="Book Antiqua" w:cs="Times New Roman"/>
          <w:b/>
          <w:kern w:val="2"/>
          <w:sz w:val="24"/>
          <w:szCs w:val="24"/>
          <w:lang w:eastAsia="zh-CN"/>
        </w:rPr>
        <w:t>Arribas B</w:t>
      </w:r>
      <w:r w:rsidRPr="00EE548B">
        <w:rPr>
          <w:rFonts w:ascii="Book Antiqua" w:eastAsia="宋体" w:hAnsi="Book Antiqua" w:cs="Times New Roman"/>
          <w:kern w:val="2"/>
          <w:sz w:val="24"/>
          <w:szCs w:val="24"/>
          <w:lang w:eastAsia="zh-CN"/>
        </w:rPr>
        <w:t xml:space="preserve">, Suárez-Pereira E, Ortiz Mellet C, García Fernández JM, Buttersack C, Rodríguez-Cabezas ME, Garrido-Mesa N, Bailon E, Guerra-Hernández E, Zarzuelo A, Gálvez J. Di-D-fructose dianhydride-enriched caramels: effect on colon microbiota, inflammation, and tissue damage in trinitrobenzenesulfonic acid-induced colitic rats. </w:t>
      </w:r>
      <w:r w:rsidRPr="00EE548B">
        <w:rPr>
          <w:rFonts w:ascii="Book Antiqua" w:eastAsia="宋体" w:hAnsi="Book Antiqua" w:cs="Times New Roman"/>
          <w:i/>
          <w:kern w:val="2"/>
          <w:sz w:val="24"/>
          <w:szCs w:val="24"/>
          <w:lang w:eastAsia="zh-CN"/>
        </w:rPr>
        <w:t>J Agric Food Chem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58</w:t>
      </w:r>
      <w:r w:rsidRPr="00EE548B">
        <w:rPr>
          <w:rFonts w:ascii="Book Antiqua" w:eastAsia="宋体" w:hAnsi="Book Antiqua" w:cs="Times New Roman"/>
          <w:kern w:val="2"/>
          <w:sz w:val="24"/>
          <w:szCs w:val="24"/>
          <w:lang w:eastAsia="zh-CN"/>
        </w:rPr>
        <w:t>: 6476-6484 [PMID: 20423151 DOI: 10.1021/jf100513j]</w:t>
      </w:r>
    </w:p>
    <w:p w14:paraId="7755CA3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137 </w:t>
      </w:r>
      <w:r w:rsidRPr="00EE548B">
        <w:rPr>
          <w:rFonts w:ascii="Book Antiqua" w:eastAsia="宋体" w:hAnsi="Book Antiqua" w:cs="Times New Roman"/>
          <w:b/>
          <w:kern w:val="2"/>
          <w:sz w:val="24"/>
          <w:szCs w:val="24"/>
          <w:lang w:eastAsia="zh-CN"/>
        </w:rPr>
        <w:t>Belluzzi A</w:t>
      </w:r>
      <w:r w:rsidRPr="00EE548B">
        <w:rPr>
          <w:rFonts w:ascii="Book Antiqua" w:eastAsia="宋体" w:hAnsi="Book Antiqua" w:cs="Times New Roman"/>
          <w:kern w:val="2"/>
          <w:sz w:val="24"/>
          <w:szCs w:val="24"/>
          <w:lang w:eastAsia="zh-CN"/>
        </w:rPr>
        <w:t xml:space="preserve">, Boschi S, Brignola C, Munarini A, Cariani G, Miglio F. Polyunsaturated fatty acids and inflammatory bowel disease. </w:t>
      </w:r>
      <w:r w:rsidRPr="00EE548B">
        <w:rPr>
          <w:rFonts w:ascii="Book Antiqua" w:eastAsia="宋体" w:hAnsi="Book Antiqua" w:cs="Times New Roman"/>
          <w:i/>
          <w:kern w:val="2"/>
          <w:sz w:val="24"/>
          <w:szCs w:val="24"/>
          <w:lang w:eastAsia="zh-CN"/>
        </w:rPr>
        <w:t>Am J Clin Nutr</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71</w:t>
      </w:r>
      <w:r w:rsidRPr="00EE548B">
        <w:rPr>
          <w:rFonts w:ascii="Book Antiqua" w:eastAsia="宋体" w:hAnsi="Book Antiqua" w:cs="Times New Roman"/>
          <w:kern w:val="2"/>
          <w:sz w:val="24"/>
          <w:szCs w:val="24"/>
          <w:lang w:eastAsia="zh-CN"/>
        </w:rPr>
        <w:t>: 339S-342S [PMID: 10617993 DOI: 10.1093/ajcn/71.1.339s]</w:t>
      </w:r>
    </w:p>
    <w:p w14:paraId="313B4C7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138 </w:t>
      </w:r>
      <w:r w:rsidRPr="00EE548B">
        <w:rPr>
          <w:rFonts w:ascii="Book Antiqua" w:eastAsia="宋体" w:hAnsi="Book Antiqua" w:cs="Times New Roman"/>
          <w:b/>
          <w:kern w:val="2"/>
          <w:sz w:val="24"/>
          <w:szCs w:val="24"/>
          <w:lang w:eastAsia="zh-CN"/>
        </w:rPr>
        <w:t>Siguel EN</w:t>
      </w:r>
      <w:r w:rsidRPr="00EE548B">
        <w:rPr>
          <w:rFonts w:ascii="Book Antiqua" w:eastAsia="宋体" w:hAnsi="Book Antiqua" w:cs="Times New Roman"/>
          <w:kern w:val="2"/>
          <w:sz w:val="24"/>
          <w:szCs w:val="24"/>
          <w:lang w:eastAsia="zh-CN"/>
        </w:rPr>
        <w:t xml:space="preserve">, Lerman RH. </w:t>
      </w:r>
      <w:proofErr w:type="gramStart"/>
      <w:r w:rsidRPr="00EE548B">
        <w:rPr>
          <w:rFonts w:ascii="Book Antiqua" w:eastAsia="宋体" w:hAnsi="Book Antiqua" w:cs="Times New Roman"/>
          <w:kern w:val="2"/>
          <w:sz w:val="24"/>
          <w:szCs w:val="24"/>
          <w:lang w:eastAsia="zh-CN"/>
        </w:rPr>
        <w:t>Prevalence of essential fatty acid deficiency in patients with chronic gastrointestinal disorders.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Metabolism</w:t>
      </w:r>
      <w:r w:rsidRPr="00EE548B">
        <w:rPr>
          <w:rFonts w:ascii="Book Antiqua" w:eastAsia="宋体" w:hAnsi="Book Antiqua" w:cs="Times New Roman"/>
          <w:kern w:val="2"/>
          <w:sz w:val="24"/>
          <w:szCs w:val="24"/>
          <w:lang w:eastAsia="zh-CN"/>
        </w:rPr>
        <w:t xml:space="preserve"> 1996; </w:t>
      </w:r>
      <w:r w:rsidRPr="00EE548B">
        <w:rPr>
          <w:rFonts w:ascii="Book Antiqua" w:eastAsia="宋体" w:hAnsi="Book Antiqua" w:cs="Times New Roman"/>
          <w:b/>
          <w:kern w:val="2"/>
          <w:sz w:val="24"/>
          <w:szCs w:val="24"/>
          <w:lang w:eastAsia="zh-CN"/>
        </w:rPr>
        <w:t>45</w:t>
      </w:r>
      <w:r w:rsidRPr="00EE548B">
        <w:rPr>
          <w:rFonts w:ascii="Book Antiqua" w:eastAsia="宋体" w:hAnsi="Book Antiqua" w:cs="Times New Roman"/>
          <w:kern w:val="2"/>
          <w:sz w:val="24"/>
          <w:szCs w:val="24"/>
          <w:lang w:eastAsia="zh-CN"/>
        </w:rPr>
        <w:t>: 12-23 [PMID: 8544768 DOI: 10.1016/s0026-0495(96)90194-8]</w:t>
      </w:r>
    </w:p>
    <w:p w14:paraId="4AF22D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139 </w:t>
      </w:r>
      <w:r w:rsidRPr="00EE548B">
        <w:rPr>
          <w:rFonts w:ascii="Book Antiqua" w:eastAsia="宋体" w:hAnsi="Book Antiqua" w:cs="Times New Roman"/>
          <w:b/>
          <w:kern w:val="2"/>
          <w:sz w:val="24"/>
          <w:szCs w:val="24"/>
          <w:lang w:eastAsia="zh-CN"/>
        </w:rPr>
        <w:t>Gil A</w:t>
      </w:r>
      <w:r w:rsidRPr="00EE548B">
        <w:rPr>
          <w:rFonts w:ascii="Book Antiqua" w:eastAsia="宋体" w:hAnsi="Book Antiqua" w:cs="Times New Roman"/>
          <w:kern w:val="2"/>
          <w:sz w:val="24"/>
          <w:szCs w:val="24"/>
          <w:lang w:eastAsia="zh-CN"/>
        </w:rPr>
        <w:t>. Polyunsaturated fatty acids and inflammatory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Biomed Pharmacother</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388-396 [PMID: 12442911 DOI: 10.1016/s0753-3322(02)00256-1]</w:t>
      </w:r>
    </w:p>
    <w:p w14:paraId="47C2BCA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140 </w:t>
      </w:r>
      <w:r w:rsidRPr="00EE548B">
        <w:rPr>
          <w:rFonts w:ascii="Book Antiqua" w:eastAsia="宋体" w:hAnsi="Book Antiqua" w:cs="Times New Roman"/>
          <w:b/>
          <w:kern w:val="2"/>
          <w:sz w:val="24"/>
          <w:szCs w:val="24"/>
          <w:lang w:eastAsia="zh-CN"/>
        </w:rPr>
        <w:t>Bassaganya-Riera J</w:t>
      </w:r>
      <w:r w:rsidRPr="00EE548B">
        <w:rPr>
          <w:rFonts w:ascii="Book Antiqua" w:eastAsia="宋体" w:hAnsi="Book Antiqua" w:cs="Times New Roman"/>
          <w:kern w:val="2"/>
          <w:sz w:val="24"/>
          <w:szCs w:val="24"/>
          <w:lang w:eastAsia="zh-CN"/>
        </w:rPr>
        <w:t xml:space="preserve">, Reynolds K, Martino-Catt S, Cui Y, Hennighausen L, Gonzalez F, Rohrer J, Benninghoff AU, Hontecillas R. Activation of PPAR gamma and delta by conjugated linoleic acid mediates protection from experimental inflammatory bowel disease.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127</w:t>
      </w:r>
      <w:r w:rsidRPr="00EE548B">
        <w:rPr>
          <w:rFonts w:ascii="Book Antiqua" w:eastAsia="宋体" w:hAnsi="Book Antiqua" w:cs="Times New Roman"/>
          <w:kern w:val="2"/>
          <w:sz w:val="24"/>
          <w:szCs w:val="24"/>
          <w:lang w:eastAsia="zh-CN"/>
        </w:rPr>
        <w:t xml:space="preserve">: 777-791 </w:t>
      </w:r>
      <w:r w:rsidRPr="00EE548B">
        <w:rPr>
          <w:rFonts w:ascii="Book Antiqua" w:eastAsia="宋体" w:hAnsi="Book Antiqua" w:cs="Times New Roman"/>
          <w:kern w:val="2"/>
          <w:sz w:val="24"/>
          <w:szCs w:val="24"/>
          <w:lang w:eastAsia="zh-CN"/>
        </w:rPr>
        <w:lastRenderedPageBreak/>
        <w:t>[PMID: 15362034 DOI: 10.1053/j.gastro.2004.06.049]</w:t>
      </w:r>
    </w:p>
    <w:p w14:paraId="14CBF5D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141 </w:t>
      </w:r>
      <w:r w:rsidRPr="00EE548B">
        <w:rPr>
          <w:rFonts w:ascii="Book Antiqua" w:eastAsia="宋体" w:hAnsi="Book Antiqua" w:cs="Times New Roman"/>
          <w:b/>
          <w:kern w:val="2"/>
          <w:sz w:val="24"/>
          <w:szCs w:val="24"/>
          <w:lang w:eastAsia="zh-CN"/>
        </w:rPr>
        <w:t>Huang CH</w:t>
      </w:r>
      <w:r w:rsidRPr="00EE548B">
        <w:rPr>
          <w:rFonts w:ascii="Book Antiqua" w:eastAsia="宋体" w:hAnsi="Book Antiqua" w:cs="Times New Roman"/>
          <w:kern w:val="2"/>
          <w:sz w:val="24"/>
          <w:szCs w:val="24"/>
          <w:lang w:eastAsia="zh-CN"/>
        </w:rPr>
        <w:t xml:space="preserve">, Hou YC, Yeh CL, Yeh SL. A soybean and fish oil mixture with different n-6/n-3 PUFA ratios modulates the inflammatory reaction in mice with dextran sulfate sodium-induced acute colitis. </w:t>
      </w:r>
      <w:r w:rsidRPr="00EE548B">
        <w:rPr>
          <w:rFonts w:ascii="Book Antiqua" w:eastAsia="宋体" w:hAnsi="Book Antiqua" w:cs="Times New Roman"/>
          <w:i/>
          <w:kern w:val="2"/>
          <w:sz w:val="24"/>
          <w:szCs w:val="24"/>
          <w:lang w:eastAsia="zh-CN"/>
        </w:rPr>
        <w:t>Clin Nutr</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1018-1024 [PMID: 25434577 DOI: 10.1016/j.clnu.2014.11.008]</w:t>
      </w:r>
    </w:p>
    <w:p w14:paraId="6FA1E7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142 </w:t>
      </w:r>
      <w:r w:rsidRPr="00EE548B">
        <w:rPr>
          <w:rFonts w:ascii="Book Antiqua" w:eastAsia="宋体" w:hAnsi="Book Antiqua" w:cs="Times New Roman"/>
          <w:b/>
          <w:kern w:val="2"/>
          <w:sz w:val="24"/>
          <w:szCs w:val="24"/>
          <w:lang w:eastAsia="zh-CN"/>
        </w:rPr>
        <w:t>Mbodji K</w:t>
      </w:r>
      <w:r w:rsidRPr="00EE548B">
        <w:rPr>
          <w:rFonts w:ascii="Book Antiqua" w:eastAsia="宋体" w:hAnsi="Book Antiqua" w:cs="Times New Roman"/>
          <w:kern w:val="2"/>
          <w:sz w:val="24"/>
          <w:szCs w:val="24"/>
          <w:lang w:eastAsia="zh-CN"/>
        </w:rPr>
        <w:t xml:space="preserve">, Charpentier C, Guérin C, Querec C, Bole-Feysot C, Aziz M, Savoye G, Déchelotte P, Marion-Letellier R. Adjunct therapy of n-3 fatty acids to 5-ASA ameliorates inflammatory score and decreases NF-κB in rats with TNBS-induced colitis.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24</w:t>
      </w:r>
      <w:r w:rsidRPr="00EE548B">
        <w:rPr>
          <w:rFonts w:ascii="Book Antiqua" w:eastAsia="宋体" w:hAnsi="Book Antiqua" w:cs="Times New Roman"/>
          <w:kern w:val="2"/>
          <w:sz w:val="24"/>
          <w:szCs w:val="24"/>
          <w:lang w:eastAsia="zh-CN"/>
        </w:rPr>
        <w:t>: 700-705 [PMID: 22841543 DOI: 10.1016/j.jnutbio.2012.03.022]</w:t>
      </w:r>
    </w:p>
    <w:p w14:paraId="313384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143 </w:t>
      </w:r>
      <w:r w:rsidRPr="00EE548B">
        <w:rPr>
          <w:rFonts w:ascii="Book Antiqua" w:eastAsia="宋体" w:hAnsi="Book Antiqua" w:cs="Times New Roman"/>
          <w:b/>
          <w:kern w:val="2"/>
          <w:sz w:val="24"/>
          <w:szCs w:val="24"/>
          <w:lang w:eastAsia="zh-CN"/>
        </w:rPr>
        <w:t>Bassaganya-Riera J</w:t>
      </w:r>
      <w:r w:rsidRPr="00EE548B">
        <w:rPr>
          <w:rFonts w:ascii="Book Antiqua" w:eastAsia="宋体" w:hAnsi="Book Antiqua" w:cs="Times New Roman"/>
          <w:kern w:val="2"/>
          <w:sz w:val="24"/>
          <w:szCs w:val="24"/>
          <w:lang w:eastAsia="zh-CN"/>
        </w:rPr>
        <w:t xml:space="preserve">, Hontecillas R. CLA and n-3 PUFA differentially modulate clinical activity and colonic PPAR-responsive gene expression in a pig model of experimental IBD. </w:t>
      </w:r>
      <w:r w:rsidRPr="00EE548B">
        <w:rPr>
          <w:rFonts w:ascii="Book Antiqua" w:eastAsia="宋体" w:hAnsi="Book Antiqua" w:cs="Times New Roman"/>
          <w:i/>
          <w:kern w:val="2"/>
          <w:sz w:val="24"/>
          <w:szCs w:val="24"/>
          <w:lang w:eastAsia="zh-CN"/>
        </w:rPr>
        <w:t>Clin Nutr</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454-465 [PMID: 16698153 DOI: 10.1016/j.clnu.2005.12.008]</w:t>
      </w:r>
    </w:p>
    <w:p w14:paraId="2078F63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144 </w:t>
      </w:r>
      <w:r w:rsidRPr="00EE548B">
        <w:rPr>
          <w:rFonts w:ascii="Book Antiqua" w:eastAsia="宋体" w:hAnsi="Book Antiqua" w:cs="Times New Roman"/>
          <w:b/>
          <w:kern w:val="2"/>
          <w:sz w:val="24"/>
          <w:szCs w:val="24"/>
          <w:lang w:eastAsia="zh-CN"/>
        </w:rPr>
        <w:t>Chiu CY</w:t>
      </w:r>
      <w:r w:rsidRPr="00EE548B">
        <w:rPr>
          <w:rFonts w:ascii="Book Antiqua" w:eastAsia="宋体" w:hAnsi="Book Antiqua" w:cs="Times New Roman"/>
          <w:kern w:val="2"/>
          <w:sz w:val="24"/>
          <w:szCs w:val="24"/>
          <w:lang w:eastAsia="zh-CN"/>
        </w:rPr>
        <w:t xml:space="preserve">, Gomolka B, Dierkes C, Huang NR, Schroeder M, Purschke M, Manstein D, Dangi B, Weylandt KH. Omega-6 docosapentaenoic acid-derived resolvins and 17-hydroxydocosahexaenoic acid modulate macrophage function and alleviate experimental colitis. </w:t>
      </w:r>
      <w:r w:rsidRPr="00EE548B">
        <w:rPr>
          <w:rFonts w:ascii="Book Antiqua" w:eastAsia="宋体" w:hAnsi="Book Antiqua" w:cs="Times New Roman"/>
          <w:i/>
          <w:kern w:val="2"/>
          <w:sz w:val="24"/>
          <w:szCs w:val="24"/>
          <w:lang w:eastAsia="zh-CN"/>
        </w:rPr>
        <w:t>Inflamm Res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61</w:t>
      </w:r>
      <w:r w:rsidRPr="00EE548B">
        <w:rPr>
          <w:rFonts w:ascii="Book Antiqua" w:eastAsia="宋体" w:hAnsi="Book Antiqua" w:cs="Times New Roman"/>
          <w:kern w:val="2"/>
          <w:sz w:val="24"/>
          <w:szCs w:val="24"/>
          <w:lang w:eastAsia="zh-CN"/>
        </w:rPr>
        <w:t>: 967-976 [PMID: 22618200 DOI: 10.1007/s00011-012-0489-8]</w:t>
      </w:r>
    </w:p>
    <w:p w14:paraId="5B89AF5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145 </w:t>
      </w:r>
      <w:r w:rsidRPr="00EE548B">
        <w:rPr>
          <w:rFonts w:ascii="Book Antiqua" w:eastAsia="宋体" w:hAnsi="Book Antiqua" w:cs="Times New Roman"/>
          <w:b/>
          <w:kern w:val="2"/>
          <w:sz w:val="24"/>
          <w:szCs w:val="24"/>
          <w:lang w:eastAsia="zh-CN"/>
        </w:rPr>
        <w:t>Yamamoto K</w:t>
      </w:r>
      <w:r w:rsidRPr="00EE548B">
        <w:rPr>
          <w:rFonts w:ascii="Book Antiqua" w:eastAsia="宋体" w:hAnsi="Book Antiqua" w:cs="Times New Roman"/>
          <w:kern w:val="2"/>
          <w:sz w:val="24"/>
          <w:szCs w:val="24"/>
          <w:lang w:eastAsia="zh-CN"/>
        </w:rPr>
        <w:t xml:space="preserve">, Itoh T, Abe D, Shimizu M, Kanda T, Koyama T, Nishikawa M, Tamai T, Ooizumi H, Yamada S. Identification of putative metabolites of docosahexaenoic acid as potent PPARgamma agonists and antidiabetic agents. </w:t>
      </w:r>
      <w:r w:rsidRPr="00EE548B">
        <w:rPr>
          <w:rFonts w:ascii="Book Antiqua" w:eastAsia="宋体" w:hAnsi="Book Antiqua" w:cs="Times New Roman"/>
          <w:i/>
          <w:kern w:val="2"/>
          <w:sz w:val="24"/>
          <w:szCs w:val="24"/>
          <w:lang w:eastAsia="zh-CN"/>
        </w:rPr>
        <w:t>Bioorg Med Chem Lett</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517-522 [PMID: 15664804 DOI: 10.1016/j.bmcl.2004.11.053]</w:t>
      </w:r>
    </w:p>
    <w:p w14:paraId="4C1841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146 </w:t>
      </w:r>
      <w:r w:rsidRPr="00EE548B">
        <w:rPr>
          <w:rFonts w:ascii="Book Antiqua" w:eastAsia="宋体" w:hAnsi="Book Antiqua" w:cs="Times New Roman"/>
          <w:b/>
          <w:kern w:val="2"/>
          <w:sz w:val="24"/>
          <w:szCs w:val="24"/>
          <w:lang w:eastAsia="zh-CN"/>
        </w:rPr>
        <w:t>Yamamoto K</w:t>
      </w:r>
      <w:r w:rsidRPr="00EE548B">
        <w:rPr>
          <w:rFonts w:ascii="Book Antiqua" w:eastAsia="宋体" w:hAnsi="Book Antiqua" w:cs="Times New Roman"/>
          <w:kern w:val="2"/>
          <w:sz w:val="24"/>
          <w:szCs w:val="24"/>
          <w:lang w:eastAsia="zh-CN"/>
        </w:rPr>
        <w:t xml:space="preserve">, Ninomiya Y, Iseki M, Nakachi Y, Kanesaki-Yatsuka Y, Yamanoue Y, Itoh T, Nishii Y, Petrovsky N, Okazaki Y. 4-Hydroxydocosahexaenoic acid, a potent peroxisome proliferator-activated </w:t>
      </w:r>
      <w:r w:rsidRPr="00EE548B">
        <w:rPr>
          <w:rFonts w:ascii="Book Antiqua" w:eastAsia="宋体" w:hAnsi="Book Antiqua" w:cs="Times New Roman"/>
          <w:kern w:val="2"/>
          <w:sz w:val="24"/>
          <w:szCs w:val="24"/>
          <w:lang w:eastAsia="zh-CN"/>
        </w:rPr>
        <w:lastRenderedPageBreak/>
        <w:t xml:space="preserve">receptor gamma agonist alleviates the symptoms of DSS-induced colitis. </w:t>
      </w:r>
      <w:r w:rsidRPr="00EE548B">
        <w:rPr>
          <w:rFonts w:ascii="Book Antiqua" w:eastAsia="宋体" w:hAnsi="Book Antiqua" w:cs="Times New Roman"/>
          <w:i/>
          <w:kern w:val="2"/>
          <w:sz w:val="24"/>
          <w:szCs w:val="24"/>
          <w:lang w:eastAsia="zh-CN"/>
        </w:rPr>
        <w:t>Biochem Biophys Res Commun</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367</w:t>
      </w:r>
      <w:r w:rsidRPr="00EE548B">
        <w:rPr>
          <w:rFonts w:ascii="Book Antiqua" w:eastAsia="宋体" w:hAnsi="Book Antiqua" w:cs="Times New Roman"/>
          <w:kern w:val="2"/>
          <w:sz w:val="24"/>
          <w:szCs w:val="24"/>
          <w:lang w:eastAsia="zh-CN"/>
        </w:rPr>
        <w:t>: 566-572 [PMID: 18191038 DOI: 10.1016/j.bbrc.2007.12.188]</w:t>
      </w:r>
    </w:p>
    <w:p w14:paraId="599760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147 </w:t>
      </w:r>
      <w:r w:rsidRPr="00EE548B">
        <w:rPr>
          <w:rFonts w:ascii="Book Antiqua" w:eastAsia="宋体" w:hAnsi="Book Antiqua" w:cs="Times New Roman"/>
          <w:b/>
          <w:kern w:val="2"/>
          <w:sz w:val="24"/>
          <w:szCs w:val="24"/>
          <w:lang w:eastAsia="zh-CN"/>
        </w:rPr>
        <w:t>Xue H</w:t>
      </w:r>
      <w:r w:rsidRPr="00EE548B">
        <w:rPr>
          <w:rFonts w:ascii="Book Antiqua" w:eastAsia="宋体" w:hAnsi="Book Antiqua" w:cs="Times New Roman"/>
          <w:kern w:val="2"/>
          <w:sz w:val="24"/>
          <w:szCs w:val="24"/>
          <w:lang w:eastAsia="zh-CN"/>
        </w:rPr>
        <w:t xml:space="preserve">, Sufit AJ, Wischmeyer PE. Glutamine therapy improves outcome of in vitro and in vivo experimental colitis models. </w:t>
      </w:r>
      <w:r w:rsidRPr="00EE548B">
        <w:rPr>
          <w:rFonts w:ascii="Book Antiqua" w:eastAsia="宋体" w:hAnsi="Book Antiqua" w:cs="Times New Roman"/>
          <w:i/>
          <w:kern w:val="2"/>
          <w:sz w:val="24"/>
          <w:szCs w:val="24"/>
          <w:lang w:eastAsia="zh-CN"/>
        </w:rPr>
        <w:t>JPEN J Parenter Enteral Nutr</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188-197 [PMID: 21378248 DOI: 10.1177/0148607110381407]</w:t>
      </w:r>
    </w:p>
    <w:p w14:paraId="1F59AF9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148 </w:t>
      </w:r>
      <w:r w:rsidRPr="00EE548B">
        <w:rPr>
          <w:rFonts w:ascii="Book Antiqua" w:eastAsia="宋体" w:hAnsi="Book Antiqua" w:cs="Times New Roman"/>
          <w:b/>
          <w:kern w:val="2"/>
          <w:sz w:val="24"/>
          <w:szCs w:val="24"/>
          <w:lang w:eastAsia="zh-CN"/>
        </w:rPr>
        <w:t>Coëffier M</w:t>
      </w:r>
      <w:r w:rsidRPr="00EE548B">
        <w:rPr>
          <w:rFonts w:ascii="Book Antiqua" w:eastAsia="宋体" w:hAnsi="Book Antiqua" w:cs="Times New Roman"/>
          <w:kern w:val="2"/>
          <w:sz w:val="24"/>
          <w:szCs w:val="24"/>
          <w:lang w:eastAsia="zh-CN"/>
        </w:rPr>
        <w:t xml:space="preserve">, Marion-Letellier R, Déchelotte P. Potential for amino acids supplementation during inflammatory bowel diseases.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518-524 [PMID: 19572337 DOI: 10.1002/ibd.21017]</w:t>
      </w:r>
    </w:p>
    <w:p w14:paraId="4EB16CA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149 </w:t>
      </w:r>
      <w:r w:rsidRPr="00EE548B">
        <w:rPr>
          <w:rFonts w:ascii="Book Antiqua" w:eastAsia="宋体" w:hAnsi="Book Antiqua" w:cs="Times New Roman"/>
          <w:b/>
          <w:kern w:val="2"/>
          <w:sz w:val="24"/>
          <w:szCs w:val="24"/>
          <w:lang w:eastAsia="zh-CN"/>
        </w:rPr>
        <w:t>Al-Drees A</w:t>
      </w:r>
      <w:r w:rsidRPr="00EE548B">
        <w:rPr>
          <w:rFonts w:ascii="Book Antiqua" w:eastAsia="宋体" w:hAnsi="Book Antiqua" w:cs="Times New Roman"/>
          <w:kern w:val="2"/>
          <w:sz w:val="24"/>
          <w:szCs w:val="24"/>
          <w:lang w:eastAsia="zh-CN"/>
        </w:rPr>
        <w:t>, Khalil MS. Histological and immunohistochemical effects of L-arginine and silymarin on TNBS-induced inflammatory bowel disease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Histol Histopathol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31</w:t>
      </w:r>
      <w:r w:rsidRPr="00EE548B">
        <w:rPr>
          <w:rFonts w:ascii="Book Antiqua" w:eastAsia="宋体" w:hAnsi="Book Antiqua" w:cs="Times New Roman"/>
          <w:kern w:val="2"/>
          <w:sz w:val="24"/>
          <w:szCs w:val="24"/>
          <w:lang w:eastAsia="zh-CN"/>
        </w:rPr>
        <w:t>: 1259-1270 [PMID: 26979994 DOI: 10.14670/HH-11-757]</w:t>
      </w:r>
    </w:p>
    <w:p w14:paraId="07A2ED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150 </w:t>
      </w:r>
      <w:r w:rsidRPr="00EE548B">
        <w:rPr>
          <w:rFonts w:ascii="Book Antiqua" w:eastAsia="宋体" w:hAnsi="Book Antiqua" w:cs="Times New Roman"/>
          <w:b/>
          <w:kern w:val="2"/>
          <w:sz w:val="24"/>
          <w:szCs w:val="24"/>
          <w:lang w:eastAsia="zh-CN"/>
        </w:rPr>
        <w:t>Coburn LA</w:t>
      </w:r>
      <w:r w:rsidRPr="00EE548B">
        <w:rPr>
          <w:rFonts w:ascii="Book Antiqua" w:eastAsia="宋体" w:hAnsi="Book Antiqua" w:cs="Times New Roman"/>
          <w:kern w:val="2"/>
          <w:sz w:val="24"/>
          <w:szCs w:val="24"/>
          <w:lang w:eastAsia="zh-CN"/>
        </w:rPr>
        <w:t xml:space="preserve">, Gong X, Singh K, Asim M, Scull BP, Allaman MM, Williams CS, Rosen MJ, Washington MK, Barry DP, Piazuelo MB, Casero RA Jr, Chaturvedi R, Zhao Z, Wilson KT. L-arginine supplementation improves responses to injury and inflammation in dextran sulfate sodium colitis.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e33546 [PMID: 22428068 DOI: 10.1371/journal.pone.0033546]</w:t>
      </w:r>
    </w:p>
    <w:p w14:paraId="1074D09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151 </w:t>
      </w:r>
      <w:r w:rsidRPr="00EE548B">
        <w:rPr>
          <w:rFonts w:ascii="Book Antiqua" w:eastAsia="宋体" w:hAnsi="Book Antiqua" w:cs="Times New Roman"/>
          <w:b/>
          <w:kern w:val="2"/>
          <w:sz w:val="24"/>
          <w:szCs w:val="24"/>
          <w:lang w:eastAsia="zh-CN"/>
        </w:rPr>
        <w:t>Nakase H</w:t>
      </w:r>
      <w:r w:rsidRPr="00EE548B">
        <w:rPr>
          <w:rFonts w:ascii="Book Antiqua" w:eastAsia="宋体" w:hAnsi="Book Antiqua" w:cs="Times New Roman"/>
          <w:kern w:val="2"/>
          <w:sz w:val="24"/>
          <w:szCs w:val="24"/>
          <w:lang w:eastAsia="zh-CN"/>
        </w:rPr>
        <w:t xml:space="preserve">, Okazaki K, Tabata Y, Uose S, Ohana M, Uchida K, Nishi T, Debreceni A, Itoh T, Kawanami C, Iwano M, Ikada Y, Chiba T. An oral drug delivery system targeting immune-regulating cells ameliorates mucosal injury in trinitrobenzene sulfonic acid-induced colitis. </w:t>
      </w:r>
      <w:r w:rsidRPr="00EE548B">
        <w:rPr>
          <w:rFonts w:ascii="Book Antiqua" w:eastAsia="宋体" w:hAnsi="Book Antiqua" w:cs="Times New Roman"/>
          <w:i/>
          <w:kern w:val="2"/>
          <w:sz w:val="24"/>
          <w:szCs w:val="24"/>
          <w:lang w:eastAsia="zh-CN"/>
        </w:rPr>
        <w:t>J Pharmacol Exp Ther</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297</w:t>
      </w:r>
      <w:r w:rsidRPr="00EE548B">
        <w:rPr>
          <w:rFonts w:ascii="Book Antiqua" w:eastAsia="宋体" w:hAnsi="Book Antiqua" w:cs="Times New Roman"/>
          <w:kern w:val="2"/>
          <w:sz w:val="24"/>
          <w:szCs w:val="24"/>
          <w:lang w:eastAsia="zh-CN"/>
        </w:rPr>
        <w:t>: 1122-1128 [PMID: 11356937]</w:t>
      </w:r>
    </w:p>
    <w:p w14:paraId="6C734C5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152 </w:t>
      </w:r>
      <w:r w:rsidRPr="00EE548B">
        <w:rPr>
          <w:rFonts w:ascii="Book Antiqua" w:eastAsia="宋体" w:hAnsi="Book Antiqua" w:cs="Times New Roman"/>
          <w:b/>
          <w:kern w:val="2"/>
          <w:sz w:val="24"/>
          <w:szCs w:val="24"/>
          <w:lang w:eastAsia="zh-CN"/>
        </w:rPr>
        <w:t>Nakase H</w:t>
      </w:r>
      <w:r w:rsidRPr="00EE548B">
        <w:rPr>
          <w:rFonts w:ascii="Book Antiqua" w:eastAsia="宋体" w:hAnsi="Book Antiqua" w:cs="Times New Roman"/>
          <w:kern w:val="2"/>
          <w:sz w:val="24"/>
          <w:szCs w:val="24"/>
          <w:lang w:eastAsia="zh-CN"/>
        </w:rPr>
        <w:t xml:space="preserve">, Okazaki K, Tabata Y, Chiba T. Biodegradable microspheres targeting mucosal immune-regulating cells: new approach for treatment of inflammatory bowel disease. </w:t>
      </w:r>
      <w:r w:rsidRPr="00EE548B">
        <w:rPr>
          <w:rFonts w:ascii="Book Antiqua" w:eastAsia="宋体" w:hAnsi="Book Antiqua" w:cs="Times New Roman"/>
          <w:i/>
          <w:kern w:val="2"/>
          <w:sz w:val="24"/>
          <w:szCs w:val="24"/>
          <w:lang w:eastAsia="zh-CN"/>
        </w:rPr>
        <w:t>J Gastroenterol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38 Suppl 15</w:t>
      </w:r>
      <w:r w:rsidRPr="00EE548B">
        <w:rPr>
          <w:rFonts w:ascii="Book Antiqua" w:eastAsia="宋体" w:hAnsi="Book Antiqua" w:cs="Times New Roman"/>
          <w:kern w:val="2"/>
          <w:sz w:val="24"/>
          <w:szCs w:val="24"/>
          <w:lang w:eastAsia="zh-CN"/>
        </w:rPr>
        <w:t>: 59-62 [PMID: 12698874]</w:t>
      </w:r>
    </w:p>
    <w:p w14:paraId="1E442F0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153 </w:t>
      </w:r>
      <w:r w:rsidRPr="00EE548B">
        <w:rPr>
          <w:rFonts w:ascii="Book Antiqua" w:eastAsia="宋体" w:hAnsi="Book Antiqua" w:cs="Times New Roman"/>
          <w:b/>
          <w:kern w:val="2"/>
          <w:sz w:val="24"/>
          <w:szCs w:val="24"/>
          <w:lang w:eastAsia="zh-CN"/>
        </w:rPr>
        <w:t>Singh K</w:t>
      </w:r>
      <w:r w:rsidRPr="00EE548B">
        <w:rPr>
          <w:rFonts w:ascii="Book Antiqua" w:eastAsia="宋体" w:hAnsi="Book Antiqua" w:cs="Times New Roman"/>
          <w:kern w:val="2"/>
          <w:sz w:val="24"/>
          <w:szCs w:val="24"/>
          <w:lang w:eastAsia="zh-CN"/>
        </w:rPr>
        <w:t xml:space="preserve">, Chaturvedi R, Barry DP, Coburn LA, Asim M, Lewis ND, Piazuelo </w:t>
      </w:r>
      <w:r w:rsidRPr="00EE548B">
        <w:rPr>
          <w:rFonts w:ascii="Book Antiqua" w:eastAsia="宋体" w:hAnsi="Book Antiqua" w:cs="Times New Roman"/>
          <w:kern w:val="2"/>
          <w:sz w:val="24"/>
          <w:szCs w:val="24"/>
          <w:lang w:eastAsia="zh-CN"/>
        </w:rPr>
        <w:lastRenderedPageBreak/>
        <w:t xml:space="preserve">MB, Washington MK, Vitek MP, Wilson KT. The apolipoprotein E-mimetic peptide COG112 inhibits NF-kappaB signaling, proinflammatory cytokine expression, and disease activity in murine models of colitis. </w:t>
      </w:r>
      <w:r w:rsidRPr="00EE548B">
        <w:rPr>
          <w:rFonts w:ascii="Book Antiqua" w:eastAsia="宋体" w:hAnsi="Book Antiqua" w:cs="Times New Roman"/>
          <w:i/>
          <w:kern w:val="2"/>
          <w:sz w:val="24"/>
          <w:szCs w:val="24"/>
          <w:lang w:eastAsia="zh-CN"/>
        </w:rPr>
        <w:t>J Biol Chem</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286</w:t>
      </w:r>
      <w:r w:rsidRPr="00EE548B">
        <w:rPr>
          <w:rFonts w:ascii="Book Antiqua" w:eastAsia="宋体" w:hAnsi="Book Antiqua" w:cs="Times New Roman"/>
          <w:kern w:val="2"/>
          <w:sz w:val="24"/>
          <w:szCs w:val="24"/>
          <w:lang w:eastAsia="zh-CN"/>
        </w:rPr>
        <w:t>: 3839-3850 [PMID: 21115487 DOI: 10.1074/jbc.M110.176719]</w:t>
      </w:r>
    </w:p>
    <w:p w14:paraId="38CDB50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154 </w:t>
      </w:r>
      <w:r w:rsidRPr="00EE548B">
        <w:rPr>
          <w:rFonts w:ascii="Book Antiqua" w:eastAsia="宋体" w:hAnsi="Book Antiqua" w:cs="Times New Roman"/>
          <w:b/>
          <w:kern w:val="2"/>
          <w:sz w:val="24"/>
          <w:szCs w:val="24"/>
          <w:lang w:eastAsia="zh-CN"/>
        </w:rPr>
        <w:t>Alleva DG</w:t>
      </w:r>
      <w:r w:rsidRPr="00EE548B">
        <w:rPr>
          <w:rFonts w:ascii="Book Antiqua" w:eastAsia="宋体" w:hAnsi="Book Antiqua" w:cs="Times New Roman"/>
          <w:kern w:val="2"/>
          <w:sz w:val="24"/>
          <w:szCs w:val="24"/>
          <w:lang w:eastAsia="zh-CN"/>
        </w:rPr>
        <w:t xml:space="preserve">, Johnson EB, Lio FM, Boehme SA, Conlon PJ, Crowe PD. Regulation of murine macrophage proinflammatory and anti-inflammatory cytokines by ligands for peroxisome proliferator-activated receptor-gamma: counter-regulatory activity by IFN-gamma. </w:t>
      </w:r>
      <w:r w:rsidRPr="00EE548B">
        <w:rPr>
          <w:rFonts w:ascii="Book Antiqua" w:eastAsia="宋体" w:hAnsi="Book Antiqua" w:cs="Times New Roman"/>
          <w:i/>
          <w:kern w:val="2"/>
          <w:sz w:val="24"/>
          <w:szCs w:val="24"/>
          <w:lang w:eastAsia="zh-CN"/>
        </w:rPr>
        <w:t>J Leukoc Biol</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71</w:t>
      </w:r>
      <w:r w:rsidRPr="00EE548B">
        <w:rPr>
          <w:rFonts w:ascii="Book Antiqua" w:eastAsia="宋体" w:hAnsi="Book Antiqua" w:cs="Times New Roman"/>
          <w:kern w:val="2"/>
          <w:sz w:val="24"/>
          <w:szCs w:val="24"/>
          <w:lang w:eastAsia="zh-CN"/>
        </w:rPr>
        <w:t>: 677-685 [PMID: 11927655 DOI: 10.1189/jlb.71.4.677]</w:t>
      </w:r>
    </w:p>
    <w:p w14:paraId="46A5B27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155 </w:t>
      </w:r>
      <w:r w:rsidRPr="00EE548B">
        <w:rPr>
          <w:rFonts w:ascii="Book Antiqua" w:eastAsia="宋体" w:hAnsi="Book Antiqua" w:cs="Times New Roman"/>
          <w:b/>
          <w:kern w:val="2"/>
          <w:sz w:val="24"/>
          <w:szCs w:val="24"/>
          <w:lang w:eastAsia="zh-CN"/>
        </w:rPr>
        <w:t>Takagi T</w:t>
      </w:r>
      <w:r w:rsidRPr="00EE548B">
        <w:rPr>
          <w:rFonts w:ascii="Book Antiqua" w:eastAsia="宋体" w:hAnsi="Book Antiqua" w:cs="Times New Roman"/>
          <w:kern w:val="2"/>
          <w:sz w:val="24"/>
          <w:szCs w:val="24"/>
          <w:lang w:eastAsia="zh-CN"/>
        </w:rPr>
        <w:t xml:space="preserve">, Naito Y, Tomatsuri N, Handa O, Ichikawa H, Yoshida N, Yoshikawa T. Pioglitazone, a PPAR-gamma ligand, provides protection from dextran sulfate sodium-induced colitis in mice in association with inhibition of the NF-kappaB-cytokine cascade. </w:t>
      </w:r>
      <w:r w:rsidRPr="00EE548B">
        <w:rPr>
          <w:rFonts w:ascii="Book Antiqua" w:eastAsia="宋体" w:hAnsi="Book Antiqua" w:cs="Times New Roman"/>
          <w:i/>
          <w:kern w:val="2"/>
          <w:sz w:val="24"/>
          <w:szCs w:val="24"/>
          <w:lang w:eastAsia="zh-CN"/>
        </w:rPr>
        <w:t>Redox Rep</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283-289 [PMID: 12688511 DOI: 10.1179/135100002125000802]</w:t>
      </w:r>
    </w:p>
    <w:p w14:paraId="5DBB730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156 </w:t>
      </w:r>
      <w:r w:rsidRPr="00EE548B">
        <w:rPr>
          <w:rFonts w:ascii="Book Antiqua" w:eastAsia="宋体" w:hAnsi="Book Antiqua" w:cs="Times New Roman"/>
          <w:b/>
          <w:kern w:val="2"/>
          <w:sz w:val="24"/>
          <w:szCs w:val="24"/>
          <w:lang w:eastAsia="zh-CN"/>
        </w:rPr>
        <w:t>Rahimian R</w:t>
      </w:r>
      <w:r w:rsidRPr="00EE548B">
        <w:rPr>
          <w:rFonts w:ascii="Book Antiqua" w:eastAsia="宋体" w:hAnsi="Book Antiqua" w:cs="Times New Roman"/>
          <w:kern w:val="2"/>
          <w:sz w:val="24"/>
          <w:szCs w:val="24"/>
          <w:lang w:eastAsia="zh-CN"/>
        </w:rPr>
        <w:t xml:space="preserve">, Zirak MR, Keshavarz M, Fakhraei N, Mohammadi-Farani A, Hamdi H, Mousavizadeh K. Involvement of PPARγ in the protective action of tropisetron in an experimental model of ulcerative colitis.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38</w:t>
      </w:r>
      <w:r w:rsidRPr="00EE548B">
        <w:rPr>
          <w:rFonts w:ascii="Book Antiqua" w:eastAsia="宋体" w:hAnsi="Book Antiqua" w:cs="Times New Roman"/>
          <w:kern w:val="2"/>
          <w:sz w:val="24"/>
          <w:szCs w:val="24"/>
          <w:lang w:eastAsia="zh-CN"/>
        </w:rPr>
        <w:t>: 432-440 [PMID: 27644482 DOI: 10.1080/08923973.2016.1231202]</w:t>
      </w:r>
    </w:p>
    <w:p w14:paraId="7B3926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157 </w:t>
      </w:r>
      <w:r w:rsidRPr="00EE548B">
        <w:rPr>
          <w:rFonts w:ascii="Book Antiqua" w:eastAsia="宋体" w:hAnsi="Book Antiqua" w:cs="Times New Roman"/>
          <w:b/>
          <w:kern w:val="2"/>
          <w:sz w:val="24"/>
          <w:szCs w:val="24"/>
          <w:lang w:eastAsia="zh-CN"/>
        </w:rPr>
        <w:t>Amini-Khoei H</w:t>
      </w:r>
      <w:r w:rsidRPr="00EE548B">
        <w:rPr>
          <w:rFonts w:ascii="Book Antiqua" w:eastAsia="宋体" w:hAnsi="Book Antiqua" w:cs="Times New Roman"/>
          <w:kern w:val="2"/>
          <w:sz w:val="24"/>
          <w:szCs w:val="24"/>
          <w:lang w:eastAsia="zh-CN"/>
        </w:rPr>
        <w:t xml:space="preserve">, Momeny M, Abdollahi A, Dehpour AR, Amiri S, Haj-Mirzaian A, Tavangar SM, Ghaffari SH, Rahimian R, Mehr SE. Tropisetron suppresses colitis-associated cancer in a mouse model in the remission stage.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9-16 [PMID: 27104313 DOI: 10.1016/j.intimp.2016.04.014]</w:t>
      </w:r>
    </w:p>
    <w:p w14:paraId="5A7CE9A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158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Ianaro A, Wayman NS, Mazzon E, Pisano B, Dugo L, Serraino I, Di Paola R, Chatterjee PK, Di Rosa M, Caputi AP, Thiemermann C. The cyclopentenone prostaglandin 15-deoxy-</w:t>
      </w:r>
      <w:proofErr w:type="gramStart"/>
      <w:r w:rsidRPr="00EE548B">
        <w:rPr>
          <w:rFonts w:ascii="Book Antiqua" w:eastAsia="宋体" w:hAnsi="Book Antiqua" w:cs="Times New Roman"/>
          <w:kern w:val="2"/>
          <w:sz w:val="24"/>
          <w:szCs w:val="24"/>
          <w:lang w:eastAsia="zh-CN"/>
        </w:rPr>
        <w:t>delta(</w:t>
      </w:r>
      <w:proofErr w:type="gramEnd"/>
      <w:r w:rsidRPr="00EE548B">
        <w:rPr>
          <w:rFonts w:ascii="Book Antiqua" w:eastAsia="宋体" w:hAnsi="Book Antiqua" w:cs="Times New Roman"/>
          <w:kern w:val="2"/>
          <w:sz w:val="24"/>
          <w:szCs w:val="24"/>
          <w:lang w:eastAsia="zh-CN"/>
        </w:rPr>
        <w:t xml:space="preserve">12,14)- PGJ2 attenuates the </w:t>
      </w:r>
      <w:r w:rsidRPr="00EE548B">
        <w:rPr>
          <w:rFonts w:ascii="Book Antiqua" w:eastAsia="宋体" w:hAnsi="Book Antiqua" w:cs="Times New Roman"/>
          <w:kern w:val="2"/>
          <w:sz w:val="24"/>
          <w:szCs w:val="24"/>
          <w:lang w:eastAsia="zh-CN"/>
        </w:rPr>
        <w:lastRenderedPageBreak/>
        <w:t xml:space="preserve">development of colon injury caused by dinitrobenzene sulphonic acid in the rat.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138</w:t>
      </w:r>
      <w:r w:rsidRPr="00EE548B">
        <w:rPr>
          <w:rFonts w:ascii="Book Antiqua" w:eastAsia="宋体" w:hAnsi="Book Antiqua" w:cs="Times New Roman"/>
          <w:kern w:val="2"/>
          <w:sz w:val="24"/>
          <w:szCs w:val="24"/>
          <w:lang w:eastAsia="zh-CN"/>
        </w:rPr>
        <w:t>: 678-688 [PMID: 12598422 DOI: 10.1038/sj.bjp.0705077]</w:t>
      </w:r>
    </w:p>
    <w:p w14:paraId="051D3A8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159 </w:t>
      </w:r>
      <w:r w:rsidRPr="00EE548B">
        <w:rPr>
          <w:rFonts w:ascii="Book Antiqua" w:eastAsia="宋体" w:hAnsi="Book Antiqua" w:cs="Times New Roman"/>
          <w:b/>
          <w:kern w:val="2"/>
          <w:sz w:val="24"/>
          <w:szCs w:val="24"/>
          <w:lang w:eastAsia="zh-CN"/>
        </w:rPr>
        <w:t>Azuma K</w:t>
      </w:r>
      <w:r w:rsidRPr="00EE548B">
        <w:rPr>
          <w:rFonts w:ascii="Book Antiqua" w:eastAsia="宋体" w:hAnsi="Book Antiqua" w:cs="Times New Roman"/>
          <w:kern w:val="2"/>
          <w:sz w:val="24"/>
          <w:szCs w:val="24"/>
          <w:lang w:eastAsia="zh-CN"/>
        </w:rPr>
        <w:t xml:space="preserve">, Osaki T, Kurozumi S, Kiyose M, Tsuka T, Murahata Y, Imagawa T, Itoh N, Minami S, Sato K, Okamoto Y. Anti-inflammatory effects of orally administered glucosamine oligomer in an experimental model of inflammatory bowel disease. </w:t>
      </w:r>
      <w:r w:rsidRPr="00EE548B">
        <w:rPr>
          <w:rFonts w:ascii="Book Antiqua" w:eastAsia="宋体" w:hAnsi="Book Antiqua" w:cs="Times New Roman"/>
          <w:i/>
          <w:kern w:val="2"/>
          <w:sz w:val="24"/>
          <w:szCs w:val="24"/>
          <w:lang w:eastAsia="zh-CN"/>
        </w:rPr>
        <w:t>Carbohydr Polym</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448-456 [PMID: 25439918 DOI: 10.1016/j.carbpol.2014.09.012]</w:t>
      </w:r>
    </w:p>
    <w:p w14:paraId="4D5B65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160 </w:t>
      </w:r>
      <w:r w:rsidRPr="00EE548B">
        <w:rPr>
          <w:rFonts w:ascii="Book Antiqua" w:eastAsia="宋体" w:hAnsi="Book Antiqua" w:cs="Times New Roman"/>
          <w:b/>
          <w:kern w:val="2"/>
          <w:sz w:val="24"/>
          <w:szCs w:val="24"/>
          <w:lang w:eastAsia="zh-CN"/>
        </w:rPr>
        <w:t>Ock CY</w:t>
      </w:r>
      <w:r w:rsidRPr="00EE548B">
        <w:rPr>
          <w:rFonts w:ascii="Book Antiqua" w:eastAsia="宋体" w:hAnsi="Book Antiqua" w:cs="Times New Roman"/>
          <w:kern w:val="2"/>
          <w:sz w:val="24"/>
          <w:szCs w:val="24"/>
          <w:lang w:eastAsia="zh-CN"/>
        </w:rPr>
        <w:t>, Kim EH, Choi DJ, Lee HJ, Hahm KB, Chung MH.</w:t>
      </w:r>
      <w:proofErr w:type="gramEnd"/>
      <w:r w:rsidRPr="00EE548B">
        <w:rPr>
          <w:rFonts w:ascii="Book Antiqua" w:eastAsia="宋体" w:hAnsi="Book Antiqua" w:cs="Times New Roman"/>
          <w:kern w:val="2"/>
          <w:sz w:val="24"/>
          <w:szCs w:val="24"/>
          <w:lang w:eastAsia="zh-CN"/>
        </w:rPr>
        <w:t xml:space="preserve"> 8-Hydroxydeoxyguanosine: not mere biomarker for oxidative stress, but remedy for oxidative stress-implicated gastrointestinal diseases.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302-308 [PMID: 22294836 DOI: 10.3748/wjg.v18.i4.302]</w:t>
      </w:r>
    </w:p>
    <w:p w14:paraId="464FB1C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161 </w:t>
      </w:r>
      <w:r w:rsidRPr="00EE548B">
        <w:rPr>
          <w:rFonts w:ascii="Book Antiqua" w:eastAsia="宋体" w:hAnsi="Book Antiqua" w:cs="Times New Roman"/>
          <w:b/>
          <w:kern w:val="2"/>
          <w:sz w:val="24"/>
          <w:szCs w:val="24"/>
          <w:lang w:eastAsia="zh-CN"/>
        </w:rPr>
        <w:t>Alam A</w:t>
      </w:r>
      <w:r w:rsidRPr="00EE548B">
        <w:rPr>
          <w:rFonts w:ascii="Book Antiqua" w:eastAsia="宋体" w:hAnsi="Book Antiqua" w:cs="Times New Roman"/>
          <w:kern w:val="2"/>
          <w:sz w:val="24"/>
          <w:szCs w:val="24"/>
          <w:lang w:eastAsia="zh-CN"/>
        </w:rPr>
        <w:t xml:space="preserve">, Pal C, Goyal M, Kundu MK, Kumar R, Iqbal MS, Dey S, Bindu S, Sarkar S, Pal U, Maiti NC, Adhikari S, Bandyopadhyay U. Synthesis and bio-evaluation of human macrophage migration inhibitory factor inhibitor to develop anti-inflammatory agent. </w:t>
      </w:r>
      <w:r w:rsidRPr="00EE548B">
        <w:rPr>
          <w:rFonts w:ascii="Book Antiqua" w:eastAsia="宋体" w:hAnsi="Book Antiqua" w:cs="Times New Roman"/>
          <w:i/>
          <w:kern w:val="2"/>
          <w:sz w:val="24"/>
          <w:szCs w:val="24"/>
          <w:lang w:eastAsia="zh-CN"/>
        </w:rPr>
        <w:t>Bioorg Med Chem</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7365-7373 [PMID: 22088307 DOI: 10.1016/j.bmc.2011.10.056]</w:t>
      </w:r>
    </w:p>
    <w:p w14:paraId="7A64510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162 </w:t>
      </w:r>
      <w:r w:rsidRPr="00EE548B">
        <w:rPr>
          <w:rFonts w:ascii="Book Antiqua" w:eastAsia="宋体" w:hAnsi="Book Antiqua" w:cs="Times New Roman"/>
          <w:b/>
          <w:kern w:val="2"/>
          <w:sz w:val="24"/>
          <w:szCs w:val="24"/>
          <w:lang w:eastAsia="zh-CN"/>
        </w:rPr>
        <w:t>Arab HH</w:t>
      </w:r>
      <w:r w:rsidRPr="00EE548B">
        <w:rPr>
          <w:rFonts w:ascii="Book Antiqua" w:eastAsia="宋体" w:hAnsi="Book Antiqua" w:cs="Times New Roman"/>
          <w:kern w:val="2"/>
          <w:sz w:val="24"/>
          <w:szCs w:val="24"/>
          <w:lang w:eastAsia="zh-CN"/>
        </w:rPr>
        <w:t>, Al-Shorbagy MY, Abdallah DM, Nassar NN.</w:t>
      </w:r>
      <w:proofErr w:type="gramEnd"/>
      <w:r w:rsidRPr="00EE548B">
        <w:rPr>
          <w:rFonts w:ascii="Book Antiqua" w:eastAsia="宋体" w:hAnsi="Book Antiqua" w:cs="Times New Roman"/>
          <w:kern w:val="2"/>
          <w:sz w:val="24"/>
          <w:szCs w:val="24"/>
          <w:lang w:eastAsia="zh-CN"/>
        </w:rPr>
        <w:t xml:space="preserve"> Telmisartan attenuates colon inflammation, oxidative perturbations and apoptosis in a rat model of experimental inflammatory bowel disease.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e97193 [PMID: 24831514 DOI: 10.1371/journal.pone.0097193]</w:t>
      </w:r>
    </w:p>
    <w:p w14:paraId="7585275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163 </w:t>
      </w:r>
      <w:r w:rsidRPr="00EE548B">
        <w:rPr>
          <w:rFonts w:ascii="Book Antiqua" w:eastAsia="宋体" w:hAnsi="Book Antiqua" w:cs="Times New Roman"/>
          <w:b/>
          <w:kern w:val="2"/>
          <w:sz w:val="24"/>
          <w:szCs w:val="24"/>
          <w:lang w:eastAsia="zh-CN"/>
        </w:rPr>
        <w:t>Rahimi HR</w:t>
      </w:r>
      <w:r w:rsidRPr="00EE548B">
        <w:rPr>
          <w:rFonts w:ascii="Book Antiqua" w:eastAsia="宋体" w:hAnsi="Book Antiqua" w:cs="Times New Roman"/>
          <w:kern w:val="2"/>
          <w:sz w:val="24"/>
          <w:szCs w:val="24"/>
          <w:lang w:eastAsia="zh-CN"/>
        </w:rPr>
        <w:t xml:space="preserve">, Shiri M, Razmi A. Antidepressants can treat inflammatory bowel disease through regulation of the nuclear factor-κB/nitric oxide pathway and inhibition of cytokine production: A hypothesis. </w:t>
      </w:r>
      <w:r w:rsidRPr="00EE548B">
        <w:rPr>
          <w:rFonts w:ascii="Book Antiqua" w:eastAsia="宋体" w:hAnsi="Book Antiqua" w:cs="Times New Roman"/>
          <w:i/>
          <w:kern w:val="2"/>
          <w:sz w:val="24"/>
          <w:szCs w:val="24"/>
          <w:lang w:eastAsia="zh-CN"/>
        </w:rPr>
        <w:t>World J Gastrointest Pharmacol Ther</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w:t>
      </w:r>
      <w:r w:rsidRPr="00EE548B">
        <w:rPr>
          <w:rFonts w:ascii="Book Antiqua" w:eastAsia="宋体" w:hAnsi="Book Antiqua" w:cs="Times New Roman"/>
          <w:kern w:val="2"/>
          <w:sz w:val="24"/>
          <w:szCs w:val="24"/>
          <w:lang w:eastAsia="zh-CN"/>
        </w:rPr>
        <w:t>: 83-85 [PMID: 23494719 DOI: 10.4292/wjgpt.v3.i6.83]</w:t>
      </w:r>
    </w:p>
    <w:p w14:paraId="1042746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164 </w:t>
      </w:r>
      <w:r w:rsidRPr="00EE548B">
        <w:rPr>
          <w:rFonts w:ascii="Book Antiqua" w:eastAsia="宋体" w:hAnsi="Book Antiqua" w:cs="Times New Roman"/>
          <w:b/>
          <w:kern w:val="2"/>
          <w:sz w:val="24"/>
          <w:szCs w:val="24"/>
          <w:lang w:eastAsia="zh-CN"/>
        </w:rPr>
        <w:t>Trepicchio WL</w:t>
      </w:r>
      <w:r w:rsidRPr="00EE548B">
        <w:rPr>
          <w:rFonts w:ascii="Book Antiqua" w:eastAsia="宋体" w:hAnsi="Book Antiqua" w:cs="Times New Roman"/>
          <w:kern w:val="2"/>
          <w:sz w:val="24"/>
          <w:szCs w:val="24"/>
          <w:lang w:eastAsia="zh-CN"/>
        </w:rPr>
        <w:t xml:space="preserve">, Dorner AJ. </w:t>
      </w:r>
      <w:proofErr w:type="gramStart"/>
      <w:r w:rsidRPr="00EE548B">
        <w:rPr>
          <w:rFonts w:ascii="Book Antiqua" w:eastAsia="宋体" w:hAnsi="Book Antiqua" w:cs="Times New Roman"/>
          <w:kern w:val="2"/>
          <w:sz w:val="24"/>
          <w:szCs w:val="24"/>
          <w:lang w:eastAsia="zh-CN"/>
        </w:rPr>
        <w:t>The therapeutic utility of Interleukin-11 in the treatment of inflammatory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Expert Opin Investig Drugs</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1501-1504 [PMID: 15992047 DOI: 10.1517/13543784.7.9.1501]</w:t>
      </w:r>
    </w:p>
    <w:p w14:paraId="6078070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165 </w:t>
      </w:r>
      <w:r w:rsidRPr="00EE548B">
        <w:rPr>
          <w:rFonts w:ascii="Book Antiqua" w:eastAsia="宋体" w:hAnsi="Book Antiqua" w:cs="Times New Roman"/>
          <w:b/>
          <w:kern w:val="2"/>
          <w:sz w:val="24"/>
          <w:szCs w:val="24"/>
          <w:lang w:eastAsia="zh-CN"/>
        </w:rPr>
        <w:t>Armstrong AM</w:t>
      </w:r>
      <w:r w:rsidRPr="00EE548B">
        <w:rPr>
          <w:rFonts w:ascii="Book Antiqua" w:eastAsia="宋体" w:hAnsi="Book Antiqua" w:cs="Times New Roman"/>
          <w:kern w:val="2"/>
          <w:sz w:val="24"/>
          <w:szCs w:val="24"/>
          <w:lang w:eastAsia="zh-CN"/>
        </w:rPr>
        <w:t xml:space="preserve">, Campbell GR, Gannon C, Kirk SJ, Gardiner KR. Oral administration of inducible nitric oxide synthase inhibitors reduces nitric oxide synthesis but has no effect on the severity of experimental colitis.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832-838 [PMID: 10994622 DOI: 10.1080/003655200750023200]</w:t>
      </w:r>
    </w:p>
    <w:p w14:paraId="77B37F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166 </w:t>
      </w:r>
      <w:r w:rsidRPr="00EE548B">
        <w:rPr>
          <w:rFonts w:ascii="Book Antiqua" w:eastAsia="宋体" w:hAnsi="Book Antiqua" w:cs="Times New Roman"/>
          <w:b/>
          <w:kern w:val="2"/>
          <w:sz w:val="24"/>
          <w:szCs w:val="24"/>
          <w:lang w:eastAsia="zh-CN"/>
        </w:rPr>
        <w:t>Pilichos CJ</w:t>
      </w:r>
      <w:r w:rsidRPr="00EE548B">
        <w:rPr>
          <w:rFonts w:ascii="Book Antiqua" w:eastAsia="宋体" w:hAnsi="Book Antiqua" w:cs="Times New Roman"/>
          <w:kern w:val="2"/>
          <w:sz w:val="24"/>
          <w:szCs w:val="24"/>
          <w:lang w:eastAsia="zh-CN"/>
        </w:rPr>
        <w:t xml:space="preserve">, Kouerinis IA, Zografos GC, Korkolis DP, Preza AA, Gazouli M, Menenakos EI, Loutsidis AE, Zagouri F, Gorgoulis VG, Fotiadis CI. </w:t>
      </w:r>
      <w:proofErr w:type="gramStart"/>
      <w:r w:rsidRPr="00EE548B">
        <w:rPr>
          <w:rFonts w:ascii="Book Antiqua" w:eastAsia="宋体" w:hAnsi="Book Antiqua" w:cs="Times New Roman"/>
          <w:kern w:val="2"/>
          <w:sz w:val="24"/>
          <w:szCs w:val="24"/>
          <w:lang w:eastAsia="zh-CN"/>
        </w:rPr>
        <w:t>The effect of nitric oxide synthases inhibitors on inflammatory bowel disease in a rat model.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 Vivo</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513-516 [PMID: 15369194]</w:t>
      </w:r>
    </w:p>
    <w:p w14:paraId="3C1DDCD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167 </w:t>
      </w:r>
      <w:r w:rsidRPr="00EE548B">
        <w:rPr>
          <w:rFonts w:ascii="Book Antiqua" w:eastAsia="宋体" w:hAnsi="Book Antiqua" w:cs="Times New Roman"/>
          <w:b/>
          <w:kern w:val="2"/>
          <w:sz w:val="24"/>
          <w:szCs w:val="24"/>
          <w:lang w:eastAsia="zh-CN"/>
        </w:rPr>
        <w:t>Dinc S</w:t>
      </w:r>
      <w:r w:rsidRPr="00EE548B">
        <w:rPr>
          <w:rFonts w:ascii="Book Antiqua" w:eastAsia="宋体" w:hAnsi="Book Antiqua" w:cs="Times New Roman"/>
          <w:kern w:val="2"/>
          <w:sz w:val="24"/>
          <w:szCs w:val="24"/>
          <w:lang w:eastAsia="zh-CN"/>
        </w:rPr>
        <w:t xml:space="preserve">, Caydere M, Akgul G, Yenidogan E, Hücümenoglu S, Rajesh M. Methylene Blue inhibits the inflammatory process of the acetic acid-induced colitis in the rat colonic mucosa. </w:t>
      </w:r>
      <w:r w:rsidRPr="00EE548B">
        <w:rPr>
          <w:rFonts w:ascii="Book Antiqua" w:eastAsia="宋体" w:hAnsi="Book Antiqua" w:cs="Times New Roman"/>
          <w:i/>
          <w:kern w:val="2"/>
          <w:sz w:val="24"/>
          <w:szCs w:val="24"/>
          <w:lang w:eastAsia="zh-CN"/>
        </w:rPr>
        <w:t>Int Surg</w:t>
      </w:r>
      <w:r w:rsidRPr="00EE548B">
        <w:rPr>
          <w:rFonts w:ascii="Book Antiqua" w:eastAsia="宋体" w:hAnsi="Book Antiqua" w:cs="Times New Roman"/>
          <w:kern w:val="2"/>
          <w:sz w:val="24"/>
          <w:szCs w:val="24"/>
          <w:lang w:eastAsia="zh-CN"/>
        </w:rPr>
        <w:t xml:space="preserve"> 2015</w:t>
      </w:r>
      <w:proofErr w:type="gramStart"/>
      <w:r w:rsidRPr="00EE548B">
        <w:rPr>
          <w:rFonts w:ascii="Book Antiqua" w:eastAsia="宋体" w:hAnsi="Book Antiqua" w:cs="Times New Roman"/>
          <w:kern w:val="2"/>
          <w:sz w:val="24"/>
          <w:szCs w:val="24"/>
          <w:lang w:eastAsia="zh-CN"/>
        </w:rPr>
        <w:t>; :</w:t>
      </w:r>
      <w:proofErr w:type="gramEnd"/>
      <w:r w:rsidRPr="00EE548B">
        <w:rPr>
          <w:rFonts w:ascii="Book Antiqua" w:eastAsia="宋体" w:hAnsi="Book Antiqua" w:cs="Times New Roman"/>
          <w:kern w:val="2"/>
          <w:sz w:val="24"/>
          <w:szCs w:val="24"/>
          <w:lang w:eastAsia="zh-CN"/>
        </w:rPr>
        <w:t xml:space="preserve">  [PMID: 26062761 DOI: 10.9738/INTSURG-D-15-00118.1]</w:t>
      </w:r>
    </w:p>
    <w:p w14:paraId="60AD99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168 </w:t>
      </w:r>
      <w:r w:rsidRPr="00EE548B">
        <w:rPr>
          <w:rFonts w:ascii="Book Antiqua" w:eastAsia="宋体" w:hAnsi="Book Antiqua" w:cs="Times New Roman"/>
          <w:b/>
          <w:kern w:val="2"/>
          <w:sz w:val="24"/>
          <w:szCs w:val="24"/>
          <w:lang w:eastAsia="zh-CN"/>
        </w:rPr>
        <w:t>Sykes AP</w:t>
      </w:r>
      <w:r w:rsidRPr="00EE548B">
        <w:rPr>
          <w:rFonts w:ascii="Book Antiqua" w:eastAsia="宋体" w:hAnsi="Book Antiqua" w:cs="Times New Roman"/>
          <w:kern w:val="2"/>
          <w:sz w:val="24"/>
          <w:szCs w:val="24"/>
          <w:lang w:eastAsia="zh-CN"/>
        </w:rPr>
        <w:t>, Brampton C, Klee S, Chander CL, Whelan C, Parsons ME.</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An investigation into the effect and mechanisms of action of nicotine in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Res</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49</w:t>
      </w:r>
      <w:r w:rsidRPr="00EE548B">
        <w:rPr>
          <w:rFonts w:ascii="Book Antiqua" w:eastAsia="宋体" w:hAnsi="Book Antiqua" w:cs="Times New Roman"/>
          <w:kern w:val="2"/>
          <w:sz w:val="24"/>
          <w:szCs w:val="24"/>
          <w:lang w:eastAsia="zh-CN"/>
        </w:rPr>
        <w:t>: 311-319 [PMID: 10959551 DOI: 10.1007/s000110050597]</w:t>
      </w:r>
    </w:p>
    <w:p w14:paraId="7EE26C2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169 </w:t>
      </w:r>
      <w:r w:rsidRPr="00EE548B">
        <w:rPr>
          <w:rFonts w:ascii="Book Antiqua" w:eastAsia="宋体" w:hAnsi="Book Antiqua" w:cs="Times New Roman"/>
          <w:b/>
          <w:kern w:val="2"/>
          <w:sz w:val="24"/>
          <w:szCs w:val="24"/>
          <w:lang w:eastAsia="zh-CN"/>
        </w:rPr>
        <w:t>Eliakim R</w:t>
      </w:r>
      <w:r w:rsidRPr="00EE548B">
        <w:rPr>
          <w:rFonts w:ascii="Book Antiqua" w:eastAsia="宋体" w:hAnsi="Book Antiqua" w:cs="Times New Roman"/>
          <w:kern w:val="2"/>
          <w:sz w:val="24"/>
          <w:szCs w:val="24"/>
          <w:lang w:eastAsia="zh-CN"/>
        </w:rPr>
        <w:t xml:space="preserve">, Karmeli F, Rachmilewitz D, Cohen P, Fich A. Effect of chronic nicotine administration on trinitrobenzene sulphonic acid-induced colitis. </w:t>
      </w:r>
      <w:r w:rsidRPr="00EE548B">
        <w:rPr>
          <w:rFonts w:ascii="Book Antiqua" w:eastAsia="宋体" w:hAnsi="Book Antiqua" w:cs="Times New Roman"/>
          <w:i/>
          <w:kern w:val="2"/>
          <w:sz w:val="24"/>
          <w:szCs w:val="24"/>
          <w:lang w:eastAsia="zh-CN"/>
        </w:rPr>
        <w:t>Eur J Gastroenterol Hepatol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10</w:t>
      </w:r>
      <w:r w:rsidRPr="00EE548B">
        <w:rPr>
          <w:rFonts w:ascii="Book Antiqua" w:eastAsia="宋体" w:hAnsi="Book Antiqua" w:cs="Times New Roman"/>
          <w:kern w:val="2"/>
          <w:sz w:val="24"/>
          <w:szCs w:val="24"/>
          <w:lang w:eastAsia="zh-CN"/>
        </w:rPr>
        <w:t>: 1013-1019 [PMID: 9895047 DOI: 10.1097/00042737-199812000-00006]</w:t>
      </w:r>
    </w:p>
    <w:p w14:paraId="4F5B80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170 </w:t>
      </w:r>
      <w:r w:rsidRPr="00EE548B">
        <w:rPr>
          <w:rFonts w:ascii="Book Antiqua" w:eastAsia="宋体" w:hAnsi="Book Antiqua" w:cs="Times New Roman"/>
          <w:b/>
          <w:kern w:val="2"/>
          <w:sz w:val="24"/>
          <w:szCs w:val="24"/>
          <w:lang w:eastAsia="zh-CN"/>
        </w:rPr>
        <w:t>Linehan JD</w:t>
      </w:r>
      <w:r w:rsidRPr="00EE548B">
        <w:rPr>
          <w:rFonts w:ascii="Book Antiqua" w:eastAsia="宋体" w:hAnsi="Book Antiqua" w:cs="Times New Roman"/>
          <w:kern w:val="2"/>
          <w:sz w:val="24"/>
          <w:szCs w:val="24"/>
          <w:lang w:eastAsia="zh-CN"/>
        </w:rPr>
        <w:t xml:space="preserve">, Kolios G, Valatas V, Robertson DA, Westwick J. Effect of corticosteroids on nitric oxide production in inflammatory bowel disease: are leukocytes the site of action?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288</w:t>
      </w:r>
      <w:r w:rsidRPr="00EE548B">
        <w:rPr>
          <w:rFonts w:ascii="Book Antiqua" w:eastAsia="宋体" w:hAnsi="Book Antiqua" w:cs="Times New Roman"/>
          <w:kern w:val="2"/>
          <w:sz w:val="24"/>
          <w:szCs w:val="24"/>
          <w:lang w:eastAsia="zh-CN"/>
        </w:rPr>
        <w:t>: G261-G267 [PMID: 15374815 DOI: 10.1152/ajpgi.00336.2004]</w:t>
      </w:r>
    </w:p>
    <w:p w14:paraId="0461D14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171 </w:t>
      </w:r>
      <w:r w:rsidRPr="00EE548B">
        <w:rPr>
          <w:rFonts w:ascii="Book Antiqua" w:eastAsia="宋体" w:hAnsi="Book Antiqua" w:cs="Times New Roman"/>
          <w:b/>
          <w:kern w:val="2"/>
          <w:sz w:val="24"/>
          <w:szCs w:val="24"/>
          <w:lang w:eastAsia="zh-CN"/>
        </w:rPr>
        <w:t>El-Medany A</w:t>
      </w:r>
      <w:r w:rsidRPr="00EE548B">
        <w:rPr>
          <w:rFonts w:ascii="Book Antiqua" w:eastAsia="宋体" w:hAnsi="Book Antiqua" w:cs="Times New Roman"/>
          <w:kern w:val="2"/>
          <w:sz w:val="24"/>
          <w:szCs w:val="24"/>
          <w:lang w:eastAsia="zh-CN"/>
        </w:rPr>
        <w:t xml:space="preserve">, Mahgoub A, Mustafa A, Arafa M, Morsi M. </w:t>
      </w:r>
      <w:proofErr w:type="gramStart"/>
      <w:r w:rsidRPr="00EE548B">
        <w:rPr>
          <w:rFonts w:ascii="Book Antiqua" w:eastAsia="宋体" w:hAnsi="Book Antiqua" w:cs="Times New Roman"/>
          <w:kern w:val="2"/>
          <w:sz w:val="24"/>
          <w:szCs w:val="24"/>
          <w:lang w:eastAsia="zh-CN"/>
        </w:rPr>
        <w:t xml:space="preserve">The effects of selective cyclooxygenase-2 inhibitors, celecoxib and rofecoxib, on experimental </w:t>
      </w:r>
      <w:r w:rsidRPr="00EE548B">
        <w:rPr>
          <w:rFonts w:ascii="Book Antiqua" w:eastAsia="宋体" w:hAnsi="Book Antiqua" w:cs="Times New Roman"/>
          <w:kern w:val="2"/>
          <w:sz w:val="24"/>
          <w:szCs w:val="24"/>
          <w:lang w:eastAsia="zh-CN"/>
        </w:rPr>
        <w:lastRenderedPageBreak/>
        <w:t>colitis induced by acetic acid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507</w:t>
      </w:r>
      <w:r w:rsidRPr="00EE548B">
        <w:rPr>
          <w:rFonts w:ascii="Book Antiqua" w:eastAsia="宋体" w:hAnsi="Book Antiqua" w:cs="Times New Roman"/>
          <w:kern w:val="2"/>
          <w:sz w:val="24"/>
          <w:szCs w:val="24"/>
          <w:lang w:eastAsia="zh-CN"/>
        </w:rPr>
        <w:t>: 291-299 [PMID: 15659320 DOI: 10.1016/j.ejphar.2004.11.036]</w:t>
      </w:r>
    </w:p>
    <w:p w14:paraId="37A6DDF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172 </w:t>
      </w:r>
      <w:r w:rsidRPr="00EE548B">
        <w:rPr>
          <w:rFonts w:ascii="Book Antiqua" w:eastAsia="宋体" w:hAnsi="Book Antiqua" w:cs="Times New Roman"/>
          <w:b/>
          <w:kern w:val="2"/>
          <w:sz w:val="24"/>
          <w:szCs w:val="24"/>
          <w:lang w:eastAsia="zh-CN"/>
        </w:rPr>
        <w:t>Karmeli F</w:t>
      </w:r>
      <w:r w:rsidRPr="00EE548B">
        <w:rPr>
          <w:rFonts w:ascii="Book Antiqua" w:eastAsia="宋体" w:hAnsi="Book Antiqua" w:cs="Times New Roman"/>
          <w:kern w:val="2"/>
          <w:sz w:val="24"/>
          <w:szCs w:val="24"/>
          <w:lang w:eastAsia="zh-CN"/>
        </w:rPr>
        <w:t xml:space="preserve">, Cohen P, Rachmilewitz D. Cyclo-oxygenase-2 inhibitors ameliorate the severity of experimental colitis in rats. </w:t>
      </w:r>
      <w:r w:rsidRPr="00EE548B">
        <w:rPr>
          <w:rFonts w:ascii="Book Antiqua" w:eastAsia="宋体" w:hAnsi="Book Antiqua" w:cs="Times New Roman"/>
          <w:i/>
          <w:kern w:val="2"/>
          <w:sz w:val="24"/>
          <w:szCs w:val="24"/>
          <w:lang w:eastAsia="zh-CN"/>
        </w:rPr>
        <w:t>Eur J Gastroenterol Hepatol</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223-231 [PMID: 10741939 DOI: 10.1097/00042737-200012020-00015]</w:t>
      </w:r>
    </w:p>
    <w:p w14:paraId="179D737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173 </w:t>
      </w:r>
      <w:r w:rsidRPr="00EE548B">
        <w:rPr>
          <w:rFonts w:ascii="Book Antiqua" w:eastAsia="宋体" w:hAnsi="Book Antiqua" w:cs="Times New Roman"/>
          <w:b/>
          <w:kern w:val="2"/>
          <w:sz w:val="24"/>
          <w:szCs w:val="24"/>
          <w:lang w:eastAsia="zh-CN"/>
        </w:rPr>
        <w:t>Leonard N</w:t>
      </w:r>
      <w:r w:rsidRPr="00EE548B">
        <w:rPr>
          <w:rFonts w:ascii="Book Antiqua" w:eastAsia="宋体" w:hAnsi="Book Antiqua" w:cs="Times New Roman"/>
          <w:kern w:val="2"/>
          <w:sz w:val="24"/>
          <w:szCs w:val="24"/>
          <w:lang w:eastAsia="zh-CN"/>
        </w:rPr>
        <w:t xml:space="preserve">, Bishop AE, Polak JM, Talbot IC. Expression of nitric oxide synthase in inflammatory bowel disease is not affected by corticosteroid treatment. </w:t>
      </w:r>
      <w:r w:rsidRPr="00EE548B">
        <w:rPr>
          <w:rFonts w:ascii="Book Antiqua" w:eastAsia="宋体" w:hAnsi="Book Antiqua" w:cs="Times New Roman"/>
          <w:i/>
          <w:kern w:val="2"/>
          <w:sz w:val="24"/>
          <w:szCs w:val="24"/>
          <w:lang w:eastAsia="zh-CN"/>
        </w:rPr>
        <w:t>J Clin Pathol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51</w:t>
      </w:r>
      <w:r w:rsidRPr="00EE548B">
        <w:rPr>
          <w:rFonts w:ascii="Book Antiqua" w:eastAsia="宋体" w:hAnsi="Book Antiqua" w:cs="Times New Roman"/>
          <w:kern w:val="2"/>
          <w:sz w:val="24"/>
          <w:szCs w:val="24"/>
          <w:lang w:eastAsia="zh-CN"/>
        </w:rPr>
        <w:t>: 750-753 [PMID: 10023337 DOI: 10.1136/jcp.51.10.750]</w:t>
      </w:r>
    </w:p>
    <w:p w14:paraId="0E6475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174 </w:t>
      </w:r>
      <w:r w:rsidRPr="00EE548B">
        <w:rPr>
          <w:rFonts w:ascii="Book Antiqua" w:eastAsia="宋体" w:hAnsi="Book Antiqua" w:cs="Times New Roman"/>
          <w:b/>
          <w:kern w:val="2"/>
          <w:sz w:val="24"/>
          <w:szCs w:val="24"/>
          <w:lang w:eastAsia="zh-CN"/>
        </w:rPr>
        <w:t>Kuralay F</w:t>
      </w:r>
      <w:r w:rsidRPr="00EE548B">
        <w:rPr>
          <w:rFonts w:ascii="Book Antiqua" w:eastAsia="宋体" w:hAnsi="Book Antiqua" w:cs="Times New Roman"/>
          <w:kern w:val="2"/>
          <w:sz w:val="24"/>
          <w:szCs w:val="24"/>
          <w:lang w:eastAsia="zh-CN"/>
        </w:rPr>
        <w:t xml:space="preserve">, Yildiz C, Ozutemiz O, Islekel H, Caliskan S, Bingol B, Ozkal S. Effects of trimetazidine on acetic acid-induced colitis in female Swiss rats. </w:t>
      </w:r>
      <w:r w:rsidRPr="00EE548B">
        <w:rPr>
          <w:rFonts w:ascii="Book Antiqua" w:eastAsia="宋体" w:hAnsi="Book Antiqua" w:cs="Times New Roman"/>
          <w:i/>
          <w:kern w:val="2"/>
          <w:sz w:val="24"/>
          <w:szCs w:val="24"/>
          <w:lang w:eastAsia="zh-CN"/>
        </w:rPr>
        <w:t xml:space="preserve">J Toxicol Environ Health </w:t>
      </w:r>
      <w:proofErr w:type="gramStart"/>
      <w:r w:rsidRPr="00EE548B">
        <w:rPr>
          <w:rFonts w:ascii="Book Antiqua" w:eastAsia="宋体" w:hAnsi="Book Antiqua" w:cs="Times New Roman"/>
          <w:i/>
          <w:kern w:val="2"/>
          <w:sz w:val="24"/>
          <w:szCs w:val="24"/>
          <w:lang w:eastAsia="zh-CN"/>
        </w:rPr>
        <w:t>A</w:t>
      </w:r>
      <w:proofErr w:type="gramEnd"/>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66</w:t>
      </w:r>
      <w:r w:rsidRPr="00EE548B">
        <w:rPr>
          <w:rFonts w:ascii="Book Antiqua" w:eastAsia="宋体" w:hAnsi="Book Antiqua" w:cs="Times New Roman"/>
          <w:kern w:val="2"/>
          <w:sz w:val="24"/>
          <w:szCs w:val="24"/>
          <w:lang w:eastAsia="zh-CN"/>
        </w:rPr>
        <w:t>: 169-179 [PMID: 12653021 DOI: 10.1080/15287390306402]</w:t>
      </w:r>
    </w:p>
    <w:p w14:paraId="3F0808D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175 </w:t>
      </w:r>
      <w:r w:rsidRPr="00EE548B">
        <w:rPr>
          <w:rFonts w:ascii="Book Antiqua" w:eastAsia="宋体" w:hAnsi="Book Antiqua" w:cs="Times New Roman"/>
          <w:b/>
          <w:kern w:val="2"/>
          <w:sz w:val="24"/>
          <w:szCs w:val="24"/>
          <w:lang w:eastAsia="zh-CN"/>
        </w:rPr>
        <w:t>Huang TY</w:t>
      </w:r>
      <w:r w:rsidRPr="00EE548B">
        <w:rPr>
          <w:rFonts w:ascii="Book Antiqua" w:eastAsia="宋体" w:hAnsi="Book Antiqua" w:cs="Times New Roman"/>
          <w:kern w:val="2"/>
          <w:sz w:val="24"/>
          <w:szCs w:val="24"/>
          <w:lang w:eastAsia="zh-CN"/>
        </w:rPr>
        <w:t xml:space="preserve">, Chu HC, Lin YL, Lin CK, Hsieh TY, Chang WK, Chao YC, Liao CL. Minocycline attenuates experimental colitis in mice by blocking expression of inducible nitric oxide synthase and matrix metalloproteinases. </w:t>
      </w:r>
      <w:r w:rsidRPr="00EE548B">
        <w:rPr>
          <w:rFonts w:ascii="Book Antiqua" w:eastAsia="宋体" w:hAnsi="Book Antiqua" w:cs="Times New Roman"/>
          <w:i/>
          <w:kern w:val="2"/>
          <w:sz w:val="24"/>
          <w:szCs w:val="24"/>
          <w:lang w:eastAsia="zh-CN"/>
        </w:rPr>
        <w:t>Toxicol Appl Pharmacol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237</w:t>
      </w:r>
      <w:r w:rsidRPr="00EE548B">
        <w:rPr>
          <w:rFonts w:ascii="Book Antiqua" w:eastAsia="宋体" w:hAnsi="Book Antiqua" w:cs="Times New Roman"/>
          <w:kern w:val="2"/>
          <w:sz w:val="24"/>
          <w:szCs w:val="24"/>
          <w:lang w:eastAsia="zh-CN"/>
        </w:rPr>
        <w:t>: 69-82 [PMID: 19285099 DOI: 10.1016/j.taap.2009.02.026]</w:t>
      </w:r>
    </w:p>
    <w:p w14:paraId="324747D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176 </w:t>
      </w:r>
      <w:r w:rsidRPr="00EE548B">
        <w:rPr>
          <w:rFonts w:ascii="Book Antiqua" w:eastAsia="宋体" w:hAnsi="Book Antiqua" w:cs="Times New Roman"/>
          <w:b/>
          <w:kern w:val="2"/>
          <w:sz w:val="24"/>
          <w:szCs w:val="24"/>
          <w:lang w:eastAsia="zh-CN"/>
        </w:rPr>
        <w:t>Garrido-Mesa J</w:t>
      </w:r>
      <w:r w:rsidRPr="00EE548B">
        <w:rPr>
          <w:rFonts w:ascii="Book Antiqua" w:eastAsia="宋体" w:hAnsi="Book Antiqua" w:cs="Times New Roman"/>
          <w:kern w:val="2"/>
          <w:sz w:val="24"/>
          <w:szCs w:val="24"/>
          <w:lang w:eastAsia="zh-CN"/>
        </w:rPr>
        <w:t xml:space="preserve">, Algieri F, Rodriguez-Nogales A, Utrilla MP, Rodriguez-Cabezas ME, Zarzuelo A, Ocete MA, Garrido-Mesa N, Galvez J. A new therapeutic association to manage relapsing experimental colitis: Doxycycline plus Saccharomyces boulardii. </w:t>
      </w:r>
      <w:r w:rsidRPr="00EE548B">
        <w:rPr>
          <w:rFonts w:ascii="Book Antiqua" w:eastAsia="宋体" w:hAnsi="Book Antiqua" w:cs="Times New Roman"/>
          <w:i/>
          <w:kern w:val="2"/>
          <w:sz w:val="24"/>
          <w:szCs w:val="24"/>
          <w:lang w:eastAsia="zh-CN"/>
        </w:rPr>
        <w:t>Pharmacol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97</w:t>
      </w:r>
      <w:r w:rsidRPr="00EE548B">
        <w:rPr>
          <w:rFonts w:ascii="Book Antiqua" w:eastAsia="宋体" w:hAnsi="Book Antiqua" w:cs="Times New Roman"/>
          <w:kern w:val="2"/>
          <w:sz w:val="24"/>
          <w:szCs w:val="24"/>
          <w:lang w:eastAsia="zh-CN"/>
        </w:rPr>
        <w:t>: 48-63 [PMID: 25917208 DOI: 10.1016/j.phrs.2015.04.005]</w:t>
      </w:r>
    </w:p>
    <w:p w14:paraId="739BDD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177 </w:t>
      </w:r>
      <w:r w:rsidRPr="00EE548B">
        <w:rPr>
          <w:rFonts w:ascii="Book Antiqua" w:eastAsia="宋体" w:hAnsi="Book Antiqua" w:cs="Times New Roman"/>
          <w:b/>
          <w:kern w:val="2"/>
          <w:sz w:val="24"/>
          <w:szCs w:val="24"/>
          <w:lang w:eastAsia="zh-CN"/>
        </w:rPr>
        <w:t>Akgun E</w:t>
      </w:r>
      <w:r w:rsidRPr="00EE548B">
        <w:rPr>
          <w:rFonts w:ascii="Book Antiqua" w:eastAsia="宋体" w:hAnsi="Book Antiqua" w:cs="Times New Roman"/>
          <w:kern w:val="2"/>
          <w:sz w:val="24"/>
          <w:szCs w:val="24"/>
          <w:lang w:eastAsia="zh-CN"/>
        </w:rPr>
        <w:t>, Caliskan C, Celik HA, Ozutemiz AO, Tuncyurek M, Aydin HH.</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Effects of N-acetylcysteine treatment on oxidative stress in acetic acid-induced experimental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Int Med Res</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33</w:t>
      </w:r>
      <w:r w:rsidRPr="00EE548B">
        <w:rPr>
          <w:rFonts w:ascii="Book Antiqua" w:eastAsia="宋体" w:hAnsi="Book Antiqua" w:cs="Times New Roman"/>
          <w:kern w:val="2"/>
          <w:sz w:val="24"/>
          <w:szCs w:val="24"/>
          <w:lang w:eastAsia="zh-CN"/>
        </w:rPr>
        <w:t>: 196-206 [PMID: 15790131 DOI: 10.1177/147323000503300207]</w:t>
      </w:r>
    </w:p>
    <w:p w14:paraId="3DA03FC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178 </w:t>
      </w:r>
      <w:r w:rsidRPr="00EE548B">
        <w:rPr>
          <w:rFonts w:ascii="Book Antiqua" w:eastAsia="宋体" w:hAnsi="Book Antiqua" w:cs="Times New Roman"/>
          <w:b/>
          <w:kern w:val="2"/>
          <w:sz w:val="24"/>
          <w:szCs w:val="24"/>
          <w:lang w:eastAsia="zh-CN"/>
        </w:rPr>
        <w:t>You Y</w:t>
      </w:r>
      <w:r w:rsidRPr="00EE548B">
        <w:rPr>
          <w:rFonts w:ascii="Book Antiqua" w:eastAsia="宋体" w:hAnsi="Book Antiqua" w:cs="Times New Roman"/>
          <w:kern w:val="2"/>
          <w:sz w:val="24"/>
          <w:szCs w:val="24"/>
          <w:lang w:eastAsia="zh-CN"/>
        </w:rPr>
        <w:t xml:space="preserve">, Fu JJ, Meng J, Huang GD, Liu YH. </w:t>
      </w:r>
      <w:proofErr w:type="gramStart"/>
      <w:r w:rsidRPr="00EE548B">
        <w:rPr>
          <w:rFonts w:ascii="Book Antiqua" w:eastAsia="宋体" w:hAnsi="Book Antiqua" w:cs="Times New Roman"/>
          <w:kern w:val="2"/>
          <w:sz w:val="24"/>
          <w:szCs w:val="24"/>
          <w:lang w:eastAsia="zh-CN"/>
        </w:rPr>
        <w:t xml:space="preserve">Effect of N-acetylcysteine on the </w:t>
      </w:r>
      <w:r w:rsidRPr="00EE548B">
        <w:rPr>
          <w:rFonts w:ascii="Book Antiqua" w:eastAsia="宋体" w:hAnsi="Book Antiqua" w:cs="Times New Roman"/>
          <w:kern w:val="2"/>
          <w:sz w:val="24"/>
          <w:szCs w:val="24"/>
          <w:lang w:eastAsia="zh-CN"/>
        </w:rPr>
        <w:lastRenderedPageBreak/>
        <w:t>murine model of colitis induced by dextran sodium sulfate through up-regulating PON1 activity.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Dig Dis Sci</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1643-1650 [PMID: 19034653 DOI: 10.1007/s10620-008-0563-9]</w:t>
      </w:r>
    </w:p>
    <w:p w14:paraId="47BB7B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179 </w:t>
      </w:r>
      <w:r w:rsidRPr="00EE548B">
        <w:rPr>
          <w:rFonts w:ascii="Book Antiqua" w:eastAsia="宋体" w:hAnsi="Book Antiqua" w:cs="Times New Roman"/>
          <w:b/>
          <w:kern w:val="2"/>
          <w:sz w:val="24"/>
          <w:szCs w:val="24"/>
          <w:lang w:eastAsia="zh-CN"/>
        </w:rPr>
        <w:t>Sasaki M</w:t>
      </w:r>
      <w:r w:rsidRPr="00EE548B">
        <w:rPr>
          <w:rFonts w:ascii="Book Antiqua" w:eastAsia="宋体" w:hAnsi="Book Antiqua" w:cs="Times New Roman"/>
          <w:kern w:val="2"/>
          <w:sz w:val="24"/>
          <w:szCs w:val="24"/>
          <w:lang w:eastAsia="zh-CN"/>
        </w:rPr>
        <w:t xml:space="preserve">, Bharwani S, Jordan P, Joh T, Manas K, Warren A, Harada H, Carter P, Elrod JW, Wolcott M, Grisham MB, Alexander JS. The 3-hydroxy-3-methylglutaryl-CoA reductase inhibitor pravastatin reduces disease activity and inflammation in dextran-sulfate induced colitis. </w:t>
      </w:r>
      <w:r w:rsidRPr="00EE548B">
        <w:rPr>
          <w:rFonts w:ascii="Book Antiqua" w:eastAsia="宋体" w:hAnsi="Book Antiqua" w:cs="Times New Roman"/>
          <w:i/>
          <w:kern w:val="2"/>
          <w:sz w:val="24"/>
          <w:szCs w:val="24"/>
          <w:lang w:eastAsia="zh-CN"/>
        </w:rPr>
        <w:t>J Pharmacol Exp Ther</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305</w:t>
      </w:r>
      <w:r w:rsidRPr="00EE548B">
        <w:rPr>
          <w:rFonts w:ascii="Book Antiqua" w:eastAsia="宋体" w:hAnsi="Book Antiqua" w:cs="Times New Roman"/>
          <w:kern w:val="2"/>
          <w:sz w:val="24"/>
          <w:szCs w:val="24"/>
          <w:lang w:eastAsia="zh-CN"/>
        </w:rPr>
        <w:t>: 78-85 [PMID: 12649355 DOI: 10.1124/jpet.102.044099]</w:t>
      </w:r>
    </w:p>
    <w:p w14:paraId="7E77FF2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180 </w:t>
      </w:r>
      <w:r w:rsidRPr="00EE548B">
        <w:rPr>
          <w:rFonts w:ascii="Book Antiqua" w:eastAsia="宋体" w:hAnsi="Book Antiqua" w:cs="Times New Roman"/>
          <w:b/>
          <w:kern w:val="2"/>
          <w:sz w:val="24"/>
          <w:szCs w:val="24"/>
          <w:lang w:eastAsia="zh-CN"/>
        </w:rPr>
        <w:t>Camuesco D</w:t>
      </w:r>
      <w:r w:rsidRPr="00EE548B">
        <w:rPr>
          <w:rFonts w:ascii="Book Antiqua" w:eastAsia="宋体" w:hAnsi="Book Antiqua" w:cs="Times New Roman"/>
          <w:kern w:val="2"/>
          <w:sz w:val="24"/>
          <w:szCs w:val="24"/>
          <w:lang w:eastAsia="zh-CN"/>
        </w:rPr>
        <w:t xml:space="preserve">, Peran L, Comalada M, Nieto A, Di Stasi LC, Rodriguez-Cabezas ME, Concha A, Zarzuelo A, Galvez J. Preventative effects of lactulose in the trinitrobenzenesulphonic acid model of rat colitis.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265-271 [PMID: 15735433 DOI: 10.1097/01.mib.0000160808.30988.d9]</w:t>
      </w:r>
    </w:p>
    <w:p w14:paraId="5C84D56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181 </w:t>
      </w:r>
      <w:r w:rsidRPr="00EE548B">
        <w:rPr>
          <w:rFonts w:ascii="Book Antiqua" w:eastAsia="宋体" w:hAnsi="Book Antiqua" w:cs="Times New Roman"/>
          <w:b/>
          <w:kern w:val="2"/>
          <w:sz w:val="24"/>
          <w:szCs w:val="24"/>
          <w:lang w:eastAsia="zh-CN"/>
        </w:rPr>
        <w:t>Fatani AJ</w:t>
      </w:r>
      <w:r w:rsidRPr="00EE548B">
        <w:rPr>
          <w:rFonts w:ascii="Book Antiqua" w:eastAsia="宋体" w:hAnsi="Book Antiqua" w:cs="Times New Roman"/>
          <w:kern w:val="2"/>
          <w:sz w:val="24"/>
          <w:szCs w:val="24"/>
          <w:lang w:eastAsia="zh-CN"/>
        </w:rPr>
        <w:t xml:space="preserve">, Al-Hosaini KA, Ahmed MM, Abuohashish HM, Parmar MY, Al-Rejaie SS. Carvedilol attenuates inflammatory biomarkers and oxidative stress in a rat model of ulcerative colitis. </w:t>
      </w:r>
      <w:r w:rsidRPr="00EE548B">
        <w:rPr>
          <w:rFonts w:ascii="Book Antiqua" w:eastAsia="宋体" w:hAnsi="Book Antiqua" w:cs="Times New Roman"/>
          <w:i/>
          <w:kern w:val="2"/>
          <w:sz w:val="24"/>
          <w:szCs w:val="24"/>
          <w:lang w:eastAsia="zh-CN"/>
        </w:rPr>
        <w:t>Drug Dev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76</w:t>
      </w:r>
      <w:r w:rsidRPr="00EE548B">
        <w:rPr>
          <w:rFonts w:ascii="Book Antiqua" w:eastAsia="宋体" w:hAnsi="Book Antiqua" w:cs="Times New Roman"/>
          <w:kern w:val="2"/>
          <w:sz w:val="24"/>
          <w:szCs w:val="24"/>
          <w:lang w:eastAsia="zh-CN"/>
        </w:rPr>
        <w:t>: 204-214 [PMID: 26109469 DOI: 10.1002/ddr.21256]</w:t>
      </w:r>
    </w:p>
    <w:p w14:paraId="6EFCE1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182 </w:t>
      </w:r>
      <w:r w:rsidRPr="00EE548B">
        <w:rPr>
          <w:rFonts w:ascii="Book Antiqua" w:eastAsia="宋体" w:hAnsi="Book Antiqua" w:cs="Times New Roman"/>
          <w:b/>
          <w:kern w:val="2"/>
          <w:sz w:val="24"/>
          <w:szCs w:val="24"/>
          <w:lang w:eastAsia="zh-CN"/>
        </w:rPr>
        <w:t>Esiringü F</w:t>
      </w:r>
      <w:r w:rsidRPr="00EE548B">
        <w:rPr>
          <w:rFonts w:ascii="Book Antiqua" w:eastAsia="宋体" w:hAnsi="Book Antiqua" w:cs="Times New Roman"/>
          <w:kern w:val="2"/>
          <w:sz w:val="24"/>
          <w:szCs w:val="24"/>
          <w:lang w:eastAsia="zh-CN"/>
        </w:rPr>
        <w:t>, Tuğcu-Demiröz F, Acartürk F, Coşkun Cevher Ş, Bircan F, Sarı Kılıçaslan SM. Investigation of the effect of intracolonic melatonin gel formulation on acetic acid-induced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Drug Deliv</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23</w:t>
      </w:r>
      <w:r w:rsidRPr="00EE548B">
        <w:rPr>
          <w:rFonts w:ascii="Book Antiqua" w:eastAsia="宋体" w:hAnsi="Book Antiqua" w:cs="Times New Roman"/>
          <w:kern w:val="2"/>
          <w:sz w:val="24"/>
          <w:szCs w:val="24"/>
          <w:lang w:eastAsia="zh-CN"/>
        </w:rPr>
        <w:t>: 2318-2326 [PMID: 25547269 DOI: 10.3109/10717544.2014.982773]</w:t>
      </w:r>
    </w:p>
    <w:p w14:paraId="766F9DE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183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xml:space="preserve">, Mazzon E, Serraino I, Lepore V, Terranova ML, Ciccolo A, Caputi AP. Melatonin reduces dinitrobenzene sulfonic acid-induced colitis. </w:t>
      </w:r>
      <w:r w:rsidRPr="00EE548B">
        <w:rPr>
          <w:rFonts w:ascii="Book Antiqua" w:eastAsia="宋体" w:hAnsi="Book Antiqua" w:cs="Times New Roman"/>
          <w:i/>
          <w:kern w:val="2"/>
          <w:sz w:val="24"/>
          <w:szCs w:val="24"/>
          <w:lang w:eastAsia="zh-CN"/>
        </w:rPr>
        <w:t>J Pineal Res</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30</w:t>
      </w:r>
      <w:r w:rsidRPr="00EE548B">
        <w:rPr>
          <w:rFonts w:ascii="Book Antiqua" w:eastAsia="宋体" w:hAnsi="Book Antiqua" w:cs="Times New Roman"/>
          <w:kern w:val="2"/>
          <w:sz w:val="24"/>
          <w:szCs w:val="24"/>
          <w:lang w:eastAsia="zh-CN"/>
        </w:rPr>
        <w:t>: 1-12 [PMID: 11168901 DOI: 10.1034/j.1600-079x.2001.300101.x]</w:t>
      </w:r>
    </w:p>
    <w:p w14:paraId="3309DA1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184 </w:t>
      </w:r>
      <w:r w:rsidRPr="00EE548B">
        <w:rPr>
          <w:rFonts w:ascii="Book Antiqua" w:eastAsia="宋体" w:hAnsi="Book Antiqua" w:cs="Times New Roman"/>
          <w:b/>
          <w:kern w:val="2"/>
          <w:sz w:val="24"/>
          <w:szCs w:val="24"/>
          <w:lang w:eastAsia="zh-CN"/>
        </w:rPr>
        <w:t>Van Crombruggen K</w:t>
      </w:r>
      <w:r w:rsidRPr="00EE548B">
        <w:rPr>
          <w:rFonts w:ascii="Book Antiqua" w:eastAsia="宋体" w:hAnsi="Book Antiqua" w:cs="Times New Roman"/>
          <w:kern w:val="2"/>
          <w:sz w:val="24"/>
          <w:szCs w:val="24"/>
          <w:lang w:eastAsia="zh-CN"/>
        </w:rPr>
        <w:t xml:space="preserve">, Van Nassauw L, Demetter P, Cuvelier C, Timmermans JP, Lefebvre RA. Influence of soluble guanylate cyclase inhibition on inflammation and motility disturbances in DSS-induced colitis.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579</w:t>
      </w:r>
      <w:r w:rsidRPr="00EE548B">
        <w:rPr>
          <w:rFonts w:ascii="Book Antiqua" w:eastAsia="宋体" w:hAnsi="Book Antiqua" w:cs="Times New Roman"/>
          <w:kern w:val="2"/>
          <w:sz w:val="24"/>
          <w:szCs w:val="24"/>
          <w:lang w:eastAsia="zh-CN"/>
        </w:rPr>
        <w:t>: 337-349 [PMID: 18022154 DOI: 10.1016/j.ejphar.2007.10.021]</w:t>
      </w:r>
    </w:p>
    <w:p w14:paraId="1BFFCA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lastRenderedPageBreak/>
        <w:t xml:space="preserve">185 </w:t>
      </w:r>
      <w:r w:rsidRPr="00EE548B">
        <w:rPr>
          <w:rFonts w:ascii="Book Antiqua" w:eastAsia="宋体" w:hAnsi="Book Antiqua" w:cs="Times New Roman"/>
          <w:b/>
          <w:kern w:val="2"/>
          <w:sz w:val="24"/>
          <w:szCs w:val="24"/>
          <w:lang w:eastAsia="zh-CN"/>
        </w:rPr>
        <w:t>Sorimachi H</w:t>
      </w:r>
      <w:r w:rsidRPr="00EE548B">
        <w:rPr>
          <w:rFonts w:ascii="Book Antiqua" w:eastAsia="宋体" w:hAnsi="Book Antiqua" w:cs="Times New Roman"/>
          <w:kern w:val="2"/>
          <w:sz w:val="24"/>
          <w:szCs w:val="24"/>
          <w:lang w:eastAsia="zh-CN"/>
        </w:rPr>
        <w:t>, Ishiura S, Suzuki K. Structure and physiological function of calpains.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J</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 xml:space="preserve">328 </w:t>
      </w:r>
      <w:proofErr w:type="gramStart"/>
      <w:r w:rsidRPr="00EE548B">
        <w:rPr>
          <w:rFonts w:ascii="Book Antiqua" w:eastAsia="宋体" w:hAnsi="Book Antiqua" w:cs="Times New Roman"/>
          <w:b/>
          <w:kern w:val="2"/>
          <w:sz w:val="24"/>
          <w:szCs w:val="24"/>
          <w:lang w:eastAsia="zh-CN"/>
        </w:rPr>
        <w:t>( Pt</w:t>
      </w:r>
      <w:proofErr w:type="gramEnd"/>
      <w:r w:rsidRPr="00EE548B">
        <w:rPr>
          <w:rFonts w:ascii="Book Antiqua" w:eastAsia="宋体" w:hAnsi="Book Antiqua" w:cs="Times New Roman"/>
          <w:b/>
          <w:kern w:val="2"/>
          <w:sz w:val="24"/>
          <w:szCs w:val="24"/>
          <w:lang w:eastAsia="zh-CN"/>
        </w:rPr>
        <w:t xml:space="preserve"> 3)</w:t>
      </w:r>
      <w:r w:rsidRPr="00EE548B">
        <w:rPr>
          <w:rFonts w:ascii="Book Antiqua" w:eastAsia="宋体" w:hAnsi="Book Antiqua" w:cs="Times New Roman"/>
          <w:kern w:val="2"/>
          <w:sz w:val="24"/>
          <w:szCs w:val="24"/>
          <w:lang w:eastAsia="zh-CN"/>
        </w:rPr>
        <w:t>: 721-732 [PMID: 9396712 DOI: 10.1042/bj3280721]</w:t>
      </w:r>
    </w:p>
    <w:p w14:paraId="3EF7CCB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186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xml:space="preserve">, McDonald MC, Mazzon E, Mota-Filipe H, Centorrino T, Terranova ML, Ciccolo A, Britti D, Caputi AP, </w:t>
      </w:r>
      <w:proofErr w:type="gramStart"/>
      <w:r w:rsidRPr="00EE548B">
        <w:rPr>
          <w:rFonts w:ascii="Book Antiqua" w:eastAsia="宋体" w:hAnsi="Book Antiqua" w:cs="Times New Roman"/>
          <w:kern w:val="2"/>
          <w:sz w:val="24"/>
          <w:szCs w:val="24"/>
          <w:lang w:eastAsia="zh-CN"/>
        </w:rPr>
        <w:t>Thiemermann</w:t>
      </w:r>
      <w:proofErr w:type="gramEnd"/>
      <w:r w:rsidRPr="00EE548B">
        <w:rPr>
          <w:rFonts w:ascii="Book Antiqua" w:eastAsia="宋体" w:hAnsi="Book Antiqua" w:cs="Times New Roman"/>
          <w:kern w:val="2"/>
          <w:sz w:val="24"/>
          <w:szCs w:val="24"/>
          <w:lang w:eastAsia="zh-CN"/>
        </w:rPr>
        <w:t xml:space="preserve"> C. Calpain inhibitor I reduces colon injury caused by dinitrobenzene sulphonic acid in the rat.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48</w:t>
      </w:r>
      <w:r w:rsidRPr="00EE548B">
        <w:rPr>
          <w:rFonts w:ascii="Book Antiqua" w:eastAsia="宋体" w:hAnsi="Book Antiqua" w:cs="Times New Roman"/>
          <w:kern w:val="2"/>
          <w:sz w:val="24"/>
          <w:szCs w:val="24"/>
          <w:lang w:eastAsia="zh-CN"/>
        </w:rPr>
        <w:t>: 478-488 [PMID: 11247891 DOI: 10.1136/gut.48.4.478]</w:t>
      </w:r>
    </w:p>
    <w:p w14:paraId="43762AF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187 </w:t>
      </w:r>
      <w:r w:rsidRPr="00EE548B">
        <w:rPr>
          <w:rFonts w:ascii="Book Antiqua" w:eastAsia="宋体" w:hAnsi="Book Antiqua" w:cs="Times New Roman"/>
          <w:b/>
          <w:kern w:val="2"/>
          <w:sz w:val="24"/>
          <w:szCs w:val="24"/>
          <w:lang w:eastAsia="zh-CN"/>
        </w:rPr>
        <w:t>Macdonald TT</w:t>
      </w:r>
      <w:r w:rsidRPr="00EE548B">
        <w:rPr>
          <w:rFonts w:ascii="Book Antiqua" w:eastAsia="宋体" w:hAnsi="Book Antiqua" w:cs="Times New Roman"/>
          <w:kern w:val="2"/>
          <w:sz w:val="24"/>
          <w:szCs w:val="24"/>
          <w:lang w:eastAsia="zh-CN"/>
        </w:rPr>
        <w:t>.</w:t>
      </w:r>
      <w:proofErr w:type="gramEnd"/>
      <w:r w:rsidRPr="00EE548B">
        <w:rPr>
          <w:rFonts w:ascii="Book Antiqua" w:eastAsia="宋体" w:hAnsi="Book Antiqua" w:cs="Times New Roman"/>
          <w:kern w:val="2"/>
          <w:sz w:val="24"/>
          <w:szCs w:val="24"/>
          <w:lang w:eastAsia="zh-CN"/>
        </w:rPr>
        <w:t xml:space="preserve"> Viral vectors expressing immunoregulatory cytokines to treat inflammatory bowel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460-461 [PMID: 9616304 DOI: 10.1136/gut.42.4.460]</w:t>
      </w:r>
    </w:p>
    <w:p w14:paraId="275B9B2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188 </w:t>
      </w:r>
      <w:r w:rsidRPr="00EE548B">
        <w:rPr>
          <w:rFonts w:ascii="Book Antiqua" w:eastAsia="宋体" w:hAnsi="Book Antiqua" w:cs="Times New Roman"/>
          <w:b/>
          <w:kern w:val="2"/>
          <w:sz w:val="24"/>
          <w:szCs w:val="24"/>
          <w:lang w:eastAsia="zh-CN"/>
        </w:rPr>
        <w:t>Colón AL</w:t>
      </w:r>
      <w:r w:rsidRPr="00EE548B">
        <w:rPr>
          <w:rFonts w:ascii="Book Antiqua" w:eastAsia="宋体" w:hAnsi="Book Antiqua" w:cs="Times New Roman"/>
          <w:kern w:val="2"/>
          <w:sz w:val="24"/>
          <w:szCs w:val="24"/>
          <w:lang w:eastAsia="zh-CN"/>
        </w:rPr>
        <w:t xml:space="preserve">, Menchén LA, Hurtado O, De Cristóbal J, Lizasoain I, Leza JC, Lorenzo P, Moro MA. </w:t>
      </w:r>
      <w:proofErr w:type="gramStart"/>
      <w:r w:rsidRPr="00EE548B">
        <w:rPr>
          <w:rFonts w:ascii="Book Antiqua" w:eastAsia="宋体" w:hAnsi="Book Antiqua" w:cs="Times New Roman"/>
          <w:kern w:val="2"/>
          <w:sz w:val="24"/>
          <w:szCs w:val="24"/>
          <w:lang w:eastAsia="zh-CN"/>
        </w:rPr>
        <w:t>Implication of TNF-alpha convertase (TACE/ADAM17) in inducible nitric oxide synthase expression and inflammation in an experimental model of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Cytokine</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220-226 [PMID: 11884025 DOI: 10.1006/cyto.2001.0969]</w:t>
      </w:r>
    </w:p>
    <w:p w14:paraId="005B007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189 </w:t>
      </w:r>
      <w:r w:rsidRPr="00EE548B">
        <w:rPr>
          <w:rFonts w:ascii="Book Antiqua" w:eastAsia="宋体" w:hAnsi="Book Antiqua" w:cs="Times New Roman"/>
          <w:b/>
          <w:kern w:val="2"/>
          <w:sz w:val="24"/>
          <w:szCs w:val="24"/>
          <w:lang w:eastAsia="zh-CN"/>
        </w:rPr>
        <w:t>Rajora N</w:t>
      </w:r>
      <w:r w:rsidRPr="00EE548B">
        <w:rPr>
          <w:rFonts w:ascii="Book Antiqua" w:eastAsia="宋体" w:hAnsi="Book Antiqua" w:cs="Times New Roman"/>
          <w:kern w:val="2"/>
          <w:sz w:val="24"/>
          <w:szCs w:val="24"/>
          <w:lang w:eastAsia="zh-CN"/>
        </w:rPr>
        <w:t>, Boccoli G, Catania A, Lipton JM.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alpha-MSH</w:t>
      </w:r>
      <w:proofErr w:type="gramEnd"/>
      <w:r w:rsidRPr="00EE548B">
        <w:rPr>
          <w:rFonts w:ascii="Book Antiqua" w:eastAsia="宋体" w:hAnsi="Book Antiqua" w:cs="Times New Roman"/>
          <w:kern w:val="2"/>
          <w:sz w:val="24"/>
          <w:szCs w:val="24"/>
          <w:lang w:eastAsia="zh-CN"/>
        </w:rPr>
        <w:t xml:space="preserve"> modulates experimental inflammatory bowel disease. </w:t>
      </w:r>
      <w:r w:rsidRPr="00EE548B">
        <w:rPr>
          <w:rFonts w:ascii="Book Antiqua" w:eastAsia="宋体" w:hAnsi="Book Antiqua" w:cs="Times New Roman"/>
          <w:i/>
          <w:kern w:val="2"/>
          <w:sz w:val="24"/>
          <w:szCs w:val="24"/>
          <w:lang w:eastAsia="zh-CN"/>
        </w:rPr>
        <w:t>Peptides</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381-385 [PMID: 9145424 DOI: 10.1016/S0196-9781(96)00345-2]</w:t>
      </w:r>
    </w:p>
    <w:p w14:paraId="3E2D36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190 </w:t>
      </w:r>
      <w:r w:rsidRPr="00EE548B">
        <w:rPr>
          <w:rFonts w:ascii="Book Antiqua" w:eastAsia="宋体" w:hAnsi="Book Antiqua" w:cs="Times New Roman"/>
          <w:b/>
          <w:kern w:val="2"/>
          <w:sz w:val="24"/>
          <w:szCs w:val="24"/>
          <w:lang w:eastAsia="zh-CN"/>
        </w:rPr>
        <w:t>De AK</w:t>
      </w:r>
      <w:r w:rsidRPr="00EE548B">
        <w:rPr>
          <w:rFonts w:ascii="Book Antiqua" w:eastAsia="宋体" w:hAnsi="Book Antiqua" w:cs="Times New Roman"/>
          <w:kern w:val="2"/>
          <w:sz w:val="24"/>
          <w:szCs w:val="24"/>
          <w:lang w:eastAsia="zh-CN"/>
        </w:rPr>
        <w:t xml:space="preserve">, Sana S, Datta S, Mukherjee A. Protective efficacy of ursodeoxycholic acid nanoparticles in animal model of inflammatory bowel disease. </w:t>
      </w:r>
      <w:r w:rsidRPr="00EE548B">
        <w:rPr>
          <w:rFonts w:ascii="Book Antiqua" w:eastAsia="宋体" w:hAnsi="Book Antiqua" w:cs="Times New Roman"/>
          <w:i/>
          <w:kern w:val="2"/>
          <w:sz w:val="24"/>
          <w:szCs w:val="24"/>
          <w:lang w:eastAsia="zh-CN"/>
        </w:rPr>
        <w:t>J Microencapsul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31</w:t>
      </w:r>
      <w:r w:rsidRPr="00EE548B">
        <w:rPr>
          <w:rFonts w:ascii="Book Antiqua" w:eastAsia="宋体" w:hAnsi="Book Antiqua" w:cs="Times New Roman"/>
          <w:kern w:val="2"/>
          <w:sz w:val="24"/>
          <w:szCs w:val="24"/>
          <w:lang w:eastAsia="zh-CN"/>
        </w:rPr>
        <w:t>: 725-737 [PMID: 24963957 DOI: 10.3109/02652048.2014.918666]</w:t>
      </w:r>
    </w:p>
    <w:p w14:paraId="678587D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191 </w:t>
      </w:r>
      <w:r w:rsidRPr="00EE548B">
        <w:rPr>
          <w:rFonts w:ascii="Book Antiqua" w:eastAsia="宋体" w:hAnsi="Book Antiqua" w:cs="Times New Roman"/>
          <w:b/>
          <w:kern w:val="2"/>
          <w:sz w:val="24"/>
          <w:szCs w:val="24"/>
          <w:lang w:eastAsia="zh-CN"/>
        </w:rPr>
        <w:t>Rodriguez-Nogales A</w:t>
      </w:r>
      <w:r w:rsidRPr="00EE548B">
        <w:rPr>
          <w:rFonts w:ascii="Book Antiqua" w:eastAsia="宋体" w:hAnsi="Book Antiqua" w:cs="Times New Roman"/>
          <w:kern w:val="2"/>
          <w:sz w:val="24"/>
          <w:szCs w:val="24"/>
          <w:lang w:eastAsia="zh-CN"/>
        </w:rPr>
        <w:t xml:space="preserve">, Algieri F, De Matteis L, Lozano-Perez AA, Garrido-Mesa J, Vezza T, de la Fuente JM, Cenis JL, Gálvez J, Rodriguez-Cabezas ME. </w:t>
      </w:r>
      <w:proofErr w:type="gramStart"/>
      <w:r w:rsidRPr="00EE548B">
        <w:rPr>
          <w:rFonts w:ascii="Book Antiqua" w:eastAsia="宋体" w:hAnsi="Book Antiqua" w:cs="Times New Roman"/>
          <w:kern w:val="2"/>
          <w:sz w:val="24"/>
          <w:szCs w:val="24"/>
          <w:lang w:eastAsia="zh-CN"/>
        </w:rPr>
        <w:t>Intestinal anti-inflammatory effects of RGD-functionalized silk fibroin nanoparticles in trinitrobenzenesulfonic acid-induced experimental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Int J Nanomedicine</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5945-5958 [PMID: 27877040 DOI: 10.2147/IJN.S116479]</w:t>
      </w:r>
    </w:p>
    <w:p w14:paraId="08B828C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192 </w:t>
      </w:r>
      <w:r w:rsidRPr="00EE548B">
        <w:rPr>
          <w:rFonts w:ascii="Book Antiqua" w:eastAsia="宋体" w:hAnsi="Book Antiqua" w:cs="Times New Roman"/>
          <w:b/>
          <w:kern w:val="2"/>
          <w:sz w:val="24"/>
          <w:szCs w:val="24"/>
          <w:lang w:eastAsia="zh-CN"/>
        </w:rPr>
        <w:t>Kim YH</w:t>
      </w:r>
      <w:r w:rsidRPr="00EE548B">
        <w:rPr>
          <w:rFonts w:ascii="Book Antiqua" w:eastAsia="宋体" w:hAnsi="Book Antiqua" w:cs="Times New Roman"/>
          <w:kern w:val="2"/>
          <w:sz w:val="24"/>
          <w:szCs w:val="24"/>
          <w:lang w:eastAsia="zh-CN"/>
        </w:rPr>
        <w:t>, Kwon HS, Kim DH, Shin EK, Kang YH, Park JH, Shin HK, Kim JK. 3</w:t>
      </w:r>
      <w:proofErr w:type="gramStart"/>
      <w:r w:rsidRPr="00EE548B">
        <w:rPr>
          <w:rFonts w:ascii="Book Antiqua" w:eastAsia="宋体" w:hAnsi="Book Antiqua" w:cs="Times New Roman"/>
          <w:kern w:val="2"/>
          <w:sz w:val="24"/>
          <w:szCs w:val="24"/>
          <w:lang w:eastAsia="zh-CN"/>
        </w:rPr>
        <w:t>,3'</w:t>
      </w:r>
      <w:proofErr w:type="gramEnd"/>
      <w:r w:rsidRPr="00EE548B">
        <w:rPr>
          <w:rFonts w:ascii="Book Antiqua" w:eastAsia="宋体" w:hAnsi="Book Antiqua" w:cs="Times New Roman"/>
          <w:kern w:val="2"/>
          <w:sz w:val="24"/>
          <w:szCs w:val="24"/>
          <w:lang w:eastAsia="zh-CN"/>
        </w:rPr>
        <w:t xml:space="preserve">-diindolylmethane attenuates colonic inflammation and tumorigenesis in mice.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1164-1173 [PMID: 19334074 DOI: 10.1002/ibd.20917]</w:t>
      </w:r>
    </w:p>
    <w:p w14:paraId="1C00471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193 </w:t>
      </w:r>
      <w:r w:rsidRPr="00EE548B">
        <w:rPr>
          <w:rFonts w:ascii="Book Antiqua" w:eastAsia="宋体" w:hAnsi="Book Antiqua" w:cs="Times New Roman"/>
          <w:b/>
          <w:kern w:val="2"/>
          <w:sz w:val="24"/>
          <w:szCs w:val="24"/>
          <w:lang w:eastAsia="zh-CN"/>
        </w:rPr>
        <w:t>Zhao Y</w:t>
      </w:r>
      <w:r w:rsidRPr="00EE548B">
        <w:rPr>
          <w:rFonts w:ascii="Book Antiqua" w:eastAsia="宋体" w:hAnsi="Book Antiqua" w:cs="Times New Roman"/>
          <w:kern w:val="2"/>
          <w:sz w:val="24"/>
          <w:szCs w:val="24"/>
          <w:lang w:eastAsia="zh-CN"/>
        </w:rPr>
        <w:t xml:space="preserve">, Sun Y, Ding Y, Wang X, Zhou Y, Li W, Huang S, Li Z, Kong L, Guo Q, Lu N. GL-V9, a new synthetic flavonoid derivative, ameliorates DSS-induced colitis against oxidative stress by up-regulating Trx-1 expression via activation of AMPK/FOXO3a pathway. </w:t>
      </w:r>
      <w:r w:rsidRPr="00EE548B">
        <w:rPr>
          <w:rFonts w:ascii="Book Antiqua" w:eastAsia="宋体" w:hAnsi="Book Antiqua" w:cs="Times New Roman"/>
          <w:i/>
          <w:kern w:val="2"/>
          <w:sz w:val="24"/>
          <w:szCs w:val="24"/>
          <w:lang w:eastAsia="zh-CN"/>
        </w:rPr>
        <w:t>Oncotarget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26291-26307 [PMID: 26327408 DOI: 10.18632/oncotarget.4657]</w:t>
      </w:r>
    </w:p>
    <w:p w14:paraId="51B2E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194 </w:t>
      </w:r>
      <w:r w:rsidRPr="00EE548B">
        <w:rPr>
          <w:rFonts w:ascii="Book Antiqua" w:eastAsia="宋体" w:hAnsi="Book Antiqua" w:cs="Times New Roman"/>
          <w:b/>
          <w:kern w:val="2"/>
          <w:sz w:val="24"/>
          <w:szCs w:val="24"/>
          <w:lang w:eastAsia="zh-CN"/>
        </w:rPr>
        <w:t>Scioli MG</w:t>
      </w:r>
      <w:r w:rsidRPr="00EE548B">
        <w:rPr>
          <w:rFonts w:ascii="Book Antiqua" w:eastAsia="宋体" w:hAnsi="Book Antiqua" w:cs="Times New Roman"/>
          <w:kern w:val="2"/>
          <w:sz w:val="24"/>
          <w:szCs w:val="24"/>
          <w:lang w:eastAsia="zh-CN"/>
        </w:rPr>
        <w:t xml:space="preserve">, Stasi MA, Passeri D, Doldo E, Costanza G, Camerini R, Fociani P, Arcuri G, Lombardo K, Pace S, Borsini F, Orlandi A. Propionyl-L-Carnitine is Efficacious in Ulcerative Colitis Through its Action on the Immune Function and Microvasculature. </w:t>
      </w:r>
      <w:r w:rsidRPr="00EE548B">
        <w:rPr>
          <w:rFonts w:ascii="Book Antiqua" w:eastAsia="宋体" w:hAnsi="Book Antiqua" w:cs="Times New Roman"/>
          <w:i/>
          <w:kern w:val="2"/>
          <w:sz w:val="24"/>
          <w:szCs w:val="24"/>
          <w:lang w:eastAsia="zh-CN"/>
        </w:rPr>
        <w:t>Clin Transl Gastroenterol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5</w:t>
      </w:r>
      <w:r w:rsidRPr="00EE548B">
        <w:rPr>
          <w:rFonts w:ascii="Book Antiqua" w:eastAsia="宋体" w:hAnsi="Book Antiqua" w:cs="Times New Roman"/>
          <w:kern w:val="2"/>
          <w:sz w:val="24"/>
          <w:szCs w:val="24"/>
          <w:lang w:eastAsia="zh-CN"/>
        </w:rPr>
        <w:t>: e55 [PMID: 24646507 DOI: 10.1038/ctg.2014.4]</w:t>
      </w:r>
    </w:p>
    <w:p w14:paraId="575CD78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195 </w:t>
      </w:r>
      <w:r w:rsidRPr="00EE548B">
        <w:rPr>
          <w:rFonts w:ascii="Book Antiqua" w:eastAsia="宋体" w:hAnsi="Book Antiqua" w:cs="Times New Roman"/>
          <w:b/>
          <w:kern w:val="2"/>
          <w:sz w:val="24"/>
          <w:szCs w:val="24"/>
          <w:lang w:eastAsia="zh-CN"/>
        </w:rPr>
        <w:t>Zschiebsch K</w:t>
      </w:r>
      <w:r w:rsidRPr="00EE548B">
        <w:rPr>
          <w:rFonts w:ascii="Book Antiqua" w:eastAsia="宋体" w:hAnsi="Book Antiqua" w:cs="Times New Roman"/>
          <w:kern w:val="2"/>
          <w:sz w:val="24"/>
          <w:szCs w:val="24"/>
          <w:lang w:eastAsia="zh-CN"/>
        </w:rPr>
        <w:t xml:space="preserve">, Fischer C, Pickert G, Häussler A, Radeke H, Grösch S, Ferreirós N, Geisslinger G, Werner ER, Tegeder I. Tetrahydrobiopterin Attenuates DSS-evoked Colitis in Mice by Rebalancing Redox and Lipid Signalling. </w:t>
      </w:r>
      <w:r w:rsidRPr="00EE548B">
        <w:rPr>
          <w:rFonts w:ascii="Book Antiqua" w:eastAsia="宋体" w:hAnsi="Book Antiqua" w:cs="Times New Roman"/>
          <w:i/>
          <w:kern w:val="2"/>
          <w:sz w:val="24"/>
          <w:szCs w:val="24"/>
          <w:lang w:eastAsia="zh-CN"/>
        </w:rPr>
        <w:t>J Crohns Colitis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10</w:t>
      </w:r>
      <w:r w:rsidRPr="00EE548B">
        <w:rPr>
          <w:rFonts w:ascii="Book Antiqua" w:eastAsia="宋体" w:hAnsi="Book Antiqua" w:cs="Times New Roman"/>
          <w:kern w:val="2"/>
          <w:sz w:val="24"/>
          <w:szCs w:val="24"/>
          <w:lang w:eastAsia="zh-CN"/>
        </w:rPr>
        <w:t>: 965-978 [PMID: 26928964 DOI: 10.1093/ecco-jcc/jjw056]</w:t>
      </w:r>
    </w:p>
    <w:p w14:paraId="1FC48EB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196 </w:t>
      </w:r>
      <w:r w:rsidRPr="00EE548B">
        <w:rPr>
          <w:rFonts w:ascii="Book Antiqua" w:eastAsia="宋体" w:hAnsi="Book Antiqua" w:cs="Times New Roman"/>
          <w:b/>
          <w:kern w:val="2"/>
          <w:sz w:val="24"/>
          <w:szCs w:val="24"/>
          <w:lang w:eastAsia="zh-CN"/>
        </w:rPr>
        <w:t>Sehgal P</w:t>
      </w:r>
      <w:r w:rsidRPr="00EE548B">
        <w:rPr>
          <w:rFonts w:ascii="Book Antiqua" w:eastAsia="宋体" w:hAnsi="Book Antiqua" w:cs="Times New Roman"/>
          <w:kern w:val="2"/>
          <w:sz w:val="24"/>
          <w:szCs w:val="24"/>
          <w:lang w:eastAsia="zh-CN"/>
        </w:rPr>
        <w:t xml:space="preserve">, Colombel JF, Narula N. Adverse Events During Anti-TNFα Therapies in IBD (Excluding Infections and Malignancies): When to Stop, Continue, or Switch Therapies.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22</w:t>
      </w:r>
      <w:r w:rsidRPr="00EE548B">
        <w:rPr>
          <w:rFonts w:ascii="Book Antiqua" w:eastAsia="宋体" w:hAnsi="Book Antiqua" w:cs="Times New Roman"/>
          <w:kern w:val="2"/>
          <w:sz w:val="24"/>
          <w:szCs w:val="24"/>
          <w:lang w:eastAsia="zh-CN"/>
        </w:rPr>
        <w:t>: 1239-1245 [PMID: 26919461 DOI: 10.1097/MIB.0000000000000703]</w:t>
      </w:r>
    </w:p>
    <w:p w14:paraId="52A3B8F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197 </w:t>
      </w:r>
      <w:r w:rsidRPr="00EE548B">
        <w:rPr>
          <w:rFonts w:ascii="Book Antiqua" w:eastAsia="宋体" w:hAnsi="Book Antiqua" w:cs="Times New Roman"/>
          <w:b/>
          <w:kern w:val="2"/>
          <w:sz w:val="24"/>
          <w:szCs w:val="24"/>
          <w:lang w:eastAsia="zh-CN"/>
        </w:rPr>
        <w:t>Bantel H</w:t>
      </w:r>
      <w:r w:rsidRPr="00EE548B">
        <w:rPr>
          <w:rFonts w:ascii="Book Antiqua" w:eastAsia="宋体" w:hAnsi="Book Antiqua" w:cs="Times New Roman"/>
          <w:kern w:val="2"/>
          <w:sz w:val="24"/>
          <w:szCs w:val="24"/>
          <w:lang w:eastAsia="zh-CN"/>
        </w:rPr>
        <w:t xml:space="preserve">, Schulze-Osthoff K. TNF Antagonists in IBD: Novel Antiinflammatory Mechanisms </w:t>
      </w:r>
      <w:proofErr w:type="gramStart"/>
      <w:r w:rsidRPr="00EE548B">
        <w:rPr>
          <w:rFonts w:ascii="Book Antiqua" w:eastAsia="宋体" w:hAnsi="Book Antiqua" w:cs="Times New Roman"/>
          <w:kern w:val="2"/>
          <w:sz w:val="24"/>
          <w:szCs w:val="24"/>
          <w:lang w:eastAsia="zh-CN"/>
        </w:rPr>
        <w:t>Beyond</w:t>
      </w:r>
      <w:proofErr w:type="gramEnd"/>
      <w:r w:rsidRPr="00EE548B">
        <w:rPr>
          <w:rFonts w:ascii="Book Antiqua" w:eastAsia="宋体" w:hAnsi="Book Antiqua" w:cs="Times New Roman"/>
          <w:kern w:val="2"/>
          <w:sz w:val="24"/>
          <w:szCs w:val="24"/>
          <w:lang w:eastAsia="zh-CN"/>
        </w:rPr>
        <w:t xml:space="preserve"> Cytokine Inhibition.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E51-E52 [PMID: 22535584 DOI: 10.1002/ibd.22988]</w:t>
      </w:r>
    </w:p>
    <w:p w14:paraId="6DFB448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198 </w:t>
      </w:r>
      <w:r w:rsidRPr="00EE548B">
        <w:rPr>
          <w:rFonts w:ascii="Book Antiqua" w:eastAsia="宋体" w:hAnsi="Book Antiqua" w:cs="Times New Roman"/>
          <w:b/>
          <w:kern w:val="2"/>
          <w:sz w:val="24"/>
          <w:szCs w:val="24"/>
          <w:lang w:eastAsia="zh-CN"/>
        </w:rPr>
        <w:t>Li P</w:t>
      </w:r>
      <w:r w:rsidRPr="00EE548B">
        <w:rPr>
          <w:rFonts w:ascii="Book Antiqua" w:eastAsia="宋体" w:hAnsi="Book Antiqua" w:cs="Times New Roman"/>
          <w:kern w:val="2"/>
          <w:sz w:val="24"/>
          <w:szCs w:val="24"/>
          <w:lang w:eastAsia="zh-CN"/>
        </w:rPr>
        <w:t xml:space="preserve">, Zheng Y, Chen X. Drugs for Autoimmune Inflammatory Diseases: From </w:t>
      </w:r>
      <w:r w:rsidRPr="00EE548B">
        <w:rPr>
          <w:rFonts w:ascii="Book Antiqua" w:eastAsia="宋体" w:hAnsi="Book Antiqua" w:cs="Times New Roman"/>
          <w:kern w:val="2"/>
          <w:sz w:val="24"/>
          <w:szCs w:val="24"/>
          <w:lang w:eastAsia="zh-CN"/>
        </w:rPr>
        <w:lastRenderedPageBreak/>
        <w:t xml:space="preserve">Small Molecule Compounds to Anti-TNF Biologics. </w:t>
      </w:r>
      <w:r w:rsidRPr="00EE548B">
        <w:rPr>
          <w:rFonts w:ascii="Book Antiqua" w:eastAsia="宋体" w:hAnsi="Book Antiqua" w:cs="Times New Roman"/>
          <w:i/>
          <w:kern w:val="2"/>
          <w:sz w:val="24"/>
          <w:szCs w:val="24"/>
          <w:lang w:eastAsia="zh-CN"/>
        </w:rPr>
        <w:t>Front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460 [PMID: 28785220 DOI: 10.3389/fphar.2017.00460]</w:t>
      </w:r>
    </w:p>
    <w:p w14:paraId="5B7FD6D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199 </w:t>
      </w:r>
      <w:r w:rsidRPr="00EE548B">
        <w:rPr>
          <w:rFonts w:ascii="Book Antiqua" w:eastAsia="宋体" w:hAnsi="Book Antiqua" w:cs="Times New Roman"/>
          <w:b/>
          <w:kern w:val="2"/>
          <w:sz w:val="24"/>
          <w:szCs w:val="24"/>
          <w:lang w:eastAsia="zh-CN"/>
        </w:rPr>
        <w:t>Abiodun OO</w:t>
      </w:r>
      <w:r w:rsidRPr="00EE548B">
        <w:rPr>
          <w:rFonts w:ascii="Book Antiqua" w:eastAsia="宋体" w:hAnsi="Book Antiqua" w:cs="Times New Roman"/>
          <w:kern w:val="2"/>
          <w:sz w:val="24"/>
          <w:szCs w:val="24"/>
          <w:lang w:eastAsia="zh-CN"/>
        </w:rPr>
        <w:t xml:space="preserve">, Rodríguez-Nogales A, Algieri F, Gomez-Caravaca AM, Segura-Carretero A, Utrilla MP, Rodriguez-Cabezas ME, Galvez J. Antiinflammatory and immunomodulatory activity of an ethanolic extract from the stem bark of Terminalia catappa L. (Combretaceae): In vitro and in vivo evidences.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192</w:t>
      </w:r>
      <w:r w:rsidRPr="00EE548B">
        <w:rPr>
          <w:rFonts w:ascii="Book Antiqua" w:eastAsia="宋体" w:hAnsi="Book Antiqua" w:cs="Times New Roman"/>
          <w:kern w:val="2"/>
          <w:sz w:val="24"/>
          <w:szCs w:val="24"/>
          <w:lang w:eastAsia="zh-CN"/>
        </w:rPr>
        <w:t>: 309-319 [PMID: 27452660 DOI: 10.1016/j.jep.2016.07.056]</w:t>
      </w:r>
    </w:p>
    <w:p w14:paraId="5262B9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200 </w:t>
      </w:r>
      <w:r w:rsidRPr="00EE548B">
        <w:rPr>
          <w:rFonts w:ascii="Book Antiqua" w:eastAsia="宋体" w:hAnsi="Book Antiqua" w:cs="Times New Roman"/>
          <w:b/>
          <w:kern w:val="2"/>
          <w:sz w:val="24"/>
          <w:szCs w:val="24"/>
          <w:lang w:eastAsia="zh-CN"/>
        </w:rPr>
        <w:t>Akanda MR</w:t>
      </w:r>
      <w:r w:rsidRPr="00EE548B">
        <w:rPr>
          <w:rFonts w:ascii="Book Antiqua" w:eastAsia="宋体" w:hAnsi="Book Antiqua" w:cs="Times New Roman"/>
          <w:kern w:val="2"/>
          <w:sz w:val="24"/>
          <w:szCs w:val="24"/>
          <w:lang w:eastAsia="zh-CN"/>
        </w:rPr>
        <w:t xml:space="preserve">, Nam HH, Tian W, Islam A, Choo BK, Park BY. Regulation of JAK2/STAT3 and NF-κB signal transduction pathways; Veronica polita alleviates dextran sulfate sodium-induced murine colitis. </w:t>
      </w:r>
      <w:r w:rsidRPr="00EE548B">
        <w:rPr>
          <w:rFonts w:ascii="Book Antiqua" w:eastAsia="宋体" w:hAnsi="Book Antiqua" w:cs="Times New Roman"/>
          <w:i/>
          <w:kern w:val="2"/>
          <w:sz w:val="24"/>
          <w:szCs w:val="24"/>
          <w:lang w:eastAsia="zh-CN"/>
        </w:rPr>
        <w:t>Biomed Pharmacother</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100</w:t>
      </w:r>
      <w:r w:rsidRPr="00EE548B">
        <w:rPr>
          <w:rFonts w:ascii="Book Antiqua" w:eastAsia="宋体" w:hAnsi="Book Antiqua" w:cs="Times New Roman"/>
          <w:kern w:val="2"/>
          <w:sz w:val="24"/>
          <w:szCs w:val="24"/>
          <w:lang w:eastAsia="zh-CN"/>
        </w:rPr>
        <w:t>: 296-303 [PMID: 29448206 DOI: 10.1016/j.biopha.2018.01.168]</w:t>
      </w:r>
    </w:p>
    <w:p w14:paraId="3075F55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201 </w:t>
      </w:r>
      <w:r w:rsidRPr="00EE548B">
        <w:rPr>
          <w:rFonts w:ascii="Book Antiqua" w:eastAsia="宋体" w:hAnsi="Book Antiqua" w:cs="Times New Roman"/>
          <w:b/>
          <w:kern w:val="2"/>
          <w:sz w:val="24"/>
          <w:szCs w:val="24"/>
          <w:lang w:eastAsia="zh-CN"/>
        </w:rPr>
        <w:t>Amini-Shirazi N</w:t>
      </w:r>
      <w:r w:rsidRPr="00EE548B">
        <w:rPr>
          <w:rFonts w:ascii="Book Antiqua" w:eastAsia="宋体" w:hAnsi="Book Antiqua" w:cs="Times New Roman"/>
          <w:kern w:val="2"/>
          <w:sz w:val="24"/>
          <w:szCs w:val="24"/>
          <w:lang w:eastAsia="zh-CN"/>
        </w:rPr>
        <w:t xml:space="preserve">, Hoseini A, Ranjbar A, Mohammadirad A, Khoshakhlagh P, Yasa N, Abdollahi M. Inhibition of tumor necrosis factor and nitrosative/oxidative stresses by Ziziphora clinopoides (Kahlioti); a molecular mechanism of protection against dextran sodium sulfate-induced colitis in mice. </w:t>
      </w:r>
      <w:r w:rsidRPr="00EE548B">
        <w:rPr>
          <w:rFonts w:ascii="Book Antiqua" w:eastAsia="宋体" w:hAnsi="Book Antiqua" w:cs="Times New Roman"/>
          <w:i/>
          <w:kern w:val="2"/>
          <w:sz w:val="24"/>
          <w:szCs w:val="24"/>
          <w:lang w:eastAsia="zh-CN"/>
        </w:rPr>
        <w:t>Toxicol Mech Methods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183-189 [PMID: 19778264 DOI: 10.1080/15376510701533996]</w:t>
      </w:r>
    </w:p>
    <w:p w14:paraId="385232F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202 </w:t>
      </w:r>
      <w:r w:rsidRPr="00EE548B">
        <w:rPr>
          <w:rFonts w:ascii="Book Antiqua" w:eastAsia="宋体" w:hAnsi="Book Antiqua" w:cs="Times New Roman"/>
          <w:b/>
          <w:kern w:val="2"/>
          <w:sz w:val="24"/>
          <w:szCs w:val="24"/>
          <w:lang w:eastAsia="zh-CN"/>
        </w:rPr>
        <w:t>Baker J</w:t>
      </w:r>
      <w:r w:rsidRPr="00EE548B">
        <w:rPr>
          <w:rFonts w:ascii="Book Antiqua" w:eastAsia="宋体" w:hAnsi="Book Antiqua" w:cs="Times New Roman"/>
          <w:kern w:val="2"/>
          <w:sz w:val="24"/>
          <w:szCs w:val="24"/>
          <w:lang w:eastAsia="zh-CN"/>
        </w:rPr>
        <w:t xml:space="preserve">, Brown K, Rajendiran E, Yip A, DeCoffe D, Dai C, Molcan E, Chittick SA, Ghosh S, Mahmoud S, Gibson DL. Medicinal lavender modulates the enteric microbiota to protect against Citrobacter rodentium-induced colitis.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303</w:t>
      </w:r>
      <w:r w:rsidRPr="00EE548B">
        <w:rPr>
          <w:rFonts w:ascii="Book Antiqua" w:eastAsia="宋体" w:hAnsi="Book Antiqua" w:cs="Times New Roman"/>
          <w:kern w:val="2"/>
          <w:sz w:val="24"/>
          <w:szCs w:val="24"/>
          <w:lang w:eastAsia="zh-CN"/>
        </w:rPr>
        <w:t>: G825-G836 [PMID: 22821949 DOI: 10.1152/ajpgi.00327.2011]</w:t>
      </w:r>
    </w:p>
    <w:p w14:paraId="447A33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203 </w:t>
      </w:r>
      <w:r w:rsidRPr="00EE548B">
        <w:rPr>
          <w:rFonts w:ascii="Book Antiqua" w:eastAsia="宋体" w:hAnsi="Book Antiqua" w:cs="Times New Roman"/>
          <w:b/>
          <w:kern w:val="2"/>
          <w:sz w:val="24"/>
          <w:szCs w:val="24"/>
          <w:lang w:eastAsia="zh-CN"/>
        </w:rPr>
        <w:t>Bibi S</w:t>
      </w:r>
      <w:r w:rsidRPr="00EE548B">
        <w:rPr>
          <w:rFonts w:ascii="Book Antiqua" w:eastAsia="宋体" w:hAnsi="Book Antiqua" w:cs="Times New Roman"/>
          <w:kern w:val="2"/>
          <w:sz w:val="24"/>
          <w:szCs w:val="24"/>
          <w:lang w:eastAsia="zh-CN"/>
        </w:rPr>
        <w:t>, de Sousa Moraes LF, Lebow N, Zhu MJ.</w:t>
      </w:r>
      <w:proofErr w:type="gramEnd"/>
      <w:r w:rsidRPr="00EE548B">
        <w:rPr>
          <w:rFonts w:ascii="Book Antiqua" w:eastAsia="宋体" w:hAnsi="Book Antiqua" w:cs="Times New Roman"/>
          <w:kern w:val="2"/>
          <w:sz w:val="24"/>
          <w:szCs w:val="24"/>
          <w:lang w:eastAsia="zh-CN"/>
        </w:rPr>
        <w:t xml:space="preserve"> Dietary Green Pea Protects against DSS-Induced Colitis in Mice Challenged with High-Fat Diet. </w:t>
      </w:r>
      <w:r w:rsidRPr="00EE548B">
        <w:rPr>
          <w:rFonts w:ascii="Book Antiqua" w:eastAsia="宋体" w:hAnsi="Book Antiqua" w:cs="Times New Roman"/>
          <w:i/>
          <w:kern w:val="2"/>
          <w:sz w:val="24"/>
          <w:szCs w:val="24"/>
          <w:lang w:eastAsia="zh-CN"/>
        </w:rPr>
        <w:t>Nutrients</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[PMID: 28524086 DOI: 10.3390/nu9050509]</w:t>
      </w:r>
    </w:p>
    <w:p w14:paraId="1F1891C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204 </w:t>
      </w:r>
      <w:r w:rsidRPr="00EE548B">
        <w:rPr>
          <w:rFonts w:ascii="Book Antiqua" w:eastAsia="宋体" w:hAnsi="Book Antiqua" w:cs="Times New Roman"/>
          <w:b/>
          <w:kern w:val="2"/>
          <w:sz w:val="24"/>
          <w:szCs w:val="24"/>
          <w:lang w:eastAsia="zh-CN"/>
        </w:rPr>
        <w:t>Borrelli F</w:t>
      </w:r>
      <w:r w:rsidRPr="00EE548B">
        <w:rPr>
          <w:rFonts w:ascii="Book Antiqua" w:eastAsia="宋体" w:hAnsi="Book Antiqua" w:cs="Times New Roman"/>
          <w:kern w:val="2"/>
          <w:sz w:val="24"/>
          <w:szCs w:val="24"/>
          <w:lang w:eastAsia="zh-CN"/>
        </w:rPr>
        <w:t xml:space="preserve">, Fasolino I, Romano B, Capasso R, Maiello F, Coppola D, Orlando </w:t>
      </w:r>
      <w:r w:rsidRPr="00EE548B">
        <w:rPr>
          <w:rFonts w:ascii="Book Antiqua" w:eastAsia="宋体" w:hAnsi="Book Antiqua" w:cs="Times New Roman"/>
          <w:kern w:val="2"/>
          <w:sz w:val="24"/>
          <w:szCs w:val="24"/>
          <w:lang w:eastAsia="zh-CN"/>
        </w:rPr>
        <w:lastRenderedPageBreak/>
        <w:t xml:space="preserve">P, Battista G, Pagano E, Di Marzo V, Izzo AA. </w:t>
      </w:r>
      <w:proofErr w:type="gramStart"/>
      <w:r w:rsidRPr="00EE548B">
        <w:rPr>
          <w:rFonts w:ascii="Book Antiqua" w:eastAsia="宋体" w:hAnsi="Book Antiqua" w:cs="Times New Roman"/>
          <w:kern w:val="2"/>
          <w:sz w:val="24"/>
          <w:szCs w:val="24"/>
          <w:lang w:eastAsia="zh-CN"/>
        </w:rPr>
        <w:t>Beneficial effect of the non-psychotropic plant cannabinoid cannabigerol on experimental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85</w:t>
      </w:r>
      <w:r w:rsidRPr="00EE548B">
        <w:rPr>
          <w:rFonts w:ascii="Book Antiqua" w:eastAsia="宋体" w:hAnsi="Book Antiqua" w:cs="Times New Roman"/>
          <w:kern w:val="2"/>
          <w:sz w:val="24"/>
          <w:szCs w:val="24"/>
          <w:lang w:eastAsia="zh-CN"/>
        </w:rPr>
        <w:t>: 1306-1316 [PMID: 23415610 DOI: 10.1016/j.bcp.2013.01.017]</w:t>
      </w:r>
    </w:p>
    <w:p w14:paraId="0C9E165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205 </w:t>
      </w:r>
      <w:r w:rsidRPr="00EE548B">
        <w:rPr>
          <w:rFonts w:ascii="Book Antiqua" w:eastAsia="宋体" w:hAnsi="Book Antiqua" w:cs="Times New Roman"/>
          <w:b/>
          <w:kern w:val="2"/>
          <w:sz w:val="24"/>
          <w:szCs w:val="24"/>
          <w:lang w:eastAsia="zh-CN"/>
        </w:rPr>
        <w:t>Liu BG</w:t>
      </w:r>
      <w:r w:rsidRPr="00EE548B">
        <w:rPr>
          <w:rFonts w:ascii="Book Antiqua" w:eastAsia="宋体" w:hAnsi="Book Antiqua" w:cs="Times New Roman"/>
          <w:kern w:val="2"/>
          <w:sz w:val="24"/>
          <w:szCs w:val="24"/>
          <w:lang w:eastAsia="zh-CN"/>
        </w:rPr>
        <w:t xml:space="preserve">, Jia XM, Cao YY, Chen SH, </w:t>
      </w:r>
      <w:proofErr w:type="gramStart"/>
      <w:r w:rsidRPr="00EE548B">
        <w:rPr>
          <w:rFonts w:ascii="Book Antiqua" w:eastAsia="宋体" w:hAnsi="Book Antiqua" w:cs="Times New Roman"/>
          <w:kern w:val="2"/>
          <w:sz w:val="24"/>
          <w:szCs w:val="24"/>
          <w:lang w:eastAsia="zh-CN"/>
        </w:rPr>
        <w:t>Gao</w:t>
      </w:r>
      <w:proofErr w:type="gramEnd"/>
      <w:r w:rsidRPr="00EE548B">
        <w:rPr>
          <w:rFonts w:ascii="Book Antiqua" w:eastAsia="宋体" w:hAnsi="Book Antiqua" w:cs="Times New Roman"/>
          <w:kern w:val="2"/>
          <w:sz w:val="24"/>
          <w:szCs w:val="24"/>
          <w:lang w:eastAsia="zh-CN"/>
        </w:rPr>
        <w:t xml:space="preserve"> PH, Wang Y, Jiang YY, Cao YB. Changtai granule, a traditional Chinese drug, protects hapten-induced colitis by attenuating inflammatory and immune dysfunctions.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1-8 [PMID: 17964746 DOI: 10.1016/j.jep.2007.08.045]</w:t>
      </w:r>
    </w:p>
    <w:p w14:paraId="27CB587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206 </w:t>
      </w:r>
      <w:r w:rsidRPr="00EE548B">
        <w:rPr>
          <w:rFonts w:ascii="Book Antiqua" w:eastAsia="宋体" w:hAnsi="Book Antiqua" w:cs="Times New Roman"/>
          <w:b/>
          <w:kern w:val="2"/>
          <w:sz w:val="24"/>
          <w:szCs w:val="24"/>
          <w:lang w:eastAsia="zh-CN"/>
        </w:rPr>
        <w:t>Mazzon E</w:t>
      </w:r>
      <w:r w:rsidRPr="00EE548B">
        <w:rPr>
          <w:rFonts w:ascii="Book Antiqua" w:eastAsia="宋体" w:hAnsi="Book Antiqua" w:cs="Times New Roman"/>
          <w:kern w:val="2"/>
          <w:sz w:val="24"/>
          <w:szCs w:val="24"/>
          <w:lang w:eastAsia="zh-CN"/>
        </w:rPr>
        <w:t xml:space="preserve">, Esposito E, Di Paola R, Riccardi L, Caminiti R, Dal Toso R, Pressi G, Cuzzocrea S. Effects of verbascoside biotechnologically produced by Syringa vulgaris plant cell cultures in a rodent model of colitis. </w:t>
      </w:r>
      <w:r w:rsidRPr="00EE548B">
        <w:rPr>
          <w:rFonts w:ascii="Book Antiqua" w:eastAsia="宋体" w:hAnsi="Book Antiqua" w:cs="Times New Roman"/>
          <w:i/>
          <w:kern w:val="2"/>
          <w:sz w:val="24"/>
          <w:szCs w:val="24"/>
          <w:lang w:eastAsia="zh-CN"/>
        </w:rPr>
        <w:t>Naunyn Schmiedebergs Arch Pharmacol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380</w:t>
      </w:r>
      <w:r w:rsidRPr="00EE548B">
        <w:rPr>
          <w:rFonts w:ascii="Book Antiqua" w:eastAsia="宋体" w:hAnsi="Book Antiqua" w:cs="Times New Roman"/>
          <w:kern w:val="2"/>
          <w:sz w:val="24"/>
          <w:szCs w:val="24"/>
          <w:lang w:eastAsia="zh-CN"/>
        </w:rPr>
        <w:t>: 79-94 [PMID: 19242677 DOI: 10.1007/s00210-009-0400-5]</w:t>
      </w:r>
    </w:p>
    <w:p w14:paraId="3F0E107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207 </w:t>
      </w:r>
      <w:r w:rsidRPr="00EE548B">
        <w:rPr>
          <w:rFonts w:ascii="Book Antiqua" w:eastAsia="宋体" w:hAnsi="Book Antiqua" w:cs="Times New Roman"/>
          <w:b/>
          <w:kern w:val="2"/>
          <w:sz w:val="24"/>
          <w:szCs w:val="24"/>
          <w:lang w:eastAsia="zh-CN"/>
        </w:rPr>
        <w:t>Park DK</w:t>
      </w:r>
      <w:r w:rsidRPr="00EE548B">
        <w:rPr>
          <w:rFonts w:ascii="Book Antiqua" w:eastAsia="宋体" w:hAnsi="Book Antiqua" w:cs="Times New Roman"/>
          <w:kern w:val="2"/>
          <w:sz w:val="24"/>
          <w:szCs w:val="24"/>
          <w:lang w:eastAsia="zh-CN"/>
        </w:rPr>
        <w:t xml:space="preserve">, Park HJ. Ethanol extract of Cordyceps militaris grown on germinated soybeans attenuates dextran-sodium-sulfate- (DSS-) induced colitis by suppressing the expression of matrix metalloproteinases and inflammatory mediators. </w:t>
      </w:r>
      <w:r w:rsidRPr="00EE548B">
        <w:rPr>
          <w:rFonts w:ascii="Book Antiqua" w:eastAsia="宋体" w:hAnsi="Book Antiqua" w:cs="Times New Roman"/>
          <w:i/>
          <w:kern w:val="2"/>
          <w:sz w:val="24"/>
          <w:szCs w:val="24"/>
          <w:lang w:eastAsia="zh-CN"/>
        </w:rPr>
        <w:t>Biomed Res Int</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2013</w:t>
      </w:r>
      <w:r w:rsidRPr="00EE548B">
        <w:rPr>
          <w:rFonts w:ascii="Book Antiqua" w:eastAsia="宋体" w:hAnsi="Book Antiqua" w:cs="Times New Roman"/>
          <w:kern w:val="2"/>
          <w:sz w:val="24"/>
          <w:szCs w:val="24"/>
          <w:lang w:eastAsia="zh-CN"/>
        </w:rPr>
        <w:t>: 102918 [PMID: 23841050 DOI: 10.1155/2013/102918]</w:t>
      </w:r>
    </w:p>
    <w:p w14:paraId="199B994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208 </w:t>
      </w:r>
      <w:r w:rsidRPr="00EE548B">
        <w:rPr>
          <w:rFonts w:ascii="Book Antiqua" w:eastAsia="宋体" w:hAnsi="Book Antiqua" w:cs="Times New Roman"/>
          <w:b/>
          <w:kern w:val="2"/>
          <w:sz w:val="24"/>
          <w:szCs w:val="24"/>
          <w:lang w:eastAsia="zh-CN"/>
        </w:rPr>
        <w:t>Patel M</w:t>
      </w:r>
      <w:r w:rsidRPr="00EE548B">
        <w:rPr>
          <w:rFonts w:ascii="Book Antiqua" w:eastAsia="宋体" w:hAnsi="Book Antiqua" w:cs="Times New Roman"/>
          <w:kern w:val="2"/>
          <w:sz w:val="24"/>
          <w:szCs w:val="24"/>
          <w:lang w:eastAsia="zh-CN"/>
        </w:rPr>
        <w:t xml:space="preserve">, Patel P, Patel M. Aqueous Extract of Ficus bengalensis Linn. Bark for Inflammatory Bowel Disease. </w:t>
      </w:r>
      <w:r w:rsidRPr="00EE548B">
        <w:rPr>
          <w:rFonts w:ascii="Book Antiqua" w:eastAsia="宋体" w:hAnsi="Book Antiqua" w:cs="Times New Roman"/>
          <w:i/>
          <w:kern w:val="2"/>
          <w:sz w:val="24"/>
          <w:szCs w:val="24"/>
          <w:lang w:eastAsia="zh-CN"/>
        </w:rPr>
        <w:t>J Young Pharm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130-136 [PMID: 21264114 DOI: 10.4103/0975-1483.63149]</w:t>
      </w:r>
    </w:p>
    <w:p w14:paraId="015300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209 </w:t>
      </w:r>
      <w:r w:rsidRPr="00EE548B">
        <w:rPr>
          <w:rFonts w:ascii="Book Antiqua" w:eastAsia="宋体" w:hAnsi="Book Antiqua" w:cs="Times New Roman"/>
          <w:b/>
          <w:kern w:val="2"/>
          <w:sz w:val="24"/>
          <w:szCs w:val="24"/>
          <w:lang w:eastAsia="zh-CN"/>
        </w:rPr>
        <w:t>Qin M</w:t>
      </w:r>
      <w:r w:rsidRPr="00EE548B">
        <w:rPr>
          <w:rFonts w:ascii="Book Antiqua" w:eastAsia="宋体" w:hAnsi="Book Antiqua" w:cs="Times New Roman"/>
          <w:kern w:val="2"/>
          <w:sz w:val="24"/>
          <w:szCs w:val="24"/>
          <w:lang w:eastAsia="zh-CN"/>
        </w:rPr>
        <w:t xml:space="preserve">, Geng Y, Lu Z, Xu H, Shi JS, Xu X, Xu ZH. Anti-Inflammatory Effects of Ethanol Extract of Lion's Mane Medicinal Mushroom, Hericium erinaceus (Agaricomycetes), in Mice with Ulcerative Colitis. </w:t>
      </w:r>
      <w:r w:rsidRPr="00EE548B">
        <w:rPr>
          <w:rFonts w:ascii="Book Antiqua" w:eastAsia="宋体" w:hAnsi="Book Antiqua" w:cs="Times New Roman"/>
          <w:i/>
          <w:kern w:val="2"/>
          <w:sz w:val="24"/>
          <w:szCs w:val="24"/>
          <w:lang w:eastAsia="zh-CN"/>
        </w:rPr>
        <w:t>Int J Med Mushrooms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227-234 [PMID: 27481156 DOI: 10.1615/IntJMedMushrooms.v18.i3.50]</w:t>
      </w:r>
    </w:p>
    <w:p w14:paraId="683A5C3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210 </w:t>
      </w:r>
      <w:r w:rsidRPr="00EE548B">
        <w:rPr>
          <w:rFonts w:ascii="Book Antiqua" w:eastAsia="宋体" w:hAnsi="Book Antiqua" w:cs="Times New Roman"/>
          <w:b/>
          <w:kern w:val="2"/>
          <w:sz w:val="24"/>
          <w:szCs w:val="24"/>
          <w:lang w:eastAsia="zh-CN"/>
        </w:rPr>
        <w:t>Wang X</w:t>
      </w:r>
      <w:r w:rsidRPr="00EE548B">
        <w:rPr>
          <w:rFonts w:ascii="Book Antiqua" w:eastAsia="宋体" w:hAnsi="Book Antiqua" w:cs="Times New Roman"/>
          <w:kern w:val="2"/>
          <w:sz w:val="24"/>
          <w:szCs w:val="24"/>
          <w:lang w:eastAsia="zh-CN"/>
        </w:rPr>
        <w:t xml:space="preserve">, Sun Y, Zhao Y, Ding Y, Zhang X, Kong L, Li Z, Guo Q, Zhao L. Oroxyloside prevents dextran sulfate sodium-induced experimental colitis in mice by inhibiting NF-κB pathway through PPARγ activation.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2016; </w:t>
      </w:r>
      <w:r w:rsidRPr="00EE548B">
        <w:rPr>
          <w:rFonts w:ascii="Book Antiqua" w:eastAsia="宋体" w:hAnsi="Book Antiqua" w:cs="Times New Roman"/>
          <w:b/>
          <w:kern w:val="2"/>
          <w:sz w:val="24"/>
          <w:szCs w:val="24"/>
          <w:lang w:eastAsia="zh-CN"/>
        </w:rPr>
        <w:t>106</w:t>
      </w:r>
      <w:r w:rsidRPr="00EE548B">
        <w:rPr>
          <w:rFonts w:ascii="Book Antiqua" w:eastAsia="宋体" w:hAnsi="Book Antiqua" w:cs="Times New Roman"/>
          <w:kern w:val="2"/>
          <w:sz w:val="24"/>
          <w:szCs w:val="24"/>
          <w:lang w:eastAsia="zh-CN"/>
        </w:rPr>
        <w:t>: 70-81 [PMID: 26947454 DOI: 10.1016/j.bcp.2016.02.019]</w:t>
      </w:r>
    </w:p>
    <w:p w14:paraId="21F1A29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211 </w:t>
      </w:r>
      <w:r w:rsidRPr="00EE548B">
        <w:rPr>
          <w:rFonts w:ascii="Book Antiqua" w:eastAsia="宋体" w:hAnsi="Book Antiqua" w:cs="Times New Roman"/>
          <w:b/>
          <w:kern w:val="2"/>
          <w:sz w:val="24"/>
          <w:szCs w:val="24"/>
          <w:lang w:eastAsia="zh-CN"/>
        </w:rPr>
        <w:t>Liu L</w:t>
      </w:r>
      <w:r w:rsidRPr="00EE548B">
        <w:rPr>
          <w:rFonts w:ascii="Book Antiqua" w:eastAsia="宋体" w:hAnsi="Book Antiqua" w:cs="Times New Roman"/>
          <w:kern w:val="2"/>
          <w:sz w:val="24"/>
          <w:szCs w:val="24"/>
          <w:lang w:eastAsia="zh-CN"/>
        </w:rPr>
        <w:t xml:space="preserve">, Shang Y, Li M, Han X, Wang J, Wang J. Curcumin ameliorates asthmatic airway inflammation by activating nuclear factor-E2-related factor 2/haem oxygenase (HO)-1 signalling pathway. </w:t>
      </w:r>
      <w:r w:rsidRPr="00EE548B">
        <w:rPr>
          <w:rFonts w:ascii="Book Antiqua" w:eastAsia="宋体" w:hAnsi="Book Antiqua" w:cs="Times New Roman"/>
          <w:i/>
          <w:kern w:val="2"/>
          <w:sz w:val="24"/>
          <w:szCs w:val="24"/>
          <w:lang w:eastAsia="zh-CN"/>
        </w:rPr>
        <w:t>Clin Exp Pharmacol Physiol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520-529 [PMID: 25739561 DOI: 10.1111/1440-1681.12384]</w:t>
      </w:r>
    </w:p>
    <w:p w14:paraId="4DF69D7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212 </w:t>
      </w:r>
      <w:r w:rsidRPr="00EE548B">
        <w:rPr>
          <w:rFonts w:ascii="Book Antiqua" w:eastAsia="宋体" w:hAnsi="Book Antiqua" w:cs="Times New Roman"/>
          <w:b/>
          <w:kern w:val="2"/>
          <w:sz w:val="24"/>
          <w:szCs w:val="24"/>
          <w:lang w:eastAsia="zh-CN"/>
        </w:rPr>
        <w:t>Dost T</w:t>
      </w:r>
      <w:r w:rsidRPr="00EE548B">
        <w:rPr>
          <w:rFonts w:ascii="Book Antiqua" w:eastAsia="宋体" w:hAnsi="Book Antiqua" w:cs="Times New Roman"/>
          <w:kern w:val="2"/>
          <w:sz w:val="24"/>
          <w:szCs w:val="24"/>
          <w:lang w:eastAsia="zh-CN"/>
        </w:rPr>
        <w:t xml:space="preserve">, Ozkayran H, Gokalp F, Yenisey C, Birincioglu M. </w:t>
      </w:r>
      <w:proofErr w:type="gramStart"/>
      <w:r w:rsidRPr="00EE548B">
        <w:rPr>
          <w:rFonts w:ascii="Book Antiqua" w:eastAsia="宋体" w:hAnsi="Book Antiqua" w:cs="Times New Roman"/>
          <w:kern w:val="2"/>
          <w:sz w:val="24"/>
          <w:szCs w:val="24"/>
          <w:lang w:eastAsia="zh-CN"/>
        </w:rPr>
        <w:t>The effect of Hypericum perforatum (St. John's Wort) on experimental colitis in rat.</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Dig Dis Sci</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1214-1221 [PMID: 18754092 DOI: 10.1007/s10620-008-0477-6]</w:t>
      </w:r>
    </w:p>
    <w:p w14:paraId="0904DE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213 </w:t>
      </w:r>
      <w:r w:rsidRPr="00EE548B">
        <w:rPr>
          <w:rFonts w:ascii="Book Antiqua" w:eastAsia="宋体" w:hAnsi="Book Antiqua" w:cs="Times New Roman"/>
          <w:b/>
          <w:kern w:val="2"/>
          <w:sz w:val="24"/>
          <w:szCs w:val="24"/>
          <w:lang w:eastAsia="zh-CN"/>
        </w:rPr>
        <w:t>Liu B</w:t>
      </w:r>
      <w:r w:rsidRPr="00EE548B">
        <w:rPr>
          <w:rFonts w:ascii="Book Antiqua" w:eastAsia="宋体" w:hAnsi="Book Antiqua" w:cs="Times New Roman"/>
          <w:kern w:val="2"/>
          <w:sz w:val="24"/>
          <w:szCs w:val="24"/>
          <w:lang w:eastAsia="zh-CN"/>
        </w:rPr>
        <w:t xml:space="preserve">, Lin Q, Yang T, Zeng L, Shi L, Chen Y, Luo F. Oat β-glucan ameliorates dextran sulfate sodium (DSS)-induced ulcerative colitis in mice.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3454-3463 [PMID: 26292622 DOI: 10.1039/c5fo00563a]</w:t>
      </w:r>
    </w:p>
    <w:p w14:paraId="1ADA1FF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214 </w:t>
      </w:r>
      <w:r w:rsidRPr="00EE548B">
        <w:rPr>
          <w:rFonts w:ascii="Book Antiqua" w:eastAsia="宋体" w:hAnsi="Book Antiqua" w:cs="Times New Roman"/>
          <w:b/>
          <w:kern w:val="2"/>
          <w:sz w:val="24"/>
          <w:szCs w:val="24"/>
          <w:lang w:eastAsia="zh-CN"/>
        </w:rPr>
        <w:t>V VP</w:t>
      </w:r>
      <w:r w:rsidRPr="00EE548B">
        <w:rPr>
          <w:rFonts w:ascii="Book Antiqua" w:eastAsia="宋体" w:hAnsi="Book Antiqua" w:cs="Times New Roman"/>
          <w:kern w:val="2"/>
          <w:sz w:val="24"/>
          <w:szCs w:val="24"/>
          <w:lang w:eastAsia="zh-CN"/>
        </w:rPr>
        <w:t xml:space="preserve">, C G. Protective effect of marine mangrove Rhizophora apiculata on acetic acid induced experimental colitis by regulating anti-oxidant enzymes, inflammatory mediators and nuclear factor-kappa B subunits.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124-134 [PMID: 24269623 DOI: 10.1016/j.intimp.2013.11.007]</w:t>
      </w:r>
    </w:p>
    <w:p w14:paraId="3D08F35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215 </w:t>
      </w:r>
      <w:r w:rsidRPr="00EE548B">
        <w:rPr>
          <w:rFonts w:ascii="Book Antiqua" w:eastAsia="宋体" w:hAnsi="Book Antiqua" w:cs="Times New Roman"/>
          <w:b/>
          <w:kern w:val="2"/>
          <w:sz w:val="24"/>
          <w:szCs w:val="24"/>
          <w:lang w:eastAsia="zh-CN"/>
        </w:rPr>
        <w:t>Wang X</w:t>
      </w:r>
      <w:r w:rsidRPr="00EE548B">
        <w:rPr>
          <w:rFonts w:ascii="Book Antiqua" w:eastAsia="宋体" w:hAnsi="Book Antiqua" w:cs="Times New Roman"/>
          <w:kern w:val="2"/>
          <w:sz w:val="24"/>
          <w:szCs w:val="24"/>
          <w:lang w:eastAsia="zh-CN"/>
        </w:rPr>
        <w:t xml:space="preserve">, Zhao L, Han T, Chen S, Wang J. Protective effects of 2,3,5,4'-tetrahydroxystilbene-2-O-beta-d-glucoside, an active component of Polygonum multiflorum Thunb, on experimental colitis in mice.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578</w:t>
      </w:r>
      <w:r w:rsidRPr="00EE548B">
        <w:rPr>
          <w:rFonts w:ascii="Book Antiqua" w:eastAsia="宋体" w:hAnsi="Book Antiqua" w:cs="Times New Roman"/>
          <w:kern w:val="2"/>
          <w:sz w:val="24"/>
          <w:szCs w:val="24"/>
          <w:lang w:eastAsia="zh-CN"/>
        </w:rPr>
        <w:t>: 339-348 [PMID: 17963744 DOI: 10.1016/j.ejphar.2007.09.013]</w:t>
      </w:r>
    </w:p>
    <w:p w14:paraId="1B6B20D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216 </w:t>
      </w:r>
      <w:r w:rsidRPr="00EE548B">
        <w:rPr>
          <w:rFonts w:ascii="Book Antiqua" w:eastAsia="宋体" w:hAnsi="Book Antiqua" w:cs="Times New Roman"/>
          <w:b/>
          <w:kern w:val="2"/>
          <w:sz w:val="24"/>
          <w:szCs w:val="24"/>
          <w:lang w:eastAsia="zh-CN"/>
        </w:rPr>
        <w:t>Cho EJ</w:t>
      </w:r>
      <w:r w:rsidRPr="00EE548B">
        <w:rPr>
          <w:rFonts w:ascii="Book Antiqua" w:eastAsia="宋体" w:hAnsi="Book Antiqua" w:cs="Times New Roman"/>
          <w:kern w:val="2"/>
          <w:sz w:val="24"/>
          <w:szCs w:val="24"/>
          <w:lang w:eastAsia="zh-CN"/>
        </w:rPr>
        <w:t xml:space="preserve">, Shin JS, Noh YS, Cho YW, Hong SJ, Park JH, Lee JY, Lee JY, Lee KT. Anti-inflammatory effects of methanol extract of Patrinia scabiosaefolia in mice with ulcerative colitis.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136</w:t>
      </w:r>
      <w:r w:rsidRPr="00EE548B">
        <w:rPr>
          <w:rFonts w:ascii="Book Antiqua" w:eastAsia="宋体" w:hAnsi="Book Antiqua" w:cs="Times New Roman"/>
          <w:kern w:val="2"/>
          <w:sz w:val="24"/>
          <w:szCs w:val="24"/>
          <w:lang w:eastAsia="zh-CN"/>
        </w:rPr>
        <w:t>: 428-435 [PMID: 20573566 DOI: 10.1016/j.jep.2010.04.047]</w:t>
      </w:r>
    </w:p>
    <w:p w14:paraId="77D713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217 </w:t>
      </w:r>
      <w:r w:rsidRPr="00EE548B">
        <w:rPr>
          <w:rFonts w:ascii="Book Antiqua" w:eastAsia="宋体" w:hAnsi="Book Antiqua" w:cs="Times New Roman"/>
          <w:b/>
          <w:kern w:val="2"/>
          <w:sz w:val="24"/>
          <w:szCs w:val="24"/>
          <w:lang w:eastAsia="zh-CN"/>
        </w:rPr>
        <w:t>Coutinho de Sousa B</w:t>
      </w:r>
      <w:r w:rsidRPr="00EE548B">
        <w:rPr>
          <w:rFonts w:ascii="Book Antiqua" w:eastAsia="宋体" w:hAnsi="Book Antiqua" w:cs="Times New Roman"/>
          <w:kern w:val="2"/>
          <w:sz w:val="24"/>
          <w:szCs w:val="24"/>
          <w:lang w:eastAsia="zh-CN"/>
        </w:rPr>
        <w:t xml:space="preserve">, Reis Machado J, da Silva MV, da Costa TA, Lazo-Chica JE, Degasperi TD, Rodrigues Junior V, Sales-Campos H, Uber Bucek E, Freire Oliveira CJ. </w:t>
      </w:r>
      <w:proofErr w:type="gramStart"/>
      <w:r w:rsidRPr="00EE548B">
        <w:rPr>
          <w:rFonts w:ascii="Book Antiqua" w:eastAsia="宋体" w:hAnsi="Book Antiqua" w:cs="Times New Roman"/>
          <w:i/>
          <w:kern w:val="2"/>
          <w:sz w:val="24"/>
          <w:szCs w:val="24"/>
          <w:lang w:eastAsia="zh-CN"/>
        </w:rPr>
        <w:t>Morinda citrifolia</w:t>
      </w:r>
      <w:r w:rsidRPr="00EE548B">
        <w:rPr>
          <w:rFonts w:ascii="Book Antiqua" w:eastAsia="宋体" w:hAnsi="Book Antiqua" w:cs="Times New Roman"/>
          <w:kern w:val="2"/>
          <w:sz w:val="24"/>
          <w:szCs w:val="24"/>
          <w:lang w:eastAsia="zh-CN"/>
        </w:rPr>
        <w:t xml:space="preserve"> (Noni) Fruit Juice Reduces Inflammatory </w:t>
      </w:r>
      <w:r w:rsidRPr="00EE548B">
        <w:rPr>
          <w:rFonts w:ascii="Book Antiqua" w:eastAsia="宋体" w:hAnsi="Book Antiqua" w:cs="Times New Roman"/>
          <w:kern w:val="2"/>
          <w:sz w:val="24"/>
          <w:szCs w:val="24"/>
          <w:lang w:eastAsia="zh-CN"/>
        </w:rPr>
        <w:lastRenderedPageBreak/>
        <w:t>Cytokines Expression and Contributes to the Maintenance of Intestinal Mucosal Integrity in DSS Experimental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Mediators Inflamm</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2017</w:t>
      </w:r>
      <w:r w:rsidRPr="00EE548B">
        <w:rPr>
          <w:rFonts w:ascii="Book Antiqua" w:eastAsia="宋体" w:hAnsi="Book Antiqua" w:cs="Times New Roman"/>
          <w:kern w:val="2"/>
          <w:sz w:val="24"/>
          <w:szCs w:val="24"/>
          <w:lang w:eastAsia="zh-CN"/>
        </w:rPr>
        <w:t>: 6567432 [PMID: 28194046 DOI: 10.1155/2017/6567432]</w:t>
      </w:r>
    </w:p>
    <w:p w14:paraId="1115B3F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218 </w:t>
      </w:r>
      <w:r w:rsidRPr="00EE548B">
        <w:rPr>
          <w:rFonts w:ascii="Book Antiqua" w:eastAsia="宋体" w:hAnsi="Book Antiqua" w:cs="Times New Roman"/>
          <w:b/>
          <w:kern w:val="2"/>
          <w:sz w:val="24"/>
          <w:szCs w:val="24"/>
          <w:lang w:eastAsia="zh-CN"/>
        </w:rPr>
        <w:t>Zhao W</w:t>
      </w:r>
      <w:r w:rsidRPr="00EE548B">
        <w:rPr>
          <w:rFonts w:ascii="Book Antiqua" w:eastAsia="宋体" w:hAnsi="Book Antiqua" w:cs="Times New Roman"/>
          <w:kern w:val="2"/>
          <w:sz w:val="24"/>
          <w:szCs w:val="24"/>
          <w:lang w:eastAsia="zh-CN"/>
        </w:rPr>
        <w:t xml:space="preserve">, Sun C, He J, Chen L, Zhang Y, Sun W. </w:t>
      </w:r>
      <w:proofErr w:type="gramStart"/>
      <w:r w:rsidRPr="00EE548B">
        <w:rPr>
          <w:rFonts w:ascii="Book Antiqua" w:eastAsia="宋体" w:hAnsi="Book Antiqua" w:cs="Times New Roman"/>
          <w:kern w:val="2"/>
          <w:sz w:val="24"/>
          <w:szCs w:val="24"/>
          <w:lang w:eastAsia="zh-CN"/>
        </w:rPr>
        <w:t>The possible mechanisms of Picrasma quassiodes (D. Don) Benn.</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w:t>
      </w:r>
      <w:proofErr w:type="gramEnd"/>
      <w:r w:rsidRPr="00EE548B">
        <w:rPr>
          <w:rFonts w:ascii="Book Antiqua" w:eastAsia="宋体" w:hAnsi="Book Antiqua" w:cs="Times New Roman"/>
          <w:kern w:val="2"/>
          <w:sz w:val="24"/>
          <w:szCs w:val="24"/>
          <w:lang w:eastAsia="zh-CN"/>
        </w:rPr>
        <w:t xml:space="preserve"> the treatment of colitis induced by 2,4,6-trinitrobenzene sulfonic acid in mice.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145</w:t>
      </w:r>
      <w:r w:rsidRPr="00EE548B">
        <w:rPr>
          <w:rFonts w:ascii="Book Antiqua" w:eastAsia="宋体" w:hAnsi="Book Antiqua" w:cs="Times New Roman"/>
          <w:kern w:val="2"/>
          <w:sz w:val="24"/>
          <w:szCs w:val="24"/>
          <w:lang w:eastAsia="zh-CN"/>
        </w:rPr>
        <w:t>: 424-430 [PMID: 23164762 DOI: 10.1016/j.jep.2012.11.001]</w:t>
      </w:r>
    </w:p>
    <w:p w14:paraId="08A681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219 </w:t>
      </w:r>
      <w:r w:rsidRPr="00EE548B">
        <w:rPr>
          <w:rFonts w:ascii="Book Antiqua" w:eastAsia="宋体" w:hAnsi="Book Antiqua" w:cs="Times New Roman"/>
          <w:b/>
          <w:kern w:val="2"/>
          <w:sz w:val="24"/>
          <w:szCs w:val="24"/>
          <w:lang w:eastAsia="zh-CN"/>
        </w:rPr>
        <w:t>Larrosa M</w:t>
      </w:r>
      <w:r w:rsidRPr="00EE548B">
        <w:rPr>
          <w:rFonts w:ascii="Book Antiqua" w:eastAsia="宋体" w:hAnsi="Book Antiqua" w:cs="Times New Roman"/>
          <w:kern w:val="2"/>
          <w:sz w:val="24"/>
          <w:szCs w:val="24"/>
          <w:lang w:eastAsia="zh-CN"/>
        </w:rPr>
        <w:t xml:space="preserve">, González-Sarrías A, Yáñez-Gascón MJ, Selma MV, Azorín-Ortuño M, Toti S, Tomás-Barberán F, Dolara P, Espín JC. </w:t>
      </w:r>
      <w:proofErr w:type="gramStart"/>
      <w:r w:rsidRPr="00EE548B">
        <w:rPr>
          <w:rFonts w:ascii="Book Antiqua" w:eastAsia="宋体" w:hAnsi="Book Antiqua" w:cs="Times New Roman"/>
          <w:kern w:val="2"/>
          <w:sz w:val="24"/>
          <w:szCs w:val="24"/>
          <w:lang w:eastAsia="zh-CN"/>
        </w:rPr>
        <w:t>Anti-inflammatory properties of a pomegranate extract and its metabolite urolithin-A in a colitis rat model and the effect of colon inflammation on phenolic metabolism.</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717-725 [PMID: 19616930 DOI: 10.1016/j.jnutbio.2009.04.012]</w:t>
      </w:r>
    </w:p>
    <w:p w14:paraId="76B078A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220 </w:t>
      </w:r>
      <w:r w:rsidRPr="00EE548B">
        <w:rPr>
          <w:rFonts w:ascii="Book Antiqua" w:eastAsia="宋体" w:hAnsi="Book Antiqua" w:cs="Times New Roman"/>
          <w:b/>
          <w:kern w:val="2"/>
          <w:sz w:val="24"/>
          <w:szCs w:val="24"/>
          <w:lang w:eastAsia="zh-CN"/>
        </w:rPr>
        <w:t>Castro J</w:t>
      </w:r>
      <w:r w:rsidRPr="00EE548B">
        <w:rPr>
          <w:rFonts w:ascii="Book Antiqua" w:eastAsia="宋体" w:hAnsi="Book Antiqua" w:cs="Times New Roman"/>
          <w:kern w:val="2"/>
          <w:sz w:val="24"/>
          <w:szCs w:val="24"/>
          <w:lang w:eastAsia="zh-CN"/>
        </w:rPr>
        <w:t>, Ocampo Y, Franco L. Cape Gooseberry [Physalis peruviana 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Calyces Ameliorate TNBS Acid-induced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Crohns Colitis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1004-1015 [PMID: 26221001 DOI: 10.1093/ecco-jcc/jjv132]</w:t>
      </w:r>
    </w:p>
    <w:p w14:paraId="6B1279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221 </w:t>
      </w:r>
      <w:r w:rsidRPr="00EE548B">
        <w:rPr>
          <w:rFonts w:ascii="Book Antiqua" w:eastAsia="宋体" w:hAnsi="Book Antiqua" w:cs="Times New Roman"/>
          <w:b/>
          <w:kern w:val="2"/>
          <w:sz w:val="24"/>
          <w:szCs w:val="24"/>
          <w:lang w:eastAsia="zh-CN"/>
        </w:rPr>
        <w:t>Park DD</w:t>
      </w:r>
      <w:r w:rsidRPr="00EE548B">
        <w:rPr>
          <w:rFonts w:ascii="Book Antiqua" w:eastAsia="宋体" w:hAnsi="Book Antiqua" w:cs="Times New Roman"/>
          <w:kern w:val="2"/>
          <w:sz w:val="24"/>
          <w:szCs w:val="24"/>
          <w:lang w:eastAsia="zh-CN"/>
        </w:rPr>
        <w:t xml:space="preserve">, Yum HW, Zhong X, Kim SH, Kim SH, Kim DH, Kim SJ, Na HK, Sato A, Miura T, Surh YJ. </w:t>
      </w:r>
      <w:r w:rsidRPr="00EE548B">
        <w:rPr>
          <w:rFonts w:ascii="Book Antiqua" w:eastAsia="宋体" w:hAnsi="Book Antiqua" w:cs="Times New Roman"/>
          <w:i/>
          <w:kern w:val="2"/>
          <w:sz w:val="24"/>
          <w:szCs w:val="24"/>
          <w:lang w:eastAsia="zh-CN"/>
        </w:rPr>
        <w:t>Perilla frutescens</w:t>
      </w:r>
      <w:r w:rsidRPr="00EE548B">
        <w:rPr>
          <w:rFonts w:ascii="Book Antiqua" w:eastAsia="宋体" w:hAnsi="Book Antiqua" w:cs="Times New Roman"/>
          <w:kern w:val="2"/>
          <w:sz w:val="24"/>
          <w:szCs w:val="24"/>
          <w:lang w:eastAsia="zh-CN"/>
        </w:rPr>
        <w:t xml:space="preserve"> Extracts Protects against Dextran Sulfate Sodium-Induced Murine Colitis: NF-κB, STAT3, and Nrf2 as Putative Targets. </w:t>
      </w:r>
      <w:r w:rsidRPr="00EE548B">
        <w:rPr>
          <w:rFonts w:ascii="Book Antiqua" w:eastAsia="宋体" w:hAnsi="Book Antiqua" w:cs="Times New Roman"/>
          <w:i/>
          <w:kern w:val="2"/>
          <w:sz w:val="24"/>
          <w:szCs w:val="24"/>
          <w:lang w:eastAsia="zh-CN"/>
        </w:rPr>
        <w:t>Front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482 [PMID: 28848431 DOI: 10.3389/fphar.2017.00482]</w:t>
      </w:r>
    </w:p>
    <w:p w14:paraId="3EC0E9E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222 </w:t>
      </w:r>
      <w:r w:rsidRPr="00EE548B">
        <w:rPr>
          <w:rFonts w:ascii="Book Antiqua" w:eastAsia="宋体" w:hAnsi="Book Antiqua" w:cs="Times New Roman"/>
          <w:b/>
          <w:kern w:val="2"/>
          <w:sz w:val="24"/>
          <w:szCs w:val="24"/>
          <w:lang w:eastAsia="zh-CN"/>
        </w:rPr>
        <w:t>Xu BL</w:t>
      </w:r>
      <w:r w:rsidRPr="00EE548B">
        <w:rPr>
          <w:rFonts w:ascii="Book Antiqua" w:eastAsia="宋体" w:hAnsi="Book Antiqua" w:cs="Times New Roman"/>
          <w:kern w:val="2"/>
          <w:sz w:val="24"/>
          <w:szCs w:val="24"/>
          <w:lang w:eastAsia="zh-CN"/>
        </w:rPr>
        <w:t xml:space="preserve">, Zhang GJ, Ji YB. Active components alignment of Gegenqinlian decoction protects ulcerative colitis by attenuating inflammatory and oxidative stress.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162</w:t>
      </w:r>
      <w:r w:rsidRPr="00EE548B">
        <w:rPr>
          <w:rFonts w:ascii="Book Antiqua" w:eastAsia="宋体" w:hAnsi="Book Antiqua" w:cs="Times New Roman"/>
          <w:kern w:val="2"/>
          <w:sz w:val="24"/>
          <w:szCs w:val="24"/>
          <w:lang w:eastAsia="zh-CN"/>
        </w:rPr>
        <w:t>: 253-260 [PMID: 25557032 DOI: 10.1016/j.jep.2014.12.042]</w:t>
      </w:r>
    </w:p>
    <w:p w14:paraId="09DA22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223 </w:t>
      </w:r>
      <w:r w:rsidRPr="00EE548B">
        <w:rPr>
          <w:rFonts w:ascii="Book Antiqua" w:eastAsia="宋体" w:hAnsi="Book Antiqua" w:cs="Times New Roman"/>
          <w:b/>
          <w:kern w:val="2"/>
          <w:sz w:val="24"/>
          <w:szCs w:val="24"/>
          <w:lang w:eastAsia="zh-CN"/>
        </w:rPr>
        <w:t>Zbakh H</w:t>
      </w:r>
      <w:r w:rsidRPr="00EE548B">
        <w:rPr>
          <w:rFonts w:ascii="Book Antiqua" w:eastAsia="宋体" w:hAnsi="Book Antiqua" w:cs="Times New Roman"/>
          <w:kern w:val="2"/>
          <w:sz w:val="24"/>
          <w:szCs w:val="24"/>
          <w:lang w:eastAsia="zh-CN"/>
        </w:rPr>
        <w:t>, Talero E, Avila J, Alcaide A, de Los Reyes C, Zubía E, Motilva V.</w:t>
      </w:r>
      <w:proofErr w:type="gramEnd"/>
      <w:r w:rsidRPr="00EE548B">
        <w:rPr>
          <w:rFonts w:ascii="Book Antiqua" w:eastAsia="宋体" w:hAnsi="Book Antiqua" w:cs="Times New Roman"/>
          <w:kern w:val="2"/>
          <w:sz w:val="24"/>
          <w:szCs w:val="24"/>
          <w:lang w:eastAsia="zh-CN"/>
        </w:rPr>
        <w:t xml:space="preserve"> The Algal Meroterpene 11-Hydroxy-1'-O-Methylamentadione Ameloriates Dextran Sulfate Sodium-Induced Colitis in Mice. </w:t>
      </w:r>
      <w:r w:rsidRPr="00EE548B">
        <w:rPr>
          <w:rFonts w:ascii="Book Antiqua" w:eastAsia="宋体" w:hAnsi="Book Antiqua" w:cs="Times New Roman"/>
          <w:i/>
          <w:kern w:val="2"/>
          <w:sz w:val="24"/>
          <w:szCs w:val="24"/>
          <w:lang w:eastAsia="zh-CN"/>
        </w:rPr>
        <w:t>Mar Drugs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xml:space="preserve">:  [PMID: </w:t>
      </w:r>
      <w:r w:rsidRPr="00EE548B">
        <w:rPr>
          <w:rFonts w:ascii="Book Antiqua" w:eastAsia="宋体" w:hAnsi="Book Antiqua" w:cs="Times New Roman"/>
          <w:kern w:val="2"/>
          <w:sz w:val="24"/>
          <w:szCs w:val="24"/>
          <w:lang w:eastAsia="zh-CN"/>
        </w:rPr>
        <w:lastRenderedPageBreak/>
        <w:t>27527191 DOI: 10.3390/md14080149]</w:t>
      </w:r>
    </w:p>
    <w:p w14:paraId="1062C6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224 </w:t>
      </w:r>
      <w:r w:rsidRPr="00EE548B">
        <w:rPr>
          <w:rFonts w:ascii="Book Antiqua" w:eastAsia="宋体" w:hAnsi="Book Antiqua" w:cs="Times New Roman"/>
          <w:b/>
          <w:kern w:val="2"/>
          <w:sz w:val="24"/>
          <w:szCs w:val="24"/>
          <w:lang w:eastAsia="zh-CN"/>
        </w:rPr>
        <w:t>Wu XF</w:t>
      </w:r>
      <w:r w:rsidRPr="00EE548B">
        <w:rPr>
          <w:rFonts w:ascii="Book Antiqua" w:eastAsia="宋体" w:hAnsi="Book Antiqua" w:cs="Times New Roman"/>
          <w:kern w:val="2"/>
          <w:sz w:val="24"/>
          <w:szCs w:val="24"/>
          <w:lang w:eastAsia="zh-CN"/>
        </w:rPr>
        <w:t xml:space="preserve">, Ouyang ZJ, Feng LL, Chen G, Guo WJ, Shen Y, Wu XD, Sun Y, Xu Q. Suppression of NF-κB signaling and NLRP3 inflammasome activation in macrophages is responsible for the amelioration of experimental murine colitis by the natural compound fraxinellone. </w:t>
      </w:r>
      <w:r w:rsidRPr="00EE548B">
        <w:rPr>
          <w:rFonts w:ascii="Book Antiqua" w:eastAsia="宋体" w:hAnsi="Book Antiqua" w:cs="Times New Roman"/>
          <w:i/>
          <w:kern w:val="2"/>
          <w:sz w:val="24"/>
          <w:szCs w:val="24"/>
          <w:lang w:eastAsia="zh-CN"/>
        </w:rPr>
        <w:t>Toxicol Appl 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281</w:t>
      </w:r>
      <w:r w:rsidRPr="00EE548B">
        <w:rPr>
          <w:rFonts w:ascii="Book Antiqua" w:eastAsia="宋体" w:hAnsi="Book Antiqua" w:cs="Times New Roman"/>
          <w:kern w:val="2"/>
          <w:sz w:val="24"/>
          <w:szCs w:val="24"/>
          <w:lang w:eastAsia="zh-CN"/>
        </w:rPr>
        <w:t>: 146-156 [PMID: 25448682 DOI: 10.1016/j.taap.2014.10.002]</w:t>
      </w:r>
    </w:p>
    <w:p w14:paraId="3868F71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225 </w:t>
      </w:r>
      <w:r w:rsidRPr="00EE548B">
        <w:rPr>
          <w:rFonts w:ascii="Book Antiqua" w:eastAsia="宋体" w:hAnsi="Book Antiqua" w:cs="Times New Roman"/>
          <w:b/>
          <w:kern w:val="2"/>
          <w:sz w:val="24"/>
          <w:szCs w:val="24"/>
          <w:lang w:eastAsia="zh-CN"/>
        </w:rPr>
        <w:t>Liu QQ</w:t>
      </w:r>
      <w:r w:rsidRPr="00EE548B">
        <w:rPr>
          <w:rFonts w:ascii="Book Antiqua" w:eastAsia="宋体" w:hAnsi="Book Antiqua" w:cs="Times New Roman"/>
          <w:kern w:val="2"/>
          <w:sz w:val="24"/>
          <w:szCs w:val="24"/>
          <w:lang w:eastAsia="zh-CN"/>
        </w:rPr>
        <w:t xml:space="preserve">, Wang HL, Chen K, Wang SB, Xu Y, Ye Q, Sun YW. Oridonin derivative ameliorates experimental colitis by inhibiting activated T-cells and translocation of nuclear factor-kappa B. </w:t>
      </w:r>
      <w:r w:rsidRPr="00EE548B">
        <w:rPr>
          <w:rFonts w:ascii="Book Antiqua" w:eastAsia="宋体" w:hAnsi="Book Antiqua" w:cs="Times New Roman"/>
          <w:i/>
          <w:kern w:val="2"/>
          <w:sz w:val="24"/>
          <w:szCs w:val="24"/>
          <w:lang w:eastAsia="zh-CN"/>
        </w:rPr>
        <w:t>J Dig Dis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104-112 [PMID: 26718746 DOI: 10.1111/1751-2980.12314]</w:t>
      </w:r>
    </w:p>
    <w:p w14:paraId="2DDC8A6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226 </w:t>
      </w:r>
      <w:r w:rsidRPr="00EE548B">
        <w:rPr>
          <w:rFonts w:ascii="Book Antiqua" w:eastAsia="宋体" w:hAnsi="Book Antiqua" w:cs="Times New Roman"/>
          <w:b/>
          <w:kern w:val="2"/>
          <w:sz w:val="24"/>
          <w:szCs w:val="24"/>
          <w:lang w:eastAsia="zh-CN"/>
        </w:rPr>
        <w:t>O'Sullivan S</w:t>
      </w:r>
      <w:r w:rsidRPr="00EE548B">
        <w:rPr>
          <w:rFonts w:ascii="Book Antiqua" w:eastAsia="宋体" w:hAnsi="Book Antiqua" w:cs="Times New Roman"/>
          <w:kern w:val="2"/>
          <w:sz w:val="24"/>
          <w:szCs w:val="24"/>
          <w:lang w:eastAsia="zh-CN"/>
        </w:rPr>
        <w:t xml:space="preserve">, Wang J, Pigott MT, Docherty N, Boyle N, Lis SK, Gilmer JF, Medina C. Inhibition of matrix metalloproteinase-9 by a barbiturate-nitrate hybrid ameliorates dextran sulphate sodium-induced colitis: effect on inflammation-related genes.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174</w:t>
      </w:r>
      <w:r w:rsidRPr="00EE548B">
        <w:rPr>
          <w:rFonts w:ascii="Book Antiqua" w:eastAsia="宋体" w:hAnsi="Book Antiqua" w:cs="Times New Roman"/>
          <w:kern w:val="2"/>
          <w:sz w:val="24"/>
          <w:szCs w:val="24"/>
          <w:lang w:eastAsia="zh-CN"/>
        </w:rPr>
        <w:t>: 512-524 [PMID: 28079248 DOI: 10.1111/bph.13712]</w:t>
      </w:r>
    </w:p>
    <w:p w14:paraId="00B618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227 </w:t>
      </w:r>
      <w:r w:rsidRPr="00EE548B">
        <w:rPr>
          <w:rFonts w:ascii="Book Antiqua" w:eastAsia="宋体" w:hAnsi="Book Antiqua" w:cs="Times New Roman"/>
          <w:b/>
          <w:kern w:val="2"/>
          <w:sz w:val="24"/>
          <w:szCs w:val="24"/>
          <w:lang w:eastAsia="zh-CN"/>
        </w:rPr>
        <w:t>Invernizzi P</w:t>
      </w:r>
      <w:r w:rsidRPr="00EE548B">
        <w:rPr>
          <w:rFonts w:ascii="Book Antiqua" w:eastAsia="宋体" w:hAnsi="Book Antiqua" w:cs="Times New Roman"/>
          <w:kern w:val="2"/>
          <w:sz w:val="24"/>
          <w:szCs w:val="24"/>
          <w:lang w:eastAsia="zh-CN"/>
        </w:rPr>
        <w:t xml:space="preserve">, Salzman AL, Szabó C, Ueta I, O'Connor M, Setchell KD. Ursodeoxycholate inhibits induction of NOS in human intestinal epithelial cells and in vivo. </w:t>
      </w:r>
      <w:r w:rsidRPr="00EE548B">
        <w:rPr>
          <w:rFonts w:ascii="Book Antiqua" w:eastAsia="宋体" w:hAnsi="Book Antiqua" w:cs="Times New Roman"/>
          <w:i/>
          <w:kern w:val="2"/>
          <w:sz w:val="24"/>
          <w:szCs w:val="24"/>
          <w:lang w:eastAsia="zh-CN"/>
        </w:rPr>
        <w:t>Am J Physiol</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273</w:t>
      </w:r>
      <w:r w:rsidRPr="00EE548B">
        <w:rPr>
          <w:rFonts w:ascii="Book Antiqua" w:eastAsia="宋体" w:hAnsi="Book Antiqua" w:cs="Times New Roman"/>
          <w:kern w:val="2"/>
          <w:sz w:val="24"/>
          <w:szCs w:val="24"/>
          <w:lang w:eastAsia="zh-CN"/>
        </w:rPr>
        <w:t>: G131-G138 [PMID: 9252519 DOI: 10.1152/ajpgi.1997.273.1.G131]</w:t>
      </w:r>
    </w:p>
    <w:p w14:paraId="64D263A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228 </w:t>
      </w:r>
      <w:r w:rsidRPr="00EE548B">
        <w:rPr>
          <w:rFonts w:ascii="Book Antiqua" w:eastAsia="宋体" w:hAnsi="Book Antiqua" w:cs="Times New Roman"/>
          <w:b/>
          <w:kern w:val="2"/>
          <w:sz w:val="24"/>
          <w:szCs w:val="24"/>
          <w:lang w:eastAsia="zh-CN"/>
        </w:rPr>
        <w:t>Motomura Y</w:t>
      </w:r>
      <w:r w:rsidRPr="00EE548B">
        <w:rPr>
          <w:rFonts w:ascii="Book Antiqua" w:eastAsia="宋体" w:hAnsi="Book Antiqua" w:cs="Times New Roman"/>
          <w:kern w:val="2"/>
          <w:sz w:val="24"/>
          <w:szCs w:val="24"/>
          <w:lang w:eastAsia="zh-CN"/>
        </w:rPr>
        <w:t xml:space="preserve">, Wang H, Deng Y, El-Sharkawy RT, Verdu EF, Khan WI. </w:t>
      </w:r>
      <w:proofErr w:type="gramStart"/>
      <w:r w:rsidRPr="00EE548B">
        <w:rPr>
          <w:rFonts w:ascii="Book Antiqua" w:eastAsia="宋体" w:hAnsi="Book Antiqua" w:cs="Times New Roman"/>
          <w:kern w:val="2"/>
          <w:sz w:val="24"/>
          <w:szCs w:val="24"/>
          <w:lang w:eastAsia="zh-CN"/>
        </w:rPr>
        <w:t>Helminth antigen-based strategy to ameliorate inflammation in an experimental model of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Clin Exp Immunol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155</w:t>
      </w:r>
      <w:r w:rsidRPr="00EE548B">
        <w:rPr>
          <w:rFonts w:ascii="Book Antiqua" w:eastAsia="宋体" w:hAnsi="Book Antiqua" w:cs="Times New Roman"/>
          <w:kern w:val="2"/>
          <w:sz w:val="24"/>
          <w:szCs w:val="24"/>
          <w:lang w:eastAsia="zh-CN"/>
        </w:rPr>
        <w:t>: 88-95 [PMID: 19016806 DOI: 10.1111/j.1365-2249.2008.03805.x]</w:t>
      </w:r>
    </w:p>
    <w:p w14:paraId="7647029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229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xml:space="preserve">, Karmeli F, Okon E. Sulfhydryl blocker-induced rat colonic inflammation is ameliorated by inhibition of nitric oxide synthase.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1995; </w:t>
      </w:r>
      <w:r w:rsidRPr="00EE548B">
        <w:rPr>
          <w:rFonts w:ascii="Book Antiqua" w:eastAsia="宋体" w:hAnsi="Book Antiqua" w:cs="Times New Roman"/>
          <w:b/>
          <w:kern w:val="2"/>
          <w:sz w:val="24"/>
          <w:szCs w:val="24"/>
          <w:lang w:eastAsia="zh-CN"/>
        </w:rPr>
        <w:t>109</w:t>
      </w:r>
      <w:r w:rsidRPr="00EE548B">
        <w:rPr>
          <w:rFonts w:ascii="Book Antiqua" w:eastAsia="宋体" w:hAnsi="Book Antiqua" w:cs="Times New Roman"/>
          <w:kern w:val="2"/>
          <w:sz w:val="24"/>
          <w:szCs w:val="24"/>
          <w:lang w:eastAsia="zh-CN"/>
        </w:rPr>
        <w:t>: 98-106 [PMID: 7541005 DOI: 10.1016/0016-5085(95)90273-2]</w:t>
      </w:r>
    </w:p>
    <w:p w14:paraId="1D3C6F19" w14:textId="77777777" w:rsidR="00EE548B" w:rsidRPr="00EE548B" w:rsidRDefault="00EE548B" w:rsidP="00C5779D">
      <w:pPr>
        <w:widowControl w:val="0"/>
        <w:bidi w:val="0"/>
        <w:spacing w:after="0" w:line="240" w:lineRule="auto"/>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br w:type="page"/>
      </w:r>
    </w:p>
    <w:p w14:paraId="327EC3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lastRenderedPageBreak/>
        <w:t>Footnotes</w:t>
      </w:r>
    </w:p>
    <w:p w14:paraId="4428D3BA"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r w:rsidRPr="00EE548B">
        <w:rPr>
          <w:rFonts w:ascii="Book Antiqua" w:eastAsia="宋体" w:hAnsi="Book Antiqua" w:cs="Times New Roman"/>
          <w:b/>
          <w:bCs/>
          <w:iCs/>
          <w:color w:val="000000"/>
          <w:kern w:val="2"/>
          <w:sz w:val="24"/>
          <w:szCs w:val="24"/>
          <w:lang w:eastAsia="zh-CN"/>
        </w:rPr>
        <w:t xml:space="preserve">Conflict-of-interest statement: </w:t>
      </w:r>
      <w:r w:rsidRPr="00EE548B">
        <w:rPr>
          <w:rFonts w:ascii="Book Antiqua" w:eastAsia="宋体" w:hAnsi="Book Antiqua" w:cs="Times New Roman"/>
          <w:kern w:val="2"/>
          <w:sz w:val="24"/>
          <w:szCs w:val="24"/>
          <w:lang w:eastAsia="zh-CN"/>
        </w:rPr>
        <w:t>The authors have no conflicts of interest to disclose</w:t>
      </w:r>
      <w:r w:rsidRPr="00EE548B">
        <w:rPr>
          <w:rFonts w:ascii="Book Antiqua" w:eastAsia="宋体" w:hAnsi="Book Antiqua" w:cs="Times New Roman"/>
          <w:bCs/>
          <w:iCs/>
          <w:color w:val="000000"/>
          <w:kern w:val="2"/>
          <w:sz w:val="24"/>
          <w:szCs w:val="24"/>
          <w:lang w:eastAsia="zh-CN"/>
        </w:rPr>
        <w:t>.</w:t>
      </w:r>
    </w:p>
    <w:p w14:paraId="6D4F4FC6"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p>
    <w:p w14:paraId="16B44A8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Open-Access:</w:t>
      </w:r>
      <w:r w:rsidRPr="00EE548B">
        <w:rPr>
          <w:rFonts w:ascii="Book Antiqua" w:eastAsia="宋体" w:hAnsi="Book Antiqua" w:cs="Times New Roman"/>
          <w:kern w:val="2"/>
          <w:sz w:val="24"/>
          <w:szCs w:val="24"/>
          <w:lang w:eastAsia="zh-CN"/>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9BF09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26998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Cs/>
          <w:kern w:val="2"/>
          <w:sz w:val="24"/>
          <w:szCs w:val="24"/>
          <w:lang w:val="fr-FR" w:eastAsia="zh-CN"/>
        </w:rPr>
      </w:pPr>
      <w:r w:rsidRPr="00EE548B">
        <w:rPr>
          <w:rFonts w:ascii="Book Antiqua" w:eastAsia="宋体" w:hAnsi="Book Antiqua" w:cs="Times New Roman"/>
          <w:b/>
          <w:bCs/>
          <w:kern w:val="2"/>
          <w:sz w:val="24"/>
          <w:szCs w:val="24"/>
          <w:lang w:val="fr-FR" w:eastAsia="zh-CN"/>
        </w:rPr>
        <w:t>Manuscript source:</w:t>
      </w:r>
      <w:r w:rsidRPr="00EE548B">
        <w:rPr>
          <w:rFonts w:ascii="Calibri" w:eastAsia="宋体" w:hAnsi="Calibri" w:cs="Times New Roman"/>
          <w:kern w:val="2"/>
          <w:sz w:val="21"/>
          <w:lang w:eastAsia="zh-CN"/>
        </w:rPr>
        <w:t xml:space="preserve"> </w:t>
      </w:r>
      <w:r w:rsidRPr="00EE548B">
        <w:rPr>
          <w:rFonts w:ascii="Book Antiqua" w:eastAsia="宋体" w:hAnsi="Book Antiqua" w:cs="Times New Roman"/>
          <w:bCs/>
          <w:kern w:val="2"/>
          <w:sz w:val="24"/>
          <w:szCs w:val="24"/>
          <w:lang w:val="fr-FR" w:eastAsia="zh-CN"/>
        </w:rPr>
        <w:t>Invited manuscript</w:t>
      </w:r>
    </w:p>
    <w:p w14:paraId="28117F8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val="fr-FR" w:eastAsia="zh-CN"/>
        </w:rPr>
      </w:pPr>
    </w:p>
    <w:p w14:paraId="42554CF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 xml:space="preserve">Peer-review started: </w:t>
      </w:r>
      <w:r w:rsidRPr="00EE548B">
        <w:rPr>
          <w:rFonts w:ascii="Book Antiqua" w:eastAsia="宋体" w:hAnsi="Book Antiqua" w:cs="Times New Roman"/>
          <w:kern w:val="2"/>
          <w:sz w:val="24"/>
          <w:szCs w:val="24"/>
          <w:lang w:eastAsia="zh-CN"/>
        </w:rPr>
        <w:t>February 24, 2020</w:t>
      </w:r>
    </w:p>
    <w:p w14:paraId="5D773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 xml:space="preserve">First decision: </w:t>
      </w:r>
      <w:r w:rsidR="00545EF2">
        <w:rPr>
          <w:rFonts w:ascii="Book Antiqua" w:eastAsia="宋体" w:hAnsi="Book Antiqua" w:cs="Times New Roman"/>
          <w:kern w:val="2"/>
          <w:sz w:val="24"/>
          <w:szCs w:val="24"/>
          <w:lang w:eastAsia="zh-CN"/>
        </w:rPr>
        <w:t>April</w:t>
      </w:r>
      <w:r w:rsidRPr="00EE548B">
        <w:rPr>
          <w:rFonts w:ascii="Book Antiqua" w:eastAsia="宋体" w:hAnsi="Book Antiqua" w:cs="Times New Roman"/>
          <w:kern w:val="2"/>
          <w:sz w:val="24"/>
          <w:szCs w:val="24"/>
          <w:lang w:eastAsia="zh-CN"/>
        </w:rPr>
        <w:t xml:space="preserve"> </w:t>
      </w:r>
      <w:r w:rsidR="00545EF2">
        <w:rPr>
          <w:rFonts w:ascii="Book Antiqua" w:eastAsia="宋体" w:hAnsi="Book Antiqua" w:cs="Times New Roman"/>
          <w:kern w:val="2"/>
          <w:sz w:val="24"/>
          <w:szCs w:val="24"/>
          <w:lang w:eastAsia="zh-CN"/>
        </w:rPr>
        <w:t>22</w:t>
      </w:r>
      <w:r w:rsidRPr="00EE548B">
        <w:rPr>
          <w:rFonts w:ascii="Book Antiqua" w:eastAsia="宋体" w:hAnsi="Book Antiqua" w:cs="Times New Roman"/>
          <w:kern w:val="2"/>
          <w:sz w:val="24"/>
          <w:szCs w:val="24"/>
          <w:lang w:eastAsia="zh-CN"/>
        </w:rPr>
        <w:t>, 2020</w:t>
      </w:r>
    </w:p>
    <w:p w14:paraId="418E006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Article in press:</w:t>
      </w:r>
    </w:p>
    <w:p w14:paraId="7FB1B3C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p>
    <w:p w14:paraId="5F4A9CA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b/>
          <w:kern w:val="2"/>
          <w:sz w:val="24"/>
          <w:szCs w:val="24"/>
          <w:lang w:val="fr-FR" w:eastAsia="zh-CN"/>
        </w:rPr>
        <w:t xml:space="preserve">Specialty type: </w:t>
      </w:r>
      <w:r w:rsidRPr="00EE548B">
        <w:rPr>
          <w:rFonts w:ascii="Book Antiqua" w:eastAsia="宋体" w:hAnsi="Book Antiqua" w:cs="Times New Roman"/>
          <w:kern w:val="2"/>
          <w:sz w:val="24"/>
          <w:szCs w:val="24"/>
          <w:lang w:val="fr-FR" w:eastAsia="zh-CN"/>
        </w:rPr>
        <w:t>Gastroenterology and hepatology</w:t>
      </w:r>
    </w:p>
    <w:p w14:paraId="4C6897E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val="fr-FR" w:eastAsia="zh-CN"/>
        </w:rPr>
      </w:pPr>
      <w:r w:rsidRPr="00EE548B">
        <w:rPr>
          <w:rFonts w:ascii="Book Antiqua" w:eastAsia="宋体" w:hAnsi="Book Antiqua" w:cs="Times New Roman"/>
          <w:b/>
          <w:kern w:val="2"/>
          <w:sz w:val="24"/>
          <w:szCs w:val="24"/>
          <w:lang w:val="fr-FR" w:eastAsia="zh-CN"/>
        </w:rPr>
        <w:t xml:space="preserve">Country/Territory of origin: </w:t>
      </w:r>
      <w:r w:rsidRPr="00EE548B">
        <w:rPr>
          <w:rFonts w:ascii="Book Antiqua" w:eastAsia="宋体" w:hAnsi="Book Antiqua" w:cs="Times New Roman"/>
          <w:kern w:val="2"/>
          <w:sz w:val="24"/>
          <w:szCs w:val="24"/>
          <w:lang w:eastAsia="zh-CN"/>
        </w:rPr>
        <w:t>Iran</w:t>
      </w:r>
    </w:p>
    <w:p w14:paraId="639815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val="fr-FR" w:eastAsia="zh-CN"/>
        </w:rPr>
      </w:pPr>
      <w:r w:rsidRPr="00EE548B">
        <w:rPr>
          <w:rFonts w:ascii="Book Antiqua" w:eastAsia="宋体" w:hAnsi="Book Antiqua" w:cs="Times New Roman"/>
          <w:b/>
          <w:kern w:val="2"/>
          <w:sz w:val="24"/>
          <w:szCs w:val="24"/>
          <w:lang w:val="fr-FR" w:eastAsia="zh-CN"/>
        </w:rPr>
        <w:t>Peer-review report’s scientific quality classification</w:t>
      </w:r>
    </w:p>
    <w:p w14:paraId="5C73B85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A (Excellent): 0</w:t>
      </w:r>
    </w:p>
    <w:p w14:paraId="5E7328F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B (Very good): B, B</w:t>
      </w:r>
    </w:p>
    <w:p w14:paraId="02F732E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C (Good): C</w:t>
      </w:r>
    </w:p>
    <w:p w14:paraId="60693B2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D (Fair): 0</w:t>
      </w:r>
    </w:p>
    <w:p w14:paraId="400E786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hu-HU" w:eastAsia="zh-CN"/>
        </w:rPr>
      </w:pPr>
      <w:r w:rsidRPr="00EE548B">
        <w:rPr>
          <w:rFonts w:ascii="Book Antiqua" w:eastAsia="宋体" w:hAnsi="Book Antiqua" w:cs="Times New Roman"/>
          <w:kern w:val="2"/>
          <w:sz w:val="24"/>
          <w:szCs w:val="24"/>
          <w:lang w:val="fr-FR" w:eastAsia="zh-CN"/>
        </w:rPr>
        <w:t>Grade E (Poor): 0</w:t>
      </w:r>
    </w:p>
    <w:p w14:paraId="062E956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425BBC0" w14:textId="715D6AB3" w:rsid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kern w:val="2"/>
          <w:sz w:val="24"/>
          <w:szCs w:val="24"/>
          <w:lang w:eastAsia="zh-CN"/>
        </w:rPr>
        <w:lastRenderedPageBreak/>
        <w:t>P-Reviewer:</w:t>
      </w:r>
      <w:r w:rsidR="00832581">
        <w:rPr>
          <w:rFonts w:ascii="Book Antiqua" w:eastAsia="宋体" w:hAnsi="Book Antiqua" w:cs="Times New Roman"/>
          <w:bCs/>
          <w:kern w:val="2"/>
          <w:sz w:val="24"/>
          <w:szCs w:val="24"/>
          <w:lang w:eastAsia="zh-CN"/>
        </w:rPr>
        <w:t xml:space="preserve"> </w:t>
      </w:r>
      <w:r w:rsidRPr="00EE548B">
        <w:rPr>
          <w:rFonts w:ascii="Book Antiqua" w:eastAsia="宋体" w:hAnsi="Book Antiqua" w:cs="Times New Roman"/>
          <w:bCs/>
          <w:kern w:val="2"/>
          <w:sz w:val="24"/>
          <w:szCs w:val="24"/>
          <w:lang w:eastAsia="zh-CN"/>
        </w:rPr>
        <w:t xml:space="preserve">Farhat S, Gazouli M, </w:t>
      </w:r>
      <w:proofErr w:type="gramStart"/>
      <w:r w:rsidRPr="00EE548B">
        <w:rPr>
          <w:rFonts w:ascii="Book Antiqua" w:eastAsia="宋体" w:hAnsi="Book Antiqua" w:cs="Times New Roman"/>
          <w:bCs/>
          <w:kern w:val="2"/>
          <w:sz w:val="24"/>
          <w:szCs w:val="24"/>
          <w:lang w:eastAsia="zh-CN"/>
        </w:rPr>
        <w:t>Vradelis</w:t>
      </w:r>
      <w:proofErr w:type="gramEnd"/>
      <w:r w:rsidRPr="00EE548B">
        <w:rPr>
          <w:rFonts w:ascii="Book Antiqua" w:eastAsia="宋体" w:hAnsi="Book Antiqua" w:cs="Times New Roman"/>
          <w:bCs/>
          <w:kern w:val="2"/>
          <w:sz w:val="24"/>
          <w:szCs w:val="24"/>
          <w:lang w:eastAsia="zh-CN"/>
        </w:rPr>
        <w:t xml:space="preserve"> S </w:t>
      </w:r>
      <w:r w:rsidRPr="00EE548B">
        <w:rPr>
          <w:rFonts w:ascii="Book Antiqua" w:eastAsia="宋体" w:hAnsi="Book Antiqua" w:cs="Times New Roman"/>
          <w:b/>
          <w:bCs/>
          <w:kern w:val="2"/>
          <w:sz w:val="24"/>
          <w:szCs w:val="24"/>
          <w:lang w:eastAsia="zh-CN"/>
        </w:rPr>
        <w:t>S-Editor:</w:t>
      </w:r>
      <w:r w:rsidRPr="00EE548B">
        <w:rPr>
          <w:rFonts w:ascii="Book Antiqua" w:eastAsia="宋体" w:hAnsi="Book Antiqua" w:cs="Times New Roman"/>
          <w:bCs/>
          <w:kern w:val="2"/>
          <w:sz w:val="24"/>
          <w:szCs w:val="24"/>
          <w:lang w:eastAsia="zh-CN"/>
        </w:rPr>
        <w:t xml:space="preserve"> Gong ZM</w:t>
      </w:r>
      <w:r w:rsidRPr="00EE548B">
        <w:rPr>
          <w:rFonts w:ascii="Book Antiqua" w:eastAsia="宋体" w:hAnsi="Book Antiqua" w:cs="Times New Roman"/>
          <w:b/>
          <w:bCs/>
          <w:kern w:val="2"/>
          <w:sz w:val="24"/>
          <w:szCs w:val="24"/>
          <w:lang w:eastAsia="zh-CN"/>
        </w:rPr>
        <w:t xml:space="preserve"> L-Editor: </w:t>
      </w:r>
      <w:r w:rsidR="00DA508C">
        <w:rPr>
          <w:rFonts w:ascii="Book Antiqua" w:eastAsia="宋体" w:hAnsi="Book Antiqua" w:cs="Times New Roman"/>
          <w:bCs/>
          <w:kern w:val="2"/>
          <w:sz w:val="24"/>
          <w:szCs w:val="24"/>
          <w:lang w:eastAsia="zh-CN"/>
        </w:rPr>
        <w:t xml:space="preserve">Webster JR </w:t>
      </w:r>
      <w:r w:rsidRPr="00EE548B">
        <w:rPr>
          <w:rFonts w:ascii="Book Antiqua" w:eastAsia="宋体" w:hAnsi="Book Antiqua" w:cs="Times New Roman"/>
          <w:b/>
          <w:bCs/>
          <w:kern w:val="2"/>
          <w:sz w:val="24"/>
          <w:szCs w:val="24"/>
          <w:lang w:eastAsia="zh-CN"/>
        </w:rPr>
        <w:t>E-Editor:</w:t>
      </w:r>
    </w:p>
    <w:p w14:paraId="76A084D8" w14:textId="77777777" w:rsidR="00832581" w:rsidRDefault="00832581"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07155958" w14:textId="77777777" w:rsidR="00832581" w:rsidRPr="00FE1CB6" w:rsidRDefault="00832581" w:rsidP="00C5779D">
      <w:pPr>
        <w:widowControl w:val="0"/>
        <w:bidi w:val="0"/>
        <w:snapToGrid w:val="0"/>
        <w:spacing w:after="0" w:line="360" w:lineRule="auto"/>
        <w:jc w:val="both"/>
        <w:rPr>
          <w:rFonts w:ascii="Book Antiqua" w:hAnsi="Book Antiqua" w:cstheme="majorBidi"/>
          <w:b/>
          <w:bCs/>
          <w:noProof/>
          <w:sz w:val="24"/>
          <w:szCs w:val="24"/>
        </w:rPr>
      </w:pPr>
      <w:r w:rsidRPr="00FE1CB6">
        <w:rPr>
          <w:rFonts w:ascii="Book Antiqua" w:hAnsi="Book Antiqua" w:cstheme="majorBidi"/>
          <w:b/>
          <w:bCs/>
          <w:noProof/>
          <w:sz w:val="24"/>
          <w:szCs w:val="24"/>
        </w:rPr>
        <w:t>Figure Legends</w:t>
      </w:r>
    </w:p>
    <w:p w14:paraId="591136A5" w14:textId="77777777" w:rsidR="00832581" w:rsidRDefault="00832581" w:rsidP="00C5779D">
      <w:pPr>
        <w:widowControl w:val="0"/>
        <w:bidi w:val="0"/>
        <w:snapToGrid w:val="0"/>
        <w:spacing w:after="0" w:line="360" w:lineRule="auto"/>
        <w:jc w:val="both"/>
        <w:rPr>
          <w:rFonts w:ascii="Book Antiqua" w:hAnsi="Book Antiqua" w:cstheme="majorBidi"/>
          <w:b/>
          <w:bCs/>
          <w:sz w:val="24"/>
          <w:szCs w:val="24"/>
        </w:rPr>
      </w:pPr>
      <w:r>
        <w:rPr>
          <w:noProof/>
          <w:lang w:eastAsia="zh-CN"/>
        </w:rPr>
        <w:drawing>
          <wp:inline distT="0" distB="0" distL="0" distR="0" wp14:anchorId="1A32568B" wp14:editId="1B3D9B3D">
            <wp:extent cx="5459281" cy="4301655"/>
            <wp:effectExtent l="0" t="0" r="825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1761" cy="4311488"/>
                    </a:xfrm>
                    <a:prstGeom prst="rect">
                      <a:avLst/>
                    </a:prstGeom>
                  </pic:spPr>
                </pic:pic>
              </a:graphicData>
            </a:graphic>
          </wp:inline>
        </w:drawing>
      </w:r>
    </w:p>
    <w:p w14:paraId="046A4232" w14:textId="77777777" w:rsidR="00832581" w:rsidRDefault="00832581" w:rsidP="00C5779D">
      <w:pPr>
        <w:widowControl w:val="0"/>
        <w:bidi w:val="0"/>
        <w:snapToGrid w:val="0"/>
        <w:spacing w:after="0" w:line="360" w:lineRule="auto"/>
        <w:jc w:val="both"/>
        <w:rPr>
          <w:rFonts w:ascii="Book Antiqua" w:hAnsi="Book Antiqua" w:cstheme="majorBidi"/>
          <w:b/>
          <w:bCs/>
          <w:sz w:val="24"/>
          <w:szCs w:val="24"/>
        </w:rPr>
      </w:pPr>
      <w:r w:rsidRPr="00FE1CB6">
        <w:rPr>
          <w:rFonts w:ascii="Book Antiqua" w:hAnsi="Book Antiqua" w:cstheme="majorBidi"/>
          <w:b/>
          <w:bCs/>
          <w:sz w:val="24"/>
          <w:szCs w:val="24"/>
        </w:rPr>
        <w:t>Figure 1</w:t>
      </w:r>
      <w:r>
        <w:rPr>
          <w:rFonts w:ascii="Book Antiqua" w:hAnsi="Book Antiqua" w:cstheme="majorBidi"/>
          <w:b/>
          <w:bCs/>
          <w:sz w:val="24"/>
          <w:szCs w:val="24"/>
        </w:rPr>
        <w:t xml:space="preserve"> </w:t>
      </w:r>
      <w:r w:rsidRPr="00FE1CB6">
        <w:rPr>
          <w:rFonts w:ascii="Book Antiqua" w:hAnsi="Book Antiqua" w:cstheme="majorBidi"/>
          <w:b/>
          <w:bCs/>
          <w:sz w:val="24"/>
          <w:szCs w:val="24"/>
        </w:rPr>
        <w:t xml:space="preserve">Main cellular mechanism of interventions in </w:t>
      </w:r>
      <w:r w:rsidRPr="005859D7">
        <w:rPr>
          <w:rFonts w:ascii="Book Antiqua" w:hAnsi="Book Antiqua" w:cstheme="majorBidi"/>
          <w:b/>
          <w:bCs/>
          <w:sz w:val="24"/>
          <w:szCs w:val="24"/>
        </w:rPr>
        <w:t>inflammatory bowel disease</w:t>
      </w:r>
      <w:r w:rsidRPr="003B7ECD">
        <w:rPr>
          <w:rFonts w:ascii="Book Antiqua" w:hAnsi="Book Antiqua" w:cstheme="majorBidi" w:hint="eastAsia"/>
          <w:b/>
          <w:sz w:val="24"/>
          <w:szCs w:val="24"/>
          <w:lang w:eastAsia="zh-CN"/>
        </w:rPr>
        <w:t>.</w:t>
      </w:r>
      <w:r w:rsidRPr="003B7ECD">
        <w:rPr>
          <w:rFonts w:ascii="Book Antiqua" w:hAnsi="Book Antiqua" w:cstheme="majorBidi"/>
          <w:b/>
          <w:sz w:val="24"/>
          <w:szCs w:val="24"/>
          <w:lang w:eastAsia="zh-CN"/>
        </w:rPr>
        <w:t xml:space="preserve"> </w:t>
      </w:r>
      <w:r w:rsidRPr="00FE1CB6">
        <w:rPr>
          <w:rFonts w:ascii="Book Antiqua" w:hAnsi="Book Antiqua" w:cstheme="majorBidi"/>
          <w:sz w:val="24"/>
          <w:szCs w:val="24"/>
        </w:rPr>
        <w:t>COX-2: Cyclooxygenase-2</w:t>
      </w:r>
      <w:r>
        <w:rPr>
          <w:rFonts w:ascii="Book Antiqua" w:hAnsi="Book Antiqua" w:cstheme="majorBidi"/>
          <w:sz w:val="24"/>
          <w:szCs w:val="24"/>
        </w:rPr>
        <w:t>;</w:t>
      </w:r>
      <w:r w:rsidRPr="00FE1CB6">
        <w:rPr>
          <w:rFonts w:ascii="Book Antiqua" w:hAnsi="Book Antiqua" w:cstheme="majorBidi"/>
          <w:sz w:val="24"/>
          <w:szCs w:val="24"/>
        </w:rPr>
        <w:t xml:space="preserve"> iNOS: Inducible nitric oxide synthase</w:t>
      </w:r>
      <w:r>
        <w:rPr>
          <w:rFonts w:ascii="Book Antiqua" w:hAnsi="Book Antiqua" w:cstheme="majorBidi"/>
          <w:sz w:val="24"/>
          <w:szCs w:val="24"/>
        </w:rPr>
        <w:t>;</w:t>
      </w:r>
      <w:r w:rsidRPr="00FE1CB6">
        <w:rPr>
          <w:rFonts w:ascii="Book Antiqua" w:hAnsi="Book Antiqua" w:cstheme="majorBidi"/>
          <w:sz w:val="24"/>
          <w:szCs w:val="24"/>
        </w:rPr>
        <w:t xml:space="preserve"> TNF-α: Tumor necrosis factor alpha</w:t>
      </w:r>
      <w:r>
        <w:rPr>
          <w:rFonts w:ascii="Book Antiqua" w:hAnsi="Book Antiqua" w:cstheme="majorBidi"/>
          <w:sz w:val="24"/>
          <w:szCs w:val="24"/>
        </w:rPr>
        <w:t>;</w:t>
      </w:r>
      <w:r w:rsidRPr="00FE1CB6">
        <w:rPr>
          <w:rFonts w:ascii="Book Antiqua" w:hAnsi="Book Antiqua" w:cstheme="majorBidi"/>
          <w:sz w:val="24"/>
          <w:szCs w:val="24"/>
        </w:rPr>
        <w:t xml:space="preserve"> NF-κB: Nuclear factor kappa-light-chain-enhancer of activated B cells</w:t>
      </w:r>
      <w:r>
        <w:rPr>
          <w:rFonts w:ascii="Book Antiqua" w:hAnsi="Book Antiqua" w:cstheme="majorBidi"/>
          <w:sz w:val="24"/>
          <w:szCs w:val="24"/>
        </w:rPr>
        <w:t>;</w:t>
      </w:r>
      <w:r w:rsidRPr="00FE1CB6">
        <w:rPr>
          <w:rFonts w:ascii="Book Antiqua" w:hAnsi="Book Antiqua" w:cstheme="majorBidi"/>
          <w:sz w:val="24"/>
          <w:szCs w:val="24"/>
        </w:rPr>
        <w:t xml:space="preserve"> IκB: Inhibitor of kappa B</w:t>
      </w:r>
      <w:r>
        <w:rPr>
          <w:rFonts w:ascii="Book Antiqua" w:hAnsi="Book Antiqua" w:cstheme="majorBidi"/>
          <w:sz w:val="24"/>
          <w:szCs w:val="24"/>
        </w:rPr>
        <w:t>;</w:t>
      </w:r>
      <w:r w:rsidRPr="00FE1CB6">
        <w:rPr>
          <w:rFonts w:ascii="Book Antiqua" w:hAnsi="Book Antiqua" w:cstheme="majorBidi"/>
          <w:sz w:val="24"/>
          <w:szCs w:val="24"/>
        </w:rPr>
        <w:t xml:space="preserve"> IKκ complex: Inhibitor of kappa kinase complex</w:t>
      </w:r>
      <w:r>
        <w:rPr>
          <w:rFonts w:ascii="Book Antiqua" w:hAnsi="Book Antiqua" w:cstheme="majorBidi"/>
          <w:sz w:val="24"/>
          <w:szCs w:val="24"/>
        </w:rPr>
        <w:t>;</w:t>
      </w:r>
      <w:r w:rsidRPr="00FE1CB6">
        <w:rPr>
          <w:rFonts w:ascii="Book Antiqua" w:hAnsi="Book Antiqua" w:cstheme="majorBidi"/>
          <w:sz w:val="24"/>
          <w:szCs w:val="24"/>
        </w:rPr>
        <w:t xml:space="preserve"> MyD88: Myeloid differentiation primary response 88</w:t>
      </w:r>
      <w:r>
        <w:rPr>
          <w:rFonts w:ascii="Book Antiqua" w:hAnsi="Book Antiqua" w:cstheme="majorBidi"/>
          <w:sz w:val="24"/>
          <w:szCs w:val="24"/>
        </w:rPr>
        <w:t>;</w:t>
      </w:r>
      <w:r w:rsidRPr="00FE1CB6">
        <w:rPr>
          <w:rFonts w:ascii="Book Antiqua" w:hAnsi="Book Antiqua" w:cstheme="majorBidi"/>
          <w:sz w:val="24"/>
          <w:szCs w:val="24"/>
        </w:rPr>
        <w:t xml:space="preserve"> P38MAPK: </w:t>
      </w:r>
      <w:r w:rsidRPr="003B7ECD">
        <w:rPr>
          <w:rFonts w:ascii="Book Antiqua" w:hAnsi="Book Antiqua" w:cstheme="majorBidi"/>
          <w:caps/>
          <w:sz w:val="24"/>
          <w:szCs w:val="24"/>
        </w:rPr>
        <w:t>p</w:t>
      </w:r>
      <w:r w:rsidRPr="00FE1CB6">
        <w:rPr>
          <w:rFonts w:ascii="Book Antiqua" w:hAnsi="Book Antiqua" w:cstheme="majorBidi"/>
          <w:sz w:val="24"/>
          <w:szCs w:val="24"/>
        </w:rPr>
        <w:t>38Mitogen-activated protein kinase</w:t>
      </w:r>
      <w:r>
        <w:rPr>
          <w:rFonts w:ascii="Book Antiqua" w:hAnsi="Book Antiqua" w:cstheme="majorBidi"/>
          <w:sz w:val="24"/>
          <w:szCs w:val="24"/>
        </w:rPr>
        <w:t xml:space="preserve">; </w:t>
      </w:r>
      <w:r w:rsidRPr="00FE1CB6">
        <w:rPr>
          <w:rFonts w:ascii="Book Antiqua" w:hAnsi="Book Antiqua" w:cstheme="majorBidi"/>
          <w:sz w:val="24"/>
          <w:szCs w:val="24"/>
        </w:rPr>
        <w:t>GSH: Glutathione</w:t>
      </w:r>
      <w:r>
        <w:rPr>
          <w:rFonts w:ascii="Book Antiqua" w:hAnsi="Book Antiqua" w:cstheme="majorBidi"/>
          <w:sz w:val="24"/>
          <w:szCs w:val="24"/>
        </w:rPr>
        <w:t>;</w:t>
      </w:r>
      <w:r w:rsidRPr="00FE1CB6">
        <w:rPr>
          <w:rFonts w:ascii="Book Antiqua" w:hAnsi="Book Antiqua" w:cstheme="majorBidi"/>
          <w:sz w:val="24"/>
          <w:szCs w:val="24"/>
        </w:rPr>
        <w:t xml:space="preserve"> P13k: Phosphatidylinositol 13-kinase</w:t>
      </w:r>
      <w:r>
        <w:rPr>
          <w:rFonts w:ascii="Book Antiqua" w:hAnsi="Book Antiqua" w:cstheme="majorBidi"/>
          <w:sz w:val="24"/>
          <w:szCs w:val="24"/>
        </w:rPr>
        <w:t xml:space="preserve">; </w:t>
      </w:r>
      <w:r w:rsidRPr="00FE1CB6">
        <w:rPr>
          <w:rFonts w:ascii="Book Antiqua" w:hAnsi="Book Antiqua" w:cstheme="majorBidi"/>
          <w:sz w:val="24"/>
          <w:szCs w:val="24"/>
        </w:rPr>
        <w:t xml:space="preserve">STAT: Signal transducer and activator of </w:t>
      </w:r>
      <w:r w:rsidRPr="00FE1CB6">
        <w:rPr>
          <w:rFonts w:ascii="Book Antiqua" w:hAnsi="Book Antiqua" w:cstheme="majorBidi"/>
          <w:sz w:val="24"/>
          <w:szCs w:val="24"/>
        </w:rPr>
        <w:lastRenderedPageBreak/>
        <w:t>transcription proteins</w:t>
      </w:r>
      <w:r>
        <w:rPr>
          <w:rFonts w:ascii="Book Antiqua" w:hAnsi="Book Antiqua" w:cstheme="majorBidi"/>
          <w:sz w:val="24"/>
          <w:szCs w:val="24"/>
        </w:rPr>
        <w:t>;</w:t>
      </w:r>
      <w:r w:rsidRPr="00FE1CB6">
        <w:rPr>
          <w:rFonts w:ascii="Book Antiqua" w:hAnsi="Book Antiqua" w:cstheme="majorBidi"/>
          <w:sz w:val="24"/>
          <w:szCs w:val="24"/>
        </w:rPr>
        <w:t xml:space="preserve"> IL-6: Interleukin-6</w:t>
      </w:r>
      <w:r>
        <w:rPr>
          <w:rFonts w:ascii="Book Antiqua" w:hAnsi="Book Antiqua" w:cstheme="majorBidi"/>
          <w:sz w:val="24"/>
          <w:szCs w:val="24"/>
        </w:rPr>
        <w:t>;</w:t>
      </w:r>
      <w:r w:rsidRPr="00FE1CB6">
        <w:rPr>
          <w:rFonts w:ascii="Book Antiqua" w:hAnsi="Book Antiqua" w:cstheme="majorBidi"/>
          <w:sz w:val="24"/>
          <w:szCs w:val="24"/>
        </w:rPr>
        <w:t xml:space="preserve"> IL-1: Interleukin-1</w:t>
      </w:r>
      <w:r>
        <w:rPr>
          <w:rFonts w:ascii="Book Antiqua" w:hAnsi="Book Antiqua" w:cstheme="majorBidi"/>
          <w:sz w:val="24"/>
          <w:szCs w:val="24"/>
        </w:rPr>
        <w:t>;</w:t>
      </w:r>
      <w:r w:rsidRPr="00FE1CB6">
        <w:rPr>
          <w:rFonts w:ascii="Book Antiqua" w:hAnsi="Book Antiqua" w:cstheme="majorBidi"/>
          <w:sz w:val="24"/>
          <w:szCs w:val="24"/>
        </w:rPr>
        <w:t xml:space="preserve"> PPARγ: Peroxisome proliferator-activated receptor gamma</w:t>
      </w:r>
      <w:r>
        <w:rPr>
          <w:rFonts w:ascii="Book Antiqua" w:hAnsi="Book Antiqua" w:cstheme="majorBidi"/>
          <w:sz w:val="24"/>
          <w:szCs w:val="24"/>
        </w:rPr>
        <w:t>;</w:t>
      </w:r>
      <w:r w:rsidRPr="00FE1CB6">
        <w:rPr>
          <w:rFonts w:ascii="Book Antiqua" w:hAnsi="Book Antiqua" w:cstheme="majorBidi"/>
          <w:sz w:val="24"/>
          <w:szCs w:val="24"/>
        </w:rPr>
        <w:t xml:space="preserve"> TLR: Toll</w:t>
      </w:r>
      <w:r>
        <w:rPr>
          <w:rFonts w:ascii="Book Antiqua" w:hAnsi="Book Antiqua" w:cstheme="majorBidi"/>
          <w:sz w:val="24"/>
          <w:szCs w:val="24"/>
        </w:rPr>
        <w:t>-</w:t>
      </w:r>
      <w:r w:rsidRPr="00FE1CB6">
        <w:rPr>
          <w:rFonts w:ascii="Book Antiqua" w:hAnsi="Book Antiqua" w:cstheme="majorBidi"/>
          <w:sz w:val="24"/>
          <w:szCs w:val="24"/>
        </w:rPr>
        <w:t>like receptor</w:t>
      </w:r>
      <w:r>
        <w:rPr>
          <w:rFonts w:ascii="Book Antiqua" w:hAnsi="Book Antiqua" w:cstheme="majorBidi"/>
          <w:sz w:val="24"/>
          <w:szCs w:val="24"/>
        </w:rPr>
        <w:t>;</w:t>
      </w:r>
      <w:r w:rsidRPr="00FE1CB6">
        <w:rPr>
          <w:rFonts w:ascii="Book Antiqua" w:hAnsi="Book Antiqua" w:cstheme="majorBidi"/>
          <w:sz w:val="24"/>
          <w:szCs w:val="24"/>
        </w:rPr>
        <w:t xml:space="preserve"> MCP-1: Monocyte chemoattractant protein-1</w:t>
      </w:r>
      <w:r>
        <w:rPr>
          <w:rFonts w:ascii="Book Antiqua" w:hAnsi="Book Antiqua" w:cstheme="majorBidi"/>
          <w:sz w:val="24"/>
          <w:szCs w:val="24"/>
        </w:rPr>
        <w:t>;</w:t>
      </w:r>
      <w:r w:rsidRPr="00FE1CB6">
        <w:rPr>
          <w:rFonts w:ascii="Book Antiqua" w:hAnsi="Book Antiqua" w:cstheme="majorBidi"/>
          <w:sz w:val="24"/>
          <w:szCs w:val="24"/>
        </w:rPr>
        <w:t xml:space="preserve"> AP-1: Activator protein 1</w:t>
      </w:r>
      <w:r>
        <w:rPr>
          <w:rFonts w:ascii="Book Antiqua" w:hAnsi="Book Antiqua" w:cstheme="majorBidi"/>
          <w:sz w:val="24"/>
          <w:szCs w:val="24"/>
        </w:rPr>
        <w:t>;</w:t>
      </w:r>
      <w:r w:rsidRPr="00FE1CB6">
        <w:rPr>
          <w:rFonts w:ascii="Book Antiqua" w:hAnsi="Book Antiqua" w:cstheme="majorBidi"/>
          <w:sz w:val="24"/>
          <w:szCs w:val="24"/>
        </w:rPr>
        <w:t xml:space="preserve"> IRAK: Interleukin-1 receptor-associated kinase</w:t>
      </w:r>
      <w:r>
        <w:rPr>
          <w:rFonts w:ascii="Book Antiqua" w:hAnsi="Book Antiqua" w:cstheme="majorBidi"/>
          <w:sz w:val="24"/>
          <w:szCs w:val="24"/>
        </w:rPr>
        <w:t xml:space="preserve">; </w:t>
      </w:r>
      <w:r w:rsidRPr="00FE1CB6">
        <w:rPr>
          <w:rFonts w:ascii="Book Antiqua" w:hAnsi="Book Antiqua" w:cstheme="majorBidi"/>
          <w:sz w:val="24"/>
          <w:szCs w:val="24"/>
        </w:rPr>
        <w:t>NAC: N-acetyl cysteine</w:t>
      </w:r>
      <w:r>
        <w:rPr>
          <w:rFonts w:ascii="Book Antiqua" w:hAnsi="Book Antiqua" w:cstheme="majorBidi"/>
          <w:sz w:val="24"/>
          <w:szCs w:val="24"/>
        </w:rPr>
        <w:t>;</w:t>
      </w:r>
      <w:r w:rsidRPr="00FE1CB6">
        <w:rPr>
          <w:rFonts w:ascii="Book Antiqua" w:hAnsi="Book Antiqua" w:cstheme="majorBidi"/>
          <w:sz w:val="24"/>
          <w:szCs w:val="24"/>
        </w:rPr>
        <w:t xml:space="preserve"> NO: Nitric oxide</w:t>
      </w:r>
      <w:r>
        <w:rPr>
          <w:rFonts w:ascii="Book Antiqua" w:hAnsi="Book Antiqua" w:cstheme="majorBidi"/>
          <w:sz w:val="24"/>
          <w:szCs w:val="24"/>
        </w:rPr>
        <w:t>;</w:t>
      </w:r>
      <w:r w:rsidRPr="00FE1CB6">
        <w:rPr>
          <w:rFonts w:ascii="Book Antiqua" w:hAnsi="Book Antiqua" w:cstheme="majorBidi"/>
          <w:sz w:val="24"/>
          <w:szCs w:val="24"/>
        </w:rPr>
        <w:t xml:space="preserve"> SOD: Superoxide dismutase</w:t>
      </w:r>
      <w:r>
        <w:rPr>
          <w:rFonts w:ascii="Book Antiqua" w:hAnsi="Book Antiqua" w:cstheme="majorBidi"/>
          <w:sz w:val="24"/>
          <w:szCs w:val="24"/>
        </w:rPr>
        <w:t>;</w:t>
      </w:r>
      <w:r w:rsidRPr="00FE1CB6">
        <w:rPr>
          <w:rFonts w:ascii="Book Antiqua" w:hAnsi="Book Antiqua" w:cstheme="majorBidi"/>
          <w:sz w:val="24"/>
          <w:szCs w:val="24"/>
        </w:rPr>
        <w:t xml:space="preserve"> CAT: Catalase</w:t>
      </w:r>
      <w:r>
        <w:rPr>
          <w:rFonts w:ascii="Book Antiqua" w:hAnsi="Book Antiqua" w:cstheme="majorBidi"/>
          <w:sz w:val="24"/>
          <w:szCs w:val="24"/>
        </w:rPr>
        <w:t>;</w:t>
      </w:r>
      <w:r w:rsidRPr="00FE1CB6">
        <w:rPr>
          <w:rFonts w:ascii="Book Antiqua" w:hAnsi="Book Antiqua" w:cstheme="majorBidi"/>
          <w:sz w:val="24"/>
          <w:szCs w:val="24"/>
        </w:rPr>
        <w:t xml:space="preserve"> TGFβR: Transforming growth factor beta receptor I.</w:t>
      </w:r>
    </w:p>
    <w:p w14:paraId="7B7A1B01" w14:textId="77777777" w:rsidR="001A5482" w:rsidRDefault="001A5482" w:rsidP="00C5779D">
      <w:pPr>
        <w:widowControl w:val="0"/>
        <w:bidi w:val="0"/>
        <w:spacing w:after="160" w:line="259" w:lineRule="auto"/>
        <w:rPr>
          <w:rFonts w:ascii="Book Antiqua" w:hAnsi="Book Antiqua" w:cstheme="majorBidi"/>
          <w:sz w:val="24"/>
          <w:szCs w:val="24"/>
        </w:rPr>
      </w:pPr>
      <w:r>
        <w:rPr>
          <w:rFonts w:ascii="Book Antiqua" w:hAnsi="Book Antiqua" w:cstheme="majorBidi"/>
          <w:sz w:val="24"/>
          <w:szCs w:val="24"/>
        </w:rPr>
        <w:br w:type="page"/>
      </w:r>
    </w:p>
    <w:p w14:paraId="166AE0F7" w14:textId="77777777" w:rsidR="00832581" w:rsidRDefault="00832581" w:rsidP="00C5779D">
      <w:pPr>
        <w:widowControl w:val="0"/>
        <w:tabs>
          <w:tab w:val="left" w:pos="1050"/>
        </w:tabs>
        <w:bidi w:val="0"/>
        <w:snapToGrid w:val="0"/>
        <w:spacing w:after="0" w:line="360" w:lineRule="auto"/>
        <w:jc w:val="both"/>
        <w:rPr>
          <w:rFonts w:ascii="Book Antiqua" w:hAnsi="Book Antiqua" w:cstheme="majorBidi"/>
          <w:sz w:val="24"/>
          <w:szCs w:val="24"/>
        </w:rPr>
      </w:pPr>
      <w:r>
        <w:rPr>
          <w:noProof/>
          <w:lang w:eastAsia="zh-CN"/>
        </w:rPr>
        <w:lastRenderedPageBreak/>
        <w:drawing>
          <wp:inline distT="0" distB="0" distL="0" distR="0" wp14:anchorId="547C3DFE" wp14:editId="45880ABD">
            <wp:extent cx="5452238" cy="38404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5365" cy="3856770"/>
                    </a:xfrm>
                    <a:prstGeom prst="rect">
                      <a:avLst/>
                    </a:prstGeom>
                  </pic:spPr>
                </pic:pic>
              </a:graphicData>
            </a:graphic>
          </wp:inline>
        </w:drawing>
      </w:r>
    </w:p>
    <w:p w14:paraId="1D4510EA" w14:textId="77777777" w:rsidR="00832581" w:rsidRPr="00FE1CB6" w:rsidRDefault="00832581" w:rsidP="00C5779D">
      <w:pPr>
        <w:widowControl w:val="0"/>
        <w:bidi w:val="0"/>
        <w:snapToGrid w:val="0"/>
        <w:spacing w:after="0" w:line="360" w:lineRule="auto"/>
        <w:jc w:val="both"/>
        <w:rPr>
          <w:rFonts w:ascii="Book Antiqua" w:hAnsi="Book Antiqua" w:cstheme="majorBidi"/>
          <w:b/>
          <w:bCs/>
          <w:sz w:val="24"/>
          <w:szCs w:val="24"/>
        </w:rPr>
      </w:pPr>
      <w:r w:rsidRPr="00FE1CB6">
        <w:rPr>
          <w:rFonts w:ascii="Book Antiqua" w:hAnsi="Book Antiqua" w:cstheme="majorBidi"/>
          <w:b/>
          <w:bCs/>
          <w:sz w:val="24"/>
          <w:szCs w:val="24"/>
        </w:rPr>
        <w:t>Figure 2</w:t>
      </w:r>
      <w:r>
        <w:rPr>
          <w:rFonts w:ascii="Book Antiqua" w:hAnsi="Book Antiqua" w:cstheme="majorBidi"/>
          <w:b/>
          <w:bCs/>
          <w:sz w:val="24"/>
          <w:szCs w:val="24"/>
        </w:rPr>
        <w:t xml:space="preserve"> </w:t>
      </w:r>
      <w:r w:rsidRPr="00FE1CB6">
        <w:rPr>
          <w:rFonts w:ascii="Book Antiqua" w:hAnsi="Book Antiqua" w:cstheme="majorBidi"/>
          <w:b/>
          <w:bCs/>
          <w:sz w:val="24"/>
          <w:szCs w:val="24"/>
        </w:rPr>
        <w:t>In</w:t>
      </w:r>
      <w:r>
        <w:rPr>
          <w:rFonts w:ascii="Book Antiqua" w:hAnsi="Book Antiqua" w:cstheme="majorBidi"/>
          <w:b/>
          <w:bCs/>
          <w:sz w:val="24"/>
          <w:szCs w:val="24"/>
        </w:rPr>
        <w:t xml:space="preserve">hibition of </w:t>
      </w:r>
      <w:r w:rsidRPr="005859D7">
        <w:rPr>
          <w:rFonts w:ascii="Book Antiqua" w:hAnsi="Book Antiqua" w:cstheme="majorBidi"/>
          <w:b/>
          <w:bCs/>
          <w:sz w:val="24"/>
          <w:szCs w:val="24"/>
        </w:rPr>
        <w:t>nitric oxide synthase</w:t>
      </w:r>
      <w:r>
        <w:rPr>
          <w:rFonts w:ascii="Book Antiqua" w:hAnsi="Book Antiqua" w:cstheme="majorBidi"/>
          <w:b/>
          <w:bCs/>
          <w:sz w:val="24"/>
          <w:szCs w:val="24"/>
        </w:rPr>
        <w:t xml:space="preserve"> suppresses </w:t>
      </w:r>
      <w:r w:rsidRPr="005859D7">
        <w:rPr>
          <w:rFonts w:ascii="Book Antiqua" w:hAnsi="Book Antiqua" w:cstheme="majorBidi"/>
          <w:b/>
          <w:bCs/>
          <w:sz w:val="24"/>
          <w:szCs w:val="24"/>
        </w:rPr>
        <w:t>inflammatory bowel disease</w:t>
      </w:r>
      <w:r>
        <w:rPr>
          <w:rFonts w:ascii="Book Antiqua" w:hAnsi="Book Antiqua" w:cstheme="majorBidi"/>
          <w:b/>
          <w:bCs/>
          <w:sz w:val="24"/>
          <w:szCs w:val="24"/>
        </w:rPr>
        <w:t xml:space="preserve">. </w:t>
      </w:r>
      <w:r w:rsidRPr="00B47AB6">
        <w:rPr>
          <w:rFonts w:ascii="Book Antiqua" w:hAnsi="Book Antiqua" w:cstheme="majorBidi"/>
          <w:bCs/>
          <w:sz w:val="24"/>
          <w:szCs w:val="24"/>
        </w:rPr>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sidRPr="00B47AB6">
        <w:rPr>
          <w:rFonts w:ascii="Book Antiqua" w:hAnsi="Book Antiqua" w:cstheme="majorBidi"/>
          <w:sz w:val="24"/>
          <w:szCs w:val="24"/>
        </w:rPr>
        <w:t xml:space="preserve">; NOS:  </w:t>
      </w:r>
      <w:r w:rsidRPr="00B47AB6">
        <w:rPr>
          <w:rFonts w:ascii="Book Antiqua" w:hAnsi="Book Antiqua" w:cstheme="majorBidi"/>
          <w:caps/>
          <w:sz w:val="24"/>
          <w:szCs w:val="24"/>
        </w:rPr>
        <w:t>n</w:t>
      </w:r>
      <w:r w:rsidRPr="00B47AB6">
        <w:rPr>
          <w:rFonts w:ascii="Book Antiqua" w:hAnsi="Book Antiqua" w:cstheme="majorBidi"/>
          <w:sz w:val="24"/>
          <w:szCs w:val="24"/>
        </w:rPr>
        <w:t xml:space="preserve">itric oxide synthase; NO: </w:t>
      </w:r>
      <w:r w:rsidRPr="00EE548B">
        <w:rPr>
          <w:rFonts w:ascii="Book Antiqua" w:eastAsia="宋体" w:hAnsi="Book Antiqua" w:cs="Times New Roman"/>
          <w:caps/>
          <w:kern w:val="2"/>
          <w:sz w:val="24"/>
          <w:szCs w:val="24"/>
          <w:lang w:eastAsia="zh-CN"/>
        </w:rPr>
        <w:t>n</w:t>
      </w:r>
      <w:r w:rsidRPr="00EE548B">
        <w:rPr>
          <w:rFonts w:ascii="Book Antiqua" w:eastAsia="宋体" w:hAnsi="Book Antiqua" w:cs="Times New Roman"/>
          <w:kern w:val="2"/>
          <w:sz w:val="24"/>
          <w:szCs w:val="24"/>
          <w:lang w:eastAsia="zh-CN"/>
        </w:rPr>
        <w:t>itric oxide</w:t>
      </w:r>
      <w:r w:rsidRPr="00B47AB6">
        <w:rPr>
          <w:rFonts w:ascii="Book Antiqua" w:eastAsia="宋体" w:hAnsi="Book Antiqua" w:cs="Times New Roman"/>
          <w:kern w:val="2"/>
          <w:sz w:val="24"/>
          <w:szCs w:val="24"/>
          <w:lang w:eastAsia="zh-CN"/>
        </w:rPr>
        <w:t>.</w:t>
      </w:r>
    </w:p>
    <w:p w14:paraId="7DA6A8C9" w14:textId="77777777" w:rsidR="00832581" w:rsidRPr="00FE1CB6" w:rsidRDefault="00832581" w:rsidP="00C5779D">
      <w:pPr>
        <w:widowControl w:val="0"/>
        <w:tabs>
          <w:tab w:val="left" w:pos="1050"/>
        </w:tabs>
        <w:bidi w:val="0"/>
        <w:snapToGrid w:val="0"/>
        <w:spacing w:after="0" w:line="360" w:lineRule="auto"/>
        <w:jc w:val="both"/>
        <w:rPr>
          <w:rFonts w:ascii="Book Antiqua" w:hAnsi="Book Antiqua" w:cstheme="majorBidi"/>
          <w:sz w:val="24"/>
          <w:szCs w:val="24"/>
        </w:rPr>
        <w:sectPr w:rsidR="00832581" w:rsidRPr="00FE1CB6" w:rsidSect="00213DDE">
          <w:footerReference w:type="default" r:id="rId14"/>
          <w:type w:val="continuous"/>
          <w:pgSz w:w="12240" w:h="15840"/>
          <w:pgMar w:top="1440" w:right="1800" w:bottom="1440" w:left="1800" w:header="720" w:footer="720" w:gutter="0"/>
          <w:cols w:space="720"/>
          <w:rtlGutter/>
          <w:docGrid w:linePitch="360"/>
        </w:sectPr>
      </w:pPr>
    </w:p>
    <w:p w14:paraId="7DA627AB" w14:textId="77777777" w:rsidR="00E14FC8" w:rsidRPr="00FE1CB6" w:rsidRDefault="00E14FC8" w:rsidP="00C5779D">
      <w:pPr>
        <w:widowControl w:val="0"/>
        <w:bidi w:val="0"/>
        <w:snapToGrid w:val="0"/>
        <w:spacing w:after="0" w:line="360" w:lineRule="auto"/>
        <w:jc w:val="both"/>
        <w:rPr>
          <w:rFonts w:ascii="Book Antiqua" w:hAnsi="Book Antiqua" w:cstheme="majorBidi"/>
          <w:b/>
          <w:bCs/>
          <w:noProof/>
          <w:sz w:val="24"/>
          <w:szCs w:val="24"/>
        </w:rPr>
      </w:pPr>
      <w:r w:rsidRPr="00FE1CB6">
        <w:rPr>
          <w:rFonts w:ascii="Book Antiqua" w:hAnsi="Book Antiqua" w:cstheme="majorBidi"/>
          <w:b/>
          <w:bCs/>
          <w:sz w:val="24"/>
          <w:szCs w:val="24"/>
        </w:rPr>
        <w:lastRenderedPageBreak/>
        <w:t>Table 1</w:t>
      </w:r>
      <w:r w:rsidR="00E93CC0">
        <w:rPr>
          <w:rFonts w:ascii="Book Antiqua" w:hAnsi="Book Antiqua" w:cstheme="majorBidi"/>
          <w:b/>
          <w:bCs/>
          <w:sz w:val="24"/>
          <w:szCs w:val="24"/>
        </w:rPr>
        <w:t xml:space="preserve"> </w:t>
      </w:r>
      <w:r w:rsidRPr="00FE1CB6">
        <w:rPr>
          <w:rFonts w:ascii="Book Antiqua" w:hAnsi="Book Antiqua" w:cstheme="majorBidi"/>
          <w:b/>
          <w:bCs/>
          <w:noProof/>
          <w:sz w:val="24"/>
          <w:szCs w:val="24"/>
        </w:rPr>
        <w:t xml:space="preserve">Medicinal plants affecting </w:t>
      </w:r>
      <w:r w:rsidR="00F56699" w:rsidRPr="005859D7">
        <w:rPr>
          <w:rFonts w:ascii="Book Antiqua" w:hAnsi="Book Antiqua" w:cstheme="majorBidi"/>
          <w:b/>
          <w:bCs/>
          <w:sz w:val="24"/>
          <w:szCs w:val="24"/>
        </w:rPr>
        <w:t>inflammatory bowel disease</w:t>
      </w:r>
      <w:r w:rsidRPr="00FE1CB6">
        <w:rPr>
          <w:rFonts w:ascii="Book Antiqua" w:hAnsi="Book Antiqua" w:cstheme="majorBidi"/>
          <w:b/>
          <w:bCs/>
          <w:noProof/>
          <w:sz w:val="24"/>
          <w:szCs w:val="24"/>
        </w:rPr>
        <w:t xml:space="preserve"> </w:t>
      </w:r>
      <w:r w:rsidRPr="00F56699">
        <w:rPr>
          <w:rFonts w:ascii="Book Antiqua" w:hAnsi="Book Antiqua" w:cstheme="majorBidi"/>
          <w:b/>
          <w:bCs/>
          <w:i/>
          <w:noProof/>
          <w:sz w:val="24"/>
          <w:szCs w:val="24"/>
        </w:rPr>
        <w:t>via</w:t>
      </w:r>
      <w:r w:rsidRPr="00FE1CB6">
        <w:rPr>
          <w:rFonts w:ascii="Book Antiqua" w:hAnsi="Book Antiqua" w:cstheme="majorBidi"/>
          <w:b/>
          <w:bCs/>
          <w:noProof/>
          <w:sz w:val="24"/>
          <w:szCs w:val="24"/>
        </w:rPr>
        <w:t xml:space="preserve"> modulating </w:t>
      </w:r>
      <w:r w:rsidR="00F56699" w:rsidRPr="00F56699">
        <w:rPr>
          <w:rFonts w:ascii="Book Antiqua" w:hAnsi="Book Antiqua" w:cstheme="majorBidi"/>
          <w:b/>
          <w:bCs/>
          <w:noProof/>
          <w:sz w:val="24"/>
          <w:szCs w:val="24"/>
        </w:rPr>
        <w:t>nitric oxide</w:t>
      </w:r>
      <w:r w:rsidRPr="00FE1CB6">
        <w:rPr>
          <w:rFonts w:ascii="Book Antiqua" w:hAnsi="Book Antiqua" w:cstheme="majorBidi"/>
          <w:b/>
          <w:bCs/>
          <w:noProof/>
          <w:sz w:val="24"/>
          <w:szCs w:val="24"/>
        </w:rPr>
        <w:t xml:space="preserve"> pathways</w:t>
      </w:r>
    </w:p>
    <w:tbl>
      <w:tblPr>
        <w:tblStyle w:val="PlainTable21"/>
        <w:tblW w:w="14310" w:type="dxa"/>
        <w:tblLayout w:type="fixed"/>
        <w:tblLook w:val="04A0" w:firstRow="1" w:lastRow="0" w:firstColumn="1" w:lastColumn="0" w:noHBand="0" w:noVBand="1"/>
      </w:tblPr>
      <w:tblGrid>
        <w:gridCol w:w="900"/>
        <w:gridCol w:w="1510"/>
        <w:gridCol w:w="1100"/>
        <w:gridCol w:w="990"/>
        <w:gridCol w:w="1710"/>
        <w:gridCol w:w="1620"/>
        <w:gridCol w:w="1705"/>
        <w:gridCol w:w="1350"/>
        <w:gridCol w:w="3425"/>
      </w:tblGrid>
      <w:tr w:rsidR="007B50EA" w:rsidRPr="00FE1CB6" w:rsidDel="00482C08" w14:paraId="4D494486" w14:textId="77777777" w:rsidTr="0061151D">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A4CC6A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Ref.</w:t>
            </w:r>
          </w:p>
        </w:tc>
        <w:tc>
          <w:tcPr>
            <w:tcW w:w="1510" w:type="dxa"/>
          </w:tcPr>
          <w:p w14:paraId="1E6EC8EB"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Plant</w:t>
            </w:r>
          </w:p>
        </w:tc>
        <w:tc>
          <w:tcPr>
            <w:tcW w:w="1100" w:type="dxa"/>
          </w:tcPr>
          <w:p w14:paraId="1B1EB2B2"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Plant part/ ingredients</w:t>
            </w:r>
          </w:p>
        </w:tc>
        <w:tc>
          <w:tcPr>
            <w:tcW w:w="990" w:type="dxa"/>
          </w:tcPr>
          <w:p w14:paraId="03BA098B"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Type of animal/ cells</w:t>
            </w:r>
          </w:p>
        </w:tc>
        <w:tc>
          <w:tcPr>
            <w:tcW w:w="1710" w:type="dxa"/>
          </w:tcPr>
          <w:p w14:paraId="130CD9CA"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Model of IBD</w:t>
            </w:r>
          </w:p>
        </w:tc>
        <w:tc>
          <w:tcPr>
            <w:tcW w:w="1620" w:type="dxa"/>
          </w:tcPr>
          <w:p w14:paraId="6F0BC803" w14:textId="27D341E6"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Rout</w:t>
            </w:r>
            <w:r w:rsidR="00DA508C">
              <w:rPr>
                <w:rFonts w:ascii="Book Antiqua" w:eastAsia="Calibri" w:hAnsi="Book Antiqua" w:cstheme="majorBidi"/>
                <w:sz w:val="24"/>
                <w:szCs w:val="24"/>
              </w:rPr>
              <w:t>e</w:t>
            </w:r>
            <w:r w:rsidRPr="00FE1CB6">
              <w:rPr>
                <w:rFonts w:ascii="Book Antiqua" w:eastAsia="Calibri" w:hAnsi="Book Antiqua" w:cstheme="majorBidi"/>
                <w:sz w:val="24"/>
                <w:szCs w:val="24"/>
              </w:rPr>
              <w:t xml:space="preserve"> of administration</w:t>
            </w:r>
          </w:p>
        </w:tc>
        <w:tc>
          <w:tcPr>
            <w:tcW w:w="1705" w:type="dxa"/>
          </w:tcPr>
          <w:p w14:paraId="32050CAF"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Duration of treatment</w:t>
            </w:r>
          </w:p>
        </w:tc>
        <w:tc>
          <w:tcPr>
            <w:tcW w:w="1350" w:type="dxa"/>
          </w:tcPr>
          <w:p w14:paraId="06C45724"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Numbers of animals in intervention group </w:t>
            </w:r>
            <w:r w:rsidR="00D45098">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 xml:space="preserve"> control group</w:t>
            </w:r>
          </w:p>
        </w:tc>
        <w:tc>
          <w:tcPr>
            <w:tcW w:w="3425" w:type="dxa"/>
          </w:tcPr>
          <w:p w14:paraId="354FB115"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Outcomes</w:t>
            </w:r>
          </w:p>
        </w:tc>
      </w:tr>
      <w:tr w:rsidR="007B50EA" w:rsidRPr="00FE1CB6" w:rsidDel="00482C08" w14:paraId="0EAA1D24"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ED6B6F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tl/>
              </w:rPr>
              <w:t>[</w:t>
            </w:r>
            <w:r w:rsidR="0046727E" w:rsidRPr="00D45098">
              <w:rPr>
                <w:rFonts w:ascii="Book Antiqua" w:eastAsia="Calibri" w:hAnsi="Book Antiqua" w:cstheme="majorBidi"/>
                <w:b w:val="0"/>
                <w:bCs w:val="0"/>
                <w:noProof/>
                <w:sz w:val="24"/>
                <w:szCs w:val="24"/>
              </w:rPr>
              <w:t>199</w:t>
            </w:r>
            <w:r w:rsidRPr="00D45098">
              <w:rPr>
                <w:rFonts w:ascii="Book Antiqua" w:eastAsia="Calibri" w:hAnsi="Book Antiqua" w:cstheme="majorBidi"/>
                <w:b w:val="0"/>
                <w:bCs w:val="0"/>
                <w:noProof/>
                <w:sz w:val="24"/>
                <w:szCs w:val="24"/>
                <w:rtl/>
              </w:rPr>
              <w:t>]</w:t>
            </w:r>
          </w:p>
        </w:tc>
        <w:tc>
          <w:tcPr>
            <w:tcW w:w="1510" w:type="dxa"/>
          </w:tcPr>
          <w:p w14:paraId="5E3656A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Terminalia catappa</w:t>
            </w:r>
          </w:p>
        </w:tc>
        <w:tc>
          <w:tcPr>
            <w:tcW w:w="1100" w:type="dxa"/>
          </w:tcPr>
          <w:p w14:paraId="65A84473"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s</w:t>
            </w:r>
            <w:r w:rsidRPr="00FE1CB6">
              <w:rPr>
                <w:rFonts w:ascii="Book Antiqua" w:eastAsia="Calibri" w:hAnsi="Book Antiqua" w:cstheme="majorBidi"/>
                <w:sz w:val="24"/>
                <w:szCs w:val="24"/>
              </w:rPr>
              <w:t>tem bark</w:t>
            </w:r>
          </w:p>
          <w:p w14:paraId="0356D7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990" w:type="dxa"/>
          </w:tcPr>
          <w:p w14:paraId="35982C04"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R</w:t>
            </w:r>
            <w:r w:rsidR="001A5482">
              <w:rPr>
                <w:rFonts w:ascii="Book Antiqua" w:eastAsia="Calibri" w:hAnsi="Book Antiqua" w:cstheme="majorBidi"/>
                <w:sz w:val="24"/>
                <w:szCs w:val="24"/>
              </w:rPr>
              <w:t>at</w:t>
            </w:r>
          </w:p>
        </w:tc>
        <w:tc>
          <w:tcPr>
            <w:tcW w:w="1710" w:type="dxa"/>
          </w:tcPr>
          <w:p w14:paraId="29DD6F98" w14:textId="77777777" w:rsidR="007B50EA" w:rsidRPr="00FE1CB6" w:rsidDel="00482C08" w:rsidRDefault="005420ED"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hAnsi="Book Antiqua" w:cstheme="majorBidi"/>
                <w:sz w:val="24"/>
                <w:szCs w:val="24"/>
              </w:rPr>
              <w:t>2,4,6-trinitrobenzene sulfonic acid (TNBS)</w:t>
            </w:r>
          </w:p>
        </w:tc>
        <w:tc>
          <w:tcPr>
            <w:tcW w:w="1620" w:type="dxa"/>
          </w:tcPr>
          <w:p w14:paraId="2F0EE167"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8E9F55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t</w:t>
            </w:r>
            <w:r w:rsidRPr="00FE1CB6">
              <w:rPr>
                <w:rFonts w:ascii="Book Antiqua" w:eastAsia="Calibri" w:hAnsi="Book Antiqua" w:cstheme="majorBidi"/>
                <w:sz w:val="24"/>
                <w:szCs w:val="24"/>
              </w:rPr>
              <w:t>wo days before colitis induction</w:t>
            </w:r>
          </w:p>
        </w:tc>
        <w:tc>
          <w:tcPr>
            <w:tcW w:w="1350" w:type="dxa"/>
          </w:tcPr>
          <w:p w14:paraId="727540E0"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1746B568" w14:textId="77777777" w:rsidR="007B50EA" w:rsidRPr="00FE1CB6" w:rsidDel="00482C08" w:rsidRDefault="00A65F9B"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w:t>
            </w:r>
            <w:r w:rsidR="005420ED" w:rsidRPr="00FE1CB6">
              <w:rPr>
                <w:rFonts w:ascii="Book Antiqua" w:hAnsi="Book Antiqua" w:cstheme="majorBidi"/>
                <w:sz w:val="24"/>
                <w:szCs w:val="24"/>
              </w:rPr>
              <w:t>isease activity index (</w:t>
            </w:r>
            <w:r w:rsidR="007B50EA" w:rsidRPr="00FE1CB6">
              <w:rPr>
                <w:rFonts w:ascii="Book Antiqua" w:hAnsi="Book Antiqua" w:cstheme="majorBidi"/>
                <w:sz w:val="24"/>
                <w:szCs w:val="24"/>
              </w:rPr>
              <w:t>DAI</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 ↓, </w:t>
            </w:r>
            <w:r w:rsidR="005420ED" w:rsidRPr="00FE1CB6">
              <w:rPr>
                <w:rFonts w:ascii="Book Antiqua" w:hAnsi="Book Antiqua" w:cstheme="majorBidi"/>
                <w:sz w:val="24"/>
                <w:szCs w:val="24"/>
              </w:rPr>
              <w:t>myeloperoxidase (</w:t>
            </w:r>
            <w:r w:rsidR="007B50EA" w:rsidRPr="00FE1CB6">
              <w:rPr>
                <w:rFonts w:ascii="Book Antiqua" w:hAnsi="Book Antiqua" w:cstheme="majorBidi"/>
                <w:sz w:val="24"/>
                <w:szCs w:val="24"/>
              </w:rPr>
              <w:t>MPO</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 ↓, glutathione content ↑, </w:t>
            </w:r>
            <w:r w:rsidR="005420ED" w:rsidRPr="00FE1CB6">
              <w:rPr>
                <w:rFonts w:ascii="Book Antiqua" w:hAnsi="Book Antiqua" w:cstheme="majorBidi"/>
                <w:sz w:val="24"/>
                <w:szCs w:val="24"/>
              </w:rPr>
              <w:t>tumor necrosis factor (</w:t>
            </w:r>
            <w:r w:rsidR="007B50EA" w:rsidRPr="00FE1CB6">
              <w:rPr>
                <w:rFonts w:ascii="Book Antiqua" w:hAnsi="Book Antiqua" w:cstheme="majorBidi"/>
                <w:sz w:val="24"/>
                <w:szCs w:val="24"/>
              </w:rPr>
              <w:t>TNF</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α ↓, </w:t>
            </w:r>
            <w:r w:rsidR="005420ED" w:rsidRPr="00FE1CB6">
              <w:rPr>
                <w:rFonts w:ascii="Book Antiqua" w:hAnsi="Book Antiqua" w:cstheme="majorBidi"/>
                <w:sz w:val="24"/>
                <w:szCs w:val="24"/>
              </w:rPr>
              <w:t>interleukin (</w:t>
            </w:r>
            <w:r w:rsidR="007B50EA" w:rsidRPr="00FE1CB6">
              <w:rPr>
                <w:rFonts w:ascii="Book Antiqua" w:hAnsi="Book Antiqua" w:cstheme="majorBidi"/>
                <w:sz w:val="24"/>
                <w:szCs w:val="24"/>
              </w:rPr>
              <w:t>IL</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-6 ↓, IL-23</w:t>
            </w:r>
            <w:r w:rsidR="005420ED" w:rsidRPr="00FE1CB6">
              <w:rPr>
                <w:rFonts w:ascii="Book Antiqua" w:hAnsi="Book Antiqua" w:cstheme="majorBidi"/>
                <w:sz w:val="24"/>
                <w:szCs w:val="24"/>
              </w:rPr>
              <w:t xml:space="preserve"> ↓,</w:t>
            </w:r>
            <w:r w:rsidR="007B50EA" w:rsidRPr="00FE1CB6">
              <w:rPr>
                <w:rFonts w:ascii="Book Antiqua" w:hAnsi="Book Antiqua" w:cstheme="majorBidi"/>
                <w:sz w:val="24"/>
                <w:szCs w:val="24"/>
              </w:rPr>
              <w:t xml:space="preserve"> </w:t>
            </w:r>
            <w:r w:rsidR="005420ED" w:rsidRPr="00FE1CB6">
              <w:rPr>
                <w:rFonts w:ascii="Book Antiqua" w:hAnsi="Book Antiqua" w:cstheme="majorBidi"/>
                <w:sz w:val="24"/>
                <w:szCs w:val="24"/>
              </w:rPr>
              <w:t>cytokine-ind</w:t>
            </w:r>
            <w:r w:rsidR="00211633" w:rsidRPr="00FE1CB6">
              <w:rPr>
                <w:rFonts w:ascii="Book Antiqua" w:hAnsi="Book Antiqua" w:cstheme="majorBidi"/>
                <w:sz w:val="24"/>
                <w:szCs w:val="24"/>
              </w:rPr>
              <w:t xml:space="preserve">uced neutrophil chemoattractant </w:t>
            </w:r>
            <w:r w:rsidR="005420ED" w:rsidRPr="00FE1CB6">
              <w:rPr>
                <w:rFonts w:ascii="Book Antiqua" w:hAnsi="Book Antiqua" w:cstheme="majorBidi"/>
                <w:sz w:val="24"/>
                <w:szCs w:val="24"/>
              </w:rPr>
              <w:t>1</w:t>
            </w:r>
            <w:r w:rsidR="007B50EA" w:rsidRPr="00FE1CB6">
              <w:rPr>
                <w:rFonts w:ascii="Book Antiqua" w:hAnsi="Book Antiqua" w:cstheme="majorBidi"/>
                <w:sz w:val="24"/>
                <w:szCs w:val="24"/>
              </w:rPr>
              <w:t xml:space="preserve"> ↓, </w:t>
            </w:r>
            <w:r w:rsidR="005420ED" w:rsidRPr="00FE1CB6">
              <w:rPr>
                <w:rFonts w:ascii="Book Antiqua" w:hAnsi="Book Antiqua" w:cstheme="majorBidi"/>
                <w:sz w:val="24"/>
                <w:szCs w:val="24"/>
              </w:rPr>
              <w:t>mucin (</w:t>
            </w:r>
            <w:r w:rsidR="007B50EA" w:rsidRPr="00FE1CB6">
              <w:rPr>
                <w:rFonts w:ascii="Book Antiqua" w:hAnsi="Book Antiqua" w:cstheme="majorBidi"/>
                <w:sz w:val="24"/>
                <w:szCs w:val="24"/>
              </w:rPr>
              <w:t>MUC</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-2 ↑, MUC-3 ↑, villin ↑</w:t>
            </w:r>
          </w:p>
        </w:tc>
      </w:tr>
      <w:tr w:rsidR="007B50EA" w:rsidRPr="00FE1CB6" w:rsidDel="00482C08" w14:paraId="742C20EA"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2F2CB70F"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200</w:t>
            </w:r>
            <w:r w:rsidRPr="00D45098">
              <w:rPr>
                <w:rFonts w:ascii="Book Antiqua" w:eastAsia="Calibri" w:hAnsi="Book Antiqua" w:cstheme="majorBidi"/>
                <w:b w:val="0"/>
                <w:bCs w:val="0"/>
                <w:noProof/>
                <w:sz w:val="24"/>
                <w:szCs w:val="24"/>
              </w:rPr>
              <w:t>]</w:t>
            </w:r>
          </w:p>
        </w:tc>
        <w:tc>
          <w:tcPr>
            <w:tcW w:w="1510" w:type="dxa"/>
          </w:tcPr>
          <w:p w14:paraId="6177912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Veronica polita</w:t>
            </w:r>
          </w:p>
        </w:tc>
        <w:tc>
          <w:tcPr>
            <w:tcW w:w="1100" w:type="dxa"/>
          </w:tcPr>
          <w:p w14:paraId="4307F1F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22DB3D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4FD5C887" w14:textId="77777777" w:rsidR="007B50EA" w:rsidRPr="00FE1CB6" w:rsidDel="00482C08" w:rsidRDefault="005420ED"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A5482">
              <w:rPr>
                <w:rFonts w:ascii="Book Antiqua" w:hAnsi="Book Antiqua" w:cstheme="majorBidi"/>
                <w:caps/>
                <w:sz w:val="24"/>
                <w:szCs w:val="24"/>
              </w:rPr>
              <w:t>d</w:t>
            </w:r>
            <w:r w:rsidRPr="00FE1CB6">
              <w:rPr>
                <w:rFonts w:ascii="Book Antiqua" w:hAnsi="Book Antiqua" w:cstheme="majorBidi"/>
                <w:sz w:val="24"/>
                <w:szCs w:val="24"/>
              </w:rPr>
              <w:t>extran sulfate sodium (DSS)</w:t>
            </w:r>
          </w:p>
        </w:tc>
        <w:tc>
          <w:tcPr>
            <w:tcW w:w="1620" w:type="dxa"/>
          </w:tcPr>
          <w:p w14:paraId="577ACF9D"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D7B9B7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7 d</w:t>
            </w:r>
          </w:p>
        </w:tc>
        <w:tc>
          <w:tcPr>
            <w:tcW w:w="1350" w:type="dxa"/>
          </w:tcPr>
          <w:p w14:paraId="2A071CFD"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p w14:paraId="6DEFCEB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3D9C37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5420ED" w:rsidRPr="00FE1CB6">
              <w:rPr>
                <w:rFonts w:ascii="Book Antiqua" w:hAnsi="Book Antiqua" w:cstheme="majorBidi"/>
                <w:sz w:val="24"/>
                <w:szCs w:val="24"/>
              </w:rPr>
              <w:t>malondialdehyde (</w:t>
            </w:r>
            <w:r w:rsidRPr="00FE1CB6">
              <w:rPr>
                <w:rFonts w:ascii="Book Antiqua" w:hAnsi="Book Antiqua" w:cstheme="majorBidi"/>
                <w:sz w:val="24"/>
                <w:szCs w:val="24"/>
              </w:rPr>
              <w:t>MDA</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5420ED" w:rsidRPr="00FE1CB6">
              <w:rPr>
                <w:rFonts w:ascii="Book Antiqua" w:hAnsi="Book Antiqua" w:cstheme="majorBidi"/>
                <w:sz w:val="24"/>
                <w:szCs w:val="24"/>
              </w:rPr>
              <w:t>nitric acid (</w:t>
            </w:r>
            <w:r w:rsidRPr="00FE1CB6">
              <w:rPr>
                <w:rFonts w:ascii="Book Antiqua" w:hAnsi="Book Antiqua" w:cstheme="majorBidi"/>
                <w:sz w:val="24"/>
                <w:szCs w:val="24"/>
              </w:rPr>
              <w:t>NO</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TNF-α ↓, IL-1β ↓, IL-6 ↓,</w:t>
            </w:r>
            <w:r w:rsidR="005420ED" w:rsidRPr="00FE1CB6">
              <w:rPr>
                <w:rFonts w:ascii="Book Antiqua" w:hAnsi="Book Antiqua" w:cstheme="majorBidi"/>
                <w:sz w:val="24"/>
                <w:szCs w:val="24"/>
              </w:rPr>
              <w:t xml:space="preserve"> inducible nitric oxide synthase (</w:t>
            </w:r>
            <w:r w:rsidRPr="00FE1CB6">
              <w:rPr>
                <w:rFonts w:ascii="Book Antiqua" w:hAnsi="Book Antiqua" w:cstheme="majorBidi"/>
                <w:sz w:val="24"/>
                <w:szCs w:val="24"/>
              </w:rPr>
              <w:t>iNOS</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cyclooxygenase (</w:t>
            </w:r>
            <w:r w:rsidRPr="00FE1CB6">
              <w:rPr>
                <w:rFonts w:ascii="Book Antiqua" w:hAnsi="Book Antiqua" w:cstheme="majorBidi"/>
                <w:sz w:val="24"/>
                <w:szCs w:val="24"/>
              </w:rPr>
              <w:t>COX-2</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nuclear factor (</w:t>
            </w:r>
            <w:r w:rsidRPr="00FE1CB6">
              <w:rPr>
                <w:rFonts w:ascii="Book Antiqua" w:hAnsi="Book Antiqua" w:cstheme="majorBidi"/>
                <w:sz w:val="24"/>
                <w:szCs w:val="24"/>
              </w:rPr>
              <w:t>NF</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κB ↓, phosphorylation of </w:t>
            </w:r>
            <w:r w:rsidR="00B21C13" w:rsidRPr="00FE1CB6">
              <w:rPr>
                <w:rFonts w:ascii="Book Antiqua" w:hAnsi="Book Antiqua" w:cstheme="majorBidi"/>
                <w:sz w:val="24"/>
                <w:szCs w:val="24"/>
              </w:rPr>
              <w:t>Junas kinase/signal transducer and activator of transcription (JAK2/STAT-3)</w:t>
            </w:r>
            <w:r w:rsidRPr="00FE1CB6">
              <w:rPr>
                <w:rFonts w:ascii="Book Antiqua" w:hAnsi="Book Antiqua" w:cstheme="majorBidi"/>
                <w:sz w:val="24"/>
                <w:szCs w:val="24"/>
              </w:rPr>
              <w:t xml:space="preserve"> ↓</w:t>
            </w:r>
          </w:p>
        </w:tc>
      </w:tr>
      <w:tr w:rsidR="007B50EA" w:rsidRPr="00FE1CB6" w:rsidDel="00482C08" w14:paraId="7B9417A3" w14:textId="77777777" w:rsidTr="006115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0" w:type="dxa"/>
          </w:tcPr>
          <w:p w14:paraId="5BF7A0CD"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165DF" w:rsidRPr="00D45098">
              <w:rPr>
                <w:rFonts w:ascii="Book Antiqua" w:eastAsia="Calibri" w:hAnsi="Book Antiqua" w:cstheme="majorBidi"/>
                <w:b w:val="0"/>
                <w:bCs w:val="0"/>
                <w:noProof/>
                <w:sz w:val="24"/>
                <w:szCs w:val="24"/>
              </w:rPr>
              <w:t>32</w:t>
            </w:r>
            <w:r w:rsidRPr="00D45098">
              <w:rPr>
                <w:rFonts w:ascii="Book Antiqua" w:eastAsia="Calibri" w:hAnsi="Book Antiqua" w:cstheme="majorBidi"/>
                <w:b w:val="0"/>
                <w:bCs w:val="0"/>
                <w:noProof/>
                <w:sz w:val="24"/>
                <w:szCs w:val="24"/>
              </w:rPr>
              <w:t>]</w:t>
            </w:r>
          </w:p>
        </w:tc>
        <w:tc>
          <w:tcPr>
            <w:tcW w:w="1510" w:type="dxa"/>
          </w:tcPr>
          <w:p w14:paraId="45E0B29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Lavandula stoechas/ Lavandula dentate</w:t>
            </w:r>
          </w:p>
        </w:tc>
        <w:tc>
          <w:tcPr>
            <w:tcW w:w="1100" w:type="dxa"/>
          </w:tcPr>
          <w:p w14:paraId="5830F83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w:t>
            </w:r>
          </w:p>
        </w:tc>
        <w:tc>
          <w:tcPr>
            <w:tcW w:w="990" w:type="dxa"/>
          </w:tcPr>
          <w:p w14:paraId="69AF453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040077F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1076F7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i</w:t>
            </w:r>
            <w:r w:rsidRPr="00FE1CB6">
              <w:rPr>
                <w:rFonts w:ascii="Book Antiqua" w:eastAsia="Calibri" w:hAnsi="Book Antiqua" w:cstheme="majorBidi"/>
                <w:sz w:val="24"/>
                <w:szCs w:val="24"/>
              </w:rPr>
              <w:t>ntrarectal</w:t>
            </w:r>
          </w:p>
        </w:tc>
        <w:tc>
          <w:tcPr>
            <w:tcW w:w="1705" w:type="dxa"/>
          </w:tcPr>
          <w:p w14:paraId="354CD4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7 d</w:t>
            </w:r>
          </w:p>
        </w:tc>
        <w:tc>
          <w:tcPr>
            <w:tcW w:w="1350" w:type="dxa"/>
          </w:tcPr>
          <w:p w14:paraId="5F8872AD"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10</w:t>
            </w:r>
          </w:p>
          <w:p w14:paraId="10A431A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0611FFE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MPO ↓, </w:t>
            </w:r>
            <w:r w:rsidR="00B21C13" w:rsidRPr="00FE1CB6">
              <w:rPr>
                <w:rFonts w:ascii="Book Antiqua" w:hAnsi="Book Antiqua" w:cstheme="majorBidi"/>
                <w:sz w:val="24"/>
                <w:szCs w:val="24"/>
              </w:rPr>
              <w:t>reduced glutathione (</w:t>
            </w:r>
            <w:r w:rsidRPr="00FE1CB6">
              <w:rPr>
                <w:rFonts w:ascii="Book Antiqua" w:hAnsi="Book Antiqua" w:cstheme="majorBidi"/>
                <w:sz w:val="24"/>
                <w:szCs w:val="24"/>
              </w:rPr>
              <w:t>GSH</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content ↓, iNOS ↓, IL-1β ↓, IL-6 ↓, </w:t>
            </w:r>
            <w:r w:rsidR="00B21C13" w:rsidRPr="00FE1CB6">
              <w:rPr>
                <w:rFonts w:ascii="Book Antiqua" w:hAnsi="Book Antiqua" w:cstheme="majorBidi"/>
                <w:sz w:val="24"/>
                <w:szCs w:val="24"/>
              </w:rPr>
              <w:t>monocyte chemoattractant protein 1 (</w:t>
            </w:r>
            <w:r w:rsidRPr="00FE1CB6">
              <w:rPr>
                <w:rFonts w:ascii="Book Antiqua" w:hAnsi="Book Antiqua" w:cstheme="majorBidi"/>
                <w:sz w:val="24"/>
                <w:szCs w:val="24"/>
              </w:rPr>
              <w:t>MCP</w:t>
            </w:r>
            <w:r w:rsidR="00755A58" w:rsidRPr="00FE1CB6">
              <w:rPr>
                <w:rFonts w:ascii="Book Antiqua" w:hAnsi="Book Antiqua" w:cstheme="majorBidi"/>
                <w:sz w:val="24"/>
                <w:szCs w:val="24"/>
              </w:rPr>
              <w:t>-</w:t>
            </w:r>
            <w:r w:rsidRPr="00FE1CB6">
              <w:rPr>
                <w:rFonts w:ascii="Book Antiqua" w:hAnsi="Book Antiqua" w:cstheme="majorBidi"/>
                <w:sz w:val="24"/>
                <w:szCs w:val="24"/>
              </w:rPr>
              <w:t>1</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intercellular adhesion molecule 1</w:t>
            </w:r>
            <w:r w:rsidR="003B04CC" w:rsidRPr="00FE1CB6">
              <w:rPr>
                <w:rFonts w:ascii="Book Antiqua" w:hAnsi="Book Antiqua" w:cstheme="majorBidi"/>
                <w:sz w:val="24"/>
                <w:szCs w:val="24"/>
              </w:rPr>
              <w:t xml:space="preserve"> (ICAM1)</w:t>
            </w:r>
            <w:r w:rsidRPr="00FE1CB6">
              <w:rPr>
                <w:rFonts w:ascii="Book Antiqua" w:hAnsi="Book Antiqua" w:cstheme="majorBidi"/>
                <w:sz w:val="24"/>
                <w:szCs w:val="24"/>
              </w:rPr>
              <w:t xml:space="preserve"> ↓, IL-17 </w:t>
            </w:r>
            <w:r w:rsidRPr="00FE1CB6">
              <w:rPr>
                <w:rFonts w:ascii="Book Antiqua" w:hAnsi="Book Antiqua" w:cstheme="majorBidi"/>
                <w:sz w:val="24"/>
                <w:szCs w:val="24"/>
              </w:rPr>
              <w:lastRenderedPageBreak/>
              <w:t xml:space="preserve">↓, MUC-3 ↑, </w:t>
            </w:r>
            <w:r w:rsidR="00B21C13" w:rsidRPr="00FE1CB6">
              <w:rPr>
                <w:rFonts w:ascii="Book Antiqua" w:hAnsi="Book Antiqua" w:cstheme="majorBidi"/>
                <w:sz w:val="24"/>
                <w:szCs w:val="24"/>
              </w:rPr>
              <w:t>trefoil factor 3 gene (</w:t>
            </w:r>
            <w:r w:rsidRPr="00FE1CB6">
              <w:rPr>
                <w:rFonts w:ascii="Book Antiqua" w:hAnsi="Book Antiqua" w:cstheme="majorBidi"/>
                <w:sz w:val="24"/>
                <w:szCs w:val="24"/>
              </w:rPr>
              <w:t>TFF</w:t>
            </w:r>
            <w:r w:rsidR="00B21C13" w:rsidRPr="00FE1CB6">
              <w:rPr>
                <w:rFonts w:ascii="Book Antiqua" w:hAnsi="Book Antiqua" w:cstheme="majorBidi"/>
                <w:sz w:val="24"/>
                <w:szCs w:val="24"/>
              </w:rPr>
              <w:t>)</w:t>
            </w:r>
            <w:r w:rsidRPr="00FE1CB6">
              <w:rPr>
                <w:rFonts w:ascii="Book Antiqua" w:hAnsi="Book Antiqua" w:cstheme="majorBidi"/>
                <w:sz w:val="24"/>
                <w:szCs w:val="24"/>
              </w:rPr>
              <w:t>-3 ↑</w:t>
            </w:r>
          </w:p>
        </w:tc>
      </w:tr>
      <w:tr w:rsidR="007B50EA" w:rsidRPr="00FE1CB6" w:rsidDel="00482C08" w14:paraId="543E1A7F" w14:textId="77777777" w:rsidTr="0061151D">
        <w:trPr>
          <w:trHeight w:val="864"/>
        </w:trPr>
        <w:tc>
          <w:tcPr>
            <w:cnfStyle w:val="001000000000" w:firstRow="0" w:lastRow="0" w:firstColumn="1" w:lastColumn="0" w:oddVBand="0" w:evenVBand="0" w:oddHBand="0" w:evenHBand="0" w:firstRowFirstColumn="0" w:firstRowLastColumn="0" w:lastRowFirstColumn="0" w:lastRowLastColumn="0"/>
            <w:tcW w:w="900" w:type="dxa"/>
          </w:tcPr>
          <w:p w14:paraId="7B5BC1AC"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201</w:t>
            </w:r>
            <w:r w:rsidRPr="00D45098">
              <w:rPr>
                <w:rFonts w:ascii="Book Antiqua" w:eastAsia="Calibri" w:hAnsi="Book Antiqua" w:cstheme="majorBidi"/>
                <w:b w:val="0"/>
                <w:bCs w:val="0"/>
                <w:noProof/>
                <w:sz w:val="24"/>
                <w:szCs w:val="24"/>
              </w:rPr>
              <w:t>]</w:t>
            </w:r>
          </w:p>
        </w:tc>
        <w:tc>
          <w:tcPr>
            <w:tcW w:w="1510" w:type="dxa"/>
          </w:tcPr>
          <w:p w14:paraId="0A21CE43" w14:textId="194E3407"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 xml:space="preserve">Ziziphora </w:t>
            </w:r>
            <w:r w:rsidR="00B76D53">
              <w:rPr>
                <w:rFonts w:ascii="Book Antiqua" w:eastAsia="Calibri" w:hAnsi="Book Antiqua" w:cstheme="majorBidi"/>
                <w:i/>
                <w:iCs/>
                <w:sz w:val="24"/>
                <w:szCs w:val="24"/>
              </w:rPr>
              <w:t>c</w:t>
            </w:r>
            <w:r w:rsidRPr="00FE1CB6">
              <w:rPr>
                <w:rFonts w:ascii="Book Antiqua" w:eastAsia="Calibri" w:hAnsi="Book Antiqua" w:cstheme="majorBidi"/>
                <w:i/>
                <w:iCs/>
                <w:sz w:val="24"/>
                <w:szCs w:val="24"/>
              </w:rPr>
              <w:t>linopoides</w:t>
            </w:r>
          </w:p>
        </w:tc>
        <w:tc>
          <w:tcPr>
            <w:tcW w:w="1100" w:type="dxa"/>
          </w:tcPr>
          <w:p w14:paraId="4DF28DA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w:t>
            </w:r>
          </w:p>
        </w:tc>
        <w:tc>
          <w:tcPr>
            <w:tcW w:w="990" w:type="dxa"/>
          </w:tcPr>
          <w:p w14:paraId="6D31D53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2BCCFDF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7236B621"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7F5F6F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720F4534"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4EDECAE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541C1428" w14:textId="77777777" w:rsidR="007B50EA" w:rsidRPr="00FE1CB6" w:rsidDel="00482C08" w:rsidRDefault="00A65F9B"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C</w:t>
            </w:r>
            <w:r w:rsidR="007B50EA" w:rsidRPr="00FE1CB6">
              <w:rPr>
                <w:rFonts w:ascii="Book Antiqua" w:hAnsi="Book Antiqua" w:cstheme="majorBidi"/>
                <w:sz w:val="24"/>
                <w:szCs w:val="24"/>
              </w:rPr>
              <w:t xml:space="preserve">olon </w:t>
            </w:r>
            <w:r w:rsidR="00B21C13" w:rsidRPr="00FE1CB6">
              <w:rPr>
                <w:rFonts w:ascii="Book Antiqua" w:hAnsi="Book Antiqua" w:cstheme="majorBidi"/>
                <w:sz w:val="24"/>
                <w:szCs w:val="24"/>
              </w:rPr>
              <w:t>lipid peroxidation (LPO)</w:t>
            </w:r>
            <w:r w:rsidR="007B50EA" w:rsidRPr="00FE1CB6">
              <w:rPr>
                <w:rFonts w:ascii="Book Antiqua" w:hAnsi="Book Antiqua" w:cstheme="majorBidi"/>
                <w:sz w:val="24"/>
                <w:szCs w:val="24"/>
              </w:rPr>
              <w:t xml:space="preserve"> ↓, </w:t>
            </w:r>
            <w:r w:rsidR="00B21C13" w:rsidRPr="00FE1CB6">
              <w:rPr>
                <w:rFonts w:ascii="Book Antiqua" w:hAnsi="Book Antiqua" w:cstheme="majorBidi"/>
                <w:sz w:val="24"/>
                <w:szCs w:val="24"/>
              </w:rPr>
              <w:t xml:space="preserve">total thiol molecules (TTM) </w:t>
            </w:r>
            <w:r w:rsidR="007B50EA" w:rsidRPr="00FE1CB6">
              <w:rPr>
                <w:rFonts w:ascii="Book Antiqua" w:hAnsi="Book Antiqua" w:cstheme="majorBidi"/>
                <w:sz w:val="24"/>
                <w:szCs w:val="24"/>
              </w:rPr>
              <w:t xml:space="preserve">↑, </w:t>
            </w:r>
            <w:r w:rsidR="00B21C13" w:rsidRPr="00FE1CB6">
              <w:rPr>
                <w:rFonts w:ascii="Book Antiqua" w:hAnsi="Book Antiqua" w:cstheme="majorBidi"/>
                <w:sz w:val="24"/>
                <w:szCs w:val="24"/>
              </w:rPr>
              <w:t>total antioxidant capacity (</w:t>
            </w:r>
            <w:r w:rsidR="007B50EA" w:rsidRPr="00FE1CB6">
              <w:rPr>
                <w:rFonts w:ascii="Book Antiqua" w:hAnsi="Book Antiqua" w:cstheme="majorBidi"/>
                <w:sz w:val="24"/>
                <w:szCs w:val="24"/>
              </w:rPr>
              <w:t>TAC</w:t>
            </w:r>
            <w:r w:rsidR="00B21C13" w:rsidRPr="00FE1CB6">
              <w:rPr>
                <w:rFonts w:ascii="Book Antiqua" w:hAnsi="Book Antiqua" w:cstheme="majorBidi"/>
                <w:sz w:val="24"/>
                <w:szCs w:val="24"/>
              </w:rPr>
              <w:t xml:space="preserve">) </w:t>
            </w:r>
            <w:r w:rsidR="007B50EA" w:rsidRPr="00FE1CB6">
              <w:rPr>
                <w:rFonts w:ascii="Book Antiqua" w:hAnsi="Book Antiqua" w:cstheme="majorBidi"/>
                <w:sz w:val="24"/>
                <w:szCs w:val="24"/>
              </w:rPr>
              <w:t>↑</w:t>
            </w:r>
            <w:r w:rsidR="00182663" w:rsidRPr="00FE1CB6">
              <w:rPr>
                <w:rFonts w:ascii="Book Antiqua" w:hAnsi="Book Antiqua" w:cstheme="majorBidi"/>
                <w:sz w:val="24"/>
                <w:szCs w:val="24"/>
              </w:rPr>
              <w:t>,</w:t>
            </w:r>
            <w:r w:rsidR="007B50EA" w:rsidRPr="00FE1CB6">
              <w:rPr>
                <w:rFonts w:ascii="Book Antiqua" w:hAnsi="Book Antiqua" w:cstheme="majorBidi"/>
                <w:sz w:val="24"/>
                <w:szCs w:val="24"/>
              </w:rPr>
              <w:t xml:space="preserve"> NO ↑, TNF-α ↓, </w:t>
            </w:r>
            <w:r w:rsidR="00B21C13" w:rsidRPr="00FE1CB6">
              <w:rPr>
                <w:rFonts w:ascii="Book Antiqua" w:hAnsi="Book Antiqua" w:cstheme="majorBidi"/>
                <w:sz w:val="24"/>
                <w:szCs w:val="24"/>
              </w:rPr>
              <w:t>superoxide dismutase (</w:t>
            </w:r>
            <w:r w:rsidR="007B50EA" w:rsidRPr="00FE1CB6">
              <w:rPr>
                <w:rFonts w:ascii="Book Antiqua" w:hAnsi="Book Antiqua" w:cstheme="majorBidi"/>
                <w:sz w:val="24"/>
                <w:szCs w:val="24"/>
              </w:rPr>
              <w:t>SOD</w:t>
            </w:r>
            <w:r w:rsidR="00B21C13" w:rsidRPr="00FE1CB6">
              <w:rPr>
                <w:rFonts w:ascii="Book Antiqua" w:hAnsi="Book Antiqua" w:cstheme="majorBidi"/>
                <w:sz w:val="24"/>
                <w:szCs w:val="24"/>
              </w:rPr>
              <w:t>)</w:t>
            </w:r>
            <w:r w:rsidR="007B50EA" w:rsidRPr="00FE1CB6">
              <w:rPr>
                <w:rFonts w:ascii="Book Antiqua" w:hAnsi="Book Antiqua" w:cstheme="majorBidi"/>
                <w:sz w:val="24"/>
                <w:szCs w:val="24"/>
              </w:rPr>
              <w:t xml:space="preserve"> ↑, </w:t>
            </w:r>
            <w:r w:rsidR="00C024DF" w:rsidRPr="00FE1CB6">
              <w:rPr>
                <w:rFonts w:ascii="Book Antiqua" w:hAnsi="Book Antiqua" w:cstheme="majorBidi"/>
                <w:sz w:val="24"/>
                <w:szCs w:val="24"/>
              </w:rPr>
              <w:t>catalase (</w:t>
            </w:r>
            <w:r w:rsidR="007B50EA" w:rsidRPr="00FE1CB6">
              <w:rPr>
                <w:rFonts w:ascii="Book Antiqua" w:hAnsi="Book Antiqua" w:cstheme="majorBidi"/>
                <w:sz w:val="24"/>
                <w:szCs w:val="24"/>
              </w:rPr>
              <w:t>CAT</w:t>
            </w:r>
            <w:r w:rsidR="00C024DF" w:rsidRPr="00FE1CB6">
              <w:rPr>
                <w:rFonts w:ascii="Book Antiqua" w:hAnsi="Book Antiqua" w:cstheme="majorBidi"/>
                <w:sz w:val="24"/>
                <w:szCs w:val="24"/>
              </w:rPr>
              <w:t>)</w:t>
            </w:r>
            <w:r w:rsidR="007B50EA" w:rsidRPr="00FE1CB6">
              <w:rPr>
                <w:rFonts w:ascii="Book Antiqua" w:hAnsi="Book Antiqua" w:cstheme="majorBidi"/>
                <w:sz w:val="24"/>
                <w:szCs w:val="24"/>
              </w:rPr>
              <w:t xml:space="preserve"> ↑</w:t>
            </w:r>
          </w:p>
        </w:tc>
      </w:tr>
      <w:tr w:rsidR="007B50EA" w:rsidRPr="00FE1CB6" w:rsidDel="00482C08" w14:paraId="4C752964"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D8B5D6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202</w:t>
            </w:r>
            <w:r w:rsidRPr="00D45098">
              <w:rPr>
                <w:rFonts w:ascii="Book Antiqua" w:eastAsia="Calibri" w:hAnsi="Book Antiqua" w:cstheme="majorBidi"/>
                <w:b w:val="0"/>
                <w:bCs w:val="0"/>
                <w:noProof/>
                <w:sz w:val="24"/>
                <w:szCs w:val="24"/>
              </w:rPr>
              <w:t>]</w:t>
            </w:r>
          </w:p>
        </w:tc>
        <w:tc>
          <w:tcPr>
            <w:tcW w:w="1510" w:type="dxa"/>
          </w:tcPr>
          <w:p w14:paraId="168B9F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Lavandula intermedia (</w:t>
            </w:r>
            <w:r w:rsidRPr="00FE1CB6">
              <w:rPr>
                <w:rFonts w:ascii="Book Antiqua" w:eastAsia="Calibri" w:hAnsi="Book Antiqua" w:cstheme="majorBidi"/>
                <w:sz w:val="24"/>
                <w:szCs w:val="24"/>
              </w:rPr>
              <w:t xml:space="preserve">cultivar </w:t>
            </w:r>
            <w:r w:rsidRPr="00FE1CB6">
              <w:rPr>
                <w:rFonts w:ascii="Book Antiqua" w:eastAsia="Calibri" w:hAnsi="Book Antiqua" w:cstheme="majorBidi"/>
                <w:i/>
                <w:iCs/>
                <w:sz w:val="24"/>
                <w:szCs w:val="24"/>
              </w:rPr>
              <w:t>Okanagan)</w:t>
            </w:r>
          </w:p>
        </w:tc>
        <w:tc>
          <w:tcPr>
            <w:tcW w:w="1100" w:type="dxa"/>
          </w:tcPr>
          <w:p w14:paraId="05672C6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e</w:t>
            </w:r>
            <w:r w:rsidRPr="00FE1CB6">
              <w:rPr>
                <w:rFonts w:ascii="Book Antiqua" w:eastAsia="Calibri" w:hAnsi="Book Antiqua" w:cstheme="majorBidi"/>
                <w:sz w:val="24"/>
                <w:szCs w:val="24"/>
              </w:rPr>
              <w:t>ssential oil</w:t>
            </w:r>
          </w:p>
        </w:tc>
        <w:tc>
          <w:tcPr>
            <w:tcW w:w="990" w:type="dxa"/>
          </w:tcPr>
          <w:p w14:paraId="621EA90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4D47744B" w14:textId="77777777" w:rsidR="007B50EA" w:rsidRPr="001C7D7E"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sz w:val="24"/>
                <w:szCs w:val="24"/>
              </w:rPr>
            </w:pPr>
            <w:r w:rsidRPr="001C7D7E">
              <w:rPr>
                <w:rFonts w:ascii="Book Antiqua" w:eastAsia="Calibri" w:hAnsi="Book Antiqua" w:cstheme="majorBidi"/>
                <w:i/>
                <w:sz w:val="24"/>
                <w:szCs w:val="24"/>
              </w:rPr>
              <w:t>Citrobacter rodentium</w:t>
            </w:r>
          </w:p>
        </w:tc>
        <w:tc>
          <w:tcPr>
            <w:tcW w:w="1620" w:type="dxa"/>
          </w:tcPr>
          <w:p w14:paraId="494539A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FC1EF1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5-10 </w:t>
            </w:r>
            <w:r w:rsidR="00C2243B">
              <w:rPr>
                <w:rFonts w:ascii="Book Antiqua" w:eastAsia="Calibri" w:hAnsi="Book Antiqua" w:cstheme="majorBidi"/>
                <w:sz w:val="24"/>
                <w:szCs w:val="24"/>
              </w:rPr>
              <w:t>d</w:t>
            </w:r>
          </w:p>
        </w:tc>
        <w:tc>
          <w:tcPr>
            <w:tcW w:w="1350" w:type="dxa"/>
          </w:tcPr>
          <w:p w14:paraId="4DFF533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57289F5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Mortality </w:t>
            </w:r>
            <w:r w:rsidR="001A5482">
              <w:rPr>
                <w:rFonts w:ascii="Book Antiqua" w:hAnsi="Book Antiqua" w:cstheme="majorBidi"/>
                <w:sz w:val="24"/>
                <w:szCs w:val="24"/>
              </w:rPr>
              <w:t>and</w:t>
            </w:r>
            <w:r w:rsidRPr="00FE1CB6">
              <w:rPr>
                <w:rFonts w:ascii="Book Antiqua" w:hAnsi="Book Antiqua" w:cstheme="majorBidi"/>
                <w:sz w:val="24"/>
                <w:szCs w:val="24"/>
              </w:rPr>
              <w:t xml:space="preserve"> morbidity ↓, cecal damage ↓, damage of distal colon↔, iNOS ↓, IFN-γ ↓, IL-22 ↓, </w:t>
            </w:r>
            <w:r w:rsidR="00C024DF" w:rsidRPr="00FE1CB6">
              <w:rPr>
                <w:rFonts w:ascii="Book Antiqua" w:hAnsi="Book Antiqua" w:cstheme="majorBidi"/>
                <w:sz w:val="24"/>
                <w:szCs w:val="24"/>
              </w:rPr>
              <w:t>macrophage inflammatory protein (</w:t>
            </w:r>
            <w:r w:rsidRPr="00FE1CB6">
              <w:rPr>
                <w:rFonts w:ascii="Book Antiqua" w:hAnsi="Book Antiqua" w:cstheme="majorBidi"/>
                <w:sz w:val="24"/>
                <w:szCs w:val="24"/>
              </w:rPr>
              <w:t>MIP</w:t>
            </w:r>
            <w:r w:rsidR="00C024DF" w:rsidRPr="00FE1CB6">
              <w:rPr>
                <w:rFonts w:ascii="Book Antiqua" w:hAnsi="Book Antiqua" w:cstheme="majorBidi"/>
                <w:sz w:val="24"/>
                <w:szCs w:val="24"/>
              </w:rPr>
              <w:t>)</w:t>
            </w:r>
            <w:r w:rsidRPr="00FE1CB6">
              <w:rPr>
                <w:rFonts w:ascii="Book Antiqua" w:hAnsi="Book Antiqua" w:cstheme="majorBidi"/>
                <w:sz w:val="24"/>
                <w:szCs w:val="24"/>
              </w:rPr>
              <w:t>-2α ↓</w:t>
            </w:r>
          </w:p>
        </w:tc>
      </w:tr>
      <w:tr w:rsidR="007B50EA" w:rsidRPr="00FE1CB6" w:rsidDel="00482C08" w14:paraId="242ED14F"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5C1ACEE"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203</w:t>
            </w:r>
            <w:r w:rsidRPr="00D45098">
              <w:rPr>
                <w:rFonts w:ascii="Book Antiqua" w:eastAsia="Calibri" w:hAnsi="Book Antiqua" w:cstheme="majorBidi"/>
                <w:b w:val="0"/>
                <w:bCs w:val="0"/>
                <w:noProof/>
                <w:sz w:val="24"/>
                <w:szCs w:val="24"/>
              </w:rPr>
              <w:t>]</w:t>
            </w:r>
          </w:p>
        </w:tc>
        <w:tc>
          <w:tcPr>
            <w:tcW w:w="1510" w:type="dxa"/>
          </w:tcPr>
          <w:p w14:paraId="32140AD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Pisum sativum</w:t>
            </w:r>
            <w:r w:rsidRPr="00FE1CB6">
              <w:rPr>
                <w:rFonts w:ascii="Book Antiqua" w:eastAsia="Calibri" w:hAnsi="Book Antiqua" w:cstheme="majorBidi"/>
                <w:sz w:val="24"/>
                <w:szCs w:val="24"/>
              </w:rPr>
              <w:t xml:space="preserve"> (Green Pea)</w:t>
            </w:r>
          </w:p>
        </w:tc>
        <w:tc>
          <w:tcPr>
            <w:tcW w:w="1100" w:type="dxa"/>
          </w:tcPr>
          <w:p w14:paraId="45F1A96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p</w:t>
            </w:r>
            <w:r w:rsidRPr="00FE1CB6">
              <w:rPr>
                <w:rFonts w:ascii="Book Antiqua" w:eastAsia="Calibri" w:hAnsi="Book Antiqua" w:cstheme="majorBidi"/>
                <w:sz w:val="24"/>
                <w:szCs w:val="24"/>
              </w:rPr>
              <w:t>owdered fruit</w:t>
            </w:r>
          </w:p>
        </w:tc>
        <w:tc>
          <w:tcPr>
            <w:tcW w:w="990" w:type="dxa"/>
          </w:tcPr>
          <w:p w14:paraId="62FCF4E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1D4C91B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D7E279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BC1A21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wk</w:t>
            </w:r>
          </w:p>
        </w:tc>
        <w:tc>
          <w:tcPr>
            <w:tcW w:w="1350" w:type="dxa"/>
          </w:tcPr>
          <w:p w14:paraId="1E74758C"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7</w:t>
            </w:r>
          </w:p>
          <w:p w14:paraId="74CE34E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5CF7E5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MCP-1 ↓, COX-2 ↓, IL-6 ↓, IFN-γ ↓, IL-17 ↓, iNOS ↓, MUC-2 secretion ↑, T</w:t>
            </w:r>
            <w:r w:rsidR="00C024DF" w:rsidRPr="00FE1CB6">
              <w:rPr>
                <w:rFonts w:ascii="Book Antiqua" w:hAnsi="Book Antiqua" w:cstheme="majorBidi"/>
                <w:sz w:val="24"/>
                <w:szCs w:val="24"/>
              </w:rPr>
              <w:t>FF-</w:t>
            </w:r>
            <w:r w:rsidRPr="00FE1CB6">
              <w:rPr>
                <w:rFonts w:ascii="Book Antiqua" w:hAnsi="Book Antiqua" w:cstheme="majorBidi"/>
                <w:sz w:val="24"/>
                <w:szCs w:val="24"/>
              </w:rPr>
              <w:t xml:space="preserve">3 ↑, </w:t>
            </w:r>
            <w:r w:rsidR="00C024DF" w:rsidRPr="00FE1CB6">
              <w:rPr>
                <w:rFonts w:ascii="Book Antiqua" w:hAnsi="Book Antiqua" w:cstheme="majorBidi"/>
                <w:sz w:val="24"/>
                <w:szCs w:val="24"/>
              </w:rPr>
              <w:t>kruppel-like factor 4</w:t>
            </w:r>
            <w:r w:rsidRPr="00FE1CB6">
              <w:rPr>
                <w:rFonts w:ascii="Book Antiqua" w:hAnsi="Book Antiqua" w:cstheme="majorBidi"/>
                <w:sz w:val="24"/>
                <w:szCs w:val="24"/>
              </w:rPr>
              <w:t xml:space="preserve"> ↑, </w:t>
            </w:r>
            <w:r w:rsidR="00C024DF" w:rsidRPr="00FE1CB6">
              <w:rPr>
                <w:rFonts w:ascii="Book Antiqua" w:hAnsi="Book Antiqua" w:cstheme="majorBidi"/>
                <w:sz w:val="24"/>
                <w:szCs w:val="24"/>
              </w:rPr>
              <w:t>sam-</w:t>
            </w:r>
            <w:r w:rsidR="00C024DF" w:rsidRPr="00FE1CB6">
              <w:rPr>
                <w:rFonts w:ascii="Book Antiqua" w:hAnsi="Book Antiqua" w:cstheme="majorBidi"/>
                <w:sz w:val="24"/>
                <w:szCs w:val="24"/>
              </w:rPr>
              <w:lastRenderedPageBreak/>
              <w:t>pointed domain Ets transcription factor-1</w:t>
            </w:r>
            <w:r w:rsidRPr="00FE1CB6">
              <w:rPr>
                <w:rFonts w:ascii="Book Antiqua" w:hAnsi="Book Antiqua" w:cstheme="majorBidi"/>
                <w:sz w:val="24"/>
                <w:szCs w:val="24"/>
              </w:rPr>
              <w:t xml:space="preserve"> ↑, </w:t>
            </w:r>
            <w:r w:rsidR="00C024DF" w:rsidRPr="00FE1CB6">
              <w:rPr>
                <w:rFonts w:ascii="Book Antiqua" w:hAnsi="Book Antiqua" w:cstheme="majorBidi"/>
                <w:sz w:val="24"/>
                <w:szCs w:val="24"/>
              </w:rPr>
              <w:t>activating transcription factor 6 (</w:t>
            </w:r>
            <w:r w:rsidRPr="00FE1CB6">
              <w:rPr>
                <w:rFonts w:ascii="Book Antiqua" w:hAnsi="Book Antiqua" w:cstheme="majorBidi"/>
                <w:sz w:val="24"/>
                <w:szCs w:val="24"/>
              </w:rPr>
              <w:t>ATF</w:t>
            </w:r>
            <w:r w:rsidR="00C024DF" w:rsidRPr="00FE1CB6">
              <w:rPr>
                <w:rFonts w:ascii="Book Antiqua" w:hAnsi="Book Antiqua" w:cstheme="majorBidi"/>
                <w:sz w:val="24"/>
                <w:szCs w:val="24"/>
              </w:rPr>
              <w:t>)</w:t>
            </w:r>
            <w:r w:rsidRPr="00FE1CB6">
              <w:rPr>
                <w:rFonts w:ascii="Book Antiqua" w:hAnsi="Book Antiqua" w:cstheme="majorBidi"/>
                <w:sz w:val="24"/>
                <w:szCs w:val="24"/>
              </w:rPr>
              <w:t>-6 ↓</w:t>
            </w:r>
          </w:p>
        </w:tc>
      </w:tr>
      <w:tr w:rsidR="007B50EA" w:rsidRPr="00FE1CB6" w:rsidDel="00482C08" w14:paraId="61AAF3E1"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33208749"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F96588" w:rsidRPr="00D45098">
              <w:rPr>
                <w:rFonts w:ascii="Book Antiqua" w:eastAsia="Calibri" w:hAnsi="Book Antiqua" w:cstheme="majorBidi"/>
                <w:b w:val="0"/>
                <w:bCs w:val="0"/>
                <w:noProof/>
                <w:sz w:val="24"/>
                <w:szCs w:val="24"/>
              </w:rPr>
              <w:t>33</w:t>
            </w:r>
            <w:r w:rsidRPr="00D45098">
              <w:rPr>
                <w:rFonts w:ascii="Book Antiqua" w:eastAsia="Calibri" w:hAnsi="Book Antiqua" w:cstheme="majorBidi"/>
                <w:b w:val="0"/>
                <w:bCs w:val="0"/>
                <w:noProof/>
                <w:sz w:val="24"/>
                <w:szCs w:val="24"/>
              </w:rPr>
              <w:t>]</w:t>
            </w:r>
          </w:p>
        </w:tc>
        <w:tc>
          <w:tcPr>
            <w:tcW w:w="1510" w:type="dxa"/>
          </w:tcPr>
          <w:p w14:paraId="01F2CF3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Cannabis sativa</w:t>
            </w:r>
          </w:p>
        </w:tc>
        <w:tc>
          <w:tcPr>
            <w:tcW w:w="1100" w:type="dxa"/>
          </w:tcPr>
          <w:p w14:paraId="5B0446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c</w:t>
            </w:r>
            <w:r w:rsidRPr="00FE1CB6">
              <w:rPr>
                <w:rFonts w:ascii="Book Antiqua" w:eastAsia="Calibri" w:hAnsi="Book Antiqua" w:cstheme="majorBidi"/>
                <w:sz w:val="24"/>
                <w:szCs w:val="24"/>
              </w:rPr>
              <w:t>annabidiol</w:t>
            </w:r>
          </w:p>
        </w:tc>
        <w:tc>
          <w:tcPr>
            <w:tcW w:w="990" w:type="dxa"/>
          </w:tcPr>
          <w:p w14:paraId="4E19131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32FDACC6" w14:textId="77777777" w:rsidR="007B50EA" w:rsidRPr="00FE1CB6" w:rsidDel="00482C08" w:rsidRDefault="00795B89"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Dinitrobenzene sulfonic acid (DNBS)</w:t>
            </w:r>
          </w:p>
        </w:tc>
        <w:tc>
          <w:tcPr>
            <w:tcW w:w="1620" w:type="dxa"/>
          </w:tcPr>
          <w:p w14:paraId="48D9FED9" w14:textId="77777777" w:rsidR="007B50EA" w:rsidRPr="00FE1CB6" w:rsidDel="00482C08" w:rsidRDefault="00523C3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Intracolonic</w:t>
            </w:r>
          </w:p>
        </w:tc>
        <w:tc>
          <w:tcPr>
            <w:tcW w:w="1705" w:type="dxa"/>
          </w:tcPr>
          <w:p w14:paraId="6E12994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 xml:space="preserve">6 </w:t>
            </w:r>
            <w:r w:rsidR="00C2243B">
              <w:rPr>
                <w:rFonts w:ascii="Book Antiqua" w:eastAsia="Calibri" w:hAnsi="Book Antiqua" w:cstheme="majorBidi"/>
                <w:sz w:val="24"/>
                <w:szCs w:val="24"/>
              </w:rPr>
              <w:t>d</w:t>
            </w:r>
          </w:p>
        </w:tc>
        <w:tc>
          <w:tcPr>
            <w:tcW w:w="1350" w:type="dxa"/>
          </w:tcPr>
          <w:p w14:paraId="5A8F3FD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48FF4B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iNOS ↓, nitrite production ↓, IL-1β↓, IL-10 ↑, anandamide &amp; 2-arachydonylglycerol ↓, </w:t>
            </w:r>
            <w:r w:rsidR="00C024DF" w:rsidRPr="00FE1CB6">
              <w:rPr>
                <w:rFonts w:ascii="Book Antiqua" w:hAnsi="Book Antiqua" w:cstheme="majorBidi"/>
                <w:sz w:val="24"/>
                <w:szCs w:val="24"/>
              </w:rPr>
              <w:t>reactive oxygen species (</w:t>
            </w:r>
            <w:r w:rsidRPr="00FE1CB6">
              <w:rPr>
                <w:rFonts w:ascii="Book Antiqua" w:hAnsi="Book Antiqua" w:cstheme="majorBidi"/>
                <w:sz w:val="24"/>
                <w:szCs w:val="24"/>
              </w:rPr>
              <w:t>ROS</w:t>
            </w:r>
            <w:r w:rsidR="00C024DF" w:rsidRPr="00FE1CB6">
              <w:rPr>
                <w:rFonts w:ascii="Book Antiqua" w:hAnsi="Book Antiqua" w:cstheme="majorBidi"/>
                <w:sz w:val="24"/>
                <w:szCs w:val="24"/>
              </w:rPr>
              <w:t>)</w:t>
            </w:r>
            <w:r w:rsidRPr="00FE1CB6">
              <w:rPr>
                <w:rFonts w:ascii="Book Antiqua" w:hAnsi="Book Antiqua" w:cstheme="majorBidi"/>
                <w:sz w:val="24"/>
                <w:szCs w:val="24"/>
              </w:rPr>
              <w:t xml:space="preserve"> formation ↓</w:t>
            </w:r>
          </w:p>
        </w:tc>
      </w:tr>
      <w:tr w:rsidR="007B50EA" w:rsidRPr="00FE1CB6" w:rsidDel="00482C08" w14:paraId="0C9D2FC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65AE6D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204</w:t>
            </w:r>
            <w:r w:rsidRPr="00D45098">
              <w:rPr>
                <w:rFonts w:ascii="Book Antiqua" w:eastAsia="Calibri" w:hAnsi="Book Antiqua" w:cstheme="majorBidi"/>
                <w:b w:val="0"/>
                <w:bCs w:val="0"/>
                <w:noProof/>
                <w:sz w:val="24"/>
                <w:szCs w:val="24"/>
              </w:rPr>
              <w:t>]</w:t>
            </w:r>
          </w:p>
        </w:tc>
        <w:tc>
          <w:tcPr>
            <w:tcW w:w="1510" w:type="dxa"/>
          </w:tcPr>
          <w:p w14:paraId="18559ED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Cannabis sativa</w:t>
            </w:r>
          </w:p>
        </w:tc>
        <w:tc>
          <w:tcPr>
            <w:tcW w:w="1100" w:type="dxa"/>
          </w:tcPr>
          <w:p w14:paraId="27BC744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c</w:t>
            </w:r>
            <w:r w:rsidRPr="00FE1CB6">
              <w:rPr>
                <w:rFonts w:ascii="Book Antiqua" w:eastAsia="Calibri" w:hAnsi="Book Antiqua" w:cstheme="majorBidi"/>
                <w:sz w:val="24"/>
                <w:szCs w:val="24"/>
              </w:rPr>
              <w:t>annabigerol</w:t>
            </w:r>
          </w:p>
        </w:tc>
        <w:tc>
          <w:tcPr>
            <w:tcW w:w="990" w:type="dxa"/>
          </w:tcPr>
          <w:p w14:paraId="03C69D0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p w14:paraId="758283A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p w14:paraId="2B00CE3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1710" w:type="dxa"/>
          </w:tcPr>
          <w:p w14:paraId="58F50C0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tc>
        <w:tc>
          <w:tcPr>
            <w:tcW w:w="1620" w:type="dxa"/>
          </w:tcPr>
          <w:p w14:paraId="4BDBF4F0" w14:textId="77777777" w:rsidR="007B50EA" w:rsidRPr="00FE1CB6" w:rsidDel="00482C08" w:rsidRDefault="00523C3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Intracolonic</w:t>
            </w:r>
          </w:p>
        </w:tc>
        <w:tc>
          <w:tcPr>
            <w:tcW w:w="1705" w:type="dxa"/>
          </w:tcPr>
          <w:p w14:paraId="50506717" w14:textId="682EB10E"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Preventive protocol: 6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cu</w:t>
            </w:r>
            <w:r w:rsidR="00B76D53">
              <w:rPr>
                <w:rFonts w:ascii="Book Antiqua" w:eastAsia="Calibri" w:hAnsi="Book Antiqua" w:cstheme="majorBidi"/>
                <w:sz w:val="24"/>
                <w:szCs w:val="24"/>
              </w:rPr>
              <w:t>r</w:t>
            </w:r>
            <w:r w:rsidR="00B62E3A">
              <w:rPr>
                <w:rFonts w:ascii="Book Antiqua" w:eastAsia="Calibri" w:hAnsi="Book Antiqua" w:cstheme="majorBidi"/>
                <w:sz w:val="24"/>
                <w:szCs w:val="24"/>
              </w:rPr>
              <w:t>at</w:t>
            </w:r>
            <w:r w:rsidRPr="00FE1CB6">
              <w:rPr>
                <w:rFonts w:ascii="Book Antiqua" w:eastAsia="Calibri" w:hAnsi="Book Antiqua" w:cstheme="majorBidi"/>
                <w:sz w:val="24"/>
                <w:szCs w:val="24"/>
              </w:rPr>
              <w:t>ive protocol: 2</w:t>
            </w:r>
            <w:r w:rsidR="00C2243B">
              <w:rPr>
                <w:rFonts w:ascii="Book Antiqua" w:eastAsia="Calibri" w:hAnsi="Book Antiqua" w:cstheme="majorBidi"/>
                <w:sz w:val="24"/>
                <w:szCs w:val="24"/>
              </w:rPr>
              <w:t xml:space="preserve"> d</w:t>
            </w:r>
          </w:p>
        </w:tc>
        <w:tc>
          <w:tcPr>
            <w:tcW w:w="1350" w:type="dxa"/>
          </w:tcPr>
          <w:p w14:paraId="378FB74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F76AAB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Pre-treatment→DAI ↓, </w:t>
            </w:r>
            <w:r w:rsidR="00C024DF" w:rsidRPr="00FE1CB6">
              <w:rPr>
                <w:rFonts w:ascii="Book Antiqua" w:hAnsi="Book Antiqua" w:cstheme="majorBidi"/>
                <w:sz w:val="24"/>
                <w:szCs w:val="24"/>
              </w:rPr>
              <w:t>Fluorescein isothiocyanate (FITC)</w:t>
            </w:r>
            <w:r w:rsidRPr="00FE1CB6">
              <w:rPr>
                <w:rFonts w:ascii="Book Antiqua" w:hAnsi="Book Antiqua" w:cstheme="majorBidi"/>
                <w:sz w:val="24"/>
                <w:szCs w:val="24"/>
              </w:rPr>
              <w:t>-conjugated dextran in the serum ↓, nitrite ↓</w:t>
            </w:r>
          </w:p>
          <w:p w14:paraId="267FB70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treatment→ MPO ↓, SOD ↑, iNOS ↓, IL-1β ↓, </w:t>
            </w:r>
            <w:r w:rsidR="00DF4921" w:rsidRPr="00FE1CB6">
              <w:rPr>
                <w:rFonts w:ascii="Book Antiqua" w:hAnsi="Book Antiqua" w:cstheme="majorBidi"/>
                <w:sz w:val="24"/>
                <w:szCs w:val="24"/>
              </w:rPr>
              <w:t>interferon (</w:t>
            </w:r>
            <w:r w:rsidRPr="00FE1CB6">
              <w:rPr>
                <w:rFonts w:ascii="Book Antiqua" w:hAnsi="Book Antiqua" w:cstheme="majorBidi"/>
                <w:sz w:val="24"/>
                <w:szCs w:val="24"/>
              </w:rPr>
              <w:t>INF</w:t>
            </w:r>
            <w:r w:rsidR="00DF4921" w:rsidRPr="00FE1CB6">
              <w:rPr>
                <w:rFonts w:ascii="Book Antiqua" w:hAnsi="Book Antiqua" w:cstheme="majorBidi"/>
                <w:sz w:val="24"/>
                <w:szCs w:val="24"/>
              </w:rPr>
              <w:t>)</w:t>
            </w:r>
            <w:r w:rsidRPr="00FE1CB6">
              <w:rPr>
                <w:rFonts w:ascii="Book Antiqua" w:hAnsi="Book Antiqua" w:cstheme="majorBidi"/>
                <w:sz w:val="24"/>
                <w:szCs w:val="24"/>
              </w:rPr>
              <w:t>-γ ↓, IL-10 ↑</w:t>
            </w:r>
          </w:p>
        </w:tc>
      </w:tr>
      <w:tr w:rsidR="007B50EA" w:rsidRPr="00FE1CB6" w:rsidDel="00482C08" w14:paraId="4E2D1BDA"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53ED3E4"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F96588" w:rsidRPr="00D45098">
              <w:rPr>
                <w:rFonts w:ascii="Book Antiqua" w:eastAsia="Calibri" w:hAnsi="Book Antiqua" w:cstheme="majorBidi"/>
                <w:b w:val="0"/>
                <w:bCs w:val="0"/>
                <w:noProof/>
                <w:sz w:val="24"/>
                <w:szCs w:val="24"/>
              </w:rPr>
              <w:t>34</w:t>
            </w:r>
            <w:r w:rsidRPr="00D45098">
              <w:rPr>
                <w:rFonts w:ascii="Book Antiqua" w:eastAsia="Calibri" w:hAnsi="Book Antiqua" w:cstheme="majorBidi"/>
                <w:b w:val="0"/>
                <w:bCs w:val="0"/>
                <w:noProof/>
                <w:sz w:val="24"/>
                <w:szCs w:val="24"/>
              </w:rPr>
              <w:t>]</w:t>
            </w:r>
          </w:p>
        </w:tc>
        <w:tc>
          <w:tcPr>
            <w:tcW w:w="1510" w:type="dxa"/>
          </w:tcPr>
          <w:p w14:paraId="565389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kern w:val="36"/>
                <w:sz w:val="24"/>
                <w:szCs w:val="24"/>
                <w:rtl/>
                <w:lang w:bidi="fa-IR"/>
              </w:rPr>
            </w:pPr>
            <w:r w:rsidRPr="00FE1CB6">
              <w:rPr>
                <w:rFonts w:ascii="Book Antiqua" w:eastAsia="Calibri" w:hAnsi="Book Antiqua" w:cstheme="majorBidi"/>
                <w:i/>
                <w:iCs/>
                <w:sz w:val="24"/>
                <w:szCs w:val="24"/>
              </w:rPr>
              <w:t xml:space="preserve">Olea </w:t>
            </w:r>
            <w:r w:rsidRPr="00FE1CB6">
              <w:rPr>
                <w:rFonts w:ascii="Book Antiqua" w:eastAsia="Calibri" w:hAnsi="Book Antiqua" w:cstheme="majorBidi"/>
                <w:i/>
                <w:iCs/>
                <w:sz w:val="24"/>
                <w:szCs w:val="24"/>
              </w:rPr>
              <w:lastRenderedPageBreak/>
              <w:t>europaea</w:t>
            </w:r>
            <w:r w:rsidRPr="00FE1CB6">
              <w:rPr>
                <w:rFonts w:ascii="Book Antiqua" w:hAnsi="Book Antiqua" w:cstheme="majorBidi"/>
                <w:b/>
                <w:bCs/>
                <w:i/>
                <w:iCs/>
                <w:sz w:val="24"/>
                <w:szCs w:val="24"/>
              </w:rPr>
              <w:t xml:space="preserve"> </w:t>
            </w:r>
            <w:r w:rsidRPr="00FE1CB6">
              <w:rPr>
                <w:rFonts w:ascii="Book Antiqua" w:eastAsia="Calibri" w:hAnsi="Book Antiqua" w:cstheme="majorBidi"/>
                <w:sz w:val="24"/>
                <w:szCs w:val="24"/>
              </w:rPr>
              <w:t>(olive)</w:t>
            </w:r>
          </w:p>
        </w:tc>
        <w:tc>
          <w:tcPr>
            <w:tcW w:w="1100" w:type="dxa"/>
          </w:tcPr>
          <w:p w14:paraId="5DC34C4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lastRenderedPageBreak/>
              <w:t>l</w:t>
            </w:r>
            <w:r w:rsidRPr="00FE1CB6">
              <w:rPr>
                <w:rFonts w:ascii="Book Antiqua" w:eastAsia="Calibri" w:hAnsi="Book Antiqua" w:cstheme="majorBidi"/>
                <w:sz w:val="24"/>
                <w:szCs w:val="24"/>
              </w:rPr>
              <w:t>eaves</w:t>
            </w:r>
          </w:p>
        </w:tc>
        <w:tc>
          <w:tcPr>
            <w:tcW w:w="990" w:type="dxa"/>
          </w:tcPr>
          <w:p w14:paraId="28524F6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78BE10AA" w14:textId="77777777" w:rsidR="007B50EA" w:rsidRPr="00FE1CB6" w:rsidDel="00482C08" w:rsidRDefault="00795B89"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a</w:t>
            </w:r>
            <w:r w:rsidRPr="00FE1CB6">
              <w:rPr>
                <w:rFonts w:ascii="Book Antiqua" w:eastAsia="Calibri" w:hAnsi="Book Antiqua" w:cstheme="majorBidi"/>
                <w:sz w:val="24"/>
                <w:szCs w:val="24"/>
              </w:rPr>
              <w:t xml:space="preserve">cetic acid </w:t>
            </w:r>
            <w:r w:rsidRPr="00FE1CB6">
              <w:rPr>
                <w:rFonts w:ascii="Book Antiqua" w:eastAsia="Calibri" w:hAnsi="Book Antiqua" w:cstheme="majorBidi"/>
                <w:sz w:val="24"/>
                <w:szCs w:val="24"/>
              </w:rPr>
              <w:lastRenderedPageBreak/>
              <w:t>(AA)</w:t>
            </w:r>
          </w:p>
        </w:tc>
        <w:tc>
          <w:tcPr>
            <w:tcW w:w="1620" w:type="dxa"/>
          </w:tcPr>
          <w:p w14:paraId="2E924491"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Oral</w:t>
            </w:r>
          </w:p>
        </w:tc>
        <w:tc>
          <w:tcPr>
            <w:tcW w:w="1705" w:type="dxa"/>
          </w:tcPr>
          <w:p w14:paraId="3C5D3D6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p>
        </w:tc>
        <w:tc>
          <w:tcPr>
            <w:tcW w:w="1350" w:type="dxa"/>
          </w:tcPr>
          <w:p w14:paraId="600A54C3"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0762B8B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shd w:val="clear" w:color="auto" w:fill="auto"/>
          </w:tcPr>
          <w:p w14:paraId="7154682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lastRenderedPageBreak/>
              <w:t xml:space="preserve">DAI ↓, TNF-α ↓, NO ↓, IL-1β </w:t>
            </w:r>
            <w:r w:rsidRPr="00FE1CB6">
              <w:rPr>
                <w:rFonts w:ascii="Book Antiqua" w:hAnsi="Book Antiqua" w:cstheme="majorBidi"/>
                <w:sz w:val="24"/>
                <w:szCs w:val="24"/>
              </w:rPr>
              <w:lastRenderedPageBreak/>
              <w:t>↓, IL-6 ↓, iNOS ↓, IL-2 ↓</w:t>
            </w:r>
          </w:p>
        </w:tc>
      </w:tr>
      <w:tr w:rsidR="007B50EA" w:rsidRPr="00FE1CB6" w:rsidDel="00482C08" w14:paraId="68FC0565"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392592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7B76CF" w:rsidRPr="00D45098">
              <w:rPr>
                <w:rFonts w:ascii="Book Antiqua" w:eastAsia="Calibri" w:hAnsi="Book Antiqua" w:cstheme="majorBidi"/>
                <w:b w:val="0"/>
                <w:bCs w:val="0"/>
                <w:noProof/>
                <w:sz w:val="24"/>
                <w:szCs w:val="24"/>
              </w:rPr>
              <w:t>83</w:t>
            </w:r>
            <w:r w:rsidRPr="00D45098">
              <w:rPr>
                <w:rFonts w:ascii="Book Antiqua" w:eastAsia="Calibri" w:hAnsi="Book Antiqua" w:cstheme="majorBidi"/>
                <w:b w:val="0"/>
                <w:bCs w:val="0"/>
                <w:noProof/>
                <w:sz w:val="24"/>
                <w:szCs w:val="24"/>
              </w:rPr>
              <w:t>]</w:t>
            </w:r>
          </w:p>
        </w:tc>
        <w:tc>
          <w:tcPr>
            <w:tcW w:w="1510" w:type="dxa"/>
          </w:tcPr>
          <w:p w14:paraId="10722627" w14:textId="624B4EFC" w:rsidR="007B50EA" w:rsidRPr="00FE1CB6" w:rsidDel="00482C08" w:rsidRDefault="00B76D53" w:rsidP="00B76D53">
            <w:pPr>
              <w:widowControl w:val="0"/>
              <w:snapToGrid w:val="0"/>
              <w:spacing w:after="0"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kern w:val="36"/>
                <w:sz w:val="24"/>
                <w:szCs w:val="24"/>
                <w:rtl/>
                <w:lang w:bidi="fa-IR"/>
              </w:rPr>
            </w:pPr>
            <w:r>
              <w:rPr>
                <w:rFonts w:ascii="Book Antiqua" w:eastAsia="Calibri" w:hAnsi="Book Antiqua" w:cstheme="majorBidi"/>
                <w:sz w:val="24"/>
                <w:szCs w:val="24"/>
              </w:rPr>
              <w:t>C</w:t>
            </w:r>
            <w:r w:rsidR="007B50EA" w:rsidRPr="00FE1CB6">
              <w:rPr>
                <w:rFonts w:ascii="Book Antiqua" w:eastAsia="Calibri" w:hAnsi="Book Antiqua" w:cstheme="majorBidi"/>
                <w:sz w:val="24"/>
                <w:szCs w:val="24"/>
              </w:rPr>
              <w:t>rude canola (rapeseed) oil</w:t>
            </w:r>
          </w:p>
        </w:tc>
        <w:tc>
          <w:tcPr>
            <w:tcW w:w="1100" w:type="dxa"/>
          </w:tcPr>
          <w:p w14:paraId="062E4D8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p</w:t>
            </w:r>
            <w:r w:rsidRPr="00FE1CB6">
              <w:rPr>
                <w:rFonts w:ascii="Book Antiqua" w:eastAsia="Calibri" w:hAnsi="Book Antiqua" w:cstheme="majorBidi"/>
                <w:sz w:val="24"/>
                <w:szCs w:val="24"/>
              </w:rPr>
              <w:t>henolic compound 4-vinyl-2,6-dimethoxyphenol (canolol)</w:t>
            </w:r>
          </w:p>
        </w:tc>
        <w:tc>
          <w:tcPr>
            <w:tcW w:w="990" w:type="dxa"/>
          </w:tcPr>
          <w:p w14:paraId="396035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ED1E60">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3AF3BE2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3D222FA"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F9497A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2289C7E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AC7405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COX-2 ↓, free 8-</w:t>
            </w:r>
            <w:r w:rsidR="00C024DF" w:rsidRPr="00FE1CB6">
              <w:rPr>
                <w:rFonts w:ascii="Book Antiqua" w:hAnsi="Book Antiqua" w:cstheme="majorBidi"/>
                <w:sz w:val="24"/>
                <w:szCs w:val="24"/>
              </w:rPr>
              <w:t>hydroxy-2' deoxyguanosine (</w:t>
            </w:r>
            <w:r w:rsidRPr="00FE1CB6">
              <w:rPr>
                <w:rFonts w:ascii="Book Antiqua" w:hAnsi="Book Antiqua" w:cstheme="majorBidi"/>
                <w:sz w:val="24"/>
                <w:szCs w:val="24"/>
              </w:rPr>
              <w:t>OHdG</w:t>
            </w:r>
            <w:r w:rsidR="00C024DF" w:rsidRPr="00FE1CB6">
              <w:rPr>
                <w:rFonts w:ascii="Book Antiqua" w:hAnsi="Book Antiqua" w:cstheme="majorBidi"/>
                <w:sz w:val="24"/>
                <w:szCs w:val="24"/>
              </w:rPr>
              <w:t>)</w:t>
            </w:r>
            <w:r w:rsidRPr="00FE1CB6">
              <w:rPr>
                <w:rFonts w:ascii="Book Antiqua" w:hAnsi="Book Antiqua" w:cstheme="majorBidi"/>
                <w:sz w:val="24"/>
                <w:szCs w:val="24"/>
              </w:rPr>
              <w:t xml:space="preserve"> in the plasma ↓, IL-12 ↓, TNF-α ↓, NO ↓</w:t>
            </w:r>
          </w:p>
        </w:tc>
      </w:tr>
      <w:tr w:rsidR="007B50EA" w:rsidRPr="00FE1CB6" w:rsidDel="00482C08" w14:paraId="4E160033"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767F1F3"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37</w:t>
            </w:r>
            <w:r w:rsidRPr="00D45098">
              <w:rPr>
                <w:rFonts w:ascii="Book Antiqua" w:eastAsia="Calibri" w:hAnsi="Book Antiqua" w:cstheme="majorBidi"/>
                <w:b w:val="0"/>
                <w:bCs w:val="0"/>
                <w:noProof/>
                <w:sz w:val="24"/>
                <w:szCs w:val="24"/>
              </w:rPr>
              <w:t>]</w:t>
            </w:r>
          </w:p>
        </w:tc>
        <w:tc>
          <w:tcPr>
            <w:tcW w:w="1510" w:type="dxa"/>
          </w:tcPr>
          <w:p w14:paraId="59B9AD39" w14:textId="77777777" w:rsidR="007B50EA" w:rsidRPr="00FE1CB6" w:rsidDel="00482C08" w:rsidRDefault="007B50EA" w:rsidP="00C5779D">
            <w:pPr>
              <w:widowControl w:val="0"/>
              <w:snapToGrid w:val="0"/>
              <w:spacing w:after="0"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Retama monosperma</w:t>
            </w:r>
          </w:p>
        </w:tc>
        <w:tc>
          <w:tcPr>
            <w:tcW w:w="1100" w:type="dxa"/>
          </w:tcPr>
          <w:p w14:paraId="43375B8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 flavonoids</w:t>
            </w:r>
          </w:p>
          <w:p w14:paraId="3DBEC1C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990" w:type="dxa"/>
          </w:tcPr>
          <w:p w14:paraId="5A1DB00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3FF8207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D016598"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29A34A31" w14:textId="71E22F1E"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48, 24</w:t>
            </w:r>
            <w:r w:rsidRPr="00A90C8E">
              <w:rPr>
                <w:rFonts w:ascii="Book Antiqua" w:eastAsia="Calibri" w:hAnsi="Book Antiqua" w:cstheme="majorBidi"/>
                <w:sz w:val="24"/>
                <w:szCs w:val="24"/>
              </w:rPr>
              <w:t xml:space="preserve"> </w:t>
            </w:r>
            <w:r w:rsidR="00A90C8E" w:rsidRPr="00A90C8E">
              <w:rPr>
                <w:rFonts w:ascii="Book Antiqua" w:hAnsi="Book Antiqua" w:cstheme="majorBidi"/>
                <w:sz w:val="24"/>
                <w:szCs w:val="24"/>
                <w:lang w:eastAsia="zh-CN"/>
              </w:rPr>
              <w:t>and</w:t>
            </w:r>
            <w:r w:rsidRPr="00FE1CB6">
              <w:rPr>
                <w:rFonts w:ascii="Book Antiqua" w:eastAsia="Calibri" w:hAnsi="Book Antiqua" w:cstheme="majorBidi"/>
                <w:sz w:val="24"/>
                <w:szCs w:val="24"/>
              </w:rPr>
              <w:t xml:space="preserve"> 1 h prior to the induction of colitis &amp; 24 h later</w:t>
            </w:r>
          </w:p>
        </w:tc>
        <w:tc>
          <w:tcPr>
            <w:tcW w:w="1350" w:type="dxa"/>
          </w:tcPr>
          <w:p w14:paraId="786208B2"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10-11</w:t>
            </w:r>
          </w:p>
          <w:p w14:paraId="63F49F2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3A89A89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COX-2 ↓, iNOS ↓, p38 </w:t>
            </w:r>
            <w:r w:rsidR="0076094F" w:rsidRPr="00FE1CB6">
              <w:rPr>
                <w:rFonts w:ascii="Book Antiqua" w:hAnsi="Book Antiqua" w:cstheme="majorBidi"/>
                <w:sz w:val="24"/>
                <w:szCs w:val="24"/>
              </w:rPr>
              <w:t>mitogen-activated protein kinase (MAPK) ↓</w:t>
            </w:r>
          </w:p>
        </w:tc>
      </w:tr>
      <w:tr w:rsidR="007B50EA" w:rsidRPr="00FE1CB6" w:rsidDel="00482C08" w14:paraId="72989B80"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D127FB7"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38</w:t>
            </w:r>
            <w:r w:rsidRPr="00D45098">
              <w:rPr>
                <w:rFonts w:ascii="Book Antiqua" w:eastAsia="Calibri" w:hAnsi="Book Antiqua" w:cstheme="majorBidi"/>
                <w:b w:val="0"/>
                <w:bCs w:val="0"/>
                <w:noProof/>
                <w:sz w:val="24"/>
                <w:szCs w:val="24"/>
              </w:rPr>
              <w:t>]</w:t>
            </w:r>
          </w:p>
        </w:tc>
        <w:tc>
          <w:tcPr>
            <w:tcW w:w="1510" w:type="dxa"/>
          </w:tcPr>
          <w:p w14:paraId="09BA6B7F" w14:textId="77777777" w:rsidR="007B50EA" w:rsidRPr="00FE1CB6" w:rsidDel="00482C08" w:rsidRDefault="007B50EA" w:rsidP="00C5779D">
            <w:pPr>
              <w:widowControl w:val="0"/>
              <w:snapToGrid w:val="0"/>
              <w:spacing w:after="0"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Hibiscus rosa sinensis</w:t>
            </w:r>
          </w:p>
        </w:tc>
        <w:tc>
          <w:tcPr>
            <w:tcW w:w="1100" w:type="dxa"/>
          </w:tcPr>
          <w:p w14:paraId="4FBA9CB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l</w:t>
            </w:r>
            <w:r w:rsidRPr="00FE1CB6">
              <w:rPr>
                <w:rFonts w:ascii="Book Antiqua" w:eastAsia="Calibri" w:hAnsi="Book Antiqua" w:cstheme="majorBidi"/>
                <w:sz w:val="24"/>
                <w:szCs w:val="24"/>
              </w:rPr>
              <w:t xml:space="preserve">eaves/ alkaloid, flavonoids, steroid </w:t>
            </w:r>
            <w:r w:rsidR="00980A34">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phenols</w:t>
            </w:r>
          </w:p>
        </w:tc>
        <w:tc>
          <w:tcPr>
            <w:tcW w:w="990" w:type="dxa"/>
          </w:tcPr>
          <w:p w14:paraId="451AC71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 xml:space="preserve">ice </w:t>
            </w:r>
            <w:r w:rsidR="00B62E3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B62E3A">
              <w:rPr>
                <w:rFonts w:ascii="Book Antiqua" w:eastAsia="Calibri" w:hAnsi="Book Antiqua" w:cstheme="majorBidi"/>
                <w:sz w:val="24"/>
                <w:szCs w:val="24"/>
              </w:rPr>
              <w:t>rat</w:t>
            </w:r>
          </w:p>
        </w:tc>
        <w:tc>
          <w:tcPr>
            <w:tcW w:w="1710" w:type="dxa"/>
          </w:tcPr>
          <w:p w14:paraId="2F54701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555CAE5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F99423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158DB5BC"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7881B5E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32C3922" w14:textId="7E21FEC6"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spleen enlargement ↓, </w:t>
            </w:r>
            <w:r w:rsidR="0076094F" w:rsidRPr="00FE1CB6">
              <w:rPr>
                <w:rFonts w:ascii="Book Antiqua" w:hAnsi="Book Antiqua" w:cstheme="majorBidi"/>
                <w:sz w:val="24"/>
                <w:szCs w:val="24"/>
              </w:rPr>
              <w:t>white blood cell (</w:t>
            </w:r>
            <w:r w:rsidRPr="00FE1CB6">
              <w:rPr>
                <w:rFonts w:ascii="Book Antiqua" w:hAnsi="Book Antiqua" w:cstheme="majorBidi"/>
                <w:sz w:val="24"/>
                <w:szCs w:val="24"/>
              </w:rPr>
              <w:t>WBC</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count ↑, </w:t>
            </w:r>
            <w:r w:rsidR="0076094F" w:rsidRPr="00FE1CB6">
              <w:rPr>
                <w:rFonts w:ascii="Book Antiqua" w:hAnsi="Book Antiqua" w:cstheme="majorBidi"/>
                <w:sz w:val="24"/>
                <w:szCs w:val="24"/>
              </w:rPr>
              <w:t>red blood cell (</w:t>
            </w:r>
            <w:r w:rsidRPr="00FE1CB6">
              <w:rPr>
                <w:rFonts w:ascii="Book Antiqua" w:hAnsi="Book Antiqua" w:cstheme="majorBidi"/>
                <w:sz w:val="24"/>
                <w:szCs w:val="24"/>
              </w:rPr>
              <w:t>RBC</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count ↑, </w:t>
            </w:r>
            <w:r w:rsidR="0076094F" w:rsidRPr="00FE1CB6">
              <w:rPr>
                <w:rFonts w:ascii="Book Antiqua" w:hAnsi="Book Antiqua" w:cstheme="majorBidi"/>
                <w:sz w:val="24"/>
                <w:szCs w:val="24"/>
              </w:rPr>
              <w:t>hemoglobin (</w:t>
            </w:r>
            <w:r w:rsidRPr="00FE1CB6">
              <w:rPr>
                <w:rFonts w:ascii="Book Antiqua" w:hAnsi="Book Antiqua" w:cstheme="majorBidi"/>
                <w:sz w:val="24"/>
                <w:szCs w:val="24"/>
              </w:rPr>
              <w:t>Hb</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76094F" w:rsidRPr="00FE1CB6">
              <w:rPr>
                <w:rFonts w:ascii="Book Antiqua" w:hAnsi="Book Antiqua" w:cstheme="majorBidi"/>
                <w:sz w:val="24"/>
                <w:szCs w:val="24"/>
              </w:rPr>
              <w:t>hematocrit</w:t>
            </w:r>
            <w:r w:rsidRPr="00FE1CB6">
              <w:rPr>
                <w:rFonts w:ascii="Book Antiqua" w:hAnsi="Book Antiqua" w:cstheme="majorBidi"/>
                <w:sz w:val="24"/>
                <w:szCs w:val="24"/>
              </w:rPr>
              <w:t xml:space="preserve"> ↑, </w:t>
            </w:r>
            <w:r w:rsidR="00795B89" w:rsidRPr="00FE1CB6">
              <w:rPr>
                <w:rFonts w:ascii="Book Antiqua" w:hAnsi="Book Antiqua" w:cstheme="majorBidi"/>
                <w:sz w:val="24"/>
                <w:szCs w:val="24"/>
              </w:rPr>
              <w:t>platelet</w:t>
            </w:r>
            <w:r w:rsidRPr="00FE1CB6">
              <w:rPr>
                <w:rFonts w:ascii="Book Antiqua" w:hAnsi="Book Antiqua" w:cstheme="majorBidi"/>
                <w:sz w:val="24"/>
                <w:szCs w:val="24"/>
              </w:rPr>
              <w:t xml:space="preserve"> count ↑, SOD ↑, GSH ↑, </w:t>
            </w:r>
            <w:r w:rsidR="00795B89" w:rsidRPr="00FE1CB6">
              <w:rPr>
                <w:rFonts w:ascii="Book Antiqua" w:hAnsi="Book Antiqua" w:cstheme="majorBidi"/>
                <w:sz w:val="24"/>
                <w:szCs w:val="24"/>
              </w:rPr>
              <w:t>LPO</w:t>
            </w:r>
            <w:r w:rsidRPr="00FE1CB6">
              <w:rPr>
                <w:rFonts w:ascii="Book Antiqua" w:hAnsi="Book Antiqua" w:cstheme="majorBidi"/>
                <w:sz w:val="24"/>
                <w:szCs w:val="24"/>
              </w:rPr>
              <w:t xml:space="preserve"> ↓, MPO ↓, nitrite/nit</w:t>
            </w:r>
            <w:r w:rsidR="00B76D53">
              <w:rPr>
                <w:rFonts w:ascii="Book Antiqua" w:hAnsi="Book Antiqua" w:cstheme="majorBidi"/>
                <w:sz w:val="24"/>
                <w:szCs w:val="24"/>
              </w:rPr>
              <w:t>r</w:t>
            </w:r>
            <w:r w:rsidR="00B62E3A">
              <w:rPr>
                <w:rFonts w:ascii="Book Antiqua" w:hAnsi="Book Antiqua" w:cstheme="majorBidi"/>
                <w:sz w:val="24"/>
                <w:szCs w:val="24"/>
              </w:rPr>
              <w:t>at</w:t>
            </w:r>
            <w:r w:rsidRPr="00FE1CB6">
              <w:rPr>
                <w:rFonts w:ascii="Book Antiqua" w:hAnsi="Book Antiqua" w:cstheme="majorBidi"/>
                <w:sz w:val="24"/>
                <w:szCs w:val="24"/>
              </w:rPr>
              <w:t>e levels ↓, TNF-α ↓</w:t>
            </w:r>
          </w:p>
        </w:tc>
      </w:tr>
      <w:tr w:rsidR="007B50EA" w:rsidRPr="00FE1CB6" w:rsidDel="00482C08" w14:paraId="301D2BED"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39268A5"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205</w:t>
            </w:r>
            <w:r w:rsidRPr="00D45098">
              <w:rPr>
                <w:rFonts w:ascii="Book Antiqua" w:eastAsia="Calibri" w:hAnsi="Book Antiqua" w:cstheme="majorBidi"/>
                <w:b w:val="0"/>
                <w:bCs w:val="0"/>
                <w:noProof/>
                <w:sz w:val="24"/>
                <w:szCs w:val="24"/>
              </w:rPr>
              <w:t>]</w:t>
            </w:r>
          </w:p>
        </w:tc>
        <w:tc>
          <w:tcPr>
            <w:tcW w:w="1510" w:type="dxa"/>
          </w:tcPr>
          <w:p w14:paraId="02C578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Changtai granule</w:t>
            </w:r>
          </w:p>
        </w:tc>
        <w:tc>
          <w:tcPr>
            <w:tcW w:w="1100" w:type="dxa"/>
          </w:tcPr>
          <w:p w14:paraId="6CAEA7A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980A34">
              <w:rPr>
                <w:rFonts w:ascii="Book Antiqua" w:eastAsia="Calibri" w:hAnsi="Book Antiqua" w:cstheme="majorBidi"/>
                <w:caps/>
                <w:sz w:val="24"/>
                <w:szCs w:val="24"/>
              </w:rPr>
              <w:t>t</w:t>
            </w:r>
            <w:r w:rsidRPr="00FE1CB6">
              <w:rPr>
                <w:rFonts w:ascii="Book Antiqua" w:eastAsia="Calibri" w:hAnsi="Book Antiqua" w:cstheme="majorBidi"/>
                <w:sz w:val="24"/>
                <w:szCs w:val="24"/>
              </w:rPr>
              <w:t xml:space="preserve">raditional Chinese empirical formula comprised of Phellodendro </w:t>
            </w:r>
            <w:r w:rsidRPr="00FE1CB6">
              <w:rPr>
                <w:rFonts w:ascii="Book Antiqua" w:eastAsia="Calibri" w:hAnsi="Book Antiqua" w:cstheme="majorBidi"/>
                <w:sz w:val="24"/>
                <w:szCs w:val="24"/>
              </w:rPr>
              <w:lastRenderedPageBreak/>
              <w:t xml:space="preserve">Chinense, Sanguisorba ofﬁcinalis , Euphorbia humifusa </w:t>
            </w:r>
            <w:r w:rsidR="00523C37">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polygonum hydropiper</w:t>
            </w:r>
          </w:p>
        </w:tc>
        <w:tc>
          <w:tcPr>
            <w:tcW w:w="990" w:type="dxa"/>
          </w:tcPr>
          <w:p w14:paraId="03631AED"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Rat</w:t>
            </w:r>
          </w:p>
        </w:tc>
        <w:tc>
          <w:tcPr>
            <w:tcW w:w="1710" w:type="dxa"/>
          </w:tcPr>
          <w:p w14:paraId="0C0CAB6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5D173AF8"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F3E25A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6E37E85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71D9159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MPO ↓, COX-2 ↓, iNOS ↓, Th1 cytokine response ↓, translocation of NF-κB in lamina propria mononuclear cells ↓</w:t>
            </w:r>
          </w:p>
        </w:tc>
      </w:tr>
      <w:tr w:rsidR="007B50EA" w:rsidRPr="00FE1CB6" w:rsidDel="00482C08" w14:paraId="5186CBD4"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A2AEB4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206</w:t>
            </w:r>
            <w:r w:rsidRPr="00D45098">
              <w:rPr>
                <w:rFonts w:ascii="Book Antiqua" w:eastAsia="Calibri" w:hAnsi="Book Antiqua" w:cstheme="majorBidi"/>
                <w:b w:val="0"/>
                <w:bCs w:val="0"/>
                <w:noProof/>
                <w:sz w:val="24"/>
                <w:szCs w:val="24"/>
              </w:rPr>
              <w:t>]</w:t>
            </w:r>
          </w:p>
        </w:tc>
        <w:tc>
          <w:tcPr>
            <w:tcW w:w="1510" w:type="dxa"/>
          </w:tcPr>
          <w:p w14:paraId="0B8FF36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Syringa vulgaris</w:t>
            </w:r>
          </w:p>
        </w:tc>
        <w:tc>
          <w:tcPr>
            <w:tcW w:w="1100" w:type="dxa"/>
          </w:tcPr>
          <w:p w14:paraId="2C78B71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v</w:t>
            </w:r>
            <w:r w:rsidRPr="00FE1CB6">
              <w:rPr>
                <w:rFonts w:ascii="Book Antiqua" w:eastAsia="Calibri" w:hAnsi="Book Antiqua" w:cstheme="majorBidi"/>
                <w:sz w:val="24"/>
                <w:szCs w:val="24"/>
              </w:rPr>
              <w:t>erbascoside/ phenylpropan</w:t>
            </w:r>
            <w:r w:rsidRPr="00FE1CB6">
              <w:rPr>
                <w:rFonts w:ascii="Book Antiqua" w:eastAsia="Calibri" w:hAnsi="Book Antiqua" w:cstheme="majorBidi"/>
                <w:sz w:val="24"/>
                <w:szCs w:val="24"/>
              </w:rPr>
              <w:lastRenderedPageBreak/>
              <w:t>oid glycosides</w:t>
            </w:r>
          </w:p>
        </w:tc>
        <w:tc>
          <w:tcPr>
            <w:tcW w:w="990" w:type="dxa"/>
          </w:tcPr>
          <w:p w14:paraId="2E15BC70"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Rat</w:t>
            </w:r>
          </w:p>
        </w:tc>
        <w:tc>
          <w:tcPr>
            <w:tcW w:w="1710" w:type="dxa"/>
          </w:tcPr>
          <w:p w14:paraId="12EAD38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tc>
        <w:tc>
          <w:tcPr>
            <w:tcW w:w="1620" w:type="dxa"/>
          </w:tcPr>
          <w:p w14:paraId="55C2B145"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2917973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p>
        </w:tc>
        <w:tc>
          <w:tcPr>
            <w:tcW w:w="1350" w:type="dxa"/>
          </w:tcPr>
          <w:p w14:paraId="0911933F"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p w14:paraId="024A7F1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7EF9D5A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IL-1β ↓, iNOS ↓, NO ↓, </w:t>
            </w:r>
            <w:r w:rsidR="00795B89" w:rsidRPr="00FE1CB6">
              <w:rPr>
                <w:rFonts w:ascii="Book Antiqua" w:hAnsi="Book Antiqua" w:cstheme="majorBidi"/>
                <w:sz w:val="24"/>
                <w:szCs w:val="24"/>
              </w:rPr>
              <w:t>poly(ADP ribose)</w:t>
            </w:r>
            <w:r w:rsidRPr="00FE1CB6">
              <w:rPr>
                <w:rFonts w:ascii="Book Antiqua" w:hAnsi="Book Antiqua" w:cstheme="majorBidi"/>
                <w:sz w:val="24"/>
                <w:szCs w:val="24"/>
              </w:rPr>
              <w:t xml:space="preserve"> ↓, IκB-α levels in colon ↑, pro-</w:t>
            </w:r>
            <w:r w:rsidR="00795B89" w:rsidRPr="00FE1CB6">
              <w:rPr>
                <w:rFonts w:ascii="Book Antiqua" w:hAnsi="Book Antiqua" w:cstheme="majorBidi"/>
                <w:sz w:val="24"/>
                <w:szCs w:val="24"/>
              </w:rPr>
              <w:t xml:space="preserve">matrix metalloproteinase </w:t>
            </w:r>
            <w:r w:rsidR="00795B89" w:rsidRPr="00FE1CB6">
              <w:rPr>
                <w:rFonts w:ascii="Book Antiqua" w:hAnsi="Book Antiqua" w:cstheme="majorBidi"/>
                <w:sz w:val="24"/>
                <w:szCs w:val="24"/>
              </w:rPr>
              <w:lastRenderedPageBreak/>
              <w:t>(</w:t>
            </w:r>
            <w:r w:rsidRPr="00FE1CB6">
              <w:rPr>
                <w:rFonts w:ascii="Book Antiqua" w:hAnsi="Book Antiqua" w:cstheme="majorBidi"/>
                <w:sz w:val="24"/>
                <w:szCs w:val="24"/>
              </w:rPr>
              <w:t>MMP</w:t>
            </w:r>
            <w:r w:rsidR="00795B89" w:rsidRPr="00FE1CB6">
              <w:rPr>
                <w:rFonts w:ascii="Book Antiqua" w:hAnsi="Book Antiqua" w:cstheme="majorBidi"/>
                <w:sz w:val="24"/>
                <w:szCs w:val="24"/>
              </w:rPr>
              <w:t>)</w:t>
            </w:r>
            <w:r w:rsidRPr="00FE1CB6">
              <w:rPr>
                <w:rFonts w:ascii="Book Antiqua" w:hAnsi="Book Antiqua" w:cstheme="majorBidi"/>
                <w:sz w:val="24"/>
                <w:szCs w:val="24"/>
              </w:rPr>
              <w:t>-2 ↑, MMP-9 ↑</w:t>
            </w:r>
          </w:p>
        </w:tc>
      </w:tr>
      <w:tr w:rsidR="007B50EA" w:rsidRPr="00FE1CB6" w:rsidDel="00482C08" w14:paraId="68961C70"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3B46522B"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39</w:t>
            </w:r>
            <w:r w:rsidRPr="00D45098">
              <w:rPr>
                <w:rFonts w:ascii="Book Antiqua" w:eastAsia="Calibri" w:hAnsi="Book Antiqua" w:cstheme="majorBidi"/>
                <w:b w:val="0"/>
                <w:bCs w:val="0"/>
                <w:noProof/>
                <w:sz w:val="24"/>
                <w:szCs w:val="24"/>
              </w:rPr>
              <w:t>]</w:t>
            </w:r>
          </w:p>
        </w:tc>
        <w:tc>
          <w:tcPr>
            <w:tcW w:w="1510" w:type="dxa"/>
          </w:tcPr>
          <w:p w14:paraId="13CB006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Curcuma longa</w:t>
            </w:r>
          </w:p>
        </w:tc>
        <w:tc>
          <w:tcPr>
            <w:tcW w:w="1100" w:type="dxa"/>
          </w:tcPr>
          <w:p w14:paraId="6DDB65E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c</w:t>
            </w:r>
            <w:r w:rsidRPr="00FE1CB6">
              <w:rPr>
                <w:rFonts w:ascii="Book Antiqua" w:eastAsia="Calibri" w:hAnsi="Book Antiqua" w:cstheme="majorBidi"/>
                <w:sz w:val="24"/>
                <w:szCs w:val="24"/>
              </w:rPr>
              <w:t>urcumin</w:t>
            </w:r>
          </w:p>
        </w:tc>
        <w:tc>
          <w:tcPr>
            <w:tcW w:w="990" w:type="dxa"/>
          </w:tcPr>
          <w:p w14:paraId="14E04940"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7B66CDE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31F6E75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8160AA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IBD &amp; was continued for 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1350" w:type="dxa"/>
          </w:tcPr>
          <w:p w14:paraId="30A4D51C"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p w14:paraId="3E905E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438536D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MPO ↓, NO ↓, colonic hydroxyproline &amp; ceruloplasmin levels ↓, expression of MMP-1, MMP-3 </w:t>
            </w:r>
            <w:r w:rsidR="00C2243B">
              <w:rPr>
                <w:rFonts w:ascii="Book Antiqua" w:hAnsi="Book Antiqua" w:cstheme="majorBidi"/>
                <w:sz w:val="24"/>
                <w:szCs w:val="24"/>
              </w:rPr>
              <w:t xml:space="preserve">and </w:t>
            </w:r>
            <w:r w:rsidR="00C2243B" w:rsidRPr="00FE1CB6">
              <w:rPr>
                <w:rFonts w:ascii="Book Antiqua" w:hAnsi="Book Antiqua" w:cstheme="majorBidi"/>
                <w:sz w:val="24"/>
                <w:szCs w:val="24"/>
              </w:rPr>
              <w:t>t</w:t>
            </w:r>
            <w:r w:rsidR="00FA71AF" w:rsidRPr="00FE1CB6">
              <w:rPr>
                <w:rFonts w:ascii="Book Antiqua" w:hAnsi="Book Antiqua" w:cstheme="majorBidi"/>
                <w:sz w:val="24"/>
                <w:szCs w:val="24"/>
              </w:rPr>
              <w:t>issue inhibitors of metalloproteinases 1 (</w:t>
            </w:r>
            <w:r w:rsidRPr="00FE1CB6">
              <w:rPr>
                <w:rFonts w:ascii="Book Antiqua" w:hAnsi="Book Antiqua" w:cstheme="majorBidi"/>
                <w:sz w:val="24"/>
                <w:szCs w:val="24"/>
              </w:rPr>
              <w:t>TIMP</w:t>
            </w:r>
            <w:r w:rsidR="00FA71AF" w:rsidRPr="00FE1CB6">
              <w:rPr>
                <w:rFonts w:ascii="Book Antiqua" w:hAnsi="Book Antiqua" w:cstheme="majorBidi"/>
                <w:sz w:val="24"/>
                <w:szCs w:val="24"/>
              </w:rPr>
              <w:t>)</w:t>
            </w:r>
            <w:r w:rsidRPr="00FE1CB6">
              <w:rPr>
                <w:rFonts w:ascii="Book Antiqua" w:hAnsi="Book Antiqua" w:cstheme="majorBidi"/>
                <w:sz w:val="24"/>
                <w:szCs w:val="24"/>
              </w:rPr>
              <w:t>-1 ↓</w:t>
            </w:r>
          </w:p>
        </w:tc>
      </w:tr>
      <w:tr w:rsidR="007B50EA" w:rsidRPr="00FE1CB6" w:rsidDel="00482C08" w14:paraId="53F5749F"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1CDED5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39</w:t>
            </w:r>
            <w:r w:rsidRPr="00D45098">
              <w:rPr>
                <w:rFonts w:ascii="Book Antiqua" w:eastAsia="Calibri" w:hAnsi="Book Antiqua" w:cstheme="majorBidi"/>
                <w:b w:val="0"/>
                <w:bCs w:val="0"/>
                <w:noProof/>
                <w:sz w:val="24"/>
                <w:szCs w:val="24"/>
              </w:rPr>
              <w:t>]</w:t>
            </w:r>
          </w:p>
        </w:tc>
        <w:tc>
          <w:tcPr>
            <w:tcW w:w="1510" w:type="dxa"/>
          </w:tcPr>
          <w:p w14:paraId="34164D9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Ginkgo biloba</w:t>
            </w:r>
          </w:p>
        </w:tc>
        <w:tc>
          <w:tcPr>
            <w:tcW w:w="1100" w:type="dxa"/>
          </w:tcPr>
          <w:p w14:paraId="56AA60E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r</w:t>
            </w:r>
            <w:r w:rsidRPr="00FE1CB6">
              <w:rPr>
                <w:rFonts w:ascii="Book Antiqua" w:eastAsia="Calibri" w:hAnsi="Book Antiqua" w:cstheme="majorBidi"/>
                <w:sz w:val="24"/>
                <w:szCs w:val="24"/>
              </w:rPr>
              <w:t>oot</w:t>
            </w:r>
          </w:p>
        </w:tc>
        <w:tc>
          <w:tcPr>
            <w:tcW w:w="990" w:type="dxa"/>
          </w:tcPr>
          <w:p w14:paraId="61557F92"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280C00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6F7EB68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B2D62E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IBD &amp; was continued for 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1350" w:type="dxa"/>
          </w:tcPr>
          <w:p w14:paraId="473866E0"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p w14:paraId="59CF7E4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082D7BD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MPO ↓, NO ↓, colonic hydroxyproline </w:t>
            </w:r>
            <w:r w:rsidR="004A65CC">
              <w:rPr>
                <w:rFonts w:ascii="Book Antiqua" w:hAnsi="Book Antiqua" w:cstheme="majorBidi"/>
                <w:sz w:val="24"/>
                <w:szCs w:val="24"/>
              </w:rPr>
              <w:t>and</w:t>
            </w:r>
            <w:r w:rsidRPr="00FE1CB6">
              <w:rPr>
                <w:rFonts w:ascii="Book Antiqua" w:hAnsi="Book Antiqua" w:cstheme="majorBidi"/>
                <w:sz w:val="24"/>
                <w:szCs w:val="24"/>
              </w:rPr>
              <w:t xml:space="preserve"> ceruloplasmin levels ↓, expression of MMP-1, MMP-3 </w:t>
            </w:r>
            <w:r w:rsidR="00E45AAE">
              <w:rPr>
                <w:rFonts w:ascii="Book Antiqua" w:hAnsi="Book Antiqua" w:cstheme="majorBidi"/>
                <w:sz w:val="24"/>
                <w:szCs w:val="24"/>
              </w:rPr>
              <w:t>and</w:t>
            </w:r>
            <w:r w:rsidRPr="00FE1CB6">
              <w:rPr>
                <w:rFonts w:ascii="Book Antiqua" w:hAnsi="Book Antiqua" w:cstheme="majorBidi"/>
                <w:sz w:val="24"/>
                <w:szCs w:val="24"/>
              </w:rPr>
              <w:t xml:space="preserve"> TIMP-1 ↓</w:t>
            </w:r>
          </w:p>
        </w:tc>
      </w:tr>
      <w:tr w:rsidR="007B50EA" w:rsidRPr="00FE1CB6" w:rsidDel="00482C08" w14:paraId="65CFC992"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A87DF77"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207</w:t>
            </w:r>
            <w:r w:rsidRPr="00D45098">
              <w:rPr>
                <w:rFonts w:ascii="Book Antiqua" w:eastAsia="Calibri" w:hAnsi="Book Antiqua" w:cstheme="majorBidi"/>
                <w:b w:val="0"/>
                <w:bCs w:val="0"/>
                <w:noProof/>
                <w:sz w:val="24"/>
                <w:szCs w:val="24"/>
              </w:rPr>
              <w:t>]</w:t>
            </w:r>
          </w:p>
        </w:tc>
        <w:tc>
          <w:tcPr>
            <w:tcW w:w="1510" w:type="dxa"/>
          </w:tcPr>
          <w:p w14:paraId="19949A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Cordyceps militaris</w:t>
            </w:r>
            <w:r w:rsidRPr="00FE1CB6">
              <w:rPr>
                <w:rFonts w:ascii="Book Antiqua" w:eastAsia="Calibri" w:hAnsi="Book Antiqua" w:cstheme="majorBidi"/>
                <w:sz w:val="24"/>
                <w:szCs w:val="24"/>
              </w:rPr>
              <w:t xml:space="preserve"> Grown on </w:t>
            </w:r>
            <w:r w:rsidRPr="00FE1CB6">
              <w:rPr>
                <w:rFonts w:ascii="Book Antiqua" w:eastAsia="Calibri" w:hAnsi="Book Antiqua" w:cstheme="majorBidi"/>
                <w:sz w:val="24"/>
                <w:szCs w:val="24"/>
              </w:rPr>
              <w:lastRenderedPageBreak/>
              <w:t>Germinated Soybeans (GSC)</w:t>
            </w:r>
          </w:p>
        </w:tc>
        <w:tc>
          <w:tcPr>
            <w:tcW w:w="1100" w:type="dxa"/>
          </w:tcPr>
          <w:p w14:paraId="74FF56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lastRenderedPageBreak/>
              <w:t>m</w:t>
            </w:r>
            <w:r w:rsidRPr="00FE1CB6">
              <w:rPr>
                <w:rFonts w:ascii="Book Antiqua" w:eastAsia="Calibri" w:hAnsi="Book Antiqua" w:cstheme="majorBidi"/>
                <w:sz w:val="24"/>
                <w:szCs w:val="24"/>
              </w:rPr>
              <w:t>ycelia</w:t>
            </w:r>
          </w:p>
        </w:tc>
        <w:tc>
          <w:tcPr>
            <w:tcW w:w="990" w:type="dxa"/>
          </w:tcPr>
          <w:p w14:paraId="02A8992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190706C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D9B5224"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AAAFDC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 or 9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5CD5A450"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 15</w:t>
            </w:r>
          </w:p>
          <w:p w14:paraId="0B0D6AA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1CC251F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MMP-3 ↓, MMP-9 ↓, TNF-</w:t>
            </w:r>
            <w:r w:rsidRPr="00FE1CB6">
              <w:rPr>
                <w:rFonts w:ascii="Cambria Math" w:hAnsi="Cambria Math" w:cs="Cambria Math"/>
                <w:sz w:val="24"/>
                <w:szCs w:val="24"/>
              </w:rPr>
              <w:t>𝛼</w:t>
            </w:r>
            <w:r w:rsidRPr="00FE1CB6">
              <w:rPr>
                <w:rFonts w:ascii="Book Antiqua" w:hAnsi="Book Antiqua" w:cstheme="majorBidi"/>
                <w:sz w:val="24"/>
                <w:szCs w:val="24"/>
              </w:rPr>
              <w:t xml:space="preserve"> ↓, iNOS ↓, p53 ↓</w:t>
            </w:r>
          </w:p>
        </w:tc>
      </w:tr>
      <w:tr w:rsidR="007B50EA" w:rsidRPr="00FE1CB6" w:rsidDel="00482C08" w14:paraId="5DD64DB7"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F74D98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208</w:t>
            </w:r>
            <w:r w:rsidRPr="00D45098">
              <w:rPr>
                <w:rFonts w:ascii="Book Antiqua" w:eastAsia="Calibri" w:hAnsi="Book Antiqua" w:cstheme="majorBidi"/>
                <w:b w:val="0"/>
                <w:bCs w:val="0"/>
                <w:noProof/>
                <w:sz w:val="24"/>
                <w:szCs w:val="24"/>
              </w:rPr>
              <w:t>]</w:t>
            </w:r>
          </w:p>
        </w:tc>
        <w:tc>
          <w:tcPr>
            <w:tcW w:w="1510" w:type="dxa"/>
          </w:tcPr>
          <w:p w14:paraId="70C9002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Ficus bengalensis</w:t>
            </w:r>
          </w:p>
        </w:tc>
        <w:tc>
          <w:tcPr>
            <w:tcW w:w="1100" w:type="dxa"/>
          </w:tcPr>
          <w:p w14:paraId="6A18C82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s</w:t>
            </w:r>
            <w:r w:rsidRPr="00FE1CB6">
              <w:rPr>
                <w:rFonts w:ascii="Book Antiqua" w:eastAsia="Calibri" w:hAnsi="Book Antiqua" w:cstheme="majorBidi"/>
                <w:sz w:val="24"/>
                <w:szCs w:val="24"/>
              </w:rPr>
              <w:t>tem bark</w:t>
            </w:r>
          </w:p>
        </w:tc>
        <w:tc>
          <w:tcPr>
            <w:tcW w:w="990" w:type="dxa"/>
          </w:tcPr>
          <w:p w14:paraId="53C2E86A"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R</w:t>
            </w:r>
            <w:r w:rsidR="00ED1E60">
              <w:rPr>
                <w:rFonts w:ascii="Book Antiqua" w:eastAsia="Calibri" w:hAnsi="Book Antiqua" w:cstheme="majorBidi"/>
                <w:sz w:val="24"/>
                <w:szCs w:val="24"/>
              </w:rPr>
              <w:t>at</w:t>
            </w:r>
          </w:p>
        </w:tc>
        <w:tc>
          <w:tcPr>
            <w:tcW w:w="1710" w:type="dxa"/>
          </w:tcPr>
          <w:p w14:paraId="775B147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C2CA032"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70A9A5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21 </w:t>
            </w:r>
            <w:r w:rsidR="00C2243B">
              <w:rPr>
                <w:rFonts w:ascii="Book Antiqua" w:eastAsia="Calibri" w:hAnsi="Book Antiqua" w:cstheme="majorBidi"/>
                <w:sz w:val="24"/>
                <w:szCs w:val="24"/>
              </w:rPr>
              <w:t>d</w:t>
            </w:r>
          </w:p>
        </w:tc>
        <w:tc>
          <w:tcPr>
            <w:tcW w:w="1350" w:type="dxa"/>
          </w:tcPr>
          <w:p w14:paraId="4CCF14E1"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3F60D47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00C3426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795B89" w:rsidRPr="00FE1CB6">
              <w:rPr>
                <w:rFonts w:ascii="Book Antiqua" w:hAnsi="Book Antiqua" w:cstheme="majorBidi"/>
                <w:sz w:val="24"/>
                <w:szCs w:val="24"/>
              </w:rPr>
              <w:t>colon mucosal damage index</w:t>
            </w:r>
            <w:r w:rsidRPr="00FE1CB6">
              <w:rPr>
                <w:rFonts w:ascii="Book Antiqua" w:hAnsi="Book Antiqua" w:cstheme="majorBidi"/>
                <w:sz w:val="24"/>
                <w:szCs w:val="24"/>
              </w:rPr>
              <w:t xml:space="preserve"> ↓, MPO ↓, MDA ↓, NO ↓, SOD ↑</w:t>
            </w:r>
          </w:p>
        </w:tc>
      </w:tr>
      <w:tr w:rsidR="007B50EA" w:rsidRPr="00FE1CB6" w:rsidDel="00482C08" w14:paraId="6A05CA55"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1705474"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3703B" w:rsidRPr="00D45098">
              <w:rPr>
                <w:rFonts w:ascii="Book Antiqua" w:eastAsia="Calibri" w:hAnsi="Book Antiqua" w:cstheme="majorBidi"/>
                <w:b w:val="0"/>
                <w:bCs w:val="0"/>
                <w:noProof/>
                <w:sz w:val="24"/>
                <w:szCs w:val="24"/>
              </w:rPr>
              <w:t>46</w:t>
            </w:r>
            <w:r w:rsidRPr="00D45098">
              <w:rPr>
                <w:rFonts w:ascii="Book Antiqua" w:eastAsia="Calibri" w:hAnsi="Book Antiqua" w:cstheme="majorBidi"/>
                <w:b w:val="0"/>
                <w:bCs w:val="0"/>
                <w:noProof/>
                <w:sz w:val="24"/>
                <w:szCs w:val="24"/>
              </w:rPr>
              <w:t>]</w:t>
            </w:r>
          </w:p>
        </w:tc>
        <w:tc>
          <w:tcPr>
            <w:tcW w:w="1510" w:type="dxa"/>
          </w:tcPr>
          <w:p w14:paraId="4D64A57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Vaccinium corymbosum</w:t>
            </w:r>
            <w:r w:rsidRPr="00FE1CB6">
              <w:rPr>
                <w:rFonts w:ascii="Book Antiqua" w:eastAsia="Calibri" w:hAnsi="Book Antiqua" w:cstheme="majorBidi"/>
                <w:sz w:val="24"/>
                <w:szCs w:val="24"/>
              </w:rPr>
              <w:t xml:space="preserve"> (blueberry)</w:t>
            </w:r>
          </w:p>
        </w:tc>
        <w:tc>
          <w:tcPr>
            <w:tcW w:w="1100" w:type="dxa"/>
          </w:tcPr>
          <w:p w14:paraId="292C3FA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f</w:t>
            </w:r>
            <w:r w:rsidRPr="00FE1CB6">
              <w:rPr>
                <w:rFonts w:ascii="Book Antiqua" w:eastAsia="Calibri" w:hAnsi="Book Antiqua" w:cstheme="majorBidi"/>
                <w:sz w:val="24"/>
                <w:szCs w:val="24"/>
              </w:rPr>
              <w:t xml:space="preserve">ruits/ phenolic acids </w:t>
            </w:r>
            <w:r w:rsidR="0061151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flavonoids</w:t>
            </w:r>
          </w:p>
        </w:tc>
        <w:tc>
          <w:tcPr>
            <w:tcW w:w="990" w:type="dxa"/>
          </w:tcPr>
          <w:p w14:paraId="2192361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0132F7F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B5E8044"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36B6E8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p>
        </w:tc>
        <w:tc>
          <w:tcPr>
            <w:tcW w:w="1350" w:type="dxa"/>
          </w:tcPr>
          <w:p w14:paraId="1B7BC40A"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761C7C0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3DCFDAB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COX-2 ↓, IL-1β ↓, p65 NF-κB ↓, IFN-γ ↓, iNOS ↓, MDA ↓, CAT ↑, SOD ↑, </w:t>
            </w:r>
            <w:r w:rsidR="00EA1BDF" w:rsidRPr="00FE1CB6">
              <w:rPr>
                <w:rFonts w:ascii="Book Antiqua" w:hAnsi="Book Antiqua" w:cstheme="majorBidi"/>
                <w:sz w:val="24"/>
                <w:szCs w:val="24"/>
              </w:rPr>
              <w:t>prostaglandin E2 (</w:t>
            </w:r>
            <w:r w:rsidRPr="00FE1CB6">
              <w:rPr>
                <w:rFonts w:ascii="Book Antiqua" w:hAnsi="Book Antiqua" w:cstheme="majorBidi"/>
                <w:sz w:val="24"/>
                <w:szCs w:val="24"/>
              </w:rPr>
              <w:t>PGE2</w:t>
            </w:r>
            <w:r w:rsidR="00EA1BDF" w:rsidRPr="00FE1CB6">
              <w:rPr>
                <w:rFonts w:ascii="Book Antiqua" w:hAnsi="Book Antiqua" w:cstheme="majorBidi"/>
                <w:sz w:val="24"/>
                <w:szCs w:val="24"/>
              </w:rPr>
              <w:t>)</w:t>
            </w:r>
            <w:r w:rsidRPr="00FE1CB6">
              <w:rPr>
                <w:rFonts w:ascii="Book Antiqua" w:hAnsi="Book Antiqua" w:cstheme="majorBidi"/>
                <w:sz w:val="24"/>
                <w:szCs w:val="24"/>
              </w:rPr>
              <w:t xml:space="preserve"> ↑</w:t>
            </w:r>
          </w:p>
        </w:tc>
      </w:tr>
      <w:tr w:rsidR="007B50EA" w:rsidRPr="00FE1CB6" w:rsidDel="00482C08" w14:paraId="62EE8891"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B301FC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209</w:t>
            </w:r>
            <w:r w:rsidRPr="00D45098">
              <w:rPr>
                <w:rFonts w:ascii="Book Antiqua" w:eastAsia="Calibri" w:hAnsi="Book Antiqua" w:cstheme="majorBidi"/>
                <w:b w:val="0"/>
                <w:bCs w:val="0"/>
                <w:noProof/>
                <w:sz w:val="24"/>
                <w:szCs w:val="24"/>
              </w:rPr>
              <w:t>]</w:t>
            </w:r>
          </w:p>
        </w:tc>
        <w:tc>
          <w:tcPr>
            <w:tcW w:w="1510" w:type="dxa"/>
          </w:tcPr>
          <w:p w14:paraId="003F192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 xml:space="preserve">Hericium erinaceus </w:t>
            </w:r>
            <w:r w:rsidRPr="00FE1CB6">
              <w:rPr>
                <w:rFonts w:ascii="Book Antiqua" w:eastAsia="Calibri" w:hAnsi="Book Antiqua" w:cstheme="majorBidi"/>
                <w:sz w:val="24"/>
                <w:szCs w:val="24"/>
              </w:rPr>
              <w:t>(Lion's Mane Medicinal Mushroom)</w:t>
            </w:r>
          </w:p>
        </w:tc>
        <w:tc>
          <w:tcPr>
            <w:tcW w:w="1100" w:type="dxa"/>
          </w:tcPr>
          <w:p w14:paraId="0FB42E7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m</w:t>
            </w:r>
            <w:r w:rsidRPr="00FE1CB6">
              <w:rPr>
                <w:rFonts w:ascii="Book Antiqua" w:eastAsia="Calibri" w:hAnsi="Book Antiqua" w:cstheme="majorBidi"/>
                <w:sz w:val="24"/>
                <w:szCs w:val="24"/>
              </w:rPr>
              <w:t>ycelia</w:t>
            </w:r>
          </w:p>
        </w:tc>
        <w:tc>
          <w:tcPr>
            <w:tcW w:w="990" w:type="dxa"/>
          </w:tcPr>
          <w:p w14:paraId="0E66F0B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1E2D2C6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460E0102"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O</w:t>
            </w:r>
            <w:r>
              <w:rPr>
                <w:rFonts w:ascii="Book Antiqua" w:eastAsia="Calibri" w:hAnsi="Book Antiqua" w:cstheme="majorBidi"/>
                <w:sz w:val="24"/>
                <w:szCs w:val="24"/>
              </w:rPr>
              <w:t>ral</w:t>
            </w:r>
          </w:p>
        </w:tc>
        <w:tc>
          <w:tcPr>
            <w:tcW w:w="1705" w:type="dxa"/>
          </w:tcPr>
          <w:p w14:paraId="22498A9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A57573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03B8C87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MPO ↓, TNF-α ↓, IL-1β ↓, IL-6 ↓, NO ↓, </w:t>
            </w:r>
            <w:r w:rsidR="00795B89" w:rsidRPr="00FE1CB6">
              <w:rPr>
                <w:rFonts w:ascii="Book Antiqua" w:hAnsi="Book Antiqua" w:cstheme="majorBidi"/>
                <w:sz w:val="24"/>
                <w:szCs w:val="24"/>
              </w:rPr>
              <w:t>MDA</w:t>
            </w:r>
            <w:r w:rsidRPr="00FE1CB6">
              <w:rPr>
                <w:rFonts w:ascii="Book Antiqua" w:hAnsi="Book Antiqua" w:cstheme="majorBidi"/>
                <w:sz w:val="24"/>
                <w:szCs w:val="24"/>
              </w:rPr>
              <w:t xml:space="preserve"> ↓, SOD ↓ in serum</w:t>
            </w:r>
          </w:p>
        </w:tc>
      </w:tr>
      <w:tr w:rsidR="007B50EA" w:rsidRPr="00FE1CB6" w:rsidDel="00482C08" w14:paraId="0156B6DE"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73FA03A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40</w:t>
            </w:r>
            <w:r w:rsidRPr="00D45098">
              <w:rPr>
                <w:rFonts w:ascii="Book Antiqua" w:eastAsia="Calibri" w:hAnsi="Book Antiqua" w:cstheme="majorBidi"/>
                <w:b w:val="0"/>
                <w:bCs w:val="0"/>
                <w:noProof/>
                <w:sz w:val="24"/>
                <w:szCs w:val="24"/>
              </w:rPr>
              <w:t>]</w:t>
            </w:r>
          </w:p>
        </w:tc>
        <w:tc>
          <w:tcPr>
            <w:tcW w:w="1510" w:type="dxa"/>
          </w:tcPr>
          <w:p w14:paraId="596A395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Panax notoginseng</w:t>
            </w:r>
          </w:p>
        </w:tc>
        <w:tc>
          <w:tcPr>
            <w:tcW w:w="1100" w:type="dxa"/>
          </w:tcPr>
          <w:p w14:paraId="5B2690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3C3006">
              <w:rPr>
                <w:rFonts w:ascii="Book Antiqua" w:eastAsia="Calibri" w:hAnsi="Book Antiqua" w:cstheme="majorBidi"/>
                <w:caps/>
                <w:sz w:val="24"/>
                <w:szCs w:val="24"/>
              </w:rPr>
              <w:t>r</w:t>
            </w:r>
            <w:r w:rsidRPr="00FE1CB6">
              <w:rPr>
                <w:rFonts w:ascii="Book Antiqua" w:eastAsia="Calibri" w:hAnsi="Book Antiqua" w:cstheme="majorBidi"/>
                <w:sz w:val="24"/>
                <w:szCs w:val="24"/>
              </w:rPr>
              <w:t>oot/ saponin</w:t>
            </w:r>
          </w:p>
        </w:tc>
        <w:tc>
          <w:tcPr>
            <w:tcW w:w="990" w:type="dxa"/>
          </w:tcPr>
          <w:p w14:paraId="7176ED4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7A7AE86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AOM </w:t>
            </w:r>
            <w:r w:rsidR="0001605C">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w:t>
            </w:r>
          </w:p>
        </w:tc>
        <w:tc>
          <w:tcPr>
            <w:tcW w:w="1620" w:type="dxa"/>
          </w:tcPr>
          <w:p w14:paraId="5832CF9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052F72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15 </w:t>
            </w:r>
            <w:r w:rsidR="00C2243B">
              <w:rPr>
                <w:rFonts w:ascii="Book Antiqua" w:eastAsia="Calibri" w:hAnsi="Book Antiqua" w:cstheme="majorBidi"/>
                <w:sz w:val="24"/>
                <w:szCs w:val="24"/>
              </w:rPr>
              <w:t>d</w:t>
            </w:r>
          </w:p>
        </w:tc>
        <w:tc>
          <w:tcPr>
            <w:tcW w:w="1350" w:type="dxa"/>
          </w:tcPr>
          <w:p w14:paraId="79DF5898"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3</w:t>
            </w:r>
          </w:p>
        </w:tc>
        <w:tc>
          <w:tcPr>
            <w:tcW w:w="3425" w:type="dxa"/>
          </w:tcPr>
          <w:p w14:paraId="0856B47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COX-2 ↓, iNOS ↓</w:t>
            </w:r>
          </w:p>
        </w:tc>
      </w:tr>
      <w:tr w:rsidR="007B50EA" w:rsidRPr="00FE1CB6" w:rsidDel="00482C08" w14:paraId="6AF5579D"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6B2108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B4713E" w:rsidRPr="00D45098">
              <w:rPr>
                <w:rFonts w:ascii="Book Antiqua" w:eastAsia="Calibri" w:hAnsi="Book Antiqua" w:cstheme="majorBidi"/>
                <w:b w:val="0"/>
                <w:bCs w:val="0"/>
                <w:noProof/>
                <w:sz w:val="24"/>
                <w:szCs w:val="24"/>
              </w:rPr>
              <w:t>75</w:t>
            </w:r>
            <w:r w:rsidRPr="00D45098">
              <w:rPr>
                <w:rFonts w:ascii="Book Antiqua" w:eastAsia="Calibri" w:hAnsi="Book Antiqua" w:cstheme="majorBidi"/>
                <w:b w:val="0"/>
                <w:bCs w:val="0"/>
                <w:noProof/>
                <w:sz w:val="24"/>
                <w:szCs w:val="24"/>
              </w:rPr>
              <w:t>]</w:t>
            </w:r>
          </w:p>
        </w:tc>
        <w:tc>
          <w:tcPr>
            <w:tcW w:w="1510" w:type="dxa"/>
          </w:tcPr>
          <w:p w14:paraId="2830050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Citrus nobiletin</w:t>
            </w:r>
          </w:p>
        </w:tc>
        <w:tc>
          <w:tcPr>
            <w:tcW w:w="1100" w:type="dxa"/>
          </w:tcPr>
          <w:p w14:paraId="553C91D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Nobiletin</w:t>
            </w:r>
          </w:p>
        </w:tc>
        <w:tc>
          <w:tcPr>
            <w:tcW w:w="990" w:type="dxa"/>
          </w:tcPr>
          <w:p w14:paraId="0FB2B6FA"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5622433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B78E61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681F4BF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(1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colitis induction)</w:t>
            </w:r>
          </w:p>
        </w:tc>
        <w:tc>
          <w:tcPr>
            <w:tcW w:w="1350" w:type="dxa"/>
          </w:tcPr>
          <w:p w14:paraId="13B2B76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A31938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MPO ↓, iNOS ↓, COX-2 ↓, </w:t>
            </w:r>
            <w:r w:rsidR="00795B89" w:rsidRPr="00FE1CB6">
              <w:rPr>
                <w:rFonts w:ascii="Book Antiqua" w:hAnsi="Book Antiqua" w:cstheme="majorBidi"/>
                <w:sz w:val="24"/>
                <w:szCs w:val="24"/>
              </w:rPr>
              <w:t>myosin light-chain kinase (</w:t>
            </w:r>
            <w:r w:rsidRPr="00FE1CB6">
              <w:rPr>
                <w:rFonts w:ascii="Book Antiqua" w:hAnsi="Book Antiqua" w:cstheme="majorBidi"/>
                <w:sz w:val="24"/>
                <w:szCs w:val="24"/>
              </w:rPr>
              <w:t>MLCK</w:t>
            </w:r>
            <w:r w:rsidR="00795B89" w:rsidRPr="00FE1CB6">
              <w:rPr>
                <w:rFonts w:ascii="Book Antiqua" w:hAnsi="Book Antiqua" w:cstheme="majorBidi"/>
                <w:sz w:val="24"/>
                <w:szCs w:val="24"/>
              </w:rPr>
              <w:t>)</w:t>
            </w:r>
            <w:r w:rsidRPr="00FE1CB6">
              <w:rPr>
                <w:rFonts w:ascii="Book Antiqua" w:hAnsi="Book Antiqua" w:cstheme="majorBidi"/>
                <w:sz w:val="24"/>
                <w:szCs w:val="24"/>
              </w:rPr>
              <w:t xml:space="preserve"> ↓, NF-kB ↓, </w:t>
            </w:r>
            <w:r w:rsidR="00795B89" w:rsidRPr="00FE1CB6">
              <w:rPr>
                <w:rFonts w:ascii="Book Antiqua" w:hAnsi="Book Antiqua" w:cstheme="majorBidi"/>
                <w:sz w:val="24"/>
                <w:szCs w:val="24"/>
              </w:rPr>
              <w:t>protein kinase B (</w:t>
            </w:r>
            <w:r w:rsidRPr="00FE1CB6">
              <w:rPr>
                <w:rFonts w:ascii="Book Antiqua" w:hAnsi="Book Antiqua" w:cstheme="majorBidi"/>
                <w:sz w:val="24"/>
                <w:szCs w:val="24"/>
              </w:rPr>
              <w:t>Akt</w:t>
            </w:r>
            <w:r w:rsidR="00795B89" w:rsidRPr="00FE1CB6">
              <w:rPr>
                <w:rFonts w:ascii="Book Antiqua" w:hAnsi="Book Antiqua" w:cstheme="majorBidi"/>
                <w:sz w:val="24"/>
                <w:szCs w:val="24"/>
              </w:rPr>
              <w:t>)</w:t>
            </w:r>
            <w:r w:rsidRPr="00FE1CB6">
              <w:rPr>
                <w:rFonts w:ascii="Book Antiqua" w:hAnsi="Book Antiqua" w:cstheme="majorBidi"/>
                <w:sz w:val="24"/>
                <w:szCs w:val="24"/>
              </w:rPr>
              <w:t xml:space="preserve"> phosphorylation ↓, </w:t>
            </w:r>
            <w:r w:rsidR="001F1D2D" w:rsidRPr="00FE1CB6">
              <w:rPr>
                <w:rFonts w:ascii="Book Antiqua" w:hAnsi="Book Antiqua" w:cstheme="majorBidi"/>
                <w:sz w:val="24"/>
                <w:szCs w:val="24"/>
              </w:rPr>
              <w:t>trans epithelial electrical resistance</w:t>
            </w:r>
            <w:r w:rsidRPr="00FE1CB6">
              <w:rPr>
                <w:rFonts w:ascii="Book Antiqua" w:hAnsi="Book Antiqua" w:cstheme="majorBidi"/>
                <w:sz w:val="24"/>
                <w:szCs w:val="24"/>
              </w:rPr>
              <w:t xml:space="preserve"> ↓, inhibition of the Akt–NF</w:t>
            </w:r>
            <w:r w:rsidRPr="00FE1CB6">
              <w:rPr>
                <w:rFonts w:ascii="宋体" w:eastAsia="宋体" w:hAnsi="宋体" w:cs="宋体" w:hint="eastAsia"/>
                <w:sz w:val="24"/>
                <w:szCs w:val="24"/>
              </w:rPr>
              <w:t>‐</w:t>
            </w:r>
            <w:r w:rsidRPr="00FE1CB6">
              <w:rPr>
                <w:rFonts w:ascii="Book Antiqua" w:hAnsi="Book Antiqua" w:cs="Book Antiqua"/>
                <w:sz w:val="24"/>
                <w:szCs w:val="24"/>
              </w:rPr>
              <w:t>κ</w:t>
            </w:r>
            <w:r w:rsidRPr="00FE1CB6">
              <w:rPr>
                <w:rFonts w:ascii="Book Antiqua" w:hAnsi="Book Antiqua" w:cstheme="majorBidi"/>
                <w:sz w:val="24"/>
                <w:szCs w:val="24"/>
              </w:rPr>
              <w:t>B</w:t>
            </w:r>
            <w:r w:rsidRPr="00FE1CB6">
              <w:rPr>
                <w:rFonts w:ascii="Book Antiqua" w:hAnsi="Book Antiqua" w:cs="Book Antiqua"/>
                <w:sz w:val="24"/>
                <w:szCs w:val="24"/>
              </w:rPr>
              <w:t>–</w:t>
            </w:r>
            <w:r w:rsidRPr="00FE1CB6">
              <w:rPr>
                <w:rFonts w:ascii="Book Antiqua" w:hAnsi="Book Antiqua" w:cstheme="majorBidi"/>
                <w:sz w:val="24"/>
                <w:szCs w:val="24"/>
              </w:rPr>
              <w:t>MLCK pathway</w:t>
            </w:r>
          </w:p>
        </w:tc>
      </w:tr>
      <w:tr w:rsidR="007B50EA" w:rsidRPr="00FE1CB6" w:rsidDel="00482C08" w14:paraId="395E3C69"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12F1D5E"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B4713E" w:rsidRPr="00D45098">
              <w:rPr>
                <w:rFonts w:ascii="Book Antiqua" w:eastAsia="Calibri" w:hAnsi="Book Antiqua" w:cstheme="majorBidi"/>
                <w:b w:val="0"/>
                <w:bCs w:val="0"/>
                <w:noProof/>
                <w:sz w:val="24"/>
                <w:szCs w:val="24"/>
              </w:rPr>
              <w:t>66</w:t>
            </w:r>
            <w:r w:rsidRPr="00D45098">
              <w:rPr>
                <w:rFonts w:ascii="Book Antiqua" w:eastAsia="Calibri" w:hAnsi="Book Antiqua" w:cstheme="majorBidi"/>
                <w:b w:val="0"/>
                <w:bCs w:val="0"/>
                <w:noProof/>
                <w:sz w:val="24"/>
                <w:szCs w:val="24"/>
              </w:rPr>
              <w:t>]</w:t>
            </w:r>
          </w:p>
        </w:tc>
        <w:tc>
          <w:tcPr>
            <w:tcW w:w="1510" w:type="dxa"/>
          </w:tcPr>
          <w:p w14:paraId="67867863"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Vaccinium corymbosum</w:t>
            </w:r>
          </w:p>
          <w:p w14:paraId="2CC5549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(Portuguese blueberries)</w:t>
            </w:r>
          </w:p>
        </w:tc>
        <w:tc>
          <w:tcPr>
            <w:tcW w:w="1100" w:type="dxa"/>
          </w:tcPr>
          <w:p w14:paraId="294C0565"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a</w:t>
            </w:r>
            <w:r w:rsidRPr="00FE1CB6">
              <w:rPr>
                <w:rFonts w:ascii="Book Antiqua" w:eastAsia="Calibri" w:hAnsi="Book Antiqua" w:cstheme="majorBidi"/>
                <w:sz w:val="24"/>
                <w:szCs w:val="24"/>
              </w:rPr>
              <w:t>nthocyanin-rich fraction</w:t>
            </w:r>
          </w:p>
        </w:tc>
        <w:tc>
          <w:tcPr>
            <w:tcW w:w="990" w:type="dxa"/>
          </w:tcPr>
          <w:p w14:paraId="6477BEEB"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0E425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B77ABF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290D67B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8 </w:t>
            </w:r>
            <w:r w:rsidR="00C2243B">
              <w:rPr>
                <w:rFonts w:ascii="Book Antiqua" w:eastAsia="Calibri" w:hAnsi="Book Antiqua" w:cstheme="majorBidi"/>
                <w:sz w:val="24"/>
                <w:szCs w:val="24"/>
              </w:rPr>
              <w:t>d</w:t>
            </w:r>
          </w:p>
        </w:tc>
        <w:tc>
          <w:tcPr>
            <w:tcW w:w="1350" w:type="dxa"/>
          </w:tcPr>
          <w:p w14:paraId="0250C5C7"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6FC0252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iNOS ↓, COX-2 ↓</w:t>
            </w:r>
          </w:p>
        </w:tc>
      </w:tr>
      <w:tr w:rsidR="007B50EA" w:rsidRPr="00FE1CB6" w:rsidDel="00482C08" w14:paraId="09D888D0"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F4060A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41</w:t>
            </w:r>
            <w:r w:rsidRPr="00D45098">
              <w:rPr>
                <w:rFonts w:ascii="Book Antiqua" w:eastAsia="Calibri" w:hAnsi="Book Antiqua" w:cstheme="majorBidi"/>
                <w:b w:val="0"/>
                <w:bCs w:val="0"/>
                <w:noProof/>
                <w:sz w:val="24"/>
                <w:szCs w:val="24"/>
              </w:rPr>
              <w:t>]</w:t>
            </w:r>
          </w:p>
        </w:tc>
        <w:tc>
          <w:tcPr>
            <w:tcW w:w="1510" w:type="dxa"/>
          </w:tcPr>
          <w:p w14:paraId="13C8148D"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Malus sylvestris</w:t>
            </w:r>
          </w:p>
          <w:p w14:paraId="7DC915B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(apple)</w:t>
            </w:r>
          </w:p>
        </w:tc>
        <w:tc>
          <w:tcPr>
            <w:tcW w:w="1100" w:type="dxa"/>
          </w:tcPr>
          <w:p w14:paraId="265261E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f</w:t>
            </w:r>
            <w:r w:rsidRPr="00FE1CB6">
              <w:rPr>
                <w:rFonts w:ascii="Book Antiqua" w:eastAsia="Calibri" w:hAnsi="Book Antiqua" w:cstheme="majorBidi"/>
                <w:sz w:val="24"/>
                <w:szCs w:val="24"/>
              </w:rPr>
              <w:t>ruit</w:t>
            </w:r>
          </w:p>
        </w:tc>
        <w:tc>
          <w:tcPr>
            <w:tcW w:w="990" w:type="dxa"/>
          </w:tcPr>
          <w:p w14:paraId="41818CF1"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2208C6B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45BCAAD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1F372D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6 </w:t>
            </w:r>
            <w:r w:rsidR="00C2243B">
              <w:rPr>
                <w:rFonts w:ascii="Book Antiqua" w:eastAsia="Calibri" w:hAnsi="Book Antiqua" w:cstheme="majorBidi"/>
                <w:sz w:val="24"/>
                <w:szCs w:val="24"/>
              </w:rPr>
              <w:t>d</w:t>
            </w:r>
          </w:p>
        </w:tc>
        <w:tc>
          <w:tcPr>
            <w:tcW w:w="1350" w:type="dxa"/>
          </w:tcPr>
          <w:p w14:paraId="238A8A4A"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5-6</w:t>
            </w:r>
          </w:p>
        </w:tc>
        <w:tc>
          <w:tcPr>
            <w:tcW w:w="3425" w:type="dxa"/>
          </w:tcPr>
          <w:p w14:paraId="14E7F20E" w14:textId="7937DAFA"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iNOS expression ↓, COX-2 expression ↓, </w:t>
            </w:r>
            <w:r w:rsidR="00F24BF8" w:rsidRPr="00FE1CB6">
              <w:rPr>
                <w:rFonts w:ascii="Book Antiqua" w:hAnsi="Book Antiqua" w:cstheme="majorBidi"/>
                <w:sz w:val="24"/>
                <w:szCs w:val="24"/>
              </w:rPr>
              <w:t>Copper Zin</w:t>
            </w:r>
            <w:r w:rsidR="00B76D53">
              <w:rPr>
                <w:rFonts w:ascii="Book Antiqua" w:hAnsi="Book Antiqua" w:cstheme="majorBidi"/>
                <w:sz w:val="24"/>
                <w:szCs w:val="24"/>
              </w:rPr>
              <w:t>c</w:t>
            </w:r>
            <w:r w:rsidR="00F24BF8" w:rsidRPr="00FE1CB6">
              <w:rPr>
                <w:rFonts w:ascii="Book Antiqua" w:hAnsi="Book Antiqua" w:cstheme="majorBidi"/>
                <w:sz w:val="24"/>
                <w:szCs w:val="24"/>
              </w:rPr>
              <w:t xml:space="preserve"> (</w:t>
            </w:r>
            <w:r w:rsidRPr="00FE1CB6">
              <w:rPr>
                <w:rFonts w:ascii="Book Antiqua" w:hAnsi="Book Antiqua" w:cstheme="majorBidi"/>
                <w:sz w:val="24"/>
                <w:szCs w:val="24"/>
              </w:rPr>
              <w:t>CuZn</w:t>
            </w:r>
            <w:r w:rsidR="00F24BF8" w:rsidRPr="00FE1CB6">
              <w:rPr>
                <w:rFonts w:ascii="Book Antiqua" w:hAnsi="Book Antiqua" w:cstheme="majorBidi"/>
                <w:sz w:val="24"/>
                <w:szCs w:val="24"/>
              </w:rPr>
              <w:t>)</w:t>
            </w:r>
            <w:r w:rsidR="00B76D53">
              <w:rPr>
                <w:rFonts w:ascii="Book Antiqua" w:hAnsi="Book Antiqua" w:cstheme="majorBidi"/>
                <w:sz w:val="24"/>
                <w:szCs w:val="24"/>
              </w:rPr>
              <w:t xml:space="preserve"> </w:t>
            </w:r>
            <w:r w:rsidRPr="00FE1CB6">
              <w:rPr>
                <w:rFonts w:ascii="Book Antiqua" w:hAnsi="Book Antiqua" w:cstheme="majorBidi"/>
                <w:sz w:val="24"/>
                <w:szCs w:val="24"/>
              </w:rPr>
              <w:t>SOD expression ↑</w:t>
            </w:r>
          </w:p>
          <w:p w14:paraId="213DCD4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tl/>
              </w:rPr>
            </w:pPr>
            <w:r w:rsidRPr="00FE1CB6">
              <w:rPr>
                <w:rFonts w:ascii="Book Antiqua" w:hAnsi="Book Antiqua" w:cstheme="majorBidi"/>
                <w:sz w:val="24"/>
                <w:szCs w:val="24"/>
              </w:rPr>
              <w:t xml:space="preserve">protein expression of iNOS ↓ </w:t>
            </w:r>
            <w:r w:rsidRPr="00FE1CB6">
              <w:rPr>
                <w:rFonts w:ascii="Book Antiqua" w:hAnsi="Book Antiqua" w:cstheme="majorBidi"/>
                <w:sz w:val="24"/>
                <w:szCs w:val="24"/>
              </w:rPr>
              <w:lastRenderedPageBreak/>
              <w:t>in ulce</w:t>
            </w:r>
            <w:r w:rsidR="00B62E3A">
              <w:rPr>
                <w:rFonts w:ascii="Book Antiqua" w:hAnsi="Book Antiqua" w:cstheme="majorBidi"/>
                <w:sz w:val="24"/>
                <w:szCs w:val="24"/>
              </w:rPr>
              <w:t>rat</w:t>
            </w:r>
            <w:r w:rsidRPr="00FE1CB6">
              <w:rPr>
                <w:rFonts w:ascii="Book Antiqua" w:hAnsi="Book Antiqua" w:cstheme="majorBidi"/>
                <w:sz w:val="24"/>
                <w:szCs w:val="24"/>
              </w:rPr>
              <w:t>ed area, COX-2↔ &amp;</w:t>
            </w:r>
          </w:p>
          <w:p w14:paraId="5AF87C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8-OHdG ↔</w:t>
            </w:r>
          </w:p>
        </w:tc>
      </w:tr>
      <w:tr w:rsidR="007B50EA" w:rsidRPr="00FE1CB6" w:rsidDel="00482C08" w14:paraId="41B160E3"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530539D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210</w:t>
            </w:r>
            <w:r w:rsidRPr="00D45098">
              <w:rPr>
                <w:rFonts w:ascii="Book Antiqua" w:eastAsia="Calibri" w:hAnsi="Book Antiqua" w:cstheme="majorBidi"/>
                <w:b w:val="0"/>
                <w:bCs w:val="0"/>
                <w:noProof/>
                <w:sz w:val="24"/>
                <w:szCs w:val="24"/>
              </w:rPr>
              <w:t>]</w:t>
            </w:r>
          </w:p>
        </w:tc>
        <w:tc>
          <w:tcPr>
            <w:tcW w:w="1510" w:type="dxa"/>
          </w:tcPr>
          <w:p w14:paraId="0A89331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Scutellariae baicalensis</w:t>
            </w:r>
          </w:p>
        </w:tc>
        <w:tc>
          <w:tcPr>
            <w:tcW w:w="1100" w:type="dxa"/>
          </w:tcPr>
          <w:p w14:paraId="4C78E8F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33611">
              <w:rPr>
                <w:rFonts w:ascii="Book Antiqua" w:eastAsia="Calibri" w:hAnsi="Book Antiqua" w:cstheme="majorBidi"/>
                <w:caps/>
                <w:sz w:val="24"/>
                <w:szCs w:val="24"/>
              </w:rPr>
              <w:t>o</w:t>
            </w:r>
            <w:r w:rsidRPr="00FE1CB6">
              <w:rPr>
                <w:rFonts w:ascii="Book Antiqua" w:eastAsia="Calibri" w:hAnsi="Book Antiqua" w:cstheme="majorBidi"/>
                <w:sz w:val="24"/>
                <w:szCs w:val="24"/>
              </w:rPr>
              <w:t>roxyloside</w:t>
            </w:r>
          </w:p>
        </w:tc>
        <w:tc>
          <w:tcPr>
            <w:tcW w:w="990" w:type="dxa"/>
          </w:tcPr>
          <w:p w14:paraId="558E4B1C"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EE442E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25E811B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ntragastrically</w:t>
            </w:r>
          </w:p>
        </w:tc>
        <w:tc>
          <w:tcPr>
            <w:tcW w:w="1705" w:type="dxa"/>
          </w:tcPr>
          <w:p w14:paraId="52FCFD0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10 d</w:t>
            </w:r>
          </w:p>
        </w:tc>
        <w:tc>
          <w:tcPr>
            <w:tcW w:w="1350" w:type="dxa"/>
          </w:tcPr>
          <w:p w14:paraId="4E8434C2" w14:textId="77777777" w:rsidR="007B50EA" w:rsidRPr="00FE1CB6" w:rsidDel="00482C08" w:rsidRDefault="00B611B2"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40E8E5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MPO ↓, iNOS ↓, pro-inflammatory</w:t>
            </w:r>
            <w:r w:rsidR="001F1D2D" w:rsidRPr="00FE1CB6">
              <w:rPr>
                <w:rFonts w:ascii="Book Antiqua" w:hAnsi="Book Antiqua" w:cstheme="majorBidi"/>
                <w:sz w:val="24"/>
                <w:szCs w:val="24"/>
              </w:rPr>
              <w:t xml:space="preserve">, </w:t>
            </w:r>
            <w:r w:rsidRPr="00FE1CB6">
              <w:rPr>
                <w:rFonts w:ascii="Book Antiqua" w:hAnsi="Book Antiqua" w:cstheme="majorBidi"/>
                <w:sz w:val="24"/>
                <w:szCs w:val="24"/>
              </w:rPr>
              <w:t>cytokines in serum &amp; colon ↓,</w:t>
            </w:r>
            <w:r w:rsidR="001F1D2D" w:rsidRPr="00FE1CB6">
              <w:rPr>
                <w:rFonts w:ascii="Book Antiqua" w:hAnsi="Book Antiqua" w:cstheme="majorBidi"/>
                <w:sz w:val="24"/>
                <w:szCs w:val="24"/>
              </w:rPr>
              <w:t xml:space="preserve"> peroxisome proliferator-activated receptor (</w:t>
            </w:r>
            <w:r w:rsidRPr="00FE1CB6">
              <w:rPr>
                <w:rFonts w:ascii="Book Antiqua" w:hAnsi="Book Antiqua" w:cstheme="majorBidi"/>
                <w:sz w:val="24"/>
                <w:szCs w:val="24"/>
              </w:rPr>
              <w:t>PPAR</w:t>
            </w:r>
            <w:r w:rsidR="001F1D2D" w:rsidRPr="00FE1CB6">
              <w:rPr>
                <w:rFonts w:ascii="Book Antiqua" w:hAnsi="Book Antiqua" w:cstheme="majorBidi"/>
                <w:sz w:val="24"/>
                <w:szCs w:val="24"/>
              </w:rPr>
              <w:t>)</w:t>
            </w:r>
            <w:r w:rsidRPr="00FE1CB6">
              <w:rPr>
                <w:rFonts w:ascii="Book Antiqua" w:hAnsi="Book Antiqua" w:cstheme="majorBidi"/>
                <w:sz w:val="24"/>
                <w:szCs w:val="24"/>
              </w:rPr>
              <w:t>c ↑ →NF-κB ↓</w:t>
            </w:r>
          </w:p>
        </w:tc>
      </w:tr>
      <w:tr w:rsidR="007B50EA" w:rsidRPr="00FE1CB6" w:rsidDel="00482C08" w14:paraId="4C3AD2E4"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CDEBADB"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211</w:t>
            </w:r>
            <w:r w:rsidRPr="00D45098">
              <w:rPr>
                <w:rFonts w:ascii="Book Antiqua" w:eastAsia="Calibri" w:hAnsi="Book Antiqua" w:cstheme="majorBidi"/>
                <w:b w:val="0"/>
                <w:bCs w:val="0"/>
                <w:noProof/>
                <w:sz w:val="24"/>
                <w:szCs w:val="24"/>
              </w:rPr>
              <w:t>]</w:t>
            </w:r>
          </w:p>
        </w:tc>
        <w:tc>
          <w:tcPr>
            <w:tcW w:w="1510" w:type="dxa"/>
          </w:tcPr>
          <w:p w14:paraId="17B34DF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Rheum tanguticum</w:t>
            </w:r>
          </w:p>
        </w:tc>
        <w:tc>
          <w:tcPr>
            <w:tcW w:w="1100" w:type="dxa"/>
          </w:tcPr>
          <w:p w14:paraId="54C2872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B33611">
              <w:rPr>
                <w:rFonts w:ascii="Book Antiqua" w:eastAsia="Calibri" w:hAnsi="Book Antiqua" w:cstheme="majorBidi"/>
                <w:caps/>
                <w:sz w:val="24"/>
                <w:szCs w:val="24"/>
              </w:rPr>
              <w:t>p</w:t>
            </w:r>
            <w:r w:rsidRPr="00FE1CB6">
              <w:rPr>
                <w:rFonts w:ascii="Book Antiqua" w:eastAsia="Calibri" w:hAnsi="Book Antiqua" w:cstheme="majorBidi"/>
                <w:sz w:val="24"/>
                <w:szCs w:val="24"/>
              </w:rPr>
              <w:t>olysaccharide</w:t>
            </w:r>
          </w:p>
        </w:tc>
        <w:tc>
          <w:tcPr>
            <w:tcW w:w="990" w:type="dxa"/>
          </w:tcPr>
          <w:p w14:paraId="45C779CC"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10985B6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3FF7658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ntrarectal</w:t>
            </w:r>
          </w:p>
        </w:tc>
        <w:tc>
          <w:tcPr>
            <w:tcW w:w="1705" w:type="dxa"/>
          </w:tcPr>
          <w:p w14:paraId="10FE76C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5 d</w:t>
            </w:r>
          </w:p>
        </w:tc>
        <w:tc>
          <w:tcPr>
            <w:tcW w:w="1350" w:type="dxa"/>
          </w:tcPr>
          <w:p w14:paraId="0D1EC958" w14:textId="77777777" w:rsidR="007B50EA" w:rsidRPr="00FE1CB6" w:rsidDel="00482C08" w:rsidRDefault="00B611B2"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3425" w:type="dxa"/>
          </w:tcPr>
          <w:p w14:paraId="711EF8C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NF-κB p65 ↓, TNF-α ↓, COX-1↔, COX-2 ↓, PGE2 ↑, iNOS ↓</w:t>
            </w:r>
          </w:p>
        </w:tc>
      </w:tr>
      <w:tr w:rsidR="007B50EA" w:rsidRPr="00FE1CB6" w:rsidDel="00482C08" w14:paraId="6812B318"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7B9648D"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212</w:t>
            </w:r>
            <w:r w:rsidRPr="00D45098">
              <w:rPr>
                <w:rFonts w:ascii="Book Antiqua" w:eastAsia="Calibri" w:hAnsi="Book Antiqua" w:cstheme="majorBidi"/>
                <w:b w:val="0"/>
                <w:bCs w:val="0"/>
                <w:noProof/>
                <w:sz w:val="24"/>
                <w:szCs w:val="24"/>
              </w:rPr>
              <w:t>]</w:t>
            </w:r>
          </w:p>
        </w:tc>
        <w:tc>
          <w:tcPr>
            <w:tcW w:w="1510" w:type="dxa"/>
          </w:tcPr>
          <w:p w14:paraId="6E5322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Hypericum perforatum</w:t>
            </w:r>
            <w:r w:rsidRPr="00FE1CB6">
              <w:rPr>
                <w:rFonts w:ascii="Book Antiqua" w:eastAsia="Calibri" w:hAnsi="Book Antiqua" w:cstheme="majorBidi"/>
                <w:sz w:val="24"/>
                <w:szCs w:val="24"/>
              </w:rPr>
              <w:t xml:space="preserve"> (St. John's Wort)</w:t>
            </w:r>
          </w:p>
        </w:tc>
        <w:tc>
          <w:tcPr>
            <w:tcW w:w="1100" w:type="dxa"/>
          </w:tcPr>
          <w:p w14:paraId="064D583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Hypericum perforatum</w:t>
            </w:r>
            <w:r w:rsidRPr="00FE1CB6">
              <w:rPr>
                <w:rFonts w:ascii="Book Antiqua" w:eastAsia="Calibri" w:hAnsi="Book Antiqua" w:cstheme="majorBidi"/>
                <w:sz w:val="24"/>
                <w:szCs w:val="24"/>
              </w:rPr>
              <w:t xml:space="preserve"> extract</w:t>
            </w:r>
          </w:p>
        </w:tc>
        <w:tc>
          <w:tcPr>
            <w:tcW w:w="990" w:type="dxa"/>
          </w:tcPr>
          <w:p w14:paraId="603DD839"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3F9CDCE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FD417E2"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06A5244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086C7B8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8B009F">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7</w:t>
            </w:r>
            <w:r w:rsidR="008B009F">
              <w:rPr>
                <w:rFonts w:ascii="Book Antiqua" w:eastAsia="Calibri" w:hAnsi="Book Antiqua" w:cstheme="majorBidi"/>
                <w:sz w:val="24"/>
                <w:szCs w:val="24"/>
              </w:rPr>
              <w:t xml:space="preserve"> d</w:t>
            </w:r>
            <w:r w:rsidRPr="00FE1CB6">
              <w:rPr>
                <w:rFonts w:ascii="Book Antiqua" w:eastAsia="Calibri" w:hAnsi="Book Antiqua" w:cstheme="majorBidi"/>
                <w:sz w:val="24"/>
                <w:szCs w:val="24"/>
              </w:rPr>
              <w:t xml:space="preserve"> treatments</w:t>
            </w:r>
          </w:p>
        </w:tc>
        <w:tc>
          <w:tcPr>
            <w:tcW w:w="1350" w:type="dxa"/>
          </w:tcPr>
          <w:p w14:paraId="44CAA595"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D3F14E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1F1D2D" w:rsidRPr="00FE1CB6">
              <w:rPr>
                <w:rFonts w:ascii="Book Antiqua" w:hAnsi="Book Antiqua" w:cstheme="majorBidi"/>
                <w:sz w:val="24"/>
                <w:szCs w:val="24"/>
              </w:rPr>
              <w:t>CAT</w:t>
            </w:r>
            <w:r w:rsidRPr="00FE1CB6">
              <w:rPr>
                <w:rFonts w:ascii="Book Antiqua" w:hAnsi="Book Antiqua" w:cstheme="majorBidi"/>
                <w:sz w:val="24"/>
                <w:szCs w:val="24"/>
              </w:rPr>
              <w:t xml:space="preserve"> ↓, GSH ↑, tissue NO ↓, MPO, </w:t>
            </w:r>
            <w:r w:rsidR="001F1D2D" w:rsidRPr="00FE1CB6">
              <w:rPr>
                <w:rFonts w:ascii="Book Antiqua" w:hAnsi="Book Antiqua" w:cstheme="majorBidi"/>
                <w:sz w:val="24"/>
                <w:szCs w:val="24"/>
              </w:rPr>
              <w:t>glutathione reductase (</w:t>
            </w:r>
            <w:r w:rsidRPr="00FE1CB6">
              <w:rPr>
                <w:rFonts w:ascii="Book Antiqua" w:hAnsi="Book Antiqua" w:cstheme="majorBidi"/>
                <w:sz w:val="24"/>
                <w:szCs w:val="24"/>
              </w:rPr>
              <w:t>GR</w:t>
            </w:r>
            <w:r w:rsidR="001F1D2D" w:rsidRPr="00FE1CB6">
              <w:rPr>
                <w:rFonts w:ascii="Book Antiqua" w:hAnsi="Book Antiqua" w:cstheme="majorBidi"/>
                <w:sz w:val="24"/>
                <w:szCs w:val="24"/>
              </w:rPr>
              <w:t>)</w:t>
            </w:r>
            <w:r w:rsidRPr="00FE1CB6">
              <w:rPr>
                <w:rFonts w:ascii="Book Antiqua" w:hAnsi="Book Antiqua" w:cstheme="majorBidi"/>
                <w:sz w:val="24"/>
                <w:szCs w:val="24"/>
              </w:rPr>
              <w:t>, MDA, GSH-Px ↔</w:t>
            </w:r>
          </w:p>
        </w:tc>
      </w:tr>
      <w:tr w:rsidR="007B50EA" w:rsidRPr="00FE1CB6" w:rsidDel="00482C08" w14:paraId="4E978A79"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06D883F"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42</w:t>
            </w:r>
            <w:r w:rsidRPr="00D45098">
              <w:rPr>
                <w:rFonts w:ascii="Book Antiqua" w:eastAsia="Calibri" w:hAnsi="Book Antiqua" w:cstheme="majorBidi"/>
                <w:b w:val="0"/>
                <w:bCs w:val="0"/>
                <w:noProof/>
                <w:sz w:val="24"/>
                <w:szCs w:val="24"/>
              </w:rPr>
              <w:t>]</w:t>
            </w:r>
          </w:p>
        </w:tc>
        <w:tc>
          <w:tcPr>
            <w:tcW w:w="1510" w:type="dxa"/>
          </w:tcPr>
          <w:p w14:paraId="75109B4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Allium sativum</w:t>
            </w:r>
            <w:r w:rsidRPr="00FE1CB6">
              <w:rPr>
                <w:rFonts w:ascii="Book Antiqua" w:eastAsia="Calibri" w:hAnsi="Book Antiqua" w:cstheme="majorBidi"/>
                <w:sz w:val="24"/>
                <w:szCs w:val="24"/>
              </w:rPr>
              <w:t xml:space="preserve"> (garlic)</w:t>
            </w:r>
          </w:p>
        </w:tc>
        <w:tc>
          <w:tcPr>
            <w:tcW w:w="1100" w:type="dxa"/>
          </w:tcPr>
          <w:p w14:paraId="1921A3B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t>d</w:t>
            </w:r>
            <w:r w:rsidRPr="00FE1CB6">
              <w:rPr>
                <w:rFonts w:ascii="Book Antiqua" w:eastAsia="Calibri" w:hAnsi="Book Antiqua" w:cstheme="majorBidi"/>
                <w:sz w:val="24"/>
                <w:szCs w:val="24"/>
              </w:rPr>
              <w:t xml:space="preserve">iallyl sulfide (DAS) </w:t>
            </w:r>
            <w:r w:rsidR="00762E20">
              <w:rPr>
                <w:rFonts w:ascii="Book Antiqua" w:eastAsia="Calibri" w:hAnsi="Book Antiqua" w:cstheme="majorBidi"/>
                <w:sz w:val="24"/>
                <w:szCs w:val="24"/>
              </w:rPr>
              <w:lastRenderedPageBreak/>
              <w:t xml:space="preserve">and </w:t>
            </w:r>
            <w:r w:rsidRPr="00FE1CB6">
              <w:rPr>
                <w:rFonts w:ascii="Book Antiqua" w:eastAsia="Calibri" w:hAnsi="Book Antiqua" w:cstheme="majorBidi"/>
                <w:sz w:val="24"/>
                <w:szCs w:val="24"/>
              </w:rPr>
              <w:t>diallyl disulfide (DADS)</w:t>
            </w:r>
          </w:p>
        </w:tc>
        <w:tc>
          <w:tcPr>
            <w:tcW w:w="990" w:type="dxa"/>
          </w:tcPr>
          <w:p w14:paraId="3A92BB3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2A24D9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p w14:paraId="62BE25F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p w14:paraId="33C285B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DAS DADS</w:t>
            </w:r>
          </w:p>
        </w:tc>
        <w:tc>
          <w:tcPr>
            <w:tcW w:w="1620" w:type="dxa"/>
          </w:tcPr>
          <w:p w14:paraId="488F836F"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4B212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first day of treatment</w:t>
            </w:r>
          </w:p>
        </w:tc>
        <w:tc>
          <w:tcPr>
            <w:tcW w:w="1350" w:type="dxa"/>
          </w:tcPr>
          <w:p w14:paraId="7E81E4D5" w14:textId="77777777" w:rsidR="007B50EA" w:rsidRPr="00FE1CB6" w:rsidDel="00482C08" w:rsidRDefault="00B611B2"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tc>
        <w:tc>
          <w:tcPr>
            <w:tcW w:w="3425" w:type="dxa"/>
          </w:tcPr>
          <w:p w14:paraId="5834B59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C7D7E">
              <w:rPr>
                <w:rFonts w:ascii="Book Antiqua" w:hAnsi="Book Antiqua" w:cstheme="majorBidi"/>
                <w:i/>
                <w:sz w:val="24"/>
                <w:szCs w:val="24"/>
              </w:rPr>
              <w:t>In vivo</w:t>
            </w:r>
            <w:r w:rsidRPr="00FE1CB6">
              <w:rPr>
                <w:rFonts w:ascii="Book Antiqua" w:hAnsi="Book Antiqua" w:cstheme="majorBidi"/>
                <w:sz w:val="24"/>
                <w:szCs w:val="24"/>
              </w:rPr>
              <w:t>→ DAI ↓</w:t>
            </w:r>
          </w:p>
          <w:p w14:paraId="79283A26"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C7D7E">
              <w:rPr>
                <w:rFonts w:ascii="Book Antiqua" w:hAnsi="Book Antiqua" w:cstheme="majorBidi"/>
                <w:i/>
                <w:sz w:val="24"/>
                <w:szCs w:val="24"/>
              </w:rPr>
              <w:t>In vitro</w:t>
            </w:r>
            <w:r w:rsidRPr="00FE1CB6">
              <w:rPr>
                <w:rFonts w:ascii="Book Antiqua" w:hAnsi="Book Antiqua" w:cstheme="majorBidi"/>
                <w:sz w:val="24"/>
                <w:szCs w:val="24"/>
              </w:rPr>
              <w:t xml:space="preserve">→ DADS→ IL-6 ↓, </w:t>
            </w:r>
            <w:r w:rsidR="00182663" w:rsidRPr="00FE1CB6">
              <w:rPr>
                <w:rFonts w:ascii="Book Antiqua" w:hAnsi="Book Antiqua" w:cstheme="majorBidi"/>
                <w:sz w:val="24"/>
                <w:szCs w:val="24"/>
              </w:rPr>
              <w:t>hydrogen sulfide</w:t>
            </w:r>
            <w:r w:rsidRPr="00FE1CB6">
              <w:rPr>
                <w:rFonts w:ascii="Book Antiqua" w:hAnsi="Book Antiqua" w:cstheme="majorBidi"/>
                <w:sz w:val="24"/>
                <w:szCs w:val="24"/>
              </w:rPr>
              <w:t xml:space="preserve"> ↑</w:t>
            </w:r>
          </w:p>
          <w:p w14:paraId="174BB62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lastRenderedPageBreak/>
              <w:t>DAS→ nitrite ↓, STAT</w:t>
            </w:r>
            <w:r w:rsidR="001F1D2D" w:rsidRPr="00FE1CB6">
              <w:rPr>
                <w:rFonts w:ascii="Book Antiqua" w:hAnsi="Book Antiqua" w:cstheme="majorBidi"/>
                <w:sz w:val="24"/>
                <w:szCs w:val="24"/>
              </w:rPr>
              <w:t>-</w:t>
            </w:r>
            <w:r w:rsidRPr="00FE1CB6">
              <w:rPr>
                <w:rFonts w:ascii="Book Antiqua" w:hAnsi="Book Antiqua" w:cstheme="majorBidi"/>
                <w:sz w:val="24"/>
                <w:szCs w:val="24"/>
              </w:rPr>
              <w:t xml:space="preserve">1 ↓, </w:t>
            </w:r>
            <w:r w:rsidR="00182663" w:rsidRPr="00FE1CB6">
              <w:rPr>
                <w:rFonts w:ascii="Book Antiqua" w:hAnsi="Book Antiqua" w:cstheme="majorBidi"/>
                <w:sz w:val="24"/>
                <w:szCs w:val="24"/>
              </w:rPr>
              <w:t>hydrogen sulfide</w:t>
            </w:r>
            <w:r w:rsidRPr="00FE1CB6">
              <w:rPr>
                <w:rFonts w:ascii="Book Antiqua" w:hAnsi="Book Antiqua" w:cstheme="majorBidi"/>
                <w:sz w:val="24"/>
                <w:szCs w:val="24"/>
              </w:rPr>
              <w:t xml:space="preserve"> ↑</w:t>
            </w:r>
          </w:p>
        </w:tc>
      </w:tr>
      <w:tr w:rsidR="007B50EA" w:rsidRPr="00FE1CB6" w:rsidDel="00482C08" w14:paraId="6D112336"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6A8266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213</w:t>
            </w:r>
            <w:r w:rsidRPr="00D45098">
              <w:rPr>
                <w:rFonts w:ascii="Book Antiqua" w:eastAsia="Calibri" w:hAnsi="Book Antiqua" w:cstheme="majorBidi"/>
                <w:b w:val="0"/>
                <w:bCs w:val="0"/>
                <w:noProof/>
                <w:sz w:val="24"/>
                <w:szCs w:val="24"/>
              </w:rPr>
              <w:t>]</w:t>
            </w:r>
          </w:p>
        </w:tc>
        <w:tc>
          <w:tcPr>
            <w:tcW w:w="1510" w:type="dxa"/>
          </w:tcPr>
          <w:p w14:paraId="1BD67DE9"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Avena sativa</w:t>
            </w:r>
          </w:p>
          <w:p w14:paraId="0EA91F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(oat)</w:t>
            </w:r>
          </w:p>
        </w:tc>
        <w:tc>
          <w:tcPr>
            <w:tcW w:w="1100" w:type="dxa"/>
          </w:tcPr>
          <w:p w14:paraId="092937E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β-glucan</w:t>
            </w:r>
          </w:p>
        </w:tc>
        <w:tc>
          <w:tcPr>
            <w:tcW w:w="990" w:type="dxa"/>
          </w:tcPr>
          <w:p w14:paraId="0D5275A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F79691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5FC202E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E276C2">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30F741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p>
        </w:tc>
        <w:tc>
          <w:tcPr>
            <w:tcW w:w="1350" w:type="dxa"/>
          </w:tcPr>
          <w:p w14:paraId="1890DC79"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20</w:t>
            </w:r>
          </w:p>
        </w:tc>
        <w:tc>
          <w:tcPr>
            <w:tcW w:w="3425" w:type="dxa"/>
          </w:tcPr>
          <w:p w14:paraId="0866DBF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TNF-α, IL-1β, IL-6, iNOS, NO, MDA, MPO ↓</w:t>
            </w:r>
          </w:p>
        </w:tc>
      </w:tr>
      <w:tr w:rsidR="007B50EA" w:rsidRPr="00FE1CB6" w:rsidDel="00482C08" w14:paraId="13EB7357"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580CD5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F96588" w:rsidRPr="00D45098">
              <w:rPr>
                <w:rFonts w:ascii="Book Antiqua" w:eastAsia="Calibri" w:hAnsi="Book Antiqua" w:cstheme="majorBidi"/>
                <w:b w:val="0"/>
                <w:bCs w:val="0"/>
                <w:noProof/>
                <w:sz w:val="24"/>
                <w:szCs w:val="24"/>
              </w:rPr>
              <w:t>31</w:t>
            </w:r>
            <w:r w:rsidRPr="00D45098">
              <w:rPr>
                <w:rFonts w:ascii="Book Antiqua" w:eastAsia="Calibri" w:hAnsi="Book Antiqua" w:cstheme="majorBidi"/>
                <w:b w:val="0"/>
                <w:bCs w:val="0"/>
                <w:noProof/>
                <w:sz w:val="24"/>
                <w:szCs w:val="24"/>
              </w:rPr>
              <w:t>]</w:t>
            </w:r>
          </w:p>
        </w:tc>
        <w:tc>
          <w:tcPr>
            <w:tcW w:w="1510" w:type="dxa"/>
          </w:tcPr>
          <w:p w14:paraId="7951A29F"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Eryngium duriaei</w:t>
            </w:r>
            <w:r w:rsidRPr="00FE1CB6">
              <w:rPr>
                <w:rFonts w:ascii="Book Antiqua" w:eastAsia="Calibri" w:hAnsi="Book Antiqua" w:cstheme="majorBidi"/>
                <w:sz w:val="24"/>
                <w:szCs w:val="24"/>
              </w:rPr>
              <w:t xml:space="preserve"> subsp. </w:t>
            </w:r>
            <w:r w:rsidRPr="00FE1CB6">
              <w:rPr>
                <w:rFonts w:ascii="Book Antiqua" w:eastAsia="Calibri" w:hAnsi="Book Antiqua" w:cstheme="majorBidi"/>
                <w:i/>
                <w:iCs/>
                <w:sz w:val="24"/>
                <w:szCs w:val="24"/>
              </w:rPr>
              <w:t>Juresianum</w:t>
            </w:r>
            <w:r w:rsidRPr="00FE1CB6">
              <w:rPr>
                <w:rFonts w:ascii="Book Antiqua" w:eastAsia="Calibri" w:hAnsi="Book Antiqua" w:cstheme="majorBidi"/>
                <w:sz w:val="24"/>
                <w:szCs w:val="24"/>
              </w:rPr>
              <w:t xml:space="preserve">; </w:t>
            </w:r>
            <w:r w:rsidRPr="00FE1CB6">
              <w:rPr>
                <w:rFonts w:ascii="Book Antiqua" w:eastAsia="Calibri" w:hAnsi="Book Antiqua" w:cstheme="majorBidi"/>
                <w:i/>
                <w:iCs/>
                <w:sz w:val="24"/>
                <w:szCs w:val="24"/>
              </w:rPr>
              <w:t>Laserpitium eliasii</w:t>
            </w:r>
            <w:r w:rsidRPr="00FE1CB6">
              <w:rPr>
                <w:rFonts w:ascii="Book Antiqua" w:eastAsia="Calibri" w:hAnsi="Book Antiqua" w:cstheme="majorBidi"/>
                <w:sz w:val="24"/>
                <w:szCs w:val="24"/>
              </w:rPr>
              <w:t xml:space="preserve"> subsp. </w:t>
            </w:r>
            <w:r w:rsidRPr="00FE1CB6">
              <w:rPr>
                <w:rFonts w:ascii="Book Antiqua" w:eastAsia="Calibri" w:hAnsi="Book Antiqua" w:cstheme="majorBidi"/>
                <w:i/>
                <w:iCs/>
                <w:sz w:val="24"/>
                <w:szCs w:val="24"/>
              </w:rPr>
              <w:t>Thalictrifolium</w:t>
            </w:r>
            <w:r w:rsidRPr="00FE1CB6">
              <w:rPr>
                <w:rFonts w:ascii="Book Antiqua" w:eastAsia="Calibri" w:hAnsi="Book Antiqua" w:cstheme="majorBidi"/>
                <w:sz w:val="24"/>
                <w:szCs w:val="24"/>
              </w:rPr>
              <w:t>;</w:t>
            </w:r>
          </w:p>
          <w:p w14:paraId="4BD893D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Lavandula luisieri,</w:t>
            </w:r>
            <w:r w:rsidRPr="00FE1CB6">
              <w:rPr>
                <w:rFonts w:ascii="Book Antiqua" w:eastAsia="Calibri" w:hAnsi="Book Antiqua" w:cstheme="majorBidi"/>
                <w:sz w:val="24"/>
                <w:szCs w:val="24"/>
              </w:rPr>
              <w:t xml:space="preserve"> </w:t>
            </w:r>
            <w:r w:rsidRPr="00FE1CB6">
              <w:rPr>
                <w:rFonts w:ascii="Book Antiqua" w:eastAsia="Calibri" w:hAnsi="Book Antiqua" w:cstheme="majorBidi"/>
                <w:i/>
                <w:iCs/>
                <w:sz w:val="24"/>
                <w:szCs w:val="24"/>
              </w:rPr>
              <w:lastRenderedPageBreak/>
              <w:t>Thapsia villosa</w:t>
            </w:r>
          </w:p>
        </w:tc>
        <w:tc>
          <w:tcPr>
            <w:tcW w:w="1100" w:type="dxa"/>
          </w:tcPr>
          <w:p w14:paraId="4EAB7BB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lastRenderedPageBreak/>
              <w:t>e</w:t>
            </w:r>
            <w:r w:rsidRPr="00FE1CB6">
              <w:rPr>
                <w:rFonts w:ascii="Book Antiqua" w:eastAsia="Calibri" w:hAnsi="Book Antiqua" w:cstheme="majorBidi"/>
                <w:sz w:val="24"/>
                <w:szCs w:val="24"/>
              </w:rPr>
              <w:t>ssential oils (EO)</w:t>
            </w:r>
          </w:p>
        </w:tc>
        <w:tc>
          <w:tcPr>
            <w:tcW w:w="990" w:type="dxa"/>
          </w:tcPr>
          <w:p w14:paraId="23B4E2B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E276C2">
              <w:rPr>
                <w:rFonts w:ascii="Book Antiqua" w:eastAsia="Calibri" w:hAnsi="Book Antiqua" w:cstheme="majorBidi"/>
                <w:caps/>
                <w:sz w:val="24"/>
                <w:szCs w:val="24"/>
              </w:rPr>
              <w:t>p</w:t>
            </w:r>
            <w:r w:rsidRPr="00FE1CB6">
              <w:rPr>
                <w:rFonts w:ascii="Book Antiqua" w:eastAsia="Calibri" w:hAnsi="Book Antiqua" w:cstheme="majorBidi"/>
                <w:sz w:val="24"/>
                <w:szCs w:val="24"/>
              </w:rPr>
              <w:t>rimary human chondrocyte &amp; C2BBe1</w:t>
            </w:r>
          </w:p>
        </w:tc>
        <w:tc>
          <w:tcPr>
            <w:tcW w:w="1710" w:type="dxa"/>
          </w:tcPr>
          <w:p w14:paraId="6D6A167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IL-1β or a cytokine mixture (IFN-γ, IL-1β TNF-α</w:t>
            </w:r>
            <w:r w:rsidR="001F1D2D" w:rsidRPr="00FE1CB6">
              <w:rPr>
                <w:rFonts w:ascii="Book Antiqua" w:eastAsia="Calibri" w:hAnsi="Book Antiqua" w:cstheme="majorBidi"/>
                <w:sz w:val="24"/>
                <w:szCs w:val="24"/>
              </w:rPr>
              <w:t>)</w:t>
            </w:r>
          </w:p>
        </w:tc>
        <w:tc>
          <w:tcPr>
            <w:tcW w:w="1620" w:type="dxa"/>
          </w:tcPr>
          <w:p w14:paraId="19EBBAF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1705" w:type="dxa"/>
          </w:tcPr>
          <w:p w14:paraId="0370DF1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EO added 30 min</w:t>
            </w:r>
            <w:r w:rsidR="00604F43">
              <w:rPr>
                <w:rFonts w:ascii="Book Antiqua" w:eastAsia="Calibri" w:hAnsi="Book Antiqua" w:cstheme="majorBidi"/>
                <w:sz w:val="24"/>
                <w:szCs w:val="24"/>
              </w:rPr>
              <w:t xml:space="preserve"> </w:t>
            </w:r>
            <w:r w:rsidRPr="00FE1CB6">
              <w:rPr>
                <w:rFonts w:ascii="Book Antiqua" w:eastAsia="Calibri" w:hAnsi="Book Antiqua" w:cstheme="majorBidi"/>
                <w:sz w:val="24"/>
                <w:szCs w:val="24"/>
              </w:rPr>
              <w:t>before cytokine stimulation</w:t>
            </w:r>
          </w:p>
        </w:tc>
        <w:tc>
          <w:tcPr>
            <w:tcW w:w="1350" w:type="dxa"/>
          </w:tcPr>
          <w:p w14:paraId="1C2A454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CB06DD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L. luisieri</w:t>
            </w:r>
            <w:r w:rsidRPr="00FE1CB6">
              <w:rPr>
                <w:rFonts w:ascii="Book Antiqua" w:hAnsi="Book Antiqua" w:cstheme="majorBidi"/>
                <w:sz w:val="24"/>
                <w:szCs w:val="24"/>
              </w:rPr>
              <w:t>→ iNOS ↓, p-IκB-α ↓ in both cell models</w:t>
            </w:r>
          </w:p>
          <w:p w14:paraId="3771A72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E. duriaei</w:t>
            </w:r>
            <w:r w:rsidRPr="00FE1CB6">
              <w:rPr>
                <w:rFonts w:ascii="Book Antiqua" w:hAnsi="Book Antiqua" w:cstheme="majorBidi"/>
                <w:sz w:val="24"/>
                <w:szCs w:val="24"/>
              </w:rPr>
              <w:t xml:space="preserve"> subsp. </w:t>
            </w:r>
            <w:r w:rsidRPr="00FE1CB6">
              <w:rPr>
                <w:rFonts w:ascii="Book Antiqua" w:hAnsi="Book Antiqua" w:cstheme="majorBidi"/>
                <w:i/>
                <w:iCs/>
                <w:sz w:val="24"/>
                <w:szCs w:val="24"/>
              </w:rPr>
              <w:t>juresianum</w:t>
            </w:r>
            <w:r w:rsidRPr="00FE1CB6">
              <w:rPr>
                <w:rFonts w:ascii="Book Antiqua" w:hAnsi="Book Antiqua" w:cstheme="majorBidi"/>
                <w:sz w:val="24"/>
                <w:szCs w:val="24"/>
              </w:rPr>
              <w:t>→ iNOS ↓, p-IκB-α ↓ in human chondrocytes</w:t>
            </w:r>
          </w:p>
          <w:p w14:paraId="1E26F7F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L. eliasii</w:t>
            </w:r>
            <w:r w:rsidRPr="00FE1CB6">
              <w:rPr>
                <w:rFonts w:ascii="Book Antiqua" w:hAnsi="Book Antiqua" w:cstheme="majorBidi"/>
                <w:sz w:val="24"/>
                <w:szCs w:val="24"/>
              </w:rPr>
              <w:t xml:space="preserve"> subsp. </w:t>
            </w:r>
            <w:r w:rsidRPr="00FE1CB6">
              <w:rPr>
                <w:rFonts w:ascii="Book Antiqua" w:hAnsi="Book Antiqua" w:cstheme="majorBidi"/>
                <w:i/>
                <w:iCs/>
                <w:sz w:val="24"/>
                <w:szCs w:val="24"/>
              </w:rPr>
              <w:t>thalictrifolium</w:t>
            </w:r>
            <w:r w:rsidRPr="00FE1CB6">
              <w:rPr>
                <w:rFonts w:ascii="Book Antiqua" w:hAnsi="Book Antiqua" w:cstheme="majorBidi"/>
                <w:sz w:val="24"/>
                <w:szCs w:val="24"/>
              </w:rPr>
              <w:t xml:space="preserve"> &amp; </w:t>
            </w:r>
            <w:r w:rsidRPr="00FE1CB6">
              <w:rPr>
                <w:rFonts w:ascii="Book Antiqua" w:hAnsi="Book Antiqua" w:cstheme="majorBidi"/>
                <w:i/>
                <w:iCs/>
                <w:sz w:val="24"/>
                <w:szCs w:val="24"/>
              </w:rPr>
              <w:t>O. maritimus</w:t>
            </w:r>
            <w:r w:rsidRPr="00FE1CB6">
              <w:rPr>
                <w:rFonts w:ascii="Book Antiqua" w:hAnsi="Book Antiqua" w:cstheme="majorBidi"/>
                <w:sz w:val="24"/>
                <w:szCs w:val="24"/>
              </w:rPr>
              <w:t xml:space="preserve"> →</w:t>
            </w:r>
            <w:r w:rsidR="00182663" w:rsidRPr="00FE1CB6">
              <w:rPr>
                <w:rFonts w:ascii="Book Antiqua" w:hAnsi="Book Antiqua" w:cstheme="majorBidi"/>
                <w:sz w:val="24"/>
                <w:szCs w:val="24"/>
              </w:rPr>
              <w:t xml:space="preserve"> </w:t>
            </w:r>
            <w:r w:rsidRPr="00FE1CB6">
              <w:rPr>
                <w:rFonts w:ascii="Book Antiqua" w:hAnsi="Book Antiqua" w:cstheme="majorBidi"/>
                <w:sz w:val="24"/>
                <w:szCs w:val="24"/>
              </w:rPr>
              <w:t>iNOS ↓ in C2BBe1 cells</w:t>
            </w:r>
          </w:p>
          <w:p w14:paraId="58035BF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T. villosa</w:t>
            </w:r>
            <w:r w:rsidRPr="00FE1CB6">
              <w:rPr>
                <w:rFonts w:ascii="Book Antiqua" w:hAnsi="Book Antiqua" w:cstheme="majorBidi"/>
                <w:sz w:val="24"/>
                <w:szCs w:val="24"/>
              </w:rPr>
              <w:t xml:space="preserve"> → inactive in both cell types</w:t>
            </w:r>
          </w:p>
        </w:tc>
      </w:tr>
      <w:tr w:rsidR="007B50EA" w:rsidRPr="00FE1CB6" w:rsidDel="00482C08" w14:paraId="5D7D472F"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4AB47FF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46727E" w:rsidRPr="00D51BF8">
              <w:rPr>
                <w:rFonts w:ascii="Book Antiqua" w:eastAsia="Calibri" w:hAnsi="Book Antiqua" w:cstheme="majorBidi"/>
                <w:b w:val="0"/>
                <w:bCs w:val="0"/>
                <w:noProof/>
                <w:sz w:val="24"/>
                <w:szCs w:val="24"/>
              </w:rPr>
              <w:t>214</w:t>
            </w:r>
            <w:r w:rsidRPr="00D51BF8">
              <w:rPr>
                <w:rFonts w:ascii="Book Antiqua" w:eastAsia="Calibri" w:hAnsi="Book Antiqua" w:cstheme="majorBidi"/>
                <w:b w:val="0"/>
                <w:bCs w:val="0"/>
                <w:noProof/>
                <w:sz w:val="24"/>
                <w:szCs w:val="24"/>
              </w:rPr>
              <w:t>]</w:t>
            </w:r>
          </w:p>
        </w:tc>
        <w:tc>
          <w:tcPr>
            <w:tcW w:w="1510" w:type="dxa"/>
          </w:tcPr>
          <w:p w14:paraId="099DD26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Rhizophora apiculate</w:t>
            </w:r>
          </w:p>
        </w:tc>
        <w:tc>
          <w:tcPr>
            <w:tcW w:w="1100" w:type="dxa"/>
          </w:tcPr>
          <w:p w14:paraId="069E026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76CDFCDB"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76A518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24C74898"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0600F4">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0C38B5C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76A3575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35B2EBF"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0C1D5CC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SOD ↑, GSH ↑, </w:t>
            </w:r>
            <w:r w:rsidR="00F24BF8" w:rsidRPr="00FE1CB6">
              <w:rPr>
                <w:rFonts w:ascii="Book Antiqua" w:hAnsi="Book Antiqua" w:cstheme="majorBidi"/>
                <w:sz w:val="24"/>
                <w:szCs w:val="24"/>
              </w:rPr>
              <w:t>LPO</w:t>
            </w:r>
            <w:r w:rsidRPr="00FE1CB6">
              <w:rPr>
                <w:rFonts w:ascii="Book Antiqua" w:hAnsi="Book Antiqua" w:cstheme="majorBidi"/>
                <w:sz w:val="24"/>
                <w:szCs w:val="24"/>
              </w:rPr>
              <w:t xml:space="preserve"> ↓, NO ↓, MPO ↓, </w:t>
            </w:r>
            <w:r w:rsidR="00F24BF8" w:rsidRPr="00FE1CB6">
              <w:rPr>
                <w:rFonts w:ascii="Book Antiqua" w:hAnsi="Book Antiqua" w:cstheme="majorBidi"/>
                <w:sz w:val="24"/>
                <w:szCs w:val="24"/>
              </w:rPr>
              <w:t>lactate dehydrogenase (</w:t>
            </w:r>
            <w:r w:rsidRPr="00FE1CB6">
              <w:rPr>
                <w:rFonts w:ascii="Book Antiqua" w:hAnsi="Book Antiqua" w:cstheme="majorBidi"/>
                <w:sz w:val="24"/>
                <w:szCs w:val="24"/>
              </w:rPr>
              <w:t>LDH</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 ↓, iNOS ↓, COX-2 ↓, translocation of NF-κBp65 &amp; p50 subunits ↓</w:t>
            </w:r>
          </w:p>
        </w:tc>
      </w:tr>
      <w:tr w:rsidR="007B50EA" w:rsidRPr="00FE1CB6" w:rsidDel="00482C08" w14:paraId="44931E9E"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2A20D0CF"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215</w:t>
            </w:r>
            <w:r w:rsidRPr="00D51BF8">
              <w:rPr>
                <w:rFonts w:ascii="Book Antiqua" w:eastAsia="Calibri" w:hAnsi="Book Antiqua" w:cstheme="majorBidi"/>
                <w:b w:val="0"/>
                <w:bCs w:val="0"/>
                <w:noProof/>
                <w:sz w:val="24"/>
                <w:szCs w:val="24"/>
              </w:rPr>
              <w:t>]</w:t>
            </w:r>
          </w:p>
        </w:tc>
        <w:tc>
          <w:tcPr>
            <w:tcW w:w="1510" w:type="dxa"/>
          </w:tcPr>
          <w:p w14:paraId="47F75CE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Polygonum multiflorum</w:t>
            </w:r>
          </w:p>
        </w:tc>
        <w:tc>
          <w:tcPr>
            <w:tcW w:w="1100" w:type="dxa"/>
          </w:tcPr>
          <w:p w14:paraId="77B403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2,3,5,4'-tetrahydroxystilbene-2-O-beta-d-glucoside </w:t>
            </w:r>
            <w:r w:rsidR="00F24BF8" w:rsidRPr="00FE1CB6">
              <w:rPr>
                <w:rFonts w:ascii="Book Antiqua" w:eastAsia="Calibri" w:hAnsi="Book Antiqua" w:cstheme="majorBidi"/>
                <w:sz w:val="24"/>
                <w:szCs w:val="24"/>
              </w:rPr>
              <w:t>(THSG)</w:t>
            </w:r>
          </w:p>
        </w:tc>
        <w:tc>
          <w:tcPr>
            <w:tcW w:w="990" w:type="dxa"/>
          </w:tcPr>
          <w:p w14:paraId="4FFB042F"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6BDC65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 mitomycin C</w:t>
            </w:r>
          </w:p>
        </w:tc>
        <w:tc>
          <w:tcPr>
            <w:tcW w:w="1620" w:type="dxa"/>
          </w:tcPr>
          <w:p w14:paraId="013A4471"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36043F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w:t>
            </w:r>
            <w:r w:rsidR="000600F4">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24 </w:t>
            </w:r>
            <w:r w:rsidR="00C2243B">
              <w:rPr>
                <w:rFonts w:ascii="Book Antiqua" w:eastAsia="Calibri" w:hAnsi="Book Antiqua" w:cstheme="majorBidi"/>
                <w:sz w:val="24"/>
                <w:szCs w:val="24"/>
              </w:rPr>
              <w:t>d</w:t>
            </w:r>
          </w:p>
        </w:tc>
        <w:tc>
          <w:tcPr>
            <w:tcW w:w="1350" w:type="dxa"/>
          </w:tcPr>
          <w:p w14:paraId="0F1B6ACB"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3425" w:type="dxa"/>
          </w:tcPr>
          <w:p w14:paraId="29DC9E7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THSG (60 mg/kg) →DAI ↓, MPO ↓, MDA ↓, NO level ↓, iNOS ↓, SOD ↑</w:t>
            </w:r>
          </w:p>
          <w:p w14:paraId="0FB8EE1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THSG (120 mg/kg) &amp; 24th day of  mitomycin C→ &gt; positive contro</w:t>
            </w:r>
            <w:r w:rsidR="00F24BF8" w:rsidRPr="00FE1CB6">
              <w:rPr>
                <w:rFonts w:ascii="Book Antiqua" w:hAnsi="Book Antiqua" w:cstheme="majorBidi"/>
                <w:sz w:val="24"/>
                <w:szCs w:val="24"/>
              </w:rPr>
              <w:t>l</w:t>
            </w:r>
            <w:r w:rsidRPr="00FE1CB6">
              <w:rPr>
                <w:rFonts w:ascii="Book Antiqua" w:hAnsi="Book Antiqua" w:cstheme="majorBidi"/>
                <w:sz w:val="24"/>
                <w:szCs w:val="24"/>
              </w:rPr>
              <w:t>,</w:t>
            </w:r>
            <w:r w:rsidR="00F24BF8" w:rsidRPr="00FE1CB6">
              <w:rPr>
                <w:rFonts w:ascii="Book Antiqua" w:hAnsi="Book Antiqua" w:cstheme="majorBidi"/>
                <w:sz w:val="24"/>
                <w:szCs w:val="24"/>
              </w:rPr>
              <w:t xml:space="preserve"> </w:t>
            </w:r>
            <w:r w:rsidR="00C03772" w:rsidRPr="00FE1CB6">
              <w:rPr>
                <w:rFonts w:ascii="Book Antiqua" w:hAnsi="Book Antiqua" w:cstheme="majorBidi"/>
                <w:sz w:val="24"/>
                <w:szCs w:val="24"/>
              </w:rPr>
              <w:t xml:space="preserve">5-aminosalicylic acid </w:t>
            </w:r>
            <w:r w:rsidR="00F24BF8" w:rsidRPr="00FE1CB6">
              <w:rPr>
                <w:rFonts w:ascii="Book Antiqua" w:hAnsi="Book Antiqua" w:cstheme="majorBidi"/>
                <w:sz w:val="24"/>
                <w:szCs w:val="24"/>
              </w:rPr>
              <w:t>(5-ASA)</w:t>
            </w:r>
          </w:p>
        </w:tc>
      </w:tr>
      <w:tr w:rsidR="007B50EA" w:rsidRPr="00FE1CB6" w:rsidDel="00482C08" w14:paraId="3FCB8819"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5B0A7A50"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7B76CF" w:rsidRPr="00D51BF8">
              <w:rPr>
                <w:rFonts w:ascii="Book Antiqua" w:eastAsia="Calibri" w:hAnsi="Book Antiqua" w:cstheme="majorBidi"/>
                <w:b w:val="0"/>
                <w:bCs w:val="0"/>
                <w:noProof/>
                <w:sz w:val="24"/>
                <w:szCs w:val="24"/>
              </w:rPr>
              <w:t>94</w:t>
            </w:r>
            <w:r w:rsidRPr="00D51BF8">
              <w:rPr>
                <w:rFonts w:ascii="Book Antiqua" w:eastAsia="Calibri" w:hAnsi="Book Antiqua" w:cstheme="majorBidi"/>
                <w:b w:val="0"/>
                <w:bCs w:val="0"/>
                <w:noProof/>
                <w:sz w:val="24"/>
                <w:szCs w:val="24"/>
              </w:rPr>
              <w:t>]</w:t>
            </w:r>
          </w:p>
        </w:tc>
        <w:tc>
          <w:tcPr>
            <w:tcW w:w="1510" w:type="dxa"/>
          </w:tcPr>
          <w:p w14:paraId="3C03283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Oryza sativa</w:t>
            </w:r>
            <w:r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lastRenderedPageBreak/>
              <w:t>L. (black rice</w:t>
            </w:r>
          </w:p>
          <w:p w14:paraId="602B18C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1100" w:type="dxa"/>
          </w:tcPr>
          <w:p w14:paraId="70617C3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lastRenderedPageBreak/>
              <w:t>a</w:t>
            </w:r>
            <w:r w:rsidRPr="00FE1CB6">
              <w:rPr>
                <w:rFonts w:ascii="Book Antiqua" w:eastAsia="Calibri" w:hAnsi="Book Antiqua" w:cstheme="majorBidi"/>
                <w:sz w:val="24"/>
                <w:szCs w:val="24"/>
              </w:rPr>
              <w:t>nthoc</w:t>
            </w:r>
            <w:r w:rsidRPr="00FE1CB6">
              <w:rPr>
                <w:rFonts w:ascii="Book Antiqua" w:eastAsia="Calibri" w:hAnsi="Book Antiqua" w:cstheme="majorBidi"/>
                <w:sz w:val="24"/>
                <w:szCs w:val="24"/>
              </w:rPr>
              <w:lastRenderedPageBreak/>
              <w:t xml:space="preserve">yanin </w:t>
            </w:r>
            <w:r w:rsidR="00B62E3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rosmarinic acid</w:t>
            </w:r>
          </w:p>
        </w:tc>
        <w:tc>
          <w:tcPr>
            <w:tcW w:w="990" w:type="dxa"/>
          </w:tcPr>
          <w:p w14:paraId="66E7AE49"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6116120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26BEFC93"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7EC5F4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8 </w:t>
            </w:r>
            <w:r w:rsidR="00C2243B">
              <w:rPr>
                <w:rFonts w:ascii="Book Antiqua" w:eastAsia="Calibri" w:hAnsi="Book Antiqua" w:cstheme="majorBidi"/>
                <w:sz w:val="24"/>
                <w:szCs w:val="24"/>
              </w:rPr>
              <w:t>d</w:t>
            </w:r>
          </w:p>
        </w:tc>
        <w:tc>
          <w:tcPr>
            <w:tcW w:w="1350" w:type="dxa"/>
          </w:tcPr>
          <w:p w14:paraId="12110D41"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333628E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w:t>
            </w:r>
            <w:r w:rsidRPr="00FE1CB6">
              <w:rPr>
                <w:rFonts w:ascii="Book Antiqua" w:hAnsi="Book Antiqua" w:cstheme="majorBidi"/>
                <w:sz w:val="24"/>
                <w:szCs w:val="24"/>
              </w:rPr>
              <w:lastRenderedPageBreak/>
              <w:t>microscopic damage ↓, body weight loss ↓, iNOS ↓- COX-2 ↓, IL-6 ↓, IL-1β ↓, TNF-α ↓</w:t>
            </w:r>
          </w:p>
        </w:tc>
      </w:tr>
      <w:tr w:rsidR="007B50EA" w:rsidRPr="00FE1CB6" w:rsidDel="00482C08" w14:paraId="2F92EFF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E30F5AE"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B4713E" w:rsidRPr="00D51BF8">
              <w:rPr>
                <w:rFonts w:ascii="Book Antiqua" w:eastAsia="Calibri" w:hAnsi="Book Antiqua" w:cstheme="majorBidi"/>
                <w:b w:val="0"/>
                <w:bCs w:val="0"/>
                <w:noProof/>
                <w:sz w:val="24"/>
                <w:szCs w:val="24"/>
              </w:rPr>
              <w:t>67</w:t>
            </w:r>
            <w:r w:rsidRPr="00D51BF8">
              <w:rPr>
                <w:rFonts w:ascii="Book Antiqua" w:eastAsia="Calibri" w:hAnsi="Book Antiqua" w:cstheme="majorBidi"/>
                <w:b w:val="0"/>
                <w:bCs w:val="0"/>
                <w:noProof/>
                <w:sz w:val="24"/>
                <w:szCs w:val="24"/>
              </w:rPr>
              <w:t>]</w:t>
            </w:r>
          </w:p>
        </w:tc>
        <w:tc>
          <w:tcPr>
            <w:tcW w:w="1510" w:type="dxa"/>
          </w:tcPr>
          <w:p w14:paraId="374E02C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Dioscorea alata</w:t>
            </w:r>
          </w:p>
        </w:tc>
        <w:tc>
          <w:tcPr>
            <w:tcW w:w="1100" w:type="dxa"/>
          </w:tcPr>
          <w:p w14:paraId="46CE76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a</w:t>
            </w:r>
            <w:r w:rsidRPr="00FE1CB6">
              <w:rPr>
                <w:rFonts w:ascii="Book Antiqua" w:eastAsia="Calibri" w:hAnsi="Book Antiqua" w:cstheme="majorBidi"/>
                <w:sz w:val="24"/>
                <w:szCs w:val="24"/>
              </w:rPr>
              <w:t>nthocyanidines</w:t>
            </w:r>
          </w:p>
        </w:tc>
        <w:tc>
          <w:tcPr>
            <w:tcW w:w="990" w:type="dxa"/>
          </w:tcPr>
          <w:p w14:paraId="79A7A1CB"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EF6D20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4DE3EB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AE2624">
              <w:rPr>
                <w:rFonts w:ascii="Book Antiqua" w:eastAsia="Calibri" w:hAnsi="Book Antiqua" w:cstheme="majorBidi"/>
                <w:caps/>
                <w:sz w:val="24"/>
                <w:szCs w:val="24"/>
              </w:rPr>
              <w:t>r</w:t>
            </w:r>
            <w:r w:rsidRPr="00FE1CB6">
              <w:rPr>
                <w:rFonts w:ascii="Book Antiqua" w:eastAsia="Calibri" w:hAnsi="Book Antiqua" w:cstheme="majorBidi"/>
                <w:sz w:val="24"/>
                <w:szCs w:val="24"/>
              </w:rPr>
              <w:t>ectal</w:t>
            </w:r>
          </w:p>
        </w:tc>
        <w:tc>
          <w:tcPr>
            <w:tcW w:w="1705" w:type="dxa"/>
          </w:tcPr>
          <w:p w14:paraId="3BD227F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08552C32"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3425" w:type="dxa"/>
          </w:tcPr>
          <w:p w14:paraId="468D236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body weight loss ↓, tight junction proteins ↑, MPO ↓, iNOS ↓, TNF-α ↓, IFN-γ ↓</w:t>
            </w:r>
          </w:p>
        </w:tc>
      </w:tr>
      <w:tr w:rsidR="007B50EA" w:rsidRPr="00FE1CB6" w:rsidDel="00482C08" w14:paraId="3AE09397" w14:textId="77777777" w:rsidTr="0061151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00" w:type="dxa"/>
          </w:tcPr>
          <w:p w14:paraId="330CCB9F"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216</w:t>
            </w:r>
            <w:r w:rsidRPr="00D51BF8">
              <w:rPr>
                <w:rFonts w:ascii="Book Antiqua" w:eastAsia="Calibri" w:hAnsi="Book Antiqua" w:cstheme="majorBidi"/>
                <w:b w:val="0"/>
                <w:bCs w:val="0"/>
                <w:noProof/>
                <w:sz w:val="24"/>
                <w:szCs w:val="24"/>
              </w:rPr>
              <w:t>]</w:t>
            </w:r>
          </w:p>
        </w:tc>
        <w:tc>
          <w:tcPr>
            <w:tcW w:w="1510" w:type="dxa"/>
          </w:tcPr>
          <w:p w14:paraId="0CEC54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Patrinia scabiosaefolia</w:t>
            </w:r>
          </w:p>
        </w:tc>
        <w:tc>
          <w:tcPr>
            <w:tcW w:w="1100" w:type="dxa"/>
          </w:tcPr>
          <w:p w14:paraId="61604C0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r</w:t>
            </w:r>
            <w:r w:rsidRPr="00FE1CB6">
              <w:rPr>
                <w:rFonts w:ascii="Book Antiqua" w:eastAsia="Calibri" w:hAnsi="Book Antiqua" w:cstheme="majorBidi"/>
                <w:sz w:val="24"/>
                <w:szCs w:val="24"/>
              </w:rPr>
              <w:t>oot</w:t>
            </w:r>
          </w:p>
        </w:tc>
        <w:tc>
          <w:tcPr>
            <w:tcW w:w="990" w:type="dxa"/>
          </w:tcPr>
          <w:p w14:paraId="4651D7A6"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CCAE81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F36FD65"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BA3DE4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892909F"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29C30D4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IL-6 ↓, IL-1β ↓, TNF-α ↓, iNOS ↓</w:t>
            </w:r>
          </w:p>
        </w:tc>
      </w:tr>
      <w:tr w:rsidR="007B50EA" w:rsidRPr="00FE1CB6" w:rsidDel="00482C08" w14:paraId="539CCBCA" w14:textId="77777777" w:rsidTr="0061151D">
        <w:trPr>
          <w:trHeight w:val="755"/>
        </w:trPr>
        <w:tc>
          <w:tcPr>
            <w:cnfStyle w:val="001000000000" w:firstRow="0" w:lastRow="0" w:firstColumn="1" w:lastColumn="0" w:oddVBand="0" w:evenVBand="0" w:oddHBand="0" w:evenHBand="0" w:firstRowFirstColumn="0" w:firstRowLastColumn="0" w:lastRowFirstColumn="0" w:lastRowLastColumn="0"/>
            <w:tcW w:w="900" w:type="dxa"/>
          </w:tcPr>
          <w:p w14:paraId="548ACFF0"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217</w:t>
            </w:r>
            <w:r w:rsidRPr="00D51BF8">
              <w:rPr>
                <w:rFonts w:ascii="Book Antiqua" w:eastAsia="Calibri" w:hAnsi="Book Antiqua" w:cstheme="majorBidi"/>
                <w:b w:val="0"/>
                <w:bCs w:val="0"/>
                <w:noProof/>
                <w:sz w:val="24"/>
                <w:szCs w:val="24"/>
              </w:rPr>
              <w:t>]</w:t>
            </w:r>
          </w:p>
        </w:tc>
        <w:tc>
          <w:tcPr>
            <w:tcW w:w="1510" w:type="dxa"/>
          </w:tcPr>
          <w:p w14:paraId="6C57F9F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Morinda citrifolia</w:t>
            </w:r>
            <w:r w:rsidRPr="00FE1CB6">
              <w:rPr>
                <w:rFonts w:ascii="Book Antiqua" w:eastAsia="Calibri" w:hAnsi="Book Antiqua" w:cstheme="majorBidi"/>
                <w:sz w:val="24"/>
                <w:szCs w:val="24"/>
              </w:rPr>
              <w:t xml:space="preserve"> (noni)</w:t>
            </w:r>
          </w:p>
        </w:tc>
        <w:tc>
          <w:tcPr>
            <w:tcW w:w="1100" w:type="dxa"/>
          </w:tcPr>
          <w:p w14:paraId="061E238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f</w:t>
            </w:r>
            <w:r w:rsidRPr="00FE1CB6">
              <w:rPr>
                <w:rFonts w:ascii="Book Antiqua" w:eastAsia="Calibri" w:hAnsi="Book Antiqua" w:cstheme="majorBidi"/>
                <w:sz w:val="24"/>
                <w:szCs w:val="24"/>
              </w:rPr>
              <w:t>ruit juice/ flavonoids</w:t>
            </w:r>
          </w:p>
        </w:tc>
        <w:tc>
          <w:tcPr>
            <w:tcW w:w="990" w:type="dxa"/>
          </w:tcPr>
          <w:p w14:paraId="4D467405"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2DDCC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1FDADF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C07CE0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1350" w:type="dxa"/>
          </w:tcPr>
          <w:p w14:paraId="0277883C"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3EB2275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Microscopic damage ↓, IL-6 ↓, INF-γ ↓, NO ↓, MPO ↓</w:t>
            </w:r>
          </w:p>
        </w:tc>
      </w:tr>
      <w:tr w:rsidR="007B50EA" w:rsidRPr="00FE1CB6" w:rsidDel="00482C08" w14:paraId="17E37CF9" w14:textId="77777777" w:rsidTr="0061151D">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00" w:type="dxa"/>
          </w:tcPr>
          <w:p w14:paraId="4142ED48"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201</w:t>
            </w:r>
            <w:r w:rsidRPr="00D51BF8">
              <w:rPr>
                <w:rFonts w:ascii="Book Antiqua" w:eastAsia="Calibri" w:hAnsi="Book Antiqua" w:cstheme="majorBidi"/>
                <w:b w:val="0"/>
                <w:bCs w:val="0"/>
                <w:noProof/>
                <w:sz w:val="24"/>
                <w:szCs w:val="24"/>
              </w:rPr>
              <w:t>]</w:t>
            </w:r>
          </w:p>
        </w:tc>
        <w:tc>
          <w:tcPr>
            <w:tcW w:w="1510" w:type="dxa"/>
          </w:tcPr>
          <w:p w14:paraId="3F95C862" w14:textId="6ED89BFC"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 xml:space="preserve">Ziziphora </w:t>
            </w:r>
            <w:r w:rsidR="003B31B6">
              <w:rPr>
                <w:rFonts w:ascii="Book Antiqua" w:eastAsia="Calibri" w:hAnsi="Book Antiqua" w:cstheme="majorBidi"/>
                <w:i/>
                <w:iCs/>
                <w:sz w:val="24"/>
                <w:szCs w:val="24"/>
              </w:rPr>
              <w:t>c</w:t>
            </w:r>
            <w:r w:rsidRPr="00FE1CB6">
              <w:rPr>
                <w:rFonts w:ascii="Book Antiqua" w:eastAsia="Calibri" w:hAnsi="Book Antiqua" w:cstheme="majorBidi"/>
                <w:i/>
                <w:iCs/>
                <w:sz w:val="24"/>
                <w:szCs w:val="24"/>
              </w:rPr>
              <w:t>linopoides</w:t>
            </w:r>
            <w:r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lastRenderedPageBreak/>
              <w:t>(kahlioti)</w:t>
            </w:r>
          </w:p>
        </w:tc>
        <w:tc>
          <w:tcPr>
            <w:tcW w:w="1100" w:type="dxa"/>
          </w:tcPr>
          <w:p w14:paraId="703540A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lastRenderedPageBreak/>
              <w:t>a</w:t>
            </w:r>
            <w:r w:rsidRPr="00FE1CB6">
              <w:rPr>
                <w:rFonts w:ascii="Book Antiqua" w:eastAsia="Calibri" w:hAnsi="Book Antiqua" w:cstheme="majorBidi"/>
                <w:sz w:val="24"/>
                <w:szCs w:val="24"/>
              </w:rPr>
              <w:t>erial parts</w:t>
            </w:r>
          </w:p>
        </w:tc>
        <w:tc>
          <w:tcPr>
            <w:tcW w:w="990" w:type="dxa"/>
          </w:tcPr>
          <w:p w14:paraId="45FE1378"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3F3DC3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F80F3D7"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11754B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071B14D5"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34FAE30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TNF-α ↓, </w:t>
            </w:r>
            <w:r w:rsidR="00E47699" w:rsidRPr="00FE1CB6">
              <w:rPr>
                <w:rFonts w:ascii="Book Antiqua" w:hAnsi="Book Antiqua" w:cstheme="majorBidi"/>
                <w:sz w:val="24"/>
                <w:szCs w:val="24"/>
              </w:rPr>
              <w:t xml:space="preserve">TAC </w:t>
            </w:r>
            <w:r w:rsidRPr="00FE1CB6">
              <w:rPr>
                <w:rFonts w:ascii="Book Antiqua" w:hAnsi="Book Antiqua" w:cstheme="majorBidi"/>
                <w:sz w:val="24"/>
                <w:szCs w:val="24"/>
              </w:rPr>
              <w:t xml:space="preserve">↑, </w:t>
            </w:r>
            <w:r w:rsidR="00211633" w:rsidRPr="00FE1CB6">
              <w:rPr>
                <w:rFonts w:ascii="Book Antiqua" w:hAnsi="Book Antiqua" w:cstheme="majorBidi"/>
                <w:sz w:val="24"/>
                <w:szCs w:val="24"/>
              </w:rPr>
              <w:t>TTM</w:t>
            </w:r>
            <w:r w:rsidRPr="00FE1CB6">
              <w:rPr>
                <w:rFonts w:ascii="Book Antiqua" w:hAnsi="Book Antiqua" w:cstheme="majorBidi"/>
                <w:sz w:val="24"/>
                <w:szCs w:val="24"/>
              </w:rPr>
              <w:t xml:space="preserve"> ↑, </w:t>
            </w:r>
            <w:r w:rsidR="00E47699" w:rsidRPr="00FE1CB6">
              <w:rPr>
                <w:rFonts w:ascii="Book Antiqua" w:hAnsi="Book Antiqua" w:cstheme="majorBidi"/>
                <w:sz w:val="24"/>
                <w:szCs w:val="24"/>
              </w:rPr>
              <w:t>LPO</w:t>
            </w:r>
            <w:r w:rsidRPr="00FE1CB6">
              <w:rPr>
                <w:rFonts w:ascii="Book Antiqua" w:hAnsi="Book Antiqua" w:cstheme="majorBidi"/>
                <w:sz w:val="24"/>
                <w:szCs w:val="24"/>
              </w:rPr>
              <w:t xml:space="preserve"> ↓, NO ↓</w:t>
            </w:r>
          </w:p>
        </w:tc>
      </w:tr>
      <w:tr w:rsidR="007B50EA" w:rsidRPr="00FE1CB6" w:rsidDel="00482C08" w14:paraId="044AEB18" w14:textId="77777777" w:rsidTr="0061151D">
        <w:trPr>
          <w:trHeight w:val="1152"/>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0D3E2D9C"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2A04EB" w:rsidRPr="00D51BF8">
              <w:rPr>
                <w:rFonts w:ascii="Book Antiqua" w:eastAsia="Calibri" w:hAnsi="Book Antiqua" w:cstheme="majorBidi"/>
                <w:b w:val="0"/>
                <w:bCs w:val="0"/>
                <w:noProof/>
                <w:sz w:val="24"/>
                <w:szCs w:val="24"/>
              </w:rPr>
              <w:t>44</w:t>
            </w:r>
            <w:r w:rsidRPr="00D51BF8">
              <w:rPr>
                <w:rFonts w:ascii="Book Antiqua" w:eastAsia="Calibri" w:hAnsi="Book Antiqua" w:cstheme="majorBidi"/>
                <w:b w:val="0"/>
                <w:bCs w:val="0"/>
                <w:noProof/>
                <w:sz w:val="24"/>
                <w:szCs w:val="24"/>
              </w:rPr>
              <w:t>]</w:t>
            </w:r>
          </w:p>
          <w:p w14:paraId="25686249"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2A04EB" w:rsidRPr="00D51BF8">
              <w:rPr>
                <w:rFonts w:ascii="Book Antiqua" w:eastAsia="Calibri" w:hAnsi="Book Antiqua" w:cstheme="majorBidi"/>
                <w:b w:val="0"/>
                <w:bCs w:val="0"/>
                <w:noProof/>
                <w:sz w:val="24"/>
                <w:szCs w:val="24"/>
              </w:rPr>
              <w:t>43</w:t>
            </w:r>
            <w:r w:rsidRPr="00D51BF8">
              <w:rPr>
                <w:rFonts w:ascii="Book Antiqua" w:eastAsia="Calibri" w:hAnsi="Book Antiqua" w:cstheme="majorBidi"/>
                <w:b w:val="0"/>
                <w:bCs w:val="0"/>
                <w:noProof/>
                <w:sz w:val="24"/>
                <w:szCs w:val="24"/>
              </w:rPr>
              <w:t>]</w:t>
            </w:r>
          </w:p>
        </w:tc>
        <w:tc>
          <w:tcPr>
            <w:tcW w:w="1510" w:type="dxa"/>
            <w:vMerge w:val="restart"/>
          </w:tcPr>
          <w:p w14:paraId="308F4F3B"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Camellia sinensis</w:t>
            </w:r>
          </w:p>
          <w:p w14:paraId="04DF53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(Black tea)</w:t>
            </w:r>
          </w:p>
        </w:tc>
        <w:tc>
          <w:tcPr>
            <w:tcW w:w="1100" w:type="dxa"/>
          </w:tcPr>
          <w:p w14:paraId="06959FF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t</w:t>
            </w:r>
            <w:r w:rsidRPr="00FE1CB6">
              <w:rPr>
                <w:rFonts w:ascii="Book Antiqua" w:eastAsia="Calibri" w:hAnsi="Book Antiqua" w:cstheme="majorBidi"/>
                <w:sz w:val="24"/>
                <w:szCs w:val="24"/>
              </w:rPr>
              <w:t>heaflavin-3,30-digallate</w:t>
            </w:r>
          </w:p>
        </w:tc>
        <w:tc>
          <w:tcPr>
            <w:tcW w:w="990" w:type="dxa"/>
          </w:tcPr>
          <w:p w14:paraId="3525B838"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031903C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1B1BA8F"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A4EE9A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18 </w:t>
            </w:r>
            <w:r w:rsidR="00C2243B">
              <w:rPr>
                <w:rFonts w:ascii="Book Antiqua" w:eastAsia="Calibri" w:hAnsi="Book Antiqua" w:cstheme="majorBidi"/>
                <w:sz w:val="24"/>
                <w:szCs w:val="24"/>
              </w:rPr>
              <w:t>d</w:t>
            </w:r>
          </w:p>
        </w:tc>
        <w:tc>
          <w:tcPr>
            <w:tcW w:w="1350" w:type="dxa"/>
          </w:tcPr>
          <w:p w14:paraId="506767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9FFD79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iNOS ↓, MPO ↓, TNF-α↓, IFN-γ ↓, IL-12 p40 ↓, NFκB ↓</w:t>
            </w:r>
          </w:p>
          <w:p w14:paraId="56FEB3F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7B50EA" w:rsidRPr="00FE1CB6" w:rsidDel="00482C08" w14:paraId="1D7A9FFF" w14:textId="77777777" w:rsidTr="0061151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00" w:type="dxa"/>
            <w:vMerge/>
          </w:tcPr>
          <w:p w14:paraId="49299B7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p>
        </w:tc>
        <w:tc>
          <w:tcPr>
            <w:tcW w:w="1510" w:type="dxa"/>
            <w:vMerge/>
          </w:tcPr>
          <w:p w14:paraId="5C3DC9F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100" w:type="dxa"/>
          </w:tcPr>
          <w:p w14:paraId="497B041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t</w:t>
            </w:r>
            <w:r w:rsidRPr="00FE1CB6">
              <w:rPr>
                <w:rFonts w:ascii="Book Antiqua" w:eastAsia="Calibri" w:hAnsi="Book Antiqua" w:cstheme="majorBidi"/>
                <w:sz w:val="24"/>
                <w:szCs w:val="24"/>
              </w:rPr>
              <w:t>hearubigin</w:t>
            </w:r>
          </w:p>
        </w:tc>
        <w:tc>
          <w:tcPr>
            <w:tcW w:w="990" w:type="dxa"/>
          </w:tcPr>
          <w:p w14:paraId="0F58D900"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E8985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5CC147F1"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DF1BFB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18 </w:t>
            </w:r>
            <w:r w:rsidR="00C2243B">
              <w:rPr>
                <w:rFonts w:ascii="Book Antiqua" w:eastAsia="Calibri" w:hAnsi="Book Antiqua" w:cstheme="majorBidi"/>
                <w:sz w:val="24"/>
                <w:szCs w:val="24"/>
              </w:rPr>
              <w:t>d</w:t>
            </w:r>
          </w:p>
        </w:tc>
        <w:tc>
          <w:tcPr>
            <w:tcW w:w="1350" w:type="dxa"/>
          </w:tcPr>
          <w:p w14:paraId="3E53CCA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FDF1D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iNOS ↓, O2- ↓, MPO ↓, IFN-γ ↓, IL-12 ↓, IL-4 ↓, NFκB ↓</w:t>
            </w:r>
          </w:p>
        </w:tc>
      </w:tr>
      <w:tr w:rsidR="007B50EA" w:rsidRPr="00FE1CB6" w:rsidDel="00482C08" w14:paraId="7764C9FC" w14:textId="77777777" w:rsidTr="0061151D">
        <w:trPr>
          <w:trHeight w:val="1011"/>
        </w:trPr>
        <w:tc>
          <w:tcPr>
            <w:cnfStyle w:val="001000000000" w:firstRow="0" w:lastRow="0" w:firstColumn="1" w:lastColumn="0" w:oddVBand="0" w:evenVBand="0" w:oddHBand="0" w:evenHBand="0" w:firstRowFirstColumn="0" w:firstRowLastColumn="0" w:lastRowFirstColumn="0" w:lastRowLastColumn="0"/>
            <w:tcW w:w="900" w:type="dxa"/>
          </w:tcPr>
          <w:p w14:paraId="0458C8D7"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218</w:t>
            </w:r>
            <w:r w:rsidRPr="00D51BF8">
              <w:rPr>
                <w:rFonts w:ascii="Book Antiqua" w:eastAsia="Calibri" w:hAnsi="Book Antiqua" w:cstheme="majorBidi"/>
                <w:b w:val="0"/>
                <w:bCs w:val="0"/>
                <w:noProof/>
                <w:sz w:val="24"/>
                <w:szCs w:val="24"/>
              </w:rPr>
              <w:t>]</w:t>
            </w:r>
          </w:p>
        </w:tc>
        <w:tc>
          <w:tcPr>
            <w:tcW w:w="1510" w:type="dxa"/>
          </w:tcPr>
          <w:p w14:paraId="5D1D935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Picrasma quassiodes</w:t>
            </w:r>
          </w:p>
        </w:tc>
        <w:tc>
          <w:tcPr>
            <w:tcW w:w="1100" w:type="dxa"/>
          </w:tcPr>
          <w:p w14:paraId="52AAED3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d</w:t>
            </w:r>
            <w:r w:rsidRPr="00FE1CB6">
              <w:rPr>
                <w:rFonts w:ascii="Book Antiqua" w:eastAsia="Calibri" w:hAnsi="Book Antiqua" w:cstheme="majorBidi"/>
                <w:sz w:val="24"/>
                <w:szCs w:val="24"/>
              </w:rPr>
              <w:t>ried branches/ alkaloids</w:t>
            </w:r>
          </w:p>
        </w:tc>
        <w:tc>
          <w:tcPr>
            <w:tcW w:w="990" w:type="dxa"/>
          </w:tcPr>
          <w:p w14:paraId="025A3032"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8F794E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D18383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g</w:t>
            </w:r>
            <w:r w:rsidRPr="00FE1CB6">
              <w:rPr>
                <w:rFonts w:ascii="Book Antiqua" w:eastAsia="Calibri" w:hAnsi="Book Antiqua" w:cstheme="majorBidi"/>
                <w:sz w:val="24"/>
                <w:szCs w:val="24"/>
              </w:rPr>
              <w:t>astric lavage</w:t>
            </w:r>
          </w:p>
        </w:tc>
        <w:tc>
          <w:tcPr>
            <w:tcW w:w="1705" w:type="dxa"/>
          </w:tcPr>
          <w:p w14:paraId="1532503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463CB9A1"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3425" w:type="dxa"/>
          </w:tcPr>
          <w:p w14:paraId="22AA394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microscopic damage, body weight loss, MPO, TNF-α, IL-8, </w:t>
            </w:r>
            <w:r w:rsidR="00F24BF8" w:rsidRPr="00FE1CB6">
              <w:rPr>
                <w:rFonts w:ascii="Book Antiqua" w:hAnsi="Book Antiqua" w:cstheme="majorBidi"/>
                <w:sz w:val="24"/>
                <w:szCs w:val="24"/>
              </w:rPr>
              <w:t>COX-2</w:t>
            </w:r>
            <w:r w:rsidRPr="00FE1CB6">
              <w:rPr>
                <w:rFonts w:ascii="Book Antiqua" w:hAnsi="Book Antiqua" w:cstheme="majorBidi"/>
                <w:sz w:val="24"/>
                <w:szCs w:val="24"/>
              </w:rPr>
              <w:t>, iNOS↓</w:t>
            </w:r>
          </w:p>
        </w:tc>
      </w:tr>
      <w:tr w:rsidR="007B50EA" w:rsidRPr="00FE1CB6" w:rsidDel="00482C08" w14:paraId="1BEF9E36" w14:textId="77777777" w:rsidTr="0061151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00" w:type="dxa"/>
          </w:tcPr>
          <w:p w14:paraId="70A5BD48"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tl/>
                <w:lang w:bidi="fa-IR"/>
              </w:rPr>
            </w:pPr>
            <w:r w:rsidRPr="00D51BF8">
              <w:rPr>
                <w:rFonts w:ascii="Book Antiqua" w:eastAsia="Calibri" w:hAnsi="Book Antiqua" w:cstheme="majorBidi"/>
                <w:b w:val="0"/>
                <w:bCs w:val="0"/>
                <w:noProof/>
                <w:sz w:val="24"/>
                <w:szCs w:val="24"/>
              </w:rPr>
              <w:t>[</w:t>
            </w:r>
            <w:r w:rsidR="001B59AC" w:rsidRPr="00D51BF8">
              <w:rPr>
                <w:rFonts w:ascii="Book Antiqua" w:eastAsia="Calibri" w:hAnsi="Book Antiqua" w:cstheme="majorBidi"/>
                <w:b w:val="0"/>
                <w:bCs w:val="0"/>
                <w:noProof/>
                <w:sz w:val="24"/>
                <w:szCs w:val="24"/>
              </w:rPr>
              <w:t>95</w:t>
            </w:r>
            <w:r w:rsidRPr="00D51BF8">
              <w:rPr>
                <w:rFonts w:ascii="Book Antiqua" w:eastAsia="Calibri" w:hAnsi="Book Antiqua" w:cstheme="majorBidi"/>
                <w:b w:val="0"/>
                <w:bCs w:val="0"/>
                <w:noProof/>
                <w:sz w:val="24"/>
                <w:szCs w:val="24"/>
              </w:rPr>
              <w:t>]</w:t>
            </w:r>
          </w:p>
        </w:tc>
        <w:tc>
          <w:tcPr>
            <w:tcW w:w="1510" w:type="dxa"/>
          </w:tcPr>
          <w:p w14:paraId="215B735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Aronia berries</w:t>
            </w:r>
          </w:p>
        </w:tc>
        <w:tc>
          <w:tcPr>
            <w:tcW w:w="1100" w:type="dxa"/>
          </w:tcPr>
          <w:p w14:paraId="4C65622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b</w:t>
            </w:r>
            <w:r w:rsidRPr="00FE1CB6">
              <w:rPr>
                <w:rFonts w:ascii="Book Antiqua" w:eastAsia="Calibri" w:hAnsi="Book Antiqua" w:cstheme="majorBidi"/>
                <w:sz w:val="24"/>
                <w:szCs w:val="24"/>
              </w:rPr>
              <w:t xml:space="preserve">erry extract/ </w:t>
            </w:r>
            <w:r w:rsidRPr="00FE1CB6">
              <w:rPr>
                <w:rFonts w:ascii="Book Antiqua" w:eastAsia="Calibri" w:hAnsi="Book Antiqua" w:cstheme="majorBidi"/>
                <w:sz w:val="24"/>
                <w:szCs w:val="24"/>
              </w:rPr>
              <w:lastRenderedPageBreak/>
              <w:t>polyphenols</w:t>
            </w:r>
          </w:p>
        </w:tc>
        <w:tc>
          <w:tcPr>
            <w:tcW w:w="990" w:type="dxa"/>
          </w:tcPr>
          <w:p w14:paraId="6873EBFA"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4230C64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6433D102"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2E6288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10 </w:t>
            </w:r>
            <w:r w:rsidR="00C2243B">
              <w:rPr>
                <w:rFonts w:ascii="Book Antiqua" w:eastAsia="Calibri" w:hAnsi="Book Antiqua" w:cstheme="majorBidi"/>
                <w:sz w:val="24"/>
                <w:szCs w:val="24"/>
              </w:rPr>
              <w:t>d</w:t>
            </w:r>
          </w:p>
        </w:tc>
        <w:tc>
          <w:tcPr>
            <w:tcW w:w="1350" w:type="dxa"/>
          </w:tcPr>
          <w:p w14:paraId="42AE4F2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341EC81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microscopic damage, body </w:t>
            </w:r>
            <w:r w:rsidRPr="00FE1CB6">
              <w:rPr>
                <w:rFonts w:ascii="Book Antiqua" w:hAnsi="Book Antiqua" w:cstheme="majorBidi"/>
                <w:sz w:val="24"/>
                <w:szCs w:val="24"/>
              </w:rPr>
              <w:lastRenderedPageBreak/>
              <w:t>weight loss, TNF-α, IL-6, PGE2, NO, MAPK ↓</w:t>
            </w:r>
          </w:p>
        </w:tc>
      </w:tr>
      <w:tr w:rsidR="007B50EA" w:rsidRPr="00FE1CB6" w:rsidDel="00482C08" w14:paraId="513CCC4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52952E65"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tl/>
              </w:rPr>
              <w:lastRenderedPageBreak/>
              <w:t>[</w:t>
            </w:r>
            <w:r w:rsidR="0046727E" w:rsidRPr="00D51BF8">
              <w:rPr>
                <w:rFonts w:ascii="Book Antiqua" w:eastAsia="Calibri" w:hAnsi="Book Antiqua" w:cstheme="majorBidi"/>
                <w:b w:val="0"/>
                <w:bCs w:val="0"/>
                <w:noProof/>
                <w:sz w:val="24"/>
                <w:szCs w:val="24"/>
              </w:rPr>
              <w:t>199</w:t>
            </w:r>
            <w:r w:rsidRPr="00D51BF8">
              <w:rPr>
                <w:rFonts w:ascii="Book Antiqua" w:eastAsia="Calibri" w:hAnsi="Book Antiqua" w:cstheme="majorBidi"/>
                <w:b w:val="0"/>
                <w:bCs w:val="0"/>
                <w:noProof/>
                <w:sz w:val="24"/>
                <w:szCs w:val="24"/>
                <w:rtl/>
              </w:rPr>
              <w:t>]</w:t>
            </w:r>
          </w:p>
        </w:tc>
        <w:tc>
          <w:tcPr>
            <w:tcW w:w="1510" w:type="dxa"/>
          </w:tcPr>
          <w:p w14:paraId="4021BC0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Terminalia catappa</w:t>
            </w:r>
          </w:p>
        </w:tc>
        <w:tc>
          <w:tcPr>
            <w:tcW w:w="1100" w:type="dxa"/>
          </w:tcPr>
          <w:p w14:paraId="6937ECA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s</w:t>
            </w:r>
            <w:r w:rsidRPr="00FE1CB6">
              <w:rPr>
                <w:rFonts w:ascii="Book Antiqua" w:eastAsia="Calibri" w:hAnsi="Book Antiqua" w:cstheme="majorBidi"/>
                <w:sz w:val="24"/>
                <w:szCs w:val="24"/>
              </w:rPr>
              <w:t>tem/ phenolic compound</w:t>
            </w:r>
          </w:p>
        </w:tc>
        <w:tc>
          <w:tcPr>
            <w:tcW w:w="990" w:type="dxa"/>
          </w:tcPr>
          <w:p w14:paraId="217EA9C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1343C20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9769F9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6D54E0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1350" w:type="dxa"/>
          </w:tcPr>
          <w:p w14:paraId="001F4B2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B9293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NO ↓, IL-1β ↓, MUC2 ↑, MUC3 ↑</w:t>
            </w:r>
          </w:p>
        </w:tc>
      </w:tr>
      <w:tr w:rsidR="007B50EA" w:rsidRPr="00FE1CB6" w:rsidDel="00482C08" w14:paraId="1032454A"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475BFD9"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2A04EB" w:rsidRPr="00D51BF8">
              <w:rPr>
                <w:rFonts w:ascii="Book Antiqua" w:eastAsia="Calibri" w:hAnsi="Book Antiqua" w:cstheme="majorBidi"/>
                <w:b w:val="0"/>
                <w:bCs w:val="0"/>
                <w:noProof/>
                <w:sz w:val="24"/>
                <w:szCs w:val="24"/>
              </w:rPr>
              <w:t>45</w:t>
            </w:r>
            <w:r w:rsidRPr="00D51BF8">
              <w:rPr>
                <w:rFonts w:ascii="Book Antiqua" w:eastAsia="Calibri" w:hAnsi="Book Antiqua" w:cstheme="majorBidi"/>
                <w:b w:val="0"/>
                <w:bCs w:val="0"/>
                <w:noProof/>
                <w:sz w:val="24"/>
                <w:szCs w:val="24"/>
              </w:rPr>
              <w:t>]</w:t>
            </w:r>
          </w:p>
        </w:tc>
        <w:tc>
          <w:tcPr>
            <w:tcW w:w="1510" w:type="dxa"/>
          </w:tcPr>
          <w:p w14:paraId="544DAB91"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Glycyrrhiza glabra</w:t>
            </w:r>
          </w:p>
          <w:p w14:paraId="42BBBB4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(liquorice)</w:t>
            </w:r>
          </w:p>
        </w:tc>
        <w:tc>
          <w:tcPr>
            <w:tcW w:w="1100" w:type="dxa"/>
          </w:tcPr>
          <w:p w14:paraId="370D932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g</w:t>
            </w:r>
            <w:r w:rsidRPr="00FE1CB6">
              <w:rPr>
                <w:rFonts w:ascii="Book Antiqua" w:eastAsia="Calibri" w:hAnsi="Book Antiqua" w:cstheme="majorBidi"/>
                <w:sz w:val="24"/>
                <w:szCs w:val="24"/>
              </w:rPr>
              <w:t>labridin</w:t>
            </w:r>
          </w:p>
        </w:tc>
        <w:tc>
          <w:tcPr>
            <w:tcW w:w="990" w:type="dxa"/>
          </w:tcPr>
          <w:p w14:paraId="1ED3F825"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4E3724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64A377D6"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E3944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2604E03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419E35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microscopic damage, body weight loss, iNOS, MPO, COX</w:t>
            </w:r>
            <w:r w:rsidR="00F24BF8" w:rsidRPr="00FE1CB6">
              <w:rPr>
                <w:rFonts w:ascii="Book Antiqua" w:hAnsi="Book Antiqua" w:cstheme="majorBidi"/>
                <w:sz w:val="24"/>
                <w:szCs w:val="24"/>
              </w:rPr>
              <w:t>-</w:t>
            </w:r>
            <w:r w:rsidRPr="00FE1CB6">
              <w:rPr>
                <w:rFonts w:ascii="Book Antiqua" w:hAnsi="Book Antiqua" w:cstheme="majorBidi"/>
                <w:sz w:val="24"/>
                <w:szCs w:val="24"/>
              </w:rPr>
              <w:t>2, TNF-α, IL-6↓</w:t>
            </w:r>
          </w:p>
        </w:tc>
      </w:tr>
      <w:tr w:rsidR="007B50EA" w:rsidRPr="00FE1CB6" w:rsidDel="00482C08" w14:paraId="5C64D4F6"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398D77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219</w:t>
            </w:r>
            <w:r w:rsidRPr="00D51BF8">
              <w:rPr>
                <w:rFonts w:ascii="Book Antiqua" w:eastAsia="Calibri" w:hAnsi="Book Antiqua" w:cstheme="majorBidi"/>
                <w:b w:val="0"/>
                <w:bCs w:val="0"/>
                <w:noProof/>
                <w:sz w:val="24"/>
                <w:szCs w:val="24"/>
              </w:rPr>
              <w:t>]</w:t>
            </w:r>
          </w:p>
        </w:tc>
        <w:tc>
          <w:tcPr>
            <w:tcW w:w="1510" w:type="dxa"/>
          </w:tcPr>
          <w:p w14:paraId="498EB0D2"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Punica granatum</w:t>
            </w:r>
          </w:p>
          <w:p w14:paraId="022231F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(pomegranate)</w:t>
            </w:r>
          </w:p>
        </w:tc>
        <w:tc>
          <w:tcPr>
            <w:tcW w:w="1100" w:type="dxa"/>
          </w:tcPr>
          <w:p w14:paraId="74E2D99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e</w:t>
            </w:r>
            <w:r w:rsidRPr="00FE1CB6">
              <w:rPr>
                <w:rFonts w:ascii="Book Antiqua" w:eastAsia="Calibri" w:hAnsi="Book Antiqua" w:cstheme="majorBidi"/>
                <w:sz w:val="24"/>
                <w:szCs w:val="24"/>
              </w:rPr>
              <w:t>xtract/ phenolic compounds</w:t>
            </w:r>
          </w:p>
        </w:tc>
        <w:tc>
          <w:tcPr>
            <w:tcW w:w="990" w:type="dxa"/>
          </w:tcPr>
          <w:p w14:paraId="3DC27D67"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951B97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7F44533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B39F23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30 </w:t>
            </w:r>
            <w:r w:rsidR="00C2243B">
              <w:rPr>
                <w:rFonts w:ascii="Book Antiqua" w:eastAsia="Calibri" w:hAnsi="Book Antiqua" w:cstheme="majorBidi"/>
                <w:sz w:val="24"/>
                <w:szCs w:val="24"/>
              </w:rPr>
              <w:t>d</w:t>
            </w:r>
          </w:p>
        </w:tc>
        <w:tc>
          <w:tcPr>
            <w:tcW w:w="1350" w:type="dxa"/>
          </w:tcPr>
          <w:p w14:paraId="790D5A6D"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105307F4" w14:textId="185B978F" w:rsidR="007B50EA" w:rsidRPr="00FE1CB6" w:rsidDel="00482C08" w:rsidRDefault="007B50EA" w:rsidP="003B31B6">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w:t>
            </w:r>
            <w:r w:rsidR="003B31B6">
              <w:rPr>
                <w:rFonts w:ascii="Book Antiqua" w:hAnsi="Book Antiqua" w:cstheme="majorBidi"/>
                <w:sz w:val="24"/>
                <w:szCs w:val="24"/>
              </w:rPr>
              <w:t>B</w:t>
            </w:r>
            <w:r w:rsidRPr="00FE1CB6">
              <w:rPr>
                <w:rFonts w:ascii="Book Antiqua" w:hAnsi="Book Antiqua" w:cstheme="majorBidi"/>
                <w:sz w:val="24"/>
                <w:szCs w:val="24"/>
              </w:rPr>
              <w:t xml:space="preserve">ifidobacteria and </w:t>
            </w:r>
            <w:r w:rsidR="003B31B6">
              <w:rPr>
                <w:rFonts w:ascii="Book Antiqua" w:hAnsi="Book Antiqua" w:cstheme="majorBidi"/>
                <w:sz w:val="24"/>
                <w:szCs w:val="24"/>
              </w:rPr>
              <w:t>L</w:t>
            </w:r>
            <w:r w:rsidRPr="00FE1CB6">
              <w:rPr>
                <w:rFonts w:ascii="Book Antiqua" w:hAnsi="Book Antiqua" w:cstheme="majorBidi"/>
                <w:sz w:val="24"/>
                <w:szCs w:val="24"/>
              </w:rPr>
              <w:t>actobacilli ↑, lipid peroxidation ↓, iNOS ↓- COX</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2 ↓, P53 ↑, </w:t>
            </w:r>
            <w:r w:rsidR="00E47699" w:rsidRPr="00FE1CB6">
              <w:rPr>
                <w:rFonts w:ascii="Book Antiqua" w:hAnsi="Book Antiqua" w:cstheme="majorBidi"/>
                <w:sz w:val="24"/>
                <w:szCs w:val="24"/>
              </w:rPr>
              <w:t>cluster of differentiation molecule (C</w:t>
            </w:r>
            <w:r w:rsidRPr="00FE1CB6">
              <w:rPr>
                <w:rFonts w:ascii="Book Antiqua" w:hAnsi="Book Antiqua" w:cstheme="majorBidi"/>
                <w:sz w:val="24"/>
                <w:szCs w:val="24"/>
              </w:rPr>
              <w:t>D</w:t>
            </w:r>
            <w:r w:rsidR="00E47699" w:rsidRPr="00FE1CB6">
              <w:rPr>
                <w:rFonts w:ascii="Book Antiqua" w:hAnsi="Book Antiqua" w:cstheme="majorBidi"/>
                <w:sz w:val="24"/>
                <w:szCs w:val="24"/>
              </w:rPr>
              <w:t xml:space="preserve">) </w:t>
            </w:r>
            <w:r w:rsidRPr="00FE1CB6">
              <w:rPr>
                <w:rFonts w:ascii="Book Antiqua" w:hAnsi="Book Antiqua" w:cstheme="majorBidi"/>
                <w:sz w:val="24"/>
                <w:szCs w:val="24"/>
              </w:rPr>
              <w:t>40 ↓, IL-1β ↓, IL-4 ↓</w:t>
            </w:r>
          </w:p>
        </w:tc>
      </w:tr>
      <w:tr w:rsidR="007B50EA" w:rsidRPr="00FE1CB6" w:rsidDel="00482C08" w14:paraId="4AD86382"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34AB97C"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46727E" w:rsidRPr="00D51BF8">
              <w:rPr>
                <w:rFonts w:ascii="Book Antiqua" w:eastAsia="Calibri" w:hAnsi="Book Antiqua" w:cstheme="majorBidi"/>
                <w:b w:val="0"/>
                <w:bCs w:val="0"/>
                <w:noProof/>
                <w:sz w:val="24"/>
                <w:szCs w:val="24"/>
              </w:rPr>
              <w:t>220</w:t>
            </w:r>
            <w:r w:rsidRPr="00D51BF8">
              <w:rPr>
                <w:rFonts w:ascii="Book Antiqua" w:eastAsia="Calibri" w:hAnsi="Book Antiqua" w:cstheme="majorBidi"/>
                <w:b w:val="0"/>
                <w:bCs w:val="0"/>
                <w:noProof/>
                <w:sz w:val="24"/>
                <w:szCs w:val="24"/>
              </w:rPr>
              <w:t>]</w:t>
            </w:r>
          </w:p>
        </w:tc>
        <w:tc>
          <w:tcPr>
            <w:tcW w:w="1510" w:type="dxa"/>
          </w:tcPr>
          <w:p w14:paraId="04BA94E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Physalis peruviana</w:t>
            </w:r>
          </w:p>
        </w:tc>
        <w:tc>
          <w:tcPr>
            <w:tcW w:w="1100" w:type="dxa"/>
          </w:tcPr>
          <w:p w14:paraId="04EF270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c</w:t>
            </w:r>
            <w:r w:rsidRPr="00FE1CB6">
              <w:rPr>
                <w:rFonts w:ascii="Book Antiqua" w:eastAsia="Calibri" w:hAnsi="Book Antiqua" w:cstheme="majorBidi"/>
                <w:sz w:val="24"/>
                <w:szCs w:val="24"/>
              </w:rPr>
              <w:t>alyx/flavonoids, terpenoids &amp; glycosides</w:t>
            </w:r>
          </w:p>
        </w:tc>
        <w:tc>
          <w:tcPr>
            <w:tcW w:w="990" w:type="dxa"/>
          </w:tcPr>
          <w:p w14:paraId="65B816F8"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2561E7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1CDC2E3A"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45E61CD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27EE5A8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in protective protocol </w:t>
            </w:r>
            <w:r w:rsidR="00242E2F">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in therapeutic protocol</w:t>
            </w:r>
          </w:p>
        </w:tc>
        <w:tc>
          <w:tcPr>
            <w:tcW w:w="1350" w:type="dxa"/>
          </w:tcPr>
          <w:p w14:paraId="7E13936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500AD69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microscopic damage ↓, COX-2 ↓, iNOS ↓, MPO ↓, </w:t>
            </w:r>
            <w:r w:rsidR="00F24BF8" w:rsidRPr="00FE1CB6">
              <w:rPr>
                <w:rFonts w:ascii="Book Antiqua" w:hAnsi="Book Antiqua" w:cstheme="majorBidi"/>
                <w:sz w:val="24"/>
                <w:szCs w:val="24"/>
              </w:rPr>
              <w:t>NOD-, LRR- and pyrin domain-containing protein 3 (NLRP3)</w:t>
            </w:r>
            <w:r w:rsidRPr="00FE1CB6">
              <w:rPr>
                <w:rFonts w:ascii="Book Antiqua" w:hAnsi="Book Antiqua" w:cstheme="majorBidi"/>
                <w:sz w:val="24"/>
                <w:szCs w:val="24"/>
              </w:rPr>
              <w:t xml:space="preserve"> ↓, IL-1β ↓, IL-6 ↓, IL-10 ↓, MUC2 ↑</w:t>
            </w:r>
          </w:p>
        </w:tc>
      </w:tr>
      <w:tr w:rsidR="007B50EA" w:rsidRPr="00FE1CB6" w:rsidDel="00482C08" w14:paraId="599FE058" w14:textId="77777777" w:rsidTr="0061151D">
        <w:trPr>
          <w:trHeight w:val="4040"/>
        </w:trPr>
        <w:tc>
          <w:tcPr>
            <w:cnfStyle w:val="001000000000" w:firstRow="0" w:lastRow="0" w:firstColumn="1" w:lastColumn="0" w:oddVBand="0" w:evenVBand="0" w:oddHBand="0" w:evenHBand="0" w:firstRowFirstColumn="0" w:firstRowLastColumn="0" w:lastRowFirstColumn="0" w:lastRowLastColumn="0"/>
            <w:tcW w:w="900" w:type="dxa"/>
          </w:tcPr>
          <w:p w14:paraId="6A6E5295"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221</w:t>
            </w:r>
            <w:r w:rsidRPr="00D51BF8">
              <w:rPr>
                <w:rFonts w:ascii="Book Antiqua" w:eastAsia="Calibri" w:hAnsi="Book Antiqua" w:cstheme="majorBidi"/>
                <w:b w:val="0"/>
                <w:bCs w:val="0"/>
                <w:noProof/>
                <w:sz w:val="24"/>
                <w:szCs w:val="24"/>
              </w:rPr>
              <w:t>]</w:t>
            </w:r>
          </w:p>
        </w:tc>
        <w:tc>
          <w:tcPr>
            <w:tcW w:w="1510" w:type="dxa"/>
          </w:tcPr>
          <w:p w14:paraId="25630E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Perilla frutecens</w:t>
            </w:r>
          </w:p>
        </w:tc>
        <w:tc>
          <w:tcPr>
            <w:tcW w:w="1100" w:type="dxa"/>
          </w:tcPr>
          <w:p w14:paraId="6433CFB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32B44193"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84470A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04A3999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348935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(starting from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colitis)</w:t>
            </w:r>
          </w:p>
        </w:tc>
        <w:tc>
          <w:tcPr>
            <w:tcW w:w="1350" w:type="dxa"/>
          </w:tcPr>
          <w:p w14:paraId="62496E1C" w14:textId="77777777" w:rsidR="007B50EA" w:rsidRPr="00FE1CB6" w:rsidDel="00482C08" w:rsidRDefault="00C2243B"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36120B8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NF-кB ↓, COX-2 ↓, iNOS ↓, cyclin D1 ↓, STAT</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3 activation ↓, </w:t>
            </w:r>
            <w:r w:rsidR="00F24BF8" w:rsidRPr="00FE1CB6">
              <w:rPr>
                <w:rFonts w:ascii="Book Antiqua" w:hAnsi="Book Antiqua" w:cstheme="majorBidi"/>
                <w:sz w:val="24"/>
                <w:szCs w:val="24"/>
              </w:rPr>
              <w:t>nuclear factor erythroid 2–related factor (</w:t>
            </w:r>
            <w:r w:rsidRPr="00FE1CB6">
              <w:rPr>
                <w:rFonts w:ascii="Book Antiqua" w:hAnsi="Book Antiqua" w:cstheme="majorBidi"/>
                <w:sz w:val="24"/>
                <w:szCs w:val="24"/>
              </w:rPr>
              <w:t>Nrf</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2 ↑, </w:t>
            </w:r>
            <w:r w:rsidR="00F24BF8" w:rsidRPr="00FE1CB6">
              <w:rPr>
                <w:rFonts w:ascii="Book Antiqua" w:hAnsi="Book Antiqua" w:cstheme="majorBidi"/>
                <w:sz w:val="24"/>
                <w:szCs w:val="24"/>
              </w:rPr>
              <w:t xml:space="preserve">heme oxygenase-1 (HO-1) </w:t>
            </w:r>
            <w:r w:rsidRPr="00FE1CB6">
              <w:rPr>
                <w:rFonts w:ascii="Book Antiqua" w:hAnsi="Book Antiqua" w:cstheme="majorBidi"/>
                <w:sz w:val="24"/>
                <w:szCs w:val="24"/>
              </w:rPr>
              <w:t xml:space="preserve">↑, </w:t>
            </w:r>
            <w:r w:rsidR="00E47699" w:rsidRPr="00FE1CB6">
              <w:rPr>
                <w:rFonts w:ascii="Book Antiqua" w:hAnsi="Book Antiqua" w:cstheme="majorBidi"/>
                <w:sz w:val="24"/>
                <w:szCs w:val="24"/>
              </w:rPr>
              <w:t>interferon regulatory factor 3 (</w:t>
            </w:r>
            <w:r w:rsidRPr="00FE1CB6">
              <w:rPr>
                <w:rFonts w:ascii="Book Antiqua" w:hAnsi="Book Antiqua" w:cstheme="majorBidi"/>
                <w:sz w:val="24"/>
                <w:szCs w:val="24"/>
              </w:rPr>
              <w:t>IRF3</w:t>
            </w:r>
            <w:r w:rsidR="00E47699" w:rsidRPr="00FE1CB6">
              <w:rPr>
                <w:rFonts w:ascii="Book Antiqua" w:hAnsi="Book Antiqua" w:cstheme="majorBidi"/>
                <w:sz w:val="24"/>
                <w:szCs w:val="24"/>
              </w:rPr>
              <w:t>)</w:t>
            </w:r>
            <w:r w:rsidRPr="00FE1CB6">
              <w:rPr>
                <w:rFonts w:ascii="Book Antiqua" w:hAnsi="Book Antiqua" w:cstheme="majorBidi"/>
                <w:sz w:val="24"/>
                <w:szCs w:val="24"/>
              </w:rPr>
              <w:t xml:space="preserve"> ↓</w:t>
            </w:r>
          </w:p>
          <w:p w14:paraId="6D510E5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PE (10</w:t>
            </w:r>
            <w:r w:rsidR="00F24BF8" w:rsidRPr="00FE1CB6">
              <w:rPr>
                <w:rFonts w:ascii="Book Antiqua" w:hAnsi="Book Antiqua" w:cstheme="majorBidi"/>
                <w:sz w:val="24"/>
                <w:szCs w:val="24"/>
              </w:rPr>
              <w:t xml:space="preserve"> </w:t>
            </w:r>
            <w:r w:rsidRPr="00FE1CB6">
              <w:rPr>
                <w:rFonts w:ascii="Book Antiqua" w:hAnsi="Book Antiqua" w:cstheme="majorBidi"/>
                <w:sz w:val="24"/>
                <w:szCs w:val="24"/>
              </w:rPr>
              <w:t>mg/m</w:t>
            </w:r>
            <w:r w:rsidRPr="00D106A6">
              <w:rPr>
                <w:rFonts w:ascii="Book Antiqua" w:hAnsi="Book Antiqua" w:cstheme="majorBidi"/>
                <w:caps/>
                <w:sz w:val="24"/>
                <w:szCs w:val="24"/>
              </w:rPr>
              <w:t>l</w:t>
            </w:r>
            <w:r w:rsidRPr="00FE1CB6">
              <w:rPr>
                <w:rFonts w:ascii="Book Antiqua" w:hAnsi="Book Antiqua" w:cstheme="majorBidi"/>
                <w:sz w:val="24"/>
                <w:szCs w:val="24"/>
              </w:rPr>
              <w:t>) in CCD841CoN human normal colon epithelial cells→ TNF-α ↓, iNOS ↓, P-IкB α ↓, P-STAT</w:t>
            </w:r>
            <w:r w:rsidR="00F24BF8" w:rsidRPr="00FE1CB6">
              <w:rPr>
                <w:rFonts w:ascii="Book Antiqua" w:hAnsi="Book Antiqua" w:cstheme="majorBidi"/>
                <w:sz w:val="24"/>
                <w:szCs w:val="24"/>
              </w:rPr>
              <w:t>-</w:t>
            </w:r>
            <w:r w:rsidRPr="00FE1CB6">
              <w:rPr>
                <w:rFonts w:ascii="Book Antiqua" w:hAnsi="Book Antiqua" w:cstheme="majorBidi"/>
                <w:sz w:val="24"/>
                <w:szCs w:val="24"/>
              </w:rPr>
              <w:lastRenderedPageBreak/>
              <w:t xml:space="preserve">3 ↓, </w:t>
            </w:r>
            <w:r w:rsidR="00A65F9B" w:rsidRPr="00FE1CB6">
              <w:rPr>
                <w:rFonts w:ascii="Book Antiqua" w:hAnsi="Book Antiqua" w:cstheme="majorBidi"/>
                <w:sz w:val="24"/>
                <w:szCs w:val="24"/>
              </w:rPr>
              <w:t>C-X-C Motif Chemokine Receptor 2 (</w:t>
            </w:r>
            <w:r w:rsidRPr="00FE1CB6">
              <w:rPr>
                <w:rFonts w:ascii="Book Antiqua" w:hAnsi="Book Antiqua" w:cstheme="majorBidi"/>
                <w:sz w:val="24"/>
                <w:szCs w:val="24"/>
              </w:rPr>
              <w:t>CXCR</w:t>
            </w:r>
            <w:r w:rsidR="00A65F9B" w:rsidRPr="00FE1CB6">
              <w:rPr>
                <w:rFonts w:ascii="Book Antiqua" w:hAnsi="Book Antiqua" w:cstheme="majorBidi"/>
                <w:sz w:val="24"/>
                <w:szCs w:val="24"/>
              </w:rPr>
              <w:t>)</w:t>
            </w:r>
            <w:r w:rsidRPr="00FE1CB6">
              <w:rPr>
                <w:rFonts w:ascii="Book Antiqua" w:hAnsi="Book Antiqua" w:cstheme="majorBidi"/>
                <w:sz w:val="24"/>
                <w:szCs w:val="24"/>
              </w:rPr>
              <w:t>2 ↓</w:t>
            </w:r>
          </w:p>
        </w:tc>
      </w:tr>
    </w:tbl>
    <w:p w14:paraId="656E6768" w14:textId="77777777" w:rsidR="004D6B1E" w:rsidRPr="00FE1CB6" w:rsidRDefault="002F0B01" w:rsidP="00C5779D">
      <w:pPr>
        <w:widowControl w:val="0"/>
        <w:tabs>
          <w:tab w:val="left" w:pos="5310"/>
        </w:tabs>
        <w:bidi w:val="0"/>
        <w:snapToGrid w:val="0"/>
        <w:spacing w:after="0" w:line="360" w:lineRule="auto"/>
        <w:jc w:val="both"/>
        <w:rPr>
          <w:rFonts w:ascii="Book Antiqua" w:hAnsi="Book Antiqua" w:cstheme="majorBidi"/>
          <w:b/>
          <w:bCs/>
          <w:sz w:val="24"/>
          <w:szCs w:val="24"/>
        </w:rPr>
      </w:pPr>
      <w:r w:rsidRPr="00B47AB6">
        <w:rPr>
          <w:rFonts w:ascii="Book Antiqua" w:hAnsi="Book Antiqua" w:cstheme="majorBidi"/>
          <w:bCs/>
          <w:sz w:val="24"/>
          <w:szCs w:val="24"/>
        </w:rPr>
        <w:lastRenderedPageBreak/>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Pr>
          <w:rFonts w:ascii="Book Antiqua" w:hAnsi="Book Antiqua" w:cstheme="majorBidi"/>
          <w:sz w:val="24"/>
          <w:szCs w:val="24"/>
        </w:rPr>
        <w:t>.</w:t>
      </w:r>
    </w:p>
    <w:p w14:paraId="314736E7" w14:textId="0CD1FF33" w:rsidR="00E14FC8" w:rsidRPr="00FE1CB6" w:rsidRDefault="00E14FC8" w:rsidP="00C5779D">
      <w:pPr>
        <w:widowControl w:val="0"/>
        <w:tabs>
          <w:tab w:val="left" w:pos="5310"/>
        </w:tabs>
        <w:bidi w:val="0"/>
        <w:snapToGrid w:val="0"/>
        <w:spacing w:after="0" w:line="360" w:lineRule="auto"/>
        <w:jc w:val="both"/>
        <w:rPr>
          <w:rFonts w:ascii="Book Antiqua" w:hAnsi="Book Antiqua" w:cstheme="majorBidi"/>
          <w:sz w:val="24"/>
          <w:szCs w:val="24"/>
        </w:rPr>
      </w:pPr>
      <w:r w:rsidRPr="00FE1CB6">
        <w:rPr>
          <w:rFonts w:ascii="Book Antiqua" w:hAnsi="Book Antiqua" w:cstheme="majorBidi"/>
          <w:b/>
          <w:bCs/>
          <w:sz w:val="24"/>
          <w:szCs w:val="24"/>
        </w:rPr>
        <w:t>Table 2</w:t>
      </w:r>
      <w:r w:rsidR="00D51BF8">
        <w:rPr>
          <w:rFonts w:ascii="Book Antiqua" w:hAnsi="Book Antiqua" w:cstheme="majorBidi"/>
          <w:b/>
          <w:bCs/>
          <w:sz w:val="24"/>
          <w:szCs w:val="24"/>
        </w:rPr>
        <w:t xml:space="preserve"> </w:t>
      </w:r>
      <w:r w:rsidRPr="00FE1CB6">
        <w:rPr>
          <w:rFonts w:ascii="Book Antiqua" w:hAnsi="Book Antiqua" w:cstheme="majorBidi"/>
          <w:b/>
          <w:bCs/>
          <w:sz w:val="24"/>
          <w:szCs w:val="24"/>
        </w:rPr>
        <w:t xml:space="preserve">Plant-derived compounds affecting </w:t>
      </w:r>
      <w:r w:rsidR="001F0A2E" w:rsidRPr="005859D7">
        <w:rPr>
          <w:rFonts w:ascii="Book Antiqua" w:hAnsi="Book Antiqua" w:cstheme="majorBidi"/>
          <w:b/>
          <w:bCs/>
          <w:sz w:val="24"/>
          <w:szCs w:val="24"/>
        </w:rPr>
        <w:t>inflammatory bowel disease</w:t>
      </w:r>
      <w:r w:rsidRPr="00FE1CB6">
        <w:rPr>
          <w:rFonts w:ascii="Book Antiqua" w:hAnsi="Book Antiqua" w:cstheme="majorBidi"/>
          <w:b/>
          <w:bCs/>
          <w:sz w:val="24"/>
          <w:szCs w:val="24"/>
        </w:rPr>
        <w:t xml:space="preserve"> </w:t>
      </w:r>
      <w:r w:rsidR="003B31B6">
        <w:rPr>
          <w:rFonts w:ascii="Book Antiqua" w:hAnsi="Book Antiqua" w:cstheme="majorBidi"/>
          <w:b/>
          <w:bCs/>
          <w:sz w:val="24"/>
          <w:szCs w:val="24"/>
        </w:rPr>
        <w:t>by</w:t>
      </w:r>
      <w:r w:rsidRPr="00FE1CB6">
        <w:rPr>
          <w:rFonts w:ascii="Book Antiqua" w:hAnsi="Book Antiqua" w:cstheme="majorBidi"/>
          <w:b/>
          <w:bCs/>
          <w:sz w:val="24"/>
          <w:szCs w:val="24"/>
        </w:rPr>
        <w:t xml:space="preserve"> modulating </w:t>
      </w:r>
      <w:r w:rsidR="00D106A6" w:rsidRPr="00FE1CB6">
        <w:rPr>
          <w:rFonts w:ascii="Book Antiqua" w:hAnsi="Book Antiqua" w:cstheme="majorBidi"/>
          <w:b/>
          <w:bCs/>
          <w:sz w:val="24"/>
          <w:szCs w:val="24"/>
        </w:rPr>
        <w:t>n</w:t>
      </w:r>
      <w:r w:rsidRPr="00FE1CB6">
        <w:rPr>
          <w:rFonts w:ascii="Book Antiqua" w:hAnsi="Book Antiqua" w:cstheme="majorBidi"/>
          <w:b/>
          <w:bCs/>
          <w:sz w:val="24"/>
          <w:szCs w:val="24"/>
        </w:rPr>
        <w:t>itric oxide pathways</w:t>
      </w:r>
    </w:p>
    <w:tbl>
      <w:tblPr>
        <w:tblStyle w:val="aa"/>
        <w:tblpPr w:leftFromText="180" w:rightFromText="180" w:vertAnchor="page" w:horzAnchor="margin" w:tblpXSpec="center" w:tblpY="2957"/>
        <w:tblW w:w="5161"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41"/>
        <w:gridCol w:w="3297"/>
        <w:gridCol w:w="522"/>
        <w:gridCol w:w="519"/>
        <w:gridCol w:w="2000"/>
        <w:gridCol w:w="1042"/>
        <w:gridCol w:w="1389"/>
        <w:gridCol w:w="1214"/>
        <w:gridCol w:w="2863"/>
      </w:tblGrid>
      <w:tr w:rsidR="007B50EA" w:rsidRPr="00FE1CB6" w14:paraId="522FCB02" w14:textId="77777777" w:rsidTr="00A31532">
        <w:trPr>
          <w:trHeight w:val="515"/>
        </w:trPr>
        <w:tc>
          <w:tcPr>
            <w:tcW w:w="375" w:type="pct"/>
            <w:tcBorders>
              <w:top w:val="single" w:sz="4" w:space="0" w:color="auto"/>
              <w:bottom w:val="single" w:sz="4" w:space="0" w:color="auto"/>
            </w:tcBorders>
          </w:tcPr>
          <w:p w14:paraId="1411FE28"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tl/>
                <w:lang w:bidi="fa-IR"/>
              </w:rPr>
            </w:pPr>
            <w:r w:rsidRPr="00FE1CB6">
              <w:rPr>
                <w:rFonts w:ascii="Book Antiqua" w:eastAsia="Calibri" w:hAnsi="Book Antiqua" w:cstheme="majorBidi"/>
                <w:b/>
                <w:bCs/>
                <w:sz w:val="24"/>
                <w:szCs w:val="24"/>
              </w:rPr>
              <w:lastRenderedPageBreak/>
              <w:t>Ref.</w:t>
            </w:r>
          </w:p>
        </w:tc>
        <w:tc>
          <w:tcPr>
            <w:tcW w:w="1187" w:type="pct"/>
            <w:tcBorders>
              <w:top w:val="single" w:sz="4" w:space="0" w:color="auto"/>
              <w:bottom w:val="single" w:sz="4" w:space="0" w:color="auto"/>
            </w:tcBorders>
          </w:tcPr>
          <w:p w14:paraId="11500DE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tl/>
                <w:lang w:bidi="fa-IR"/>
              </w:rPr>
            </w:pPr>
            <w:r w:rsidRPr="00FE1CB6">
              <w:rPr>
                <w:rFonts w:ascii="Book Antiqua" w:eastAsia="Calibri" w:hAnsi="Book Antiqua" w:cstheme="majorBidi"/>
                <w:b/>
                <w:bCs/>
                <w:sz w:val="24"/>
                <w:szCs w:val="24"/>
              </w:rPr>
              <w:t>Phytochemical</w:t>
            </w:r>
          </w:p>
        </w:tc>
        <w:tc>
          <w:tcPr>
            <w:tcW w:w="375" w:type="pct"/>
            <w:gridSpan w:val="2"/>
            <w:tcBorders>
              <w:top w:val="single" w:sz="4" w:space="0" w:color="auto"/>
              <w:bottom w:val="single" w:sz="4" w:space="0" w:color="auto"/>
            </w:tcBorders>
          </w:tcPr>
          <w:p w14:paraId="473190A3" w14:textId="77777777" w:rsidR="007B50EA" w:rsidRPr="00FE1CB6" w:rsidDel="00482C08" w:rsidRDefault="00292069"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t</w:t>
            </w:r>
            <w:r w:rsidR="007B50EA" w:rsidRPr="00FE1CB6">
              <w:rPr>
                <w:rFonts w:ascii="Book Antiqua" w:eastAsia="Calibri" w:hAnsi="Book Antiqua" w:cstheme="majorBidi"/>
                <w:b/>
                <w:bCs/>
                <w:sz w:val="24"/>
                <w:szCs w:val="24"/>
              </w:rPr>
              <w:t>ype of animal</w:t>
            </w:r>
          </w:p>
        </w:tc>
        <w:tc>
          <w:tcPr>
            <w:tcW w:w="720" w:type="pct"/>
            <w:tcBorders>
              <w:top w:val="single" w:sz="4" w:space="0" w:color="auto"/>
              <w:bottom w:val="single" w:sz="4" w:space="0" w:color="auto"/>
            </w:tcBorders>
          </w:tcPr>
          <w:p w14:paraId="5386888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Model of IBD</w:t>
            </w:r>
          </w:p>
        </w:tc>
        <w:tc>
          <w:tcPr>
            <w:tcW w:w="375" w:type="pct"/>
            <w:tcBorders>
              <w:top w:val="single" w:sz="4" w:space="0" w:color="auto"/>
              <w:bottom w:val="single" w:sz="4" w:space="0" w:color="auto"/>
            </w:tcBorders>
          </w:tcPr>
          <w:p w14:paraId="6B301ED8" w14:textId="0095A89B"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Rout</w:t>
            </w:r>
            <w:r w:rsidR="003B31B6">
              <w:rPr>
                <w:rFonts w:ascii="Book Antiqua" w:eastAsia="Calibri" w:hAnsi="Book Antiqua" w:cstheme="majorBidi"/>
                <w:b/>
                <w:bCs/>
                <w:sz w:val="24"/>
                <w:szCs w:val="24"/>
              </w:rPr>
              <w:t>e</w:t>
            </w:r>
            <w:r w:rsidRPr="00FE1CB6">
              <w:rPr>
                <w:rFonts w:ascii="Book Antiqua" w:eastAsia="Calibri" w:hAnsi="Book Antiqua" w:cstheme="majorBidi"/>
                <w:b/>
                <w:bCs/>
                <w:sz w:val="24"/>
                <w:szCs w:val="24"/>
              </w:rPr>
              <w:t xml:space="preserve"> of administration</w:t>
            </w:r>
          </w:p>
        </w:tc>
        <w:tc>
          <w:tcPr>
            <w:tcW w:w="500" w:type="pct"/>
            <w:tcBorders>
              <w:top w:val="single" w:sz="4" w:space="0" w:color="auto"/>
              <w:bottom w:val="single" w:sz="4" w:space="0" w:color="auto"/>
            </w:tcBorders>
          </w:tcPr>
          <w:p w14:paraId="301C3E1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Duration of treatment</w:t>
            </w:r>
          </w:p>
        </w:tc>
        <w:tc>
          <w:tcPr>
            <w:tcW w:w="437" w:type="pct"/>
            <w:tcBorders>
              <w:top w:val="single" w:sz="4" w:space="0" w:color="auto"/>
              <w:bottom w:val="single" w:sz="4" w:space="0" w:color="auto"/>
            </w:tcBorders>
          </w:tcPr>
          <w:p w14:paraId="4686579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 xml:space="preserve">Numbers of animals in intervention group </w:t>
            </w:r>
            <w:r w:rsidR="00A145F0">
              <w:rPr>
                <w:rFonts w:ascii="Book Antiqua" w:eastAsia="Calibri" w:hAnsi="Book Antiqua" w:cstheme="majorBidi"/>
                <w:b/>
                <w:bCs/>
                <w:sz w:val="24"/>
                <w:szCs w:val="24"/>
              </w:rPr>
              <w:t>and</w:t>
            </w:r>
            <w:r w:rsidRPr="00FE1CB6">
              <w:rPr>
                <w:rFonts w:ascii="Book Antiqua" w:eastAsia="Calibri" w:hAnsi="Book Antiqua" w:cstheme="majorBidi"/>
                <w:b/>
                <w:bCs/>
                <w:sz w:val="24"/>
                <w:szCs w:val="24"/>
              </w:rPr>
              <w:t xml:space="preserve"> control group</w:t>
            </w:r>
          </w:p>
        </w:tc>
        <w:tc>
          <w:tcPr>
            <w:tcW w:w="1031" w:type="pct"/>
            <w:tcBorders>
              <w:top w:val="single" w:sz="4" w:space="0" w:color="auto"/>
              <w:bottom w:val="single" w:sz="4" w:space="0" w:color="auto"/>
            </w:tcBorders>
          </w:tcPr>
          <w:p w14:paraId="2ADBED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Outcomes</w:t>
            </w:r>
          </w:p>
        </w:tc>
      </w:tr>
      <w:tr w:rsidR="007B50EA" w:rsidRPr="00FE1CB6" w14:paraId="4FB336AD" w14:textId="77777777" w:rsidTr="00A31532">
        <w:trPr>
          <w:trHeight w:val="527"/>
        </w:trPr>
        <w:tc>
          <w:tcPr>
            <w:tcW w:w="375" w:type="pct"/>
            <w:tcBorders>
              <w:top w:val="single" w:sz="4" w:space="0" w:color="auto"/>
            </w:tcBorders>
          </w:tcPr>
          <w:p w14:paraId="0E8BDADB"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t>[</w:t>
            </w:r>
            <w:r w:rsidR="00B4713E" w:rsidRPr="00F521AD">
              <w:rPr>
                <w:rFonts w:ascii="Book Antiqua" w:eastAsia="Calibri" w:hAnsi="Book Antiqua" w:cstheme="majorBidi"/>
                <w:noProof/>
                <w:sz w:val="24"/>
                <w:szCs w:val="24"/>
              </w:rPr>
              <w:t>71</w:t>
            </w:r>
            <w:r w:rsidRPr="00F521AD">
              <w:rPr>
                <w:rFonts w:ascii="Book Antiqua" w:eastAsia="Calibri" w:hAnsi="Book Antiqua" w:cstheme="majorBidi"/>
                <w:noProof/>
                <w:sz w:val="24"/>
                <w:szCs w:val="24"/>
              </w:rPr>
              <w:t>]</w:t>
            </w:r>
          </w:p>
        </w:tc>
        <w:tc>
          <w:tcPr>
            <w:tcW w:w="1375" w:type="pct"/>
            <w:gridSpan w:val="2"/>
            <w:tcBorders>
              <w:top w:val="single" w:sz="4" w:space="0" w:color="auto"/>
            </w:tcBorders>
          </w:tcPr>
          <w:p w14:paraId="2657AFD8" w14:textId="77777777" w:rsidR="007B50EA" w:rsidRPr="00FE1CB6" w:rsidRDefault="007B50EA" w:rsidP="00C5779D">
            <w:pPr>
              <w:widowControl w:val="0"/>
              <w:snapToGrid w:val="0"/>
              <w:spacing w:after="0" w:line="360" w:lineRule="auto"/>
              <w:jc w:val="both"/>
              <w:rPr>
                <w:rFonts w:ascii="Book Antiqua" w:eastAsia="Calibri" w:hAnsi="Book Antiqua" w:cstheme="majorBidi"/>
                <w:sz w:val="24"/>
                <w:szCs w:val="24"/>
              </w:rPr>
            </w:pPr>
            <w:r w:rsidRPr="00292069">
              <w:rPr>
                <w:rFonts w:ascii="Book Antiqua" w:eastAsia="Calibri" w:hAnsi="Book Antiqua" w:cstheme="majorBidi"/>
                <w:caps/>
                <w:sz w:val="24"/>
                <w:szCs w:val="24"/>
              </w:rPr>
              <w:t>n</w:t>
            </w:r>
            <w:r w:rsidRPr="00FE1CB6">
              <w:rPr>
                <w:rFonts w:ascii="Book Antiqua" w:eastAsia="Calibri" w:hAnsi="Book Antiqua" w:cstheme="majorBidi"/>
                <w:sz w:val="24"/>
                <w:szCs w:val="24"/>
              </w:rPr>
              <w:t>aringenin</w:t>
            </w:r>
          </w:p>
          <w:p w14:paraId="0D01B25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(25, 50</w:t>
            </w:r>
            <w:r w:rsidR="00AC4EC3">
              <w:rPr>
                <w:rFonts w:ascii="Book Antiqua" w:eastAsia="Calibri" w:hAnsi="Book Antiqua" w:cstheme="majorBidi"/>
                <w:sz w:val="24"/>
                <w:szCs w:val="24"/>
              </w:rPr>
              <w:t xml:space="preserve">, </w:t>
            </w:r>
            <w:r w:rsidRPr="00FE1CB6">
              <w:rPr>
                <w:rFonts w:ascii="Book Antiqua" w:eastAsia="Calibri" w:hAnsi="Book Antiqua" w:cstheme="majorBidi"/>
                <w:sz w:val="24"/>
                <w:szCs w:val="24"/>
              </w:rPr>
              <w:t>100 mg/kg per day)</w:t>
            </w:r>
          </w:p>
          <w:p w14:paraId="1524327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p>
        </w:tc>
        <w:tc>
          <w:tcPr>
            <w:tcW w:w="187" w:type="pct"/>
            <w:tcBorders>
              <w:top w:val="single" w:sz="4" w:space="0" w:color="auto"/>
            </w:tcBorders>
          </w:tcPr>
          <w:p w14:paraId="28AFC350"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B62E3A">
              <w:rPr>
                <w:rFonts w:ascii="Book Antiqua" w:eastAsia="Calibri" w:hAnsi="Book Antiqua" w:cstheme="majorBidi"/>
                <w:caps/>
                <w:sz w:val="24"/>
                <w:szCs w:val="24"/>
              </w:rPr>
              <w:t>r</w:t>
            </w:r>
            <w:r w:rsidRPr="00FE1CB6">
              <w:rPr>
                <w:rFonts w:ascii="Book Antiqua" w:eastAsia="Calibri" w:hAnsi="Book Antiqua" w:cstheme="majorBidi"/>
                <w:sz w:val="24"/>
                <w:szCs w:val="24"/>
              </w:rPr>
              <w:t>at</w:t>
            </w:r>
          </w:p>
        </w:tc>
        <w:tc>
          <w:tcPr>
            <w:tcW w:w="720" w:type="pct"/>
            <w:tcBorders>
              <w:top w:val="single" w:sz="4" w:space="0" w:color="auto"/>
            </w:tcBorders>
          </w:tcPr>
          <w:p w14:paraId="79E4989E"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Acetic acid (</w:t>
            </w:r>
            <w:r w:rsidR="007B50EA" w:rsidRPr="00FE1CB6">
              <w:rPr>
                <w:rFonts w:ascii="Book Antiqua" w:eastAsia="Calibri" w:hAnsi="Book Antiqua" w:cstheme="majorBidi"/>
                <w:sz w:val="24"/>
                <w:szCs w:val="24"/>
              </w:rPr>
              <w:t>AA</w:t>
            </w:r>
            <w:r w:rsidRPr="00FE1CB6">
              <w:rPr>
                <w:rFonts w:ascii="Book Antiqua" w:eastAsia="Calibri" w:hAnsi="Book Antiqua" w:cstheme="majorBidi"/>
                <w:sz w:val="24"/>
                <w:szCs w:val="24"/>
              </w:rPr>
              <w:t>)</w:t>
            </w:r>
          </w:p>
        </w:tc>
        <w:tc>
          <w:tcPr>
            <w:tcW w:w="375" w:type="pct"/>
            <w:tcBorders>
              <w:top w:val="single" w:sz="4" w:space="0" w:color="auto"/>
            </w:tcBorders>
          </w:tcPr>
          <w:p w14:paraId="51BFED5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caps/>
                <w:sz w:val="24"/>
                <w:szCs w:val="24"/>
              </w:rPr>
              <w:t>t</w:t>
            </w:r>
            <w:r w:rsidRPr="00FE1CB6">
              <w:rPr>
                <w:rFonts w:ascii="Book Antiqua" w:eastAsia="Calibri" w:hAnsi="Book Antiqua" w:cstheme="majorBidi"/>
                <w:sz w:val="24"/>
                <w:szCs w:val="24"/>
              </w:rPr>
              <w:t>ransrectal</w:t>
            </w:r>
          </w:p>
        </w:tc>
        <w:tc>
          <w:tcPr>
            <w:tcW w:w="500" w:type="pct"/>
            <w:tcBorders>
              <w:top w:val="single" w:sz="4" w:space="0" w:color="auto"/>
            </w:tcBorders>
          </w:tcPr>
          <w:p w14:paraId="4B00297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437" w:type="pct"/>
            <w:tcBorders>
              <w:top w:val="single" w:sz="4" w:space="0" w:color="auto"/>
            </w:tcBorders>
          </w:tcPr>
          <w:p w14:paraId="6042DF44" w14:textId="77777777" w:rsidR="007B50EA" w:rsidRPr="00FE1CB6" w:rsidDel="00482C08" w:rsidRDefault="0054319D"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007B50EA"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007C204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Borders>
              <w:top w:val="single" w:sz="4" w:space="0" w:color="auto"/>
            </w:tcBorders>
          </w:tcPr>
          <w:p w14:paraId="34EEFED6" w14:textId="77777777" w:rsidR="007B50EA" w:rsidRPr="00FE1CB6" w:rsidDel="00482C08" w:rsidRDefault="00E25A39"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Disease activity index</w:t>
            </w:r>
            <w:r w:rsidRPr="00FE1CB6">
              <w:rPr>
                <w:rFonts w:ascii="Book Antiqua" w:eastAsia="Calibri" w:hAnsi="Book Antiqua" w:cstheme="majorBidi"/>
                <w:sz w:val="24"/>
                <w:szCs w:val="24"/>
              </w:rPr>
              <w:t xml:space="preserve"> (DAI)</w:t>
            </w:r>
            <w:r w:rsidR="00A65F9B" w:rsidRPr="00FE1CB6">
              <w:rPr>
                <w:rFonts w:ascii="Book Antiqua" w:eastAsia="Calibri" w:hAnsi="Book Antiqua" w:cstheme="majorBidi"/>
                <w:sz w:val="24"/>
                <w:szCs w:val="24"/>
              </w:rPr>
              <w:t xml:space="preserve"> ↓,</w:t>
            </w:r>
            <w:r w:rsidR="00A65F9B" w:rsidRPr="00FE1CB6">
              <w:rPr>
                <w:rFonts w:ascii="Book Antiqua" w:hAnsi="Book Antiqua" w:cstheme="majorBidi"/>
                <w:sz w:val="24"/>
                <w:szCs w:val="24"/>
              </w:rPr>
              <w:t xml:space="preserve"> total glutathione sulphadryls</w:t>
            </w:r>
            <w:r w:rsidR="00A65F9B"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T-GSH</w:t>
            </w:r>
            <w:r w:rsidR="00A65F9B"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00A65F9B" w:rsidRPr="00FE1CB6">
              <w:rPr>
                <w:rFonts w:ascii="Book Antiqua" w:hAnsi="Book Antiqua" w:cstheme="majorBidi"/>
                <w:sz w:val="24"/>
                <w:szCs w:val="24"/>
              </w:rPr>
              <w:t>non-protein sulphadryls</w:t>
            </w:r>
            <w:r w:rsidR="00A65F9B"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 xml:space="preserve">↑, DNA, RNA </w:t>
            </w:r>
            <w:r w:rsidR="0054319D">
              <w:rPr>
                <w:rFonts w:ascii="Book Antiqua" w:eastAsia="Calibri" w:hAnsi="Book Antiqua" w:cstheme="majorBidi"/>
                <w:sz w:val="24"/>
                <w:szCs w:val="24"/>
              </w:rPr>
              <w:t>and</w:t>
            </w:r>
            <w:r w:rsidR="007B50EA" w:rsidRPr="00FE1CB6">
              <w:rPr>
                <w:rFonts w:ascii="Book Antiqua" w:eastAsia="Calibri" w:hAnsi="Book Antiqua" w:cstheme="majorBidi"/>
                <w:sz w:val="24"/>
                <w:szCs w:val="24"/>
              </w:rPr>
              <w:t xml:space="preserve"> total protein content ↑, </w:t>
            </w:r>
            <w:r w:rsidRPr="00FE1CB6">
              <w:rPr>
                <w:rFonts w:ascii="Book Antiqua" w:eastAsia="Calibri" w:hAnsi="Book Antiqua" w:cstheme="majorBidi"/>
                <w:sz w:val="24"/>
                <w:szCs w:val="24"/>
              </w:rPr>
              <w:t>nitrit oxide (</w:t>
            </w:r>
            <w:r w:rsidR="007B50EA" w:rsidRPr="00FE1CB6">
              <w:rPr>
                <w:rFonts w:ascii="Book Antiqua" w:eastAsia="Calibri" w:hAnsi="Book Antiqua" w:cstheme="majorBidi"/>
                <w:sz w:val="24"/>
                <w:szCs w:val="24"/>
              </w:rPr>
              <w:t>NO</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eastAsia="Calibri" w:hAnsi="Book Antiqua" w:cstheme="majorBidi"/>
                <w:sz w:val="24"/>
                <w:szCs w:val="24"/>
              </w:rPr>
              <w:t>catalase (</w:t>
            </w:r>
            <w:r w:rsidR="007B50EA" w:rsidRPr="00FE1CB6">
              <w:rPr>
                <w:rFonts w:ascii="Book Antiqua" w:eastAsia="Calibri" w:hAnsi="Book Antiqua" w:cstheme="majorBidi"/>
                <w:sz w:val="24"/>
                <w:szCs w:val="24"/>
              </w:rPr>
              <w:t>CAT</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hAnsi="Book Antiqua" w:cstheme="majorBidi"/>
                <w:sz w:val="24"/>
                <w:szCs w:val="24"/>
              </w:rPr>
              <w:lastRenderedPageBreak/>
              <w:t>superoxide dismutase</w:t>
            </w:r>
            <w:r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SOD</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eastAsia="Calibri" w:hAnsi="Book Antiqua" w:cstheme="majorBidi"/>
                <w:sz w:val="24"/>
                <w:szCs w:val="24"/>
              </w:rPr>
              <w:t>tumor necrosis factor (</w:t>
            </w:r>
            <w:r w:rsidR="007B50EA" w:rsidRPr="00FE1CB6">
              <w:rPr>
                <w:rFonts w:ascii="Book Antiqua" w:eastAsia="Calibri" w:hAnsi="Book Antiqua" w:cstheme="majorBidi"/>
                <w:sz w:val="24"/>
                <w:szCs w:val="24"/>
              </w:rPr>
              <w:t>TNF</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-α ↓,</w:t>
            </w:r>
            <w:r w:rsidRPr="00FE1CB6">
              <w:rPr>
                <w:rFonts w:ascii="Book Antiqua" w:eastAsia="Calibri" w:hAnsi="Book Antiqua" w:cstheme="majorBidi"/>
                <w:sz w:val="24"/>
                <w:szCs w:val="24"/>
              </w:rPr>
              <w:t xml:space="preserve"> interleukin (</w:t>
            </w:r>
            <w:r w:rsidR="007B50EA" w:rsidRPr="00FE1CB6">
              <w:rPr>
                <w:rFonts w:ascii="Book Antiqua" w:eastAsia="Calibri" w:hAnsi="Book Antiqua" w:cstheme="majorBidi"/>
                <w:sz w:val="24"/>
                <w:szCs w:val="24"/>
              </w:rPr>
              <w:t>IL</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-1β ↓, IL-6 ↓</w:t>
            </w:r>
          </w:p>
        </w:tc>
      </w:tr>
      <w:tr w:rsidR="007B50EA" w:rsidRPr="00FE1CB6" w14:paraId="2C532273" w14:textId="77777777" w:rsidTr="00A31532">
        <w:trPr>
          <w:trHeight w:val="515"/>
        </w:trPr>
        <w:tc>
          <w:tcPr>
            <w:tcW w:w="375" w:type="pct"/>
          </w:tcPr>
          <w:p w14:paraId="2945758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7B76CF" w:rsidRPr="00F521AD">
              <w:rPr>
                <w:rFonts w:ascii="Book Antiqua" w:eastAsia="Calibri" w:hAnsi="Book Antiqua" w:cstheme="majorBidi"/>
                <w:noProof/>
                <w:sz w:val="24"/>
                <w:szCs w:val="24"/>
              </w:rPr>
              <w:t>82</w:t>
            </w:r>
            <w:r w:rsidRPr="00F521AD">
              <w:rPr>
                <w:rFonts w:ascii="Book Antiqua" w:eastAsia="Calibri" w:hAnsi="Book Antiqua" w:cstheme="majorBidi"/>
                <w:noProof/>
                <w:sz w:val="24"/>
                <w:szCs w:val="24"/>
              </w:rPr>
              <w:t>]</w:t>
            </w:r>
          </w:p>
        </w:tc>
        <w:tc>
          <w:tcPr>
            <w:tcW w:w="1375" w:type="pct"/>
            <w:gridSpan w:val="2"/>
          </w:tcPr>
          <w:p w14:paraId="68B9D889" w14:textId="77777777" w:rsidR="007B50EA" w:rsidRPr="00FE1CB6" w:rsidRDefault="007B50EA" w:rsidP="00C5779D">
            <w:pPr>
              <w:widowControl w:val="0"/>
              <w:snapToGrid w:val="0"/>
              <w:spacing w:after="0" w:line="360" w:lineRule="auto"/>
              <w:jc w:val="both"/>
              <w:outlineLvl w:val="0"/>
              <w:rPr>
                <w:rFonts w:ascii="Book Antiqua" w:eastAsia="Calibri" w:hAnsi="Book Antiqua" w:cstheme="majorBidi"/>
                <w:sz w:val="24"/>
                <w:szCs w:val="24"/>
              </w:rPr>
            </w:pPr>
            <w:r w:rsidRPr="00F21AB9">
              <w:rPr>
                <w:rFonts w:ascii="Book Antiqua" w:eastAsia="Calibri" w:hAnsi="Book Antiqua" w:cstheme="majorBidi"/>
                <w:caps/>
                <w:sz w:val="24"/>
                <w:szCs w:val="24"/>
              </w:rPr>
              <w:t>e</w:t>
            </w:r>
            <w:r w:rsidRPr="00FE1CB6">
              <w:rPr>
                <w:rFonts w:ascii="Book Antiqua" w:eastAsia="Calibri" w:hAnsi="Book Antiqua" w:cstheme="majorBidi"/>
                <w:sz w:val="24"/>
                <w:szCs w:val="24"/>
              </w:rPr>
              <w:t xml:space="preserve">upatilin (ethanol extract of aerial parts of </w:t>
            </w:r>
            <w:r w:rsidRPr="00FE1CB6">
              <w:rPr>
                <w:rFonts w:ascii="Book Antiqua" w:eastAsia="Calibri" w:hAnsi="Book Antiqua" w:cstheme="majorBidi"/>
                <w:i/>
                <w:iCs/>
                <w:sz w:val="24"/>
                <w:szCs w:val="24"/>
              </w:rPr>
              <w:t xml:space="preserve">Artemisiae herba, </w:t>
            </w:r>
            <w:r w:rsidRPr="00FE1CB6">
              <w:rPr>
                <w:rFonts w:ascii="Book Antiqua" w:eastAsia="Calibri" w:hAnsi="Book Antiqua" w:cstheme="majorBidi"/>
                <w:sz w:val="24"/>
                <w:szCs w:val="24"/>
              </w:rPr>
              <w:t xml:space="preserve">EIE) </w:t>
            </w:r>
            <w:r w:rsidR="00EF22A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quercetin-3-β-D-glucuronopyranoside from </w:t>
            </w:r>
            <w:r w:rsidRPr="00FE1CB6">
              <w:rPr>
                <w:rFonts w:ascii="Book Antiqua" w:eastAsia="Calibri" w:hAnsi="Book Antiqua" w:cstheme="majorBidi"/>
                <w:i/>
                <w:iCs/>
                <w:sz w:val="24"/>
                <w:szCs w:val="24"/>
              </w:rPr>
              <w:t xml:space="preserve">Rumex aquaticus </w:t>
            </w:r>
            <w:r w:rsidRPr="00FE1CB6">
              <w:rPr>
                <w:rFonts w:ascii="Book Antiqua" w:eastAsia="Calibri" w:hAnsi="Book Antiqua" w:cstheme="majorBidi"/>
                <w:sz w:val="24"/>
                <w:szCs w:val="24"/>
              </w:rPr>
              <w:t>(EIQ)</w:t>
            </w:r>
          </w:p>
          <w:p w14:paraId="3CB4F795" w14:textId="77777777" w:rsidR="007B50EA" w:rsidRPr="00FE1CB6" w:rsidDel="00482C08" w:rsidRDefault="007B50EA" w:rsidP="00C5779D">
            <w:pPr>
              <w:widowControl w:val="0"/>
              <w:snapToGrid w:val="0"/>
              <w:spacing w:after="0" w:line="360" w:lineRule="auto"/>
              <w:jc w:val="both"/>
              <w:outlineLvl w:val="0"/>
              <w:rPr>
                <w:rFonts w:ascii="Book Antiqua" w:eastAsia="Calibri" w:hAnsi="Book Antiqua" w:cstheme="majorBidi"/>
                <w:sz w:val="24"/>
                <w:szCs w:val="24"/>
              </w:rPr>
            </w:pPr>
            <w:r w:rsidRPr="00FE1CB6">
              <w:rPr>
                <w:rFonts w:ascii="Book Antiqua" w:eastAsia="Calibri" w:hAnsi="Book Antiqua" w:cstheme="majorBidi"/>
                <w:sz w:val="24"/>
                <w:szCs w:val="24"/>
              </w:rPr>
              <w:t>(EIE,</w:t>
            </w:r>
            <w:r w:rsidR="00EE1F90"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100 mg/kg &amp; EIQ, 30 mg/kg)</w:t>
            </w:r>
          </w:p>
        </w:tc>
        <w:tc>
          <w:tcPr>
            <w:tcW w:w="187" w:type="pct"/>
          </w:tcPr>
          <w:p w14:paraId="058AD39E"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39E508A0"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2,4,6-trinitrobenzene sulfonic acid</w:t>
            </w:r>
            <w:r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TNBS</w:t>
            </w:r>
            <w:r w:rsidRPr="00FE1CB6">
              <w:rPr>
                <w:rFonts w:ascii="Book Antiqua" w:eastAsia="Calibri" w:hAnsi="Book Antiqua" w:cstheme="majorBidi"/>
                <w:sz w:val="24"/>
                <w:szCs w:val="24"/>
              </w:rPr>
              <w:t>)</w:t>
            </w:r>
          </w:p>
        </w:tc>
        <w:tc>
          <w:tcPr>
            <w:tcW w:w="375" w:type="pct"/>
          </w:tcPr>
          <w:p w14:paraId="2288ACC1"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70583EA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48, 24 </w:t>
            </w:r>
            <w:r w:rsidR="00D662D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 h prior to the TNBS instillation </w:t>
            </w:r>
            <w:r w:rsidR="009A1E51">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again 24 h later</w:t>
            </w:r>
          </w:p>
        </w:tc>
        <w:tc>
          <w:tcPr>
            <w:tcW w:w="437" w:type="pct"/>
          </w:tcPr>
          <w:p w14:paraId="04688502" w14:textId="77777777" w:rsidR="007B50EA" w:rsidRPr="00FE1CB6" w:rsidDel="00482C08" w:rsidRDefault="00795EF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38C346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36711C30"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w:t>
            </w:r>
            <w:r w:rsidR="00E25A39" w:rsidRPr="00FE1CB6">
              <w:rPr>
                <w:rFonts w:ascii="Book Antiqua" w:eastAsia="Calibri" w:hAnsi="Book Antiqua" w:cstheme="majorBidi"/>
                <w:sz w:val="24"/>
                <w:szCs w:val="24"/>
              </w:rPr>
              <w:t>m</w:t>
            </w:r>
            <w:r w:rsidR="00E25A39" w:rsidRPr="00FE1CB6">
              <w:rPr>
                <w:rFonts w:ascii="Book Antiqua" w:hAnsi="Book Antiqua" w:cstheme="majorBidi"/>
                <w:sz w:val="24"/>
                <w:szCs w:val="24"/>
              </w:rPr>
              <w:t>yeloperoxidase</w:t>
            </w:r>
            <w:r w:rsidR="00E25A39"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MPO</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NO ↓, TNF-α ↓, </w:t>
            </w:r>
            <w:r w:rsidR="00E25A39" w:rsidRPr="00FE1CB6">
              <w:rPr>
                <w:rFonts w:ascii="Book Antiqua" w:hAnsi="Book Antiqua" w:cstheme="majorBidi"/>
                <w:sz w:val="24"/>
                <w:szCs w:val="24"/>
              </w:rPr>
              <w:t xml:space="preserve"> </w:t>
            </w:r>
            <w:r w:rsidR="00E25A39" w:rsidRPr="00FE1CB6">
              <w:rPr>
                <w:rFonts w:ascii="Book Antiqua" w:eastAsia="Calibri" w:hAnsi="Book Antiqua" w:cstheme="majorBidi"/>
                <w:sz w:val="24"/>
                <w:szCs w:val="24"/>
              </w:rPr>
              <w:t>total glutathione sulphadryls (</w:t>
            </w:r>
            <w:r w:rsidRPr="00FE1CB6">
              <w:rPr>
                <w:rFonts w:ascii="Book Antiqua" w:eastAsia="Calibri" w:hAnsi="Book Antiqua" w:cstheme="majorBidi"/>
                <w:sz w:val="24"/>
                <w:szCs w:val="24"/>
              </w:rPr>
              <w:t>GSH</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eastAsia="Calibri" w:hAnsi="Book Antiqua" w:cstheme="majorBidi"/>
                <w:sz w:val="24"/>
                <w:szCs w:val="24"/>
              </w:rPr>
              <w:t>malondialdehyde (</w:t>
            </w:r>
            <w:r w:rsidRPr="00FE1CB6">
              <w:rPr>
                <w:rFonts w:ascii="Book Antiqua" w:eastAsia="Calibri" w:hAnsi="Book Antiqua" w:cstheme="majorBidi"/>
                <w:sz w:val="24"/>
                <w:szCs w:val="24"/>
              </w:rPr>
              <w:t>MDA</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w:t>
            </w:r>
          </w:p>
        </w:tc>
      </w:tr>
      <w:tr w:rsidR="007B50EA" w:rsidRPr="00FE1CB6" w14:paraId="5EACE892" w14:textId="77777777" w:rsidTr="00A31532">
        <w:trPr>
          <w:trHeight w:val="527"/>
        </w:trPr>
        <w:tc>
          <w:tcPr>
            <w:tcW w:w="375" w:type="pct"/>
          </w:tcPr>
          <w:p w14:paraId="0C5D546C"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[74]</w:t>
            </w:r>
          </w:p>
        </w:tc>
        <w:tc>
          <w:tcPr>
            <w:tcW w:w="1375" w:type="pct"/>
            <w:gridSpan w:val="2"/>
          </w:tcPr>
          <w:p w14:paraId="737C6103"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21AB9">
              <w:rPr>
                <w:rFonts w:ascii="Book Antiqua" w:eastAsia="Calibri" w:hAnsi="Book Antiqua" w:cstheme="majorBidi"/>
                <w:caps/>
                <w:sz w:val="24"/>
                <w:szCs w:val="24"/>
              </w:rPr>
              <w:t>n</w:t>
            </w:r>
            <w:r w:rsidRPr="00FE1CB6">
              <w:rPr>
                <w:rFonts w:ascii="Book Antiqua" w:eastAsia="Calibri" w:hAnsi="Book Antiqua" w:cstheme="majorBidi"/>
                <w:sz w:val="24"/>
                <w:szCs w:val="24"/>
              </w:rPr>
              <w:t>aringin (20, 40, or 80 mg/kg)</w:t>
            </w:r>
          </w:p>
          <w:p w14:paraId="05A2AF9F" w14:textId="77777777" w:rsidR="007B50EA" w:rsidRPr="00FE1CB6" w:rsidDel="00482C08" w:rsidRDefault="007B50EA" w:rsidP="00C5779D">
            <w:pPr>
              <w:widowControl w:val="0"/>
              <w:snapToGrid w:val="0"/>
              <w:spacing w:after="0" w:line="360" w:lineRule="auto"/>
              <w:jc w:val="both"/>
              <w:outlineLvl w:val="0"/>
              <w:rPr>
                <w:rFonts w:ascii="Book Antiqua" w:eastAsia="Calibri" w:hAnsi="Book Antiqua" w:cstheme="majorBidi"/>
                <w:sz w:val="24"/>
                <w:szCs w:val="24"/>
              </w:rPr>
            </w:pPr>
          </w:p>
        </w:tc>
        <w:tc>
          <w:tcPr>
            <w:tcW w:w="187" w:type="pct"/>
          </w:tcPr>
          <w:p w14:paraId="4D38203B"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7D395D7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375" w:type="pct"/>
          </w:tcPr>
          <w:p w14:paraId="1CC44706"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30E5771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(8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 </w:t>
            </w:r>
            <w:r w:rsidR="009427D5">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437" w:type="pct"/>
          </w:tcPr>
          <w:p w14:paraId="6E1672E3" w14:textId="77777777" w:rsidR="007B50EA" w:rsidRPr="00FE1CB6" w:rsidDel="00482C08" w:rsidRDefault="00795EF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6E425DE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031884D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spleen weight ↓, </w:t>
            </w:r>
            <w:r w:rsidR="00E25A39" w:rsidRPr="00FE1CB6">
              <w:rPr>
                <w:rFonts w:ascii="Book Antiqua" w:eastAsia="Calibri" w:hAnsi="Book Antiqua" w:cstheme="majorBidi"/>
                <w:sz w:val="24"/>
                <w:szCs w:val="24"/>
              </w:rPr>
              <w:t>white blood cell (</w:t>
            </w:r>
            <w:r w:rsidRPr="00FE1CB6">
              <w:rPr>
                <w:rFonts w:ascii="Book Antiqua" w:eastAsia="Calibri" w:hAnsi="Book Antiqua" w:cstheme="majorBidi"/>
                <w:sz w:val="24"/>
                <w:szCs w:val="24"/>
              </w:rPr>
              <w:t>WBC</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eastAsia="Calibri" w:hAnsi="Book Antiqua" w:cstheme="majorBidi"/>
                <w:sz w:val="24"/>
                <w:szCs w:val="24"/>
              </w:rPr>
              <w:t>red blood cell (</w:t>
            </w:r>
            <w:r w:rsidRPr="00FE1CB6">
              <w:rPr>
                <w:rFonts w:ascii="Book Antiqua" w:eastAsia="Calibri" w:hAnsi="Book Antiqua" w:cstheme="majorBidi"/>
                <w:sz w:val="24"/>
                <w:szCs w:val="24"/>
              </w:rPr>
              <w:t>RBC</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hAnsi="Book Antiqua" w:cstheme="majorBidi"/>
                <w:sz w:val="24"/>
                <w:szCs w:val="24"/>
              </w:rPr>
              <w:t xml:space="preserve"> hemoglobin (Hb) </w:t>
            </w:r>
            <w:r w:rsidRPr="00FE1CB6">
              <w:rPr>
                <w:rFonts w:ascii="Book Antiqua" w:eastAsia="Calibri" w:hAnsi="Book Antiqua" w:cstheme="majorBidi"/>
                <w:sz w:val="24"/>
                <w:szCs w:val="24"/>
              </w:rPr>
              <w:t>↑ &amp; platelet ↑,</w:t>
            </w:r>
            <w:r w:rsidR="00E25A39" w:rsidRPr="00FE1CB6">
              <w:rPr>
                <w:rFonts w:ascii="Book Antiqua" w:hAnsi="Book Antiqua" w:cstheme="majorBidi"/>
                <w:sz w:val="24"/>
                <w:szCs w:val="24"/>
              </w:rPr>
              <w:t xml:space="preserve"> lactate dehydrogenase (LDH)</w:t>
            </w:r>
            <w:r w:rsidRPr="00FE1CB6">
              <w:rPr>
                <w:rFonts w:ascii="Book Antiqua" w:eastAsia="Calibri" w:hAnsi="Book Antiqua" w:cstheme="majorBidi"/>
                <w:sz w:val="24"/>
                <w:szCs w:val="24"/>
              </w:rPr>
              <w:t xml:space="preserve"> ↓,</w:t>
            </w:r>
            <w:r w:rsidR="00A65F9B" w:rsidRPr="00FE1CB6">
              <w:rPr>
                <w:rFonts w:ascii="Book Antiqua" w:eastAsia="Calibri" w:hAnsi="Book Antiqua" w:cstheme="majorBidi"/>
                <w:sz w:val="24"/>
                <w:szCs w:val="24"/>
              </w:rPr>
              <w:t xml:space="preserve"> </w:t>
            </w:r>
            <w:r w:rsidR="00A65F9B" w:rsidRPr="00FE1CB6">
              <w:rPr>
                <w:rFonts w:ascii="Book Antiqua" w:eastAsia="Calibri" w:hAnsi="Book Antiqua" w:cstheme="majorBidi"/>
                <w:sz w:val="24"/>
                <w:szCs w:val="24"/>
              </w:rPr>
              <w:lastRenderedPageBreak/>
              <w:t>alkaline phosphatase (</w:t>
            </w:r>
            <w:r w:rsidRPr="00FE1CB6">
              <w:rPr>
                <w:rFonts w:ascii="Book Antiqua" w:eastAsia="Calibri" w:hAnsi="Book Antiqua" w:cstheme="majorBidi"/>
                <w:sz w:val="24"/>
                <w:szCs w:val="24"/>
              </w:rPr>
              <w:t>ALP</w:t>
            </w:r>
            <w:r w:rsidR="00A65F9B"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SOD ↑, GSH ↑, </w:t>
            </w:r>
            <w:r w:rsidR="00D160E9" w:rsidRPr="00FE1CB6">
              <w:rPr>
                <w:rFonts w:ascii="Book Antiqua" w:hAnsi="Book Antiqua" w:cstheme="majorBidi"/>
                <w:sz w:val="24"/>
                <w:szCs w:val="24"/>
              </w:rPr>
              <w:t xml:space="preserve"> Colon lipid peroxidation (LPO)</w:t>
            </w:r>
            <w:r w:rsidRPr="00FE1CB6">
              <w:rPr>
                <w:rFonts w:ascii="Book Antiqua" w:eastAsia="Calibri" w:hAnsi="Book Antiqua" w:cstheme="majorBidi"/>
                <w:sz w:val="24"/>
                <w:szCs w:val="24"/>
              </w:rPr>
              <w:t xml:space="preserve"> ↓, NO ↓, MPO ↓, </w:t>
            </w:r>
            <w:r w:rsidR="00A65F9B" w:rsidRPr="00FE1CB6">
              <w:rPr>
                <w:rFonts w:ascii="Book Antiqua" w:hAnsi="Book Antiqua" w:cstheme="majorBidi"/>
                <w:sz w:val="24"/>
                <w:szCs w:val="24"/>
              </w:rPr>
              <w:t>xanthine oxidase</w:t>
            </w:r>
            <w:r w:rsidR="00A65F9B"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activity ↓, protein carbonyl content ↓, the number of unwinded double strand DNA ↓</w:t>
            </w:r>
          </w:p>
        </w:tc>
      </w:tr>
      <w:tr w:rsidR="007B50EA" w:rsidRPr="00FE1CB6" w14:paraId="24B6BA9F" w14:textId="77777777" w:rsidTr="00A31532">
        <w:trPr>
          <w:trHeight w:val="515"/>
        </w:trPr>
        <w:tc>
          <w:tcPr>
            <w:tcW w:w="375" w:type="pct"/>
          </w:tcPr>
          <w:p w14:paraId="2A631949"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46727E" w:rsidRPr="00F521AD">
              <w:rPr>
                <w:rFonts w:ascii="Book Antiqua" w:eastAsia="Calibri" w:hAnsi="Book Antiqua" w:cstheme="majorBidi"/>
                <w:noProof/>
                <w:sz w:val="24"/>
                <w:szCs w:val="24"/>
              </w:rPr>
              <w:t>222</w:t>
            </w:r>
            <w:r w:rsidRPr="00F521AD">
              <w:rPr>
                <w:rFonts w:ascii="Book Antiqua" w:eastAsia="Calibri" w:hAnsi="Book Antiqua" w:cstheme="majorBidi"/>
                <w:noProof/>
                <w:sz w:val="24"/>
                <w:szCs w:val="24"/>
              </w:rPr>
              <w:t>]</w:t>
            </w:r>
          </w:p>
        </w:tc>
        <w:tc>
          <w:tcPr>
            <w:tcW w:w="1375" w:type="pct"/>
            <w:gridSpan w:val="2"/>
          </w:tcPr>
          <w:p w14:paraId="36CDD3BF" w14:textId="77777777" w:rsidR="007B50EA" w:rsidRPr="00FE1CB6" w:rsidDel="00482C08" w:rsidRDefault="00A1205A" w:rsidP="00C5779D">
            <w:pPr>
              <w:widowControl w:val="0"/>
              <w:snapToGrid w:val="0"/>
              <w:spacing w:after="0" w:line="360" w:lineRule="auto"/>
              <w:jc w:val="both"/>
              <w:rPr>
                <w:rFonts w:ascii="Book Antiqua" w:eastAsia="Calibri" w:hAnsi="Book Antiqua" w:cstheme="majorBidi"/>
                <w:sz w:val="24"/>
                <w:szCs w:val="24"/>
                <w:rtl/>
                <w:lang w:bidi="fa-IR"/>
              </w:rPr>
            </w:pPr>
            <w:r w:rsidRPr="00A1205A">
              <w:rPr>
                <w:rFonts w:ascii="Book Antiqua" w:eastAsia="Calibri" w:hAnsi="Book Antiqua" w:cstheme="majorBidi"/>
                <w:caps/>
                <w:sz w:val="24"/>
                <w:szCs w:val="24"/>
              </w:rPr>
              <w:t>o</w:t>
            </w:r>
            <w:r>
              <w:rPr>
                <w:rFonts w:ascii="Book Antiqua" w:eastAsia="Calibri" w:hAnsi="Book Antiqua" w:cstheme="majorBidi"/>
                <w:sz w:val="24"/>
                <w:szCs w:val="24"/>
              </w:rPr>
              <w:t>ligonol (0.5 and 5 mg/kg/d</w:t>
            </w:r>
            <w:r w:rsidR="007B50EA" w:rsidRPr="00FE1CB6">
              <w:rPr>
                <w:rFonts w:ascii="Book Antiqua" w:eastAsia="Calibri" w:hAnsi="Book Antiqua" w:cstheme="majorBidi"/>
                <w:sz w:val="24"/>
                <w:szCs w:val="24"/>
              </w:rPr>
              <w:t>)</w:t>
            </w:r>
          </w:p>
        </w:tc>
        <w:tc>
          <w:tcPr>
            <w:tcW w:w="187" w:type="pct"/>
          </w:tcPr>
          <w:p w14:paraId="11411224"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0861BB0F"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Dextran sulfate sodium (DSS)</w:t>
            </w:r>
          </w:p>
        </w:tc>
        <w:tc>
          <w:tcPr>
            <w:tcW w:w="375" w:type="pct"/>
          </w:tcPr>
          <w:p w14:paraId="2851E8F8"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963469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437" w:type="pct"/>
          </w:tcPr>
          <w:p w14:paraId="2098CAAE" w14:textId="77777777" w:rsidR="007B50EA" w:rsidRPr="00FE1CB6" w:rsidDel="00482C08" w:rsidRDefault="0084303F"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5</w:t>
            </w:r>
          </w:p>
          <w:p w14:paraId="20A4404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584330D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IkBα phosphorylation &amp; degradation ↓, p65 phosphorylation &amp; nuclear translocation ↓, </w:t>
            </w:r>
            <w:r w:rsidR="00DF4921" w:rsidRPr="00FE1CB6">
              <w:rPr>
                <w:rFonts w:ascii="Book Antiqua" w:hAnsi="Book Antiqua" w:cstheme="majorBidi"/>
                <w:sz w:val="24"/>
                <w:szCs w:val="24"/>
              </w:rPr>
              <w:t>cyclooxygenase (COX-2)</w:t>
            </w:r>
            <w:r w:rsidRPr="00FE1CB6">
              <w:rPr>
                <w:rFonts w:ascii="Book Antiqua" w:eastAsia="Calibri" w:hAnsi="Book Antiqua" w:cstheme="majorBidi"/>
                <w:sz w:val="24"/>
                <w:szCs w:val="24"/>
              </w:rPr>
              <w:t xml:space="preserve"> ↓, iNOS ↓, expression of antioxidant enzymes ↑, colon carcinogenesis ↓, </w:t>
            </w:r>
            <w:r w:rsidRPr="00FE1CB6">
              <w:rPr>
                <w:rFonts w:ascii="Book Antiqua" w:eastAsia="Calibri" w:hAnsi="Book Antiqua" w:cstheme="majorBidi"/>
                <w:sz w:val="24"/>
                <w:szCs w:val="24"/>
              </w:rPr>
              <w:lastRenderedPageBreak/>
              <w:t>the incidence and the multiplicity of colonic adenoma ↓</w:t>
            </w:r>
          </w:p>
        </w:tc>
      </w:tr>
      <w:tr w:rsidR="007B50EA" w:rsidRPr="00FE1CB6" w14:paraId="52B093BA" w14:textId="77777777" w:rsidTr="00A31532">
        <w:trPr>
          <w:trHeight w:val="527"/>
        </w:trPr>
        <w:tc>
          <w:tcPr>
            <w:tcW w:w="375" w:type="pct"/>
          </w:tcPr>
          <w:p w14:paraId="112236EA"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46727E" w:rsidRPr="00F521AD">
              <w:rPr>
                <w:rFonts w:ascii="Book Antiqua" w:eastAsia="Calibri" w:hAnsi="Book Antiqua" w:cstheme="majorBidi"/>
                <w:noProof/>
                <w:sz w:val="24"/>
                <w:szCs w:val="24"/>
              </w:rPr>
              <w:t>223</w:t>
            </w:r>
            <w:r w:rsidRPr="00F521AD">
              <w:rPr>
                <w:rFonts w:ascii="Book Antiqua" w:eastAsia="Calibri" w:hAnsi="Book Antiqua" w:cstheme="majorBidi"/>
                <w:noProof/>
                <w:sz w:val="24"/>
                <w:szCs w:val="24"/>
              </w:rPr>
              <w:t>]</w:t>
            </w:r>
          </w:p>
        </w:tc>
        <w:tc>
          <w:tcPr>
            <w:tcW w:w="1375" w:type="pct"/>
            <w:gridSpan w:val="2"/>
          </w:tcPr>
          <w:p w14:paraId="68A1579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A1205A">
              <w:rPr>
                <w:rFonts w:ascii="Book Antiqua" w:eastAsia="Calibri" w:hAnsi="Book Antiqua" w:cstheme="majorBidi"/>
                <w:caps/>
                <w:sz w:val="24"/>
                <w:szCs w:val="24"/>
              </w:rPr>
              <w:t>a</w:t>
            </w:r>
            <w:r w:rsidRPr="00FE1CB6">
              <w:rPr>
                <w:rFonts w:ascii="Book Antiqua" w:eastAsia="Calibri" w:hAnsi="Book Antiqua" w:cstheme="majorBidi"/>
                <w:sz w:val="24"/>
                <w:szCs w:val="24"/>
              </w:rPr>
              <w:t>lgal meroterpene11hydroxy11Omethylamentadione (1, 10 &amp; 20 mg/ kg)</w:t>
            </w:r>
          </w:p>
        </w:tc>
        <w:tc>
          <w:tcPr>
            <w:tcW w:w="187" w:type="pct"/>
          </w:tcPr>
          <w:p w14:paraId="10AB3379"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12E2721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Pr>
          <w:p w14:paraId="143F9AA0"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71B9D6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colitis induction</w:t>
            </w:r>
          </w:p>
        </w:tc>
        <w:tc>
          <w:tcPr>
            <w:tcW w:w="437" w:type="pct"/>
          </w:tcPr>
          <w:p w14:paraId="29734C5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47458FF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DAI ↓, MPO ↓, TNF-α ↓, IL-1β ↓, IL-10 ↓, COX-2 ↓, iNOS ↓</w:t>
            </w:r>
          </w:p>
        </w:tc>
      </w:tr>
      <w:tr w:rsidR="007B50EA" w:rsidRPr="00FE1CB6" w14:paraId="7E416BEE" w14:textId="77777777" w:rsidTr="00A31532">
        <w:trPr>
          <w:trHeight w:val="515"/>
        </w:trPr>
        <w:tc>
          <w:tcPr>
            <w:tcW w:w="375" w:type="pct"/>
          </w:tcPr>
          <w:p w14:paraId="5B202BB9"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w:t>
            </w:r>
            <w:r w:rsidR="0046727E" w:rsidRPr="00F521AD">
              <w:rPr>
                <w:rFonts w:ascii="Book Antiqua" w:eastAsia="Calibri" w:hAnsi="Book Antiqua" w:cstheme="majorBidi"/>
                <w:noProof/>
                <w:sz w:val="24"/>
                <w:szCs w:val="24"/>
              </w:rPr>
              <w:t>224</w:t>
            </w:r>
            <w:r w:rsidRPr="00F521AD">
              <w:rPr>
                <w:rFonts w:ascii="Book Antiqua" w:eastAsia="Calibri" w:hAnsi="Book Antiqua" w:cstheme="majorBidi"/>
                <w:noProof/>
                <w:sz w:val="24"/>
                <w:szCs w:val="24"/>
              </w:rPr>
              <w:t>]</w:t>
            </w:r>
          </w:p>
        </w:tc>
        <w:tc>
          <w:tcPr>
            <w:tcW w:w="1375" w:type="pct"/>
            <w:gridSpan w:val="2"/>
          </w:tcPr>
          <w:p w14:paraId="7C3A3A49"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BC42C5">
              <w:rPr>
                <w:rFonts w:ascii="Book Antiqua" w:eastAsia="Calibri" w:hAnsi="Book Antiqua" w:cstheme="majorBidi"/>
                <w:caps/>
                <w:sz w:val="24"/>
                <w:szCs w:val="24"/>
              </w:rPr>
              <w:t>f</w:t>
            </w:r>
            <w:r w:rsidRPr="00FE1CB6">
              <w:rPr>
                <w:rFonts w:ascii="Book Antiqua" w:eastAsia="Calibri" w:hAnsi="Book Antiqua" w:cstheme="majorBidi"/>
                <w:sz w:val="24"/>
                <w:szCs w:val="24"/>
              </w:rPr>
              <w:t>raxinellone</w:t>
            </w:r>
          </w:p>
        </w:tc>
        <w:tc>
          <w:tcPr>
            <w:tcW w:w="187" w:type="pct"/>
          </w:tcPr>
          <w:p w14:paraId="60DAF9CE"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4BAE344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DSS </w:t>
            </w:r>
            <w:r w:rsidR="00E217D8">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3B04CC" w:rsidRPr="00FE1CB6">
              <w:rPr>
                <w:rFonts w:ascii="Book Antiqua" w:eastAsia="Calibri" w:hAnsi="Book Antiqua" w:cstheme="majorBidi"/>
                <w:sz w:val="24"/>
                <w:szCs w:val="24"/>
              </w:rPr>
              <w:t>lipopolysaccharide (</w:t>
            </w:r>
            <w:r w:rsidRPr="00FE1CB6">
              <w:rPr>
                <w:rFonts w:ascii="Book Antiqua" w:eastAsia="Calibri" w:hAnsi="Book Antiqua" w:cstheme="majorBidi"/>
                <w:sz w:val="24"/>
                <w:szCs w:val="24"/>
              </w:rPr>
              <w:t>LPS</w:t>
            </w:r>
            <w:r w:rsidR="003B04CC" w:rsidRPr="00FE1CB6">
              <w:rPr>
                <w:rFonts w:ascii="Book Antiqua" w:eastAsia="Calibri" w:hAnsi="Book Antiqua" w:cstheme="majorBidi"/>
                <w:sz w:val="24"/>
                <w:szCs w:val="24"/>
              </w:rPr>
              <w:t>)</w:t>
            </w:r>
          </w:p>
        </w:tc>
        <w:tc>
          <w:tcPr>
            <w:tcW w:w="375" w:type="pct"/>
          </w:tcPr>
          <w:p w14:paraId="75180C23"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intraperitoneal</w:t>
            </w:r>
          </w:p>
          <w:p w14:paraId="3696891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500" w:type="pct"/>
          </w:tcPr>
          <w:p w14:paraId="4815D9E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437" w:type="pct"/>
          </w:tcPr>
          <w:p w14:paraId="09551C48" w14:textId="77777777" w:rsidR="007B50EA" w:rsidRPr="00FE1CB6" w:rsidDel="00482C08" w:rsidRDefault="00A80837"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1031" w:type="pct"/>
          </w:tcPr>
          <w:p w14:paraId="212AB3D3"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MPO ↓, </w:t>
            </w:r>
            <w:r w:rsidR="00DF4921" w:rsidRPr="00FE1CB6">
              <w:rPr>
                <w:rFonts w:ascii="Book Antiqua" w:eastAsia="Calibri" w:hAnsi="Book Antiqua" w:cstheme="majorBidi"/>
                <w:sz w:val="24"/>
                <w:szCs w:val="24"/>
              </w:rPr>
              <w:t xml:space="preserve"> alkaline phosphatase (ALP)</w:t>
            </w:r>
            <w:r w:rsidRPr="00FE1CB6">
              <w:rPr>
                <w:rFonts w:ascii="Book Antiqua" w:eastAsia="Calibri" w:hAnsi="Book Antiqua" w:cstheme="majorBidi"/>
                <w:sz w:val="24"/>
                <w:szCs w:val="24"/>
              </w:rPr>
              <w:t xml:space="preserve"> ↓, glutathione ↑, IL-1β ↓, IL-6 ↓, IL-18 ↓, TNF-α ↓, </w:t>
            </w:r>
            <w:r w:rsidRPr="00FE1CB6">
              <w:rPr>
                <w:rFonts w:ascii="Book Antiqua" w:hAnsi="Book Antiqua" w:cstheme="majorBidi"/>
                <w:sz w:val="24"/>
                <w:szCs w:val="24"/>
              </w:rPr>
              <w:t>inhibition of</w:t>
            </w:r>
            <w:r w:rsidR="00755A58" w:rsidRPr="00FE1CB6">
              <w:rPr>
                <w:rFonts w:ascii="Book Antiqua" w:hAnsi="Book Antiqua" w:cstheme="majorBidi"/>
                <w:sz w:val="24"/>
                <w:szCs w:val="24"/>
              </w:rPr>
              <w:t xml:space="preserve"> </w:t>
            </w:r>
            <w:r w:rsidR="00DF4921" w:rsidRPr="00FE1CB6">
              <w:rPr>
                <w:rFonts w:ascii="Book Antiqua" w:hAnsi="Book Antiqua" w:cstheme="majorBidi"/>
                <w:sz w:val="24"/>
                <w:szCs w:val="24"/>
              </w:rPr>
              <w:t xml:space="preserve"> cluster of differentiation molecule 11B (</w:t>
            </w:r>
            <w:r w:rsidR="00755A58" w:rsidRPr="00FE1CB6">
              <w:rPr>
                <w:rFonts w:ascii="Book Antiqua" w:hAnsi="Book Antiqua" w:cstheme="majorBidi"/>
                <w:sz w:val="24"/>
                <w:szCs w:val="24"/>
              </w:rPr>
              <w:t>CD11B</w:t>
            </w:r>
            <w:r w:rsidR="00DF4921" w:rsidRPr="00FE1CB6">
              <w:rPr>
                <w:rFonts w:ascii="Book Antiqua" w:hAnsi="Book Antiqua" w:cstheme="majorBidi"/>
                <w:sz w:val="24"/>
                <w:szCs w:val="24"/>
              </w:rPr>
              <w:t>)</w:t>
            </w:r>
            <w:r w:rsidR="00755A58" w:rsidRPr="00FE1CB6">
              <w:rPr>
                <w:rFonts w:ascii="Book Antiqua" w:hAnsi="Book Antiqua" w:cstheme="majorBidi"/>
                <w:sz w:val="24"/>
                <w:szCs w:val="24"/>
              </w:rPr>
              <w: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 xml:space="preserve">macrophage infiltration, ICAM1 ↓, </w:t>
            </w:r>
            <w:r w:rsidR="003B04CC" w:rsidRPr="00FE1CB6">
              <w:rPr>
                <w:rFonts w:ascii="Book Antiqua" w:hAnsi="Book Antiqua" w:cstheme="majorBidi"/>
                <w:sz w:val="24"/>
                <w:szCs w:val="24"/>
              </w:rPr>
              <w:t>vascular cell adhesion molecule 1</w:t>
            </w:r>
            <w:r w:rsidRPr="00FE1CB6">
              <w:rPr>
                <w:rFonts w:ascii="Book Antiqua" w:eastAsia="Calibri" w:hAnsi="Book Antiqua" w:cstheme="majorBidi"/>
                <w:sz w:val="24"/>
                <w:szCs w:val="24"/>
              </w:rPr>
              <w:t xml:space="preserve"> ↓, </w:t>
            </w:r>
            <w:r w:rsidR="003B04CC" w:rsidRPr="00FE1CB6">
              <w:rPr>
                <w:rFonts w:ascii="Book Antiqua" w:eastAsia="Calibri" w:hAnsi="Book Antiqua" w:cstheme="majorBidi"/>
                <w:sz w:val="24"/>
                <w:szCs w:val="24"/>
              </w:rPr>
              <w:t>iNOS</w:t>
            </w:r>
            <w:r w:rsidRPr="00FE1CB6">
              <w:rPr>
                <w:rFonts w:ascii="Book Antiqua" w:eastAsia="Calibri" w:hAnsi="Book Antiqua" w:cstheme="majorBidi"/>
                <w:sz w:val="24"/>
                <w:szCs w:val="24"/>
              </w:rPr>
              <w:t xml:space="preserve"> ↓, COX-2 ↓, NO ↓, </w:t>
            </w:r>
            <w:r w:rsidRPr="00FE1CB6">
              <w:rPr>
                <w:rFonts w:ascii="Book Antiqua" w:eastAsia="Calibri" w:hAnsi="Book Antiqua" w:cstheme="majorBidi"/>
                <w:sz w:val="24"/>
                <w:szCs w:val="24"/>
              </w:rPr>
              <w:lastRenderedPageBreak/>
              <w:t xml:space="preserve">NF-κB signaling ↓ &amp; </w:t>
            </w:r>
            <w:r w:rsidR="00DF4921" w:rsidRPr="00FE1CB6">
              <w:rPr>
                <w:rFonts w:ascii="Book Antiqua" w:eastAsia="Calibri" w:hAnsi="Book Antiqua" w:cstheme="majorBidi"/>
                <w:sz w:val="24"/>
                <w:szCs w:val="24"/>
              </w:rPr>
              <w:t xml:space="preserve"> NOD-, LRR- and pyrin domain-containing protein 3 (</w:t>
            </w:r>
            <w:r w:rsidRPr="00FE1CB6">
              <w:rPr>
                <w:rFonts w:ascii="Book Antiqua" w:eastAsia="Calibri" w:hAnsi="Book Antiqua" w:cstheme="majorBidi"/>
                <w:sz w:val="24"/>
                <w:szCs w:val="24"/>
              </w:rPr>
              <w:t>NLRP3</w:t>
            </w:r>
            <w:r w:rsidR="00DF4921"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inflammasome ↑</w:t>
            </w:r>
          </w:p>
        </w:tc>
      </w:tr>
      <w:tr w:rsidR="007B50EA" w:rsidRPr="00FE1CB6" w14:paraId="1AAE9A0B" w14:textId="77777777" w:rsidTr="00A31532">
        <w:trPr>
          <w:trHeight w:val="515"/>
        </w:trPr>
        <w:tc>
          <w:tcPr>
            <w:tcW w:w="375" w:type="pct"/>
          </w:tcPr>
          <w:p w14:paraId="2ED6983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lastRenderedPageBreak/>
              <w:t>[</w:t>
            </w:r>
            <w:r w:rsidR="00B4713E" w:rsidRPr="00F521AD">
              <w:rPr>
                <w:rFonts w:ascii="Book Antiqua" w:eastAsia="Calibri" w:hAnsi="Book Antiqua" w:cstheme="majorBidi"/>
                <w:noProof/>
                <w:sz w:val="24"/>
                <w:szCs w:val="24"/>
              </w:rPr>
              <w:t>79</w:t>
            </w:r>
            <w:r w:rsidRPr="00F521AD">
              <w:rPr>
                <w:rFonts w:ascii="Book Antiqua" w:eastAsia="Calibri" w:hAnsi="Book Antiqua" w:cstheme="majorBidi"/>
                <w:noProof/>
                <w:sz w:val="24"/>
                <w:szCs w:val="24"/>
              </w:rPr>
              <w:t>]</w:t>
            </w:r>
          </w:p>
        </w:tc>
        <w:tc>
          <w:tcPr>
            <w:tcW w:w="1375" w:type="pct"/>
            <w:gridSpan w:val="2"/>
          </w:tcPr>
          <w:p w14:paraId="7999B7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8E40B4">
              <w:rPr>
                <w:rFonts w:ascii="Book Antiqua" w:eastAsia="Calibri" w:hAnsi="Book Antiqua" w:cstheme="majorBidi"/>
                <w:caps/>
                <w:sz w:val="24"/>
                <w:szCs w:val="24"/>
              </w:rPr>
              <w:t>i</w:t>
            </w:r>
            <w:r w:rsidRPr="00FE1CB6">
              <w:rPr>
                <w:rFonts w:ascii="Book Antiqua" w:eastAsia="Calibri" w:hAnsi="Book Antiqua" w:cstheme="majorBidi"/>
                <w:sz w:val="24"/>
                <w:szCs w:val="24"/>
              </w:rPr>
              <w:t xml:space="preserve">soquercitrin (1 </w:t>
            </w:r>
            <w:r w:rsidR="008E40B4">
              <w:rPr>
                <w:rFonts w:ascii="Book Antiqua" w:eastAsia="Calibri" w:hAnsi="Book Antiqua" w:cstheme="majorBidi"/>
                <w:sz w:val="24"/>
                <w:szCs w:val="24"/>
              </w:rPr>
              <w:t>and 10 mg/kg/d</w:t>
            </w:r>
            <w:r w:rsidRPr="00FE1CB6">
              <w:rPr>
                <w:rFonts w:ascii="Book Antiqua" w:eastAsia="Calibri" w:hAnsi="Book Antiqua" w:cstheme="majorBidi"/>
                <w:sz w:val="24"/>
                <w:szCs w:val="24"/>
              </w:rPr>
              <w:t>)</w:t>
            </w:r>
          </w:p>
        </w:tc>
        <w:tc>
          <w:tcPr>
            <w:tcW w:w="187" w:type="pct"/>
          </w:tcPr>
          <w:p w14:paraId="191E4403"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3923ED2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Pr>
          <w:p w14:paraId="324D9E47"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6BDCA9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(DSS induced the second half)</w:t>
            </w:r>
          </w:p>
        </w:tc>
        <w:tc>
          <w:tcPr>
            <w:tcW w:w="437" w:type="pct"/>
          </w:tcPr>
          <w:p w14:paraId="1A127AB9" w14:textId="77777777" w:rsidR="007B50EA" w:rsidRPr="00FE1CB6" w:rsidDel="00482C08" w:rsidRDefault="002B61C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1031" w:type="pct"/>
          </w:tcPr>
          <w:p w14:paraId="51FAB996" w14:textId="77777777" w:rsidR="007B50EA" w:rsidRPr="00FE1CB6" w:rsidDel="00482C08" w:rsidRDefault="003B04CC"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C</w:t>
            </w:r>
            <w:r w:rsidR="007B50EA" w:rsidRPr="00FE1CB6">
              <w:rPr>
                <w:rFonts w:ascii="Book Antiqua" w:eastAsia="Calibri" w:hAnsi="Book Antiqua" w:cstheme="majorBidi"/>
                <w:sz w:val="24"/>
                <w:szCs w:val="24"/>
              </w:rPr>
              <w:t>olon shortening ↓, COX-2 ↓, iNOS ↓, tissue healing did not encompass rectum</w:t>
            </w:r>
          </w:p>
        </w:tc>
      </w:tr>
      <w:tr w:rsidR="007B50EA" w:rsidRPr="00FE1CB6" w14:paraId="6DC7D611" w14:textId="77777777" w:rsidTr="00A31532">
        <w:trPr>
          <w:trHeight w:val="515"/>
        </w:trPr>
        <w:tc>
          <w:tcPr>
            <w:tcW w:w="375" w:type="pct"/>
            <w:tcBorders>
              <w:bottom w:val="single" w:sz="4" w:space="0" w:color="auto"/>
            </w:tcBorders>
          </w:tcPr>
          <w:p w14:paraId="375856B6"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w:t>
            </w:r>
            <w:r w:rsidR="0046727E" w:rsidRPr="00F521AD">
              <w:rPr>
                <w:rFonts w:ascii="Book Antiqua" w:eastAsia="Calibri" w:hAnsi="Book Antiqua" w:cstheme="majorBidi"/>
                <w:noProof/>
                <w:sz w:val="24"/>
                <w:szCs w:val="24"/>
              </w:rPr>
              <w:t>225</w:t>
            </w:r>
            <w:r w:rsidRPr="00F521AD">
              <w:rPr>
                <w:rFonts w:ascii="Book Antiqua" w:eastAsia="Calibri" w:hAnsi="Book Antiqua" w:cstheme="majorBidi"/>
                <w:noProof/>
                <w:sz w:val="24"/>
                <w:szCs w:val="24"/>
              </w:rPr>
              <w:t>]</w:t>
            </w:r>
          </w:p>
        </w:tc>
        <w:tc>
          <w:tcPr>
            <w:tcW w:w="1375" w:type="pct"/>
            <w:gridSpan w:val="2"/>
            <w:tcBorders>
              <w:bottom w:val="single" w:sz="4" w:space="0" w:color="auto"/>
            </w:tcBorders>
          </w:tcPr>
          <w:p w14:paraId="53035F3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80149D">
              <w:rPr>
                <w:rFonts w:ascii="Book Antiqua" w:eastAsia="Calibri" w:hAnsi="Book Antiqua" w:cstheme="majorBidi"/>
                <w:caps/>
                <w:sz w:val="24"/>
                <w:szCs w:val="24"/>
              </w:rPr>
              <w:t>o</w:t>
            </w:r>
            <w:r w:rsidRPr="00FE1CB6">
              <w:rPr>
                <w:rFonts w:ascii="Book Antiqua" w:eastAsia="Calibri" w:hAnsi="Book Antiqua" w:cstheme="majorBidi"/>
                <w:sz w:val="24"/>
                <w:szCs w:val="24"/>
              </w:rPr>
              <w:t xml:space="preserve">ridonin (5.0 </w:t>
            </w:r>
            <w:r w:rsidR="0080149D">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7.5 mg/kg)</w:t>
            </w:r>
          </w:p>
        </w:tc>
        <w:tc>
          <w:tcPr>
            <w:tcW w:w="187" w:type="pct"/>
            <w:tcBorders>
              <w:bottom w:val="single" w:sz="4" w:space="0" w:color="auto"/>
            </w:tcBorders>
          </w:tcPr>
          <w:p w14:paraId="43692F7A"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Borders>
              <w:bottom w:val="single" w:sz="4" w:space="0" w:color="auto"/>
            </w:tcBorders>
          </w:tcPr>
          <w:p w14:paraId="354F3B6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375" w:type="pct"/>
            <w:tcBorders>
              <w:bottom w:val="single" w:sz="4" w:space="0" w:color="auto"/>
            </w:tcBorders>
          </w:tcPr>
          <w:p w14:paraId="3BA5CCD5"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fldChar w:fldCharType="begin"/>
            </w:r>
            <w:r w:rsidRPr="00FE1CB6">
              <w:rPr>
                <w:rFonts w:ascii="Book Antiqua" w:eastAsia="Calibri" w:hAnsi="Book Antiqua" w:cstheme="majorBidi"/>
                <w:sz w:val="24"/>
                <w:szCs w:val="24"/>
              </w:rPr>
              <w:instrText xml:space="preserve"> HYPERLINK "http://www.procedureswithcare.org.uk/intraperitoneal-injection-in-the-rat/" </w:instrText>
            </w:r>
            <w:r w:rsidRPr="00FE1CB6">
              <w:rPr>
                <w:rFonts w:ascii="Book Antiqua" w:eastAsia="Calibri" w:hAnsi="Book Antiqua" w:cstheme="majorBidi"/>
                <w:sz w:val="24"/>
                <w:szCs w:val="24"/>
              </w:rPr>
              <w:fldChar w:fldCharType="separate"/>
            </w:r>
            <w:r w:rsidRPr="002B5B62">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62AFE3F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fldChar w:fldCharType="end"/>
            </w:r>
          </w:p>
        </w:tc>
        <w:tc>
          <w:tcPr>
            <w:tcW w:w="500" w:type="pct"/>
            <w:tcBorders>
              <w:bottom w:val="single" w:sz="4" w:space="0" w:color="auto"/>
            </w:tcBorders>
          </w:tcPr>
          <w:p w14:paraId="10CA4E3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437" w:type="pct"/>
            <w:tcBorders>
              <w:bottom w:val="single" w:sz="4" w:space="0" w:color="auto"/>
            </w:tcBorders>
          </w:tcPr>
          <w:p w14:paraId="3C2807CC" w14:textId="77777777" w:rsidR="007B50EA" w:rsidRPr="00FE1CB6" w:rsidDel="00482C08" w:rsidRDefault="002B61C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3-9</w:t>
            </w:r>
          </w:p>
        </w:tc>
        <w:tc>
          <w:tcPr>
            <w:tcW w:w="1031" w:type="pct"/>
            <w:tcBorders>
              <w:bottom w:val="single" w:sz="4" w:space="0" w:color="auto"/>
            </w:tcBorders>
          </w:tcPr>
          <w:p w14:paraId="66BFF93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TNF-α ↓, </w:t>
            </w:r>
            <w:r w:rsidR="00DF4921" w:rsidRPr="00FE1CB6">
              <w:rPr>
                <w:rFonts w:ascii="Book Antiqua" w:hAnsi="Book Antiqua" w:cstheme="majorBidi"/>
                <w:sz w:val="24"/>
                <w:szCs w:val="24"/>
              </w:rPr>
              <w:t>interferon (INF)</w:t>
            </w:r>
            <w:r w:rsidRPr="00FE1CB6">
              <w:rPr>
                <w:rFonts w:ascii="Book Antiqua" w:eastAsia="Calibri" w:hAnsi="Book Antiqua" w:cstheme="majorBidi"/>
                <w:sz w:val="24"/>
                <w:szCs w:val="24"/>
              </w:rPr>
              <w:t xml:space="preserve"> ↓, IL-17A ↓, iNOS ↓, COX-2 ↓, </w:t>
            </w:r>
            <w:r w:rsidRPr="001C7D7E">
              <w:rPr>
                <w:rFonts w:ascii="Book Antiqua" w:eastAsia="Calibri" w:hAnsi="Book Antiqua" w:cstheme="majorBidi"/>
                <w:i/>
                <w:sz w:val="24"/>
                <w:szCs w:val="24"/>
              </w:rPr>
              <w:t xml:space="preserve">in vitro </w:t>
            </w:r>
            <w:r w:rsidRPr="00FE1CB6">
              <w:rPr>
                <w:rFonts w:ascii="Book Antiqua" w:eastAsia="Calibri" w:hAnsi="Book Antiqua" w:cstheme="majorBidi"/>
                <w:sz w:val="24"/>
                <w:szCs w:val="24"/>
              </w:rPr>
              <w:t>lymphocyte proliferation ↓, NF-κB p65 expression &amp; activity ↓</w:t>
            </w:r>
          </w:p>
        </w:tc>
      </w:tr>
      <w:tr w:rsidR="007B50EA" w:rsidRPr="00FE1CB6" w14:paraId="712458AF" w14:textId="77777777" w:rsidTr="00A31532">
        <w:trPr>
          <w:trHeight w:val="515"/>
        </w:trPr>
        <w:tc>
          <w:tcPr>
            <w:tcW w:w="375" w:type="pct"/>
            <w:tcBorders>
              <w:top w:val="single" w:sz="4" w:space="0" w:color="auto"/>
              <w:bottom w:val="single" w:sz="4" w:space="0" w:color="auto"/>
            </w:tcBorders>
          </w:tcPr>
          <w:p w14:paraId="266C416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t>[</w:t>
            </w:r>
            <w:r w:rsidR="00B4713E" w:rsidRPr="00F521AD">
              <w:rPr>
                <w:rFonts w:ascii="Book Antiqua" w:eastAsia="Calibri" w:hAnsi="Book Antiqua" w:cstheme="majorBidi"/>
                <w:noProof/>
                <w:sz w:val="24"/>
                <w:szCs w:val="24"/>
              </w:rPr>
              <w:t>68</w:t>
            </w:r>
            <w:r w:rsidRPr="00F521AD">
              <w:rPr>
                <w:rFonts w:ascii="Book Antiqua" w:eastAsia="Calibri" w:hAnsi="Book Antiqua" w:cstheme="majorBidi"/>
                <w:noProof/>
                <w:sz w:val="24"/>
                <w:szCs w:val="24"/>
              </w:rPr>
              <w:t>]</w:t>
            </w:r>
          </w:p>
        </w:tc>
        <w:tc>
          <w:tcPr>
            <w:tcW w:w="1375" w:type="pct"/>
            <w:gridSpan w:val="2"/>
            <w:tcBorders>
              <w:top w:val="single" w:sz="4" w:space="0" w:color="auto"/>
              <w:bottom w:val="single" w:sz="4" w:space="0" w:color="auto"/>
            </w:tcBorders>
          </w:tcPr>
          <w:p w14:paraId="22154C8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5D29EC">
              <w:rPr>
                <w:rFonts w:ascii="Book Antiqua" w:eastAsia="Calibri" w:hAnsi="Book Antiqua" w:cstheme="majorBidi"/>
                <w:caps/>
                <w:sz w:val="24"/>
                <w:szCs w:val="24"/>
              </w:rPr>
              <w:t>c</w:t>
            </w:r>
            <w:r w:rsidRPr="00FE1CB6">
              <w:rPr>
                <w:rFonts w:ascii="Book Antiqua" w:eastAsia="Calibri" w:hAnsi="Book Antiqua" w:cstheme="majorBidi"/>
                <w:sz w:val="24"/>
                <w:szCs w:val="24"/>
              </w:rPr>
              <w:t>ardamonin (20, 50</w:t>
            </w:r>
            <w:r w:rsidR="005D29EC">
              <w:rPr>
                <w:rFonts w:ascii="Book Antiqua" w:eastAsia="Calibri" w:hAnsi="Book Antiqua" w:cstheme="majorBidi"/>
                <w:sz w:val="24"/>
                <w:szCs w:val="24"/>
              </w:rPr>
              <w:t>,</w:t>
            </w:r>
            <w:r w:rsidRPr="00FE1CB6">
              <w:rPr>
                <w:rFonts w:ascii="Book Antiqua" w:eastAsia="Calibri" w:hAnsi="Book Antiqua" w:cstheme="majorBidi"/>
                <w:sz w:val="24"/>
                <w:szCs w:val="24"/>
              </w:rPr>
              <w:t xml:space="preserve"> </w:t>
            </w:r>
            <w:r w:rsidR="005D29EC">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100 mg/kg)</w:t>
            </w:r>
          </w:p>
        </w:tc>
        <w:tc>
          <w:tcPr>
            <w:tcW w:w="187" w:type="pct"/>
            <w:tcBorders>
              <w:top w:val="single" w:sz="4" w:space="0" w:color="auto"/>
              <w:bottom w:val="single" w:sz="4" w:space="0" w:color="auto"/>
            </w:tcBorders>
          </w:tcPr>
          <w:p w14:paraId="2624CD07"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Borders>
              <w:top w:val="single" w:sz="4" w:space="0" w:color="auto"/>
              <w:bottom w:val="single" w:sz="4" w:space="0" w:color="auto"/>
            </w:tcBorders>
          </w:tcPr>
          <w:p w14:paraId="6CDA490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Borders>
              <w:top w:val="single" w:sz="4" w:space="0" w:color="auto"/>
              <w:bottom w:val="single" w:sz="4" w:space="0" w:color="auto"/>
            </w:tcBorders>
          </w:tcPr>
          <w:p w14:paraId="0D316AD1"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Borders>
              <w:top w:val="single" w:sz="4" w:space="0" w:color="auto"/>
              <w:bottom w:val="single" w:sz="4" w:space="0" w:color="auto"/>
            </w:tcBorders>
          </w:tcPr>
          <w:p w14:paraId="3BDB876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DSS </w:t>
            </w:r>
            <w:r w:rsidRPr="00FE1CB6">
              <w:rPr>
                <w:rFonts w:ascii="Book Antiqua" w:eastAsia="Calibri" w:hAnsi="Book Antiqua" w:cstheme="majorBidi"/>
                <w:sz w:val="24"/>
                <w:szCs w:val="24"/>
              </w:rPr>
              <w:lastRenderedPageBreak/>
              <w:t xml:space="preserve">treatment &amp;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437" w:type="pct"/>
            <w:tcBorders>
              <w:top w:val="single" w:sz="4" w:space="0" w:color="auto"/>
              <w:bottom w:val="single" w:sz="4" w:space="0" w:color="auto"/>
            </w:tcBorders>
          </w:tcPr>
          <w:p w14:paraId="6FE64C16" w14:textId="77777777" w:rsidR="007B50EA" w:rsidRPr="00FE1CB6" w:rsidDel="00482C08" w:rsidRDefault="00701B28"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lastRenderedPageBreak/>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1031" w:type="pct"/>
            <w:tcBorders>
              <w:top w:val="single" w:sz="4" w:space="0" w:color="auto"/>
              <w:bottom w:val="single" w:sz="4" w:space="0" w:color="auto"/>
            </w:tcBorders>
          </w:tcPr>
          <w:p w14:paraId="7101E7B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NO ↓, TNF-α ↓, IL-6 ↓, </w:t>
            </w:r>
            <w:r w:rsidR="003B04CC" w:rsidRPr="00FE1CB6">
              <w:rPr>
                <w:rFonts w:ascii="Book Antiqua" w:eastAsia="Calibri" w:hAnsi="Book Antiqua" w:cstheme="majorBidi"/>
                <w:sz w:val="24"/>
                <w:szCs w:val="24"/>
              </w:rPr>
              <w:t>toll like receptor (</w:t>
            </w:r>
            <w:r w:rsidRPr="00FE1CB6">
              <w:rPr>
                <w:rFonts w:ascii="Book Antiqua" w:eastAsia="Calibri" w:hAnsi="Book Antiqua" w:cstheme="majorBidi"/>
                <w:sz w:val="24"/>
                <w:szCs w:val="24"/>
              </w:rPr>
              <w:t>TLR</w:t>
            </w:r>
            <w:r w:rsidR="003B04CC"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-4 </w:t>
            </w:r>
            <w:r w:rsidRPr="00FE1CB6">
              <w:rPr>
                <w:rFonts w:ascii="Book Antiqua" w:eastAsia="Calibri" w:hAnsi="Book Antiqua" w:cstheme="majorBidi"/>
                <w:sz w:val="24"/>
                <w:szCs w:val="24"/>
              </w:rPr>
              <w:lastRenderedPageBreak/>
              <w:t xml:space="preserve">↓, </w:t>
            </w:r>
            <w:r w:rsidR="003B04CC" w:rsidRPr="00FE1CB6">
              <w:rPr>
                <w:rFonts w:ascii="Book Antiqua" w:hAnsi="Book Antiqua" w:cstheme="majorBidi"/>
                <w:sz w:val="24"/>
                <w:szCs w:val="24"/>
              </w:rPr>
              <w:t>myeloid differentiation factor</w:t>
            </w:r>
            <w:r w:rsidR="003B04CC"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MDF</w:t>
            </w:r>
            <w:r w:rsidR="003B04CC"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88 ↓, IL-1 receptor-associated kinase-1 ↓, IκBα ↓, IκBK-α/β ↓, </w:t>
            </w:r>
            <w:r w:rsidR="00DF4921" w:rsidRPr="00FE1CB6">
              <w:rPr>
                <w:rFonts w:ascii="Book Antiqua" w:hAnsi="Book Antiqua" w:cstheme="majorBidi"/>
                <w:sz w:val="24"/>
                <w:szCs w:val="24"/>
              </w:rPr>
              <w:t xml:space="preserve"> mitogen-activated protein kinase (MAPK)</w:t>
            </w:r>
            <w:r w:rsidRPr="00FE1CB6">
              <w:rPr>
                <w:rFonts w:ascii="Book Antiqua" w:eastAsia="Calibri" w:hAnsi="Book Antiqua" w:cstheme="majorBidi"/>
                <w:sz w:val="24"/>
                <w:szCs w:val="24"/>
              </w:rPr>
              <w:t xml:space="preserve"> ↓, c-Jun NH2-terminal kinase ↓, nuclear translocation of NF-κB p65 ↓</w:t>
            </w:r>
          </w:p>
        </w:tc>
      </w:tr>
    </w:tbl>
    <w:p w14:paraId="1A6B2ABC" w14:textId="77777777" w:rsidR="00F521AD" w:rsidRPr="00A31532" w:rsidRDefault="00A31532" w:rsidP="00C5779D">
      <w:pPr>
        <w:pStyle w:val="ac"/>
        <w:widowControl w:val="0"/>
        <w:bidi w:val="0"/>
        <w:snapToGrid w:val="0"/>
        <w:spacing w:after="0" w:line="360" w:lineRule="auto"/>
        <w:jc w:val="both"/>
        <w:rPr>
          <w:rFonts w:ascii="Book Antiqua" w:hAnsi="Book Antiqua" w:cstheme="majorBidi"/>
          <w:b w:val="0"/>
          <w:color w:val="auto"/>
          <w:sz w:val="24"/>
          <w:szCs w:val="24"/>
        </w:rPr>
      </w:pPr>
      <w:r w:rsidRPr="00A31532">
        <w:rPr>
          <w:rFonts w:ascii="Book Antiqua" w:hAnsi="Book Antiqua" w:cstheme="majorBidi"/>
          <w:b w:val="0"/>
          <w:color w:val="auto"/>
          <w:sz w:val="24"/>
          <w:szCs w:val="24"/>
        </w:rPr>
        <w:lastRenderedPageBreak/>
        <w:t>IBD: Inflammatory bowel disease.</w:t>
      </w:r>
    </w:p>
    <w:p w14:paraId="1C533D33" w14:textId="77777777" w:rsidR="00F521AD" w:rsidRDefault="00F521AD" w:rsidP="00C5779D">
      <w:pPr>
        <w:widowControl w:val="0"/>
        <w:bidi w:val="0"/>
        <w:spacing w:after="160" w:line="259" w:lineRule="auto"/>
        <w:rPr>
          <w:rFonts w:ascii="Book Antiqua" w:hAnsi="Book Antiqua" w:cstheme="majorBidi"/>
          <w:b/>
          <w:bCs/>
          <w:sz w:val="24"/>
          <w:szCs w:val="24"/>
        </w:rPr>
      </w:pPr>
      <w:r>
        <w:rPr>
          <w:rFonts w:ascii="Book Antiqua" w:hAnsi="Book Antiqua" w:cstheme="majorBidi"/>
          <w:sz w:val="24"/>
          <w:szCs w:val="24"/>
        </w:rPr>
        <w:br w:type="page"/>
      </w:r>
    </w:p>
    <w:p w14:paraId="405F8B45" w14:textId="6F380E7B" w:rsidR="00E14FC8" w:rsidRPr="00FE1CB6" w:rsidRDefault="00E14FC8" w:rsidP="00C5779D">
      <w:pPr>
        <w:pStyle w:val="ac"/>
        <w:widowControl w:val="0"/>
        <w:bidi w:val="0"/>
        <w:snapToGrid w:val="0"/>
        <w:spacing w:after="0" w:line="360" w:lineRule="auto"/>
        <w:jc w:val="both"/>
        <w:rPr>
          <w:rFonts w:ascii="Book Antiqua" w:hAnsi="Book Antiqua" w:cstheme="majorBidi"/>
          <w:color w:val="auto"/>
          <w:sz w:val="24"/>
          <w:szCs w:val="24"/>
        </w:rPr>
      </w:pPr>
      <w:r w:rsidRPr="00FE1CB6">
        <w:rPr>
          <w:rFonts w:ascii="Book Antiqua" w:hAnsi="Book Antiqua" w:cstheme="majorBidi"/>
          <w:color w:val="auto"/>
          <w:sz w:val="24"/>
          <w:szCs w:val="24"/>
        </w:rPr>
        <w:lastRenderedPageBreak/>
        <w:t xml:space="preserve">Table </w:t>
      </w:r>
      <w:r w:rsidRPr="00FE1CB6">
        <w:rPr>
          <w:rFonts w:ascii="Book Antiqua" w:hAnsi="Book Antiqua" w:cstheme="majorBidi"/>
          <w:color w:val="auto"/>
          <w:sz w:val="24"/>
          <w:szCs w:val="24"/>
        </w:rPr>
        <w:fldChar w:fldCharType="begin"/>
      </w:r>
      <w:r w:rsidRPr="00FE1CB6">
        <w:rPr>
          <w:rFonts w:ascii="Book Antiqua" w:hAnsi="Book Antiqua" w:cstheme="majorBidi"/>
          <w:color w:val="auto"/>
          <w:sz w:val="24"/>
          <w:szCs w:val="24"/>
        </w:rPr>
        <w:instrText xml:space="preserve"> SEQ Table \* ARABIC </w:instrText>
      </w:r>
      <w:r w:rsidRPr="00FE1CB6">
        <w:rPr>
          <w:rFonts w:ascii="Book Antiqua" w:hAnsi="Book Antiqua" w:cstheme="majorBidi"/>
          <w:color w:val="auto"/>
          <w:sz w:val="24"/>
          <w:szCs w:val="24"/>
        </w:rPr>
        <w:fldChar w:fldCharType="separate"/>
      </w:r>
      <w:r w:rsidRPr="00FE1CB6">
        <w:rPr>
          <w:rFonts w:ascii="Book Antiqua" w:hAnsi="Book Antiqua" w:cstheme="majorBidi"/>
          <w:noProof/>
          <w:color w:val="auto"/>
          <w:sz w:val="24"/>
          <w:szCs w:val="24"/>
        </w:rPr>
        <w:t>3</w:t>
      </w:r>
      <w:r w:rsidRPr="00FE1CB6">
        <w:rPr>
          <w:rFonts w:ascii="Book Antiqua" w:hAnsi="Book Antiqua" w:cstheme="majorBidi"/>
          <w:color w:val="auto"/>
          <w:sz w:val="24"/>
          <w:szCs w:val="24"/>
        </w:rPr>
        <w:fldChar w:fldCharType="end"/>
      </w:r>
      <w:r w:rsidR="00012174">
        <w:rPr>
          <w:rFonts w:ascii="Book Antiqua" w:hAnsi="Book Antiqua" w:cstheme="majorBidi"/>
          <w:color w:val="auto"/>
          <w:sz w:val="24"/>
          <w:szCs w:val="24"/>
        </w:rPr>
        <w:t xml:space="preserve"> </w:t>
      </w:r>
      <w:r w:rsidRPr="00FE1CB6">
        <w:rPr>
          <w:rFonts w:ascii="Book Antiqua" w:hAnsi="Book Antiqua" w:cstheme="majorBidi"/>
          <w:color w:val="auto"/>
          <w:sz w:val="24"/>
          <w:szCs w:val="24"/>
        </w:rPr>
        <w:t xml:space="preserve">Synthetic compounds affecting </w:t>
      </w:r>
      <w:r w:rsidR="00C113BE" w:rsidRPr="00C113BE">
        <w:rPr>
          <w:rFonts w:ascii="Book Antiqua" w:hAnsi="Book Antiqua" w:cstheme="majorBidi"/>
          <w:color w:val="auto"/>
          <w:sz w:val="24"/>
          <w:szCs w:val="24"/>
        </w:rPr>
        <w:t>inflammatory bowel disease</w:t>
      </w:r>
      <w:r w:rsidRPr="00FE1CB6">
        <w:rPr>
          <w:rFonts w:ascii="Book Antiqua" w:hAnsi="Book Antiqua" w:cstheme="majorBidi"/>
          <w:color w:val="auto"/>
          <w:sz w:val="24"/>
          <w:szCs w:val="24"/>
        </w:rPr>
        <w:t xml:space="preserve"> </w:t>
      </w:r>
      <w:r w:rsidR="003B31B6">
        <w:rPr>
          <w:rFonts w:ascii="Book Antiqua" w:hAnsi="Book Antiqua" w:cstheme="majorBidi"/>
          <w:color w:val="auto"/>
          <w:sz w:val="24"/>
          <w:szCs w:val="24"/>
        </w:rPr>
        <w:t>by</w:t>
      </w:r>
      <w:r w:rsidRPr="00FE1CB6">
        <w:rPr>
          <w:rFonts w:ascii="Book Antiqua" w:hAnsi="Book Antiqua" w:cstheme="majorBidi"/>
          <w:color w:val="auto"/>
          <w:sz w:val="24"/>
          <w:szCs w:val="24"/>
        </w:rPr>
        <w:t xml:space="preserve"> modulation of nitric oxide pathways</w:t>
      </w:r>
    </w:p>
    <w:tbl>
      <w:tblPr>
        <w:tblW w:w="0" w:type="auto"/>
        <w:jc w:val="center"/>
        <w:tblBorders>
          <w:insideH w:val="single" w:sz="4" w:space="0" w:color="auto"/>
        </w:tblBorders>
        <w:tblLook w:val="04A0" w:firstRow="1" w:lastRow="0" w:firstColumn="1" w:lastColumn="0" w:noHBand="0" w:noVBand="1"/>
      </w:tblPr>
      <w:tblGrid>
        <w:gridCol w:w="736"/>
        <w:gridCol w:w="1373"/>
        <w:gridCol w:w="2356"/>
        <w:gridCol w:w="2791"/>
        <w:gridCol w:w="1798"/>
        <w:gridCol w:w="1989"/>
        <w:gridCol w:w="2411"/>
      </w:tblGrid>
      <w:tr w:rsidR="00743A5D" w:rsidRPr="00FE1CB6" w:rsidDel="00482C08" w14:paraId="0103B85C" w14:textId="77777777" w:rsidTr="005F3CA8">
        <w:trPr>
          <w:trHeight w:val="576"/>
          <w:jc w:val="center"/>
        </w:trPr>
        <w:tc>
          <w:tcPr>
            <w:tcW w:w="0" w:type="auto"/>
            <w:tcBorders>
              <w:top w:val="single" w:sz="4" w:space="0" w:color="auto"/>
              <w:bottom w:val="single" w:sz="4" w:space="0" w:color="auto"/>
            </w:tcBorders>
          </w:tcPr>
          <w:p w14:paraId="2C6EA35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Ref.</w:t>
            </w:r>
          </w:p>
        </w:tc>
        <w:tc>
          <w:tcPr>
            <w:tcW w:w="0" w:type="auto"/>
            <w:tcBorders>
              <w:top w:val="single" w:sz="4" w:space="0" w:color="auto"/>
              <w:bottom w:val="single" w:sz="4" w:space="0" w:color="auto"/>
            </w:tcBorders>
          </w:tcPr>
          <w:p w14:paraId="2B7C3EA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Type of animal</w:t>
            </w:r>
          </w:p>
        </w:tc>
        <w:tc>
          <w:tcPr>
            <w:tcW w:w="0" w:type="auto"/>
            <w:tcBorders>
              <w:top w:val="single" w:sz="4" w:space="0" w:color="auto"/>
              <w:bottom w:val="single" w:sz="4" w:space="0" w:color="auto"/>
            </w:tcBorders>
          </w:tcPr>
          <w:p w14:paraId="587D746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Model of IBD</w:t>
            </w:r>
          </w:p>
        </w:tc>
        <w:tc>
          <w:tcPr>
            <w:tcW w:w="0" w:type="auto"/>
            <w:tcBorders>
              <w:top w:val="single" w:sz="4" w:space="0" w:color="auto"/>
              <w:bottom w:val="single" w:sz="4" w:space="0" w:color="auto"/>
            </w:tcBorders>
          </w:tcPr>
          <w:p w14:paraId="5FE7491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Intervention</w:t>
            </w:r>
          </w:p>
        </w:tc>
        <w:tc>
          <w:tcPr>
            <w:tcW w:w="0" w:type="auto"/>
            <w:tcBorders>
              <w:top w:val="single" w:sz="4" w:space="0" w:color="auto"/>
              <w:bottom w:val="single" w:sz="4" w:space="0" w:color="auto"/>
            </w:tcBorders>
          </w:tcPr>
          <w:p w14:paraId="46EAED1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Duration of treatment</w:t>
            </w:r>
          </w:p>
        </w:tc>
        <w:tc>
          <w:tcPr>
            <w:tcW w:w="0" w:type="auto"/>
            <w:tcBorders>
              <w:top w:val="single" w:sz="4" w:space="0" w:color="auto"/>
              <w:bottom w:val="single" w:sz="4" w:space="0" w:color="auto"/>
            </w:tcBorders>
          </w:tcPr>
          <w:p w14:paraId="3D97468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 xml:space="preserve">Numbers of animals in intervention group </w:t>
            </w:r>
            <w:r w:rsidR="00AC6BE9">
              <w:rPr>
                <w:rFonts w:ascii="Book Antiqua" w:eastAsia="Calibri" w:hAnsi="Book Antiqua" w:cstheme="majorBidi"/>
                <w:b/>
                <w:bCs/>
                <w:sz w:val="24"/>
                <w:szCs w:val="24"/>
              </w:rPr>
              <w:t>and</w:t>
            </w:r>
            <w:r w:rsidRPr="00FE1CB6">
              <w:rPr>
                <w:rFonts w:ascii="Book Antiqua" w:eastAsia="Calibri" w:hAnsi="Book Antiqua" w:cstheme="majorBidi"/>
                <w:b/>
                <w:bCs/>
                <w:sz w:val="24"/>
                <w:szCs w:val="24"/>
              </w:rPr>
              <w:t xml:space="preserve"> control group</w:t>
            </w:r>
          </w:p>
        </w:tc>
        <w:tc>
          <w:tcPr>
            <w:tcW w:w="0" w:type="auto"/>
            <w:tcBorders>
              <w:top w:val="single" w:sz="4" w:space="0" w:color="auto"/>
              <w:bottom w:val="single" w:sz="4" w:space="0" w:color="auto"/>
            </w:tcBorders>
          </w:tcPr>
          <w:p w14:paraId="6F789B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Outcomes</w:t>
            </w:r>
          </w:p>
        </w:tc>
      </w:tr>
      <w:tr w:rsidR="00743A5D" w:rsidRPr="00FE1CB6" w:rsidDel="00482C08" w14:paraId="2FF2F670" w14:textId="77777777" w:rsidTr="005F3CA8">
        <w:trPr>
          <w:jc w:val="center"/>
        </w:trPr>
        <w:tc>
          <w:tcPr>
            <w:tcW w:w="0" w:type="auto"/>
            <w:tcBorders>
              <w:top w:val="single" w:sz="4" w:space="0" w:color="auto"/>
            </w:tcBorders>
          </w:tcPr>
          <w:p w14:paraId="06C4574D"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46727E" w:rsidRPr="001F0894">
              <w:rPr>
                <w:rFonts w:ascii="Book Antiqua" w:eastAsia="Calibri" w:hAnsi="Book Antiqua" w:cstheme="majorBidi"/>
                <w:noProof/>
                <w:sz w:val="24"/>
                <w:szCs w:val="24"/>
              </w:rPr>
              <w:t>226</w:t>
            </w:r>
            <w:r w:rsidRPr="001F0894">
              <w:rPr>
                <w:rFonts w:ascii="Book Antiqua" w:eastAsia="Calibri" w:hAnsi="Book Antiqua" w:cstheme="majorBidi"/>
                <w:noProof/>
                <w:sz w:val="24"/>
                <w:szCs w:val="24"/>
              </w:rPr>
              <w:t>]</w:t>
            </w:r>
          </w:p>
        </w:tc>
        <w:tc>
          <w:tcPr>
            <w:tcW w:w="0" w:type="auto"/>
            <w:tcBorders>
              <w:top w:val="single" w:sz="4" w:space="0" w:color="auto"/>
            </w:tcBorders>
          </w:tcPr>
          <w:p w14:paraId="3555C917"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Borders>
              <w:top w:val="single" w:sz="4" w:space="0" w:color="auto"/>
            </w:tcBorders>
          </w:tcPr>
          <w:p w14:paraId="37104B77"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Dextran sulfate sodium (DSS)</w:t>
            </w:r>
          </w:p>
        </w:tc>
        <w:tc>
          <w:tcPr>
            <w:tcW w:w="0" w:type="auto"/>
            <w:tcBorders>
              <w:top w:val="single" w:sz="4" w:space="0" w:color="auto"/>
            </w:tcBorders>
          </w:tcPr>
          <w:p w14:paraId="072BD6B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Dinitrate-barbiturate</w:t>
            </w:r>
          </w:p>
          <w:p w14:paraId="37D9927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(rectally twice daily)</w:t>
            </w:r>
          </w:p>
        </w:tc>
        <w:tc>
          <w:tcPr>
            <w:tcW w:w="0" w:type="auto"/>
            <w:tcBorders>
              <w:top w:val="single" w:sz="4" w:space="0" w:color="auto"/>
            </w:tcBorders>
          </w:tcPr>
          <w:p w14:paraId="30D47A2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p>
        </w:tc>
        <w:tc>
          <w:tcPr>
            <w:tcW w:w="0" w:type="auto"/>
            <w:tcBorders>
              <w:top w:val="single" w:sz="4" w:space="0" w:color="auto"/>
            </w:tcBorders>
          </w:tcPr>
          <w:p w14:paraId="625E25D8" w14:textId="77777777" w:rsidR="007B50EA" w:rsidRPr="00FE1CB6" w:rsidDel="00482C08" w:rsidRDefault="00B6122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0" w:type="auto"/>
            <w:tcBorders>
              <w:top w:val="single" w:sz="4" w:space="0" w:color="auto"/>
            </w:tcBorders>
          </w:tcPr>
          <w:p w14:paraId="50DEB1D9" w14:textId="77777777" w:rsidR="007B50EA" w:rsidRPr="00FE1CB6" w:rsidDel="00482C08" w:rsidRDefault="00DF4921"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Matrix metalloproteinase (</w:t>
            </w:r>
            <w:r w:rsidR="007B50EA" w:rsidRPr="00FE1CB6">
              <w:rPr>
                <w:rFonts w:ascii="Book Antiqua" w:eastAsia="Calibri" w:hAnsi="Book Antiqua" w:cstheme="majorBidi"/>
                <w:sz w:val="24"/>
                <w:szCs w:val="24"/>
              </w:rPr>
              <w:t>MMP</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-9 activity ↓,</w:t>
            </w:r>
          </w:p>
          <w:p w14:paraId="0A59BEA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disease activity ↓, colonic injury ↓</w:t>
            </w:r>
          </w:p>
        </w:tc>
      </w:tr>
      <w:tr w:rsidR="00743A5D" w:rsidRPr="00FE1CB6" w:rsidDel="00482C08" w14:paraId="57753BE2" w14:textId="77777777" w:rsidTr="005F3CA8">
        <w:trPr>
          <w:jc w:val="center"/>
        </w:trPr>
        <w:tc>
          <w:tcPr>
            <w:tcW w:w="0" w:type="auto"/>
          </w:tcPr>
          <w:p w14:paraId="16E4F94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46727E" w:rsidRPr="001F0894">
              <w:rPr>
                <w:rFonts w:ascii="Book Antiqua" w:eastAsia="Calibri" w:hAnsi="Book Antiqua" w:cstheme="majorBidi"/>
                <w:noProof/>
                <w:sz w:val="24"/>
                <w:szCs w:val="24"/>
              </w:rPr>
              <w:t>227</w:t>
            </w:r>
            <w:r w:rsidRPr="001F0894">
              <w:rPr>
                <w:rFonts w:ascii="Book Antiqua" w:eastAsia="Calibri" w:hAnsi="Book Antiqua" w:cstheme="majorBidi"/>
                <w:noProof/>
                <w:sz w:val="24"/>
                <w:szCs w:val="24"/>
              </w:rPr>
              <w:t>]</w:t>
            </w:r>
          </w:p>
        </w:tc>
        <w:tc>
          <w:tcPr>
            <w:tcW w:w="0" w:type="auto"/>
          </w:tcPr>
          <w:p w14:paraId="693B3942"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r w:rsidR="007B50EA" w:rsidRPr="00FE1CB6">
              <w:rPr>
                <w:rFonts w:ascii="Book Antiqua" w:eastAsia="Calibri" w:hAnsi="Book Antiqua" w:cstheme="majorBidi"/>
                <w:sz w:val="24"/>
                <w:szCs w:val="24"/>
              </w:rPr>
              <w:t>s</w:t>
            </w:r>
          </w:p>
        </w:tc>
        <w:tc>
          <w:tcPr>
            <w:tcW w:w="0" w:type="auto"/>
          </w:tcPr>
          <w:p w14:paraId="2010827A" w14:textId="77777777" w:rsidR="007B50EA" w:rsidRPr="00FE1CB6" w:rsidDel="00482C08" w:rsidRDefault="00642162" w:rsidP="00C5779D">
            <w:pPr>
              <w:widowControl w:val="0"/>
              <w:bidi w:val="0"/>
              <w:snapToGrid w:val="0"/>
              <w:spacing w:after="0" w:line="360" w:lineRule="auto"/>
              <w:jc w:val="both"/>
              <w:rPr>
                <w:rFonts w:ascii="Book Antiqua" w:hAnsi="Book Antiqua" w:cstheme="majorBidi"/>
                <w:color w:val="000000" w:themeColor="text1"/>
                <w:sz w:val="24"/>
                <w:szCs w:val="24"/>
              </w:rPr>
            </w:pPr>
            <w:r w:rsidRPr="00FE1CB6">
              <w:rPr>
                <w:rFonts w:ascii="Book Antiqua" w:hAnsi="Book Antiqua" w:cstheme="majorBidi"/>
                <w:color w:val="000000" w:themeColor="text1"/>
                <w:sz w:val="24"/>
                <w:szCs w:val="24"/>
              </w:rPr>
              <w:t>Lipopolysaccharide (</w:t>
            </w:r>
            <w:r w:rsidR="007B50EA" w:rsidRPr="00FE1CB6">
              <w:rPr>
                <w:rFonts w:ascii="Book Antiqua" w:hAnsi="Book Antiqua" w:cstheme="majorBidi"/>
                <w:color w:val="000000" w:themeColor="text1"/>
                <w:sz w:val="24"/>
                <w:szCs w:val="24"/>
              </w:rPr>
              <w:t>LPS</w:t>
            </w:r>
            <w:r w:rsidRPr="00FE1CB6">
              <w:rPr>
                <w:rFonts w:ascii="Book Antiqua" w:hAnsi="Book Antiqua" w:cstheme="majorBidi"/>
                <w:color w:val="000000" w:themeColor="text1"/>
                <w:sz w:val="24"/>
                <w:szCs w:val="24"/>
              </w:rPr>
              <w:t>)</w:t>
            </w:r>
          </w:p>
        </w:tc>
        <w:tc>
          <w:tcPr>
            <w:tcW w:w="0" w:type="auto"/>
          </w:tcPr>
          <w:p w14:paraId="346A529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Ursodeoxycholate (gavage)</w:t>
            </w:r>
          </w:p>
        </w:tc>
        <w:tc>
          <w:tcPr>
            <w:tcW w:w="0" w:type="auto"/>
          </w:tcPr>
          <w:p w14:paraId="6DEE731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4 </w:t>
            </w:r>
            <w:r w:rsidR="00C2243B">
              <w:rPr>
                <w:rFonts w:ascii="Book Antiqua" w:eastAsia="Calibri" w:hAnsi="Book Antiqua" w:cstheme="majorBidi"/>
                <w:sz w:val="24"/>
                <w:szCs w:val="24"/>
              </w:rPr>
              <w:t>d</w:t>
            </w:r>
          </w:p>
        </w:tc>
        <w:tc>
          <w:tcPr>
            <w:tcW w:w="0" w:type="auto"/>
          </w:tcPr>
          <w:p w14:paraId="6FC33C0F" w14:textId="77777777" w:rsidR="007B50EA" w:rsidRPr="00FE1CB6" w:rsidDel="00482C08" w:rsidRDefault="00B6122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4</w:t>
            </w:r>
          </w:p>
        </w:tc>
        <w:tc>
          <w:tcPr>
            <w:tcW w:w="0" w:type="auto"/>
          </w:tcPr>
          <w:p w14:paraId="2FE3F68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Circulating nitrite/nitrate ↓, intestinal epithelial </w:t>
            </w:r>
            <w:r w:rsidR="00642162" w:rsidRPr="00FE1CB6">
              <w:rPr>
                <w:rFonts w:ascii="Book Antiqua" w:eastAsia="Calibri" w:hAnsi="Book Antiqua" w:cstheme="majorBidi"/>
                <w:sz w:val="24"/>
                <w:szCs w:val="24"/>
              </w:rPr>
              <w:t>inducible nitric oxide synthase (</w:t>
            </w:r>
            <w:r w:rsidRPr="00FE1CB6">
              <w:rPr>
                <w:rFonts w:ascii="Book Antiqua" w:eastAsia="Calibri" w:hAnsi="Book Antiqua" w:cstheme="majorBidi"/>
                <w:sz w:val="24"/>
                <w:szCs w:val="24"/>
              </w:rPr>
              <w:t>iNOS</w:t>
            </w:r>
            <w:r w:rsidR="00642162"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activity ↓, colonic injury ↓</w:t>
            </w:r>
          </w:p>
        </w:tc>
      </w:tr>
      <w:tr w:rsidR="00743A5D" w:rsidRPr="00FE1CB6" w:rsidDel="00482C08" w14:paraId="344E2461" w14:textId="77777777" w:rsidTr="005F3CA8">
        <w:trPr>
          <w:jc w:val="center"/>
        </w:trPr>
        <w:tc>
          <w:tcPr>
            <w:tcW w:w="0" w:type="auto"/>
          </w:tcPr>
          <w:p w14:paraId="478738B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177</w:t>
            </w:r>
            <w:r w:rsidRPr="001F0894">
              <w:rPr>
                <w:rFonts w:ascii="Book Antiqua" w:eastAsia="Calibri" w:hAnsi="Book Antiqua" w:cstheme="majorBidi"/>
                <w:noProof/>
                <w:sz w:val="24"/>
                <w:szCs w:val="24"/>
              </w:rPr>
              <w:t>]</w:t>
            </w:r>
          </w:p>
        </w:tc>
        <w:tc>
          <w:tcPr>
            <w:tcW w:w="0" w:type="auto"/>
          </w:tcPr>
          <w:p w14:paraId="2996FE9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0B11530" w14:textId="77777777" w:rsidR="007B50EA" w:rsidRPr="00FE1CB6" w:rsidDel="00482C08" w:rsidRDefault="00642162" w:rsidP="00C5779D">
            <w:pPr>
              <w:widowControl w:val="0"/>
              <w:bidi w:val="0"/>
              <w:snapToGrid w:val="0"/>
              <w:spacing w:after="0" w:line="360" w:lineRule="auto"/>
              <w:jc w:val="both"/>
              <w:rPr>
                <w:rFonts w:ascii="Book Antiqua" w:hAnsi="Book Antiqua" w:cstheme="majorBidi"/>
                <w:color w:val="000000" w:themeColor="text1"/>
                <w:sz w:val="24"/>
                <w:szCs w:val="24"/>
              </w:rPr>
            </w:pPr>
            <w:r w:rsidRPr="00FE1CB6">
              <w:rPr>
                <w:rFonts w:ascii="Book Antiqua" w:hAnsi="Book Antiqua" w:cstheme="majorBidi"/>
                <w:color w:val="000000" w:themeColor="text1"/>
                <w:sz w:val="24"/>
                <w:szCs w:val="24"/>
              </w:rPr>
              <w:t>Acetic acid (</w:t>
            </w:r>
            <w:r w:rsidR="007B50EA" w:rsidRPr="00FE1CB6">
              <w:rPr>
                <w:rFonts w:ascii="Book Antiqua" w:hAnsi="Book Antiqua" w:cstheme="majorBidi"/>
                <w:color w:val="000000" w:themeColor="text1"/>
                <w:sz w:val="24"/>
                <w:szCs w:val="24"/>
              </w:rPr>
              <w:t>AA</w:t>
            </w:r>
            <w:r w:rsidRPr="00FE1CB6">
              <w:rPr>
                <w:rFonts w:ascii="Book Antiqua" w:hAnsi="Book Antiqua" w:cstheme="majorBidi"/>
                <w:color w:val="000000" w:themeColor="text1"/>
                <w:sz w:val="24"/>
                <w:szCs w:val="24"/>
              </w:rPr>
              <w:t>)</w:t>
            </w:r>
          </w:p>
        </w:tc>
        <w:tc>
          <w:tcPr>
            <w:tcW w:w="0" w:type="auto"/>
          </w:tcPr>
          <w:p w14:paraId="4486865D" w14:textId="77777777" w:rsidR="007B50EA" w:rsidRPr="00FE1CB6" w:rsidDel="00482C08" w:rsidRDefault="00E242BC"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N-Acetylcysteine (</w:t>
            </w:r>
            <w:r w:rsidR="007B50EA" w:rsidRPr="00FE1CB6">
              <w:rPr>
                <w:rFonts w:ascii="Book Antiqua" w:eastAsia="Calibri" w:hAnsi="Book Antiqua" w:cstheme="majorBidi"/>
                <w:sz w:val="24"/>
                <w:szCs w:val="24"/>
              </w:rPr>
              <w:t>NAC</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(100 mg/kg for 7 </w:t>
            </w:r>
            <w:r w:rsidR="00C2243B">
              <w:rPr>
                <w:rFonts w:ascii="Book Antiqua" w:eastAsia="Calibri" w:hAnsi="Book Antiqua" w:cstheme="majorBidi"/>
                <w:sz w:val="24"/>
                <w:szCs w:val="24"/>
              </w:rPr>
              <w:t>d</w:t>
            </w:r>
            <w:r w:rsidR="007B50EA" w:rsidRPr="00FE1CB6">
              <w:rPr>
                <w:rFonts w:ascii="Book Antiqua" w:eastAsia="Calibri" w:hAnsi="Book Antiqua" w:cstheme="majorBidi"/>
                <w:sz w:val="24"/>
                <w:szCs w:val="24"/>
              </w:rPr>
              <w:t xml:space="preserve">, 20 mg/kg for 2 </w:t>
            </w:r>
            <w:r w:rsidR="00C2243B">
              <w:rPr>
                <w:rFonts w:ascii="Book Antiqua" w:eastAsia="Calibri" w:hAnsi="Book Antiqua" w:cstheme="majorBidi"/>
                <w:sz w:val="24"/>
                <w:szCs w:val="24"/>
              </w:rPr>
              <w:t>d</w:t>
            </w:r>
            <w:r w:rsidR="007B50EA" w:rsidRPr="00FE1CB6">
              <w:rPr>
                <w:rFonts w:ascii="Book Antiqua" w:eastAsia="Calibri" w:hAnsi="Book Antiqua" w:cstheme="majorBidi"/>
                <w:sz w:val="24"/>
                <w:szCs w:val="24"/>
              </w:rPr>
              <w:t>) (</w:t>
            </w:r>
            <w:hyperlink r:id="rId15" w:history="1">
              <w:r w:rsidR="007B50EA" w:rsidRPr="00FE1CB6">
                <w:rPr>
                  <w:rFonts w:ascii="Book Antiqua" w:eastAsia="Calibri" w:hAnsi="Book Antiqua" w:cstheme="majorBidi"/>
                  <w:sz w:val="24"/>
                  <w:szCs w:val="24"/>
                </w:rPr>
                <w:t xml:space="preserve">intraperitoneal, </w:t>
              </w:r>
            </w:hyperlink>
            <w:r w:rsidR="007B50EA" w:rsidRPr="00FE1CB6">
              <w:rPr>
                <w:rFonts w:ascii="Book Antiqua" w:eastAsia="Calibri" w:hAnsi="Book Antiqua" w:cstheme="majorBidi"/>
                <w:sz w:val="24"/>
                <w:szCs w:val="24"/>
              </w:rPr>
              <w:t>intracolonic)</w:t>
            </w:r>
          </w:p>
        </w:tc>
        <w:tc>
          <w:tcPr>
            <w:tcW w:w="0" w:type="auto"/>
          </w:tcPr>
          <w:p w14:paraId="77DD72E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7 </w:t>
            </w:r>
            <w:r w:rsidR="00C2243B">
              <w:rPr>
                <w:rFonts w:ascii="Book Antiqua" w:eastAsia="Calibri" w:hAnsi="Book Antiqua" w:cstheme="majorBidi"/>
                <w:sz w:val="24"/>
                <w:szCs w:val="24"/>
              </w:rPr>
              <w:t>d</w:t>
            </w:r>
          </w:p>
          <w:p w14:paraId="058DEE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31148A7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p w14:paraId="7C10B4D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27F5C1F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100 mg/kg NAC → tissue myeloperoxidase ↓, glutathione ↓, NO ↓, colonic injury ↓</w:t>
            </w:r>
          </w:p>
          <w:p w14:paraId="1A1F0D4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20 mg/kg NAC→ no protective effects</w:t>
            </w:r>
          </w:p>
        </w:tc>
      </w:tr>
      <w:tr w:rsidR="00743A5D" w:rsidRPr="00FE1CB6" w:rsidDel="00482C08" w14:paraId="20EDC960" w14:textId="77777777" w:rsidTr="005F3CA8">
        <w:trPr>
          <w:jc w:val="center"/>
        </w:trPr>
        <w:tc>
          <w:tcPr>
            <w:tcW w:w="0" w:type="auto"/>
          </w:tcPr>
          <w:p w14:paraId="34D67C2C"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275FB" w:rsidRPr="001F0894">
              <w:rPr>
                <w:rFonts w:ascii="Book Antiqua" w:eastAsia="Calibri" w:hAnsi="Book Antiqua" w:cstheme="majorBidi"/>
                <w:noProof/>
                <w:sz w:val="24"/>
                <w:szCs w:val="24"/>
              </w:rPr>
              <w:t>229</w:t>
            </w:r>
            <w:r w:rsidRPr="001F0894">
              <w:rPr>
                <w:rFonts w:ascii="Book Antiqua" w:eastAsia="Calibri" w:hAnsi="Book Antiqua" w:cstheme="majorBidi"/>
                <w:noProof/>
                <w:sz w:val="24"/>
                <w:szCs w:val="24"/>
              </w:rPr>
              <w:t>]</w:t>
            </w:r>
          </w:p>
        </w:tc>
        <w:tc>
          <w:tcPr>
            <w:tcW w:w="0" w:type="auto"/>
          </w:tcPr>
          <w:p w14:paraId="23668325"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EC1F025"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2,4,6-trinitrobenzene sulfonic acid (</w:t>
            </w:r>
            <w:r w:rsidR="007B50EA" w:rsidRPr="00FE1CB6">
              <w:rPr>
                <w:rFonts w:ascii="Book Antiqua" w:eastAsia="Calibri" w:hAnsi="Book Antiqua" w:cstheme="majorBidi"/>
                <w:sz w:val="24"/>
                <w:szCs w:val="24"/>
              </w:rPr>
              <w:t>TNB</w:t>
            </w:r>
            <w:r w:rsidR="0055697B" w:rsidRPr="00FE1CB6">
              <w:rPr>
                <w:rFonts w:ascii="Book Antiqua" w:eastAsia="Calibri" w:hAnsi="Book Antiqua" w:cstheme="majorBidi"/>
                <w:sz w:val="24"/>
                <w:szCs w:val="24"/>
              </w:rPr>
              <w:t>S</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AA</w:t>
            </w:r>
          </w:p>
        </w:tc>
        <w:tc>
          <w:tcPr>
            <w:tcW w:w="0" w:type="auto"/>
          </w:tcPr>
          <w:p w14:paraId="61267CC7" w14:textId="76772F61"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NG-nitro-L</w:t>
            </w:r>
            <w:r w:rsidR="003B31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arginine</w:t>
            </w:r>
          </w:p>
          <w:p w14:paraId="1C8DC71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methyl ester (L-NAME)</w:t>
            </w:r>
          </w:p>
          <w:p w14:paraId="061CA829"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146BF3B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accompanied by TN</w:t>
            </w:r>
            <w:r w:rsidR="00762812" w:rsidRPr="00FE1CB6">
              <w:rPr>
                <w:rFonts w:ascii="Book Antiqua" w:eastAsia="Calibri" w:hAnsi="Book Antiqua" w:cstheme="majorBidi"/>
                <w:sz w:val="24"/>
                <w:szCs w:val="24"/>
              </w:rPr>
              <w:t>B</w:t>
            </w:r>
            <w:r w:rsidRPr="00FE1CB6">
              <w:rPr>
                <w:rFonts w:ascii="Book Antiqua" w:eastAsia="Calibri" w:hAnsi="Book Antiqua" w:cstheme="majorBidi"/>
                <w:sz w:val="24"/>
                <w:szCs w:val="24"/>
              </w:rPr>
              <w:t xml:space="preserve">S or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AA</w:t>
            </w:r>
          </w:p>
        </w:tc>
        <w:tc>
          <w:tcPr>
            <w:tcW w:w="0" w:type="auto"/>
          </w:tcPr>
          <w:p w14:paraId="0C710CD2" w14:textId="77777777" w:rsidR="007B50EA" w:rsidRPr="00FE1CB6" w:rsidDel="00482C08" w:rsidRDefault="00D06CF0"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55</w:t>
            </w:r>
          </w:p>
          <w:p w14:paraId="6805924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38C8A9C5"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TNBS</w:t>
            </w:r>
            <w:r w:rsidR="007B50EA" w:rsidRPr="00FE1CB6">
              <w:rPr>
                <w:rFonts w:ascii="Book Antiqua" w:eastAsia="Calibri" w:hAnsi="Book Antiqua" w:cstheme="majorBidi"/>
                <w:sz w:val="24"/>
                <w:szCs w:val="24"/>
              </w:rPr>
              <w:t xml:space="preserve">-treated rats→ tissue injury ↓, lesion area ↓, colonic weight ↓, myeloperoxidase activity ↓, </w:t>
            </w:r>
            <w:r w:rsidRPr="00FE1CB6">
              <w:rPr>
                <w:rFonts w:ascii="Book Antiqua" w:eastAsia="Calibri" w:hAnsi="Book Antiqua" w:cstheme="majorBidi"/>
                <w:sz w:val="24"/>
                <w:szCs w:val="24"/>
              </w:rPr>
              <w:t>nitric oxide synthase (</w:t>
            </w:r>
            <w:r w:rsidR="007B50EA" w:rsidRPr="00FE1CB6">
              <w:rPr>
                <w:rFonts w:ascii="Book Antiqua" w:eastAsia="Calibri" w:hAnsi="Book Antiqua" w:cstheme="majorBidi"/>
                <w:sz w:val="24"/>
                <w:szCs w:val="24"/>
              </w:rPr>
              <w:t>NOS</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activity ↓</w:t>
            </w:r>
          </w:p>
          <w:p w14:paraId="0525C27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24 hours after AA+ capsaicin pretreated rats→ tissue injury </w:t>
            </w:r>
            <w:r w:rsidRPr="00FE1CB6">
              <w:rPr>
                <w:rFonts w:ascii="Book Antiqua" w:eastAsia="Calibri" w:hAnsi="Book Antiqua" w:cstheme="majorBidi"/>
                <w:sz w:val="24"/>
                <w:szCs w:val="24"/>
              </w:rPr>
              <w:lastRenderedPageBreak/>
              <w:t>↓, lesion area ↓, colonic weight ↓, NOS activity ↓</w:t>
            </w:r>
          </w:p>
          <w:p w14:paraId="14A1DED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w:t>
            </w:r>
            <w:r w:rsidR="0055697B" w:rsidRPr="00FE1CB6">
              <w:rPr>
                <w:rFonts w:ascii="Book Antiqua" w:eastAsia="Calibri" w:hAnsi="Book Antiqua" w:cstheme="majorBidi"/>
                <w:sz w:val="24"/>
                <w:szCs w:val="24"/>
              </w:rPr>
              <w:t>S</w:t>
            </w:r>
            <w:r w:rsidR="00C90737">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C90737">
              <w:rPr>
                <w:rFonts w:ascii="Book Antiqua" w:eastAsia="Calibri" w:hAnsi="Book Antiqua" w:cstheme="majorBidi"/>
                <w:sz w:val="24"/>
                <w:szCs w:val="24"/>
              </w:rPr>
              <w:t xml:space="preserve"> </w:t>
            </w:r>
            <w:r w:rsidRPr="00FE1CB6">
              <w:rPr>
                <w:rFonts w:ascii="Book Antiqua" w:eastAsia="Calibri" w:hAnsi="Book Antiqua" w:cstheme="majorBidi"/>
                <w:sz w:val="24"/>
                <w:szCs w:val="24"/>
              </w:rPr>
              <w:t>L-NAME treated rats→ mean arterial blood pressure was higher than in TNB treated rats.</w:t>
            </w:r>
          </w:p>
        </w:tc>
      </w:tr>
      <w:tr w:rsidR="00743A5D" w:rsidRPr="00FE1CB6" w:rsidDel="00482C08" w14:paraId="4D188755" w14:textId="77777777" w:rsidTr="005F3CA8">
        <w:trPr>
          <w:jc w:val="center"/>
        </w:trPr>
        <w:tc>
          <w:tcPr>
            <w:tcW w:w="0" w:type="auto"/>
          </w:tcPr>
          <w:p w14:paraId="5D532C5C"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9275FB" w:rsidRPr="001F0894">
              <w:rPr>
                <w:rFonts w:ascii="Book Antiqua" w:eastAsia="Calibri" w:hAnsi="Book Antiqua" w:cstheme="majorBidi"/>
                <w:noProof/>
                <w:sz w:val="24"/>
                <w:szCs w:val="24"/>
              </w:rPr>
              <w:t>228</w:t>
            </w:r>
            <w:r w:rsidRPr="001F0894">
              <w:rPr>
                <w:rFonts w:ascii="Book Antiqua" w:eastAsia="Calibri" w:hAnsi="Book Antiqua" w:cstheme="majorBidi"/>
                <w:noProof/>
                <w:sz w:val="24"/>
                <w:szCs w:val="24"/>
              </w:rPr>
              <w:t>]</w:t>
            </w:r>
          </w:p>
        </w:tc>
        <w:tc>
          <w:tcPr>
            <w:tcW w:w="0" w:type="auto"/>
          </w:tcPr>
          <w:p w14:paraId="5AD9A002"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69DC5DB7"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Dinitrobenzene sulfonic acid (DNBS)</w:t>
            </w:r>
          </w:p>
        </w:tc>
        <w:tc>
          <w:tcPr>
            <w:tcW w:w="0" w:type="auto"/>
          </w:tcPr>
          <w:p w14:paraId="4604326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C7D7E">
              <w:rPr>
                <w:rFonts w:ascii="Book Antiqua" w:eastAsia="Calibri" w:hAnsi="Book Antiqua" w:cstheme="majorBidi"/>
                <w:i/>
                <w:sz w:val="24"/>
                <w:szCs w:val="24"/>
              </w:rPr>
              <w:t>Trichinella spiralis</w:t>
            </w:r>
            <w:r w:rsidRPr="00FE1CB6">
              <w:rPr>
                <w:rFonts w:ascii="Book Antiqua" w:eastAsia="Calibri" w:hAnsi="Book Antiqua" w:cstheme="majorBidi"/>
                <w:sz w:val="24"/>
                <w:szCs w:val="24"/>
              </w:rPr>
              <w:t xml:space="preserve"> antigens (helminth ags), (rectal submucosal)</w:t>
            </w:r>
          </w:p>
        </w:tc>
        <w:tc>
          <w:tcPr>
            <w:tcW w:w="0" w:type="auto"/>
          </w:tcPr>
          <w:p w14:paraId="2A0DD1F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DNBS induction</w:t>
            </w:r>
          </w:p>
        </w:tc>
        <w:tc>
          <w:tcPr>
            <w:tcW w:w="0" w:type="auto"/>
          </w:tcPr>
          <w:p w14:paraId="6F3BB316" w14:textId="77777777" w:rsidR="007B50EA" w:rsidRPr="00FE1CB6" w:rsidDel="00482C08" w:rsidRDefault="000724BF"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6-8</w:t>
            </w:r>
          </w:p>
        </w:tc>
        <w:tc>
          <w:tcPr>
            <w:tcW w:w="0" w:type="auto"/>
          </w:tcPr>
          <w:p w14:paraId="6052371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Macroscopically and histologically colitis ↓, mortality rate↓, MPO activity↓, IL-1β production↓, </w:t>
            </w:r>
            <w:r w:rsidR="00DF4921" w:rsidRPr="00FE1CB6">
              <w:rPr>
                <w:rFonts w:ascii="Book Antiqua" w:hAnsi="Book Antiqua" w:cstheme="majorBidi"/>
                <w:sz w:val="24"/>
                <w:szCs w:val="24"/>
              </w:rPr>
              <w:t>inducible nitric oxide synthase (iNOS)</w:t>
            </w:r>
            <w:r w:rsidRPr="00FE1CB6">
              <w:rPr>
                <w:rFonts w:ascii="Book Antiqua" w:eastAsia="Calibri" w:hAnsi="Book Antiqua" w:cstheme="majorBidi"/>
                <w:sz w:val="24"/>
                <w:szCs w:val="24"/>
              </w:rPr>
              <w:t xml:space="preserve"> expression ↓, </w:t>
            </w:r>
            <w:r w:rsidRPr="00FE1CB6">
              <w:rPr>
                <w:rFonts w:ascii="Book Antiqua" w:eastAsia="Calibri" w:hAnsi="Book Antiqua" w:cstheme="majorBidi"/>
                <w:sz w:val="24"/>
                <w:szCs w:val="24"/>
              </w:rPr>
              <w:lastRenderedPageBreak/>
              <w:t xml:space="preserve">IL-13 ↑, </w:t>
            </w:r>
            <w:r w:rsidR="0055697B" w:rsidRPr="00FE1CB6">
              <w:rPr>
                <w:rFonts w:ascii="Book Antiqua" w:eastAsia="Calibri" w:hAnsi="Book Antiqua" w:cstheme="majorBidi"/>
                <w:sz w:val="24"/>
                <w:szCs w:val="24"/>
              </w:rPr>
              <w:t>transforming growth factor beta (</w:t>
            </w:r>
            <w:r w:rsidRPr="00FE1CB6">
              <w:rPr>
                <w:rFonts w:ascii="Book Antiqua" w:eastAsia="Calibri" w:hAnsi="Book Antiqua" w:cstheme="majorBidi"/>
                <w:sz w:val="24"/>
                <w:szCs w:val="24"/>
              </w:rPr>
              <w:t>TGF</w:t>
            </w:r>
            <w:r w:rsidR="0055697B" w:rsidRPr="00FE1CB6">
              <w:rPr>
                <w:rFonts w:ascii="Book Antiqua" w:eastAsia="Calibri" w:hAnsi="Book Antiqua" w:cstheme="majorBidi"/>
                <w:sz w:val="24"/>
                <w:szCs w:val="24"/>
              </w:rPr>
              <w:t>)</w:t>
            </w:r>
            <w:r w:rsidRPr="00FE1CB6">
              <w:rPr>
                <w:rFonts w:ascii="Book Antiqua" w:eastAsia="Calibri" w:hAnsi="Book Antiqua" w:cstheme="majorBidi"/>
                <w:sz w:val="24"/>
                <w:szCs w:val="24"/>
              </w:rPr>
              <w:t>-β ↑, TH2 dominancy</w:t>
            </w:r>
          </w:p>
        </w:tc>
      </w:tr>
      <w:tr w:rsidR="00743A5D" w:rsidRPr="00FE1CB6" w:rsidDel="00482C08" w14:paraId="2B641DD0" w14:textId="77777777" w:rsidTr="005F3CA8">
        <w:trPr>
          <w:jc w:val="center"/>
        </w:trPr>
        <w:tc>
          <w:tcPr>
            <w:tcW w:w="0" w:type="auto"/>
          </w:tcPr>
          <w:p w14:paraId="410CAC22"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170</w:t>
            </w:r>
            <w:r w:rsidRPr="001F0894">
              <w:rPr>
                <w:rFonts w:ascii="Book Antiqua" w:eastAsia="Calibri" w:hAnsi="Book Antiqua" w:cstheme="majorBidi"/>
                <w:noProof/>
                <w:sz w:val="24"/>
                <w:szCs w:val="24"/>
              </w:rPr>
              <w:t>]</w:t>
            </w:r>
          </w:p>
        </w:tc>
        <w:tc>
          <w:tcPr>
            <w:tcW w:w="0" w:type="auto"/>
          </w:tcPr>
          <w:p w14:paraId="1E346F8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5A5936">
              <w:rPr>
                <w:rFonts w:ascii="Book Antiqua" w:eastAsia="Calibri" w:hAnsi="Book Antiqua" w:cstheme="majorBidi"/>
                <w:caps/>
                <w:sz w:val="24"/>
                <w:szCs w:val="24"/>
              </w:rPr>
              <w:t>h</w:t>
            </w:r>
            <w:r w:rsidRPr="00FE1CB6">
              <w:rPr>
                <w:rFonts w:ascii="Book Antiqua" w:eastAsia="Calibri" w:hAnsi="Book Antiqua" w:cstheme="majorBidi"/>
                <w:sz w:val="24"/>
                <w:szCs w:val="24"/>
              </w:rPr>
              <w:t>uman mixed mono- nuclear cells (MMCs) co-cultured with HT-29 cells from UC patients</w:t>
            </w:r>
          </w:p>
        </w:tc>
        <w:tc>
          <w:tcPr>
            <w:tcW w:w="0" w:type="auto"/>
          </w:tcPr>
          <w:p w14:paraId="5CA7DD2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IFN-γ </w:t>
            </w:r>
            <w:r w:rsidR="00713318">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LPS</w:t>
            </w:r>
          </w:p>
        </w:tc>
        <w:tc>
          <w:tcPr>
            <w:tcW w:w="0" w:type="auto"/>
          </w:tcPr>
          <w:p w14:paraId="2EDBB06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Budesonide or prednisolone (corticosteroids)</w:t>
            </w:r>
          </w:p>
        </w:tc>
        <w:tc>
          <w:tcPr>
            <w:tcW w:w="0" w:type="auto"/>
          </w:tcPr>
          <w:p w14:paraId="3D0A4E3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Incubation or Pre-treatment</w:t>
            </w:r>
          </w:p>
        </w:tc>
        <w:tc>
          <w:tcPr>
            <w:tcW w:w="0" w:type="auto"/>
          </w:tcPr>
          <w:p w14:paraId="4F67205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Pr>
          <w:p w14:paraId="4250A8A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content ↓, iNOS expression ↓</w:t>
            </w:r>
          </w:p>
        </w:tc>
      </w:tr>
      <w:tr w:rsidR="00743A5D" w:rsidRPr="00FE1CB6" w:rsidDel="00482C08" w14:paraId="20CE36A6" w14:textId="77777777" w:rsidTr="005F3CA8">
        <w:trPr>
          <w:jc w:val="center"/>
        </w:trPr>
        <w:tc>
          <w:tcPr>
            <w:tcW w:w="0" w:type="auto"/>
          </w:tcPr>
          <w:p w14:paraId="3AD87F0B"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1D5C50" w:rsidRPr="001F0894">
              <w:rPr>
                <w:rFonts w:ascii="Book Antiqua" w:eastAsia="Calibri" w:hAnsi="Book Antiqua" w:cstheme="majorBidi"/>
                <w:noProof/>
                <w:sz w:val="24"/>
                <w:szCs w:val="24"/>
              </w:rPr>
              <w:t>191</w:t>
            </w:r>
            <w:r w:rsidRPr="001F0894">
              <w:rPr>
                <w:rFonts w:ascii="Book Antiqua" w:eastAsia="Calibri" w:hAnsi="Book Antiqua" w:cstheme="majorBidi"/>
                <w:noProof/>
                <w:sz w:val="24"/>
                <w:szCs w:val="24"/>
              </w:rPr>
              <w:t>]</w:t>
            </w:r>
          </w:p>
        </w:tc>
        <w:tc>
          <w:tcPr>
            <w:tcW w:w="0" w:type="auto"/>
          </w:tcPr>
          <w:p w14:paraId="1E8E919B"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5E749B2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Pr>
          <w:p w14:paraId="3A71420C" w14:textId="77777777" w:rsidR="007B50EA" w:rsidRPr="00FE1CB6" w:rsidDel="00482C08" w:rsidRDefault="00022D3B"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Arginine-Glycine-</w:t>
            </w:r>
            <w:r w:rsidRPr="00FE1CB6">
              <w:rPr>
                <w:rFonts w:ascii="Book Antiqua" w:eastAsia="Calibri" w:hAnsi="Book Antiqua" w:cstheme="majorBidi"/>
                <w:sz w:val="24"/>
                <w:szCs w:val="24"/>
              </w:rPr>
              <w:lastRenderedPageBreak/>
              <w:t>Aspartic acid (</w:t>
            </w:r>
            <w:r w:rsidR="007B50EA" w:rsidRPr="00FE1CB6">
              <w:rPr>
                <w:rFonts w:ascii="Book Antiqua" w:eastAsia="Calibri" w:hAnsi="Book Antiqua" w:cstheme="majorBidi"/>
                <w:sz w:val="24"/>
                <w:szCs w:val="24"/>
              </w:rPr>
              <w:t>RGD</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-functionalized silk fibroin nanoparticles (SFN) (intrarectal, 1 mg/rat)</w:t>
            </w:r>
          </w:p>
        </w:tc>
        <w:tc>
          <w:tcPr>
            <w:tcW w:w="0" w:type="auto"/>
          </w:tcPr>
          <w:p w14:paraId="25FF8B2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lastRenderedPageBreak/>
              <w:t xml:space="preserve">7 </w:t>
            </w:r>
            <w:r w:rsidR="00C2243B">
              <w:rPr>
                <w:rFonts w:ascii="Book Antiqua" w:eastAsia="Calibri" w:hAnsi="Book Antiqua" w:cstheme="majorBidi"/>
                <w:sz w:val="24"/>
                <w:szCs w:val="24"/>
              </w:rPr>
              <w:t>d</w:t>
            </w:r>
          </w:p>
        </w:tc>
        <w:tc>
          <w:tcPr>
            <w:tcW w:w="0" w:type="auto"/>
          </w:tcPr>
          <w:p w14:paraId="5789DA8A" w14:textId="77777777" w:rsidR="007B50EA" w:rsidRPr="00FE1CB6" w:rsidDel="00482C08" w:rsidRDefault="005A5936"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tc>
        <w:tc>
          <w:tcPr>
            <w:tcW w:w="0" w:type="auto"/>
          </w:tcPr>
          <w:p w14:paraId="5E91C0A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Adhesion of </w:t>
            </w:r>
            <w:r w:rsidRPr="00FE1CB6">
              <w:rPr>
                <w:rFonts w:ascii="Book Antiqua" w:eastAsia="Calibri" w:hAnsi="Book Antiqua" w:cstheme="majorBidi"/>
                <w:sz w:val="24"/>
                <w:szCs w:val="24"/>
              </w:rPr>
              <w:lastRenderedPageBreak/>
              <w:t>integrins of the cell surface to the extra- cellular matrix of connective tissue ↓→ leukocyte recruitment to the inflamed intestinal tissue ↓→ iNOS expression ↓</w:t>
            </w:r>
          </w:p>
          <w:p w14:paraId="18982B9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r>
      <w:tr w:rsidR="00743A5D" w:rsidRPr="00FE1CB6" w:rsidDel="00482C08" w14:paraId="05A1DE84" w14:textId="77777777" w:rsidTr="005F3CA8">
        <w:trPr>
          <w:trHeight w:val="2330"/>
          <w:jc w:val="center"/>
        </w:trPr>
        <w:tc>
          <w:tcPr>
            <w:tcW w:w="0" w:type="auto"/>
          </w:tcPr>
          <w:p w14:paraId="2213478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179</w:t>
            </w:r>
            <w:r w:rsidRPr="001F0894">
              <w:rPr>
                <w:rFonts w:ascii="Book Antiqua" w:eastAsia="Calibri" w:hAnsi="Book Antiqua" w:cstheme="majorBidi"/>
                <w:noProof/>
                <w:sz w:val="24"/>
                <w:szCs w:val="24"/>
              </w:rPr>
              <w:t>]</w:t>
            </w:r>
          </w:p>
        </w:tc>
        <w:tc>
          <w:tcPr>
            <w:tcW w:w="0" w:type="auto"/>
          </w:tcPr>
          <w:p w14:paraId="58AB31D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3AA33F3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23BC4F5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Pravastatin, an 3-hydroxy-3-methylglutaryl (HMG)-CoA reductase inhibitor, (intraperitoneal, 1 mg/kg)</w:t>
            </w:r>
          </w:p>
        </w:tc>
        <w:tc>
          <w:tcPr>
            <w:tcW w:w="0" w:type="auto"/>
          </w:tcPr>
          <w:p w14:paraId="0A3B63F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10 </w:t>
            </w:r>
            <w:r w:rsidR="00C2243B">
              <w:rPr>
                <w:rFonts w:ascii="Book Antiqua" w:eastAsia="Calibri" w:hAnsi="Book Antiqua" w:cstheme="majorBidi"/>
                <w:sz w:val="24"/>
                <w:szCs w:val="24"/>
              </w:rPr>
              <w:t>d</w:t>
            </w:r>
          </w:p>
        </w:tc>
        <w:tc>
          <w:tcPr>
            <w:tcW w:w="0" w:type="auto"/>
          </w:tcPr>
          <w:p w14:paraId="2377B608" w14:textId="77777777" w:rsidR="007B50EA" w:rsidRPr="00FE1CB6" w:rsidDel="00482C08" w:rsidRDefault="006E5FBE"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4-9</w:t>
            </w:r>
          </w:p>
        </w:tc>
        <w:tc>
          <w:tcPr>
            <w:tcW w:w="0" w:type="auto"/>
          </w:tcPr>
          <w:p w14:paraId="428F119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Cachexia ↓, hematochezia ↓, intestinal epithelial permeability ↓ with no effect on serum cholesterol, colonic injury ↓, expression of </w:t>
            </w:r>
            <w:r w:rsidR="0055697B" w:rsidRPr="00FE1CB6">
              <w:rPr>
                <w:rFonts w:ascii="Book Antiqua" w:eastAsia="Calibri" w:hAnsi="Book Antiqua" w:cstheme="majorBidi"/>
                <w:sz w:val="24"/>
                <w:szCs w:val="24"/>
              </w:rPr>
              <w:t xml:space="preserve">mucosal vascular </w:t>
            </w:r>
            <w:r w:rsidR="0055697B" w:rsidRPr="00FE1CB6">
              <w:rPr>
                <w:rFonts w:ascii="Book Antiqua" w:eastAsia="Calibri" w:hAnsi="Book Antiqua" w:cstheme="majorBidi"/>
                <w:sz w:val="24"/>
                <w:szCs w:val="24"/>
              </w:rPr>
              <w:lastRenderedPageBreak/>
              <w:t>addressin cell adhesion molecule 1 (MAdCAM-1)</w:t>
            </w:r>
            <w:r w:rsidRPr="00FE1CB6">
              <w:rPr>
                <w:rFonts w:ascii="Book Antiqua" w:eastAsia="Calibri" w:hAnsi="Book Antiqua" w:cstheme="majorBidi"/>
                <w:sz w:val="24"/>
                <w:szCs w:val="24"/>
              </w:rPr>
              <w:t xml:space="preserve"> ↓, mucosal endothelial nitric-oxide synthase (eNOS) mRNA degradation ↓, eNOS expression ↑,</w:t>
            </w:r>
            <w:r w:rsidR="0055697B"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protective effects of pravastatin in DSS-induced colitis were not found in eNOS-deficient mice</w:t>
            </w:r>
          </w:p>
        </w:tc>
      </w:tr>
      <w:tr w:rsidR="00743A5D" w:rsidRPr="00FE1CB6" w:rsidDel="00482C08" w14:paraId="25973F9E" w14:textId="77777777" w:rsidTr="005F3CA8">
        <w:trPr>
          <w:jc w:val="center"/>
        </w:trPr>
        <w:tc>
          <w:tcPr>
            <w:tcW w:w="0" w:type="auto"/>
          </w:tcPr>
          <w:p w14:paraId="2DE22494"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324C20" w:rsidRPr="001F0894">
              <w:rPr>
                <w:rFonts w:ascii="Book Antiqua" w:eastAsia="Calibri" w:hAnsi="Book Antiqua" w:cstheme="majorBidi"/>
                <w:noProof/>
                <w:sz w:val="24"/>
                <w:szCs w:val="24"/>
              </w:rPr>
              <w:t>153</w:t>
            </w:r>
            <w:r w:rsidRPr="001F0894">
              <w:rPr>
                <w:rFonts w:ascii="Book Antiqua" w:eastAsia="Calibri" w:hAnsi="Book Antiqua" w:cstheme="majorBidi"/>
                <w:noProof/>
                <w:sz w:val="24"/>
                <w:szCs w:val="24"/>
              </w:rPr>
              <w:t>]</w:t>
            </w:r>
          </w:p>
        </w:tc>
        <w:tc>
          <w:tcPr>
            <w:tcW w:w="0" w:type="auto"/>
          </w:tcPr>
          <w:p w14:paraId="57A2053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7DAE61A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C90737">
              <w:rPr>
                <w:rFonts w:ascii="Book Antiqua" w:eastAsia="Calibri" w:hAnsi="Book Antiqua" w:cstheme="majorBidi"/>
                <w:caps/>
                <w:sz w:val="24"/>
                <w:szCs w:val="24"/>
              </w:rPr>
              <w:t>p</w:t>
            </w:r>
            <w:r w:rsidRPr="00FE1CB6">
              <w:rPr>
                <w:rFonts w:ascii="Book Antiqua" w:eastAsia="Calibri" w:hAnsi="Book Antiqua" w:cstheme="majorBidi"/>
                <w:sz w:val="24"/>
                <w:szCs w:val="24"/>
              </w:rPr>
              <w:t>athogen</w:t>
            </w:r>
            <w:r w:rsidRPr="00FE1CB6">
              <w:rPr>
                <w:rFonts w:ascii="Book Antiqua" w:eastAsia="Calibri" w:hAnsi="Book Antiqua" w:cstheme="majorBidi"/>
                <w:i/>
                <w:iCs/>
                <w:sz w:val="24"/>
                <w:szCs w:val="24"/>
              </w:rPr>
              <w:t xml:space="preserve"> Citrobacter rodentium</w:t>
            </w:r>
            <w:r w:rsidRPr="00FE1CB6">
              <w:rPr>
                <w:rFonts w:ascii="Book Antiqua" w:eastAsia="Calibri" w:hAnsi="Book Antiqua" w:cstheme="majorBidi"/>
                <w:sz w:val="24"/>
                <w:szCs w:val="24"/>
              </w:rPr>
              <w:t xml:space="preserve"> as an infection model </w:t>
            </w:r>
            <w:r w:rsidR="00E52A7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 as an injury </w:t>
            </w:r>
            <w:r w:rsidRPr="00FE1CB6">
              <w:rPr>
                <w:rFonts w:ascii="Book Antiqua" w:eastAsia="Calibri" w:hAnsi="Book Antiqua" w:cstheme="majorBidi"/>
                <w:sz w:val="24"/>
                <w:szCs w:val="24"/>
              </w:rPr>
              <w:lastRenderedPageBreak/>
              <w:t>model</w:t>
            </w:r>
          </w:p>
        </w:tc>
        <w:tc>
          <w:tcPr>
            <w:tcW w:w="0" w:type="auto"/>
          </w:tcPr>
          <w:p w14:paraId="25E4FB4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lastRenderedPageBreak/>
              <w:t xml:space="preserve">Antennapedia-linked </w:t>
            </w:r>
            <w:r w:rsidR="00D97136" w:rsidRPr="00FE1CB6">
              <w:rPr>
                <w:rFonts w:ascii="Book Antiqua" w:hAnsi="Book Antiqua" w:cstheme="majorBidi"/>
                <w:sz w:val="24"/>
                <w:szCs w:val="24"/>
              </w:rPr>
              <w:t>Apolipoprotein E</w:t>
            </w:r>
            <w:r w:rsidRPr="00FE1CB6">
              <w:rPr>
                <w:rFonts w:ascii="Book Antiqua" w:eastAsia="Calibri" w:hAnsi="Book Antiqua" w:cstheme="majorBidi"/>
                <w:sz w:val="24"/>
                <w:szCs w:val="24"/>
              </w:rPr>
              <w:t>-mimetic peptide COG112, (intraperitoneal)</w:t>
            </w:r>
          </w:p>
        </w:tc>
        <w:tc>
          <w:tcPr>
            <w:tcW w:w="0" w:type="auto"/>
          </w:tcPr>
          <w:p w14:paraId="5C88312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Concurrent with induction of colitis, during induction plus </w:t>
            </w:r>
            <w:r w:rsidRPr="00FE1CB6">
              <w:rPr>
                <w:rFonts w:ascii="Book Antiqua" w:eastAsia="Calibri" w:hAnsi="Book Antiqua" w:cstheme="majorBidi"/>
                <w:sz w:val="24"/>
                <w:szCs w:val="24"/>
              </w:rPr>
              <w:lastRenderedPageBreak/>
              <w:t>recovery, or only during the recovery phase of disease</w:t>
            </w:r>
          </w:p>
        </w:tc>
        <w:tc>
          <w:tcPr>
            <w:tcW w:w="0" w:type="auto"/>
          </w:tcPr>
          <w:p w14:paraId="6FD269A6" w14:textId="77777777" w:rsidR="007B50EA" w:rsidRPr="00FE1CB6" w:rsidDel="00482C08" w:rsidRDefault="007D70BD"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lastRenderedPageBreak/>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4</w:t>
            </w:r>
          </w:p>
        </w:tc>
        <w:tc>
          <w:tcPr>
            <w:tcW w:w="0" w:type="auto"/>
          </w:tcPr>
          <w:p w14:paraId="762C0641" w14:textId="54908569"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i/>
                <w:iCs/>
                <w:sz w:val="24"/>
                <w:szCs w:val="24"/>
              </w:rPr>
              <w:t>C. rodentium</w:t>
            </w:r>
            <w:r w:rsidRPr="00FE1CB6">
              <w:rPr>
                <w:rFonts w:ascii="Book Antiqua" w:eastAsia="Calibri" w:hAnsi="Book Antiqua" w:cstheme="majorBidi"/>
                <w:sz w:val="24"/>
                <w:szCs w:val="24"/>
              </w:rPr>
              <w:t xml:space="preserve"> treated mice→ improving the clinical parameters of survival, body </w:t>
            </w:r>
            <w:r w:rsidRPr="00FE1CB6">
              <w:rPr>
                <w:rFonts w:ascii="Book Antiqua" w:eastAsia="Calibri" w:hAnsi="Book Antiqua" w:cstheme="majorBidi"/>
                <w:sz w:val="24"/>
                <w:szCs w:val="24"/>
              </w:rPr>
              <w:lastRenderedPageBreak/>
              <w:t xml:space="preserve">weight loss, colon weight, histologic injury, expression of iNOS &amp; the CXC chemokine </w:t>
            </w:r>
            <w:r w:rsidR="0055697B" w:rsidRPr="00FE1CB6">
              <w:rPr>
                <w:rFonts w:ascii="Book Antiqua" w:eastAsia="Calibri" w:hAnsi="Book Antiqua" w:cstheme="majorBidi"/>
                <w:sz w:val="24"/>
                <w:szCs w:val="24"/>
              </w:rPr>
              <w:t>keratinocyte</w:t>
            </w:r>
            <w:r w:rsidR="00D30048">
              <w:rPr>
                <w:rFonts w:ascii="Book Antiqua" w:eastAsia="Calibri" w:hAnsi="Book Antiqua" w:cstheme="majorBidi"/>
                <w:sz w:val="24"/>
                <w:szCs w:val="24"/>
              </w:rPr>
              <w:t>s</w:t>
            </w:r>
            <w:r w:rsidR="0055697B" w:rsidRPr="00FE1CB6">
              <w:rPr>
                <w:rFonts w:ascii="Book Antiqua" w:eastAsia="Calibri" w:hAnsi="Book Antiqua" w:cstheme="majorBidi"/>
                <w:sz w:val="24"/>
                <w:szCs w:val="24"/>
              </w:rPr>
              <w:t xml:space="preserve"> (KC)</w:t>
            </w:r>
            <w:r w:rsidRPr="00FE1CB6">
              <w:rPr>
                <w:rFonts w:ascii="Book Antiqua" w:eastAsia="Calibri" w:hAnsi="Book Antiqua" w:cstheme="majorBidi"/>
                <w:sz w:val="24"/>
                <w:szCs w:val="24"/>
              </w:rPr>
              <w:t xml:space="preserve"> &amp; </w:t>
            </w:r>
            <w:r w:rsidR="00DF4921" w:rsidRPr="00FE1CB6">
              <w:rPr>
                <w:rFonts w:ascii="Book Antiqua" w:hAnsi="Book Antiqua" w:cstheme="majorBidi"/>
                <w:sz w:val="24"/>
                <w:szCs w:val="24"/>
              </w:rPr>
              <w:t>macrophage inflammatory protein (MIP)</w:t>
            </w:r>
            <w:r w:rsidRPr="00FE1CB6">
              <w:rPr>
                <w:rFonts w:ascii="Book Antiqua" w:eastAsia="Calibri" w:hAnsi="Book Antiqua" w:cstheme="majorBidi"/>
                <w:sz w:val="24"/>
                <w:szCs w:val="24"/>
              </w:rPr>
              <w:t>-2, more effective in iNOS-deficient mice</w:t>
            </w:r>
          </w:p>
          <w:p w14:paraId="11F8DCA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p w14:paraId="1336DCC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DSS treated mice→ body weight loss ↓, colon length ↓, histologic injury ↓, iNOS ↓, KC ↓, TNF-α ↓, IFN-γ ↓, IL-17 </w:t>
            </w:r>
            <w:r w:rsidRPr="00FE1CB6">
              <w:rPr>
                <w:rFonts w:ascii="Book Antiqua" w:eastAsia="Calibri" w:hAnsi="Book Antiqua" w:cstheme="majorBidi"/>
                <w:sz w:val="24"/>
                <w:szCs w:val="24"/>
              </w:rPr>
              <w:lastRenderedPageBreak/>
              <w:t>mRNA expression↓, nuclear translocation of NF-κB ↓, IKB kinase (IKK) activity ↓</w:t>
            </w:r>
          </w:p>
          <w:p w14:paraId="3AC152E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r>
      <w:tr w:rsidR="00743A5D" w:rsidRPr="00FE1CB6" w:rsidDel="00482C08" w14:paraId="2743BB18" w14:textId="77777777" w:rsidTr="005F3CA8">
        <w:trPr>
          <w:jc w:val="center"/>
        </w:trPr>
        <w:tc>
          <w:tcPr>
            <w:tcW w:w="0" w:type="auto"/>
          </w:tcPr>
          <w:p w14:paraId="36704AFE"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1D5C50" w:rsidRPr="001F0894">
              <w:rPr>
                <w:rFonts w:ascii="Book Antiqua" w:eastAsia="Calibri" w:hAnsi="Book Antiqua" w:cstheme="majorBidi"/>
                <w:noProof/>
                <w:sz w:val="24"/>
                <w:szCs w:val="24"/>
              </w:rPr>
              <w:t>192</w:t>
            </w:r>
            <w:r w:rsidRPr="001F0894">
              <w:rPr>
                <w:rFonts w:ascii="Book Antiqua" w:eastAsia="Calibri" w:hAnsi="Book Antiqua" w:cstheme="majorBidi"/>
                <w:noProof/>
                <w:sz w:val="24"/>
                <w:szCs w:val="24"/>
              </w:rPr>
              <w:t>]</w:t>
            </w:r>
          </w:p>
        </w:tc>
        <w:tc>
          <w:tcPr>
            <w:tcW w:w="0" w:type="auto"/>
          </w:tcPr>
          <w:p w14:paraId="0CF9CDC4"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6657835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4657523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3,3-Diindolylmethane (oral)</w:t>
            </w:r>
          </w:p>
        </w:tc>
        <w:tc>
          <w:tcPr>
            <w:tcW w:w="0" w:type="auto"/>
          </w:tcPr>
          <w:p w14:paraId="1EFAC4A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commencing at the</w:t>
            </w:r>
          </w:p>
          <w:p w14:paraId="15561F7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same time DSS exposure began</w:t>
            </w:r>
          </w:p>
        </w:tc>
        <w:tc>
          <w:tcPr>
            <w:tcW w:w="0" w:type="auto"/>
          </w:tcPr>
          <w:p w14:paraId="2402F7CC" w14:textId="77777777" w:rsidR="007B50EA" w:rsidRPr="00FE1CB6" w:rsidDel="00482C08" w:rsidRDefault="006A3DF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5</w:t>
            </w:r>
          </w:p>
        </w:tc>
        <w:tc>
          <w:tcPr>
            <w:tcW w:w="0" w:type="auto"/>
          </w:tcPr>
          <w:p w14:paraId="20E90A7A"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Number of iNOS- &amp; COX-2-producing cells ↓</w:t>
            </w:r>
          </w:p>
        </w:tc>
      </w:tr>
      <w:tr w:rsidR="00743A5D" w:rsidRPr="00FE1CB6" w:rsidDel="00482C08" w14:paraId="514FAF0A" w14:textId="77777777" w:rsidTr="005F3CA8">
        <w:trPr>
          <w:jc w:val="center"/>
        </w:trPr>
        <w:tc>
          <w:tcPr>
            <w:tcW w:w="0" w:type="auto"/>
          </w:tcPr>
          <w:p w14:paraId="6C6D5A36"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324C20" w:rsidRPr="001F0894">
              <w:rPr>
                <w:rFonts w:ascii="Book Antiqua" w:eastAsia="Calibri" w:hAnsi="Book Antiqua" w:cstheme="majorBidi"/>
                <w:noProof/>
                <w:sz w:val="24"/>
                <w:szCs w:val="24"/>
              </w:rPr>
              <w:t>147</w:t>
            </w:r>
            <w:r w:rsidRPr="001F0894">
              <w:rPr>
                <w:rFonts w:ascii="Book Antiqua" w:eastAsia="Calibri" w:hAnsi="Book Antiqua" w:cstheme="majorBidi"/>
                <w:noProof/>
                <w:sz w:val="24"/>
                <w:szCs w:val="24"/>
              </w:rPr>
              <w:t>]</w:t>
            </w:r>
          </w:p>
        </w:tc>
        <w:tc>
          <w:tcPr>
            <w:tcW w:w="0" w:type="auto"/>
          </w:tcPr>
          <w:p w14:paraId="3A2AC94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16792FD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422E278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Glutamine (oral)</w:t>
            </w:r>
          </w:p>
        </w:tc>
        <w:tc>
          <w:tcPr>
            <w:tcW w:w="0" w:type="auto"/>
          </w:tcPr>
          <w:p w14:paraId="7FAF0B4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with DSS</w:t>
            </w:r>
          </w:p>
        </w:tc>
        <w:tc>
          <w:tcPr>
            <w:tcW w:w="0" w:type="auto"/>
          </w:tcPr>
          <w:p w14:paraId="7950AD8F" w14:textId="77777777" w:rsidR="007B50EA" w:rsidRPr="00FE1CB6" w:rsidDel="00482C08" w:rsidRDefault="00F97FE2"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13</w:t>
            </w:r>
          </w:p>
        </w:tc>
        <w:tc>
          <w:tcPr>
            <w:tcW w:w="0" w:type="auto"/>
          </w:tcPr>
          <w:p w14:paraId="271F301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Cytokine-induced iNOS expression</w:t>
            </w:r>
            <w:r w:rsidRPr="00FE1CB6">
              <w:rPr>
                <w:rFonts w:ascii="Book Antiqua" w:eastAsia="Calibri" w:hAnsi="Book Antiqua" w:cstheme="majorBidi"/>
                <w:sz w:val="24"/>
                <w:szCs w:val="24"/>
                <w:rtl/>
              </w:rPr>
              <w:t>↓</w:t>
            </w:r>
            <w:r w:rsidRPr="00FE1CB6">
              <w:rPr>
                <w:rFonts w:ascii="Book Antiqua" w:eastAsia="Calibri" w:hAnsi="Book Antiqua" w:cstheme="majorBidi"/>
                <w:sz w:val="24"/>
                <w:szCs w:val="24"/>
              </w:rPr>
              <w:t>, nuclear translocation of NF-κB p65 subunit ↓,</w:t>
            </w:r>
          </w:p>
          <w:p w14:paraId="72841CB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cellular </w:t>
            </w:r>
            <w:r w:rsidR="0055697B" w:rsidRPr="00FE1CB6">
              <w:rPr>
                <w:rFonts w:ascii="Book Antiqua" w:eastAsia="Calibri" w:hAnsi="Book Antiqua" w:cstheme="majorBidi"/>
                <w:sz w:val="24"/>
                <w:szCs w:val="24"/>
              </w:rPr>
              <w:t xml:space="preserve">heat shock </w:t>
            </w:r>
            <w:r w:rsidR="0055697B" w:rsidRPr="00FE1CB6">
              <w:rPr>
                <w:rFonts w:ascii="Book Antiqua" w:eastAsia="Calibri" w:hAnsi="Book Antiqua" w:cstheme="majorBidi"/>
                <w:sz w:val="24"/>
                <w:szCs w:val="24"/>
              </w:rPr>
              <w:lastRenderedPageBreak/>
              <w:t>proteins (</w:t>
            </w:r>
            <w:r w:rsidRPr="00FE1CB6">
              <w:rPr>
                <w:rFonts w:ascii="Book Antiqua" w:eastAsia="Calibri" w:hAnsi="Book Antiqua" w:cstheme="majorBidi"/>
                <w:sz w:val="24"/>
                <w:szCs w:val="24"/>
              </w:rPr>
              <w:t>HSP</w:t>
            </w:r>
            <w:r w:rsidR="0055697B" w:rsidRPr="00FE1CB6">
              <w:rPr>
                <w:rFonts w:ascii="Book Antiqua" w:eastAsia="Calibri" w:hAnsi="Book Antiqua" w:cstheme="majorBidi"/>
                <w:sz w:val="24"/>
                <w:szCs w:val="24"/>
              </w:rPr>
              <w:t>)</w:t>
            </w:r>
            <w:r w:rsidRPr="00FE1CB6">
              <w:rPr>
                <w:rFonts w:ascii="Book Antiqua" w:eastAsia="Calibri" w:hAnsi="Book Antiqua" w:cstheme="majorBidi"/>
                <w:sz w:val="24"/>
                <w:szCs w:val="24"/>
              </w:rPr>
              <w:t>25 &amp; HSP70 in a dose-dependent manner ↑</w:t>
            </w:r>
          </w:p>
        </w:tc>
      </w:tr>
      <w:tr w:rsidR="00743A5D" w:rsidRPr="00FE1CB6" w:rsidDel="00482C08" w14:paraId="5A2A1526" w14:textId="77777777" w:rsidTr="005F3CA8">
        <w:trPr>
          <w:jc w:val="center"/>
        </w:trPr>
        <w:tc>
          <w:tcPr>
            <w:tcW w:w="0" w:type="auto"/>
          </w:tcPr>
          <w:p w14:paraId="78FB02F2"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E00076" w:rsidRPr="001F0894">
              <w:rPr>
                <w:rFonts w:ascii="Book Antiqua" w:eastAsia="Calibri" w:hAnsi="Book Antiqua" w:cstheme="majorBidi"/>
                <w:noProof/>
                <w:sz w:val="24"/>
                <w:szCs w:val="24"/>
              </w:rPr>
              <w:t>180</w:t>
            </w:r>
            <w:r w:rsidRPr="001F0894">
              <w:rPr>
                <w:rFonts w:ascii="Book Antiqua" w:eastAsia="Calibri" w:hAnsi="Book Antiqua" w:cstheme="majorBidi"/>
                <w:noProof/>
                <w:sz w:val="24"/>
                <w:szCs w:val="24"/>
              </w:rPr>
              <w:t>]</w:t>
            </w:r>
          </w:p>
        </w:tc>
        <w:tc>
          <w:tcPr>
            <w:tcW w:w="0" w:type="auto"/>
          </w:tcPr>
          <w:p w14:paraId="50AD08D5"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1938A43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Pr>
          <w:p w14:paraId="2D011E89"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Lactulose (oral)</w:t>
            </w:r>
          </w:p>
        </w:tc>
        <w:tc>
          <w:tcPr>
            <w:tcW w:w="0" w:type="auto"/>
          </w:tcPr>
          <w:p w14:paraId="1EFD42F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wk</w:t>
            </w:r>
            <w:r w:rsidRPr="00FE1CB6">
              <w:rPr>
                <w:rFonts w:ascii="Book Antiqua" w:eastAsia="Calibri" w:hAnsi="Book Antiqua" w:cstheme="majorBidi"/>
                <w:sz w:val="24"/>
                <w:szCs w:val="24"/>
              </w:rPr>
              <w:t xml:space="preserve"> before TNBS adminstration</w:t>
            </w:r>
          </w:p>
        </w:tc>
        <w:tc>
          <w:tcPr>
            <w:tcW w:w="0" w:type="auto"/>
          </w:tcPr>
          <w:p w14:paraId="74FEC55C" w14:textId="77777777" w:rsidR="007B50EA" w:rsidRPr="00FE1CB6" w:rsidDel="00482C08" w:rsidRDefault="001E3C0C"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0" w:type="auto"/>
          </w:tcPr>
          <w:p w14:paraId="6CE64D22" w14:textId="05B25F58" w:rsidR="007B50EA" w:rsidRPr="00FE1CB6" w:rsidDel="00482C08" w:rsidRDefault="0055697B" w:rsidP="00D30048">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MPO</w:t>
            </w:r>
            <w:r w:rsidR="007B50EA" w:rsidRPr="00FE1CB6">
              <w:rPr>
                <w:rFonts w:ascii="Book Antiqua" w:eastAsia="Calibri" w:hAnsi="Book Antiqua" w:cstheme="majorBidi"/>
                <w:sz w:val="24"/>
                <w:szCs w:val="24"/>
              </w:rPr>
              <w:t xml:space="preserve"> activity ↓, colonic TNF-α ↓, </w:t>
            </w:r>
            <w:r w:rsidRPr="00FE1CB6">
              <w:rPr>
                <w:rFonts w:ascii="Book Antiqua" w:eastAsia="Calibri" w:hAnsi="Book Antiqua" w:cstheme="majorBidi"/>
                <w:sz w:val="24"/>
                <w:szCs w:val="24"/>
              </w:rPr>
              <w:t>leukotriene B4</w:t>
            </w:r>
            <w:r w:rsidR="007B50EA" w:rsidRPr="00FE1CB6">
              <w:rPr>
                <w:rFonts w:ascii="Book Antiqua" w:eastAsia="Calibri" w:hAnsi="Book Antiqua" w:cstheme="majorBidi"/>
                <w:sz w:val="24"/>
                <w:szCs w:val="24"/>
              </w:rPr>
              <w:t xml:space="preserve">↓, iNOS expression ↓, levels of </w:t>
            </w:r>
            <w:r w:rsidR="00D30048">
              <w:rPr>
                <w:rFonts w:ascii="Book Antiqua" w:eastAsia="Calibri" w:hAnsi="Book Antiqua" w:cstheme="majorBidi"/>
                <w:sz w:val="24"/>
                <w:szCs w:val="24"/>
              </w:rPr>
              <w:t>L</w:t>
            </w:r>
            <w:r w:rsidR="007B50EA" w:rsidRPr="00FE1CB6">
              <w:rPr>
                <w:rFonts w:ascii="Book Antiqua" w:eastAsia="Calibri" w:hAnsi="Book Antiqua" w:cstheme="majorBidi"/>
                <w:sz w:val="24"/>
                <w:szCs w:val="24"/>
              </w:rPr>
              <w:t xml:space="preserve">actobacilli and </w:t>
            </w:r>
            <w:r w:rsidR="00D30048">
              <w:rPr>
                <w:rFonts w:ascii="Book Antiqua" w:eastAsia="Calibri" w:hAnsi="Book Antiqua" w:cstheme="majorBidi"/>
                <w:sz w:val="24"/>
                <w:szCs w:val="24"/>
              </w:rPr>
              <w:t>B</w:t>
            </w:r>
            <w:r w:rsidR="007B50EA" w:rsidRPr="00FE1CB6">
              <w:rPr>
                <w:rFonts w:ascii="Book Antiqua" w:eastAsia="Calibri" w:hAnsi="Book Antiqua" w:cstheme="majorBidi"/>
                <w:sz w:val="24"/>
                <w:szCs w:val="24"/>
              </w:rPr>
              <w:t>ifidobacteria species in colonic contents ↑</w:t>
            </w:r>
          </w:p>
        </w:tc>
      </w:tr>
      <w:tr w:rsidR="00743A5D" w:rsidRPr="00FE1CB6" w:rsidDel="00482C08" w14:paraId="0A4273A2" w14:textId="77777777" w:rsidTr="005F3CA8">
        <w:trPr>
          <w:jc w:val="center"/>
        </w:trPr>
        <w:tc>
          <w:tcPr>
            <w:tcW w:w="0" w:type="auto"/>
          </w:tcPr>
          <w:p w14:paraId="1B7A4021"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275FB" w:rsidRPr="001F0894">
              <w:rPr>
                <w:rFonts w:ascii="Book Antiqua" w:eastAsia="Calibri" w:hAnsi="Book Antiqua" w:cstheme="majorBidi"/>
                <w:noProof/>
                <w:sz w:val="24"/>
                <w:szCs w:val="24"/>
              </w:rPr>
              <w:t>229</w:t>
            </w:r>
            <w:r w:rsidRPr="001F0894">
              <w:rPr>
                <w:rFonts w:ascii="Book Antiqua" w:eastAsia="Calibri" w:hAnsi="Book Antiqua" w:cstheme="majorBidi"/>
                <w:noProof/>
                <w:sz w:val="24"/>
                <w:szCs w:val="24"/>
              </w:rPr>
              <w:t>]</w:t>
            </w:r>
          </w:p>
        </w:tc>
        <w:tc>
          <w:tcPr>
            <w:tcW w:w="0" w:type="auto"/>
          </w:tcPr>
          <w:p w14:paraId="3BFAE5FD"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355F70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Iodoacetamide</w:t>
            </w:r>
          </w:p>
        </w:tc>
        <w:tc>
          <w:tcPr>
            <w:tcW w:w="0" w:type="auto"/>
          </w:tcPr>
          <w:p w14:paraId="33F1778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NG-nitro</w:t>
            </w:r>
            <w:r w:rsidRPr="00FE1CB6">
              <w:rPr>
                <w:rFonts w:ascii="Book Antiqua" w:eastAsia="Calibri" w:hAnsi="Book Antiqua" w:cstheme="majorBidi"/>
                <w:sz w:val="24"/>
                <w:szCs w:val="24"/>
                <w:rtl/>
              </w:rPr>
              <w:t xml:space="preserve"> -</w:t>
            </w:r>
          </w:p>
          <w:p w14:paraId="5183E05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L-NAME (oral)</w:t>
            </w:r>
          </w:p>
        </w:tc>
        <w:tc>
          <w:tcPr>
            <w:tcW w:w="0" w:type="auto"/>
          </w:tcPr>
          <w:p w14:paraId="4B42696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21 </w:t>
            </w:r>
            <w:r w:rsidR="00C2243B">
              <w:rPr>
                <w:rFonts w:ascii="Book Antiqua" w:eastAsia="Calibri" w:hAnsi="Book Antiqua" w:cstheme="majorBidi"/>
                <w:sz w:val="24"/>
                <w:szCs w:val="24"/>
              </w:rPr>
              <w:t>d</w:t>
            </w:r>
          </w:p>
        </w:tc>
        <w:tc>
          <w:tcPr>
            <w:tcW w:w="0" w:type="auto"/>
          </w:tcPr>
          <w:p w14:paraId="4DD39C84" w14:textId="77777777" w:rsidR="007B50EA" w:rsidRPr="00FE1CB6" w:rsidDel="00482C08" w:rsidRDefault="006F1A19"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9-16</w:t>
            </w:r>
          </w:p>
        </w:tc>
        <w:tc>
          <w:tcPr>
            <w:tcW w:w="0" w:type="auto"/>
          </w:tcPr>
          <w:p w14:paraId="4A2861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 xml:space="preserve">lesion area ↓, </w:t>
            </w:r>
            <w:r w:rsidR="00755A58" w:rsidRPr="00FE1CB6">
              <w:rPr>
                <w:rFonts w:ascii="Book Antiqua" w:eastAsia="Calibri" w:hAnsi="Book Antiqua" w:cstheme="majorBidi"/>
                <w:sz w:val="24"/>
                <w:szCs w:val="24"/>
              </w:rPr>
              <w:t>NOS</w:t>
            </w:r>
            <w:r w:rsidRPr="00FE1CB6">
              <w:rPr>
                <w:rFonts w:ascii="Book Antiqua" w:eastAsia="Calibri" w:hAnsi="Book Antiqua" w:cstheme="majorBidi"/>
                <w:sz w:val="24"/>
                <w:szCs w:val="24"/>
              </w:rPr>
              <w:t xml:space="preserve"> activity ↓</w:t>
            </w:r>
          </w:p>
        </w:tc>
      </w:tr>
      <w:tr w:rsidR="00743A5D" w:rsidRPr="00FE1CB6" w:rsidDel="00482C08" w14:paraId="41C181EA" w14:textId="77777777" w:rsidTr="005F3CA8">
        <w:trPr>
          <w:jc w:val="center"/>
        </w:trPr>
        <w:tc>
          <w:tcPr>
            <w:tcW w:w="0" w:type="auto"/>
          </w:tcPr>
          <w:p w14:paraId="325AC4D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[200]</w:t>
            </w:r>
          </w:p>
        </w:tc>
        <w:tc>
          <w:tcPr>
            <w:tcW w:w="0" w:type="auto"/>
          </w:tcPr>
          <w:p w14:paraId="5F3E9F1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006ACCB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1C3B5BC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GL-V9, a synthesized flavonoid derivative (intragastric)</w:t>
            </w:r>
          </w:p>
        </w:tc>
        <w:tc>
          <w:tcPr>
            <w:tcW w:w="0" w:type="auto"/>
          </w:tcPr>
          <w:p w14:paraId="2C3C7A9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D3457">
              <w:rPr>
                <w:rFonts w:ascii="Book Antiqua" w:eastAsia="Calibri" w:hAnsi="Book Antiqua" w:cstheme="majorBidi"/>
                <w:caps/>
                <w:sz w:val="24"/>
                <w:szCs w:val="24"/>
              </w:rPr>
              <w:t>f</w:t>
            </w:r>
            <w:r w:rsidRPr="00FE1CB6">
              <w:rPr>
                <w:rFonts w:ascii="Book Antiqua" w:eastAsia="Calibri" w:hAnsi="Book Antiqua" w:cstheme="majorBidi"/>
                <w:sz w:val="24"/>
                <w:szCs w:val="24"/>
              </w:rPr>
              <w:t>rom day 1 to day 10</w:t>
            </w:r>
          </w:p>
        </w:tc>
        <w:tc>
          <w:tcPr>
            <w:tcW w:w="0" w:type="auto"/>
          </w:tcPr>
          <w:p w14:paraId="2738F3E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Pr>
          <w:p w14:paraId="4EF0ACDB"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Inflammatory cells infiltration↓, </w:t>
            </w:r>
            <w:r w:rsidR="00743A5D" w:rsidRPr="00FE1CB6">
              <w:rPr>
                <w:rFonts w:ascii="Book Antiqua" w:eastAsia="Calibri" w:hAnsi="Book Antiqua" w:cstheme="majorBidi"/>
                <w:sz w:val="24"/>
                <w:szCs w:val="24"/>
              </w:rPr>
              <w:t>myeloperoxidase (</w:t>
            </w:r>
            <w:r w:rsidRPr="00FE1CB6">
              <w:rPr>
                <w:rFonts w:ascii="Book Antiqua" w:eastAsia="Calibri" w:hAnsi="Book Antiqua" w:cstheme="majorBidi"/>
                <w:sz w:val="24"/>
                <w:szCs w:val="24"/>
              </w:rPr>
              <w:t>MPO</w:t>
            </w:r>
            <w:r w:rsidR="00743A5D"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activity ↓, </w:t>
            </w:r>
            <w:r w:rsidRPr="00FE1CB6">
              <w:rPr>
                <w:rFonts w:ascii="Book Antiqua" w:eastAsia="Calibri" w:hAnsi="Book Antiqua" w:cstheme="majorBidi"/>
                <w:sz w:val="24"/>
                <w:szCs w:val="24"/>
              </w:rPr>
              <w:lastRenderedPageBreak/>
              <w:t xml:space="preserve">iNOS activity ↓, ROS </w:t>
            </w:r>
            <w:r w:rsidR="00743A5D" w:rsidRPr="00FE1CB6">
              <w:rPr>
                <w:rFonts w:ascii="Book Antiqua" w:eastAsia="Calibri" w:hAnsi="Book Antiqua" w:cstheme="majorBidi"/>
                <w:sz w:val="24"/>
                <w:szCs w:val="24"/>
              </w:rPr>
              <w:t>&amp;</w:t>
            </w:r>
            <w:r w:rsidRPr="00FE1CB6">
              <w:rPr>
                <w:rFonts w:ascii="Book Antiqua" w:eastAsia="Calibri" w:hAnsi="Book Antiqua" w:cstheme="majorBidi"/>
                <w:sz w:val="24"/>
                <w:szCs w:val="24"/>
              </w:rPr>
              <w:t xml:space="preserve"> MDA generation ↓, SOD ↓, GSH reservoir ↑, pro-inflammatory cytokines production in serum &amp; colon ↓</w:t>
            </w:r>
          </w:p>
          <w:p w14:paraId="022432E7" w14:textId="540E049B" w:rsidR="007B50EA" w:rsidRPr="00FE1CB6" w:rsidDel="00482C08" w:rsidRDefault="007B50EA" w:rsidP="00D30048">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pro-inflammatory cytokines ↓, ROS production ↓, antioxidant defenses ↑ in mouse macrophage RAW264.7</w:t>
            </w:r>
            <w:r w:rsidR="00D30048" w:rsidRPr="00FE1CB6">
              <w:rPr>
                <w:rFonts w:ascii="Book Antiqua" w:eastAsia="Calibri" w:hAnsi="Book Antiqua" w:cstheme="majorBidi"/>
                <w:sz w:val="24"/>
                <w:szCs w:val="24"/>
              </w:rPr>
              <w:t xml:space="preserve"> cells</w:t>
            </w:r>
            <w:r w:rsidRPr="00FE1CB6">
              <w:rPr>
                <w:rFonts w:ascii="Book Antiqua" w:eastAsia="Calibri" w:hAnsi="Book Antiqua" w:cstheme="majorBidi"/>
                <w:sz w:val="24"/>
                <w:szCs w:val="24"/>
              </w:rPr>
              <w:t xml:space="preserve"> by promoting </w:t>
            </w:r>
            <w:r w:rsidR="00755A58" w:rsidRPr="00FE1CB6">
              <w:rPr>
                <w:rFonts w:ascii="Book Antiqua" w:eastAsia="Calibri" w:hAnsi="Book Antiqua" w:cstheme="majorBidi"/>
                <w:sz w:val="24"/>
                <w:szCs w:val="24"/>
              </w:rPr>
              <w:t xml:space="preserve">thioredoxin-1 </w:t>
            </w:r>
            <w:r w:rsidRPr="00FE1CB6">
              <w:rPr>
                <w:rFonts w:ascii="Book Antiqua" w:eastAsia="Calibri" w:hAnsi="Book Antiqua" w:cstheme="majorBidi"/>
                <w:sz w:val="24"/>
                <w:szCs w:val="24"/>
              </w:rPr>
              <w:t>expression</w:t>
            </w:r>
          </w:p>
        </w:tc>
      </w:tr>
      <w:tr w:rsidR="00743A5D" w:rsidRPr="00FE1CB6" w:rsidDel="00482C08" w14:paraId="0B681EC7" w14:textId="77777777" w:rsidTr="005F3CA8">
        <w:trPr>
          <w:jc w:val="center"/>
        </w:trPr>
        <w:tc>
          <w:tcPr>
            <w:tcW w:w="0" w:type="auto"/>
          </w:tcPr>
          <w:p w14:paraId="37A1B81D"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159</w:t>
            </w:r>
            <w:r w:rsidRPr="001F0894">
              <w:rPr>
                <w:rFonts w:ascii="Book Antiqua" w:eastAsia="Calibri" w:hAnsi="Book Antiqua" w:cstheme="majorBidi"/>
                <w:noProof/>
                <w:sz w:val="24"/>
                <w:szCs w:val="24"/>
              </w:rPr>
              <w:t>]</w:t>
            </w:r>
          </w:p>
        </w:tc>
        <w:tc>
          <w:tcPr>
            <w:tcW w:w="0" w:type="auto"/>
          </w:tcPr>
          <w:p w14:paraId="522113AA"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59FC468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3E29DCB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Glucosamine oligomers (Chitooligosaccharides) (oral)</w:t>
            </w:r>
          </w:p>
        </w:tc>
        <w:tc>
          <w:tcPr>
            <w:tcW w:w="0" w:type="auto"/>
          </w:tcPr>
          <w:p w14:paraId="6704489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p>
        </w:tc>
        <w:tc>
          <w:tcPr>
            <w:tcW w:w="0" w:type="auto"/>
          </w:tcPr>
          <w:p w14:paraId="2A62B8D4" w14:textId="77777777" w:rsidR="007B50EA" w:rsidRPr="00FE1CB6" w:rsidDel="00482C08" w:rsidRDefault="00C252E5"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0" w:type="auto"/>
          </w:tcPr>
          <w:p w14:paraId="28597848" w14:textId="77777777" w:rsidR="007B50EA" w:rsidRPr="00FE1CB6" w:rsidDel="00482C08" w:rsidRDefault="00755A58"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N</w:t>
            </w:r>
            <w:r w:rsidR="007B50EA" w:rsidRPr="00FE1CB6">
              <w:rPr>
                <w:rFonts w:ascii="Book Antiqua" w:eastAsia="Calibri" w:hAnsi="Book Antiqua" w:cstheme="majorBidi"/>
                <w:sz w:val="24"/>
                <w:szCs w:val="24"/>
              </w:rPr>
              <w:t xml:space="preserve">umber of positive areas of iNOS &amp; </w:t>
            </w:r>
            <w:r w:rsidR="00743A5D" w:rsidRPr="00FE1CB6">
              <w:rPr>
                <w:rFonts w:ascii="Book Antiqua" w:eastAsia="Calibri" w:hAnsi="Book Antiqua" w:cstheme="majorBidi"/>
                <w:sz w:val="24"/>
                <w:szCs w:val="24"/>
              </w:rPr>
              <w:t>nuclear factor (</w:t>
            </w:r>
            <w:r w:rsidR="007B50EA" w:rsidRPr="00FE1CB6">
              <w:rPr>
                <w:rFonts w:ascii="Book Antiqua" w:eastAsia="Calibri" w:hAnsi="Book Antiqua" w:cstheme="majorBidi"/>
                <w:sz w:val="24"/>
                <w:szCs w:val="24"/>
              </w:rPr>
              <w:t>NF</w:t>
            </w:r>
            <w:r w:rsidR="00743A5D"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-κB staining in the colonic epithelium ↓</w:t>
            </w:r>
          </w:p>
        </w:tc>
      </w:tr>
      <w:tr w:rsidR="00743A5D" w:rsidRPr="00FE1CB6" w:rsidDel="00482C08" w14:paraId="6DCB0CAA" w14:textId="77777777" w:rsidTr="005F3CA8">
        <w:trPr>
          <w:trHeight w:val="983"/>
          <w:jc w:val="center"/>
        </w:trPr>
        <w:tc>
          <w:tcPr>
            <w:tcW w:w="0" w:type="auto"/>
          </w:tcPr>
          <w:p w14:paraId="347169BF"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E7C31" w:rsidRPr="001F0894">
              <w:rPr>
                <w:rFonts w:ascii="Book Antiqua" w:eastAsia="Calibri" w:hAnsi="Book Antiqua" w:cstheme="majorBidi"/>
                <w:noProof/>
                <w:sz w:val="24"/>
                <w:szCs w:val="24"/>
              </w:rPr>
              <w:t>27</w:t>
            </w:r>
            <w:r w:rsidRPr="001F0894">
              <w:rPr>
                <w:rFonts w:ascii="Book Antiqua" w:eastAsia="Calibri" w:hAnsi="Book Antiqua" w:cstheme="majorBidi"/>
                <w:noProof/>
                <w:sz w:val="24"/>
                <w:szCs w:val="24"/>
              </w:rPr>
              <w:t>]</w:t>
            </w:r>
          </w:p>
        </w:tc>
        <w:tc>
          <w:tcPr>
            <w:tcW w:w="0" w:type="auto"/>
          </w:tcPr>
          <w:p w14:paraId="7DF299BA"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5F00708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2EE8C92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(1 m</w:t>
            </w:r>
            <w:r w:rsidR="00E541B6">
              <w:rPr>
                <w:rFonts w:ascii="Book Antiqua" w:eastAsia="Calibri" w:hAnsi="Book Antiqua" w:cstheme="majorBidi"/>
                <w:sz w:val="24"/>
                <w:szCs w:val="24"/>
              </w:rPr>
              <w:t>mol/L</w:t>
            </w:r>
            <w:r w:rsidRPr="00FE1CB6">
              <w:rPr>
                <w:rFonts w:ascii="Book Antiqua" w:eastAsia="Calibri" w:hAnsi="Book Antiqua" w:cstheme="majorBidi"/>
                <w:sz w:val="24"/>
                <w:szCs w:val="24"/>
              </w:rPr>
              <w:t xml:space="preserve">) or nitrate (10 </w:t>
            </w:r>
            <w:r w:rsidR="00E541B6" w:rsidRPr="00FE1CB6">
              <w:rPr>
                <w:rFonts w:ascii="Book Antiqua" w:eastAsia="Calibri" w:hAnsi="Book Antiqua" w:cstheme="majorBidi"/>
                <w:sz w:val="24"/>
                <w:szCs w:val="24"/>
              </w:rPr>
              <w:t>m</w:t>
            </w:r>
            <w:r w:rsidR="00E541B6">
              <w:rPr>
                <w:rFonts w:ascii="Book Antiqua" w:eastAsia="Calibri" w:hAnsi="Book Antiqua" w:cstheme="majorBidi"/>
                <w:sz w:val="24"/>
                <w:szCs w:val="24"/>
              </w:rPr>
              <w:t>mol/L</w:t>
            </w:r>
            <w:r w:rsidRPr="00FE1CB6">
              <w:rPr>
                <w:rFonts w:ascii="Book Antiqua" w:eastAsia="Calibri" w:hAnsi="Book Antiqua" w:cstheme="majorBidi"/>
                <w:sz w:val="24"/>
                <w:szCs w:val="24"/>
              </w:rPr>
              <w:t>) (oral)</w:t>
            </w:r>
          </w:p>
        </w:tc>
        <w:tc>
          <w:tcPr>
            <w:tcW w:w="0" w:type="auto"/>
          </w:tcPr>
          <w:p w14:paraId="3378964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0" w:type="auto"/>
          </w:tcPr>
          <w:p w14:paraId="342B2BB1" w14:textId="77777777" w:rsidR="007B50EA" w:rsidRPr="00FE1CB6" w:rsidDel="00482C08" w:rsidRDefault="00C74FAB"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27-29</w:t>
            </w:r>
          </w:p>
        </w:tc>
        <w:tc>
          <w:tcPr>
            <w:tcW w:w="0" w:type="auto"/>
          </w:tcPr>
          <w:p w14:paraId="7737FAB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(1 mM) → DAI score↓, colon length ↑, iNOS expression ↓, histopathology ↓, DSS-induced decrease in colonic mucus thickness↓, goblet cell abundance ↑</w:t>
            </w:r>
          </w:p>
          <w:p w14:paraId="399A416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Nitrate (10 mM)→ DAI-score ↓</w:t>
            </w:r>
          </w:p>
        </w:tc>
      </w:tr>
      <w:tr w:rsidR="00743A5D" w:rsidRPr="00FE1CB6" w:rsidDel="00482C08" w14:paraId="7482C827" w14:textId="77777777" w:rsidTr="005F3CA8">
        <w:trPr>
          <w:trHeight w:val="2448"/>
          <w:jc w:val="center"/>
        </w:trPr>
        <w:tc>
          <w:tcPr>
            <w:tcW w:w="0" w:type="auto"/>
          </w:tcPr>
          <w:p w14:paraId="21B1BB37"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176</w:t>
            </w:r>
            <w:r w:rsidRPr="001F0894">
              <w:rPr>
                <w:rFonts w:ascii="Book Antiqua" w:eastAsia="Calibri" w:hAnsi="Book Antiqua" w:cstheme="majorBidi"/>
                <w:noProof/>
                <w:sz w:val="24"/>
                <w:szCs w:val="24"/>
              </w:rPr>
              <w:t>]</w:t>
            </w:r>
          </w:p>
        </w:tc>
        <w:tc>
          <w:tcPr>
            <w:tcW w:w="0" w:type="auto"/>
          </w:tcPr>
          <w:p w14:paraId="3A67DE5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r w:rsidR="00E541B6">
              <w:rPr>
                <w:rFonts w:ascii="Book Antiqua" w:eastAsia="Calibri" w:hAnsi="Book Antiqua" w:cstheme="majorBidi"/>
                <w:sz w:val="24"/>
                <w:szCs w:val="24"/>
              </w:rPr>
              <w:t>s, mice</w:t>
            </w:r>
          </w:p>
        </w:tc>
        <w:tc>
          <w:tcPr>
            <w:tcW w:w="0" w:type="auto"/>
          </w:tcPr>
          <w:p w14:paraId="3DCA3DC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TNBS </w:t>
            </w:r>
            <w:r w:rsidR="002F082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w:t>
            </w:r>
          </w:p>
        </w:tc>
        <w:tc>
          <w:tcPr>
            <w:tcW w:w="0" w:type="auto"/>
          </w:tcPr>
          <w:p w14:paraId="12B194C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Doxycycline (oral)</w:t>
            </w:r>
          </w:p>
        </w:tc>
        <w:tc>
          <w:tcPr>
            <w:tcW w:w="0" w:type="auto"/>
          </w:tcPr>
          <w:p w14:paraId="41A6403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the first DSS colitis induction</w:t>
            </w:r>
          </w:p>
        </w:tc>
        <w:tc>
          <w:tcPr>
            <w:tcW w:w="0" w:type="auto"/>
          </w:tcPr>
          <w:p w14:paraId="21FA12E3" w14:textId="77777777" w:rsidR="007B50EA" w:rsidRPr="00FE1CB6" w:rsidDel="00482C08" w:rsidRDefault="00F374CD"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10-21</w:t>
            </w:r>
          </w:p>
        </w:tc>
        <w:tc>
          <w:tcPr>
            <w:tcW w:w="0" w:type="auto"/>
          </w:tcPr>
          <w:p w14:paraId="11B35BF2" w14:textId="77777777" w:rsidR="007B50EA" w:rsidRPr="00FE1CB6" w:rsidDel="00482C08" w:rsidRDefault="00755A58"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M</w:t>
            </w:r>
            <w:r w:rsidR="007B50EA" w:rsidRPr="00FE1CB6">
              <w:rPr>
                <w:rFonts w:ascii="Book Antiqua" w:hAnsi="Book Antiqua" w:cstheme="majorBidi"/>
                <w:sz w:val="24"/>
                <w:szCs w:val="24"/>
              </w:rPr>
              <w:t xml:space="preserve">acrophages </w:t>
            </w:r>
            <w:r w:rsidR="007B50EA" w:rsidRPr="00FE1CB6">
              <w:rPr>
                <w:rFonts w:ascii="Book Antiqua" w:eastAsia="Calibri" w:hAnsi="Book Antiqua" w:cstheme="majorBidi"/>
                <w:sz w:val="24"/>
                <w:szCs w:val="24"/>
              </w:rPr>
              <w:t>→</w:t>
            </w:r>
            <w:r w:rsidR="007B50EA" w:rsidRPr="00FE1CB6">
              <w:rPr>
                <w:rFonts w:ascii="Book Antiqua" w:hAnsi="Book Antiqua" w:cstheme="majorBidi"/>
                <w:sz w:val="24"/>
                <w:szCs w:val="24"/>
              </w:rPr>
              <w:t xml:space="preserve"> IL-8 production </w:t>
            </w:r>
            <w:r w:rsidR="007B50EA" w:rsidRPr="00FE1CB6">
              <w:rPr>
                <w:rFonts w:ascii="Book Antiqua" w:eastAsia="Calibri" w:hAnsi="Book Antiqua" w:cstheme="majorBidi"/>
                <w:sz w:val="24"/>
                <w:szCs w:val="24"/>
              </w:rPr>
              <w:t>↓</w:t>
            </w:r>
            <w:r w:rsidR="007B50EA" w:rsidRPr="00FE1CB6">
              <w:rPr>
                <w:rFonts w:ascii="Book Antiqua" w:hAnsi="Book Antiqua" w:cstheme="majorBidi"/>
                <w:sz w:val="24"/>
                <w:szCs w:val="24"/>
              </w:rPr>
              <w:t xml:space="preserve"> by intestinal epithelial cells &amp; NO production </w:t>
            </w:r>
            <w:r w:rsidR="007B50EA" w:rsidRPr="00FE1CB6">
              <w:rPr>
                <w:rFonts w:ascii="Book Antiqua" w:eastAsia="Calibri" w:hAnsi="Book Antiqua" w:cstheme="majorBidi"/>
                <w:sz w:val="24"/>
                <w:szCs w:val="24"/>
              </w:rPr>
              <w:t>↓</w:t>
            </w:r>
          </w:p>
          <w:p w14:paraId="28DAFF59"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TNBS-colitic rats (5, 10 and 25 mg/kg) </w:t>
            </w:r>
            <w:r w:rsidRPr="00FE1CB6">
              <w:rPr>
                <w:rFonts w:ascii="Book Antiqua" w:eastAsia="Calibri" w:hAnsi="Book Antiqua" w:cstheme="majorBidi"/>
                <w:sz w:val="24"/>
                <w:szCs w:val="24"/>
              </w:rPr>
              <w:t>→ DAI score ↓</w:t>
            </w:r>
            <w:r w:rsidRPr="00FE1CB6">
              <w:rPr>
                <w:rFonts w:ascii="Book Antiqua" w:hAnsi="Book Antiqua" w:cstheme="majorBidi"/>
                <w:sz w:val="24"/>
                <w:szCs w:val="24"/>
              </w:rPr>
              <w:t xml:space="preserve">, colonic tissue damage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expression of IL-6, TNF, IL-17, </w:t>
            </w:r>
            <w:r w:rsidR="00743A5D" w:rsidRPr="00FE1CB6">
              <w:rPr>
                <w:rFonts w:ascii="Book Antiqua" w:hAnsi="Book Antiqua" w:cstheme="majorBidi"/>
                <w:sz w:val="24"/>
                <w:szCs w:val="24"/>
              </w:rPr>
              <w:t>intercellular adhesion molecule 1 (ICAM1)</w:t>
            </w:r>
            <w:r w:rsidRPr="00FE1CB6">
              <w:rPr>
                <w:rFonts w:ascii="Book Antiqua" w:hAnsi="Book Antiqua" w:cstheme="majorBidi"/>
                <w:sz w:val="24"/>
                <w:szCs w:val="24"/>
              </w:rPr>
              <w:t xml:space="preserve">, iNOS &amp; MCP-1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partial restoration of the mRNA levels of </w:t>
            </w:r>
            <w:r w:rsidRPr="00FE1CB6">
              <w:rPr>
                <w:rFonts w:ascii="Book Antiqua" w:hAnsi="Book Antiqua" w:cstheme="majorBidi"/>
                <w:sz w:val="24"/>
                <w:szCs w:val="24"/>
              </w:rPr>
              <w:lastRenderedPageBreak/>
              <w:t xml:space="preserve">markers of intestinal barrier function (ZO-1, occludin &amp; </w:t>
            </w:r>
            <w:r w:rsidR="00743A5D" w:rsidRPr="00FE1CB6">
              <w:rPr>
                <w:rFonts w:ascii="Book Antiqua" w:hAnsi="Book Antiqua" w:cstheme="majorBidi"/>
                <w:sz w:val="24"/>
                <w:szCs w:val="24"/>
              </w:rPr>
              <w:t>mucin (</w:t>
            </w:r>
            <w:r w:rsidRPr="00FE1CB6">
              <w:rPr>
                <w:rFonts w:ascii="Book Antiqua" w:hAnsi="Book Antiqua" w:cstheme="majorBidi"/>
                <w:sz w:val="24"/>
                <w:szCs w:val="24"/>
              </w:rPr>
              <w:t>MUC</w:t>
            </w:r>
            <w:r w:rsidR="00743A5D" w:rsidRPr="00FE1CB6">
              <w:rPr>
                <w:rFonts w:ascii="Book Antiqua" w:hAnsi="Book Antiqua" w:cstheme="majorBidi"/>
                <w:sz w:val="24"/>
                <w:szCs w:val="24"/>
              </w:rPr>
              <w:t>)</w:t>
            </w:r>
            <w:r w:rsidRPr="00FE1CB6">
              <w:rPr>
                <w:rFonts w:ascii="Book Antiqua" w:hAnsi="Book Antiqua" w:cstheme="majorBidi"/>
                <w:sz w:val="24"/>
                <w:szCs w:val="24"/>
              </w:rPr>
              <w:t>-3</w:t>
            </w:r>
          </w:p>
        </w:tc>
      </w:tr>
      <w:tr w:rsidR="00743A5D" w:rsidRPr="00FE1CB6" w:rsidDel="00482C08" w14:paraId="3231C3E7" w14:textId="77777777" w:rsidTr="005F3CA8">
        <w:trPr>
          <w:jc w:val="center"/>
        </w:trPr>
        <w:tc>
          <w:tcPr>
            <w:tcW w:w="0" w:type="auto"/>
            <w:tcBorders>
              <w:bottom w:val="single" w:sz="4" w:space="0" w:color="auto"/>
            </w:tcBorders>
          </w:tcPr>
          <w:p w14:paraId="584583A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173</w:t>
            </w:r>
            <w:r w:rsidRPr="001F0894">
              <w:rPr>
                <w:rFonts w:ascii="Book Antiqua" w:eastAsia="Calibri" w:hAnsi="Book Antiqua" w:cstheme="majorBidi"/>
                <w:noProof/>
                <w:sz w:val="24"/>
                <w:szCs w:val="24"/>
              </w:rPr>
              <w:t>]</w:t>
            </w:r>
          </w:p>
        </w:tc>
        <w:tc>
          <w:tcPr>
            <w:tcW w:w="0" w:type="auto"/>
            <w:tcBorders>
              <w:bottom w:val="single" w:sz="4" w:space="0" w:color="auto"/>
            </w:tcBorders>
          </w:tcPr>
          <w:p w14:paraId="7DD90891" w14:textId="77777777" w:rsidR="007B50EA" w:rsidRPr="00FE1CB6" w:rsidDel="00482C08" w:rsidRDefault="00755A58"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Ulcerative Colitis (U</w:t>
            </w:r>
            <w:r w:rsidR="00261A79" w:rsidRPr="00FE1CB6">
              <w:rPr>
                <w:rFonts w:ascii="Book Antiqua" w:eastAsia="Calibri" w:hAnsi="Book Antiqua" w:cstheme="majorBidi"/>
                <w:sz w:val="24"/>
                <w:szCs w:val="24"/>
              </w:rPr>
              <w:t>C</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and </w:t>
            </w:r>
            <w:r w:rsidRPr="00FE1CB6">
              <w:rPr>
                <w:rFonts w:ascii="Book Antiqua" w:eastAsia="Calibri" w:hAnsi="Book Antiqua" w:cstheme="majorBidi"/>
                <w:sz w:val="24"/>
                <w:szCs w:val="24"/>
              </w:rPr>
              <w:t>Crohn's Disease (CD)</w:t>
            </w:r>
            <w:r w:rsidR="007B50EA" w:rsidRPr="00FE1CB6">
              <w:rPr>
                <w:rFonts w:ascii="Book Antiqua" w:eastAsia="Calibri" w:hAnsi="Book Antiqua" w:cstheme="majorBidi"/>
                <w:sz w:val="24"/>
                <w:szCs w:val="24"/>
              </w:rPr>
              <w:t xml:space="preserve"> patients</w:t>
            </w:r>
          </w:p>
        </w:tc>
        <w:tc>
          <w:tcPr>
            <w:tcW w:w="0" w:type="auto"/>
            <w:tcBorders>
              <w:bottom w:val="single" w:sz="4" w:space="0" w:color="auto"/>
            </w:tcBorders>
          </w:tcPr>
          <w:p w14:paraId="0A2A8D8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Borders>
              <w:bottom w:val="single" w:sz="4" w:space="0" w:color="auto"/>
            </w:tcBorders>
          </w:tcPr>
          <w:p w14:paraId="1D84286C" w14:textId="38D38381" w:rsidR="007B50EA" w:rsidRPr="00FE1CB6"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Corticosteroids (</w:t>
            </w:r>
            <w:r w:rsidR="00743A5D" w:rsidRPr="00FE1CB6">
              <w:rPr>
                <w:rFonts w:ascii="Book Antiqua" w:eastAsia="Calibri" w:hAnsi="Book Antiqua" w:cstheme="majorBidi"/>
                <w:sz w:val="24"/>
                <w:szCs w:val="24"/>
              </w:rPr>
              <w:t>S</w:t>
            </w:r>
            <w:r w:rsidRPr="00FE1CB6">
              <w:rPr>
                <w:rFonts w:ascii="Book Antiqua" w:eastAsia="Calibri" w:hAnsi="Book Antiqua" w:cstheme="majorBidi"/>
                <w:sz w:val="24"/>
                <w:szCs w:val="24"/>
              </w:rPr>
              <w:t>ul</w:t>
            </w:r>
            <w:r w:rsidR="00D30048">
              <w:rPr>
                <w:rFonts w:ascii="Book Antiqua" w:eastAsia="Calibri" w:hAnsi="Book Antiqua" w:cstheme="majorBidi"/>
                <w:sz w:val="24"/>
                <w:szCs w:val="24"/>
              </w:rPr>
              <w:t>f</w:t>
            </w:r>
            <w:r w:rsidRPr="00FE1CB6">
              <w:rPr>
                <w:rFonts w:ascii="Book Antiqua" w:eastAsia="Calibri" w:hAnsi="Book Antiqua" w:cstheme="majorBidi"/>
                <w:sz w:val="24"/>
                <w:szCs w:val="24"/>
              </w:rPr>
              <w:t xml:space="preserve">asalazine </w:t>
            </w:r>
            <w:r w:rsidR="00791BF0">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743A5D" w:rsidRPr="00FE1CB6">
              <w:rPr>
                <w:rFonts w:ascii="Book Antiqua" w:eastAsia="Calibri" w:hAnsi="Book Antiqua" w:cstheme="majorBidi"/>
                <w:sz w:val="24"/>
                <w:szCs w:val="24"/>
              </w:rPr>
              <w:t>A</w:t>
            </w:r>
            <w:r w:rsidRPr="00FE1CB6">
              <w:rPr>
                <w:rFonts w:ascii="Book Antiqua" w:eastAsia="Calibri" w:hAnsi="Book Antiqua" w:cstheme="majorBidi"/>
                <w:sz w:val="24"/>
                <w:szCs w:val="24"/>
              </w:rPr>
              <w:t>zathioprine) (</w:t>
            </w:r>
            <w:hyperlink r:id="rId16" w:history="1">
              <w:r w:rsidRPr="00FE1CB6">
                <w:rPr>
                  <w:rFonts w:ascii="Book Antiqua" w:eastAsia="Calibri" w:hAnsi="Book Antiqua" w:cstheme="majorBidi"/>
                  <w:sz w:val="24"/>
                  <w:szCs w:val="24"/>
                </w:rPr>
                <w:t>intravenous</w:t>
              </w:r>
            </w:hyperlink>
            <w:r w:rsidRPr="00FE1CB6">
              <w:rPr>
                <w:rFonts w:ascii="Book Antiqua" w:eastAsia="Calibri" w:hAnsi="Book Antiqua" w:cstheme="majorBidi"/>
                <w:sz w:val="24"/>
                <w:szCs w:val="24"/>
              </w:rPr>
              <w:t>)</w:t>
            </w:r>
          </w:p>
          <w:p w14:paraId="720F696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Borders>
              <w:bottom w:val="single" w:sz="4" w:space="0" w:color="auto"/>
            </w:tcBorders>
          </w:tcPr>
          <w:p w14:paraId="544CBBF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w:t>
            </w:r>
          </w:p>
        </w:tc>
        <w:tc>
          <w:tcPr>
            <w:tcW w:w="0" w:type="auto"/>
            <w:tcBorders>
              <w:bottom w:val="single" w:sz="4" w:space="0" w:color="auto"/>
            </w:tcBorders>
          </w:tcPr>
          <w:p w14:paraId="1ED4ABB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 UC treated with high dose corticosteroids (6 patients, 10 blocks); (2) UC patients who had never received corticosteroids (10 patients, 16 blocks); (3) CD treated with </w:t>
            </w:r>
            <w:r w:rsidRPr="00FE1CB6">
              <w:rPr>
                <w:rFonts w:ascii="Book Antiqua" w:eastAsia="Calibri" w:hAnsi="Book Antiqua" w:cstheme="majorBidi"/>
                <w:sz w:val="24"/>
                <w:szCs w:val="24"/>
              </w:rPr>
              <w:lastRenderedPageBreak/>
              <w:t>high dose corticosteroids (12 patients, 24 blocks); (4) Non-inflammatory, non-neoplastic controls (4 patients, 6 blocks)</w:t>
            </w:r>
          </w:p>
        </w:tc>
        <w:tc>
          <w:tcPr>
            <w:tcW w:w="0" w:type="auto"/>
            <w:tcBorders>
              <w:bottom w:val="single" w:sz="4" w:space="0" w:color="auto"/>
            </w:tcBorders>
          </w:tcPr>
          <w:p w14:paraId="5FCC0D94"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lastRenderedPageBreak/>
              <w:t>Immunostaining with an antibody raised against the C terminal end of iNOS for NOS</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diffuse in UC &amp; patchy in CD in epithelial cells &amp; was most intense near areas of inflammation, Non-inflamed epithelium </w:t>
            </w:r>
            <w:r w:rsidRPr="00FE1CB6">
              <w:rPr>
                <w:rFonts w:ascii="Book Antiqua" w:hAnsi="Book Antiqua" w:cstheme="majorBidi"/>
                <w:sz w:val="24"/>
                <w:szCs w:val="24"/>
              </w:rPr>
              <w:lastRenderedPageBreak/>
              <w:t>showed no immunoreactivity, treatment with corticosteroids made no difference to the amount of NOS</w:t>
            </w:r>
          </w:p>
        </w:tc>
      </w:tr>
      <w:tr w:rsidR="00743A5D" w:rsidRPr="00FE1CB6" w:rsidDel="00482C08" w14:paraId="12B9B7AF" w14:textId="77777777" w:rsidTr="005F3CA8">
        <w:trPr>
          <w:jc w:val="center"/>
        </w:trPr>
        <w:tc>
          <w:tcPr>
            <w:tcW w:w="0" w:type="auto"/>
            <w:tcBorders>
              <w:top w:val="single" w:sz="4" w:space="0" w:color="auto"/>
              <w:bottom w:val="single" w:sz="4" w:space="0" w:color="auto"/>
            </w:tcBorders>
          </w:tcPr>
          <w:p w14:paraId="3A35464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162</w:t>
            </w:r>
            <w:r w:rsidRPr="001F0894">
              <w:rPr>
                <w:rFonts w:ascii="Book Antiqua" w:eastAsia="Calibri" w:hAnsi="Book Antiqua" w:cstheme="majorBidi"/>
                <w:noProof/>
                <w:sz w:val="24"/>
                <w:szCs w:val="24"/>
              </w:rPr>
              <w:t>]</w:t>
            </w:r>
          </w:p>
        </w:tc>
        <w:tc>
          <w:tcPr>
            <w:tcW w:w="0" w:type="auto"/>
            <w:tcBorders>
              <w:top w:val="single" w:sz="4" w:space="0" w:color="auto"/>
              <w:bottom w:val="single" w:sz="4" w:space="0" w:color="auto"/>
            </w:tcBorders>
          </w:tcPr>
          <w:p w14:paraId="28D668C4"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Borders>
              <w:top w:val="single" w:sz="4" w:space="0" w:color="auto"/>
              <w:bottom w:val="single" w:sz="4" w:space="0" w:color="auto"/>
            </w:tcBorders>
          </w:tcPr>
          <w:p w14:paraId="447DDF8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Borders>
              <w:top w:val="single" w:sz="4" w:space="0" w:color="auto"/>
              <w:bottom w:val="single" w:sz="4" w:space="0" w:color="auto"/>
            </w:tcBorders>
          </w:tcPr>
          <w:p w14:paraId="2BF5EE7A"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Telmisartan (angiotensin II receptor antagonist)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(oral, 10 mg/kg)</w:t>
            </w:r>
          </w:p>
        </w:tc>
        <w:tc>
          <w:tcPr>
            <w:tcW w:w="0" w:type="auto"/>
            <w:tcBorders>
              <w:top w:val="single" w:sz="4" w:space="0" w:color="auto"/>
              <w:bottom w:val="single" w:sz="4" w:space="0" w:color="auto"/>
            </w:tcBorders>
          </w:tcPr>
          <w:p w14:paraId="14CA9863" w14:textId="77777777" w:rsidR="007B50EA" w:rsidRPr="00FE1CB6" w:rsidDel="00482C08" w:rsidRDefault="00791BF0"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10 d</w:t>
            </w:r>
            <w:r w:rsidR="007B50EA" w:rsidRPr="00FE1CB6">
              <w:rPr>
                <w:rFonts w:ascii="Book Antiqua" w:eastAsia="Calibri" w:hAnsi="Book Antiqua" w:cstheme="majorBidi"/>
                <w:sz w:val="24"/>
                <w:szCs w:val="24"/>
              </w:rPr>
              <w:t xml:space="preserve"> before TNBS and until day 4 of TNBS</w:t>
            </w:r>
          </w:p>
        </w:tc>
        <w:tc>
          <w:tcPr>
            <w:tcW w:w="0" w:type="auto"/>
            <w:tcBorders>
              <w:top w:val="single" w:sz="4" w:space="0" w:color="auto"/>
              <w:bottom w:val="single" w:sz="4" w:space="0" w:color="auto"/>
            </w:tcBorders>
          </w:tcPr>
          <w:p w14:paraId="3B44CE2E" w14:textId="77777777" w:rsidR="007B50EA" w:rsidRPr="00FE1CB6" w:rsidDel="00482C08" w:rsidRDefault="00DC0AFF"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8</w:t>
            </w:r>
          </w:p>
        </w:tc>
        <w:tc>
          <w:tcPr>
            <w:tcW w:w="0" w:type="auto"/>
            <w:tcBorders>
              <w:top w:val="single" w:sz="4" w:space="0" w:color="auto"/>
              <w:bottom w:val="single" w:sz="4" w:space="0" w:color="auto"/>
            </w:tcBorders>
          </w:tcPr>
          <w:p w14:paraId="59A687BC"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DAI score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colon weight/length ratio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macroscopic damage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histopathological findings </w:t>
            </w:r>
            <w:r w:rsidRPr="00FE1CB6">
              <w:rPr>
                <w:rFonts w:ascii="Book Antiqua" w:eastAsia="Calibri" w:hAnsi="Book Antiqua" w:cstheme="majorBidi"/>
                <w:sz w:val="24"/>
                <w:szCs w:val="24"/>
              </w:rPr>
              <w:t>↓</w:t>
            </w:r>
          </w:p>
          <w:p w14:paraId="64B22D02"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Inflammation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leukocyte migration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TNF-α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EE1F90" w:rsidRPr="00FE1CB6">
              <w:rPr>
                <w:rFonts w:ascii="Book Antiqua" w:hAnsi="Book Antiqua" w:cstheme="majorBidi"/>
                <w:sz w:val="24"/>
                <w:szCs w:val="24"/>
              </w:rPr>
              <w:lastRenderedPageBreak/>
              <w:t>prostaglandin E2 (</w:t>
            </w:r>
            <w:r w:rsidRPr="00FE1CB6">
              <w:rPr>
                <w:rFonts w:ascii="Book Antiqua" w:hAnsi="Book Antiqua" w:cstheme="majorBidi"/>
                <w:sz w:val="24"/>
                <w:szCs w:val="24"/>
              </w:rPr>
              <w:t>PGE2</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MPO activity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restoration of IL-10 mRNA </w:t>
            </w:r>
            <w:r w:rsidR="00240354">
              <w:rPr>
                <w:rFonts w:ascii="Book Antiqua" w:hAnsi="Book Antiqua" w:cstheme="majorBidi"/>
                <w:sz w:val="24"/>
                <w:szCs w:val="24"/>
              </w:rPr>
              <w:t>and</w:t>
            </w:r>
            <w:r w:rsidRPr="00FE1CB6">
              <w:rPr>
                <w:rFonts w:ascii="Book Antiqua" w:hAnsi="Book Antiqua" w:cstheme="majorBidi"/>
                <w:sz w:val="24"/>
                <w:szCs w:val="24"/>
              </w:rPr>
              <w:t xml:space="preserve"> protein expression of NF-κB p65</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expression of COX-2 </w:t>
            </w:r>
            <w:r w:rsidR="003909EB">
              <w:rPr>
                <w:rFonts w:ascii="Book Antiqua" w:hAnsi="Book Antiqua" w:cstheme="majorBidi"/>
                <w:sz w:val="24"/>
                <w:szCs w:val="24"/>
              </w:rPr>
              <w:t>and</w:t>
            </w:r>
            <w:r w:rsidRPr="00FE1CB6">
              <w:rPr>
                <w:rFonts w:ascii="Book Antiqua" w:hAnsi="Book Antiqua" w:cstheme="majorBidi"/>
                <w:sz w:val="24"/>
                <w:szCs w:val="24"/>
              </w:rPr>
              <w:t xml:space="preserve"> iNOS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EE1F90" w:rsidRPr="00FE1CB6">
              <w:rPr>
                <w:rFonts w:ascii="Book Antiqua" w:hAnsi="Book Antiqua" w:cstheme="majorBidi"/>
                <w:sz w:val="24"/>
                <w:szCs w:val="24"/>
              </w:rPr>
              <w:t>peroxisome proliferator-activated receptor (</w:t>
            </w:r>
            <w:r w:rsidRPr="00FE1CB6">
              <w:rPr>
                <w:rFonts w:ascii="Book Antiqua" w:hAnsi="Book Antiqua" w:cstheme="majorBidi"/>
                <w:sz w:val="24"/>
                <w:szCs w:val="24"/>
              </w:rPr>
              <w:t>PPAR</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-γ </w:t>
            </w:r>
            <w:r w:rsidRPr="00FE1CB6">
              <w:rPr>
                <w:rFonts w:ascii="Book Antiqua" w:eastAsia="Calibri" w:hAnsi="Book Antiqua" w:cstheme="majorBidi"/>
                <w:sz w:val="24"/>
                <w:szCs w:val="24"/>
              </w:rPr>
              <w:t>↑,</w:t>
            </w:r>
          </w:p>
          <w:p w14:paraId="22758D48" w14:textId="54390E0D"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oxidative stress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C64057">
              <w:rPr>
                <w:rFonts w:ascii="Book Antiqua" w:hAnsi="Book Antiqua" w:cstheme="majorBidi"/>
                <w:sz w:val="24"/>
                <w:szCs w:val="24"/>
              </w:rPr>
              <w:t>[</w:t>
            </w:r>
            <w:r w:rsidR="00EE1F90" w:rsidRPr="00FE1CB6">
              <w:rPr>
                <w:rFonts w:ascii="Book Antiqua" w:hAnsi="Book Antiqua" w:cstheme="majorBidi"/>
                <w:sz w:val="24"/>
                <w:szCs w:val="24"/>
              </w:rPr>
              <w:t>lipid peroxidation (</w:t>
            </w:r>
            <w:r w:rsidR="00755A58" w:rsidRPr="00FE1CB6">
              <w:rPr>
                <w:rFonts w:ascii="Book Antiqua" w:hAnsi="Book Antiqua" w:cstheme="majorBidi"/>
                <w:sz w:val="24"/>
                <w:szCs w:val="24"/>
              </w:rPr>
              <w:t>LPO</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 ↓, NO </w:t>
            </w:r>
            <w:r w:rsidRPr="00FE1CB6">
              <w:rPr>
                <w:rFonts w:ascii="Book Antiqua" w:eastAsia="Calibri" w:hAnsi="Book Antiqua" w:cstheme="majorBidi"/>
                <w:sz w:val="24"/>
                <w:szCs w:val="24"/>
              </w:rPr>
              <w:t xml:space="preserve">↓, </w:t>
            </w:r>
            <w:r w:rsidRPr="00FE1CB6">
              <w:rPr>
                <w:rFonts w:ascii="Book Antiqua" w:hAnsi="Book Antiqua" w:cstheme="majorBidi"/>
                <w:sz w:val="24"/>
                <w:szCs w:val="24"/>
              </w:rPr>
              <w:t xml:space="preserve">GSH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TAC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SOD </w:t>
            </w:r>
            <w:r w:rsidRPr="00FE1CB6">
              <w:rPr>
                <w:rFonts w:ascii="Book Antiqua" w:eastAsia="Calibri" w:hAnsi="Book Antiqua" w:cstheme="majorBidi"/>
                <w:sz w:val="24"/>
                <w:szCs w:val="24"/>
              </w:rPr>
              <w:t xml:space="preserve">↑, </w:t>
            </w:r>
            <w:r w:rsidR="00191290">
              <w:rPr>
                <w:rFonts w:ascii="Book Antiqua" w:eastAsia="Calibri" w:hAnsi="Book Antiqua" w:cstheme="majorBidi"/>
                <w:sz w:val="24"/>
                <w:szCs w:val="24"/>
              </w:rPr>
              <w:t xml:space="preserve">glutathione </w:t>
            </w:r>
            <w:r w:rsidR="00191290">
              <w:rPr>
                <w:rFonts w:ascii="Book Antiqua" w:eastAsia="Calibri" w:hAnsi="Book Antiqua" w:cstheme="majorBidi"/>
                <w:sz w:val="24"/>
                <w:szCs w:val="24"/>
              </w:rPr>
              <w:lastRenderedPageBreak/>
              <w:t xml:space="preserve">peroxidase </w:t>
            </w:r>
            <w:r w:rsidRPr="00FE1CB6">
              <w:rPr>
                <w:rFonts w:ascii="Book Antiqua" w:hAnsi="Book Antiqua" w:cstheme="majorBidi"/>
                <w:sz w:val="24"/>
                <w:szCs w:val="24"/>
              </w:rPr>
              <w:t>activity</w:t>
            </w:r>
            <w:r w:rsidRPr="00FE1CB6">
              <w:rPr>
                <w:rFonts w:ascii="Book Antiqua" w:eastAsia="Calibri" w:hAnsi="Book Antiqua" w:cstheme="majorBidi"/>
                <w:sz w:val="24"/>
                <w:szCs w:val="24"/>
              </w:rPr>
              <w:t>↑</w:t>
            </w:r>
            <w:r w:rsidR="00C64057">
              <w:rPr>
                <w:rFonts w:ascii="Book Antiqua" w:hAnsi="Book Antiqua" w:cstheme="majorBidi"/>
                <w:sz w:val="24"/>
                <w:szCs w:val="24"/>
              </w:rPr>
              <w:t>]</w:t>
            </w:r>
            <w:r w:rsidRPr="00FE1CB6">
              <w:rPr>
                <w:rFonts w:ascii="Book Antiqua" w:hAnsi="Book Antiqua" w:cstheme="majorBidi"/>
                <w:sz w:val="24"/>
                <w:szCs w:val="24"/>
              </w:rPr>
              <w:t xml:space="preserve">, apoptosis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protein expression</w:t>
            </w:r>
            <w:r w:rsidR="00C64057">
              <w:rPr>
                <w:rFonts w:ascii="Book Antiqua" w:hAnsi="Book Antiqua" w:cstheme="majorBidi"/>
                <w:sz w:val="24"/>
                <w:szCs w:val="24"/>
              </w:rPr>
              <w:t xml:space="preserve"> </w:t>
            </w:r>
            <w:r w:rsidR="001F0894">
              <w:rPr>
                <w:rFonts w:ascii="Book Antiqua" w:hAnsi="Book Antiqua" w:cstheme="majorBidi"/>
                <w:sz w:val="24"/>
                <w:szCs w:val="24"/>
              </w:rPr>
              <w:t>and</w:t>
            </w:r>
            <w:r w:rsidRPr="00FE1CB6">
              <w:rPr>
                <w:rFonts w:ascii="Book Antiqua" w:hAnsi="Book Antiqua" w:cstheme="majorBidi"/>
                <w:sz w:val="24"/>
                <w:szCs w:val="24"/>
              </w:rPr>
              <w:t xml:space="preserve"> activity of caspase-3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cytochrome </w:t>
            </w:r>
            <w:r w:rsidRPr="00651CDE">
              <w:rPr>
                <w:rFonts w:ascii="Book Antiqua" w:hAnsi="Book Antiqua" w:cstheme="majorBidi"/>
                <w:caps/>
                <w:sz w:val="24"/>
                <w:szCs w:val="24"/>
              </w:rPr>
              <w:t>c</w:t>
            </w:r>
            <w:r w:rsidRPr="00FE1CB6">
              <w:rPr>
                <w:rFonts w:ascii="Book Antiqua" w:hAnsi="Book Antiqua" w:cstheme="majorBidi"/>
                <w:sz w:val="24"/>
                <w:szCs w:val="24"/>
              </w:rPr>
              <w:t xml:space="preserve"> </w:t>
            </w:r>
            <w:r w:rsidR="00651CDE">
              <w:rPr>
                <w:rFonts w:ascii="Book Antiqua" w:hAnsi="Book Antiqua" w:cstheme="majorBidi"/>
                <w:sz w:val="24"/>
                <w:szCs w:val="24"/>
              </w:rPr>
              <w:t>and</w:t>
            </w:r>
            <w:r w:rsidR="002375E6">
              <w:rPr>
                <w:rFonts w:ascii="Book Antiqua" w:hAnsi="Book Antiqua" w:cstheme="majorBidi"/>
                <w:sz w:val="24"/>
                <w:szCs w:val="24"/>
              </w:rPr>
              <w:t xml:space="preserve"> </w:t>
            </w:r>
            <w:r w:rsidRPr="00FE1CB6">
              <w:rPr>
                <w:rFonts w:ascii="Book Antiqua" w:hAnsi="Book Antiqua" w:cstheme="majorBidi"/>
                <w:sz w:val="24"/>
                <w:szCs w:val="24"/>
              </w:rPr>
              <w:t xml:space="preserve">Bax mRNA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Bcl-2 </w:t>
            </w:r>
            <w:r w:rsidRPr="00FE1CB6">
              <w:rPr>
                <w:rFonts w:ascii="Book Antiqua" w:eastAsia="Calibri" w:hAnsi="Book Antiqua" w:cstheme="majorBidi"/>
                <w:sz w:val="24"/>
                <w:szCs w:val="24"/>
              </w:rPr>
              <w:t>↓</w:t>
            </w:r>
            <w:r w:rsidRPr="00FE1CB6">
              <w:rPr>
                <w:rFonts w:ascii="Book Antiqua" w:hAnsi="Book Antiqua" w:cstheme="majorBidi"/>
                <w:sz w:val="24"/>
                <w:szCs w:val="24"/>
              </w:rPr>
              <w:t>)</w:t>
            </w:r>
          </w:p>
        </w:tc>
      </w:tr>
    </w:tbl>
    <w:p w14:paraId="79C874B6" w14:textId="77777777" w:rsidR="001F0894" w:rsidRDefault="00CB636A" w:rsidP="00C5779D">
      <w:pPr>
        <w:widowControl w:val="0"/>
        <w:bidi w:val="0"/>
        <w:snapToGrid w:val="0"/>
        <w:spacing w:after="0" w:line="360" w:lineRule="auto"/>
        <w:jc w:val="both"/>
        <w:rPr>
          <w:rFonts w:ascii="Book Antiqua" w:hAnsi="Book Antiqua" w:cstheme="majorBidi"/>
          <w:b/>
          <w:bCs/>
          <w:sz w:val="24"/>
          <w:szCs w:val="24"/>
        </w:rPr>
      </w:pPr>
      <w:r w:rsidRPr="00B47AB6">
        <w:rPr>
          <w:rFonts w:ascii="Book Antiqua" w:hAnsi="Book Antiqua" w:cstheme="majorBidi"/>
          <w:bCs/>
          <w:sz w:val="24"/>
          <w:szCs w:val="24"/>
        </w:rPr>
        <w:lastRenderedPageBreak/>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Pr>
          <w:rFonts w:ascii="Book Antiqua" w:hAnsi="Book Antiqua" w:cstheme="majorBidi"/>
          <w:sz w:val="24"/>
          <w:szCs w:val="24"/>
        </w:rPr>
        <w:t>.</w:t>
      </w:r>
    </w:p>
    <w:sectPr w:rsidR="001F0894" w:rsidSect="00213DDE">
      <w:type w:val="continuous"/>
      <w:pgSz w:w="16838" w:h="11906" w:orient="landscape"/>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07D0C" w14:textId="77777777" w:rsidR="006A7B0E" w:rsidRDefault="006A7B0E">
      <w:pPr>
        <w:spacing w:after="0" w:line="240" w:lineRule="auto"/>
      </w:pPr>
      <w:r>
        <w:separator/>
      </w:r>
    </w:p>
  </w:endnote>
  <w:endnote w:type="continuationSeparator" w:id="0">
    <w:p w14:paraId="1D61C3F5" w14:textId="77777777" w:rsidR="006A7B0E" w:rsidRDefault="006A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3549"/>
      <w:docPartObj>
        <w:docPartGallery w:val="Page Numbers (Bottom of Page)"/>
        <w:docPartUnique/>
      </w:docPartObj>
    </w:sdtPr>
    <w:sdtEndPr/>
    <w:sdtContent>
      <w:sdt>
        <w:sdtPr>
          <w:id w:val="-169717700"/>
          <w:docPartObj>
            <w:docPartGallery w:val="Page Numbers (Top of Page)"/>
            <w:docPartUnique/>
          </w:docPartObj>
        </w:sdtPr>
        <w:sdtEndPr/>
        <w:sdtContent>
          <w:p w14:paraId="28880CEC" w14:textId="4D63B884" w:rsidR="00C44B4A" w:rsidRDefault="00C44B4A" w:rsidP="001C720D">
            <w:pPr>
              <w:pStyle w:val="a9"/>
              <w:jc w:val="right"/>
            </w:pPr>
            <w:r w:rsidRPr="001C720D">
              <w:rPr>
                <w:lang w:val="zh-CN" w:eastAsia="zh-CN"/>
              </w:rPr>
              <w:t xml:space="preserve"> </w:t>
            </w:r>
            <w:r w:rsidRPr="001C720D">
              <w:rPr>
                <w:bCs/>
              </w:rPr>
              <w:fldChar w:fldCharType="begin"/>
            </w:r>
            <w:r w:rsidRPr="001C720D">
              <w:rPr>
                <w:bCs/>
              </w:rPr>
              <w:instrText>PAGE</w:instrText>
            </w:r>
            <w:r w:rsidRPr="001C720D">
              <w:rPr>
                <w:bCs/>
              </w:rPr>
              <w:fldChar w:fldCharType="separate"/>
            </w:r>
            <w:r w:rsidR="001C7D7E">
              <w:rPr>
                <w:bCs/>
                <w:noProof/>
              </w:rPr>
              <w:t>1</w:t>
            </w:r>
            <w:r w:rsidRPr="001C720D">
              <w:rPr>
                <w:bCs/>
              </w:rPr>
              <w:fldChar w:fldCharType="end"/>
            </w:r>
            <w:r w:rsidRPr="001C720D">
              <w:rPr>
                <w:lang w:val="zh-CN" w:eastAsia="zh-CN"/>
              </w:rPr>
              <w:t xml:space="preserve"> / </w:t>
            </w:r>
            <w:r w:rsidRPr="001C720D">
              <w:rPr>
                <w:bCs/>
              </w:rPr>
              <w:fldChar w:fldCharType="begin"/>
            </w:r>
            <w:r w:rsidRPr="001C720D">
              <w:rPr>
                <w:bCs/>
              </w:rPr>
              <w:instrText>NUMPAGES</w:instrText>
            </w:r>
            <w:r w:rsidRPr="001C720D">
              <w:rPr>
                <w:bCs/>
              </w:rPr>
              <w:fldChar w:fldCharType="separate"/>
            </w:r>
            <w:r w:rsidR="001C7D7E">
              <w:rPr>
                <w:bCs/>
                <w:noProof/>
              </w:rPr>
              <w:t>115</w:t>
            </w:r>
            <w:r w:rsidRPr="001C720D">
              <w:rPr>
                <w:bCs/>
              </w:rPr>
              <w:fldChar w:fldCharType="end"/>
            </w:r>
          </w:p>
        </w:sdtContent>
      </w:sdt>
    </w:sdtContent>
  </w:sdt>
  <w:p w14:paraId="06648292" w14:textId="77777777" w:rsidR="00C44B4A" w:rsidRDefault="00C44B4A">
    <w:pPr>
      <w:pStyle w:val="a9"/>
    </w:pPr>
  </w:p>
  <w:p w14:paraId="58F1BD6E" w14:textId="77777777" w:rsidR="00C44B4A" w:rsidRDefault="00C44B4A"/>
  <w:p w14:paraId="4CFD0D1C" w14:textId="77777777" w:rsidR="00C44B4A" w:rsidRDefault="00C44B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988C" w14:textId="77777777" w:rsidR="006A7B0E" w:rsidRDefault="006A7B0E">
      <w:pPr>
        <w:spacing w:after="0" w:line="240" w:lineRule="auto"/>
      </w:pPr>
      <w:r>
        <w:separator/>
      </w:r>
    </w:p>
  </w:footnote>
  <w:footnote w:type="continuationSeparator" w:id="0">
    <w:p w14:paraId="405AE067" w14:textId="77777777" w:rsidR="006A7B0E" w:rsidRDefault="006A7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CF"/>
    <w:multiLevelType w:val="multilevel"/>
    <w:tmpl w:val="62DC1AB2"/>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7518CD"/>
    <w:multiLevelType w:val="hybridMultilevel"/>
    <w:tmpl w:val="877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0762E"/>
    <w:multiLevelType w:val="multilevel"/>
    <w:tmpl w:val="0E6216A2"/>
    <w:lvl w:ilvl="0">
      <w:start w:val="3"/>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1B0CFC"/>
    <w:multiLevelType w:val="multilevel"/>
    <w:tmpl w:val="28DAC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20F20D6"/>
    <w:multiLevelType w:val="hybridMultilevel"/>
    <w:tmpl w:val="F0C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D2639"/>
    <w:multiLevelType w:val="hybridMultilevel"/>
    <w:tmpl w:val="7936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E1E96"/>
    <w:multiLevelType w:val="hybridMultilevel"/>
    <w:tmpl w:val="407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50EA"/>
    <w:rsid w:val="00001628"/>
    <w:rsid w:val="00004B23"/>
    <w:rsid w:val="00005E4D"/>
    <w:rsid w:val="00012174"/>
    <w:rsid w:val="0001389C"/>
    <w:rsid w:val="0001605C"/>
    <w:rsid w:val="00017042"/>
    <w:rsid w:val="00022D3B"/>
    <w:rsid w:val="00024EF3"/>
    <w:rsid w:val="000448EC"/>
    <w:rsid w:val="00046099"/>
    <w:rsid w:val="0005427B"/>
    <w:rsid w:val="000574B1"/>
    <w:rsid w:val="000600F4"/>
    <w:rsid w:val="00065EA7"/>
    <w:rsid w:val="000724BF"/>
    <w:rsid w:val="00090850"/>
    <w:rsid w:val="00095890"/>
    <w:rsid w:val="00097DE4"/>
    <w:rsid w:val="000A0AD4"/>
    <w:rsid w:val="000A3683"/>
    <w:rsid w:val="000C2068"/>
    <w:rsid w:val="000D2E47"/>
    <w:rsid w:val="000D55F4"/>
    <w:rsid w:val="000E036B"/>
    <w:rsid w:val="000E5D37"/>
    <w:rsid w:val="000F6105"/>
    <w:rsid w:val="00110F83"/>
    <w:rsid w:val="00111DB4"/>
    <w:rsid w:val="00113182"/>
    <w:rsid w:val="00115302"/>
    <w:rsid w:val="001229B5"/>
    <w:rsid w:val="00132958"/>
    <w:rsid w:val="00134BD1"/>
    <w:rsid w:val="00144969"/>
    <w:rsid w:val="00144B27"/>
    <w:rsid w:val="00145872"/>
    <w:rsid w:val="001517C6"/>
    <w:rsid w:val="001607FD"/>
    <w:rsid w:val="00164EA4"/>
    <w:rsid w:val="00171080"/>
    <w:rsid w:val="00173069"/>
    <w:rsid w:val="00182663"/>
    <w:rsid w:val="00191290"/>
    <w:rsid w:val="00192473"/>
    <w:rsid w:val="00193AF6"/>
    <w:rsid w:val="001961F0"/>
    <w:rsid w:val="001A22F0"/>
    <w:rsid w:val="001A5482"/>
    <w:rsid w:val="001A71E4"/>
    <w:rsid w:val="001B5785"/>
    <w:rsid w:val="001B59AC"/>
    <w:rsid w:val="001C4B02"/>
    <w:rsid w:val="001C531E"/>
    <w:rsid w:val="001C720D"/>
    <w:rsid w:val="001C7D7E"/>
    <w:rsid w:val="001D080F"/>
    <w:rsid w:val="001D1009"/>
    <w:rsid w:val="001D5C50"/>
    <w:rsid w:val="001E3C0C"/>
    <w:rsid w:val="001F0894"/>
    <w:rsid w:val="001F0A2E"/>
    <w:rsid w:val="001F1D2D"/>
    <w:rsid w:val="001F4C3A"/>
    <w:rsid w:val="00202404"/>
    <w:rsid w:val="00207E75"/>
    <w:rsid w:val="00211633"/>
    <w:rsid w:val="002135B3"/>
    <w:rsid w:val="00213DDE"/>
    <w:rsid w:val="00215C9F"/>
    <w:rsid w:val="00223705"/>
    <w:rsid w:val="00225161"/>
    <w:rsid w:val="002263DF"/>
    <w:rsid w:val="00232ABD"/>
    <w:rsid w:val="002372BF"/>
    <w:rsid w:val="002375E6"/>
    <w:rsid w:val="00240354"/>
    <w:rsid w:val="00241B3F"/>
    <w:rsid w:val="00242E2F"/>
    <w:rsid w:val="00256DA9"/>
    <w:rsid w:val="00261A79"/>
    <w:rsid w:val="00262B77"/>
    <w:rsid w:val="002633AA"/>
    <w:rsid w:val="00292069"/>
    <w:rsid w:val="002A04EB"/>
    <w:rsid w:val="002A0694"/>
    <w:rsid w:val="002A48FE"/>
    <w:rsid w:val="002B0406"/>
    <w:rsid w:val="002B51AA"/>
    <w:rsid w:val="002B5B62"/>
    <w:rsid w:val="002B61CE"/>
    <w:rsid w:val="002B6B90"/>
    <w:rsid w:val="002C24F7"/>
    <w:rsid w:val="002D0F74"/>
    <w:rsid w:val="002D19A4"/>
    <w:rsid w:val="002D67EA"/>
    <w:rsid w:val="002F082D"/>
    <w:rsid w:val="002F0B01"/>
    <w:rsid w:val="002F1878"/>
    <w:rsid w:val="002F1FAB"/>
    <w:rsid w:val="002F5F5D"/>
    <w:rsid w:val="002F6062"/>
    <w:rsid w:val="003002CA"/>
    <w:rsid w:val="00301436"/>
    <w:rsid w:val="00306A1C"/>
    <w:rsid w:val="00312CBC"/>
    <w:rsid w:val="00314CFB"/>
    <w:rsid w:val="00316133"/>
    <w:rsid w:val="003165DF"/>
    <w:rsid w:val="00324C20"/>
    <w:rsid w:val="00325A18"/>
    <w:rsid w:val="003351D6"/>
    <w:rsid w:val="0033703B"/>
    <w:rsid w:val="00342D20"/>
    <w:rsid w:val="0035038A"/>
    <w:rsid w:val="00353267"/>
    <w:rsid w:val="003645E4"/>
    <w:rsid w:val="00366B3E"/>
    <w:rsid w:val="00372165"/>
    <w:rsid w:val="003909EB"/>
    <w:rsid w:val="00392DAC"/>
    <w:rsid w:val="00393A08"/>
    <w:rsid w:val="00396F13"/>
    <w:rsid w:val="003A2696"/>
    <w:rsid w:val="003A306B"/>
    <w:rsid w:val="003A3273"/>
    <w:rsid w:val="003A5288"/>
    <w:rsid w:val="003B04CC"/>
    <w:rsid w:val="003B31B6"/>
    <w:rsid w:val="003B7ECD"/>
    <w:rsid w:val="003C197D"/>
    <w:rsid w:val="003C3006"/>
    <w:rsid w:val="003C473B"/>
    <w:rsid w:val="003E73B4"/>
    <w:rsid w:val="003F0EA4"/>
    <w:rsid w:val="003F2DB8"/>
    <w:rsid w:val="003F3E90"/>
    <w:rsid w:val="003F5837"/>
    <w:rsid w:val="003F6FB7"/>
    <w:rsid w:val="00400C90"/>
    <w:rsid w:val="00405FD4"/>
    <w:rsid w:val="00407018"/>
    <w:rsid w:val="00411F21"/>
    <w:rsid w:val="00412AE4"/>
    <w:rsid w:val="00413F44"/>
    <w:rsid w:val="00415114"/>
    <w:rsid w:val="00423731"/>
    <w:rsid w:val="00423785"/>
    <w:rsid w:val="0043116B"/>
    <w:rsid w:val="00433B97"/>
    <w:rsid w:val="00443B8E"/>
    <w:rsid w:val="0044520E"/>
    <w:rsid w:val="00457CE5"/>
    <w:rsid w:val="0046727E"/>
    <w:rsid w:val="00480947"/>
    <w:rsid w:val="0048159F"/>
    <w:rsid w:val="00485C14"/>
    <w:rsid w:val="00490CD4"/>
    <w:rsid w:val="004A1C38"/>
    <w:rsid w:val="004A3554"/>
    <w:rsid w:val="004A5FAE"/>
    <w:rsid w:val="004A65CC"/>
    <w:rsid w:val="004A706D"/>
    <w:rsid w:val="004A7BDB"/>
    <w:rsid w:val="004B077E"/>
    <w:rsid w:val="004B1EA4"/>
    <w:rsid w:val="004B5422"/>
    <w:rsid w:val="004B7F27"/>
    <w:rsid w:val="004D6B1E"/>
    <w:rsid w:val="004D7075"/>
    <w:rsid w:val="004E4F9F"/>
    <w:rsid w:val="004E53E6"/>
    <w:rsid w:val="004F1644"/>
    <w:rsid w:val="004F524B"/>
    <w:rsid w:val="004F73B3"/>
    <w:rsid w:val="004F789A"/>
    <w:rsid w:val="004F79D2"/>
    <w:rsid w:val="0050679C"/>
    <w:rsid w:val="005077F8"/>
    <w:rsid w:val="005077FF"/>
    <w:rsid w:val="00523C37"/>
    <w:rsid w:val="00526D6B"/>
    <w:rsid w:val="0053324C"/>
    <w:rsid w:val="00533CE6"/>
    <w:rsid w:val="00540B9E"/>
    <w:rsid w:val="005420ED"/>
    <w:rsid w:val="0054319D"/>
    <w:rsid w:val="00545EF2"/>
    <w:rsid w:val="005501CA"/>
    <w:rsid w:val="005522FC"/>
    <w:rsid w:val="00554E8C"/>
    <w:rsid w:val="0055604B"/>
    <w:rsid w:val="0055697B"/>
    <w:rsid w:val="005575C0"/>
    <w:rsid w:val="005741CC"/>
    <w:rsid w:val="00580461"/>
    <w:rsid w:val="005859D7"/>
    <w:rsid w:val="005A06EC"/>
    <w:rsid w:val="005A56C4"/>
    <w:rsid w:val="005A5936"/>
    <w:rsid w:val="005B4DCA"/>
    <w:rsid w:val="005C2D7A"/>
    <w:rsid w:val="005C70C6"/>
    <w:rsid w:val="005C7C67"/>
    <w:rsid w:val="005D1254"/>
    <w:rsid w:val="005D29EC"/>
    <w:rsid w:val="005D4F5D"/>
    <w:rsid w:val="005E17C1"/>
    <w:rsid w:val="005F3CA8"/>
    <w:rsid w:val="005F4855"/>
    <w:rsid w:val="00602507"/>
    <w:rsid w:val="00604F43"/>
    <w:rsid w:val="00607F4B"/>
    <w:rsid w:val="00610C3E"/>
    <w:rsid w:val="0061151D"/>
    <w:rsid w:val="00617AB6"/>
    <w:rsid w:val="0062020D"/>
    <w:rsid w:val="006240A2"/>
    <w:rsid w:val="00635AE9"/>
    <w:rsid w:val="00635E3C"/>
    <w:rsid w:val="00642162"/>
    <w:rsid w:val="006428DD"/>
    <w:rsid w:val="006448D5"/>
    <w:rsid w:val="00650C5B"/>
    <w:rsid w:val="0065117D"/>
    <w:rsid w:val="00651CDE"/>
    <w:rsid w:val="00660B74"/>
    <w:rsid w:val="00663E1D"/>
    <w:rsid w:val="006838F6"/>
    <w:rsid w:val="00687FEC"/>
    <w:rsid w:val="00691AA1"/>
    <w:rsid w:val="006A3DF7"/>
    <w:rsid w:val="006A7B0E"/>
    <w:rsid w:val="006B2D3A"/>
    <w:rsid w:val="006B30E3"/>
    <w:rsid w:val="006C362F"/>
    <w:rsid w:val="006D6D3C"/>
    <w:rsid w:val="006D7E50"/>
    <w:rsid w:val="006E46D5"/>
    <w:rsid w:val="006E5FBE"/>
    <w:rsid w:val="006E7008"/>
    <w:rsid w:val="006E768A"/>
    <w:rsid w:val="006E7F6F"/>
    <w:rsid w:val="006F1A19"/>
    <w:rsid w:val="00701B28"/>
    <w:rsid w:val="00704528"/>
    <w:rsid w:val="007076C7"/>
    <w:rsid w:val="007106D8"/>
    <w:rsid w:val="00713318"/>
    <w:rsid w:val="00715289"/>
    <w:rsid w:val="00730DC1"/>
    <w:rsid w:val="00741E43"/>
    <w:rsid w:val="00743A5D"/>
    <w:rsid w:val="00746F67"/>
    <w:rsid w:val="00750852"/>
    <w:rsid w:val="00751DD0"/>
    <w:rsid w:val="00755A58"/>
    <w:rsid w:val="00757F6F"/>
    <w:rsid w:val="0076094F"/>
    <w:rsid w:val="00762812"/>
    <w:rsid w:val="00762E20"/>
    <w:rsid w:val="00777704"/>
    <w:rsid w:val="00780962"/>
    <w:rsid w:val="0079124F"/>
    <w:rsid w:val="00791BF0"/>
    <w:rsid w:val="00795B89"/>
    <w:rsid w:val="00795EFE"/>
    <w:rsid w:val="007A14BC"/>
    <w:rsid w:val="007B50EA"/>
    <w:rsid w:val="007B76CF"/>
    <w:rsid w:val="007C3513"/>
    <w:rsid w:val="007D0E70"/>
    <w:rsid w:val="007D47AC"/>
    <w:rsid w:val="007D70BD"/>
    <w:rsid w:val="007E1FC1"/>
    <w:rsid w:val="007F2C31"/>
    <w:rsid w:val="007F572E"/>
    <w:rsid w:val="00800E85"/>
    <w:rsid w:val="0080149D"/>
    <w:rsid w:val="0080262F"/>
    <w:rsid w:val="008052D8"/>
    <w:rsid w:val="00810E96"/>
    <w:rsid w:val="0081590E"/>
    <w:rsid w:val="0082251F"/>
    <w:rsid w:val="00827DB4"/>
    <w:rsid w:val="00831BBA"/>
    <w:rsid w:val="00832581"/>
    <w:rsid w:val="008342A9"/>
    <w:rsid w:val="00843016"/>
    <w:rsid w:val="0084303F"/>
    <w:rsid w:val="00844AD8"/>
    <w:rsid w:val="00851C51"/>
    <w:rsid w:val="0086123C"/>
    <w:rsid w:val="0086795A"/>
    <w:rsid w:val="00867C4B"/>
    <w:rsid w:val="008710C2"/>
    <w:rsid w:val="00871D4A"/>
    <w:rsid w:val="00876A40"/>
    <w:rsid w:val="008805EF"/>
    <w:rsid w:val="00883BAC"/>
    <w:rsid w:val="00893537"/>
    <w:rsid w:val="00893D52"/>
    <w:rsid w:val="00896B08"/>
    <w:rsid w:val="008A24CA"/>
    <w:rsid w:val="008A2AA2"/>
    <w:rsid w:val="008B009F"/>
    <w:rsid w:val="008B1CB6"/>
    <w:rsid w:val="008B3192"/>
    <w:rsid w:val="008B4B75"/>
    <w:rsid w:val="008B7B6C"/>
    <w:rsid w:val="008B7D5A"/>
    <w:rsid w:val="008C3C35"/>
    <w:rsid w:val="008C7A1E"/>
    <w:rsid w:val="008D7367"/>
    <w:rsid w:val="008E40B4"/>
    <w:rsid w:val="008E69AF"/>
    <w:rsid w:val="008F15B4"/>
    <w:rsid w:val="009004DB"/>
    <w:rsid w:val="0090391B"/>
    <w:rsid w:val="00912611"/>
    <w:rsid w:val="00921FC0"/>
    <w:rsid w:val="009275FB"/>
    <w:rsid w:val="009300A2"/>
    <w:rsid w:val="00932CF7"/>
    <w:rsid w:val="00934ACA"/>
    <w:rsid w:val="009407D0"/>
    <w:rsid w:val="00940E2B"/>
    <w:rsid w:val="009427D5"/>
    <w:rsid w:val="0095092A"/>
    <w:rsid w:val="00952310"/>
    <w:rsid w:val="00956F9F"/>
    <w:rsid w:val="00961501"/>
    <w:rsid w:val="00961CB2"/>
    <w:rsid w:val="009649EC"/>
    <w:rsid w:val="00971415"/>
    <w:rsid w:val="0097731B"/>
    <w:rsid w:val="00980A34"/>
    <w:rsid w:val="00984182"/>
    <w:rsid w:val="009850BD"/>
    <w:rsid w:val="009974D2"/>
    <w:rsid w:val="009A1E51"/>
    <w:rsid w:val="009A5A38"/>
    <w:rsid w:val="009B3BFB"/>
    <w:rsid w:val="009B3F0C"/>
    <w:rsid w:val="009B5D9D"/>
    <w:rsid w:val="009C344C"/>
    <w:rsid w:val="009D36FE"/>
    <w:rsid w:val="009D703E"/>
    <w:rsid w:val="009D742E"/>
    <w:rsid w:val="009E6690"/>
    <w:rsid w:val="009E70CE"/>
    <w:rsid w:val="009E7C31"/>
    <w:rsid w:val="009F39E9"/>
    <w:rsid w:val="009F7DFF"/>
    <w:rsid w:val="00A024C9"/>
    <w:rsid w:val="00A042FA"/>
    <w:rsid w:val="00A1140E"/>
    <w:rsid w:val="00A1205A"/>
    <w:rsid w:val="00A145F0"/>
    <w:rsid w:val="00A15B90"/>
    <w:rsid w:val="00A27787"/>
    <w:rsid w:val="00A31532"/>
    <w:rsid w:val="00A32176"/>
    <w:rsid w:val="00A366C8"/>
    <w:rsid w:val="00A3672D"/>
    <w:rsid w:val="00A4299D"/>
    <w:rsid w:val="00A518F5"/>
    <w:rsid w:val="00A52D62"/>
    <w:rsid w:val="00A61CBD"/>
    <w:rsid w:val="00A65F5E"/>
    <w:rsid w:val="00A65F9B"/>
    <w:rsid w:val="00A66952"/>
    <w:rsid w:val="00A67E77"/>
    <w:rsid w:val="00A762F4"/>
    <w:rsid w:val="00A80837"/>
    <w:rsid w:val="00A80EB3"/>
    <w:rsid w:val="00A90C8E"/>
    <w:rsid w:val="00A91069"/>
    <w:rsid w:val="00AB2C80"/>
    <w:rsid w:val="00AB32F2"/>
    <w:rsid w:val="00AB4787"/>
    <w:rsid w:val="00AC4EC3"/>
    <w:rsid w:val="00AC6BE9"/>
    <w:rsid w:val="00AE1E6F"/>
    <w:rsid w:val="00AE20BB"/>
    <w:rsid w:val="00AE2624"/>
    <w:rsid w:val="00AE33E1"/>
    <w:rsid w:val="00AE3B8C"/>
    <w:rsid w:val="00AE6C09"/>
    <w:rsid w:val="00AF3B51"/>
    <w:rsid w:val="00AF4B90"/>
    <w:rsid w:val="00AF7816"/>
    <w:rsid w:val="00B14205"/>
    <w:rsid w:val="00B16D58"/>
    <w:rsid w:val="00B20A8F"/>
    <w:rsid w:val="00B21C13"/>
    <w:rsid w:val="00B237F2"/>
    <w:rsid w:val="00B24825"/>
    <w:rsid w:val="00B3316A"/>
    <w:rsid w:val="00B33611"/>
    <w:rsid w:val="00B33635"/>
    <w:rsid w:val="00B42CE8"/>
    <w:rsid w:val="00B432FB"/>
    <w:rsid w:val="00B4713E"/>
    <w:rsid w:val="00B47AB6"/>
    <w:rsid w:val="00B611B2"/>
    <w:rsid w:val="00B61227"/>
    <w:rsid w:val="00B62E3A"/>
    <w:rsid w:val="00B656B5"/>
    <w:rsid w:val="00B667F9"/>
    <w:rsid w:val="00B722DD"/>
    <w:rsid w:val="00B7477F"/>
    <w:rsid w:val="00B76D53"/>
    <w:rsid w:val="00B806C9"/>
    <w:rsid w:val="00B84903"/>
    <w:rsid w:val="00B90BAB"/>
    <w:rsid w:val="00B948FF"/>
    <w:rsid w:val="00BA33E3"/>
    <w:rsid w:val="00BA64CD"/>
    <w:rsid w:val="00BB19FE"/>
    <w:rsid w:val="00BB22AB"/>
    <w:rsid w:val="00BB3404"/>
    <w:rsid w:val="00BC014D"/>
    <w:rsid w:val="00BC42C5"/>
    <w:rsid w:val="00BC4CE1"/>
    <w:rsid w:val="00BC6181"/>
    <w:rsid w:val="00BD0B3B"/>
    <w:rsid w:val="00BD1DAE"/>
    <w:rsid w:val="00BE3E2E"/>
    <w:rsid w:val="00BE6C35"/>
    <w:rsid w:val="00BF22B8"/>
    <w:rsid w:val="00C024DF"/>
    <w:rsid w:val="00C03772"/>
    <w:rsid w:val="00C113BE"/>
    <w:rsid w:val="00C2243B"/>
    <w:rsid w:val="00C252E5"/>
    <w:rsid w:val="00C339D9"/>
    <w:rsid w:val="00C37CC9"/>
    <w:rsid w:val="00C44B4A"/>
    <w:rsid w:val="00C5779D"/>
    <w:rsid w:val="00C64057"/>
    <w:rsid w:val="00C64523"/>
    <w:rsid w:val="00C64B12"/>
    <w:rsid w:val="00C71CC8"/>
    <w:rsid w:val="00C726F8"/>
    <w:rsid w:val="00C74FAB"/>
    <w:rsid w:val="00C828FE"/>
    <w:rsid w:val="00C86DFD"/>
    <w:rsid w:val="00C87984"/>
    <w:rsid w:val="00C90737"/>
    <w:rsid w:val="00C975B3"/>
    <w:rsid w:val="00CB3564"/>
    <w:rsid w:val="00CB636A"/>
    <w:rsid w:val="00CB76E8"/>
    <w:rsid w:val="00CC09F7"/>
    <w:rsid w:val="00CD10FC"/>
    <w:rsid w:val="00CD6A37"/>
    <w:rsid w:val="00CD76DD"/>
    <w:rsid w:val="00CE3810"/>
    <w:rsid w:val="00CE38A7"/>
    <w:rsid w:val="00CE4C61"/>
    <w:rsid w:val="00CF51EC"/>
    <w:rsid w:val="00D058D4"/>
    <w:rsid w:val="00D06CF0"/>
    <w:rsid w:val="00D10695"/>
    <w:rsid w:val="00D106A6"/>
    <w:rsid w:val="00D12652"/>
    <w:rsid w:val="00D13A55"/>
    <w:rsid w:val="00D160E9"/>
    <w:rsid w:val="00D30048"/>
    <w:rsid w:val="00D30E2D"/>
    <w:rsid w:val="00D31C88"/>
    <w:rsid w:val="00D341F0"/>
    <w:rsid w:val="00D346CC"/>
    <w:rsid w:val="00D42258"/>
    <w:rsid w:val="00D42535"/>
    <w:rsid w:val="00D43D4C"/>
    <w:rsid w:val="00D45098"/>
    <w:rsid w:val="00D45E82"/>
    <w:rsid w:val="00D51BF8"/>
    <w:rsid w:val="00D6143E"/>
    <w:rsid w:val="00D61542"/>
    <w:rsid w:val="00D64A2A"/>
    <w:rsid w:val="00D662DD"/>
    <w:rsid w:val="00D74B16"/>
    <w:rsid w:val="00D84257"/>
    <w:rsid w:val="00D868A6"/>
    <w:rsid w:val="00D94729"/>
    <w:rsid w:val="00D95F0F"/>
    <w:rsid w:val="00D97136"/>
    <w:rsid w:val="00DA508C"/>
    <w:rsid w:val="00DB71DD"/>
    <w:rsid w:val="00DB74DC"/>
    <w:rsid w:val="00DC0AFF"/>
    <w:rsid w:val="00DC210C"/>
    <w:rsid w:val="00DC37EB"/>
    <w:rsid w:val="00DC5B02"/>
    <w:rsid w:val="00DD421F"/>
    <w:rsid w:val="00DD70B3"/>
    <w:rsid w:val="00DE177A"/>
    <w:rsid w:val="00DE1952"/>
    <w:rsid w:val="00DE2F59"/>
    <w:rsid w:val="00DF0504"/>
    <w:rsid w:val="00DF2AFE"/>
    <w:rsid w:val="00DF2C6E"/>
    <w:rsid w:val="00DF4042"/>
    <w:rsid w:val="00DF4921"/>
    <w:rsid w:val="00DF71A8"/>
    <w:rsid w:val="00E00076"/>
    <w:rsid w:val="00E022DE"/>
    <w:rsid w:val="00E02882"/>
    <w:rsid w:val="00E14FC8"/>
    <w:rsid w:val="00E15909"/>
    <w:rsid w:val="00E217D8"/>
    <w:rsid w:val="00E242BC"/>
    <w:rsid w:val="00E25A39"/>
    <w:rsid w:val="00E276C2"/>
    <w:rsid w:val="00E334D0"/>
    <w:rsid w:val="00E45AAE"/>
    <w:rsid w:val="00E470DD"/>
    <w:rsid w:val="00E47699"/>
    <w:rsid w:val="00E513BF"/>
    <w:rsid w:val="00E52A7A"/>
    <w:rsid w:val="00E541B6"/>
    <w:rsid w:val="00E647A1"/>
    <w:rsid w:val="00E674C7"/>
    <w:rsid w:val="00E7126F"/>
    <w:rsid w:val="00E7766E"/>
    <w:rsid w:val="00E8744B"/>
    <w:rsid w:val="00E90264"/>
    <w:rsid w:val="00E93CC0"/>
    <w:rsid w:val="00EA1BDF"/>
    <w:rsid w:val="00EB7374"/>
    <w:rsid w:val="00EC071B"/>
    <w:rsid w:val="00EC554E"/>
    <w:rsid w:val="00ED17B6"/>
    <w:rsid w:val="00ED1E60"/>
    <w:rsid w:val="00ED47E9"/>
    <w:rsid w:val="00ED6FB8"/>
    <w:rsid w:val="00EE0F44"/>
    <w:rsid w:val="00EE1F90"/>
    <w:rsid w:val="00EE457F"/>
    <w:rsid w:val="00EE5179"/>
    <w:rsid w:val="00EE548B"/>
    <w:rsid w:val="00EE73BC"/>
    <w:rsid w:val="00EF22AD"/>
    <w:rsid w:val="00EF52A9"/>
    <w:rsid w:val="00EF61F0"/>
    <w:rsid w:val="00EF6DB1"/>
    <w:rsid w:val="00EF7D90"/>
    <w:rsid w:val="00F03ACA"/>
    <w:rsid w:val="00F1198E"/>
    <w:rsid w:val="00F16C1B"/>
    <w:rsid w:val="00F21AB9"/>
    <w:rsid w:val="00F24BF8"/>
    <w:rsid w:val="00F309E8"/>
    <w:rsid w:val="00F36C48"/>
    <w:rsid w:val="00F374CD"/>
    <w:rsid w:val="00F45083"/>
    <w:rsid w:val="00F45087"/>
    <w:rsid w:val="00F517A9"/>
    <w:rsid w:val="00F521AD"/>
    <w:rsid w:val="00F540EB"/>
    <w:rsid w:val="00F55172"/>
    <w:rsid w:val="00F56699"/>
    <w:rsid w:val="00F6017C"/>
    <w:rsid w:val="00F612DD"/>
    <w:rsid w:val="00F705F3"/>
    <w:rsid w:val="00F727B0"/>
    <w:rsid w:val="00F72BCB"/>
    <w:rsid w:val="00F76969"/>
    <w:rsid w:val="00F83616"/>
    <w:rsid w:val="00F94439"/>
    <w:rsid w:val="00F96588"/>
    <w:rsid w:val="00F96758"/>
    <w:rsid w:val="00F97FE2"/>
    <w:rsid w:val="00FA4183"/>
    <w:rsid w:val="00FA4C88"/>
    <w:rsid w:val="00FA71AF"/>
    <w:rsid w:val="00FB24AC"/>
    <w:rsid w:val="00FB56DB"/>
    <w:rsid w:val="00FC3AEC"/>
    <w:rsid w:val="00FC44C6"/>
    <w:rsid w:val="00FD0ED8"/>
    <w:rsid w:val="00FD1B00"/>
    <w:rsid w:val="00FD3457"/>
    <w:rsid w:val="00FD45D2"/>
    <w:rsid w:val="00FE0FF5"/>
    <w:rsid w:val="00FE1CB6"/>
    <w:rsid w:val="00FE4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A"/>
    <w:pPr>
      <w:bidi/>
      <w:spacing w:after="200" w:line="276" w:lineRule="auto"/>
    </w:pPr>
  </w:style>
  <w:style w:type="paragraph" w:styleId="1">
    <w:name w:val="heading 1"/>
    <w:basedOn w:val="a"/>
    <w:link w:val="1Char"/>
    <w:uiPriority w:val="9"/>
    <w:qFormat/>
    <w:rsid w:val="007B50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B5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B50EA"/>
    <w:pPr>
      <w:keepNext/>
      <w:keepLines/>
      <w:spacing w:before="40" w:after="0"/>
      <w:jc w:val="right"/>
      <w:outlineLvl w:val="2"/>
    </w:pPr>
    <w:rPr>
      <w:rFonts w:ascii="Book Antiqua" w:eastAsiaTheme="majorEastAsia" w:hAnsi="Book Antiqua" w:cstheme="majorBidi"/>
      <w:b/>
      <w:color w:val="0D0D0D" w:themeColor="text1" w:themeTint="F2"/>
      <w:sz w:val="24"/>
      <w:szCs w:val="24"/>
    </w:rPr>
  </w:style>
  <w:style w:type="paragraph" w:styleId="4">
    <w:name w:val="heading 4"/>
    <w:basedOn w:val="a"/>
    <w:next w:val="a"/>
    <w:link w:val="4Char"/>
    <w:uiPriority w:val="9"/>
    <w:unhideWhenUsed/>
    <w:qFormat/>
    <w:rsid w:val="007B50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B50EA"/>
    <w:pPr>
      <w:keepNext/>
      <w:keepLines/>
      <w:spacing w:before="40" w:after="0"/>
      <w:jc w:val="right"/>
      <w:outlineLvl w:val="4"/>
    </w:pPr>
    <w:rPr>
      <w:rFonts w:ascii="Book Antiqua" w:eastAsiaTheme="majorEastAsia" w:hAnsi="Book Antiqua" w:cstheme="majorBidi"/>
      <w:b/>
      <w:i/>
      <w:sz w:val="24"/>
    </w:rPr>
  </w:style>
  <w:style w:type="paragraph" w:styleId="6">
    <w:name w:val="heading 6"/>
    <w:basedOn w:val="a"/>
    <w:next w:val="a"/>
    <w:link w:val="6Char"/>
    <w:uiPriority w:val="9"/>
    <w:unhideWhenUsed/>
    <w:qFormat/>
    <w:rsid w:val="007B50EA"/>
    <w:pPr>
      <w:keepNext/>
      <w:keepLines/>
      <w:spacing w:before="40" w:after="0"/>
      <w:outlineLvl w:val="5"/>
    </w:pPr>
    <w:rPr>
      <w:rFonts w:ascii="Book Antiqua" w:eastAsiaTheme="majorEastAsia" w:hAnsi="Book Antiqua" w:cstheme="majorBidi"/>
      <w:i/>
      <w:color w:val="0D0D0D" w:themeColor="text1" w:themeTint="F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50E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7B50EA"/>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7B50EA"/>
    <w:rPr>
      <w:rFonts w:ascii="Book Antiqua" w:eastAsiaTheme="majorEastAsia" w:hAnsi="Book Antiqua" w:cstheme="majorBidi"/>
      <w:b/>
      <w:color w:val="0D0D0D" w:themeColor="text1" w:themeTint="F2"/>
      <w:sz w:val="24"/>
      <w:szCs w:val="24"/>
    </w:rPr>
  </w:style>
  <w:style w:type="character" w:customStyle="1" w:styleId="4Char">
    <w:name w:val="标题 4 Char"/>
    <w:basedOn w:val="a0"/>
    <w:link w:val="4"/>
    <w:uiPriority w:val="9"/>
    <w:rsid w:val="007B50EA"/>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rsid w:val="007B50EA"/>
    <w:rPr>
      <w:rFonts w:ascii="Book Antiqua" w:eastAsiaTheme="majorEastAsia" w:hAnsi="Book Antiqua" w:cstheme="majorBidi"/>
      <w:b/>
      <w:i/>
      <w:sz w:val="24"/>
    </w:rPr>
  </w:style>
  <w:style w:type="character" w:customStyle="1" w:styleId="6Char">
    <w:name w:val="标题 6 Char"/>
    <w:basedOn w:val="a0"/>
    <w:link w:val="6"/>
    <w:uiPriority w:val="9"/>
    <w:rsid w:val="007B50EA"/>
    <w:rPr>
      <w:rFonts w:ascii="Book Antiqua" w:eastAsiaTheme="majorEastAsia" w:hAnsi="Book Antiqua" w:cstheme="majorBidi"/>
      <w:i/>
      <w:color w:val="0D0D0D" w:themeColor="text1" w:themeTint="F2"/>
      <w:sz w:val="24"/>
    </w:rPr>
  </w:style>
  <w:style w:type="character" w:styleId="a3">
    <w:name w:val="Hyperlink"/>
    <w:basedOn w:val="a0"/>
    <w:uiPriority w:val="99"/>
    <w:unhideWhenUsed/>
    <w:rsid w:val="007B50EA"/>
    <w:rPr>
      <w:color w:val="0563C1" w:themeColor="hyperlink"/>
      <w:u w:val="single"/>
    </w:rPr>
  </w:style>
  <w:style w:type="character" w:styleId="a4">
    <w:name w:val="annotation reference"/>
    <w:basedOn w:val="a0"/>
    <w:uiPriority w:val="99"/>
    <w:semiHidden/>
    <w:unhideWhenUsed/>
    <w:rsid w:val="007B50EA"/>
    <w:rPr>
      <w:sz w:val="18"/>
      <w:szCs w:val="18"/>
    </w:rPr>
  </w:style>
  <w:style w:type="paragraph" w:styleId="a5">
    <w:name w:val="annotation text"/>
    <w:basedOn w:val="a"/>
    <w:link w:val="Char"/>
    <w:uiPriority w:val="99"/>
    <w:unhideWhenUsed/>
    <w:rsid w:val="007B50EA"/>
    <w:pPr>
      <w:spacing w:line="240" w:lineRule="auto"/>
    </w:pPr>
    <w:rPr>
      <w:sz w:val="24"/>
      <w:szCs w:val="24"/>
    </w:rPr>
  </w:style>
  <w:style w:type="character" w:customStyle="1" w:styleId="Char">
    <w:name w:val="批注文字 Char"/>
    <w:basedOn w:val="a0"/>
    <w:link w:val="a5"/>
    <w:uiPriority w:val="99"/>
    <w:rsid w:val="007B50EA"/>
    <w:rPr>
      <w:sz w:val="24"/>
      <w:szCs w:val="24"/>
    </w:rPr>
  </w:style>
  <w:style w:type="paragraph" w:styleId="a6">
    <w:name w:val="annotation subject"/>
    <w:basedOn w:val="a5"/>
    <w:next w:val="a5"/>
    <w:link w:val="Char0"/>
    <w:uiPriority w:val="99"/>
    <w:semiHidden/>
    <w:unhideWhenUsed/>
    <w:rsid w:val="007B50EA"/>
    <w:rPr>
      <w:b/>
      <w:bCs/>
      <w:sz w:val="20"/>
      <w:szCs w:val="20"/>
    </w:rPr>
  </w:style>
  <w:style w:type="character" w:customStyle="1" w:styleId="Char0">
    <w:name w:val="批注主题 Char"/>
    <w:basedOn w:val="Char"/>
    <w:link w:val="a6"/>
    <w:uiPriority w:val="99"/>
    <w:semiHidden/>
    <w:rsid w:val="007B50EA"/>
    <w:rPr>
      <w:b/>
      <w:bCs/>
      <w:sz w:val="20"/>
      <w:szCs w:val="20"/>
    </w:rPr>
  </w:style>
  <w:style w:type="paragraph" w:styleId="a7">
    <w:name w:val="Balloon Text"/>
    <w:basedOn w:val="a"/>
    <w:link w:val="Char1"/>
    <w:uiPriority w:val="99"/>
    <w:semiHidden/>
    <w:unhideWhenUsed/>
    <w:rsid w:val="007B50EA"/>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7B50EA"/>
    <w:rPr>
      <w:rFonts w:ascii="Times New Roman" w:hAnsi="Times New Roman" w:cs="Times New Roman"/>
      <w:sz w:val="18"/>
      <w:szCs w:val="18"/>
    </w:rPr>
  </w:style>
  <w:style w:type="character" w:customStyle="1" w:styleId="Char2">
    <w:name w:val="页眉 Char"/>
    <w:basedOn w:val="a0"/>
    <w:link w:val="a8"/>
    <w:uiPriority w:val="99"/>
    <w:rsid w:val="007B50EA"/>
    <w:rPr>
      <w:sz w:val="24"/>
      <w:szCs w:val="24"/>
    </w:rPr>
  </w:style>
  <w:style w:type="paragraph" w:styleId="a8">
    <w:name w:val="header"/>
    <w:basedOn w:val="a"/>
    <w:link w:val="Char2"/>
    <w:uiPriority w:val="99"/>
    <w:unhideWhenUsed/>
    <w:rsid w:val="007B50EA"/>
    <w:pPr>
      <w:tabs>
        <w:tab w:val="center" w:pos="4680"/>
        <w:tab w:val="right" w:pos="9360"/>
      </w:tabs>
      <w:bidi w:val="0"/>
      <w:spacing w:after="0" w:line="240" w:lineRule="auto"/>
    </w:pPr>
    <w:rPr>
      <w:sz w:val="24"/>
      <w:szCs w:val="24"/>
    </w:rPr>
  </w:style>
  <w:style w:type="character" w:customStyle="1" w:styleId="HeaderChar1">
    <w:name w:val="Header Char1"/>
    <w:basedOn w:val="a0"/>
    <w:uiPriority w:val="99"/>
    <w:semiHidden/>
    <w:rsid w:val="007B50EA"/>
  </w:style>
  <w:style w:type="character" w:customStyle="1" w:styleId="Char3">
    <w:name w:val="页脚 Char"/>
    <w:basedOn w:val="a0"/>
    <w:link w:val="a9"/>
    <w:uiPriority w:val="99"/>
    <w:rsid w:val="007B50EA"/>
    <w:rPr>
      <w:sz w:val="24"/>
      <w:szCs w:val="24"/>
    </w:rPr>
  </w:style>
  <w:style w:type="paragraph" w:styleId="a9">
    <w:name w:val="footer"/>
    <w:basedOn w:val="a"/>
    <w:link w:val="Char3"/>
    <w:uiPriority w:val="99"/>
    <w:unhideWhenUsed/>
    <w:rsid w:val="007B50EA"/>
    <w:pPr>
      <w:tabs>
        <w:tab w:val="center" w:pos="4680"/>
        <w:tab w:val="right" w:pos="9360"/>
      </w:tabs>
      <w:bidi w:val="0"/>
      <w:spacing w:after="0" w:line="240" w:lineRule="auto"/>
    </w:pPr>
    <w:rPr>
      <w:sz w:val="24"/>
      <w:szCs w:val="24"/>
    </w:rPr>
  </w:style>
  <w:style w:type="character" w:customStyle="1" w:styleId="FooterChar1">
    <w:name w:val="Footer Char1"/>
    <w:basedOn w:val="a0"/>
    <w:uiPriority w:val="99"/>
    <w:semiHidden/>
    <w:rsid w:val="007B50EA"/>
  </w:style>
  <w:style w:type="paragraph" w:customStyle="1" w:styleId="EndNoteBibliographyTitle">
    <w:name w:val="EndNote Bibliography Title"/>
    <w:basedOn w:val="a"/>
    <w:link w:val="EndNoteBibliographyTitle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TitleChar">
    <w:name w:val="EndNote Bibliography Title Char"/>
    <w:basedOn w:val="a0"/>
    <w:link w:val="EndNoteBibliographyTitle"/>
    <w:rsid w:val="007B50EA"/>
    <w:rPr>
      <w:rFonts w:ascii="Calibri" w:hAnsi="Calibri" w:cs="Calibri"/>
      <w:noProof/>
      <w:szCs w:val="24"/>
    </w:rPr>
  </w:style>
  <w:style w:type="paragraph" w:customStyle="1" w:styleId="EndNoteBibliography">
    <w:name w:val="EndNote Bibliography"/>
    <w:basedOn w:val="a"/>
    <w:link w:val="EndNoteBibliography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Char">
    <w:name w:val="EndNote Bibliography Char"/>
    <w:basedOn w:val="a0"/>
    <w:link w:val="EndNoteBibliography"/>
    <w:rsid w:val="007B50EA"/>
    <w:rPr>
      <w:rFonts w:ascii="Calibri" w:hAnsi="Calibri" w:cs="Calibri"/>
      <w:noProof/>
      <w:szCs w:val="24"/>
    </w:rPr>
  </w:style>
  <w:style w:type="numbering" w:customStyle="1" w:styleId="NoList1">
    <w:name w:val="No List1"/>
    <w:next w:val="a2"/>
    <w:uiPriority w:val="99"/>
    <w:semiHidden/>
    <w:unhideWhenUsed/>
    <w:rsid w:val="007B50EA"/>
  </w:style>
  <w:style w:type="table" w:customStyle="1" w:styleId="TableGrid1">
    <w:name w:val="Table Grid1"/>
    <w:basedOn w:val="a1"/>
    <w:next w:val="aa"/>
    <w:uiPriority w:val="39"/>
    <w:rsid w:val="007B50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B50EA"/>
    <w:rPr>
      <w:i/>
      <w:iCs/>
    </w:rPr>
  </w:style>
  <w:style w:type="character" w:customStyle="1" w:styleId="text-warning">
    <w:name w:val="text-warning"/>
    <w:basedOn w:val="a0"/>
    <w:rsid w:val="007B50EA"/>
  </w:style>
  <w:style w:type="table" w:styleId="aa">
    <w:name w:val="Table Grid"/>
    <w:basedOn w:val="a1"/>
    <w:uiPriority w:val="39"/>
    <w:rsid w:val="007B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39"/>
    <w:rsid w:val="007B50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7B50EA"/>
    <w:pPr>
      <w:spacing w:line="240" w:lineRule="auto"/>
    </w:pPr>
    <w:rPr>
      <w:b/>
      <w:bCs/>
      <w:color w:val="5B9BD5" w:themeColor="accent1"/>
      <w:sz w:val="18"/>
      <w:szCs w:val="18"/>
    </w:rPr>
  </w:style>
  <w:style w:type="character" w:styleId="ad">
    <w:name w:val="line number"/>
    <w:basedOn w:val="a0"/>
    <w:uiPriority w:val="99"/>
    <w:semiHidden/>
    <w:unhideWhenUsed/>
    <w:rsid w:val="007B50EA"/>
  </w:style>
  <w:style w:type="paragraph" w:styleId="ae">
    <w:name w:val="List Paragraph"/>
    <w:basedOn w:val="a"/>
    <w:uiPriority w:val="34"/>
    <w:qFormat/>
    <w:rsid w:val="007B50EA"/>
    <w:pPr>
      <w:ind w:left="720"/>
      <w:contextualSpacing/>
    </w:pPr>
  </w:style>
  <w:style w:type="character" w:customStyle="1" w:styleId="UnresolvedMention1">
    <w:name w:val="Unresolved Mention1"/>
    <w:basedOn w:val="a0"/>
    <w:uiPriority w:val="99"/>
    <w:rsid w:val="007B50EA"/>
    <w:rPr>
      <w:color w:val="605E5C"/>
      <w:shd w:val="clear" w:color="auto" w:fill="E1DFDD"/>
    </w:rPr>
  </w:style>
  <w:style w:type="paragraph" w:styleId="af">
    <w:name w:val="Revision"/>
    <w:hidden/>
    <w:uiPriority w:val="99"/>
    <w:semiHidden/>
    <w:rsid w:val="007B50EA"/>
    <w:pPr>
      <w:spacing w:after="0" w:line="240" w:lineRule="auto"/>
    </w:pPr>
  </w:style>
  <w:style w:type="character" w:customStyle="1" w:styleId="binomial">
    <w:name w:val="binomial"/>
    <w:basedOn w:val="a0"/>
    <w:rsid w:val="007B50EA"/>
  </w:style>
  <w:style w:type="character" w:styleId="af0">
    <w:name w:val="Placeholder Text"/>
    <w:basedOn w:val="a0"/>
    <w:uiPriority w:val="99"/>
    <w:semiHidden/>
    <w:rsid w:val="007B50EA"/>
    <w:rPr>
      <w:color w:val="808080"/>
    </w:rPr>
  </w:style>
  <w:style w:type="paragraph" w:styleId="af1">
    <w:name w:val="footnote text"/>
    <w:basedOn w:val="a"/>
    <w:link w:val="Char4"/>
    <w:uiPriority w:val="99"/>
    <w:semiHidden/>
    <w:unhideWhenUsed/>
    <w:rsid w:val="007B50EA"/>
    <w:pPr>
      <w:spacing w:after="0" w:line="240" w:lineRule="auto"/>
    </w:pPr>
    <w:rPr>
      <w:sz w:val="20"/>
      <w:szCs w:val="20"/>
    </w:rPr>
  </w:style>
  <w:style w:type="character" w:customStyle="1" w:styleId="Char4">
    <w:name w:val="脚注文本 Char"/>
    <w:basedOn w:val="a0"/>
    <w:link w:val="af1"/>
    <w:uiPriority w:val="99"/>
    <w:semiHidden/>
    <w:rsid w:val="007B50EA"/>
    <w:rPr>
      <w:sz w:val="20"/>
      <w:szCs w:val="20"/>
    </w:rPr>
  </w:style>
  <w:style w:type="character" w:styleId="af2">
    <w:name w:val="footnote reference"/>
    <w:basedOn w:val="a0"/>
    <w:uiPriority w:val="99"/>
    <w:semiHidden/>
    <w:unhideWhenUsed/>
    <w:rsid w:val="007B50EA"/>
    <w:rPr>
      <w:vertAlign w:val="superscript"/>
    </w:rPr>
  </w:style>
  <w:style w:type="table" w:customStyle="1" w:styleId="PlainTable41">
    <w:name w:val="Plain Table 41"/>
    <w:basedOn w:val="a1"/>
    <w:uiPriority w:val="44"/>
    <w:rsid w:val="007B50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a0"/>
    <w:rsid w:val="007B50EA"/>
    <w:rPr>
      <w:rFonts w:ascii="Times New Roman" w:hAnsi="Times New Roman" w:cs="Times New Roman" w:hint="default"/>
      <w:b w:val="0"/>
      <w:bCs w:val="0"/>
      <w:i w:val="0"/>
      <w:iCs w:val="0"/>
      <w:color w:val="000000"/>
      <w:sz w:val="20"/>
      <w:szCs w:val="20"/>
    </w:rPr>
  </w:style>
  <w:style w:type="character" w:styleId="af3">
    <w:name w:val="Strong"/>
    <w:basedOn w:val="a0"/>
    <w:uiPriority w:val="22"/>
    <w:qFormat/>
    <w:rsid w:val="007B50EA"/>
    <w:rPr>
      <w:b/>
      <w:bCs/>
    </w:rPr>
  </w:style>
  <w:style w:type="character" w:customStyle="1" w:styleId="current-selection">
    <w:name w:val="current-selection"/>
    <w:basedOn w:val="a0"/>
    <w:rsid w:val="007B50EA"/>
  </w:style>
  <w:style w:type="paragraph" w:styleId="af4">
    <w:name w:val="Normal (Web)"/>
    <w:basedOn w:val="a"/>
    <w:uiPriority w:val="99"/>
    <w:unhideWhenUsed/>
    <w:rsid w:val="007B50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link w:val="Style1Char"/>
    <w:qFormat/>
    <w:rsid w:val="007B50EA"/>
    <w:pPr>
      <w:bidi w:val="0"/>
      <w:spacing w:after="0" w:line="360" w:lineRule="auto"/>
      <w:jc w:val="both"/>
    </w:pPr>
    <w:rPr>
      <w:rFonts w:asciiTheme="majorBidi" w:hAnsiTheme="majorBidi" w:cstheme="majorBidi"/>
      <w:b/>
      <w:bCs/>
      <w:sz w:val="24"/>
      <w:szCs w:val="24"/>
    </w:rPr>
  </w:style>
  <w:style w:type="paragraph" w:customStyle="1" w:styleId="Style2">
    <w:name w:val="Style2"/>
    <w:basedOn w:val="a"/>
    <w:link w:val="Style2Char"/>
    <w:qFormat/>
    <w:rsid w:val="007B50EA"/>
    <w:pPr>
      <w:bidi w:val="0"/>
      <w:spacing w:after="0" w:line="360" w:lineRule="auto"/>
      <w:jc w:val="both"/>
    </w:pPr>
    <w:rPr>
      <w:rFonts w:asciiTheme="majorBidi" w:hAnsiTheme="majorBidi" w:cstheme="majorBidi"/>
      <w:b/>
      <w:bCs/>
      <w:sz w:val="24"/>
      <w:szCs w:val="24"/>
    </w:rPr>
  </w:style>
  <w:style w:type="character" w:customStyle="1" w:styleId="Style1Char">
    <w:name w:val="Style1 Char"/>
    <w:basedOn w:val="a0"/>
    <w:link w:val="Style1"/>
    <w:rsid w:val="007B50EA"/>
    <w:rPr>
      <w:rFonts w:asciiTheme="majorBidi" w:hAnsiTheme="majorBidi" w:cstheme="majorBidi"/>
      <w:b/>
      <w:bCs/>
      <w:sz w:val="24"/>
      <w:szCs w:val="24"/>
    </w:rPr>
  </w:style>
  <w:style w:type="paragraph" w:customStyle="1" w:styleId="Style3">
    <w:name w:val="Style3"/>
    <w:basedOn w:val="a"/>
    <w:link w:val="Style3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2Char">
    <w:name w:val="Style2 Char"/>
    <w:basedOn w:val="a0"/>
    <w:link w:val="Style2"/>
    <w:rsid w:val="007B50EA"/>
    <w:rPr>
      <w:rFonts w:asciiTheme="majorBidi" w:hAnsiTheme="majorBidi" w:cstheme="majorBidi"/>
      <w:b/>
      <w:bCs/>
      <w:sz w:val="24"/>
      <w:szCs w:val="24"/>
    </w:rPr>
  </w:style>
  <w:style w:type="paragraph" w:customStyle="1" w:styleId="Style4">
    <w:name w:val="Style4"/>
    <w:basedOn w:val="a"/>
    <w:link w:val="Style4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3Char">
    <w:name w:val="Style3 Char"/>
    <w:basedOn w:val="a0"/>
    <w:link w:val="Style3"/>
    <w:rsid w:val="007B50EA"/>
    <w:rPr>
      <w:rFonts w:asciiTheme="majorBidi" w:eastAsia="Calibri" w:hAnsiTheme="majorBidi" w:cstheme="majorBidi"/>
      <w:b/>
      <w:bCs/>
      <w:sz w:val="24"/>
      <w:szCs w:val="24"/>
    </w:rPr>
  </w:style>
  <w:style w:type="paragraph" w:customStyle="1" w:styleId="Style5">
    <w:name w:val="Style5"/>
    <w:basedOn w:val="a"/>
    <w:link w:val="Style5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4Char">
    <w:name w:val="Style4 Char"/>
    <w:basedOn w:val="a0"/>
    <w:link w:val="Style4"/>
    <w:rsid w:val="007B50EA"/>
    <w:rPr>
      <w:rFonts w:asciiTheme="majorBidi" w:eastAsia="Calibri" w:hAnsiTheme="majorBidi" w:cstheme="majorBidi"/>
      <w:b/>
      <w:bCs/>
      <w:sz w:val="24"/>
      <w:szCs w:val="24"/>
    </w:rPr>
  </w:style>
  <w:style w:type="paragraph" w:customStyle="1" w:styleId="Style6">
    <w:name w:val="Style6"/>
    <w:basedOn w:val="a"/>
    <w:link w:val="Style6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5Char">
    <w:name w:val="Style5 Char"/>
    <w:basedOn w:val="a0"/>
    <w:link w:val="Style5"/>
    <w:rsid w:val="007B50EA"/>
    <w:rPr>
      <w:rFonts w:asciiTheme="majorBidi" w:eastAsia="Calibri" w:hAnsiTheme="majorBidi" w:cstheme="majorBidi"/>
      <w:i/>
      <w:iCs/>
      <w:sz w:val="24"/>
      <w:szCs w:val="24"/>
    </w:rPr>
  </w:style>
  <w:style w:type="character" w:customStyle="1" w:styleId="Style6Char">
    <w:name w:val="Style6 Char"/>
    <w:basedOn w:val="a0"/>
    <w:link w:val="Style6"/>
    <w:rsid w:val="007B50EA"/>
    <w:rPr>
      <w:rFonts w:asciiTheme="majorBidi" w:eastAsia="Calibri" w:hAnsiTheme="majorBidi" w:cstheme="majorBidi"/>
      <w:i/>
      <w:iCs/>
      <w:sz w:val="24"/>
      <w:szCs w:val="24"/>
    </w:rPr>
  </w:style>
  <w:style w:type="table" w:customStyle="1" w:styleId="PlainTable21">
    <w:name w:val="Plain Table 21"/>
    <w:basedOn w:val="a1"/>
    <w:uiPriority w:val="42"/>
    <w:rsid w:val="007B50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B50EA"/>
    <w:rPr>
      <w:color w:val="605E5C"/>
      <w:shd w:val="clear" w:color="auto" w:fill="E1DFDD"/>
    </w:rPr>
  </w:style>
  <w:style w:type="character" w:styleId="af5">
    <w:name w:val="FollowedHyperlink"/>
    <w:basedOn w:val="a0"/>
    <w:uiPriority w:val="99"/>
    <w:semiHidden/>
    <w:unhideWhenUsed/>
    <w:rsid w:val="007B50EA"/>
    <w:rPr>
      <w:color w:val="954F72" w:themeColor="followedHyperlink"/>
      <w:u w:val="single"/>
    </w:rPr>
  </w:style>
  <w:style w:type="character" w:customStyle="1" w:styleId="apple-converted-space">
    <w:name w:val="apple-converted-space"/>
    <w:basedOn w:val="a0"/>
    <w:rsid w:val="00F517A9"/>
  </w:style>
  <w:style w:type="paragraph" w:styleId="af6">
    <w:name w:val="Plain Text"/>
    <w:basedOn w:val="a"/>
    <w:link w:val="Char5"/>
    <w:uiPriority w:val="99"/>
    <w:rsid w:val="00F727B0"/>
    <w:pPr>
      <w:widowControl w:val="0"/>
      <w:bidi w:val="0"/>
      <w:spacing w:after="0" w:line="240" w:lineRule="auto"/>
      <w:jc w:val="both"/>
    </w:pPr>
    <w:rPr>
      <w:rFonts w:ascii="宋体" w:eastAsia="宋体" w:hAnsi="Courier New" w:cs="Times New Roman"/>
      <w:sz w:val="20"/>
      <w:szCs w:val="21"/>
      <w:lang w:eastAsia="zh-CN"/>
    </w:rPr>
  </w:style>
  <w:style w:type="character" w:customStyle="1" w:styleId="Char5">
    <w:name w:val="纯文本 Char"/>
    <w:basedOn w:val="a0"/>
    <w:link w:val="af6"/>
    <w:uiPriority w:val="99"/>
    <w:rsid w:val="00F727B0"/>
    <w:rPr>
      <w:rFonts w:ascii="宋体" w:eastAsia="宋体" w:hAnsi="Courier New" w:cs="Times New Roman"/>
      <w:sz w:val="20"/>
      <w:szCs w:val="21"/>
      <w:lang w:eastAsia="zh-CN"/>
    </w:rPr>
  </w:style>
  <w:style w:type="numbering" w:customStyle="1" w:styleId="10">
    <w:name w:val="无列表1"/>
    <w:next w:val="a2"/>
    <w:uiPriority w:val="99"/>
    <w:semiHidden/>
    <w:unhideWhenUsed/>
    <w:rsid w:val="00EE548B"/>
  </w:style>
  <w:style w:type="character" w:customStyle="1" w:styleId="Char10">
    <w:name w:val="页眉 Char1"/>
    <w:basedOn w:val="a0"/>
    <w:uiPriority w:val="99"/>
    <w:semiHidden/>
    <w:rsid w:val="00EE548B"/>
    <w:rPr>
      <w:sz w:val="18"/>
      <w:szCs w:val="18"/>
    </w:rPr>
  </w:style>
  <w:style w:type="character" w:customStyle="1" w:styleId="Char11">
    <w:name w:val="页脚 Char1"/>
    <w:basedOn w:val="a0"/>
    <w:uiPriority w:val="99"/>
    <w:semiHidden/>
    <w:rsid w:val="00EE548B"/>
    <w:rPr>
      <w:sz w:val="18"/>
      <w:szCs w:val="18"/>
    </w:rPr>
  </w:style>
  <w:style w:type="numbering" w:customStyle="1" w:styleId="NoList11">
    <w:name w:val="No List11"/>
    <w:next w:val="a2"/>
    <w:uiPriority w:val="99"/>
    <w:semiHidden/>
    <w:unhideWhenUsed/>
    <w:rsid w:val="00EE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A"/>
    <w:pPr>
      <w:bidi/>
      <w:spacing w:after="200" w:line="276" w:lineRule="auto"/>
    </w:pPr>
  </w:style>
  <w:style w:type="paragraph" w:styleId="1">
    <w:name w:val="heading 1"/>
    <w:basedOn w:val="a"/>
    <w:link w:val="1Char"/>
    <w:uiPriority w:val="9"/>
    <w:qFormat/>
    <w:rsid w:val="007B50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B5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B50EA"/>
    <w:pPr>
      <w:keepNext/>
      <w:keepLines/>
      <w:spacing w:before="40" w:after="0"/>
      <w:jc w:val="right"/>
      <w:outlineLvl w:val="2"/>
    </w:pPr>
    <w:rPr>
      <w:rFonts w:ascii="Book Antiqua" w:eastAsiaTheme="majorEastAsia" w:hAnsi="Book Antiqua" w:cstheme="majorBidi"/>
      <w:b/>
      <w:color w:val="0D0D0D" w:themeColor="text1" w:themeTint="F2"/>
      <w:sz w:val="24"/>
      <w:szCs w:val="24"/>
    </w:rPr>
  </w:style>
  <w:style w:type="paragraph" w:styleId="4">
    <w:name w:val="heading 4"/>
    <w:basedOn w:val="a"/>
    <w:next w:val="a"/>
    <w:link w:val="4Char"/>
    <w:uiPriority w:val="9"/>
    <w:unhideWhenUsed/>
    <w:qFormat/>
    <w:rsid w:val="007B50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B50EA"/>
    <w:pPr>
      <w:keepNext/>
      <w:keepLines/>
      <w:spacing w:before="40" w:after="0"/>
      <w:jc w:val="right"/>
      <w:outlineLvl w:val="4"/>
    </w:pPr>
    <w:rPr>
      <w:rFonts w:ascii="Book Antiqua" w:eastAsiaTheme="majorEastAsia" w:hAnsi="Book Antiqua" w:cstheme="majorBidi"/>
      <w:b/>
      <w:i/>
      <w:sz w:val="24"/>
    </w:rPr>
  </w:style>
  <w:style w:type="paragraph" w:styleId="6">
    <w:name w:val="heading 6"/>
    <w:basedOn w:val="a"/>
    <w:next w:val="a"/>
    <w:link w:val="6Char"/>
    <w:uiPriority w:val="9"/>
    <w:unhideWhenUsed/>
    <w:qFormat/>
    <w:rsid w:val="007B50EA"/>
    <w:pPr>
      <w:keepNext/>
      <w:keepLines/>
      <w:spacing w:before="40" w:after="0"/>
      <w:outlineLvl w:val="5"/>
    </w:pPr>
    <w:rPr>
      <w:rFonts w:ascii="Book Antiqua" w:eastAsiaTheme="majorEastAsia" w:hAnsi="Book Antiqua" w:cstheme="majorBidi"/>
      <w:i/>
      <w:color w:val="0D0D0D" w:themeColor="text1" w:themeTint="F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50E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7B50EA"/>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7B50EA"/>
    <w:rPr>
      <w:rFonts w:ascii="Book Antiqua" w:eastAsiaTheme="majorEastAsia" w:hAnsi="Book Antiqua" w:cstheme="majorBidi"/>
      <w:b/>
      <w:color w:val="0D0D0D" w:themeColor="text1" w:themeTint="F2"/>
      <w:sz w:val="24"/>
      <w:szCs w:val="24"/>
    </w:rPr>
  </w:style>
  <w:style w:type="character" w:customStyle="1" w:styleId="4Char">
    <w:name w:val="标题 4 Char"/>
    <w:basedOn w:val="a0"/>
    <w:link w:val="4"/>
    <w:uiPriority w:val="9"/>
    <w:rsid w:val="007B50EA"/>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rsid w:val="007B50EA"/>
    <w:rPr>
      <w:rFonts w:ascii="Book Antiqua" w:eastAsiaTheme="majorEastAsia" w:hAnsi="Book Antiqua" w:cstheme="majorBidi"/>
      <w:b/>
      <w:i/>
      <w:sz w:val="24"/>
    </w:rPr>
  </w:style>
  <w:style w:type="character" w:customStyle="1" w:styleId="6Char">
    <w:name w:val="标题 6 Char"/>
    <w:basedOn w:val="a0"/>
    <w:link w:val="6"/>
    <w:uiPriority w:val="9"/>
    <w:rsid w:val="007B50EA"/>
    <w:rPr>
      <w:rFonts w:ascii="Book Antiqua" w:eastAsiaTheme="majorEastAsia" w:hAnsi="Book Antiqua" w:cstheme="majorBidi"/>
      <w:i/>
      <w:color w:val="0D0D0D" w:themeColor="text1" w:themeTint="F2"/>
      <w:sz w:val="24"/>
    </w:rPr>
  </w:style>
  <w:style w:type="character" w:styleId="a3">
    <w:name w:val="Hyperlink"/>
    <w:basedOn w:val="a0"/>
    <w:uiPriority w:val="99"/>
    <w:unhideWhenUsed/>
    <w:rsid w:val="007B50EA"/>
    <w:rPr>
      <w:color w:val="0563C1" w:themeColor="hyperlink"/>
      <w:u w:val="single"/>
    </w:rPr>
  </w:style>
  <w:style w:type="character" w:styleId="a4">
    <w:name w:val="annotation reference"/>
    <w:basedOn w:val="a0"/>
    <w:uiPriority w:val="99"/>
    <w:semiHidden/>
    <w:unhideWhenUsed/>
    <w:rsid w:val="007B50EA"/>
    <w:rPr>
      <w:sz w:val="18"/>
      <w:szCs w:val="18"/>
    </w:rPr>
  </w:style>
  <w:style w:type="paragraph" w:styleId="a5">
    <w:name w:val="annotation text"/>
    <w:basedOn w:val="a"/>
    <w:link w:val="Char"/>
    <w:uiPriority w:val="99"/>
    <w:unhideWhenUsed/>
    <w:rsid w:val="007B50EA"/>
    <w:pPr>
      <w:spacing w:line="240" w:lineRule="auto"/>
    </w:pPr>
    <w:rPr>
      <w:sz w:val="24"/>
      <w:szCs w:val="24"/>
    </w:rPr>
  </w:style>
  <w:style w:type="character" w:customStyle="1" w:styleId="Char">
    <w:name w:val="批注文字 Char"/>
    <w:basedOn w:val="a0"/>
    <w:link w:val="a5"/>
    <w:uiPriority w:val="99"/>
    <w:rsid w:val="007B50EA"/>
    <w:rPr>
      <w:sz w:val="24"/>
      <w:szCs w:val="24"/>
    </w:rPr>
  </w:style>
  <w:style w:type="paragraph" w:styleId="a6">
    <w:name w:val="annotation subject"/>
    <w:basedOn w:val="a5"/>
    <w:next w:val="a5"/>
    <w:link w:val="Char0"/>
    <w:uiPriority w:val="99"/>
    <w:semiHidden/>
    <w:unhideWhenUsed/>
    <w:rsid w:val="007B50EA"/>
    <w:rPr>
      <w:b/>
      <w:bCs/>
      <w:sz w:val="20"/>
      <w:szCs w:val="20"/>
    </w:rPr>
  </w:style>
  <w:style w:type="character" w:customStyle="1" w:styleId="Char0">
    <w:name w:val="批注主题 Char"/>
    <w:basedOn w:val="Char"/>
    <w:link w:val="a6"/>
    <w:uiPriority w:val="99"/>
    <w:semiHidden/>
    <w:rsid w:val="007B50EA"/>
    <w:rPr>
      <w:b/>
      <w:bCs/>
      <w:sz w:val="20"/>
      <w:szCs w:val="20"/>
    </w:rPr>
  </w:style>
  <w:style w:type="paragraph" w:styleId="a7">
    <w:name w:val="Balloon Text"/>
    <w:basedOn w:val="a"/>
    <w:link w:val="Char1"/>
    <w:uiPriority w:val="99"/>
    <w:semiHidden/>
    <w:unhideWhenUsed/>
    <w:rsid w:val="007B50EA"/>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7B50EA"/>
    <w:rPr>
      <w:rFonts w:ascii="Times New Roman" w:hAnsi="Times New Roman" w:cs="Times New Roman"/>
      <w:sz w:val="18"/>
      <w:szCs w:val="18"/>
    </w:rPr>
  </w:style>
  <w:style w:type="character" w:customStyle="1" w:styleId="Char2">
    <w:name w:val="页眉 Char"/>
    <w:basedOn w:val="a0"/>
    <w:link w:val="a8"/>
    <w:uiPriority w:val="99"/>
    <w:rsid w:val="007B50EA"/>
    <w:rPr>
      <w:sz w:val="24"/>
      <w:szCs w:val="24"/>
    </w:rPr>
  </w:style>
  <w:style w:type="paragraph" w:styleId="a8">
    <w:name w:val="header"/>
    <w:basedOn w:val="a"/>
    <w:link w:val="Char2"/>
    <w:uiPriority w:val="99"/>
    <w:unhideWhenUsed/>
    <w:rsid w:val="007B50EA"/>
    <w:pPr>
      <w:tabs>
        <w:tab w:val="center" w:pos="4680"/>
        <w:tab w:val="right" w:pos="9360"/>
      </w:tabs>
      <w:bidi w:val="0"/>
      <w:spacing w:after="0" w:line="240" w:lineRule="auto"/>
    </w:pPr>
    <w:rPr>
      <w:sz w:val="24"/>
      <w:szCs w:val="24"/>
    </w:rPr>
  </w:style>
  <w:style w:type="character" w:customStyle="1" w:styleId="HeaderChar1">
    <w:name w:val="Header Char1"/>
    <w:basedOn w:val="a0"/>
    <w:uiPriority w:val="99"/>
    <w:semiHidden/>
    <w:rsid w:val="007B50EA"/>
  </w:style>
  <w:style w:type="character" w:customStyle="1" w:styleId="Char3">
    <w:name w:val="页脚 Char"/>
    <w:basedOn w:val="a0"/>
    <w:link w:val="a9"/>
    <w:uiPriority w:val="99"/>
    <w:rsid w:val="007B50EA"/>
    <w:rPr>
      <w:sz w:val="24"/>
      <w:szCs w:val="24"/>
    </w:rPr>
  </w:style>
  <w:style w:type="paragraph" w:styleId="a9">
    <w:name w:val="footer"/>
    <w:basedOn w:val="a"/>
    <w:link w:val="Char3"/>
    <w:uiPriority w:val="99"/>
    <w:unhideWhenUsed/>
    <w:rsid w:val="007B50EA"/>
    <w:pPr>
      <w:tabs>
        <w:tab w:val="center" w:pos="4680"/>
        <w:tab w:val="right" w:pos="9360"/>
      </w:tabs>
      <w:bidi w:val="0"/>
      <w:spacing w:after="0" w:line="240" w:lineRule="auto"/>
    </w:pPr>
    <w:rPr>
      <w:sz w:val="24"/>
      <w:szCs w:val="24"/>
    </w:rPr>
  </w:style>
  <w:style w:type="character" w:customStyle="1" w:styleId="FooterChar1">
    <w:name w:val="Footer Char1"/>
    <w:basedOn w:val="a0"/>
    <w:uiPriority w:val="99"/>
    <w:semiHidden/>
    <w:rsid w:val="007B50EA"/>
  </w:style>
  <w:style w:type="paragraph" w:customStyle="1" w:styleId="EndNoteBibliographyTitle">
    <w:name w:val="EndNote Bibliography Title"/>
    <w:basedOn w:val="a"/>
    <w:link w:val="EndNoteBibliographyTitle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TitleChar">
    <w:name w:val="EndNote Bibliography Title Char"/>
    <w:basedOn w:val="a0"/>
    <w:link w:val="EndNoteBibliographyTitle"/>
    <w:rsid w:val="007B50EA"/>
    <w:rPr>
      <w:rFonts w:ascii="Calibri" w:hAnsi="Calibri" w:cs="Calibri"/>
      <w:noProof/>
      <w:szCs w:val="24"/>
    </w:rPr>
  </w:style>
  <w:style w:type="paragraph" w:customStyle="1" w:styleId="EndNoteBibliography">
    <w:name w:val="EndNote Bibliography"/>
    <w:basedOn w:val="a"/>
    <w:link w:val="EndNoteBibliography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Char">
    <w:name w:val="EndNote Bibliography Char"/>
    <w:basedOn w:val="a0"/>
    <w:link w:val="EndNoteBibliography"/>
    <w:rsid w:val="007B50EA"/>
    <w:rPr>
      <w:rFonts w:ascii="Calibri" w:hAnsi="Calibri" w:cs="Calibri"/>
      <w:noProof/>
      <w:szCs w:val="24"/>
    </w:rPr>
  </w:style>
  <w:style w:type="numbering" w:customStyle="1" w:styleId="NoList1">
    <w:name w:val="No List1"/>
    <w:next w:val="a2"/>
    <w:uiPriority w:val="99"/>
    <w:semiHidden/>
    <w:unhideWhenUsed/>
    <w:rsid w:val="007B50EA"/>
  </w:style>
  <w:style w:type="table" w:customStyle="1" w:styleId="TableGrid1">
    <w:name w:val="Table Grid1"/>
    <w:basedOn w:val="a1"/>
    <w:next w:val="aa"/>
    <w:uiPriority w:val="39"/>
    <w:rsid w:val="007B50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7B50EA"/>
    <w:rPr>
      <w:i/>
      <w:iCs/>
    </w:rPr>
  </w:style>
  <w:style w:type="character" w:customStyle="1" w:styleId="text-warning">
    <w:name w:val="text-warning"/>
    <w:basedOn w:val="a0"/>
    <w:rsid w:val="007B50EA"/>
  </w:style>
  <w:style w:type="table" w:styleId="aa">
    <w:name w:val="Table Grid"/>
    <w:basedOn w:val="a1"/>
    <w:uiPriority w:val="39"/>
    <w:rsid w:val="007B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39"/>
    <w:rsid w:val="007B50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7B50EA"/>
    <w:pPr>
      <w:spacing w:line="240" w:lineRule="auto"/>
    </w:pPr>
    <w:rPr>
      <w:b/>
      <w:bCs/>
      <w:color w:val="5B9BD5" w:themeColor="accent1"/>
      <w:sz w:val="18"/>
      <w:szCs w:val="18"/>
    </w:rPr>
  </w:style>
  <w:style w:type="character" w:styleId="ad">
    <w:name w:val="line number"/>
    <w:basedOn w:val="a0"/>
    <w:uiPriority w:val="99"/>
    <w:semiHidden/>
    <w:unhideWhenUsed/>
    <w:rsid w:val="007B50EA"/>
  </w:style>
  <w:style w:type="paragraph" w:styleId="ae">
    <w:name w:val="List Paragraph"/>
    <w:basedOn w:val="a"/>
    <w:uiPriority w:val="34"/>
    <w:qFormat/>
    <w:rsid w:val="007B50EA"/>
    <w:pPr>
      <w:ind w:left="720"/>
      <w:contextualSpacing/>
    </w:pPr>
  </w:style>
  <w:style w:type="character" w:customStyle="1" w:styleId="UnresolvedMention1">
    <w:name w:val="Unresolved Mention1"/>
    <w:basedOn w:val="a0"/>
    <w:uiPriority w:val="99"/>
    <w:rsid w:val="007B50EA"/>
    <w:rPr>
      <w:color w:val="605E5C"/>
      <w:shd w:val="clear" w:color="auto" w:fill="E1DFDD"/>
    </w:rPr>
  </w:style>
  <w:style w:type="paragraph" w:styleId="af">
    <w:name w:val="Revision"/>
    <w:hidden/>
    <w:uiPriority w:val="99"/>
    <w:semiHidden/>
    <w:rsid w:val="007B50EA"/>
    <w:pPr>
      <w:spacing w:after="0" w:line="240" w:lineRule="auto"/>
    </w:pPr>
  </w:style>
  <w:style w:type="character" w:customStyle="1" w:styleId="binomial">
    <w:name w:val="binomial"/>
    <w:basedOn w:val="a0"/>
    <w:rsid w:val="007B50EA"/>
  </w:style>
  <w:style w:type="character" w:styleId="af0">
    <w:name w:val="Placeholder Text"/>
    <w:basedOn w:val="a0"/>
    <w:uiPriority w:val="99"/>
    <w:semiHidden/>
    <w:rsid w:val="007B50EA"/>
    <w:rPr>
      <w:color w:val="808080"/>
    </w:rPr>
  </w:style>
  <w:style w:type="paragraph" w:styleId="af1">
    <w:name w:val="footnote text"/>
    <w:basedOn w:val="a"/>
    <w:link w:val="Char4"/>
    <w:uiPriority w:val="99"/>
    <w:semiHidden/>
    <w:unhideWhenUsed/>
    <w:rsid w:val="007B50EA"/>
    <w:pPr>
      <w:spacing w:after="0" w:line="240" w:lineRule="auto"/>
    </w:pPr>
    <w:rPr>
      <w:sz w:val="20"/>
      <w:szCs w:val="20"/>
    </w:rPr>
  </w:style>
  <w:style w:type="character" w:customStyle="1" w:styleId="Char4">
    <w:name w:val="脚注文本 Char"/>
    <w:basedOn w:val="a0"/>
    <w:link w:val="af1"/>
    <w:uiPriority w:val="99"/>
    <w:semiHidden/>
    <w:rsid w:val="007B50EA"/>
    <w:rPr>
      <w:sz w:val="20"/>
      <w:szCs w:val="20"/>
    </w:rPr>
  </w:style>
  <w:style w:type="character" w:styleId="af2">
    <w:name w:val="footnote reference"/>
    <w:basedOn w:val="a0"/>
    <w:uiPriority w:val="99"/>
    <w:semiHidden/>
    <w:unhideWhenUsed/>
    <w:rsid w:val="007B50EA"/>
    <w:rPr>
      <w:vertAlign w:val="superscript"/>
    </w:rPr>
  </w:style>
  <w:style w:type="table" w:customStyle="1" w:styleId="PlainTable41">
    <w:name w:val="Plain Table 41"/>
    <w:basedOn w:val="a1"/>
    <w:uiPriority w:val="44"/>
    <w:rsid w:val="007B50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a0"/>
    <w:rsid w:val="007B50EA"/>
    <w:rPr>
      <w:rFonts w:ascii="Times New Roman" w:hAnsi="Times New Roman" w:cs="Times New Roman" w:hint="default"/>
      <w:b w:val="0"/>
      <w:bCs w:val="0"/>
      <w:i w:val="0"/>
      <w:iCs w:val="0"/>
      <w:color w:val="000000"/>
      <w:sz w:val="20"/>
      <w:szCs w:val="20"/>
    </w:rPr>
  </w:style>
  <w:style w:type="character" w:styleId="af3">
    <w:name w:val="Strong"/>
    <w:basedOn w:val="a0"/>
    <w:uiPriority w:val="22"/>
    <w:qFormat/>
    <w:rsid w:val="007B50EA"/>
    <w:rPr>
      <w:b/>
      <w:bCs/>
    </w:rPr>
  </w:style>
  <w:style w:type="character" w:customStyle="1" w:styleId="current-selection">
    <w:name w:val="current-selection"/>
    <w:basedOn w:val="a0"/>
    <w:rsid w:val="007B50EA"/>
  </w:style>
  <w:style w:type="paragraph" w:styleId="af4">
    <w:name w:val="Normal (Web)"/>
    <w:basedOn w:val="a"/>
    <w:uiPriority w:val="99"/>
    <w:unhideWhenUsed/>
    <w:rsid w:val="007B50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link w:val="Style1Char"/>
    <w:qFormat/>
    <w:rsid w:val="007B50EA"/>
    <w:pPr>
      <w:bidi w:val="0"/>
      <w:spacing w:after="0" w:line="360" w:lineRule="auto"/>
      <w:jc w:val="both"/>
    </w:pPr>
    <w:rPr>
      <w:rFonts w:asciiTheme="majorBidi" w:hAnsiTheme="majorBidi" w:cstheme="majorBidi"/>
      <w:b/>
      <w:bCs/>
      <w:sz w:val="24"/>
      <w:szCs w:val="24"/>
    </w:rPr>
  </w:style>
  <w:style w:type="paragraph" w:customStyle="1" w:styleId="Style2">
    <w:name w:val="Style2"/>
    <w:basedOn w:val="a"/>
    <w:link w:val="Style2Char"/>
    <w:qFormat/>
    <w:rsid w:val="007B50EA"/>
    <w:pPr>
      <w:bidi w:val="0"/>
      <w:spacing w:after="0" w:line="360" w:lineRule="auto"/>
      <w:jc w:val="both"/>
    </w:pPr>
    <w:rPr>
      <w:rFonts w:asciiTheme="majorBidi" w:hAnsiTheme="majorBidi" w:cstheme="majorBidi"/>
      <w:b/>
      <w:bCs/>
      <w:sz w:val="24"/>
      <w:szCs w:val="24"/>
    </w:rPr>
  </w:style>
  <w:style w:type="character" w:customStyle="1" w:styleId="Style1Char">
    <w:name w:val="Style1 Char"/>
    <w:basedOn w:val="a0"/>
    <w:link w:val="Style1"/>
    <w:rsid w:val="007B50EA"/>
    <w:rPr>
      <w:rFonts w:asciiTheme="majorBidi" w:hAnsiTheme="majorBidi" w:cstheme="majorBidi"/>
      <w:b/>
      <w:bCs/>
      <w:sz w:val="24"/>
      <w:szCs w:val="24"/>
    </w:rPr>
  </w:style>
  <w:style w:type="paragraph" w:customStyle="1" w:styleId="Style3">
    <w:name w:val="Style3"/>
    <w:basedOn w:val="a"/>
    <w:link w:val="Style3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2Char">
    <w:name w:val="Style2 Char"/>
    <w:basedOn w:val="a0"/>
    <w:link w:val="Style2"/>
    <w:rsid w:val="007B50EA"/>
    <w:rPr>
      <w:rFonts w:asciiTheme="majorBidi" w:hAnsiTheme="majorBidi" w:cstheme="majorBidi"/>
      <w:b/>
      <w:bCs/>
      <w:sz w:val="24"/>
      <w:szCs w:val="24"/>
    </w:rPr>
  </w:style>
  <w:style w:type="paragraph" w:customStyle="1" w:styleId="Style4">
    <w:name w:val="Style4"/>
    <w:basedOn w:val="a"/>
    <w:link w:val="Style4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3Char">
    <w:name w:val="Style3 Char"/>
    <w:basedOn w:val="a0"/>
    <w:link w:val="Style3"/>
    <w:rsid w:val="007B50EA"/>
    <w:rPr>
      <w:rFonts w:asciiTheme="majorBidi" w:eastAsia="Calibri" w:hAnsiTheme="majorBidi" w:cstheme="majorBidi"/>
      <w:b/>
      <w:bCs/>
      <w:sz w:val="24"/>
      <w:szCs w:val="24"/>
    </w:rPr>
  </w:style>
  <w:style w:type="paragraph" w:customStyle="1" w:styleId="Style5">
    <w:name w:val="Style5"/>
    <w:basedOn w:val="a"/>
    <w:link w:val="Style5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4Char">
    <w:name w:val="Style4 Char"/>
    <w:basedOn w:val="a0"/>
    <w:link w:val="Style4"/>
    <w:rsid w:val="007B50EA"/>
    <w:rPr>
      <w:rFonts w:asciiTheme="majorBidi" w:eastAsia="Calibri" w:hAnsiTheme="majorBidi" w:cstheme="majorBidi"/>
      <w:b/>
      <w:bCs/>
      <w:sz w:val="24"/>
      <w:szCs w:val="24"/>
    </w:rPr>
  </w:style>
  <w:style w:type="paragraph" w:customStyle="1" w:styleId="Style6">
    <w:name w:val="Style6"/>
    <w:basedOn w:val="a"/>
    <w:link w:val="Style6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5Char">
    <w:name w:val="Style5 Char"/>
    <w:basedOn w:val="a0"/>
    <w:link w:val="Style5"/>
    <w:rsid w:val="007B50EA"/>
    <w:rPr>
      <w:rFonts w:asciiTheme="majorBidi" w:eastAsia="Calibri" w:hAnsiTheme="majorBidi" w:cstheme="majorBidi"/>
      <w:i/>
      <w:iCs/>
      <w:sz w:val="24"/>
      <w:szCs w:val="24"/>
    </w:rPr>
  </w:style>
  <w:style w:type="character" w:customStyle="1" w:styleId="Style6Char">
    <w:name w:val="Style6 Char"/>
    <w:basedOn w:val="a0"/>
    <w:link w:val="Style6"/>
    <w:rsid w:val="007B50EA"/>
    <w:rPr>
      <w:rFonts w:asciiTheme="majorBidi" w:eastAsia="Calibri" w:hAnsiTheme="majorBidi" w:cstheme="majorBidi"/>
      <w:i/>
      <w:iCs/>
      <w:sz w:val="24"/>
      <w:szCs w:val="24"/>
    </w:rPr>
  </w:style>
  <w:style w:type="table" w:customStyle="1" w:styleId="PlainTable21">
    <w:name w:val="Plain Table 21"/>
    <w:basedOn w:val="a1"/>
    <w:uiPriority w:val="42"/>
    <w:rsid w:val="007B50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B50EA"/>
    <w:rPr>
      <w:color w:val="605E5C"/>
      <w:shd w:val="clear" w:color="auto" w:fill="E1DFDD"/>
    </w:rPr>
  </w:style>
  <w:style w:type="character" w:styleId="af5">
    <w:name w:val="FollowedHyperlink"/>
    <w:basedOn w:val="a0"/>
    <w:uiPriority w:val="99"/>
    <w:semiHidden/>
    <w:unhideWhenUsed/>
    <w:rsid w:val="007B50EA"/>
    <w:rPr>
      <w:color w:val="954F72" w:themeColor="followedHyperlink"/>
      <w:u w:val="single"/>
    </w:rPr>
  </w:style>
  <w:style w:type="character" w:customStyle="1" w:styleId="apple-converted-space">
    <w:name w:val="apple-converted-space"/>
    <w:basedOn w:val="a0"/>
    <w:rsid w:val="00F517A9"/>
  </w:style>
  <w:style w:type="paragraph" w:styleId="af6">
    <w:name w:val="Plain Text"/>
    <w:basedOn w:val="a"/>
    <w:link w:val="Char5"/>
    <w:uiPriority w:val="99"/>
    <w:rsid w:val="00F727B0"/>
    <w:pPr>
      <w:widowControl w:val="0"/>
      <w:bidi w:val="0"/>
      <w:spacing w:after="0" w:line="240" w:lineRule="auto"/>
      <w:jc w:val="both"/>
    </w:pPr>
    <w:rPr>
      <w:rFonts w:ascii="宋体" w:eastAsia="宋体" w:hAnsi="Courier New" w:cs="Times New Roman"/>
      <w:sz w:val="20"/>
      <w:szCs w:val="21"/>
      <w:lang w:eastAsia="zh-CN"/>
    </w:rPr>
  </w:style>
  <w:style w:type="character" w:customStyle="1" w:styleId="Char5">
    <w:name w:val="纯文本 Char"/>
    <w:basedOn w:val="a0"/>
    <w:link w:val="af6"/>
    <w:uiPriority w:val="99"/>
    <w:rsid w:val="00F727B0"/>
    <w:rPr>
      <w:rFonts w:ascii="宋体" w:eastAsia="宋体" w:hAnsi="Courier New" w:cs="Times New Roman"/>
      <w:sz w:val="20"/>
      <w:szCs w:val="21"/>
      <w:lang w:eastAsia="zh-CN"/>
    </w:rPr>
  </w:style>
  <w:style w:type="numbering" w:customStyle="1" w:styleId="10">
    <w:name w:val="无列表1"/>
    <w:next w:val="a2"/>
    <w:uiPriority w:val="99"/>
    <w:semiHidden/>
    <w:unhideWhenUsed/>
    <w:rsid w:val="00EE548B"/>
  </w:style>
  <w:style w:type="character" w:customStyle="1" w:styleId="Char10">
    <w:name w:val="页眉 Char1"/>
    <w:basedOn w:val="a0"/>
    <w:uiPriority w:val="99"/>
    <w:semiHidden/>
    <w:rsid w:val="00EE548B"/>
    <w:rPr>
      <w:sz w:val="18"/>
      <w:szCs w:val="18"/>
    </w:rPr>
  </w:style>
  <w:style w:type="character" w:customStyle="1" w:styleId="Char11">
    <w:name w:val="页脚 Char1"/>
    <w:basedOn w:val="a0"/>
    <w:uiPriority w:val="99"/>
    <w:semiHidden/>
    <w:rsid w:val="00EE548B"/>
    <w:rPr>
      <w:sz w:val="18"/>
      <w:szCs w:val="18"/>
    </w:rPr>
  </w:style>
  <w:style w:type="numbering" w:customStyle="1" w:styleId="NoList11">
    <w:name w:val="No List11"/>
    <w:next w:val="a2"/>
    <w:uiPriority w:val="99"/>
    <w:semiHidden/>
    <w:unhideWhenUsed/>
    <w:rsid w:val="00EE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4521">
      <w:bodyDiv w:val="1"/>
      <w:marLeft w:val="0"/>
      <w:marRight w:val="0"/>
      <w:marTop w:val="0"/>
      <w:marBottom w:val="0"/>
      <w:divBdr>
        <w:top w:val="none" w:sz="0" w:space="0" w:color="auto"/>
        <w:left w:val="none" w:sz="0" w:space="0" w:color="auto"/>
        <w:bottom w:val="none" w:sz="0" w:space="0" w:color="auto"/>
        <w:right w:val="none" w:sz="0" w:space="0" w:color="auto"/>
      </w:divBdr>
    </w:div>
    <w:div w:id="199979939">
      <w:bodyDiv w:val="1"/>
      <w:marLeft w:val="0"/>
      <w:marRight w:val="0"/>
      <w:marTop w:val="0"/>
      <w:marBottom w:val="0"/>
      <w:divBdr>
        <w:top w:val="none" w:sz="0" w:space="0" w:color="auto"/>
        <w:left w:val="none" w:sz="0" w:space="0" w:color="auto"/>
        <w:bottom w:val="none" w:sz="0" w:space="0" w:color="auto"/>
        <w:right w:val="none" w:sz="0" w:space="0" w:color="auto"/>
      </w:divBdr>
    </w:div>
    <w:div w:id="218059790">
      <w:bodyDiv w:val="1"/>
      <w:marLeft w:val="0"/>
      <w:marRight w:val="0"/>
      <w:marTop w:val="0"/>
      <w:marBottom w:val="0"/>
      <w:divBdr>
        <w:top w:val="none" w:sz="0" w:space="0" w:color="auto"/>
        <w:left w:val="none" w:sz="0" w:space="0" w:color="auto"/>
        <w:bottom w:val="none" w:sz="0" w:space="0" w:color="auto"/>
        <w:right w:val="none" w:sz="0" w:space="0" w:color="auto"/>
      </w:divBdr>
    </w:div>
    <w:div w:id="255017996">
      <w:bodyDiv w:val="1"/>
      <w:marLeft w:val="0"/>
      <w:marRight w:val="0"/>
      <w:marTop w:val="0"/>
      <w:marBottom w:val="0"/>
      <w:divBdr>
        <w:top w:val="none" w:sz="0" w:space="0" w:color="auto"/>
        <w:left w:val="none" w:sz="0" w:space="0" w:color="auto"/>
        <w:bottom w:val="none" w:sz="0" w:space="0" w:color="auto"/>
        <w:right w:val="none" w:sz="0" w:space="0" w:color="auto"/>
      </w:divBdr>
    </w:div>
    <w:div w:id="337389935">
      <w:bodyDiv w:val="1"/>
      <w:marLeft w:val="0"/>
      <w:marRight w:val="0"/>
      <w:marTop w:val="0"/>
      <w:marBottom w:val="0"/>
      <w:divBdr>
        <w:top w:val="none" w:sz="0" w:space="0" w:color="auto"/>
        <w:left w:val="none" w:sz="0" w:space="0" w:color="auto"/>
        <w:bottom w:val="none" w:sz="0" w:space="0" w:color="auto"/>
        <w:right w:val="none" w:sz="0" w:space="0" w:color="auto"/>
      </w:divBdr>
    </w:div>
    <w:div w:id="350647074">
      <w:bodyDiv w:val="1"/>
      <w:marLeft w:val="0"/>
      <w:marRight w:val="0"/>
      <w:marTop w:val="0"/>
      <w:marBottom w:val="0"/>
      <w:divBdr>
        <w:top w:val="none" w:sz="0" w:space="0" w:color="auto"/>
        <w:left w:val="none" w:sz="0" w:space="0" w:color="auto"/>
        <w:bottom w:val="none" w:sz="0" w:space="0" w:color="auto"/>
        <w:right w:val="none" w:sz="0" w:space="0" w:color="auto"/>
      </w:divBdr>
    </w:div>
    <w:div w:id="608200281">
      <w:bodyDiv w:val="1"/>
      <w:marLeft w:val="0"/>
      <w:marRight w:val="0"/>
      <w:marTop w:val="0"/>
      <w:marBottom w:val="0"/>
      <w:divBdr>
        <w:top w:val="none" w:sz="0" w:space="0" w:color="auto"/>
        <w:left w:val="none" w:sz="0" w:space="0" w:color="auto"/>
        <w:bottom w:val="none" w:sz="0" w:space="0" w:color="auto"/>
        <w:right w:val="none" w:sz="0" w:space="0" w:color="auto"/>
      </w:divBdr>
    </w:div>
    <w:div w:id="790591075">
      <w:bodyDiv w:val="1"/>
      <w:marLeft w:val="0"/>
      <w:marRight w:val="0"/>
      <w:marTop w:val="0"/>
      <w:marBottom w:val="0"/>
      <w:divBdr>
        <w:top w:val="none" w:sz="0" w:space="0" w:color="auto"/>
        <w:left w:val="none" w:sz="0" w:space="0" w:color="auto"/>
        <w:bottom w:val="none" w:sz="0" w:space="0" w:color="auto"/>
        <w:right w:val="none" w:sz="0" w:space="0" w:color="auto"/>
      </w:divBdr>
    </w:div>
    <w:div w:id="814686551">
      <w:bodyDiv w:val="1"/>
      <w:marLeft w:val="0"/>
      <w:marRight w:val="0"/>
      <w:marTop w:val="0"/>
      <w:marBottom w:val="0"/>
      <w:divBdr>
        <w:top w:val="none" w:sz="0" w:space="0" w:color="auto"/>
        <w:left w:val="none" w:sz="0" w:space="0" w:color="auto"/>
        <w:bottom w:val="none" w:sz="0" w:space="0" w:color="auto"/>
        <w:right w:val="none" w:sz="0" w:space="0" w:color="auto"/>
      </w:divBdr>
    </w:div>
    <w:div w:id="822160475">
      <w:bodyDiv w:val="1"/>
      <w:marLeft w:val="0"/>
      <w:marRight w:val="0"/>
      <w:marTop w:val="0"/>
      <w:marBottom w:val="0"/>
      <w:divBdr>
        <w:top w:val="none" w:sz="0" w:space="0" w:color="auto"/>
        <w:left w:val="none" w:sz="0" w:space="0" w:color="auto"/>
        <w:bottom w:val="none" w:sz="0" w:space="0" w:color="auto"/>
        <w:right w:val="none" w:sz="0" w:space="0" w:color="auto"/>
      </w:divBdr>
    </w:div>
    <w:div w:id="862330400">
      <w:bodyDiv w:val="1"/>
      <w:marLeft w:val="0"/>
      <w:marRight w:val="0"/>
      <w:marTop w:val="0"/>
      <w:marBottom w:val="0"/>
      <w:divBdr>
        <w:top w:val="none" w:sz="0" w:space="0" w:color="auto"/>
        <w:left w:val="none" w:sz="0" w:space="0" w:color="auto"/>
        <w:bottom w:val="none" w:sz="0" w:space="0" w:color="auto"/>
        <w:right w:val="none" w:sz="0" w:space="0" w:color="auto"/>
      </w:divBdr>
    </w:div>
    <w:div w:id="889146114">
      <w:bodyDiv w:val="1"/>
      <w:marLeft w:val="0"/>
      <w:marRight w:val="0"/>
      <w:marTop w:val="0"/>
      <w:marBottom w:val="0"/>
      <w:divBdr>
        <w:top w:val="none" w:sz="0" w:space="0" w:color="auto"/>
        <w:left w:val="none" w:sz="0" w:space="0" w:color="auto"/>
        <w:bottom w:val="none" w:sz="0" w:space="0" w:color="auto"/>
        <w:right w:val="none" w:sz="0" w:space="0" w:color="auto"/>
      </w:divBdr>
    </w:div>
    <w:div w:id="1028026415">
      <w:bodyDiv w:val="1"/>
      <w:marLeft w:val="0"/>
      <w:marRight w:val="0"/>
      <w:marTop w:val="0"/>
      <w:marBottom w:val="0"/>
      <w:divBdr>
        <w:top w:val="none" w:sz="0" w:space="0" w:color="auto"/>
        <w:left w:val="none" w:sz="0" w:space="0" w:color="auto"/>
        <w:bottom w:val="none" w:sz="0" w:space="0" w:color="auto"/>
        <w:right w:val="none" w:sz="0" w:space="0" w:color="auto"/>
      </w:divBdr>
    </w:div>
    <w:div w:id="1322658803">
      <w:bodyDiv w:val="1"/>
      <w:marLeft w:val="0"/>
      <w:marRight w:val="0"/>
      <w:marTop w:val="0"/>
      <w:marBottom w:val="0"/>
      <w:divBdr>
        <w:top w:val="none" w:sz="0" w:space="0" w:color="auto"/>
        <w:left w:val="none" w:sz="0" w:space="0" w:color="auto"/>
        <w:bottom w:val="none" w:sz="0" w:space="0" w:color="auto"/>
        <w:right w:val="none" w:sz="0" w:space="0" w:color="auto"/>
      </w:divBdr>
    </w:div>
    <w:div w:id="1676961441">
      <w:bodyDiv w:val="1"/>
      <w:marLeft w:val="0"/>
      <w:marRight w:val="0"/>
      <w:marTop w:val="0"/>
      <w:marBottom w:val="0"/>
      <w:divBdr>
        <w:top w:val="none" w:sz="0" w:space="0" w:color="auto"/>
        <w:left w:val="none" w:sz="0" w:space="0" w:color="auto"/>
        <w:bottom w:val="none" w:sz="0" w:space="0" w:color="auto"/>
        <w:right w:val="none" w:sz="0" w:space="0" w:color="auto"/>
      </w:divBdr>
    </w:div>
    <w:div w:id="1678270090">
      <w:bodyDiv w:val="1"/>
      <w:marLeft w:val="0"/>
      <w:marRight w:val="0"/>
      <w:marTop w:val="0"/>
      <w:marBottom w:val="0"/>
      <w:divBdr>
        <w:top w:val="none" w:sz="0" w:space="0" w:color="auto"/>
        <w:left w:val="none" w:sz="0" w:space="0" w:color="auto"/>
        <w:bottom w:val="none" w:sz="0" w:space="0" w:color="auto"/>
        <w:right w:val="none" w:sz="0" w:space="0" w:color="auto"/>
      </w:divBdr>
    </w:div>
    <w:div w:id="1715496032">
      <w:bodyDiv w:val="1"/>
      <w:marLeft w:val="0"/>
      <w:marRight w:val="0"/>
      <w:marTop w:val="0"/>
      <w:marBottom w:val="0"/>
      <w:divBdr>
        <w:top w:val="none" w:sz="0" w:space="0" w:color="auto"/>
        <w:left w:val="none" w:sz="0" w:space="0" w:color="auto"/>
        <w:bottom w:val="none" w:sz="0" w:space="0" w:color="auto"/>
        <w:right w:val="none" w:sz="0" w:space="0" w:color="auto"/>
      </w:divBdr>
    </w:div>
    <w:div w:id="2103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0169409X08000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pspubs.onlinelibrary.wiley.com/doi/abs/10.1111/bph.14527" TargetMode="External"/><Relationship Id="rId5" Type="http://schemas.openxmlformats.org/officeDocument/2006/relationships/settings" Target="settings.xml"/><Relationship Id="rId15" Type="http://schemas.openxmlformats.org/officeDocument/2006/relationships/hyperlink" Target="http://www.procedureswithcare.org.uk/intraperitoneal-injection-in-the-rat/" TargetMode="External"/><Relationship Id="rId10" Type="http://schemas.openxmlformats.org/officeDocument/2006/relationships/hyperlink" Target="https://link.springer.com/article/10.1007/s00535-003-1094-y" TargetMode="External"/><Relationship Id="rId4" Type="http://schemas.microsoft.com/office/2007/relationships/stylesWithEffects" Target="stylesWithEffects.xml"/><Relationship Id="rId9" Type="http://schemas.openxmlformats.org/officeDocument/2006/relationships/hyperlink" Target="mailto:amirhosein172@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AC97-57A0-42D3-B9BF-623ED2E0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21664</Words>
  <Characters>123491</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SAEIDEHMA</dc:creator>
  <cp:lastModifiedBy>Jin-Lei Wang</cp:lastModifiedBy>
  <cp:revision>3</cp:revision>
  <dcterms:created xsi:type="dcterms:W3CDTF">2020-06-12T13:11:00Z</dcterms:created>
  <dcterms:modified xsi:type="dcterms:W3CDTF">2020-06-16T09:34:00Z</dcterms:modified>
</cp:coreProperties>
</file>