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58EF7" w14:textId="5D6CBC2A" w:rsidR="00C4236C" w:rsidRPr="009D428B" w:rsidRDefault="00C4236C" w:rsidP="009D428B">
      <w:pPr>
        <w:spacing w:line="360" w:lineRule="auto"/>
        <w:jc w:val="both"/>
        <w:rPr>
          <w:rFonts w:ascii="Book Antiqua" w:hAnsi="Book Antiqua"/>
          <w:szCs w:val="24"/>
        </w:rPr>
      </w:pPr>
      <w:r w:rsidRPr="009D428B">
        <w:rPr>
          <w:rFonts w:ascii="Book Antiqua" w:hAnsi="Book Antiqua"/>
          <w:b/>
          <w:szCs w:val="24"/>
        </w:rPr>
        <w:t xml:space="preserve">Name of Journal: </w:t>
      </w:r>
      <w:r w:rsidRPr="009D428B">
        <w:rPr>
          <w:rFonts w:ascii="Book Antiqua" w:hAnsi="Book Antiqua"/>
          <w:bCs/>
          <w:i/>
          <w:iCs/>
          <w:szCs w:val="24"/>
        </w:rPr>
        <w:t xml:space="preserve">World Journal of </w:t>
      </w:r>
      <w:r w:rsidR="0044223D" w:rsidRPr="009D428B">
        <w:rPr>
          <w:rFonts w:ascii="Book Antiqua" w:hAnsi="Book Antiqua"/>
          <w:bCs/>
          <w:i/>
          <w:iCs/>
          <w:szCs w:val="24"/>
        </w:rPr>
        <w:t>Clinical Cases</w:t>
      </w:r>
    </w:p>
    <w:p w14:paraId="583A554C" w14:textId="22D890C6" w:rsidR="00C4236C" w:rsidRPr="009D428B" w:rsidRDefault="00C4236C" w:rsidP="009D428B">
      <w:pPr>
        <w:spacing w:line="360" w:lineRule="auto"/>
        <w:jc w:val="both"/>
        <w:rPr>
          <w:rFonts w:ascii="Book Antiqua" w:hAnsi="Book Antiqua"/>
          <w:b/>
          <w:szCs w:val="24"/>
        </w:rPr>
      </w:pPr>
      <w:r w:rsidRPr="009D428B">
        <w:rPr>
          <w:rFonts w:ascii="Book Antiqua" w:hAnsi="Book Antiqua"/>
          <w:b/>
          <w:szCs w:val="24"/>
        </w:rPr>
        <w:t xml:space="preserve">Manuscript NO: </w:t>
      </w:r>
      <w:r w:rsidR="00ED3FC0" w:rsidRPr="009D428B">
        <w:rPr>
          <w:rFonts w:ascii="Book Antiqua" w:hAnsi="Book Antiqua"/>
          <w:bCs/>
          <w:szCs w:val="24"/>
        </w:rPr>
        <w:t>54916</w:t>
      </w:r>
    </w:p>
    <w:p w14:paraId="50E72DF5" w14:textId="77777777" w:rsidR="00C4236C" w:rsidRPr="009D428B" w:rsidRDefault="00C4236C" w:rsidP="009D428B">
      <w:pPr>
        <w:pStyle w:val="af2"/>
        <w:spacing w:before="0" w:after="0" w:line="360" w:lineRule="auto"/>
        <w:jc w:val="both"/>
        <w:rPr>
          <w:rFonts w:eastAsia="宋体"/>
          <w:sz w:val="24"/>
          <w:lang w:eastAsia="zh-CN"/>
        </w:rPr>
      </w:pPr>
      <w:r w:rsidRPr="009D428B">
        <w:rPr>
          <w:sz w:val="24"/>
        </w:rPr>
        <w:t xml:space="preserve">Manuscript Type: </w:t>
      </w:r>
      <w:r w:rsidRPr="009D428B">
        <w:rPr>
          <w:rFonts w:eastAsia="宋体"/>
          <w:b w:val="0"/>
          <w:bCs/>
          <w:sz w:val="24"/>
          <w:lang w:eastAsia="zh-CN"/>
        </w:rPr>
        <w:t>ORIGINAL ARTICLE</w:t>
      </w:r>
    </w:p>
    <w:p w14:paraId="4FDAF8AE" w14:textId="77777777" w:rsidR="00C4236C" w:rsidRPr="009D428B" w:rsidRDefault="00C4236C" w:rsidP="009D428B">
      <w:pPr>
        <w:pStyle w:val="af2"/>
        <w:spacing w:before="0" w:after="0" w:line="360" w:lineRule="auto"/>
        <w:jc w:val="both"/>
        <w:rPr>
          <w:rFonts w:eastAsia="宋体"/>
          <w:sz w:val="24"/>
          <w:lang w:eastAsia="zh-CN"/>
        </w:rPr>
      </w:pPr>
    </w:p>
    <w:p w14:paraId="1E82FB89" w14:textId="24000B06" w:rsidR="00C4236C" w:rsidRPr="009D428B" w:rsidRDefault="009711B3" w:rsidP="009D428B">
      <w:pPr>
        <w:spacing w:line="360" w:lineRule="auto"/>
        <w:jc w:val="both"/>
        <w:rPr>
          <w:rFonts w:ascii="Book Antiqua" w:hAnsi="Book Antiqua"/>
          <w:b/>
          <w:szCs w:val="24"/>
        </w:rPr>
      </w:pPr>
      <w:r w:rsidRPr="009D428B">
        <w:rPr>
          <w:rFonts w:ascii="Book Antiqua" w:hAnsi="Book Antiqua"/>
          <w:b/>
          <w:i/>
          <w:color w:val="000000" w:themeColor="text1"/>
          <w:szCs w:val="24"/>
        </w:rPr>
        <w:t>Observational</w:t>
      </w:r>
      <w:r w:rsidR="00C4236C" w:rsidRPr="009D428B">
        <w:rPr>
          <w:rFonts w:ascii="Book Antiqua" w:hAnsi="Book Antiqua"/>
          <w:b/>
          <w:i/>
          <w:color w:val="000000" w:themeColor="text1"/>
          <w:szCs w:val="24"/>
        </w:rPr>
        <w:t xml:space="preserve"> Study</w:t>
      </w:r>
    </w:p>
    <w:p w14:paraId="1898CF68" w14:textId="73A3270D" w:rsidR="009711B3" w:rsidRPr="009D428B" w:rsidRDefault="00740201" w:rsidP="009D428B">
      <w:pPr>
        <w:spacing w:line="360" w:lineRule="auto"/>
        <w:jc w:val="both"/>
        <w:rPr>
          <w:rFonts w:ascii="Book Antiqua" w:hAnsi="Book Antiqua" w:cs="Tahoma"/>
          <w:b/>
          <w:bCs/>
          <w:color w:val="222222"/>
          <w:szCs w:val="24"/>
          <w:shd w:val="clear" w:color="auto" w:fill="FFFFFF"/>
        </w:rPr>
      </w:pPr>
      <w:bookmarkStart w:id="0" w:name="_Hlk40857255"/>
      <w:bookmarkStart w:id="1" w:name="OLE_LINK759"/>
      <w:r w:rsidRPr="009D428B">
        <w:rPr>
          <w:rFonts w:ascii="Book Antiqua" w:hAnsi="Book Antiqua" w:cs="Tahoma"/>
          <w:b/>
          <w:bCs/>
          <w:color w:val="222222"/>
          <w:szCs w:val="24"/>
          <w:shd w:val="clear" w:color="auto" w:fill="FFFFFF"/>
        </w:rPr>
        <w:t>M</w:t>
      </w:r>
      <w:r w:rsidR="009711B3" w:rsidRPr="009D428B">
        <w:rPr>
          <w:rFonts w:ascii="Book Antiqua" w:hAnsi="Book Antiqua" w:cs="Tahoma"/>
          <w:b/>
          <w:bCs/>
          <w:color w:val="222222"/>
          <w:szCs w:val="24"/>
          <w:shd w:val="clear" w:color="auto" w:fill="FFFFFF"/>
        </w:rPr>
        <w:t xml:space="preserve">etabolic biomarkers </w:t>
      </w:r>
      <w:r w:rsidRPr="009D428B">
        <w:rPr>
          <w:rFonts w:ascii="Book Antiqua" w:hAnsi="Book Antiqua" w:cs="Tahoma"/>
          <w:b/>
          <w:bCs/>
          <w:color w:val="222222"/>
          <w:szCs w:val="24"/>
          <w:shd w:val="clear" w:color="auto" w:fill="FFFFFF"/>
        </w:rPr>
        <w:t xml:space="preserve">and </w:t>
      </w:r>
      <w:r w:rsidR="009711B3" w:rsidRPr="009D428B">
        <w:rPr>
          <w:rFonts w:ascii="Book Antiqua" w:hAnsi="Book Antiqua" w:cs="Tahoma"/>
          <w:b/>
          <w:bCs/>
          <w:color w:val="222222"/>
          <w:szCs w:val="24"/>
          <w:shd w:val="clear" w:color="auto" w:fill="FFFFFF"/>
        </w:rPr>
        <w:t xml:space="preserve">long-term blood pressure variability </w:t>
      </w:r>
      <w:r w:rsidRPr="009D428B">
        <w:rPr>
          <w:rFonts w:ascii="Book Antiqua" w:hAnsi="Book Antiqua" w:cs="Tahoma"/>
          <w:b/>
          <w:bCs/>
          <w:color w:val="222222"/>
          <w:szCs w:val="24"/>
          <w:shd w:val="clear" w:color="auto" w:fill="FFFFFF"/>
        </w:rPr>
        <w:t>in</w:t>
      </w:r>
      <w:r w:rsidR="009711B3" w:rsidRPr="009D428B">
        <w:rPr>
          <w:rFonts w:ascii="Book Antiqua" w:hAnsi="Book Antiqua" w:cs="Tahoma"/>
          <w:b/>
          <w:bCs/>
          <w:color w:val="222222"/>
          <w:szCs w:val="24"/>
          <w:shd w:val="clear" w:color="auto" w:fill="FFFFFF"/>
        </w:rPr>
        <w:t xml:space="preserve"> </w:t>
      </w:r>
      <w:r w:rsidR="009D428B" w:rsidRPr="009D428B">
        <w:rPr>
          <w:rFonts w:ascii="Book Antiqua" w:hAnsi="Book Antiqua" w:cs="Tahoma"/>
          <w:b/>
          <w:bCs/>
          <w:color w:val="222222"/>
          <w:szCs w:val="24"/>
          <w:shd w:val="clear" w:color="auto" w:fill="FFFFFF"/>
        </w:rPr>
        <w:t>m</w:t>
      </w:r>
      <w:r w:rsidRPr="009D428B">
        <w:rPr>
          <w:rFonts w:ascii="Book Antiqua" w:hAnsi="Book Antiqua" w:cs="Tahoma"/>
          <w:b/>
          <w:bCs/>
          <w:color w:val="222222"/>
          <w:szCs w:val="24"/>
          <w:shd w:val="clear" w:color="auto" w:fill="FFFFFF"/>
        </w:rPr>
        <w:t xml:space="preserve">ilitary </w:t>
      </w:r>
      <w:r w:rsidR="009711B3" w:rsidRPr="009D428B">
        <w:rPr>
          <w:rFonts w:ascii="Book Antiqua" w:hAnsi="Book Antiqua" w:cs="Tahoma"/>
          <w:b/>
          <w:bCs/>
          <w:color w:val="222222"/>
          <w:szCs w:val="24"/>
          <w:shd w:val="clear" w:color="auto" w:fill="FFFFFF"/>
        </w:rPr>
        <w:t>young male adults</w:t>
      </w:r>
      <w:bookmarkEnd w:id="0"/>
      <w:bookmarkEnd w:id="1"/>
    </w:p>
    <w:p w14:paraId="21877ED7" w14:textId="77777777" w:rsidR="009711B3" w:rsidRPr="009D428B" w:rsidRDefault="009711B3" w:rsidP="009D428B">
      <w:pPr>
        <w:spacing w:line="360" w:lineRule="auto"/>
        <w:jc w:val="both"/>
        <w:rPr>
          <w:rFonts w:ascii="Book Antiqua" w:hAnsi="Book Antiqua"/>
          <w:color w:val="000000" w:themeColor="text1"/>
          <w:szCs w:val="24"/>
        </w:rPr>
      </w:pPr>
    </w:p>
    <w:p w14:paraId="563294F7" w14:textId="2765E80E" w:rsidR="00C4236C" w:rsidRDefault="00C4236C" w:rsidP="009D428B">
      <w:pPr>
        <w:spacing w:line="360" w:lineRule="auto"/>
        <w:jc w:val="both"/>
        <w:rPr>
          <w:rFonts w:ascii="Book Antiqua" w:hAnsi="Book Antiqua" w:cs="Times New Roman"/>
          <w:color w:val="000000"/>
          <w:szCs w:val="24"/>
          <w:shd w:val="clear" w:color="auto" w:fill="FFFFFF"/>
        </w:rPr>
      </w:pPr>
      <w:r w:rsidRPr="009D428B">
        <w:rPr>
          <w:rFonts w:ascii="Book Antiqua" w:hAnsi="Book Antiqua"/>
          <w:color w:val="000000" w:themeColor="text1"/>
          <w:szCs w:val="24"/>
        </w:rPr>
        <w:t>Li</w:t>
      </w:r>
      <w:r w:rsidR="009711B3" w:rsidRPr="009D428B">
        <w:rPr>
          <w:rFonts w:ascii="Book Antiqua" w:hAnsi="Book Antiqua"/>
          <w:color w:val="000000" w:themeColor="text1"/>
          <w:szCs w:val="24"/>
        </w:rPr>
        <w:t>n YK</w:t>
      </w:r>
      <w:r w:rsidRPr="009D428B">
        <w:rPr>
          <w:rFonts w:ascii="Book Antiqua" w:hAnsi="Book Antiqua"/>
          <w:color w:val="000000" w:themeColor="text1"/>
          <w:szCs w:val="24"/>
        </w:rPr>
        <w:t xml:space="preserve"> </w:t>
      </w:r>
      <w:r w:rsidRPr="009D428B">
        <w:rPr>
          <w:rFonts w:ascii="Book Antiqua" w:hAnsi="Book Antiqua"/>
          <w:i/>
          <w:color w:val="000000" w:themeColor="text1"/>
          <w:szCs w:val="24"/>
        </w:rPr>
        <w:t>et al</w:t>
      </w:r>
      <w:r w:rsidRPr="009D428B">
        <w:rPr>
          <w:rFonts w:ascii="Book Antiqua" w:hAnsi="Book Antiqua"/>
          <w:color w:val="000000" w:themeColor="text1"/>
          <w:szCs w:val="24"/>
        </w:rPr>
        <w:t xml:space="preserve">. </w:t>
      </w:r>
      <w:r w:rsidR="009F1CE6" w:rsidRPr="009D428B">
        <w:rPr>
          <w:rFonts w:ascii="Book Antiqua" w:hAnsi="Book Antiqua" w:cs="Tahoma"/>
          <w:color w:val="222222"/>
          <w:szCs w:val="24"/>
          <w:shd w:val="clear" w:color="auto" w:fill="FFFFFF"/>
        </w:rPr>
        <w:t>M</w:t>
      </w:r>
      <w:r w:rsidR="009711B3" w:rsidRPr="009D428B">
        <w:rPr>
          <w:rFonts w:ascii="Book Antiqua" w:hAnsi="Book Antiqua" w:cs="Tahoma"/>
          <w:color w:val="222222"/>
          <w:szCs w:val="24"/>
          <w:shd w:val="clear" w:color="auto" w:fill="FFFFFF"/>
        </w:rPr>
        <w:t>etabolic biomarkers</w:t>
      </w:r>
      <w:r w:rsidRPr="009D428B">
        <w:rPr>
          <w:rFonts w:ascii="Book Antiqua" w:hAnsi="Book Antiqua" w:cs="Times New Roman"/>
          <w:color w:val="000000"/>
          <w:szCs w:val="24"/>
          <w:shd w:val="clear" w:color="auto" w:fill="FFFFFF"/>
        </w:rPr>
        <w:t xml:space="preserve"> and blood pressure variability</w:t>
      </w:r>
    </w:p>
    <w:p w14:paraId="7EB6E71E" w14:textId="77777777" w:rsidR="009D428B" w:rsidRPr="009D428B" w:rsidRDefault="009D428B" w:rsidP="009D428B">
      <w:pPr>
        <w:spacing w:line="360" w:lineRule="auto"/>
        <w:jc w:val="both"/>
        <w:rPr>
          <w:rFonts w:ascii="Book Antiqua" w:eastAsia="宋体" w:hAnsi="Book Antiqua"/>
          <w:color w:val="000000" w:themeColor="text1"/>
          <w:szCs w:val="24"/>
        </w:rPr>
      </w:pPr>
    </w:p>
    <w:p w14:paraId="6D89B31A" w14:textId="434D2BC1" w:rsidR="00C4236C" w:rsidRPr="009D428B" w:rsidRDefault="00C4236C" w:rsidP="009D428B">
      <w:pPr>
        <w:spacing w:line="360" w:lineRule="auto"/>
        <w:jc w:val="both"/>
        <w:rPr>
          <w:rFonts w:ascii="Book Antiqua" w:hAnsi="Book Antiqua" w:cs="Times New Roman"/>
          <w:color w:val="000000"/>
          <w:szCs w:val="24"/>
          <w:shd w:val="clear" w:color="auto" w:fill="FFFFFF"/>
          <w:vertAlign w:val="superscript"/>
        </w:rPr>
      </w:pPr>
      <w:r w:rsidRPr="009D428B">
        <w:rPr>
          <w:rFonts w:ascii="Book Antiqua" w:hAnsi="Book Antiqua"/>
          <w:szCs w:val="24"/>
        </w:rPr>
        <w:t xml:space="preserve">Yu-Kai Lin, </w:t>
      </w:r>
      <w:r w:rsidR="009711B3" w:rsidRPr="009D428B">
        <w:rPr>
          <w:rFonts w:ascii="Book Antiqua" w:hAnsi="Book Antiqua"/>
          <w:szCs w:val="24"/>
        </w:rPr>
        <w:t>Pang-Yen Liu, Chia</w:t>
      </w:r>
      <w:r w:rsidRPr="009D428B">
        <w:rPr>
          <w:rFonts w:ascii="Book Antiqua" w:hAnsi="Book Antiqua"/>
          <w:szCs w:val="24"/>
        </w:rPr>
        <w:t>-</w:t>
      </w:r>
      <w:r w:rsidR="009711B3" w:rsidRPr="009D428B">
        <w:rPr>
          <w:rFonts w:ascii="Book Antiqua" w:hAnsi="Book Antiqua"/>
          <w:szCs w:val="24"/>
        </w:rPr>
        <w:t>Hao Fan</w:t>
      </w:r>
      <w:r w:rsidRPr="009D428B">
        <w:rPr>
          <w:rFonts w:ascii="Book Antiqua" w:hAnsi="Book Antiqua"/>
          <w:szCs w:val="24"/>
        </w:rPr>
        <w:t xml:space="preserve">, </w:t>
      </w:r>
      <w:proofErr w:type="spellStart"/>
      <w:r w:rsidRPr="009D428B">
        <w:rPr>
          <w:rFonts w:ascii="Book Antiqua" w:hAnsi="Book Antiqua"/>
          <w:szCs w:val="24"/>
        </w:rPr>
        <w:t>Kun-Zhe</w:t>
      </w:r>
      <w:proofErr w:type="spellEnd"/>
      <w:r w:rsidRPr="009D428B">
        <w:rPr>
          <w:rFonts w:ascii="Book Antiqua" w:hAnsi="Book Antiqua"/>
          <w:szCs w:val="24"/>
        </w:rPr>
        <w:t xml:space="preserve"> Tsai, Yen-Po Lin, </w:t>
      </w:r>
      <w:bookmarkStart w:id="2" w:name="OLE_LINK2"/>
      <w:r w:rsidR="009711B3" w:rsidRPr="009D428B">
        <w:rPr>
          <w:rFonts w:ascii="Book Antiqua" w:hAnsi="Book Antiqua"/>
          <w:szCs w:val="24"/>
        </w:rPr>
        <w:t>Ju</w:t>
      </w:r>
      <w:r w:rsidR="00B13E22">
        <w:rPr>
          <w:rFonts w:ascii="Book Antiqua" w:hAnsi="Book Antiqua"/>
          <w:szCs w:val="24"/>
        </w:rPr>
        <w:t xml:space="preserve"> </w:t>
      </w:r>
      <w:r w:rsidR="009711B3" w:rsidRPr="009D428B">
        <w:rPr>
          <w:rFonts w:ascii="Book Antiqua" w:hAnsi="Book Antiqua"/>
          <w:szCs w:val="24"/>
        </w:rPr>
        <w:t>Mi</w:t>
      </w:r>
      <w:bookmarkEnd w:id="2"/>
      <w:r w:rsidR="009711B3" w:rsidRPr="009D428B">
        <w:rPr>
          <w:rFonts w:ascii="Book Antiqua" w:hAnsi="Book Antiqua"/>
          <w:szCs w:val="24"/>
        </w:rPr>
        <w:t xml:space="preserve"> Lee, </w:t>
      </w:r>
      <w:proofErr w:type="spellStart"/>
      <w:r w:rsidR="009711B3" w:rsidRPr="009D428B">
        <w:rPr>
          <w:rFonts w:ascii="Book Antiqua" w:hAnsi="Book Antiqua" w:cs="Arial"/>
          <w:color w:val="000000" w:themeColor="text1"/>
          <w:szCs w:val="24"/>
        </w:rPr>
        <w:t>Jiunn</w:t>
      </w:r>
      <w:proofErr w:type="spellEnd"/>
      <w:r w:rsidR="009711B3" w:rsidRPr="009D428B">
        <w:rPr>
          <w:rFonts w:ascii="Book Antiqua" w:hAnsi="Book Antiqua" w:cs="Arial"/>
          <w:color w:val="000000" w:themeColor="text1"/>
          <w:szCs w:val="24"/>
        </w:rPr>
        <w:t>-Tay Lee</w:t>
      </w:r>
      <w:r w:rsidRPr="009D428B">
        <w:rPr>
          <w:rFonts w:ascii="Book Antiqua" w:hAnsi="Book Antiqua" w:cs="Arial"/>
          <w:color w:val="000000" w:themeColor="text1"/>
          <w:szCs w:val="24"/>
        </w:rPr>
        <w:t>,</w:t>
      </w:r>
      <w:r w:rsidRPr="009D428B">
        <w:rPr>
          <w:rFonts w:ascii="Book Antiqua" w:hAnsi="Book Antiqua"/>
          <w:szCs w:val="24"/>
        </w:rPr>
        <w:t xml:space="preserve"> Gen-Min Lin</w:t>
      </w:r>
    </w:p>
    <w:p w14:paraId="072EC2E7" w14:textId="1C24D107" w:rsidR="00C4236C" w:rsidRPr="009D428B" w:rsidRDefault="00C4236C" w:rsidP="009D428B">
      <w:pPr>
        <w:spacing w:line="360" w:lineRule="auto"/>
        <w:jc w:val="both"/>
        <w:rPr>
          <w:rFonts w:ascii="Book Antiqua" w:hAnsi="Book Antiqua"/>
          <w:bCs/>
          <w:color w:val="000000" w:themeColor="text1"/>
          <w:szCs w:val="24"/>
        </w:rPr>
      </w:pPr>
    </w:p>
    <w:p w14:paraId="27F7D13D" w14:textId="49CD6BD3" w:rsidR="00C4236C" w:rsidRDefault="00C4236C" w:rsidP="009D428B">
      <w:pPr>
        <w:spacing w:line="360" w:lineRule="auto"/>
        <w:jc w:val="both"/>
        <w:rPr>
          <w:rFonts w:ascii="Book Antiqua" w:hAnsi="Book Antiqua"/>
          <w:bCs/>
          <w:color w:val="000000" w:themeColor="text1"/>
          <w:szCs w:val="24"/>
        </w:rPr>
      </w:pPr>
      <w:r w:rsidRPr="009D428B">
        <w:rPr>
          <w:rFonts w:ascii="Book Antiqua" w:hAnsi="Book Antiqua"/>
          <w:b/>
          <w:bCs/>
          <w:szCs w:val="24"/>
        </w:rPr>
        <w:t>Yu-Kai Lin,</w:t>
      </w:r>
      <w:r w:rsidRPr="009D428B">
        <w:rPr>
          <w:rFonts w:ascii="Book Antiqua" w:hAnsi="Book Antiqua"/>
          <w:szCs w:val="24"/>
        </w:rPr>
        <w:t xml:space="preserve"> </w:t>
      </w:r>
      <w:r w:rsidR="009711B3" w:rsidRPr="009D428B">
        <w:rPr>
          <w:rFonts w:ascii="Book Antiqua" w:hAnsi="Book Antiqua"/>
          <w:b/>
          <w:bCs/>
          <w:szCs w:val="24"/>
        </w:rPr>
        <w:t>Chia-Hao Fan</w:t>
      </w:r>
      <w:r w:rsidRPr="009D428B">
        <w:rPr>
          <w:rFonts w:ascii="Book Antiqua" w:hAnsi="Book Antiqua"/>
          <w:b/>
          <w:bCs/>
          <w:szCs w:val="24"/>
        </w:rPr>
        <w:t xml:space="preserve">, </w:t>
      </w:r>
      <w:proofErr w:type="spellStart"/>
      <w:r w:rsidRPr="009D428B">
        <w:rPr>
          <w:rFonts w:ascii="Book Antiqua" w:hAnsi="Book Antiqua"/>
          <w:b/>
          <w:bCs/>
          <w:szCs w:val="24"/>
        </w:rPr>
        <w:t>Kun-Zhe</w:t>
      </w:r>
      <w:proofErr w:type="spellEnd"/>
      <w:r w:rsidRPr="009D428B">
        <w:rPr>
          <w:rFonts w:ascii="Book Antiqua" w:hAnsi="Book Antiqua"/>
          <w:b/>
          <w:bCs/>
          <w:szCs w:val="24"/>
        </w:rPr>
        <w:t xml:space="preserve"> Tsai,</w:t>
      </w:r>
      <w:r w:rsidRPr="009D428B">
        <w:rPr>
          <w:rFonts w:ascii="Book Antiqua" w:hAnsi="Book Antiqua"/>
          <w:b/>
          <w:bCs/>
          <w:color w:val="000000" w:themeColor="text1"/>
          <w:szCs w:val="24"/>
        </w:rPr>
        <w:t xml:space="preserve"> Gen-Min Lin,</w:t>
      </w:r>
      <w:r w:rsidRPr="009D428B">
        <w:rPr>
          <w:rFonts w:ascii="Book Antiqua" w:hAnsi="Book Antiqua"/>
          <w:bCs/>
          <w:color w:val="000000" w:themeColor="text1"/>
          <w:szCs w:val="24"/>
        </w:rPr>
        <w:t xml:space="preserve"> Department of Medicine, Hualien Armed Forc</w:t>
      </w:r>
      <w:r w:rsidR="005004E4" w:rsidRPr="009D428B">
        <w:rPr>
          <w:rFonts w:ascii="Book Antiqua" w:hAnsi="Book Antiqua"/>
          <w:bCs/>
          <w:color w:val="000000" w:themeColor="text1"/>
          <w:szCs w:val="24"/>
        </w:rPr>
        <w:t>es General Hospital, Hualien 970</w:t>
      </w:r>
      <w:r w:rsidRPr="009D428B">
        <w:rPr>
          <w:rFonts w:ascii="Book Antiqua" w:hAnsi="Book Antiqua"/>
          <w:bCs/>
          <w:color w:val="000000" w:themeColor="text1"/>
          <w:szCs w:val="24"/>
        </w:rPr>
        <w:t>, Taiwan</w:t>
      </w:r>
    </w:p>
    <w:p w14:paraId="68AE564A" w14:textId="77777777" w:rsidR="009D428B" w:rsidRPr="009D428B" w:rsidRDefault="009D428B" w:rsidP="009D428B">
      <w:pPr>
        <w:spacing w:line="360" w:lineRule="auto"/>
        <w:jc w:val="both"/>
        <w:rPr>
          <w:rFonts w:ascii="Book Antiqua" w:hAnsi="Book Antiqua"/>
          <w:bCs/>
          <w:color w:val="000000" w:themeColor="text1"/>
          <w:szCs w:val="24"/>
        </w:rPr>
      </w:pPr>
    </w:p>
    <w:p w14:paraId="6F762840" w14:textId="03315085" w:rsidR="009711B3" w:rsidRDefault="009711B3" w:rsidP="009D428B">
      <w:pPr>
        <w:spacing w:line="360" w:lineRule="auto"/>
        <w:jc w:val="both"/>
        <w:rPr>
          <w:rFonts w:ascii="Book Antiqua" w:eastAsia="宋体" w:hAnsi="Book Antiqua"/>
          <w:bCs/>
          <w:color w:val="000000" w:themeColor="text1"/>
          <w:szCs w:val="24"/>
        </w:rPr>
      </w:pPr>
      <w:r w:rsidRPr="009D428B">
        <w:rPr>
          <w:rFonts w:ascii="Book Antiqua" w:hAnsi="Book Antiqua"/>
          <w:b/>
          <w:bCs/>
          <w:color w:val="000000" w:themeColor="text1"/>
          <w:szCs w:val="24"/>
        </w:rPr>
        <w:t xml:space="preserve">Yu-Kai Lin, </w:t>
      </w:r>
      <w:proofErr w:type="spellStart"/>
      <w:r w:rsidRPr="009D428B">
        <w:rPr>
          <w:rFonts w:ascii="Book Antiqua" w:hAnsi="Book Antiqua"/>
          <w:b/>
          <w:color w:val="000000" w:themeColor="text1"/>
          <w:szCs w:val="24"/>
        </w:rPr>
        <w:t>Jiunn</w:t>
      </w:r>
      <w:proofErr w:type="spellEnd"/>
      <w:r w:rsidRPr="009D428B">
        <w:rPr>
          <w:rFonts w:ascii="Book Antiqua" w:hAnsi="Book Antiqua"/>
          <w:b/>
          <w:color w:val="000000" w:themeColor="text1"/>
          <w:szCs w:val="24"/>
        </w:rPr>
        <w:t xml:space="preserve">-Tay Lee, </w:t>
      </w:r>
      <w:r w:rsidRPr="009D428B">
        <w:rPr>
          <w:rFonts w:ascii="Book Antiqua" w:eastAsia="宋体" w:hAnsi="Book Antiqua"/>
          <w:bCs/>
          <w:color w:val="000000" w:themeColor="text1"/>
          <w:szCs w:val="24"/>
        </w:rPr>
        <w:t xml:space="preserve">Departments of Neurology, Tri-Service General Hospital, and </w:t>
      </w:r>
      <w:r w:rsidRPr="009D428B">
        <w:rPr>
          <w:rFonts w:ascii="Book Antiqua" w:hAnsi="Book Antiqua"/>
          <w:color w:val="000000" w:themeColor="text1"/>
          <w:szCs w:val="24"/>
        </w:rPr>
        <w:t>Graduate Institute of Medical Sciences,</w:t>
      </w:r>
      <w:r w:rsidRPr="009D428B">
        <w:rPr>
          <w:rFonts w:ascii="Book Antiqua" w:eastAsia="宋体" w:hAnsi="Book Antiqua"/>
          <w:bCs/>
          <w:color w:val="000000" w:themeColor="text1"/>
          <w:szCs w:val="24"/>
        </w:rPr>
        <w:t xml:space="preserve"> National Defense Medical Center, Taipei 114, Taiwan</w:t>
      </w:r>
    </w:p>
    <w:p w14:paraId="15EAA68E" w14:textId="77777777" w:rsidR="009D428B" w:rsidRPr="009D428B" w:rsidRDefault="009D428B" w:rsidP="009D428B">
      <w:pPr>
        <w:spacing w:line="360" w:lineRule="auto"/>
        <w:jc w:val="both"/>
        <w:rPr>
          <w:rFonts w:ascii="Book Antiqua" w:eastAsia="宋体" w:hAnsi="Book Antiqua"/>
          <w:bCs/>
          <w:color w:val="000000" w:themeColor="text1"/>
          <w:szCs w:val="24"/>
        </w:rPr>
      </w:pPr>
    </w:p>
    <w:p w14:paraId="318A75ED" w14:textId="66045DD1" w:rsidR="009711B3" w:rsidRDefault="009711B3" w:rsidP="009D428B">
      <w:pPr>
        <w:spacing w:line="360" w:lineRule="auto"/>
        <w:jc w:val="both"/>
        <w:rPr>
          <w:rFonts w:ascii="Book Antiqua" w:eastAsia="宋体" w:hAnsi="Book Antiqua"/>
          <w:bCs/>
          <w:color w:val="000000" w:themeColor="text1"/>
          <w:szCs w:val="24"/>
        </w:rPr>
      </w:pPr>
      <w:r w:rsidRPr="009D428B">
        <w:rPr>
          <w:rFonts w:ascii="Book Antiqua" w:hAnsi="Book Antiqua"/>
          <w:b/>
          <w:bCs/>
          <w:szCs w:val="24"/>
        </w:rPr>
        <w:t>Pang-Yen Liu, Gen-Min Lin,</w:t>
      </w:r>
      <w:r w:rsidRPr="009D428B">
        <w:rPr>
          <w:rFonts w:ascii="Book Antiqua" w:hAnsi="Book Antiqua"/>
          <w:szCs w:val="24"/>
        </w:rPr>
        <w:t xml:space="preserve"> </w:t>
      </w:r>
      <w:r w:rsidRPr="009D428B">
        <w:rPr>
          <w:rFonts w:ascii="Book Antiqua" w:eastAsia="宋体" w:hAnsi="Book Antiqua"/>
          <w:bCs/>
          <w:color w:val="000000" w:themeColor="text1"/>
          <w:szCs w:val="24"/>
        </w:rPr>
        <w:t>Department of Medicine, Tri-Service General Hospital and National Defense Medical Center, Taipei 114, Taiwan</w:t>
      </w:r>
    </w:p>
    <w:p w14:paraId="50900FAA" w14:textId="77777777" w:rsidR="009D428B" w:rsidRPr="009D428B" w:rsidRDefault="009D428B" w:rsidP="009D428B">
      <w:pPr>
        <w:spacing w:line="360" w:lineRule="auto"/>
        <w:jc w:val="both"/>
        <w:rPr>
          <w:rFonts w:ascii="Book Antiqua" w:eastAsia="宋体" w:hAnsi="Book Antiqua"/>
          <w:bCs/>
          <w:color w:val="000000" w:themeColor="text1"/>
          <w:szCs w:val="24"/>
        </w:rPr>
      </w:pPr>
    </w:p>
    <w:p w14:paraId="49F496D5" w14:textId="77777777" w:rsidR="00F62864" w:rsidRPr="009D428B" w:rsidRDefault="00F62864" w:rsidP="009D428B">
      <w:pPr>
        <w:spacing w:line="360" w:lineRule="auto"/>
        <w:jc w:val="both"/>
        <w:rPr>
          <w:rFonts w:ascii="Book Antiqua" w:hAnsi="Book Antiqua"/>
          <w:bCs/>
          <w:color w:val="000000" w:themeColor="text1"/>
          <w:szCs w:val="24"/>
        </w:rPr>
      </w:pPr>
      <w:r w:rsidRPr="009D428B">
        <w:rPr>
          <w:rFonts w:ascii="Book Antiqua" w:hAnsi="Book Antiqua"/>
          <w:b/>
          <w:color w:val="000000" w:themeColor="text1"/>
          <w:szCs w:val="24"/>
        </w:rPr>
        <w:t>Yen-Po Lin,</w:t>
      </w:r>
      <w:r w:rsidRPr="009D428B">
        <w:rPr>
          <w:rFonts w:ascii="Book Antiqua" w:hAnsi="Book Antiqua"/>
          <w:bCs/>
          <w:color w:val="000000" w:themeColor="text1"/>
          <w:szCs w:val="24"/>
        </w:rPr>
        <w:t xml:space="preserve"> Department of Critical Care Medicine, Taipei Tzu-Chi General Hospital, New Taipei City 231, Taiwan</w:t>
      </w:r>
    </w:p>
    <w:p w14:paraId="52650954" w14:textId="06FC2525" w:rsidR="00F62864" w:rsidRDefault="009711B3" w:rsidP="009D428B">
      <w:pPr>
        <w:spacing w:line="360" w:lineRule="auto"/>
        <w:jc w:val="both"/>
        <w:rPr>
          <w:rFonts w:ascii="Book Antiqua" w:hAnsi="Book Antiqua" w:cs="Arial"/>
          <w:color w:val="000000"/>
          <w:szCs w:val="24"/>
          <w:shd w:val="clear" w:color="auto" w:fill="FFFFFF"/>
        </w:rPr>
      </w:pPr>
      <w:r w:rsidRPr="009D428B">
        <w:rPr>
          <w:rFonts w:ascii="Book Antiqua" w:hAnsi="Book Antiqua"/>
          <w:b/>
          <w:color w:val="000000" w:themeColor="text1"/>
          <w:szCs w:val="24"/>
        </w:rPr>
        <w:lastRenderedPageBreak/>
        <w:t>Ju-Mi Lee</w:t>
      </w:r>
      <w:r w:rsidR="00C4236C" w:rsidRPr="009D428B">
        <w:rPr>
          <w:rFonts w:ascii="Book Antiqua" w:hAnsi="Book Antiqua" w:cs="Arial"/>
          <w:b/>
          <w:color w:val="000000" w:themeColor="text1"/>
          <w:szCs w:val="24"/>
        </w:rPr>
        <w:t>,</w:t>
      </w:r>
      <w:r w:rsidR="00C4236C" w:rsidRPr="009D428B">
        <w:rPr>
          <w:rFonts w:ascii="Book Antiqua" w:hAnsi="Book Antiqua" w:cs="Arial"/>
          <w:color w:val="000000" w:themeColor="text1"/>
          <w:szCs w:val="24"/>
        </w:rPr>
        <w:t xml:space="preserve"> </w:t>
      </w:r>
      <w:r w:rsidR="00F62864" w:rsidRPr="009D428B">
        <w:rPr>
          <w:rFonts w:ascii="Book Antiqua" w:hAnsi="Book Antiqua" w:cs="Arial"/>
          <w:color w:val="000000"/>
          <w:szCs w:val="24"/>
          <w:shd w:val="clear" w:color="auto" w:fill="FFFFFF"/>
        </w:rPr>
        <w:t xml:space="preserve">Department of Preventive Medicine, </w:t>
      </w:r>
      <w:proofErr w:type="spellStart"/>
      <w:r w:rsidR="00F62864" w:rsidRPr="009D428B">
        <w:rPr>
          <w:rFonts w:ascii="Book Antiqua" w:hAnsi="Book Antiqua" w:cs="Arial"/>
          <w:color w:val="000000"/>
          <w:szCs w:val="24"/>
          <w:shd w:val="clear" w:color="auto" w:fill="FFFFFF"/>
        </w:rPr>
        <w:t>Eulji</w:t>
      </w:r>
      <w:proofErr w:type="spellEnd"/>
      <w:r w:rsidR="00F62864" w:rsidRPr="009D428B">
        <w:rPr>
          <w:rFonts w:ascii="Book Antiqua" w:hAnsi="Book Antiqua" w:cs="Arial"/>
          <w:color w:val="000000"/>
          <w:szCs w:val="24"/>
          <w:shd w:val="clear" w:color="auto" w:fill="FFFFFF"/>
        </w:rPr>
        <w:t xml:space="preserve"> College of Medicine, Daejeon 34824, </w:t>
      </w:r>
      <w:r w:rsidR="009D428B">
        <w:rPr>
          <w:rFonts w:ascii="Book Antiqua" w:hAnsi="Book Antiqua" w:cs="Arial"/>
          <w:color w:val="000000"/>
          <w:szCs w:val="24"/>
          <w:shd w:val="clear" w:color="auto" w:fill="FFFFFF"/>
        </w:rPr>
        <w:t xml:space="preserve">South </w:t>
      </w:r>
      <w:r w:rsidR="00F62864" w:rsidRPr="009D428B">
        <w:rPr>
          <w:rFonts w:ascii="Book Antiqua" w:hAnsi="Book Antiqua" w:cs="Arial"/>
          <w:color w:val="000000"/>
          <w:szCs w:val="24"/>
          <w:shd w:val="clear" w:color="auto" w:fill="FFFFFF"/>
        </w:rPr>
        <w:t>Korea</w:t>
      </w:r>
    </w:p>
    <w:p w14:paraId="6DC69C38" w14:textId="77777777" w:rsidR="009D428B" w:rsidRPr="009D428B" w:rsidRDefault="009D428B" w:rsidP="009D428B">
      <w:pPr>
        <w:spacing w:line="360" w:lineRule="auto"/>
        <w:jc w:val="both"/>
        <w:rPr>
          <w:rFonts w:ascii="Book Antiqua" w:hAnsi="Book Antiqua" w:cs="Arial"/>
          <w:color w:val="000000"/>
          <w:szCs w:val="24"/>
          <w:shd w:val="clear" w:color="auto" w:fill="FFFFFF"/>
        </w:rPr>
      </w:pPr>
    </w:p>
    <w:p w14:paraId="166A8C64" w14:textId="65B0F88F" w:rsidR="00C4236C" w:rsidRPr="009D428B" w:rsidRDefault="00C4236C" w:rsidP="009D428B">
      <w:pPr>
        <w:spacing w:line="360" w:lineRule="auto"/>
        <w:jc w:val="both"/>
        <w:rPr>
          <w:rFonts w:ascii="Book Antiqua" w:eastAsia="宋体" w:hAnsi="Book Antiqua"/>
          <w:color w:val="000000" w:themeColor="text1"/>
          <w:szCs w:val="24"/>
        </w:rPr>
      </w:pPr>
      <w:r w:rsidRPr="009D428B">
        <w:rPr>
          <w:rFonts w:ascii="Book Antiqua" w:eastAsia="宋体" w:hAnsi="Book Antiqua"/>
          <w:b/>
          <w:bCs/>
          <w:color w:val="000000" w:themeColor="text1"/>
          <w:szCs w:val="24"/>
        </w:rPr>
        <w:t xml:space="preserve">Gen-Min Lin, </w:t>
      </w:r>
      <w:r w:rsidRPr="009D428B">
        <w:rPr>
          <w:rFonts w:ascii="Book Antiqua" w:eastAsia="宋体" w:hAnsi="Book Antiqua"/>
          <w:color w:val="000000" w:themeColor="text1"/>
          <w:szCs w:val="24"/>
        </w:rPr>
        <w:t>Department of Preventive Medicine, Northwestern University Feinberg School of Medicine, Chicago, IL 60611, U</w:t>
      </w:r>
      <w:r w:rsidR="009D428B">
        <w:rPr>
          <w:rFonts w:ascii="Book Antiqua" w:eastAsia="宋体" w:hAnsi="Book Antiqua" w:hint="eastAsia"/>
          <w:color w:val="000000" w:themeColor="text1"/>
          <w:szCs w:val="24"/>
          <w:lang w:eastAsia="zh-CN"/>
        </w:rPr>
        <w:t>nited</w:t>
      </w:r>
      <w:r w:rsidR="009D428B">
        <w:rPr>
          <w:rFonts w:ascii="Book Antiqua" w:eastAsia="宋体" w:hAnsi="Book Antiqua"/>
          <w:color w:val="000000" w:themeColor="text1"/>
          <w:szCs w:val="24"/>
        </w:rPr>
        <w:t xml:space="preserve"> </w:t>
      </w:r>
      <w:r w:rsidRPr="009D428B">
        <w:rPr>
          <w:rFonts w:ascii="Book Antiqua" w:eastAsia="宋体" w:hAnsi="Book Antiqua"/>
          <w:color w:val="000000" w:themeColor="text1"/>
          <w:szCs w:val="24"/>
        </w:rPr>
        <w:t>S</w:t>
      </w:r>
      <w:r w:rsidR="009D428B">
        <w:rPr>
          <w:rFonts w:ascii="Book Antiqua" w:eastAsia="宋体" w:hAnsi="Book Antiqua"/>
          <w:color w:val="000000" w:themeColor="text1"/>
          <w:szCs w:val="24"/>
        </w:rPr>
        <w:t>tates</w:t>
      </w:r>
    </w:p>
    <w:p w14:paraId="10989E17" w14:textId="77777777" w:rsidR="00C4236C" w:rsidRPr="009D428B" w:rsidRDefault="00C4236C" w:rsidP="009D428B">
      <w:pPr>
        <w:spacing w:line="360" w:lineRule="auto"/>
        <w:jc w:val="both"/>
        <w:rPr>
          <w:rFonts w:ascii="Book Antiqua" w:eastAsia="宋体" w:hAnsi="Book Antiqua"/>
          <w:bCs/>
          <w:color w:val="000000" w:themeColor="text1"/>
          <w:szCs w:val="24"/>
        </w:rPr>
      </w:pPr>
    </w:p>
    <w:p w14:paraId="49F58FF4" w14:textId="5512B9AA" w:rsidR="00C4236C" w:rsidRPr="009D428B" w:rsidRDefault="00C4236C" w:rsidP="009D428B">
      <w:pPr>
        <w:spacing w:line="360" w:lineRule="auto"/>
        <w:jc w:val="both"/>
        <w:rPr>
          <w:rFonts w:ascii="Book Antiqua" w:eastAsia="宋体" w:hAnsi="Book Antiqua"/>
          <w:color w:val="000000" w:themeColor="text1"/>
          <w:szCs w:val="24"/>
        </w:rPr>
      </w:pPr>
      <w:r w:rsidRPr="009D428B">
        <w:rPr>
          <w:rFonts w:ascii="Book Antiqua" w:hAnsi="Book Antiqua"/>
          <w:b/>
          <w:color w:val="000000" w:themeColor="text1"/>
          <w:szCs w:val="24"/>
        </w:rPr>
        <w:t xml:space="preserve">Author contributions: </w:t>
      </w:r>
      <w:r w:rsidRPr="009D428B">
        <w:rPr>
          <w:rFonts w:ascii="Book Antiqua" w:hAnsi="Book Antiqua"/>
          <w:color w:val="000000" w:themeColor="text1"/>
          <w:szCs w:val="24"/>
        </w:rPr>
        <w:t xml:space="preserve">Lin GM contributed to conception and design of the study, </w:t>
      </w:r>
      <w:r w:rsidR="00F62864" w:rsidRPr="009D428B">
        <w:rPr>
          <w:rFonts w:ascii="Book Antiqua" w:hAnsi="Book Antiqua"/>
          <w:color w:val="000000" w:themeColor="text1"/>
          <w:szCs w:val="24"/>
        </w:rPr>
        <w:t>and</w:t>
      </w:r>
      <w:r w:rsidRPr="009D428B">
        <w:rPr>
          <w:rFonts w:ascii="Book Antiqua" w:hAnsi="Book Antiqua"/>
          <w:color w:val="000000" w:themeColor="text1"/>
          <w:szCs w:val="24"/>
        </w:rPr>
        <w:t xml:space="preserve"> </w:t>
      </w:r>
      <w:r w:rsidR="00F62864" w:rsidRPr="009D428B">
        <w:rPr>
          <w:rFonts w:ascii="Book Antiqua" w:hAnsi="Book Antiqua"/>
          <w:color w:val="000000" w:themeColor="text1"/>
          <w:szCs w:val="24"/>
        </w:rPr>
        <w:t xml:space="preserve">Lee JT </w:t>
      </w:r>
      <w:r w:rsidRPr="009D428B">
        <w:rPr>
          <w:rFonts w:ascii="Book Antiqua" w:hAnsi="Book Antiqua"/>
          <w:color w:val="000000" w:themeColor="text1"/>
          <w:szCs w:val="24"/>
        </w:rPr>
        <w:t>acqui</w:t>
      </w:r>
      <w:r w:rsidR="00F62864" w:rsidRPr="009D428B">
        <w:rPr>
          <w:rFonts w:ascii="Book Antiqua" w:hAnsi="Book Antiqua"/>
          <w:color w:val="000000" w:themeColor="text1"/>
          <w:szCs w:val="24"/>
        </w:rPr>
        <w:t>red</w:t>
      </w:r>
      <w:r w:rsidRPr="009D428B">
        <w:rPr>
          <w:rFonts w:ascii="Book Antiqua" w:hAnsi="Book Antiqua"/>
          <w:color w:val="000000" w:themeColor="text1"/>
          <w:szCs w:val="24"/>
        </w:rPr>
        <w:t xml:space="preserve"> and interpret</w:t>
      </w:r>
      <w:r w:rsidR="00F62864" w:rsidRPr="009D428B">
        <w:rPr>
          <w:rFonts w:ascii="Book Antiqua" w:hAnsi="Book Antiqua"/>
          <w:color w:val="000000" w:themeColor="text1"/>
          <w:szCs w:val="24"/>
        </w:rPr>
        <w:t>ed</w:t>
      </w:r>
      <w:r w:rsidRPr="009D428B">
        <w:rPr>
          <w:rFonts w:ascii="Book Antiqua" w:hAnsi="Book Antiqua"/>
          <w:color w:val="000000" w:themeColor="text1"/>
          <w:szCs w:val="24"/>
        </w:rPr>
        <w:t xml:space="preserve"> the data; Tsai KZ analyzed the data; </w:t>
      </w:r>
      <w:r w:rsidR="00F62864" w:rsidRPr="009D428B">
        <w:rPr>
          <w:rFonts w:ascii="Book Antiqua" w:hAnsi="Book Antiqua"/>
          <w:color w:val="000000" w:themeColor="text1"/>
          <w:szCs w:val="24"/>
        </w:rPr>
        <w:t>Fan CH, Lin YP, and Lee JM</w:t>
      </w:r>
      <w:r w:rsidRPr="009D428B">
        <w:rPr>
          <w:rFonts w:ascii="Book Antiqua" w:hAnsi="Book Antiqua"/>
          <w:color w:val="000000" w:themeColor="text1"/>
          <w:szCs w:val="24"/>
        </w:rPr>
        <w:t xml:space="preserve"> collected and reviewed the data; Li</w:t>
      </w:r>
      <w:r w:rsidR="00F62864" w:rsidRPr="009D428B">
        <w:rPr>
          <w:rFonts w:ascii="Book Antiqua" w:hAnsi="Book Antiqua"/>
          <w:color w:val="000000" w:themeColor="text1"/>
          <w:szCs w:val="24"/>
        </w:rPr>
        <w:t>n</w:t>
      </w:r>
      <w:r w:rsidRPr="009D428B">
        <w:rPr>
          <w:rFonts w:ascii="Book Antiqua" w:hAnsi="Book Antiqua"/>
          <w:color w:val="000000" w:themeColor="text1"/>
          <w:szCs w:val="24"/>
        </w:rPr>
        <w:t xml:space="preserve"> </w:t>
      </w:r>
      <w:r w:rsidR="00F62864" w:rsidRPr="009D428B">
        <w:rPr>
          <w:rFonts w:ascii="Book Antiqua" w:hAnsi="Book Antiqua"/>
          <w:color w:val="000000" w:themeColor="text1"/>
          <w:szCs w:val="24"/>
        </w:rPr>
        <w:t>YK</w:t>
      </w:r>
      <w:r w:rsidRPr="009D428B">
        <w:rPr>
          <w:rFonts w:ascii="Book Antiqua" w:hAnsi="Book Antiqua"/>
          <w:color w:val="000000" w:themeColor="text1"/>
          <w:szCs w:val="24"/>
        </w:rPr>
        <w:t xml:space="preserve"> wrote the article; </w:t>
      </w:r>
      <w:r w:rsidR="00F62864" w:rsidRPr="009D428B">
        <w:rPr>
          <w:rFonts w:ascii="Book Antiqua" w:hAnsi="Book Antiqua"/>
          <w:color w:val="000000" w:themeColor="text1"/>
          <w:szCs w:val="24"/>
        </w:rPr>
        <w:t>Liu PY</w:t>
      </w:r>
      <w:r w:rsidRPr="009D428B">
        <w:rPr>
          <w:rFonts w:ascii="Book Antiqua" w:hAnsi="Book Antiqua"/>
          <w:color w:val="000000" w:themeColor="text1"/>
          <w:szCs w:val="24"/>
        </w:rPr>
        <w:t xml:space="preserve"> made critical revisions related to important intellectual content of the article</w:t>
      </w:r>
      <w:r w:rsidR="00C73865">
        <w:rPr>
          <w:rFonts w:ascii="Book Antiqua" w:hAnsi="Book Antiqua"/>
          <w:color w:val="000000" w:themeColor="text1"/>
          <w:szCs w:val="24"/>
        </w:rPr>
        <w:t>;</w:t>
      </w:r>
      <w:r w:rsidRPr="009D428B">
        <w:rPr>
          <w:rFonts w:ascii="Book Antiqua" w:hAnsi="Book Antiqua"/>
          <w:color w:val="000000" w:themeColor="text1"/>
          <w:szCs w:val="24"/>
        </w:rPr>
        <w:t xml:space="preserve"> and all authors provided approval of the final version of the article to be published.</w:t>
      </w:r>
    </w:p>
    <w:p w14:paraId="6CA054EF" w14:textId="77777777" w:rsidR="00C4236C" w:rsidRPr="009D428B" w:rsidRDefault="00C4236C" w:rsidP="009D428B">
      <w:pPr>
        <w:autoSpaceDE w:val="0"/>
        <w:autoSpaceDN w:val="0"/>
        <w:adjustRightInd w:val="0"/>
        <w:spacing w:line="360" w:lineRule="auto"/>
        <w:jc w:val="both"/>
        <w:rPr>
          <w:rFonts w:ascii="Book Antiqua" w:hAnsi="Book Antiqua" w:cs="Book Antiqua"/>
          <w:b/>
          <w:szCs w:val="24"/>
        </w:rPr>
      </w:pPr>
    </w:p>
    <w:p w14:paraId="6E994120" w14:textId="3D9D4071" w:rsidR="00DC7ECC" w:rsidRPr="009D428B" w:rsidRDefault="009D428B" w:rsidP="009D428B">
      <w:pPr>
        <w:spacing w:line="360" w:lineRule="auto"/>
        <w:jc w:val="both"/>
        <w:rPr>
          <w:rFonts w:ascii="Book Antiqua" w:hAnsi="Book Antiqua"/>
          <w:color w:val="000000" w:themeColor="text1"/>
          <w:szCs w:val="24"/>
        </w:rPr>
      </w:pPr>
      <w:r w:rsidRPr="009D428B">
        <w:rPr>
          <w:rFonts w:ascii="Book Antiqua" w:hAnsi="Book Antiqua"/>
          <w:b/>
          <w:color w:val="000000" w:themeColor="text1"/>
          <w:szCs w:val="24"/>
        </w:rPr>
        <w:t>Supported by</w:t>
      </w:r>
      <w:r w:rsidR="00DC7ECC" w:rsidRPr="009D428B">
        <w:rPr>
          <w:rFonts w:ascii="Book Antiqua" w:hAnsi="Book Antiqua"/>
          <w:color w:val="000000" w:themeColor="text1"/>
          <w:szCs w:val="24"/>
        </w:rPr>
        <w:t xml:space="preserve"> Hualien Armed Forces General Hospital</w:t>
      </w:r>
      <w:r>
        <w:rPr>
          <w:rFonts w:ascii="Book Antiqua" w:hAnsi="Book Antiqua"/>
          <w:color w:val="000000" w:themeColor="text1"/>
          <w:szCs w:val="24"/>
        </w:rPr>
        <w:t>,</w:t>
      </w:r>
      <w:r w:rsidR="00DC7ECC" w:rsidRPr="009D428B">
        <w:rPr>
          <w:rFonts w:ascii="Book Antiqua" w:hAnsi="Book Antiqua"/>
          <w:color w:val="000000" w:themeColor="text1"/>
          <w:szCs w:val="24"/>
        </w:rPr>
        <w:t xml:space="preserve"> No. 805-C109-07.</w:t>
      </w:r>
    </w:p>
    <w:p w14:paraId="1046583F" w14:textId="77777777" w:rsidR="00C4236C" w:rsidRPr="009F1CE6" w:rsidRDefault="00C4236C" w:rsidP="009D428B">
      <w:pPr>
        <w:spacing w:line="360" w:lineRule="auto"/>
        <w:jc w:val="both"/>
        <w:rPr>
          <w:rFonts w:ascii="Book Antiqua" w:hAnsi="Book Antiqua" w:cs="宋体"/>
          <w:color w:val="000000" w:themeColor="text1"/>
          <w:szCs w:val="24"/>
        </w:rPr>
      </w:pPr>
    </w:p>
    <w:p w14:paraId="180D4057" w14:textId="309FA654" w:rsidR="00C4236C" w:rsidRPr="009D428B" w:rsidRDefault="009D428B" w:rsidP="009D428B">
      <w:pPr>
        <w:spacing w:line="360" w:lineRule="auto"/>
        <w:jc w:val="both"/>
        <w:rPr>
          <w:rStyle w:val="aa"/>
          <w:rFonts w:ascii="Book Antiqua" w:hAnsi="Book Antiqua"/>
          <w:szCs w:val="24"/>
        </w:rPr>
      </w:pPr>
      <w:bookmarkStart w:id="3" w:name="OLE_LINK31"/>
      <w:bookmarkStart w:id="4" w:name="OLE_LINK32"/>
      <w:bookmarkStart w:id="5" w:name="OLE_LINK14"/>
      <w:r w:rsidRPr="009D428B">
        <w:rPr>
          <w:rFonts w:ascii="Book Antiqua" w:hAnsi="Book Antiqua"/>
          <w:b/>
          <w:color w:val="000000" w:themeColor="text1"/>
          <w:szCs w:val="24"/>
        </w:rPr>
        <w:t>Corresponding author:</w:t>
      </w:r>
      <w:bookmarkEnd w:id="3"/>
      <w:bookmarkEnd w:id="4"/>
      <w:bookmarkEnd w:id="5"/>
      <w:r w:rsidR="00C4236C" w:rsidRPr="009D428B">
        <w:rPr>
          <w:rFonts w:ascii="Book Antiqua" w:eastAsia="宋体" w:hAnsi="Book Antiqua"/>
          <w:b/>
          <w:color w:val="000000" w:themeColor="text1"/>
          <w:szCs w:val="24"/>
        </w:rPr>
        <w:t xml:space="preserve"> </w:t>
      </w:r>
      <w:r w:rsidRPr="009D428B">
        <w:rPr>
          <w:rFonts w:ascii="Book Antiqua" w:hAnsi="Book Antiqua"/>
          <w:b/>
          <w:color w:val="000000" w:themeColor="text1"/>
          <w:szCs w:val="24"/>
        </w:rPr>
        <w:t xml:space="preserve">Gen-Min Lin, MD, MPhil, PhD, Assistant Professor, Chief Doctor, </w:t>
      </w:r>
      <w:r w:rsidRPr="009D428B">
        <w:rPr>
          <w:rFonts w:ascii="Book Antiqua" w:hAnsi="Book Antiqua"/>
          <w:bCs/>
          <w:color w:val="000000" w:themeColor="text1"/>
          <w:szCs w:val="24"/>
        </w:rPr>
        <w:t xml:space="preserve">Department of Medicine, Hualien Armed Forces General Hospital, No. 100, </w:t>
      </w:r>
      <w:proofErr w:type="spellStart"/>
      <w:r w:rsidRPr="009D428B">
        <w:rPr>
          <w:rFonts w:ascii="Book Antiqua" w:hAnsi="Book Antiqua"/>
          <w:bCs/>
          <w:color w:val="000000" w:themeColor="text1"/>
          <w:szCs w:val="24"/>
        </w:rPr>
        <w:t>Jinfeng</w:t>
      </w:r>
      <w:proofErr w:type="spellEnd"/>
      <w:r w:rsidRPr="009D428B">
        <w:rPr>
          <w:rFonts w:ascii="Book Antiqua" w:hAnsi="Book Antiqua"/>
          <w:bCs/>
          <w:color w:val="000000" w:themeColor="text1"/>
          <w:szCs w:val="24"/>
        </w:rPr>
        <w:t xml:space="preserve"> St, Hualien 970, Taiwan. farmer507@yahoo.com.tw</w:t>
      </w:r>
    </w:p>
    <w:p w14:paraId="3EB2DF66" w14:textId="77777777" w:rsidR="005524DB" w:rsidRPr="009D428B" w:rsidRDefault="005524DB" w:rsidP="009D428B">
      <w:pPr>
        <w:spacing w:line="360" w:lineRule="auto"/>
        <w:jc w:val="both"/>
        <w:rPr>
          <w:rFonts w:ascii="Book Antiqua" w:hAnsi="Book Antiqua"/>
          <w:b/>
          <w:szCs w:val="24"/>
        </w:rPr>
      </w:pPr>
    </w:p>
    <w:p w14:paraId="4FDC8DB0" w14:textId="2B4838F4" w:rsidR="009D428B" w:rsidRPr="00002F66" w:rsidRDefault="009D428B" w:rsidP="009D428B">
      <w:pPr>
        <w:adjustRightInd w:val="0"/>
        <w:snapToGrid w:val="0"/>
        <w:spacing w:line="360" w:lineRule="auto"/>
        <w:rPr>
          <w:rFonts w:ascii="Book Antiqua" w:hAnsi="Book Antiqua"/>
          <w:szCs w:val="24"/>
        </w:rPr>
      </w:pPr>
      <w:bookmarkStart w:id="6" w:name="OLE_LINK75"/>
      <w:bookmarkStart w:id="7" w:name="OLE_LINK76"/>
      <w:bookmarkStart w:id="8" w:name="OLE_LINK269"/>
      <w:bookmarkStart w:id="9" w:name="OLE_LINK239"/>
      <w:r w:rsidRPr="00002F66">
        <w:rPr>
          <w:rFonts w:ascii="Book Antiqua" w:hAnsi="Book Antiqua"/>
          <w:b/>
          <w:szCs w:val="24"/>
        </w:rPr>
        <w:t xml:space="preserve">Received: </w:t>
      </w:r>
      <w:r>
        <w:rPr>
          <w:rFonts w:ascii="Book Antiqua" w:hAnsi="Book Antiqua"/>
          <w:szCs w:val="24"/>
        </w:rPr>
        <w:t>February</w:t>
      </w:r>
      <w:r w:rsidRPr="00002F66">
        <w:rPr>
          <w:rFonts w:ascii="Book Antiqua" w:hAnsi="Book Antiqua"/>
          <w:szCs w:val="24"/>
        </w:rPr>
        <w:t xml:space="preserve"> 2</w:t>
      </w:r>
      <w:r>
        <w:rPr>
          <w:rFonts w:ascii="Book Antiqua" w:hAnsi="Book Antiqua"/>
          <w:szCs w:val="24"/>
        </w:rPr>
        <w:t>5</w:t>
      </w:r>
      <w:r w:rsidRPr="00002F66">
        <w:rPr>
          <w:rFonts w:ascii="Book Antiqua" w:hAnsi="Book Antiqua"/>
          <w:szCs w:val="24"/>
        </w:rPr>
        <w:t>, 20</w:t>
      </w:r>
      <w:r>
        <w:rPr>
          <w:rFonts w:ascii="Book Antiqua" w:hAnsi="Book Antiqua"/>
          <w:szCs w:val="24"/>
        </w:rPr>
        <w:t>20</w:t>
      </w:r>
    </w:p>
    <w:p w14:paraId="5B347519" w14:textId="7CFF8F13" w:rsidR="009D428B" w:rsidRPr="00002F66" w:rsidRDefault="009D428B" w:rsidP="009D428B">
      <w:pPr>
        <w:adjustRightInd w:val="0"/>
        <w:snapToGrid w:val="0"/>
        <w:spacing w:line="360" w:lineRule="auto"/>
        <w:rPr>
          <w:rFonts w:ascii="Book Antiqua" w:hAnsi="Book Antiqua"/>
          <w:b/>
          <w:szCs w:val="24"/>
        </w:rPr>
      </w:pPr>
      <w:r w:rsidRPr="00002F66">
        <w:rPr>
          <w:rFonts w:ascii="Book Antiqua" w:hAnsi="Book Antiqua"/>
          <w:b/>
          <w:szCs w:val="24"/>
        </w:rPr>
        <w:t xml:space="preserve">Revised: </w:t>
      </w:r>
      <w:r>
        <w:rPr>
          <w:rFonts w:ascii="Book Antiqua" w:hAnsi="Book Antiqua"/>
          <w:szCs w:val="24"/>
        </w:rPr>
        <w:t>May</w:t>
      </w:r>
      <w:r w:rsidRPr="00002F66">
        <w:rPr>
          <w:rFonts w:ascii="Book Antiqua" w:hAnsi="Book Antiqua"/>
          <w:szCs w:val="24"/>
        </w:rPr>
        <w:t xml:space="preserve"> </w:t>
      </w:r>
      <w:r>
        <w:rPr>
          <w:rFonts w:ascii="Book Antiqua" w:hAnsi="Book Antiqua"/>
          <w:szCs w:val="24"/>
        </w:rPr>
        <w:t>13</w:t>
      </w:r>
      <w:r w:rsidRPr="00002F66">
        <w:rPr>
          <w:rFonts w:ascii="Book Antiqua" w:hAnsi="Book Antiqua"/>
          <w:szCs w:val="24"/>
        </w:rPr>
        <w:t>, 20</w:t>
      </w:r>
      <w:r>
        <w:rPr>
          <w:rFonts w:ascii="Book Antiqua" w:hAnsi="Book Antiqua"/>
          <w:szCs w:val="24"/>
        </w:rPr>
        <w:t>20</w:t>
      </w:r>
    </w:p>
    <w:p w14:paraId="067D356C" w14:textId="640EE861" w:rsidR="009D428B" w:rsidRPr="00002F66" w:rsidRDefault="009D428B" w:rsidP="009D428B">
      <w:pPr>
        <w:adjustRightInd w:val="0"/>
        <w:snapToGrid w:val="0"/>
        <w:spacing w:line="360" w:lineRule="auto"/>
        <w:rPr>
          <w:rFonts w:ascii="Book Antiqua" w:hAnsi="Book Antiqua"/>
          <w:color w:val="000000"/>
          <w:szCs w:val="24"/>
        </w:rPr>
      </w:pPr>
      <w:r w:rsidRPr="00002F66">
        <w:rPr>
          <w:rFonts w:ascii="Book Antiqua" w:hAnsi="Book Antiqua"/>
          <w:b/>
          <w:szCs w:val="24"/>
        </w:rPr>
        <w:t>Accepted:</w:t>
      </w:r>
      <w:r w:rsidR="00957982" w:rsidRPr="00957982">
        <w:t xml:space="preserve"> </w:t>
      </w:r>
      <w:r w:rsidR="00957982" w:rsidRPr="00957982">
        <w:rPr>
          <w:rFonts w:ascii="Book Antiqua" w:hAnsi="Book Antiqua"/>
          <w:bCs/>
          <w:szCs w:val="24"/>
        </w:rPr>
        <w:t>May 21, 2020</w:t>
      </w:r>
      <w:r w:rsidRPr="00957982">
        <w:rPr>
          <w:rFonts w:ascii="Book Antiqua" w:hAnsi="Book Antiqua"/>
          <w:bCs/>
          <w:szCs w:val="24"/>
        </w:rPr>
        <w:t xml:space="preserve"> </w:t>
      </w:r>
    </w:p>
    <w:p w14:paraId="33D25AC3" w14:textId="13382F28" w:rsidR="00C4236C" w:rsidRPr="009D428B" w:rsidRDefault="009D428B" w:rsidP="009D428B">
      <w:pPr>
        <w:spacing w:line="360" w:lineRule="auto"/>
        <w:jc w:val="both"/>
        <w:rPr>
          <w:rFonts w:ascii="Book Antiqua" w:hAnsi="Book Antiqua"/>
          <w:b/>
          <w:color w:val="333333"/>
          <w:szCs w:val="24"/>
        </w:rPr>
      </w:pPr>
      <w:r w:rsidRPr="00002F66">
        <w:rPr>
          <w:rFonts w:ascii="Book Antiqua" w:hAnsi="Book Antiqua"/>
          <w:b/>
          <w:szCs w:val="24"/>
        </w:rPr>
        <w:t>Published online:</w:t>
      </w:r>
      <w:bookmarkEnd w:id="6"/>
      <w:bookmarkEnd w:id="7"/>
      <w:bookmarkEnd w:id="8"/>
      <w:bookmarkEnd w:id="9"/>
    </w:p>
    <w:p w14:paraId="27F0C6C7" w14:textId="77777777" w:rsidR="00C4236C" w:rsidRPr="009D428B" w:rsidRDefault="00C4236C" w:rsidP="009D428B">
      <w:pPr>
        <w:spacing w:line="360" w:lineRule="auto"/>
        <w:jc w:val="both"/>
        <w:rPr>
          <w:rFonts w:ascii="Book Antiqua" w:hAnsi="Book Antiqua"/>
          <w:szCs w:val="24"/>
        </w:rPr>
      </w:pPr>
      <w:r w:rsidRPr="009D428B">
        <w:rPr>
          <w:rFonts w:ascii="Book Antiqua" w:hAnsi="Book Antiqua"/>
          <w:szCs w:val="24"/>
        </w:rPr>
        <w:br w:type="page"/>
      </w:r>
    </w:p>
    <w:p w14:paraId="1F8CC813" w14:textId="7D10588C" w:rsidR="007F789E" w:rsidRDefault="008A4424" w:rsidP="009D428B">
      <w:pPr>
        <w:spacing w:line="360" w:lineRule="auto"/>
        <w:jc w:val="both"/>
        <w:rPr>
          <w:rFonts w:ascii="Book Antiqua" w:hAnsi="Book Antiqua"/>
          <w:b/>
          <w:color w:val="000000"/>
        </w:rPr>
      </w:pPr>
      <w:bookmarkStart w:id="10" w:name="_Hlk38794377"/>
      <w:r w:rsidRPr="00BC0909">
        <w:rPr>
          <w:rFonts w:ascii="Book Antiqua" w:hAnsi="Book Antiqua"/>
          <w:b/>
          <w:color w:val="000000"/>
        </w:rPr>
        <w:lastRenderedPageBreak/>
        <w:t>Abstract</w:t>
      </w:r>
      <w:bookmarkEnd w:id="10"/>
    </w:p>
    <w:p w14:paraId="772200D8" w14:textId="130E6A10" w:rsidR="008A4424" w:rsidRDefault="008A4424" w:rsidP="009D428B">
      <w:pPr>
        <w:spacing w:line="360" w:lineRule="auto"/>
        <w:jc w:val="both"/>
        <w:rPr>
          <w:rFonts w:ascii="Book Antiqua" w:hAnsi="Book Antiqua"/>
          <w:b/>
          <w:color w:val="000000"/>
        </w:rPr>
      </w:pPr>
      <w:bookmarkStart w:id="11" w:name="_Hlk38794416"/>
      <w:r w:rsidRPr="00686BDA">
        <w:rPr>
          <w:rFonts w:ascii="Book Antiqua" w:hAnsi="Book Antiqua"/>
          <w:color w:val="000000"/>
          <w:szCs w:val="24"/>
        </w:rPr>
        <w:t>BACKGROUND</w:t>
      </w:r>
      <w:bookmarkEnd w:id="11"/>
    </w:p>
    <w:p w14:paraId="1BE4C0BE" w14:textId="216D1457" w:rsidR="008A4424" w:rsidRDefault="008A4424" w:rsidP="009D428B">
      <w:pPr>
        <w:spacing w:line="360" w:lineRule="auto"/>
        <w:jc w:val="both"/>
        <w:rPr>
          <w:rFonts w:ascii="Book Antiqua" w:hAnsi="Book Antiqua"/>
          <w:color w:val="000000"/>
          <w:szCs w:val="24"/>
        </w:rPr>
      </w:pPr>
      <w:r w:rsidRPr="009D428B">
        <w:rPr>
          <w:rFonts w:ascii="Book Antiqua" w:hAnsi="Book Antiqua"/>
          <w:color w:val="000000"/>
          <w:szCs w:val="24"/>
        </w:rPr>
        <w:t>Metabolic syndrome is a cluster of cardiovascular risk factors, including central obesity, high blood pressure, elevated plasma glucose, reduced high-density lipoprotein and elevated triglyceride levels.</w:t>
      </w:r>
    </w:p>
    <w:p w14:paraId="70B223B2" w14:textId="77777777" w:rsidR="008A4424" w:rsidRPr="009D428B" w:rsidRDefault="008A4424" w:rsidP="009D428B">
      <w:pPr>
        <w:spacing w:line="360" w:lineRule="auto"/>
        <w:jc w:val="both"/>
        <w:rPr>
          <w:rFonts w:ascii="Book Antiqua" w:hAnsi="Book Antiqua"/>
          <w:b/>
          <w:color w:val="000000" w:themeColor="text1"/>
          <w:szCs w:val="24"/>
        </w:rPr>
      </w:pPr>
    </w:p>
    <w:p w14:paraId="6F1B31FF" w14:textId="3EEA638C" w:rsidR="008A4424" w:rsidRDefault="008A4424" w:rsidP="009D428B">
      <w:pPr>
        <w:spacing w:line="360" w:lineRule="auto"/>
        <w:jc w:val="both"/>
        <w:rPr>
          <w:rFonts w:ascii="Book Antiqua" w:hAnsi="Book Antiqua"/>
          <w:b/>
          <w:szCs w:val="24"/>
        </w:rPr>
      </w:pPr>
      <w:bookmarkStart w:id="12" w:name="_Hlk38794495"/>
      <w:r w:rsidRPr="00686BDA">
        <w:rPr>
          <w:rFonts w:ascii="Book Antiqua" w:hAnsi="Book Antiqua"/>
          <w:color w:val="000000"/>
          <w:szCs w:val="24"/>
        </w:rPr>
        <w:t>AIM</w:t>
      </w:r>
      <w:bookmarkEnd w:id="12"/>
    </w:p>
    <w:p w14:paraId="76E43101" w14:textId="157F90CC" w:rsidR="007F789E" w:rsidRDefault="007F789E" w:rsidP="009D428B">
      <w:pPr>
        <w:spacing w:line="360" w:lineRule="auto"/>
        <w:jc w:val="both"/>
        <w:rPr>
          <w:rFonts w:ascii="Book Antiqua" w:hAnsi="Book Antiqua"/>
          <w:szCs w:val="24"/>
        </w:rPr>
      </w:pPr>
      <w:r w:rsidRPr="009D428B">
        <w:rPr>
          <w:rFonts w:ascii="Book Antiqua" w:hAnsi="Book Antiqua"/>
          <w:szCs w:val="24"/>
        </w:rPr>
        <w:t>To investigate the relationship between metabolic biomarkers and long-term blood pressure variability (BPV) in young males.</w:t>
      </w:r>
    </w:p>
    <w:p w14:paraId="59E292F6" w14:textId="77777777" w:rsidR="008A4424" w:rsidRPr="009D428B" w:rsidRDefault="008A4424" w:rsidP="009D428B">
      <w:pPr>
        <w:spacing w:line="360" w:lineRule="auto"/>
        <w:jc w:val="both"/>
        <w:rPr>
          <w:rFonts w:ascii="Book Antiqua" w:hAnsi="Book Antiqua"/>
          <w:b/>
          <w:szCs w:val="24"/>
        </w:rPr>
      </w:pPr>
    </w:p>
    <w:p w14:paraId="2675437A" w14:textId="377A5A26" w:rsidR="008A4424" w:rsidRDefault="008A4424" w:rsidP="009D428B">
      <w:pPr>
        <w:spacing w:line="360" w:lineRule="auto"/>
        <w:jc w:val="both"/>
        <w:rPr>
          <w:rFonts w:ascii="Book Antiqua" w:hAnsi="Book Antiqua"/>
          <w:b/>
          <w:szCs w:val="24"/>
        </w:rPr>
      </w:pPr>
      <w:bookmarkStart w:id="13" w:name="_Hlk38794515"/>
      <w:r w:rsidRPr="00686BDA">
        <w:rPr>
          <w:rFonts w:ascii="Book Antiqua" w:hAnsi="Book Antiqua"/>
          <w:color w:val="000000"/>
          <w:szCs w:val="24"/>
        </w:rPr>
        <w:t>METHODS</w:t>
      </w:r>
      <w:bookmarkEnd w:id="13"/>
    </w:p>
    <w:p w14:paraId="2B38E4BB" w14:textId="73D73C99" w:rsidR="007F789E" w:rsidRDefault="007F789E" w:rsidP="009D428B">
      <w:pPr>
        <w:spacing w:line="360" w:lineRule="auto"/>
        <w:jc w:val="both"/>
        <w:rPr>
          <w:rFonts w:ascii="Book Antiqua" w:eastAsia="BiauKai" w:hAnsi="Book Antiqua"/>
          <w:color w:val="000000" w:themeColor="text1"/>
          <w:szCs w:val="24"/>
        </w:rPr>
      </w:pPr>
      <w:r w:rsidRPr="009D428B">
        <w:rPr>
          <w:rFonts w:ascii="Book Antiqua" w:hAnsi="Book Antiqua"/>
          <w:color w:val="000000" w:themeColor="text1"/>
          <w:szCs w:val="24"/>
        </w:rPr>
        <w:t xml:space="preserve">A cohort of 1112 healthy military males aged 18-40 years from the </w:t>
      </w:r>
      <w:r w:rsidRPr="009D428B">
        <w:rPr>
          <w:rFonts w:ascii="Book Antiqua" w:hAnsi="Book Antiqua" w:cs="Arial"/>
          <w:color w:val="000000" w:themeColor="text1"/>
          <w:szCs w:val="24"/>
          <w:shd w:val="clear" w:color="auto" w:fill="FFFFFF"/>
        </w:rPr>
        <w:t>cardiorespiratory fitness and hospitalization events</w:t>
      </w:r>
      <w:r w:rsidR="00B13E22">
        <w:rPr>
          <w:rFonts w:ascii="Book Antiqua" w:hAnsi="Book Antiqua" w:cs="Arial"/>
          <w:color w:val="000000" w:themeColor="text1"/>
          <w:szCs w:val="24"/>
          <w:shd w:val="clear" w:color="auto" w:fill="FFFFFF"/>
        </w:rPr>
        <w:t xml:space="preserve"> </w:t>
      </w:r>
      <w:r w:rsidRPr="009D428B">
        <w:rPr>
          <w:rFonts w:ascii="Book Antiqua" w:hAnsi="Book Antiqua" w:cs="Arial"/>
          <w:color w:val="000000" w:themeColor="text1"/>
          <w:szCs w:val="24"/>
          <w:shd w:val="clear" w:color="auto" w:fill="FFFFFF"/>
        </w:rPr>
        <w:t>in armed forces</w:t>
      </w:r>
      <w:r w:rsidRPr="009D428B">
        <w:rPr>
          <w:rFonts w:ascii="Book Antiqua" w:hAnsi="Book Antiqua"/>
          <w:color w:val="000000" w:themeColor="text1"/>
          <w:szCs w:val="24"/>
        </w:rPr>
        <w:t xml:space="preserve"> study in eastern Taiwan was prospectively included. The following metabolic biomarkers were used: </w:t>
      </w:r>
      <w:r w:rsidR="00B13E22" w:rsidRPr="009D428B">
        <w:rPr>
          <w:rFonts w:ascii="Book Antiqua" w:hAnsi="Book Antiqua"/>
          <w:color w:val="000000" w:themeColor="text1"/>
          <w:szCs w:val="24"/>
        </w:rPr>
        <w:t>W</w:t>
      </w:r>
      <w:r w:rsidRPr="009D428B">
        <w:rPr>
          <w:rFonts w:ascii="Book Antiqua" w:hAnsi="Book Antiqua"/>
          <w:color w:val="000000" w:themeColor="text1"/>
          <w:szCs w:val="24"/>
        </w:rPr>
        <w:t xml:space="preserve">aist circumference, serum uric acid (SUA), triglycerides, high density lipoprotein, triglycerides, and fasting glycose. BPV was assessed by average real variability (ARV) and standard deviation (SD) across 4 clinic visits during the study period </w:t>
      </w:r>
      <w:r w:rsidRPr="009D428B">
        <w:rPr>
          <w:rFonts w:ascii="Book Antiqua" w:eastAsia="BiauKai" w:hAnsi="Book Antiqua"/>
          <w:color w:val="000000" w:themeColor="text1"/>
          <w:szCs w:val="24"/>
        </w:rPr>
        <w:t>(2012-14, 2014-15, 2015-16, and 2016-18). Multivariable linear regression analysis was used to determine the association after adjusting for age, body mass index, systolic and diastolic blood pressure (SBP and DBP), lipid profiles, physical activity, alcohol intake and tobacco smoking status.</w:t>
      </w:r>
    </w:p>
    <w:p w14:paraId="233C9E96" w14:textId="77777777" w:rsidR="00B13E22" w:rsidRPr="009D428B" w:rsidRDefault="00B13E22" w:rsidP="009D428B">
      <w:pPr>
        <w:spacing w:line="360" w:lineRule="auto"/>
        <w:jc w:val="both"/>
        <w:rPr>
          <w:rFonts w:ascii="Book Antiqua" w:hAnsi="Book Antiqua"/>
          <w:b/>
          <w:szCs w:val="24"/>
        </w:rPr>
      </w:pPr>
    </w:p>
    <w:p w14:paraId="2AA88979" w14:textId="1EAEB988" w:rsidR="00B13E22" w:rsidRDefault="00B13E22" w:rsidP="009D428B">
      <w:pPr>
        <w:spacing w:line="360" w:lineRule="auto"/>
        <w:jc w:val="both"/>
        <w:rPr>
          <w:rFonts w:ascii="Book Antiqua" w:hAnsi="Book Antiqua"/>
          <w:b/>
          <w:szCs w:val="24"/>
        </w:rPr>
      </w:pPr>
      <w:bookmarkStart w:id="14" w:name="_Hlk38807606"/>
      <w:r w:rsidRPr="00686BDA">
        <w:rPr>
          <w:rFonts w:ascii="Book Antiqua" w:hAnsi="Book Antiqua"/>
          <w:color w:val="000000"/>
          <w:szCs w:val="24"/>
        </w:rPr>
        <w:t>RESULTS</w:t>
      </w:r>
      <w:bookmarkEnd w:id="14"/>
    </w:p>
    <w:p w14:paraId="40ABAD08" w14:textId="20D003B6" w:rsidR="007F789E" w:rsidRDefault="007F789E" w:rsidP="009D428B">
      <w:pPr>
        <w:spacing w:line="360" w:lineRule="auto"/>
        <w:jc w:val="both"/>
        <w:rPr>
          <w:rFonts w:ascii="Book Antiqua" w:hAnsi="Book Antiqua"/>
          <w:szCs w:val="24"/>
        </w:rPr>
      </w:pPr>
      <w:r w:rsidRPr="009D428B">
        <w:rPr>
          <w:rFonts w:ascii="Book Antiqua" w:hAnsi="Book Antiqua"/>
          <w:szCs w:val="24"/>
        </w:rPr>
        <w:t xml:space="preserve">In the unadjusted model, waist circumference was significantly and positively </w:t>
      </w:r>
      <w:r w:rsidRPr="009D428B">
        <w:rPr>
          <w:rFonts w:ascii="Book Antiqua" w:hAnsi="Book Antiqua"/>
          <w:szCs w:val="24"/>
        </w:rPr>
        <w:lastRenderedPageBreak/>
        <w:t>correlated with ARV</w:t>
      </w:r>
      <w:r w:rsidRPr="009D428B">
        <w:rPr>
          <w:rFonts w:ascii="Book Antiqua" w:hAnsi="Book Antiqua"/>
          <w:szCs w:val="24"/>
          <w:vertAlign w:val="subscript"/>
        </w:rPr>
        <w:t>DBP</w:t>
      </w:r>
      <w:r w:rsidRPr="009D428B">
        <w:rPr>
          <w:rFonts w:ascii="Book Antiqua" w:hAnsi="Book Antiqua"/>
          <w:szCs w:val="24"/>
        </w:rPr>
        <w:t xml:space="preserve"> and SD</w:t>
      </w:r>
      <w:r w:rsidRPr="009D428B">
        <w:rPr>
          <w:rFonts w:ascii="Book Antiqua" w:hAnsi="Book Antiqua"/>
          <w:szCs w:val="24"/>
          <w:vertAlign w:val="subscript"/>
        </w:rPr>
        <w:t>DBP</w:t>
      </w:r>
      <w:r w:rsidRPr="009D428B">
        <w:rPr>
          <w:rFonts w:ascii="Book Antiqua" w:hAnsi="Book Antiqua"/>
          <w:szCs w:val="24"/>
        </w:rPr>
        <w:t xml:space="preserve"> </w:t>
      </w:r>
      <w:r w:rsidR="00B13E22">
        <w:rPr>
          <w:rFonts w:ascii="Book Antiqua" w:hAnsi="Book Antiqua"/>
          <w:szCs w:val="24"/>
        </w:rPr>
        <w:t>[</w:t>
      </w:r>
      <w:r w:rsidRPr="009D428B">
        <w:rPr>
          <w:rFonts w:ascii="Book Antiqua" w:hAnsi="Book Antiqua"/>
          <w:szCs w:val="24"/>
        </w:rPr>
        <w:t>β (standard errors) =</w:t>
      </w:r>
      <w:r w:rsidR="00B13E22">
        <w:rPr>
          <w:rFonts w:ascii="Book Antiqua" w:hAnsi="Book Antiqua"/>
          <w:szCs w:val="24"/>
        </w:rPr>
        <w:t xml:space="preserve"> </w:t>
      </w:r>
      <w:r w:rsidRPr="009D428B">
        <w:rPr>
          <w:rFonts w:ascii="Book Antiqua" w:hAnsi="Book Antiqua"/>
          <w:szCs w:val="24"/>
        </w:rPr>
        <w:t>0.16 (0.049) and 0.22 (0.065), respectively</w:t>
      </w:r>
      <w:r w:rsidR="00B13E22">
        <w:rPr>
          <w:rFonts w:ascii="Book Antiqua" w:hAnsi="Book Antiqua"/>
          <w:szCs w:val="24"/>
        </w:rPr>
        <w:t>]</w:t>
      </w:r>
      <w:r w:rsidRPr="009D428B">
        <w:rPr>
          <w:rFonts w:ascii="Book Antiqua" w:hAnsi="Book Antiqua"/>
          <w:szCs w:val="24"/>
        </w:rPr>
        <w:t xml:space="preserve">, </w:t>
      </w:r>
      <w:r w:rsidRPr="009D428B">
        <w:rPr>
          <w:rFonts w:ascii="Book Antiqua" w:eastAsia="PMingLiU" w:hAnsi="Book Antiqua" w:cs="Times New Roman"/>
          <w:szCs w:val="24"/>
        </w:rPr>
        <w:t xml:space="preserve">as </w:t>
      </w:r>
      <w:r w:rsidRPr="009D428B">
        <w:rPr>
          <w:rFonts w:ascii="Book Antiqua" w:hAnsi="Book Antiqua"/>
          <w:szCs w:val="24"/>
        </w:rPr>
        <w:t xml:space="preserve">was SUA </w:t>
      </w:r>
      <w:r w:rsidR="00B13E22">
        <w:rPr>
          <w:rFonts w:ascii="Book Antiqua" w:hAnsi="Book Antiqua"/>
          <w:szCs w:val="24"/>
        </w:rPr>
        <w:t>[</w:t>
      </w:r>
      <w:r w:rsidRPr="009D428B">
        <w:rPr>
          <w:rFonts w:ascii="Book Antiqua" w:hAnsi="Book Antiqua"/>
          <w:szCs w:val="24"/>
        </w:rPr>
        <w:t>β</w:t>
      </w:r>
      <w:r w:rsidRPr="009D428B">
        <w:rPr>
          <w:rFonts w:ascii="Book Antiqua" w:eastAsia="PMingLiU" w:hAnsi="Book Antiqua"/>
          <w:szCs w:val="24"/>
        </w:rPr>
        <w:t xml:space="preserve"> =</w:t>
      </w:r>
      <w:r w:rsidR="00B13E22">
        <w:rPr>
          <w:rFonts w:ascii="Book Antiqua" w:eastAsia="PMingLiU" w:hAnsi="Book Antiqua"/>
          <w:szCs w:val="24"/>
        </w:rPr>
        <w:t xml:space="preserve"> </w:t>
      </w:r>
      <w:r w:rsidRPr="009D428B">
        <w:rPr>
          <w:rFonts w:ascii="Book Antiqua" w:eastAsia="PMingLiU" w:hAnsi="Book Antiqua"/>
          <w:szCs w:val="24"/>
        </w:rPr>
        <w:t>0.022 (0.009) and 0.038 (0.012), respectively</w:t>
      </w:r>
      <w:r w:rsidR="00B13E22">
        <w:rPr>
          <w:rFonts w:ascii="Book Antiqua" w:eastAsia="PMingLiU" w:hAnsi="Book Antiqua"/>
          <w:szCs w:val="24"/>
        </w:rPr>
        <w:t>]</w:t>
      </w:r>
      <w:r w:rsidRPr="009D428B">
        <w:rPr>
          <w:rFonts w:ascii="Book Antiqua" w:hAnsi="Book Antiqua"/>
          <w:szCs w:val="24"/>
        </w:rPr>
        <w:t>. High-density lipoprotein was negatively correlated with ARV</w:t>
      </w:r>
      <w:r w:rsidRPr="009D428B">
        <w:rPr>
          <w:rFonts w:ascii="Book Antiqua" w:hAnsi="Book Antiqua"/>
          <w:szCs w:val="24"/>
          <w:vertAlign w:val="subscript"/>
        </w:rPr>
        <w:t>SBP</w:t>
      </w:r>
      <w:r w:rsidRPr="009D428B">
        <w:rPr>
          <w:rFonts w:ascii="Book Antiqua" w:hAnsi="Book Antiqua"/>
          <w:szCs w:val="24"/>
        </w:rPr>
        <w:t xml:space="preserve"> </w:t>
      </w:r>
      <w:r w:rsidR="00B13E22">
        <w:rPr>
          <w:rFonts w:ascii="Book Antiqua" w:hAnsi="Book Antiqua"/>
          <w:szCs w:val="24"/>
        </w:rPr>
        <w:t>[</w:t>
      </w:r>
      <w:r w:rsidRPr="009D428B">
        <w:rPr>
          <w:rFonts w:ascii="Book Antiqua" w:hAnsi="Book Antiqua"/>
          <w:szCs w:val="24"/>
        </w:rPr>
        <w:t>β</w:t>
      </w:r>
      <w:r w:rsidRPr="009D428B">
        <w:rPr>
          <w:rFonts w:ascii="Book Antiqua" w:eastAsia="PMingLiU" w:hAnsi="Book Antiqua"/>
          <w:szCs w:val="24"/>
        </w:rPr>
        <w:t xml:space="preserve"> = </w:t>
      </w:r>
      <w:r w:rsidR="00B13E22">
        <w:rPr>
          <w:rFonts w:ascii="Book Antiqua" w:eastAsia="PMingLiU" w:hAnsi="Book Antiqua"/>
          <w:szCs w:val="24"/>
        </w:rPr>
        <w:t>−</w:t>
      </w:r>
      <w:r w:rsidRPr="009D428B">
        <w:rPr>
          <w:rFonts w:ascii="Book Antiqua" w:eastAsia="PMingLiU" w:hAnsi="Book Antiqua"/>
          <w:szCs w:val="24"/>
        </w:rPr>
        <w:t>0.13 (0.063)</w:t>
      </w:r>
      <w:r w:rsidR="00B13E22">
        <w:rPr>
          <w:rFonts w:ascii="Book Antiqua" w:eastAsia="PMingLiU" w:hAnsi="Book Antiqua"/>
          <w:szCs w:val="24"/>
        </w:rPr>
        <w:t>]</w:t>
      </w:r>
      <w:r w:rsidRPr="009D428B">
        <w:rPr>
          <w:rFonts w:ascii="Book Antiqua" w:hAnsi="Book Antiqua"/>
          <w:szCs w:val="24"/>
        </w:rPr>
        <w:t>. There were no associations with the other metabolic biomarkers. In contrast, only SUA was significantly correlated with SD</w:t>
      </w:r>
      <w:r w:rsidRPr="009D428B">
        <w:rPr>
          <w:rFonts w:ascii="Book Antiqua" w:hAnsi="Book Antiqua"/>
          <w:szCs w:val="24"/>
          <w:vertAlign w:val="subscript"/>
        </w:rPr>
        <w:t>SBP</w:t>
      </w:r>
      <w:r w:rsidRPr="009D428B">
        <w:rPr>
          <w:rFonts w:ascii="Book Antiqua" w:hAnsi="Book Antiqua"/>
          <w:szCs w:val="24"/>
        </w:rPr>
        <w:t xml:space="preserve"> and SD</w:t>
      </w:r>
      <w:r w:rsidRPr="009D428B">
        <w:rPr>
          <w:rFonts w:ascii="Book Antiqua" w:hAnsi="Book Antiqua"/>
          <w:szCs w:val="24"/>
          <w:vertAlign w:val="subscript"/>
        </w:rPr>
        <w:t>DBP</w:t>
      </w:r>
      <w:r w:rsidRPr="009D428B">
        <w:rPr>
          <w:rFonts w:ascii="Book Antiqua" w:hAnsi="Book Antiqua"/>
          <w:szCs w:val="24"/>
        </w:rPr>
        <w:t xml:space="preserve"> </w:t>
      </w:r>
      <w:r w:rsidR="00B13E22">
        <w:rPr>
          <w:rFonts w:ascii="Book Antiqua" w:hAnsi="Book Antiqua"/>
          <w:szCs w:val="24"/>
        </w:rPr>
        <w:t>[</w:t>
      </w:r>
      <w:r w:rsidRPr="009D428B">
        <w:rPr>
          <w:rFonts w:ascii="Book Antiqua" w:hAnsi="Book Antiqua"/>
          <w:szCs w:val="24"/>
        </w:rPr>
        <w:t>β =</w:t>
      </w:r>
      <w:r w:rsidR="00B13E22">
        <w:rPr>
          <w:rFonts w:ascii="Book Antiqua" w:hAnsi="Book Antiqua"/>
          <w:szCs w:val="24"/>
        </w:rPr>
        <w:t xml:space="preserve"> </w:t>
      </w:r>
      <w:r w:rsidRPr="009D428B">
        <w:rPr>
          <w:rFonts w:ascii="Book Antiqua" w:hAnsi="Book Antiqua"/>
          <w:szCs w:val="24"/>
        </w:rPr>
        <w:t>0.019 (0.011) and 0.027 (0.010), respectively</w:t>
      </w:r>
      <w:r w:rsidR="00B13E22">
        <w:rPr>
          <w:rFonts w:ascii="Book Antiqua" w:hAnsi="Book Antiqua"/>
          <w:szCs w:val="24"/>
        </w:rPr>
        <w:t>]</w:t>
      </w:r>
      <w:r w:rsidRPr="009D428B">
        <w:rPr>
          <w:rFonts w:ascii="Book Antiqua" w:hAnsi="Book Antiqua"/>
          <w:szCs w:val="24"/>
        </w:rPr>
        <w:t xml:space="preserve"> in the adjusted model.</w:t>
      </w:r>
    </w:p>
    <w:p w14:paraId="10F68EC4" w14:textId="77777777" w:rsidR="00B13E22" w:rsidRPr="009D428B" w:rsidRDefault="00B13E22" w:rsidP="009D428B">
      <w:pPr>
        <w:spacing w:line="360" w:lineRule="auto"/>
        <w:jc w:val="both"/>
        <w:rPr>
          <w:rFonts w:ascii="Book Antiqua" w:hAnsi="Book Antiqua"/>
          <w:b/>
          <w:szCs w:val="24"/>
        </w:rPr>
      </w:pPr>
    </w:p>
    <w:p w14:paraId="04025BD1" w14:textId="5F7965BD" w:rsidR="00B13E22" w:rsidRDefault="00B13E22" w:rsidP="009D428B">
      <w:pPr>
        <w:spacing w:line="360" w:lineRule="auto"/>
        <w:jc w:val="both"/>
        <w:rPr>
          <w:rFonts w:ascii="Book Antiqua" w:hAnsi="Book Antiqua"/>
          <w:b/>
          <w:szCs w:val="24"/>
        </w:rPr>
      </w:pPr>
      <w:bookmarkStart w:id="15" w:name="_Hlk38807646"/>
      <w:r w:rsidRPr="00686BDA">
        <w:rPr>
          <w:rFonts w:ascii="Book Antiqua" w:hAnsi="Book Antiqua"/>
          <w:color w:val="000000"/>
          <w:szCs w:val="24"/>
        </w:rPr>
        <w:t>CONCLUSION</w:t>
      </w:r>
      <w:bookmarkEnd w:id="15"/>
    </w:p>
    <w:p w14:paraId="1519D03E" w14:textId="5DCFB291" w:rsidR="007F789E" w:rsidRPr="009D428B" w:rsidRDefault="007F789E" w:rsidP="009D428B">
      <w:pPr>
        <w:spacing w:line="360" w:lineRule="auto"/>
        <w:jc w:val="both"/>
        <w:rPr>
          <w:rFonts w:ascii="Book Antiqua" w:hAnsi="Book Antiqua"/>
          <w:b/>
          <w:szCs w:val="24"/>
        </w:rPr>
      </w:pPr>
      <w:r w:rsidRPr="009D428B">
        <w:rPr>
          <w:rFonts w:ascii="Book Antiqua" w:hAnsi="Book Antiqua"/>
          <w:bCs/>
          <w:szCs w:val="24"/>
        </w:rPr>
        <w:t>Our findings showed that of traditional metabolic biomarkers, SUA had the strongest positive correlation with long-term systolic and diastolic BPV in young male adults</w:t>
      </w:r>
      <w:r w:rsidRPr="009D428B">
        <w:rPr>
          <w:rFonts w:ascii="Book Antiqua" w:eastAsia="PMingLiU" w:hAnsi="Book Antiqua" w:cs="Times New Roman"/>
          <w:bCs/>
          <w:szCs w:val="24"/>
        </w:rPr>
        <w:t>,</w:t>
      </w:r>
      <w:r w:rsidRPr="009D428B">
        <w:rPr>
          <w:rFonts w:ascii="Book Antiqua" w:hAnsi="Book Antiqua"/>
          <w:bCs/>
          <w:szCs w:val="24"/>
        </w:rPr>
        <w:t xml:space="preserve"> and the clinical relevance needs further investigation.</w:t>
      </w:r>
    </w:p>
    <w:p w14:paraId="1A56A72D" w14:textId="77777777" w:rsidR="007F789E" w:rsidRPr="009D428B" w:rsidRDefault="007F789E" w:rsidP="009D428B">
      <w:pPr>
        <w:spacing w:line="360" w:lineRule="auto"/>
        <w:jc w:val="both"/>
        <w:rPr>
          <w:rFonts w:ascii="Book Antiqua" w:eastAsia="宋体" w:hAnsi="Book Antiqua"/>
          <w:b/>
          <w:i/>
          <w:color w:val="000000" w:themeColor="text1"/>
          <w:szCs w:val="24"/>
        </w:rPr>
      </w:pPr>
    </w:p>
    <w:p w14:paraId="09583C39" w14:textId="540CE46A" w:rsidR="007F789E" w:rsidRPr="009D428B" w:rsidRDefault="00B13E22" w:rsidP="009D428B">
      <w:pPr>
        <w:pStyle w:val="Abstract"/>
        <w:spacing w:before="0" w:line="360" w:lineRule="auto"/>
        <w:ind w:firstLine="0"/>
        <w:rPr>
          <w:rFonts w:ascii="Book Antiqua" w:hAnsi="Book Antiqua"/>
          <w:b w:val="0"/>
          <w:i/>
          <w:sz w:val="24"/>
          <w:szCs w:val="24"/>
          <w:lang w:eastAsia="zh-TW"/>
        </w:rPr>
      </w:pPr>
      <w:bookmarkStart w:id="16" w:name="_Hlk38807659"/>
      <w:r w:rsidRPr="00B13E22">
        <w:rPr>
          <w:rFonts w:ascii="Book Antiqua" w:hAnsi="Book Antiqua"/>
          <w:color w:val="000000" w:themeColor="text1"/>
          <w:sz w:val="24"/>
          <w:szCs w:val="24"/>
        </w:rPr>
        <w:t>Key words:</w:t>
      </w:r>
      <w:bookmarkEnd w:id="16"/>
      <w:r w:rsidR="007F789E" w:rsidRPr="009D428B">
        <w:rPr>
          <w:rFonts w:ascii="Book Antiqua" w:hAnsi="Book Antiqua"/>
          <w:color w:val="000000" w:themeColor="text1"/>
          <w:sz w:val="24"/>
          <w:szCs w:val="24"/>
        </w:rPr>
        <w:t xml:space="preserve"> </w:t>
      </w:r>
      <w:r w:rsidRPr="00B13E22">
        <w:rPr>
          <w:rFonts w:ascii="Book Antiqua" w:hAnsi="Book Antiqua"/>
          <w:b w:val="0"/>
          <w:iCs/>
          <w:sz w:val="24"/>
          <w:szCs w:val="24"/>
          <w:lang w:eastAsia="zh-TW"/>
        </w:rPr>
        <w:t>B</w:t>
      </w:r>
      <w:r w:rsidR="007F789E" w:rsidRPr="00B13E22">
        <w:rPr>
          <w:rFonts w:ascii="Book Antiqua" w:hAnsi="Book Antiqua"/>
          <w:b w:val="0"/>
          <w:iCs/>
          <w:sz w:val="24"/>
          <w:szCs w:val="24"/>
          <w:lang w:eastAsia="zh-TW"/>
        </w:rPr>
        <w:t>lood pressure variability</w:t>
      </w:r>
      <w:r w:rsidR="007F789E" w:rsidRPr="00B13E22">
        <w:rPr>
          <w:rFonts w:ascii="Book Antiqua" w:eastAsia="MS Mincho" w:hAnsi="Book Antiqua"/>
          <w:b w:val="0"/>
          <w:iCs/>
          <w:sz w:val="24"/>
          <w:szCs w:val="24"/>
        </w:rPr>
        <w:t xml:space="preserve">; </w:t>
      </w:r>
      <w:r w:rsidRPr="00B13E22">
        <w:rPr>
          <w:rFonts w:ascii="Book Antiqua" w:eastAsia="MS Mincho" w:hAnsi="Book Antiqua"/>
          <w:b w:val="0"/>
          <w:iCs/>
          <w:sz w:val="24"/>
          <w:szCs w:val="24"/>
        </w:rPr>
        <w:t>M</w:t>
      </w:r>
      <w:r w:rsidR="007F789E" w:rsidRPr="00B13E22">
        <w:rPr>
          <w:rFonts w:ascii="Book Antiqua" w:eastAsia="MS Mincho" w:hAnsi="Book Antiqua"/>
          <w:b w:val="0"/>
          <w:iCs/>
          <w:sz w:val="24"/>
          <w:szCs w:val="24"/>
        </w:rPr>
        <w:t xml:space="preserve">etabolic syndrome; </w:t>
      </w:r>
      <w:bookmarkStart w:id="17" w:name="OLE_LINK738"/>
      <w:bookmarkStart w:id="18" w:name="OLE_LINK739"/>
      <w:r w:rsidRPr="00B13E22">
        <w:rPr>
          <w:rFonts w:ascii="Book Antiqua" w:eastAsia="MS Mincho" w:hAnsi="Book Antiqua"/>
          <w:b w:val="0"/>
          <w:iCs/>
          <w:sz w:val="24"/>
          <w:szCs w:val="24"/>
        </w:rPr>
        <w:t>S</w:t>
      </w:r>
      <w:r w:rsidR="007F789E" w:rsidRPr="00B13E22">
        <w:rPr>
          <w:rFonts w:ascii="Book Antiqua" w:eastAsia="MS Mincho" w:hAnsi="Book Antiqua"/>
          <w:b w:val="0"/>
          <w:iCs/>
          <w:sz w:val="24"/>
          <w:szCs w:val="24"/>
        </w:rPr>
        <w:t>erum uric acid</w:t>
      </w:r>
      <w:bookmarkEnd w:id="17"/>
      <w:bookmarkEnd w:id="18"/>
      <w:r w:rsidR="007F789E" w:rsidRPr="00B13E22">
        <w:rPr>
          <w:rFonts w:ascii="Book Antiqua" w:eastAsia="MS Mincho" w:hAnsi="Book Antiqua"/>
          <w:b w:val="0"/>
          <w:iCs/>
          <w:sz w:val="24"/>
          <w:szCs w:val="24"/>
        </w:rPr>
        <w:t xml:space="preserve">; </w:t>
      </w:r>
      <w:bookmarkStart w:id="19" w:name="OLE_LINK740"/>
      <w:bookmarkStart w:id="20" w:name="OLE_LINK741"/>
      <w:r w:rsidRPr="00B13E22">
        <w:rPr>
          <w:rFonts w:ascii="Book Antiqua" w:hAnsi="Book Antiqua"/>
          <w:b w:val="0"/>
          <w:iCs/>
          <w:sz w:val="24"/>
          <w:szCs w:val="24"/>
          <w:lang w:eastAsia="zh-TW"/>
        </w:rPr>
        <w:t>Y</w:t>
      </w:r>
      <w:r w:rsidR="007F789E" w:rsidRPr="00B13E22">
        <w:rPr>
          <w:rFonts w:ascii="Book Antiqua" w:hAnsi="Book Antiqua"/>
          <w:b w:val="0"/>
          <w:iCs/>
          <w:sz w:val="24"/>
          <w:szCs w:val="24"/>
          <w:lang w:eastAsia="zh-TW"/>
        </w:rPr>
        <w:t>oung males</w:t>
      </w:r>
      <w:bookmarkEnd w:id="19"/>
      <w:bookmarkEnd w:id="20"/>
    </w:p>
    <w:p w14:paraId="190B0624" w14:textId="77777777" w:rsidR="007F789E" w:rsidRPr="009D428B" w:rsidRDefault="007F789E" w:rsidP="009D428B">
      <w:pPr>
        <w:adjustRightInd w:val="0"/>
        <w:snapToGrid w:val="0"/>
        <w:spacing w:line="360" w:lineRule="auto"/>
        <w:jc w:val="both"/>
        <w:rPr>
          <w:rFonts w:ascii="Book Antiqua" w:hAnsi="Book Antiqua"/>
          <w:b/>
          <w:szCs w:val="24"/>
        </w:rPr>
      </w:pPr>
    </w:p>
    <w:p w14:paraId="673AE8AE" w14:textId="11230577" w:rsidR="007F789E" w:rsidRPr="009D428B" w:rsidRDefault="00DC7ECC" w:rsidP="009D428B">
      <w:pPr>
        <w:spacing w:line="360" w:lineRule="auto"/>
        <w:jc w:val="both"/>
        <w:rPr>
          <w:rFonts w:ascii="Book Antiqua" w:hAnsi="Book Antiqua" w:cs="Tahoma"/>
          <w:color w:val="222222"/>
          <w:szCs w:val="24"/>
          <w:shd w:val="clear" w:color="auto" w:fill="FFFFFF"/>
        </w:rPr>
      </w:pPr>
      <w:r w:rsidRPr="009D428B">
        <w:rPr>
          <w:rFonts w:ascii="Book Antiqua" w:hAnsi="Book Antiqua"/>
          <w:color w:val="000000" w:themeColor="text1"/>
          <w:szCs w:val="24"/>
        </w:rPr>
        <w:t>Lin YK, Liu PY,</w:t>
      </w:r>
      <w:r w:rsidR="006E5A0D" w:rsidRPr="009D428B">
        <w:rPr>
          <w:rFonts w:ascii="Book Antiqua" w:hAnsi="Book Antiqua"/>
          <w:color w:val="000000" w:themeColor="text1"/>
          <w:szCs w:val="24"/>
        </w:rPr>
        <w:t xml:space="preserve"> Fan CH, Tsai KZ, Lin YP, Lee JM, Lee JT, Lin GM</w:t>
      </w:r>
      <w:r w:rsidRPr="009D428B">
        <w:rPr>
          <w:rFonts w:ascii="Book Antiqua" w:hAnsi="Book Antiqua"/>
          <w:color w:val="000000" w:themeColor="text1"/>
          <w:szCs w:val="24"/>
        </w:rPr>
        <w:t xml:space="preserve">. </w:t>
      </w:r>
      <w:r w:rsidR="00B13E22" w:rsidRPr="00B13E22">
        <w:rPr>
          <w:rFonts w:ascii="Book Antiqua" w:hAnsi="Book Antiqua" w:cs="Tahoma"/>
          <w:color w:val="222222"/>
          <w:szCs w:val="24"/>
          <w:shd w:val="clear" w:color="auto" w:fill="FFFFFF"/>
        </w:rPr>
        <w:t>Metabolic biomarkers and long-term blood pressure variability in military young male adults</w:t>
      </w:r>
      <w:r w:rsidR="006E5A0D" w:rsidRPr="009D428B">
        <w:rPr>
          <w:rFonts w:ascii="Book Antiqua" w:hAnsi="Book Antiqua" w:cs="Tahoma"/>
          <w:color w:val="222222"/>
          <w:szCs w:val="24"/>
          <w:shd w:val="clear" w:color="auto" w:fill="FFFFFF"/>
        </w:rPr>
        <w:t xml:space="preserve">. </w:t>
      </w:r>
      <w:bookmarkStart w:id="21" w:name="_Hlk33627669"/>
      <w:bookmarkStart w:id="22" w:name="OLE_LINK8"/>
      <w:bookmarkStart w:id="23" w:name="OLE_LINK96"/>
      <w:r w:rsidR="00B13E22" w:rsidRPr="00B0066F">
        <w:rPr>
          <w:rFonts w:ascii="Book Antiqua" w:hAnsi="Book Antiqua"/>
          <w:i/>
          <w:iCs/>
          <w:szCs w:val="24"/>
        </w:rPr>
        <w:t>World J Clin Cases</w:t>
      </w:r>
      <w:r w:rsidR="00B13E22">
        <w:rPr>
          <w:rFonts w:ascii="Book Antiqua" w:hAnsi="Book Antiqua"/>
          <w:i/>
          <w:iCs/>
          <w:szCs w:val="24"/>
        </w:rPr>
        <w:t xml:space="preserve"> </w:t>
      </w:r>
      <w:bookmarkStart w:id="24" w:name="_Hlk38959832"/>
      <w:r w:rsidR="00B13E22" w:rsidRPr="00E536E1">
        <w:rPr>
          <w:rFonts w:ascii="Book Antiqua" w:hAnsi="Book Antiqua"/>
          <w:szCs w:val="24"/>
        </w:rPr>
        <w:t>20</w:t>
      </w:r>
      <w:r w:rsidR="00B13E22">
        <w:rPr>
          <w:rFonts w:ascii="Book Antiqua" w:hAnsi="Book Antiqua"/>
          <w:szCs w:val="24"/>
        </w:rPr>
        <w:t>20</w:t>
      </w:r>
      <w:bookmarkEnd w:id="21"/>
      <w:r w:rsidR="00B13E22" w:rsidRPr="00E536E1">
        <w:rPr>
          <w:rFonts w:ascii="Book Antiqua" w:hAnsi="Book Antiqua"/>
          <w:szCs w:val="24"/>
        </w:rPr>
        <w:t xml:space="preserve">; </w:t>
      </w:r>
      <w:r w:rsidR="00B13E22" w:rsidRPr="0009702B">
        <w:rPr>
          <w:rFonts w:ascii="Book Antiqua" w:hAnsi="Book Antiqua"/>
          <w:bCs/>
          <w:szCs w:val="24"/>
        </w:rPr>
        <w:t>In press</w:t>
      </w:r>
      <w:bookmarkEnd w:id="22"/>
      <w:bookmarkEnd w:id="23"/>
      <w:bookmarkEnd w:id="24"/>
    </w:p>
    <w:p w14:paraId="11CC7E24" w14:textId="77777777" w:rsidR="00DC7ECC" w:rsidRPr="009D428B" w:rsidRDefault="00DC7ECC" w:rsidP="009D428B">
      <w:pPr>
        <w:spacing w:line="360" w:lineRule="auto"/>
        <w:jc w:val="both"/>
        <w:rPr>
          <w:rFonts w:ascii="Book Antiqua" w:hAnsi="Book Antiqua"/>
          <w:color w:val="000000" w:themeColor="text1"/>
          <w:szCs w:val="24"/>
        </w:rPr>
      </w:pPr>
    </w:p>
    <w:p w14:paraId="59FD3B91" w14:textId="0DB9937F" w:rsidR="007F789E" w:rsidRPr="009D428B" w:rsidRDefault="007F789E" w:rsidP="009D428B">
      <w:pPr>
        <w:spacing w:line="360" w:lineRule="auto"/>
        <w:jc w:val="both"/>
        <w:rPr>
          <w:rFonts w:ascii="Book Antiqua" w:hAnsi="Book Antiqua"/>
          <w:szCs w:val="24"/>
        </w:rPr>
      </w:pPr>
      <w:r w:rsidRPr="009D428B">
        <w:rPr>
          <w:rFonts w:ascii="Book Antiqua" w:hAnsi="Book Antiqua"/>
          <w:b/>
          <w:color w:val="000000" w:themeColor="text1"/>
          <w:szCs w:val="24"/>
        </w:rPr>
        <w:t xml:space="preserve">Core tip: </w:t>
      </w:r>
      <w:r w:rsidRPr="009D428B">
        <w:rPr>
          <w:rFonts w:ascii="Book Antiqua" w:hAnsi="Book Antiqua"/>
          <w:bCs/>
          <w:szCs w:val="24"/>
        </w:rPr>
        <w:t>This study examined the relationship between metabolic biomarkers and long-term blood pressure variability (BPV) in a military population of 1112 young males across 4 visits during a 7-year period. We found that serum uric acid and waist circumference were positively correlated with long-term BPV, whereas high-density lipoprotein was inversely correlated with long-term BPV in the unadjusted model. Only serum uric acid was positively correlated with long-term BPV in the fully adjusted model. Serum uric acid</w:t>
      </w:r>
      <w:r w:rsidRPr="009D428B">
        <w:rPr>
          <w:rFonts w:ascii="Book Antiqua" w:eastAsia="PMingLiU" w:hAnsi="Book Antiqua" w:cs="Times New Roman"/>
          <w:bCs/>
          <w:szCs w:val="24"/>
        </w:rPr>
        <w:t>,</w:t>
      </w:r>
      <w:r w:rsidRPr="009D428B">
        <w:rPr>
          <w:rFonts w:ascii="Book Antiqua" w:hAnsi="Book Antiqua"/>
          <w:bCs/>
          <w:szCs w:val="24"/>
        </w:rPr>
        <w:t xml:space="preserve"> which may reflect </w:t>
      </w:r>
      <w:r w:rsidRPr="009D428B">
        <w:rPr>
          <w:rFonts w:ascii="Book Antiqua" w:hAnsi="Book Antiqua"/>
          <w:bCs/>
          <w:szCs w:val="24"/>
        </w:rPr>
        <w:lastRenderedPageBreak/>
        <w:t>arterial stiffness</w:t>
      </w:r>
      <w:r w:rsidRPr="009D428B">
        <w:rPr>
          <w:rFonts w:ascii="Book Antiqua" w:eastAsia="PMingLiU" w:hAnsi="Book Antiqua" w:cs="Times New Roman"/>
          <w:bCs/>
          <w:szCs w:val="24"/>
        </w:rPr>
        <w:t>,</w:t>
      </w:r>
      <w:r w:rsidRPr="009D428B">
        <w:rPr>
          <w:rFonts w:ascii="Book Antiqua" w:hAnsi="Book Antiqua"/>
          <w:bCs/>
          <w:szCs w:val="24"/>
        </w:rPr>
        <w:t xml:space="preserve"> is likely one of the strongest metabolic </w:t>
      </w:r>
      <w:r w:rsidRPr="009D428B">
        <w:rPr>
          <w:rFonts w:ascii="Book Antiqua" w:eastAsia="PMingLiU" w:hAnsi="Book Antiqua" w:cs="Times New Roman"/>
          <w:bCs/>
          <w:szCs w:val="24"/>
        </w:rPr>
        <w:t>biomarkers</w:t>
      </w:r>
      <w:r w:rsidRPr="009D428B">
        <w:rPr>
          <w:rFonts w:ascii="Book Antiqua" w:hAnsi="Book Antiqua"/>
          <w:bCs/>
          <w:szCs w:val="24"/>
        </w:rPr>
        <w:t xml:space="preserve"> for long-term BPV and related cardiovascular risk in young male adults.</w:t>
      </w:r>
    </w:p>
    <w:p w14:paraId="62E31A24" w14:textId="77777777" w:rsidR="007F789E" w:rsidRPr="009D428B" w:rsidRDefault="007F789E" w:rsidP="009D428B">
      <w:pPr>
        <w:spacing w:line="360" w:lineRule="auto"/>
        <w:jc w:val="both"/>
        <w:rPr>
          <w:rFonts w:ascii="Book Antiqua" w:eastAsia="宋体" w:hAnsi="Book Antiqua"/>
          <w:b/>
          <w:color w:val="000000" w:themeColor="text1"/>
          <w:szCs w:val="24"/>
        </w:rPr>
      </w:pPr>
    </w:p>
    <w:p w14:paraId="3D6EC992" w14:textId="235C3173" w:rsidR="00AB57A5" w:rsidRDefault="00AB57A5">
      <w:pPr>
        <w:widowControl/>
        <w:rPr>
          <w:rFonts w:ascii="Book Antiqua" w:eastAsia="宋体" w:hAnsi="Book Antiqua"/>
          <w:b/>
          <w:color w:val="000000" w:themeColor="text1"/>
          <w:szCs w:val="24"/>
        </w:rPr>
      </w:pPr>
      <w:r>
        <w:rPr>
          <w:rFonts w:ascii="Book Antiqua" w:eastAsia="宋体" w:hAnsi="Book Antiqua"/>
          <w:b/>
          <w:color w:val="000000" w:themeColor="text1"/>
          <w:szCs w:val="24"/>
        </w:rPr>
        <w:br w:type="page"/>
      </w:r>
    </w:p>
    <w:p w14:paraId="02B1E0B6" w14:textId="25E10BE8" w:rsidR="007F789E" w:rsidRPr="009D428B" w:rsidRDefault="00AB57A5" w:rsidP="009D428B">
      <w:pPr>
        <w:spacing w:line="360" w:lineRule="auto"/>
        <w:jc w:val="both"/>
        <w:rPr>
          <w:rFonts w:ascii="Book Antiqua" w:hAnsi="Book Antiqua"/>
          <w:b/>
          <w:szCs w:val="24"/>
          <w:shd w:val="clear" w:color="auto" w:fill="FFFFFF"/>
        </w:rPr>
      </w:pPr>
      <w:bookmarkStart w:id="25" w:name="_Hlk40551419"/>
      <w:r w:rsidRPr="000B6B3C">
        <w:rPr>
          <w:rFonts w:ascii="Book Antiqua" w:hAnsi="Book Antiqua"/>
          <w:b/>
          <w:color w:val="000000"/>
          <w:szCs w:val="24"/>
          <w:u w:val="single"/>
        </w:rPr>
        <w:lastRenderedPageBreak/>
        <w:t>INTRODUCTION</w:t>
      </w:r>
      <w:bookmarkEnd w:id="25"/>
    </w:p>
    <w:p w14:paraId="7D06522C" w14:textId="6EC903D0" w:rsidR="007F789E" w:rsidRPr="009D428B" w:rsidRDefault="007F789E" w:rsidP="009D428B">
      <w:pPr>
        <w:pStyle w:val="ab"/>
        <w:spacing w:before="0" w:beforeAutospacing="0" w:after="0" w:afterAutospacing="0" w:line="360" w:lineRule="auto"/>
        <w:jc w:val="both"/>
        <w:rPr>
          <w:rFonts w:ascii="Book Antiqua" w:hAnsi="Book Antiqua"/>
          <w:color w:val="000000"/>
        </w:rPr>
      </w:pPr>
      <w:r w:rsidRPr="009D428B">
        <w:rPr>
          <w:rFonts w:ascii="Book Antiqua" w:hAnsi="Book Antiqua"/>
          <w:color w:val="000000"/>
        </w:rPr>
        <w:t xml:space="preserve">Metabolic syndrome is a cluster of cardiovascular risk factors, including central obesity, high blood pressure, elevated plasma glucose, reduced high-density lipoprotein and elevated triglyceride levels. In 2004 and 2006, the National Cholesterol Education Program’s Adult Treatment Panel </w:t>
      </w:r>
      <w:proofErr w:type="gramStart"/>
      <w:r w:rsidRPr="009D428B">
        <w:rPr>
          <w:rFonts w:ascii="Book Antiqua" w:hAnsi="Book Antiqua"/>
          <w:color w:val="000000"/>
        </w:rPr>
        <w:t>III</w:t>
      </w:r>
      <w:r w:rsidR="0078363E" w:rsidRPr="009D428B">
        <w:rPr>
          <w:rFonts w:ascii="Book Antiqua" w:hAnsi="Book Antiqua"/>
          <w:color w:val="000000"/>
          <w:vertAlign w:val="superscript"/>
        </w:rPr>
        <w:t>[</w:t>
      </w:r>
      <w:proofErr w:type="gramEnd"/>
      <w:r w:rsidR="0078363E" w:rsidRPr="009D428B">
        <w:rPr>
          <w:rFonts w:ascii="Book Antiqua" w:hAnsi="Book Antiqua"/>
          <w:color w:val="000000"/>
          <w:vertAlign w:val="superscript"/>
        </w:rPr>
        <w:t>1]</w:t>
      </w:r>
      <w:r w:rsidRPr="009D428B">
        <w:rPr>
          <w:rFonts w:ascii="Book Antiqua" w:hAnsi="Book Antiqua"/>
          <w:color w:val="000000"/>
          <w:vertAlign w:val="superscript"/>
        </w:rPr>
        <w:t xml:space="preserve"> </w:t>
      </w:r>
      <w:r w:rsidRPr="009D428B">
        <w:rPr>
          <w:rFonts w:ascii="Book Antiqua" w:hAnsi="Book Antiqua"/>
          <w:color w:val="000000"/>
        </w:rPr>
        <w:t>and the International Diabetes Federation</w:t>
      </w:r>
      <w:r w:rsidR="0078363E" w:rsidRPr="009D428B">
        <w:rPr>
          <w:rFonts w:ascii="Book Antiqua" w:hAnsi="Book Antiqua"/>
          <w:color w:val="000000"/>
          <w:vertAlign w:val="superscript"/>
        </w:rPr>
        <w:t>[2]</w:t>
      </w:r>
      <w:r w:rsidRPr="009D428B">
        <w:rPr>
          <w:rFonts w:ascii="Book Antiqua" w:hAnsi="Book Antiqua"/>
          <w:color w:val="000000"/>
        </w:rPr>
        <w:t xml:space="preserve"> revised the definition of metabolic syndrome. In these fundamental statements, several other components, such as hyperuricemia, coagulation disorder and increased PAI-1, were described, though none of them were obligatory for diagnosing metabolic syndrome. Recent studies have shown that hyperuricemia could predict metabolic syndrome in elderly individuals</w:t>
      </w:r>
      <w:r w:rsidR="00492D9C" w:rsidRPr="009D428B">
        <w:rPr>
          <w:rFonts w:ascii="Book Antiqua" w:hAnsi="Book Antiqua"/>
          <w:color w:val="000000"/>
        </w:rPr>
        <w:t xml:space="preserve">, adolescents and even </w:t>
      </w:r>
      <w:proofErr w:type="gramStart"/>
      <w:r w:rsidR="00492D9C" w:rsidRPr="009D428B">
        <w:rPr>
          <w:rFonts w:ascii="Book Antiqua" w:hAnsi="Book Antiqua"/>
          <w:color w:val="000000"/>
        </w:rPr>
        <w:t>children</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3-5]</w:t>
      </w:r>
      <w:r w:rsidRPr="009D428B">
        <w:rPr>
          <w:rFonts w:ascii="Book Antiqua" w:hAnsi="Book Antiqua"/>
          <w:color w:val="000000"/>
        </w:rPr>
        <w:t>. In</w:t>
      </w:r>
      <w:r w:rsidR="00E3162D" w:rsidRPr="009D428B">
        <w:rPr>
          <w:rFonts w:ascii="Book Antiqua" w:hAnsi="Book Antiqua"/>
          <w:color w:val="000000"/>
        </w:rPr>
        <w:t xml:space="preserve"> </w:t>
      </w:r>
      <w:r w:rsidRPr="009D428B">
        <w:rPr>
          <w:rFonts w:ascii="Book Antiqua" w:hAnsi="Book Antiqua"/>
          <w:color w:val="000000"/>
        </w:rPr>
        <w:t>particular, the association of hyperuricemia with cardiovascular diseases has been reported since the 1950s in n</w:t>
      </w:r>
      <w:r w:rsidR="00492D9C" w:rsidRPr="009D428B">
        <w:rPr>
          <w:rFonts w:ascii="Book Antiqua" w:hAnsi="Book Antiqua"/>
          <w:color w:val="000000"/>
        </w:rPr>
        <w:t xml:space="preserve">umerous epidemiological </w:t>
      </w:r>
      <w:proofErr w:type="gramStart"/>
      <w:r w:rsidR="00492D9C" w:rsidRPr="009D428B">
        <w:rPr>
          <w:rFonts w:ascii="Book Antiqua" w:hAnsi="Book Antiqua"/>
          <w:color w:val="000000"/>
        </w:rPr>
        <w:t>studies</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6-10]</w:t>
      </w:r>
      <w:r w:rsidRPr="009D428B">
        <w:rPr>
          <w:rFonts w:ascii="Book Antiqua" w:hAnsi="Book Antiqua"/>
          <w:color w:val="000000"/>
        </w:rPr>
        <w:t>. Whether serum uric acid (SUA) is merely a risk factor for cardiovascular disease or whether hypouricemic agents aff</w:t>
      </w:r>
      <w:r w:rsidR="00492D9C" w:rsidRPr="009D428B">
        <w:rPr>
          <w:rFonts w:ascii="Book Antiqua" w:hAnsi="Book Antiqua"/>
          <w:color w:val="000000"/>
        </w:rPr>
        <w:t xml:space="preserve">ect the outcome remains </w:t>
      </w:r>
      <w:proofErr w:type="gramStart"/>
      <w:r w:rsidR="00492D9C" w:rsidRPr="009D428B">
        <w:rPr>
          <w:rFonts w:ascii="Book Antiqua" w:hAnsi="Book Antiqua"/>
          <w:color w:val="000000"/>
        </w:rPr>
        <w:t>elusive</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11]</w:t>
      </w:r>
      <w:r w:rsidRPr="009D428B">
        <w:rPr>
          <w:rFonts w:ascii="Book Antiqua" w:hAnsi="Book Antiqua"/>
          <w:color w:val="000000"/>
        </w:rPr>
        <w:t>.</w:t>
      </w:r>
    </w:p>
    <w:p w14:paraId="5B23410B" w14:textId="5C96F55B" w:rsidR="007F789E" w:rsidRPr="009D428B" w:rsidRDefault="007F789E" w:rsidP="00AB57A5">
      <w:pPr>
        <w:pStyle w:val="ab"/>
        <w:spacing w:before="0" w:beforeAutospacing="0" w:after="0" w:afterAutospacing="0" w:line="360" w:lineRule="auto"/>
        <w:ind w:firstLineChars="100" w:firstLine="240"/>
        <w:jc w:val="both"/>
        <w:rPr>
          <w:rFonts w:ascii="Book Antiqua" w:hAnsi="Book Antiqua"/>
          <w:color w:val="000000"/>
        </w:rPr>
      </w:pPr>
      <w:r w:rsidRPr="009D428B">
        <w:rPr>
          <w:rFonts w:ascii="Book Antiqua" w:hAnsi="Book Antiqua"/>
          <w:color w:val="000000"/>
        </w:rPr>
        <w:t>Short-term and long-term blood pressure variability (BPV) are independently associated with cardiov</w:t>
      </w:r>
      <w:r w:rsidR="00492D9C" w:rsidRPr="009D428B">
        <w:rPr>
          <w:rFonts w:ascii="Book Antiqua" w:hAnsi="Book Antiqua"/>
          <w:color w:val="000000"/>
        </w:rPr>
        <w:t xml:space="preserve">ascular events and renal </w:t>
      </w:r>
      <w:proofErr w:type="gramStart"/>
      <w:r w:rsidR="00492D9C" w:rsidRPr="009D428B">
        <w:rPr>
          <w:rFonts w:ascii="Book Antiqua" w:hAnsi="Book Antiqua"/>
          <w:color w:val="000000"/>
        </w:rPr>
        <w:t>damage</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12]</w:t>
      </w:r>
      <w:r w:rsidRPr="009D428B">
        <w:rPr>
          <w:rFonts w:ascii="Book Antiqua" w:hAnsi="Book Antiqua"/>
          <w:color w:val="000000"/>
        </w:rPr>
        <w:t xml:space="preserve">. In addition, long-term BPV, visit-to-visit variability in systolic blood pressure (SBP) and maximal SBP have been shown to be strongly prognostic for stroke and coronary events independent of mean blood pressure in a 2010 post hoc analysis of four large clinical trials on </w:t>
      </w:r>
      <w:r w:rsidR="00492D9C" w:rsidRPr="009D428B">
        <w:rPr>
          <w:rFonts w:ascii="Book Antiqua" w:hAnsi="Book Antiqua"/>
          <w:color w:val="000000"/>
        </w:rPr>
        <w:t>hypertension</w:t>
      </w:r>
      <w:r w:rsidRPr="009D428B">
        <w:rPr>
          <w:rFonts w:ascii="Book Antiqua" w:hAnsi="Book Antiqua"/>
          <w:color w:val="000000"/>
          <w:vertAlign w:val="superscript"/>
        </w:rPr>
        <w:t>[12,13]</w:t>
      </w:r>
      <w:r w:rsidRPr="009D428B">
        <w:rPr>
          <w:rFonts w:ascii="Book Antiqua" w:hAnsi="Book Antiqua"/>
          <w:color w:val="000000"/>
        </w:rPr>
        <w:t xml:space="preserve">. Of particular interest are that while several factors involved in short-term BPV have been recognized, information on the factors contributing to long-term BPV, particularly in younger adults, remains </w:t>
      </w:r>
      <w:proofErr w:type="gramStart"/>
      <w:r w:rsidR="00492D9C" w:rsidRPr="009D428B">
        <w:rPr>
          <w:rFonts w:ascii="Book Antiqua" w:hAnsi="Book Antiqua"/>
          <w:color w:val="000000"/>
        </w:rPr>
        <w:t>speculative</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14,15]</w:t>
      </w:r>
      <w:r w:rsidRPr="009D428B">
        <w:rPr>
          <w:rFonts w:ascii="Book Antiqua" w:hAnsi="Book Antiqua"/>
          <w:color w:val="000000"/>
        </w:rPr>
        <w:t>. Behavioral changes, seasonal changes, reduced dosing or adherence to antihypertensive treatment, a</w:t>
      </w:r>
      <w:r w:rsidR="00492D9C" w:rsidRPr="009D428B">
        <w:rPr>
          <w:rFonts w:ascii="Book Antiqua" w:hAnsi="Book Antiqua"/>
          <w:color w:val="000000"/>
        </w:rPr>
        <w:t xml:space="preserve">nd </w:t>
      </w:r>
      <w:r w:rsidR="00492D9C" w:rsidRPr="009D428B">
        <w:rPr>
          <w:rFonts w:ascii="Book Antiqua" w:hAnsi="Book Antiqua"/>
          <w:color w:val="000000"/>
        </w:rPr>
        <w:lastRenderedPageBreak/>
        <w:t>increased arterial stiffness</w:t>
      </w:r>
      <w:r w:rsidRPr="009D428B">
        <w:rPr>
          <w:rFonts w:ascii="Book Antiqua" w:hAnsi="Book Antiqua"/>
          <w:color w:val="000000"/>
        </w:rPr>
        <w:t xml:space="preserve"> have previously been proposed as possib</w:t>
      </w:r>
      <w:r w:rsidR="00492D9C" w:rsidRPr="009D428B">
        <w:rPr>
          <w:rFonts w:ascii="Book Antiqua" w:hAnsi="Book Antiqua"/>
          <w:color w:val="000000"/>
        </w:rPr>
        <w:t xml:space="preserve">le mechanisms for long-term </w:t>
      </w:r>
      <w:proofErr w:type="gramStart"/>
      <w:r w:rsidR="00492D9C" w:rsidRPr="009D428B">
        <w:rPr>
          <w:rFonts w:ascii="Book Antiqua" w:hAnsi="Book Antiqua"/>
          <w:color w:val="000000"/>
        </w:rPr>
        <w:t>BPV</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15</w:t>
      </w:r>
      <w:r w:rsidR="00492D9C" w:rsidRPr="009D428B">
        <w:rPr>
          <w:rFonts w:ascii="Book Antiqua" w:hAnsi="Book Antiqua"/>
          <w:color w:val="000000"/>
          <w:vertAlign w:val="superscript"/>
        </w:rPr>
        <w:t>-17</w:t>
      </w:r>
      <w:r w:rsidRPr="009D428B">
        <w:rPr>
          <w:rFonts w:ascii="Book Antiqua" w:hAnsi="Book Antiqua"/>
          <w:color w:val="000000"/>
          <w:vertAlign w:val="superscript"/>
        </w:rPr>
        <w:t>]</w:t>
      </w:r>
      <w:r w:rsidRPr="009D428B">
        <w:rPr>
          <w:rFonts w:ascii="Book Antiqua" w:hAnsi="Book Antiqua"/>
          <w:color w:val="000000"/>
        </w:rPr>
        <w:t>. These studies were conducted on middle-aged/older individuals or high-risk populations undergoing antihypertensive treatment, suggesting that BPV itself might be intertwined with these factors. Among young adults, greater body mass index levels were associated with higher long-term BPV in the Coronary Artery Risk Development</w:t>
      </w:r>
      <w:r w:rsidR="00492D9C" w:rsidRPr="009D428B">
        <w:rPr>
          <w:rFonts w:ascii="Book Antiqua" w:hAnsi="Book Antiqua"/>
          <w:color w:val="000000"/>
        </w:rPr>
        <w:t xml:space="preserve"> in Young Adults </w:t>
      </w:r>
      <w:proofErr w:type="gramStart"/>
      <w:r w:rsidR="00492D9C" w:rsidRPr="009D428B">
        <w:rPr>
          <w:rFonts w:ascii="Book Antiqua" w:hAnsi="Book Antiqua"/>
          <w:color w:val="000000"/>
        </w:rPr>
        <w:t>study</w:t>
      </w:r>
      <w:r w:rsidRPr="009D428B">
        <w:rPr>
          <w:rFonts w:ascii="Book Antiqua" w:hAnsi="Book Antiqua"/>
          <w:color w:val="000000"/>
          <w:vertAlign w:val="superscript"/>
        </w:rPr>
        <w:t>[</w:t>
      </w:r>
      <w:proofErr w:type="gramEnd"/>
      <w:r w:rsidRPr="009D428B">
        <w:rPr>
          <w:rFonts w:ascii="Book Antiqua" w:hAnsi="Book Antiqua"/>
          <w:color w:val="000000"/>
          <w:vertAlign w:val="superscript"/>
        </w:rPr>
        <w:t>18]</w:t>
      </w:r>
      <w:r w:rsidRPr="009D428B">
        <w:rPr>
          <w:rFonts w:ascii="Book Antiqua" w:hAnsi="Book Antiqua"/>
          <w:color w:val="000000"/>
        </w:rPr>
        <w:t>.</w:t>
      </w:r>
    </w:p>
    <w:p w14:paraId="2DD02E91" w14:textId="77777777" w:rsidR="007F789E" w:rsidRPr="009D428B" w:rsidRDefault="007F789E" w:rsidP="00AB57A5">
      <w:pPr>
        <w:pStyle w:val="ab"/>
        <w:spacing w:before="0" w:beforeAutospacing="0" w:after="0" w:afterAutospacing="0" w:line="360" w:lineRule="auto"/>
        <w:ind w:firstLineChars="100" w:firstLine="240"/>
        <w:jc w:val="both"/>
        <w:rPr>
          <w:rFonts w:ascii="Book Antiqua" w:hAnsi="Book Antiqua"/>
          <w:color w:val="000000"/>
        </w:rPr>
      </w:pPr>
      <w:r w:rsidRPr="009D428B">
        <w:rPr>
          <w:rFonts w:ascii="Book Antiqua" w:hAnsi="Book Antiqua"/>
          <w:color w:val="000000"/>
        </w:rPr>
        <w:t>Despite a growing body of evidence revealing the benefits of long-term BPV control, before being integrated into clinical practices as an additional goal of antihypertensive treatment, an improved understanding of BPV is mandatory. Therefore, we aimed to</w:t>
      </w:r>
      <w:r w:rsidRPr="009D428B">
        <w:rPr>
          <w:rFonts w:ascii="Book Antiqua" w:hAnsi="Book Antiqua"/>
          <w:color w:val="000000" w:themeColor="text1"/>
        </w:rPr>
        <w:t xml:space="preserve"> </w:t>
      </w:r>
      <w:r w:rsidRPr="009D428B">
        <w:rPr>
          <w:rFonts w:ascii="Book Antiqua" w:hAnsi="Book Antiqua"/>
          <w:color w:val="000000"/>
        </w:rPr>
        <w:t>investigate whether long-term BPV throughout young adulthood is associated with metabolic biomarkers, including the components of metabolic syndrome, in a cohort of young military males.</w:t>
      </w:r>
    </w:p>
    <w:p w14:paraId="26973F21" w14:textId="77777777" w:rsidR="007F789E" w:rsidRPr="009D428B" w:rsidRDefault="007F789E" w:rsidP="009D428B">
      <w:pPr>
        <w:spacing w:line="360" w:lineRule="auto"/>
        <w:jc w:val="both"/>
        <w:rPr>
          <w:rFonts w:ascii="Book Antiqua" w:eastAsia="GulliverRM" w:hAnsi="Book Antiqua" w:cs="GulliverRM"/>
          <w:kern w:val="18"/>
          <w:szCs w:val="24"/>
          <w:vertAlign w:val="superscript"/>
        </w:rPr>
      </w:pPr>
    </w:p>
    <w:p w14:paraId="135D8F49" w14:textId="76C594EC" w:rsidR="007F789E" w:rsidRPr="009D428B" w:rsidRDefault="00AB57A5" w:rsidP="009D428B">
      <w:pPr>
        <w:spacing w:line="360" w:lineRule="auto"/>
        <w:jc w:val="both"/>
        <w:rPr>
          <w:rFonts w:ascii="Book Antiqua" w:hAnsi="Book Antiqua"/>
          <w:b/>
          <w:szCs w:val="24"/>
        </w:rPr>
      </w:pPr>
      <w:bookmarkStart w:id="26" w:name="_Hlk38807970"/>
      <w:r w:rsidRPr="000B6B3C">
        <w:rPr>
          <w:rFonts w:ascii="Book Antiqua" w:hAnsi="Book Antiqua"/>
          <w:b/>
          <w:color w:val="000000"/>
          <w:szCs w:val="24"/>
          <w:u w:val="single"/>
        </w:rPr>
        <w:t>MATERIALS AND METHODS</w:t>
      </w:r>
      <w:bookmarkEnd w:id="26"/>
    </w:p>
    <w:p w14:paraId="074EA323" w14:textId="77777777" w:rsidR="007F789E" w:rsidRPr="00AB57A5" w:rsidRDefault="007F789E" w:rsidP="009D428B">
      <w:pPr>
        <w:spacing w:line="360" w:lineRule="auto"/>
        <w:jc w:val="both"/>
        <w:rPr>
          <w:rFonts w:ascii="Book Antiqua" w:hAnsi="Book Antiqua"/>
          <w:b/>
          <w:i/>
          <w:iCs/>
          <w:color w:val="000000" w:themeColor="text1"/>
          <w:szCs w:val="24"/>
        </w:rPr>
      </w:pPr>
      <w:r w:rsidRPr="00AB57A5">
        <w:rPr>
          <w:rFonts w:ascii="Book Antiqua" w:hAnsi="Book Antiqua"/>
          <w:b/>
          <w:i/>
          <w:iCs/>
          <w:color w:val="000000" w:themeColor="text1"/>
          <w:szCs w:val="24"/>
        </w:rPr>
        <w:t>Study population</w:t>
      </w:r>
    </w:p>
    <w:p w14:paraId="6ED5315B" w14:textId="4AACA6B6" w:rsidR="007F789E" w:rsidRPr="009D428B" w:rsidRDefault="007F789E" w:rsidP="009D428B">
      <w:pPr>
        <w:spacing w:line="360" w:lineRule="auto"/>
        <w:jc w:val="both"/>
        <w:rPr>
          <w:rFonts w:ascii="Book Antiqua" w:eastAsia="BiauKai" w:hAnsi="Book Antiqua"/>
          <w:color w:val="FF0000"/>
          <w:szCs w:val="24"/>
        </w:rPr>
      </w:pPr>
      <w:r w:rsidRPr="009D428B">
        <w:rPr>
          <w:rFonts w:ascii="Book Antiqua" w:hAnsi="Book Antiqua"/>
          <w:color w:val="000000" w:themeColor="text1"/>
          <w:szCs w:val="24"/>
        </w:rPr>
        <w:t xml:space="preserve">The study cohort included 1112 military males aged 18-40 years from the </w:t>
      </w:r>
      <w:r w:rsidRPr="009D428B">
        <w:rPr>
          <w:rFonts w:ascii="Book Antiqua" w:hAnsi="Book Antiqua" w:cs="Arial"/>
          <w:color w:val="000000" w:themeColor="text1"/>
          <w:szCs w:val="24"/>
          <w:shd w:val="clear" w:color="auto" w:fill="FFFFFF"/>
        </w:rPr>
        <w:t>cardiorespiratory fitness</w:t>
      </w:r>
      <w:r w:rsidR="00AB57A5">
        <w:rPr>
          <w:rFonts w:ascii="Book Antiqua" w:hAnsi="Book Antiqua" w:cs="Arial"/>
          <w:color w:val="000000" w:themeColor="text1"/>
          <w:szCs w:val="24"/>
          <w:shd w:val="clear" w:color="auto" w:fill="FFFFFF"/>
        </w:rPr>
        <w:t xml:space="preserve"> </w:t>
      </w:r>
      <w:r w:rsidRPr="009D428B">
        <w:rPr>
          <w:rFonts w:ascii="Book Antiqua" w:hAnsi="Book Antiqua" w:cs="Arial"/>
          <w:color w:val="000000" w:themeColor="text1"/>
          <w:szCs w:val="24"/>
          <w:shd w:val="clear" w:color="auto" w:fill="FFFFFF"/>
        </w:rPr>
        <w:t xml:space="preserve">and hospitalization events in armed forces </w:t>
      </w:r>
      <w:r w:rsidRPr="009D428B">
        <w:rPr>
          <w:rFonts w:ascii="Book Antiqua" w:hAnsi="Book Antiqua"/>
          <w:color w:val="000000" w:themeColor="text1"/>
          <w:szCs w:val="24"/>
        </w:rPr>
        <w:t xml:space="preserve">study in Taiwan who were not undergoing antihypertensive </w:t>
      </w:r>
      <w:proofErr w:type="gramStart"/>
      <w:r w:rsidRPr="009D428B">
        <w:rPr>
          <w:rFonts w:ascii="Book Antiqua" w:hAnsi="Book Antiqua"/>
          <w:color w:val="000000" w:themeColor="text1"/>
          <w:szCs w:val="24"/>
        </w:rPr>
        <w:t>treatment</w:t>
      </w:r>
      <w:r w:rsidRPr="009D428B">
        <w:rPr>
          <w:rFonts w:ascii="Book Antiqua" w:hAnsi="Book Antiqua"/>
          <w:szCs w:val="24"/>
          <w:vertAlign w:val="superscript"/>
        </w:rPr>
        <w:t>[</w:t>
      </w:r>
      <w:proofErr w:type="gramEnd"/>
      <w:r w:rsidRPr="009D428B">
        <w:rPr>
          <w:rFonts w:ascii="Book Antiqua" w:hAnsi="Book Antiqua"/>
          <w:szCs w:val="24"/>
          <w:vertAlign w:val="superscript"/>
        </w:rPr>
        <w:t>19]</w:t>
      </w:r>
      <w:r w:rsidRPr="009D428B">
        <w:rPr>
          <w:rFonts w:ascii="Book Antiqua" w:hAnsi="Book Antiqua"/>
          <w:szCs w:val="24"/>
        </w:rPr>
        <w:t xml:space="preserve">. </w:t>
      </w:r>
      <w:r w:rsidRPr="009D428B">
        <w:rPr>
          <w:rFonts w:ascii="Book Antiqua" w:eastAsia="BiauKai" w:hAnsi="Book Antiqua"/>
          <w:color w:val="000000" w:themeColor="text1"/>
          <w:szCs w:val="24"/>
        </w:rPr>
        <w:t xml:space="preserve">All military participants self-reported their medical history and the status for tobacco smoking (current </w:t>
      </w:r>
      <w:r w:rsidRPr="00AB57A5">
        <w:rPr>
          <w:rFonts w:ascii="Book Antiqua" w:eastAsia="BiauKai" w:hAnsi="Book Antiqua"/>
          <w:i/>
          <w:iCs/>
          <w:color w:val="000000" w:themeColor="text1"/>
          <w:szCs w:val="24"/>
        </w:rPr>
        <w:t>vs</w:t>
      </w:r>
      <w:r w:rsidRPr="009D428B">
        <w:rPr>
          <w:rFonts w:ascii="Book Antiqua" w:eastAsia="BiauKai" w:hAnsi="Book Antiqua"/>
          <w:color w:val="000000" w:themeColor="text1"/>
          <w:szCs w:val="24"/>
        </w:rPr>
        <w:t xml:space="preserve"> former or never), alcohol intake (current </w:t>
      </w:r>
      <w:r w:rsidRPr="00AB57A5">
        <w:rPr>
          <w:rFonts w:ascii="Book Antiqua" w:eastAsia="BiauKai" w:hAnsi="Book Antiqua"/>
          <w:i/>
          <w:iCs/>
          <w:color w:val="000000" w:themeColor="text1"/>
          <w:szCs w:val="24"/>
        </w:rPr>
        <w:t>vs</w:t>
      </w:r>
      <w:r w:rsidRPr="009D428B">
        <w:rPr>
          <w:rFonts w:ascii="Book Antiqua" w:eastAsia="BiauKai" w:hAnsi="Book Antiqua"/>
          <w:color w:val="000000" w:themeColor="text1"/>
          <w:szCs w:val="24"/>
        </w:rPr>
        <w:t xml:space="preserve"> former or never) and physical activity. A physical examination including anthropometric and hemodynamic measurements and blood biochemical tests were performed at each clinic visit at the Hualien Armed Forces General Hospital of Taiwan every two years from 2012 to 2018 (2012-14, 2014-15, 2015-16, and 2016-18)</w:t>
      </w:r>
      <w:r w:rsidRPr="009D428B">
        <w:rPr>
          <w:rFonts w:ascii="Book Antiqua" w:eastAsia="BiauKai" w:hAnsi="Book Antiqua"/>
          <w:color w:val="000000" w:themeColor="text1"/>
          <w:szCs w:val="24"/>
          <w:vertAlign w:val="superscript"/>
        </w:rPr>
        <w:t>[20]</w:t>
      </w:r>
      <w:r w:rsidRPr="009D428B">
        <w:rPr>
          <w:rFonts w:ascii="Book Antiqua" w:eastAsia="BiauKai" w:hAnsi="Book Antiqua"/>
          <w:color w:val="000000" w:themeColor="text1"/>
          <w:szCs w:val="24"/>
        </w:rPr>
        <w:t>.</w:t>
      </w:r>
    </w:p>
    <w:p w14:paraId="03D36061" w14:textId="77777777" w:rsidR="007F789E" w:rsidRPr="009D428B" w:rsidRDefault="007F789E" w:rsidP="009D428B">
      <w:pPr>
        <w:spacing w:line="360" w:lineRule="auto"/>
        <w:jc w:val="both"/>
        <w:rPr>
          <w:rFonts w:ascii="Book Antiqua" w:eastAsia="BiauKai" w:hAnsi="Book Antiqua"/>
          <w:color w:val="000000" w:themeColor="text1"/>
          <w:szCs w:val="24"/>
        </w:rPr>
      </w:pPr>
    </w:p>
    <w:p w14:paraId="5F252781" w14:textId="3E9ED514" w:rsidR="007F789E" w:rsidRPr="00AB57A5" w:rsidRDefault="007F789E" w:rsidP="009D428B">
      <w:pPr>
        <w:spacing w:line="360" w:lineRule="auto"/>
        <w:jc w:val="both"/>
        <w:rPr>
          <w:rFonts w:ascii="Book Antiqua" w:eastAsia="BiauKai" w:hAnsi="Book Antiqua"/>
          <w:b/>
          <w:bCs/>
          <w:i/>
          <w:iCs/>
          <w:color w:val="000000" w:themeColor="text1"/>
          <w:szCs w:val="24"/>
        </w:rPr>
      </w:pPr>
      <w:r w:rsidRPr="00AB57A5">
        <w:rPr>
          <w:rFonts w:ascii="Book Antiqua" w:eastAsia="BiauKai" w:hAnsi="Book Antiqua"/>
          <w:b/>
          <w:bCs/>
          <w:i/>
          <w:iCs/>
          <w:color w:val="000000" w:themeColor="text1"/>
          <w:szCs w:val="24"/>
        </w:rPr>
        <w:t xml:space="preserve">Anthropometric </w:t>
      </w:r>
      <w:r w:rsidR="00AB57A5" w:rsidRPr="00AB57A5">
        <w:rPr>
          <w:rFonts w:ascii="Book Antiqua" w:eastAsia="BiauKai" w:hAnsi="Book Antiqua"/>
          <w:b/>
          <w:bCs/>
          <w:i/>
          <w:iCs/>
          <w:color w:val="000000" w:themeColor="text1"/>
          <w:szCs w:val="24"/>
        </w:rPr>
        <w:t>measurements and biochemical blood tests</w:t>
      </w:r>
    </w:p>
    <w:p w14:paraId="2F695788" w14:textId="03E5E546" w:rsidR="007F789E" w:rsidRPr="009D428B" w:rsidRDefault="007F789E" w:rsidP="009D428B">
      <w:pPr>
        <w:spacing w:line="360" w:lineRule="auto"/>
        <w:jc w:val="both"/>
        <w:rPr>
          <w:rFonts w:ascii="Book Antiqua" w:hAnsi="Book Antiqua" w:cs="Arial"/>
          <w:color w:val="000000" w:themeColor="text1"/>
          <w:szCs w:val="24"/>
        </w:rPr>
      </w:pPr>
      <w:r w:rsidRPr="009D428B">
        <w:rPr>
          <w:rFonts w:ascii="Book Antiqua" w:hAnsi="Book Antiqua"/>
          <w:color w:val="000000" w:themeColor="text1"/>
          <w:szCs w:val="24"/>
        </w:rPr>
        <w:t xml:space="preserve">With regard to the </w:t>
      </w:r>
      <w:r w:rsidRPr="009D428B">
        <w:rPr>
          <w:rFonts w:ascii="Book Antiqua" w:eastAsia="Times New Roman" w:hAnsi="Book Antiqua"/>
          <w:color w:val="000000" w:themeColor="text1"/>
          <w:szCs w:val="24"/>
        </w:rPr>
        <w:t>anthropometric</w:t>
      </w:r>
      <w:r w:rsidRPr="009D428B">
        <w:rPr>
          <w:rFonts w:ascii="Book Antiqua" w:eastAsia="PMingLiU" w:hAnsi="Book Antiqua"/>
          <w:color w:val="000000" w:themeColor="text1"/>
          <w:szCs w:val="24"/>
        </w:rPr>
        <w:t xml:space="preserve"> parameters</w:t>
      </w:r>
      <w:r w:rsidRPr="009D428B">
        <w:rPr>
          <w:rFonts w:ascii="Book Antiqua" w:eastAsia="Times New Roman" w:hAnsi="Book Antiqua"/>
          <w:color w:val="000000" w:themeColor="text1"/>
          <w:szCs w:val="24"/>
        </w:rPr>
        <w:t>, the body height, body weight and w</w:t>
      </w:r>
      <w:r w:rsidRPr="009D428B">
        <w:rPr>
          <w:rFonts w:ascii="Book Antiqua" w:hAnsi="Book Antiqua" w:cs="Arial"/>
          <w:color w:val="000000" w:themeColor="text1"/>
          <w:szCs w:val="24"/>
        </w:rPr>
        <w:t>aist circumference</w:t>
      </w:r>
      <w:r w:rsidRPr="009D428B">
        <w:rPr>
          <w:rFonts w:ascii="Book Antiqua" w:eastAsia="Times New Roman" w:hAnsi="Book Antiqua"/>
          <w:color w:val="000000" w:themeColor="text1"/>
          <w:szCs w:val="24"/>
        </w:rPr>
        <w:t xml:space="preserve"> of each participant were measured in a standing position. Body mass index was calculated as the ratio of body weight (kg) to body height squared (m</w:t>
      </w:r>
      <w:r w:rsidRPr="009D428B">
        <w:rPr>
          <w:rFonts w:ascii="Book Antiqua" w:eastAsia="Times New Roman" w:hAnsi="Book Antiqua"/>
          <w:color w:val="000000" w:themeColor="text1"/>
          <w:szCs w:val="24"/>
          <w:vertAlign w:val="superscript"/>
        </w:rPr>
        <w:t>2</w:t>
      </w:r>
      <w:r w:rsidRPr="009D428B">
        <w:rPr>
          <w:rFonts w:ascii="Book Antiqua" w:eastAsia="Times New Roman" w:hAnsi="Book Antiqua"/>
          <w:color w:val="000000" w:themeColor="text1"/>
          <w:szCs w:val="24"/>
        </w:rPr>
        <w:t>)</w:t>
      </w:r>
      <w:r w:rsidRPr="009D428B">
        <w:rPr>
          <w:rFonts w:ascii="Book Antiqua" w:hAnsi="Book Antiqua"/>
          <w:color w:val="000000" w:themeColor="text1"/>
          <w:szCs w:val="24"/>
        </w:rPr>
        <w:t xml:space="preserve">. Waist circumference was measured midway between the lower rib margin and the iliac crest. </w:t>
      </w:r>
      <w:r w:rsidRPr="009D428B">
        <w:rPr>
          <w:rFonts w:ascii="Book Antiqua" w:eastAsia="Times New Roman" w:hAnsi="Book Antiqua"/>
          <w:color w:val="000000" w:themeColor="text1"/>
          <w:szCs w:val="24"/>
        </w:rPr>
        <w:t>Blood biochemical tests regarding concentrations of total cholesterol, high-density lipoprotein, triglycerides, fasting plasma glucose, creatinine and SUA were</w:t>
      </w:r>
      <w:r w:rsidRPr="009D428B">
        <w:rPr>
          <w:rFonts w:ascii="Book Antiqua" w:eastAsia="Gungsuh" w:hAnsi="Book Antiqua"/>
          <w:color w:val="000000" w:themeColor="text1"/>
          <w:szCs w:val="24"/>
        </w:rPr>
        <w:t xml:space="preserve"> enzymatically measured on an </w:t>
      </w:r>
      <w:r w:rsidRPr="009D428B">
        <w:rPr>
          <w:rFonts w:ascii="Book Antiqua" w:eastAsia="Gungsuh" w:hAnsi="Book Antiqua" w:cs="Times New Roman"/>
          <w:color w:val="000000" w:themeColor="text1"/>
          <w:szCs w:val="24"/>
        </w:rPr>
        <w:t xml:space="preserve">autoanalyzer </w:t>
      </w:r>
      <w:r w:rsidRPr="009D428B">
        <w:rPr>
          <w:rFonts w:ascii="Book Antiqua" w:eastAsia="Gungsuh" w:hAnsi="Book Antiqua"/>
          <w:color w:val="000000" w:themeColor="text1"/>
          <w:szCs w:val="24"/>
        </w:rPr>
        <w:t>(AU640, Olympus, Kobe, Japan)</w:t>
      </w:r>
      <w:r w:rsidRPr="009D428B">
        <w:rPr>
          <w:rFonts w:ascii="Book Antiqua" w:eastAsia="Times New Roman" w:hAnsi="Book Antiqua"/>
          <w:color w:val="000000" w:themeColor="text1"/>
          <w:szCs w:val="24"/>
        </w:rPr>
        <w:t>. The e</w:t>
      </w:r>
      <w:r w:rsidRPr="009D428B">
        <w:rPr>
          <w:rFonts w:ascii="Book Antiqua" w:hAnsi="Book Antiqua"/>
          <w:color w:val="000000" w:themeColor="text1"/>
          <w:szCs w:val="24"/>
        </w:rPr>
        <w:t xml:space="preserve">stimated glomerular filtration rate (eGFR) was calculated according to </w:t>
      </w:r>
      <w:r w:rsidRPr="009D428B">
        <w:rPr>
          <w:rFonts w:ascii="Book Antiqua" w:hAnsi="Book Antiqua"/>
          <w:color w:val="000000" w:themeColor="text1"/>
          <w:szCs w:val="24"/>
          <w:shd w:val="clear" w:color="auto" w:fill="FFFFFF"/>
        </w:rPr>
        <w:t>the</w:t>
      </w:r>
      <w:r w:rsidR="00192E2D" w:rsidRPr="009D428B">
        <w:rPr>
          <w:rFonts w:ascii="Book Antiqua" w:hAnsi="Book Antiqua"/>
          <w:color w:val="000000" w:themeColor="text1"/>
          <w:szCs w:val="24"/>
          <w:shd w:val="clear" w:color="auto" w:fill="FFFFFF"/>
        </w:rPr>
        <w:t xml:space="preserve"> equation of</w:t>
      </w:r>
      <w:r w:rsidRPr="009D428B">
        <w:rPr>
          <w:rFonts w:ascii="Book Antiqua" w:hAnsi="Book Antiqua"/>
          <w:color w:val="000000" w:themeColor="text1"/>
          <w:szCs w:val="24"/>
          <w:shd w:val="clear" w:color="auto" w:fill="FFFFFF"/>
        </w:rPr>
        <w:t xml:space="preserve"> </w:t>
      </w:r>
      <w:r w:rsidR="00AB57A5" w:rsidRPr="009D428B">
        <w:rPr>
          <w:rStyle w:val="a7"/>
          <w:rFonts w:ascii="Book Antiqua" w:hAnsi="Book Antiqua" w:cs="Arial"/>
          <w:i w:val="0"/>
          <w:iCs w:val="0"/>
          <w:color w:val="000000" w:themeColor="text1"/>
          <w:szCs w:val="24"/>
        </w:rPr>
        <w:t>chronic kidney disease</w:t>
      </w:r>
      <w:r w:rsidR="00AB57A5" w:rsidRPr="009D428B">
        <w:rPr>
          <w:rFonts w:ascii="Book Antiqua" w:hAnsi="Book Antiqua" w:cs="Arial"/>
          <w:color w:val="000000" w:themeColor="text1"/>
          <w:szCs w:val="24"/>
          <w:shd w:val="clear" w:color="auto" w:fill="FFFFFF"/>
        </w:rPr>
        <w:t xml:space="preserve"> epidemiology </w:t>
      </w:r>
      <w:proofErr w:type="gramStart"/>
      <w:r w:rsidR="00AB57A5" w:rsidRPr="009D428B">
        <w:rPr>
          <w:rFonts w:ascii="Book Antiqua" w:hAnsi="Book Antiqua" w:cs="Arial"/>
          <w:color w:val="000000" w:themeColor="text1"/>
          <w:szCs w:val="24"/>
          <w:shd w:val="clear" w:color="auto" w:fill="FFFFFF"/>
        </w:rPr>
        <w:t>collaboration</w:t>
      </w:r>
      <w:r w:rsidRPr="009D428B">
        <w:rPr>
          <w:rFonts w:ascii="Book Antiqua" w:hAnsi="Book Antiqua"/>
          <w:color w:val="000000" w:themeColor="text1"/>
          <w:szCs w:val="24"/>
          <w:shd w:val="clear" w:color="auto" w:fill="FFFFFF"/>
          <w:vertAlign w:val="superscript"/>
        </w:rPr>
        <w:t>[</w:t>
      </w:r>
      <w:proofErr w:type="gramEnd"/>
      <w:r w:rsidRPr="009D428B">
        <w:rPr>
          <w:rFonts w:ascii="Book Antiqua" w:hAnsi="Book Antiqua"/>
          <w:color w:val="000000" w:themeColor="text1"/>
          <w:szCs w:val="24"/>
          <w:shd w:val="clear" w:color="auto" w:fill="FFFFFF"/>
          <w:vertAlign w:val="superscript"/>
        </w:rPr>
        <w:t>21]</w:t>
      </w:r>
      <w:r w:rsidRPr="009D428B">
        <w:rPr>
          <w:rFonts w:ascii="Book Antiqua" w:hAnsi="Book Antiqua"/>
          <w:color w:val="000000" w:themeColor="text1"/>
          <w:szCs w:val="24"/>
          <w:shd w:val="clear" w:color="auto" w:fill="FFFFFF"/>
        </w:rPr>
        <w:t>.</w:t>
      </w:r>
      <w:r w:rsidRPr="009D428B">
        <w:rPr>
          <w:rFonts w:ascii="Book Antiqua" w:eastAsia="Times New Roman" w:hAnsi="Book Antiqua"/>
          <w:color w:val="000000" w:themeColor="text1"/>
          <w:szCs w:val="24"/>
        </w:rPr>
        <w:t xml:space="preserve"> All </w:t>
      </w:r>
      <w:r w:rsidRPr="009D428B">
        <w:rPr>
          <w:rFonts w:ascii="Book Antiqua" w:hAnsi="Book Antiqua" w:cs="Arial"/>
          <w:color w:val="000000" w:themeColor="text1"/>
          <w:szCs w:val="24"/>
        </w:rPr>
        <w:t xml:space="preserve">blood samples were collected from the participants after an overnight 12-hour fast </w:t>
      </w:r>
      <w:r w:rsidRPr="009D428B">
        <w:rPr>
          <w:rFonts w:ascii="Book Antiqua" w:eastAsia="PMingLiU" w:hAnsi="Book Antiqua" w:cs="Arial"/>
          <w:color w:val="000000" w:themeColor="text1"/>
          <w:szCs w:val="24"/>
        </w:rPr>
        <w:t>in the</w:t>
      </w:r>
      <w:r w:rsidRPr="009D428B">
        <w:rPr>
          <w:rFonts w:ascii="Book Antiqua" w:hAnsi="Book Antiqua" w:cs="Arial"/>
          <w:color w:val="000000" w:themeColor="text1"/>
          <w:szCs w:val="24"/>
        </w:rPr>
        <w:t xml:space="preserve"> early morning by well-trained </w:t>
      </w:r>
      <w:r w:rsidRPr="009D428B">
        <w:rPr>
          <w:rFonts w:ascii="Book Antiqua" w:hAnsi="Book Antiqua" w:cs="Arial"/>
          <w:color w:val="000000" w:themeColor="text1"/>
          <w:szCs w:val="24"/>
          <w:shd w:val="clear" w:color="auto" w:fill="FFFFFF"/>
        </w:rPr>
        <w:t>phlebotomists</w:t>
      </w:r>
      <w:r w:rsidR="0014430B" w:rsidRPr="009D428B">
        <w:rPr>
          <w:rFonts w:ascii="Book Antiqua" w:hAnsi="Book Antiqua" w:cs="Arial"/>
          <w:color w:val="000000" w:themeColor="text1"/>
          <w:szCs w:val="24"/>
        </w:rPr>
        <w:t xml:space="preserve"> at the same blood draw </w:t>
      </w:r>
      <w:proofErr w:type="gramStart"/>
      <w:r w:rsidR="0014430B" w:rsidRPr="009D428B">
        <w:rPr>
          <w:rFonts w:ascii="Book Antiqua" w:hAnsi="Book Antiqua" w:cs="Arial"/>
          <w:color w:val="000000" w:themeColor="text1"/>
          <w:szCs w:val="24"/>
        </w:rPr>
        <w:t>station</w:t>
      </w:r>
      <w:r w:rsidRPr="009D428B">
        <w:rPr>
          <w:rFonts w:ascii="Book Antiqua" w:hAnsi="Book Antiqua" w:cs="Arial"/>
          <w:color w:val="000000" w:themeColor="text1"/>
          <w:szCs w:val="24"/>
          <w:vertAlign w:val="superscript"/>
        </w:rPr>
        <w:t>[</w:t>
      </w:r>
      <w:proofErr w:type="gramEnd"/>
      <w:r w:rsidRPr="009D428B">
        <w:rPr>
          <w:rFonts w:ascii="Book Antiqua" w:hAnsi="Book Antiqua" w:cs="Arial"/>
          <w:color w:val="000000" w:themeColor="text1"/>
          <w:szCs w:val="24"/>
          <w:vertAlign w:val="superscript"/>
        </w:rPr>
        <w:t>22-26]</w:t>
      </w:r>
      <w:r w:rsidRPr="009D428B">
        <w:rPr>
          <w:rFonts w:ascii="Book Antiqua" w:hAnsi="Book Antiqua" w:cs="Arial"/>
          <w:color w:val="000000" w:themeColor="text1"/>
          <w:szCs w:val="24"/>
        </w:rPr>
        <w:t>.</w:t>
      </w:r>
    </w:p>
    <w:p w14:paraId="774FC3CF" w14:textId="77777777" w:rsidR="007F789E" w:rsidRPr="009D428B" w:rsidRDefault="007F789E" w:rsidP="009D428B">
      <w:pPr>
        <w:spacing w:line="360" w:lineRule="auto"/>
        <w:jc w:val="both"/>
        <w:rPr>
          <w:rFonts w:ascii="Book Antiqua" w:hAnsi="Book Antiqua"/>
          <w:color w:val="000000" w:themeColor="text1"/>
          <w:szCs w:val="24"/>
        </w:rPr>
      </w:pPr>
    </w:p>
    <w:p w14:paraId="4A17E05F" w14:textId="77777777" w:rsidR="007F789E" w:rsidRPr="00AB57A5" w:rsidRDefault="007F789E" w:rsidP="009D428B">
      <w:pPr>
        <w:spacing w:line="360" w:lineRule="auto"/>
        <w:jc w:val="both"/>
        <w:rPr>
          <w:rFonts w:ascii="Book Antiqua" w:hAnsi="Book Antiqua"/>
          <w:b/>
          <w:bCs/>
          <w:i/>
          <w:color w:val="000000" w:themeColor="text1"/>
          <w:szCs w:val="24"/>
        </w:rPr>
      </w:pPr>
      <w:r w:rsidRPr="00AB57A5">
        <w:rPr>
          <w:rFonts w:ascii="Book Antiqua" w:hAnsi="Book Antiqua"/>
          <w:b/>
          <w:bCs/>
          <w:i/>
          <w:color w:val="000000" w:themeColor="text1"/>
          <w:szCs w:val="24"/>
        </w:rPr>
        <w:t>Measurements of long-term BPV</w:t>
      </w:r>
    </w:p>
    <w:p w14:paraId="1107863D" w14:textId="4E8C5381" w:rsidR="007F789E" w:rsidRPr="009D428B" w:rsidRDefault="007F789E" w:rsidP="009D428B">
      <w:pPr>
        <w:spacing w:line="360" w:lineRule="auto"/>
        <w:jc w:val="both"/>
        <w:rPr>
          <w:rFonts w:ascii="Book Antiqua" w:eastAsia="宋体" w:hAnsi="Book Antiqua"/>
          <w:szCs w:val="24"/>
        </w:rPr>
      </w:pPr>
      <w:r w:rsidRPr="009D428B">
        <w:rPr>
          <w:rFonts w:ascii="Book Antiqua" w:eastAsia="BiauKai" w:hAnsi="Book Antiqua"/>
          <w:color w:val="000000" w:themeColor="text1"/>
          <w:szCs w:val="24"/>
        </w:rPr>
        <w:t>Sympathomimetic agents such as theophylline or caffeine-containing materials were prohibited for 12 h before each participant’s visit to</w:t>
      </w:r>
      <w:r w:rsidRPr="009D428B">
        <w:rPr>
          <w:rFonts w:ascii="Book Antiqua" w:eastAsia="BiauKai" w:hAnsi="Book Antiqua" w:cs="Times New Roman"/>
          <w:color w:val="000000"/>
          <w:szCs w:val="24"/>
        </w:rPr>
        <w:t xml:space="preserve"> the</w:t>
      </w:r>
      <w:r w:rsidRPr="009D428B">
        <w:rPr>
          <w:rFonts w:ascii="Book Antiqua" w:eastAsia="BiauKai" w:hAnsi="Book Antiqua"/>
          <w:color w:val="000000" w:themeColor="text1"/>
          <w:szCs w:val="24"/>
        </w:rPr>
        <w:t xml:space="preserve"> hospital. To avoid the temporary effects of pain, anxious mood, and cold temperature on blood pressure, the measurements of systolic and diastolic blood pressure (SBP and DBP, respectively) of each participant </w:t>
      </w:r>
      <w:r w:rsidRPr="009D428B">
        <w:rPr>
          <w:rFonts w:ascii="Book Antiqua" w:eastAsia="BiauKai" w:hAnsi="Book Antiqua" w:cs="Times New Roman"/>
          <w:color w:val="000000"/>
          <w:szCs w:val="24"/>
        </w:rPr>
        <w:t>were</w:t>
      </w:r>
      <w:r w:rsidRPr="009D428B">
        <w:rPr>
          <w:rFonts w:ascii="Book Antiqua" w:eastAsia="BiauKai" w:hAnsi="Book Antiqua"/>
          <w:color w:val="000000" w:themeColor="text1"/>
          <w:szCs w:val="24"/>
        </w:rPr>
        <w:t xml:space="preserve"> performed in a room with</w:t>
      </w:r>
      <w:r w:rsidRPr="009D428B">
        <w:rPr>
          <w:rFonts w:ascii="Book Antiqua" w:eastAsia="BiauKai" w:hAnsi="Book Antiqua" w:cs="Times New Roman"/>
          <w:color w:val="000000"/>
          <w:szCs w:val="24"/>
        </w:rPr>
        <w:t xml:space="preserve"> an</w:t>
      </w:r>
      <w:r w:rsidRPr="009D428B">
        <w:rPr>
          <w:rFonts w:ascii="Book Antiqua" w:eastAsia="BiauKai" w:hAnsi="Book Antiqua"/>
          <w:color w:val="000000" w:themeColor="text1"/>
          <w:szCs w:val="24"/>
        </w:rPr>
        <w:t xml:space="preserve"> air conditioner, which maintained </w:t>
      </w:r>
      <w:r w:rsidRPr="009D428B">
        <w:rPr>
          <w:rFonts w:ascii="Book Antiqua" w:eastAsia="BiauKai" w:hAnsi="Book Antiqua" w:cs="Times New Roman"/>
          <w:color w:val="000000"/>
          <w:szCs w:val="24"/>
        </w:rPr>
        <w:t xml:space="preserve">a </w:t>
      </w:r>
      <w:r w:rsidRPr="009D428B">
        <w:rPr>
          <w:rFonts w:ascii="Book Antiqua" w:eastAsia="BiauKai" w:hAnsi="Book Antiqua"/>
          <w:color w:val="000000" w:themeColor="text1"/>
          <w:szCs w:val="24"/>
        </w:rPr>
        <w:t xml:space="preserve">constant indoor temperature of </w:t>
      </w:r>
      <w:r w:rsidRPr="009D428B">
        <w:rPr>
          <w:rFonts w:ascii="Book Antiqua" w:eastAsia="BiauKai" w:hAnsi="Book Antiqua" w:cs="Times New Roman"/>
          <w:color w:val="000000"/>
          <w:szCs w:val="24"/>
        </w:rPr>
        <w:t>24</w:t>
      </w:r>
      <w:r w:rsidR="00AB57A5">
        <w:rPr>
          <w:rFonts w:ascii="Book Antiqua" w:eastAsia="BiauKai" w:hAnsi="Book Antiqua" w:cs="Times New Roman"/>
          <w:color w:val="000000"/>
          <w:szCs w:val="24"/>
        </w:rPr>
        <w:t xml:space="preserve"> </w:t>
      </w:r>
      <w:r w:rsidRPr="009D428B">
        <w:rPr>
          <w:rFonts w:ascii="Book Antiqua" w:eastAsia="BiauKai" w:hAnsi="Book Antiqua" w:cs="Times New Roman"/>
          <w:color w:val="000000"/>
          <w:szCs w:val="24"/>
        </w:rPr>
        <w:t>°C. The blood</w:t>
      </w:r>
      <w:r w:rsidRPr="009D428B">
        <w:rPr>
          <w:rFonts w:ascii="Book Antiqua" w:eastAsia="BiauKai" w:hAnsi="Book Antiqua"/>
          <w:color w:val="000000" w:themeColor="text1"/>
          <w:szCs w:val="24"/>
        </w:rPr>
        <w:t xml:space="preserve"> pressure of each participant was checked once on </w:t>
      </w:r>
      <w:r w:rsidRPr="009D428B">
        <w:rPr>
          <w:rFonts w:ascii="Book Antiqua" w:eastAsia="BiauKai" w:hAnsi="Book Antiqua" w:cs="Times New Roman"/>
          <w:color w:val="000000"/>
          <w:szCs w:val="24"/>
        </w:rPr>
        <w:t xml:space="preserve">the </w:t>
      </w:r>
      <w:r w:rsidRPr="009D428B">
        <w:rPr>
          <w:rFonts w:ascii="Book Antiqua" w:eastAsia="BiauKai" w:hAnsi="Book Antiqua"/>
          <w:color w:val="000000" w:themeColor="text1"/>
          <w:szCs w:val="24"/>
        </w:rPr>
        <w:t xml:space="preserve">right upper arm in a sitting position after </w:t>
      </w:r>
      <w:r w:rsidRPr="009D428B">
        <w:rPr>
          <w:rFonts w:ascii="Book Antiqua" w:eastAsia="BiauKai" w:hAnsi="Book Antiqua" w:cs="Times New Roman"/>
          <w:color w:val="000000"/>
          <w:szCs w:val="24"/>
        </w:rPr>
        <w:t>resting</w:t>
      </w:r>
      <w:r w:rsidRPr="009D428B">
        <w:rPr>
          <w:rFonts w:ascii="Book Antiqua" w:eastAsia="BiauKai" w:hAnsi="Book Antiqua"/>
          <w:color w:val="000000" w:themeColor="text1"/>
          <w:szCs w:val="24"/>
        </w:rPr>
        <w:t xml:space="preserve"> for at least 15 min using </w:t>
      </w:r>
      <w:r w:rsidRPr="009D428B">
        <w:rPr>
          <w:rFonts w:ascii="Book Antiqua" w:eastAsia="BiauKai" w:hAnsi="Book Antiqua" w:cs="Times New Roman"/>
          <w:color w:val="000000"/>
          <w:szCs w:val="24"/>
        </w:rPr>
        <w:t>an</w:t>
      </w:r>
      <w:r w:rsidRPr="009D428B">
        <w:rPr>
          <w:rFonts w:ascii="Book Antiqua" w:eastAsia="BiauKai" w:hAnsi="Book Antiqua"/>
          <w:color w:val="000000" w:themeColor="text1"/>
          <w:szCs w:val="24"/>
        </w:rPr>
        <w:t xml:space="preserve"> FT-201 automated blood pressure monitor (</w:t>
      </w:r>
      <w:proofErr w:type="spellStart"/>
      <w:r w:rsidRPr="009D428B">
        <w:rPr>
          <w:rFonts w:ascii="Book Antiqua" w:eastAsia="BiauKai" w:hAnsi="Book Antiqua"/>
          <w:color w:val="000000" w:themeColor="text1"/>
          <w:szCs w:val="24"/>
        </w:rPr>
        <w:t>Parama</w:t>
      </w:r>
      <w:proofErr w:type="spellEnd"/>
      <w:r w:rsidRPr="009D428B">
        <w:rPr>
          <w:rFonts w:ascii="Book Antiqua" w:eastAsia="BiauKai" w:hAnsi="Book Antiqua"/>
          <w:color w:val="000000" w:themeColor="text1"/>
          <w:szCs w:val="24"/>
        </w:rPr>
        <w:t xml:space="preserve">-Tech Co Ltd, Fukuoka, Japan) at each visit. </w:t>
      </w:r>
      <w:r w:rsidRPr="009D428B">
        <w:rPr>
          <w:rFonts w:ascii="Book Antiqua" w:hAnsi="Book Antiqua"/>
          <w:color w:val="000000" w:themeColor="text1"/>
          <w:szCs w:val="24"/>
        </w:rPr>
        <w:lastRenderedPageBreak/>
        <w:t>Long-term BPV was assessed by standard deviation (SD) and average real variability (ARV) for both SBP and DBP across 4 visits for the period of 2012-2018. SD</w:t>
      </w:r>
      <w:r w:rsidRPr="009D428B">
        <w:rPr>
          <w:rFonts w:ascii="Book Antiqua" w:hAnsi="Book Antiqua"/>
          <w:color w:val="000000" w:themeColor="text1"/>
          <w:szCs w:val="24"/>
          <w:vertAlign w:val="subscript"/>
        </w:rPr>
        <w:t>SBP</w:t>
      </w:r>
      <w:r w:rsidRPr="009D428B">
        <w:rPr>
          <w:rFonts w:ascii="Book Antiqua" w:hAnsi="Book Antiqua"/>
          <w:color w:val="000000" w:themeColor="text1"/>
          <w:szCs w:val="24"/>
        </w:rPr>
        <w:t xml:space="preserve"> and ARV</w:t>
      </w:r>
      <w:r w:rsidRPr="009D428B">
        <w:rPr>
          <w:rFonts w:ascii="Book Antiqua" w:hAnsi="Book Antiqua"/>
          <w:color w:val="000000" w:themeColor="text1"/>
          <w:szCs w:val="24"/>
          <w:vertAlign w:val="subscript"/>
        </w:rPr>
        <w:t>SBP</w:t>
      </w:r>
      <w:r w:rsidRPr="009D428B">
        <w:rPr>
          <w:rFonts w:ascii="Book Antiqua" w:hAnsi="Book Antiqua"/>
          <w:color w:val="000000" w:themeColor="text1"/>
          <w:szCs w:val="24"/>
        </w:rPr>
        <w:t xml:space="preserve"> </w:t>
      </w:r>
      <w:r w:rsidRPr="009D428B">
        <w:rPr>
          <w:rFonts w:ascii="Book Antiqua" w:eastAsia="PMingLiU" w:hAnsi="Book Antiqua" w:cs="Times New Roman"/>
          <w:color w:val="000000"/>
          <w:szCs w:val="24"/>
        </w:rPr>
        <w:t>are</w:t>
      </w:r>
      <w:r w:rsidRPr="009D428B">
        <w:rPr>
          <w:rFonts w:ascii="Book Antiqua" w:hAnsi="Book Antiqua"/>
          <w:color w:val="000000" w:themeColor="text1"/>
          <w:szCs w:val="24"/>
        </w:rPr>
        <w:t xml:space="preserve"> illustrated in Figure 1</w:t>
      </w:r>
      <w:r w:rsidRPr="009D428B">
        <w:rPr>
          <w:rFonts w:ascii="Book Antiqua" w:eastAsia="PMingLiU" w:hAnsi="Book Antiqua" w:cs="Times New Roman"/>
          <w:color w:val="000000"/>
          <w:szCs w:val="24"/>
        </w:rPr>
        <w:t xml:space="preserve"> and are</w:t>
      </w:r>
      <w:r w:rsidRPr="009D428B">
        <w:rPr>
          <w:rFonts w:ascii="Book Antiqua" w:hAnsi="Book Antiqua"/>
          <w:color w:val="000000" w:themeColor="text1"/>
          <w:szCs w:val="24"/>
        </w:rPr>
        <w:t xml:space="preserve"> represented by dotted and solid lines, respectively</w:t>
      </w:r>
      <w:r w:rsidRPr="009D428B">
        <w:rPr>
          <w:rFonts w:ascii="Book Antiqua" w:hAnsi="Book Antiqua"/>
          <w:szCs w:val="24"/>
        </w:rPr>
        <w:t xml:space="preserve">. </w:t>
      </w:r>
      <w:r w:rsidRPr="009D428B">
        <w:rPr>
          <w:rFonts w:ascii="Book Antiqua" w:eastAsia="Times-Roman" w:hAnsi="Book Antiqua" w:cs="Times-Roman"/>
          <w:szCs w:val="24"/>
        </w:rPr>
        <w:t>ARV is calculated as an average of the sum of absolute differences between successive measurements of blood pressure, which takes the order of measurements into account</w:t>
      </w:r>
      <w:r w:rsidRPr="009D428B">
        <w:rPr>
          <w:rFonts w:ascii="Book Antiqua" w:eastAsia="Times-Roman" w:hAnsi="Book Antiqua" w:cs="Times-Roman"/>
          <w:color w:val="FF0000"/>
          <w:szCs w:val="24"/>
        </w:rPr>
        <w:t xml:space="preserve"> </w:t>
      </w:r>
      <w:r w:rsidR="0014430B" w:rsidRPr="009D428B">
        <w:rPr>
          <w:rFonts w:ascii="Book Antiqua" w:eastAsia="Times-Roman" w:hAnsi="Book Antiqua" w:cs="Times-Roman"/>
          <w:color w:val="000000" w:themeColor="text1"/>
          <w:szCs w:val="24"/>
        </w:rPr>
        <w:t>(|Δ1|+|Δ2| +|Δ3|)/3)</w:t>
      </w:r>
      <w:r w:rsidRPr="009D428B">
        <w:rPr>
          <w:rFonts w:ascii="Book Antiqua" w:eastAsia="Times-Roman" w:hAnsi="Book Antiqua" w:cs="Times-Roman"/>
          <w:color w:val="000000" w:themeColor="text1"/>
          <w:szCs w:val="24"/>
          <w:vertAlign w:val="superscript"/>
        </w:rPr>
        <w:t>[20]</w:t>
      </w:r>
      <w:r w:rsidRPr="009D428B">
        <w:rPr>
          <w:rFonts w:ascii="Book Antiqua" w:eastAsia="Times-Roman" w:hAnsi="Book Antiqua" w:cs="Times-Roman"/>
          <w:szCs w:val="24"/>
        </w:rPr>
        <w:t>.</w:t>
      </w:r>
    </w:p>
    <w:p w14:paraId="68B590F3" w14:textId="77777777" w:rsidR="007F789E" w:rsidRPr="009D428B" w:rsidRDefault="007F789E" w:rsidP="009D428B">
      <w:pPr>
        <w:spacing w:line="360" w:lineRule="auto"/>
        <w:jc w:val="both"/>
        <w:rPr>
          <w:rFonts w:ascii="Book Antiqua" w:eastAsia="宋体" w:hAnsi="Book Antiqua"/>
          <w:szCs w:val="24"/>
        </w:rPr>
      </w:pPr>
    </w:p>
    <w:p w14:paraId="18869C5C" w14:textId="2F04F3BB" w:rsidR="007F789E" w:rsidRPr="009D428B" w:rsidRDefault="00AB57A5" w:rsidP="009D428B">
      <w:pPr>
        <w:spacing w:line="360" w:lineRule="auto"/>
        <w:jc w:val="both"/>
        <w:rPr>
          <w:rFonts w:ascii="Book Antiqua" w:hAnsi="Book Antiqua"/>
          <w:i/>
          <w:iCs/>
          <w:color w:val="000000" w:themeColor="text1"/>
          <w:szCs w:val="24"/>
        </w:rPr>
      </w:pPr>
      <w:bookmarkStart w:id="27" w:name="_Hlk38808491"/>
      <w:r w:rsidRPr="00BC0909">
        <w:rPr>
          <w:rFonts w:ascii="Book Antiqua" w:hAnsi="Book Antiqua"/>
          <w:b/>
          <w:i/>
          <w:color w:val="000000"/>
          <w:szCs w:val="24"/>
        </w:rPr>
        <w:t>Statistical analysis</w:t>
      </w:r>
      <w:bookmarkEnd w:id="27"/>
    </w:p>
    <w:p w14:paraId="7F294657" w14:textId="188A94F8" w:rsidR="007F789E" w:rsidRPr="009D428B" w:rsidRDefault="007F789E" w:rsidP="009D428B">
      <w:pPr>
        <w:spacing w:line="360" w:lineRule="auto"/>
        <w:jc w:val="both"/>
        <w:rPr>
          <w:rFonts w:ascii="Book Antiqua" w:hAnsi="Book Antiqua"/>
          <w:color w:val="000000" w:themeColor="text1"/>
          <w:szCs w:val="24"/>
        </w:rPr>
      </w:pPr>
      <w:r w:rsidRPr="009D428B">
        <w:rPr>
          <w:rFonts w:ascii="Book Antiqua" w:eastAsia="BiauKai" w:hAnsi="Book Antiqua"/>
          <w:color w:val="000000" w:themeColor="text1"/>
          <w:szCs w:val="24"/>
        </w:rPr>
        <w:t xml:space="preserve">Metabolic biomarkers in this study included SUA and the central components of metabolic syndrome: waist circumference, serum triglycerides, high-density lipoprotein, and fasting glucose. Metabolic syndrome was defined according to </w:t>
      </w:r>
      <w:r w:rsidRPr="009D428B">
        <w:rPr>
          <w:rFonts w:ascii="Book Antiqua" w:hAnsi="Book Antiqua"/>
          <w:color w:val="000000" w:themeColor="text1"/>
          <w:szCs w:val="24"/>
        </w:rPr>
        <w:t xml:space="preserve">the clinical criteria of </w:t>
      </w:r>
      <w:r w:rsidRPr="009D428B">
        <w:rPr>
          <w:rFonts w:ascii="Book Antiqua" w:eastAsia="PMingLiU" w:hAnsi="Book Antiqua" w:cs="Times New Roman"/>
          <w:color w:val="000000"/>
          <w:szCs w:val="24"/>
        </w:rPr>
        <w:t xml:space="preserve">the </w:t>
      </w:r>
      <w:r w:rsidRPr="009D428B">
        <w:rPr>
          <w:rFonts w:ascii="Book Antiqua" w:hAnsi="Book Antiqua"/>
          <w:color w:val="000000" w:themeColor="text1"/>
          <w:szCs w:val="24"/>
        </w:rPr>
        <w:t>In</w:t>
      </w:r>
      <w:r w:rsidR="0014430B" w:rsidRPr="009D428B">
        <w:rPr>
          <w:rFonts w:ascii="Book Antiqua" w:hAnsi="Book Antiqua"/>
          <w:color w:val="000000" w:themeColor="text1"/>
          <w:szCs w:val="24"/>
        </w:rPr>
        <w:t xml:space="preserve">ternational Diabetes </w:t>
      </w:r>
      <w:proofErr w:type="gramStart"/>
      <w:r w:rsidR="0014430B" w:rsidRPr="009D428B">
        <w:rPr>
          <w:rFonts w:ascii="Book Antiqua" w:hAnsi="Book Antiqua"/>
          <w:color w:val="000000" w:themeColor="text1"/>
          <w:szCs w:val="24"/>
        </w:rPr>
        <w:t>Federation</w:t>
      </w:r>
      <w:r w:rsidRPr="009D428B">
        <w:rPr>
          <w:rFonts w:ascii="Book Antiqua" w:eastAsia="BiauKai" w:hAnsi="Book Antiqua"/>
          <w:color w:val="000000" w:themeColor="text1"/>
          <w:szCs w:val="24"/>
          <w:vertAlign w:val="superscript"/>
        </w:rPr>
        <w:t>[</w:t>
      </w:r>
      <w:proofErr w:type="gramEnd"/>
      <w:r w:rsidRPr="009D428B">
        <w:rPr>
          <w:rFonts w:ascii="Book Antiqua" w:eastAsia="BiauKai" w:hAnsi="Book Antiqua"/>
          <w:color w:val="000000" w:themeColor="text1"/>
          <w:szCs w:val="24"/>
          <w:vertAlign w:val="superscript"/>
        </w:rPr>
        <w:t>2]</w:t>
      </w:r>
      <w:r w:rsidRPr="009D428B">
        <w:rPr>
          <w:rFonts w:ascii="Book Antiqua" w:eastAsia="BiauKai" w:hAnsi="Book Antiqua"/>
          <w:color w:val="000000" w:themeColor="text1"/>
          <w:szCs w:val="24"/>
        </w:rPr>
        <w:t>. The characteristics of participants with metabolic syndrome (</w:t>
      </w:r>
      <w:r w:rsidRPr="00AB57A5">
        <w:rPr>
          <w:rFonts w:ascii="Book Antiqua" w:eastAsia="BiauKai" w:hAnsi="Book Antiqua"/>
          <w:i/>
          <w:iCs/>
          <w:color w:val="000000" w:themeColor="text1"/>
          <w:szCs w:val="24"/>
        </w:rPr>
        <w:t>n</w:t>
      </w:r>
      <w:r w:rsidRPr="009D428B">
        <w:rPr>
          <w:rFonts w:ascii="Book Antiqua" w:eastAsia="BiauKai" w:hAnsi="Book Antiqua"/>
          <w:color w:val="000000" w:themeColor="text1"/>
          <w:szCs w:val="24"/>
        </w:rPr>
        <w:t xml:space="preserve"> =</w:t>
      </w:r>
      <w:r w:rsidR="00AB57A5">
        <w:rPr>
          <w:rFonts w:ascii="Book Antiqua" w:eastAsia="BiauKai" w:hAnsi="Book Antiqua"/>
          <w:color w:val="000000" w:themeColor="text1"/>
          <w:szCs w:val="24"/>
        </w:rPr>
        <w:t xml:space="preserve"> </w:t>
      </w:r>
      <w:r w:rsidRPr="009D428B">
        <w:rPr>
          <w:rFonts w:ascii="Book Antiqua" w:eastAsia="BiauKai" w:hAnsi="Book Antiqua"/>
          <w:color w:val="000000" w:themeColor="text1"/>
          <w:szCs w:val="24"/>
        </w:rPr>
        <w:t>112) and those without (</w:t>
      </w:r>
      <w:r w:rsidRPr="00AB57A5">
        <w:rPr>
          <w:rFonts w:ascii="Book Antiqua" w:eastAsia="BiauKai" w:hAnsi="Book Antiqua"/>
          <w:i/>
          <w:iCs/>
          <w:color w:val="000000" w:themeColor="text1"/>
          <w:szCs w:val="24"/>
        </w:rPr>
        <w:t>n</w:t>
      </w:r>
      <w:r w:rsidRPr="009D428B">
        <w:rPr>
          <w:rFonts w:ascii="Book Antiqua" w:eastAsia="BiauKai" w:hAnsi="Book Antiqua"/>
          <w:color w:val="000000" w:themeColor="text1"/>
          <w:szCs w:val="24"/>
        </w:rPr>
        <w:t xml:space="preserve"> =</w:t>
      </w:r>
      <w:r w:rsidR="00AB57A5">
        <w:rPr>
          <w:rFonts w:ascii="Book Antiqua" w:eastAsia="BiauKai" w:hAnsi="Book Antiqua"/>
          <w:color w:val="000000" w:themeColor="text1"/>
          <w:szCs w:val="24"/>
        </w:rPr>
        <w:t xml:space="preserve"> </w:t>
      </w:r>
      <w:r w:rsidRPr="009D428B">
        <w:rPr>
          <w:rFonts w:ascii="Book Antiqua" w:eastAsia="BiauKai" w:hAnsi="Book Antiqua"/>
          <w:color w:val="000000" w:themeColor="text1"/>
          <w:szCs w:val="24"/>
        </w:rPr>
        <w:t xml:space="preserve">1000) were expressed as numbers (%) and compared using a chi-square test for categorical data and as </w:t>
      </w:r>
      <w:r w:rsidRPr="009D428B">
        <w:rPr>
          <w:rFonts w:ascii="Book Antiqua" w:eastAsia="BiauKai" w:hAnsi="Book Antiqua" w:cs="Times New Roman"/>
          <w:color w:val="000000"/>
          <w:szCs w:val="24"/>
        </w:rPr>
        <w:t xml:space="preserve">the </w:t>
      </w:r>
      <w:r w:rsidRPr="009D428B">
        <w:rPr>
          <w:rFonts w:ascii="Book Antiqua" w:eastAsia="BiauKai" w:hAnsi="Book Antiqua"/>
          <w:color w:val="000000" w:themeColor="text1"/>
          <w:szCs w:val="24"/>
        </w:rPr>
        <w:t>mean ± SD and compared using a two-sample t test for continuous data.</w:t>
      </w:r>
      <w:r w:rsidRPr="009D428B">
        <w:rPr>
          <w:rFonts w:ascii="Book Antiqua" w:hAnsi="Book Antiqua"/>
          <w:color w:val="000000" w:themeColor="text1"/>
          <w:szCs w:val="24"/>
        </w:rPr>
        <w:t xml:space="preserve"> </w:t>
      </w:r>
      <w:r w:rsidRPr="009D428B">
        <w:rPr>
          <w:rFonts w:ascii="Book Antiqua" w:eastAsia="Times-Roman" w:hAnsi="Book Antiqua" w:cs="Times-Roman"/>
          <w:szCs w:val="24"/>
        </w:rPr>
        <w:t>The range of each BPV index was divided by quantile</w:t>
      </w:r>
      <w:r w:rsidRPr="009D428B">
        <w:rPr>
          <w:rFonts w:ascii="Book Antiqua" w:hAnsi="Book Antiqua"/>
          <w:color w:val="000000" w:themeColor="text1"/>
          <w:szCs w:val="24"/>
        </w:rPr>
        <w:t xml:space="preserve"> to reveal</w:t>
      </w:r>
      <w:r w:rsidRPr="009D428B">
        <w:rPr>
          <w:rFonts w:ascii="Book Antiqua" w:eastAsia="Times-Roman" w:hAnsi="Book Antiqua" w:cs="Times-Roman"/>
          <w:szCs w:val="24"/>
        </w:rPr>
        <w:t xml:space="preserve"> the distribution of BPV in all study subjects.</w:t>
      </w:r>
      <w:r w:rsidRPr="009D428B">
        <w:rPr>
          <w:rFonts w:ascii="Book Antiqua" w:hAnsi="Book Antiqua"/>
          <w:color w:val="000000" w:themeColor="text1"/>
          <w:szCs w:val="24"/>
        </w:rPr>
        <w:t xml:space="preserve"> </w:t>
      </w:r>
      <w:r w:rsidRPr="009D428B">
        <w:rPr>
          <w:rFonts w:ascii="Book Antiqua" w:eastAsia="Times-Roman" w:hAnsi="Book Antiqua" w:cs="Times-Roman"/>
          <w:szCs w:val="24"/>
        </w:rPr>
        <w:t xml:space="preserve">Differences in the levels of each metabolic biomarker among the quantile groups were assessed by </w:t>
      </w:r>
      <w:r w:rsidRPr="009D428B">
        <w:rPr>
          <w:rFonts w:ascii="Book Antiqua" w:eastAsia="Times-Roman" w:hAnsi="Book Antiqua" w:cs="Times-Roman"/>
          <w:color w:val="000000" w:themeColor="text1"/>
          <w:szCs w:val="24"/>
        </w:rPr>
        <w:t>analysis of covariance with adjustment for baseline</w:t>
      </w:r>
      <w:r w:rsidRPr="009D428B">
        <w:rPr>
          <w:rFonts w:ascii="Book Antiqua" w:hAnsi="Book Antiqua"/>
          <w:color w:val="000000" w:themeColor="text1"/>
          <w:szCs w:val="24"/>
        </w:rPr>
        <w:t xml:space="preserve"> age, body mass index, tobacco smoking status, alcohol intake status, total cholesterol levels, physical activity,</w:t>
      </w:r>
      <w:r w:rsidRPr="009D428B">
        <w:rPr>
          <w:rFonts w:ascii="Book Antiqua" w:eastAsia="Times-Roman" w:hAnsi="Book Antiqua" w:cs="Times-Roman"/>
          <w:color w:val="000000" w:themeColor="text1"/>
          <w:szCs w:val="24"/>
        </w:rPr>
        <w:t xml:space="preserve"> SBP, and DBP.</w:t>
      </w:r>
      <w:r w:rsidRPr="009D428B">
        <w:rPr>
          <w:rFonts w:ascii="Book Antiqua" w:hAnsi="Book Antiqua"/>
          <w:color w:val="000000" w:themeColor="text1"/>
          <w:szCs w:val="24"/>
        </w:rPr>
        <w:t xml:space="preserve"> Unadjusted and multivariable adjusted linear regression models were used to determine the relationship between each biomarker and long-term BPV. Model 1 was adjusted for the baseline SBP and DBP. Model 2 was additionally adjusted for age, body mass index, smoking status, alcohol intake status, total cholesterol </w:t>
      </w:r>
      <w:r w:rsidRPr="009D428B">
        <w:rPr>
          <w:rFonts w:ascii="Book Antiqua" w:hAnsi="Book Antiqua"/>
          <w:color w:val="000000" w:themeColor="text1"/>
          <w:szCs w:val="24"/>
        </w:rPr>
        <w:lastRenderedPageBreak/>
        <w:t>levels, and physical activity</w:t>
      </w:r>
      <w:r w:rsidRPr="009D428B">
        <w:rPr>
          <w:rFonts w:ascii="Book Antiqua" w:eastAsia="Times New Roman" w:hAnsi="Book Antiqua"/>
          <w:color w:val="000000" w:themeColor="text1"/>
          <w:szCs w:val="24"/>
        </w:rPr>
        <w:t>. This study protocol was reviewed and approved by the Institutional Review Board of Mennonite Christian Hospital (No. 16-05-008)</w:t>
      </w:r>
      <w:r w:rsidRPr="009D428B">
        <w:rPr>
          <w:rFonts w:ascii="Book Antiqua" w:eastAsia="Times New Roman" w:hAnsi="Book Antiqua" w:cs="Times New Roman"/>
          <w:color w:val="000000"/>
          <w:szCs w:val="24"/>
        </w:rPr>
        <w:t>,</w:t>
      </w:r>
      <w:r w:rsidRPr="009D428B">
        <w:rPr>
          <w:rFonts w:ascii="Book Antiqua" w:eastAsia="Times New Roman" w:hAnsi="Book Antiqua"/>
          <w:color w:val="000000" w:themeColor="text1"/>
          <w:szCs w:val="24"/>
        </w:rPr>
        <w:t xml:space="preserve"> and written informed consent was obtained from all participants. A </w:t>
      </w:r>
      <w:r w:rsidR="00634CC5" w:rsidRPr="009D428B">
        <w:rPr>
          <w:rFonts w:ascii="Book Antiqua" w:eastAsia="Times New Roman" w:hAnsi="Book Antiqua"/>
          <w:i/>
          <w:color w:val="000000" w:themeColor="text1"/>
          <w:szCs w:val="24"/>
        </w:rPr>
        <w:t>P</w:t>
      </w:r>
      <w:r w:rsidRPr="009D428B">
        <w:rPr>
          <w:rFonts w:ascii="Book Antiqua" w:eastAsia="Times New Roman" w:hAnsi="Book Antiqua"/>
          <w:color w:val="000000" w:themeColor="text1"/>
          <w:szCs w:val="24"/>
        </w:rPr>
        <w:t xml:space="preserve"> &lt;</w:t>
      </w:r>
      <w:r w:rsidR="00634CC5">
        <w:rPr>
          <w:rFonts w:ascii="Book Antiqua" w:eastAsia="Times New Roman" w:hAnsi="Book Antiqua"/>
          <w:color w:val="000000" w:themeColor="text1"/>
          <w:szCs w:val="24"/>
        </w:rPr>
        <w:t xml:space="preserve"> </w:t>
      </w:r>
      <w:r w:rsidRPr="009D428B">
        <w:rPr>
          <w:rFonts w:ascii="Book Antiqua" w:eastAsia="Times New Roman" w:hAnsi="Book Antiqua"/>
          <w:color w:val="000000" w:themeColor="text1"/>
          <w:szCs w:val="24"/>
        </w:rPr>
        <w:t>0.05 was considered significant. SAS statistical software (SAS version 9.4; SAS Institute, Cary, NC, United States) was used for all statistical analyses.</w:t>
      </w:r>
    </w:p>
    <w:p w14:paraId="23FAAE5A" w14:textId="77777777" w:rsidR="00223ECB" w:rsidRPr="009D428B" w:rsidRDefault="00223ECB" w:rsidP="009D428B">
      <w:pPr>
        <w:spacing w:line="360" w:lineRule="auto"/>
        <w:jc w:val="both"/>
        <w:rPr>
          <w:rFonts w:ascii="Book Antiqua" w:hAnsi="Book Antiqua"/>
          <w:b/>
          <w:szCs w:val="24"/>
        </w:rPr>
      </w:pPr>
    </w:p>
    <w:p w14:paraId="70A867FF" w14:textId="1C7E4BC5" w:rsidR="00D22AC9" w:rsidRPr="009D428B" w:rsidRDefault="00634CC5" w:rsidP="009D428B">
      <w:pPr>
        <w:spacing w:line="360" w:lineRule="auto"/>
        <w:jc w:val="both"/>
        <w:rPr>
          <w:rFonts w:ascii="Book Antiqua" w:hAnsi="Book Antiqua"/>
          <w:b/>
          <w:szCs w:val="24"/>
        </w:rPr>
      </w:pPr>
      <w:bookmarkStart w:id="28" w:name="_Hlk38808532"/>
      <w:r w:rsidRPr="000B6B3C">
        <w:rPr>
          <w:rFonts w:ascii="Book Antiqua" w:hAnsi="Book Antiqua"/>
          <w:b/>
          <w:color w:val="000000"/>
          <w:szCs w:val="24"/>
          <w:u w:val="single"/>
        </w:rPr>
        <w:t>RESULTS</w:t>
      </w:r>
      <w:bookmarkEnd w:id="28"/>
    </w:p>
    <w:p w14:paraId="07AA9B66" w14:textId="325C7CC4" w:rsidR="00D22AC9" w:rsidRPr="009D428B" w:rsidRDefault="00D22AC9" w:rsidP="009D428B">
      <w:pPr>
        <w:spacing w:line="360" w:lineRule="auto"/>
        <w:jc w:val="both"/>
        <w:rPr>
          <w:rFonts w:ascii="Book Antiqua" w:hAnsi="Book Antiqua"/>
          <w:color w:val="000000" w:themeColor="text1"/>
          <w:szCs w:val="24"/>
        </w:rPr>
      </w:pPr>
      <w:r w:rsidRPr="009D428B">
        <w:rPr>
          <w:rFonts w:ascii="Book Antiqua" w:eastAsia="PMingLiU" w:hAnsi="Book Antiqua" w:cs="Times New Roman"/>
          <w:color w:val="000000"/>
          <w:szCs w:val="24"/>
        </w:rPr>
        <w:t>The baseline</w:t>
      </w:r>
      <w:r w:rsidRPr="009D428B">
        <w:rPr>
          <w:rFonts w:ascii="Book Antiqua" w:hAnsi="Book Antiqua"/>
          <w:color w:val="000000" w:themeColor="text1"/>
          <w:szCs w:val="24"/>
        </w:rPr>
        <w:t xml:space="preserve"> characteristics of the study participants (2012-2014) are shown in Table 1. Those males with metabolic syndrome had notably greater baseline levels of waist circumference, body mass index, total cholesterol, triglycerides, fasting glucose and blood pressure than those without metabolic syndrome. However, there were no differences in</w:t>
      </w:r>
      <w:r w:rsidRPr="009D428B">
        <w:rPr>
          <w:rFonts w:ascii="Book Antiqua" w:hAnsi="Book Antiqua"/>
          <w:color w:val="FF0000"/>
          <w:szCs w:val="24"/>
        </w:rPr>
        <w:t xml:space="preserve"> </w:t>
      </w:r>
      <w:r w:rsidRPr="009D428B">
        <w:rPr>
          <w:rFonts w:ascii="Book Antiqua" w:hAnsi="Book Antiqua"/>
          <w:color w:val="000000" w:themeColor="text1"/>
          <w:szCs w:val="24"/>
        </w:rPr>
        <w:t xml:space="preserve">eGFR, physical activity, smoking status, </w:t>
      </w:r>
      <w:r w:rsidRPr="009D428B">
        <w:rPr>
          <w:rFonts w:ascii="Book Antiqua" w:eastAsia="PMingLiU" w:hAnsi="Book Antiqua" w:cs="Times New Roman"/>
          <w:color w:val="000000"/>
          <w:szCs w:val="24"/>
        </w:rPr>
        <w:t xml:space="preserve">or </w:t>
      </w:r>
      <w:r w:rsidRPr="009D428B">
        <w:rPr>
          <w:rFonts w:ascii="Book Antiqua" w:hAnsi="Book Antiqua"/>
          <w:color w:val="000000" w:themeColor="text1"/>
          <w:szCs w:val="24"/>
        </w:rPr>
        <w:t>alcohol intake between those with metabolic syndrome and those without.</w:t>
      </w:r>
    </w:p>
    <w:p w14:paraId="3B0DA6F5" w14:textId="4D1C299C" w:rsidR="00D22AC9" w:rsidRPr="009D428B" w:rsidRDefault="00D22AC9" w:rsidP="00634CC5">
      <w:pPr>
        <w:spacing w:line="360" w:lineRule="auto"/>
        <w:ind w:firstLineChars="100" w:firstLine="240"/>
        <w:jc w:val="both"/>
        <w:rPr>
          <w:rFonts w:ascii="Book Antiqua" w:hAnsi="Book Antiqua"/>
          <w:color w:val="000000" w:themeColor="text1"/>
          <w:szCs w:val="24"/>
        </w:rPr>
      </w:pPr>
      <w:r w:rsidRPr="009D428B">
        <w:rPr>
          <w:rFonts w:ascii="Book Antiqua" w:hAnsi="Book Antiqua"/>
          <w:color w:val="000000" w:themeColor="text1"/>
          <w:szCs w:val="24"/>
        </w:rPr>
        <w:t xml:space="preserve">Figure 2 demonstrates </w:t>
      </w:r>
      <w:r w:rsidRPr="009D428B">
        <w:rPr>
          <w:rFonts w:ascii="Book Antiqua" w:eastAsia="PMingLiU" w:hAnsi="Book Antiqua" w:cs="Times New Roman"/>
          <w:color w:val="000000"/>
          <w:szCs w:val="24"/>
        </w:rPr>
        <w:t xml:space="preserve">the </w:t>
      </w:r>
      <w:r w:rsidRPr="009D428B">
        <w:rPr>
          <w:rFonts w:ascii="Book Antiqua" w:hAnsi="Book Antiqua"/>
          <w:color w:val="000000" w:themeColor="text1"/>
          <w:szCs w:val="24"/>
        </w:rPr>
        <w:t xml:space="preserve">mean (95% confidence intervals) levels of each metabolic </w:t>
      </w:r>
      <w:r w:rsidRPr="009D428B">
        <w:rPr>
          <w:rFonts w:ascii="Book Antiqua" w:eastAsia="PMingLiU" w:hAnsi="Book Antiqua" w:cs="Times New Roman"/>
          <w:color w:val="000000"/>
          <w:szCs w:val="24"/>
        </w:rPr>
        <w:t>biomarker,</w:t>
      </w:r>
      <w:r w:rsidRPr="009D428B">
        <w:rPr>
          <w:rFonts w:ascii="Book Antiqua" w:hAnsi="Book Antiqua"/>
          <w:color w:val="000000" w:themeColor="text1"/>
          <w:szCs w:val="24"/>
        </w:rPr>
        <w:t xml:space="preserve"> with adjustment for the baseline SBP and DBP, in quantiles of SD</w:t>
      </w:r>
      <w:r w:rsidRPr="009D428B">
        <w:rPr>
          <w:rFonts w:ascii="Book Antiqua" w:hAnsi="Book Antiqua"/>
          <w:color w:val="000000" w:themeColor="text1"/>
          <w:szCs w:val="24"/>
          <w:vertAlign w:val="subscript"/>
        </w:rPr>
        <w:t>BP</w:t>
      </w:r>
      <w:r w:rsidRPr="009D428B">
        <w:rPr>
          <w:rFonts w:ascii="Book Antiqua" w:hAnsi="Book Antiqua"/>
          <w:color w:val="000000" w:themeColor="text1"/>
          <w:szCs w:val="24"/>
        </w:rPr>
        <w:t xml:space="preserve"> and ARV</w:t>
      </w:r>
      <w:r w:rsidRPr="009D428B">
        <w:rPr>
          <w:rFonts w:ascii="Book Antiqua" w:hAnsi="Book Antiqua"/>
          <w:color w:val="000000" w:themeColor="text1"/>
          <w:szCs w:val="24"/>
          <w:vertAlign w:val="subscript"/>
        </w:rPr>
        <w:t>BP</w:t>
      </w:r>
      <w:r w:rsidRPr="009D428B">
        <w:rPr>
          <w:rFonts w:ascii="Book Antiqua" w:hAnsi="Book Antiqua"/>
          <w:color w:val="000000" w:themeColor="text1"/>
          <w:szCs w:val="24"/>
        </w:rPr>
        <w:t>. There was only a significant difference in the means of SUA among quartiles of ARV</w:t>
      </w:r>
      <w:r w:rsidRPr="009D428B">
        <w:rPr>
          <w:rFonts w:ascii="Book Antiqua" w:hAnsi="Book Antiqua"/>
          <w:color w:val="000000" w:themeColor="text1"/>
          <w:szCs w:val="24"/>
          <w:vertAlign w:val="subscript"/>
        </w:rPr>
        <w:t xml:space="preserve">DBP </w:t>
      </w:r>
      <w:r w:rsidRPr="009D428B">
        <w:rPr>
          <w:rFonts w:ascii="Book Antiqua" w:hAnsi="Book Antiqua"/>
          <w:color w:val="000000" w:themeColor="text1"/>
          <w:szCs w:val="24"/>
        </w:rPr>
        <w:t>(</w:t>
      </w:r>
      <w:r w:rsidR="00634CC5" w:rsidRPr="00634CC5">
        <w:rPr>
          <w:rFonts w:ascii="Book Antiqua" w:hAnsi="Book Antiqua"/>
          <w:i/>
          <w:iCs/>
          <w:color w:val="000000" w:themeColor="text1"/>
          <w:szCs w:val="24"/>
        </w:rPr>
        <w:t>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 xml:space="preserve"> </w:t>
      </w:r>
      <w:r w:rsidRPr="009D428B">
        <w:rPr>
          <w:rFonts w:ascii="Book Antiqua" w:hAnsi="Book Antiqua"/>
          <w:color w:val="000000" w:themeColor="text1"/>
          <w:szCs w:val="24"/>
        </w:rPr>
        <w:t>0.03)</w:t>
      </w:r>
      <w:r w:rsidRPr="009D428B">
        <w:rPr>
          <w:rFonts w:ascii="Book Antiqua" w:hAnsi="Book Antiqua"/>
          <w:color w:val="000000" w:themeColor="text1"/>
          <w:szCs w:val="24"/>
          <w:vertAlign w:val="subscript"/>
        </w:rPr>
        <w:t xml:space="preserve"> </w:t>
      </w:r>
      <w:r w:rsidRPr="009D428B">
        <w:rPr>
          <w:rFonts w:ascii="Book Antiqua" w:hAnsi="Book Antiqua"/>
          <w:color w:val="000000" w:themeColor="text1"/>
          <w:szCs w:val="24"/>
        </w:rPr>
        <w:t>and a borderline significant difference among quartiles of SD</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w:t>
      </w:r>
      <w:r w:rsidR="00634CC5" w:rsidRPr="00634CC5">
        <w:rPr>
          <w:rFonts w:ascii="Book Antiqua" w:hAnsi="Book Antiqua"/>
          <w:i/>
          <w:iCs/>
          <w:color w:val="000000" w:themeColor="text1"/>
          <w:szCs w:val="24"/>
        </w:rPr>
        <w:t>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 xml:space="preserve"> </w:t>
      </w:r>
      <w:r w:rsidRPr="009D428B">
        <w:rPr>
          <w:rFonts w:ascii="Book Antiqua" w:hAnsi="Book Antiqua"/>
          <w:color w:val="000000" w:themeColor="text1"/>
          <w:szCs w:val="24"/>
        </w:rPr>
        <w:t xml:space="preserve">0.06). In contrast, there were no significant differences in waist circumference, fasting glucose, triglycerides, </w:t>
      </w:r>
      <w:r w:rsidRPr="009D428B">
        <w:rPr>
          <w:rFonts w:ascii="Book Antiqua" w:eastAsia="PMingLiU" w:hAnsi="Book Antiqua" w:cs="Times New Roman"/>
          <w:color w:val="000000"/>
          <w:szCs w:val="24"/>
        </w:rPr>
        <w:t>or</w:t>
      </w:r>
      <w:r w:rsidRPr="009D428B">
        <w:rPr>
          <w:rFonts w:ascii="Book Antiqua" w:hAnsi="Book Antiqua"/>
          <w:color w:val="000000" w:themeColor="text1"/>
          <w:szCs w:val="24"/>
        </w:rPr>
        <w:t xml:space="preserve"> high-density lipoprotein against any indexes of BPV with adjustment.</w:t>
      </w:r>
    </w:p>
    <w:p w14:paraId="2163E6B2" w14:textId="725B5899" w:rsidR="00D22AC9" w:rsidRPr="009D428B" w:rsidRDefault="00D22AC9" w:rsidP="00634CC5">
      <w:pPr>
        <w:spacing w:line="360" w:lineRule="auto"/>
        <w:ind w:firstLineChars="100" w:firstLine="240"/>
        <w:jc w:val="both"/>
        <w:rPr>
          <w:rFonts w:ascii="Book Antiqua" w:hAnsi="Book Antiqua" w:cs="Times New Roman"/>
          <w:color w:val="000000" w:themeColor="text1"/>
          <w:szCs w:val="24"/>
        </w:rPr>
      </w:pPr>
      <w:r w:rsidRPr="009D428B">
        <w:rPr>
          <w:rFonts w:ascii="Book Antiqua" w:hAnsi="Book Antiqua"/>
          <w:color w:val="000000" w:themeColor="text1"/>
          <w:szCs w:val="24"/>
        </w:rPr>
        <w:t xml:space="preserve">The results of </w:t>
      </w:r>
      <w:r w:rsidRPr="009D428B">
        <w:rPr>
          <w:rFonts w:ascii="Book Antiqua" w:eastAsia="PMingLiU" w:hAnsi="Book Antiqua" w:cs="Times New Roman"/>
          <w:color w:val="000000"/>
          <w:szCs w:val="24"/>
        </w:rPr>
        <w:t xml:space="preserve">the </w:t>
      </w:r>
      <w:r w:rsidRPr="009D428B">
        <w:rPr>
          <w:rFonts w:ascii="Book Antiqua" w:eastAsia="Times New Roman" w:hAnsi="Book Antiqua"/>
          <w:color w:val="000000" w:themeColor="text1"/>
          <w:szCs w:val="24"/>
        </w:rPr>
        <w:t>linear regression</w:t>
      </w:r>
      <w:r w:rsidRPr="009D428B">
        <w:rPr>
          <w:rFonts w:ascii="Book Antiqua" w:hAnsi="Book Antiqua"/>
          <w:color w:val="000000" w:themeColor="text1"/>
          <w:szCs w:val="24"/>
        </w:rPr>
        <w:t xml:space="preserve"> models are shown in Table 2</w:t>
      </w:r>
      <w:r w:rsidRPr="009D428B">
        <w:rPr>
          <w:rFonts w:ascii="Book Antiqua" w:eastAsia="Times New Roman" w:hAnsi="Book Antiqua"/>
          <w:color w:val="000000" w:themeColor="text1"/>
          <w:szCs w:val="24"/>
        </w:rPr>
        <w:t>.</w:t>
      </w:r>
      <w:r w:rsidRPr="009D428B">
        <w:rPr>
          <w:rFonts w:ascii="Book Antiqua" w:hAnsi="Book Antiqua"/>
          <w:color w:val="000000" w:themeColor="text1"/>
          <w:szCs w:val="24"/>
        </w:rPr>
        <w:t xml:space="preserve"> In the unadjusted model, waist circumference and SUA were positively and significantly correlated with ARV</w:t>
      </w:r>
      <w:r w:rsidRPr="009D428B">
        <w:rPr>
          <w:rFonts w:ascii="Book Antiqua" w:hAnsi="Book Antiqua"/>
          <w:color w:val="000000" w:themeColor="text1"/>
          <w:szCs w:val="24"/>
          <w:vertAlign w:val="subscript"/>
        </w:rPr>
        <w:t xml:space="preserve">DBP </w:t>
      </w:r>
      <w:r w:rsidR="00634CC5">
        <w:rPr>
          <w:rFonts w:ascii="Book Antiqua" w:hAnsi="Book Antiqua"/>
          <w:color w:val="000000" w:themeColor="text1"/>
          <w:szCs w:val="24"/>
        </w:rPr>
        <w:t>[</w:t>
      </w:r>
      <w:r w:rsidRPr="009D428B">
        <w:rPr>
          <w:rFonts w:ascii="Book Antiqua" w:hAnsi="Book Antiqua"/>
          <w:szCs w:val="24"/>
        </w:rPr>
        <w:t xml:space="preserve">β </w:t>
      </w:r>
      <w:r w:rsidRPr="009D428B">
        <w:rPr>
          <w:rFonts w:ascii="Book Antiqua" w:hAnsi="Book Antiqua" w:cs="Times New Roman"/>
          <w:color w:val="000000" w:themeColor="text1"/>
          <w:szCs w:val="24"/>
        </w:rPr>
        <w:t>and standard errors =0.16 (0.049) and 0.022 (0.009), respectively</w:t>
      </w:r>
      <w:r w:rsidR="00634CC5">
        <w:rPr>
          <w:rFonts w:ascii="Book Antiqua" w:hAnsi="Book Antiqua" w:cs="Times New Roman"/>
          <w:color w:val="000000" w:themeColor="text1"/>
          <w:szCs w:val="24"/>
        </w:rPr>
        <w:t>]</w:t>
      </w:r>
      <w:r w:rsidRPr="009D428B">
        <w:rPr>
          <w:rFonts w:ascii="Book Antiqua" w:hAnsi="Book Antiqua" w:cs="Times New Roman"/>
          <w:i/>
          <w:color w:val="000000" w:themeColor="text1"/>
          <w:szCs w:val="24"/>
        </w:rPr>
        <w:t xml:space="preserve"> </w:t>
      </w:r>
      <w:r w:rsidRPr="009D428B">
        <w:rPr>
          <w:rFonts w:ascii="Book Antiqua" w:hAnsi="Book Antiqua"/>
          <w:color w:val="000000" w:themeColor="text1"/>
          <w:szCs w:val="24"/>
        </w:rPr>
        <w:t>and SD</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w:t>
      </w:r>
      <w:r w:rsidRPr="009D428B">
        <w:rPr>
          <w:rFonts w:ascii="Book Antiqua" w:hAnsi="Book Antiqua"/>
          <w:szCs w:val="24"/>
        </w:rPr>
        <w:t xml:space="preserve">β </w:t>
      </w:r>
      <w:r w:rsidRPr="009D428B">
        <w:rPr>
          <w:rFonts w:ascii="Book Antiqua" w:hAnsi="Book Antiqua" w:cs="Times New Roman"/>
          <w:color w:val="000000" w:themeColor="text1"/>
          <w:szCs w:val="24"/>
        </w:rPr>
        <w:t>=0.22 (0.065) and 0.038 (0.012), respectively</w:t>
      </w:r>
      <w:r w:rsidR="00634CC5">
        <w:rPr>
          <w:rFonts w:ascii="Book Antiqua" w:hAnsi="Book Antiqua" w:cs="Times New Roman"/>
          <w:color w:val="000000" w:themeColor="text1"/>
          <w:szCs w:val="24"/>
        </w:rPr>
        <w:t>]</w:t>
      </w:r>
      <w:r w:rsidRPr="009D428B">
        <w:rPr>
          <w:rFonts w:ascii="Book Antiqua" w:hAnsi="Book Antiqua" w:cs="Times New Roman"/>
          <w:color w:val="000000" w:themeColor="text1"/>
          <w:szCs w:val="24"/>
        </w:rPr>
        <w:t xml:space="preserve">. </w:t>
      </w:r>
      <w:r w:rsidRPr="009D428B">
        <w:rPr>
          <w:rFonts w:ascii="Book Antiqua" w:eastAsia="PMingLiU" w:hAnsi="Book Antiqua" w:cs="Times New Roman"/>
          <w:color w:val="000000"/>
          <w:szCs w:val="24"/>
        </w:rPr>
        <w:t>In contrast</w:t>
      </w:r>
      <w:r w:rsidRPr="009D428B">
        <w:rPr>
          <w:rFonts w:ascii="Book Antiqua" w:hAnsi="Book Antiqua" w:cs="Times New Roman"/>
          <w:color w:val="000000" w:themeColor="text1"/>
          <w:szCs w:val="24"/>
        </w:rPr>
        <w:t xml:space="preserve">, </w:t>
      </w:r>
      <w:r w:rsidRPr="009D428B">
        <w:rPr>
          <w:rFonts w:ascii="Book Antiqua" w:hAnsi="Book Antiqua"/>
          <w:color w:val="000000" w:themeColor="text1"/>
          <w:szCs w:val="24"/>
        </w:rPr>
        <w:t xml:space="preserve">high-density lipoprotein was negatively and </w:t>
      </w:r>
      <w:r w:rsidRPr="009D428B">
        <w:rPr>
          <w:rFonts w:ascii="Book Antiqua" w:hAnsi="Book Antiqua"/>
          <w:color w:val="000000" w:themeColor="text1"/>
          <w:szCs w:val="24"/>
        </w:rPr>
        <w:lastRenderedPageBreak/>
        <w:t>significantly correlated with ARV</w:t>
      </w:r>
      <w:r w:rsidRPr="009D428B">
        <w:rPr>
          <w:rFonts w:ascii="Book Antiqua" w:hAnsi="Book Antiqua"/>
          <w:color w:val="000000" w:themeColor="text1"/>
          <w:szCs w:val="24"/>
          <w:vertAlign w:val="subscript"/>
        </w:rPr>
        <w:t xml:space="preserve">SBP </w:t>
      </w:r>
      <w:r w:rsidR="00634CC5">
        <w:rPr>
          <w:rFonts w:ascii="Book Antiqua" w:hAnsi="Book Antiqua"/>
          <w:color w:val="000000" w:themeColor="text1"/>
          <w:szCs w:val="24"/>
        </w:rPr>
        <w:t>[</w:t>
      </w:r>
      <w:r w:rsidRPr="009D428B">
        <w:rPr>
          <w:rFonts w:ascii="Book Antiqua" w:hAnsi="Book Antiqua"/>
          <w:szCs w:val="24"/>
        </w:rPr>
        <w:t xml:space="preserve">β </w:t>
      </w:r>
      <w:r w:rsidRPr="009D428B">
        <w:rPr>
          <w:rFonts w:ascii="Book Antiqua" w:hAnsi="Book Antiqua" w:cs="Times New Roman"/>
          <w:color w:val="000000" w:themeColor="text1"/>
          <w:szCs w:val="24"/>
        </w:rPr>
        <w:t>= -0.13 (0.063)</w:t>
      </w:r>
      <w:r w:rsidR="00634CC5">
        <w:rPr>
          <w:rFonts w:ascii="Book Antiqua" w:hAnsi="Book Antiqua" w:cs="Times New Roman"/>
          <w:color w:val="000000" w:themeColor="text1"/>
          <w:szCs w:val="24"/>
        </w:rPr>
        <w:t>]</w:t>
      </w:r>
      <w:r w:rsidRPr="009D428B">
        <w:rPr>
          <w:rFonts w:ascii="Book Antiqua" w:hAnsi="Book Antiqua" w:cs="Times New Roman"/>
          <w:color w:val="000000" w:themeColor="text1"/>
          <w:szCs w:val="24"/>
        </w:rPr>
        <w:t xml:space="preserve">. </w:t>
      </w:r>
      <w:r w:rsidRPr="009D428B">
        <w:rPr>
          <w:rFonts w:ascii="Book Antiqua" w:hAnsi="Book Antiqua"/>
          <w:color w:val="000000" w:themeColor="text1"/>
          <w:szCs w:val="24"/>
        </w:rPr>
        <w:t>With adjustment for the baseline SBP and DBP in model 1, the positive correlation between waist circumference and ARV</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decreased and was not significant, and neither was in the fully adjusted model 2. The positive correlation of SUA with SD</w:t>
      </w:r>
      <w:r w:rsidRPr="009D428B">
        <w:rPr>
          <w:rFonts w:ascii="Book Antiqua" w:hAnsi="Book Antiqua"/>
          <w:color w:val="000000" w:themeColor="text1"/>
          <w:szCs w:val="24"/>
          <w:vertAlign w:val="subscript"/>
        </w:rPr>
        <w:t xml:space="preserve">DBP </w:t>
      </w:r>
      <w:r w:rsidRPr="009D428B">
        <w:rPr>
          <w:rFonts w:ascii="Book Antiqua" w:hAnsi="Book Antiqua"/>
          <w:color w:val="000000" w:themeColor="text1"/>
          <w:szCs w:val="24"/>
        </w:rPr>
        <w:t>and the inverse correlation of high-density lipoprotein with ARV</w:t>
      </w:r>
      <w:r w:rsidRPr="009D428B">
        <w:rPr>
          <w:rFonts w:ascii="Book Antiqua" w:hAnsi="Book Antiqua"/>
          <w:color w:val="000000" w:themeColor="text1"/>
          <w:szCs w:val="24"/>
          <w:vertAlign w:val="subscript"/>
        </w:rPr>
        <w:t xml:space="preserve">SBP </w:t>
      </w:r>
      <w:r w:rsidRPr="009D428B">
        <w:rPr>
          <w:rFonts w:ascii="Book Antiqua" w:hAnsi="Book Antiqua"/>
          <w:color w:val="000000" w:themeColor="text1"/>
          <w:szCs w:val="24"/>
        </w:rPr>
        <w:t>remained significant in model 1</w:t>
      </w:r>
      <w:r w:rsidRPr="009D428B">
        <w:rPr>
          <w:rFonts w:ascii="Book Antiqua" w:hAnsi="Book Antiqua" w:cs="Times New Roman"/>
          <w:color w:val="000000" w:themeColor="text1"/>
          <w:szCs w:val="24"/>
        </w:rPr>
        <w:t>. In the fully adjusted model 2, SUA was positively and significantly correlated with SD</w:t>
      </w:r>
      <w:r w:rsidRPr="009D428B">
        <w:rPr>
          <w:rFonts w:ascii="Book Antiqua" w:hAnsi="Book Antiqua" w:cs="Times New Roman"/>
          <w:color w:val="000000" w:themeColor="text1"/>
          <w:szCs w:val="24"/>
          <w:vertAlign w:val="subscript"/>
        </w:rPr>
        <w:t>SBP</w:t>
      </w:r>
      <w:r w:rsidRPr="009D428B">
        <w:rPr>
          <w:rFonts w:ascii="Book Antiqua" w:hAnsi="Book Antiqua" w:cs="Times New Roman"/>
          <w:color w:val="000000" w:themeColor="text1"/>
          <w:szCs w:val="24"/>
        </w:rPr>
        <w:t xml:space="preserve"> and SD</w:t>
      </w:r>
      <w:r w:rsidRPr="009D428B">
        <w:rPr>
          <w:rFonts w:ascii="Book Antiqua" w:hAnsi="Book Antiqua" w:cs="Times New Roman"/>
          <w:color w:val="000000" w:themeColor="text1"/>
          <w:szCs w:val="24"/>
          <w:vertAlign w:val="subscript"/>
        </w:rPr>
        <w:t>DBP</w:t>
      </w:r>
      <w:r w:rsidRPr="009D428B">
        <w:rPr>
          <w:rFonts w:ascii="Book Antiqua" w:hAnsi="Book Antiqua" w:cs="Times New Roman"/>
          <w:color w:val="000000" w:themeColor="text1"/>
          <w:szCs w:val="24"/>
        </w:rPr>
        <w:t xml:space="preserve"> </w:t>
      </w:r>
      <w:r w:rsidR="00634CC5">
        <w:rPr>
          <w:rFonts w:ascii="Book Antiqua" w:hAnsi="Book Antiqua"/>
          <w:color w:val="000000" w:themeColor="text1"/>
          <w:szCs w:val="24"/>
        </w:rPr>
        <w:t>[</w:t>
      </w:r>
      <w:r w:rsidRPr="009D428B">
        <w:rPr>
          <w:rFonts w:ascii="Book Antiqua" w:hAnsi="Book Antiqua"/>
          <w:szCs w:val="24"/>
        </w:rPr>
        <w:t xml:space="preserve">β </w:t>
      </w:r>
      <w:r w:rsidRPr="009D428B">
        <w:rPr>
          <w:rFonts w:ascii="Book Antiqua" w:hAnsi="Book Antiqua" w:cs="Times New Roman"/>
          <w:color w:val="000000" w:themeColor="text1"/>
          <w:szCs w:val="24"/>
        </w:rPr>
        <w:t>=0.019 (0.010) and 0.027 (0.012), respectively</w:t>
      </w:r>
      <w:r w:rsidR="00634CC5">
        <w:rPr>
          <w:rFonts w:ascii="Book Antiqua" w:hAnsi="Book Antiqua" w:cs="Times New Roman"/>
          <w:color w:val="000000" w:themeColor="text1"/>
          <w:szCs w:val="24"/>
        </w:rPr>
        <w:t>]</w:t>
      </w:r>
      <w:r w:rsidRPr="009D428B">
        <w:rPr>
          <w:rFonts w:ascii="Book Antiqua" w:hAnsi="Book Antiqua" w:cs="Times New Roman"/>
          <w:color w:val="000000" w:themeColor="text1"/>
          <w:szCs w:val="24"/>
        </w:rPr>
        <w:t xml:space="preserve">, whereas </w:t>
      </w:r>
      <w:r w:rsidRPr="009D428B">
        <w:rPr>
          <w:rFonts w:ascii="Book Antiqua" w:hAnsi="Book Antiqua"/>
          <w:color w:val="000000" w:themeColor="text1"/>
          <w:szCs w:val="24"/>
        </w:rPr>
        <w:t>the inverse correlation of high-density lipoprotein with ARV</w:t>
      </w:r>
      <w:r w:rsidRPr="009D428B">
        <w:rPr>
          <w:rFonts w:ascii="Book Antiqua" w:hAnsi="Book Antiqua"/>
          <w:color w:val="000000" w:themeColor="text1"/>
          <w:szCs w:val="24"/>
          <w:vertAlign w:val="subscript"/>
        </w:rPr>
        <w:t xml:space="preserve">SBP </w:t>
      </w:r>
      <w:r w:rsidRPr="009D428B">
        <w:rPr>
          <w:rFonts w:ascii="Book Antiqua" w:hAnsi="Book Antiqua"/>
          <w:color w:val="000000" w:themeColor="text1"/>
          <w:szCs w:val="24"/>
        </w:rPr>
        <w:t>was no longer significant</w:t>
      </w:r>
      <w:r w:rsidRPr="009D428B">
        <w:rPr>
          <w:rFonts w:ascii="Book Antiqua" w:hAnsi="Book Antiqua" w:cs="Times New Roman"/>
          <w:color w:val="000000" w:themeColor="text1"/>
          <w:szCs w:val="24"/>
        </w:rPr>
        <w:t>.</w:t>
      </w:r>
    </w:p>
    <w:p w14:paraId="385AA19E" w14:textId="77777777" w:rsidR="00C4236C" w:rsidRPr="009D428B" w:rsidRDefault="00C4236C" w:rsidP="009D428B">
      <w:pPr>
        <w:spacing w:line="360" w:lineRule="auto"/>
        <w:jc w:val="both"/>
        <w:rPr>
          <w:rFonts w:ascii="Book Antiqua" w:hAnsi="Book Antiqua" w:cs="Times New Roman"/>
          <w:color w:val="000000" w:themeColor="text1"/>
          <w:szCs w:val="24"/>
        </w:rPr>
      </w:pPr>
    </w:p>
    <w:p w14:paraId="02EB7203" w14:textId="0B218222" w:rsidR="00D22AC9" w:rsidRPr="009D428B" w:rsidRDefault="00634CC5" w:rsidP="009D428B">
      <w:pPr>
        <w:spacing w:line="360" w:lineRule="auto"/>
        <w:jc w:val="both"/>
        <w:rPr>
          <w:rFonts w:ascii="Book Antiqua" w:hAnsi="Book Antiqua"/>
          <w:b/>
          <w:bCs/>
          <w:szCs w:val="24"/>
        </w:rPr>
      </w:pPr>
      <w:bookmarkStart w:id="29" w:name="_Hlk38808641"/>
      <w:r w:rsidRPr="000B6B3C">
        <w:rPr>
          <w:rFonts w:ascii="Book Antiqua" w:hAnsi="Book Antiqua"/>
          <w:b/>
          <w:color w:val="000000"/>
          <w:szCs w:val="24"/>
          <w:u w:val="single"/>
        </w:rPr>
        <w:t>DISCUSSION</w:t>
      </w:r>
      <w:bookmarkEnd w:id="29"/>
    </w:p>
    <w:p w14:paraId="1D819B82" w14:textId="782C14A2" w:rsidR="00D22AC9" w:rsidRPr="009D428B" w:rsidRDefault="00D22AC9" w:rsidP="009D428B">
      <w:pPr>
        <w:spacing w:line="360" w:lineRule="auto"/>
        <w:jc w:val="both"/>
        <w:rPr>
          <w:rFonts w:ascii="Book Antiqua" w:hAnsi="Book Antiqua"/>
          <w:szCs w:val="24"/>
        </w:rPr>
      </w:pPr>
      <w:r w:rsidRPr="009D428B">
        <w:rPr>
          <w:rFonts w:ascii="Book Antiqua" w:hAnsi="Book Antiqua"/>
          <w:szCs w:val="24"/>
        </w:rPr>
        <w:t>Our principal findi</w:t>
      </w:r>
      <w:r w:rsidR="00E62375" w:rsidRPr="009D428B">
        <w:rPr>
          <w:rFonts w:ascii="Book Antiqua" w:hAnsi="Book Antiqua"/>
          <w:szCs w:val="24"/>
        </w:rPr>
        <w:t xml:space="preserve">ngs were that among young males </w:t>
      </w:r>
      <w:r w:rsidRPr="009D428B">
        <w:rPr>
          <w:rFonts w:ascii="Book Antiqua" w:hAnsi="Book Antiqua"/>
          <w:szCs w:val="24"/>
        </w:rPr>
        <w:t xml:space="preserve">who were not undergoing antihypertensive therapy, SUA and waist circumference were associated with </w:t>
      </w:r>
      <w:r w:rsidRPr="009D428B">
        <w:rPr>
          <w:rFonts w:ascii="Book Antiqua" w:eastAsia="PMingLiU" w:hAnsi="Book Antiqua" w:cs="Times New Roman"/>
          <w:szCs w:val="24"/>
        </w:rPr>
        <w:t xml:space="preserve">a </w:t>
      </w:r>
      <w:r w:rsidRPr="009D428B">
        <w:rPr>
          <w:rFonts w:ascii="Book Antiqua" w:hAnsi="Book Antiqua"/>
          <w:szCs w:val="24"/>
        </w:rPr>
        <w:t>greater long-term diastolic BPV index, whereas high-density lipoprotein was associated with</w:t>
      </w:r>
      <w:r w:rsidR="00E62375" w:rsidRPr="009D428B">
        <w:rPr>
          <w:rFonts w:ascii="Book Antiqua" w:hAnsi="Book Antiqua"/>
          <w:szCs w:val="24"/>
        </w:rPr>
        <w:t xml:space="preserve"> </w:t>
      </w:r>
      <w:r w:rsidRPr="009D428B">
        <w:rPr>
          <w:rFonts w:ascii="Book Antiqua" w:eastAsia="PMingLiU" w:hAnsi="Book Antiqua" w:cs="Times New Roman"/>
          <w:szCs w:val="24"/>
        </w:rPr>
        <w:t>a lower</w:t>
      </w:r>
      <w:r w:rsidRPr="009D428B">
        <w:rPr>
          <w:rFonts w:ascii="Book Antiqua" w:hAnsi="Book Antiqua"/>
          <w:szCs w:val="24"/>
        </w:rPr>
        <w:t xml:space="preserve"> systolic BPV index. With adjustment for the baseline confounders, SUA was the only</w:t>
      </w:r>
      <w:r w:rsidR="00E62375" w:rsidRPr="009D428B">
        <w:rPr>
          <w:rFonts w:ascii="Book Antiqua" w:hAnsi="Book Antiqua"/>
          <w:szCs w:val="24"/>
        </w:rPr>
        <w:t xml:space="preserve"> </w:t>
      </w:r>
      <w:r w:rsidRPr="009D428B">
        <w:rPr>
          <w:rFonts w:ascii="Book Antiqua" w:hAnsi="Book Antiqua"/>
          <w:szCs w:val="24"/>
        </w:rPr>
        <w:t xml:space="preserve">metabolic biomarker associated with higher systolic and diastolic BPV indexes, indicating that SUA might be one of the strongest metabolic </w:t>
      </w:r>
      <w:r w:rsidRPr="009D428B">
        <w:rPr>
          <w:rFonts w:ascii="Book Antiqua" w:eastAsia="PMingLiU" w:hAnsi="Book Antiqua" w:cs="Times New Roman"/>
          <w:szCs w:val="24"/>
        </w:rPr>
        <w:t>biomarkers</w:t>
      </w:r>
      <w:r w:rsidRPr="009D428B">
        <w:rPr>
          <w:rFonts w:ascii="Book Antiqua" w:hAnsi="Book Antiqua"/>
          <w:szCs w:val="24"/>
        </w:rPr>
        <w:t xml:space="preserve"> related to long-term BPV.</w:t>
      </w:r>
    </w:p>
    <w:p w14:paraId="3DA196C3" w14:textId="15C4480B" w:rsidR="00D22AC9" w:rsidRPr="009D428B" w:rsidRDefault="00D22AC9" w:rsidP="00634CC5">
      <w:pPr>
        <w:snapToGrid w:val="0"/>
        <w:spacing w:line="360" w:lineRule="auto"/>
        <w:ind w:firstLineChars="100" w:firstLine="240"/>
        <w:jc w:val="both"/>
        <w:rPr>
          <w:rFonts w:ascii="Book Antiqua" w:hAnsi="Book Antiqua"/>
          <w:color w:val="000000" w:themeColor="text1"/>
          <w:szCs w:val="24"/>
        </w:rPr>
      </w:pPr>
      <w:r w:rsidRPr="009D428B">
        <w:rPr>
          <w:rFonts w:ascii="Book Antiqua" w:hAnsi="Book Antiqua"/>
          <w:color w:val="000000" w:themeColor="text1"/>
          <w:szCs w:val="24"/>
        </w:rPr>
        <w:t xml:space="preserve">Uric acid is the final enzymatic product of purine metabolism in the human body. Elevated SUA </w:t>
      </w:r>
      <w:r w:rsidRPr="009D428B">
        <w:rPr>
          <w:rFonts w:ascii="Book Antiqua" w:eastAsia="PMingLiU" w:hAnsi="Book Antiqua" w:cs="Times New Roman"/>
          <w:color w:val="000000"/>
          <w:szCs w:val="24"/>
        </w:rPr>
        <w:t>is</w:t>
      </w:r>
      <w:r w:rsidRPr="009D428B">
        <w:rPr>
          <w:rFonts w:ascii="Book Antiqua" w:hAnsi="Book Antiqua"/>
          <w:color w:val="000000" w:themeColor="text1"/>
          <w:szCs w:val="24"/>
        </w:rPr>
        <w:t xml:space="preserve"> mostly due to reduced urinary excretion or </w:t>
      </w:r>
      <w:r w:rsidRPr="009D428B">
        <w:rPr>
          <w:rFonts w:ascii="Book Antiqua" w:eastAsia="PMingLiU" w:hAnsi="Book Antiqua" w:cs="Times New Roman"/>
          <w:color w:val="000000"/>
          <w:szCs w:val="24"/>
        </w:rPr>
        <w:t>comes</w:t>
      </w:r>
      <w:r w:rsidRPr="009D428B">
        <w:rPr>
          <w:rFonts w:ascii="Book Antiqua" w:hAnsi="Book Antiqua"/>
          <w:color w:val="000000" w:themeColor="text1"/>
          <w:szCs w:val="24"/>
        </w:rPr>
        <w:t xml:space="preserve"> from high oral intake of purine-rich </w:t>
      </w:r>
      <w:proofErr w:type="gramStart"/>
      <w:r w:rsidRPr="009D428B">
        <w:rPr>
          <w:rFonts w:ascii="Book Antiqua" w:hAnsi="Book Antiqua"/>
          <w:color w:val="000000" w:themeColor="text1"/>
          <w:szCs w:val="24"/>
        </w:rPr>
        <w:t>foods</w:t>
      </w:r>
      <w:r w:rsidRPr="009D428B">
        <w:rPr>
          <w:rFonts w:ascii="Book Antiqua" w:hAnsi="Book Antiqua"/>
          <w:color w:val="000000" w:themeColor="text1"/>
          <w:szCs w:val="24"/>
          <w:vertAlign w:val="superscript"/>
        </w:rPr>
        <w:t>[</w:t>
      </w:r>
      <w:proofErr w:type="gramEnd"/>
      <w:r w:rsidRPr="009D428B">
        <w:rPr>
          <w:rFonts w:ascii="Book Antiqua" w:hAnsi="Book Antiqua"/>
          <w:color w:val="000000" w:themeColor="text1"/>
          <w:szCs w:val="24"/>
          <w:vertAlign w:val="superscript"/>
        </w:rPr>
        <w:t>27]</w:t>
      </w:r>
      <w:r w:rsidRPr="009D428B">
        <w:rPr>
          <w:rFonts w:ascii="Book Antiqua" w:hAnsi="Book Antiqua"/>
          <w:color w:val="000000" w:themeColor="text1"/>
          <w:szCs w:val="24"/>
        </w:rPr>
        <w:t>. Uric acid</w:t>
      </w:r>
      <w:r w:rsidRPr="009D428B">
        <w:rPr>
          <w:rFonts w:ascii="Book Antiqua" w:eastAsia="PMingLiU" w:hAnsi="Book Antiqua" w:cs="Times New Roman"/>
          <w:color w:val="000000"/>
          <w:szCs w:val="24"/>
        </w:rPr>
        <w:t>,</w:t>
      </w:r>
      <w:r w:rsidRPr="009D428B">
        <w:rPr>
          <w:rFonts w:ascii="Book Antiqua" w:hAnsi="Book Antiqua"/>
          <w:color w:val="000000" w:themeColor="text1"/>
          <w:szCs w:val="24"/>
        </w:rPr>
        <w:t xml:space="preserve"> which is partly produced by vascular endothelial cells</w:t>
      </w:r>
      <w:r w:rsidRPr="009D428B">
        <w:rPr>
          <w:rFonts w:ascii="Book Antiqua" w:eastAsia="PMingLiU" w:hAnsi="Book Antiqua" w:cs="Times New Roman"/>
          <w:color w:val="000000"/>
          <w:szCs w:val="24"/>
        </w:rPr>
        <w:t>,</w:t>
      </w:r>
      <w:r w:rsidRPr="009D428B">
        <w:rPr>
          <w:rFonts w:ascii="Book Antiqua" w:hAnsi="Book Antiqua"/>
          <w:color w:val="000000" w:themeColor="text1"/>
          <w:szCs w:val="24"/>
        </w:rPr>
        <w:t xml:space="preserve"> has been regarded as an antioxidant in plasma with anti-atherosclerotic </w:t>
      </w:r>
      <w:proofErr w:type="gramStart"/>
      <w:r w:rsidR="0014430B" w:rsidRPr="009D428B">
        <w:rPr>
          <w:rFonts w:ascii="Book Antiqua" w:eastAsia="PMingLiU" w:hAnsi="Book Antiqua" w:cs="Times New Roman"/>
          <w:color w:val="000000"/>
          <w:szCs w:val="24"/>
        </w:rPr>
        <w:t>effects</w:t>
      </w:r>
      <w:r w:rsidRPr="009D428B">
        <w:rPr>
          <w:rFonts w:ascii="Book Antiqua" w:hAnsi="Book Antiqua"/>
          <w:color w:val="000000" w:themeColor="text1"/>
          <w:szCs w:val="24"/>
          <w:vertAlign w:val="superscript"/>
        </w:rPr>
        <w:t>[</w:t>
      </w:r>
      <w:proofErr w:type="gramEnd"/>
      <w:r w:rsidRPr="009D428B">
        <w:rPr>
          <w:rFonts w:ascii="Book Antiqua" w:hAnsi="Book Antiqua"/>
          <w:color w:val="000000" w:themeColor="text1"/>
          <w:szCs w:val="24"/>
          <w:vertAlign w:val="superscript"/>
        </w:rPr>
        <w:t>28]</w:t>
      </w:r>
      <w:r w:rsidRPr="009D428B">
        <w:rPr>
          <w:rFonts w:ascii="Book Antiqua" w:hAnsi="Book Antiqua"/>
          <w:color w:val="000000" w:themeColor="text1"/>
          <w:szCs w:val="24"/>
        </w:rPr>
        <w:t xml:space="preserve">. </w:t>
      </w:r>
      <w:r w:rsidRPr="009D428B">
        <w:rPr>
          <w:rFonts w:ascii="Book Antiqua" w:eastAsia="PMingLiU" w:hAnsi="Book Antiqua" w:cs="Times New Roman"/>
          <w:color w:val="000000"/>
          <w:szCs w:val="24"/>
        </w:rPr>
        <w:t>In contrast</w:t>
      </w:r>
      <w:r w:rsidRPr="009D428B">
        <w:rPr>
          <w:rFonts w:ascii="Book Antiqua" w:hAnsi="Book Antiqua"/>
          <w:color w:val="000000" w:themeColor="text1"/>
          <w:szCs w:val="24"/>
        </w:rPr>
        <w:t xml:space="preserve">, higher SUA may also </w:t>
      </w:r>
      <w:r w:rsidRPr="009D428B">
        <w:rPr>
          <w:rFonts w:ascii="Book Antiqua" w:hAnsi="Book Antiqua" w:cs="Arial"/>
          <w:szCs w:val="24"/>
          <w:shd w:val="clear" w:color="auto" w:fill="FFFFFF"/>
        </w:rPr>
        <w:t xml:space="preserve">increase </w:t>
      </w:r>
      <w:proofErr w:type="spellStart"/>
      <w:r w:rsidRPr="009D428B">
        <w:rPr>
          <w:rFonts w:ascii="Book Antiqua" w:hAnsi="Book Antiqua" w:cs="Arial"/>
          <w:szCs w:val="24"/>
          <w:shd w:val="clear" w:color="auto" w:fill="FFFFFF"/>
        </w:rPr>
        <w:t>peroxynitrite</w:t>
      </w:r>
      <w:proofErr w:type="spellEnd"/>
      <w:r w:rsidRPr="009D428B">
        <w:rPr>
          <w:rFonts w:ascii="Book Antiqua" w:hAnsi="Book Antiqua" w:cs="Arial"/>
          <w:szCs w:val="24"/>
          <w:shd w:val="clear" w:color="auto" w:fill="FFFFFF"/>
        </w:rPr>
        <w:t>-mediated oxidation of low-density lipoprotein and</w:t>
      </w:r>
      <w:r w:rsidRPr="009D428B">
        <w:rPr>
          <w:rFonts w:ascii="Book Antiqua" w:hAnsi="Book Antiqua"/>
          <w:color w:val="000000" w:themeColor="text1"/>
          <w:szCs w:val="24"/>
        </w:rPr>
        <w:t xml:space="preserve"> stimulate the production of free radicals </w:t>
      </w:r>
      <w:r w:rsidRPr="009D428B">
        <w:rPr>
          <w:rFonts w:ascii="Book Antiqua" w:eastAsia="PMingLiU" w:hAnsi="Book Antiqua" w:cs="Times New Roman"/>
          <w:color w:val="000000"/>
          <w:szCs w:val="24"/>
        </w:rPr>
        <w:t>that</w:t>
      </w:r>
      <w:r w:rsidRPr="009D428B">
        <w:rPr>
          <w:rFonts w:ascii="Book Antiqua" w:hAnsi="Book Antiqua"/>
          <w:color w:val="000000" w:themeColor="text1"/>
          <w:szCs w:val="24"/>
        </w:rPr>
        <w:t xml:space="preserve"> have proinflammatory effects on vascular smooth muscle </w:t>
      </w:r>
      <w:proofErr w:type="gramStart"/>
      <w:r w:rsidRPr="009D428B">
        <w:rPr>
          <w:rFonts w:ascii="Book Antiqua" w:hAnsi="Book Antiqua"/>
          <w:color w:val="000000" w:themeColor="text1"/>
          <w:szCs w:val="24"/>
        </w:rPr>
        <w:t>cells</w:t>
      </w:r>
      <w:r w:rsidR="0014430B" w:rsidRPr="009D428B">
        <w:rPr>
          <w:rFonts w:ascii="Book Antiqua" w:hAnsi="Book Antiqua" w:cs="Arial"/>
          <w:szCs w:val="24"/>
          <w:shd w:val="clear" w:color="auto" w:fill="FFFFFF"/>
          <w:vertAlign w:val="superscript"/>
        </w:rPr>
        <w:t>[</w:t>
      </w:r>
      <w:proofErr w:type="gramEnd"/>
      <w:r w:rsidR="0014430B" w:rsidRPr="009D428B">
        <w:rPr>
          <w:rFonts w:ascii="Book Antiqua" w:hAnsi="Book Antiqua" w:cs="Arial"/>
          <w:szCs w:val="24"/>
          <w:shd w:val="clear" w:color="auto" w:fill="FFFFFF"/>
          <w:vertAlign w:val="superscript"/>
        </w:rPr>
        <w:t>29]</w:t>
      </w:r>
      <w:r w:rsidRPr="009D428B">
        <w:rPr>
          <w:rFonts w:ascii="Book Antiqua" w:hAnsi="Book Antiqua"/>
          <w:color w:val="000000" w:themeColor="text1"/>
          <w:szCs w:val="24"/>
        </w:rPr>
        <w:t>, resulting in insulin resistance and a</w:t>
      </w:r>
      <w:r w:rsidR="0014430B" w:rsidRPr="009D428B">
        <w:rPr>
          <w:rFonts w:ascii="Book Antiqua" w:hAnsi="Book Antiqua"/>
          <w:color w:val="000000" w:themeColor="text1"/>
          <w:szCs w:val="24"/>
        </w:rPr>
        <w:t>rterial stiffness</w:t>
      </w:r>
      <w:r w:rsidRPr="009D428B">
        <w:rPr>
          <w:rFonts w:ascii="Book Antiqua" w:hAnsi="Book Antiqua"/>
          <w:color w:val="000000" w:themeColor="text1"/>
          <w:szCs w:val="24"/>
          <w:vertAlign w:val="superscript"/>
        </w:rPr>
        <w:t>[30,31]</w:t>
      </w:r>
      <w:r w:rsidRPr="009D428B">
        <w:rPr>
          <w:rFonts w:ascii="Book Antiqua" w:hAnsi="Book Antiqua"/>
          <w:color w:val="000000" w:themeColor="text1"/>
          <w:szCs w:val="24"/>
        </w:rPr>
        <w:t xml:space="preserve">. Hyperuricemia is a potent risk factor </w:t>
      </w:r>
      <w:r w:rsidRPr="009D428B">
        <w:rPr>
          <w:rFonts w:ascii="Book Antiqua" w:eastAsia="PMingLiU" w:hAnsi="Book Antiqua" w:cs="Times New Roman"/>
          <w:color w:val="000000"/>
          <w:szCs w:val="24"/>
        </w:rPr>
        <w:t>for</w:t>
      </w:r>
      <w:r w:rsidR="0014430B" w:rsidRPr="009D428B">
        <w:rPr>
          <w:rFonts w:ascii="Book Antiqua" w:hAnsi="Book Antiqua"/>
          <w:color w:val="000000" w:themeColor="text1"/>
          <w:szCs w:val="24"/>
        </w:rPr>
        <w:t xml:space="preserve"> gout flares</w:t>
      </w:r>
      <w:r w:rsidRPr="009D428B">
        <w:rPr>
          <w:rFonts w:ascii="Book Antiqua" w:hAnsi="Book Antiqua"/>
          <w:color w:val="000000" w:themeColor="text1"/>
          <w:szCs w:val="24"/>
          <w:vertAlign w:val="superscript"/>
        </w:rPr>
        <w:t>[32]</w:t>
      </w:r>
      <w:r w:rsidRPr="009D428B">
        <w:rPr>
          <w:rFonts w:ascii="Book Antiqua" w:hAnsi="Book Antiqua"/>
          <w:color w:val="000000" w:themeColor="text1"/>
          <w:szCs w:val="24"/>
        </w:rPr>
        <w:t xml:space="preserve">, and several previous </w:t>
      </w:r>
      <w:r w:rsidRPr="009D428B">
        <w:rPr>
          <w:rFonts w:ascii="Book Antiqua" w:hAnsi="Book Antiqua"/>
          <w:color w:val="000000" w:themeColor="text1"/>
          <w:szCs w:val="24"/>
        </w:rPr>
        <w:lastRenderedPageBreak/>
        <w:t xml:space="preserve">population studies have shown that there </w:t>
      </w:r>
      <w:r w:rsidRPr="009D428B">
        <w:rPr>
          <w:rFonts w:ascii="Book Antiqua" w:eastAsia="PMingLiU" w:hAnsi="Book Antiqua" w:cs="Times New Roman"/>
          <w:color w:val="000000"/>
          <w:szCs w:val="24"/>
        </w:rPr>
        <w:t>is</w:t>
      </w:r>
      <w:r w:rsidRPr="009D428B">
        <w:rPr>
          <w:rFonts w:ascii="Book Antiqua" w:hAnsi="Book Antiqua"/>
          <w:color w:val="000000" w:themeColor="text1"/>
          <w:szCs w:val="24"/>
        </w:rPr>
        <w:t xml:space="preserve"> a</w:t>
      </w:r>
      <w:r w:rsidR="0014430B" w:rsidRPr="009D428B">
        <w:rPr>
          <w:rFonts w:ascii="Book Antiqua" w:hAnsi="Book Antiqua"/>
          <w:color w:val="000000" w:themeColor="text1"/>
          <w:szCs w:val="24"/>
        </w:rPr>
        <w:t>n association with hypertension</w:t>
      </w:r>
      <w:r w:rsidRPr="009D428B">
        <w:rPr>
          <w:rFonts w:ascii="Book Antiqua" w:hAnsi="Book Antiqua"/>
          <w:color w:val="000000" w:themeColor="text1"/>
          <w:szCs w:val="24"/>
          <w:vertAlign w:val="superscript"/>
        </w:rPr>
        <w:t>[33]</w:t>
      </w:r>
      <w:r w:rsidRPr="009D428B">
        <w:rPr>
          <w:rFonts w:ascii="Book Antiqua" w:hAnsi="Book Antiqua"/>
          <w:color w:val="000000" w:themeColor="text1"/>
          <w:szCs w:val="24"/>
        </w:rPr>
        <w:t xml:space="preserve"> and other metabolic disorders</w:t>
      </w:r>
      <w:r w:rsidRPr="009D428B">
        <w:rPr>
          <w:rFonts w:ascii="Book Antiqua" w:eastAsia="PMingLiU" w:hAnsi="Book Antiqua" w:cs="Times New Roman"/>
          <w:color w:val="000000"/>
          <w:szCs w:val="24"/>
        </w:rPr>
        <w:t>,</w:t>
      </w:r>
      <w:r w:rsidRPr="009D428B">
        <w:rPr>
          <w:rFonts w:ascii="Book Antiqua" w:hAnsi="Book Antiqua"/>
          <w:color w:val="000000" w:themeColor="text1"/>
          <w:szCs w:val="24"/>
        </w:rPr>
        <w:t xml:space="preserve"> such as type 2 diabetes, metabolic syndrome, and n</w:t>
      </w:r>
      <w:r w:rsidR="0014430B" w:rsidRPr="009D428B">
        <w:rPr>
          <w:rFonts w:ascii="Book Antiqua" w:hAnsi="Book Antiqua"/>
          <w:color w:val="000000" w:themeColor="text1"/>
          <w:szCs w:val="24"/>
        </w:rPr>
        <w:t>onalcoholic fatty liver disease</w:t>
      </w:r>
      <w:r w:rsidRPr="009D428B">
        <w:rPr>
          <w:rFonts w:ascii="Book Antiqua" w:hAnsi="Book Antiqua"/>
          <w:color w:val="000000" w:themeColor="text1"/>
          <w:szCs w:val="24"/>
          <w:vertAlign w:val="superscript"/>
        </w:rPr>
        <w:t>[29,30,32]</w:t>
      </w:r>
      <w:r w:rsidRPr="009D428B">
        <w:rPr>
          <w:rFonts w:ascii="Book Antiqua" w:hAnsi="Book Antiqua"/>
          <w:color w:val="000000" w:themeColor="text1"/>
          <w:szCs w:val="24"/>
        </w:rPr>
        <w:t xml:space="preserve">. </w:t>
      </w:r>
      <w:r w:rsidRPr="009D428B">
        <w:rPr>
          <w:rFonts w:ascii="Book Antiqua" w:hAnsi="Book Antiqua"/>
          <w:color w:val="000000"/>
          <w:szCs w:val="24"/>
        </w:rPr>
        <w:t>Given</w:t>
      </w:r>
      <w:r w:rsidRPr="009D428B">
        <w:rPr>
          <w:rFonts w:ascii="Book Antiqua" w:eastAsia="PMingLiU" w:hAnsi="Book Antiqua" w:cs="Times New Roman"/>
          <w:color w:val="000000"/>
          <w:szCs w:val="24"/>
        </w:rPr>
        <w:t xml:space="preserve"> that</w:t>
      </w:r>
      <w:r w:rsidRPr="009D428B">
        <w:rPr>
          <w:rFonts w:ascii="Book Antiqua" w:hAnsi="Book Antiqua"/>
          <w:color w:val="000000"/>
          <w:szCs w:val="24"/>
        </w:rPr>
        <w:t xml:space="preserve"> greater SUA </w:t>
      </w:r>
      <w:r w:rsidRPr="009D428B">
        <w:rPr>
          <w:rFonts w:ascii="Book Antiqua" w:eastAsia="PMingLiU" w:hAnsi="Book Antiqua" w:cs="Times New Roman"/>
          <w:color w:val="000000"/>
          <w:szCs w:val="24"/>
        </w:rPr>
        <w:t>has</w:t>
      </w:r>
      <w:r w:rsidRPr="009D428B">
        <w:rPr>
          <w:rFonts w:ascii="Book Antiqua" w:hAnsi="Book Antiqua"/>
          <w:color w:val="000000"/>
          <w:szCs w:val="24"/>
        </w:rPr>
        <w:t xml:space="preserve"> been shown to be longitudinally associated with increased arterial stiffness and the development of hypertension in men</w:t>
      </w:r>
      <w:r w:rsidR="0014430B" w:rsidRPr="009D428B">
        <w:rPr>
          <w:rFonts w:ascii="Book Antiqua" w:hAnsi="Book Antiqua"/>
          <w:color w:val="000000"/>
          <w:szCs w:val="24"/>
        </w:rPr>
        <w:t xml:space="preserve"> or women without </w:t>
      </w:r>
      <w:proofErr w:type="gramStart"/>
      <w:r w:rsidR="0014430B" w:rsidRPr="009D428B">
        <w:rPr>
          <w:rFonts w:ascii="Book Antiqua" w:hAnsi="Book Antiqua"/>
          <w:color w:val="000000"/>
          <w:szCs w:val="24"/>
        </w:rPr>
        <w:t>hypertension</w:t>
      </w:r>
      <w:r w:rsidR="0014430B" w:rsidRPr="009D428B">
        <w:rPr>
          <w:rFonts w:ascii="Book Antiqua" w:hAnsi="Book Antiqua"/>
          <w:color w:val="000000" w:themeColor="text1"/>
          <w:szCs w:val="24"/>
          <w:vertAlign w:val="superscript"/>
        </w:rPr>
        <w:t>[</w:t>
      </w:r>
      <w:proofErr w:type="gramEnd"/>
      <w:r w:rsidRPr="009D428B">
        <w:rPr>
          <w:rFonts w:ascii="Book Antiqua" w:hAnsi="Book Antiqua"/>
          <w:color w:val="000000" w:themeColor="text1"/>
          <w:szCs w:val="24"/>
          <w:vertAlign w:val="superscript"/>
        </w:rPr>
        <w:t>34,35</w:t>
      </w:r>
      <w:r w:rsidR="0014430B" w:rsidRPr="009D428B">
        <w:rPr>
          <w:rFonts w:ascii="Book Antiqua" w:hAnsi="Book Antiqua"/>
          <w:color w:val="000000" w:themeColor="text1"/>
          <w:szCs w:val="24"/>
          <w:vertAlign w:val="superscript"/>
        </w:rPr>
        <w:t>]</w:t>
      </w:r>
      <w:r w:rsidRPr="009D428B">
        <w:rPr>
          <w:rFonts w:ascii="Book Antiqua" w:hAnsi="Book Antiqua"/>
          <w:color w:val="000000"/>
          <w:szCs w:val="24"/>
        </w:rPr>
        <w:t>, the implication of the role of hyperuricemia in BPV would remain.</w:t>
      </w:r>
    </w:p>
    <w:p w14:paraId="51117C62" w14:textId="7122CEFC" w:rsidR="00D22AC9" w:rsidRPr="009D428B" w:rsidRDefault="00D22AC9" w:rsidP="00634CC5">
      <w:pPr>
        <w:spacing w:line="360" w:lineRule="auto"/>
        <w:ind w:firstLineChars="100" w:firstLine="240"/>
        <w:jc w:val="both"/>
        <w:rPr>
          <w:rFonts w:ascii="Book Antiqua" w:hAnsi="Book Antiqua"/>
          <w:b/>
          <w:bCs/>
          <w:szCs w:val="24"/>
        </w:rPr>
      </w:pPr>
      <w:r w:rsidRPr="009D428B">
        <w:rPr>
          <w:rFonts w:ascii="Book Antiqua" w:hAnsi="Book Antiqua"/>
          <w:szCs w:val="24"/>
        </w:rPr>
        <w:t xml:space="preserve">The improving </w:t>
      </w:r>
      <w:proofErr w:type="spellStart"/>
      <w:r w:rsidRPr="009D428B">
        <w:rPr>
          <w:rFonts w:ascii="Book Antiqua" w:hAnsi="Book Antiqua"/>
          <w:szCs w:val="24"/>
        </w:rPr>
        <w:t>interMediAte</w:t>
      </w:r>
      <w:proofErr w:type="spellEnd"/>
      <w:r w:rsidRPr="009D428B">
        <w:rPr>
          <w:rFonts w:ascii="Book Antiqua" w:hAnsi="Book Antiqua"/>
          <w:szCs w:val="24"/>
        </w:rPr>
        <w:t xml:space="preserve"> </w:t>
      </w:r>
      <w:proofErr w:type="spellStart"/>
      <w:r w:rsidRPr="009D428B">
        <w:rPr>
          <w:rFonts w:ascii="Book Antiqua" w:hAnsi="Book Antiqua"/>
          <w:szCs w:val="24"/>
        </w:rPr>
        <w:t>RisK</w:t>
      </w:r>
      <w:proofErr w:type="spellEnd"/>
      <w:r w:rsidRPr="009D428B">
        <w:rPr>
          <w:rFonts w:ascii="Book Antiqua" w:hAnsi="Book Antiqua"/>
          <w:szCs w:val="24"/>
        </w:rPr>
        <w:t xml:space="preserve"> management (MARK) study revealed that waist size was linearly correlated with the cardio-ankle vascular index (CAVI), a marker of central arterial stiffness, but not with brachial</w:t>
      </w:r>
      <w:r w:rsidRPr="009D428B">
        <w:rPr>
          <w:rFonts w:ascii="Book Antiqua" w:hAnsi="Book Antiqua" w:cs="MS Mincho"/>
          <w:szCs w:val="24"/>
        </w:rPr>
        <w:t>-</w:t>
      </w:r>
      <w:r w:rsidRPr="009D428B">
        <w:rPr>
          <w:rFonts w:ascii="Book Antiqua" w:hAnsi="Book Antiqua"/>
          <w:szCs w:val="24"/>
        </w:rPr>
        <w:t>ankle pulse wave velocity (</w:t>
      </w:r>
      <w:proofErr w:type="spellStart"/>
      <w:r w:rsidRPr="009D428B">
        <w:rPr>
          <w:rFonts w:ascii="Book Antiqua" w:hAnsi="Book Antiqua"/>
          <w:szCs w:val="24"/>
        </w:rPr>
        <w:t>baPWV</w:t>
      </w:r>
      <w:proofErr w:type="spellEnd"/>
      <w:r w:rsidRPr="009D428B">
        <w:rPr>
          <w:rFonts w:ascii="Book Antiqua" w:hAnsi="Book Antiqua"/>
          <w:szCs w:val="24"/>
        </w:rPr>
        <w:t>), a marker of peripheral arterial stiffness, among middle</w:t>
      </w:r>
      <w:r w:rsidRPr="009D428B">
        <w:rPr>
          <w:rFonts w:ascii="Book Antiqua" w:eastAsia="PMingLiU" w:hAnsi="Book Antiqua" w:cs="Times New Roman"/>
          <w:szCs w:val="24"/>
        </w:rPr>
        <w:t>-</w:t>
      </w:r>
      <w:r w:rsidRPr="009D428B">
        <w:rPr>
          <w:rFonts w:ascii="Book Antiqua" w:hAnsi="Book Antiqua"/>
          <w:szCs w:val="24"/>
        </w:rPr>
        <w:t xml:space="preserve"> and old</w:t>
      </w:r>
      <w:r w:rsidRPr="009D428B">
        <w:rPr>
          <w:rFonts w:ascii="Book Antiqua" w:eastAsia="PMingLiU" w:hAnsi="Book Antiqua" w:cs="Times New Roman"/>
          <w:szCs w:val="24"/>
        </w:rPr>
        <w:t>-</w:t>
      </w:r>
      <w:r w:rsidRPr="009D428B">
        <w:rPr>
          <w:rFonts w:ascii="Book Antiqua" w:hAnsi="Book Antiqua"/>
          <w:szCs w:val="24"/>
        </w:rPr>
        <w:t xml:space="preserve">aged males and females with intermediate </w:t>
      </w:r>
      <w:r w:rsidR="0014430B" w:rsidRPr="009D428B">
        <w:rPr>
          <w:rFonts w:ascii="Book Antiqua" w:hAnsi="Book Antiqua"/>
          <w:szCs w:val="24"/>
        </w:rPr>
        <w:t>risk for cardiovascular disease</w:t>
      </w:r>
      <w:r w:rsidRPr="009D428B">
        <w:rPr>
          <w:rFonts w:ascii="Book Antiqua" w:hAnsi="Book Antiqua"/>
          <w:color w:val="000000" w:themeColor="text1"/>
          <w:szCs w:val="24"/>
          <w:vertAlign w:val="superscript"/>
        </w:rPr>
        <w:t>[36]</w:t>
      </w:r>
      <w:r w:rsidRPr="009D428B">
        <w:rPr>
          <w:rFonts w:ascii="Book Antiqua" w:hAnsi="Book Antiqua"/>
          <w:szCs w:val="24"/>
        </w:rPr>
        <w:t xml:space="preserve">, which was in line with the present study finding that waist circumference was not an independent risk factor for long-term peripheral BPV in young male adults. </w:t>
      </w:r>
      <w:r w:rsidRPr="009D428B">
        <w:rPr>
          <w:rFonts w:ascii="Book Antiqua" w:eastAsia="PMingLiU" w:hAnsi="Book Antiqua" w:cs="Times New Roman"/>
          <w:szCs w:val="24"/>
        </w:rPr>
        <w:t>In contrast</w:t>
      </w:r>
      <w:r w:rsidRPr="009D428B">
        <w:rPr>
          <w:rFonts w:ascii="Book Antiqua" w:hAnsi="Book Antiqua"/>
          <w:szCs w:val="24"/>
        </w:rPr>
        <w:t xml:space="preserve">, high-density lipoprotein was linearly </w:t>
      </w:r>
      <w:r w:rsidRPr="009D428B">
        <w:rPr>
          <w:rFonts w:ascii="Book Antiqua" w:eastAsia="PMingLiU" w:hAnsi="Book Antiqua" w:cs="Times New Roman"/>
          <w:szCs w:val="24"/>
        </w:rPr>
        <w:t xml:space="preserve">correlated </w:t>
      </w:r>
      <w:r w:rsidRPr="009D428B">
        <w:rPr>
          <w:rFonts w:ascii="Book Antiqua" w:hAnsi="Book Antiqua"/>
          <w:szCs w:val="24"/>
        </w:rPr>
        <w:t xml:space="preserve">with </w:t>
      </w:r>
      <w:proofErr w:type="spellStart"/>
      <w:r w:rsidRPr="009D428B">
        <w:rPr>
          <w:rFonts w:ascii="Book Antiqua" w:hAnsi="Book Antiqua"/>
          <w:szCs w:val="24"/>
        </w:rPr>
        <w:t>baPWV</w:t>
      </w:r>
      <w:proofErr w:type="spellEnd"/>
      <w:r w:rsidRPr="009D428B">
        <w:rPr>
          <w:rFonts w:ascii="Book Antiqua" w:hAnsi="Book Antiqua"/>
          <w:szCs w:val="24"/>
        </w:rPr>
        <w:t xml:space="preserve"> but not CAVI among middle</w:t>
      </w:r>
      <w:r w:rsidRPr="009D428B">
        <w:rPr>
          <w:rFonts w:ascii="Book Antiqua" w:eastAsia="PMingLiU" w:hAnsi="Book Antiqua" w:cs="Times New Roman"/>
          <w:szCs w:val="24"/>
        </w:rPr>
        <w:t>-</w:t>
      </w:r>
      <w:r w:rsidRPr="009D428B">
        <w:rPr>
          <w:rFonts w:ascii="Book Antiqua" w:hAnsi="Book Antiqua"/>
          <w:szCs w:val="24"/>
        </w:rPr>
        <w:t xml:space="preserve"> and old</w:t>
      </w:r>
      <w:r w:rsidRPr="009D428B">
        <w:rPr>
          <w:rFonts w:ascii="Book Antiqua" w:eastAsia="PMingLiU" w:hAnsi="Book Antiqua" w:cs="Times New Roman"/>
          <w:szCs w:val="24"/>
        </w:rPr>
        <w:t>-</w:t>
      </w:r>
      <w:r w:rsidRPr="009D428B">
        <w:rPr>
          <w:rFonts w:ascii="Book Antiqua" w:hAnsi="Book Antiqua"/>
          <w:szCs w:val="24"/>
        </w:rPr>
        <w:t>age</w:t>
      </w:r>
      <w:r w:rsidR="0014430B" w:rsidRPr="009D428B">
        <w:rPr>
          <w:rFonts w:ascii="Book Antiqua" w:hAnsi="Book Antiqua"/>
          <w:szCs w:val="24"/>
        </w:rPr>
        <w:t>d male adults in the MARK study</w:t>
      </w:r>
      <w:r w:rsidRPr="009D428B">
        <w:rPr>
          <w:rFonts w:ascii="Book Antiqua" w:hAnsi="Book Antiqua"/>
          <w:szCs w:val="24"/>
          <w:vertAlign w:val="superscript"/>
        </w:rPr>
        <w:t>[36]</w:t>
      </w:r>
      <w:r w:rsidRPr="009D428B">
        <w:rPr>
          <w:rFonts w:ascii="Book Antiqua" w:eastAsia="PMingLiU" w:hAnsi="Book Antiqua" w:cs="AdvPED1282"/>
          <w:color w:val="000000"/>
          <w:szCs w:val="24"/>
        </w:rPr>
        <w:t>, which could be the reason why the relationship between</w:t>
      </w:r>
      <w:r w:rsidRPr="009D428B">
        <w:rPr>
          <w:rFonts w:ascii="Book Antiqua" w:hAnsi="Book Antiqua"/>
          <w:szCs w:val="24"/>
        </w:rPr>
        <w:t xml:space="preserve"> high-density lipoprotein and peripheral BPV remained after adjustment for the baseline SBP and DBP in young male adults </w:t>
      </w:r>
      <w:r w:rsidRPr="009D428B">
        <w:rPr>
          <w:rFonts w:ascii="Book Antiqua" w:eastAsia="PMingLiU" w:hAnsi="Book Antiqua" w:cs="Times New Roman"/>
          <w:szCs w:val="24"/>
        </w:rPr>
        <w:t>in</w:t>
      </w:r>
      <w:r w:rsidRPr="009D428B">
        <w:rPr>
          <w:rFonts w:ascii="Book Antiqua" w:hAnsi="Book Antiqua"/>
          <w:szCs w:val="24"/>
        </w:rPr>
        <w:t xml:space="preserve"> the present study. With regard to other components</w:t>
      </w:r>
      <w:r w:rsidRPr="009D428B">
        <w:rPr>
          <w:rFonts w:ascii="Book Antiqua" w:eastAsia="PMingLiU" w:hAnsi="Book Antiqua" w:cs="AdvPED1282"/>
          <w:color w:val="000000"/>
          <w:szCs w:val="24"/>
        </w:rPr>
        <w:t xml:space="preserve"> of metabolic syndrome, such as serum triglycerides and fasting plasma glucose, although both of them were linearly correlated with </w:t>
      </w:r>
      <w:proofErr w:type="spellStart"/>
      <w:r w:rsidRPr="009D428B">
        <w:rPr>
          <w:rFonts w:ascii="Book Antiqua" w:eastAsia="PMingLiU" w:hAnsi="Book Antiqua" w:cs="AdvPED1282"/>
          <w:color w:val="000000"/>
          <w:szCs w:val="24"/>
        </w:rPr>
        <w:t>baPWV</w:t>
      </w:r>
      <w:proofErr w:type="spellEnd"/>
      <w:r w:rsidRPr="009D428B">
        <w:rPr>
          <w:rFonts w:ascii="Book Antiqua" w:eastAsia="PMingLiU" w:hAnsi="Book Antiqua" w:cs="AdvPED1282"/>
          <w:color w:val="000000"/>
          <w:szCs w:val="24"/>
        </w:rPr>
        <w:t xml:space="preserve"> among middle- and old-aged male adults, high serum triglycerides and fasting glucose were not significantly associated with a higher risk of criteria-defined peripheral arter</w:t>
      </w:r>
      <w:r w:rsidR="0014430B" w:rsidRPr="009D428B">
        <w:rPr>
          <w:rFonts w:ascii="Book Antiqua" w:eastAsia="PMingLiU" w:hAnsi="Book Antiqua" w:cs="AdvPED1282"/>
          <w:color w:val="000000"/>
          <w:szCs w:val="24"/>
        </w:rPr>
        <w:t>ial stiffness in the MARK study</w:t>
      </w:r>
      <w:r w:rsidRPr="009D428B">
        <w:rPr>
          <w:rFonts w:ascii="Book Antiqua" w:eastAsia="PMingLiU" w:hAnsi="Book Antiqua" w:cs="AdvPED1282"/>
          <w:color w:val="000000"/>
          <w:szCs w:val="24"/>
          <w:vertAlign w:val="superscript"/>
        </w:rPr>
        <w:t>[36]</w:t>
      </w:r>
      <w:r w:rsidRPr="009D428B">
        <w:rPr>
          <w:rFonts w:ascii="Book Antiqua" w:eastAsia="PMingLiU" w:hAnsi="Book Antiqua" w:cs="AdvPED1282"/>
          <w:color w:val="000000"/>
          <w:szCs w:val="24"/>
        </w:rPr>
        <w:t>. We could speculate that among young male adults, the ranges of serum triglyceride and fasting glucose levels were relatively limited, and thus, the relationship with the peripheral arterial stiffness index or related BPV might not be significant. In another s</w:t>
      </w:r>
      <w:r w:rsidR="0014430B" w:rsidRPr="009D428B">
        <w:rPr>
          <w:rFonts w:ascii="Book Antiqua" w:eastAsia="PMingLiU" w:hAnsi="Book Antiqua" w:cs="AdvPED1282"/>
          <w:color w:val="000000"/>
          <w:szCs w:val="24"/>
        </w:rPr>
        <w:t xml:space="preserve">tudy of southern Chinese </w:t>
      </w:r>
      <w:proofErr w:type="gramStart"/>
      <w:r w:rsidR="0014430B" w:rsidRPr="009D428B">
        <w:rPr>
          <w:rFonts w:ascii="Book Antiqua" w:eastAsia="PMingLiU" w:hAnsi="Book Antiqua" w:cs="AdvPED1282"/>
          <w:color w:val="000000"/>
          <w:szCs w:val="24"/>
        </w:rPr>
        <w:t>adults</w:t>
      </w:r>
      <w:r w:rsidRPr="009D428B">
        <w:rPr>
          <w:rFonts w:ascii="Book Antiqua" w:eastAsia="PMingLiU" w:hAnsi="Book Antiqua" w:cs="AdvPED1282"/>
          <w:color w:val="000000"/>
          <w:szCs w:val="24"/>
          <w:vertAlign w:val="superscript"/>
        </w:rPr>
        <w:t>[</w:t>
      </w:r>
      <w:proofErr w:type="gramEnd"/>
      <w:r w:rsidRPr="009D428B">
        <w:rPr>
          <w:rFonts w:ascii="Book Antiqua" w:eastAsia="PMingLiU" w:hAnsi="Book Antiqua" w:cs="AdvPED1282"/>
          <w:color w:val="000000"/>
          <w:szCs w:val="24"/>
          <w:vertAlign w:val="superscript"/>
        </w:rPr>
        <w:t>37]</w:t>
      </w:r>
      <w:r w:rsidRPr="009D428B">
        <w:rPr>
          <w:rFonts w:ascii="Book Antiqua" w:eastAsia="PMingLiU" w:hAnsi="Book Antiqua" w:cs="AdvPED1282"/>
          <w:color w:val="000000"/>
          <w:szCs w:val="24"/>
        </w:rPr>
        <w:t xml:space="preserve">, the baseline BP level was found </w:t>
      </w:r>
      <w:r w:rsidRPr="009D428B">
        <w:rPr>
          <w:rFonts w:ascii="Book Antiqua" w:eastAsia="PMingLiU" w:hAnsi="Book Antiqua" w:cs="AdvPED1282"/>
          <w:color w:val="000000"/>
          <w:szCs w:val="24"/>
        </w:rPr>
        <w:lastRenderedPageBreak/>
        <w:t xml:space="preserve">to be the strongest predictor of </w:t>
      </w:r>
      <w:proofErr w:type="spellStart"/>
      <w:r w:rsidRPr="009D428B">
        <w:rPr>
          <w:rFonts w:ascii="Book Antiqua" w:eastAsia="PMingLiU" w:hAnsi="Book Antiqua" w:cs="AdvPED1282"/>
          <w:color w:val="000000"/>
          <w:szCs w:val="24"/>
        </w:rPr>
        <w:t>baPWV</w:t>
      </w:r>
      <w:proofErr w:type="spellEnd"/>
      <w:r w:rsidRPr="009D428B">
        <w:rPr>
          <w:rFonts w:ascii="Book Antiqua" w:eastAsia="PMingLiU" w:hAnsi="Book Antiqua" w:cs="AdvPED1282"/>
          <w:color w:val="000000"/>
          <w:szCs w:val="24"/>
        </w:rPr>
        <w:t xml:space="preserve"> among the metabolic biomarkers, and only high-density lipoprotein and SUA were not correlated with </w:t>
      </w:r>
      <w:proofErr w:type="spellStart"/>
      <w:r w:rsidRPr="009D428B">
        <w:rPr>
          <w:rFonts w:ascii="Book Antiqua" w:eastAsia="PMingLiU" w:hAnsi="Book Antiqua" w:cs="AdvPED1282"/>
          <w:color w:val="000000"/>
          <w:szCs w:val="24"/>
        </w:rPr>
        <w:t>baPWV</w:t>
      </w:r>
      <w:proofErr w:type="spellEnd"/>
      <w:r w:rsidRPr="009D428B">
        <w:rPr>
          <w:rFonts w:ascii="Book Antiqua" w:eastAsia="PMingLiU" w:hAnsi="Book Antiqua" w:cs="AdvPED1282"/>
          <w:color w:val="000000"/>
          <w:szCs w:val="24"/>
        </w:rPr>
        <w:t>. This finding could also be explained by our result that after adjustment for the baseline BP, the association between waist circumference and BPV was absent.</w:t>
      </w:r>
    </w:p>
    <w:p w14:paraId="1EFCD33E" w14:textId="3AD9F065" w:rsidR="00D22AC9" w:rsidRPr="009D428B" w:rsidRDefault="00D22AC9" w:rsidP="00634CC5">
      <w:pPr>
        <w:spacing w:line="360" w:lineRule="auto"/>
        <w:ind w:firstLineChars="100" w:firstLine="240"/>
        <w:jc w:val="both"/>
        <w:rPr>
          <w:rFonts w:ascii="Book Antiqua" w:hAnsi="Book Antiqua"/>
          <w:b/>
          <w:bCs/>
          <w:color w:val="FF0000"/>
          <w:szCs w:val="24"/>
        </w:rPr>
      </w:pPr>
      <w:r w:rsidRPr="009D428B">
        <w:rPr>
          <w:rFonts w:ascii="Book Antiqua" w:eastAsia="Times New Roman" w:hAnsi="Book Antiqua"/>
          <w:color w:val="000000" w:themeColor="text1"/>
          <w:szCs w:val="24"/>
        </w:rPr>
        <w:t xml:space="preserve">There were several strengths in this study. First, since </w:t>
      </w:r>
      <w:r w:rsidRPr="009D428B">
        <w:rPr>
          <w:rFonts w:ascii="Book Antiqua" w:hAnsi="Book Antiqua"/>
          <w:color w:val="000000" w:themeColor="text1"/>
          <w:szCs w:val="24"/>
        </w:rPr>
        <w:t xml:space="preserve">all the </w:t>
      </w:r>
      <w:r w:rsidRPr="009D428B">
        <w:rPr>
          <w:rFonts w:ascii="Book Antiqua" w:eastAsia="Times New Roman" w:hAnsi="Book Antiqua"/>
          <w:color w:val="000000" w:themeColor="text1"/>
          <w:szCs w:val="24"/>
        </w:rPr>
        <w:t xml:space="preserve">procedures </w:t>
      </w:r>
      <w:r w:rsidRPr="009D428B">
        <w:rPr>
          <w:rFonts w:ascii="Book Antiqua" w:hAnsi="Book Antiqua"/>
          <w:color w:val="000000" w:themeColor="text1"/>
          <w:szCs w:val="24"/>
        </w:rPr>
        <w:t xml:space="preserve">were </w:t>
      </w:r>
      <w:r w:rsidRPr="009D428B">
        <w:rPr>
          <w:rFonts w:ascii="Book Antiqua" w:eastAsia="Times New Roman" w:hAnsi="Book Antiqua"/>
          <w:color w:val="000000" w:themeColor="text1"/>
          <w:szCs w:val="24"/>
        </w:rPr>
        <w:t xml:space="preserve">performed in a standard manner in the same referral hospital, the </w:t>
      </w:r>
      <w:r w:rsidRPr="009D428B">
        <w:rPr>
          <w:rFonts w:ascii="Book Antiqua" w:hAnsi="Book Antiqua"/>
          <w:color w:val="000000" w:themeColor="text1"/>
          <w:szCs w:val="24"/>
        </w:rPr>
        <w:t xml:space="preserve">physical and laboratory examinations </w:t>
      </w:r>
      <w:r w:rsidRPr="009D428B">
        <w:rPr>
          <w:rFonts w:ascii="Book Antiqua" w:eastAsia="Times New Roman" w:hAnsi="Book Antiqua"/>
          <w:color w:val="000000" w:themeColor="text1"/>
          <w:szCs w:val="24"/>
        </w:rPr>
        <w:t xml:space="preserve">were </w:t>
      </w:r>
      <w:r w:rsidRPr="009D428B">
        <w:rPr>
          <w:rFonts w:ascii="Book Antiqua" w:eastAsia="Times New Roman" w:hAnsi="Book Antiqua" w:cs="Times New Roman"/>
          <w:color w:val="000000"/>
          <w:szCs w:val="24"/>
        </w:rPr>
        <w:t>performed</w:t>
      </w:r>
      <w:r w:rsidRPr="009D428B">
        <w:rPr>
          <w:rFonts w:ascii="Book Antiqua" w:eastAsia="Times New Roman" w:hAnsi="Book Antiqua"/>
          <w:color w:val="000000" w:themeColor="text1"/>
          <w:szCs w:val="24"/>
        </w:rPr>
        <w:t xml:space="preserve"> uniformly. Second</w:t>
      </w:r>
      <w:r w:rsidRPr="009D428B">
        <w:rPr>
          <w:rFonts w:ascii="Book Antiqua" w:hAnsi="Book Antiqua"/>
          <w:color w:val="000000" w:themeColor="text1"/>
          <w:szCs w:val="24"/>
        </w:rPr>
        <w:t xml:space="preserve">, </w:t>
      </w:r>
      <w:r w:rsidRPr="009D428B">
        <w:rPr>
          <w:rFonts w:ascii="Book Antiqua" w:eastAsia="PMingLiU" w:hAnsi="Book Antiqua" w:cs="Times New Roman"/>
          <w:color w:val="000000"/>
          <w:szCs w:val="24"/>
        </w:rPr>
        <w:t xml:space="preserve">lifestyles, </w:t>
      </w:r>
      <w:r w:rsidRPr="009D428B">
        <w:rPr>
          <w:rFonts w:ascii="Book Antiqua" w:hAnsi="Book Antiqua"/>
          <w:color w:val="000000" w:themeColor="text1"/>
          <w:szCs w:val="24"/>
        </w:rPr>
        <w:t>such as dietary intake and physical training</w:t>
      </w:r>
      <w:r w:rsidRPr="009D428B">
        <w:rPr>
          <w:rFonts w:ascii="Book Antiqua" w:eastAsia="PMingLiU" w:hAnsi="Book Antiqua" w:cs="Times New Roman"/>
          <w:color w:val="000000"/>
          <w:szCs w:val="24"/>
        </w:rPr>
        <w:t>,</w:t>
      </w:r>
      <w:r w:rsidRPr="009D428B">
        <w:rPr>
          <w:rFonts w:ascii="Book Antiqua" w:hAnsi="Book Antiqua"/>
          <w:color w:val="000000" w:themeColor="text1"/>
          <w:szCs w:val="24"/>
        </w:rPr>
        <w:t xml:space="preserve"> were similar in the military troops, and thus</w:t>
      </w:r>
      <w:r w:rsidRPr="009D428B">
        <w:rPr>
          <w:rFonts w:ascii="Book Antiqua" w:eastAsia="PMingLiU" w:hAnsi="Book Antiqua" w:cs="Times New Roman"/>
          <w:color w:val="000000"/>
          <w:szCs w:val="24"/>
        </w:rPr>
        <w:t>,</w:t>
      </w:r>
      <w:r w:rsidRPr="009D428B">
        <w:rPr>
          <w:rFonts w:ascii="Book Antiqua" w:hAnsi="Book Antiqua"/>
          <w:color w:val="000000" w:themeColor="text1"/>
          <w:szCs w:val="24"/>
        </w:rPr>
        <w:t xml:space="preserve"> many unmeasured factors were controlled at baseline. </w:t>
      </w:r>
      <w:r w:rsidRPr="009D428B">
        <w:rPr>
          <w:rFonts w:ascii="Book Antiqua" w:eastAsia="PMingLiU" w:hAnsi="Book Antiqua" w:cs="Times New Roman"/>
          <w:color w:val="000000"/>
          <w:szCs w:val="24"/>
        </w:rPr>
        <w:t>In contrast</w:t>
      </w:r>
      <w:r w:rsidRPr="009D428B">
        <w:rPr>
          <w:rFonts w:ascii="Book Antiqua" w:eastAsia="Times New Roman" w:hAnsi="Book Antiqua"/>
          <w:color w:val="000000" w:themeColor="text1"/>
          <w:szCs w:val="24"/>
        </w:rPr>
        <w:t xml:space="preserve">, there </w:t>
      </w:r>
      <w:r w:rsidRPr="009D428B">
        <w:rPr>
          <w:rFonts w:ascii="Book Antiqua" w:eastAsia="Times New Roman" w:hAnsi="Book Antiqua" w:cs="Times New Roman"/>
          <w:color w:val="000000"/>
          <w:szCs w:val="24"/>
        </w:rPr>
        <w:t>were</w:t>
      </w:r>
      <w:r w:rsidRPr="009D428B">
        <w:rPr>
          <w:rFonts w:ascii="Book Antiqua" w:eastAsia="Times New Roman" w:hAnsi="Book Antiqua"/>
          <w:color w:val="000000" w:themeColor="text1"/>
          <w:szCs w:val="24"/>
        </w:rPr>
        <w:t xml:space="preserve"> some limitations in this study. First, to our knowledge, there are remarkable sex differences in the association of metabolic bio</w:t>
      </w:r>
      <w:r w:rsidR="0014430B" w:rsidRPr="009D428B">
        <w:rPr>
          <w:rFonts w:ascii="Book Antiqua" w:eastAsia="Times New Roman" w:hAnsi="Book Antiqua"/>
          <w:color w:val="000000" w:themeColor="text1"/>
          <w:szCs w:val="24"/>
        </w:rPr>
        <w:t xml:space="preserve">markers with arterial </w:t>
      </w:r>
      <w:proofErr w:type="gramStart"/>
      <w:r w:rsidR="0014430B" w:rsidRPr="009D428B">
        <w:rPr>
          <w:rFonts w:ascii="Book Antiqua" w:eastAsia="Times New Roman" w:hAnsi="Book Antiqua"/>
          <w:color w:val="000000" w:themeColor="text1"/>
          <w:szCs w:val="24"/>
        </w:rPr>
        <w:t>stiffness</w:t>
      </w:r>
      <w:r w:rsidRPr="009D428B">
        <w:rPr>
          <w:rFonts w:ascii="Book Antiqua" w:eastAsia="Times New Roman" w:hAnsi="Book Antiqua"/>
          <w:color w:val="000000" w:themeColor="text1"/>
          <w:szCs w:val="24"/>
          <w:vertAlign w:val="superscript"/>
        </w:rPr>
        <w:t>[</w:t>
      </w:r>
      <w:proofErr w:type="gramEnd"/>
      <w:r w:rsidRPr="009D428B">
        <w:rPr>
          <w:rFonts w:ascii="Book Antiqua" w:eastAsia="Times New Roman" w:hAnsi="Book Antiqua"/>
          <w:color w:val="000000" w:themeColor="text1"/>
          <w:szCs w:val="24"/>
          <w:vertAlign w:val="superscript"/>
        </w:rPr>
        <w:t>36]</w:t>
      </w:r>
      <w:r w:rsidRPr="009D428B">
        <w:rPr>
          <w:rFonts w:ascii="Book Antiqua" w:eastAsia="Times New Roman" w:hAnsi="Book Antiqua"/>
          <w:color w:val="000000" w:themeColor="text1"/>
          <w:szCs w:val="24"/>
        </w:rPr>
        <w:t xml:space="preserve">, and the present </w:t>
      </w:r>
      <w:r w:rsidRPr="009D428B">
        <w:rPr>
          <w:rFonts w:ascii="Book Antiqua" w:hAnsi="Book Antiqua"/>
          <w:color w:val="000000" w:themeColor="text1"/>
          <w:szCs w:val="24"/>
        </w:rPr>
        <w:t xml:space="preserve">results </w:t>
      </w:r>
      <w:r w:rsidRPr="009D428B">
        <w:rPr>
          <w:rFonts w:ascii="Book Antiqua" w:eastAsia="Times New Roman" w:hAnsi="Book Antiqua"/>
          <w:color w:val="000000" w:themeColor="text1"/>
          <w:szCs w:val="24"/>
        </w:rPr>
        <w:t xml:space="preserve">were </w:t>
      </w:r>
      <w:r w:rsidRPr="009D428B">
        <w:rPr>
          <w:rFonts w:ascii="Book Antiqua" w:hAnsi="Book Antiqua"/>
          <w:color w:val="000000" w:themeColor="text1"/>
          <w:szCs w:val="24"/>
        </w:rPr>
        <w:t>only obtained from</w:t>
      </w:r>
      <w:r w:rsidRPr="009D428B">
        <w:rPr>
          <w:rFonts w:ascii="Book Antiqua" w:eastAsia="Times New Roman" w:hAnsi="Book Antiqua"/>
          <w:color w:val="000000" w:themeColor="text1"/>
          <w:szCs w:val="24"/>
        </w:rPr>
        <w:t xml:space="preserve"> young male adults and might not be appropriate for young female adults. Second, </w:t>
      </w:r>
      <w:r w:rsidRPr="009D428B">
        <w:rPr>
          <w:rFonts w:ascii="Book Antiqua" w:hAnsi="Book Antiqua" w:cs="Segoe UI"/>
          <w:color w:val="000000" w:themeColor="text1"/>
          <w:szCs w:val="24"/>
          <w:shd w:val="clear" w:color="auto" w:fill="FFFFFF"/>
        </w:rPr>
        <w:t>although many confounders were adjusted for in the model at baseline, we could not avoid the possibility of potential confounders, which might lead to bias.</w:t>
      </w:r>
      <w:r w:rsidRPr="009D428B">
        <w:rPr>
          <w:rFonts w:ascii="Book Antiqua" w:hAnsi="Book Antiqua"/>
          <w:b/>
          <w:bCs/>
          <w:color w:val="000000" w:themeColor="text1"/>
          <w:szCs w:val="24"/>
        </w:rPr>
        <w:t xml:space="preserve"> </w:t>
      </w:r>
      <w:r w:rsidRPr="009D428B">
        <w:rPr>
          <w:rFonts w:ascii="Book Antiqua" w:hAnsi="Book Antiqua"/>
          <w:bCs/>
          <w:color w:val="000000" w:themeColor="text1"/>
          <w:szCs w:val="24"/>
        </w:rPr>
        <w:t>Third,</w:t>
      </w:r>
      <w:r w:rsidRPr="009D428B">
        <w:rPr>
          <w:rFonts w:ascii="Book Antiqua" w:hAnsi="Book Antiqua"/>
          <w:b/>
          <w:bCs/>
          <w:color w:val="000000" w:themeColor="text1"/>
          <w:szCs w:val="24"/>
        </w:rPr>
        <w:t xml:space="preserve"> </w:t>
      </w:r>
      <w:r w:rsidRPr="009D428B">
        <w:rPr>
          <w:rFonts w:ascii="Book Antiqua" w:hAnsi="Book Antiqua"/>
          <w:bCs/>
          <w:color w:val="000000" w:themeColor="text1"/>
          <w:szCs w:val="24"/>
        </w:rPr>
        <w:t xml:space="preserve">we did not have data for </w:t>
      </w:r>
      <w:r w:rsidRPr="009D428B">
        <w:rPr>
          <w:rFonts w:ascii="Book Antiqua" w:eastAsia="PMingLiU" w:hAnsi="Book Antiqua" w:cs="Times New Roman"/>
          <w:bCs/>
          <w:color w:val="000000"/>
          <w:szCs w:val="24"/>
        </w:rPr>
        <w:t xml:space="preserve">the </w:t>
      </w:r>
      <w:r w:rsidRPr="009D428B">
        <w:rPr>
          <w:rFonts w:ascii="Book Antiqua" w:hAnsi="Book Antiqua"/>
          <w:bCs/>
          <w:color w:val="000000" w:themeColor="text1"/>
          <w:szCs w:val="24"/>
        </w:rPr>
        <w:t>amount and frequency of alcohol consumption and tobacco smoking for each subject</w:t>
      </w:r>
      <w:r w:rsidRPr="009D428B">
        <w:rPr>
          <w:rFonts w:ascii="Book Antiqua" w:eastAsia="PMingLiU" w:hAnsi="Book Antiqua" w:cs="Times New Roman"/>
          <w:bCs/>
          <w:color w:val="000000" w:themeColor="text1"/>
          <w:szCs w:val="24"/>
        </w:rPr>
        <w:t>,</w:t>
      </w:r>
      <w:r w:rsidRPr="009D428B">
        <w:rPr>
          <w:rFonts w:ascii="Book Antiqua" w:hAnsi="Book Antiqua"/>
          <w:bCs/>
          <w:color w:val="000000" w:themeColor="text1"/>
          <w:szCs w:val="24"/>
        </w:rPr>
        <w:t xml:space="preserve"> which might be inversely associated with long-term BPV.</w:t>
      </w:r>
    </w:p>
    <w:p w14:paraId="1EC78585" w14:textId="1BE33F90" w:rsidR="00D22AC9" w:rsidRPr="009D428B" w:rsidRDefault="00D22AC9" w:rsidP="00634CC5">
      <w:pPr>
        <w:spacing w:line="360" w:lineRule="auto"/>
        <w:ind w:firstLineChars="100" w:firstLine="240"/>
        <w:jc w:val="both"/>
        <w:rPr>
          <w:rFonts w:ascii="Book Antiqua" w:hAnsi="Book Antiqua"/>
          <w:bCs/>
          <w:szCs w:val="24"/>
        </w:rPr>
      </w:pPr>
      <w:r w:rsidRPr="009D428B">
        <w:rPr>
          <w:rFonts w:ascii="Book Antiqua" w:hAnsi="Book Antiqua"/>
          <w:color w:val="000000" w:themeColor="text1"/>
          <w:szCs w:val="24"/>
        </w:rPr>
        <w:t xml:space="preserve">In conclusion, </w:t>
      </w:r>
      <w:r w:rsidRPr="009D428B">
        <w:rPr>
          <w:rFonts w:ascii="Book Antiqua" w:hAnsi="Book Antiqua"/>
          <w:bCs/>
          <w:szCs w:val="24"/>
        </w:rPr>
        <w:t>our findings showed that of the traditional metabolic biomarkers, high-density lipoprotein might have an inverse correlation with long-term BPV, regardless of no significance in the fully adjusted model. SUA levels rather than waist circumference had the strongest positive correlation with long-term systolic and diastolic BPV in young male adults</w:t>
      </w:r>
      <w:r w:rsidRPr="009D428B">
        <w:rPr>
          <w:rFonts w:ascii="Book Antiqua" w:eastAsia="PMingLiU" w:hAnsi="Book Antiqua" w:cs="Times New Roman"/>
          <w:bCs/>
          <w:szCs w:val="24"/>
        </w:rPr>
        <w:t>,</w:t>
      </w:r>
      <w:r w:rsidRPr="009D428B">
        <w:rPr>
          <w:rFonts w:ascii="Book Antiqua" w:hAnsi="Book Antiqua"/>
          <w:bCs/>
          <w:szCs w:val="24"/>
        </w:rPr>
        <w:t xml:space="preserve"> and the clinical relevance needs further </w:t>
      </w:r>
      <w:r w:rsidRPr="009D428B">
        <w:rPr>
          <w:rFonts w:ascii="Book Antiqua" w:eastAsia="PMingLiU" w:hAnsi="Book Antiqua" w:cs="Times New Roman"/>
          <w:bCs/>
          <w:szCs w:val="24"/>
        </w:rPr>
        <w:t>investigation</w:t>
      </w:r>
      <w:r w:rsidRPr="009D428B">
        <w:rPr>
          <w:rFonts w:ascii="Book Antiqua" w:hAnsi="Book Antiqua"/>
          <w:bCs/>
          <w:szCs w:val="24"/>
        </w:rPr>
        <w:t>.</w:t>
      </w:r>
    </w:p>
    <w:p w14:paraId="2E59A706" w14:textId="77777777" w:rsidR="0014430B" w:rsidRPr="009D428B" w:rsidRDefault="0014430B" w:rsidP="009D428B">
      <w:pPr>
        <w:spacing w:line="360" w:lineRule="auto"/>
        <w:jc w:val="both"/>
        <w:rPr>
          <w:rFonts w:ascii="Book Antiqua" w:hAnsi="Book Antiqua"/>
          <w:b/>
          <w:color w:val="FF0000"/>
          <w:szCs w:val="24"/>
        </w:rPr>
      </w:pPr>
    </w:p>
    <w:p w14:paraId="6A815DCE" w14:textId="093DB6C8" w:rsidR="00025F9F" w:rsidRPr="009D428B" w:rsidRDefault="00634CC5" w:rsidP="009D428B">
      <w:pPr>
        <w:spacing w:line="360" w:lineRule="auto"/>
        <w:jc w:val="both"/>
        <w:rPr>
          <w:rFonts w:ascii="Book Antiqua" w:hAnsi="Book Antiqua"/>
          <w:b/>
          <w:color w:val="000000" w:themeColor="text1"/>
          <w:szCs w:val="24"/>
        </w:rPr>
      </w:pPr>
      <w:bookmarkStart w:id="30" w:name="_Hlk38809586"/>
      <w:r>
        <w:rPr>
          <w:rFonts w:ascii="Book Antiqua" w:hAnsi="Book Antiqua"/>
          <w:b/>
          <w:color w:val="000000"/>
          <w:szCs w:val="24"/>
          <w:u w:val="single"/>
        </w:rPr>
        <w:t>ARTICLE HIGHLIGHTS</w:t>
      </w:r>
      <w:bookmarkEnd w:id="30"/>
    </w:p>
    <w:p w14:paraId="74C7B7EC" w14:textId="252605EA"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1" w:name="_Hlk38809600"/>
      <w:r w:rsidRPr="0021782B">
        <w:rPr>
          <w:rFonts w:ascii="Book Antiqua" w:hAnsi="Book Antiqua"/>
          <w:b/>
          <w:i/>
          <w:color w:val="000000"/>
          <w:szCs w:val="24"/>
        </w:rPr>
        <w:lastRenderedPageBreak/>
        <w:t>Research background</w:t>
      </w:r>
      <w:bookmarkEnd w:id="31"/>
    </w:p>
    <w:p w14:paraId="59868D73" w14:textId="2785A7D2" w:rsidR="003344E7" w:rsidRDefault="00E532E5" w:rsidP="009D428B">
      <w:pPr>
        <w:autoSpaceDE w:val="0"/>
        <w:autoSpaceDN w:val="0"/>
        <w:adjustRightInd w:val="0"/>
        <w:spacing w:line="360" w:lineRule="auto"/>
        <w:jc w:val="both"/>
        <w:rPr>
          <w:rFonts w:ascii="Book Antiqua" w:hAnsi="Book Antiqua"/>
          <w:color w:val="000000" w:themeColor="text1"/>
          <w:szCs w:val="24"/>
        </w:rPr>
      </w:pPr>
      <w:r w:rsidRPr="009D428B">
        <w:rPr>
          <w:rFonts w:ascii="Book Antiqua" w:hAnsi="Book Antiqua"/>
          <w:color w:val="000000" w:themeColor="text1"/>
          <w:szCs w:val="24"/>
        </w:rPr>
        <w:t>Short-term and long-term blood pressure variability (BPV) are associated with metabolic syndrome and cardiovascular events in middle- and old-aged adults</w:t>
      </w:r>
      <w:r w:rsidR="00634CC5">
        <w:rPr>
          <w:rFonts w:ascii="Book Antiqua" w:hAnsi="Book Antiqua"/>
          <w:color w:val="000000" w:themeColor="text1"/>
          <w:szCs w:val="24"/>
        </w:rPr>
        <w:t>.</w:t>
      </w:r>
    </w:p>
    <w:p w14:paraId="4D83ECDE" w14:textId="77777777" w:rsidR="00634CC5" w:rsidRPr="009D428B"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p>
    <w:p w14:paraId="540491BF" w14:textId="64D2169F"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2" w:name="_Hlk38809613"/>
      <w:r w:rsidRPr="0021782B">
        <w:rPr>
          <w:rFonts w:ascii="Book Antiqua" w:hAnsi="Book Antiqua"/>
          <w:b/>
          <w:i/>
          <w:color w:val="000000"/>
          <w:szCs w:val="24"/>
        </w:rPr>
        <w:t>Research motivation</w:t>
      </w:r>
      <w:bookmarkEnd w:id="32"/>
    </w:p>
    <w:p w14:paraId="5A05F93E" w14:textId="77777777" w:rsidR="00634CC5" w:rsidRDefault="00361CC6" w:rsidP="009D428B">
      <w:pPr>
        <w:autoSpaceDE w:val="0"/>
        <w:autoSpaceDN w:val="0"/>
        <w:adjustRightInd w:val="0"/>
        <w:spacing w:line="360" w:lineRule="auto"/>
        <w:jc w:val="both"/>
        <w:rPr>
          <w:rFonts w:ascii="Book Antiqua" w:eastAsia="PMingLiU" w:hAnsi="Book Antiqua" w:cs="Book Antiqua"/>
          <w:color w:val="000000" w:themeColor="text1"/>
          <w:kern w:val="0"/>
          <w:szCs w:val="24"/>
        </w:rPr>
      </w:pPr>
      <w:r w:rsidRPr="009D428B">
        <w:rPr>
          <w:rFonts w:ascii="Book Antiqua" w:eastAsia="PMingLiU" w:hAnsi="Book Antiqua" w:cs="Book Antiqua"/>
          <w:color w:val="000000" w:themeColor="text1"/>
          <w:kern w:val="0"/>
          <w:szCs w:val="24"/>
        </w:rPr>
        <w:t>It is unclear regarding the relationships between various metabolic biomarkers and BPV in young adults</w:t>
      </w:r>
      <w:r w:rsidR="00634CC5">
        <w:rPr>
          <w:rFonts w:ascii="Book Antiqua" w:eastAsia="PMingLiU" w:hAnsi="Book Antiqua" w:cs="Book Antiqua"/>
          <w:color w:val="000000" w:themeColor="text1"/>
          <w:kern w:val="0"/>
          <w:szCs w:val="24"/>
        </w:rPr>
        <w:t>.</w:t>
      </w:r>
    </w:p>
    <w:p w14:paraId="7232B950" w14:textId="2B46E683" w:rsidR="00E532E5" w:rsidRPr="009D428B" w:rsidRDefault="00361CC6"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r w:rsidRPr="009D428B">
        <w:rPr>
          <w:rFonts w:ascii="Book Antiqua" w:eastAsia="PMingLiU" w:hAnsi="Book Antiqua" w:cs="Book Antiqua"/>
          <w:color w:val="000000" w:themeColor="text1"/>
          <w:kern w:val="0"/>
          <w:szCs w:val="24"/>
        </w:rPr>
        <w:t xml:space="preserve"> </w:t>
      </w:r>
    </w:p>
    <w:p w14:paraId="01C6FF0B" w14:textId="44BFCA0B"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3" w:name="_Hlk38809626"/>
      <w:r w:rsidRPr="0021782B">
        <w:rPr>
          <w:rFonts w:ascii="Book Antiqua" w:hAnsi="Book Antiqua"/>
          <w:b/>
          <w:i/>
          <w:color w:val="000000"/>
          <w:szCs w:val="24"/>
        </w:rPr>
        <w:t>Research objectives</w:t>
      </w:r>
      <w:bookmarkEnd w:id="33"/>
    </w:p>
    <w:p w14:paraId="58AFDF89" w14:textId="5ABC3841" w:rsidR="003344E7" w:rsidRDefault="003344E7" w:rsidP="009D428B">
      <w:pPr>
        <w:autoSpaceDE w:val="0"/>
        <w:autoSpaceDN w:val="0"/>
        <w:adjustRightInd w:val="0"/>
        <w:spacing w:line="360" w:lineRule="auto"/>
        <w:jc w:val="both"/>
        <w:rPr>
          <w:rFonts w:ascii="Book Antiqua" w:hAnsi="Book Antiqua"/>
          <w:color w:val="000000" w:themeColor="text1"/>
          <w:szCs w:val="24"/>
        </w:rPr>
      </w:pPr>
      <w:r w:rsidRPr="009D428B">
        <w:rPr>
          <w:rFonts w:ascii="Book Antiqua" w:hAnsi="Book Antiqua"/>
          <w:color w:val="000000" w:themeColor="text1"/>
          <w:szCs w:val="24"/>
        </w:rPr>
        <w:t xml:space="preserve">To </w:t>
      </w:r>
      <w:r w:rsidR="00361CC6" w:rsidRPr="009D428B">
        <w:rPr>
          <w:rFonts w:ascii="Book Antiqua" w:hAnsi="Book Antiqua"/>
          <w:color w:val="000000" w:themeColor="text1"/>
          <w:szCs w:val="24"/>
        </w:rPr>
        <w:t>examine</w:t>
      </w:r>
      <w:r w:rsidRPr="009D428B">
        <w:rPr>
          <w:rFonts w:ascii="Book Antiqua" w:hAnsi="Book Antiqua"/>
          <w:color w:val="000000" w:themeColor="text1"/>
          <w:szCs w:val="24"/>
        </w:rPr>
        <w:t xml:space="preserve"> the relationship </w:t>
      </w:r>
      <w:r w:rsidR="00361CC6" w:rsidRPr="009D428B">
        <w:rPr>
          <w:rFonts w:ascii="Book Antiqua" w:hAnsi="Book Antiqua"/>
          <w:color w:val="000000" w:themeColor="text1"/>
          <w:szCs w:val="24"/>
        </w:rPr>
        <w:t>of</w:t>
      </w:r>
      <w:r w:rsidRPr="009D428B">
        <w:rPr>
          <w:rFonts w:ascii="Book Antiqua" w:hAnsi="Book Antiqua"/>
          <w:color w:val="000000" w:themeColor="text1"/>
          <w:szCs w:val="24"/>
        </w:rPr>
        <w:t xml:space="preserve"> metabolic biomarkers </w:t>
      </w:r>
      <w:r w:rsidR="00361CC6" w:rsidRPr="009D428B">
        <w:rPr>
          <w:rFonts w:ascii="Book Antiqua" w:hAnsi="Book Antiqua"/>
          <w:color w:val="000000" w:themeColor="text1"/>
          <w:szCs w:val="24"/>
        </w:rPr>
        <w:t xml:space="preserve">with </w:t>
      </w:r>
      <w:r w:rsidRPr="009D428B">
        <w:rPr>
          <w:rFonts w:ascii="Book Antiqua" w:hAnsi="Book Antiqua"/>
          <w:color w:val="000000" w:themeColor="text1"/>
          <w:szCs w:val="24"/>
        </w:rPr>
        <w:t>long-term BPV in young males.</w:t>
      </w:r>
    </w:p>
    <w:p w14:paraId="1D30D1DC" w14:textId="77777777" w:rsidR="00634CC5" w:rsidRPr="009D428B"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p>
    <w:p w14:paraId="2A178BCD" w14:textId="1BE2B29F"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4" w:name="_Hlk38809640"/>
      <w:r w:rsidRPr="0021782B">
        <w:rPr>
          <w:rFonts w:ascii="Book Antiqua" w:hAnsi="Book Antiqua"/>
          <w:b/>
          <w:i/>
          <w:color w:val="000000"/>
          <w:szCs w:val="24"/>
        </w:rPr>
        <w:t>Research methods</w:t>
      </w:r>
      <w:bookmarkEnd w:id="34"/>
    </w:p>
    <w:p w14:paraId="0282571E" w14:textId="69407EAC" w:rsidR="003344E7" w:rsidRDefault="003344E7" w:rsidP="009D428B">
      <w:pPr>
        <w:autoSpaceDE w:val="0"/>
        <w:autoSpaceDN w:val="0"/>
        <w:adjustRightInd w:val="0"/>
        <w:spacing w:line="360" w:lineRule="auto"/>
        <w:jc w:val="both"/>
        <w:rPr>
          <w:rFonts w:ascii="Book Antiqua" w:eastAsia="BiauKai" w:hAnsi="Book Antiqua"/>
          <w:color w:val="000000" w:themeColor="text1"/>
          <w:szCs w:val="24"/>
        </w:rPr>
      </w:pPr>
      <w:r w:rsidRPr="009D428B">
        <w:rPr>
          <w:rFonts w:ascii="Book Antiqua" w:hAnsi="Book Antiqua"/>
          <w:color w:val="000000" w:themeColor="text1"/>
          <w:szCs w:val="24"/>
        </w:rPr>
        <w:t xml:space="preserve">A cohort of 1112 healthy military males aged 18-40 years from the </w:t>
      </w:r>
      <w:r w:rsidRPr="009D428B">
        <w:rPr>
          <w:rFonts w:ascii="Book Antiqua" w:hAnsi="Book Antiqua" w:cs="Arial"/>
          <w:color w:val="000000" w:themeColor="text1"/>
          <w:szCs w:val="24"/>
          <w:shd w:val="clear" w:color="auto" w:fill="FFFFFF"/>
        </w:rPr>
        <w:t>cardiorespiratory fitness and hospitalization events in armed forces</w:t>
      </w:r>
      <w:r w:rsidRPr="009D428B">
        <w:rPr>
          <w:rFonts w:ascii="Book Antiqua" w:hAnsi="Book Antiqua"/>
          <w:color w:val="000000" w:themeColor="text1"/>
          <w:szCs w:val="24"/>
        </w:rPr>
        <w:t xml:space="preserve"> study in eastern Taiwan was prospectively included. The following metabolic biomarkers were used: waist circumference, serum uric acid (SUA), triglycerides, high density lipoprotein, triglycerides, and fasting glycose. BPV was assessed by average real variability (ARV) and standard deviation (SD) across 4 clinic visits during the study period </w:t>
      </w:r>
      <w:r w:rsidRPr="009D428B">
        <w:rPr>
          <w:rFonts w:ascii="Book Antiqua" w:eastAsia="BiauKai" w:hAnsi="Book Antiqua"/>
          <w:color w:val="000000" w:themeColor="text1"/>
          <w:szCs w:val="24"/>
        </w:rPr>
        <w:t>(2012-14, 2014-15, 2015-16, and 2016-18). Multivariable linear regression analysis was used to determine the association after</w:t>
      </w:r>
      <w:r w:rsidR="00361CC6" w:rsidRPr="009D428B">
        <w:rPr>
          <w:rFonts w:ascii="Book Antiqua" w:eastAsia="BiauKai" w:hAnsi="Book Antiqua"/>
          <w:color w:val="000000" w:themeColor="text1"/>
          <w:szCs w:val="24"/>
        </w:rPr>
        <w:t xml:space="preserve"> </w:t>
      </w:r>
      <w:r w:rsidRPr="009D428B">
        <w:rPr>
          <w:rFonts w:ascii="Book Antiqua" w:eastAsia="BiauKai" w:hAnsi="Book Antiqua"/>
          <w:color w:val="000000" w:themeColor="text1"/>
          <w:szCs w:val="24"/>
        </w:rPr>
        <w:t>adjusting for age, body mass index, systolic and diastolic blood pressure (SBP and DBP), lipid profiles, physical activity, alcohol intake and tobacco smoking status.</w:t>
      </w:r>
    </w:p>
    <w:p w14:paraId="12BA1280" w14:textId="77777777" w:rsidR="00634CC5" w:rsidRPr="009D428B"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p>
    <w:p w14:paraId="31F3EE7A" w14:textId="3E4B0326"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5" w:name="_Hlk38809650"/>
      <w:r w:rsidRPr="0021782B">
        <w:rPr>
          <w:rFonts w:ascii="Book Antiqua" w:hAnsi="Book Antiqua"/>
          <w:b/>
          <w:i/>
          <w:color w:val="000000"/>
          <w:szCs w:val="24"/>
        </w:rPr>
        <w:t>Research results</w:t>
      </w:r>
      <w:bookmarkEnd w:id="35"/>
    </w:p>
    <w:p w14:paraId="11F19A4C" w14:textId="794FD998" w:rsidR="003344E7" w:rsidRDefault="003344E7" w:rsidP="009D428B">
      <w:pPr>
        <w:autoSpaceDE w:val="0"/>
        <w:autoSpaceDN w:val="0"/>
        <w:adjustRightInd w:val="0"/>
        <w:spacing w:line="360" w:lineRule="auto"/>
        <w:jc w:val="both"/>
        <w:rPr>
          <w:rFonts w:ascii="Book Antiqua" w:hAnsi="Book Antiqua"/>
          <w:color w:val="000000" w:themeColor="text1"/>
          <w:szCs w:val="24"/>
        </w:rPr>
      </w:pPr>
      <w:r w:rsidRPr="009D428B">
        <w:rPr>
          <w:rFonts w:ascii="Book Antiqua" w:hAnsi="Book Antiqua"/>
          <w:color w:val="000000" w:themeColor="text1"/>
          <w:szCs w:val="24"/>
        </w:rPr>
        <w:lastRenderedPageBreak/>
        <w:t>In the unadjusted model, waist circumference was significantly and positively correlated with ARV</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and SD</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w:t>
      </w:r>
      <w:r w:rsidRPr="009D428B">
        <w:rPr>
          <w:rFonts w:ascii="Book Antiqua" w:hAnsi="Book Antiqua"/>
          <w:color w:val="000000" w:themeColor="text1"/>
          <w:szCs w:val="24"/>
        </w:rPr>
        <w:t>β (standard errors) =0.16 (0.049) and 0.22 (0.065), respectively</w:t>
      </w:r>
      <w:r w:rsidR="00634CC5">
        <w:rPr>
          <w:rFonts w:ascii="Book Antiqua" w:hAnsi="Book Antiqua"/>
          <w:color w:val="000000" w:themeColor="text1"/>
          <w:szCs w:val="24"/>
        </w:rPr>
        <w:t>]</w:t>
      </w:r>
      <w:r w:rsidRPr="009D428B">
        <w:rPr>
          <w:rFonts w:ascii="Book Antiqua" w:hAnsi="Book Antiqua"/>
          <w:color w:val="000000" w:themeColor="text1"/>
          <w:szCs w:val="24"/>
        </w:rPr>
        <w:t xml:space="preserve">, </w:t>
      </w:r>
      <w:r w:rsidRPr="009D428B">
        <w:rPr>
          <w:rFonts w:ascii="Book Antiqua" w:eastAsia="PMingLiU" w:hAnsi="Book Antiqua" w:cs="Times New Roman"/>
          <w:color w:val="000000" w:themeColor="text1"/>
          <w:szCs w:val="24"/>
        </w:rPr>
        <w:t xml:space="preserve">as </w:t>
      </w:r>
      <w:r w:rsidRPr="009D428B">
        <w:rPr>
          <w:rFonts w:ascii="Book Antiqua" w:hAnsi="Book Antiqua"/>
          <w:color w:val="000000" w:themeColor="text1"/>
          <w:szCs w:val="24"/>
        </w:rPr>
        <w:t xml:space="preserve">was SUA </w:t>
      </w:r>
      <w:r w:rsidR="00634CC5">
        <w:rPr>
          <w:rFonts w:ascii="Book Antiqua" w:hAnsi="Book Antiqua"/>
          <w:color w:val="000000" w:themeColor="text1"/>
          <w:szCs w:val="24"/>
        </w:rPr>
        <w:t>[</w:t>
      </w:r>
      <w:r w:rsidRPr="009D428B">
        <w:rPr>
          <w:rFonts w:ascii="Book Antiqua" w:hAnsi="Book Antiqua"/>
          <w:color w:val="000000" w:themeColor="text1"/>
          <w:szCs w:val="24"/>
        </w:rPr>
        <w:t>β</w:t>
      </w:r>
      <w:r w:rsidRPr="009D428B">
        <w:rPr>
          <w:rFonts w:ascii="Book Antiqua" w:eastAsia="PMingLiU" w:hAnsi="Book Antiqua"/>
          <w:color w:val="000000" w:themeColor="text1"/>
          <w:szCs w:val="24"/>
        </w:rPr>
        <w:t xml:space="preserve"> =0.022 (0.009) and 0.038 (0.012), respectively</w:t>
      </w:r>
      <w:r w:rsidR="00634CC5">
        <w:rPr>
          <w:rFonts w:ascii="Book Antiqua" w:eastAsia="PMingLiU" w:hAnsi="Book Antiqua"/>
          <w:color w:val="000000" w:themeColor="text1"/>
          <w:szCs w:val="24"/>
        </w:rPr>
        <w:t>]</w:t>
      </w:r>
      <w:r w:rsidRPr="009D428B">
        <w:rPr>
          <w:rFonts w:ascii="Book Antiqua" w:hAnsi="Book Antiqua"/>
          <w:color w:val="000000" w:themeColor="text1"/>
          <w:szCs w:val="24"/>
        </w:rPr>
        <w:t>. High-density lipoprotein was negatively correlated with ARV</w:t>
      </w:r>
      <w:r w:rsidRPr="009D428B">
        <w:rPr>
          <w:rFonts w:ascii="Book Antiqua" w:hAnsi="Book Antiqua"/>
          <w:color w:val="000000" w:themeColor="text1"/>
          <w:szCs w:val="24"/>
          <w:vertAlign w:val="subscript"/>
        </w:rPr>
        <w:t>SBP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w:t>
      </w:r>
      <w:r w:rsidRPr="009D428B">
        <w:rPr>
          <w:rFonts w:ascii="Book Antiqua" w:hAnsi="Book Antiqua"/>
          <w:color w:val="000000" w:themeColor="text1"/>
          <w:szCs w:val="24"/>
        </w:rPr>
        <w:t>(β</w:t>
      </w:r>
      <w:r w:rsidRPr="009D428B">
        <w:rPr>
          <w:rFonts w:ascii="Book Antiqua" w:eastAsia="PMingLiU" w:hAnsi="Book Antiqua"/>
          <w:color w:val="000000" w:themeColor="text1"/>
          <w:szCs w:val="24"/>
        </w:rPr>
        <w:t xml:space="preserve"> = -0.13 (0.063)</w:t>
      </w:r>
      <w:r w:rsidR="00634CC5">
        <w:rPr>
          <w:rFonts w:ascii="Book Antiqua" w:eastAsia="PMingLiU" w:hAnsi="Book Antiqua"/>
          <w:color w:val="000000" w:themeColor="text1"/>
          <w:szCs w:val="24"/>
        </w:rPr>
        <w:t>)</w:t>
      </w:r>
      <w:r w:rsidRPr="009D428B">
        <w:rPr>
          <w:rFonts w:ascii="Book Antiqua" w:hAnsi="Book Antiqua"/>
          <w:color w:val="000000" w:themeColor="text1"/>
          <w:szCs w:val="24"/>
        </w:rPr>
        <w:t>. There were no associations with the other metabolic biomarkers. In contrast, only SUA was significantly correlated with SD</w:t>
      </w:r>
      <w:r w:rsidRPr="009D428B">
        <w:rPr>
          <w:rFonts w:ascii="Book Antiqua" w:hAnsi="Book Antiqua"/>
          <w:color w:val="000000" w:themeColor="text1"/>
          <w:szCs w:val="24"/>
          <w:vertAlign w:val="subscript"/>
        </w:rPr>
        <w:t>SBP</w:t>
      </w:r>
      <w:r w:rsidRPr="009D428B">
        <w:rPr>
          <w:rFonts w:ascii="Book Antiqua" w:hAnsi="Book Antiqua"/>
          <w:color w:val="000000" w:themeColor="text1"/>
          <w:szCs w:val="24"/>
        </w:rPr>
        <w:t xml:space="preserve"> and SD</w:t>
      </w:r>
      <w:r w:rsidRPr="009D428B">
        <w:rPr>
          <w:rFonts w:ascii="Book Antiqua" w:hAnsi="Book Antiqua"/>
          <w:color w:val="000000" w:themeColor="text1"/>
          <w:szCs w:val="24"/>
          <w:vertAlign w:val="subscript"/>
        </w:rPr>
        <w:t>DBP</w:t>
      </w:r>
      <w:r w:rsidRPr="009D428B">
        <w:rPr>
          <w:rFonts w:ascii="Book Antiqua" w:hAnsi="Book Antiqua"/>
          <w:color w:val="000000" w:themeColor="text1"/>
          <w:szCs w:val="24"/>
        </w:rPr>
        <w:t xml:space="preserve"> </w:t>
      </w:r>
      <w:r w:rsidR="00634CC5">
        <w:rPr>
          <w:rFonts w:ascii="Book Antiqua" w:hAnsi="Book Antiqua"/>
          <w:color w:val="000000" w:themeColor="text1"/>
          <w:szCs w:val="24"/>
        </w:rPr>
        <w:t>[</w:t>
      </w:r>
      <w:r w:rsidRPr="009D428B">
        <w:rPr>
          <w:rFonts w:ascii="Book Antiqua" w:hAnsi="Book Antiqua"/>
          <w:color w:val="000000" w:themeColor="text1"/>
          <w:szCs w:val="24"/>
        </w:rPr>
        <w:t>β =0.019 (0.011) and 0.027 (0.010), respectively</w:t>
      </w:r>
      <w:r w:rsidR="00634CC5">
        <w:rPr>
          <w:rFonts w:ascii="Book Antiqua" w:hAnsi="Book Antiqua"/>
          <w:color w:val="000000" w:themeColor="text1"/>
          <w:szCs w:val="24"/>
        </w:rPr>
        <w:t>]</w:t>
      </w:r>
      <w:r w:rsidRPr="009D428B">
        <w:rPr>
          <w:rFonts w:ascii="Book Antiqua" w:hAnsi="Book Antiqua"/>
          <w:color w:val="000000" w:themeColor="text1"/>
          <w:szCs w:val="24"/>
        </w:rPr>
        <w:t xml:space="preserve"> in the adjusted model.</w:t>
      </w:r>
    </w:p>
    <w:p w14:paraId="7473BC88" w14:textId="77777777" w:rsidR="00634CC5" w:rsidRP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p>
    <w:p w14:paraId="0CFF2652" w14:textId="4E65DC41"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6" w:name="_Hlk38809666"/>
      <w:r w:rsidRPr="0021782B">
        <w:rPr>
          <w:rFonts w:ascii="Book Antiqua" w:hAnsi="Book Antiqua"/>
          <w:b/>
          <w:i/>
          <w:color w:val="000000"/>
          <w:szCs w:val="24"/>
        </w:rPr>
        <w:t>Research conclusions</w:t>
      </w:r>
      <w:bookmarkEnd w:id="36"/>
    </w:p>
    <w:p w14:paraId="336031C4" w14:textId="336DDEF9" w:rsidR="003344E7" w:rsidRDefault="003344E7" w:rsidP="009D428B">
      <w:pPr>
        <w:autoSpaceDE w:val="0"/>
        <w:autoSpaceDN w:val="0"/>
        <w:adjustRightInd w:val="0"/>
        <w:spacing w:line="360" w:lineRule="auto"/>
        <w:jc w:val="both"/>
        <w:rPr>
          <w:rFonts w:ascii="Book Antiqua" w:hAnsi="Book Antiqua"/>
          <w:bCs/>
          <w:color w:val="000000" w:themeColor="text1"/>
          <w:szCs w:val="24"/>
        </w:rPr>
      </w:pPr>
      <w:r w:rsidRPr="009D428B">
        <w:rPr>
          <w:rFonts w:ascii="Book Antiqua" w:hAnsi="Book Antiqua"/>
          <w:bCs/>
          <w:color w:val="000000" w:themeColor="text1"/>
          <w:szCs w:val="24"/>
        </w:rPr>
        <w:t>Our findings showed that of traditional metabolic biomarkers, SUA had the strongest positive correlation with long-term systolic and diastolic BPV in young male adults.</w:t>
      </w:r>
    </w:p>
    <w:p w14:paraId="190FBF5D" w14:textId="77777777" w:rsidR="00634CC5" w:rsidRPr="009D428B"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p>
    <w:p w14:paraId="3A91B942" w14:textId="5182FF80" w:rsidR="00634CC5" w:rsidRDefault="00634CC5"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bookmarkStart w:id="37" w:name="_Hlk40553956"/>
      <w:r w:rsidRPr="0021782B">
        <w:rPr>
          <w:rFonts w:ascii="Book Antiqua" w:hAnsi="Book Antiqua"/>
          <w:b/>
          <w:i/>
          <w:color w:val="000000"/>
          <w:szCs w:val="24"/>
        </w:rPr>
        <w:t>Research perspectives</w:t>
      </w:r>
      <w:bookmarkEnd w:id="37"/>
    </w:p>
    <w:p w14:paraId="26CB44C8" w14:textId="0C2D2283" w:rsidR="003344E7" w:rsidRPr="009D428B" w:rsidRDefault="00361CC6" w:rsidP="009D428B">
      <w:pPr>
        <w:autoSpaceDE w:val="0"/>
        <w:autoSpaceDN w:val="0"/>
        <w:adjustRightInd w:val="0"/>
        <w:spacing w:line="360" w:lineRule="auto"/>
        <w:jc w:val="both"/>
        <w:rPr>
          <w:rFonts w:ascii="Book Antiqua" w:eastAsia="PMingLiU" w:hAnsi="Book Antiqua" w:cs="Book Antiqua"/>
          <w:b/>
          <w:color w:val="000000" w:themeColor="text1"/>
          <w:kern w:val="0"/>
          <w:szCs w:val="24"/>
        </w:rPr>
      </w:pPr>
      <w:r w:rsidRPr="009D428B">
        <w:rPr>
          <w:rFonts w:ascii="Book Antiqua" w:eastAsia="PMingLiU" w:hAnsi="Book Antiqua" w:cs="Book Antiqua"/>
          <w:color w:val="000000" w:themeColor="text1"/>
          <w:kern w:val="0"/>
          <w:szCs w:val="24"/>
        </w:rPr>
        <w:t xml:space="preserve">Future </w:t>
      </w:r>
      <w:r w:rsidR="00FE56DC" w:rsidRPr="009D428B">
        <w:rPr>
          <w:rFonts w:ascii="Book Antiqua" w:eastAsia="PMingLiU" w:hAnsi="Book Antiqua" w:cs="Book Antiqua"/>
          <w:color w:val="000000" w:themeColor="text1"/>
          <w:kern w:val="0"/>
          <w:szCs w:val="24"/>
        </w:rPr>
        <w:t>studies</w:t>
      </w:r>
      <w:r w:rsidRPr="009D428B">
        <w:rPr>
          <w:rFonts w:ascii="Book Antiqua" w:eastAsia="PMingLiU" w:hAnsi="Book Antiqua" w:cs="Book Antiqua"/>
          <w:color w:val="000000" w:themeColor="text1"/>
          <w:kern w:val="0"/>
          <w:szCs w:val="24"/>
        </w:rPr>
        <w:t xml:space="preserve"> should </w:t>
      </w:r>
      <w:r w:rsidR="00FE56DC" w:rsidRPr="009D428B">
        <w:rPr>
          <w:rFonts w:ascii="Book Antiqua" w:eastAsia="PMingLiU" w:hAnsi="Book Antiqua" w:cs="Book Antiqua"/>
          <w:color w:val="000000" w:themeColor="text1"/>
          <w:kern w:val="0"/>
          <w:szCs w:val="24"/>
        </w:rPr>
        <w:t>highlight</w:t>
      </w:r>
      <w:r w:rsidRPr="009D428B">
        <w:rPr>
          <w:rFonts w:ascii="Book Antiqua" w:eastAsia="PMingLiU" w:hAnsi="Book Antiqua" w:cs="Book Antiqua"/>
          <w:color w:val="000000" w:themeColor="text1"/>
          <w:kern w:val="0"/>
          <w:szCs w:val="24"/>
        </w:rPr>
        <w:t xml:space="preserve"> the mechanism for the </w:t>
      </w:r>
      <w:r w:rsidR="00FE56DC" w:rsidRPr="009D428B">
        <w:rPr>
          <w:rFonts w:ascii="Book Antiqua" w:eastAsia="PMingLiU" w:hAnsi="Book Antiqua" w:cs="Book Antiqua"/>
          <w:color w:val="000000" w:themeColor="text1"/>
          <w:kern w:val="0"/>
          <w:szCs w:val="24"/>
        </w:rPr>
        <w:t>interplay</w:t>
      </w:r>
      <w:r w:rsidRPr="009D428B">
        <w:rPr>
          <w:rFonts w:ascii="Book Antiqua" w:eastAsia="PMingLiU" w:hAnsi="Book Antiqua" w:cs="Book Antiqua"/>
          <w:color w:val="000000" w:themeColor="text1"/>
          <w:kern w:val="0"/>
          <w:szCs w:val="24"/>
        </w:rPr>
        <w:t xml:space="preserve"> between SUA, arterial stiffness and long-term BPV.</w:t>
      </w:r>
      <w:r w:rsidR="003344E7" w:rsidRPr="009D428B">
        <w:rPr>
          <w:rFonts w:ascii="Book Antiqua" w:eastAsia="PMingLiU" w:hAnsi="Book Antiqua" w:cs="Book Antiqua"/>
          <w:color w:val="000000" w:themeColor="text1"/>
          <w:kern w:val="0"/>
          <w:szCs w:val="24"/>
        </w:rPr>
        <w:t xml:space="preserve"> </w:t>
      </w:r>
    </w:p>
    <w:p w14:paraId="7FD5235C" w14:textId="77777777" w:rsidR="00FE56DC" w:rsidRPr="009D428B" w:rsidRDefault="00FE56DC" w:rsidP="009D428B">
      <w:pPr>
        <w:spacing w:line="360" w:lineRule="auto"/>
        <w:jc w:val="both"/>
        <w:rPr>
          <w:rFonts w:ascii="Book Antiqua" w:hAnsi="Book Antiqua"/>
          <w:b/>
          <w:szCs w:val="24"/>
        </w:rPr>
      </w:pPr>
    </w:p>
    <w:p w14:paraId="556F3279" w14:textId="5EE2036E" w:rsidR="00C4236C" w:rsidRPr="009D428B" w:rsidRDefault="00634CC5" w:rsidP="009D428B">
      <w:pPr>
        <w:spacing w:line="360" w:lineRule="auto"/>
        <w:jc w:val="both"/>
        <w:rPr>
          <w:rFonts w:ascii="Book Antiqua" w:hAnsi="Book Antiqua"/>
          <w:b/>
          <w:szCs w:val="24"/>
        </w:rPr>
      </w:pPr>
      <w:bookmarkStart w:id="38" w:name="_Hlk38809743"/>
      <w:bookmarkStart w:id="39" w:name="OLE_LINK15"/>
      <w:r w:rsidRPr="00D26252">
        <w:rPr>
          <w:rFonts w:ascii="Book Antiqua" w:hAnsi="Book Antiqua"/>
          <w:b/>
          <w:color w:val="000000"/>
          <w:szCs w:val="24"/>
        </w:rPr>
        <w:t>REFERENCES</w:t>
      </w:r>
      <w:bookmarkEnd w:id="38"/>
      <w:bookmarkEnd w:id="39"/>
    </w:p>
    <w:p w14:paraId="5B2D2422"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 </w:t>
      </w:r>
      <w:r w:rsidRPr="00634CC5">
        <w:rPr>
          <w:rFonts w:ascii="Book Antiqua" w:hAnsi="Book Antiqua"/>
          <w:b/>
          <w:noProof/>
          <w:szCs w:val="24"/>
        </w:rPr>
        <w:t>Grundy SM</w:t>
      </w:r>
      <w:r w:rsidRPr="00634CC5">
        <w:rPr>
          <w:rFonts w:ascii="Book Antiqua" w:hAnsi="Book Antiqua"/>
          <w:noProof/>
          <w:szCs w:val="24"/>
        </w:rPr>
        <w:t xml:space="preserve">, Brewer HB Jr, Cleeman JI, Smith SC Jr, Lenfant C; American Heart Association; National Heart, Lung, and Blood Institute. Definition of metabolic syndrome: Report of the National Heart, Lung, and Blood Institute/American Heart Association conference on scientific issues related to definition. </w:t>
      </w:r>
      <w:r w:rsidRPr="00634CC5">
        <w:rPr>
          <w:rFonts w:ascii="Book Antiqua" w:hAnsi="Book Antiqua"/>
          <w:i/>
          <w:noProof/>
          <w:szCs w:val="24"/>
        </w:rPr>
        <w:t>Circulation</w:t>
      </w:r>
      <w:r w:rsidRPr="00634CC5">
        <w:rPr>
          <w:rFonts w:ascii="Book Antiqua" w:hAnsi="Book Antiqua"/>
          <w:noProof/>
          <w:szCs w:val="24"/>
        </w:rPr>
        <w:t xml:space="preserve"> 2004; </w:t>
      </w:r>
      <w:r w:rsidRPr="00634CC5">
        <w:rPr>
          <w:rFonts w:ascii="Book Antiqua" w:hAnsi="Book Antiqua"/>
          <w:b/>
          <w:noProof/>
          <w:szCs w:val="24"/>
        </w:rPr>
        <w:t>109</w:t>
      </w:r>
      <w:r w:rsidRPr="00634CC5">
        <w:rPr>
          <w:rFonts w:ascii="Book Antiqua" w:hAnsi="Book Antiqua"/>
          <w:noProof/>
          <w:szCs w:val="24"/>
        </w:rPr>
        <w:t>: 433-438 [PMID: 14744958 DOI: 10.1161/01.CIR.0000111245.75752.C6]</w:t>
      </w:r>
    </w:p>
    <w:p w14:paraId="6DD011F4"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 </w:t>
      </w:r>
      <w:r w:rsidRPr="00634CC5">
        <w:rPr>
          <w:rFonts w:ascii="Book Antiqua" w:hAnsi="Book Antiqua"/>
          <w:b/>
          <w:noProof/>
          <w:szCs w:val="24"/>
        </w:rPr>
        <w:t>Alberti KG</w:t>
      </w:r>
      <w:r w:rsidRPr="00634CC5">
        <w:rPr>
          <w:rFonts w:ascii="Book Antiqua" w:hAnsi="Book Antiqua"/>
          <w:noProof/>
          <w:szCs w:val="24"/>
        </w:rPr>
        <w:t xml:space="preserve">, Zimmet P, Shaw J. Metabolic syndrome--a new world-wide definition. A Consensus Statement from the International Diabetes Federation. </w:t>
      </w:r>
      <w:r w:rsidRPr="00634CC5">
        <w:rPr>
          <w:rFonts w:ascii="Book Antiqua" w:hAnsi="Book Antiqua"/>
          <w:i/>
          <w:noProof/>
          <w:szCs w:val="24"/>
        </w:rPr>
        <w:t>Diabet Med</w:t>
      </w:r>
      <w:r w:rsidRPr="00634CC5">
        <w:rPr>
          <w:rFonts w:ascii="Book Antiqua" w:hAnsi="Book Antiqua"/>
          <w:noProof/>
          <w:szCs w:val="24"/>
        </w:rPr>
        <w:t xml:space="preserve"> 2006; </w:t>
      </w:r>
      <w:r w:rsidRPr="00634CC5">
        <w:rPr>
          <w:rFonts w:ascii="Book Antiqua" w:hAnsi="Book Antiqua"/>
          <w:b/>
          <w:noProof/>
          <w:szCs w:val="24"/>
        </w:rPr>
        <w:t>23</w:t>
      </w:r>
      <w:r w:rsidRPr="00634CC5">
        <w:rPr>
          <w:rFonts w:ascii="Book Antiqua" w:hAnsi="Book Antiqua"/>
          <w:noProof/>
          <w:szCs w:val="24"/>
        </w:rPr>
        <w:t>: 469-480 [PMID: 16681555 DOI: 10.1111/j.1464-</w:t>
      </w:r>
      <w:r w:rsidRPr="00634CC5">
        <w:rPr>
          <w:rFonts w:ascii="Book Antiqua" w:hAnsi="Book Antiqua"/>
          <w:noProof/>
          <w:szCs w:val="24"/>
        </w:rPr>
        <w:lastRenderedPageBreak/>
        <w:t>5491.2006.01858.x]</w:t>
      </w:r>
    </w:p>
    <w:p w14:paraId="624DA32B"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 </w:t>
      </w:r>
      <w:r w:rsidRPr="00634CC5">
        <w:rPr>
          <w:rFonts w:ascii="Book Antiqua" w:hAnsi="Book Antiqua"/>
          <w:b/>
          <w:noProof/>
          <w:szCs w:val="24"/>
        </w:rPr>
        <w:t>Cicero AFG</w:t>
      </w:r>
      <w:r w:rsidRPr="00634CC5">
        <w:rPr>
          <w:rFonts w:ascii="Book Antiqua" w:hAnsi="Book Antiqua"/>
          <w:noProof/>
          <w:szCs w:val="24"/>
        </w:rPr>
        <w:t xml:space="preserve">, Fogacci F, Giovannini M, Grandi E, Rosticci M, D'Addato S, Borghi C. Serum uric acid predicts incident metabolic syndrome in the elderly in an analysis of the Brisighella Heart Study. </w:t>
      </w:r>
      <w:r w:rsidRPr="00634CC5">
        <w:rPr>
          <w:rFonts w:ascii="Book Antiqua" w:hAnsi="Book Antiqua"/>
          <w:i/>
          <w:noProof/>
          <w:szCs w:val="24"/>
        </w:rPr>
        <w:t>Sci Rep</w:t>
      </w:r>
      <w:r w:rsidRPr="00634CC5">
        <w:rPr>
          <w:rFonts w:ascii="Book Antiqua" w:hAnsi="Book Antiqua"/>
          <w:noProof/>
          <w:szCs w:val="24"/>
        </w:rPr>
        <w:t xml:space="preserve"> 2018; </w:t>
      </w:r>
      <w:r w:rsidRPr="00634CC5">
        <w:rPr>
          <w:rFonts w:ascii="Book Antiqua" w:hAnsi="Book Antiqua"/>
          <w:b/>
          <w:noProof/>
          <w:szCs w:val="24"/>
        </w:rPr>
        <w:t>8</w:t>
      </w:r>
      <w:r w:rsidRPr="00634CC5">
        <w:rPr>
          <w:rFonts w:ascii="Book Antiqua" w:hAnsi="Book Antiqua"/>
          <w:noProof/>
          <w:szCs w:val="24"/>
        </w:rPr>
        <w:t>: 11529 [PMID: 30068918 DOI: 10.1038/s41598-018-29955-w]</w:t>
      </w:r>
    </w:p>
    <w:p w14:paraId="57798741"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4 </w:t>
      </w:r>
      <w:r w:rsidRPr="00634CC5">
        <w:rPr>
          <w:rFonts w:ascii="Book Antiqua" w:hAnsi="Book Antiqua"/>
          <w:b/>
          <w:noProof/>
          <w:szCs w:val="24"/>
        </w:rPr>
        <w:t>Sun HL</w:t>
      </w:r>
      <w:r w:rsidRPr="00634CC5">
        <w:rPr>
          <w:rFonts w:ascii="Book Antiqua" w:hAnsi="Book Antiqua"/>
          <w:noProof/>
          <w:szCs w:val="24"/>
        </w:rPr>
        <w:t xml:space="preserve">, Pei D, Lue KH, Chen YL. Uric Acid Levels Can Predict Metabolic Syndrome and Hypertension in Adolescents: A 10-Year Longitudinal Study. </w:t>
      </w:r>
      <w:r w:rsidRPr="00634CC5">
        <w:rPr>
          <w:rFonts w:ascii="Book Antiqua" w:hAnsi="Book Antiqua"/>
          <w:i/>
          <w:noProof/>
          <w:szCs w:val="24"/>
        </w:rPr>
        <w:t>PLoS One</w:t>
      </w:r>
      <w:r w:rsidRPr="00634CC5">
        <w:rPr>
          <w:rFonts w:ascii="Book Antiqua" w:hAnsi="Book Antiqua"/>
          <w:noProof/>
          <w:szCs w:val="24"/>
        </w:rPr>
        <w:t xml:space="preserve"> 2015; </w:t>
      </w:r>
      <w:r w:rsidRPr="00634CC5">
        <w:rPr>
          <w:rFonts w:ascii="Book Antiqua" w:hAnsi="Book Antiqua"/>
          <w:b/>
          <w:noProof/>
          <w:szCs w:val="24"/>
        </w:rPr>
        <w:t>10</w:t>
      </w:r>
      <w:r w:rsidRPr="00634CC5">
        <w:rPr>
          <w:rFonts w:ascii="Book Antiqua" w:hAnsi="Book Antiqua"/>
          <w:noProof/>
          <w:szCs w:val="24"/>
        </w:rPr>
        <w:t>: e0143786 [PMID: 26618358 DOI: 10.1371/journal.pone.0143786]</w:t>
      </w:r>
    </w:p>
    <w:p w14:paraId="6C46B243"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5 </w:t>
      </w:r>
      <w:r w:rsidRPr="00634CC5">
        <w:rPr>
          <w:rFonts w:ascii="Book Antiqua" w:hAnsi="Book Antiqua"/>
          <w:b/>
          <w:noProof/>
          <w:szCs w:val="24"/>
        </w:rPr>
        <w:t>Tang L</w:t>
      </w:r>
      <w:r w:rsidRPr="00634CC5">
        <w:rPr>
          <w:rFonts w:ascii="Book Antiqua" w:hAnsi="Book Antiqua"/>
          <w:noProof/>
          <w:szCs w:val="24"/>
        </w:rPr>
        <w:t xml:space="preserve">, Kubota M, Nagai A, Mamemoto K, Tokuda M. Hyperuricemia in obese children and adolescents: the relationship with metabolic syndrome. </w:t>
      </w:r>
      <w:r w:rsidRPr="00634CC5">
        <w:rPr>
          <w:rFonts w:ascii="Book Antiqua" w:hAnsi="Book Antiqua"/>
          <w:i/>
          <w:noProof/>
          <w:szCs w:val="24"/>
        </w:rPr>
        <w:t>Pediatr Rep</w:t>
      </w:r>
      <w:r w:rsidRPr="00634CC5">
        <w:rPr>
          <w:rFonts w:ascii="Book Antiqua" w:hAnsi="Book Antiqua"/>
          <w:noProof/>
          <w:szCs w:val="24"/>
        </w:rPr>
        <w:t xml:space="preserve"> 2010; </w:t>
      </w:r>
      <w:r w:rsidRPr="00634CC5">
        <w:rPr>
          <w:rFonts w:ascii="Book Antiqua" w:hAnsi="Book Antiqua"/>
          <w:b/>
          <w:noProof/>
          <w:szCs w:val="24"/>
        </w:rPr>
        <w:t>2</w:t>
      </w:r>
      <w:r w:rsidRPr="00634CC5">
        <w:rPr>
          <w:rFonts w:ascii="Book Antiqua" w:hAnsi="Book Antiqua"/>
          <w:noProof/>
          <w:szCs w:val="24"/>
        </w:rPr>
        <w:t>: e12 [PMID: 21589837 DOI: 10.4081/pr.2010.e12]</w:t>
      </w:r>
    </w:p>
    <w:p w14:paraId="6F319286"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6 </w:t>
      </w:r>
      <w:r w:rsidRPr="00634CC5">
        <w:rPr>
          <w:rFonts w:ascii="Book Antiqua" w:hAnsi="Book Antiqua"/>
          <w:b/>
          <w:noProof/>
          <w:szCs w:val="24"/>
        </w:rPr>
        <w:t>GERTLER MM</w:t>
      </w:r>
      <w:r w:rsidRPr="00634CC5">
        <w:rPr>
          <w:rFonts w:ascii="Book Antiqua" w:hAnsi="Book Antiqua"/>
          <w:noProof/>
          <w:szCs w:val="24"/>
        </w:rPr>
        <w:t xml:space="preserve">, GARN SM, LEVINE SA. Serum uric acid in relation to age and physique in health and in coronary heart disease. </w:t>
      </w:r>
      <w:r w:rsidRPr="00634CC5">
        <w:rPr>
          <w:rFonts w:ascii="Book Antiqua" w:hAnsi="Book Antiqua"/>
          <w:i/>
          <w:noProof/>
          <w:szCs w:val="24"/>
        </w:rPr>
        <w:t>Ann Intern Med</w:t>
      </w:r>
      <w:r w:rsidRPr="00634CC5">
        <w:rPr>
          <w:rFonts w:ascii="Book Antiqua" w:hAnsi="Book Antiqua"/>
          <w:noProof/>
          <w:szCs w:val="24"/>
        </w:rPr>
        <w:t xml:space="preserve"> 1951; </w:t>
      </w:r>
      <w:r w:rsidRPr="00634CC5">
        <w:rPr>
          <w:rFonts w:ascii="Book Antiqua" w:hAnsi="Book Antiqua"/>
          <w:b/>
          <w:noProof/>
          <w:szCs w:val="24"/>
        </w:rPr>
        <w:t>34</w:t>
      </w:r>
      <w:r w:rsidRPr="00634CC5">
        <w:rPr>
          <w:rFonts w:ascii="Book Antiqua" w:hAnsi="Book Antiqua"/>
          <w:noProof/>
          <w:szCs w:val="24"/>
        </w:rPr>
        <w:t>: 1421-1431 [PMID: 14838504 DOI: 10.7326/0003-4819-34-6-1421]</w:t>
      </w:r>
    </w:p>
    <w:p w14:paraId="5BCF04F5"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7 </w:t>
      </w:r>
      <w:r w:rsidRPr="00634CC5">
        <w:rPr>
          <w:rFonts w:ascii="Book Antiqua" w:hAnsi="Book Antiqua"/>
          <w:b/>
          <w:noProof/>
          <w:szCs w:val="24"/>
        </w:rPr>
        <w:t>Brand FN</w:t>
      </w:r>
      <w:r w:rsidRPr="00634CC5">
        <w:rPr>
          <w:rFonts w:ascii="Book Antiqua" w:hAnsi="Book Antiqua"/>
          <w:noProof/>
          <w:szCs w:val="24"/>
        </w:rPr>
        <w:t xml:space="preserve">, McGee DL, Kannel WB, Stokes J 3rd, Castelli WP. Hyperuricemia as a risk factor of coronary heart disease: The Framingham Study. </w:t>
      </w:r>
      <w:r w:rsidRPr="00634CC5">
        <w:rPr>
          <w:rFonts w:ascii="Book Antiqua" w:hAnsi="Book Antiqua"/>
          <w:i/>
          <w:noProof/>
          <w:szCs w:val="24"/>
        </w:rPr>
        <w:t>Am J Epidemiol</w:t>
      </w:r>
      <w:r w:rsidRPr="00634CC5">
        <w:rPr>
          <w:rFonts w:ascii="Book Antiqua" w:hAnsi="Book Antiqua"/>
          <w:noProof/>
          <w:szCs w:val="24"/>
        </w:rPr>
        <w:t xml:space="preserve"> 1985; </w:t>
      </w:r>
      <w:r w:rsidRPr="00634CC5">
        <w:rPr>
          <w:rFonts w:ascii="Book Antiqua" w:hAnsi="Book Antiqua"/>
          <w:b/>
          <w:noProof/>
          <w:szCs w:val="24"/>
        </w:rPr>
        <w:t>121</w:t>
      </w:r>
      <w:r w:rsidRPr="00634CC5">
        <w:rPr>
          <w:rFonts w:ascii="Book Antiqua" w:hAnsi="Book Antiqua"/>
          <w:noProof/>
          <w:szCs w:val="24"/>
        </w:rPr>
        <w:t>: 11-18 [PMID: 3964986 DOI: 10.1093/oxfordjournals.aje.a113972]</w:t>
      </w:r>
    </w:p>
    <w:p w14:paraId="2FFE0299"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8 </w:t>
      </w:r>
      <w:r w:rsidRPr="00634CC5">
        <w:rPr>
          <w:rFonts w:ascii="Book Antiqua" w:hAnsi="Book Antiqua"/>
          <w:b/>
          <w:noProof/>
          <w:szCs w:val="24"/>
        </w:rPr>
        <w:t>Li YH</w:t>
      </w:r>
      <w:r w:rsidRPr="00634CC5">
        <w:rPr>
          <w:rFonts w:ascii="Book Antiqua" w:hAnsi="Book Antiqua"/>
          <w:noProof/>
          <w:szCs w:val="24"/>
        </w:rPr>
        <w:t xml:space="preserve">, Lin GM, Lin CL, Wang JH, Chen YJ, Han CL. Relation of serum uric acid and body mass index to mortality in high-risk patients with established coronary artery disease: a report from the ET-CHD registry, 1997-2006. </w:t>
      </w:r>
      <w:r w:rsidRPr="00634CC5">
        <w:rPr>
          <w:rFonts w:ascii="Book Antiqua" w:hAnsi="Book Antiqua"/>
          <w:i/>
          <w:noProof/>
          <w:szCs w:val="24"/>
        </w:rPr>
        <w:t>J Cardiol</w:t>
      </w:r>
      <w:r w:rsidRPr="00634CC5">
        <w:rPr>
          <w:rFonts w:ascii="Book Antiqua" w:hAnsi="Book Antiqua"/>
          <w:noProof/>
          <w:szCs w:val="24"/>
        </w:rPr>
        <w:t xml:space="preserve"> 2013; </w:t>
      </w:r>
      <w:r w:rsidRPr="00634CC5">
        <w:rPr>
          <w:rFonts w:ascii="Book Antiqua" w:hAnsi="Book Antiqua"/>
          <w:b/>
          <w:noProof/>
          <w:szCs w:val="24"/>
        </w:rPr>
        <w:t>62</w:t>
      </w:r>
      <w:r w:rsidRPr="00634CC5">
        <w:rPr>
          <w:rFonts w:ascii="Book Antiqua" w:hAnsi="Book Antiqua"/>
          <w:noProof/>
          <w:szCs w:val="24"/>
        </w:rPr>
        <w:t>: 354-360 [PMID: 23838556 DOI: 10.1016/j.jjcc.2013.06.002]</w:t>
      </w:r>
    </w:p>
    <w:p w14:paraId="3EB66805"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9 </w:t>
      </w:r>
      <w:r w:rsidRPr="00634CC5">
        <w:rPr>
          <w:rFonts w:ascii="Book Antiqua" w:hAnsi="Book Antiqua"/>
          <w:b/>
          <w:noProof/>
          <w:szCs w:val="24"/>
        </w:rPr>
        <w:t>Lin GM</w:t>
      </w:r>
      <w:r w:rsidRPr="00634CC5">
        <w:rPr>
          <w:rFonts w:ascii="Book Antiqua" w:hAnsi="Book Antiqua"/>
          <w:noProof/>
          <w:szCs w:val="24"/>
        </w:rPr>
        <w:t xml:space="preserve">, Li YH, Zheng NC, Lai CP, Lin CL, Wang JH, Jaiteh LE, Han CL. Serum uric acid as an independent predictor of mortality in high-risk patients with obstructive coronary artery disease: a prospective observational cohort study from the ET-CHD registry, 1997-2003. </w:t>
      </w:r>
      <w:r w:rsidRPr="00634CC5">
        <w:rPr>
          <w:rFonts w:ascii="Book Antiqua" w:hAnsi="Book Antiqua"/>
          <w:i/>
          <w:noProof/>
          <w:szCs w:val="24"/>
        </w:rPr>
        <w:t>J Cardiol</w:t>
      </w:r>
      <w:r w:rsidRPr="00634CC5">
        <w:rPr>
          <w:rFonts w:ascii="Book Antiqua" w:hAnsi="Book Antiqua"/>
          <w:noProof/>
          <w:szCs w:val="24"/>
        </w:rPr>
        <w:t xml:space="preserve"> 2013; </w:t>
      </w:r>
      <w:r w:rsidRPr="00634CC5">
        <w:rPr>
          <w:rFonts w:ascii="Book Antiqua" w:hAnsi="Book Antiqua"/>
          <w:b/>
          <w:noProof/>
          <w:szCs w:val="24"/>
        </w:rPr>
        <w:t>61</w:t>
      </w:r>
      <w:r w:rsidRPr="00634CC5">
        <w:rPr>
          <w:rFonts w:ascii="Book Antiqua" w:hAnsi="Book Antiqua"/>
          <w:noProof/>
          <w:szCs w:val="24"/>
        </w:rPr>
        <w:t>: 122-127 [PMID: 23088935 DOI: 10.1016/j.jjcc.2012.09.004]</w:t>
      </w:r>
    </w:p>
    <w:p w14:paraId="76C169BF"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10 </w:t>
      </w:r>
      <w:r w:rsidRPr="00634CC5">
        <w:rPr>
          <w:rFonts w:ascii="Book Antiqua" w:hAnsi="Book Antiqua"/>
          <w:b/>
          <w:noProof/>
          <w:szCs w:val="24"/>
        </w:rPr>
        <w:t>Lin YK</w:t>
      </w:r>
      <w:r w:rsidRPr="00634CC5">
        <w:rPr>
          <w:rFonts w:ascii="Book Antiqua" w:hAnsi="Book Antiqua"/>
          <w:noProof/>
          <w:szCs w:val="24"/>
        </w:rPr>
        <w:t xml:space="preserve">, Lin YP, Lee JT, Lin CS, Wu TJ, Tsai KZ, Su FY, Kwon Y, Hoshide S, Lin GM. Sex-specific association of hyperuricemia with cardiometabolic abnormalities in a military cohort: The CHIEF study. </w:t>
      </w:r>
      <w:r w:rsidRPr="00634CC5">
        <w:rPr>
          <w:rFonts w:ascii="Book Antiqua" w:hAnsi="Book Antiqua"/>
          <w:i/>
          <w:noProof/>
          <w:szCs w:val="24"/>
        </w:rPr>
        <w:t>Medicine (Baltimore)</w:t>
      </w:r>
      <w:r w:rsidRPr="00634CC5">
        <w:rPr>
          <w:rFonts w:ascii="Book Antiqua" w:hAnsi="Book Antiqua"/>
          <w:noProof/>
          <w:szCs w:val="24"/>
        </w:rPr>
        <w:t xml:space="preserve"> 2020; </w:t>
      </w:r>
      <w:r w:rsidRPr="00634CC5">
        <w:rPr>
          <w:rFonts w:ascii="Book Antiqua" w:hAnsi="Book Antiqua"/>
          <w:b/>
          <w:noProof/>
          <w:szCs w:val="24"/>
        </w:rPr>
        <w:lastRenderedPageBreak/>
        <w:t>99</w:t>
      </w:r>
      <w:r w:rsidRPr="00634CC5">
        <w:rPr>
          <w:rFonts w:ascii="Book Antiqua" w:hAnsi="Book Antiqua"/>
          <w:noProof/>
          <w:szCs w:val="24"/>
        </w:rPr>
        <w:t>: e19535 [PMID: 32195957 DOI: 10.1097/MD.0000000000019535]</w:t>
      </w:r>
    </w:p>
    <w:p w14:paraId="7502ADBC"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11 </w:t>
      </w:r>
      <w:r w:rsidRPr="00634CC5">
        <w:rPr>
          <w:rFonts w:ascii="Book Antiqua" w:hAnsi="Book Antiqua"/>
          <w:b/>
          <w:noProof/>
          <w:szCs w:val="24"/>
        </w:rPr>
        <w:t>Wu AH</w:t>
      </w:r>
      <w:r w:rsidRPr="00634CC5">
        <w:rPr>
          <w:rFonts w:ascii="Book Antiqua" w:hAnsi="Book Antiqua"/>
          <w:noProof/>
          <w:szCs w:val="24"/>
        </w:rPr>
        <w:t xml:space="preserve">, Gladden JD, Ahmed M, Ahmed A, Filippatos G. Relation of serum uric acid to cardiovascular disease. </w:t>
      </w:r>
      <w:r w:rsidRPr="00634CC5">
        <w:rPr>
          <w:rFonts w:ascii="Book Antiqua" w:hAnsi="Book Antiqua"/>
          <w:i/>
          <w:noProof/>
          <w:szCs w:val="24"/>
        </w:rPr>
        <w:t>Int J Cardiol</w:t>
      </w:r>
      <w:r w:rsidRPr="00634CC5">
        <w:rPr>
          <w:rFonts w:ascii="Book Antiqua" w:hAnsi="Book Antiqua"/>
          <w:noProof/>
          <w:szCs w:val="24"/>
        </w:rPr>
        <w:t xml:space="preserve"> 2016; </w:t>
      </w:r>
      <w:r w:rsidRPr="00634CC5">
        <w:rPr>
          <w:rFonts w:ascii="Book Antiqua" w:hAnsi="Book Antiqua"/>
          <w:b/>
          <w:noProof/>
          <w:szCs w:val="24"/>
        </w:rPr>
        <w:t>213</w:t>
      </w:r>
      <w:r w:rsidRPr="00634CC5">
        <w:rPr>
          <w:rFonts w:ascii="Book Antiqua" w:hAnsi="Book Antiqua"/>
          <w:noProof/>
          <w:szCs w:val="24"/>
        </w:rPr>
        <w:t>: 4-7 [PMID: 26341316 DOI: 10.1016/j.ijcard.2015.08.110]</w:t>
      </w:r>
    </w:p>
    <w:p w14:paraId="02CFEE20"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12 </w:t>
      </w:r>
      <w:r w:rsidRPr="00634CC5">
        <w:rPr>
          <w:rFonts w:ascii="Book Antiqua" w:hAnsi="Book Antiqua"/>
          <w:b/>
          <w:noProof/>
          <w:szCs w:val="24"/>
        </w:rPr>
        <w:t>Parati G</w:t>
      </w:r>
      <w:r w:rsidRPr="00634CC5">
        <w:rPr>
          <w:rFonts w:ascii="Book Antiqua" w:hAnsi="Book Antiqua"/>
          <w:noProof/>
          <w:szCs w:val="24"/>
        </w:rPr>
        <w:t xml:space="preserve">, Ochoa JE, Bilo G. Blood pressure variability, cardiovascular risk, and risk for renal disease progression. </w:t>
      </w:r>
      <w:r w:rsidRPr="00634CC5">
        <w:rPr>
          <w:rFonts w:ascii="Book Antiqua" w:hAnsi="Book Antiqua"/>
          <w:i/>
          <w:noProof/>
          <w:szCs w:val="24"/>
        </w:rPr>
        <w:t>Curr Hypertens Rep</w:t>
      </w:r>
      <w:r w:rsidRPr="00634CC5">
        <w:rPr>
          <w:rFonts w:ascii="Book Antiqua" w:hAnsi="Book Antiqua"/>
          <w:noProof/>
          <w:szCs w:val="24"/>
        </w:rPr>
        <w:t xml:space="preserve"> 2012; </w:t>
      </w:r>
      <w:r w:rsidRPr="00634CC5">
        <w:rPr>
          <w:rFonts w:ascii="Book Antiqua" w:hAnsi="Book Antiqua"/>
          <w:b/>
          <w:noProof/>
          <w:szCs w:val="24"/>
        </w:rPr>
        <w:t>14</w:t>
      </w:r>
      <w:r w:rsidRPr="00634CC5">
        <w:rPr>
          <w:rFonts w:ascii="Book Antiqua" w:hAnsi="Book Antiqua"/>
          <w:noProof/>
          <w:szCs w:val="24"/>
        </w:rPr>
        <w:t>: 421-431 [PMID: 22903810 DOI: 10.1007/s11906-012-0290-7]</w:t>
      </w:r>
    </w:p>
    <w:p w14:paraId="7DEEF998"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13 </w:t>
      </w:r>
      <w:r w:rsidRPr="00634CC5">
        <w:rPr>
          <w:rFonts w:ascii="Book Antiqua" w:hAnsi="Book Antiqua"/>
          <w:b/>
          <w:noProof/>
          <w:szCs w:val="24"/>
        </w:rPr>
        <w:t>Rothwell PM</w:t>
      </w:r>
      <w:r w:rsidRPr="00634CC5">
        <w:rPr>
          <w:rFonts w:ascii="Book Antiqua" w:hAnsi="Book Antiqua"/>
          <w:noProof/>
          <w:szCs w:val="24"/>
        </w:rPr>
        <w:t xml:space="preserve">, Howard SC, Dolan E, O'Brien E, Dobson JE, Dahlöf B, Sever PS, Poulter NR. Prognostic significance of visit-to-visit variability, maximum systolic blood pressure, and episodic hypertension. </w:t>
      </w:r>
      <w:r w:rsidRPr="00634CC5">
        <w:rPr>
          <w:rFonts w:ascii="Book Antiqua" w:hAnsi="Book Antiqua"/>
          <w:i/>
          <w:noProof/>
          <w:szCs w:val="24"/>
        </w:rPr>
        <w:t>Lancet</w:t>
      </w:r>
      <w:r w:rsidRPr="00634CC5">
        <w:rPr>
          <w:rFonts w:ascii="Book Antiqua" w:hAnsi="Book Antiqua"/>
          <w:noProof/>
          <w:szCs w:val="24"/>
        </w:rPr>
        <w:t xml:space="preserve"> 2010; </w:t>
      </w:r>
      <w:r w:rsidRPr="00634CC5">
        <w:rPr>
          <w:rFonts w:ascii="Book Antiqua" w:hAnsi="Book Antiqua"/>
          <w:b/>
          <w:noProof/>
          <w:szCs w:val="24"/>
        </w:rPr>
        <w:t>375</w:t>
      </w:r>
      <w:r w:rsidRPr="00634CC5">
        <w:rPr>
          <w:rFonts w:ascii="Book Antiqua" w:hAnsi="Book Antiqua"/>
          <w:noProof/>
          <w:szCs w:val="24"/>
        </w:rPr>
        <w:t>: 895-905 [PMID: 20226988 DOI: 10.1016/S0140-6736(10)60308-X]</w:t>
      </w:r>
    </w:p>
    <w:p w14:paraId="53EA305C"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14 </w:t>
      </w:r>
      <w:r w:rsidRPr="00634CC5">
        <w:rPr>
          <w:rFonts w:ascii="Book Antiqua" w:hAnsi="Book Antiqua"/>
          <w:b/>
          <w:noProof/>
          <w:szCs w:val="24"/>
        </w:rPr>
        <w:t>Rothwell PM</w:t>
      </w:r>
      <w:r w:rsidRPr="00634CC5">
        <w:rPr>
          <w:rFonts w:ascii="Book Antiqua" w:hAnsi="Book Antiqua"/>
          <w:noProof/>
          <w:szCs w:val="24"/>
        </w:rPr>
        <w:t xml:space="preserve">. Limitations of the usual blood-pressure hypothesis and importance of variability, instability, and episodic hypertension. </w:t>
      </w:r>
      <w:r w:rsidRPr="00634CC5">
        <w:rPr>
          <w:rFonts w:ascii="Book Antiqua" w:hAnsi="Book Antiqua"/>
          <w:i/>
          <w:noProof/>
          <w:szCs w:val="24"/>
        </w:rPr>
        <w:t>Lancet</w:t>
      </w:r>
      <w:r w:rsidRPr="00634CC5">
        <w:rPr>
          <w:rFonts w:ascii="Book Antiqua" w:hAnsi="Book Antiqua"/>
          <w:noProof/>
          <w:szCs w:val="24"/>
        </w:rPr>
        <w:t xml:space="preserve"> 2010; </w:t>
      </w:r>
      <w:r w:rsidRPr="00634CC5">
        <w:rPr>
          <w:rFonts w:ascii="Book Antiqua" w:hAnsi="Book Antiqua"/>
          <w:b/>
          <w:noProof/>
          <w:szCs w:val="24"/>
        </w:rPr>
        <w:t>375</w:t>
      </w:r>
      <w:r w:rsidRPr="00634CC5">
        <w:rPr>
          <w:rFonts w:ascii="Book Antiqua" w:hAnsi="Book Antiqua"/>
          <w:noProof/>
          <w:szCs w:val="24"/>
        </w:rPr>
        <w:t>: 938-948 [PMID: 20226991 DOI: 10.1016/S0140-6736(10)60309-1]</w:t>
      </w:r>
    </w:p>
    <w:p w14:paraId="5A4E18CE"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15 </w:t>
      </w:r>
      <w:r w:rsidRPr="00634CC5">
        <w:rPr>
          <w:rFonts w:ascii="Book Antiqua" w:hAnsi="Book Antiqua"/>
          <w:b/>
          <w:noProof/>
          <w:szCs w:val="24"/>
        </w:rPr>
        <w:t>Parati G</w:t>
      </w:r>
      <w:r w:rsidRPr="00634CC5">
        <w:rPr>
          <w:rFonts w:ascii="Book Antiqua" w:hAnsi="Book Antiqua"/>
          <w:noProof/>
          <w:szCs w:val="24"/>
        </w:rPr>
        <w:t xml:space="preserve">, Ochoa JE, Lombardi C, Bilo G. Assessment and management of blood-pressure variability. </w:t>
      </w:r>
      <w:r w:rsidRPr="00634CC5">
        <w:rPr>
          <w:rFonts w:ascii="Book Antiqua" w:hAnsi="Book Antiqua"/>
          <w:i/>
          <w:noProof/>
          <w:szCs w:val="24"/>
        </w:rPr>
        <w:t>Nat Rev Cardiol</w:t>
      </w:r>
      <w:r w:rsidRPr="00634CC5">
        <w:rPr>
          <w:rFonts w:ascii="Book Antiqua" w:hAnsi="Book Antiqua"/>
          <w:noProof/>
          <w:szCs w:val="24"/>
        </w:rPr>
        <w:t xml:space="preserve"> 2013; </w:t>
      </w:r>
      <w:r w:rsidRPr="00634CC5">
        <w:rPr>
          <w:rFonts w:ascii="Book Antiqua" w:hAnsi="Book Antiqua"/>
          <w:b/>
          <w:noProof/>
          <w:szCs w:val="24"/>
        </w:rPr>
        <w:t>10</w:t>
      </w:r>
      <w:r w:rsidRPr="00634CC5">
        <w:rPr>
          <w:rFonts w:ascii="Book Antiqua" w:hAnsi="Book Antiqua"/>
          <w:noProof/>
          <w:szCs w:val="24"/>
        </w:rPr>
        <w:t>: 143-155 [PMID: 23399972 DOI: 10.1038/nrcardio.2013.1]</w:t>
      </w:r>
    </w:p>
    <w:p w14:paraId="011A7972"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16 </w:t>
      </w:r>
      <w:r w:rsidRPr="00634CC5">
        <w:rPr>
          <w:rFonts w:ascii="Book Antiqua" w:hAnsi="Book Antiqua"/>
          <w:b/>
          <w:noProof/>
          <w:szCs w:val="24"/>
        </w:rPr>
        <w:t>Okada H</w:t>
      </w:r>
      <w:r w:rsidRPr="00634CC5">
        <w:rPr>
          <w:rFonts w:ascii="Book Antiqua" w:hAnsi="Book Antiqua"/>
          <w:noProof/>
          <w:szCs w:val="24"/>
        </w:rPr>
        <w:t xml:space="preserve">, Fukui M, Tanaka M, Inada S, Mineoka Y, Nakanishi N, Senmaru T, Sakabe K, Ushigome E, Asano M, Yamazaki M, Hasegawa G, Nakamura N. Visit-to-visit variability in systolic blood pressure is correlated with diabetic nephropathy and atherosclerosis in patients with type 2 diabetes. </w:t>
      </w:r>
      <w:r w:rsidRPr="00634CC5">
        <w:rPr>
          <w:rFonts w:ascii="Book Antiqua" w:hAnsi="Book Antiqua"/>
          <w:i/>
          <w:noProof/>
          <w:szCs w:val="24"/>
        </w:rPr>
        <w:t>Atherosclerosis</w:t>
      </w:r>
      <w:r w:rsidRPr="00634CC5">
        <w:rPr>
          <w:rFonts w:ascii="Book Antiqua" w:hAnsi="Book Antiqua"/>
          <w:noProof/>
          <w:szCs w:val="24"/>
        </w:rPr>
        <w:t xml:space="preserve"> 2012; </w:t>
      </w:r>
      <w:r w:rsidRPr="00634CC5">
        <w:rPr>
          <w:rFonts w:ascii="Book Antiqua" w:hAnsi="Book Antiqua"/>
          <w:b/>
          <w:noProof/>
          <w:szCs w:val="24"/>
        </w:rPr>
        <w:t>220</w:t>
      </w:r>
      <w:r w:rsidRPr="00634CC5">
        <w:rPr>
          <w:rFonts w:ascii="Book Antiqua" w:hAnsi="Book Antiqua"/>
          <w:noProof/>
          <w:szCs w:val="24"/>
        </w:rPr>
        <w:t>: 155-159 [PMID: 22100253 DOI: 10.1016/j.atherosclerosis.2011.10.033]</w:t>
      </w:r>
    </w:p>
    <w:p w14:paraId="6FB1BF63"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17 </w:t>
      </w:r>
      <w:r w:rsidRPr="00634CC5">
        <w:rPr>
          <w:rFonts w:ascii="Book Antiqua" w:hAnsi="Book Antiqua"/>
          <w:b/>
          <w:noProof/>
          <w:szCs w:val="24"/>
        </w:rPr>
        <w:t>Nagai M</w:t>
      </w:r>
      <w:r w:rsidRPr="00634CC5">
        <w:rPr>
          <w:rFonts w:ascii="Book Antiqua" w:hAnsi="Book Antiqua"/>
          <w:noProof/>
          <w:szCs w:val="24"/>
        </w:rPr>
        <w:t xml:space="preserve">, Hoshide S, Ishikawa J, Shimada K, Kario K. Visit-to-visit blood pressure variations: new independent determinants for carotid artery measures in the elderly at high risk of cardiovascular disease. </w:t>
      </w:r>
      <w:r w:rsidRPr="00634CC5">
        <w:rPr>
          <w:rFonts w:ascii="Book Antiqua" w:hAnsi="Book Antiqua"/>
          <w:i/>
          <w:noProof/>
          <w:szCs w:val="24"/>
        </w:rPr>
        <w:t>J Am Soc Hypertens</w:t>
      </w:r>
      <w:r w:rsidRPr="00634CC5">
        <w:rPr>
          <w:rFonts w:ascii="Book Antiqua" w:hAnsi="Book Antiqua"/>
          <w:noProof/>
          <w:szCs w:val="24"/>
        </w:rPr>
        <w:t xml:space="preserve"> 2011; </w:t>
      </w:r>
      <w:r w:rsidRPr="00634CC5">
        <w:rPr>
          <w:rFonts w:ascii="Book Antiqua" w:hAnsi="Book Antiqua"/>
          <w:b/>
          <w:noProof/>
          <w:szCs w:val="24"/>
        </w:rPr>
        <w:t>5</w:t>
      </w:r>
      <w:r w:rsidRPr="00634CC5">
        <w:rPr>
          <w:rFonts w:ascii="Book Antiqua" w:hAnsi="Book Antiqua"/>
          <w:noProof/>
          <w:szCs w:val="24"/>
        </w:rPr>
        <w:t>: 184-192 [PMID: 21531344 DOI: 10.1016/j.jash.2011.03.001]</w:t>
      </w:r>
    </w:p>
    <w:p w14:paraId="110822EB"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18 </w:t>
      </w:r>
      <w:r w:rsidRPr="00634CC5">
        <w:rPr>
          <w:rFonts w:ascii="Book Antiqua" w:hAnsi="Book Antiqua"/>
          <w:b/>
          <w:noProof/>
          <w:szCs w:val="24"/>
        </w:rPr>
        <w:t>Yano Y</w:t>
      </w:r>
      <w:r w:rsidRPr="00634CC5">
        <w:rPr>
          <w:rFonts w:ascii="Book Antiqua" w:hAnsi="Book Antiqua"/>
          <w:noProof/>
          <w:szCs w:val="24"/>
        </w:rPr>
        <w:t xml:space="preserve">, Ning H, Allen N, Reis JP, Launer LJ, Liu K, Yaffe K, Greenland P, Lloyd-Jones DM. Long-term blood pressure variability throughout young adulthood and cognitive function in midlife: the Coronary Artery Risk Development in Young Adults (CARDIA) study. </w:t>
      </w:r>
      <w:r w:rsidRPr="00634CC5">
        <w:rPr>
          <w:rFonts w:ascii="Book Antiqua" w:hAnsi="Book Antiqua"/>
          <w:i/>
          <w:noProof/>
          <w:szCs w:val="24"/>
        </w:rPr>
        <w:t>Hypertension</w:t>
      </w:r>
      <w:r w:rsidRPr="00634CC5">
        <w:rPr>
          <w:rFonts w:ascii="Book Antiqua" w:hAnsi="Book Antiqua"/>
          <w:noProof/>
          <w:szCs w:val="24"/>
        </w:rPr>
        <w:t xml:space="preserve"> 2014; </w:t>
      </w:r>
      <w:r w:rsidRPr="00634CC5">
        <w:rPr>
          <w:rFonts w:ascii="Book Antiqua" w:hAnsi="Book Antiqua"/>
          <w:b/>
          <w:noProof/>
          <w:szCs w:val="24"/>
        </w:rPr>
        <w:t>64</w:t>
      </w:r>
      <w:r w:rsidRPr="00634CC5">
        <w:rPr>
          <w:rFonts w:ascii="Book Antiqua" w:hAnsi="Book Antiqua"/>
          <w:noProof/>
          <w:szCs w:val="24"/>
        </w:rPr>
        <w:t xml:space="preserve">: 983-988 </w:t>
      </w:r>
      <w:r w:rsidRPr="00634CC5">
        <w:rPr>
          <w:rFonts w:ascii="Book Antiqua" w:hAnsi="Book Antiqua"/>
          <w:noProof/>
          <w:szCs w:val="24"/>
        </w:rPr>
        <w:lastRenderedPageBreak/>
        <w:t>[PMID: 25156174 DOI: 10.1161/HYPERTENSIONAHA.114.03978]</w:t>
      </w:r>
    </w:p>
    <w:p w14:paraId="00304A3F"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19 </w:t>
      </w:r>
      <w:r w:rsidRPr="00634CC5">
        <w:rPr>
          <w:rFonts w:ascii="Book Antiqua" w:hAnsi="Book Antiqua"/>
          <w:b/>
          <w:noProof/>
          <w:szCs w:val="24"/>
        </w:rPr>
        <w:t>Lin GM</w:t>
      </w:r>
      <w:r w:rsidRPr="00634CC5">
        <w:rPr>
          <w:rFonts w:ascii="Book Antiqua" w:hAnsi="Book Antiqua"/>
          <w:noProof/>
          <w:szCs w:val="24"/>
        </w:rPr>
        <w:t xml:space="preserve">, Li YH, Lee CJ, Shiang JC, Lin KH, Chen KW, Chen YJ, Wu CF, Lin BS, Yu YS, Lin F, Su FY, Wang CH. Rationale and design of the cardiorespiratory fitness and hospitalization events in armed forces study in Eastern Taiwan. </w:t>
      </w:r>
      <w:r w:rsidRPr="00634CC5">
        <w:rPr>
          <w:rFonts w:ascii="Book Antiqua" w:hAnsi="Book Antiqua"/>
          <w:i/>
          <w:noProof/>
          <w:szCs w:val="24"/>
        </w:rPr>
        <w:t>World J Cardiol</w:t>
      </w:r>
      <w:r w:rsidRPr="00634CC5">
        <w:rPr>
          <w:rFonts w:ascii="Book Antiqua" w:hAnsi="Book Antiqua"/>
          <w:noProof/>
          <w:szCs w:val="24"/>
        </w:rPr>
        <w:t xml:space="preserve"> 2016; </w:t>
      </w:r>
      <w:r w:rsidRPr="00634CC5">
        <w:rPr>
          <w:rFonts w:ascii="Book Antiqua" w:hAnsi="Book Antiqua"/>
          <w:b/>
          <w:noProof/>
          <w:szCs w:val="24"/>
        </w:rPr>
        <w:t>8</w:t>
      </w:r>
      <w:r w:rsidRPr="00634CC5">
        <w:rPr>
          <w:rFonts w:ascii="Book Antiqua" w:hAnsi="Book Antiqua"/>
          <w:noProof/>
          <w:szCs w:val="24"/>
        </w:rPr>
        <w:t>: 464-471 [PMID: 27621774 DOI: 10.4330/wjc.v8.i8.464]</w:t>
      </w:r>
    </w:p>
    <w:p w14:paraId="579D0131" w14:textId="16543596"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20 </w:t>
      </w:r>
      <w:r w:rsidRPr="00634CC5">
        <w:rPr>
          <w:rFonts w:ascii="Book Antiqua" w:hAnsi="Book Antiqua"/>
          <w:b/>
          <w:noProof/>
          <w:szCs w:val="24"/>
        </w:rPr>
        <w:t>Lin GM</w:t>
      </w:r>
      <w:r w:rsidRPr="00634CC5">
        <w:rPr>
          <w:rFonts w:ascii="Book Antiqua" w:hAnsi="Book Antiqua"/>
          <w:noProof/>
          <w:szCs w:val="24"/>
        </w:rPr>
        <w:t xml:space="preserve">, Tsai KZ, Lin CS, Han CL. Physical Fitness and Long-Term Blood Pressure Variability of Young Male Military Personnel. </w:t>
      </w:r>
      <w:r w:rsidRPr="00634CC5">
        <w:rPr>
          <w:rFonts w:ascii="Book Antiqua" w:hAnsi="Book Antiqua"/>
          <w:i/>
          <w:noProof/>
          <w:szCs w:val="24"/>
        </w:rPr>
        <w:t>Curr Hypertens Rev</w:t>
      </w:r>
      <w:r w:rsidRPr="00634CC5">
        <w:rPr>
          <w:rFonts w:ascii="Book Antiqua" w:hAnsi="Book Antiqua"/>
          <w:noProof/>
          <w:szCs w:val="24"/>
        </w:rPr>
        <w:t xml:space="preserve"> 2019 [PMID: 31702494 DOI: 10.2174/1573402115666191023111351]</w:t>
      </w:r>
    </w:p>
    <w:p w14:paraId="3D439862"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21 </w:t>
      </w:r>
      <w:r w:rsidRPr="00634CC5">
        <w:rPr>
          <w:rFonts w:ascii="Book Antiqua" w:hAnsi="Book Antiqua"/>
          <w:b/>
          <w:noProof/>
          <w:szCs w:val="24"/>
        </w:rPr>
        <w:t>Levey AS</w:t>
      </w:r>
      <w:r w:rsidRPr="00634CC5">
        <w:rPr>
          <w:rFonts w:ascii="Book Antiqua" w:hAnsi="Book Antiqua"/>
          <w:noProof/>
          <w:szCs w:val="24"/>
        </w:rPr>
        <w:t xml:space="preserve">, Stevens LA. Estimating GFR using the CKD Epidemiology Collaboration (CKD-EPI) creatinine equation: more accurate GFR estimates, lower CKD prevalence estimates, and better risk predictions. </w:t>
      </w:r>
      <w:r w:rsidRPr="00634CC5">
        <w:rPr>
          <w:rFonts w:ascii="Book Antiqua" w:hAnsi="Book Antiqua"/>
          <w:i/>
          <w:noProof/>
          <w:szCs w:val="24"/>
        </w:rPr>
        <w:t>Am J Kidney Dis</w:t>
      </w:r>
      <w:r w:rsidRPr="00634CC5">
        <w:rPr>
          <w:rFonts w:ascii="Book Antiqua" w:hAnsi="Book Antiqua"/>
          <w:noProof/>
          <w:szCs w:val="24"/>
        </w:rPr>
        <w:t xml:space="preserve"> 2010; </w:t>
      </w:r>
      <w:r w:rsidRPr="00634CC5">
        <w:rPr>
          <w:rFonts w:ascii="Book Antiqua" w:hAnsi="Book Antiqua"/>
          <w:b/>
          <w:noProof/>
          <w:szCs w:val="24"/>
        </w:rPr>
        <w:t>55</w:t>
      </w:r>
      <w:r w:rsidRPr="00634CC5">
        <w:rPr>
          <w:rFonts w:ascii="Book Antiqua" w:hAnsi="Book Antiqua"/>
          <w:noProof/>
          <w:szCs w:val="24"/>
        </w:rPr>
        <w:t>: 622-627 [PMID: 20338463 DOI: 10.1053/j.ajkd.2010.02.337]</w:t>
      </w:r>
    </w:p>
    <w:p w14:paraId="6539B8D2"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22 </w:t>
      </w:r>
      <w:r w:rsidRPr="00634CC5">
        <w:rPr>
          <w:rFonts w:ascii="Book Antiqua" w:hAnsi="Book Antiqua"/>
          <w:b/>
          <w:noProof/>
          <w:szCs w:val="24"/>
        </w:rPr>
        <w:t>Tsai KZ</w:t>
      </w:r>
      <w:r w:rsidRPr="00634CC5">
        <w:rPr>
          <w:rFonts w:ascii="Book Antiqua" w:hAnsi="Book Antiqua"/>
          <w:noProof/>
          <w:szCs w:val="24"/>
        </w:rPr>
        <w:t xml:space="preserve">, Lin JW, Lin F, Su FY, Li YH, Lin YP, Lin YK, Han CL, Hsieh CB, Lin GM. Association of betel nut chewing with exercise performance in a military male cohort: the CHIEF study. </w:t>
      </w:r>
      <w:r w:rsidRPr="00634CC5">
        <w:rPr>
          <w:rFonts w:ascii="Book Antiqua" w:hAnsi="Book Antiqua"/>
          <w:i/>
          <w:noProof/>
          <w:szCs w:val="24"/>
        </w:rPr>
        <w:t>J R Army Med Corps</w:t>
      </w:r>
      <w:r w:rsidRPr="00634CC5">
        <w:rPr>
          <w:rFonts w:ascii="Book Antiqua" w:hAnsi="Book Antiqua"/>
          <w:noProof/>
          <w:szCs w:val="24"/>
        </w:rPr>
        <w:t xml:space="preserve"> 2018; </w:t>
      </w:r>
      <w:r w:rsidRPr="00634CC5">
        <w:rPr>
          <w:rFonts w:ascii="Book Antiqua" w:hAnsi="Book Antiqua"/>
          <w:b/>
          <w:noProof/>
          <w:szCs w:val="24"/>
        </w:rPr>
        <w:t>164</w:t>
      </w:r>
      <w:r w:rsidRPr="00634CC5">
        <w:rPr>
          <w:rFonts w:ascii="Book Antiqua" w:hAnsi="Book Antiqua"/>
          <w:noProof/>
          <w:szCs w:val="24"/>
        </w:rPr>
        <w:t>: 399-404 [PMID: 30012664 DOI: 10.1136/jramc-2017-000899]</w:t>
      </w:r>
    </w:p>
    <w:p w14:paraId="72744C98"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23 </w:t>
      </w:r>
      <w:r w:rsidRPr="00634CC5">
        <w:rPr>
          <w:rFonts w:ascii="Book Antiqua" w:hAnsi="Book Antiqua"/>
          <w:b/>
          <w:noProof/>
          <w:szCs w:val="24"/>
        </w:rPr>
        <w:t>Tsai KZ</w:t>
      </w:r>
      <w:r w:rsidRPr="00634CC5">
        <w:rPr>
          <w:rFonts w:ascii="Book Antiqua" w:hAnsi="Book Antiqua"/>
          <w:noProof/>
          <w:szCs w:val="24"/>
        </w:rPr>
        <w:t xml:space="preserve">, Lai SW, Hsieh CJ, Lin CS, Lin YP, Tsai SC, Chung PS, Lin YK, Lin TC, Ho CL, Han CL, Kwon Y, Hsieh CB, Lin GM. Association between mild anemia and physical fitness in a military male cohort: The CHIEF study. </w:t>
      </w:r>
      <w:r w:rsidRPr="00634CC5">
        <w:rPr>
          <w:rFonts w:ascii="Book Antiqua" w:hAnsi="Book Antiqua"/>
          <w:i/>
          <w:noProof/>
          <w:szCs w:val="24"/>
        </w:rPr>
        <w:t>Sci Rep</w:t>
      </w:r>
      <w:r w:rsidRPr="00634CC5">
        <w:rPr>
          <w:rFonts w:ascii="Book Antiqua" w:hAnsi="Book Antiqua"/>
          <w:noProof/>
          <w:szCs w:val="24"/>
        </w:rPr>
        <w:t xml:space="preserve"> 2019; </w:t>
      </w:r>
      <w:r w:rsidRPr="00634CC5">
        <w:rPr>
          <w:rFonts w:ascii="Book Antiqua" w:hAnsi="Book Antiqua"/>
          <w:b/>
          <w:noProof/>
          <w:szCs w:val="24"/>
        </w:rPr>
        <w:t>9</w:t>
      </w:r>
      <w:r w:rsidRPr="00634CC5">
        <w:rPr>
          <w:rFonts w:ascii="Book Antiqua" w:hAnsi="Book Antiqua"/>
          <w:noProof/>
          <w:szCs w:val="24"/>
        </w:rPr>
        <w:t>: 11165 [PMID: 31371766 DOI: 10.1038/s41598-019-47625-3]</w:t>
      </w:r>
    </w:p>
    <w:p w14:paraId="72AB4A2B"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24 </w:t>
      </w:r>
      <w:r w:rsidRPr="00634CC5">
        <w:rPr>
          <w:rFonts w:ascii="Book Antiqua" w:hAnsi="Book Antiqua"/>
          <w:b/>
          <w:noProof/>
          <w:szCs w:val="24"/>
        </w:rPr>
        <w:t>Chao WH</w:t>
      </w:r>
      <w:r w:rsidRPr="00634CC5">
        <w:rPr>
          <w:rFonts w:ascii="Book Antiqua" w:hAnsi="Book Antiqua"/>
          <w:noProof/>
          <w:szCs w:val="24"/>
        </w:rPr>
        <w:t xml:space="preserve">, Su FY, Lin F, Yu YS, Lin GM. Association of electrocardiographic left and right ventricular hypertrophy with physical fitness of military males: The CHIEF study. </w:t>
      </w:r>
      <w:r w:rsidRPr="00634CC5">
        <w:rPr>
          <w:rFonts w:ascii="Book Antiqua" w:hAnsi="Book Antiqua"/>
          <w:i/>
          <w:noProof/>
          <w:szCs w:val="24"/>
        </w:rPr>
        <w:t>Eur J Sport Sci</w:t>
      </w:r>
      <w:r w:rsidRPr="00634CC5">
        <w:rPr>
          <w:rFonts w:ascii="Book Antiqua" w:hAnsi="Book Antiqua"/>
          <w:noProof/>
          <w:szCs w:val="24"/>
        </w:rPr>
        <w:t xml:space="preserve"> 2019; </w:t>
      </w:r>
      <w:r w:rsidRPr="00634CC5">
        <w:rPr>
          <w:rFonts w:ascii="Book Antiqua" w:hAnsi="Book Antiqua"/>
          <w:b/>
          <w:noProof/>
          <w:szCs w:val="24"/>
        </w:rPr>
        <w:t>19</w:t>
      </w:r>
      <w:r w:rsidRPr="00634CC5">
        <w:rPr>
          <w:rFonts w:ascii="Book Antiqua" w:hAnsi="Book Antiqua"/>
          <w:noProof/>
          <w:szCs w:val="24"/>
        </w:rPr>
        <w:t>: 1214-1220 [PMID: 30955480 DOI: 10.1080/17461391.2019.1595741]</w:t>
      </w:r>
    </w:p>
    <w:p w14:paraId="304943A4"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25 </w:t>
      </w:r>
      <w:r w:rsidRPr="00634CC5">
        <w:rPr>
          <w:rFonts w:ascii="Book Antiqua" w:hAnsi="Book Antiqua"/>
          <w:b/>
          <w:noProof/>
          <w:szCs w:val="24"/>
        </w:rPr>
        <w:t>Su FY</w:t>
      </w:r>
      <w:r w:rsidRPr="00634CC5">
        <w:rPr>
          <w:rFonts w:ascii="Book Antiqua" w:hAnsi="Book Antiqua"/>
          <w:noProof/>
          <w:szCs w:val="24"/>
        </w:rPr>
        <w:t xml:space="preserve">, Wang SH, Lu HH, Lin GM. Association of Tobacco Smoking with Physical Fitness of Military Males in Taiwan: The CHIEF Study. </w:t>
      </w:r>
      <w:r w:rsidRPr="00634CC5">
        <w:rPr>
          <w:rFonts w:ascii="Book Antiqua" w:hAnsi="Book Antiqua"/>
          <w:i/>
          <w:noProof/>
          <w:szCs w:val="24"/>
        </w:rPr>
        <w:t>Can Respir J</w:t>
      </w:r>
      <w:r w:rsidRPr="00634CC5">
        <w:rPr>
          <w:rFonts w:ascii="Book Antiqua" w:hAnsi="Book Antiqua"/>
          <w:noProof/>
          <w:szCs w:val="24"/>
        </w:rPr>
        <w:t xml:space="preserve"> 2020; </w:t>
      </w:r>
      <w:r w:rsidRPr="00634CC5">
        <w:rPr>
          <w:rFonts w:ascii="Book Antiqua" w:hAnsi="Book Antiqua"/>
          <w:b/>
          <w:noProof/>
          <w:szCs w:val="24"/>
        </w:rPr>
        <w:t>2020</w:t>
      </w:r>
      <w:r w:rsidRPr="00634CC5">
        <w:rPr>
          <w:rFonts w:ascii="Book Antiqua" w:hAnsi="Book Antiqua"/>
          <w:noProof/>
          <w:szCs w:val="24"/>
        </w:rPr>
        <w:t>: 5968189 [PMID: 31998426 DOI: 10.1155/2020/5968189]</w:t>
      </w:r>
    </w:p>
    <w:p w14:paraId="05B4B356" w14:textId="57D4282A"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26 </w:t>
      </w:r>
      <w:r w:rsidRPr="00634CC5">
        <w:rPr>
          <w:rFonts w:ascii="Book Antiqua" w:hAnsi="Book Antiqua"/>
          <w:b/>
          <w:noProof/>
          <w:szCs w:val="24"/>
        </w:rPr>
        <w:t>Chen KW</w:t>
      </w:r>
      <w:r w:rsidRPr="00634CC5">
        <w:rPr>
          <w:rFonts w:ascii="Book Antiqua" w:hAnsi="Book Antiqua"/>
          <w:noProof/>
          <w:szCs w:val="24"/>
        </w:rPr>
        <w:t xml:space="preserve">, Meng FC, Shih YL, Su FY, Lin YP, Lin F, Lin JW, Chang WK, Lee CJ, Li YH, Hsieh CB, Lin GM. Sex-Specific Association between Metabolic Abnormalities and Elevated Alanine Aminotransferase Levels in a Military </w:t>
      </w:r>
      <w:r w:rsidRPr="00634CC5">
        <w:rPr>
          <w:rFonts w:ascii="Book Antiqua" w:hAnsi="Book Antiqua"/>
          <w:noProof/>
          <w:szCs w:val="24"/>
        </w:rPr>
        <w:lastRenderedPageBreak/>
        <w:t xml:space="preserve">Cohort: The CHIEF Study. </w:t>
      </w:r>
      <w:r w:rsidRPr="00634CC5">
        <w:rPr>
          <w:rFonts w:ascii="Book Antiqua" w:hAnsi="Book Antiqua"/>
          <w:i/>
          <w:noProof/>
          <w:szCs w:val="24"/>
        </w:rPr>
        <w:t>Int J Environ Res Public Health</w:t>
      </w:r>
      <w:r w:rsidRPr="00634CC5">
        <w:rPr>
          <w:rFonts w:ascii="Book Antiqua" w:hAnsi="Book Antiqua"/>
          <w:noProof/>
          <w:szCs w:val="24"/>
        </w:rPr>
        <w:t xml:space="preserve"> 2018; </w:t>
      </w:r>
      <w:r w:rsidRPr="00634CC5">
        <w:rPr>
          <w:rFonts w:ascii="Book Antiqua" w:hAnsi="Book Antiqua"/>
          <w:b/>
          <w:noProof/>
          <w:szCs w:val="24"/>
        </w:rPr>
        <w:t>15</w:t>
      </w:r>
      <w:r w:rsidRPr="00634CC5">
        <w:rPr>
          <w:rFonts w:ascii="Book Antiqua" w:hAnsi="Book Antiqua"/>
          <w:noProof/>
          <w:szCs w:val="24"/>
        </w:rPr>
        <w:t xml:space="preserve">: </w:t>
      </w:r>
      <w:r w:rsidR="00EB0F1D" w:rsidRPr="00EB0F1D">
        <w:rPr>
          <w:rFonts w:ascii="Book Antiqua" w:hAnsi="Book Antiqua"/>
          <w:noProof/>
          <w:szCs w:val="24"/>
        </w:rPr>
        <w:t>545</w:t>
      </w:r>
      <w:r w:rsidRPr="00634CC5">
        <w:rPr>
          <w:rFonts w:ascii="Book Antiqua" w:hAnsi="Book Antiqua"/>
          <w:noProof/>
          <w:szCs w:val="24"/>
        </w:rPr>
        <w:t xml:space="preserve"> [PMID: </w:t>
      </w:r>
      <w:bookmarkStart w:id="40" w:name="OLE_LINK736"/>
      <w:bookmarkStart w:id="41" w:name="OLE_LINK737"/>
      <w:r w:rsidRPr="00634CC5">
        <w:rPr>
          <w:rFonts w:ascii="Book Antiqua" w:hAnsi="Book Antiqua"/>
          <w:noProof/>
          <w:szCs w:val="24"/>
        </w:rPr>
        <w:t>29562671</w:t>
      </w:r>
      <w:bookmarkEnd w:id="40"/>
      <w:bookmarkEnd w:id="41"/>
      <w:r w:rsidRPr="00634CC5">
        <w:rPr>
          <w:rFonts w:ascii="Book Antiqua" w:hAnsi="Book Antiqua"/>
          <w:noProof/>
          <w:szCs w:val="24"/>
        </w:rPr>
        <w:t xml:space="preserve"> DOI: 10.3390/ijerph15030545]</w:t>
      </w:r>
    </w:p>
    <w:p w14:paraId="0050AC09"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27 </w:t>
      </w:r>
      <w:r w:rsidRPr="00634CC5">
        <w:rPr>
          <w:rFonts w:ascii="Book Antiqua" w:hAnsi="Book Antiqua"/>
          <w:b/>
          <w:noProof/>
          <w:szCs w:val="24"/>
        </w:rPr>
        <w:t>Maiuolo J</w:t>
      </w:r>
      <w:r w:rsidRPr="00634CC5">
        <w:rPr>
          <w:rFonts w:ascii="Book Antiqua" w:hAnsi="Book Antiqua"/>
          <w:noProof/>
          <w:szCs w:val="24"/>
        </w:rPr>
        <w:t xml:space="preserve">, Oppedisano F, Gratteri S, Muscoli C, Mollace V. Regulation of uric acid metabolism and excretion. </w:t>
      </w:r>
      <w:r w:rsidRPr="00634CC5">
        <w:rPr>
          <w:rFonts w:ascii="Book Antiqua" w:hAnsi="Book Antiqua"/>
          <w:i/>
          <w:noProof/>
          <w:szCs w:val="24"/>
        </w:rPr>
        <w:t>Int J Cardiol</w:t>
      </w:r>
      <w:r w:rsidRPr="00634CC5">
        <w:rPr>
          <w:rFonts w:ascii="Book Antiqua" w:hAnsi="Book Antiqua"/>
          <w:noProof/>
          <w:szCs w:val="24"/>
        </w:rPr>
        <w:t xml:space="preserve"> 2016; </w:t>
      </w:r>
      <w:r w:rsidRPr="00634CC5">
        <w:rPr>
          <w:rFonts w:ascii="Book Antiqua" w:hAnsi="Book Antiqua"/>
          <w:b/>
          <w:noProof/>
          <w:szCs w:val="24"/>
        </w:rPr>
        <w:t>213</w:t>
      </w:r>
      <w:r w:rsidRPr="00634CC5">
        <w:rPr>
          <w:rFonts w:ascii="Book Antiqua" w:hAnsi="Book Antiqua"/>
          <w:noProof/>
          <w:szCs w:val="24"/>
        </w:rPr>
        <w:t>: 8-14 [PMID: 26316329 DOI: 10.1016/j.ijcard.2015.08.109]</w:t>
      </w:r>
    </w:p>
    <w:p w14:paraId="31E474D1"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28 </w:t>
      </w:r>
      <w:r w:rsidRPr="00634CC5">
        <w:rPr>
          <w:rFonts w:ascii="Book Antiqua" w:hAnsi="Book Antiqua"/>
          <w:b/>
          <w:noProof/>
          <w:szCs w:val="24"/>
        </w:rPr>
        <w:t>Sautin YY</w:t>
      </w:r>
      <w:r w:rsidRPr="00634CC5">
        <w:rPr>
          <w:rFonts w:ascii="Book Antiqua" w:hAnsi="Book Antiqua"/>
          <w:noProof/>
          <w:szCs w:val="24"/>
        </w:rPr>
        <w:t xml:space="preserve">, Johnson RJ. Uric acid: the oxidant-antioxidant paradox. </w:t>
      </w:r>
      <w:r w:rsidRPr="00634CC5">
        <w:rPr>
          <w:rFonts w:ascii="Book Antiqua" w:hAnsi="Book Antiqua"/>
          <w:i/>
          <w:noProof/>
          <w:szCs w:val="24"/>
        </w:rPr>
        <w:t>Nucleosides Nucleotides Nucleic Acids</w:t>
      </w:r>
      <w:r w:rsidRPr="00634CC5">
        <w:rPr>
          <w:rFonts w:ascii="Book Antiqua" w:hAnsi="Book Antiqua"/>
          <w:noProof/>
          <w:szCs w:val="24"/>
        </w:rPr>
        <w:t xml:space="preserve"> 2008; </w:t>
      </w:r>
      <w:r w:rsidRPr="00634CC5">
        <w:rPr>
          <w:rFonts w:ascii="Book Antiqua" w:hAnsi="Book Antiqua"/>
          <w:b/>
          <w:noProof/>
          <w:szCs w:val="24"/>
        </w:rPr>
        <w:t>27</w:t>
      </w:r>
      <w:r w:rsidRPr="00634CC5">
        <w:rPr>
          <w:rFonts w:ascii="Book Antiqua" w:hAnsi="Book Antiqua"/>
          <w:noProof/>
          <w:szCs w:val="24"/>
        </w:rPr>
        <w:t>: 608-619 [PMID: 18600514 DOI: 10.1080/15257770802138558]</w:t>
      </w:r>
    </w:p>
    <w:p w14:paraId="24623B76"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29 </w:t>
      </w:r>
      <w:r w:rsidRPr="00634CC5">
        <w:rPr>
          <w:rFonts w:ascii="Book Antiqua" w:hAnsi="Book Antiqua"/>
          <w:b/>
          <w:noProof/>
          <w:szCs w:val="24"/>
        </w:rPr>
        <w:t>van Durme C</w:t>
      </w:r>
      <w:r w:rsidRPr="00634CC5">
        <w:rPr>
          <w:rFonts w:ascii="Book Antiqua" w:hAnsi="Book Antiqua"/>
          <w:noProof/>
          <w:szCs w:val="24"/>
        </w:rPr>
        <w:t xml:space="preserve">, van Echteld IA, Falzon L, Aletaha D, van der Heijde DM, Landewé RB. Cardiovascular risk factors and comorbidities in patients with hyperuricemia and/or gout: a systematic review of the literature. </w:t>
      </w:r>
      <w:r w:rsidRPr="00634CC5">
        <w:rPr>
          <w:rFonts w:ascii="Book Antiqua" w:hAnsi="Book Antiqua"/>
          <w:i/>
          <w:noProof/>
          <w:szCs w:val="24"/>
        </w:rPr>
        <w:t>J Rheumatol Suppl</w:t>
      </w:r>
      <w:r w:rsidRPr="00634CC5">
        <w:rPr>
          <w:rFonts w:ascii="Book Antiqua" w:hAnsi="Book Antiqua"/>
          <w:noProof/>
          <w:szCs w:val="24"/>
        </w:rPr>
        <w:t xml:space="preserve"> 2014; </w:t>
      </w:r>
      <w:r w:rsidRPr="00634CC5">
        <w:rPr>
          <w:rFonts w:ascii="Book Antiqua" w:hAnsi="Book Antiqua"/>
          <w:b/>
          <w:noProof/>
          <w:szCs w:val="24"/>
        </w:rPr>
        <w:t>92</w:t>
      </w:r>
      <w:r w:rsidRPr="00634CC5">
        <w:rPr>
          <w:rFonts w:ascii="Book Antiqua" w:hAnsi="Book Antiqua"/>
          <w:noProof/>
          <w:szCs w:val="24"/>
        </w:rPr>
        <w:t>: 9-14 [PMID: 25180123 DOI: 10.3899/jrheum.140457]</w:t>
      </w:r>
    </w:p>
    <w:p w14:paraId="678FF54E"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30 </w:t>
      </w:r>
      <w:r w:rsidRPr="00634CC5">
        <w:rPr>
          <w:rFonts w:ascii="Book Antiqua" w:hAnsi="Book Antiqua"/>
          <w:b/>
          <w:noProof/>
          <w:szCs w:val="24"/>
        </w:rPr>
        <w:t>Zhu Y</w:t>
      </w:r>
      <w:r w:rsidRPr="00634CC5">
        <w:rPr>
          <w:rFonts w:ascii="Book Antiqua" w:hAnsi="Book Antiqua"/>
          <w:noProof/>
          <w:szCs w:val="24"/>
        </w:rPr>
        <w:t xml:space="preserve">, Pandya BJ, Choi HK. Comorbidities of gout and hyperuricemia in the US general population: NHANES 2007-2008. </w:t>
      </w:r>
      <w:r w:rsidRPr="00634CC5">
        <w:rPr>
          <w:rFonts w:ascii="Book Antiqua" w:hAnsi="Book Antiqua"/>
          <w:i/>
          <w:noProof/>
          <w:szCs w:val="24"/>
        </w:rPr>
        <w:t>Am J Med</w:t>
      </w:r>
      <w:r w:rsidRPr="00634CC5">
        <w:rPr>
          <w:rFonts w:ascii="Book Antiqua" w:hAnsi="Book Antiqua"/>
          <w:noProof/>
          <w:szCs w:val="24"/>
        </w:rPr>
        <w:t xml:space="preserve"> 2012; </w:t>
      </w:r>
      <w:r w:rsidRPr="00634CC5">
        <w:rPr>
          <w:rFonts w:ascii="Book Antiqua" w:hAnsi="Book Antiqua"/>
          <w:b/>
          <w:noProof/>
          <w:szCs w:val="24"/>
        </w:rPr>
        <w:t>125</w:t>
      </w:r>
      <w:r w:rsidRPr="00634CC5">
        <w:rPr>
          <w:rFonts w:ascii="Book Antiqua" w:hAnsi="Book Antiqua"/>
          <w:noProof/>
          <w:szCs w:val="24"/>
        </w:rPr>
        <w:t>: 679-687.e1 [PMID: 22626509 DOI: 10.1016/j.amjmed.2011.09.033]</w:t>
      </w:r>
    </w:p>
    <w:p w14:paraId="18C2B091"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31 </w:t>
      </w:r>
      <w:r w:rsidRPr="00634CC5">
        <w:rPr>
          <w:rFonts w:ascii="Book Antiqua" w:hAnsi="Book Antiqua"/>
          <w:b/>
          <w:noProof/>
          <w:szCs w:val="24"/>
        </w:rPr>
        <w:t>Singh JA</w:t>
      </w:r>
      <w:r w:rsidRPr="00634CC5">
        <w:rPr>
          <w:rFonts w:ascii="Book Antiqua" w:hAnsi="Book Antiqua"/>
          <w:noProof/>
          <w:szCs w:val="24"/>
        </w:rPr>
        <w:t xml:space="preserve">, Reddy SG, Kundukulam J. Risk factors for gout and prevention: a systematic review of the literature. </w:t>
      </w:r>
      <w:r w:rsidRPr="00634CC5">
        <w:rPr>
          <w:rFonts w:ascii="Book Antiqua" w:hAnsi="Book Antiqua"/>
          <w:i/>
          <w:noProof/>
          <w:szCs w:val="24"/>
        </w:rPr>
        <w:t>Curr Opin Rheumatol</w:t>
      </w:r>
      <w:r w:rsidRPr="00634CC5">
        <w:rPr>
          <w:rFonts w:ascii="Book Antiqua" w:hAnsi="Book Antiqua"/>
          <w:noProof/>
          <w:szCs w:val="24"/>
        </w:rPr>
        <w:t xml:space="preserve"> 2011; </w:t>
      </w:r>
      <w:r w:rsidRPr="00634CC5">
        <w:rPr>
          <w:rFonts w:ascii="Book Antiqua" w:hAnsi="Book Antiqua"/>
          <w:b/>
          <w:noProof/>
          <w:szCs w:val="24"/>
        </w:rPr>
        <w:t>23</w:t>
      </w:r>
      <w:r w:rsidRPr="00634CC5">
        <w:rPr>
          <w:rFonts w:ascii="Book Antiqua" w:hAnsi="Book Antiqua"/>
          <w:noProof/>
          <w:szCs w:val="24"/>
        </w:rPr>
        <w:t>: 192-202 [PMID: 21285714 DOI: 10.1097/BOR.0b013e3283438e13]</w:t>
      </w:r>
    </w:p>
    <w:p w14:paraId="7FFC6E7B"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32 </w:t>
      </w:r>
      <w:r w:rsidRPr="00634CC5">
        <w:rPr>
          <w:rFonts w:ascii="Book Antiqua" w:hAnsi="Book Antiqua"/>
          <w:b/>
          <w:noProof/>
          <w:szCs w:val="24"/>
        </w:rPr>
        <w:t>Rho YH</w:t>
      </w:r>
      <w:r w:rsidRPr="00634CC5">
        <w:rPr>
          <w:rFonts w:ascii="Book Antiqua" w:hAnsi="Book Antiqua"/>
          <w:noProof/>
          <w:szCs w:val="24"/>
        </w:rPr>
        <w:t xml:space="preserve">, Choi SJ, Lee YH, Ji JD, Choi KM, Baik SH, Chung SH, Kim CG, Choe JY, Lee SW, Chung WT, Song GG. The prevalence of metabolic syndrome in patients with gout: a multicenter study. </w:t>
      </w:r>
      <w:r w:rsidRPr="00634CC5">
        <w:rPr>
          <w:rFonts w:ascii="Book Antiqua" w:hAnsi="Book Antiqua"/>
          <w:i/>
          <w:noProof/>
          <w:szCs w:val="24"/>
        </w:rPr>
        <w:t>J Korean Med Sci</w:t>
      </w:r>
      <w:r w:rsidRPr="00634CC5">
        <w:rPr>
          <w:rFonts w:ascii="Book Antiqua" w:hAnsi="Book Antiqua"/>
          <w:noProof/>
          <w:szCs w:val="24"/>
        </w:rPr>
        <w:t xml:space="preserve"> 2005; </w:t>
      </w:r>
      <w:r w:rsidRPr="00634CC5">
        <w:rPr>
          <w:rFonts w:ascii="Book Antiqua" w:hAnsi="Book Antiqua"/>
          <w:b/>
          <w:noProof/>
          <w:szCs w:val="24"/>
        </w:rPr>
        <w:t>20</w:t>
      </w:r>
      <w:r w:rsidRPr="00634CC5">
        <w:rPr>
          <w:rFonts w:ascii="Book Antiqua" w:hAnsi="Book Antiqua"/>
          <w:noProof/>
          <w:szCs w:val="24"/>
        </w:rPr>
        <w:t>: 1029-1033 [PMID: 16361817 DOI: 10.3346/jkms.2005.20.6.1029]</w:t>
      </w:r>
    </w:p>
    <w:p w14:paraId="122773A6"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33 </w:t>
      </w:r>
      <w:r w:rsidRPr="00634CC5">
        <w:rPr>
          <w:rFonts w:ascii="Book Antiqua" w:hAnsi="Book Antiqua"/>
          <w:b/>
          <w:noProof/>
          <w:szCs w:val="24"/>
        </w:rPr>
        <w:t>Barros RP</w:t>
      </w:r>
      <w:r w:rsidRPr="00634CC5">
        <w:rPr>
          <w:rFonts w:ascii="Book Antiqua" w:hAnsi="Book Antiqua"/>
          <w:noProof/>
          <w:szCs w:val="24"/>
        </w:rPr>
        <w:t xml:space="preserve">, Gustafsson JÅ. Estrogen receptors and the metabolic network. </w:t>
      </w:r>
      <w:r w:rsidRPr="00634CC5">
        <w:rPr>
          <w:rFonts w:ascii="Book Antiqua" w:hAnsi="Book Antiqua"/>
          <w:i/>
          <w:noProof/>
          <w:szCs w:val="24"/>
        </w:rPr>
        <w:t>Cell Metab</w:t>
      </w:r>
      <w:r w:rsidRPr="00634CC5">
        <w:rPr>
          <w:rFonts w:ascii="Book Antiqua" w:hAnsi="Book Antiqua"/>
          <w:noProof/>
          <w:szCs w:val="24"/>
        </w:rPr>
        <w:t xml:space="preserve"> 2011; </w:t>
      </w:r>
      <w:r w:rsidRPr="00634CC5">
        <w:rPr>
          <w:rFonts w:ascii="Book Antiqua" w:hAnsi="Book Antiqua"/>
          <w:b/>
          <w:noProof/>
          <w:szCs w:val="24"/>
        </w:rPr>
        <w:t>14</w:t>
      </w:r>
      <w:r w:rsidRPr="00634CC5">
        <w:rPr>
          <w:rFonts w:ascii="Book Antiqua" w:hAnsi="Book Antiqua"/>
          <w:noProof/>
          <w:szCs w:val="24"/>
        </w:rPr>
        <w:t>: 289-299 [PMID: 21907136 DOI: 10.1016/j.cmet.2011.08.005]</w:t>
      </w:r>
    </w:p>
    <w:p w14:paraId="0E8C70AA"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34 </w:t>
      </w:r>
      <w:r w:rsidRPr="00634CC5">
        <w:rPr>
          <w:rFonts w:ascii="Book Antiqua" w:hAnsi="Book Antiqua"/>
          <w:b/>
          <w:noProof/>
          <w:szCs w:val="24"/>
        </w:rPr>
        <w:t>Tomiyama H</w:t>
      </w:r>
      <w:r w:rsidRPr="00634CC5">
        <w:rPr>
          <w:rFonts w:ascii="Book Antiqua" w:hAnsi="Book Antiqua"/>
          <w:noProof/>
          <w:szCs w:val="24"/>
        </w:rPr>
        <w:t xml:space="preserve">, Shiina K, Vlachopoulos C, Iwasaki Y, Matsumoto C, Kimura K, Fujii M, Chikamori T, Yamashina A. Involvement of Arterial Stiffness and Inflammation in Hyperuricemia-Related Development of Hypertension. </w:t>
      </w:r>
      <w:r w:rsidRPr="00634CC5">
        <w:rPr>
          <w:rFonts w:ascii="Book Antiqua" w:hAnsi="Book Antiqua"/>
          <w:i/>
          <w:noProof/>
          <w:szCs w:val="24"/>
        </w:rPr>
        <w:t>Hypertension</w:t>
      </w:r>
      <w:r w:rsidRPr="00634CC5">
        <w:rPr>
          <w:rFonts w:ascii="Book Antiqua" w:hAnsi="Book Antiqua"/>
          <w:noProof/>
          <w:szCs w:val="24"/>
        </w:rPr>
        <w:t xml:space="preserve"> 2018; </w:t>
      </w:r>
      <w:r w:rsidRPr="00634CC5">
        <w:rPr>
          <w:rFonts w:ascii="Book Antiqua" w:hAnsi="Book Antiqua"/>
          <w:b/>
          <w:noProof/>
          <w:szCs w:val="24"/>
        </w:rPr>
        <w:t>72</w:t>
      </w:r>
      <w:r w:rsidRPr="00634CC5">
        <w:rPr>
          <w:rFonts w:ascii="Book Antiqua" w:hAnsi="Book Antiqua"/>
          <w:noProof/>
          <w:szCs w:val="24"/>
        </w:rPr>
        <w:t>: 739-745 [PMID: 29987103 DOI: 10.1161/HYPERTENSIONAHA.118.11390]</w:t>
      </w:r>
    </w:p>
    <w:p w14:paraId="3CCAD691"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35 </w:t>
      </w:r>
      <w:r w:rsidRPr="00634CC5">
        <w:rPr>
          <w:rFonts w:ascii="Book Antiqua" w:hAnsi="Book Antiqua"/>
          <w:b/>
          <w:noProof/>
          <w:szCs w:val="24"/>
        </w:rPr>
        <w:t>Choi HY</w:t>
      </w:r>
      <w:r w:rsidRPr="00634CC5">
        <w:rPr>
          <w:rFonts w:ascii="Book Antiqua" w:hAnsi="Book Antiqua"/>
          <w:noProof/>
          <w:szCs w:val="24"/>
        </w:rPr>
        <w:t xml:space="preserve">, Kim SH, Choi AR, Kim SG, Kim H, Lee JE, Kim HJ, Park HC. Hyperuricemia and risk of increased arterial stiffness in healthy women based </w:t>
      </w:r>
      <w:r w:rsidRPr="00634CC5">
        <w:rPr>
          <w:rFonts w:ascii="Book Antiqua" w:hAnsi="Book Antiqua"/>
          <w:noProof/>
          <w:szCs w:val="24"/>
        </w:rPr>
        <w:lastRenderedPageBreak/>
        <w:t xml:space="preserve">on health screening in Korean population. </w:t>
      </w:r>
      <w:r w:rsidRPr="00634CC5">
        <w:rPr>
          <w:rFonts w:ascii="Book Antiqua" w:hAnsi="Book Antiqua"/>
          <w:i/>
          <w:noProof/>
          <w:szCs w:val="24"/>
        </w:rPr>
        <w:t>PLoS One</w:t>
      </w:r>
      <w:r w:rsidRPr="00634CC5">
        <w:rPr>
          <w:rFonts w:ascii="Book Antiqua" w:hAnsi="Book Antiqua"/>
          <w:noProof/>
          <w:szCs w:val="24"/>
        </w:rPr>
        <w:t xml:space="preserve"> 2017; </w:t>
      </w:r>
      <w:r w:rsidRPr="00634CC5">
        <w:rPr>
          <w:rFonts w:ascii="Book Antiqua" w:hAnsi="Book Antiqua"/>
          <w:b/>
          <w:noProof/>
          <w:szCs w:val="24"/>
        </w:rPr>
        <w:t>12</w:t>
      </w:r>
      <w:r w:rsidRPr="00634CC5">
        <w:rPr>
          <w:rFonts w:ascii="Book Antiqua" w:hAnsi="Book Antiqua"/>
          <w:noProof/>
          <w:szCs w:val="24"/>
        </w:rPr>
        <w:t>: e0180406 [PMID: 28666027 DOI: 10.1371/journal.pone.0180406]</w:t>
      </w:r>
    </w:p>
    <w:p w14:paraId="4C9643FA" w14:textId="77777777" w:rsidR="00634CC5" w:rsidRPr="00634CC5" w:rsidRDefault="00634CC5" w:rsidP="00634CC5">
      <w:pPr>
        <w:pStyle w:val="EndNoteBibliography"/>
        <w:adjustRightInd w:val="0"/>
        <w:snapToGrid w:val="0"/>
        <w:spacing w:line="360" w:lineRule="auto"/>
        <w:rPr>
          <w:rFonts w:ascii="Book Antiqua" w:hAnsi="Book Antiqua"/>
          <w:noProof/>
          <w:szCs w:val="24"/>
        </w:rPr>
      </w:pPr>
      <w:r w:rsidRPr="00634CC5">
        <w:rPr>
          <w:rFonts w:ascii="Book Antiqua" w:hAnsi="Book Antiqua"/>
          <w:noProof/>
          <w:szCs w:val="24"/>
        </w:rPr>
        <w:t xml:space="preserve">36 </w:t>
      </w:r>
      <w:r w:rsidRPr="00634CC5">
        <w:rPr>
          <w:rFonts w:ascii="Book Antiqua" w:hAnsi="Book Antiqua"/>
          <w:b/>
          <w:noProof/>
          <w:szCs w:val="24"/>
        </w:rPr>
        <w:t>Gomez-Sanchez L</w:t>
      </w:r>
      <w:r w:rsidRPr="00634CC5">
        <w:rPr>
          <w:rFonts w:ascii="Book Antiqua" w:hAnsi="Book Antiqua"/>
          <w:noProof/>
          <w:szCs w:val="24"/>
        </w:rPr>
        <w:t xml:space="preserve">, Garcia-Ortiz L, Patino-Alonso MC, Recio-Rodriguez JI, Fernando R, Marti R, Agudo-Conde C, Rodriguez-Sanchez E, Maderuelo-Fernandez JA, Ramos R, Gomez-Marcos MA; MARK Group. Association of metabolic syndrome and its components with arterial stiffness in Caucasian subjects of the MARK study: a cross-sectional trial. </w:t>
      </w:r>
      <w:r w:rsidRPr="00634CC5">
        <w:rPr>
          <w:rFonts w:ascii="Book Antiqua" w:hAnsi="Book Antiqua"/>
          <w:i/>
          <w:noProof/>
          <w:szCs w:val="24"/>
        </w:rPr>
        <w:t>Cardiovasc Diabetol</w:t>
      </w:r>
      <w:r w:rsidRPr="00634CC5">
        <w:rPr>
          <w:rFonts w:ascii="Book Antiqua" w:hAnsi="Book Antiqua"/>
          <w:noProof/>
          <w:szCs w:val="24"/>
        </w:rPr>
        <w:t xml:space="preserve"> 2016; </w:t>
      </w:r>
      <w:r w:rsidRPr="00634CC5">
        <w:rPr>
          <w:rFonts w:ascii="Book Antiqua" w:hAnsi="Book Antiqua"/>
          <w:b/>
          <w:noProof/>
          <w:szCs w:val="24"/>
        </w:rPr>
        <w:t>15</w:t>
      </w:r>
      <w:r w:rsidRPr="00634CC5">
        <w:rPr>
          <w:rFonts w:ascii="Book Antiqua" w:hAnsi="Book Antiqua"/>
          <w:noProof/>
          <w:szCs w:val="24"/>
        </w:rPr>
        <w:t>: 148 [PMID: 27776526 DOI: 10.1186/s12933-016-0465-7]</w:t>
      </w:r>
    </w:p>
    <w:p w14:paraId="58278ED2" w14:textId="3C0729BF" w:rsidR="00B60A5B" w:rsidRPr="009D428B" w:rsidRDefault="00B60A5B" w:rsidP="00634CC5">
      <w:pPr>
        <w:pStyle w:val="EndNoteBibliography"/>
        <w:adjustRightInd w:val="0"/>
        <w:snapToGrid w:val="0"/>
        <w:spacing w:line="360" w:lineRule="auto"/>
        <w:rPr>
          <w:rFonts w:ascii="Book Antiqua" w:hAnsi="Book Antiqua"/>
          <w:noProof/>
          <w:szCs w:val="24"/>
        </w:rPr>
      </w:pPr>
    </w:p>
    <w:p w14:paraId="01DC22AC" w14:textId="7F0FBAFF" w:rsidR="00634CC5" w:rsidRDefault="00634CC5">
      <w:pPr>
        <w:widowControl/>
        <w:rPr>
          <w:rFonts w:ascii="Book Antiqua" w:eastAsia="PMingLiU" w:hAnsi="Book Antiqua" w:cs="Calibri"/>
          <w:noProof/>
          <w:color w:val="000000" w:themeColor="text1"/>
          <w:kern w:val="0"/>
          <w:szCs w:val="24"/>
        </w:rPr>
      </w:pPr>
      <w:r>
        <w:rPr>
          <w:rFonts w:ascii="Book Antiqua" w:hAnsi="Book Antiqua"/>
          <w:noProof/>
          <w:color w:val="000000" w:themeColor="text1"/>
          <w:szCs w:val="24"/>
        </w:rPr>
        <w:br w:type="page"/>
      </w:r>
    </w:p>
    <w:p w14:paraId="6F68951C" w14:textId="77777777" w:rsidR="00634CC5" w:rsidRDefault="00634CC5" w:rsidP="00634CC5">
      <w:pPr>
        <w:autoSpaceDE w:val="0"/>
        <w:autoSpaceDN w:val="0"/>
        <w:adjustRightInd w:val="0"/>
        <w:snapToGrid w:val="0"/>
        <w:spacing w:line="360" w:lineRule="auto"/>
        <w:jc w:val="both"/>
        <w:rPr>
          <w:rFonts w:ascii="Book Antiqua" w:hAnsi="Book Antiqua" w:cs="Book Antiqua"/>
          <w:b/>
          <w:szCs w:val="24"/>
        </w:rPr>
      </w:pPr>
      <w:bookmarkStart w:id="42" w:name="_Hlk40558299"/>
      <w:r w:rsidRPr="00002F66">
        <w:rPr>
          <w:rFonts w:ascii="Book Antiqua" w:hAnsi="Book Antiqua"/>
          <w:b/>
          <w:szCs w:val="24"/>
        </w:rPr>
        <w:lastRenderedPageBreak/>
        <w:t>Footnotes</w:t>
      </w:r>
      <w:bookmarkEnd w:id="42"/>
      <w:r w:rsidRPr="009D428B">
        <w:rPr>
          <w:rFonts w:ascii="Book Antiqua" w:hAnsi="Book Antiqua" w:cs="Book Antiqua"/>
          <w:b/>
          <w:szCs w:val="24"/>
        </w:rPr>
        <w:t xml:space="preserve"> </w:t>
      </w:r>
    </w:p>
    <w:p w14:paraId="45B5A187" w14:textId="577FE82A" w:rsidR="00FE56DC" w:rsidRPr="009D428B" w:rsidRDefault="00634CC5" w:rsidP="00634CC5">
      <w:pPr>
        <w:autoSpaceDE w:val="0"/>
        <w:autoSpaceDN w:val="0"/>
        <w:adjustRightInd w:val="0"/>
        <w:snapToGrid w:val="0"/>
        <w:spacing w:line="360" w:lineRule="auto"/>
        <w:jc w:val="both"/>
        <w:rPr>
          <w:rFonts w:ascii="Book Antiqua" w:hAnsi="Book Antiqua" w:cs="Book Antiqua"/>
          <w:b/>
          <w:szCs w:val="24"/>
        </w:rPr>
      </w:pPr>
      <w:bookmarkStart w:id="43" w:name="_Hlk40558308"/>
      <w:r w:rsidRPr="00BE1992">
        <w:rPr>
          <w:rFonts w:ascii="Book Antiqua" w:hAnsi="Book Antiqua"/>
          <w:b/>
          <w:color w:val="000000"/>
          <w:szCs w:val="24"/>
        </w:rPr>
        <w:t>Institutional review board statement</w:t>
      </w:r>
      <w:r w:rsidRPr="00BC0909">
        <w:rPr>
          <w:rFonts w:ascii="Book Antiqua" w:hAnsi="Book Antiqua"/>
          <w:b/>
          <w:bCs/>
          <w:iCs/>
          <w:color w:val="000000"/>
          <w:kern w:val="0"/>
        </w:rPr>
        <w:t>:</w:t>
      </w:r>
      <w:bookmarkEnd w:id="43"/>
      <w:r w:rsidR="00FE56DC" w:rsidRPr="009D428B">
        <w:rPr>
          <w:rFonts w:ascii="Book Antiqua" w:hAnsi="Book Antiqua"/>
          <w:szCs w:val="24"/>
        </w:rPr>
        <w:t xml:space="preserve"> </w:t>
      </w:r>
      <w:r w:rsidR="00FE56DC" w:rsidRPr="009D428B">
        <w:rPr>
          <w:rFonts w:ascii="Book Antiqua" w:eastAsia="Times New Roman" w:hAnsi="Book Antiqua" w:cs="Times New Roman"/>
          <w:color w:val="000000" w:themeColor="text1"/>
          <w:szCs w:val="24"/>
        </w:rPr>
        <w:t xml:space="preserve">This </w:t>
      </w:r>
      <w:r w:rsidR="00FE56DC" w:rsidRPr="009D428B">
        <w:rPr>
          <w:rFonts w:ascii="Book Antiqua" w:hAnsi="Book Antiqua" w:cs="Times New Roman"/>
          <w:color w:val="000000" w:themeColor="text1"/>
          <w:szCs w:val="24"/>
        </w:rPr>
        <w:t xml:space="preserve">prospective </w:t>
      </w:r>
      <w:r w:rsidR="00FE56DC" w:rsidRPr="009D428B">
        <w:rPr>
          <w:rFonts w:ascii="Book Antiqua" w:eastAsia="Times New Roman" w:hAnsi="Book Antiqua" w:cs="Times New Roman"/>
          <w:color w:val="000000" w:themeColor="text1"/>
          <w:szCs w:val="24"/>
        </w:rPr>
        <w:t xml:space="preserve">study was approved by the Institutional Review Board of the Mennonite Christian Hospital (No. 16-05-008) in </w:t>
      </w:r>
      <w:r w:rsidR="00FE56DC" w:rsidRPr="009D428B">
        <w:rPr>
          <w:rFonts w:ascii="Book Antiqua" w:hAnsi="Book Antiqua" w:cs="Times New Roman"/>
          <w:color w:val="000000" w:themeColor="text1"/>
          <w:szCs w:val="24"/>
        </w:rPr>
        <w:t xml:space="preserve">the Hualien City of </w:t>
      </w:r>
      <w:r w:rsidR="00FE56DC" w:rsidRPr="009D428B">
        <w:rPr>
          <w:rFonts w:ascii="Book Antiqua" w:eastAsia="Times New Roman" w:hAnsi="Book Antiqua" w:cs="Times New Roman"/>
          <w:color w:val="000000" w:themeColor="text1"/>
          <w:szCs w:val="24"/>
        </w:rPr>
        <w:t>Taiwan</w:t>
      </w:r>
      <w:r w:rsidR="00FE56DC" w:rsidRPr="009D428B">
        <w:rPr>
          <w:rFonts w:ascii="Book Antiqua" w:hAnsi="Book Antiqua"/>
          <w:szCs w:val="24"/>
        </w:rPr>
        <w:t>.</w:t>
      </w:r>
    </w:p>
    <w:p w14:paraId="64028524" w14:textId="77777777" w:rsidR="00FE56DC" w:rsidRPr="009D428B" w:rsidRDefault="00FE56DC" w:rsidP="00634CC5">
      <w:pPr>
        <w:autoSpaceDE w:val="0"/>
        <w:autoSpaceDN w:val="0"/>
        <w:adjustRightInd w:val="0"/>
        <w:snapToGrid w:val="0"/>
        <w:spacing w:line="360" w:lineRule="auto"/>
        <w:jc w:val="both"/>
        <w:rPr>
          <w:rFonts w:ascii="Book Antiqua" w:eastAsia="宋体" w:hAnsi="Book Antiqua" w:cs="Book Antiqua"/>
          <w:b/>
          <w:szCs w:val="24"/>
        </w:rPr>
      </w:pPr>
    </w:p>
    <w:p w14:paraId="4FBAB2C2" w14:textId="07897510" w:rsidR="00FE56DC" w:rsidRPr="009D428B" w:rsidRDefault="00634CC5" w:rsidP="00634CC5">
      <w:pPr>
        <w:autoSpaceDE w:val="0"/>
        <w:autoSpaceDN w:val="0"/>
        <w:adjustRightInd w:val="0"/>
        <w:snapToGrid w:val="0"/>
        <w:spacing w:line="360" w:lineRule="auto"/>
        <w:jc w:val="both"/>
        <w:rPr>
          <w:rFonts w:ascii="Book Antiqua" w:hAnsi="Book Antiqua" w:cs="Book Antiqua"/>
          <w:b/>
          <w:szCs w:val="24"/>
        </w:rPr>
      </w:pPr>
      <w:bookmarkStart w:id="44" w:name="_Hlk40558320"/>
      <w:r>
        <w:rPr>
          <w:rFonts w:ascii="Book Antiqua" w:hAnsi="Book Antiqua"/>
          <w:b/>
          <w:color w:val="000000"/>
          <w:szCs w:val="24"/>
        </w:rPr>
        <w:t>Informed consent statement</w:t>
      </w:r>
      <w:r w:rsidRPr="00BC0909">
        <w:rPr>
          <w:rFonts w:ascii="Book Antiqua" w:hAnsi="Book Antiqua" w:hint="eastAsia"/>
          <w:b/>
          <w:bCs/>
          <w:iCs/>
          <w:color w:val="000000"/>
        </w:rPr>
        <w:t>:</w:t>
      </w:r>
      <w:bookmarkEnd w:id="44"/>
      <w:r w:rsidR="00FE56DC" w:rsidRPr="009D428B">
        <w:rPr>
          <w:rFonts w:ascii="Book Antiqua" w:hAnsi="Book Antiqua" w:cs="Book Antiqua"/>
          <w:b/>
          <w:szCs w:val="24"/>
        </w:rPr>
        <w:t xml:space="preserve"> </w:t>
      </w:r>
      <w:r w:rsidR="00FE56DC" w:rsidRPr="009D428B">
        <w:rPr>
          <w:rFonts w:ascii="Book Antiqua" w:hAnsi="Book Antiqua"/>
          <w:szCs w:val="24"/>
        </w:rPr>
        <w:t xml:space="preserve">The </w:t>
      </w:r>
      <w:r w:rsidR="00FE56DC" w:rsidRPr="009D428B">
        <w:rPr>
          <w:rFonts w:ascii="Book Antiqua" w:eastAsia="Times New Roman" w:hAnsi="Book Antiqua" w:cs="Times New Roman"/>
          <w:color w:val="000000" w:themeColor="text1"/>
          <w:szCs w:val="24"/>
        </w:rPr>
        <w:t>written informed consent was obtained from all participants</w:t>
      </w:r>
      <w:r w:rsidR="00FE56DC" w:rsidRPr="009D428B">
        <w:rPr>
          <w:rFonts w:ascii="Book Antiqua" w:hAnsi="Book Antiqua"/>
          <w:szCs w:val="24"/>
        </w:rPr>
        <w:t>.</w:t>
      </w:r>
    </w:p>
    <w:p w14:paraId="48689FE8" w14:textId="77777777" w:rsidR="00FE56DC" w:rsidRPr="009D428B" w:rsidRDefault="00FE56DC" w:rsidP="00634CC5">
      <w:pPr>
        <w:autoSpaceDE w:val="0"/>
        <w:autoSpaceDN w:val="0"/>
        <w:adjustRightInd w:val="0"/>
        <w:snapToGrid w:val="0"/>
        <w:spacing w:line="360" w:lineRule="auto"/>
        <w:jc w:val="both"/>
        <w:rPr>
          <w:rFonts w:ascii="Book Antiqua" w:eastAsia="宋体" w:hAnsi="Book Antiqua" w:cs="Book Antiqua"/>
          <w:b/>
          <w:szCs w:val="24"/>
        </w:rPr>
      </w:pPr>
    </w:p>
    <w:p w14:paraId="70CB628B" w14:textId="2F3D0340" w:rsidR="00FE56DC" w:rsidRPr="009D428B" w:rsidRDefault="00634CC5" w:rsidP="00634CC5">
      <w:pPr>
        <w:autoSpaceDE w:val="0"/>
        <w:autoSpaceDN w:val="0"/>
        <w:adjustRightInd w:val="0"/>
        <w:snapToGrid w:val="0"/>
        <w:spacing w:line="360" w:lineRule="auto"/>
        <w:jc w:val="both"/>
        <w:rPr>
          <w:rFonts w:ascii="Book Antiqua" w:hAnsi="Book Antiqua" w:cs="Book Antiqua"/>
          <w:b/>
          <w:szCs w:val="24"/>
        </w:rPr>
      </w:pPr>
      <w:bookmarkStart w:id="45" w:name="_Hlk40558331"/>
      <w:r w:rsidRPr="00BE1992">
        <w:rPr>
          <w:rFonts w:ascii="Book Antiqua" w:hAnsi="Book Antiqua"/>
          <w:b/>
          <w:color w:val="000000"/>
          <w:szCs w:val="24"/>
        </w:rPr>
        <w:t>Conflict-of-interest statement</w:t>
      </w:r>
      <w:r w:rsidRPr="00BC0909">
        <w:rPr>
          <w:rFonts w:ascii="Book Antiqua" w:hAnsi="Book Antiqua" w:cs="TimesNewRomanPS-BoldItalicMT" w:hint="eastAsia"/>
          <w:b/>
          <w:bCs/>
          <w:iCs/>
          <w:color w:val="000000"/>
        </w:rPr>
        <w:t>:</w:t>
      </w:r>
      <w:bookmarkEnd w:id="45"/>
      <w:r w:rsidR="00FE56DC" w:rsidRPr="009D428B">
        <w:rPr>
          <w:rFonts w:ascii="Book Antiqua" w:hAnsi="Book Antiqua" w:cs="Book Antiqua"/>
          <w:b/>
          <w:szCs w:val="24"/>
        </w:rPr>
        <w:t xml:space="preserve"> </w:t>
      </w:r>
      <w:r w:rsidR="00FE56DC" w:rsidRPr="009D428B">
        <w:rPr>
          <w:rFonts w:ascii="Book Antiqua" w:hAnsi="Book Antiqua"/>
          <w:szCs w:val="24"/>
        </w:rPr>
        <w:t>The authors declare that they have no conflicts of interest.</w:t>
      </w:r>
    </w:p>
    <w:p w14:paraId="4590517A" w14:textId="77777777" w:rsidR="00FE56DC" w:rsidRPr="009D428B" w:rsidRDefault="00FE56DC" w:rsidP="00634CC5">
      <w:pPr>
        <w:adjustRightInd w:val="0"/>
        <w:snapToGrid w:val="0"/>
        <w:spacing w:line="360" w:lineRule="auto"/>
        <w:jc w:val="both"/>
        <w:rPr>
          <w:rFonts w:ascii="Book Antiqua" w:hAnsi="Book Antiqua" w:cs="Book Antiqua"/>
          <w:b/>
          <w:szCs w:val="24"/>
        </w:rPr>
      </w:pPr>
    </w:p>
    <w:p w14:paraId="4C928D36" w14:textId="5CE222AE" w:rsidR="00FE56DC" w:rsidRDefault="00634CC5" w:rsidP="00634CC5">
      <w:pPr>
        <w:adjustRightInd w:val="0"/>
        <w:snapToGrid w:val="0"/>
        <w:spacing w:line="360" w:lineRule="auto"/>
        <w:jc w:val="both"/>
        <w:rPr>
          <w:rFonts w:ascii="Book Antiqua" w:hAnsi="Book Antiqua"/>
          <w:color w:val="000000" w:themeColor="text1"/>
          <w:szCs w:val="24"/>
          <w:shd w:val="clear" w:color="auto" w:fill="FFFFFF"/>
        </w:rPr>
      </w:pPr>
      <w:bookmarkStart w:id="46" w:name="_Hlk40558342"/>
      <w:r w:rsidRPr="00BE1992">
        <w:rPr>
          <w:rFonts w:ascii="Book Antiqua" w:hAnsi="Book Antiqua"/>
          <w:b/>
          <w:color w:val="000000"/>
          <w:szCs w:val="24"/>
        </w:rPr>
        <w:t>Data sharing statement</w:t>
      </w:r>
      <w:r w:rsidRPr="00BC0909">
        <w:rPr>
          <w:rFonts w:ascii="Book Antiqua" w:hAnsi="Book Antiqua" w:cs="TimesNewRomanPS-BoldItalicMT" w:hint="eastAsia"/>
          <w:b/>
          <w:bCs/>
          <w:iCs/>
          <w:color w:val="000000"/>
        </w:rPr>
        <w:t>:</w:t>
      </w:r>
      <w:bookmarkEnd w:id="46"/>
      <w:r w:rsidR="00FE56DC" w:rsidRPr="009D428B">
        <w:rPr>
          <w:rFonts w:ascii="Book Antiqua" w:hAnsi="Book Antiqua" w:cs="Book Antiqua"/>
          <w:b/>
          <w:szCs w:val="24"/>
        </w:rPr>
        <w:t xml:space="preserve"> </w:t>
      </w:r>
      <w:r w:rsidR="00FE56DC" w:rsidRPr="009D428B">
        <w:rPr>
          <w:rFonts w:ascii="Book Antiqua" w:hAnsi="Book Antiqua"/>
          <w:color w:val="000000" w:themeColor="text1"/>
          <w:szCs w:val="24"/>
          <w:shd w:val="clear" w:color="auto" w:fill="FFFFFF"/>
        </w:rPr>
        <w:t>As the study materials were obtained from the military in Taiwan, the data were confidential and not allowed to be opened in public. If there are any needs for clarification, the readers can contact Colonel Dr. Gen-Min Lin, the corresponding author for sharing the data.</w:t>
      </w:r>
    </w:p>
    <w:p w14:paraId="6A5963D2" w14:textId="02575DBD" w:rsidR="00634CC5" w:rsidRDefault="00634CC5" w:rsidP="00634CC5">
      <w:pPr>
        <w:adjustRightInd w:val="0"/>
        <w:snapToGrid w:val="0"/>
        <w:spacing w:line="360" w:lineRule="auto"/>
        <w:jc w:val="both"/>
        <w:rPr>
          <w:rFonts w:ascii="Book Antiqua" w:hAnsi="Book Antiqua"/>
          <w:color w:val="000000" w:themeColor="text1"/>
          <w:szCs w:val="24"/>
          <w:shd w:val="clear" w:color="auto" w:fill="FFFFFF"/>
        </w:rPr>
      </w:pPr>
    </w:p>
    <w:p w14:paraId="6CB3C518" w14:textId="4D10980B" w:rsidR="00634CC5" w:rsidRPr="009D428B" w:rsidRDefault="00634CC5" w:rsidP="00634CC5">
      <w:pPr>
        <w:adjustRightInd w:val="0"/>
        <w:snapToGrid w:val="0"/>
        <w:spacing w:line="360" w:lineRule="auto"/>
        <w:jc w:val="both"/>
        <w:rPr>
          <w:rFonts w:ascii="Book Antiqua" w:hAnsi="Book Antiqua" w:cs="Book Antiqua"/>
          <w:b/>
          <w:szCs w:val="24"/>
        </w:rPr>
      </w:pPr>
      <w:bookmarkStart w:id="47" w:name="_Hlk40558355"/>
      <w:r w:rsidRPr="007835A7">
        <w:rPr>
          <w:rFonts w:ascii="Book Antiqua" w:hAnsi="Book Antiqua"/>
          <w:b/>
          <w:color w:val="000000"/>
        </w:rPr>
        <w:t>STROBE statement</w:t>
      </w:r>
      <w:r w:rsidRPr="007835A7">
        <w:rPr>
          <w:rFonts w:ascii="Book Antiqua" w:hAnsi="Book Antiqua" w:hint="eastAsia"/>
          <w:b/>
          <w:color w:val="000000"/>
        </w:rPr>
        <w:t>:</w:t>
      </w:r>
      <w:bookmarkEnd w:id="47"/>
      <w:r>
        <w:rPr>
          <w:rFonts w:ascii="Book Antiqua" w:hAnsi="Book Antiqua"/>
          <w:b/>
          <w:color w:val="000000"/>
        </w:rPr>
        <w:t xml:space="preserve"> </w:t>
      </w:r>
      <w:r w:rsidRPr="00C50D66">
        <w:rPr>
          <w:rFonts w:ascii="Book Antiqua" w:hAnsi="Book Antiqua" w:cs="Garamond-Bold"/>
          <w:bCs/>
          <w:color w:val="000000" w:themeColor="text1"/>
          <w:szCs w:val="24"/>
        </w:rPr>
        <w:t>The authors have read the STROBE Statement—checklist of items, and the manuscript was prepared and revised according to the STROBE Statement—checklist of items.</w:t>
      </w:r>
    </w:p>
    <w:p w14:paraId="2D402CEE" w14:textId="77777777" w:rsidR="00FE56DC" w:rsidRPr="009D428B" w:rsidRDefault="00FE56DC" w:rsidP="00634CC5">
      <w:pPr>
        <w:adjustRightInd w:val="0"/>
        <w:snapToGrid w:val="0"/>
        <w:spacing w:line="360" w:lineRule="auto"/>
        <w:jc w:val="both"/>
        <w:rPr>
          <w:rFonts w:ascii="Book Antiqua" w:hAnsi="Book Antiqua"/>
          <w:b/>
          <w:szCs w:val="24"/>
        </w:rPr>
      </w:pPr>
    </w:p>
    <w:p w14:paraId="3EF5B903" w14:textId="77777777" w:rsidR="00634CC5" w:rsidRPr="00663BB7" w:rsidRDefault="00634CC5" w:rsidP="00634CC5">
      <w:pPr>
        <w:adjustRightInd w:val="0"/>
        <w:snapToGrid w:val="0"/>
        <w:spacing w:line="360" w:lineRule="auto"/>
        <w:jc w:val="both"/>
        <w:rPr>
          <w:rFonts w:ascii="Book Antiqua" w:hAnsi="Book Antiqua"/>
          <w:szCs w:val="24"/>
        </w:rPr>
      </w:pPr>
      <w:bookmarkStart w:id="48" w:name="_Hlk25573505"/>
      <w:bookmarkStart w:id="49" w:name="OLE_LINK561"/>
      <w:bookmarkStart w:id="50" w:name="_Hlk26521719"/>
      <w:bookmarkStart w:id="51" w:name="OLE_LINK265"/>
      <w:bookmarkStart w:id="52" w:name="OLE_LINK268"/>
      <w:bookmarkStart w:id="53" w:name="OLE_LINK345"/>
      <w:bookmarkStart w:id="54" w:name="OLE_LINK372"/>
      <w:bookmarkStart w:id="55" w:name="OLE_LINK421"/>
      <w:bookmarkStart w:id="56" w:name="OLE_LINK426"/>
      <w:bookmarkStart w:id="57" w:name="OLE_LINK157"/>
      <w:bookmarkStart w:id="58" w:name="OLE_LINK457"/>
      <w:bookmarkStart w:id="59" w:name="OLE_LINK456"/>
      <w:bookmarkStart w:id="60" w:name="OLE_LINK467"/>
      <w:bookmarkStart w:id="61" w:name="OLE_LINK515"/>
      <w:bookmarkStart w:id="62" w:name="OLE_LINK517"/>
      <w:bookmarkStart w:id="63" w:name="OLE_LINK521"/>
      <w:bookmarkStart w:id="64" w:name="OLE_LINK522"/>
      <w:bookmarkStart w:id="65" w:name="OLE_LINK563"/>
      <w:bookmarkStart w:id="66" w:name="OLE_LINK570"/>
      <w:bookmarkStart w:id="67" w:name="OLE_LINK573"/>
      <w:bookmarkStart w:id="68" w:name="OLE_LINK610"/>
      <w:bookmarkStart w:id="69" w:name="OLE_LINK633"/>
      <w:bookmarkStart w:id="70" w:name="OLE_LINK647"/>
      <w:bookmarkStart w:id="71" w:name="OLE_LINK455"/>
      <w:bookmarkStart w:id="72" w:name="OLE_LINK614"/>
      <w:bookmarkStart w:id="73" w:name="OLE_LINK644"/>
      <w:bookmarkStart w:id="74" w:name="OLE_LINK662"/>
      <w:bookmarkStart w:id="75" w:name="OLE_LINK657"/>
      <w:bookmarkStart w:id="76" w:name="OLE_LINK625"/>
      <w:bookmarkStart w:id="77" w:name="OLE_LINK663"/>
      <w:bookmarkStart w:id="78" w:name="OLE_LINK652"/>
      <w:bookmarkStart w:id="79" w:name="OLE_LINK698"/>
      <w:bookmarkStart w:id="80" w:name="OLE_LINK724"/>
      <w:bookmarkStart w:id="81" w:name="OLE_LINK704"/>
      <w:bookmarkStart w:id="82" w:name="OLE_LINK757"/>
      <w:bookmarkStart w:id="83" w:name="OLE_LINK793"/>
      <w:bookmarkStart w:id="84" w:name="OLE_LINK709"/>
      <w:bookmarkStart w:id="85" w:name="OLE_LINK707"/>
      <w:bookmarkStart w:id="86" w:name="OLE_LINK730"/>
      <w:bookmarkStart w:id="87" w:name="OLE_LINK760"/>
      <w:r w:rsidRPr="001042DC">
        <w:rPr>
          <w:rFonts w:ascii="Book Antiqua" w:hAnsi="Book Antiqua"/>
          <w:b/>
          <w:szCs w:val="24"/>
        </w:rPr>
        <w:t>Open-Access:</w:t>
      </w:r>
      <w:r>
        <w:rPr>
          <w:rFonts w:ascii="Book Antiqua" w:hAnsi="Book Antiqua"/>
          <w:b/>
          <w:szCs w:val="24"/>
        </w:rPr>
        <w:t xml:space="preserve"> </w:t>
      </w:r>
      <w:bookmarkStart w:id="88" w:name="OLE_LINK524"/>
      <w:bookmarkStart w:id="89" w:name="OLE_LINK653"/>
      <w:bookmarkStart w:id="90" w:name="OLE_LINK771"/>
      <w:r w:rsidRPr="001042DC">
        <w:rPr>
          <w:rFonts w:ascii="Book Antiqua" w:hAnsi="Book Antiqua"/>
          <w:bCs/>
          <w:szCs w:val="24"/>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szCs w:val="24"/>
        </w:rPr>
        <w:t>NonCommercial</w:t>
      </w:r>
      <w:proofErr w:type="spellEnd"/>
      <w:r w:rsidRPr="001042DC">
        <w:rPr>
          <w:rFonts w:ascii="Book Antiqua" w:hAnsi="Book Antiqua"/>
          <w:bCs/>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8"/>
      <w:bookmarkEnd w:id="89"/>
      <w:bookmarkEnd w:id="90"/>
    </w:p>
    <w:p w14:paraId="73C7806D" w14:textId="77777777" w:rsidR="00634CC5" w:rsidRPr="00663BB7" w:rsidRDefault="00634CC5" w:rsidP="00634CC5">
      <w:pPr>
        <w:adjustRightInd w:val="0"/>
        <w:snapToGrid w:val="0"/>
        <w:spacing w:line="360" w:lineRule="auto"/>
        <w:jc w:val="both"/>
        <w:rPr>
          <w:rFonts w:ascii="Book Antiqua" w:eastAsia="等线" w:hAnsi="Book Antiqua"/>
          <w:b/>
          <w:szCs w:val="24"/>
        </w:rPr>
      </w:pPr>
    </w:p>
    <w:p w14:paraId="4796DBB8" w14:textId="7EBA63AE" w:rsidR="00634CC5" w:rsidRPr="00663BB7" w:rsidRDefault="00634CC5" w:rsidP="00634CC5">
      <w:pPr>
        <w:adjustRightInd w:val="0"/>
        <w:snapToGrid w:val="0"/>
        <w:spacing w:line="360" w:lineRule="auto"/>
        <w:jc w:val="both"/>
        <w:rPr>
          <w:rFonts w:ascii="Book Antiqua" w:eastAsia="等线" w:hAnsi="Book Antiqua"/>
          <w:szCs w:val="24"/>
        </w:rPr>
      </w:pPr>
      <w:bookmarkStart w:id="91" w:name="OLE_LINK1102"/>
      <w:bookmarkStart w:id="92" w:name="OLE_LINK1103"/>
      <w:bookmarkStart w:id="93" w:name="OLE_LINK172"/>
      <w:bookmarkStart w:id="94" w:name="OLE_LINK176"/>
      <w:r w:rsidRPr="00663BB7">
        <w:rPr>
          <w:rFonts w:ascii="Book Antiqua" w:eastAsia="等线" w:hAnsi="Book Antiqua"/>
          <w:b/>
          <w:szCs w:val="24"/>
        </w:rPr>
        <w:t>Manuscript source:</w:t>
      </w:r>
      <w:bookmarkEnd w:id="91"/>
      <w:bookmarkEnd w:id="92"/>
      <w:r w:rsidRPr="00663BB7">
        <w:rPr>
          <w:rFonts w:ascii="Book Antiqua" w:eastAsia="等线" w:hAnsi="Book Antiqua"/>
          <w:b/>
          <w:szCs w:val="24"/>
        </w:rPr>
        <w:t xml:space="preserve"> </w:t>
      </w:r>
      <w:bookmarkEnd w:id="48"/>
      <w:bookmarkEnd w:id="49"/>
      <w:r w:rsidRPr="00F87CB4">
        <w:rPr>
          <w:rFonts w:ascii="Book Antiqua" w:eastAsia="等线" w:hAnsi="Book Antiqua"/>
          <w:szCs w:val="24"/>
        </w:rPr>
        <w:t>Invited Manuscript</w:t>
      </w:r>
    </w:p>
    <w:bookmarkEnd w:id="93"/>
    <w:bookmarkEnd w:id="94"/>
    <w:p w14:paraId="01780115" w14:textId="77777777" w:rsidR="00634CC5" w:rsidRDefault="00634CC5" w:rsidP="00634CC5">
      <w:pPr>
        <w:widowControl/>
        <w:adjustRightInd w:val="0"/>
        <w:snapToGrid w:val="0"/>
        <w:spacing w:line="360" w:lineRule="auto"/>
        <w:jc w:val="both"/>
        <w:rPr>
          <w:rFonts w:ascii="Book Antiqua" w:eastAsia="宋体" w:hAnsi="Book Antiqua" w:cs="宋体"/>
          <w:kern w:val="0"/>
          <w:szCs w:val="24"/>
        </w:rPr>
      </w:pPr>
    </w:p>
    <w:p w14:paraId="2CD9783C" w14:textId="5A8FC82D" w:rsidR="00634CC5" w:rsidRPr="00002F66" w:rsidRDefault="00634CC5" w:rsidP="00634CC5">
      <w:pPr>
        <w:adjustRightInd w:val="0"/>
        <w:snapToGrid w:val="0"/>
        <w:spacing w:line="360" w:lineRule="auto"/>
        <w:jc w:val="both"/>
        <w:rPr>
          <w:rFonts w:ascii="Book Antiqua" w:hAnsi="Book Antiqua"/>
          <w:b/>
          <w:szCs w:val="24"/>
        </w:rPr>
      </w:pPr>
      <w:bookmarkStart w:id="95" w:name="_Hlk26890791"/>
      <w:bookmarkStart w:id="96" w:name="_Hlk26802702"/>
      <w:bookmarkStart w:id="97" w:name="OLE_LINK198"/>
      <w:bookmarkStart w:id="98" w:name="OLE_LINK255"/>
      <w:r w:rsidRPr="00002F66">
        <w:rPr>
          <w:rFonts w:ascii="Book Antiqua" w:hAnsi="Book Antiqua"/>
          <w:b/>
          <w:szCs w:val="24"/>
        </w:rPr>
        <w:t xml:space="preserve">Peer-review started: </w:t>
      </w:r>
      <w:r>
        <w:rPr>
          <w:rFonts w:ascii="Book Antiqua" w:hAnsi="Book Antiqua"/>
          <w:szCs w:val="24"/>
        </w:rPr>
        <w:t>February</w:t>
      </w:r>
      <w:r w:rsidRPr="00002F66">
        <w:rPr>
          <w:rFonts w:ascii="Book Antiqua" w:hAnsi="Book Antiqua"/>
          <w:szCs w:val="24"/>
        </w:rPr>
        <w:t xml:space="preserve"> 2</w:t>
      </w:r>
      <w:r>
        <w:rPr>
          <w:rFonts w:ascii="Book Antiqua" w:hAnsi="Book Antiqua"/>
          <w:szCs w:val="24"/>
        </w:rPr>
        <w:t>5</w:t>
      </w:r>
      <w:r w:rsidRPr="00002F66">
        <w:rPr>
          <w:rFonts w:ascii="Book Antiqua" w:hAnsi="Book Antiqua"/>
          <w:szCs w:val="24"/>
        </w:rPr>
        <w:t>, 20</w:t>
      </w:r>
      <w:r>
        <w:rPr>
          <w:rFonts w:ascii="Book Antiqua" w:hAnsi="Book Antiqua"/>
          <w:szCs w:val="24"/>
        </w:rPr>
        <w:t>20</w:t>
      </w:r>
    </w:p>
    <w:p w14:paraId="2DE65018" w14:textId="427134AC" w:rsidR="00634CC5" w:rsidRPr="00002F66" w:rsidRDefault="00634CC5" w:rsidP="00634CC5">
      <w:pPr>
        <w:adjustRightInd w:val="0"/>
        <w:snapToGrid w:val="0"/>
        <w:spacing w:line="360" w:lineRule="auto"/>
        <w:jc w:val="both"/>
        <w:rPr>
          <w:rFonts w:ascii="Book Antiqua" w:hAnsi="Book Antiqua"/>
          <w:b/>
          <w:szCs w:val="24"/>
        </w:rPr>
      </w:pPr>
      <w:r w:rsidRPr="00002F66">
        <w:rPr>
          <w:rFonts w:ascii="Book Antiqua" w:hAnsi="Book Antiqua"/>
          <w:b/>
          <w:szCs w:val="24"/>
        </w:rPr>
        <w:lastRenderedPageBreak/>
        <w:t xml:space="preserve">First decision: </w:t>
      </w:r>
      <w:r>
        <w:rPr>
          <w:rFonts w:ascii="Book Antiqua" w:hAnsi="Book Antiqua"/>
          <w:szCs w:val="24"/>
        </w:rPr>
        <w:t>April</w:t>
      </w:r>
      <w:r w:rsidRPr="00002F66">
        <w:rPr>
          <w:rFonts w:ascii="Book Antiqua" w:hAnsi="Book Antiqua"/>
          <w:szCs w:val="24"/>
        </w:rPr>
        <w:t xml:space="preserve"> 2</w:t>
      </w:r>
      <w:r>
        <w:rPr>
          <w:rFonts w:ascii="Book Antiqua" w:hAnsi="Book Antiqua"/>
          <w:szCs w:val="24"/>
        </w:rPr>
        <w:t>9</w:t>
      </w:r>
      <w:r w:rsidRPr="00002F66">
        <w:rPr>
          <w:rFonts w:ascii="Book Antiqua" w:hAnsi="Book Antiqua"/>
          <w:szCs w:val="24"/>
        </w:rPr>
        <w:t>, 20</w:t>
      </w:r>
      <w:r>
        <w:rPr>
          <w:rFonts w:ascii="Book Antiqua" w:hAnsi="Book Antiqua"/>
          <w:szCs w:val="24"/>
        </w:rPr>
        <w:t>20</w:t>
      </w:r>
    </w:p>
    <w:p w14:paraId="779B6854" w14:textId="77777777" w:rsidR="00634CC5" w:rsidRPr="00002F66" w:rsidRDefault="00634CC5" w:rsidP="00634CC5">
      <w:pPr>
        <w:adjustRightInd w:val="0"/>
        <w:snapToGrid w:val="0"/>
        <w:spacing w:line="360" w:lineRule="auto"/>
        <w:jc w:val="both"/>
        <w:rPr>
          <w:rFonts w:ascii="Book Antiqua" w:hAnsi="Book Antiqua"/>
          <w:b/>
          <w:szCs w:val="24"/>
        </w:rPr>
      </w:pPr>
      <w:r w:rsidRPr="00002F66">
        <w:rPr>
          <w:rFonts w:ascii="Book Antiqua" w:hAnsi="Book Antiqua"/>
          <w:b/>
          <w:szCs w:val="24"/>
        </w:rPr>
        <w:t>Article in press:</w:t>
      </w:r>
      <w:bookmarkEnd w:id="50"/>
      <w:bookmarkEnd w:id="95"/>
    </w:p>
    <w:bookmarkEnd w:id="96"/>
    <w:p w14:paraId="77BDD96C" w14:textId="77777777" w:rsidR="00634CC5" w:rsidRPr="00002F66" w:rsidRDefault="00634CC5" w:rsidP="00634CC5">
      <w:pPr>
        <w:adjustRightInd w:val="0"/>
        <w:snapToGrid w:val="0"/>
        <w:spacing w:line="360" w:lineRule="auto"/>
        <w:jc w:val="both"/>
        <w:rPr>
          <w:rFonts w:ascii="Book Antiqua" w:hAnsi="Book Antiqua" w:cstheme="minorHAnsi"/>
          <w:b/>
          <w:szCs w:val="24"/>
          <w:lang w:val="hu-HU"/>
        </w:rPr>
      </w:pPr>
    </w:p>
    <w:p w14:paraId="494AFB72" w14:textId="7B8A4E0C" w:rsidR="00634CC5" w:rsidRPr="00002F66" w:rsidRDefault="00634CC5" w:rsidP="00634CC5">
      <w:pPr>
        <w:adjustRightInd w:val="0"/>
        <w:snapToGrid w:val="0"/>
        <w:spacing w:line="360" w:lineRule="auto"/>
        <w:jc w:val="both"/>
        <w:rPr>
          <w:rFonts w:ascii="Book Antiqua" w:eastAsia="微软雅黑" w:hAnsi="Book Antiqua" w:cs="宋体"/>
          <w:szCs w:val="24"/>
        </w:rPr>
      </w:pPr>
      <w:bookmarkStart w:id="99" w:name="_Hlk26541524"/>
      <w:bookmarkStart w:id="100" w:name="OLE_LINK95"/>
      <w:r w:rsidRPr="00002F66">
        <w:rPr>
          <w:rFonts w:ascii="Book Antiqua" w:hAnsi="Book Antiqua" w:cs="宋体"/>
          <w:b/>
          <w:szCs w:val="24"/>
        </w:rPr>
        <w:t>Specialty</w:t>
      </w:r>
      <w:r>
        <w:rPr>
          <w:rFonts w:ascii="Book Antiqua" w:hAnsi="Book Antiqua" w:cs="宋体"/>
          <w:b/>
          <w:szCs w:val="24"/>
        </w:rPr>
        <w:t xml:space="preserve"> </w:t>
      </w:r>
      <w:r w:rsidRPr="00002F66">
        <w:rPr>
          <w:rFonts w:ascii="Book Antiqua" w:hAnsi="Book Antiqua" w:cs="宋体"/>
          <w:b/>
          <w:szCs w:val="24"/>
        </w:rPr>
        <w:t xml:space="preserve">type: </w:t>
      </w:r>
      <w:bookmarkStart w:id="101" w:name="OLE_LINK11"/>
      <w:bookmarkStart w:id="102" w:name="OLE_LINK12"/>
      <w:bookmarkStart w:id="103" w:name="OLE_LINK3"/>
      <w:bookmarkStart w:id="104" w:name="OLE_LINK158"/>
      <w:bookmarkStart w:id="105" w:name="OLE_LINK468"/>
      <w:bookmarkStart w:id="106" w:name="OLE_LINK516"/>
      <w:bookmarkStart w:id="107" w:name="OLE_LINK645"/>
      <w:r w:rsidR="00B90253" w:rsidRPr="00E700C2">
        <w:rPr>
          <w:rFonts w:ascii="Book Antiqua" w:eastAsia="微软雅黑" w:hAnsi="Book Antiqua" w:cs="宋体"/>
          <w:kern w:val="0"/>
          <w:szCs w:val="24"/>
        </w:rPr>
        <w:t>Medicine, research and experimental</w:t>
      </w:r>
      <w:bookmarkEnd w:id="101"/>
      <w:bookmarkEnd w:id="102"/>
      <w:bookmarkEnd w:id="103"/>
      <w:bookmarkEnd w:id="104"/>
      <w:bookmarkEnd w:id="105"/>
      <w:bookmarkEnd w:id="106"/>
      <w:bookmarkEnd w:id="107"/>
    </w:p>
    <w:p w14:paraId="5C9D1DF4" w14:textId="0FBA4798" w:rsidR="00634CC5" w:rsidRPr="00002F66" w:rsidRDefault="00634CC5" w:rsidP="00634CC5">
      <w:pPr>
        <w:adjustRightInd w:val="0"/>
        <w:snapToGrid w:val="0"/>
        <w:spacing w:line="360" w:lineRule="auto"/>
        <w:jc w:val="both"/>
        <w:rPr>
          <w:rFonts w:ascii="Book Antiqua" w:hAnsi="Book Antiqua" w:cs="宋体"/>
          <w:szCs w:val="24"/>
        </w:rPr>
      </w:pPr>
      <w:r w:rsidRPr="00D15D0A">
        <w:rPr>
          <w:rFonts w:ascii="Book Antiqua" w:hAnsi="Book Antiqua" w:cs="宋体"/>
          <w:b/>
          <w:szCs w:val="24"/>
        </w:rPr>
        <w:t>Country/Territory</w:t>
      </w:r>
      <w:r>
        <w:rPr>
          <w:rFonts w:ascii="Book Antiqua" w:hAnsi="Book Antiqua" w:cs="宋体"/>
          <w:b/>
          <w:szCs w:val="24"/>
        </w:rPr>
        <w:t xml:space="preserve"> </w:t>
      </w:r>
      <w:r w:rsidRPr="00002F66">
        <w:rPr>
          <w:rFonts w:ascii="Book Antiqua" w:hAnsi="Book Antiqua" w:cs="宋体"/>
          <w:b/>
          <w:szCs w:val="24"/>
        </w:rPr>
        <w:t>of</w:t>
      </w:r>
      <w:r>
        <w:rPr>
          <w:rFonts w:ascii="Book Antiqua" w:hAnsi="Book Antiqua" w:cs="宋体"/>
          <w:b/>
          <w:szCs w:val="24"/>
        </w:rPr>
        <w:t xml:space="preserve"> </w:t>
      </w:r>
      <w:r w:rsidRPr="00002F66">
        <w:rPr>
          <w:rFonts w:ascii="Book Antiqua" w:hAnsi="Book Antiqua" w:cs="宋体"/>
          <w:b/>
          <w:szCs w:val="24"/>
        </w:rPr>
        <w:t xml:space="preserve">origin: </w:t>
      </w:r>
      <w:r w:rsidR="00B90253" w:rsidRPr="00B90253">
        <w:rPr>
          <w:rFonts w:ascii="Book Antiqua" w:hAnsi="Book Antiqua" w:cs="宋体"/>
          <w:szCs w:val="24"/>
        </w:rPr>
        <w:t>Taiwan</w:t>
      </w:r>
    </w:p>
    <w:p w14:paraId="1292F5CE" w14:textId="77777777" w:rsidR="00634CC5" w:rsidRPr="00002F66" w:rsidRDefault="00634CC5" w:rsidP="00634CC5">
      <w:pPr>
        <w:adjustRightInd w:val="0"/>
        <w:snapToGrid w:val="0"/>
        <w:spacing w:line="360" w:lineRule="auto"/>
        <w:jc w:val="both"/>
        <w:rPr>
          <w:rFonts w:ascii="Book Antiqua" w:hAnsi="Book Antiqua" w:cs="宋体"/>
          <w:b/>
          <w:szCs w:val="24"/>
        </w:rPr>
      </w:pPr>
      <w:bookmarkStart w:id="108" w:name="OLE_LINK463"/>
      <w:bookmarkStart w:id="109" w:name="OLE_LINK487"/>
      <w:bookmarkStart w:id="110" w:name="_Hlk33631519"/>
      <w:bookmarkStart w:id="111" w:name="OLE_LINK425"/>
      <w:r w:rsidRPr="0061720E">
        <w:rPr>
          <w:rFonts w:ascii="Book Antiqua" w:hAnsi="Book Antiqua" w:cs="宋体"/>
          <w:b/>
          <w:szCs w:val="24"/>
        </w:rPr>
        <w:t>Peer-review report</w:t>
      </w:r>
      <w:r>
        <w:rPr>
          <w:rFonts w:ascii="Book Antiqua" w:hAnsi="Book Antiqua" w:cs="宋体"/>
          <w:b/>
          <w:szCs w:val="24"/>
        </w:rPr>
        <w:t>’</w:t>
      </w:r>
      <w:r w:rsidRPr="0061720E">
        <w:rPr>
          <w:rFonts w:ascii="Book Antiqua" w:hAnsi="Book Antiqua" w:cs="宋体"/>
          <w:b/>
          <w:szCs w:val="24"/>
        </w:rPr>
        <w:t>s scientific quality classification</w:t>
      </w:r>
      <w:bookmarkEnd w:id="108"/>
      <w:bookmarkEnd w:id="109"/>
    </w:p>
    <w:p w14:paraId="2AECA359" w14:textId="738F8B6F" w:rsidR="00634CC5" w:rsidRPr="00002F66" w:rsidRDefault="00634CC5" w:rsidP="00634CC5">
      <w:pPr>
        <w:adjustRightInd w:val="0"/>
        <w:snapToGrid w:val="0"/>
        <w:spacing w:line="360" w:lineRule="auto"/>
        <w:jc w:val="both"/>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A</w:t>
      </w:r>
      <w:r>
        <w:rPr>
          <w:rFonts w:ascii="Book Antiqua" w:hAnsi="Book Antiqua" w:cs="宋体"/>
          <w:szCs w:val="24"/>
        </w:rPr>
        <w:t xml:space="preserve"> </w:t>
      </w:r>
      <w:r w:rsidRPr="00002F66">
        <w:rPr>
          <w:rFonts w:ascii="Book Antiqua" w:hAnsi="Book Antiqua" w:cs="宋体"/>
          <w:szCs w:val="24"/>
        </w:rPr>
        <w:t xml:space="preserve">(Excellent): </w:t>
      </w:r>
      <w:r w:rsidR="00B90253">
        <w:rPr>
          <w:rFonts w:ascii="Book Antiqua" w:hAnsi="Book Antiqua" w:cs="宋体"/>
          <w:szCs w:val="24"/>
        </w:rPr>
        <w:t>0</w:t>
      </w:r>
    </w:p>
    <w:p w14:paraId="53435A0F" w14:textId="77777777" w:rsidR="00634CC5" w:rsidRPr="00002F66" w:rsidRDefault="00634CC5" w:rsidP="00634CC5">
      <w:pPr>
        <w:adjustRightInd w:val="0"/>
        <w:snapToGrid w:val="0"/>
        <w:spacing w:line="360" w:lineRule="auto"/>
        <w:jc w:val="both"/>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B</w:t>
      </w:r>
      <w:r>
        <w:rPr>
          <w:rFonts w:ascii="Book Antiqua" w:hAnsi="Book Antiqua" w:cs="宋体"/>
          <w:szCs w:val="24"/>
        </w:rPr>
        <w:t xml:space="preserve"> </w:t>
      </w:r>
      <w:r w:rsidRPr="00002F66">
        <w:rPr>
          <w:rFonts w:ascii="Book Antiqua" w:hAnsi="Book Antiqua" w:cs="宋体"/>
          <w:szCs w:val="24"/>
        </w:rPr>
        <w:t>(Very</w:t>
      </w:r>
      <w:r>
        <w:rPr>
          <w:rFonts w:ascii="Book Antiqua" w:hAnsi="Book Antiqua" w:cs="宋体"/>
          <w:szCs w:val="24"/>
        </w:rPr>
        <w:t xml:space="preserve"> </w:t>
      </w:r>
      <w:r w:rsidRPr="00002F66">
        <w:rPr>
          <w:rFonts w:ascii="Book Antiqua" w:hAnsi="Book Antiqua" w:cs="宋体"/>
          <w:szCs w:val="24"/>
        </w:rPr>
        <w:t>good): 0</w:t>
      </w:r>
    </w:p>
    <w:p w14:paraId="59E2CB49" w14:textId="77777777" w:rsidR="00634CC5" w:rsidRPr="00002F66" w:rsidRDefault="00634CC5" w:rsidP="00634CC5">
      <w:pPr>
        <w:adjustRightInd w:val="0"/>
        <w:snapToGrid w:val="0"/>
        <w:spacing w:line="360" w:lineRule="auto"/>
        <w:jc w:val="both"/>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C</w:t>
      </w:r>
      <w:r>
        <w:rPr>
          <w:rFonts w:ascii="Book Antiqua" w:hAnsi="Book Antiqua" w:cs="宋体"/>
          <w:szCs w:val="24"/>
        </w:rPr>
        <w:t xml:space="preserve"> </w:t>
      </w:r>
      <w:r w:rsidRPr="00002F66">
        <w:rPr>
          <w:rFonts w:ascii="Book Antiqua" w:hAnsi="Book Antiqua" w:cs="宋体"/>
          <w:szCs w:val="24"/>
        </w:rPr>
        <w:t>(Good): C</w:t>
      </w:r>
    </w:p>
    <w:p w14:paraId="6C9DA78D" w14:textId="77777777" w:rsidR="00634CC5" w:rsidRPr="00002F66" w:rsidRDefault="00634CC5" w:rsidP="00634CC5">
      <w:pPr>
        <w:adjustRightInd w:val="0"/>
        <w:snapToGrid w:val="0"/>
        <w:spacing w:line="360" w:lineRule="auto"/>
        <w:jc w:val="both"/>
        <w:rPr>
          <w:rFonts w:ascii="Book Antiqua" w:hAnsi="Book Antiqua" w:cs="宋体"/>
          <w:szCs w:val="24"/>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D</w:t>
      </w:r>
      <w:r>
        <w:rPr>
          <w:rFonts w:ascii="Book Antiqua" w:hAnsi="Book Antiqua" w:cs="宋体"/>
          <w:szCs w:val="24"/>
        </w:rPr>
        <w:t xml:space="preserve"> </w:t>
      </w:r>
      <w:r w:rsidRPr="00002F66">
        <w:rPr>
          <w:rFonts w:ascii="Book Antiqua" w:hAnsi="Book Antiqua" w:cs="宋体"/>
          <w:szCs w:val="24"/>
        </w:rPr>
        <w:t>(Fair): 0</w:t>
      </w:r>
    </w:p>
    <w:p w14:paraId="7731CBF9" w14:textId="77777777" w:rsidR="00634CC5" w:rsidRPr="00002F66" w:rsidRDefault="00634CC5" w:rsidP="00634CC5">
      <w:pPr>
        <w:adjustRightInd w:val="0"/>
        <w:snapToGrid w:val="0"/>
        <w:spacing w:line="360" w:lineRule="auto"/>
        <w:jc w:val="both"/>
        <w:rPr>
          <w:rFonts w:ascii="Book Antiqua" w:eastAsia="等线" w:hAnsi="Book Antiqua"/>
          <w:szCs w:val="24"/>
          <w:lang w:val="hu-HU"/>
        </w:rPr>
      </w:pPr>
      <w:r w:rsidRPr="00002F66">
        <w:rPr>
          <w:rFonts w:ascii="Book Antiqua" w:hAnsi="Book Antiqua" w:cs="宋体"/>
          <w:szCs w:val="24"/>
        </w:rPr>
        <w:t>Grade</w:t>
      </w:r>
      <w:r>
        <w:rPr>
          <w:rFonts w:ascii="Book Antiqua" w:hAnsi="Book Antiqua" w:cs="宋体"/>
          <w:szCs w:val="24"/>
        </w:rPr>
        <w:t xml:space="preserve"> </w:t>
      </w:r>
      <w:r w:rsidRPr="00002F66">
        <w:rPr>
          <w:rFonts w:ascii="Book Antiqua" w:hAnsi="Book Antiqua" w:cs="宋体"/>
          <w:szCs w:val="24"/>
        </w:rPr>
        <w:t>E</w:t>
      </w:r>
      <w:r>
        <w:rPr>
          <w:rFonts w:ascii="Book Antiqua" w:hAnsi="Book Antiqua" w:cs="宋体"/>
          <w:szCs w:val="24"/>
        </w:rPr>
        <w:t xml:space="preserve"> </w:t>
      </w:r>
      <w:r w:rsidRPr="00002F66">
        <w:rPr>
          <w:rFonts w:ascii="Book Antiqua" w:hAnsi="Book Antiqua" w:cs="宋体"/>
          <w:szCs w:val="24"/>
        </w:rPr>
        <w:t>(Poor): 0</w:t>
      </w:r>
    </w:p>
    <w:p w14:paraId="4C6B041F" w14:textId="77777777" w:rsidR="00634CC5" w:rsidRPr="00002F66" w:rsidRDefault="00634CC5" w:rsidP="00634CC5">
      <w:pPr>
        <w:adjustRightInd w:val="0"/>
        <w:snapToGrid w:val="0"/>
        <w:spacing w:line="360" w:lineRule="auto"/>
        <w:jc w:val="both"/>
        <w:rPr>
          <w:rFonts w:ascii="Book Antiqua" w:eastAsia="等线" w:hAnsi="Book Antiqua"/>
          <w:szCs w:val="24"/>
        </w:rPr>
      </w:pPr>
    </w:p>
    <w:p w14:paraId="40DECE94" w14:textId="224A84EF" w:rsidR="00FE56DC" w:rsidRPr="009D428B" w:rsidRDefault="00634CC5" w:rsidP="00634CC5">
      <w:pPr>
        <w:adjustRightInd w:val="0"/>
        <w:snapToGrid w:val="0"/>
        <w:spacing w:line="360" w:lineRule="auto"/>
        <w:jc w:val="both"/>
        <w:rPr>
          <w:rFonts w:ascii="Book Antiqua" w:hAnsi="Book Antiqua"/>
          <w:szCs w:val="24"/>
        </w:rPr>
      </w:pPr>
      <w:bookmarkStart w:id="112" w:name="_Hlk26541535"/>
      <w:bookmarkStart w:id="113" w:name="OLE_LINK357"/>
      <w:bookmarkEnd w:id="99"/>
      <w:r w:rsidRPr="00002F66">
        <w:rPr>
          <w:rFonts w:ascii="Book Antiqua" w:hAnsi="Book Antiqua"/>
          <w:b/>
          <w:bCs/>
          <w:color w:val="000000"/>
          <w:szCs w:val="24"/>
        </w:rPr>
        <w:t>P-Reviewer:</w:t>
      </w:r>
      <w:r w:rsidRPr="00002F66">
        <w:rPr>
          <w:rFonts w:ascii="Book Antiqua" w:hAnsi="Book Antiqua"/>
          <w:bCs/>
          <w:color w:val="000000"/>
          <w:szCs w:val="24"/>
        </w:rPr>
        <w:t xml:space="preserve"> </w:t>
      </w:r>
      <w:proofErr w:type="spellStart"/>
      <w:r w:rsidR="00B90253" w:rsidRPr="00B90253">
        <w:rPr>
          <w:rFonts w:ascii="Book Antiqua" w:hAnsi="Book Antiqua"/>
          <w:bCs/>
          <w:color w:val="000000"/>
          <w:szCs w:val="24"/>
        </w:rPr>
        <w:t>Raikou</w:t>
      </w:r>
      <w:proofErr w:type="spellEnd"/>
      <w:r w:rsidRPr="00002F66">
        <w:rPr>
          <w:rFonts w:ascii="Book Antiqua" w:hAnsi="Book Antiqua"/>
          <w:bCs/>
          <w:color w:val="000000"/>
          <w:szCs w:val="24"/>
        </w:rPr>
        <w:t xml:space="preserve"> </w:t>
      </w:r>
      <w:r w:rsidR="00B90253">
        <w:rPr>
          <w:rFonts w:ascii="Book Antiqua" w:hAnsi="Book Antiqua"/>
          <w:bCs/>
          <w:color w:val="000000"/>
          <w:szCs w:val="24"/>
        </w:rPr>
        <w:t>VD</w:t>
      </w:r>
      <w:r w:rsidRPr="00002F66">
        <w:rPr>
          <w:rFonts w:ascii="Book Antiqua" w:hAnsi="Book Antiqua"/>
          <w:bCs/>
          <w:color w:val="000000"/>
          <w:szCs w:val="24"/>
        </w:rPr>
        <w:t xml:space="preserve"> </w:t>
      </w:r>
      <w:r w:rsidRPr="00002F66">
        <w:rPr>
          <w:rFonts w:ascii="Book Antiqua" w:hAnsi="Book Antiqua"/>
          <w:b/>
          <w:bCs/>
          <w:color w:val="000000"/>
          <w:szCs w:val="24"/>
        </w:rPr>
        <w:t>S-Editor:</w:t>
      </w:r>
      <w:r w:rsidRPr="00002F66">
        <w:rPr>
          <w:rFonts w:ascii="Book Antiqua" w:hAnsi="Book Antiqua"/>
          <w:color w:val="000000"/>
          <w:szCs w:val="24"/>
        </w:rPr>
        <w:t xml:space="preserve"> </w:t>
      </w:r>
      <w:r>
        <w:rPr>
          <w:rFonts w:ascii="Book Antiqua" w:hAnsi="Book Antiqua"/>
          <w:color w:val="000000"/>
          <w:szCs w:val="24"/>
        </w:rPr>
        <w:t>Wang</w:t>
      </w:r>
      <w:r w:rsidRPr="00002F66">
        <w:rPr>
          <w:rFonts w:ascii="Book Antiqua" w:hAnsi="Book Antiqua"/>
          <w:color w:val="000000"/>
          <w:szCs w:val="24"/>
        </w:rPr>
        <w:t xml:space="preserve"> J </w:t>
      </w:r>
      <w:r w:rsidRPr="00002F66">
        <w:rPr>
          <w:rFonts w:ascii="Book Antiqua" w:hAnsi="Book Antiqua"/>
          <w:b/>
          <w:bCs/>
          <w:color w:val="000000"/>
          <w:szCs w:val="24"/>
        </w:rPr>
        <w:t>L-Editor:</w:t>
      </w:r>
      <w:r w:rsidRPr="00002F66">
        <w:rPr>
          <w:rFonts w:ascii="Book Antiqua" w:hAnsi="Book Antiqua"/>
          <w:color w:val="000000"/>
          <w:szCs w:val="24"/>
        </w:rPr>
        <w:t xml:space="preserve"> </w:t>
      </w:r>
      <w:r w:rsidRPr="00002F66">
        <w:rPr>
          <w:rFonts w:ascii="Book Antiqua" w:hAnsi="Book Antiqua"/>
          <w:b/>
          <w:bCs/>
          <w:color w:val="000000"/>
          <w:szCs w:val="24"/>
        </w:rPr>
        <w:t>E-Editor: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7"/>
      <w:bookmarkEnd w:id="98"/>
      <w:bookmarkEnd w:id="100"/>
      <w:bookmarkEnd w:id="110"/>
      <w:bookmarkEnd w:id="111"/>
      <w:bookmarkEnd w:id="112"/>
      <w:bookmarkEnd w:id="113"/>
    </w:p>
    <w:p w14:paraId="68D40248" w14:textId="77777777" w:rsidR="0024194A" w:rsidRPr="009D428B" w:rsidRDefault="0024194A" w:rsidP="009D428B">
      <w:pPr>
        <w:pStyle w:val="EndNoteBibliography"/>
        <w:spacing w:line="360" w:lineRule="auto"/>
        <w:rPr>
          <w:rFonts w:ascii="Book Antiqua" w:hAnsi="Book Antiqua"/>
          <w:noProof/>
          <w:color w:val="000000" w:themeColor="text1"/>
          <w:szCs w:val="24"/>
        </w:rPr>
      </w:pPr>
    </w:p>
    <w:p w14:paraId="286882DD" w14:textId="3F33D80C" w:rsidR="00634CC5" w:rsidRDefault="00634CC5">
      <w:pPr>
        <w:widowControl/>
        <w:rPr>
          <w:rFonts w:ascii="Book Antiqua" w:eastAsia="PMingLiU" w:hAnsi="Book Antiqua" w:cs="Calibri"/>
          <w:noProof/>
          <w:color w:val="000000" w:themeColor="text1"/>
          <w:kern w:val="0"/>
          <w:szCs w:val="24"/>
        </w:rPr>
      </w:pPr>
      <w:r>
        <w:rPr>
          <w:rFonts w:ascii="Book Antiqua" w:hAnsi="Book Antiqua"/>
          <w:noProof/>
          <w:color w:val="000000" w:themeColor="text1"/>
          <w:szCs w:val="24"/>
        </w:rPr>
        <w:br w:type="page"/>
      </w:r>
    </w:p>
    <w:p w14:paraId="42F4283D" w14:textId="2650BB3E" w:rsidR="0024194A" w:rsidRPr="009D428B" w:rsidRDefault="00A5516E" w:rsidP="009D428B">
      <w:pPr>
        <w:pStyle w:val="EndNoteBibliography"/>
        <w:spacing w:line="360" w:lineRule="auto"/>
        <w:rPr>
          <w:rFonts w:ascii="Book Antiqua" w:hAnsi="Book Antiqua"/>
          <w:noProof/>
          <w:color w:val="000000" w:themeColor="text1"/>
          <w:szCs w:val="24"/>
        </w:rPr>
      </w:pPr>
      <w:bookmarkStart w:id="114" w:name="_Hlk38812031"/>
      <w:r w:rsidRPr="00E70091">
        <w:rPr>
          <w:rFonts w:ascii="Book Antiqua" w:hAnsi="Book Antiqua"/>
          <w:b/>
          <w:szCs w:val="24"/>
        </w:rPr>
        <w:lastRenderedPageBreak/>
        <w:t>Figure Legends</w:t>
      </w:r>
      <w:bookmarkEnd w:id="114"/>
    </w:p>
    <w:p w14:paraId="5325779F" w14:textId="1AA8B41F" w:rsidR="00A5516E" w:rsidRPr="00C73865" w:rsidRDefault="00A5516E" w:rsidP="00C73865">
      <w:pPr>
        <w:autoSpaceDE w:val="0"/>
        <w:autoSpaceDN w:val="0"/>
        <w:adjustRightInd w:val="0"/>
        <w:spacing w:line="360" w:lineRule="auto"/>
        <w:jc w:val="both"/>
        <w:rPr>
          <w:rFonts w:ascii="Book Antiqua" w:eastAsia="Times-Roman" w:hAnsi="Book Antiqua" w:cs="Times-Roman"/>
          <w:color w:val="000000" w:themeColor="text1"/>
          <w:szCs w:val="24"/>
        </w:rPr>
      </w:pPr>
      <w:r w:rsidRPr="009D428B">
        <w:rPr>
          <w:rFonts w:ascii="Book Antiqua" w:hAnsi="Book Antiqua"/>
          <w:noProof/>
          <w:color w:val="000000" w:themeColor="text1"/>
          <w:szCs w:val="24"/>
          <w:lang w:eastAsia="zh-CN"/>
        </w:rPr>
        <w:drawing>
          <wp:inline distT="0" distB="0" distL="0" distR="0" wp14:anchorId="4B1247C1" wp14:editId="175783B1">
            <wp:extent cx="5257800" cy="295743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7598" cy="2979819"/>
                    </a:xfrm>
                    <a:prstGeom prst="rect">
                      <a:avLst/>
                    </a:prstGeom>
                  </pic:spPr>
                </pic:pic>
              </a:graphicData>
            </a:graphic>
          </wp:inline>
        </w:drawing>
      </w:r>
      <w:r w:rsidRPr="00A5516E">
        <w:rPr>
          <w:rFonts w:ascii="Book Antiqua" w:hAnsi="Book Antiqua"/>
          <w:b/>
          <w:bCs/>
          <w:szCs w:val="24"/>
        </w:rPr>
        <w:t xml:space="preserve">Figure 1 </w:t>
      </w:r>
      <w:r w:rsidRPr="00A5516E">
        <w:rPr>
          <w:rFonts w:ascii="Book Antiqua" w:hAnsi="Book Antiqua"/>
          <w:b/>
          <w:bCs/>
          <w:color w:val="000000" w:themeColor="text1"/>
          <w:szCs w:val="24"/>
        </w:rPr>
        <w:t>Long-term blood pressure variability was assessed by standard deviation and average real variability across 4 visits in the study period (2012-2018).</w:t>
      </w:r>
      <w:r w:rsidRPr="009D428B">
        <w:rPr>
          <w:rFonts w:ascii="Book Antiqua" w:hAnsi="Book Antiqua"/>
          <w:color w:val="000000" w:themeColor="text1"/>
          <w:szCs w:val="24"/>
        </w:rPr>
        <w:t xml:space="preserve"> </w:t>
      </w:r>
      <w:r>
        <w:rPr>
          <w:rFonts w:ascii="Book Antiqua" w:hAnsi="Book Antiqua"/>
          <w:color w:val="000000" w:themeColor="text1"/>
          <w:szCs w:val="24"/>
        </w:rPr>
        <w:t>(</w:t>
      </w:r>
      <w:r w:rsidRPr="009D428B">
        <w:rPr>
          <w:rFonts w:ascii="Book Antiqua" w:hAnsi="Book Antiqua"/>
          <w:color w:val="000000" w:themeColor="text1"/>
          <w:szCs w:val="24"/>
        </w:rPr>
        <w:t xml:space="preserve">Standard </w:t>
      </w:r>
      <w:proofErr w:type="gramStart"/>
      <w:r w:rsidRPr="009D428B">
        <w:rPr>
          <w:rFonts w:ascii="Book Antiqua" w:hAnsi="Book Antiqua"/>
          <w:color w:val="000000" w:themeColor="text1"/>
          <w:szCs w:val="24"/>
        </w:rPr>
        <w:t>deviation</w:t>
      </w:r>
      <w:r>
        <w:rPr>
          <w:rFonts w:ascii="Book Antiqua" w:hAnsi="Book Antiqua"/>
          <w:color w:val="000000" w:themeColor="text1"/>
          <w:szCs w:val="24"/>
        </w:rPr>
        <w:t>)</w:t>
      </w:r>
      <w:r w:rsidRPr="009D428B">
        <w:rPr>
          <w:rFonts w:ascii="Book Antiqua" w:hAnsi="Book Antiqua"/>
          <w:color w:val="000000" w:themeColor="text1"/>
          <w:szCs w:val="24"/>
          <w:vertAlign w:val="subscript"/>
        </w:rPr>
        <w:t>SBP</w:t>
      </w:r>
      <w:proofErr w:type="gramEnd"/>
      <w:r w:rsidRPr="009D428B">
        <w:rPr>
          <w:rFonts w:ascii="Book Antiqua" w:hAnsi="Book Antiqua"/>
          <w:color w:val="000000" w:themeColor="text1"/>
          <w:szCs w:val="24"/>
        </w:rPr>
        <w:t xml:space="preserve"> and </w:t>
      </w:r>
      <w:r>
        <w:rPr>
          <w:rFonts w:ascii="Book Antiqua" w:hAnsi="Book Antiqua"/>
          <w:color w:val="000000" w:themeColor="text1"/>
          <w:szCs w:val="24"/>
        </w:rPr>
        <w:t>[</w:t>
      </w:r>
      <w:r w:rsidRPr="009D428B">
        <w:rPr>
          <w:rFonts w:ascii="Book Antiqua" w:hAnsi="Book Antiqua"/>
          <w:color w:val="000000" w:themeColor="text1"/>
          <w:szCs w:val="24"/>
        </w:rPr>
        <w:t>average real variability (ARV)</w:t>
      </w:r>
      <w:r>
        <w:rPr>
          <w:rFonts w:ascii="Book Antiqua" w:hAnsi="Book Antiqua"/>
          <w:color w:val="000000" w:themeColor="text1"/>
          <w:szCs w:val="24"/>
        </w:rPr>
        <w:t>]</w:t>
      </w:r>
      <w:r w:rsidRPr="009D428B">
        <w:rPr>
          <w:rFonts w:ascii="Book Antiqua" w:hAnsi="Book Antiqua"/>
          <w:color w:val="000000" w:themeColor="text1"/>
          <w:szCs w:val="24"/>
          <w:vertAlign w:val="subscript"/>
        </w:rPr>
        <w:t>SBP</w:t>
      </w:r>
      <w:r w:rsidRPr="009D428B">
        <w:rPr>
          <w:rFonts w:ascii="Book Antiqua" w:hAnsi="Book Antiqua"/>
          <w:color w:val="000000" w:themeColor="text1"/>
          <w:szCs w:val="24"/>
        </w:rPr>
        <w:t xml:space="preserve"> were illustrated by dotted and solid lines, respectively</w:t>
      </w:r>
      <w:r w:rsidRPr="009D428B">
        <w:rPr>
          <w:rFonts w:ascii="Book Antiqua" w:hAnsi="Book Antiqua"/>
          <w:szCs w:val="24"/>
        </w:rPr>
        <w:t xml:space="preserve">. </w:t>
      </w:r>
      <w:r w:rsidRPr="009D428B">
        <w:rPr>
          <w:rFonts w:ascii="Book Antiqua" w:eastAsia="Times-Roman" w:hAnsi="Book Antiqua" w:cs="Times-Roman"/>
          <w:szCs w:val="24"/>
        </w:rPr>
        <w:t>ARV</w:t>
      </w:r>
      <w:r w:rsidRPr="009D428B">
        <w:rPr>
          <w:rFonts w:ascii="Book Antiqua" w:hAnsi="Book Antiqua"/>
          <w:color w:val="000000" w:themeColor="text1"/>
          <w:szCs w:val="24"/>
          <w:vertAlign w:val="subscript"/>
        </w:rPr>
        <w:t>SBP</w:t>
      </w:r>
      <w:r w:rsidRPr="009D428B">
        <w:rPr>
          <w:rFonts w:ascii="Book Antiqua" w:eastAsia="Times-Roman" w:hAnsi="Book Antiqua" w:cs="Times-Roman"/>
          <w:szCs w:val="24"/>
        </w:rPr>
        <w:t xml:space="preserve"> is calculated as an average of absolute differences between successive systolic blood pressure measurements, taking the order of measurements into account:</w:t>
      </w:r>
      <w:r w:rsidRPr="009D428B">
        <w:rPr>
          <w:rFonts w:ascii="Book Antiqua" w:eastAsia="Times-Roman" w:hAnsi="Book Antiqua" w:cs="Times-Roman"/>
          <w:color w:val="FF0000"/>
          <w:szCs w:val="24"/>
        </w:rPr>
        <w:t xml:space="preserve"> </w:t>
      </w:r>
      <w:r w:rsidRPr="009D428B">
        <w:rPr>
          <w:rFonts w:ascii="Book Antiqua" w:eastAsia="Times-Roman" w:hAnsi="Book Antiqua" w:cs="Times-Roman"/>
          <w:color w:val="000000" w:themeColor="text1"/>
          <w:szCs w:val="24"/>
        </w:rPr>
        <w:t>(|Δ1| +|Δ2| +|Δ3|)/3).</w:t>
      </w:r>
      <w:r>
        <w:rPr>
          <w:rFonts w:ascii="Book Antiqua" w:eastAsia="Times-Roman" w:hAnsi="Book Antiqua" w:cs="Times-Roman"/>
          <w:color w:val="000000" w:themeColor="text1"/>
          <w:szCs w:val="24"/>
        </w:rPr>
        <w:t xml:space="preserve"> SD: </w:t>
      </w:r>
      <w:r w:rsidRPr="009D428B">
        <w:rPr>
          <w:rFonts w:ascii="Book Antiqua" w:hAnsi="Book Antiqua"/>
          <w:color w:val="000000" w:themeColor="text1"/>
          <w:szCs w:val="24"/>
        </w:rPr>
        <w:t>Standard deviation</w:t>
      </w:r>
      <w:r>
        <w:rPr>
          <w:rFonts w:ascii="Book Antiqua" w:eastAsia="Times-Roman" w:hAnsi="Book Antiqua" w:cs="Times-Roman"/>
          <w:color w:val="000000" w:themeColor="text1"/>
          <w:szCs w:val="24"/>
        </w:rPr>
        <w:t xml:space="preserve">; SBP: </w:t>
      </w:r>
      <w:r w:rsidRPr="009D428B">
        <w:rPr>
          <w:rFonts w:ascii="Book Antiqua" w:hAnsi="Book Antiqua"/>
          <w:color w:val="000000"/>
        </w:rPr>
        <w:t>Systolic blood pressure</w:t>
      </w:r>
      <w:r>
        <w:rPr>
          <w:rFonts w:ascii="Book Antiqua" w:eastAsia="Times-Roman" w:hAnsi="Book Antiqua" w:cs="Times-Roman"/>
          <w:color w:val="000000" w:themeColor="text1"/>
          <w:szCs w:val="24"/>
        </w:rPr>
        <w:t>.</w:t>
      </w:r>
    </w:p>
    <w:p w14:paraId="5F6AF590" w14:textId="77777777" w:rsidR="00A5516E" w:rsidRPr="009D428B" w:rsidRDefault="00A5516E" w:rsidP="00A5516E">
      <w:pPr>
        <w:pStyle w:val="EndNoteBibliography"/>
        <w:spacing w:line="360" w:lineRule="auto"/>
        <w:rPr>
          <w:rFonts w:ascii="Book Antiqua" w:hAnsi="Book Antiqua"/>
          <w:noProof/>
          <w:color w:val="000000" w:themeColor="text1"/>
          <w:szCs w:val="24"/>
        </w:rPr>
      </w:pPr>
    </w:p>
    <w:p w14:paraId="255B773F" w14:textId="67698CD2" w:rsidR="00A5516E" w:rsidRDefault="00A5516E">
      <w:pPr>
        <w:widowControl/>
        <w:rPr>
          <w:rFonts w:ascii="Book Antiqua" w:eastAsia="PMingLiU" w:hAnsi="Book Antiqua" w:cs="Calibri"/>
          <w:noProof/>
          <w:color w:val="000000" w:themeColor="text1"/>
          <w:kern w:val="0"/>
          <w:szCs w:val="24"/>
        </w:rPr>
      </w:pPr>
      <w:r>
        <w:rPr>
          <w:rFonts w:ascii="Book Antiqua" w:hAnsi="Book Antiqua"/>
          <w:noProof/>
          <w:color w:val="000000" w:themeColor="text1"/>
          <w:szCs w:val="24"/>
        </w:rPr>
        <w:br w:type="page"/>
      </w:r>
    </w:p>
    <w:p w14:paraId="361FFE45" w14:textId="6022306D" w:rsidR="0062741C" w:rsidRPr="009D428B" w:rsidRDefault="00A5516E" w:rsidP="009D428B">
      <w:pPr>
        <w:pStyle w:val="EndNoteBibliography"/>
        <w:tabs>
          <w:tab w:val="left" w:pos="1343"/>
        </w:tabs>
        <w:spacing w:line="360" w:lineRule="auto"/>
        <w:rPr>
          <w:rFonts w:ascii="Book Antiqua" w:hAnsi="Book Antiqua"/>
          <w:noProof/>
          <w:color w:val="000000" w:themeColor="text1"/>
          <w:szCs w:val="24"/>
        </w:rPr>
      </w:pPr>
      <w:r>
        <w:rPr>
          <w:noProof/>
          <w:lang w:eastAsia="zh-CN"/>
        </w:rPr>
        <w:lastRenderedPageBreak/>
        <w:drawing>
          <wp:inline distT="0" distB="0" distL="0" distR="0" wp14:anchorId="5ECA1867" wp14:editId="0A17029C">
            <wp:extent cx="5274310" cy="3438525"/>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438525"/>
                    </a:xfrm>
                    <a:prstGeom prst="rect">
                      <a:avLst/>
                    </a:prstGeom>
                  </pic:spPr>
                </pic:pic>
              </a:graphicData>
            </a:graphic>
          </wp:inline>
        </w:drawing>
      </w:r>
      <w:r w:rsidRPr="009D428B">
        <w:rPr>
          <w:rFonts w:ascii="Book Antiqua" w:hAnsi="Book Antiqua"/>
          <w:b/>
          <w:bCs/>
          <w:szCs w:val="24"/>
        </w:rPr>
        <w:t xml:space="preserve"> </w:t>
      </w:r>
      <w:r w:rsidRPr="00BD5049">
        <w:rPr>
          <w:rFonts w:ascii="Book Antiqua" w:hAnsi="Book Antiqua"/>
          <w:b/>
          <w:bCs/>
          <w:szCs w:val="24"/>
        </w:rPr>
        <w:t xml:space="preserve">Figure 2 Levels of metabolic biomarkers in quantiles of </w:t>
      </w:r>
      <w:r w:rsidR="00BD5049">
        <w:rPr>
          <w:rFonts w:ascii="Book Antiqua" w:hAnsi="Book Antiqua"/>
          <w:b/>
          <w:bCs/>
          <w:szCs w:val="24"/>
        </w:rPr>
        <w:t>(</w:t>
      </w:r>
      <w:r w:rsidRPr="00BD5049">
        <w:rPr>
          <w:rFonts w:ascii="Book Antiqua" w:hAnsi="Book Antiqua"/>
          <w:b/>
          <w:bCs/>
          <w:szCs w:val="24"/>
        </w:rPr>
        <w:t xml:space="preserve">average real </w:t>
      </w:r>
      <w:proofErr w:type="gramStart"/>
      <w:r w:rsidRPr="00BD5049">
        <w:rPr>
          <w:rFonts w:ascii="Book Antiqua" w:hAnsi="Book Antiqua"/>
          <w:b/>
          <w:bCs/>
          <w:szCs w:val="24"/>
        </w:rPr>
        <w:t>variability)</w:t>
      </w:r>
      <w:r w:rsidR="00BD5049" w:rsidRPr="00BD5049">
        <w:rPr>
          <w:rFonts w:ascii="Book Antiqua" w:hAnsi="Book Antiqua"/>
          <w:b/>
          <w:bCs/>
          <w:szCs w:val="24"/>
          <w:vertAlign w:val="subscript"/>
        </w:rPr>
        <w:t>S</w:t>
      </w:r>
      <w:r w:rsidRPr="00BD5049">
        <w:rPr>
          <w:rFonts w:ascii="Book Antiqua" w:hAnsi="Book Antiqua"/>
          <w:b/>
          <w:bCs/>
          <w:szCs w:val="24"/>
          <w:vertAlign w:val="subscript"/>
        </w:rPr>
        <w:t>BP</w:t>
      </w:r>
      <w:proofErr w:type="gramEnd"/>
      <w:r w:rsidRPr="00BD5049">
        <w:rPr>
          <w:rFonts w:ascii="Book Antiqua" w:hAnsi="Book Antiqua"/>
          <w:b/>
          <w:bCs/>
          <w:szCs w:val="24"/>
        </w:rPr>
        <w:t xml:space="preserve"> and </w:t>
      </w:r>
      <w:r w:rsidR="00BD5049">
        <w:rPr>
          <w:rFonts w:ascii="Book Antiqua" w:hAnsi="Book Antiqua"/>
          <w:b/>
          <w:bCs/>
          <w:szCs w:val="24"/>
        </w:rPr>
        <w:t>(</w:t>
      </w:r>
      <w:r w:rsidRPr="00BD5049">
        <w:rPr>
          <w:rFonts w:ascii="Book Antiqua" w:hAnsi="Book Antiqua"/>
          <w:b/>
          <w:bCs/>
          <w:szCs w:val="24"/>
        </w:rPr>
        <w:t>standard deviation</w:t>
      </w:r>
      <w:r w:rsidR="00BD5049">
        <w:rPr>
          <w:rFonts w:ascii="Book Antiqua" w:hAnsi="Book Antiqua"/>
          <w:b/>
          <w:bCs/>
          <w:szCs w:val="24"/>
        </w:rPr>
        <w:t>)</w:t>
      </w:r>
      <w:r w:rsidR="00BD5049" w:rsidRPr="00BD5049">
        <w:rPr>
          <w:rFonts w:ascii="Book Antiqua" w:hAnsi="Book Antiqua"/>
          <w:b/>
          <w:bCs/>
          <w:szCs w:val="24"/>
          <w:vertAlign w:val="subscript"/>
        </w:rPr>
        <w:t>S</w:t>
      </w:r>
      <w:r w:rsidRPr="00BD5049">
        <w:rPr>
          <w:rFonts w:ascii="Book Antiqua" w:hAnsi="Book Antiqua"/>
          <w:b/>
          <w:bCs/>
          <w:szCs w:val="24"/>
          <w:vertAlign w:val="subscript"/>
        </w:rPr>
        <w:t>BP</w:t>
      </w:r>
      <w:r w:rsidRPr="00BD5049">
        <w:rPr>
          <w:rFonts w:ascii="Book Antiqua" w:hAnsi="Book Antiqua"/>
          <w:b/>
          <w:bCs/>
          <w:szCs w:val="24"/>
        </w:rPr>
        <w:t>.</w:t>
      </w:r>
      <w:r w:rsidRPr="009D428B">
        <w:rPr>
          <w:rFonts w:ascii="Book Antiqua" w:hAnsi="Book Antiqua"/>
          <w:szCs w:val="24"/>
        </w:rPr>
        <w:t xml:space="preserve"> Bars represent means (95% confidence intervals) with adjustment for systolic blood pressure and diastolic blood pressure, age, body mass index, total cholesterol levels, physical activity, tobacco smoking status, alcohol intake status. HDL</w:t>
      </w:r>
      <w:r w:rsidR="00BD5049">
        <w:rPr>
          <w:rFonts w:ascii="Book Antiqua" w:hAnsi="Book Antiqua"/>
          <w:szCs w:val="24"/>
        </w:rPr>
        <w:t>:</w:t>
      </w:r>
      <w:r w:rsidRPr="009D428B">
        <w:rPr>
          <w:rFonts w:ascii="Book Antiqua" w:hAnsi="Book Antiqua"/>
          <w:szCs w:val="24"/>
        </w:rPr>
        <w:t xml:space="preserve"> </w:t>
      </w:r>
      <w:r w:rsidR="00BD5049" w:rsidRPr="009D428B">
        <w:rPr>
          <w:rFonts w:ascii="Book Antiqua" w:hAnsi="Book Antiqua"/>
          <w:szCs w:val="24"/>
        </w:rPr>
        <w:t>H</w:t>
      </w:r>
      <w:r w:rsidRPr="009D428B">
        <w:rPr>
          <w:rFonts w:ascii="Book Antiqua" w:hAnsi="Book Antiqua"/>
          <w:szCs w:val="24"/>
        </w:rPr>
        <w:t xml:space="preserve">igh-density lipoprotein; </w:t>
      </w:r>
      <w:r w:rsidR="00BD5049" w:rsidRPr="009D428B">
        <w:rPr>
          <w:rFonts w:ascii="Book Antiqua" w:hAnsi="Book Antiqua"/>
          <w:szCs w:val="24"/>
        </w:rPr>
        <w:t>SBP</w:t>
      </w:r>
      <w:r w:rsidR="00BD5049">
        <w:rPr>
          <w:rFonts w:ascii="Book Antiqua" w:hAnsi="Book Antiqua"/>
          <w:szCs w:val="24"/>
        </w:rPr>
        <w:t xml:space="preserve">: </w:t>
      </w:r>
      <w:r w:rsidR="00BD5049" w:rsidRPr="009D428B">
        <w:rPr>
          <w:rFonts w:ascii="Book Antiqua" w:hAnsi="Book Antiqua"/>
          <w:szCs w:val="24"/>
        </w:rPr>
        <w:t>Systolic blood pressure</w:t>
      </w:r>
      <w:r w:rsidR="00BD5049">
        <w:rPr>
          <w:rFonts w:ascii="Book Antiqua" w:hAnsi="Book Antiqua"/>
          <w:szCs w:val="24"/>
        </w:rPr>
        <w:t>;</w:t>
      </w:r>
      <w:r w:rsidR="00BD5049" w:rsidRPr="00BD5049">
        <w:rPr>
          <w:rFonts w:ascii="Book Antiqua" w:hAnsi="Book Antiqua"/>
          <w:szCs w:val="24"/>
        </w:rPr>
        <w:t xml:space="preserve"> </w:t>
      </w:r>
      <w:r w:rsidR="00BD5049" w:rsidRPr="009D428B">
        <w:rPr>
          <w:rFonts w:ascii="Book Antiqua" w:hAnsi="Book Antiqua"/>
          <w:szCs w:val="24"/>
        </w:rPr>
        <w:t>DBP</w:t>
      </w:r>
      <w:r w:rsidR="00BD5049">
        <w:rPr>
          <w:rFonts w:ascii="Book Antiqua" w:hAnsi="Book Antiqua"/>
          <w:szCs w:val="24"/>
        </w:rPr>
        <w:t>:</w:t>
      </w:r>
      <w:r w:rsidR="00BD5049" w:rsidRPr="00BD5049">
        <w:rPr>
          <w:rFonts w:ascii="Book Antiqua" w:hAnsi="Book Antiqua"/>
          <w:szCs w:val="24"/>
        </w:rPr>
        <w:t xml:space="preserve"> </w:t>
      </w:r>
      <w:r w:rsidR="00BD5049" w:rsidRPr="009D428B">
        <w:rPr>
          <w:rFonts w:ascii="Book Antiqua" w:hAnsi="Book Antiqua"/>
          <w:szCs w:val="24"/>
        </w:rPr>
        <w:t>Diastolic blood pressure</w:t>
      </w:r>
      <w:r w:rsidR="00BD5049">
        <w:rPr>
          <w:rFonts w:ascii="Book Antiqua" w:hAnsi="Book Antiqua"/>
          <w:szCs w:val="24"/>
        </w:rPr>
        <w:t xml:space="preserve">; ARV: </w:t>
      </w:r>
      <w:r w:rsidR="00BD5049" w:rsidRPr="00BD5049">
        <w:rPr>
          <w:rFonts w:ascii="Book Antiqua" w:hAnsi="Book Antiqua"/>
          <w:szCs w:val="24"/>
        </w:rPr>
        <w:t>Average real variability</w:t>
      </w:r>
      <w:r w:rsidR="00BD5049">
        <w:rPr>
          <w:rFonts w:ascii="Book Antiqua" w:hAnsi="Book Antiqua"/>
          <w:szCs w:val="24"/>
        </w:rPr>
        <w:t>; SD:</w:t>
      </w:r>
      <w:r w:rsidR="00BD5049" w:rsidRPr="00BD5049">
        <w:rPr>
          <w:rFonts w:ascii="Book Antiqua" w:hAnsi="Book Antiqua"/>
          <w:b/>
          <w:bCs/>
          <w:szCs w:val="24"/>
        </w:rPr>
        <w:t xml:space="preserve"> </w:t>
      </w:r>
      <w:r w:rsidR="00BD5049" w:rsidRPr="00BD5049">
        <w:rPr>
          <w:rFonts w:ascii="Book Antiqua" w:hAnsi="Book Antiqua"/>
          <w:szCs w:val="24"/>
        </w:rPr>
        <w:t>Standard deviation.</w:t>
      </w:r>
      <w:r w:rsidR="00BD5049" w:rsidRPr="009D428B">
        <w:rPr>
          <w:rFonts w:ascii="Book Antiqua" w:hAnsi="Book Antiqua"/>
          <w:i/>
          <w:iCs/>
          <w:szCs w:val="24"/>
        </w:rPr>
        <w:t xml:space="preserve"> </w:t>
      </w:r>
      <w:r w:rsidRPr="009D428B">
        <w:rPr>
          <w:rFonts w:ascii="Book Antiqua" w:hAnsi="Book Antiqua"/>
          <w:i/>
          <w:iCs/>
          <w:szCs w:val="24"/>
        </w:rPr>
        <w:t>P</w:t>
      </w:r>
      <w:r w:rsidRPr="009D428B">
        <w:rPr>
          <w:rFonts w:ascii="Book Antiqua" w:hAnsi="Book Antiqua"/>
          <w:szCs w:val="24"/>
        </w:rPr>
        <w:t xml:space="preserve">-values were calculated by </w:t>
      </w:r>
      <w:r w:rsidR="00BD5049" w:rsidRPr="00FF156C">
        <w:rPr>
          <w:rFonts w:ascii="Book Antiqua" w:eastAsia="Times-Roman" w:hAnsi="Book Antiqua" w:cs="Times-Roman"/>
          <w:szCs w:val="24"/>
        </w:rPr>
        <w:t>analysis of covariance</w:t>
      </w:r>
      <w:r w:rsidRPr="009D428B">
        <w:rPr>
          <w:rFonts w:ascii="Book Antiqua" w:hAnsi="Book Antiqua"/>
          <w:szCs w:val="24"/>
        </w:rPr>
        <w:t>.</w:t>
      </w:r>
    </w:p>
    <w:p w14:paraId="0C0CACA1" w14:textId="557A3C7A" w:rsidR="00A5516E" w:rsidRDefault="00A5516E">
      <w:pPr>
        <w:widowControl/>
        <w:rPr>
          <w:rFonts w:ascii="Book Antiqua" w:eastAsia="PMingLiU" w:hAnsi="Book Antiqua" w:cs="Calibri"/>
          <w:noProof/>
          <w:color w:val="000000" w:themeColor="text1"/>
          <w:kern w:val="0"/>
          <w:szCs w:val="24"/>
        </w:rPr>
      </w:pPr>
      <w:r>
        <w:rPr>
          <w:rFonts w:ascii="Book Antiqua" w:hAnsi="Book Antiqua"/>
          <w:noProof/>
          <w:color w:val="000000" w:themeColor="text1"/>
          <w:szCs w:val="24"/>
        </w:rPr>
        <w:br w:type="page"/>
      </w:r>
    </w:p>
    <w:p w14:paraId="39C06892" w14:textId="2E378981" w:rsidR="0024194A" w:rsidRPr="009D428B" w:rsidRDefault="0024194A" w:rsidP="009D428B">
      <w:pPr>
        <w:pStyle w:val="EndNoteBibliography"/>
        <w:spacing w:line="360" w:lineRule="auto"/>
        <w:rPr>
          <w:rFonts w:ascii="Book Antiqua" w:hAnsi="Book Antiqua" w:cs="Times New Roman"/>
          <w:b/>
          <w:szCs w:val="24"/>
        </w:rPr>
      </w:pPr>
      <w:r w:rsidRPr="009D428B">
        <w:rPr>
          <w:rFonts w:ascii="Book Antiqua" w:hAnsi="Book Antiqua" w:cs="Times New Roman"/>
          <w:b/>
          <w:szCs w:val="24"/>
        </w:rPr>
        <w:lastRenderedPageBreak/>
        <w:t xml:space="preserve">Table 1 </w:t>
      </w:r>
      <w:r w:rsidR="00A5516E" w:rsidRPr="009D428B">
        <w:rPr>
          <w:rFonts w:ascii="Book Antiqua" w:hAnsi="Book Antiqua" w:cs="Times New Roman"/>
          <w:b/>
          <w:szCs w:val="24"/>
        </w:rPr>
        <w:t>Clinical characteristics of study cohort</w:t>
      </w:r>
      <w:r w:rsidR="00A5516E">
        <w:rPr>
          <w:rFonts w:ascii="Book Antiqua" w:hAnsi="Book Antiqua" w:cs="Times New Roman"/>
          <w:b/>
          <w:szCs w:val="24"/>
        </w:rPr>
        <w:t>,</w:t>
      </w:r>
      <w:r w:rsidRPr="009D428B">
        <w:rPr>
          <w:rFonts w:ascii="Book Antiqua" w:hAnsi="Book Antiqua" w:cs="Times New Roman"/>
          <w:b/>
          <w:szCs w:val="24"/>
        </w:rPr>
        <w:t xml:space="preserve"> (</w:t>
      </w:r>
      <w:r w:rsidRPr="00A5516E">
        <w:rPr>
          <w:rFonts w:ascii="Book Antiqua" w:hAnsi="Book Antiqua" w:cs="Times New Roman"/>
          <w:b/>
          <w:i/>
          <w:iCs/>
          <w:szCs w:val="24"/>
        </w:rPr>
        <w:t>n</w:t>
      </w:r>
      <w:r w:rsidR="00A5516E">
        <w:rPr>
          <w:rFonts w:ascii="Book Antiqua" w:hAnsi="Book Antiqua" w:cs="Times New Roman"/>
          <w:b/>
          <w:szCs w:val="24"/>
        </w:rPr>
        <w:t xml:space="preserve"> </w:t>
      </w:r>
      <w:r w:rsidRPr="009D428B">
        <w:rPr>
          <w:rFonts w:ascii="Book Antiqua" w:hAnsi="Book Antiqua" w:cs="Times New Roman"/>
          <w:b/>
          <w:szCs w:val="24"/>
        </w:rPr>
        <w:t>=</w:t>
      </w:r>
      <w:r w:rsidR="00A5516E">
        <w:rPr>
          <w:rFonts w:ascii="Book Antiqua" w:hAnsi="Book Antiqua" w:cs="Times New Roman"/>
          <w:b/>
          <w:szCs w:val="24"/>
        </w:rPr>
        <w:t xml:space="preserve"> </w:t>
      </w:r>
      <w:r w:rsidRPr="009D428B">
        <w:rPr>
          <w:rFonts w:ascii="Book Antiqua" w:hAnsi="Book Antiqua" w:cs="Times New Roman"/>
          <w:b/>
          <w:szCs w:val="24"/>
        </w:rPr>
        <w:t>1112)</w:t>
      </w:r>
    </w:p>
    <w:tbl>
      <w:tblPr>
        <w:tblStyle w:val="13"/>
        <w:tblW w:w="10348"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395"/>
        <w:gridCol w:w="2425"/>
        <w:gridCol w:w="1417"/>
      </w:tblGrid>
      <w:tr w:rsidR="0024194A" w:rsidRPr="009D428B" w14:paraId="2889A67A" w14:textId="77777777" w:rsidTr="00B73231">
        <w:tc>
          <w:tcPr>
            <w:tcW w:w="4111" w:type="dxa"/>
            <w:tcBorders>
              <w:top w:val="single" w:sz="4" w:space="0" w:color="auto"/>
              <w:bottom w:val="single" w:sz="4" w:space="0" w:color="auto"/>
            </w:tcBorders>
          </w:tcPr>
          <w:p w14:paraId="51204475" w14:textId="77777777" w:rsidR="0024194A" w:rsidRPr="00B73231" w:rsidRDefault="0024194A"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szCs w:val="24"/>
              </w:rPr>
              <w:t>Characteristics</w:t>
            </w:r>
          </w:p>
        </w:tc>
        <w:tc>
          <w:tcPr>
            <w:tcW w:w="2395" w:type="dxa"/>
            <w:tcBorders>
              <w:top w:val="single" w:sz="4" w:space="0" w:color="auto"/>
              <w:bottom w:val="single" w:sz="4" w:space="0" w:color="auto"/>
            </w:tcBorders>
          </w:tcPr>
          <w:p w14:paraId="5DEF2FF8" w14:textId="3349086F" w:rsidR="0024194A" w:rsidRPr="00B73231" w:rsidRDefault="0024194A"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szCs w:val="24"/>
              </w:rPr>
              <w:t xml:space="preserve">With </w:t>
            </w:r>
            <w:r w:rsidR="00B73231" w:rsidRPr="00B73231">
              <w:rPr>
                <w:rFonts w:ascii="Book Antiqua" w:eastAsia="PMingLiU" w:hAnsi="Book Antiqua" w:cs="Times New Roman"/>
                <w:b/>
                <w:bCs/>
                <w:szCs w:val="24"/>
              </w:rPr>
              <w:t>m</w:t>
            </w:r>
            <w:r w:rsidRPr="00B73231">
              <w:rPr>
                <w:rFonts w:ascii="Book Antiqua" w:eastAsia="PMingLiU" w:hAnsi="Book Antiqua" w:cs="Times New Roman"/>
                <w:b/>
                <w:bCs/>
                <w:szCs w:val="24"/>
              </w:rPr>
              <w:t xml:space="preserve">etabolic </w:t>
            </w:r>
            <w:r w:rsidR="00B73231" w:rsidRPr="00B73231">
              <w:rPr>
                <w:rFonts w:ascii="Book Antiqua" w:eastAsia="PMingLiU" w:hAnsi="Book Antiqua" w:cs="Times New Roman"/>
                <w:b/>
                <w:bCs/>
                <w:szCs w:val="24"/>
              </w:rPr>
              <w:t>s</w:t>
            </w:r>
            <w:r w:rsidRPr="00B73231">
              <w:rPr>
                <w:rFonts w:ascii="Book Antiqua" w:eastAsia="PMingLiU" w:hAnsi="Book Antiqua" w:cs="Times New Roman"/>
                <w:b/>
                <w:bCs/>
                <w:szCs w:val="24"/>
              </w:rPr>
              <w:t>yndrome</w:t>
            </w:r>
          </w:p>
          <w:p w14:paraId="3C101369" w14:textId="487CC473" w:rsidR="0024194A" w:rsidRPr="00B73231" w:rsidRDefault="0024194A"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szCs w:val="24"/>
              </w:rPr>
              <w:t xml:space="preserve"> (</w:t>
            </w:r>
            <w:r w:rsidRPr="00B73231">
              <w:rPr>
                <w:rFonts w:ascii="Book Antiqua" w:eastAsia="PMingLiU" w:hAnsi="Book Antiqua" w:cs="Times New Roman"/>
                <w:b/>
                <w:bCs/>
                <w:i/>
                <w:iCs/>
                <w:szCs w:val="24"/>
              </w:rPr>
              <w:t>n</w:t>
            </w:r>
            <w:r w:rsidR="00B93E41" w:rsidRPr="00B73231">
              <w:rPr>
                <w:rFonts w:ascii="Book Antiqua" w:eastAsia="PMingLiU" w:hAnsi="Book Antiqua" w:cs="Times New Roman"/>
                <w:b/>
                <w:bCs/>
                <w:szCs w:val="24"/>
              </w:rPr>
              <w:t xml:space="preserve"> </w:t>
            </w:r>
            <w:r w:rsidRPr="00B73231">
              <w:rPr>
                <w:rFonts w:ascii="Book Antiqua" w:eastAsia="PMingLiU" w:hAnsi="Book Antiqua" w:cs="Times New Roman"/>
                <w:b/>
                <w:bCs/>
                <w:szCs w:val="24"/>
              </w:rPr>
              <w:t>=</w:t>
            </w:r>
            <w:r w:rsidR="00B93E41" w:rsidRPr="00B73231">
              <w:rPr>
                <w:rFonts w:ascii="Book Antiqua" w:eastAsia="PMingLiU" w:hAnsi="Book Antiqua" w:cs="Times New Roman"/>
                <w:b/>
                <w:bCs/>
                <w:szCs w:val="24"/>
              </w:rPr>
              <w:t xml:space="preserve"> </w:t>
            </w:r>
            <w:r w:rsidRPr="00B73231">
              <w:rPr>
                <w:rFonts w:ascii="Book Antiqua" w:eastAsia="PMingLiU" w:hAnsi="Book Antiqua" w:cs="Times New Roman"/>
                <w:b/>
                <w:bCs/>
                <w:szCs w:val="24"/>
              </w:rPr>
              <w:t>112)</w:t>
            </w:r>
          </w:p>
        </w:tc>
        <w:tc>
          <w:tcPr>
            <w:tcW w:w="2425" w:type="dxa"/>
            <w:tcBorders>
              <w:top w:val="single" w:sz="4" w:space="0" w:color="auto"/>
              <w:bottom w:val="single" w:sz="4" w:space="0" w:color="auto"/>
            </w:tcBorders>
          </w:tcPr>
          <w:p w14:paraId="4FC58693" w14:textId="13E5D266" w:rsidR="0024194A" w:rsidRPr="00B73231" w:rsidRDefault="0024194A"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szCs w:val="24"/>
              </w:rPr>
              <w:t xml:space="preserve">Without </w:t>
            </w:r>
            <w:r w:rsidR="00B73231" w:rsidRPr="00B73231">
              <w:rPr>
                <w:rFonts w:ascii="Book Antiqua" w:eastAsia="PMingLiU" w:hAnsi="Book Antiqua" w:cs="Times New Roman"/>
                <w:b/>
                <w:bCs/>
                <w:szCs w:val="24"/>
              </w:rPr>
              <w:t>m</w:t>
            </w:r>
            <w:r w:rsidRPr="00B73231">
              <w:rPr>
                <w:rFonts w:ascii="Book Antiqua" w:eastAsia="PMingLiU" w:hAnsi="Book Antiqua" w:cs="Times New Roman"/>
                <w:b/>
                <w:bCs/>
                <w:szCs w:val="24"/>
              </w:rPr>
              <w:t xml:space="preserve">etabolic </w:t>
            </w:r>
            <w:r w:rsidR="00B73231" w:rsidRPr="00B73231">
              <w:rPr>
                <w:rFonts w:ascii="Book Antiqua" w:eastAsia="PMingLiU" w:hAnsi="Book Antiqua" w:cs="Times New Roman"/>
                <w:b/>
                <w:bCs/>
                <w:szCs w:val="24"/>
              </w:rPr>
              <w:t>s</w:t>
            </w:r>
            <w:r w:rsidRPr="00B73231">
              <w:rPr>
                <w:rFonts w:ascii="Book Antiqua" w:eastAsia="PMingLiU" w:hAnsi="Book Antiqua" w:cs="Times New Roman"/>
                <w:b/>
                <w:bCs/>
                <w:szCs w:val="24"/>
              </w:rPr>
              <w:t>yndrome</w:t>
            </w:r>
          </w:p>
          <w:p w14:paraId="67C890AA" w14:textId="2CA0DDAE" w:rsidR="0024194A" w:rsidRPr="00B73231" w:rsidRDefault="0024194A"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szCs w:val="24"/>
              </w:rPr>
              <w:t xml:space="preserve"> (</w:t>
            </w:r>
            <w:r w:rsidRPr="00B73231">
              <w:rPr>
                <w:rFonts w:ascii="Book Antiqua" w:eastAsia="PMingLiU" w:hAnsi="Book Antiqua" w:cs="Times New Roman"/>
                <w:b/>
                <w:bCs/>
                <w:i/>
                <w:iCs/>
                <w:szCs w:val="24"/>
              </w:rPr>
              <w:t>n</w:t>
            </w:r>
            <w:r w:rsidR="00B93E41" w:rsidRPr="00B73231">
              <w:rPr>
                <w:rFonts w:ascii="Book Antiqua" w:eastAsia="PMingLiU" w:hAnsi="Book Antiqua" w:cs="Times New Roman"/>
                <w:b/>
                <w:bCs/>
                <w:szCs w:val="24"/>
              </w:rPr>
              <w:t xml:space="preserve"> </w:t>
            </w:r>
            <w:r w:rsidRPr="00B73231">
              <w:rPr>
                <w:rFonts w:ascii="Book Antiqua" w:eastAsia="PMingLiU" w:hAnsi="Book Antiqua" w:cs="Times New Roman"/>
                <w:b/>
                <w:bCs/>
                <w:szCs w:val="24"/>
              </w:rPr>
              <w:t>=</w:t>
            </w:r>
            <w:r w:rsidR="00B93E41" w:rsidRPr="00B73231">
              <w:rPr>
                <w:rFonts w:ascii="Book Antiqua" w:eastAsia="PMingLiU" w:hAnsi="Book Antiqua" w:cs="Times New Roman"/>
                <w:b/>
                <w:bCs/>
                <w:szCs w:val="24"/>
              </w:rPr>
              <w:t xml:space="preserve"> </w:t>
            </w:r>
            <w:r w:rsidRPr="00B73231">
              <w:rPr>
                <w:rFonts w:ascii="Book Antiqua" w:eastAsia="PMingLiU" w:hAnsi="Book Antiqua" w:cs="Times New Roman"/>
                <w:b/>
                <w:bCs/>
                <w:szCs w:val="24"/>
              </w:rPr>
              <w:t>1000)</w:t>
            </w:r>
          </w:p>
        </w:tc>
        <w:tc>
          <w:tcPr>
            <w:tcW w:w="1417" w:type="dxa"/>
            <w:tcBorders>
              <w:top w:val="single" w:sz="4" w:space="0" w:color="auto"/>
              <w:bottom w:val="single" w:sz="4" w:space="0" w:color="auto"/>
            </w:tcBorders>
          </w:tcPr>
          <w:p w14:paraId="1462ACBE" w14:textId="27D164E1" w:rsidR="0024194A" w:rsidRPr="00B73231" w:rsidRDefault="00B93E41" w:rsidP="009D428B">
            <w:pPr>
              <w:spacing w:line="360" w:lineRule="auto"/>
              <w:jc w:val="both"/>
              <w:rPr>
                <w:rFonts w:ascii="Book Antiqua" w:eastAsia="PMingLiU" w:hAnsi="Book Antiqua" w:cs="Times New Roman"/>
                <w:b/>
                <w:bCs/>
                <w:szCs w:val="24"/>
              </w:rPr>
            </w:pPr>
            <w:r w:rsidRPr="00B73231">
              <w:rPr>
                <w:rFonts w:ascii="Book Antiqua" w:eastAsia="PMingLiU" w:hAnsi="Book Antiqua" w:cs="Times New Roman"/>
                <w:b/>
                <w:bCs/>
                <w:i/>
                <w:szCs w:val="24"/>
              </w:rPr>
              <w:t>P</w:t>
            </w:r>
            <w:r w:rsidRPr="00B73231">
              <w:rPr>
                <w:rFonts w:ascii="Book Antiqua" w:eastAsia="PMingLiU" w:hAnsi="Book Antiqua" w:cs="Times New Roman"/>
                <w:b/>
                <w:bCs/>
                <w:szCs w:val="24"/>
              </w:rPr>
              <w:t xml:space="preserve"> </w:t>
            </w:r>
            <w:r w:rsidR="0024194A" w:rsidRPr="00B73231">
              <w:rPr>
                <w:rFonts w:ascii="Book Antiqua" w:eastAsia="PMingLiU" w:hAnsi="Book Antiqua" w:cs="Times New Roman"/>
                <w:b/>
                <w:bCs/>
                <w:szCs w:val="24"/>
              </w:rPr>
              <w:t>value</w:t>
            </w:r>
          </w:p>
        </w:tc>
      </w:tr>
      <w:tr w:rsidR="0024194A" w:rsidRPr="009D428B" w14:paraId="60C1E507" w14:textId="77777777" w:rsidTr="00B73231">
        <w:tc>
          <w:tcPr>
            <w:tcW w:w="4111" w:type="dxa"/>
            <w:tcBorders>
              <w:top w:val="single" w:sz="4" w:space="0" w:color="auto"/>
            </w:tcBorders>
          </w:tcPr>
          <w:p w14:paraId="43C46BAA"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Age</w:t>
            </w:r>
          </w:p>
        </w:tc>
        <w:tc>
          <w:tcPr>
            <w:tcW w:w="2395" w:type="dxa"/>
            <w:tcBorders>
              <w:top w:val="single" w:sz="4" w:space="0" w:color="auto"/>
            </w:tcBorders>
          </w:tcPr>
          <w:p w14:paraId="61632E53"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33.45 ± 3.93</w:t>
            </w:r>
          </w:p>
        </w:tc>
        <w:tc>
          <w:tcPr>
            <w:tcW w:w="2425" w:type="dxa"/>
            <w:tcBorders>
              <w:top w:val="single" w:sz="4" w:space="0" w:color="auto"/>
            </w:tcBorders>
          </w:tcPr>
          <w:p w14:paraId="34F510A0"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32.08 ± 3.86</w:t>
            </w:r>
          </w:p>
        </w:tc>
        <w:tc>
          <w:tcPr>
            <w:tcW w:w="1417" w:type="dxa"/>
            <w:tcBorders>
              <w:top w:val="single" w:sz="4" w:space="0" w:color="auto"/>
            </w:tcBorders>
          </w:tcPr>
          <w:p w14:paraId="388BA83C" w14:textId="7A024FB6"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11A0842D" w14:textId="77777777" w:rsidTr="00B93E41">
        <w:tc>
          <w:tcPr>
            <w:tcW w:w="4111" w:type="dxa"/>
          </w:tcPr>
          <w:p w14:paraId="097C3894" w14:textId="794B2BD3"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Body mass index, (kg/m</w:t>
            </w:r>
            <w:r w:rsidRPr="009D428B">
              <w:rPr>
                <w:rFonts w:ascii="Book Antiqua" w:eastAsia="PMingLiU" w:hAnsi="Book Antiqua" w:cs="Times New Roman"/>
                <w:szCs w:val="24"/>
                <w:vertAlign w:val="superscript"/>
              </w:rPr>
              <w:t>2</w:t>
            </w:r>
            <w:r w:rsidRPr="009D428B">
              <w:rPr>
                <w:rFonts w:ascii="Book Antiqua" w:eastAsia="PMingLiU" w:hAnsi="Book Antiqua" w:cs="Times New Roman"/>
                <w:szCs w:val="24"/>
              </w:rPr>
              <w:t>)</w:t>
            </w:r>
          </w:p>
        </w:tc>
        <w:tc>
          <w:tcPr>
            <w:tcW w:w="2395" w:type="dxa"/>
          </w:tcPr>
          <w:p w14:paraId="7D9342FB"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28.02 ± 2.03</w:t>
            </w:r>
          </w:p>
        </w:tc>
        <w:tc>
          <w:tcPr>
            <w:tcW w:w="2425" w:type="dxa"/>
          </w:tcPr>
          <w:p w14:paraId="157D8063"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24.82 ± 2.81</w:t>
            </w:r>
          </w:p>
        </w:tc>
        <w:tc>
          <w:tcPr>
            <w:tcW w:w="1417" w:type="dxa"/>
          </w:tcPr>
          <w:p w14:paraId="0AB30A58" w14:textId="45B8F293"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67A8C622" w14:textId="77777777" w:rsidTr="00B93E41">
        <w:tc>
          <w:tcPr>
            <w:tcW w:w="4111" w:type="dxa"/>
          </w:tcPr>
          <w:p w14:paraId="55FB5A49"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Waist circumference (cm)</w:t>
            </w:r>
          </w:p>
        </w:tc>
        <w:tc>
          <w:tcPr>
            <w:tcW w:w="2395" w:type="dxa"/>
          </w:tcPr>
          <w:p w14:paraId="26C3753E"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91.94 ± 5.04</w:t>
            </w:r>
          </w:p>
        </w:tc>
        <w:tc>
          <w:tcPr>
            <w:tcW w:w="2425" w:type="dxa"/>
          </w:tcPr>
          <w:p w14:paraId="33759361"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83.49 ± 6.95</w:t>
            </w:r>
          </w:p>
        </w:tc>
        <w:tc>
          <w:tcPr>
            <w:tcW w:w="1417" w:type="dxa"/>
          </w:tcPr>
          <w:p w14:paraId="40A3D17F" w14:textId="633EDC2C"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156C537E" w14:textId="77777777" w:rsidTr="00B93E41">
        <w:tc>
          <w:tcPr>
            <w:tcW w:w="4111" w:type="dxa"/>
          </w:tcPr>
          <w:p w14:paraId="50C5EDC0" w14:textId="11FB85DD"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Systolic blood pressure, (mm Hg)</w:t>
            </w:r>
          </w:p>
        </w:tc>
        <w:tc>
          <w:tcPr>
            <w:tcW w:w="2395" w:type="dxa"/>
          </w:tcPr>
          <w:p w14:paraId="543ED210"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126.95 ± 14.90</w:t>
            </w:r>
          </w:p>
        </w:tc>
        <w:tc>
          <w:tcPr>
            <w:tcW w:w="2425" w:type="dxa"/>
          </w:tcPr>
          <w:p w14:paraId="090D9E8F"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117.39 ± 12.87</w:t>
            </w:r>
          </w:p>
        </w:tc>
        <w:tc>
          <w:tcPr>
            <w:tcW w:w="1417" w:type="dxa"/>
          </w:tcPr>
          <w:p w14:paraId="6A889941" w14:textId="7D917DF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02A94A70" w14:textId="77777777" w:rsidTr="00B93E41">
        <w:tc>
          <w:tcPr>
            <w:tcW w:w="4111" w:type="dxa"/>
          </w:tcPr>
          <w:p w14:paraId="77CBCC6E" w14:textId="683BB01F"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Diastolic blood pressure, (mm Hg)</w:t>
            </w:r>
          </w:p>
        </w:tc>
        <w:tc>
          <w:tcPr>
            <w:tcW w:w="2395" w:type="dxa"/>
          </w:tcPr>
          <w:p w14:paraId="606E98FC" w14:textId="6F1C4424"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78.12 ± 12.45</w:t>
            </w:r>
          </w:p>
        </w:tc>
        <w:tc>
          <w:tcPr>
            <w:tcW w:w="2425" w:type="dxa"/>
          </w:tcPr>
          <w:p w14:paraId="0DEFF3A9"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70.88 ± 9.53</w:t>
            </w:r>
          </w:p>
        </w:tc>
        <w:tc>
          <w:tcPr>
            <w:tcW w:w="1417" w:type="dxa"/>
          </w:tcPr>
          <w:p w14:paraId="49635464" w14:textId="519A61D8"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41241CE5" w14:textId="77777777" w:rsidTr="00B93E41">
        <w:tc>
          <w:tcPr>
            <w:tcW w:w="4111" w:type="dxa"/>
          </w:tcPr>
          <w:p w14:paraId="33995074" w14:textId="130EE624"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Heart rate (beats per min)</w:t>
            </w:r>
          </w:p>
        </w:tc>
        <w:tc>
          <w:tcPr>
            <w:tcW w:w="2395" w:type="dxa"/>
          </w:tcPr>
          <w:p w14:paraId="1BB03A9A" w14:textId="75BD02AB"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78.65 ± 10.55</w:t>
            </w:r>
          </w:p>
        </w:tc>
        <w:tc>
          <w:tcPr>
            <w:tcW w:w="2425" w:type="dxa"/>
          </w:tcPr>
          <w:p w14:paraId="52C4E2DC" w14:textId="7D3F0558"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74.62 ± 10.54</w:t>
            </w:r>
          </w:p>
        </w:tc>
        <w:tc>
          <w:tcPr>
            <w:tcW w:w="1417" w:type="dxa"/>
          </w:tcPr>
          <w:p w14:paraId="6640059C" w14:textId="2AA871B6"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56E57393" w14:textId="77777777" w:rsidTr="00B93E41">
        <w:tc>
          <w:tcPr>
            <w:tcW w:w="4111" w:type="dxa"/>
          </w:tcPr>
          <w:p w14:paraId="21755443"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High blood pressure</w:t>
            </w:r>
          </w:p>
        </w:tc>
        <w:tc>
          <w:tcPr>
            <w:tcW w:w="2395" w:type="dxa"/>
          </w:tcPr>
          <w:p w14:paraId="2D2E445D" w14:textId="0D558242"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31 </w:t>
            </w:r>
            <w:r w:rsidR="00B93E41" w:rsidRPr="009D428B">
              <w:rPr>
                <w:rFonts w:ascii="Book Antiqua" w:eastAsia="PMingLiU" w:hAnsi="Book Antiqua" w:cs="Times New Roman"/>
                <w:szCs w:val="24"/>
              </w:rPr>
              <w:t>(</w:t>
            </w:r>
            <w:r w:rsidRPr="009D428B">
              <w:rPr>
                <w:rFonts w:ascii="Book Antiqua" w:eastAsia="PMingLiU" w:hAnsi="Book Antiqua" w:cs="Times New Roman"/>
                <w:szCs w:val="24"/>
              </w:rPr>
              <w:t>27.7</w:t>
            </w:r>
            <w:r w:rsidR="00B93E41" w:rsidRPr="009D428B">
              <w:rPr>
                <w:rFonts w:ascii="Book Antiqua" w:eastAsia="PMingLiU" w:hAnsi="Book Antiqua" w:cs="Times New Roman"/>
                <w:szCs w:val="24"/>
              </w:rPr>
              <w:t>)</w:t>
            </w:r>
          </w:p>
        </w:tc>
        <w:tc>
          <w:tcPr>
            <w:tcW w:w="2425" w:type="dxa"/>
          </w:tcPr>
          <w:p w14:paraId="63017C33" w14:textId="62E8ABAD"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47 </w:t>
            </w:r>
            <w:r w:rsidR="00B93E41" w:rsidRPr="009D428B">
              <w:rPr>
                <w:rFonts w:ascii="Book Antiqua" w:eastAsia="PMingLiU" w:hAnsi="Book Antiqua" w:cs="Times New Roman"/>
                <w:szCs w:val="24"/>
              </w:rPr>
              <w:t>(</w:t>
            </w:r>
            <w:r w:rsidRPr="009D428B">
              <w:rPr>
                <w:rFonts w:ascii="Book Antiqua" w:eastAsia="PMingLiU" w:hAnsi="Book Antiqua" w:cs="Times New Roman"/>
                <w:szCs w:val="24"/>
              </w:rPr>
              <w:t>4.7</w:t>
            </w:r>
            <w:r w:rsidR="00B93E41" w:rsidRPr="009D428B">
              <w:rPr>
                <w:rFonts w:ascii="Book Antiqua" w:eastAsia="PMingLiU" w:hAnsi="Book Antiqua" w:cs="Times New Roman"/>
                <w:szCs w:val="24"/>
              </w:rPr>
              <w:t>)</w:t>
            </w:r>
          </w:p>
        </w:tc>
        <w:tc>
          <w:tcPr>
            <w:tcW w:w="1417" w:type="dxa"/>
          </w:tcPr>
          <w:p w14:paraId="4B069741" w14:textId="1B1F2F95"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4CAA05FE" w14:textId="77777777" w:rsidTr="00B93E41">
        <w:tc>
          <w:tcPr>
            <w:tcW w:w="4111" w:type="dxa"/>
          </w:tcPr>
          <w:p w14:paraId="3B8FBBE0"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Total cholesterol (mg/dL)</w:t>
            </w:r>
          </w:p>
        </w:tc>
        <w:tc>
          <w:tcPr>
            <w:tcW w:w="2395" w:type="dxa"/>
          </w:tcPr>
          <w:p w14:paraId="14274251"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194.68 ± 38.61</w:t>
            </w:r>
          </w:p>
        </w:tc>
        <w:tc>
          <w:tcPr>
            <w:tcW w:w="2425" w:type="dxa"/>
          </w:tcPr>
          <w:p w14:paraId="4127CAE8"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178.53 ± 31.66</w:t>
            </w:r>
          </w:p>
        </w:tc>
        <w:tc>
          <w:tcPr>
            <w:tcW w:w="1417" w:type="dxa"/>
          </w:tcPr>
          <w:p w14:paraId="2EA009F0" w14:textId="1671202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794B4F52" w14:textId="77777777" w:rsidTr="00B93E41">
        <w:tc>
          <w:tcPr>
            <w:tcW w:w="4111" w:type="dxa"/>
          </w:tcPr>
          <w:p w14:paraId="31B4B7E4"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Serum triglyceride (mg/dL)</w:t>
            </w:r>
          </w:p>
        </w:tc>
        <w:tc>
          <w:tcPr>
            <w:tcW w:w="2395" w:type="dxa"/>
          </w:tcPr>
          <w:p w14:paraId="7CFF7EC4"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250.67 ± 232.27</w:t>
            </w:r>
          </w:p>
        </w:tc>
        <w:tc>
          <w:tcPr>
            <w:tcW w:w="2425" w:type="dxa"/>
          </w:tcPr>
          <w:p w14:paraId="70AF1658"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108.71 ± 66.01</w:t>
            </w:r>
          </w:p>
        </w:tc>
        <w:tc>
          <w:tcPr>
            <w:tcW w:w="1417" w:type="dxa"/>
          </w:tcPr>
          <w:p w14:paraId="07F9129A" w14:textId="0CEB346A"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56B8B4C1" w14:textId="77777777" w:rsidTr="00B93E41">
        <w:tc>
          <w:tcPr>
            <w:tcW w:w="4111" w:type="dxa"/>
          </w:tcPr>
          <w:p w14:paraId="592EF187"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Fasting plasma glucose (mg/dL)</w:t>
            </w:r>
          </w:p>
        </w:tc>
        <w:tc>
          <w:tcPr>
            <w:tcW w:w="2395" w:type="dxa"/>
          </w:tcPr>
          <w:p w14:paraId="78F4A1E1"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104.71 ± 27.08</w:t>
            </w:r>
          </w:p>
        </w:tc>
        <w:tc>
          <w:tcPr>
            <w:tcW w:w="2425" w:type="dxa"/>
          </w:tcPr>
          <w:p w14:paraId="5BF32CC6" w14:textId="64F745D6"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93.36 ± 10.30</w:t>
            </w:r>
          </w:p>
        </w:tc>
        <w:tc>
          <w:tcPr>
            <w:tcW w:w="1417" w:type="dxa"/>
          </w:tcPr>
          <w:p w14:paraId="1B098179" w14:textId="36467B7C"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0439A3D1" w14:textId="77777777" w:rsidTr="00B93E41">
        <w:tc>
          <w:tcPr>
            <w:tcW w:w="4111" w:type="dxa"/>
          </w:tcPr>
          <w:p w14:paraId="06FB39FE" w14:textId="298B8360"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Serum uric acid, (mg/dL)</w:t>
            </w:r>
          </w:p>
        </w:tc>
        <w:tc>
          <w:tcPr>
            <w:tcW w:w="2395" w:type="dxa"/>
          </w:tcPr>
          <w:p w14:paraId="6EEC6BA2" w14:textId="16AE81E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7.22 ± 1.42</w:t>
            </w:r>
          </w:p>
        </w:tc>
        <w:tc>
          <w:tcPr>
            <w:tcW w:w="2425" w:type="dxa"/>
          </w:tcPr>
          <w:p w14:paraId="7EEA260D" w14:textId="3FBA3104"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6.64 ± 1.28</w:t>
            </w:r>
          </w:p>
        </w:tc>
        <w:tc>
          <w:tcPr>
            <w:tcW w:w="1417" w:type="dxa"/>
          </w:tcPr>
          <w:p w14:paraId="77C2B8D4" w14:textId="48FC07A2"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140258DC" w14:textId="77777777" w:rsidTr="00B93E41">
        <w:tc>
          <w:tcPr>
            <w:tcW w:w="4111" w:type="dxa"/>
          </w:tcPr>
          <w:p w14:paraId="324E33B6" w14:textId="30104F68" w:rsidR="0024194A" w:rsidRPr="009D428B" w:rsidRDefault="0024194A" w:rsidP="00B93E41">
            <w:pPr>
              <w:spacing w:line="360" w:lineRule="auto"/>
              <w:ind w:firstLineChars="50" w:firstLine="120"/>
              <w:jc w:val="both"/>
              <w:rPr>
                <w:rFonts w:ascii="Book Antiqua" w:eastAsia="PMingLiU" w:hAnsi="Book Antiqua" w:cs="Times New Roman"/>
                <w:szCs w:val="24"/>
              </w:rPr>
            </w:pPr>
            <w:r w:rsidRPr="009D428B">
              <w:rPr>
                <w:rFonts w:ascii="Book Antiqua" w:eastAsia="PMingLiU" w:hAnsi="Book Antiqua" w:cs="Times New Roman"/>
                <w:szCs w:val="24"/>
              </w:rPr>
              <w:t>(Minimum-Maximum)</w:t>
            </w:r>
          </w:p>
        </w:tc>
        <w:tc>
          <w:tcPr>
            <w:tcW w:w="2395" w:type="dxa"/>
          </w:tcPr>
          <w:p w14:paraId="7D229C17" w14:textId="5B2AEFBC"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(3.9</w:t>
            </w:r>
            <w:r w:rsidR="00B93E41">
              <w:rPr>
                <w:rFonts w:ascii="Book Antiqua" w:eastAsia="PMingLiU" w:hAnsi="Book Antiqua" w:cs="Times New Roman"/>
                <w:szCs w:val="24"/>
              </w:rPr>
              <w:t>-</w:t>
            </w:r>
            <w:r w:rsidRPr="009D428B">
              <w:rPr>
                <w:rFonts w:ascii="Book Antiqua" w:eastAsia="PMingLiU" w:hAnsi="Book Antiqua" w:cs="Times New Roman"/>
                <w:szCs w:val="24"/>
              </w:rPr>
              <w:t>12.7)</w:t>
            </w:r>
          </w:p>
        </w:tc>
        <w:tc>
          <w:tcPr>
            <w:tcW w:w="2425" w:type="dxa"/>
          </w:tcPr>
          <w:p w14:paraId="33CB096E" w14:textId="2D031CD0"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(2.8</w:t>
            </w:r>
            <w:r w:rsidR="00B93E41">
              <w:rPr>
                <w:rFonts w:ascii="Book Antiqua" w:eastAsia="PMingLiU" w:hAnsi="Book Antiqua" w:cs="Times New Roman"/>
                <w:szCs w:val="24"/>
              </w:rPr>
              <w:t>-</w:t>
            </w:r>
            <w:r w:rsidRPr="009D428B">
              <w:rPr>
                <w:rFonts w:ascii="Book Antiqua" w:eastAsia="PMingLiU" w:hAnsi="Book Antiqua" w:cs="Times New Roman"/>
                <w:szCs w:val="24"/>
              </w:rPr>
              <w:t>13.2)</w:t>
            </w:r>
          </w:p>
        </w:tc>
        <w:tc>
          <w:tcPr>
            <w:tcW w:w="1417" w:type="dxa"/>
          </w:tcPr>
          <w:p w14:paraId="0F358A2B" w14:textId="77777777" w:rsidR="0024194A" w:rsidRPr="009D428B" w:rsidRDefault="0024194A" w:rsidP="009D428B">
            <w:pPr>
              <w:spacing w:line="360" w:lineRule="auto"/>
              <w:jc w:val="both"/>
              <w:rPr>
                <w:rFonts w:ascii="Book Antiqua" w:eastAsia="PMingLiU" w:hAnsi="Book Antiqua" w:cs="Times New Roman"/>
                <w:szCs w:val="24"/>
              </w:rPr>
            </w:pPr>
          </w:p>
        </w:tc>
      </w:tr>
      <w:tr w:rsidR="0024194A" w:rsidRPr="009D428B" w14:paraId="425813FA" w14:textId="77777777" w:rsidTr="00B93E41">
        <w:tc>
          <w:tcPr>
            <w:tcW w:w="4111" w:type="dxa"/>
          </w:tcPr>
          <w:p w14:paraId="39179D1B" w14:textId="79860030"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High-density lipoprotein, (mg/dL)</w:t>
            </w:r>
          </w:p>
        </w:tc>
        <w:tc>
          <w:tcPr>
            <w:tcW w:w="2395" w:type="dxa"/>
          </w:tcPr>
          <w:p w14:paraId="59F2DC97"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47.12 ± 10.19</w:t>
            </w:r>
          </w:p>
        </w:tc>
        <w:tc>
          <w:tcPr>
            <w:tcW w:w="2425" w:type="dxa"/>
          </w:tcPr>
          <w:p w14:paraId="55056725"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48.50 ± 9.77</w:t>
            </w:r>
          </w:p>
        </w:tc>
        <w:tc>
          <w:tcPr>
            <w:tcW w:w="1417" w:type="dxa"/>
          </w:tcPr>
          <w:p w14:paraId="4B52CB8F" w14:textId="07BDA58D"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sidR="00B93E41">
              <w:rPr>
                <w:rFonts w:ascii="Book Antiqua" w:eastAsia="PMingLiU" w:hAnsi="Book Antiqua" w:cs="Times New Roman"/>
                <w:szCs w:val="24"/>
              </w:rPr>
              <w:t xml:space="preserve"> </w:t>
            </w:r>
            <w:r w:rsidRPr="009D428B">
              <w:rPr>
                <w:rFonts w:ascii="Book Antiqua" w:eastAsia="PMingLiU" w:hAnsi="Book Antiqua" w:cs="Times New Roman"/>
                <w:szCs w:val="24"/>
              </w:rPr>
              <w:t>0.001</w:t>
            </w:r>
          </w:p>
        </w:tc>
      </w:tr>
      <w:tr w:rsidR="0024194A" w:rsidRPr="009D428B" w14:paraId="1B70958C" w14:textId="77777777" w:rsidTr="00B93E41">
        <w:tc>
          <w:tcPr>
            <w:tcW w:w="4111" w:type="dxa"/>
          </w:tcPr>
          <w:p w14:paraId="48032E4B" w14:textId="34995606"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Low-density lipoprotein, (mg/dL)</w:t>
            </w:r>
          </w:p>
        </w:tc>
        <w:tc>
          <w:tcPr>
            <w:tcW w:w="2395" w:type="dxa"/>
          </w:tcPr>
          <w:p w14:paraId="3D13D03C"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114.74 ± 28.51</w:t>
            </w:r>
          </w:p>
        </w:tc>
        <w:tc>
          <w:tcPr>
            <w:tcW w:w="2425" w:type="dxa"/>
          </w:tcPr>
          <w:p w14:paraId="3C28513C" w14:textId="77777777"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109.56 ± 28.44</w:t>
            </w:r>
          </w:p>
        </w:tc>
        <w:tc>
          <w:tcPr>
            <w:tcW w:w="1417" w:type="dxa"/>
          </w:tcPr>
          <w:p w14:paraId="71C1308D" w14:textId="751173B8" w:rsidR="0024194A" w:rsidRPr="009D428B" w:rsidRDefault="0024194A"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0.06</w:t>
            </w:r>
          </w:p>
        </w:tc>
      </w:tr>
      <w:tr w:rsidR="0044223D" w:rsidRPr="009D428B" w14:paraId="1692F2FD" w14:textId="77777777" w:rsidTr="00B93E41">
        <w:tc>
          <w:tcPr>
            <w:tcW w:w="4111" w:type="dxa"/>
          </w:tcPr>
          <w:p w14:paraId="11C88A1B" w14:textId="10A1C768"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hAnsi="Book Antiqua" w:cs="Times New Roman"/>
                <w:color w:val="000000" w:themeColor="text1"/>
                <w:szCs w:val="24"/>
              </w:rPr>
              <w:t>eGFR (m</w:t>
            </w:r>
            <w:r w:rsidR="00B93E41" w:rsidRPr="009D428B">
              <w:rPr>
                <w:rFonts w:ascii="Book Antiqua" w:hAnsi="Book Antiqua" w:cs="Times New Roman"/>
                <w:color w:val="000000" w:themeColor="text1"/>
                <w:szCs w:val="24"/>
              </w:rPr>
              <w:t>L</w:t>
            </w:r>
            <w:r w:rsidRPr="009D428B">
              <w:rPr>
                <w:rFonts w:ascii="Book Antiqua" w:hAnsi="Book Antiqua" w:cs="Times New Roman"/>
                <w:color w:val="000000" w:themeColor="text1"/>
                <w:szCs w:val="24"/>
              </w:rPr>
              <w:t>/min</w:t>
            </w:r>
            <w:r w:rsidR="00B93E41">
              <w:rPr>
                <w:rFonts w:ascii="Book Antiqua" w:hAnsi="Book Antiqua" w:cs="Times New Roman"/>
                <w:color w:val="000000" w:themeColor="text1"/>
                <w:szCs w:val="24"/>
              </w:rPr>
              <w:t xml:space="preserve"> per </w:t>
            </w:r>
            <w:r w:rsidRPr="009D428B">
              <w:rPr>
                <w:rFonts w:ascii="Book Antiqua" w:hAnsi="Book Antiqua" w:cs="Times New Roman"/>
                <w:color w:val="000000" w:themeColor="text1"/>
                <w:szCs w:val="24"/>
              </w:rPr>
              <w:t>1.73 m</w:t>
            </w:r>
            <w:r w:rsidRPr="009D428B">
              <w:rPr>
                <w:rFonts w:ascii="Book Antiqua" w:hAnsi="Book Antiqua" w:cs="Times New Roman"/>
                <w:color w:val="000000" w:themeColor="text1"/>
                <w:szCs w:val="24"/>
                <w:vertAlign w:val="superscript"/>
              </w:rPr>
              <w:t>2</w:t>
            </w:r>
            <w:r w:rsidRPr="009D428B">
              <w:rPr>
                <w:rFonts w:ascii="Book Antiqua" w:hAnsi="Book Antiqua" w:cs="Times New Roman"/>
                <w:color w:val="000000" w:themeColor="text1"/>
                <w:szCs w:val="24"/>
              </w:rPr>
              <w:t>)</w:t>
            </w:r>
          </w:p>
        </w:tc>
        <w:tc>
          <w:tcPr>
            <w:tcW w:w="2395" w:type="dxa"/>
          </w:tcPr>
          <w:p w14:paraId="5566F06B" w14:textId="2875C519"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hAnsi="Book Antiqua" w:cs="Times New Roman"/>
                <w:color w:val="000000" w:themeColor="text1"/>
                <w:szCs w:val="24"/>
              </w:rPr>
              <w:t xml:space="preserve"> 97.18 ± 12.79</w:t>
            </w:r>
          </w:p>
        </w:tc>
        <w:tc>
          <w:tcPr>
            <w:tcW w:w="2425" w:type="dxa"/>
          </w:tcPr>
          <w:p w14:paraId="69222511" w14:textId="49170BCD"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hAnsi="Book Antiqua" w:cs="Times New Roman"/>
                <w:color w:val="000000" w:themeColor="text1"/>
                <w:szCs w:val="24"/>
              </w:rPr>
              <w:t xml:space="preserve"> 97.97 ± 13.74</w:t>
            </w:r>
          </w:p>
        </w:tc>
        <w:tc>
          <w:tcPr>
            <w:tcW w:w="1417" w:type="dxa"/>
          </w:tcPr>
          <w:p w14:paraId="5DF4E21A" w14:textId="39914FC8"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hAnsi="Book Antiqua" w:cs="Times New Roman"/>
                <w:color w:val="000000" w:themeColor="text1"/>
                <w:szCs w:val="24"/>
              </w:rPr>
              <w:t>0.56</w:t>
            </w:r>
          </w:p>
        </w:tc>
      </w:tr>
      <w:tr w:rsidR="0044223D" w:rsidRPr="009D428B" w14:paraId="0FAEB183" w14:textId="77777777" w:rsidTr="00B93E41">
        <w:tc>
          <w:tcPr>
            <w:tcW w:w="4111" w:type="dxa"/>
          </w:tcPr>
          <w:p w14:paraId="4925ED4E" w14:textId="54ED0CD2"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Physical activity</w:t>
            </w:r>
          </w:p>
        </w:tc>
        <w:tc>
          <w:tcPr>
            <w:tcW w:w="2395" w:type="dxa"/>
          </w:tcPr>
          <w:p w14:paraId="4F0DB42F" w14:textId="77777777" w:rsidR="0044223D" w:rsidRPr="009D428B" w:rsidRDefault="0044223D" w:rsidP="009D428B">
            <w:pPr>
              <w:spacing w:line="360" w:lineRule="auto"/>
              <w:jc w:val="both"/>
              <w:rPr>
                <w:rFonts w:ascii="Book Antiqua" w:eastAsia="PMingLiU" w:hAnsi="Book Antiqua" w:cs="Times New Roman"/>
                <w:color w:val="000000" w:themeColor="text1"/>
                <w:szCs w:val="24"/>
              </w:rPr>
            </w:pPr>
          </w:p>
        </w:tc>
        <w:tc>
          <w:tcPr>
            <w:tcW w:w="2425" w:type="dxa"/>
          </w:tcPr>
          <w:p w14:paraId="5BC649A9" w14:textId="77777777" w:rsidR="0044223D" w:rsidRPr="009D428B" w:rsidRDefault="0044223D" w:rsidP="009D428B">
            <w:pPr>
              <w:spacing w:line="360" w:lineRule="auto"/>
              <w:jc w:val="both"/>
              <w:rPr>
                <w:rFonts w:ascii="Book Antiqua" w:eastAsia="PMingLiU" w:hAnsi="Book Antiqua" w:cs="Times New Roman"/>
                <w:color w:val="000000" w:themeColor="text1"/>
                <w:szCs w:val="24"/>
              </w:rPr>
            </w:pPr>
          </w:p>
        </w:tc>
        <w:tc>
          <w:tcPr>
            <w:tcW w:w="1417" w:type="dxa"/>
          </w:tcPr>
          <w:p w14:paraId="6104C962" w14:textId="77777777" w:rsidR="0044223D" w:rsidRPr="009D428B" w:rsidRDefault="0044223D" w:rsidP="009D428B">
            <w:pPr>
              <w:spacing w:line="360" w:lineRule="auto"/>
              <w:jc w:val="both"/>
              <w:rPr>
                <w:rFonts w:ascii="Book Antiqua" w:eastAsia="PMingLiU" w:hAnsi="Book Antiqua" w:cs="Times New Roman"/>
                <w:color w:val="000000" w:themeColor="text1"/>
                <w:szCs w:val="24"/>
              </w:rPr>
            </w:pPr>
          </w:p>
        </w:tc>
      </w:tr>
      <w:tr w:rsidR="0044223D" w:rsidRPr="009D428B" w14:paraId="6F511FD4" w14:textId="77777777" w:rsidTr="00B93E41">
        <w:tc>
          <w:tcPr>
            <w:tcW w:w="4111" w:type="dxa"/>
          </w:tcPr>
          <w:p w14:paraId="3BDC9A33" w14:textId="5E2726F3"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Never or occasionally</w:t>
            </w:r>
          </w:p>
        </w:tc>
        <w:tc>
          <w:tcPr>
            <w:tcW w:w="2395" w:type="dxa"/>
          </w:tcPr>
          <w:p w14:paraId="1914656E" w14:textId="0486BD4B"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 23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20.5</w:t>
            </w:r>
            <w:r w:rsidR="00B93E41">
              <w:rPr>
                <w:rFonts w:ascii="Book Antiqua" w:eastAsia="PMingLiU" w:hAnsi="Book Antiqua" w:cs="Times New Roman"/>
                <w:color w:val="000000" w:themeColor="text1"/>
                <w:szCs w:val="24"/>
              </w:rPr>
              <w:t>)</w:t>
            </w:r>
          </w:p>
        </w:tc>
        <w:tc>
          <w:tcPr>
            <w:tcW w:w="2425" w:type="dxa"/>
          </w:tcPr>
          <w:p w14:paraId="3E83EAB4" w14:textId="46385E5A"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162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16.2</w:t>
            </w:r>
            <w:r w:rsidR="00B93E41">
              <w:rPr>
                <w:rFonts w:ascii="Book Antiqua" w:eastAsia="PMingLiU" w:hAnsi="Book Antiqua" w:cs="Times New Roman"/>
                <w:color w:val="000000" w:themeColor="text1"/>
                <w:szCs w:val="24"/>
              </w:rPr>
              <w:t>)</w:t>
            </w:r>
          </w:p>
        </w:tc>
        <w:tc>
          <w:tcPr>
            <w:tcW w:w="1417" w:type="dxa"/>
          </w:tcPr>
          <w:p w14:paraId="65CFC8A4" w14:textId="224FA7AB"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0.40</w:t>
            </w:r>
          </w:p>
        </w:tc>
      </w:tr>
      <w:tr w:rsidR="0044223D" w:rsidRPr="009D428B" w14:paraId="03B40144" w14:textId="77777777" w:rsidTr="00B93E41">
        <w:tc>
          <w:tcPr>
            <w:tcW w:w="4111" w:type="dxa"/>
          </w:tcPr>
          <w:p w14:paraId="163F0992" w14:textId="7C3E2A7C" w:rsidR="0044223D" w:rsidRPr="009D428B" w:rsidRDefault="0044223D" w:rsidP="00EB0F1D">
            <w:pPr>
              <w:spacing w:line="360" w:lineRule="auto"/>
              <w:ind w:firstLineChars="50" w:firstLine="120"/>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1-2 times/</w:t>
            </w:r>
            <w:proofErr w:type="spellStart"/>
            <w:r w:rsidRPr="009D428B">
              <w:rPr>
                <w:rFonts w:ascii="Book Antiqua" w:eastAsia="PMingLiU" w:hAnsi="Book Antiqua" w:cs="Times New Roman"/>
                <w:color w:val="000000" w:themeColor="text1"/>
                <w:szCs w:val="24"/>
              </w:rPr>
              <w:t>wk</w:t>
            </w:r>
            <w:proofErr w:type="spellEnd"/>
          </w:p>
        </w:tc>
        <w:tc>
          <w:tcPr>
            <w:tcW w:w="2395" w:type="dxa"/>
          </w:tcPr>
          <w:p w14:paraId="0B5EDBC4" w14:textId="0BC28BE2"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 38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33.9</w:t>
            </w:r>
            <w:r w:rsidR="00B93E41">
              <w:rPr>
                <w:rFonts w:ascii="Book Antiqua" w:eastAsia="PMingLiU" w:hAnsi="Book Antiqua" w:cs="Times New Roman"/>
                <w:color w:val="000000" w:themeColor="text1"/>
                <w:szCs w:val="24"/>
              </w:rPr>
              <w:t>)</w:t>
            </w:r>
          </w:p>
        </w:tc>
        <w:tc>
          <w:tcPr>
            <w:tcW w:w="2425" w:type="dxa"/>
          </w:tcPr>
          <w:p w14:paraId="5121AABF" w14:textId="3EBF5E33"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389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38.9</w:t>
            </w:r>
            <w:r w:rsidR="00B93E41">
              <w:rPr>
                <w:rFonts w:ascii="Book Antiqua" w:eastAsia="PMingLiU" w:hAnsi="Book Antiqua" w:cs="Times New Roman"/>
                <w:color w:val="000000" w:themeColor="text1"/>
                <w:szCs w:val="24"/>
              </w:rPr>
              <w:t>)</w:t>
            </w:r>
          </w:p>
        </w:tc>
        <w:tc>
          <w:tcPr>
            <w:tcW w:w="1417" w:type="dxa"/>
          </w:tcPr>
          <w:p w14:paraId="13A0323D" w14:textId="77777777" w:rsidR="0044223D" w:rsidRPr="009D428B" w:rsidRDefault="0044223D" w:rsidP="009D428B">
            <w:pPr>
              <w:spacing w:line="360" w:lineRule="auto"/>
              <w:jc w:val="both"/>
              <w:rPr>
                <w:rFonts w:ascii="Book Antiqua" w:eastAsia="PMingLiU" w:hAnsi="Book Antiqua" w:cs="Times New Roman"/>
                <w:color w:val="000000" w:themeColor="text1"/>
                <w:szCs w:val="24"/>
              </w:rPr>
            </w:pPr>
          </w:p>
        </w:tc>
      </w:tr>
      <w:tr w:rsidR="0044223D" w:rsidRPr="009D428B" w14:paraId="11FFDE87" w14:textId="77777777" w:rsidTr="00B93E41">
        <w:tc>
          <w:tcPr>
            <w:tcW w:w="4111" w:type="dxa"/>
          </w:tcPr>
          <w:p w14:paraId="2BA13C89" w14:textId="77F0D35A" w:rsidR="0044223D" w:rsidRPr="009D428B" w:rsidRDefault="0044223D" w:rsidP="00EB0F1D">
            <w:pPr>
              <w:spacing w:line="360" w:lineRule="auto"/>
              <w:ind w:firstLineChars="50" w:firstLine="120"/>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w:t>
            </w:r>
            <w:r w:rsidR="00EB0F1D">
              <w:rPr>
                <w:rFonts w:ascii="Book Antiqua" w:eastAsia="PMingLiU" w:hAnsi="Book Antiqua" w:cs="Times New Roman"/>
                <w:color w:val="000000" w:themeColor="text1"/>
                <w:szCs w:val="24"/>
              </w:rPr>
              <w:t xml:space="preserve"> </w:t>
            </w:r>
            <w:r w:rsidRPr="009D428B">
              <w:rPr>
                <w:rFonts w:ascii="Book Antiqua" w:eastAsia="PMingLiU" w:hAnsi="Book Antiqua" w:cs="Times New Roman"/>
                <w:color w:val="000000" w:themeColor="text1"/>
                <w:szCs w:val="24"/>
              </w:rPr>
              <w:t>3-5 times/</w:t>
            </w:r>
            <w:proofErr w:type="spellStart"/>
            <w:r w:rsidRPr="009D428B">
              <w:rPr>
                <w:rFonts w:ascii="Book Antiqua" w:eastAsia="PMingLiU" w:hAnsi="Book Antiqua" w:cs="Times New Roman"/>
                <w:color w:val="000000" w:themeColor="text1"/>
                <w:szCs w:val="24"/>
              </w:rPr>
              <w:t>wk</w:t>
            </w:r>
            <w:proofErr w:type="spellEnd"/>
          </w:p>
        </w:tc>
        <w:tc>
          <w:tcPr>
            <w:tcW w:w="2395" w:type="dxa"/>
          </w:tcPr>
          <w:p w14:paraId="639C1B66" w14:textId="773980B1"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 51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45.6</w:t>
            </w:r>
            <w:r w:rsidR="00B93E41">
              <w:rPr>
                <w:rFonts w:ascii="Book Antiqua" w:eastAsia="PMingLiU" w:hAnsi="Book Antiqua" w:cs="Times New Roman"/>
                <w:color w:val="000000" w:themeColor="text1"/>
                <w:szCs w:val="24"/>
              </w:rPr>
              <w:t>)</w:t>
            </w:r>
          </w:p>
        </w:tc>
        <w:tc>
          <w:tcPr>
            <w:tcW w:w="2425" w:type="dxa"/>
          </w:tcPr>
          <w:p w14:paraId="76D40AC4" w14:textId="2AC4FD60"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449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44.9</w:t>
            </w:r>
            <w:r w:rsidR="00B93E41">
              <w:rPr>
                <w:rFonts w:ascii="Book Antiqua" w:eastAsia="PMingLiU" w:hAnsi="Book Antiqua" w:cs="Times New Roman"/>
                <w:color w:val="000000" w:themeColor="text1"/>
                <w:szCs w:val="24"/>
              </w:rPr>
              <w:t>)</w:t>
            </w:r>
          </w:p>
        </w:tc>
        <w:tc>
          <w:tcPr>
            <w:tcW w:w="1417" w:type="dxa"/>
          </w:tcPr>
          <w:p w14:paraId="3FAE04ED" w14:textId="77777777" w:rsidR="0044223D" w:rsidRPr="009D428B" w:rsidRDefault="0044223D" w:rsidP="009D428B">
            <w:pPr>
              <w:spacing w:line="360" w:lineRule="auto"/>
              <w:jc w:val="both"/>
              <w:rPr>
                <w:rFonts w:ascii="Book Antiqua" w:eastAsia="PMingLiU" w:hAnsi="Book Antiqua" w:cs="Times New Roman"/>
                <w:color w:val="000000" w:themeColor="text1"/>
                <w:szCs w:val="24"/>
              </w:rPr>
            </w:pPr>
          </w:p>
        </w:tc>
      </w:tr>
      <w:tr w:rsidR="0044223D" w:rsidRPr="009D428B" w14:paraId="0999788E" w14:textId="77777777" w:rsidTr="00B73231">
        <w:tc>
          <w:tcPr>
            <w:tcW w:w="4111" w:type="dxa"/>
          </w:tcPr>
          <w:p w14:paraId="2008A023" w14:textId="71886360"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Current alcohol drinkers</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 xml:space="preserve"> </w:t>
            </w:r>
            <w:r w:rsidRPr="00B93E41">
              <w:rPr>
                <w:rFonts w:ascii="Book Antiqua" w:eastAsia="PMingLiU" w:hAnsi="Book Antiqua" w:cs="Times New Roman"/>
                <w:i/>
                <w:iCs/>
                <w:color w:val="000000" w:themeColor="text1"/>
                <w:szCs w:val="24"/>
              </w:rPr>
              <w:t>n</w:t>
            </w:r>
            <w:r w:rsidRPr="009D428B">
              <w:rPr>
                <w:rFonts w:ascii="Book Antiqua" w:eastAsia="PMingLiU" w:hAnsi="Book Antiqua" w:cs="Times New Roman"/>
                <w:color w:val="000000" w:themeColor="text1"/>
                <w:szCs w:val="24"/>
              </w:rPr>
              <w:t xml:space="preserve">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w:t>
            </w:r>
            <w:r w:rsidR="00B93E41">
              <w:rPr>
                <w:rFonts w:ascii="Book Antiqua" w:eastAsia="PMingLiU" w:hAnsi="Book Antiqua" w:cs="Times New Roman"/>
                <w:color w:val="000000" w:themeColor="text1"/>
                <w:szCs w:val="24"/>
              </w:rPr>
              <w:t>)</w:t>
            </w:r>
          </w:p>
        </w:tc>
        <w:tc>
          <w:tcPr>
            <w:tcW w:w="2395" w:type="dxa"/>
          </w:tcPr>
          <w:p w14:paraId="05F40FF2" w14:textId="6489E5AE"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 53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47.3</w:t>
            </w:r>
            <w:r w:rsidR="00B93E41">
              <w:rPr>
                <w:rFonts w:ascii="Book Antiqua" w:eastAsia="PMingLiU" w:hAnsi="Book Antiqua" w:cs="Times New Roman"/>
                <w:color w:val="000000" w:themeColor="text1"/>
                <w:szCs w:val="24"/>
              </w:rPr>
              <w:t>)</w:t>
            </w:r>
          </w:p>
        </w:tc>
        <w:tc>
          <w:tcPr>
            <w:tcW w:w="2425" w:type="dxa"/>
          </w:tcPr>
          <w:p w14:paraId="7F147759" w14:textId="41411F01"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464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46.4</w:t>
            </w:r>
            <w:r w:rsidR="00B93E41">
              <w:rPr>
                <w:rFonts w:ascii="Book Antiqua" w:eastAsia="PMingLiU" w:hAnsi="Book Antiqua" w:cs="Times New Roman"/>
                <w:color w:val="000000" w:themeColor="text1"/>
                <w:szCs w:val="24"/>
              </w:rPr>
              <w:t>)</w:t>
            </w:r>
          </w:p>
        </w:tc>
        <w:tc>
          <w:tcPr>
            <w:tcW w:w="1417" w:type="dxa"/>
          </w:tcPr>
          <w:p w14:paraId="4F3399A0" w14:textId="022C216B"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0.85</w:t>
            </w:r>
          </w:p>
        </w:tc>
      </w:tr>
      <w:tr w:rsidR="0044223D" w:rsidRPr="009D428B" w14:paraId="4B6FE236" w14:textId="77777777" w:rsidTr="00B73231">
        <w:tc>
          <w:tcPr>
            <w:tcW w:w="4111" w:type="dxa"/>
            <w:tcBorders>
              <w:bottom w:val="single" w:sz="4" w:space="0" w:color="auto"/>
            </w:tcBorders>
          </w:tcPr>
          <w:p w14:paraId="5FB28280" w14:textId="0A443E16"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Current tobacco smokers</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 xml:space="preserve"> </w:t>
            </w:r>
            <w:r w:rsidR="00B93E41" w:rsidRPr="00B93E41">
              <w:rPr>
                <w:rFonts w:ascii="Book Antiqua" w:eastAsia="PMingLiU" w:hAnsi="Book Antiqua" w:cs="Times New Roman"/>
                <w:i/>
                <w:iCs/>
                <w:color w:val="000000" w:themeColor="text1"/>
                <w:szCs w:val="24"/>
              </w:rPr>
              <w:t>n</w:t>
            </w:r>
            <w:r w:rsidR="00B93E41" w:rsidRPr="009D428B">
              <w:rPr>
                <w:rFonts w:ascii="Book Antiqua" w:eastAsia="PMingLiU" w:hAnsi="Book Antiqua" w:cs="Times New Roman"/>
                <w:color w:val="000000" w:themeColor="text1"/>
                <w:szCs w:val="24"/>
              </w:rPr>
              <w:t xml:space="preserve"> </w:t>
            </w:r>
            <w:r w:rsidR="00B93E41">
              <w:rPr>
                <w:rFonts w:ascii="Book Antiqua" w:eastAsia="PMingLiU" w:hAnsi="Book Antiqua" w:cs="Times New Roman"/>
                <w:color w:val="000000" w:themeColor="text1"/>
                <w:szCs w:val="24"/>
              </w:rPr>
              <w:t>(</w:t>
            </w:r>
            <w:r w:rsidR="00B93E41" w:rsidRPr="009D428B">
              <w:rPr>
                <w:rFonts w:ascii="Book Antiqua" w:eastAsia="PMingLiU" w:hAnsi="Book Antiqua" w:cs="Times New Roman"/>
                <w:color w:val="000000" w:themeColor="text1"/>
                <w:szCs w:val="24"/>
              </w:rPr>
              <w:t>%</w:t>
            </w:r>
            <w:r w:rsidR="00B93E41">
              <w:rPr>
                <w:rFonts w:ascii="Book Antiqua" w:eastAsia="PMingLiU" w:hAnsi="Book Antiqua" w:cs="Times New Roman"/>
                <w:color w:val="000000" w:themeColor="text1"/>
                <w:szCs w:val="24"/>
              </w:rPr>
              <w:t>)</w:t>
            </w:r>
          </w:p>
        </w:tc>
        <w:tc>
          <w:tcPr>
            <w:tcW w:w="2395" w:type="dxa"/>
            <w:tcBorders>
              <w:bottom w:val="single" w:sz="4" w:space="0" w:color="auto"/>
            </w:tcBorders>
          </w:tcPr>
          <w:p w14:paraId="5E455B10" w14:textId="5ABC131D"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 45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40.2</w:t>
            </w:r>
            <w:r w:rsidR="00B93E41">
              <w:rPr>
                <w:rFonts w:ascii="Book Antiqua" w:eastAsia="PMingLiU" w:hAnsi="Book Antiqua" w:cs="Times New Roman"/>
                <w:color w:val="000000" w:themeColor="text1"/>
                <w:szCs w:val="24"/>
              </w:rPr>
              <w:t>)</w:t>
            </w:r>
          </w:p>
        </w:tc>
        <w:tc>
          <w:tcPr>
            <w:tcW w:w="2425" w:type="dxa"/>
            <w:tcBorders>
              <w:bottom w:val="single" w:sz="4" w:space="0" w:color="auto"/>
            </w:tcBorders>
          </w:tcPr>
          <w:p w14:paraId="25C36A9A" w14:textId="4C4B0526"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 xml:space="preserve">386 </w:t>
            </w:r>
            <w:r w:rsidR="00B93E41">
              <w:rPr>
                <w:rFonts w:ascii="Book Antiqua" w:eastAsia="PMingLiU" w:hAnsi="Book Antiqua" w:cs="Times New Roman"/>
                <w:color w:val="000000" w:themeColor="text1"/>
                <w:szCs w:val="24"/>
              </w:rPr>
              <w:t>(</w:t>
            </w:r>
            <w:r w:rsidRPr="009D428B">
              <w:rPr>
                <w:rFonts w:ascii="Book Antiqua" w:eastAsia="PMingLiU" w:hAnsi="Book Antiqua" w:cs="Times New Roman"/>
                <w:color w:val="000000" w:themeColor="text1"/>
                <w:szCs w:val="24"/>
              </w:rPr>
              <w:t>38.6</w:t>
            </w:r>
            <w:r w:rsidR="00B93E41">
              <w:rPr>
                <w:rFonts w:ascii="Book Antiqua" w:eastAsia="PMingLiU" w:hAnsi="Book Antiqua" w:cs="Times New Roman"/>
                <w:color w:val="000000" w:themeColor="text1"/>
                <w:szCs w:val="24"/>
              </w:rPr>
              <w:t>)</w:t>
            </w:r>
          </w:p>
        </w:tc>
        <w:tc>
          <w:tcPr>
            <w:tcW w:w="1417" w:type="dxa"/>
            <w:tcBorders>
              <w:bottom w:val="single" w:sz="4" w:space="0" w:color="auto"/>
            </w:tcBorders>
          </w:tcPr>
          <w:p w14:paraId="54DD5E1A" w14:textId="720AC5B5" w:rsidR="0044223D" w:rsidRPr="009D428B" w:rsidRDefault="0044223D" w:rsidP="009D428B">
            <w:pPr>
              <w:spacing w:line="360" w:lineRule="auto"/>
              <w:jc w:val="both"/>
              <w:rPr>
                <w:rFonts w:ascii="Book Antiqua" w:eastAsia="PMingLiU" w:hAnsi="Book Antiqua" w:cs="Times New Roman"/>
                <w:color w:val="000000" w:themeColor="text1"/>
                <w:szCs w:val="24"/>
              </w:rPr>
            </w:pPr>
            <w:r w:rsidRPr="009D428B">
              <w:rPr>
                <w:rFonts w:ascii="Book Antiqua" w:eastAsia="PMingLiU" w:hAnsi="Book Antiqua" w:cs="Times New Roman"/>
                <w:color w:val="000000" w:themeColor="text1"/>
                <w:szCs w:val="24"/>
              </w:rPr>
              <w:t>0.74</w:t>
            </w:r>
          </w:p>
        </w:tc>
      </w:tr>
    </w:tbl>
    <w:p w14:paraId="315DBEB5" w14:textId="2714B2F5" w:rsidR="0024194A" w:rsidRPr="00C73865" w:rsidRDefault="0024194A" w:rsidP="009D428B">
      <w:pPr>
        <w:pStyle w:val="EndNoteBibliography"/>
        <w:spacing w:line="360" w:lineRule="auto"/>
        <w:rPr>
          <w:rFonts w:ascii="Book Antiqua" w:hAnsi="Book Antiqua" w:cs="Times New Roman"/>
          <w:color w:val="000000" w:themeColor="text1"/>
          <w:szCs w:val="24"/>
        </w:rPr>
      </w:pPr>
      <w:r w:rsidRPr="009D428B">
        <w:rPr>
          <w:rFonts w:ascii="Book Antiqua" w:hAnsi="Book Antiqua" w:cs="Times New Roman"/>
          <w:color w:val="000000" w:themeColor="text1"/>
          <w:szCs w:val="24"/>
        </w:rPr>
        <w:lastRenderedPageBreak/>
        <w:t xml:space="preserve">Continuous variables are expressed as mean ± standard deviation, and categorical variables as </w:t>
      </w:r>
      <w:r w:rsidR="00B73231" w:rsidRPr="00B93E41">
        <w:rPr>
          <w:rFonts w:ascii="Book Antiqua" w:hAnsi="Book Antiqua" w:cs="Times New Roman"/>
          <w:i/>
          <w:iCs/>
          <w:color w:val="000000" w:themeColor="text1"/>
          <w:szCs w:val="24"/>
        </w:rPr>
        <w:t>n</w:t>
      </w:r>
      <w:r w:rsidR="00B73231" w:rsidRPr="009D428B">
        <w:rPr>
          <w:rFonts w:ascii="Book Antiqua" w:hAnsi="Book Antiqua" w:cs="Times New Roman"/>
          <w:color w:val="000000" w:themeColor="text1"/>
          <w:szCs w:val="24"/>
        </w:rPr>
        <w:t xml:space="preserve"> </w:t>
      </w:r>
      <w:r w:rsidR="00B73231">
        <w:rPr>
          <w:rFonts w:ascii="Book Antiqua" w:hAnsi="Book Antiqua" w:cs="Times New Roman"/>
          <w:color w:val="000000" w:themeColor="text1"/>
          <w:szCs w:val="24"/>
        </w:rPr>
        <w:t>(</w:t>
      </w:r>
      <w:r w:rsidR="00B73231" w:rsidRPr="009D428B">
        <w:rPr>
          <w:rFonts w:ascii="Book Antiqua" w:hAnsi="Book Antiqua" w:cs="Times New Roman"/>
          <w:color w:val="000000" w:themeColor="text1"/>
          <w:szCs w:val="24"/>
        </w:rPr>
        <w:t>%</w:t>
      </w:r>
      <w:r w:rsidR="00B73231">
        <w:rPr>
          <w:rFonts w:ascii="Book Antiqua" w:hAnsi="Book Antiqua" w:cs="Times New Roman"/>
          <w:color w:val="000000" w:themeColor="text1"/>
          <w:szCs w:val="24"/>
        </w:rPr>
        <w:t>)</w:t>
      </w:r>
      <w:r w:rsidR="0044223D" w:rsidRPr="009D428B">
        <w:rPr>
          <w:rFonts w:ascii="Book Antiqua" w:hAnsi="Book Antiqua" w:cs="Times New Roman"/>
          <w:color w:val="000000" w:themeColor="text1"/>
          <w:szCs w:val="24"/>
        </w:rPr>
        <w:t>;</w:t>
      </w:r>
      <w:r w:rsidR="00B73231">
        <w:rPr>
          <w:rFonts w:ascii="Book Antiqua" w:hAnsi="Book Antiqua" w:cs="Times New Roman"/>
          <w:color w:val="000000" w:themeColor="text1"/>
          <w:szCs w:val="24"/>
        </w:rPr>
        <w:t xml:space="preserve"> </w:t>
      </w:r>
      <w:r w:rsidR="0044223D" w:rsidRPr="009D428B">
        <w:rPr>
          <w:rFonts w:ascii="Book Antiqua" w:hAnsi="Book Antiqua" w:cs="Times New Roman"/>
          <w:color w:val="000000" w:themeColor="text1"/>
          <w:szCs w:val="24"/>
        </w:rPr>
        <w:t>eGFR</w:t>
      </w:r>
      <w:r w:rsidR="00B73231">
        <w:rPr>
          <w:rFonts w:ascii="Book Antiqua" w:hAnsi="Book Antiqua" w:cs="Times New Roman"/>
          <w:color w:val="000000" w:themeColor="text1"/>
          <w:szCs w:val="24"/>
        </w:rPr>
        <w:t>:</w:t>
      </w:r>
      <w:r w:rsidR="0044223D" w:rsidRPr="009D428B">
        <w:rPr>
          <w:rFonts w:ascii="Book Antiqua" w:hAnsi="Book Antiqua" w:cs="Times New Roman"/>
          <w:color w:val="000000" w:themeColor="text1"/>
          <w:szCs w:val="24"/>
        </w:rPr>
        <w:t xml:space="preserve"> </w:t>
      </w:r>
      <w:r w:rsidR="00B73231" w:rsidRPr="009D428B">
        <w:rPr>
          <w:rFonts w:ascii="Book Antiqua" w:hAnsi="Book Antiqua" w:cs="Times New Roman"/>
          <w:color w:val="000000" w:themeColor="text1"/>
          <w:szCs w:val="24"/>
        </w:rPr>
        <w:t>E</w:t>
      </w:r>
      <w:r w:rsidR="0044223D" w:rsidRPr="009D428B">
        <w:rPr>
          <w:rFonts w:ascii="Book Antiqua" w:hAnsi="Book Antiqua" w:cs="Times New Roman"/>
          <w:color w:val="000000" w:themeColor="text1"/>
          <w:szCs w:val="24"/>
        </w:rPr>
        <w:t>stimated glomerular filtration rate</w:t>
      </w:r>
      <w:r w:rsidR="00B73231">
        <w:rPr>
          <w:rFonts w:ascii="Book Antiqua" w:hAnsi="Book Antiqua" w:cs="Times New Roman"/>
          <w:color w:val="000000" w:themeColor="text1"/>
          <w:szCs w:val="24"/>
        </w:rPr>
        <w:t>.</w:t>
      </w:r>
    </w:p>
    <w:p w14:paraId="7469FB65" w14:textId="64E01FB7" w:rsidR="00B73231" w:rsidRDefault="00B73231">
      <w:pPr>
        <w:widowControl/>
        <w:rPr>
          <w:rFonts w:ascii="Book Antiqua" w:eastAsia="PMingLiU" w:hAnsi="Book Antiqua" w:cs="Times New Roman"/>
          <w:kern w:val="0"/>
          <w:szCs w:val="24"/>
        </w:rPr>
      </w:pPr>
      <w:r>
        <w:rPr>
          <w:rFonts w:ascii="Book Antiqua" w:hAnsi="Book Antiqua" w:cs="Times New Roman"/>
          <w:szCs w:val="24"/>
        </w:rPr>
        <w:br w:type="page"/>
      </w:r>
    </w:p>
    <w:p w14:paraId="63619C6D" w14:textId="28F9486F" w:rsidR="00763507" w:rsidRPr="009D428B" w:rsidRDefault="00763507" w:rsidP="009D428B">
      <w:pPr>
        <w:spacing w:line="360" w:lineRule="auto"/>
        <w:jc w:val="both"/>
        <w:rPr>
          <w:rFonts w:ascii="Book Antiqua" w:eastAsia="PMingLiU" w:hAnsi="Book Antiqua" w:cs="Times New Roman"/>
          <w:b/>
          <w:szCs w:val="24"/>
        </w:rPr>
      </w:pPr>
      <w:r w:rsidRPr="009D428B">
        <w:rPr>
          <w:rFonts w:ascii="Book Antiqua" w:eastAsia="PMingLiU" w:hAnsi="Book Antiqua" w:cs="Times New Roman"/>
          <w:b/>
          <w:szCs w:val="24"/>
        </w:rPr>
        <w:lastRenderedPageBreak/>
        <w:t xml:space="preserve">Table 2 Association of </w:t>
      </w:r>
      <w:r w:rsidR="00B73231" w:rsidRPr="009D428B">
        <w:rPr>
          <w:rFonts w:ascii="Book Antiqua" w:eastAsia="PMingLiU" w:hAnsi="Book Antiqua" w:cs="Times New Roman"/>
          <w:b/>
          <w:szCs w:val="24"/>
        </w:rPr>
        <w:t>metabolic biomarkers with long-term blood pressure variability indexes in multivariable liner regression</w:t>
      </w:r>
    </w:p>
    <w:tbl>
      <w:tblPr>
        <w:tblStyle w:val="22"/>
        <w:tblW w:w="10755"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1384"/>
        <w:gridCol w:w="981"/>
        <w:gridCol w:w="807"/>
        <w:gridCol w:w="937"/>
        <w:gridCol w:w="981"/>
        <w:gridCol w:w="790"/>
        <w:gridCol w:w="916"/>
        <w:gridCol w:w="1115"/>
        <w:gridCol w:w="1127"/>
      </w:tblGrid>
      <w:tr w:rsidR="00B73231" w:rsidRPr="009D428B" w14:paraId="54269C31" w14:textId="77777777" w:rsidTr="00F9427F">
        <w:trPr>
          <w:trHeight w:val="249"/>
        </w:trPr>
        <w:tc>
          <w:tcPr>
            <w:tcW w:w="1717" w:type="dxa"/>
            <w:tcBorders>
              <w:top w:val="single" w:sz="4" w:space="0" w:color="auto"/>
            </w:tcBorders>
          </w:tcPr>
          <w:p w14:paraId="5E3D58BB" w14:textId="77777777" w:rsidR="00B73231" w:rsidRPr="009D428B" w:rsidRDefault="00B73231" w:rsidP="009D428B">
            <w:pPr>
              <w:spacing w:line="360" w:lineRule="auto"/>
              <w:jc w:val="both"/>
              <w:rPr>
                <w:rFonts w:ascii="Book Antiqua" w:eastAsia="PMingLiU" w:hAnsi="Book Antiqua" w:cs="Times New Roman"/>
                <w:szCs w:val="24"/>
              </w:rPr>
            </w:pPr>
          </w:p>
        </w:tc>
        <w:tc>
          <w:tcPr>
            <w:tcW w:w="3172" w:type="dxa"/>
            <w:gridSpan w:val="3"/>
            <w:tcBorders>
              <w:top w:val="single" w:sz="4" w:space="0" w:color="auto"/>
              <w:bottom w:val="single" w:sz="4" w:space="0" w:color="auto"/>
            </w:tcBorders>
          </w:tcPr>
          <w:p w14:paraId="7281DB24"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szCs w:val="24"/>
              </w:rPr>
              <w:t>Unadjusted</w:t>
            </w:r>
          </w:p>
        </w:tc>
        <w:tc>
          <w:tcPr>
            <w:tcW w:w="0" w:type="auto"/>
            <w:gridSpan w:val="3"/>
            <w:tcBorders>
              <w:top w:val="single" w:sz="4" w:space="0" w:color="auto"/>
              <w:bottom w:val="single" w:sz="4" w:space="0" w:color="auto"/>
            </w:tcBorders>
          </w:tcPr>
          <w:p w14:paraId="572EC27D"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szCs w:val="24"/>
              </w:rPr>
              <w:t>Model 1</w:t>
            </w:r>
          </w:p>
        </w:tc>
        <w:tc>
          <w:tcPr>
            <w:tcW w:w="3158" w:type="dxa"/>
            <w:gridSpan w:val="3"/>
            <w:tcBorders>
              <w:top w:val="single" w:sz="4" w:space="0" w:color="auto"/>
              <w:bottom w:val="single" w:sz="4" w:space="0" w:color="auto"/>
            </w:tcBorders>
          </w:tcPr>
          <w:p w14:paraId="5E7546B6"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szCs w:val="24"/>
              </w:rPr>
              <w:t>Model 2</w:t>
            </w:r>
          </w:p>
        </w:tc>
      </w:tr>
      <w:tr w:rsidR="00B73231" w:rsidRPr="009D428B" w14:paraId="2D20E9C0" w14:textId="77777777" w:rsidTr="00F9427F">
        <w:trPr>
          <w:trHeight w:val="356"/>
        </w:trPr>
        <w:tc>
          <w:tcPr>
            <w:tcW w:w="1717" w:type="dxa"/>
            <w:tcBorders>
              <w:bottom w:val="single" w:sz="4" w:space="0" w:color="auto"/>
            </w:tcBorders>
          </w:tcPr>
          <w:p w14:paraId="6842E91A" w14:textId="77777777" w:rsidR="00B73231" w:rsidRPr="006C0F8F" w:rsidRDefault="00B73231" w:rsidP="009D428B">
            <w:pPr>
              <w:spacing w:line="360" w:lineRule="auto"/>
              <w:jc w:val="both"/>
              <w:rPr>
                <w:rFonts w:ascii="Book Antiqua" w:eastAsia="PMingLiU" w:hAnsi="Book Antiqua" w:cs="Times New Roman"/>
                <w:b/>
                <w:szCs w:val="24"/>
              </w:rPr>
            </w:pPr>
          </w:p>
        </w:tc>
        <w:tc>
          <w:tcPr>
            <w:tcW w:w="1384" w:type="dxa"/>
            <w:tcBorders>
              <w:top w:val="single" w:sz="4" w:space="0" w:color="auto"/>
              <w:bottom w:val="single" w:sz="4" w:space="0" w:color="auto"/>
            </w:tcBorders>
          </w:tcPr>
          <w:p w14:paraId="69F57A76" w14:textId="3AD2AF69"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β </w:t>
            </w:r>
            <w:r w:rsidRPr="006C0F8F">
              <w:rPr>
                <w:rFonts w:ascii="Book Antiqua" w:eastAsia="PMingLiU" w:hAnsi="Book Antiqua" w:cs="Times New Roman"/>
                <w:b/>
                <w:szCs w:val="24"/>
              </w:rPr>
              <w:t>(SE)</w:t>
            </w:r>
          </w:p>
        </w:tc>
        <w:tc>
          <w:tcPr>
            <w:tcW w:w="981" w:type="dxa"/>
            <w:tcBorders>
              <w:top w:val="single" w:sz="4" w:space="0" w:color="auto"/>
              <w:bottom w:val="single" w:sz="4" w:space="0" w:color="auto"/>
            </w:tcBorders>
          </w:tcPr>
          <w:p w14:paraId="0967EFEA" w14:textId="454B6B96"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P </w:t>
            </w:r>
            <w:r w:rsidRPr="006C0F8F">
              <w:rPr>
                <w:rFonts w:ascii="Book Antiqua" w:eastAsia="PMingLiU" w:hAnsi="Book Antiqua" w:cs="Times New Roman"/>
                <w:b/>
                <w:szCs w:val="24"/>
              </w:rPr>
              <w:t>value</w:t>
            </w:r>
          </w:p>
        </w:tc>
        <w:tc>
          <w:tcPr>
            <w:tcW w:w="807" w:type="dxa"/>
            <w:tcBorders>
              <w:top w:val="single" w:sz="4" w:space="0" w:color="auto"/>
              <w:bottom w:val="single" w:sz="4" w:space="0" w:color="auto"/>
            </w:tcBorders>
          </w:tcPr>
          <w:p w14:paraId="736B9ED3"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iCs/>
                <w:szCs w:val="24"/>
              </w:rPr>
              <w:t>R</w:t>
            </w:r>
            <w:r w:rsidRPr="006C0F8F">
              <w:rPr>
                <w:rFonts w:ascii="Book Antiqua" w:eastAsia="PMingLiU" w:hAnsi="Book Antiqua" w:cs="Times New Roman"/>
                <w:b/>
                <w:szCs w:val="24"/>
                <w:vertAlign w:val="superscript"/>
              </w:rPr>
              <w:t>2</w:t>
            </w:r>
            <w:r w:rsidRPr="006C0F8F">
              <w:rPr>
                <w:rFonts w:ascii="Book Antiqua" w:eastAsia="PMingLiU" w:hAnsi="Book Antiqua" w:cs="Times New Roman"/>
                <w:b/>
                <w:szCs w:val="24"/>
              </w:rPr>
              <w:t>, %</w:t>
            </w:r>
          </w:p>
        </w:tc>
        <w:tc>
          <w:tcPr>
            <w:tcW w:w="937" w:type="dxa"/>
            <w:tcBorders>
              <w:top w:val="single" w:sz="4" w:space="0" w:color="auto"/>
              <w:bottom w:val="single" w:sz="4" w:space="0" w:color="auto"/>
            </w:tcBorders>
          </w:tcPr>
          <w:p w14:paraId="0C9D9286" w14:textId="355808E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β </w:t>
            </w:r>
            <w:r w:rsidRPr="006C0F8F">
              <w:rPr>
                <w:rFonts w:ascii="Book Antiqua" w:eastAsia="PMingLiU" w:hAnsi="Book Antiqua" w:cs="Times New Roman"/>
                <w:b/>
                <w:szCs w:val="24"/>
              </w:rPr>
              <w:t>(SE)</w:t>
            </w:r>
          </w:p>
        </w:tc>
        <w:tc>
          <w:tcPr>
            <w:tcW w:w="981" w:type="dxa"/>
            <w:tcBorders>
              <w:top w:val="single" w:sz="4" w:space="0" w:color="auto"/>
              <w:bottom w:val="single" w:sz="4" w:space="0" w:color="auto"/>
            </w:tcBorders>
          </w:tcPr>
          <w:p w14:paraId="140AC4E6" w14:textId="63A8DB5C"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P </w:t>
            </w:r>
            <w:r w:rsidRPr="006C0F8F">
              <w:rPr>
                <w:rFonts w:ascii="Book Antiqua" w:eastAsia="PMingLiU" w:hAnsi="Book Antiqua" w:cs="Times New Roman"/>
                <w:b/>
                <w:szCs w:val="24"/>
              </w:rPr>
              <w:t>value</w:t>
            </w:r>
          </w:p>
        </w:tc>
        <w:tc>
          <w:tcPr>
            <w:tcW w:w="790" w:type="dxa"/>
            <w:tcBorders>
              <w:top w:val="single" w:sz="4" w:space="0" w:color="auto"/>
              <w:bottom w:val="single" w:sz="4" w:space="0" w:color="auto"/>
            </w:tcBorders>
          </w:tcPr>
          <w:p w14:paraId="7C306816"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szCs w:val="24"/>
              </w:rPr>
              <w:t>R</w:t>
            </w:r>
            <w:r w:rsidRPr="006C0F8F">
              <w:rPr>
                <w:rFonts w:ascii="Book Antiqua" w:eastAsia="PMingLiU" w:hAnsi="Book Antiqua" w:cs="Times New Roman"/>
                <w:b/>
                <w:szCs w:val="24"/>
                <w:vertAlign w:val="superscript"/>
              </w:rPr>
              <w:t>2</w:t>
            </w:r>
            <w:r w:rsidRPr="006C0F8F">
              <w:rPr>
                <w:rFonts w:ascii="Book Antiqua" w:eastAsia="PMingLiU" w:hAnsi="Book Antiqua" w:cs="Times New Roman"/>
                <w:b/>
                <w:szCs w:val="24"/>
              </w:rPr>
              <w:t>, %</w:t>
            </w:r>
          </w:p>
        </w:tc>
        <w:tc>
          <w:tcPr>
            <w:tcW w:w="916" w:type="dxa"/>
            <w:tcBorders>
              <w:top w:val="single" w:sz="4" w:space="0" w:color="auto"/>
              <w:bottom w:val="single" w:sz="4" w:space="0" w:color="auto"/>
            </w:tcBorders>
          </w:tcPr>
          <w:p w14:paraId="2E6FADB6" w14:textId="60D0488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β </w:t>
            </w:r>
            <w:r w:rsidRPr="006C0F8F">
              <w:rPr>
                <w:rFonts w:ascii="Book Antiqua" w:eastAsia="PMingLiU" w:hAnsi="Book Antiqua" w:cs="Times New Roman"/>
                <w:b/>
                <w:szCs w:val="24"/>
              </w:rPr>
              <w:t>(SE)</w:t>
            </w:r>
          </w:p>
        </w:tc>
        <w:tc>
          <w:tcPr>
            <w:tcW w:w="1115" w:type="dxa"/>
            <w:tcBorders>
              <w:top w:val="single" w:sz="4" w:space="0" w:color="auto"/>
              <w:bottom w:val="single" w:sz="4" w:space="0" w:color="auto"/>
            </w:tcBorders>
          </w:tcPr>
          <w:p w14:paraId="0D67F271" w14:textId="5A005389"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szCs w:val="24"/>
              </w:rPr>
              <w:t xml:space="preserve">P </w:t>
            </w:r>
            <w:r w:rsidRPr="006C0F8F">
              <w:rPr>
                <w:rFonts w:ascii="Book Antiqua" w:eastAsia="PMingLiU" w:hAnsi="Book Antiqua" w:cs="Times New Roman"/>
                <w:b/>
                <w:szCs w:val="24"/>
              </w:rPr>
              <w:t>value</w:t>
            </w:r>
          </w:p>
        </w:tc>
        <w:tc>
          <w:tcPr>
            <w:tcW w:w="1127" w:type="dxa"/>
            <w:tcBorders>
              <w:top w:val="single" w:sz="4" w:space="0" w:color="auto"/>
              <w:bottom w:val="single" w:sz="4" w:space="0" w:color="auto"/>
            </w:tcBorders>
          </w:tcPr>
          <w:p w14:paraId="67CC8BED" w14:textId="77777777" w:rsidR="00B73231" w:rsidRPr="006C0F8F" w:rsidRDefault="00B73231" w:rsidP="009D428B">
            <w:pPr>
              <w:spacing w:line="360" w:lineRule="auto"/>
              <w:jc w:val="both"/>
              <w:rPr>
                <w:rFonts w:ascii="Book Antiqua" w:eastAsia="PMingLiU" w:hAnsi="Book Antiqua" w:cs="Times New Roman"/>
                <w:b/>
                <w:szCs w:val="24"/>
              </w:rPr>
            </w:pPr>
            <w:r w:rsidRPr="006C0F8F">
              <w:rPr>
                <w:rFonts w:ascii="Book Antiqua" w:eastAsia="PMingLiU" w:hAnsi="Book Antiqua" w:cs="Times New Roman"/>
                <w:b/>
                <w:i/>
                <w:iCs/>
                <w:szCs w:val="24"/>
              </w:rPr>
              <w:t>R</w:t>
            </w:r>
            <w:r w:rsidRPr="006C0F8F">
              <w:rPr>
                <w:rFonts w:ascii="Book Antiqua" w:eastAsia="PMingLiU" w:hAnsi="Book Antiqua" w:cs="Times New Roman"/>
                <w:b/>
                <w:szCs w:val="24"/>
                <w:vertAlign w:val="superscript"/>
              </w:rPr>
              <w:t>2</w:t>
            </w:r>
            <w:r w:rsidRPr="006C0F8F">
              <w:rPr>
                <w:rFonts w:ascii="Book Antiqua" w:eastAsia="PMingLiU" w:hAnsi="Book Antiqua" w:cs="Times New Roman"/>
                <w:b/>
                <w:szCs w:val="24"/>
              </w:rPr>
              <w:t>, %</w:t>
            </w:r>
          </w:p>
        </w:tc>
      </w:tr>
      <w:tr w:rsidR="00B73231" w:rsidRPr="009D428B" w14:paraId="1FF87F77" w14:textId="77777777" w:rsidTr="00F9427F">
        <w:trPr>
          <w:trHeight w:val="484"/>
        </w:trPr>
        <w:tc>
          <w:tcPr>
            <w:tcW w:w="10755" w:type="dxa"/>
            <w:gridSpan w:val="10"/>
            <w:tcBorders>
              <w:top w:val="single" w:sz="4" w:space="0" w:color="auto"/>
            </w:tcBorders>
          </w:tcPr>
          <w:p w14:paraId="05F19547" w14:textId="559FD562"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Waist circumference</w:t>
            </w:r>
          </w:p>
        </w:tc>
      </w:tr>
      <w:tr w:rsidR="00B73231" w:rsidRPr="009D428B" w14:paraId="39B949DC" w14:textId="77777777" w:rsidTr="00F9427F">
        <w:trPr>
          <w:trHeight w:val="500"/>
        </w:trPr>
        <w:tc>
          <w:tcPr>
            <w:tcW w:w="1717" w:type="dxa"/>
          </w:tcPr>
          <w:p w14:paraId="1B3EB453"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SBP</w:t>
            </w:r>
          </w:p>
        </w:tc>
        <w:tc>
          <w:tcPr>
            <w:tcW w:w="1384" w:type="dxa"/>
          </w:tcPr>
          <w:p w14:paraId="4F98A18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0.046 (0.046)</w:t>
            </w:r>
          </w:p>
        </w:tc>
        <w:tc>
          <w:tcPr>
            <w:tcW w:w="981" w:type="dxa"/>
          </w:tcPr>
          <w:p w14:paraId="2D7A906A" w14:textId="15311568"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0.31</w:t>
            </w:r>
          </w:p>
        </w:tc>
        <w:tc>
          <w:tcPr>
            <w:tcW w:w="807" w:type="dxa"/>
          </w:tcPr>
          <w:p w14:paraId="5203057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4C6FE5D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0.039 (0.044)</w:t>
            </w:r>
          </w:p>
        </w:tc>
        <w:tc>
          <w:tcPr>
            <w:tcW w:w="981" w:type="dxa"/>
          </w:tcPr>
          <w:p w14:paraId="7BD02EA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0.38</w:t>
            </w:r>
          </w:p>
        </w:tc>
        <w:tc>
          <w:tcPr>
            <w:tcW w:w="790" w:type="dxa"/>
          </w:tcPr>
          <w:p w14:paraId="7C9BCC6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7.9</w:t>
            </w:r>
          </w:p>
        </w:tc>
        <w:tc>
          <w:tcPr>
            <w:tcW w:w="916" w:type="dxa"/>
          </w:tcPr>
          <w:p w14:paraId="42F25EAC" w14:textId="21B51652"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0.002 (0.026)</w:t>
            </w:r>
          </w:p>
        </w:tc>
        <w:tc>
          <w:tcPr>
            <w:tcW w:w="1115" w:type="dxa"/>
          </w:tcPr>
          <w:p w14:paraId="6726CC9E" w14:textId="074AD73A"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0.95</w:t>
            </w:r>
          </w:p>
        </w:tc>
        <w:tc>
          <w:tcPr>
            <w:tcW w:w="1127" w:type="dxa"/>
          </w:tcPr>
          <w:p w14:paraId="5684A4F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68.6</w:t>
            </w:r>
          </w:p>
        </w:tc>
      </w:tr>
      <w:tr w:rsidR="00B73231" w:rsidRPr="009D428B" w14:paraId="0C26DDEB" w14:textId="77777777" w:rsidTr="00F9427F">
        <w:trPr>
          <w:trHeight w:val="500"/>
        </w:trPr>
        <w:tc>
          <w:tcPr>
            <w:tcW w:w="1717" w:type="dxa"/>
          </w:tcPr>
          <w:p w14:paraId="14534442"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DBP</w:t>
            </w:r>
          </w:p>
        </w:tc>
        <w:tc>
          <w:tcPr>
            <w:tcW w:w="1384" w:type="dxa"/>
          </w:tcPr>
          <w:p w14:paraId="596E487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0.157 (0.049)</w:t>
            </w:r>
          </w:p>
        </w:tc>
        <w:tc>
          <w:tcPr>
            <w:tcW w:w="981" w:type="dxa"/>
          </w:tcPr>
          <w:p w14:paraId="76DE77FC" w14:textId="00248C90"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Pr>
                <w:rFonts w:ascii="Book Antiqua" w:eastAsia="PMingLiU" w:hAnsi="Book Antiqua" w:cs="Times New Roman"/>
                <w:szCs w:val="24"/>
              </w:rPr>
              <w:t xml:space="preserve"> </w:t>
            </w:r>
            <w:r w:rsidRPr="009D428B">
              <w:rPr>
                <w:rFonts w:ascii="Book Antiqua" w:eastAsia="PMingLiU" w:hAnsi="Book Antiqua" w:cs="Times New Roman"/>
                <w:szCs w:val="24"/>
              </w:rPr>
              <w:t>0.01</w:t>
            </w:r>
          </w:p>
        </w:tc>
        <w:tc>
          <w:tcPr>
            <w:tcW w:w="807" w:type="dxa"/>
          </w:tcPr>
          <w:p w14:paraId="4FADE35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w:t>
            </w:r>
          </w:p>
        </w:tc>
        <w:tc>
          <w:tcPr>
            <w:tcW w:w="937" w:type="dxa"/>
          </w:tcPr>
          <w:p w14:paraId="031CCD8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0.078 (0.048)</w:t>
            </w:r>
          </w:p>
        </w:tc>
        <w:tc>
          <w:tcPr>
            <w:tcW w:w="981" w:type="dxa"/>
          </w:tcPr>
          <w:p w14:paraId="0304F50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0.10</w:t>
            </w:r>
          </w:p>
        </w:tc>
        <w:tc>
          <w:tcPr>
            <w:tcW w:w="790" w:type="dxa"/>
          </w:tcPr>
          <w:p w14:paraId="7038F09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8.3</w:t>
            </w:r>
          </w:p>
        </w:tc>
        <w:tc>
          <w:tcPr>
            <w:tcW w:w="916" w:type="dxa"/>
          </w:tcPr>
          <w:p w14:paraId="00BABDD1" w14:textId="4C2580BD"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0.004 (0.028)</w:t>
            </w:r>
          </w:p>
        </w:tc>
        <w:tc>
          <w:tcPr>
            <w:tcW w:w="1115" w:type="dxa"/>
          </w:tcPr>
          <w:p w14:paraId="1710A50A" w14:textId="236225A4"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0.88</w:t>
            </w:r>
          </w:p>
        </w:tc>
        <w:tc>
          <w:tcPr>
            <w:tcW w:w="1127" w:type="dxa"/>
          </w:tcPr>
          <w:p w14:paraId="7498274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68.9</w:t>
            </w:r>
          </w:p>
        </w:tc>
      </w:tr>
      <w:tr w:rsidR="00B73231" w:rsidRPr="009D428B" w14:paraId="16AD093B" w14:textId="77777777" w:rsidTr="00F9427F">
        <w:trPr>
          <w:trHeight w:val="500"/>
        </w:trPr>
        <w:tc>
          <w:tcPr>
            <w:tcW w:w="1717" w:type="dxa"/>
          </w:tcPr>
          <w:p w14:paraId="4A1C2E74"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SBP</w:t>
            </w:r>
          </w:p>
        </w:tc>
        <w:tc>
          <w:tcPr>
            <w:tcW w:w="1384" w:type="dxa"/>
          </w:tcPr>
          <w:p w14:paraId="362EE6D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0.071 (0.060)</w:t>
            </w:r>
          </w:p>
        </w:tc>
        <w:tc>
          <w:tcPr>
            <w:tcW w:w="981" w:type="dxa"/>
          </w:tcPr>
          <w:p w14:paraId="4059AF20" w14:textId="170EE6E4"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0.23</w:t>
            </w:r>
          </w:p>
        </w:tc>
        <w:tc>
          <w:tcPr>
            <w:tcW w:w="807" w:type="dxa"/>
          </w:tcPr>
          <w:p w14:paraId="4BA0383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w:t>
            </w:r>
          </w:p>
        </w:tc>
        <w:tc>
          <w:tcPr>
            <w:tcW w:w="937" w:type="dxa"/>
          </w:tcPr>
          <w:p w14:paraId="29467FA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0.050 (0.058)</w:t>
            </w:r>
          </w:p>
        </w:tc>
        <w:tc>
          <w:tcPr>
            <w:tcW w:w="981" w:type="dxa"/>
          </w:tcPr>
          <w:p w14:paraId="109B5D5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0.38</w:t>
            </w:r>
          </w:p>
        </w:tc>
        <w:tc>
          <w:tcPr>
            <w:tcW w:w="790" w:type="dxa"/>
          </w:tcPr>
          <w:p w14:paraId="3357C2B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8.1</w:t>
            </w:r>
          </w:p>
        </w:tc>
        <w:tc>
          <w:tcPr>
            <w:tcW w:w="916" w:type="dxa"/>
          </w:tcPr>
          <w:p w14:paraId="74EDFB66" w14:textId="108B4549"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0.021 (0.034)</w:t>
            </w:r>
          </w:p>
        </w:tc>
        <w:tc>
          <w:tcPr>
            <w:tcW w:w="1115" w:type="dxa"/>
          </w:tcPr>
          <w:p w14:paraId="68D28165" w14:textId="7B5FC053"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0.53</w:t>
            </w:r>
          </w:p>
        </w:tc>
        <w:tc>
          <w:tcPr>
            <w:tcW w:w="1127" w:type="dxa"/>
          </w:tcPr>
          <w:p w14:paraId="6EBAFDF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68.9</w:t>
            </w:r>
          </w:p>
        </w:tc>
      </w:tr>
      <w:tr w:rsidR="00B73231" w:rsidRPr="009D428B" w14:paraId="50AB3F65" w14:textId="77777777" w:rsidTr="00F9427F">
        <w:trPr>
          <w:trHeight w:val="500"/>
        </w:trPr>
        <w:tc>
          <w:tcPr>
            <w:tcW w:w="1717" w:type="dxa"/>
          </w:tcPr>
          <w:p w14:paraId="0747C785"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DBP</w:t>
            </w:r>
          </w:p>
        </w:tc>
        <w:tc>
          <w:tcPr>
            <w:tcW w:w="1384" w:type="dxa"/>
          </w:tcPr>
          <w:p w14:paraId="67BDFDC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0.220 (0.065)</w:t>
            </w:r>
          </w:p>
        </w:tc>
        <w:tc>
          <w:tcPr>
            <w:tcW w:w="981" w:type="dxa"/>
          </w:tcPr>
          <w:p w14:paraId="7EBE7C0F" w14:textId="31BC6BD6"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Pr>
                <w:rFonts w:ascii="Book Antiqua" w:eastAsia="PMingLiU" w:hAnsi="Book Antiqua" w:cs="Times New Roman"/>
                <w:szCs w:val="24"/>
              </w:rPr>
              <w:t xml:space="preserve"> </w:t>
            </w:r>
            <w:r w:rsidRPr="009D428B">
              <w:rPr>
                <w:rFonts w:ascii="Book Antiqua" w:eastAsia="PMingLiU" w:hAnsi="Book Antiqua" w:cs="Times New Roman"/>
                <w:szCs w:val="24"/>
              </w:rPr>
              <w:t>0.01</w:t>
            </w:r>
          </w:p>
        </w:tc>
        <w:tc>
          <w:tcPr>
            <w:tcW w:w="807" w:type="dxa"/>
          </w:tcPr>
          <w:p w14:paraId="6CAA3C7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w:t>
            </w:r>
          </w:p>
        </w:tc>
        <w:tc>
          <w:tcPr>
            <w:tcW w:w="937" w:type="dxa"/>
          </w:tcPr>
          <w:p w14:paraId="2427464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0.100 (0.064)</w:t>
            </w:r>
          </w:p>
        </w:tc>
        <w:tc>
          <w:tcPr>
            <w:tcW w:w="981" w:type="dxa"/>
          </w:tcPr>
          <w:p w14:paraId="11BF749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0.11</w:t>
            </w:r>
          </w:p>
        </w:tc>
        <w:tc>
          <w:tcPr>
            <w:tcW w:w="790" w:type="dxa"/>
          </w:tcPr>
          <w:p w14:paraId="78E7E50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8.3</w:t>
            </w:r>
          </w:p>
        </w:tc>
        <w:tc>
          <w:tcPr>
            <w:tcW w:w="916" w:type="dxa"/>
          </w:tcPr>
          <w:p w14:paraId="74DB9391" w14:textId="3F200DFD"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0.003 (0.037)</w:t>
            </w:r>
          </w:p>
        </w:tc>
        <w:tc>
          <w:tcPr>
            <w:tcW w:w="1115" w:type="dxa"/>
          </w:tcPr>
          <w:p w14:paraId="26B90EB3" w14:textId="200A8855"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0.92</w:t>
            </w:r>
          </w:p>
        </w:tc>
        <w:tc>
          <w:tcPr>
            <w:tcW w:w="1127" w:type="dxa"/>
          </w:tcPr>
          <w:p w14:paraId="2475A79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68.9</w:t>
            </w:r>
          </w:p>
        </w:tc>
      </w:tr>
      <w:tr w:rsidR="00B73231" w:rsidRPr="009D428B" w14:paraId="20DBB2E3" w14:textId="77777777" w:rsidTr="00F9427F">
        <w:trPr>
          <w:trHeight w:val="249"/>
        </w:trPr>
        <w:tc>
          <w:tcPr>
            <w:tcW w:w="10755" w:type="dxa"/>
            <w:gridSpan w:val="10"/>
          </w:tcPr>
          <w:p w14:paraId="2AC69F58" w14:textId="59FED3A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Serum uric acid</w:t>
            </w:r>
          </w:p>
        </w:tc>
      </w:tr>
      <w:tr w:rsidR="00B73231" w:rsidRPr="009D428B" w14:paraId="2081AB9A" w14:textId="77777777" w:rsidTr="00F9427F">
        <w:trPr>
          <w:trHeight w:val="500"/>
        </w:trPr>
        <w:tc>
          <w:tcPr>
            <w:tcW w:w="1717" w:type="dxa"/>
          </w:tcPr>
          <w:p w14:paraId="276A5F9F"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SBP</w:t>
            </w:r>
          </w:p>
        </w:tc>
        <w:tc>
          <w:tcPr>
            <w:tcW w:w="1384" w:type="dxa"/>
          </w:tcPr>
          <w:p w14:paraId="36E3103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0.009 (0.008)</w:t>
            </w:r>
          </w:p>
        </w:tc>
        <w:tc>
          <w:tcPr>
            <w:tcW w:w="981" w:type="dxa"/>
          </w:tcPr>
          <w:p w14:paraId="3FF28D7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0.27</w:t>
            </w:r>
          </w:p>
        </w:tc>
        <w:tc>
          <w:tcPr>
            <w:tcW w:w="807" w:type="dxa"/>
          </w:tcPr>
          <w:p w14:paraId="572AB70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w:t>
            </w:r>
          </w:p>
        </w:tc>
        <w:tc>
          <w:tcPr>
            <w:tcW w:w="937" w:type="dxa"/>
          </w:tcPr>
          <w:p w14:paraId="7931830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0.009 (0.008)</w:t>
            </w:r>
          </w:p>
        </w:tc>
        <w:tc>
          <w:tcPr>
            <w:tcW w:w="981" w:type="dxa"/>
          </w:tcPr>
          <w:p w14:paraId="7B7C23F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0.30</w:t>
            </w:r>
          </w:p>
        </w:tc>
        <w:tc>
          <w:tcPr>
            <w:tcW w:w="790" w:type="dxa"/>
          </w:tcPr>
          <w:p w14:paraId="647DA4B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1.6</w:t>
            </w:r>
          </w:p>
        </w:tc>
        <w:tc>
          <w:tcPr>
            <w:tcW w:w="916" w:type="dxa"/>
          </w:tcPr>
          <w:p w14:paraId="6F44304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0.011 (0.008)</w:t>
            </w:r>
          </w:p>
        </w:tc>
        <w:tc>
          <w:tcPr>
            <w:tcW w:w="1115" w:type="dxa"/>
          </w:tcPr>
          <w:p w14:paraId="25FC7CC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0.18</w:t>
            </w:r>
          </w:p>
        </w:tc>
        <w:tc>
          <w:tcPr>
            <w:tcW w:w="1127" w:type="dxa"/>
          </w:tcPr>
          <w:p w14:paraId="624C345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11.0</w:t>
            </w:r>
          </w:p>
        </w:tc>
      </w:tr>
      <w:tr w:rsidR="00B73231" w:rsidRPr="009D428B" w14:paraId="3A9A38E9" w14:textId="77777777" w:rsidTr="00F9427F">
        <w:trPr>
          <w:trHeight w:val="500"/>
        </w:trPr>
        <w:tc>
          <w:tcPr>
            <w:tcW w:w="1717" w:type="dxa"/>
          </w:tcPr>
          <w:p w14:paraId="29A1084A"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DBP</w:t>
            </w:r>
          </w:p>
        </w:tc>
        <w:tc>
          <w:tcPr>
            <w:tcW w:w="1384" w:type="dxa"/>
          </w:tcPr>
          <w:p w14:paraId="21C7D47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0.022 (0.009)</w:t>
            </w:r>
          </w:p>
        </w:tc>
        <w:tc>
          <w:tcPr>
            <w:tcW w:w="981" w:type="dxa"/>
          </w:tcPr>
          <w:p w14:paraId="0A2E2A4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0.01</w:t>
            </w:r>
          </w:p>
        </w:tc>
        <w:tc>
          <w:tcPr>
            <w:tcW w:w="807" w:type="dxa"/>
          </w:tcPr>
          <w:p w14:paraId="2817B75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w:t>
            </w:r>
          </w:p>
        </w:tc>
        <w:tc>
          <w:tcPr>
            <w:tcW w:w="937" w:type="dxa"/>
          </w:tcPr>
          <w:p w14:paraId="6E7EB8B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0.016 (0.009)</w:t>
            </w:r>
          </w:p>
        </w:tc>
        <w:tc>
          <w:tcPr>
            <w:tcW w:w="981" w:type="dxa"/>
          </w:tcPr>
          <w:p w14:paraId="0E808E9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0.07</w:t>
            </w:r>
          </w:p>
        </w:tc>
        <w:tc>
          <w:tcPr>
            <w:tcW w:w="790" w:type="dxa"/>
          </w:tcPr>
          <w:p w14:paraId="74EBB994" w14:textId="4BC58B82" w:rsidR="00B73231" w:rsidRPr="009D428B" w:rsidRDefault="00B73231" w:rsidP="009D428B">
            <w:pPr>
              <w:tabs>
                <w:tab w:val="center" w:pos="257"/>
              </w:tabs>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w:t>
            </w:r>
          </w:p>
        </w:tc>
        <w:tc>
          <w:tcPr>
            <w:tcW w:w="916" w:type="dxa"/>
          </w:tcPr>
          <w:p w14:paraId="0C7E683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0.012 (0.008)</w:t>
            </w:r>
          </w:p>
        </w:tc>
        <w:tc>
          <w:tcPr>
            <w:tcW w:w="1115" w:type="dxa"/>
          </w:tcPr>
          <w:p w14:paraId="686FC81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0.16</w:t>
            </w:r>
          </w:p>
        </w:tc>
        <w:tc>
          <w:tcPr>
            <w:tcW w:w="1127" w:type="dxa"/>
          </w:tcPr>
          <w:p w14:paraId="235CCFB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11.0</w:t>
            </w:r>
          </w:p>
        </w:tc>
      </w:tr>
      <w:tr w:rsidR="00B73231" w:rsidRPr="009D428B" w14:paraId="2778BB32" w14:textId="77777777" w:rsidTr="00F9427F">
        <w:trPr>
          <w:trHeight w:val="500"/>
        </w:trPr>
        <w:tc>
          <w:tcPr>
            <w:tcW w:w="1717" w:type="dxa"/>
          </w:tcPr>
          <w:p w14:paraId="498625C6"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SBP</w:t>
            </w:r>
          </w:p>
        </w:tc>
        <w:tc>
          <w:tcPr>
            <w:tcW w:w="1384" w:type="dxa"/>
          </w:tcPr>
          <w:p w14:paraId="3A6402A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0.020 (0.011)</w:t>
            </w:r>
          </w:p>
        </w:tc>
        <w:tc>
          <w:tcPr>
            <w:tcW w:w="981" w:type="dxa"/>
          </w:tcPr>
          <w:p w14:paraId="29C7C0A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 0.06</w:t>
            </w:r>
          </w:p>
        </w:tc>
        <w:tc>
          <w:tcPr>
            <w:tcW w:w="807" w:type="dxa"/>
          </w:tcPr>
          <w:p w14:paraId="6F37832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w:t>
            </w:r>
          </w:p>
        </w:tc>
        <w:tc>
          <w:tcPr>
            <w:tcW w:w="937" w:type="dxa"/>
          </w:tcPr>
          <w:p w14:paraId="553FCC4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0.019 (0.011)</w:t>
            </w:r>
          </w:p>
        </w:tc>
        <w:tc>
          <w:tcPr>
            <w:tcW w:w="981" w:type="dxa"/>
          </w:tcPr>
          <w:p w14:paraId="0B8C836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0.08</w:t>
            </w:r>
          </w:p>
        </w:tc>
        <w:tc>
          <w:tcPr>
            <w:tcW w:w="790" w:type="dxa"/>
          </w:tcPr>
          <w:p w14:paraId="2898F3E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w:t>
            </w:r>
          </w:p>
        </w:tc>
        <w:tc>
          <w:tcPr>
            <w:tcW w:w="916" w:type="dxa"/>
          </w:tcPr>
          <w:p w14:paraId="4CEFBF8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0.019 (0.010)</w:t>
            </w:r>
          </w:p>
        </w:tc>
        <w:tc>
          <w:tcPr>
            <w:tcW w:w="1115" w:type="dxa"/>
          </w:tcPr>
          <w:p w14:paraId="24940D5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0.05</w:t>
            </w:r>
          </w:p>
        </w:tc>
        <w:tc>
          <w:tcPr>
            <w:tcW w:w="1127" w:type="dxa"/>
          </w:tcPr>
          <w:p w14:paraId="5ED188C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11.1</w:t>
            </w:r>
          </w:p>
        </w:tc>
      </w:tr>
      <w:tr w:rsidR="00B73231" w:rsidRPr="009D428B" w14:paraId="41C525BA" w14:textId="77777777" w:rsidTr="00F9427F">
        <w:trPr>
          <w:trHeight w:val="500"/>
        </w:trPr>
        <w:tc>
          <w:tcPr>
            <w:tcW w:w="1717" w:type="dxa"/>
          </w:tcPr>
          <w:p w14:paraId="5DB22788"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DBP</w:t>
            </w:r>
          </w:p>
        </w:tc>
        <w:tc>
          <w:tcPr>
            <w:tcW w:w="1384" w:type="dxa"/>
          </w:tcPr>
          <w:p w14:paraId="16A3795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0.038 (0.012)</w:t>
            </w:r>
          </w:p>
        </w:tc>
        <w:tc>
          <w:tcPr>
            <w:tcW w:w="981" w:type="dxa"/>
          </w:tcPr>
          <w:p w14:paraId="18734F95" w14:textId="7485E9F1"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&lt;</w:t>
            </w:r>
            <w:r>
              <w:rPr>
                <w:rFonts w:ascii="Book Antiqua" w:eastAsia="PMingLiU" w:hAnsi="Book Antiqua" w:cs="Times New Roman"/>
                <w:szCs w:val="24"/>
              </w:rPr>
              <w:t xml:space="preserve"> </w:t>
            </w:r>
            <w:r w:rsidRPr="009D428B">
              <w:rPr>
                <w:rFonts w:ascii="Book Antiqua" w:eastAsia="PMingLiU" w:hAnsi="Book Antiqua" w:cs="Times New Roman"/>
                <w:szCs w:val="24"/>
              </w:rPr>
              <w:t>0.01</w:t>
            </w:r>
          </w:p>
        </w:tc>
        <w:tc>
          <w:tcPr>
            <w:tcW w:w="807" w:type="dxa"/>
          </w:tcPr>
          <w:p w14:paraId="1AC0D17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w:t>
            </w:r>
          </w:p>
        </w:tc>
        <w:tc>
          <w:tcPr>
            <w:tcW w:w="937" w:type="dxa"/>
          </w:tcPr>
          <w:p w14:paraId="4374A83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0.030 (0.012)</w:t>
            </w:r>
          </w:p>
        </w:tc>
        <w:tc>
          <w:tcPr>
            <w:tcW w:w="981" w:type="dxa"/>
          </w:tcPr>
          <w:p w14:paraId="6D66869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w:t>
            </w:r>
          </w:p>
        </w:tc>
        <w:tc>
          <w:tcPr>
            <w:tcW w:w="790" w:type="dxa"/>
          </w:tcPr>
          <w:p w14:paraId="11475B8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2.1</w:t>
            </w:r>
          </w:p>
        </w:tc>
        <w:tc>
          <w:tcPr>
            <w:tcW w:w="916" w:type="dxa"/>
          </w:tcPr>
          <w:p w14:paraId="012180A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0.027 (0.011)</w:t>
            </w:r>
          </w:p>
        </w:tc>
        <w:tc>
          <w:tcPr>
            <w:tcW w:w="1115" w:type="dxa"/>
          </w:tcPr>
          <w:p w14:paraId="7D50D95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0.01</w:t>
            </w:r>
          </w:p>
        </w:tc>
        <w:tc>
          <w:tcPr>
            <w:tcW w:w="1127" w:type="dxa"/>
          </w:tcPr>
          <w:p w14:paraId="21AE963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11.3</w:t>
            </w:r>
          </w:p>
        </w:tc>
      </w:tr>
      <w:tr w:rsidR="00F9427F" w:rsidRPr="009D428B" w14:paraId="4E1BBF73" w14:textId="77777777" w:rsidTr="00F9427F">
        <w:trPr>
          <w:trHeight w:val="500"/>
        </w:trPr>
        <w:tc>
          <w:tcPr>
            <w:tcW w:w="10755" w:type="dxa"/>
            <w:gridSpan w:val="10"/>
          </w:tcPr>
          <w:p w14:paraId="6EBFC5FF" w14:textId="7128C948" w:rsidR="00F9427F" w:rsidRPr="009D428B" w:rsidRDefault="00F9427F"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Serum triglycerides</w:t>
            </w:r>
          </w:p>
        </w:tc>
      </w:tr>
      <w:tr w:rsidR="00B73231" w:rsidRPr="009D428B" w14:paraId="6B3250D1" w14:textId="77777777" w:rsidTr="00F9427F">
        <w:trPr>
          <w:trHeight w:val="500"/>
        </w:trPr>
        <w:tc>
          <w:tcPr>
            <w:tcW w:w="1717" w:type="dxa"/>
          </w:tcPr>
          <w:p w14:paraId="198C6EE1"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SBP</w:t>
            </w:r>
          </w:p>
        </w:tc>
        <w:tc>
          <w:tcPr>
            <w:tcW w:w="1384" w:type="dxa"/>
          </w:tcPr>
          <w:p w14:paraId="3B8667E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0.031 </w:t>
            </w:r>
            <w:r w:rsidRPr="009D428B">
              <w:rPr>
                <w:rFonts w:ascii="Book Antiqua" w:eastAsia="PMingLiU" w:hAnsi="Book Antiqua" w:cs="Times New Roman"/>
                <w:szCs w:val="24"/>
              </w:rPr>
              <w:lastRenderedPageBreak/>
              <w:t>(0.673)</w:t>
            </w:r>
          </w:p>
        </w:tc>
        <w:tc>
          <w:tcPr>
            <w:tcW w:w="981" w:type="dxa"/>
          </w:tcPr>
          <w:p w14:paraId="2E4C212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lastRenderedPageBreak/>
              <w:t>0.96</w:t>
            </w:r>
          </w:p>
        </w:tc>
        <w:tc>
          <w:tcPr>
            <w:tcW w:w="807" w:type="dxa"/>
          </w:tcPr>
          <w:p w14:paraId="39A04C5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0271AD72" w14:textId="76786371"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 xml:space="preserve">0.014 </w:t>
            </w:r>
            <w:r w:rsidRPr="009D428B">
              <w:rPr>
                <w:rFonts w:ascii="Book Antiqua" w:eastAsia="PMingLiU" w:hAnsi="Book Antiqua" w:cs="Times New Roman"/>
                <w:szCs w:val="24"/>
              </w:rPr>
              <w:lastRenderedPageBreak/>
              <w:t>(0.663)</w:t>
            </w:r>
          </w:p>
        </w:tc>
        <w:tc>
          <w:tcPr>
            <w:tcW w:w="981" w:type="dxa"/>
          </w:tcPr>
          <w:p w14:paraId="5E179B9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lastRenderedPageBreak/>
              <w:t>0.98</w:t>
            </w:r>
          </w:p>
        </w:tc>
        <w:tc>
          <w:tcPr>
            <w:tcW w:w="790" w:type="dxa"/>
          </w:tcPr>
          <w:p w14:paraId="4AB9045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3.0</w:t>
            </w:r>
          </w:p>
        </w:tc>
        <w:tc>
          <w:tcPr>
            <w:tcW w:w="916" w:type="dxa"/>
          </w:tcPr>
          <w:p w14:paraId="3071AC5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 xml:space="preserve">0.310 </w:t>
            </w:r>
            <w:r w:rsidRPr="009D428B">
              <w:rPr>
                <w:rFonts w:ascii="Book Antiqua" w:eastAsia="PMingLiU" w:hAnsi="Book Antiqua" w:cs="Times New Roman"/>
                <w:szCs w:val="24"/>
              </w:rPr>
              <w:lastRenderedPageBreak/>
              <w:t>(0.615)</w:t>
            </w:r>
          </w:p>
        </w:tc>
        <w:tc>
          <w:tcPr>
            <w:tcW w:w="1115" w:type="dxa"/>
          </w:tcPr>
          <w:p w14:paraId="13EC874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lastRenderedPageBreak/>
              <w:t>0.61</w:t>
            </w:r>
          </w:p>
        </w:tc>
        <w:tc>
          <w:tcPr>
            <w:tcW w:w="1127" w:type="dxa"/>
          </w:tcPr>
          <w:p w14:paraId="740E7F3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18.2</w:t>
            </w:r>
          </w:p>
        </w:tc>
      </w:tr>
      <w:tr w:rsidR="00B73231" w:rsidRPr="009D428B" w14:paraId="4416FEEA" w14:textId="77777777" w:rsidTr="00F9427F">
        <w:trPr>
          <w:trHeight w:val="500"/>
        </w:trPr>
        <w:tc>
          <w:tcPr>
            <w:tcW w:w="1717" w:type="dxa"/>
          </w:tcPr>
          <w:p w14:paraId="04534FD9"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DBP</w:t>
            </w:r>
          </w:p>
        </w:tc>
        <w:tc>
          <w:tcPr>
            <w:tcW w:w="1384" w:type="dxa"/>
          </w:tcPr>
          <w:p w14:paraId="0B2AFD4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1.155 (0.712)</w:t>
            </w:r>
          </w:p>
        </w:tc>
        <w:tc>
          <w:tcPr>
            <w:tcW w:w="981" w:type="dxa"/>
          </w:tcPr>
          <w:p w14:paraId="0B43E85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0.10</w:t>
            </w:r>
          </w:p>
        </w:tc>
        <w:tc>
          <w:tcPr>
            <w:tcW w:w="807" w:type="dxa"/>
          </w:tcPr>
          <w:p w14:paraId="4734E6A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w:t>
            </w:r>
          </w:p>
        </w:tc>
        <w:tc>
          <w:tcPr>
            <w:tcW w:w="937" w:type="dxa"/>
          </w:tcPr>
          <w:p w14:paraId="33351BC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0.473 (0.715)</w:t>
            </w:r>
          </w:p>
        </w:tc>
        <w:tc>
          <w:tcPr>
            <w:tcW w:w="981" w:type="dxa"/>
          </w:tcPr>
          <w:p w14:paraId="17768AB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0.50</w:t>
            </w:r>
          </w:p>
        </w:tc>
        <w:tc>
          <w:tcPr>
            <w:tcW w:w="790" w:type="dxa"/>
          </w:tcPr>
          <w:p w14:paraId="39B3580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3.0</w:t>
            </w:r>
          </w:p>
        </w:tc>
        <w:tc>
          <w:tcPr>
            <w:tcW w:w="916" w:type="dxa"/>
          </w:tcPr>
          <w:p w14:paraId="6121D89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0.343 (0.660)</w:t>
            </w:r>
          </w:p>
        </w:tc>
        <w:tc>
          <w:tcPr>
            <w:tcW w:w="1115" w:type="dxa"/>
          </w:tcPr>
          <w:p w14:paraId="6A7ED45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0.60</w:t>
            </w:r>
          </w:p>
        </w:tc>
        <w:tc>
          <w:tcPr>
            <w:tcW w:w="1127" w:type="dxa"/>
          </w:tcPr>
          <w:p w14:paraId="1EA53CB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18.2</w:t>
            </w:r>
          </w:p>
        </w:tc>
      </w:tr>
      <w:tr w:rsidR="00B73231" w:rsidRPr="009D428B" w14:paraId="101DADB9" w14:textId="77777777" w:rsidTr="00F9427F">
        <w:trPr>
          <w:trHeight w:val="500"/>
        </w:trPr>
        <w:tc>
          <w:tcPr>
            <w:tcW w:w="1717" w:type="dxa"/>
          </w:tcPr>
          <w:p w14:paraId="413E26F5"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SBP</w:t>
            </w:r>
          </w:p>
        </w:tc>
        <w:tc>
          <w:tcPr>
            <w:tcW w:w="1384" w:type="dxa"/>
          </w:tcPr>
          <w:p w14:paraId="08695794" w14:textId="4DFA3837"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0.003 (0.871)</w:t>
            </w:r>
          </w:p>
        </w:tc>
        <w:tc>
          <w:tcPr>
            <w:tcW w:w="981" w:type="dxa"/>
          </w:tcPr>
          <w:p w14:paraId="4C5182A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0.99</w:t>
            </w:r>
          </w:p>
        </w:tc>
        <w:tc>
          <w:tcPr>
            <w:tcW w:w="807" w:type="dxa"/>
          </w:tcPr>
          <w:p w14:paraId="6E0F5D1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67920A52" w14:textId="288BC342"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0.121 (0.860)</w:t>
            </w:r>
          </w:p>
        </w:tc>
        <w:tc>
          <w:tcPr>
            <w:tcW w:w="981" w:type="dxa"/>
          </w:tcPr>
          <w:p w14:paraId="68A2E8E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0.88</w:t>
            </w:r>
          </w:p>
        </w:tc>
        <w:tc>
          <w:tcPr>
            <w:tcW w:w="790" w:type="dxa"/>
          </w:tcPr>
          <w:p w14:paraId="4CCE663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3.0</w:t>
            </w:r>
          </w:p>
        </w:tc>
        <w:tc>
          <w:tcPr>
            <w:tcW w:w="916" w:type="dxa"/>
          </w:tcPr>
          <w:p w14:paraId="0CDB6F4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0.141 (0.796)</w:t>
            </w:r>
          </w:p>
        </w:tc>
        <w:tc>
          <w:tcPr>
            <w:tcW w:w="1115" w:type="dxa"/>
          </w:tcPr>
          <w:p w14:paraId="5947ACE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0.86</w:t>
            </w:r>
          </w:p>
        </w:tc>
        <w:tc>
          <w:tcPr>
            <w:tcW w:w="1127" w:type="dxa"/>
          </w:tcPr>
          <w:p w14:paraId="2DC23FF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18.2</w:t>
            </w:r>
          </w:p>
        </w:tc>
      </w:tr>
      <w:tr w:rsidR="00B73231" w:rsidRPr="009D428B" w14:paraId="23410300" w14:textId="77777777" w:rsidTr="00F9427F">
        <w:trPr>
          <w:trHeight w:val="500"/>
        </w:trPr>
        <w:tc>
          <w:tcPr>
            <w:tcW w:w="1717" w:type="dxa"/>
          </w:tcPr>
          <w:p w14:paraId="5D9E3965"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DBP</w:t>
            </w:r>
          </w:p>
        </w:tc>
        <w:tc>
          <w:tcPr>
            <w:tcW w:w="1384" w:type="dxa"/>
          </w:tcPr>
          <w:p w14:paraId="1A0CB17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1.545 (0.946)</w:t>
            </w:r>
          </w:p>
        </w:tc>
        <w:tc>
          <w:tcPr>
            <w:tcW w:w="981" w:type="dxa"/>
          </w:tcPr>
          <w:p w14:paraId="7400A03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0.10</w:t>
            </w:r>
          </w:p>
        </w:tc>
        <w:tc>
          <w:tcPr>
            <w:tcW w:w="807" w:type="dxa"/>
          </w:tcPr>
          <w:p w14:paraId="570EEEC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w:t>
            </w:r>
          </w:p>
        </w:tc>
        <w:tc>
          <w:tcPr>
            <w:tcW w:w="937" w:type="dxa"/>
          </w:tcPr>
          <w:p w14:paraId="2E7E1F5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0.493 (0.954)</w:t>
            </w:r>
          </w:p>
        </w:tc>
        <w:tc>
          <w:tcPr>
            <w:tcW w:w="981" w:type="dxa"/>
          </w:tcPr>
          <w:p w14:paraId="3785ED2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0.60</w:t>
            </w:r>
          </w:p>
        </w:tc>
        <w:tc>
          <w:tcPr>
            <w:tcW w:w="790" w:type="dxa"/>
          </w:tcPr>
          <w:p w14:paraId="27E7DE1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3.0</w:t>
            </w:r>
          </w:p>
        </w:tc>
        <w:tc>
          <w:tcPr>
            <w:tcW w:w="916" w:type="dxa"/>
          </w:tcPr>
          <w:p w14:paraId="2454E59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0.478 (0.881)</w:t>
            </w:r>
          </w:p>
        </w:tc>
        <w:tc>
          <w:tcPr>
            <w:tcW w:w="1115" w:type="dxa"/>
          </w:tcPr>
          <w:p w14:paraId="67F7A65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0.58</w:t>
            </w:r>
          </w:p>
        </w:tc>
        <w:tc>
          <w:tcPr>
            <w:tcW w:w="1127" w:type="dxa"/>
          </w:tcPr>
          <w:p w14:paraId="22B5606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18.2</w:t>
            </w:r>
          </w:p>
        </w:tc>
      </w:tr>
      <w:tr w:rsidR="00F9427F" w:rsidRPr="009D428B" w14:paraId="3046D285" w14:textId="77777777" w:rsidTr="00F9427F">
        <w:trPr>
          <w:trHeight w:val="249"/>
        </w:trPr>
        <w:tc>
          <w:tcPr>
            <w:tcW w:w="10755" w:type="dxa"/>
            <w:gridSpan w:val="10"/>
          </w:tcPr>
          <w:p w14:paraId="01658FB5" w14:textId="326F79F0" w:rsidR="00F9427F" w:rsidRPr="009D428B" w:rsidRDefault="00F9427F"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Fasting glucose</w:t>
            </w:r>
          </w:p>
        </w:tc>
      </w:tr>
      <w:tr w:rsidR="00B73231" w:rsidRPr="009D428B" w14:paraId="40325B42" w14:textId="77777777" w:rsidTr="00F9427F">
        <w:trPr>
          <w:trHeight w:val="500"/>
        </w:trPr>
        <w:tc>
          <w:tcPr>
            <w:tcW w:w="1717" w:type="dxa"/>
          </w:tcPr>
          <w:p w14:paraId="280701E6"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SBP</w:t>
            </w:r>
          </w:p>
        </w:tc>
        <w:tc>
          <w:tcPr>
            <w:tcW w:w="1384" w:type="dxa"/>
          </w:tcPr>
          <w:p w14:paraId="2FE0A1C5" w14:textId="2C890AC3"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0.008 (0.086)</w:t>
            </w:r>
          </w:p>
        </w:tc>
        <w:tc>
          <w:tcPr>
            <w:tcW w:w="981" w:type="dxa"/>
          </w:tcPr>
          <w:p w14:paraId="57AAD02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0.92</w:t>
            </w:r>
          </w:p>
        </w:tc>
        <w:tc>
          <w:tcPr>
            <w:tcW w:w="807" w:type="dxa"/>
          </w:tcPr>
          <w:p w14:paraId="4F00589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3731006A" w14:textId="4F813D87"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0.011 (0.086)</w:t>
            </w:r>
          </w:p>
        </w:tc>
        <w:tc>
          <w:tcPr>
            <w:tcW w:w="981" w:type="dxa"/>
          </w:tcPr>
          <w:p w14:paraId="6DE9BFB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0.90</w:t>
            </w:r>
          </w:p>
        </w:tc>
        <w:tc>
          <w:tcPr>
            <w:tcW w:w="790" w:type="dxa"/>
          </w:tcPr>
          <w:p w14:paraId="3B6CCE2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w:t>
            </w:r>
          </w:p>
        </w:tc>
        <w:tc>
          <w:tcPr>
            <w:tcW w:w="916" w:type="dxa"/>
          </w:tcPr>
          <w:p w14:paraId="14AB6A5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0.006 (0.084)</w:t>
            </w:r>
          </w:p>
        </w:tc>
        <w:tc>
          <w:tcPr>
            <w:tcW w:w="1115" w:type="dxa"/>
          </w:tcPr>
          <w:p w14:paraId="0F1B27D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0.94</w:t>
            </w:r>
          </w:p>
        </w:tc>
        <w:tc>
          <w:tcPr>
            <w:tcW w:w="1127" w:type="dxa"/>
          </w:tcPr>
          <w:p w14:paraId="1FD4C26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5.2</w:t>
            </w:r>
          </w:p>
        </w:tc>
      </w:tr>
      <w:tr w:rsidR="00B73231" w:rsidRPr="009D428B" w14:paraId="33A6DAC3" w14:textId="77777777" w:rsidTr="00F9427F">
        <w:trPr>
          <w:trHeight w:val="500"/>
        </w:trPr>
        <w:tc>
          <w:tcPr>
            <w:tcW w:w="1717" w:type="dxa"/>
          </w:tcPr>
          <w:p w14:paraId="66E3C027"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DBP</w:t>
            </w:r>
          </w:p>
        </w:tc>
        <w:tc>
          <w:tcPr>
            <w:tcW w:w="1384" w:type="dxa"/>
          </w:tcPr>
          <w:p w14:paraId="4A4F757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0.024 (0.091)</w:t>
            </w:r>
          </w:p>
        </w:tc>
        <w:tc>
          <w:tcPr>
            <w:tcW w:w="981" w:type="dxa"/>
          </w:tcPr>
          <w:p w14:paraId="6559C273"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0.79</w:t>
            </w:r>
          </w:p>
        </w:tc>
        <w:tc>
          <w:tcPr>
            <w:tcW w:w="807" w:type="dxa"/>
          </w:tcPr>
          <w:p w14:paraId="3F85916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6435E34D" w14:textId="376DC721"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0.014 (0.092)</w:t>
            </w:r>
          </w:p>
        </w:tc>
        <w:tc>
          <w:tcPr>
            <w:tcW w:w="981" w:type="dxa"/>
          </w:tcPr>
          <w:p w14:paraId="025DFE8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0.88</w:t>
            </w:r>
          </w:p>
        </w:tc>
        <w:tc>
          <w:tcPr>
            <w:tcW w:w="790" w:type="dxa"/>
          </w:tcPr>
          <w:p w14:paraId="6AFB688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w:t>
            </w:r>
          </w:p>
        </w:tc>
        <w:tc>
          <w:tcPr>
            <w:tcW w:w="916" w:type="dxa"/>
          </w:tcPr>
          <w:p w14:paraId="320785D2" w14:textId="1E603A82"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0.033 (0.090)</w:t>
            </w:r>
          </w:p>
        </w:tc>
        <w:tc>
          <w:tcPr>
            <w:tcW w:w="1115" w:type="dxa"/>
          </w:tcPr>
          <w:p w14:paraId="65A5941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0.71</w:t>
            </w:r>
          </w:p>
        </w:tc>
        <w:tc>
          <w:tcPr>
            <w:tcW w:w="1127" w:type="dxa"/>
          </w:tcPr>
          <w:p w14:paraId="1C2E34A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5.2</w:t>
            </w:r>
          </w:p>
        </w:tc>
      </w:tr>
      <w:tr w:rsidR="00B73231" w:rsidRPr="009D428B" w14:paraId="2E153830" w14:textId="77777777" w:rsidTr="00F9427F">
        <w:trPr>
          <w:trHeight w:val="500"/>
        </w:trPr>
        <w:tc>
          <w:tcPr>
            <w:tcW w:w="1717" w:type="dxa"/>
          </w:tcPr>
          <w:p w14:paraId="23233A7E"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SBP</w:t>
            </w:r>
          </w:p>
        </w:tc>
        <w:tc>
          <w:tcPr>
            <w:tcW w:w="1384" w:type="dxa"/>
          </w:tcPr>
          <w:p w14:paraId="1987AA7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0.036 (0.111)</w:t>
            </w:r>
          </w:p>
        </w:tc>
        <w:tc>
          <w:tcPr>
            <w:tcW w:w="981" w:type="dxa"/>
          </w:tcPr>
          <w:p w14:paraId="04A3AE5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0.74</w:t>
            </w:r>
          </w:p>
        </w:tc>
        <w:tc>
          <w:tcPr>
            <w:tcW w:w="807" w:type="dxa"/>
          </w:tcPr>
          <w:p w14:paraId="1664E76D"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3162C6D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0.029 (0.111)</w:t>
            </w:r>
          </w:p>
        </w:tc>
        <w:tc>
          <w:tcPr>
            <w:tcW w:w="981" w:type="dxa"/>
          </w:tcPr>
          <w:p w14:paraId="3572083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0.79</w:t>
            </w:r>
          </w:p>
        </w:tc>
        <w:tc>
          <w:tcPr>
            <w:tcW w:w="790" w:type="dxa"/>
          </w:tcPr>
          <w:p w14:paraId="72B2A42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w:t>
            </w:r>
          </w:p>
        </w:tc>
        <w:tc>
          <w:tcPr>
            <w:tcW w:w="916" w:type="dxa"/>
          </w:tcPr>
          <w:p w14:paraId="6E538D0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0.028 (0.109)</w:t>
            </w:r>
          </w:p>
        </w:tc>
        <w:tc>
          <w:tcPr>
            <w:tcW w:w="1115" w:type="dxa"/>
          </w:tcPr>
          <w:p w14:paraId="1657373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0.79</w:t>
            </w:r>
          </w:p>
        </w:tc>
        <w:tc>
          <w:tcPr>
            <w:tcW w:w="1127" w:type="dxa"/>
          </w:tcPr>
          <w:p w14:paraId="2AEF016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5.2</w:t>
            </w:r>
          </w:p>
        </w:tc>
      </w:tr>
      <w:tr w:rsidR="00B73231" w:rsidRPr="009D428B" w14:paraId="648A5486" w14:textId="77777777" w:rsidTr="00F9427F">
        <w:trPr>
          <w:trHeight w:val="500"/>
        </w:trPr>
        <w:tc>
          <w:tcPr>
            <w:tcW w:w="1717" w:type="dxa"/>
          </w:tcPr>
          <w:p w14:paraId="7F1961A0"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DBP</w:t>
            </w:r>
          </w:p>
        </w:tc>
        <w:tc>
          <w:tcPr>
            <w:tcW w:w="1384" w:type="dxa"/>
          </w:tcPr>
          <w:p w14:paraId="0BC32F5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0.126 (0.120)</w:t>
            </w:r>
          </w:p>
        </w:tc>
        <w:tc>
          <w:tcPr>
            <w:tcW w:w="981" w:type="dxa"/>
          </w:tcPr>
          <w:p w14:paraId="59FAD10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0.29</w:t>
            </w:r>
          </w:p>
        </w:tc>
        <w:tc>
          <w:tcPr>
            <w:tcW w:w="807" w:type="dxa"/>
          </w:tcPr>
          <w:p w14:paraId="0631BF8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w:t>
            </w:r>
          </w:p>
        </w:tc>
        <w:tc>
          <w:tcPr>
            <w:tcW w:w="937" w:type="dxa"/>
          </w:tcPr>
          <w:p w14:paraId="753D41C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0.072 (0.123)</w:t>
            </w:r>
          </w:p>
        </w:tc>
        <w:tc>
          <w:tcPr>
            <w:tcW w:w="981" w:type="dxa"/>
          </w:tcPr>
          <w:p w14:paraId="4A11E6C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0.55</w:t>
            </w:r>
          </w:p>
        </w:tc>
        <w:tc>
          <w:tcPr>
            <w:tcW w:w="790" w:type="dxa"/>
          </w:tcPr>
          <w:p w14:paraId="2BCF5F0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w:t>
            </w:r>
          </w:p>
        </w:tc>
        <w:tc>
          <w:tcPr>
            <w:tcW w:w="916" w:type="dxa"/>
          </w:tcPr>
          <w:p w14:paraId="3225CDC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0.058 (0.121)</w:t>
            </w:r>
          </w:p>
        </w:tc>
        <w:tc>
          <w:tcPr>
            <w:tcW w:w="1115" w:type="dxa"/>
          </w:tcPr>
          <w:p w14:paraId="6F54120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0.62</w:t>
            </w:r>
          </w:p>
        </w:tc>
        <w:tc>
          <w:tcPr>
            <w:tcW w:w="1127" w:type="dxa"/>
          </w:tcPr>
          <w:p w14:paraId="07445C0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4.5</w:t>
            </w:r>
          </w:p>
        </w:tc>
      </w:tr>
      <w:tr w:rsidR="00F9427F" w:rsidRPr="009D428B" w14:paraId="1100AB4E" w14:textId="77777777" w:rsidTr="00F9427F">
        <w:trPr>
          <w:trHeight w:val="293"/>
        </w:trPr>
        <w:tc>
          <w:tcPr>
            <w:tcW w:w="10755" w:type="dxa"/>
            <w:gridSpan w:val="10"/>
          </w:tcPr>
          <w:p w14:paraId="42D21872" w14:textId="3CE438CD" w:rsidR="00F9427F" w:rsidRPr="009D428B" w:rsidRDefault="00F9427F"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High-density lipoprotein</w:t>
            </w:r>
          </w:p>
        </w:tc>
      </w:tr>
      <w:tr w:rsidR="00B73231" w:rsidRPr="009D428B" w14:paraId="69D6FB04" w14:textId="77777777" w:rsidTr="00F9427F">
        <w:trPr>
          <w:trHeight w:val="500"/>
        </w:trPr>
        <w:tc>
          <w:tcPr>
            <w:tcW w:w="1717" w:type="dxa"/>
          </w:tcPr>
          <w:p w14:paraId="61B88A4E"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SBP</w:t>
            </w:r>
          </w:p>
        </w:tc>
        <w:tc>
          <w:tcPr>
            <w:tcW w:w="1384" w:type="dxa"/>
          </w:tcPr>
          <w:p w14:paraId="7F9EAA4C" w14:textId="035D2BD8"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0.134 (0.063)</w:t>
            </w:r>
          </w:p>
        </w:tc>
        <w:tc>
          <w:tcPr>
            <w:tcW w:w="981" w:type="dxa"/>
          </w:tcPr>
          <w:p w14:paraId="04F82F4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w:t>
            </w:r>
          </w:p>
        </w:tc>
        <w:tc>
          <w:tcPr>
            <w:tcW w:w="807" w:type="dxa"/>
          </w:tcPr>
          <w:p w14:paraId="40399E0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0.4</w:t>
            </w:r>
          </w:p>
        </w:tc>
        <w:tc>
          <w:tcPr>
            <w:tcW w:w="937" w:type="dxa"/>
          </w:tcPr>
          <w:p w14:paraId="44D65C1A" w14:textId="6BC6349D"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0.131 (0.063)</w:t>
            </w:r>
          </w:p>
        </w:tc>
        <w:tc>
          <w:tcPr>
            <w:tcW w:w="981" w:type="dxa"/>
          </w:tcPr>
          <w:p w14:paraId="6E982E4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0.03</w:t>
            </w:r>
          </w:p>
        </w:tc>
        <w:tc>
          <w:tcPr>
            <w:tcW w:w="790" w:type="dxa"/>
          </w:tcPr>
          <w:p w14:paraId="5F345C0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w:t>
            </w:r>
          </w:p>
        </w:tc>
        <w:tc>
          <w:tcPr>
            <w:tcW w:w="916" w:type="dxa"/>
          </w:tcPr>
          <w:p w14:paraId="7E1463E0" w14:textId="590FCD59"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0.080 (0.060)</w:t>
            </w:r>
          </w:p>
        </w:tc>
        <w:tc>
          <w:tcPr>
            <w:tcW w:w="1115" w:type="dxa"/>
          </w:tcPr>
          <w:p w14:paraId="6F487EFC"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0.18</w:t>
            </w:r>
          </w:p>
        </w:tc>
        <w:tc>
          <w:tcPr>
            <w:tcW w:w="1127" w:type="dxa"/>
          </w:tcPr>
          <w:p w14:paraId="4B3C781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11.3</w:t>
            </w:r>
          </w:p>
        </w:tc>
      </w:tr>
      <w:tr w:rsidR="00B73231" w:rsidRPr="009D428B" w14:paraId="009E9D4E" w14:textId="77777777" w:rsidTr="00F9427F">
        <w:trPr>
          <w:trHeight w:val="500"/>
        </w:trPr>
        <w:tc>
          <w:tcPr>
            <w:tcW w:w="1717" w:type="dxa"/>
          </w:tcPr>
          <w:p w14:paraId="7768B64C"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ARV</w:t>
            </w:r>
            <w:r w:rsidRPr="009D428B">
              <w:rPr>
                <w:rFonts w:ascii="Book Antiqua" w:eastAsia="PMingLiU" w:hAnsi="Book Antiqua" w:cs="Times New Roman"/>
                <w:szCs w:val="24"/>
                <w:vertAlign w:val="subscript"/>
              </w:rPr>
              <w:t>DBP</w:t>
            </w:r>
          </w:p>
        </w:tc>
        <w:tc>
          <w:tcPr>
            <w:tcW w:w="1384" w:type="dxa"/>
          </w:tcPr>
          <w:p w14:paraId="07266664" w14:textId="12ED62DD"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0.062 (0.067)</w:t>
            </w:r>
          </w:p>
        </w:tc>
        <w:tc>
          <w:tcPr>
            <w:tcW w:w="981" w:type="dxa"/>
          </w:tcPr>
          <w:p w14:paraId="6732C9A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0.36</w:t>
            </w:r>
          </w:p>
        </w:tc>
        <w:tc>
          <w:tcPr>
            <w:tcW w:w="807" w:type="dxa"/>
          </w:tcPr>
          <w:p w14:paraId="226E851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w:t>
            </w:r>
          </w:p>
        </w:tc>
        <w:tc>
          <w:tcPr>
            <w:tcW w:w="937" w:type="dxa"/>
          </w:tcPr>
          <w:p w14:paraId="205760AA" w14:textId="210EE46E"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0.045 (0.068)</w:t>
            </w:r>
          </w:p>
        </w:tc>
        <w:tc>
          <w:tcPr>
            <w:tcW w:w="981" w:type="dxa"/>
          </w:tcPr>
          <w:p w14:paraId="5324122E"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0.51</w:t>
            </w:r>
          </w:p>
        </w:tc>
        <w:tc>
          <w:tcPr>
            <w:tcW w:w="790" w:type="dxa"/>
          </w:tcPr>
          <w:p w14:paraId="29DA3FEF"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0.6</w:t>
            </w:r>
          </w:p>
        </w:tc>
        <w:tc>
          <w:tcPr>
            <w:tcW w:w="916" w:type="dxa"/>
          </w:tcPr>
          <w:p w14:paraId="32590B2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0.004 (0.065)</w:t>
            </w:r>
          </w:p>
        </w:tc>
        <w:tc>
          <w:tcPr>
            <w:tcW w:w="1115" w:type="dxa"/>
          </w:tcPr>
          <w:p w14:paraId="1D0DC70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0.95</w:t>
            </w:r>
          </w:p>
        </w:tc>
        <w:tc>
          <w:tcPr>
            <w:tcW w:w="1127" w:type="dxa"/>
          </w:tcPr>
          <w:p w14:paraId="3499856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11.2</w:t>
            </w:r>
          </w:p>
        </w:tc>
      </w:tr>
      <w:tr w:rsidR="00B73231" w:rsidRPr="009D428B" w14:paraId="69F4AB96" w14:textId="77777777" w:rsidTr="00F9427F">
        <w:trPr>
          <w:trHeight w:val="500"/>
        </w:trPr>
        <w:tc>
          <w:tcPr>
            <w:tcW w:w="1717" w:type="dxa"/>
          </w:tcPr>
          <w:p w14:paraId="60055C40"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SBP</w:t>
            </w:r>
          </w:p>
        </w:tc>
        <w:tc>
          <w:tcPr>
            <w:tcW w:w="1384" w:type="dxa"/>
          </w:tcPr>
          <w:p w14:paraId="48B0F5D1" w14:textId="5A7C9AEC"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0.130 (0.082)</w:t>
            </w:r>
          </w:p>
        </w:tc>
        <w:tc>
          <w:tcPr>
            <w:tcW w:w="981" w:type="dxa"/>
          </w:tcPr>
          <w:p w14:paraId="47D32DD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0.11</w:t>
            </w:r>
          </w:p>
        </w:tc>
        <w:tc>
          <w:tcPr>
            <w:tcW w:w="807" w:type="dxa"/>
          </w:tcPr>
          <w:p w14:paraId="0B916B11"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w:t>
            </w:r>
          </w:p>
        </w:tc>
        <w:tc>
          <w:tcPr>
            <w:tcW w:w="937" w:type="dxa"/>
          </w:tcPr>
          <w:p w14:paraId="7BFE9E43" w14:textId="65408312"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0.121 (0.082)</w:t>
            </w:r>
          </w:p>
        </w:tc>
        <w:tc>
          <w:tcPr>
            <w:tcW w:w="981" w:type="dxa"/>
          </w:tcPr>
          <w:p w14:paraId="720A7DE0"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0.14</w:t>
            </w:r>
          </w:p>
        </w:tc>
        <w:tc>
          <w:tcPr>
            <w:tcW w:w="790" w:type="dxa"/>
          </w:tcPr>
          <w:p w14:paraId="178BFF3A"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w:t>
            </w:r>
          </w:p>
        </w:tc>
        <w:tc>
          <w:tcPr>
            <w:tcW w:w="916" w:type="dxa"/>
          </w:tcPr>
          <w:p w14:paraId="3838142B" w14:textId="206D7DCB"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0.058 (0.078)</w:t>
            </w:r>
          </w:p>
        </w:tc>
        <w:tc>
          <w:tcPr>
            <w:tcW w:w="1115" w:type="dxa"/>
          </w:tcPr>
          <w:p w14:paraId="5A6A96F4"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0.45</w:t>
            </w:r>
          </w:p>
        </w:tc>
        <w:tc>
          <w:tcPr>
            <w:tcW w:w="1127" w:type="dxa"/>
          </w:tcPr>
          <w:p w14:paraId="462DE69B"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11.2</w:t>
            </w:r>
          </w:p>
        </w:tc>
      </w:tr>
      <w:tr w:rsidR="00B73231" w:rsidRPr="009D428B" w14:paraId="3255F356" w14:textId="77777777" w:rsidTr="00F9427F">
        <w:trPr>
          <w:trHeight w:val="500"/>
        </w:trPr>
        <w:tc>
          <w:tcPr>
            <w:tcW w:w="1717" w:type="dxa"/>
            <w:tcBorders>
              <w:bottom w:val="single" w:sz="4" w:space="0" w:color="auto"/>
            </w:tcBorders>
          </w:tcPr>
          <w:p w14:paraId="6A678D2E" w14:textId="77777777" w:rsidR="00B73231" w:rsidRPr="009D428B" w:rsidRDefault="00B73231" w:rsidP="009D428B">
            <w:pPr>
              <w:spacing w:line="360" w:lineRule="auto"/>
              <w:ind w:firstLineChars="100" w:firstLine="240"/>
              <w:jc w:val="both"/>
              <w:rPr>
                <w:rFonts w:ascii="Book Antiqua" w:eastAsia="PMingLiU" w:hAnsi="Book Antiqua" w:cs="Times New Roman"/>
                <w:szCs w:val="24"/>
              </w:rPr>
            </w:pPr>
            <w:r w:rsidRPr="009D428B">
              <w:rPr>
                <w:rFonts w:ascii="Book Antiqua" w:eastAsia="PMingLiU" w:hAnsi="Book Antiqua" w:cs="Times New Roman"/>
                <w:szCs w:val="24"/>
              </w:rPr>
              <w:t>SD</w:t>
            </w:r>
            <w:r w:rsidRPr="009D428B">
              <w:rPr>
                <w:rFonts w:ascii="Book Antiqua" w:eastAsia="PMingLiU" w:hAnsi="Book Antiqua" w:cs="Times New Roman"/>
                <w:szCs w:val="24"/>
                <w:vertAlign w:val="subscript"/>
              </w:rPr>
              <w:t>DBP</w:t>
            </w:r>
          </w:p>
        </w:tc>
        <w:tc>
          <w:tcPr>
            <w:tcW w:w="1384" w:type="dxa"/>
            <w:tcBorders>
              <w:bottom w:val="single" w:sz="4" w:space="0" w:color="auto"/>
            </w:tcBorders>
          </w:tcPr>
          <w:p w14:paraId="21A008EF" w14:textId="1F7CE82C"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0.120 (0.089)</w:t>
            </w:r>
          </w:p>
        </w:tc>
        <w:tc>
          <w:tcPr>
            <w:tcW w:w="981" w:type="dxa"/>
            <w:tcBorders>
              <w:bottom w:val="single" w:sz="4" w:space="0" w:color="auto"/>
            </w:tcBorders>
          </w:tcPr>
          <w:p w14:paraId="13838FE5"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0.18</w:t>
            </w:r>
          </w:p>
        </w:tc>
        <w:tc>
          <w:tcPr>
            <w:tcW w:w="807" w:type="dxa"/>
            <w:tcBorders>
              <w:bottom w:val="single" w:sz="4" w:space="0" w:color="auto"/>
            </w:tcBorders>
          </w:tcPr>
          <w:p w14:paraId="3933FA37"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0.1</w:t>
            </w:r>
          </w:p>
        </w:tc>
        <w:tc>
          <w:tcPr>
            <w:tcW w:w="937" w:type="dxa"/>
            <w:tcBorders>
              <w:bottom w:val="single" w:sz="4" w:space="0" w:color="auto"/>
            </w:tcBorders>
          </w:tcPr>
          <w:p w14:paraId="626A516B" w14:textId="39CA9561"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0.095 (0.091)</w:t>
            </w:r>
          </w:p>
        </w:tc>
        <w:tc>
          <w:tcPr>
            <w:tcW w:w="981" w:type="dxa"/>
            <w:tcBorders>
              <w:bottom w:val="single" w:sz="4" w:space="0" w:color="auto"/>
            </w:tcBorders>
          </w:tcPr>
          <w:p w14:paraId="23C250D6"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0.29</w:t>
            </w:r>
          </w:p>
        </w:tc>
        <w:tc>
          <w:tcPr>
            <w:tcW w:w="790" w:type="dxa"/>
            <w:tcBorders>
              <w:bottom w:val="single" w:sz="4" w:space="0" w:color="auto"/>
            </w:tcBorders>
          </w:tcPr>
          <w:p w14:paraId="70A3E8D9"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0.3</w:t>
            </w:r>
          </w:p>
        </w:tc>
        <w:tc>
          <w:tcPr>
            <w:tcW w:w="916" w:type="dxa"/>
            <w:tcBorders>
              <w:bottom w:val="single" w:sz="4" w:space="0" w:color="auto"/>
            </w:tcBorders>
          </w:tcPr>
          <w:p w14:paraId="43B9AD32" w14:textId="729ED614" w:rsidR="00B73231" w:rsidRPr="009D428B" w:rsidRDefault="00B73231" w:rsidP="009D428B">
            <w:pPr>
              <w:spacing w:line="360" w:lineRule="auto"/>
              <w:jc w:val="both"/>
              <w:rPr>
                <w:rFonts w:ascii="Book Antiqua" w:eastAsia="PMingLiU" w:hAnsi="Book Antiqua" w:cs="Times New Roman"/>
                <w:szCs w:val="24"/>
              </w:rPr>
            </w:pPr>
            <w:r>
              <w:rPr>
                <w:rFonts w:ascii="Book Antiqua" w:eastAsia="PMingLiU" w:hAnsi="Book Antiqua" w:cs="Times New Roman"/>
                <w:szCs w:val="24"/>
              </w:rPr>
              <w:t>−</w:t>
            </w:r>
            <w:r w:rsidRPr="009D428B">
              <w:rPr>
                <w:rFonts w:ascii="Book Antiqua" w:eastAsia="PMingLiU" w:hAnsi="Book Antiqua" w:cs="Times New Roman"/>
                <w:szCs w:val="24"/>
              </w:rPr>
              <w:t>0.022 (0.087)</w:t>
            </w:r>
          </w:p>
        </w:tc>
        <w:tc>
          <w:tcPr>
            <w:tcW w:w="1115" w:type="dxa"/>
            <w:tcBorders>
              <w:bottom w:val="single" w:sz="4" w:space="0" w:color="auto"/>
            </w:tcBorders>
          </w:tcPr>
          <w:p w14:paraId="45363AD2"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0.79</w:t>
            </w:r>
          </w:p>
        </w:tc>
        <w:tc>
          <w:tcPr>
            <w:tcW w:w="1127" w:type="dxa"/>
            <w:tcBorders>
              <w:bottom w:val="single" w:sz="4" w:space="0" w:color="auto"/>
            </w:tcBorders>
          </w:tcPr>
          <w:p w14:paraId="4C7B5418" w14:textId="77777777" w:rsidR="00B73231" w:rsidRPr="009D428B" w:rsidRDefault="00B73231" w:rsidP="009D428B">
            <w:pPr>
              <w:spacing w:line="360" w:lineRule="auto"/>
              <w:jc w:val="both"/>
              <w:rPr>
                <w:rFonts w:ascii="Book Antiqua" w:eastAsia="PMingLiU" w:hAnsi="Book Antiqua" w:cs="Times New Roman"/>
                <w:szCs w:val="24"/>
              </w:rPr>
            </w:pPr>
            <w:r w:rsidRPr="009D428B">
              <w:rPr>
                <w:rFonts w:ascii="Book Antiqua" w:eastAsia="PMingLiU" w:hAnsi="Book Antiqua" w:cs="Times New Roman"/>
                <w:szCs w:val="24"/>
              </w:rPr>
              <w:t>10.4</w:t>
            </w:r>
          </w:p>
        </w:tc>
      </w:tr>
    </w:tbl>
    <w:p w14:paraId="6EF1E2AD" w14:textId="0ECD1D12" w:rsidR="008617D6" w:rsidRPr="009D428B" w:rsidRDefault="008617D6" w:rsidP="009D428B">
      <w:pPr>
        <w:spacing w:line="360" w:lineRule="auto"/>
        <w:jc w:val="both"/>
        <w:rPr>
          <w:rFonts w:ascii="Book Antiqua" w:hAnsi="Book Antiqua" w:cs="Times New Roman"/>
          <w:szCs w:val="24"/>
        </w:rPr>
      </w:pPr>
      <w:r w:rsidRPr="009D428B">
        <w:rPr>
          <w:rFonts w:ascii="Book Antiqua" w:hAnsi="Book Antiqua" w:cs="Times New Roman"/>
          <w:szCs w:val="24"/>
        </w:rPr>
        <w:lastRenderedPageBreak/>
        <w:t xml:space="preserve">Data are presented as </w:t>
      </w:r>
      <w:r w:rsidRPr="009D428B">
        <w:rPr>
          <w:rFonts w:ascii="Book Antiqua" w:hAnsi="Book Antiqua" w:cs="Times New Roman"/>
          <w:i/>
          <w:szCs w:val="24"/>
        </w:rPr>
        <w:t>β</w:t>
      </w:r>
      <w:r w:rsidRPr="009D428B">
        <w:rPr>
          <w:rFonts w:ascii="Book Antiqua" w:hAnsi="Book Antiqua" w:cs="Times New Roman"/>
          <w:szCs w:val="24"/>
        </w:rPr>
        <w:t xml:space="preserve"> (SE) using Pearson’s correlation coefficient for Model 2: SBP and DBP adjustments;</w:t>
      </w:r>
      <w:r w:rsidR="00F9427F">
        <w:rPr>
          <w:rFonts w:ascii="Book Antiqua" w:eastAsia="宋体" w:hAnsi="Book Antiqua" w:cs="Times New Roman" w:hint="eastAsia"/>
          <w:szCs w:val="24"/>
          <w:lang w:eastAsia="zh-CN"/>
        </w:rPr>
        <w:t xml:space="preserve"> </w:t>
      </w:r>
      <w:r w:rsidRPr="009D428B">
        <w:rPr>
          <w:rFonts w:ascii="Book Antiqua" w:hAnsi="Book Antiqua" w:cs="Times New Roman"/>
          <w:szCs w:val="24"/>
        </w:rPr>
        <w:t xml:space="preserve">Model 3: </w:t>
      </w:r>
      <w:r w:rsidR="00F9427F" w:rsidRPr="009D428B">
        <w:rPr>
          <w:rFonts w:ascii="Book Antiqua" w:hAnsi="Book Antiqua" w:cs="Times New Roman"/>
          <w:szCs w:val="24"/>
        </w:rPr>
        <w:t>T</w:t>
      </w:r>
      <w:r w:rsidRPr="009D428B">
        <w:rPr>
          <w:rFonts w:ascii="Book Antiqua" w:hAnsi="Book Antiqua" w:cs="Times New Roman"/>
          <w:szCs w:val="24"/>
        </w:rPr>
        <w:t>he covariates in Model 2, age, BMI, total cholesterol, exercise frequency, current drinker and current smoker adjustments.</w:t>
      </w:r>
      <w:r w:rsidR="00F9427F" w:rsidRPr="00F9427F">
        <w:rPr>
          <w:rFonts w:ascii="Book Antiqua" w:hAnsi="Book Antiqua"/>
          <w:szCs w:val="24"/>
        </w:rPr>
        <w:t xml:space="preserve"> </w:t>
      </w:r>
      <w:r w:rsidR="00F9427F" w:rsidRPr="009D428B">
        <w:rPr>
          <w:rFonts w:ascii="Book Antiqua" w:hAnsi="Book Antiqua"/>
          <w:szCs w:val="24"/>
        </w:rPr>
        <w:t>SBP</w:t>
      </w:r>
      <w:r w:rsidR="00F9427F">
        <w:rPr>
          <w:rFonts w:ascii="Book Antiqua" w:hAnsi="Book Antiqua"/>
          <w:szCs w:val="24"/>
        </w:rPr>
        <w:t xml:space="preserve">: </w:t>
      </w:r>
      <w:r w:rsidR="00F9427F" w:rsidRPr="009D428B">
        <w:rPr>
          <w:rFonts w:ascii="Book Antiqua" w:hAnsi="Book Antiqua"/>
          <w:szCs w:val="24"/>
        </w:rPr>
        <w:t>Systolic blood pressure</w:t>
      </w:r>
      <w:r w:rsidR="00F9427F">
        <w:rPr>
          <w:rFonts w:ascii="Book Antiqua" w:hAnsi="Book Antiqua"/>
          <w:szCs w:val="24"/>
        </w:rPr>
        <w:t>;</w:t>
      </w:r>
      <w:r w:rsidR="00F9427F" w:rsidRPr="00BD5049">
        <w:rPr>
          <w:rFonts w:ascii="Book Antiqua" w:hAnsi="Book Antiqua"/>
          <w:szCs w:val="24"/>
        </w:rPr>
        <w:t xml:space="preserve"> </w:t>
      </w:r>
      <w:r w:rsidR="00F9427F" w:rsidRPr="009D428B">
        <w:rPr>
          <w:rFonts w:ascii="Book Antiqua" w:hAnsi="Book Antiqua"/>
          <w:szCs w:val="24"/>
        </w:rPr>
        <w:t>DBP</w:t>
      </w:r>
      <w:r w:rsidR="00F9427F">
        <w:rPr>
          <w:rFonts w:ascii="Book Antiqua" w:hAnsi="Book Antiqua"/>
          <w:szCs w:val="24"/>
        </w:rPr>
        <w:t>:</w:t>
      </w:r>
      <w:r w:rsidR="00F9427F" w:rsidRPr="00BD5049">
        <w:rPr>
          <w:rFonts w:ascii="Book Antiqua" w:hAnsi="Book Antiqua"/>
          <w:szCs w:val="24"/>
        </w:rPr>
        <w:t xml:space="preserve"> </w:t>
      </w:r>
      <w:r w:rsidR="00F9427F" w:rsidRPr="009D428B">
        <w:rPr>
          <w:rFonts w:ascii="Book Antiqua" w:hAnsi="Book Antiqua"/>
          <w:szCs w:val="24"/>
        </w:rPr>
        <w:t>Diastolic blood pressure</w:t>
      </w:r>
      <w:r w:rsidR="00F9427F">
        <w:rPr>
          <w:rFonts w:ascii="Book Antiqua" w:hAnsi="Book Antiqua"/>
          <w:szCs w:val="24"/>
        </w:rPr>
        <w:t xml:space="preserve">; ARV: </w:t>
      </w:r>
      <w:r w:rsidR="00F9427F" w:rsidRPr="00BD5049">
        <w:rPr>
          <w:rFonts w:ascii="Book Antiqua" w:hAnsi="Book Antiqua"/>
          <w:szCs w:val="24"/>
        </w:rPr>
        <w:t>Average real variability</w:t>
      </w:r>
      <w:r w:rsidR="00F9427F">
        <w:rPr>
          <w:rFonts w:ascii="Book Antiqua" w:hAnsi="Book Antiqua"/>
          <w:szCs w:val="24"/>
        </w:rPr>
        <w:t>; SD:</w:t>
      </w:r>
      <w:r w:rsidR="00F9427F" w:rsidRPr="00BD5049">
        <w:rPr>
          <w:rFonts w:ascii="Book Antiqua" w:hAnsi="Book Antiqua"/>
          <w:b/>
          <w:bCs/>
          <w:szCs w:val="24"/>
        </w:rPr>
        <w:t xml:space="preserve"> </w:t>
      </w:r>
      <w:r w:rsidR="00F9427F" w:rsidRPr="00BD5049">
        <w:rPr>
          <w:rFonts w:ascii="Book Antiqua" w:hAnsi="Book Antiqua"/>
          <w:szCs w:val="24"/>
        </w:rPr>
        <w:t>Standard deviation</w:t>
      </w:r>
      <w:r w:rsidR="00F9427F">
        <w:rPr>
          <w:rFonts w:ascii="Book Antiqua" w:hAnsi="Book Antiqua"/>
          <w:szCs w:val="24"/>
        </w:rPr>
        <w:t xml:space="preserve">; </w:t>
      </w:r>
      <w:r w:rsidR="00F9427F" w:rsidRPr="009D428B">
        <w:rPr>
          <w:rFonts w:ascii="Book Antiqua" w:hAnsi="Book Antiqua" w:cs="Times New Roman"/>
          <w:szCs w:val="24"/>
        </w:rPr>
        <w:t>SE</w:t>
      </w:r>
      <w:r w:rsidR="00F9427F">
        <w:rPr>
          <w:rFonts w:ascii="Book Antiqua" w:hAnsi="Book Antiqua" w:cs="Times New Roman"/>
          <w:szCs w:val="24"/>
        </w:rPr>
        <w:t xml:space="preserve">: </w:t>
      </w:r>
      <w:r w:rsidR="00F9427F" w:rsidRPr="009D428B">
        <w:rPr>
          <w:rFonts w:ascii="Book Antiqua" w:hAnsi="Book Antiqua" w:cs="Times New Roman"/>
          <w:szCs w:val="24"/>
        </w:rPr>
        <w:t>Standard errors</w:t>
      </w:r>
      <w:r w:rsidR="00F9427F">
        <w:rPr>
          <w:rFonts w:ascii="Book Antiqua" w:hAnsi="Book Antiqua" w:cs="Times New Roman"/>
          <w:szCs w:val="24"/>
        </w:rPr>
        <w:t>.</w:t>
      </w:r>
    </w:p>
    <w:p w14:paraId="22194953" w14:textId="0A74D2F2" w:rsidR="000D0755" w:rsidRPr="009D428B" w:rsidRDefault="000D0755" w:rsidP="009D428B">
      <w:pPr>
        <w:autoSpaceDE w:val="0"/>
        <w:autoSpaceDN w:val="0"/>
        <w:adjustRightInd w:val="0"/>
        <w:spacing w:line="360" w:lineRule="auto"/>
        <w:jc w:val="both"/>
        <w:rPr>
          <w:rFonts w:ascii="Book Antiqua" w:hAnsi="Book Antiqua"/>
          <w:szCs w:val="24"/>
        </w:rPr>
      </w:pPr>
    </w:p>
    <w:p w14:paraId="771CD245" w14:textId="12ECF360" w:rsidR="00CA095C" w:rsidRPr="009D428B" w:rsidRDefault="00CA095C" w:rsidP="009D428B">
      <w:pPr>
        <w:pStyle w:val="EndNoteBibliography"/>
        <w:spacing w:line="360" w:lineRule="auto"/>
        <w:rPr>
          <w:rFonts w:ascii="Book Antiqua" w:hAnsi="Book Antiqua"/>
          <w:noProof/>
          <w:color w:val="000000" w:themeColor="text1"/>
          <w:szCs w:val="24"/>
        </w:rPr>
      </w:pPr>
    </w:p>
    <w:sectPr w:rsidR="00CA095C" w:rsidRPr="009D428B">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4D26B" w14:textId="77777777" w:rsidR="00EC74E1" w:rsidRDefault="00EC74E1" w:rsidP="00BC0866">
      <w:r>
        <w:separator/>
      </w:r>
    </w:p>
  </w:endnote>
  <w:endnote w:type="continuationSeparator" w:id="0">
    <w:p w14:paraId="69C74784" w14:textId="77777777" w:rsidR="00EC74E1" w:rsidRDefault="00EC74E1" w:rsidP="00BC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iauKai">
    <w:altName w:val="Microsoft JhengHei"/>
    <w:charset w:val="88"/>
    <w:family w:val="auto"/>
    <w:pitch w:val="variable"/>
    <w:sig w:usb0="00000000" w:usb1="08080000"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ulliverRM">
    <w:altName w:val="Microsoft JhengHei"/>
    <w:panose1 w:val="00000000000000000000"/>
    <w:charset w:val="88"/>
    <w:family w:val="auto"/>
    <w:notTrueType/>
    <w:pitch w:val="default"/>
    <w:sig w:usb0="00000001" w:usb1="08080000" w:usb2="00000010" w:usb3="00000000" w:csb0="00100000" w:csb1="00000000"/>
  </w:font>
  <w:font w:name="Gungsuh">
    <w:altName w:val="Arial Unicode MS"/>
    <w:charset w:val="81"/>
    <w:family w:val="roman"/>
    <w:pitch w:val="variable"/>
    <w:sig w:usb0="B00002AF" w:usb1="69D77CFB" w:usb2="00000030" w:usb3="00000000" w:csb0="0008009F" w:csb1="00000000"/>
  </w:font>
  <w:font w:name="AdvPED1282">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ItalicMT">
    <w:altName w:val="Arial Unicode MS"/>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780374"/>
      <w:docPartObj>
        <w:docPartGallery w:val="Page Numbers (Bottom of Page)"/>
        <w:docPartUnique/>
      </w:docPartObj>
    </w:sdtPr>
    <w:sdtEndPr/>
    <w:sdtContent>
      <w:p w14:paraId="5B4C4BFE" w14:textId="03CB611D" w:rsidR="009F1CE6" w:rsidRDefault="009F1CE6">
        <w:pPr>
          <w:pStyle w:val="a5"/>
          <w:jc w:val="right"/>
        </w:pPr>
        <w:r>
          <w:fldChar w:fldCharType="begin"/>
        </w:r>
        <w:r>
          <w:instrText>PAGE   \* MERGEFORMAT</w:instrText>
        </w:r>
        <w:r>
          <w:fldChar w:fldCharType="separate"/>
        </w:r>
        <w:r w:rsidR="00C73865" w:rsidRPr="00C73865">
          <w:rPr>
            <w:noProof/>
            <w:lang w:val="zh-TW"/>
          </w:rPr>
          <w:t>25</w:t>
        </w:r>
        <w:r>
          <w:fldChar w:fldCharType="end"/>
        </w:r>
      </w:p>
    </w:sdtContent>
  </w:sdt>
  <w:p w14:paraId="6293EAA5" w14:textId="77777777" w:rsidR="009F1CE6" w:rsidRDefault="009F1C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189A0" w14:textId="77777777" w:rsidR="00EC74E1" w:rsidRDefault="00EC74E1" w:rsidP="00BC0866">
      <w:r>
        <w:separator/>
      </w:r>
    </w:p>
  </w:footnote>
  <w:footnote w:type="continuationSeparator" w:id="0">
    <w:p w14:paraId="4204A08B" w14:textId="77777777" w:rsidR="00EC74E1" w:rsidRDefault="00EC74E1" w:rsidP="00BC0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50441"/>
    <w:multiLevelType w:val="hybridMultilevel"/>
    <w:tmpl w:val="EB98A614"/>
    <w:lvl w:ilvl="0" w:tplc="DD64F44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784A01"/>
    <w:multiLevelType w:val="hybridMultilevel"/>
    <w:tmpl w:val="73EA7810"/>
    <w:lvl w:ilvl="0" w:tplc="65EE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2034BE"/>
    <w:multiLevelType w:val="hybridMultilevel"/>
    <w:tmpl w:val="1AE659EA"/>
    <w:lvl w:ilvl="0" w:tplc="B192A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89603E"/>
    <w:multiLevelType w:val="multilevel"/>
    <w:tmpl w:val="8C5AD7E8"/>
    <w:lvl w:ilvl="0">
      <w:start w:val="1"/>
      <w:numFmt w:val="upperRoman"/>
      <w:lvlText w:val="%1."/>
      <w:lvlJc w:val="center"/>
      <w:pPr>
        <w:tabs>
          <w:tab w:val="num" w:pos="360"/>
        </w:tabs>
        <w:ind w:left="0"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 w15:restartNumberingAfterBreak="0">
    <w:nsid w:val="543245A5"/>
    <w:multiLevelType w:val="hybridMultilevel"/>
    <w:tmpl w:val="4308FDB4"/>
    <w:lvl w:ilvl="0" w:tplc="18CA4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9682B08"/>
    <w:multiLevelType w:val="hybridMultilevel"/>
    <w:tmpl w:val="FDC87F78"/>
    <w:lvl w:ilvl="0" w:tplc="C1CC2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106510"/>
    <w:multiLevelType w:val="hybridMultilevel"/>
    <w:tmpl w:val="97BEBF88"/>
    <w:lvl w:ilvl="0" w:tplc="941C8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1F2BA0"/>
    <w:multiLevelType w:val="hybridMultilevel"/>
    <w:tmpl w:val="B9127C72"/>
    <w:lvl w:ilvl="0" w:tplc="1C6018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5B3729"/>
    <w:multiLevelType w:val="hybridMultilevel"/>
    <w:tmpl w:val="39C2167E"/>
    <w:lvl w:ilvl="0" w:tplc="2F02D788">
      <w:start w:val="1"/>
      <w:numFmt w:val="decimal"/>
      <w:lvlText w:val="%1."/>
      <w:lvlJc w:val="left"/>
      <w:pPr>
        <w:ind w:left="360" w:hanging="360"/>
      </w:pPr>
      <w:rPr>
        <w:rFonts w:ascii="Times-Roman" w:hAnsi="Times New Roman" w:cs="Times-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745FBE"/>
    <w:multiLevelType w:val="hybridMultilevel"/>
    <w:tmpl w:val="E7C65B02"/>
    <w:lvl w:ilvl="0" w:tplc="B3B80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2D"/>
    <w:rsid w:val="000033CE"/>
    <w:rsid w:val="00020884"/>
    <w:rsid w:val="00025F9F"/>
    <w:rsid w:val="00033474"/>
    <w:rsid w:val="00050D9A"/>
    <w:rsid w:val="0005653F"/>
    <w:rsid w:val="00062225"/>
    <w:rsid w:val="0006500A"/>
    <w:rsid w:val="00093DDA"/>
    <w:rsid w:val="00097C8B"/>
    <w:rsid w:val="000B4603"/>
    <w:rsid w:val="000C7929"/>
    <w:rsid w:val="000D0755"/>
    <w:rsid w:val="000E52B6"/>
    <w:rsid w:val="000E54F1"/>
    <w:rsid w:val="000F228B"/>
    <w:rsid w:val="000F775C"/>
    <w:rsid w:val="001108C5"/>
    <w:rsid w:val="00123A9F"/>
    <w:rsid w:val="001270DF"/>
    <w:rsid w:val="0014430B"/>
    <w:rsid w:val="0014601C"/>
    <w:rsid w:val="001709DE"/>
    <w:rsid w:val="00173CD5"/>
    <w:rsid w:val="00186592"/>
    <w:rsid w:val="00190174"/>
    <w:rsid w:val="00192E2D"/>
    <w:rsid w:val="00193F05"/>
    <w:rsid w:val="001A58F7"/>
    <w:rsid w:val="001F0935"/>
    <w:rsid w:val="00203325"/>
    <w:rsid w:val="00205F5C"/>
    <w:rsid w:val="002125F7"/>
    <w:rsid w:val="00223092"/>
    <w:rsid w:val="00223886"/>
    <w:rsid w:val="00223ECB"/>
    <w:rsid w:val="0024194A"/>
    <w:rsid w:val="002565EB"/>
    <w:rsid w:val="002851E2"/>
    <w:rsid w:val="002857B1"/>
    <w:rsid w:val="002859A3"/>
    <w:rsid w:val="002E27CD"/>
    <w:rsid w:val="00306B72"/>
    <w:rsid w:val="00314EC0"/>
    <w:rsid w:val="00327D32"/>
    <w:rsid w:val="003344E7"/>
    <w:rsid w:val="0035459B"/>
    <w:rsid w:val="00361CC6"/>
    <w:rsid w:val="00377EDA"/>
    <w:rsid w:val="00385E9E"/>
    <w:rsid w:val="00410E56"/>
    <w:rsid w:val="00414CE7"/>
    <w:rsid w:val="004164AD"/>
    <w:rsid w:val="0044223D"/>
    <w:rsid w:val="004730CD"/>
    <w:rsid w:val="004842BF"/>
    <w:rsid w:val="004915AF"/>
    <w:rsid w:val="00492D9C"/>
    <w:rsid w:val="004B2B42"/>
    <w:rsid w:val="004B3B8C"/>
    <w:rsid w:val="004F372E"/>
    <w:rsid w:val="005004E4"/>
    <w:rsid w:val="00501A3C"/>
    <w:rsid w:val="005129C8"/>
    <w:rsid w:val="00544762"/>
    <w:rsid w:val="005524DB"/>
    <w:rsid w:val="00571BE4"/>
    <w:rsid w:val="0057254D"/>
    <w:rsid w:val="005D546D"/>
    <w:rsid w:val="005D6D43"/>
    <w:rsid w:val="005E5BA0"/>
    <w:rsid w:val="00605375"/>
    <w:rsid w:val="00625C37"/>
    <w:rsid w:val="0062741C"/>
    <w:rsid w:val="00630FCE"/>
    <w:rsid w:val="00634CC5"/>
    <w:rsid w:val="006427DE"/>
    <w:rsid w:val="006560F2"/>
    <w:rsid w:val="00660078"/>
    <w:rsid w:val="0067352D"/>
    <w:rsid w:val="00681924"/>
    <w:rsid w:val="006952B1"/>
    <w:rsid w:val="006A4FEB"/>
    <w:rsid w:val="006C0F8F"/>
    <w:rsid w:val="006D719F"/>
    <w:rsid w:val="006E1A6C"/>
    <w:rsid w:val="006E4C9E"/>
    <w:rsid w:val="006E5A0D"/>
    <w:rsid w:val="00740201"/>
    <w:rsid w:val="00755D34"/>
    <w:rsid w:val="007620A3"/>
    <w:rsid w:val="00763507"/>
    <w:rsid w:val="00777820"/>
    <w:rsid w:val="0078363E"/>
    <w:rsid w:val="007B6151"/>
    <w:rsid w:val="007E4759"/>
    <w:rsid w:val="007F789E"/>
    <w:rsid w:val="00812D0E"/>
    <w:rsid w:val="00861463"/>
    <w:rsid w:val="008617D6"/>
    <w:rsid w:val="00863989"/>
    <w:rsid w:val="00865989"/>
    <w:rsid w:val="00886717"/>
    <w:rsid w:val="00896FD1"/>
    <w:rsid w:val="00897E52"/>
    <w:rsid w:val="008A4424"/>
    <w:rsid w:val="008F2D40"/>
    <w:rsid w:val="008F676D"/>
    <w:rsid w:val="00957982"/>
    <w:rsid w:val="009711B3"/>
    <w:rsid w:val="00995833"/>
    <w:rsid w:val="009A655A"/>
    <w:rsid w:val="009D428B"/>
    <w:rsid w:val="009D4BCC"/>
    <w:rsid w:val="009E3930"/>
    <w:rsid w:val="009E5B23"/>
    <w:rsid w:val="009F1CE6"/>
    <w:rsid w:val="00A131FF"/>
    <w:rsid w:val="00A5516E"/>
    <w:rsid w:val="00A62884"/>
    <w:rsid w:val="00A650C7"/>
    <w:rsid w:val="00A80B6C"/>
    <w:rsid w:val="00A91312"/>
    <w:rsid w:val="00AB5754"/>
    <w:rsid w:val="00AB57A5"/>
    <w:rsid w:val="00AC49DD"/>
    <w:rsid w:val="00B1136E"/>
    <w:rsid w:val="00B13E22"/>
    <w:rsid w:val="00B35829"/>
    <w:rsid w:val="00B43C0D"/>
    <w:rsid w:val="00B57A59"/>
    <w:rsid w:val="00B60A5B"/>
    <w:rsid w:val="00B62BFA"/>
    <w:rsid w:val="00B73231"/>
    <w:rsid w:val="00B90253"/>
    <w:rsid w:val="00B910C4"/>
    <w:rsid w:val="00B93E41"/>
    <w:rsid w:val="00B96E79"/>
    <w:rsid w:val="00BC0866"/>
    <w:rsid w:val="00BC7721"/>
    <w:rsid w:val="00BD5049"/>
    <w:rsid w:val="00BE4F94"/>
    <w:rsid w:val="00C1210F"/>
    <w:rsid w:val="00C17FCA"/>
    <w:rsid w:val="00C217C5"/>
    <w:rsid w:val="00C34AC2"/>
    <w:rsid w:val="00C36ADC"/>
    <w:rsid w:val="00C4236C"/>
    <w:rsid w:val="00C66005"/>
    <w:rsid w:val="00C72736"/>
    <w:rsid w:val="00C73865"/>
    <w:rsid w:val="00C77B7D"/>
    <w:rsid w:val="00C9199C"/>
    <w:rsid w:val="00CA095C"/>
    <w:rsid w:val="00CA28C1"/>
    <w:rsid w:val="00CD6597"/>
    <w:rsid w:val="00CE3720"/>
    <w:rsid w:val="00D213AB"/>
    <w:rsid w:val="00D22AC9"/>
    <w:rsid w:val="00D50AE7"/>
    <w:rsid w:val="00D61853"/>
    <w:rsid w:val="00DA5A20"/>
    <w:rsid w:val="00DB3DAB"/>
    <w:rsid w:val="00DC7ECC"/>
    <w:rsid w:val="00E3162D"/>
    <w:rsid w:val="00E36D71"/>
    <w:rsid w:val="00E44F12"/>
    <w:rsid w:val="00E532E5"/>
    <w:rsid w:val="00E62375"/>
    <w:rsid w:val="00E82D82"/>
    <w:rsid w:val="00EA1437"/>
    <w:rsid w:val="00EA6504"/>
    <w:rsid w:val="00EB0F1D"/>
    <w:rsid w:val="00EB2935"/>
    <w:rsid w:val="00EB6C89"/>
    <w:rsid w:val="00EC74E1"/>
    <w:rsid w:val="00ED3FC0"/>
    <w:rsid w:val="00EE6F37"/>
    <w:rsid w:val="00EF21CC"/>
    <w:rsid w:val="00EF5056"/>
    <w:rsid w:val="00EF6C0A"/>
    <w:rsid w:val="00F01012"/>
    <w:rsid w:val="00F04EBE"/>
    <w:rsid w:val="00F218ED"/>
    <w:rsid w:val="00F62864"/>
    <w:rsid w:val="00F67366"/>
    <w:rsid w:val="00F717C5"/>
    <w:rsid w:val="00F802B2"/>
    <w:rsid w:val="00F9427F"/>
    <w:rsid w:val="00FA22E1"/>
    <w:rsid w:val="00FB0519"/>
    <w:rsid w:val="00FC121B"/>
    <w:rsid w:val="00FE5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09F85"/>
  <w15:docId w15:val="{E3B8323C-6B74-43B5-8AD4-3EE566A9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866"/>
    <w:pPr>
      <w:widowControl w:val="0"/>
    </w:pPr>
    <w:rPr>
      <w:rFonts w:asciiTheme="minorHAnsi" w:eastAsiaTheme="minorEastAsia" w:hAnsiTheme="minorHAnsi" w:cstheme="minorBidi"/>
      <w:kern w:val="2"/>
      <w:sz w:val="24"/>
      <w:szCs w:val="22"/>
    </w:rPr>
  </w:style>
  <w:style w:type="paragraph" w:styleId="1">
    <w:name w:val="heading 1"/>
    <w:basedOn w:val="a"/>
    <w:link w:val="10"/>
    <w:uiPriority w:val="99"/>
    <w:qFormat/>
    <w:rsid w:val="00BC0866"/>
    <w:pPr>
      <w:widowControl/>
      <w:spacing w:before="100" w:beforeAutospacing="1" w:after="100" w:afterAutospacing="1"/>
      <w:outlineLvl w:val="0"/>
    </w:pPr>
    <w:rPr>
      <w:rFonts w:ascii="PMingLiU" w:eastAsia="PMingLiU" w:hAnsi="PMingLiU" w:cs="PMingLiU"/>
      <w:b/>
      <w:bCs/>
      <w:kern w:val="36"/>
      <w:sz w:val="48"/>
      <w:szCs w:val="48"/>
    </w:rPr>
  </w:style>
  <w:style w:type="paragraph" w:styleId="2">
    <w:name w:val="heading 2"/>
    <w:basedOn w:val="a"/>
    <w:next w:val="a"/>
    <w:link w:val="20"/>
    <w:uiPriority w:val="99"/>
    <w:unhideWhenUsed/>
    <w:qFormat/>
    <w:rsid w:val="00C4236C"/>
    <w:pPr>
      <w:keepNext/>
      <w:widowControl/>
      <w:spacing w:after="160" w:line="720" w:lineRule="auto"/>
      <w:outlineLvl w:val="1"/>
    </w:pPr>
    <w:rPr>
      <w:rFonts w:asciiTheme="majorHAnsi" w:eastAsiaTheme="majorEastAsia" w:hAnsiTheme="majorHAnsi" w:cstheme="majorBidi"/>
      <w:b/>
      <w:bCs/>
      <w:kern w:val="0"/>
      <w:sz w:val="48"/>
      <w:szCs w:val="48"/>
      <w:lang w:eastAsia="zh-CN"/>
    </w:rPr>
  </w:style>
  <w:style w:type="paragraph" w:styleId="3">
    <w:name w:val="heading 3"/>
    <w:basedOn w:val="a"/>
    <w:next w:val="a"/>
    <w:link w:val="30"/>
    <w:uiPriority w:val="99"/>
    <w:qFormat/>
    <w:rsid w:val="00C4236C"/>
    <w:pPr>
      <w:keepNext/>
      <w:widowControl/>
      <w:tabs>
        <w:tab w:val="num" w:pos="540"/>
      </w:tabs>
      <w:ind w:firstLine="180"/>
      <w:outlineLvl w:val="2"/>
    </w:pPr>
    <w:rPr>
      <w:rFonts w:ascii="Times New Roman" w:eastAsia="PMingLiU" w:hAnsi="Times New Roman" w:cs="Times New Roman"/>
      <w:i/>
      <w:kern w:val="0"/>
      <w:sz w:val="20"/>
      <w:szCs w:val="20"/>
      <w:lang w:eastAsia="en-US"/>
    </w:rPr>
  </w:style>
  <w:style w:type="paragraph" w:styleId="4">
    <w:name w:val="heading 4"/>
    <w:basedOn w:val="a"/>
    <w:next w:val="a"/>
    <w:link w:val="40"/>
    <w:uiPriority w:val="99"/>
    <w:qFormat/>
    <w:rsid w:val="00C4236C"/>
    <w:pPr>
      <w:keepNext/>
      <w:widowControl/>
      <w:tabs>
        <w:tab w:val="num" w:pos="720"/>
      </w:tabs>
      <w:spacing w:before="240" w:after="60"/>
      <w:ind w:firstLine="360"/>
      <w:outlineLvl w:val="3"/>
    </w:pPr>
    <w:rPr>
      <w:rFonts w:ascii="Times New Roman" w:eastAsia="PMingLiU" w:hAnsi="Times New Roman" w:cs="Times New Roman"/>
      <w:i/>
      <w:kern w:val="0"/>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866"/>
    <w:pPr>
      <w:tabs>
        <w:tab w:val="center" w:pos="4153"/>
        <w:tab w:val="right" w:pos="8306"/>
      </w:tabs>
      <w:snapToGrid w:val="0"/>
    </w:pPr>
    <w:rPr>
      <w:sz w:val="20"/>
      <w:szCs w:val="20"/>
    </w:rPr>
  </w:style>
  <w:style w:type="character" w:customStyle="1" w:styleId="a4">
    <w:name w:val="页眉 字符"/>
    <w:basedOn w:val="a0"/>
    <w:link w:val="a3"/>
    <w:uiPriority w:val="99"/>
    <w:rsid w:val="00BC0866"/>
    <w:rPr>
      <w:kern w:val="2"/>
    </w:rPr>
  </w:style>
  <w:style w:type="paragraph" w:styleId="a5">
    <w:name w:val="footer"/>
    <w:basedOn w:val="a"/>
    <w:link w:val="a6"/>
    <w:uiPriority w:val="99"/>
    <w:unhideWhenUsed/>
    <w:rsid w:val="00BC0866"/>
    <w:pPr>
      <w:tabs>
        <w:tab w:val="center" w:pos="4153"/>
        <w:tab w:val="right" w:pos="8306"/>
      </w:tabs>
      <w:snapToGrid w:val="0"/>
    </w:pPr>
    <w:rPr>
      <w:sz w:val="20"/>
      <w:szCs w:val="20"/>
    </w:rPr>
  </w:style>
  <w:style w:type="character" w:customStyle="1" w:styleId="a6">
    <w:name w:val="页脚 字符"/>
    <w:basedOn w:val="a0"/>
    <w:link w:val="a5"/>
    <w:uiPriority w:val="99"/>
    <w:rsid w:val="00BC0866"/>
    <w:rPr>
      <w:kern w:val="2"/>
    </w:rPr>
  </w:style>
  <w:style w:type="character" w:customStyle="1" w:styleId="10">
    <w:name w:val="标题 1 字符"/>
    <w:basedOn w:val="a0"/>
    <w:link w:val="1"/>
    <w:uiPriority w:val="9"/>
    <w:rsid w:val="00BC0866"/>
    <w:rPr>
      <w:rFonts w:ascii="PMingLiU" w:hAnsi="PMingLiU" w:cs="PMingLiU"/>
      <w:b/>
      <w:bCs/>
      <w:kern w:val="36"/>
      <w:sz w:val="48"/>
      <w:szCs w:val="48"/>
    </w:rPr>
  </w:style>
  <w:style w:type="character" w:customStyle="1" w:styleId="apple-converted-space">
    <w:name w:val="apple-converted-space"/>
    <w:basedOn w:val="a0"/>
    <w:rsid w:val="00BC0866"/>
  </w:style>
  <w:style w:type="character" w:styleId="a7">
    <w:name w:val="Emphasis"/>
    <w:basedOn w:val="a0"/>
    <w:uiPriority w:val="20"/>
    <w:qFormat/>
    <w:rsid w:val="00BC0866"/>
    <w:rPr>
      <w:i/>
      <w:iCs/>
    </w:rPr>
  </w:style>
  <w:style w:type="table" w:styleId="a8">
    <w:name w:val="Table Grid"/>
    <w:basedOn w:val="a1"/>
    <w:uiPriority w:val="39"/>
    <w:rsid w:val="00C4236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9"/>
    <w:rsid w:val="00C4236C"/>
    <w:rPr>
      <w:rFonts w:asciiTheme="majorHAnsi" w:eastAsiaTheme="majorEastAsia" w:hAnsiTheme="majorHAnsi" w:cstheme="majorBidi"/>
      <w:b/>
      <w:bCs/>
      <w:sz w:val="48"/>
      <w:szCs w:val="48"/>
      <w:lang w:eastAsia="zh-CN"/>
    </w:rPr>
  </w:style>
  <w:style w:type="character" w:customStyle="1" w:styleId="30">
    <w:name w:val="标题 3 字符"/>
    <w:basedOn w:val="a0"/>
    <w:link w:val="3"/>
    <w:uiPriority w:val="99"/>
    <w:rsid w:val="00C4236C"/>
    <w:rPr>
      <w:i/>
      <w:lang w:eastAsia="en-US"/>
    </w:rPr>
  </w:style>
  <w:style w:type="character" w:customStyle="1" w:styleId="40">
    <w:name w:val="标题 4 字符"/>
    <w:basedOn w:val="a0"/>
    <w:link w:val="4"/>
    <w:uiPriority w:val="99"/>
    <w:rsid w:val="00C4236C"/>
    <w:rPr>
      <w:i/>
      <w:sz w:val="18"/>
      <w:lang w:eastAsia="en-US"/>
    </w:rPr>
  </w:style>
  <w:style w:type="paragraph" w:styleId="a9">
    <w:name w:val="List Paragraph"/>
    <w:basedOn w:val="a"/>
    <w:qFormat/>
    <w:rsid w:val="00C4236C"/>
    <w:pPr>
      <w:widowControl/>
      <w:spacing w:after="160" w:line="259" w:lineRule="auto"/>
      <w:ind w:leftChars="200" w:left="480"/>
    </w:pPr>
    <w:rPr>
      <w:kern w:val="0"/>
      <w:sz w:val="22"/>
      <w:lang w:eastAsia="zh-CN"/>
    </w:rPr>
  </w:style>
  <w:style w:type="character" w:styleId="aa">
    <w:name w:val="Hyperlink"/>
    <w:basedOn w:val="a0"/>
    <w:uiPriority w:val="99"/>
    <w:unhideWhenUsed/>
    <w:rsid w:val="00C4236C"/>
    <w:rPr>
      <w:color w:val="0000FF"/>
      <w:u w:val="single"/>
    </w:rPr>
  </w:style>
  <w:style w:type="character" w:customStyle="1" w:styleId="jrnl">
    <w:name w:val="jrnl"/>
    <w:basedOn w:val="a0"/>
    <w:rsid w:val="00C4236C"/>
  </w:style>
  <w:style w:type="character" w:customStyle="1" w:styleId="fontfooterno1">
    <w:name w:val="font_footer_no1"/>
    <w:rsid w:val="00C4236C"/>
    <w:rPr>
      <w:color w:val="333333"/>
      <w:sz w:val="19"/>
      <w:szCs w:val="19"/>
    </w:rPr>
  </w:style>
  <w:style w:type="paragraph" w:styleId="ab">
    <w:name w:val="Normal (Web)"/>
    <w:basedOn w:val="a"/>
    <w:link w:val="ac"/>
    <w:uiPriority w:val="99"/>
    <w:unhideWhenUsed/>
    <w:rsid w:val="00C4236C"/>
    <w:pPr>
      <w:widowControl/>
      <w:spacing w:before="100" w:beforeAutospacing="1" w:after="100" w:afterAutospacing="1"/>
    </w:pPr>
    <w:rPr>
      <w:rFonts w:ascii="PMingLiU" w:eastAsia="PMingLiU" w:hAnsi="PMingLiU" w:cs="PMingLiU"/>
      <w:kern w:val="0"/>
      <w:szCs w:val="24"/>
    </w:rPr>
  </w:style>
  <w:style w:type="paragraph" w:styleId="ad">
    <w:name w:val="No Spacing"/>
    <w:uiPriority w:val="1"/>
    <w:qFormat/>
    <w:rsid w:val="00C4236C"/>
    <w:pPr>
      <w:widowControl w:val="0"/>
      <w:ind w:left="1315" w:hanging="357"/>
    </w:pPr>
    <w:rPr>
      <w:rFonts w:asciiTheme="minorHAnsi" w:eastAsiaTheme="minorEastAsia" w:hAnsiTheme="minorHAnsi" w:cstheme="minorBidi"/>
      <w:kern w:val="2"/>
      <w:sz w:val="24"/>
      <w:szCs w:val="22"/>
    </w:rPr>
  </w:style>
  <w:style w:type="character" w:styleId="ae">
    <w:name w:val="Strong"/>
    <w:basedOn w:val="a0"/>
    <w:uiPriority w:val="22"/>
    <w:qFormat/>
    <w:rsid w:val="00C4236C"/>
    <w:rPr>
      <w:b/>
      <w:bCs/>
    </w:rPr>
  </w:style>
  <w:style w:type="paragraph" w:customStyle="1" w:styleId="p">
    <w:name w:val="p"/>
    <w:basedOn w:val="a"/>
    <w:rsid w:val="00C4236C"/>
    <w:pPr>
      <w:widowControl/>
      <w:spacing w:before="100" w:beforeAutospacing="1" w:after="100" w:afterAutospacing="1"/>
    </w:pPr>
    <w:rPr>
      <w:rFonts w:ascii="PMingLiU" w:eastAsia="PMingLiU" w:hAnsi="PMingLiU" w:cs="PMingLiU"/>
      <w:kern w:val="0"/>
      <w:szCs w:val="24"/>
    </w:rPr>
  </w:style>
  <w:style w:type="paragraph" w:styleId="af">
    <w:name w:val="Balloon Text"/>
    <w:basedOn w:val="a"/>
    <w:link w:val="af0"/>
    <w:uiPriority w:val="99"/>
    <w:semiHidden/>
    <w:unhideWhenUsed/>
    <w:rsid w:val="00C4236C"/>
    <w:pPr>
      <w:ind w:left="1315" w:hanging="357"/>
    </w:pPr>
    <w:rPr>
      <w:rFonts w:asciiTheme="majorHAnsi" w:eastAsiaTheme="majorEastAsia" w:hAnsiTheme="majorHAnsi" w:cstheme="majorBidi"/>
      <w:sz w:val="18"/>
      <w:szCs w:val="18"/>
    </w:rPr>
  </w:style>
  <w:style w:type="character" w:customStyle="1" w:styleId="af0">
    <w:name w:val="批注框文本 字符"/>
    <w:basedOn w:val="a0"/>
    <w:link w:val="af"/>
    <w:uiPriority w:val="99"/>
    <w:semiHidden/>
    <w:rsid w:val="00C4236C"/>
    <w:rPr>
      <w:rFonts w:asciiTheme="majorHAnsi" w:eastAsiaTheme="majorEastAsia" w:hAnsiTheme="majorHAnsi" w:cstheme="majorBidi"/>
      <w:kern w:val="2"/>
      <w:sz w:val="18"/>
      <w:szCs w:val="18"/>
    </w:rPr>
  </w:style>
  <w:style w:type="character" w:styleId="af1">
    <w:name w:val="Placeholder Text"/>
    <w:basedOn w:val="a0"/>
    <w:uiPriority w:val="99"/>
    <w:semiHidden/>
    <w:rsid w:val="00C4236C"/>
    <w:rPr>
      <w:color w:val="808080"/>
    </w:rPr>
  </w:style>
  <w:style w:type="table" w:customStyle="1" w:styleId="51">
    <w:name w:val="純表格 51"/>
    <w:basedOn w:val="a1"/>
    <w:uiPriority w:val="45"/>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
    <w:name w:val="純表格 31"/>
    <w:basedOn w:val="a1"/>
    <w:uiPriority w:val="43"/>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純表格 41"/>
    <w:basedOn w:val="a1"/>
    <w:uiPriority w:val="44"/>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清單表格 21"/>
    <w:basedOn w:val="a1"/>
    <w:uiPriority w:val="47"/>
    <w:rsid w:val="00C4236C"/>
    <w:pPr>
      <w:ind w:left="1315" w:hanging="357"/>
    </w:pPr>
    <w:rPr>
      <w:rFonts w:asciiTheme="minorHAnsi" w:eastAsiaTheme="minorEastAsia" w:hAnsiTheme="minorHAnsi" w:cstheme="minorBidi"/>
      <w:kern w:val="2"/>
      <w:sz w:val="24"/>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清單表格 1 淺色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0">
    <w:name w:val="純表格 21"/>
    <w:basedOn w:val="a1"/>
    <w:uiPriority w:val="42"/>
    <w:rsid w:val="00C4236C"/>
    <w:pPr>
      <w:ind w:left="1315" w:hanging="357"/>
    </w:pPr>
    <w:rPr>
      <w:rFonts w:asciiTheme="minorHAnsi" w:eastAsiaTheme="minorEastAsia" w:hAnsiTheme="minorHAnsi" w:cstheme="minorBidi"/>
      <w:kern w:val="2"/>
      <w:sz w:val="24"/>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61">
    <w:name w:val="清單表格 1 淺色 - 輔色 6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51">
    <w:name w:val="清單表格 1 淺色 - 輔色 5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31">
    <w:name w:val="清單表格 1 淺色 - 輔色 3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
    <w:name w:val="清單表格 1 淺色 - 輔色 4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411">
    <w:name w:val="清單表格 1 淺色 - 輔色 411"/>
    <w:basedOn w:val="a1"/>
    <w:uiPriority w:val="46"/>
    <w:rsid w:val="00C4236C"/>
    <w:pPr>
      <w:ind w:left="1315" w:hanging="357"/>
    </w:pPr>
    <w:rPr>
      <w:rFonts w:asciiTheme="minorHAnsi" w:eastAsiaTheme="minorEastAsia" w:hAnsiTheme="minorHAnsi" w:cstheme="minorBidi"/>
      <w:kern w:val="2"/>
      <w:sz w:val="24"/>
      <w:szCs w:val="22"/>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f2">
    <w:name w:val="Body Text"/>
    <w:basedOn w:val="a"/>
    <w:link w:val="af3"/>
    <w:semiHidden/>
    <w:rsid w:val="00C4236C"/>
    <w:pPr>
      <w:widowControl/>
      <w:spacing w:before="240" w:after="240" w:line="480" w:lineRule="auto"/>
    </w:pPr>
    <w:rPr>
      <w:rFonts w:ascii="Book Antiqua" w:eastAsia="PMingLiU" w:hAnsi="Book Antiqua" w:cs="PMingLiU"/>
      <w:b/>
      <w:kern w:val="0"/>
      <w:sz w:val="28"/>
      <w:szCs w:val="24"/>
    </w:rPr>
  </w:style>
  <w:style w:type="character" w:customStyle="1" w:styleId="af3">
    <w:name w:val="正文文本 字符"/>
    <w:basedOn w:val="a0"/>
    <w:link w:val="af2"/>
    <w:semiHidden/>
    <w:rsid w:val="00C4236C"/>
    <w:rPr>
      <w:rFonts w:ascii="Book Antiqua" w:hAnsi="Book Antiqua" w:cs="PMingLiU"/>
      <w:b/>
      <w:sz w:val="28"/>
      <w:szCs w:val="24"/>
    </w:rPr>
  </w:style>
  <w:style w:type="character" w:customStyle="1" w:styleId="MemberType">
    <w:name w:val="MemberType"/>
    <w:rsid w:val="00C4236C"/>
    <w:rPr>
      <w:rFonts w:ascii="Times New Roman" w:hAnsi="Times New Roman" w:cs="Times New Roman" w:hint="default"/>
      <w:i/>
      <w:iCs w:val="0"/>
      <w:sz w:val="22"/>
    </w:rPr>
  </w:style>
  <w:style w:type="paragraph" w:customStyle="1" w:styleId="Abstract">
    <w:name w:val="Abstract"/>
    <w:basedOn w:val="a"/>
    <w:next w:val="a"/>
    <w:uiPriority w:val="99"/>
    <w:rsid w:val="00C4236C"/>
    <w:pPr>
      <w:widowControl/>
      <w:spacing w:before="20"/>
      <w:ind w:firstLine="202"/>
      <w:jc w:val="both"/>
    </w:pPr>
    <w:rPr>
      <w:rFonts w:ascii="Times New Roman" w:eastAsia="PMingLiU" w:hAnsi="Times New Roman" w:cs="Times New Roman"/>
      <w:b/>
      <w:kern w:val="0"/>
      <w:sz w:val="18"/>
      <w:szCs w:val="20"/>
      <w:lang w:eastAsia="en-US"/>
    </w:rPr>
  </w:style>
  <w:style w:type="paragraph" w:customStyle="1" w:styleId="FigureCaption">
    <w:name w:val="Figure Caption"/>
    <w:basedOn w:val="a"/>
    <w:rsid w:val="00C4236C"/>
    <w:pPr>
      <w:widowControl/>
      <w:jc w:val="both"/>
    </w:pPr>
    <w:rPr>
      <w:rFonts w:ascii="Times New Roman" w:eastAsia="PMingLiU" w:hAnsi="Times New Roman" w:cs="Times New Roman"/>
      <w:kern w:val="0"/>
      <w:sz w:val="16"/>
      <w:szCs w:val="20"/>
      <w:lang w:eastAsia="en-US"/>
    </w:rPr>
  </w:style>
  <w:style w:type="character" w:customStyle="1" w:styleId="ref-journal">
    <w:name w:val="ref-journal"/>
    <w:rsid w:val="00C4236C"/>
  </w:style>
  <w:style w:type="character" w:customStyle="1" w:styleId="ref-vol">
    <w:name w:val="ref-vol"/>
    <w:rsid w:val="00C4236C"/>
  </w:style>
  <w:style w:type="character" w:customStyle="1" w:styleId="12">
    <w:name w:val="未解析的提及項目1"/>
    <w:basedOn w:val="a0"/>
    <w:uiPriority w:val="99"/>
    <w:semiHidden/>
    <w:unhideWhenUsed/>
    <w:rsid w:val="00C4236C"/>
    <w:rPr>
      <w:color w:val="808080"/>
      <w:shd w:val="clear" w:color="auto" w:fill="E6E6E6"/>
    </w:rPr>
  </w:style>
  <w:style w:type="character" w:customStyle="1" w:styleId="highlight">
    <w:name w:val="highlight"/>
    <w:basedOn w:val="a0"/>
    <w:rsid w:val="00C4236C"/>
  </w:style>
  <w:style w:type="paragraph" w:customStyle="1" w:styleId="details">
    <w:name w:val="details"/>
    <w:basedOn w:val="a"/>
    <w:rsid w:val="00C4236C"/>
    <w:pPr>
      <w:widowControl/>
      <w:spacing w:before="100" w:beforeAutospacing="1" w:after="100" w:afterAutospacing="1"/>
    </w:pPr>
    <w:rPr>
      <w:rFonts w:ascii="PMingLiU" w:eastAsia="PMingLiU" w:hAnsi="PMingLiU" w:cs="PMingLiU"/>
      <w:kern w:val="0"/>
      <w:szCs w:val="24"/>
    </w:rPr>
  </w:style>
  <w:style w:type="paragraph" w:customStyle="1" w:styleId="Default">
    <w:name w:val="Default"/>
    <w:rsid w:val="00C4236C"/>
    <w:pPr>
      <w:widowControl w:val="0"/>
      <w:autoSpaceDE w:val="0"/>
      <w:autoSpaceDN w:val="0"/>
      <w:adjustRightInd w:val="0"/>
    </w:pPr>
    <w:rPr>
      <w:color w:val="000000"/>
      <w:sz w:val="24"/>
      <w:szCs w:val="24"/>
    </w:rPr>
  </w:style>
  <w:style w:type="character" w:customStyle="1" w:styleId="ac">
    <w:name w:val="普通(网站) 字符"/>
    <w:basedOn w:val="a0"/>
    <w:link w:val="ab"/>
    <w:uiPriority w:val="99"/>
    <w:rsid w:val="00CD6597"/>
    <w:rPr>
      <w:rFonts w:ascii="PMingLiU" w:hAnsi="PMingLiU" w:cs="PMingLiU"/>
      <w:sz w:val="24"/>
      <w:szCs w:val="24"/>
    </w:rPr>
  </w:style>
  <w:style w:type="paragraph" w:customStyle="1" w:styleId="EndNoteBibliography">
    <w:name w:val="EndNote Bibliography"/>
    <w:basedOn w:val="a"/>
    <w:link w:val="EndNoteBibliography0"/>
    <w:rsid w:val="006952B1"/>
    <w:pPr>
      <w:jc w:val="both"/>
    </w:pPr>
    <w:rPr>
      <w:rFonts w:ascii="Calibri" w:eastAsia="PMingLiU" w:hAnsi="Calibri" w:cs="Calibri"/>
      <w:kern w:val="0"/>
    </w:rPr>
  </w:style>
  <w:style w:type="character" w:customStyle="1" w:styleId="EndNoteBibliography0">
    <w:name w:val="EndNote Bibliography 字元"/>
    <w:basedOn w:val="ac"/>
    <w:link w:val="EndNoteBibliography"/>
    <w:rsid w:val="006952B1"/>
    <w:rPr>
      <w:rFonts w:ascii="Calibri" w:hAnsi="Calibri" w:cs="Calibri"/>
      <w:sz w:val="24"/>
      <w:szCs w:val="22"/>
    </w:rPr>
  </w:style>
  <w:style w:type="table" w:customStyle="1" w:styleId="13">
    <w:name w:val="表格格線1"/>
    <w:basedOn w:val="a1"/>
    <w:next w:val="a8"/>
    <w:uiPriority w:val="39"/>
    <w:rsid w:val="0024194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8"/>
    <w:uiPriority w:val="39"/>
    <w:rsid w:val="00763507"/>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5524DB"/>
  </w:style>
  <w:style w:type="character" w:styleId="af4">
    <w:name w:val="annotation reference"/>
    <w:basedOn w:val="a0"/>
    <w:uiPriority w:val="99"/>
    <w:rsid w:val="00D22AC9"/>
    <w:rPr>
      <w:rFonts w:ascii="Tahoma" w:hAnsi="Tahoma" w:cs="Tahoma"/>
      <w:b w:val="0"/>
      <w:i w:val="0"/>
      <w:caps w:val="0"/>
      <w:strike w:val="0"/>
      <w:sz w:val="16"/>
      <w:szCs w:val="16"/>
      <w:u w:val="none"/>
    </w:rPr>
  </w:style>
  <w:style w:type="paragraph" w:styleId="af5">
    <w:name w:val="annotation text"/>
    <w:basedOn w:val="a"/>
    <w:link w:val="af6"/>
    <w:uiPriority w:val="99"/>
    <w:semiHidden/>
    <w:unhideWhenUsed/>
    <w:rsid w:val="00D22AC9"/>
    <w:rPr>
      <w:rFonts w:ascii="Tahoma" w:hAnsi="Tahoma" w:cs="Tahoma"/>
      <w:sz w:val="16"/>
      <w:szCs w:val="20"/>
    </w:rPr>
  </w:style>
  <w:style w:type="character" w:customStyle="1" w:styleId="af6">
    <w:name w:val="批注文字 字符"/>
    <w:basedOn w:val="a0"/>
    <w:link w:val="af5"/>
    <w:uiPriority w:val="99"/>
    <w:semiHidden/>
    <w:rsid w:val="00D22AC9"/>
    <w:rPr>
      <w:rFonts w:ascii="Tahoma" w:eastAsiaTheme="minorEastAsia" w:hAnsi="Tahoma" w:cs="Tahoma"/>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2D1C-2E00-4192-B74A-2FE6579E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5586</Words>
  <Characters>31846</Characters>
  <Application>Microsoft Office Word</Application>
  <DocSecurity>0</DocSecurity>
  <Lines>265</Lines>
  <Paragraphs>74</Paragraphs>
  <ScaleCrop>false</ScaleCrop>
  <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Lin2011</dc:creator>
  <cp:keywords/>
  <dc:description/>
  <cp:lastModifiedBy>Liansheng Ma</cp:lastModifiedBy>
  <cp:revision>2</cp:revision>
  <dcterms:created xsi:type="dcterms:W3CDTF">2020-05-21T18:57:00Z</dcterms:created>
  <dcterms:modified xsi:type="dcterms:W3CDTF">2020-05-21T18:57:00Z</dcterms:modified>
</cp:coreProperties>
</file>