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4707" w14:textId="77777777" w:rsidR="00FD131A" w:rsidRPr="00D44BE6" w:rsidRDefault="00FD131A" w:rsidP="00605997">
      <w:pPr>
        <w:snapToGrid w:val="0"/>
        <w:spacing w:line="360" w:lineRule="auto"/>
        <w:rPr>
          <w:rFonts w:ascii="Book Antiqua" w:hAnsi="Book Antiqua"/>
          <w:b/>
          <w:sz w:val="24"/>
        </w:rPr>
      </w:pPr>
      <w:r w:rsidRPr="00D44BE6">
        <w:rPr>
          <w:rFonts w:ascii="Book Antiqua" w:hAnsi="Book Antiqua"/>
          <w:b/>
          <w:sz w:val="24"/>
        </w:rPr>
        <w:t>Name of Journal:</w:t>
      </w:r>
      <w:r w:rsidRPr="00D44BE6">
        <w:rPr>
          <w:rFonts w:ascii="Book Antiqua" w:hAnsi="Book Antiqua"/>
          <w:i/>
          <w:sz w:val="24"/>
        </w:rPr>
        <w:t xml:space="preserve"> World Journal of </w:t>
      </w:r>
      <w:r w:rsidRPr="00D44BE6">
        <w:rPr>
          <w:rFonts w:ascii="Book Antiqua" w:hAnsi="Book Antiqua"/>
          <w:i/>
          <w:iCs/>
          <w:sz w:val="24"/>
        </w:rPr>
        <w:t xml:space="preserve">Clinical </w:t>
      </w:r>
      <w:r w:rsidR="00863105" w:rsidRPr="00D44BE6">
        <w:rPr>
          <w:rFonts w:ascii="Book Antiqua" w:hAnsi="Book Antiqua"/>
          <w:i/>
          <w:iCs/>
          <w:sz w:val="24"/>
        </w:rPr>
        <w:t>Oncology</w:t>
      </w:r>
    </w:p>
    <w:p w14:paraId="2561A193" w14:textId="77777777" w:rsidR="00FD131A" w:rsidRPr="00D44BE6" w:rsidRDefault="00FD131A" w:rsidP="00605997">
      <w:pPr>
        <w:snapToGrid w:val="0"/>
        <w:spacing w:line="360" w:lineRule="auto"/>
        <w:rPr>
          <w:rFonts w:ascii="Book Antiqua" w:hAnsi="Book Antiqua"/>
          <w:b/>
          <w:sz w:val="24"/>
        </w:rPr>
      </w:pPr>
      <w:r w:rsidRPr="00D44BE6">
        <w:rPr>
          <w:rFonts w:ascii="Book Antiqua" w:hAnsi="Book Antiqua"/>
          <w:b/>
          <w:sz w:val="24"/>
        </w:rPr>
        <w:t xml:space="preserve">Manuscript NO: </w:t>
      </w:r>
      <w:r w:rsidRPr="00D44BE6">
        <w:rPr>
          <w:rFonts w:ascii="Book Antiqua" w:hAnsi="Book Antiqua"/>
          <w:sz w:val="24"/>
        </w:rPr>
        <w:t>54929</w:t>
      </w:r>
    </w:p>
    <w:p w14:paraId="2D804990" w14:textId="77777777" w:rsidR="00FD131A" w:rsidRPr="00D44BE6" w:rsidRDefault="00FD131A" w:rsidP="00605997">
      <w:pPr>
        <w:snapToGrid w:val="0"/>
        <w:spacing w:line="360" w:lineRule="auto"/>
        <w:rPr>
          <w:rFonts w:ascii="Book Antiqua" w:hAnsi="Book Antiqua"/>
          <w:b/>
          <w:sz w:val="24"/>
        </w:rPr>
      </w:pPr>
      <w:r w:rsidRPr="00D44BE6">
        <w:rPr>
          <w:rFonts w:ascii="Book Antiqua" w:hAnsi="Book Antiqua"/>
          <w:b/>
          <w:sz w:val="24"/>
        </w:rPr>
        <w:t xml:space="preserve">Manuscript Type: </w:t>
      </w:r>
      <w:r w:rsidRPr="00D44BE6">
        <w:rPr>
          <w:rFonts w:ascii="Book Antiqua" w:hAnsi="Book Antiqua"/>
          <w:sz w:val="24"/>
        </w:rPr>
        <w:t>MINIREVIEWS</w:t>
      </w:r>
    </w:p>
    <w:p w14:paraId="2D92E5E4" w14:textId="77777777" w:rsidR="00FD131A" w:rsidRPr="00D44BE6" w:rsidRDefault="00FD131A" w:rsidP="00605997">
      <w:pPr>
        <w:snapToGrid w:val="0"/>
        <w:spacing w:line="360" w:lineRule="auto"/>
        <w:rPr>
          <w:rFonts w:ascii="Book Antiqua" w:hAnsi="Book Antiqua"/>
          <w:b/>
          <w:sz w:val="24"/>
        </w:rPr>
      </w:pPr>
    </w:p>
    <w:p w14:paraId="778A27BA" w14:textId="77777777" w:rsidR="00FD131A" w:rsidRPr="00D44BE6" w:rsidRDefault="00FD131A" w:rsidP="00605997">
      <w:pPr>
        <w:snapToGrid w:val="0"/>
        <w:spacing w:line="360" w:lineRule="auto"/>
        <w:rPr>
          <w:rFonts w:ascii="Book Antiqua" w:hAnsi="Book Antiqua"/>
          <w:b/>
          <w:color w:val="000000"/>
          <w:sz w:val="24"/>
        </w:rPr>
      </w:pPr>
      <w:r w:rsidRPr="00D44BE6">
        <w:rPr>
          <w:rFonts w:ascii="Book Antiqua" w:hAnsi="Book Antiqua"/>
          <w:b/>
          <w:color w:val="000000"/>
          <w:sz w:val="24"/>
        </w:rPr>
        <w:t>Progress in immunotherapy for small cell lung cancer</w:t>
      </w:r>
    </w:p>
    <w:p w14:paraId="0A230ADA" w14:textId="77777777" w:rsidR="00FD131A" w:rsidRPr="00D44BE6" w:rsidRDefault="00FD131A" w:rsidP="00605997">
      <w:pPr>
        <w:snapToGrid w:val="0"/>
        <w:spacing w:line="360" w:lineRule="auto"/>
        <w:rPr>
          <w:rFonts w:ascii="Book Antiqua" w:hAnsi="Book Antiqua"/>
          <w:b/>
          <w:sz w:val="24"/>
        </w:rPr>
      </w:pPr>
    </w:p>
    <w:p w14:paraId="7D63FF78" w14:textId="77777777" w:rsidR="00FD131A" w:rsidRPr="00D44BE6" w:rsidRDefault="00A91D21" w:rsidP="00605997">
      <w:pPr>
        <w:snapToGrid w:val="0"/>
        <w:spacing w:line="360" w:lineRule="auto"/>
        <w:rPr>
          <w:rFonts w:ascii="Book Antiqua" w:hAnsi="Book Antiqua"/>
          <w:bCs/>
          <w:sz w:val="24"/>
        </w:rPr>
      </w:pPr>
      <w:r w:rsidRPr="00D44BE6">
        <w:rPr>
          <w:rFonts w:ascii="Book Antiqua" w:hAnsi="Book Antiqua"/>
          <w:sz w:val="24"/>
        </w:rPr>
        <w:t xml:space="preserve">Zhao </w:t>
      </w:r>
      <w:r w:rsidR="00FD131A" w:rsidRPr="00D44BE6">
        <w:rPr>
          <w:rFonts w:ascii="Book Antiqua" w:hAnsi="Book Antiqua"/>
          <w:sz w:val="24"/>
        </w:rPr>
        <w:t>D</w:t>
      </w:r>
      <w:r w:rsidRPr="00D44BE6">
        <w:rPr>
          <w:rFonts w:ascii="Book Antiqua" w:hAnsi="Book Antiqua"/>
          <w:sz w:val="24"/>
        </w:rPr>
        <w:t xml:space="preserve"> </w:t>
      </w:r>
      <w:r w:rsidR="00FD131A" w:rsidRPr="00D44BE6">
        <w:rPr>
          <w:rFonts w:ascii="Book Antiqua" w:hAnsi="Book Antiqua"/>
          <w:i/>
          <w:sz w:val="24"/>
        </w:rPr>
        <w:t>et al</w:t>
      </w:r>
      <w:r w:rsidR="00FD131A" w:rsidRPr="00D44BE6">
        <w:rPr>
          <w:rFonts w:ascii="Book Antiqua" w:hAnsi="Book Antiqua"/>
          <w:sz w:val="24"/>
        </w:rPr>
        <w:t>.</w:t>
      </w:r>
      <w:r w:rsidR="00FD131A" w:rsidRPr="00D44BE6">
        <w:rPr>
          <w:rFonts w:ascii="Book Antiqua" w:hAnsi="Book Antiqua"/>
          <w:bCs/>
          <w:sz w:val="24"/>
        </w:rPr>
        <w:t xml:space="preserve"> I</w:t>
      </w:r>
      <w:r w:rsidR="00FD131A" w:rsidRPr="00D44BE6">
        <w:rPr>
          <w:rFonts w:ascii="Book Antiqua" w:hAnsi="Book Antiqua"/>
          <w:bCs/>
          <w:color w:val="000000"/>
          <w:sz w:val="24"/>
        </w:rPr>
        <w:t>mmunotherapy small cell lung cancer</w:t>
      </w:r>
    </w:p>
    <w:p w14:paraId="004C9A3B" w14:textId="77777777" w:rsidR="00FD131A" w:rsidRPr="00D44BE6" w:rsidRDefault="00FD131A" w:rsidP="00605997">
      <w:pPr>
        <w:snapToGrid w:val="0"/>
        <w:spacing w:line="360" w:lineRule="auto"/>
        <w:rPr>
          <w:rFonts w:ascii="Book Antiqua" w:hAnsi="Book Antiqua"/>
          <w:b/>
          <w:sz w:val="24"/>
        </w:rPr>
      </w:pPr>
    </w:p>
    <w:p w14:paraId="15C571D3" w14:textId="77777777" w:rsidR="00FD131A" w:rsidRPr="00D44BE6" w:rsidRDefault="00FD131A" w:rsidP="00605997">
      <w:pPr>
        <w:snapToGrid w:val="0"/>
        <w:spacing w:line="360" w:lineRule="auto"/>
        <w:rPr>
          <w:rStyle w:val="hui1218"/>
          <w:rFonts w:ascii="Book Antiqua" w:hAnsi="Book Antiqua"/>
          <w:sz w:val="24"/>
        </w:rPr>
      </w:pPr>
      <w:r w:rsidRPr="00D44BE6">
        <w:rPr>
          <w:rStyle w:val="hui1218"/>
          <w:rFonts w:ascii="Book Antiqua" w:hAnsi="Book Antiqua"/>
          <w:sz w:val="24"/>
        </w:rPr>
        <w:t>Dong Zhao, Bing Xie, Yong Yang, Peng Yan, Sheng-Nan Liang, Qiang Lin</w:t>
      </w:r>
    </w:p>
    <w:p w14:paraId="52AC5B75" w14:textId="77777777" w:rsidR="00FD131A" w:rsidRPr="00AA07EE" w:rsidRDefault="00FD131A" w:rsidP="00605997">
      <w:pPr>
        <w:snapToGrid w:val="0"/>
        <w:spacing w:line="360" w:lineRule="auto"/>
        <w:rPr>
          <w:rStyle w:val="hui1218"/>
          <w:rFonts w:ascii="Book Antiqua" w:hAnsi="Book Antiqua"/>
          <w:b/>
          <w:sz w:val="24"/>
        </w:rPr>
      </w:pPr>
    </w:p>
    <w:p w14:paraId="393D7B5E" w14:textId="77777777" w:rsidR="00FD131A" w:rsidRPr="00D44BE6" w:rsidRDefault="00FD131A" w:rsidP="00605997">
      <w:pPr>
        <w:snapToGrid w:val="0"/>
        <w:spacing w:line="360" w:lineRule="auto"/>
        <w:rPr>
          <w:rStyle w:val="hui1218"/>
          <w:rFonts w:ascii="Book Antiqua" w:hAnsi="Book Antiqua"/>
          <w:b/>
          <w:sz w:val="24"/>
        </w:rPr>
      </w:pPr>
      <w:r w:rsidRPr="00D44BE6">
        <w:rPr>
          <w:rStyle w:val="hui1218"/>
          <w:rFonts w:ascii="Book Antiqua" w:hAnsi="Book Antiqua"/>
          <w:b/>
          <w:sz w:val="24"/>
        </w:rPr>
        <w:t xml:space="preserve">Dong Zhao, Bing </w:t>
      </w:r>
      <w:proofErr w:type="spellStart"/>
      <w:r w:rsidRPr="00D44BE6">
        <w:rPr>
          <w:rStyle w:val="hui1218"/>
          <w:rFonts w:ascii="Book Antiqua" w:hAnsi="Book Antiqua"/>
          <w:b/>
          <w:sz w:val="24"/>
        </w:rPr>
        <w:t>Xie</w:t>
      </w:r>
      <w:proofErr w:type="spellEnd"/>
      <w:r w:rsidRPr="00D44BE6">
        <w:rPr>
          <w:rStyle w:val="hui1218"/>
          <w:rFonts w:ascii="Book Antiqua" w:hAnsi="Book Antiqua"/>
          <w:b/>
          <w:sz w:val="24"/>
        </w:rPr>
        <w:t xml:space="preserve">, Yong Yang, Peng Yan, Sheng-Nan Liang, </w:t>
      </w:r>
      <w:r w:rsidRPr="00D44BE6">
        <w:rPr>
          <w:rStyle w:val="hui1218"/>
          <w:rFonts w:ascii="Book Antiqua" w:hAnsi="Book Antiqua"/>
          <w:sz w:val="24"/>
        </w:rPr>
        <w:t xml:space="preserve">Department of Oncology, The People’s Hospital </w:t>
      </w:r>
      <w:r w:rsidR="00547FDD" w:rsidRPr="00D44BE6">
        <w:rPr>
          <w:rStyle w:val="hui1218"/>
          <w:rFonts w:ascii="Book Antiqua" w:hAnsi="Book Antiqua"/>
          <w:sz w:val="24"/>
        </w:rPr>
        <w:t xml:space="preserve">of Lixin County, </w:t>
      </w:r>
      <w:r w:rsidRPr="00D44BE6">
        <w:rPr>
          <w:rStyle w:val="hui1218"/>
          <w:rFonts w:ascii="Book Antiqua" w:hAnsi="Book Antiqua"/>
          <w:sz w:val="24"/>
        </w:rPr>
        <w:t xml:space="preserve">Bozhou </w:t>
      </w:r>
      <w:r w:rsidR="00547FDD" w:rsidRPr="00D44BE6">
        <w:rPr>
          <w:rStyle w:val="hui1218"/>
          <w:rFonts w:ascii="Book Antiqua" w:hAnsi="Book Antiqua"/>
          <w:sz w:val="24"/>
        </w:rPr>
        <w:t>236700</w:t>
      </w:r>
      <w:r w:rsidRPr="00D44BE6">
        <w:rPr>
          <w:rStyle w:val="hui1218"/>
          <w:rFonts w:ascii="Book Antiqua" w:hAnsi="Book Antiqua"/>
          <w:sz w:val="24"/>
        </w:rPr>
        <w:t>, Anhui Province, China</w:t>
      </w:r>
    </w:p>
    <w:p w14:paraId="06B2855E" w14:textId="77777777" w:rsidR="00FD131A" w:rsidRPr="00D44BE6" w:rsidRDefault="00FD131A" w:rsidP="00605997">
      <w:pPr>
        <w:snapToGrid w:val="0"/>
        <w:spacing w:line="360" w:lineRule="auto"/>
        <w:rPr>
          <w:rStyle w:val="hui1218"/>
          <w:rFonts w:ascii="Book Antiqua" w:hAnsi="Book Antiqua"/>
          <w:sz w:val="24"/>
        </w:rPr>
      </w:pPr>
    </w:p>
    <w:p w14:paraId="09B30DD1" w14:textId="77777777" w:rsidR="00FD131A" w:rsidRPr="00D44BE6" w:rsidRDefault="00FD131A" w:rsidP="00605997">
      <w:pPr>
        <w:snapToGrid w:val="0"/>
        <w:spacing w:line="360" w:lineRule="auto"/>
        <w:rPr>
          <w:rFonts w:ascii="Book Antiqua" w:hAnsi="Book Antiqua"/>
          <w:sz w:val="24"/>
          <w:vertAlign w:val="superscript"/>
        </w:rPr>
      </w:pPr>
      <w:r w:rsidRPr="00D44BE6">
        <w:rPr>
          <w:rStyle w:val="hui1218"/>
          <w:rFonts w:ascii="Book Antiqua" w:hAnsi="Book Antiqua"/>
          <w:b/>
          <w:sz w:val="24"/>
        </w:rPr>
        <w:t>Qiang Lin,</w:t>
      </w:r>
      <w:r w:rsidRPr="00D44BE6">
        <w:rPr>
          <w:rStyle w:val="hui1218"/>
          <w:rFonts w:ascii="Book Antiqua" w:hAnsi="Book Antiqua"/>
          <w:sz w:val="24"/>
        </w:rPr>
        <w:t xml:space="preserve"> Department of Oncology, North China Petroleum Bureau General Hospital, Hebei Medical University, Renqiu </w:t>
      </w:r>
      <w:r w:rsidR="00547FDD" w:rsidRPr="00D44BE6">
        <w:rPr>
          <w:rStyle w:val="hui1218"/>
          <w:rFonts w:ascii="Book Antiqua" w:hAnsi="Book Antiqua"/>
          <w:sz w:val="24"/>
        </w:rPr>
        <w:t xml:space="preserve">062552, </w:t>
      </w:r>
      <w:bookmarkStart w:id="0" w:name="OLE_LINK8"/>
      <w:bookmarkStart w:id="1" w:name="OLE_LINK9"/>
      <w:r w:rsidR="00547FDD" w:rsidRPr="00D44BE6">
        <w:rPr>
          <w:rStyle w:val="hui1218"/>
          <w:rFonts w:ascii="Book Antiqua" w:hAnsi="Book Antiqua"/>
          <w:sz w:val="24"/>
        </w:rPr>
        <w:t>Hebei Province</w:t>
      </w:r>
      <w:bookmarkEnd w:id="0"/>
      <w:bookmarkEnd w:id="1"/>
      <w:r w:rsidR="00547FDD" w:rsidRPr="00D44BE6">
        <w:rPr>
          <w:rStyle w:val="hui1218"/>
          <w:rFonts w:ascii="Book Antiqua" w:hAnsi="Book Antiqua"/>
          <w:sz w:val="24"/>
        </w:rPr>
        <w:t>, China</w:t>
      </w:r>
    </w:p>
    <w:p w14:paraId="3525B3EA" w14:textId="77777777" w:rsidR="00FD131A" w:rsidRPr="00D44BE6" w:rsidRDefault="00FD131A" w:rsidP="00605997">
      <w:pPr>
        <w:snapToGrid w:val="0"/>
        <w:spacing w:line="360" w:lineRule="auto"/>
        <w:rPr>
          <w:rStyle w:val="hui1218"/>
          <w:rFonts w:ascii="Book Antiqua" w:hAnsi="Book Antiqua"/>
          <w:b/>
          <w:sz w:val="24"/>
        </w:rPr>
      </w:pPr>
    </w:p>
    <w:p w14:paraId="0273D933" w14:textId="4DA665DD" w:rsidR="00FD131A" w:rsidRPr="00D44BE6" w:rsidRDefault="00FD131A" w:rsidP="00605997">
      <w:pPr>
        <w:snapToGrid w:val="0"/>
        <w:spacing w:line="360" w:lineRule="auto"/>
        <w:rPr>
          <w:rStyle w:val="hui1218"/>
          <w:rFonts w:ascii="Book Antiqua" w:hAnsi="Book Antiqua"/>
          <w:sz w:val="24"/>
        </w:rPr>
      </w:pPr>
      <w:r w:rsidRPr="00D44BE6">
        <w:rPr>
          <w:rFonts w:ascii="Book Antiqua" w:hAnsi="Book Antiqua"/>
          <w:b/>
          <w:sz w:val="24"/>
        </w:rPr>
        <w:t xml:space="preserve">Author contributions: </w:t>
      </w:r>
      <w:r w:rsidRPr="00D44BE6">
        <w:rPr>
          <w:rFonts w:ascii="Book Antiqua" w:hAnsi="Book Antiqua"/>
          <w:bCs/>
          <w:sz w:val="24"/>
        </w:rPr>
        <w:t xml:space="preserve">Zhao D participated in the </w:t>
      </w:r>
      <w:r w:rsidR="00FD614D" w:rsidRPr="00D44BE6">
        <w:rPr>
          <w:rFonts w:ascii="Book Antiqua" w:hAnsi="Book Antiqua"/>
          <w:bCs/>
          <w:sz w:val="24"/>
        </w:rPr>
        <w:t xml:space="preserve">study </w:t>
      </w:r>
      <w:r w:rsidRPr="00D44BE6">
        <w:rPr>
          <w:rFonts w:ascii="Book Antiqua" w:hAnsi="Book Antiqua"/>
          <w:bCs/>
          <w:sz w:val="24"/>
        </w:rPr>
        <w:t xml:space="preserve">design and drafted the manuscript; </w:t>
      </w:r>
      <w:r w:rsidRPr="00D44BE6">
        <w:rPr>
          <w:rStyle w:val="hui1218"/>
          <w:rFonts w:ascii="Book Antiqua" w:hAnsi="Book Antiqua"/>
          <w:bCs/>
          <w:sz w:val="24"/>
        </w:rPr>
        <w:t>Xie B, Yang Y, Yan P</w:t>
      </w:r>
      <w:r w:rsidR="00FD614D" w:rsidRPr="00D44BE6">
        <w:rPr>
          <w:rStyle w:val="hui1218"/>
          <w:rFonts w:ascii="Book Antiqua" w:hAnsi="Book Antiqua"/>
          <w:bCs/>
          <w:sz w:val="24"/>
        </w:rPr>
        <w:t>,</w:t>
      </w:r>
      <w:r w:rsidR="00CE5309" w:rsidRPr="00D44BE6">
        <w:rPr>
          <w:rStyle w:val="hui1218"/>
          <w:rFonts w:ascii="Book Antiqua" w:hAnsi="Book Antiqua"/>
          <w:bCs/>
          <w:sz w:val="24"/>
        </w:rPr>
        <w:t xml:space="preserve"> </w:t>
      </w:r>
      <w:r w:rsidRPr="00D44BE6">
        <w:rPr>
          <w:rStyle w:val="hui1218"/>
          <w:rFonts w:ascii="Book Antiqua" w:hAnsi="Book Antiqua"/>
          <w:bCs/>
          <w:sz w:val="24"/>
        </w:rPr>
        <w:t>and Liang SN</w:t>
      </w:r>
      <w:r w:rsidRPr="00D44BE6">
        <w:rPr>
          <w:rStyle w:val="hui1218"/>
          <w:rFonts w:ascii="Book Antiqua" w:hAnsi="Book Antiqua"/>
          <w:sz w:val="24"/>
        </w:rPr>
        <w:t xml:space="preserve"> </w:t>
      </w:r>
      <w:r w:rsidRPr="00D44BE6">
        <w:rPr>
          <w:rFonts w:ascii="Book Antiqua" w:hAnsi="Book Antiqua"/>
          <w:bCs/>
          <w:sz w:val="24"/>
        </w:rPr>
        <w:t>participated in</w:t>
      </w:r>
      <w:r w:rsidRPr="00D44BE6">
        <w:rPr>
          <w:rStyle w:val="hui1218"/>
          <w:rFonts w:ascii="Book Antiqua" w:hAnsi="Book Antiqua"/>
          <w:sz w:val="24"/>
        </w:rPr>
        <w:t xml:space="preserve"> the drafting of the manuscript and prepared the data; Lin Q designed the </w:t>
      </w:r>
      <w:r w:rsidR="00FD614D" w:rsidRPr="00D44BE6">
        <w:rPr>
          <w:rStyle w:val="hui1218"/>
          <w:rFonts w:ascii="Book Antiqua" w:hAnsi="Book Antiqua"/>
          <w:sz w:val="24"/>
        </w:rPr>
        <w:t xml:space="preserve">study </w:t>
      </w:r>
      <w:r w:rsidRPr="00D44BE6">
        <w:rPr>
          <w:rStyle w:val="hui1218"/>
          <w:rFonts w:ascii="Book Antiqua" w:hAnsi="Book Antiqua"/>
          <w:sz w:val="24"/>
        </w:rPr>
        <w:t>and critically revised the intellectual content and gave final approval of manuscript</w:t>
      </w:r>
      <w:r w:rsidR="00CE5309" w:rsidRPr="00D44BE6">
        <w:rPr>
          <w:rStyle w:val="hui1218"/>
          <w:rFonts w:ascii="Book Antiqua" w:hAnsi="Book Antiqua"/>
          <w:sz w:val="24"/>
        </w:rPr>
        <w:t xml:space="preserve">; </w:t>
      </w:r>
      <w:r w:rsidR="00FD614D" w:rsidRPr="00D44BE6">
        <w:rPr>
          <w:rStyle w:val="hui1218"/>
          <w:rFonts w:ascii="Book Antiqua" w:hAnsi="Book Antiqua"/>
          <w:sz w:val="24"/>
        </w:rPr>
        <w:t>A</w:t>
      </w:r>
      <w:r w:rsidRPr="00D44BE6">
        <w:rPr>
          <w:rStyle w:val="hui1218"/>
          <w:rFonts w:ascii="Book Antiqua" w:hAnsi="Book Antiqua"/>
          <w:sz w:val="24"/>
        </w:rPr>
        <w:t>ll authors issued final approval for the version to be submitted.</w:t>
      </w:r>
    </w:p>
    <w:p w14:paraId="31602E0E" w14:textId="77777777" w:rsidR="00FD131A" w:rsidRPr="00D44BE6" w:rsidRDefault="00FD131A" w:rsidP="00605997">
      <w:pPr>
        <w:snapToGrid w:val="0"/>
        <w:spacing w:line="360" w:lineRule="auto"/>
        <w:rPr>
          <w:rFonts w:ascii="Book Antiqua" w:hAnsi="Book Antiqua"/>
          <w:b/>
          <w:sz w:val="24"/>
        </w:rPr>
      </w:pPr>
    </w:p>
    <w:p w14:paraId="51D38F3A" w14:textId="234A29A3" w:rsidR="00FD131A" w:rsidRPr="00D44BE6" w:rsidRDefault="00FD131A" w:rsidP="00605997">
      <w:pPr>
        <w:snapToGrid w:val="0"/>
        <w:spacing w:line="360" w:lineRule="auto"/>
        <w:rPr>
          <w:rStyle w:val="hui1218"/>
          <w:rFonts w:ascii="Book Antiqua" w:hAnsi="Book Antiqua"/>
          <w:sz w:val="24"/>
          <w:u w:val="single"/>
        </w:rPr>
      </w:pPr>
      <w:r w:rsidRPr="00D44BE6">
        <w:rPr>
          <w:rFonts w:ascii="Book Antiqua" w:hAnsi="Book Antiqua"/>
          <w:b/>
          <w:sz w:val="24"/>
        </w:rPr>
        <w:t>Corresponding author:</w:t>
      </w:r>
      <w:r w:rsidRPr="00D44BE6">
        <w:rPr>
          <w:rStyle w:val="hui1218"/>
          <w:rFonts w:ascii="Book Antiqua" w:hAnsi="Book Antiqua"/>
          <w:b/>
          <w:sz w:val="24"/>
        </w:rPr>
        <w:t xml:space="preserve"> </w:t>
      </w:r>
      <w:r w:rsidR="00547FDD" w:rsidRPr="00D44BE6">
        <w:rPr>
          <w:rStyle w:val="hui1218"/>
          <w:rFonts w:ascii="Book Antiqua" w:hAnsi="Book Antiqua"/>
          <w:b/>
          <w:sz w:val="24"/>
        </w:rPr>
        <w:t xml:space="preserve">Qiang Lin, MD, PhD, Professor, </w:t>
      </w:r>
      <w:r w:rsidRPr="00D44BE6">
        <w:rPr>
          <w:rStyle w:val="hui1218"/>
          <w:rFonts w:ascii="Book Antiqua" w:hAnsi="Book Antiqua"/>
          <w:sz w:val="24"/>
        </w:rPr>
        <w:t>Department of Oncology, North China Petroleum Bureau General Hospital, Hebei Medical Unive</w:t>
      </w:r>
      <w:r w:rsidR="00547FDD" w:rsidRPr="00D44BE6">
        <w:rPr>
          <w:rStyle w:val="hui1218"/>
          <w:rFonts w:ascii="Book Antiqua" w:hAnsi="Book Antiqua"/>
          <w:sz w:val="24"/>
        </w:rPr>
        <w:t xml:space="preserve">rsity, 8 Huizhan Avenue, Renqiu </w:t>
      </w:r>
      <w:r w:rsidRPr="00D44BE6">
        <w:rPr>
          <w:rStyle w:val="hui1218"/>
          <w:rFonts w:ascii="Book Antiqua" w:hAnsi="Book Antiqua"/>
          <w:sz w:val="24"/>
        </w:rPr>
        <w:t xml:space="preserve">062552, Hebei Province, China. </w:t>
      </w:r>
      <w:r w:rsidR="00547FDD" w:rsidRPr="003B1A9F">
        <w:rPr>
          <w:rFonts w:ascii="Book Antiqua" w:hAnsi="Book Antiqua"/>
          <w:sz w:val="24"/>
        </w:rPr>
        <w:t>billhappy001@163.com</w:t>
      </w:r>
    </w:p>
    <w:p w14:paraId="3C2A8122" w14:textId="77777777" w:rsidR="00547FDD" w:rsidRPr="00D44BE6" w:rsidRDefault="00547FDD" w:rsidP="00605997">
      <w:pPr>
        <w:snapToGrid w:val="0"/>
        <w:spacing w:line="360" w:lineRule="auto"/>
        <w:rPr>
          <w:rStyle w:val="hui1218"/>
          <w:rFonts w:ascii="Book Antiqua" w:hAnsi="Book Antiqua"/>
          <w:sz w:val="24"/>
          <w:u w:val="single"/>
        </w:rPr>
      </w:pPr>
    </w:p>
    <w:p w14:paraId="45A8BFC1" w14:textId="77777777" w:rsidR="00547FDD" w:rsidRPr="00D44BE6" w:rsidRDefault="00547FDD" w:rsidP="00605997">
      <w:pPr>
        <w:snapToGrid w:val="0"/>
        <w:spacing w:line="360" w:lineRule="auto"/>
        <w:rPr>
          <w:rFonts w:ascii="Book Antiqua" w:hAnsi="Book Antiqua"/>
          <w:b/>
          <w:sz w:val="24"/>
        </w:rPr>
      </w:pPr>
      <w:r w:rsidRPr="00D44BE6">
        <w:rPr>
          <w:rFonts w:ascii="Book Antiqua" w:hAnsi="Book Antiqua"/>
          <w:b/>
          <w:sz w:val="24"/>
        </w:rPr>
        <w:t xml:space="preserve">Received: </w:t>
      </w:r>
      <w:r w:rsidRPr="00D44BE6">
        <w:rPr>
          <w:rFonts w:ascii="Book Antiqua" w:hAnsi="Book Antiqua"/>
          <w:sz w:val="24"/>
        </w:rPr>
        <w:t>February 26, 2020</w:t>
      </w:r>
    </w:p>
    <w:p w14:paraId="75D1371C" w14:textId="77777777" w:rsidR="00547FDD" w:rsidRPr="00726343" w:rsidRDefault="00547FDD" w:rsidP="00605997">
      <w:pPr>
        <w:snapToGrid w:val="0"/>
        <w:spacing w:line="360" w:lineRule="auto"/>
        <w:rPr>
          <w:rFonts w:ascii="Book Antiqua" w:hAnsi="Book Antiqua"/>
          <w:b/>
          <w:sz w:val="24"/>
        </w:rPr>
      </w:pPr>
      <w:r w:rsidRPr="00726343">
        <w:rPr>
          <w:rFonts w:ascii="Book Antiqua" w:hAnsi="Book Antiqua"/>
          <w:b/>
          <w:sz w:val="24"/>
        </w:rPr>
        <w:t xml:space="preserve">Revised: </w:t>
      </w:r>
      <w:r w:rsidRPr="00726343">
        <w:rPr>
          <w:rFonts w:ascii="Book Antiqua" w:hAnsi="Book Antiqua"/>
          <w:sz w:val="24"/>
        </w:rPr>
        <w:t>April 18, 2020</w:t>
      </w:r>
    </w:p>
    <w:p w14:paraId="763C31DE" w14:textId="77777777" w:rsidR="00547FDD" w:rsidRPr="00D44BE6" w:rsidRDefault="00547FDD" w:rsidP="00605997">
      <w:pPr>
        <w:snapToGrid w:val="0"/>
        <w:spacing w:line="360" w:lineRule="auto"/>
        <w:rPr>
          <w:rFonts w:ascii="Book Antiqua" w:hAnsi="Book Antiqua"/>
          <w:color w:val="000000"/>
          <w:sz w:val="24"/>
        </w:rPr>
      </w:pPr>
      <w:r w:rsidRPr="00D44BE6">
        <w:rPr>
          <w:rFonts w:ascii="Book Antiqua" w:hAnsi="Book Antiqua"/>
          <w:b/>
          <w:sz w:val="24"/>
        </w:rPr>
        <w:t xml:space="preserve">Accepted: </w:t>
      </w:r>
      <w:r w:rsidR="00CF219C" w:rsidRPr="00D44BE6">
        <w:rPr>
          <w:rFonts w:ascii="Book Antiqua" w:hAnsi="Book Antiqua"/>
          <w:sz w:val="24"/>
        </w:rPr>
        <w:t>May 12, 2020</w:t>
      </w:r>
    </w:p>
    <w:p w14:paraId="7E5205DC" w14:textId="48641533" w:rsidR="00547FDD" w:rsidRPr="00D44BE6" w:rsidRDefault="003F3BE0" w:rsidP="00605997">
      <w:pPr>
        <w:snapToGrid w:val="0"/>
        <w:spacing w:line="360" w:lineRule="auto"/>
        <w:rPr>
          <w:rFonts w:ascii="Book Antiqua" w:hAnsi="Book Antiqua"/>
          <w:b/>
          <w:sz w:val="24"/>
        </w:rPr>
      </w:pPr>
      <w:r w:rsidRPr="00D44BE6">
        <w:rPr>
          <w:rFonts w:ascii="Book Antiqua" w:hAnsi="Book Antiqua"/>
          <w:b/>
          <w:sz w:val="24"/>
        </w:rPr>
        <w:t>Published online:</w:t>
      </w:r>
      <w:r w:rsidR="00281A67">
        <w:rPr>
          <w:rFonts w:ascii="Book Antiqua" w:hAnsi="Book Antiqua" w:hint="eastAsia"/>
          <w:b/>
          <w:sz w:val="24"/>
        </w:rPr>
        <w:t xml:space="preserve"> </w:t>
      </w:r>
      <w:r w:rsidR="00281A67" w:rsidRPr="00111E06">
        <w:rPr>
          <w:rFonts w:ascii="Book Antiqua" w:hAnsi="Book Antiqua" w:cs="Times New Roman" w:hint="eastAsia"/>
          <w:color w:val="000000" w:themeColor="text1"/>
          <w:sz w:val="24"/>
        </w:rPr>
        <w:t>J</w:t>
      </w:r>
      <w:r w:rsidR="00281A67" w:rsidRPr="00111E06">
        <w:rPr>
          <w:rFonts w:ascii="Book Antiqua" w:hAnsi="Book Antiqua" w:cs="Times New Roman"/>
          <w:color w:val="000000" w:themeColor="text1"/>
          <w:sz w:val="24"/>
        </w:rPr>
        <w:t>u</w:t>
      </w:r>
      <w:r w:rsidR="00604B7E">
        <w:rPr>
          <w:rFonts w:ascii="Book Antiqua" w:hAnsi="Book Antiqua" w:cs="Times New Roman" w:hint="eastAsia"/>
          <w:color w:val="000000" w:themeColor="text1"/>
          <w:sz w:val="24"/>
        </w:rPr>
        <w:t>ne</w:t>
      </w:r>
      <w:r w:rsidR="00281A67" w:rsidRPr="00111E06">
        <w:rPr>
          <w:rFonts w:ascii="Book Antiqua" w:hAnsi="Book Antiqua" w:cs="Times New Roman" w:hint="eastAsia"/>
          <w:color w:val="000000" w:themeColor="text1"/>
          <w:sz w:val="24"/>
        </w:rPr>
        <w:t xml:space="preserve"> 24, 2020</w:t>
      </w:r>
    </w:p>
    <w:p w14:paraId="4319347A" w14:textId="77777777" w:rsidR="00547FDD" w:rsidRPr="00D44BE6" w:rsidRDefault="00547FDD" w:rsidP="00605997">
      <w:pPr>
        <w:widowControl/>
        <w:snapToGrid w:val="0"/>
        <w:spacing w:line="360" w:lineRule="auto"/>
        <w:rPr>
          <w:rFonts w:ascii="Book Antiqua" w:eastAsiaTheme="minorEastAsia" w:hAnsi="Book Antiqua" w:cs="Times New Roman"/>
          <w:b/>
          <w:sz w:val="24"/>
        </w:rPr>
      </w:pPr>
      <w:r w:rsidRPr="00D44BE6">
        <w:rPr>
          <w:rFonts w:ascii="Book Antiqua" w:eastAsiaTheme="minorEastAsia" w:hAnsi="Book Antiqua" w:cs="Times New Roman"/>
          <w:b/>
          <w:sz w:val="24"/>
        </w:rPr>
        <w:lastRenderedPageBreak/>
        <w:br w:type="page"/>
      </w:r>
    </w:p>
    <w:p w14:paraId="38FF0E2D" w14:textId="77777777" w:rsidR="00741A04" w:rsidRPr="00D44BE6" w:rsidRDefault="007759F0" w:rsidP="00605997">
      <w:pPr>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lastRenderedPageBreak/>
        <w:t>Abstract</w:t>
      </w:r>
    </w:p>
    <w:p w14:paraId="2BCFB6BB"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Small-cell lung cancer (SCLC) is a special type of lung cancer that belongs to highly aggressive neuroendocrine tumors. At present, radiotherapy and chemotherapy remain the mainstay of treatment for SCLC. Progress in targeted therapies for SCLC with driver mutations has been slow, and these therapies are still under investigation in preclinical or early-phase clinical trials, and research on antiangiogenic tyrosine kinase inhibitors (</w:t>
      </w:r>
      <w:r w:rsidRPr="00D44BE6">
        <w:rPr>
          <w:rFonts w:ascii="Book Antiqua" w:eastAsiaTheme="minorEastAsia" w:hAnsi="Book Antiqua" w:cs="Times New Roman"/>
          <w:i/>
          <w:color w:val="000000" w:themeColor="text1"/>
          <w:sz w:val="24"/>
        </w:rPr>
        <w:t>e.g.</w:t>
      </w:r>
      <w:r w:rsidRPr="00D44BE6">
        <w:rPr>
          <w:rFonts w:ascii="Book Antiqua" w:eastAsiaTheme="minorEastAsia" w:hAnsi="Book Antiqua" w:cs="Times New Roman"/>
          <w:color w:val="000000" w:themeColor="text1"/>
          <w:sz w:val="24"/>
        </w:rPr>
        <w:t>, anlotinib) has achieved some success. Immunotherapy is becoming an important treatment strategy for SCLC after radiotherapy and chemotherapy. In this article we review the recent advances in immunotherapy for SCLC.</w:t>
      </w:r>
    </w:p>
    <w:p w14:paraId="5AA1EA5D"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10A8E81A"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b/>
          <w:color w:val="000000" w:themeColor="text1"/>
          <w:sz w:val="24"/>
        </w:rPr>
        <w:t>Key words</w:t>
      </w:r>
      <w:r w:rsidRPr="00D44BE6">
        <w:rPr>
          <w:rFonts w:ascii="Book Antiqua" w:eastAsiaTheme="minorEastAsia" w:hAnsi="Book Antiqua" w:cs="Times New Roman"/>
          <w:b/>
          <w:bCs/>
          <w:color w:val="000000" w:themeColor="text1"/>
          <w:sz w:val="24"/>
        </w:rPr>
        <w:t xml:space="preserve">: </w:t>
      </w:r>
      <w:r w:rsidRPr="00D44BE6">
        <w:rPr>
          <w:rFonts w:ascii="Book Antiqua" w:eastAsiaTheme="minorEastAsia" w:hAnsi="Book Antiqua" w:cs="Times New Roman"/>
          <w:color w:val="000000" w:themeColor="text1"/>
          <w:sz w:val="24"/>
        </w:rPr>
        <w:t xml:space="preserve">Small-cell lung cancer; </w:t>
      </w:r>
      <w:r w:rsidR="00506C2B" w:rsidRPr="00D44BE6">
        <w:rPr>
          <w:rFonts w:ascii="Book Antiqua" w:eastAsiaTheme="minorEastAsia" w:hAnsi="Book Antiqua" w:cs="Times New Roman"/>
          <w:color w:val="000000" w:themeColor="text1"/>
          <w:sz w:val="24"/>
        </w:rPr>
        <w:t>Programmed death</w:t>
      </w:r>
      <w:r w:rsidRPr="00D44BE6">
        <w:rPr>
          <w:rFonts w:ascii="Book Antiqua" w:eastAsiaTheme="minorEastAsia" w:hAnsi="Book Antiqua" w:cs="Times New Roman"/>
          <w:color w:val="000000" w:themeColor="text1"/>
          <w:sz w:val="24"/>
        </w:rPr>
        <w:t xml:space="preserve">-1 inhibitors; </w:t>
      </w:r>
      <w:r w:rsidR="00506C2B" w:rsidRPr="00D44BE6">
        <w:rPr>
          <w:rFonts w:ascii="Book Antiqua" w:eastAsiaTheme="minorEastAsia" w:hAnsi="Book Antiqua" w:cs="Times New Roman"/>
          <w:bCs/>
          <w:iCs/>
          <w:color w:val="000000" w:themeColor="text1"/>
          <w:sz w:val="24"/>
        </w:rPr>
        <w:t>Cytotoxic T lymphocyte-associated antigen</w:t>
      </w:r>
      <w:r w:rsidRPr="00D44BE6">
        <w:rPr>
          <w:rFonts w:ascii="Book Antiqua" w:eastAsiaTheme="minorEastAsia" w:hAnsi="Book Antiqua" w:cs="Times New Roman"/>
          <w:color w:val="000000" w:themeColor="text1"/>
          <w:sz w:val="24"/>
        </w:rPr>
        <w:t>-</w:t>
      </w:r>
      <w:r w:rsidR="00506C2B" w:rsidRPr="00D44BE6">
        <w:rPr>
          <w:rFonts w:ascii="Book Antiqua" w:eastAsiaTheme="minorEastAsia" w:hAnsi="Book Antiqua" w:cs="Times New Roman"/>
          <w:color w:val="000000" w:themeColor="text1"/>
          <w:sz w:val="24"/>
        </w:rPr>
        <w:t>4 inhibitors; Poly adenosine diphosphate ribose polymerase inhibitors</w:t>
      </w:r>
    </w:p>
    <w:p w14:paraId="3ADCD9A7" w14:textId="77777777" w:rsidR="00506C2B" w:rsidRPr="00D44BE6" w:rsidRDefault="00506C2B" w:rsidP="00605997">
      <w:pPr>
        <w:snapToGrid w:val="0"/>
        <w:spacing w:line="360" w:lineRule="auto"/>
        <w:rPr>
          <w:rFonts w:ascii="Book Antiqua" w:eastAsiaTheme="minorEastAsia" w:hAnsi="Book Antiqua" w:cs="Times New Roman"/>
          <w:color w:val="000000" w:themeColor="text1"/>
          <w:sz w:val="24"/>
        </w:rPr>
      </w:pPr>
    </w:p>
    <w:p w14:paraId="5F15C57D" w14:textId="26579ECC" w:rsidR="008F6C9A" w:rsidRPr="002C77D3" w:rsidRDefault="00506C2B" w:rsidP="00281A67">
      <w:pPr>
        <w:spacing w:line="360" w:lineRule="auto"/>
        <w:rPr>
          <w:rFonts w:ascii="Book Antiqua" w:eastAsiaTheme="minorEastAsia" w:hAnsi="Book Antiqua" w:hint="eastAsia"/>
          <w:bCs/>
          <w:color w:val="000000" w:themeColor="text1"/>
          <w:sz w:val="24"/>
        </w:rPr>
      </w:pPr>
      <w:r w:rsidRPr="00D44BE6">
        <w:rPr>
          <w:rStyle w:val="hui1218"/>
          <w:rFonts w:ascii="Book Antiqua" w:hAnsi="Book Antiqua"/>
          <w:sz w:val="24"/>
        </w:rPr>
        <w:t xml:space="preserve">Zhao D, Xie B, Yang Y, Yan P, Liang SN, Lin Q. </w:t>
      </w:r>
      <w:r w:rsidRPr="00D44BE6">
        <w:rPr>
          <w:rFonts w:ascii="Book Antiqua" w:hAnsi="Book Antiqua"/>
          <w:color w:val="000000"/>
          <w:sz w:val="24"/>
        </w:rPr>
        <w:t>Progress in immunotherapy for small cell lung cancer.</w:t>
      </w:r>
      <w:r w:rsidR="00340AAB" w:rsidRPr="00D44BE6">
        <w:rPr>
          <w:rFonts w:ascii="Book Antiqua" w:hAnsi="Book Antiqua"/>
          <w:i/>
          <w:color w:val="000000"/>
          <w:sz w:val="24"/>
        </w:rPr>
        <w:t xml:space="preserve"> World J </w:t>
      </w:r>
      <w:proofErr w:type="spellStart"/>
      <w:r w:rsidR="00340AAB" w:rsidRPr="00D44BE6">
        <w:rPr>
          <w:rFonts w:ascii="Book Antiqua" w:hAnsi="Book Antiqua"/>
          <w:i/>
          <w:color w:val="000000"/>
          <w:sz w:val="24"/>
        </w:rPr>
        <w:t>Clin</w:t>
      </w:r>
      <w:proofErr w:type="spellEnd"/>
      <w:r w:rsidR="00340AAB" w:rsidRPr="00D44BE6">
        <w:rPr>
          <w:rFonts w:ascii="Book Antiqua" w:hAnsi="Book Antiqua"/>
          <w:i/>
          <w:color w:val="000000"/>
          <w:sz w:val="24"/>
        </w:rPr>
        <w:t xml:space="preserve"> </w:t>
      </w:r>
      <w:proofErr w:type="spellStart"/>
      <w:r w:rsidR="00340AAB" w:rsidRPr="00D44BE6">
        <w:rPr>
          <w:rFonts w:ascii="Book Antiqua" w:hAnsi="Book Antiqua"/>
          <w:i/>
          <w:color w:val="000000"/>
          <w:sz w:val="24"/>
        </w:rPr>
        <w:t>Oncol</w:t>
      </w:r>
      <w:proofErr w:type="spellEnd"/>
      <w:r w:rsidR="00340AAB" w:rsidRPr="00D44BE6">
        <w:rPr>
          <w:rFonts w:ascii="Book Antiqua" w:hAnsi="Book Antiqua"/>
          <w:color w:val="000000"/>
          <w:sz w:val="24"/>
        </w:rPr>
        <w:t xml:space="preserve"> </w:t>
      </w:r>
      <w:r w:rsidR="00281A67">
        <w:rPr>
          <w:rFonts w:ascii="Book Antiqua" w:eastAsia="Times New Roman" w:hAnsi="Book Antiqua"/>
          <w:bCs/>
          <w:color w:val="000000" w:themeColor="text1"/>
          <w:sz w:val="24"/>
        </w:rPr>
        <w:t>2020; 11(</w:t>
      </w:r>
      <w:r w:rsidR="00281A67">
        <w:rPr>
          <w:rFonts w:ascii="Book Antiqua" w:hAnsi="Book Antiqua" w:hint="eastAsia"/>
          <w:bCs/>
          <w:color w:val="000000" w:themeColor="text1"/>
          <w:sz w:val="24"/>
        </w:rPr>
        <w:t>6</w:t>
      </w:r>
      <w:r w:rsidR="002C77D3">
        <w:rPr>
          <w:rFonts w:ascii="Book Antiqua" w:eastAsia="Times New Roman" w:hAnsi="Book Antiqua"/>
          <w:bCs/>
          <w:color w:val="000000" w:themeColor="text1"/>
          <w:sz w:val="24"/>
        </w:rPr>
        <w:t xml:space="preserve">): </w:t>
      </w:r>
      <w:r w:rsidR="002C77D3">
        <w:rPr>
          <w:rFonts w:ascii="Book Antiqua" w:eastAsiaTheme="minorEastAsia" w:hAnsi="Book Antiqua" w:hint="eastAsia"/>
          <w:bCs/>
          <w:color w:val="000000" w:themeColor="text1"/>
          <w:sz w:val="24"/>
        </w:rPr>
        <w:t>370</w:t>
      </w:r>
      <w:r w:rsidR="002C77D3">
        <w:rPr>
          <w:rFonts w:ascii="Book Antiqua" w:eastAsia="Times New Roman" w:hAnsi="Book Antiqua"/>
          <w:bCs/>
          <w:color w:val="000000" w:themeColor="text1"/>
          <w:sz w:val="24"/>
        </w:rPr>
        <w:t>-</w:t>
      </w:r>
      <w:r w:rsidR="002C77D3">
        <w:rPr>
          <w:rFonts w:ascii="Book Antiqua" w:eastAsiaTheme="minorEastAsia" w:hAnsi="Book Antiqua" w:hint="eastAsia"/>
          <w:bCs/>
          <w:color w:val="000000" w:themeColor="text1"/>
          <w:sz w:val="24"/>
        </w:rPr>
        <w:t>377</w:t>
      </w:r>
    </w:p>
    <w:p w14:paraId="5EE9D73C" w14:textId="17E39417" w:rsidR="008F6C9A" w:rsidRDefault="00281A67" w:rsidP="00281A67">
      <w:pPr>
        <w:spacing w:line="360" w:lineRule="auto"/>
        <w:rPr>
          <w:rFonts w:ascii="Book Antiqua" w:eastAsiaTheme="minorEastAsia" w:hAnsi="Book Antiqua" w:hint="eastAsia"/>
          <w:bCs/>
          <w:color w:val="000000" w:themeColor="text1"/>
          <w:sz w:val="24"/>
        </w:rPr>
      </w:pPr>
      <w:r w:rsidRPr="00BF7A87">
        <w:rPr>
          <w:rFonts w:ascii="Book Antiqua" w:eastAsia="Times New Roman" w:hAnsi="Book Antiqua"/>
          <w:bCs/>
          <w:color w:val="000000" w:themeColor="text1"/>
          <w:sz w:val="24"/>
        </w:rPr>
        <w:t xml:space="preserve">URL: </w:t>
      </w:r>
      <w:r w:rsidR="008F6C9A" w:rsidRPr="008F6C9A">
        <w:rPr>
          <w:rFonts w:ascii="Book Antiqua" w:eastAsia="Times New Roman" w:hAnsi="Book Antiqua"/>
          <w:bCs/>
          <w:color w:val="000000" w:themeColor="text1"/>
          <w:sz w:val="24"/>
        </w:rPr>
        <w:t>https://www.wjgnet.com/2218-4333/full/v11/i</w:t>
      </w:r>
      <w:r w:rsidR="008F6C9A" w:rsidRPr="008F6C9A">
        <w:rPr>
          <w:rFonts w:ascii="Book Antiqua" w:hAnsi="Book Antiqua" w:hint="eastAsia"/>
          <w:bCs/>
          <w:color w:val="000000" w:themeColor="text1"/>
          <w:sz w:val="24"/>
        </w:rPr>
        <w:t>6</w:t>
      </w:r>
      <w:r w:rsidR="002C77D3">
        <w:rPr>
          <w:rFonts w:ascii="Book Antiqua" w:eastAsia="Times New Roman" w:hAnsi="Book Antiqua"/>
          <w:bCs/>
          <w:color w:val="000000" w:themeColor="text1"/>
          <w:sz w:val="24"/>
        </w:rPr>
        <w:t>/</w:t>
      </w:r>
      <w:r w:rsidR="002C77D3">
        <w:rPr>
          <w:rFonts w:ascii="Book Antiqua" w:eastAsiaTheme="minorEastAsia" w:hAnsi="Book Antiqua" w:hint="eastAsia"/>
          <w:bCs/>
          <w:color w:val="000000" w:themeColor="text1"/>
          <w:sz w:val="24"/>
        </w:rPr>
        <w:t>370</w:t>
      </w:r>
      <w:r w:rsidR="008F6C9A" w:rsidRPr="008F6C9A">
        <w:rPr>
          <w:rFonts w:ascii="Book Antiqua" w:eastAsia="Times New Roman" w:hAnsi="Book Antiqua"/>
          <w:bCs/>
          <w:color w:val="000000" w:themeColor="text1"/>
          <w:sz w:val="24"/>
        </w:rPr>
        <w:t>.htm</w:t>
      </w:r>
    </w:p>
    <w:p w14:paraId="16731B2C" w14:textId="7A590F0E" w:rsidR="00281A67" w:rsidRPr="002C77D3" w:rsidRDefault="00281A67" w:rsidP="00281A67">
      <w:pPr>
        <w:spacing w:line="360" w:lineRule="auto"/>
        <w:rPr>
          <w:rFonts w:ascii="Book Antiqua" w:eastAsiaTheme="minorEastAsia" w:hAnsi="Book Antiqua" w:hint="eastAsia"/>
          <w:bCs/>
          <w:color w:val="000000" w:themeColor="text1"/>
          <w:sz w:val="24"/>
          <w:lang w:eastAsia="en-US"/>
        </w:rPr>
      </w:pPr>
      <w:r w:rsidRPr="00BF7A87">
        <w:rPr>
          <w:rFonts w:ascii="Book Antiqua" w:eastAsia="Times New Roman" w:hAnsi="Book Antiqua"/>
          <w:bCs/>
          <w:color w:val="000000" w:themeColor="text1"/>
          <w:sz w:val="24"/>
        </w:rPr>
        <w:t xml:space="preserve">DOI: </w:t>
      </w:r>
      <w:r w:rsidRPr="00CD73C6">
        <w:rPr>
          <w:rFonts w:ascii="Book Antiqua" w:eastAsia="Times New Roman" w:hAnsi="Book Antiqua"/>
          <w:bCs/>
          <w:color w:val="000000" w:themeColor="text1"/>
          <w:sz w:val="24"/>
        </w:rPr>
        <w:t>https://dx.doi.org/10.5306/wjco.v11.i</w:t>
      </w:r>
      <w:r w:rsidRPr="00CD73C6">
        <w:rPr>
          <w:rFonts w:ascii="Book Antiqua" w:hAnsi="Book Antiqua" w:hint="eastAsia"/>
          <w:bCs/>
          <w:color w:val="000000" w:themeColor="text1"/>
          <w:sz w:val="24"/>
        </w:rPr>
        <w:t>6</w:t>
      </w:r>
      <w:r w:rsidR="002C77D3">
        <w:rPr>
          <w:rFonts w:ascii="Book Antiqua" w:eastAsia="Times New Roman" w:hAnsi="Book Antiqua"/>
          <w:bCs/>
          <w:color w:val="000000" w:themeColor="text1"/>
          <w:sz w:val="24"/>
        </w:rPr>
        <w:t>.</w:t>
      </w:r>
      <w:r w:rsidR="002C77D3">
        <w:rPr>
          <w:rFonts w:ascii="Book Antiqua" w:eastAsiaTheme="minorEastAsia" w:hAnsi="Book Antiqua" w:hint="eastAsia"/>
          <w:bCs/>
          <w:color w:val="000000" w:themeColor="text1"/>
          <w:sz w:val="24"/>
        </w:rPr>
        <w:t>370</w:t>
      </w:r>
      <w:bookmarkStart w:id="2" w:name="_GoBack"/>
      <w:bookmarkEnd w:id="2"/>
    </w:p>
    <w:p w14:paraId="42B542C7" w14:textId="735EC9DD" w:rsidR="00506C2B" w:rsidRPr="00281A67" w:rsidRDefault="00506C2B" w:rsidP="00605997">
      <w:pPr>
        <w:snapToGrid w:val="0"/>
        <w:spacing w:line="360" w:lineRule="auto"/>
        <w:rPr>
          <w:rStyle w:val="hui1218"/>
          <w:rFonts w:ascii="Book Antiqua" w:hAnsi="Book Antiqua"/>
          <w:sz w:val="24"/>
        </w:rPr>
      </w:pPr>
    </w:p>
    <w:p w14:paraId="3ECF9C8B" w14:textId="77777777" w:rsidR="00506C2B" w:rsidRPr="00D44BE6" w:rsidRDefault="00506C2B" w:rsidP="00605997">
      <w:pPr>
        <w:snapToGrid w:val="0"/>
        <w:spacing w:line="360" w:lineRule="auto"/>
        <w:rPr>
          <w:rFonts w:ascii="Book Antiqua" w:eastAsiaTheme="minorEastAsia" w:hAnsi="Book Antiqua" w:cs="Times New Roman"/>
          <w:color w:val="000000" w:themeColor="text1"/>
          <w:sz w:val="24"/>
        </w:rPr>
      </w:pPr>
      <w:r w:rsidRPr="00D44BE6">
        <w:rPr>
          <w:rFonts w:ascii="Book Antiqua" w:hAnsi="Book Antiqua"/>
          <w:b/>
          <w:sz w:val="24"/>
        </w:rPr>
        <w:t xml:space="preserve">Core tip: </w:t>
      </w:r>
      <w:r w:rsidRPr="00D44BE6">
        <w:rPr>
          <w:rFonts w:ascii="Book Antiqua" w:eastAsiaTheme="minorEastAsia" w:hAnsi="Book Antiqua" w:cs="Times New Roman"/>
          <w:color w:val="000000" w:themeColor="text1"/>
          <w:sz w:val="24"/>
        </w:rPr>
        <w:t>Small-cell lung cancer (SCLC) is a special type of lung cancer that belongs to highly aggressive neuroendocrine tumors. Classical radiotherapy and chemotherapy have a plateauing effect. Immunotherapy is becoming an important treatment strategy for SCLC. In this article</w:t>
      </w:r>
      <w:r w:rsidR="008E2F22"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we review the recent advances in immunotherapy for SCLC.</w:t>
      </w:r>
    </w:p>
    <w:p w14:paraId="3DB54894" w14:textId="77777777" w:rsidR="00547FDD" w:rsidRPr="00D44BE6" w:rsidRDefault="00547FDD" w:rsidP="00605997">
      <w:pPr>
        <w:widowControl/>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br w:type="page"/>
      </w:r>
    </w:p>
    <w:p w14:paraId="6EAE2590" w14:textId="77777777" w:rsidR="00357F67" w:rsidRPr="00D44BE6" w:rsidRDefault="00357F67" w:rsidP="00605997">
      <w:pPr>
        <w:snapToGrid w:val="0"/>
        <w:spacing w:line="360" w:lineRule="auto"/>
        <w:rPr>
          <w:rFonts w:ascii="Book Antiqua" w:eastAsiaTheme="minorEastAsia" w:hAnsi="Book Antiqua" w:cs="Times New Roman"/>
          <w:color w:val="000000" w:themeColor="text1"/>
          <w:sz w:val="24"/>
        </w:rPr>
      </w:pPr>
      <w:r w:rsidRPr="00D44BE6">
        <w:rPr>
          <w:rFonts w:ascii="Book Antiqua" w:hAnsi="Book Antiqua"/>
          <w:b/>
          <w:sz w:val="24"/>
          <w:u w:val="single"/>
        </w:rPr>
        <w:lastRenderedPageBreak/>
        <w:t>INTRODUCTION</w:t>
      </w:r>
    </w:p>
    <w:p w14:paraId="29E3F050" w14:textId="039E9C1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Small-cell lung cancer (SCLC) accounts for 13</w:t>
      </w:r>
      <w:r w:rsidR="004230E4" w:rsidRPr="00D44BE6">
        <w:rPr>
          <w:rFonts w:ascii="Book Antiqua" w:eastAsiaTheme="minorEastAsia" w:hAnsi="Book Antiqua" w:cs="Times New Roman"/>
          <w:color w:val="000000" w:themeColor="text1"/>
          <w:sz w:val="24"/>
        </w:rPr>
        <w:t>%</w:t>
      </w:r>
      <w:r w:rsidR="008E2F22"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15% of all lung cancers. In the past two decades, little progress has been made in the treatment of SCLC, and radiotherapy and chemotherapy remain the mainstay of treatment. However, disease relapse or drug resistance can occur in almost all patients, and currently available options are limited. Most SCLC cases are still incurable</w:t>
      </w:r>
      <w:r w:rsidRPr="00D44BE6">
        <w:rPr>
          <w:rFonts w:ascii="Book Antiqua" w:eastAsiaTheme="minorEastAsia" w:hAnsi="Book Antiqua" w:cs="Times New Roman"/>
          <w:color w:val="000000" w:themeColor="text1"/>
          <w:sz w:val="24"/>
          <w:vertAlign w:val="superscript"/>
        </w:rPr>
        <w:t>[1]</w:t>
      </w:r>
      <w:r w:rsidRPr="00D44BE6">
        <w:rPr>
          <w:rFonts w:ascii="Book Antiqua" w:eastAsiaTheme="minorEastAsia" w:hAnsi="Book Antiqua" w:cs="Times New Roman"/>
          <w:color w:val="000000" w:themeColor="text1"/>
          <w:sz w:val="24"/>
        </w:rPr>
        <w:t>. Although many studies have explored gene mutations in SCLC, molecularly targeted therapies for SCLC gene abnormalities are still under investigation. Small-molecule antiangiogenic drugs (</w:t>
      </w:r>
      <w:r w:rsidRPr="00D44BE6">
        <w:rPr>
          <w:rFonts w:ascii="Book Antiqua" w:eastAsiaTheme="minorEastAsia" w:hAnsi="Book Antiqua" w:cs="Times New Roman"/>
          <w:i/>
          <w:color w:val="000000" w:themeColor="text1"/>
          <w:sz w:val="24"/>
        </w:rPr>
        <w:t>e.g.</w:t>
      </w:r>
      <w:r w:rsidRPr="00D44BE6">
        <w:rPr>
          <w:rFonts w:ascii="Book Antiqua" w:eastAsiaTheme="minorEastAsia" w:hAnsi="Book Antiqua" w:cs="Times New Roman"/>
          <w:color w:val="000000" w:themeColor="text1"/>
          <w:sz w:val="24"/>
        </w:rPr>
        <w:t>, anlotinib) have made some progress in treating SCLC but with limited efficacy</w:t>
      </w:r>
      <w:r w:rsidR="004230E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Immunotherapy with checkpoint inhibitors for SCLC has lagged behind that for non-small cell lung cancer. Nevertheless, the role of immunotherapy in SCLC has</w:t>
      </w:r>
      <w:r w:rsidR="004230E4" w:rsidRPr="00D44BE6">
        <w:rPr>
          <w:rFonts w:ascii="Book Antiqua" w:eastAsiaTheme="minorEastAsia" w:hAnsi="Book Antiqua" w:cs="Times New Roman"/>
          <w:color w:val="000000" w:themeColor="text1"/>
          <w:sz w:val="24"/>
        </w:rPr>
        <w:t xml:space="preserve"> been increasingly recognized.</w:t>
      </w:r>
    </w:p>
    <w:p w14:paraId="2886EF3A" w14:textId="77777777" w:rsidR="00741A04" w:rsidRPr="00D44BE6" w:rsidRDefault="007759F0" w:rsidP="00605997">
      <w:pPr>
        <w:snapToGrid w:val="0"/>
        <w:spacing w:line="360" w:lineRule="auto"/>
        <w:ind w:firstLineChars="100" w:firstLine="240"/>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In this review, we summarize the current statu</w:t>
      </w:r>
      <w:r w:rsidR="00357F67" w:rsidRPr="00D44BE6">
        <w:rPr>
          <w:rFonts w:ascii="Book Antiqua" w:eastAsiaTheme="minorEastAsia" w:hAnsi="Book Antiqua" w:cs="Times New Roman"/>
          <w:color w:val="000000" w:themeColor="text1"/>
          <w:sz w:val="24"/>
        </w:rPr>
        <w:t xml:space="preserve">s of nonspecific immunotherapy, </w:t>
      </w:r>
      <w:r w:rsidRPr="00D44BE6">
        <w:rPr>
          <w:rFonts w:ascii="Book Antiqua" w:eastAsiaTheme="minorEastAsia" w:hAnsi="Book Antiqua" w:cs="Times New Roman"/>
          <w:color w:val="000000" w:themeColor="text1"/>
          <w:sz w:val="24"/>
        </w:rPr>
        <w:t>vaccines, and immune checkpoint inhibitors (ICIs) in the treatment of SCLC.</w:t>
      </w:r>
    </w:p>
    <w:p w14:paraId="5B944675"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625FCDCB" w14:textId="77777777" w:rsidR="00741A04" w:rsidRPr="00D44BE6" w:rsidRDefault="00357F67" w:rsidP="00605997">
      <w:pPr>
        <w:snapToGrid w:val="0"/>
        <w:spacing w:line="360" w:lineRule="auto"/>
        <w:rPr>
          <w:rFonts w:ascii="Book Antiqua" w:eastAsiaTheme="minorEastAsia" w:hAnsi="Book Antiqua" w:cs="Times New Roman"/>
          <w:b/>
          <w:caps/>
          <w:color w:val="000000" w:themeColor="text1"/>
          <w:sz w:val="24"/>
          <w:u w:val="single"/>
        </w:rPr>
      </w:pPr>
      <w:r w:rsidRPr="00D44BE6">
        <w:rPr>
          <w:rFonts w:ascii="Book Antiqua" w:eastAsiaTheme="minorEastAsia" w:hAnsi="Book Antiqua" w:cs="Times New Roman"/>
          <w:b/>
          <w:color w:val="000000" w:themeColor="text1"/>
          <w:sz w:val="24"/>
          <w:u w:val="single"/>
        </w:rPr>
        <w:t>NONSPECIFIC IMMUNOTHRAPY</w:t>
      </w:r>
    </w:p>
    <w:p w14:paraId="1066D60A" w14:textId="77777777" w:rsidR="00741A04" w:rsidRPr="00D44BE6" w:rsidRDefault="00E01FE5" w:rsidP="00605997">
      <w:pPr>
        <w:snapToGrid w:val="0"/>
        <w:spacing w:line="360" w:lineRule="auto"/>
        <w:outlineLvl w:val="0"/>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i/>
          <w:color w:val="000000" w:themeColor="text1"/>
          <w:sz w:val="24"/>
        </w:rPr>
        <w:t>Interferons</w:t>
      </w:r>
    </w:p>
    <w:p w14:paraId="542E09AF" w14:textId="1D98BF7E" w:rsidR="00741A04" w:rsidRPr="00726343" w:rsidRDefault="00E01FE5"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Interferons (IFNs)</w:t>
      </w:r>
      <w:r w:rsidR="007759F0" w:rsidRPr="00D44BE6">
        <w:rPr>
          <w:rFonts w:ascii="Book Antiqua" w:eastAsiaTheme="minorEastAsia" w:hAnsi="Book Antiqua" w:cs="Times New Roman"/>
          <w:color w:val="000000" w:themeColor="text1"/>
          <w:sz w:val="24"/>
        </w:rPr>
        <w:t xml:space="preserve"> are a group of proteins and glycoproteins produced by cells in response to viral stimuli. </w:t>
      </w:r>
      <w:r w:rsidR="00FD614D" w:rsidRPr="00D44BE6">
        <w:rPr>
          <w:rFonts w:ascii="Book Antiqua" w:eastAsiaTheme="minorEastAsia" w:hAnsi="Book Antiqua" w:cs="Times New Roman"/>
          <w:color w:val="000000" w:themeColor="text1"/>
          <w:sz w:val="24"/>
        </w:rPr>
        <w:t xml:space="preserve">They </w:t>
      </w:r>
      <w:r w:rsidR="007759F0" w:rsidRPr="00D44BE6">
        <w:rPr>
          <w:rFonts w:ascii="Book Antiqua" w:eastAsiaTheme="minorEastAsia" w:hAnsi="Book Antiqua" w:cs="Times New Roman"/>
          <w:color w:val="000000" w:themeColor="text1"/>
          <w:sz w:val="24"/>
        </w:rPr>
        <w:t>have a wide range of regulatory effects on normal cells, tumor cells, and host immune defense cells by inhibiting cell growth and changing the structure, surface antigen expression, and di</w:t>
      </w:r>
      <w:r w:rsidRPr="00D44BE6">
        <w:rPr>
          <w:rFonts w:ascii="Book Antiqua" w:eastAsiaTheme="minorEastAsia" w:hAnsi="Book Antiqua" w:cs="Times New Roman"/>
          <w:color w:val="000000" w:themeColor="text1"/>
          <w:sz w:val="24"/>
        </w:rPr>
        <w:t xml:space="preserve">fferentiation/function of </w:t>
      </w:r>
      <w:proofErr w:type="gramStart"/>
      <w:r w:rsidRPr="00D44BE6">
        <w:rPr>
          <w:rFonts w:ascii="Book Antiqua" w:eastAsiaTheme="minorEastAsia" w:hAnsi="Book Antiqua" w:cs="Times New Roman"/>
          <w:color w:val="000000" w:themeColor="text1"/>
          <w:sz w:val="24"/>
        </w:rPr>
        <w:t>cells</w:t>
      </w:r>
      <w:r w:rsidR="007759F0" w:rsidRPr="00D44BE6">
        <w:rPr>
          <w:rFonts w:ascii="Book Antiqua" w:eastAsiaTheme="minorEastAsia" w:hAnsi="Book Antiqua" w:cs="Times New Roman"/>
          <w:color w:val="000000" w:themeColor="text1"/>
          <w:sz w:val="24"/>
          <w:vertAlign w:val="superscript"/>
        </w:rPr>
        <w:t>[</w:t>
      </w:r>
      <w:proofErr w:type="gramEnd"/>
      <w:r w:rsidR="007759F0" w:rsidRPr="00D44BE6">
        <w:rPr>
          <w:rFonts w:ascii="Book Antiqua" w:eastAsiaTheme="minorEastAsia" w:hAnsi="Book Antiqua" w:cs="Times New Roman"/>
          <w:color w:val="000000" w:themeColor="text1"/>
          <w:sz w:val="24"/>
          <w:vertAlign w:val="superscript"/>
        </w:rPr>
        <w:t>2]</w:t>
      </w:r>
      <w:r w:rsidR="007759F0"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color w:val="000000" w:themeColor="text1"/>
          <w:sz w:val="24"/>
        </w:rPr>
        <w:t>Early clinical studies have shown that IFN-</w:t>
      </w:r>
      <w:r w:rsidR="007759F0" w:rsidRPr="00AA07EE">
        <w:rPr>
          <w:rFonts w:ascii="Times New Roman" w:eastAsiaTheme="minorEastAsia" w:hAnsi="Times New Roman" w:cs="Times New Roman"/>
          <w:color w:val="000000" w:themeColor="text1"/>
          <w:sz w:val="24"/>
        </w:rPr>
        <w:t>α</w:t>
      </w:r>
      <w:r w:rsidR="007759F0" w:rsidRPr="00D44BE6">
        <w:rPr>
          <w:rFonts w:ascii="Book Antiqua" w:eastAsiaTheme="minorEastAsia" w:hAnsi="Book Antiqua" w:cs="Times New Roman"/>
          <w:color w:val="000000" w:themeColor="text1"/>
          <w:sz w:val="24"/>
        </w:rPr>
        <w:t xml:space="preserve"> monotherapy may halt the growth of lung cancer</w:t>
      </w:r>
      <w:r w:rsidR="007759F0" w:rsidRPr="00D44BE6">
        <w:rPr>
          <w:rFonts w:ascii="Book Antiqua" w:eastAsiaTheme="minorEastAsia" w:hAnsi="Book Antiqua" w:cs="Times New Roman"/>
          <w:color w:val="000000" w:themeColor="text1"/>
          <w:sz w:val="24"/>
          <w:vertAlign w:val="superscript"/>
        </w:rPr>
        <w:t>[3]</w:t>
      </w:r>
      <w:r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color w:val="000000" w:themeColor="text1"/>
          <w:sz w:val="24"/>
        </w:rPr>
        <w:t>In a multicenter randomized Phase III study on chemotherapy plus IFN-</w:t>
      </w:r>
      <w:r w:rsidR="007759F0" w:rsidRPr="00AA07EE">
        <w:rPr>
          <w:rFonts w:ascii="Times New Roman" w:eastAsiaTheme="minorEastAsia" w:hAnsi="Times New Roman" w:cs="Times New Roman"/>
          <w:color w:val="000000" w:themeColor="text1"/>
          <w:sz w:val="24"/>
        </w:rPr>
        <w:t>α</w:t>
      </w:r>
      <w:r w:rsidR="007759F0" w:rsidRPr="00D44BE6">
        <w:rPr>
          <w:rFonts w:ascii="Book Antiqua" w:eastAsiaTheme="minorEastAsia" w:hAnsi="Book Antiqua" w:cs="Times New Roman"/>
          <w:color w:val="000000" w:themeColor="text1"/>
          <w:sz w:val="24"/>
        </w:rPr>
        <w:t xml:space="preserve"> treatment for SCLC, 209 patients were randomly divided into three groups: Group A was treated with chemotherapy alone (intravenous injection of cisplatin 70 mg/m</w:t>
      </w:r>
      <w:r w:rsidR="007759F0" w:rsidRPr="00D44BE6">
        <w:rPr>
          <w:rFonts w:ascii="Book Antiqua" w:eastAsiaTheme="minorEastAsia" w:hAnsi="Book Antiqua" w:cs="Times New Roman"/>
          <w:color w:val="000000" w:themeColor="text1"/>
          <w:sz w:val="24"/>
          <w:vertAlign w:val="superscript"/>
        </w:rPr>
        <w:t>2</w:t>
      </w:r>
      <w:r w:rsidR="007759F0" w:rsidRPr="00D44BE6">
        <w:rPr>
          <w:rFonts w:ascii="Book Antiqua" w:eastAsiaTheme="minorEastAsia" w:hAnsi="Book Antiqua" w:cs="Times New Roman"/>
          <w:color w:val="000000" w:themeColor="text1"/>
          <w:sz w:val="24"/>
        </w:rPr>
        <w:t xml:space="preserve"> on day 1 and intravenous injection of etoposide 100 mg/m</w:t>
      </w:r>
      <w:r w:rsidR="007759F0" w:rsidRPr="00D44BE6">
        <w:rPr>
          <w:rFonts w:ascii="Book Antiqua" w:eastAsiaTheme="minorEastAsia" w:hAnsi="Book Antiqua" w:cs="Times New Roman"/>
          <w:color w:val="000000" w:themeColor="text1"/>
          <w:sz w:val="24"/>
          <w:vertAlign w:val="superscript"/>
        </w:rPr>
        <w:t>2</w:t>
      </w:r>
      <w:r w:rsidR="007759F0" w:rsidRPr="00D44BE6">
        <w:rPr>
          <w:rFonts w:ascii="Book Antiqua" w:eastAsiaTheme="minorEastAsia" w:hAnsi="Book Antiqua" w:cs="Times New Roman"/>
          <w:color w:val="000000" w:themeColor="text1"/>
          <w:sz w:val="24"/>
        </w:rPr>
        <w:t xml:space="preserve"> on days 1, 2 and 3, every 28 d); </w:t>
      </w:r>
      <w:r w:rsidR="007759F0" w:rsidRPr="00D44BE6">
        <w:rPr>
          <w:rFonts w:ascii="Book Antiqua" w:eastAsiaTheme="minorEastAsia" w:hAnsi="Book Antiqua" w:cs="Times New Roman"/>
          <w:sz w:val="24"/>
        </w:rPr>
        <w:t>Group B received chemotherapy + natural IFN-</w:t>
      </w:r>
      <w:r w:rsidR="007759F0" w:rsidRPr="00AA07EE">
        <w:rPr>
          <w:rFonts w:ascii="Times New Roman" w:eastAsiaTheme="minorEastAsia" w:hAnsi="Times New Roman" w:cs="Times New Roman"/>
          <w:sz w:val="24"/>
        </w:rPr>
        <w:t>α</w:t>
      </w:r>
      <w:r w:rsidR="007759F0" w:rsidRPr="00D44BE6">
        <w:rPr>
          <w:rFonts w:ascii="Book Antiqua" w:eastAsiaTheme="minorEastAsia" w:hAnsi="Book Antiqua" w:cs="Times New Roman"/>
          <w:color w:val="000000" w:themeColor="text1"/>
          <w:sz w:val="24"/>
        </w:rPr>
        <w:t xml:space="preserve"> (</w:t>
      </w:r>
      <w:bookmarkStart w:id="3" w:name="OLE_LINK2"/>
      <w:r w:rsidR="00357F67" w:rsidRPr="00D44BE6">
        <w:rPr>
          <w:rFonts w:ascii="Book Antiqua" w:eastAsiaTheme="minorEastAsia" w:hAnsi="Book Antiqua" w:cs="Times New Roman"/>
          <w:color w:val="000000" w:themeColor="text1"/>
          <w:sz w:val="24"/>
        </w:rPr>
        <w:t>3 MU, three times/</w:t>
      </w:r>
      <w:proofErr w:type="spellStart"/>
      <w:r w:rsidR="00357F67" w:rsidRPr="00D44BE6">
        <w:rPr>
          <w:rFonts w:ascii="Book Antiqua" w:eastAsiaTheme="minorEastAsia" w:hAnsi="Book Antiqua" w:cs="Times New Roman"/>
          <w:color w:val="000000" w:themeColor="text1"/>
          <w:sz w:val="24"/>
        </w:rPr>
        <w:t>w</w:t>
      </w:r>
      <w:r w:rsidR="007759F0" w:rsidRPr="00D44BE6">
        <w:rPr>
          <w:rFonts w:ascii="Book Antiqua" w:eastAsiaTheme="minorEastAsia" w:hAnsi="Book Antiqua" w:cs="Times New Roman"/>
          <w:color w:val="000000" w:themeColor="text1"/>
          <w:sz w:val="24"/>
        </w:rPr>
        <w:t>k</w:t>
      </w:r>
      <w:proofErr w:type="spellEnd"/>
      <w:r w:rsidR="007759F0" w:rsidRPr="00D44BE6">
        <w:rPr>
          <w:rFonts w:ascii="Book Antiqua" w:eastAsiaTheme="minorEastAsia" w:hAnsi="Book Antiqua" w:cs="Times New Roman"/>
          <w:color w:val="000000" w:themeColor="text1"/>
          <w:sz w:val="24"/>
        </w:rPr>
        <w:t xml:space="preserve">, </w:t>
      </w:r>
      <w:bookmarkEnd w:id="3"/>
      <w:r w:rsidR="007759F0" w:rsidRPr="00D44BE6">
        <w:rPr>
          <w:rFonts w:ascii="Book Antiqua" w:eastAsiaTheme="minorEastAsia" w:hAnsi="Book Antiqua" w:cs="Times New Roman"/>
          <w:color w:val="000000" w:themeColor="text1"/>
          <w:sz w:val="24"/>
        </w:rPr>
        <w:t>intramuscularly);</w:t>
      </w:r>
      <w:r w:rsidR="007759F0" w:rsidRPr="00D44BE6">
        <w:rPr>
          <w:rFonts w:ascii="Book Antiqua" w:eastAsiaTheme="minorEastAsia" w:hAnsi="Book Antiqua" w:cs="Times New Roman"/>
          <w:sz w:val="24"/>
        </w:rPr>
        <w:t xml:space="preserve"> and Group C received chemotherapy + recombinant IFN</w:t>
      </w:r>
      <w:r w:rsidR="007759F0" w:rsidRPr="00AA07EE">
        <w:rPr>
          <w:rFonts w:ascii="Times New Roman" w:eastAsiaTheme="minorEastAsia" w:hAnsi="Times New Roman" w:cs="Times New Roman"/>
          <w:sz w:val="24"/>
        </w:rPr>
        <w:t>α</w:t>
      </w:r>
      <w:r w:rsidR="007759F0" w:rsidRPr="00D44BE6">
        <w:rPr>
          <w:rFonts w:ascii="Book Antiqua" w:eastAsiaTheme="minorEastAsia" w:hAnsi="Book Antiqua" w:cs="Times New Roman"/>
          <w:sz w:val="24"/>
        </w:rPr>
        <w:t>-2a</w:t>
      </w:r>
      <w:r w:rsidR="007759F0" w:rsidRPr="00D44BE6">
        <w:rPr>
          <w:rFonts w:ascii="Book Antiqua" w:eastAsiaTheme="minorEastAsia" w:hAnsi="Book Antiqua" w:cs="Times New Roman"/>
          <w:color w:val="000000" w:themeColor="text1"/>
          <w:sz w:val="24"/>
        </w:rPr>
        <w:t xml:space="preserve"> (3 MU, three times/</w:t>
      </w:r>
      <w:proofErr w:type="spellStart"/>
      <w:r w:rsidR="007759F0" w:rsidRPr="00D44BE6">
        <w:rPr>
          <w:rFonts w:ascii="Book Antiqua" w:eastAsiaTheme="minorEastAsia" w:hAnsi="Book Antiqua" w:cs="Times New Roman"/>
          <w:color w:val="000000" w:themeColor="text1"/>
          <w:sz w:val="24"/>
        </w:rPr>
        <w:t>wk</w:t>
      </w:r>
      <w:proofErr w:type="spellEnd"/>
      <w:r w:rsidR="007759F0" w:rsidRPr="00D44BE6">
        <w:rPr>
          <w:rFonts w:ascii="Book Antiqua" w:eastAsiaTheme="minorEastAsia" w:hAnsi="Book Antiqua" w:cs="Times New Roman"/>
          <w:color w:val="000000" w:themeColor="text1"/>
          <w:sz w:val="24"/>
        </w:rPr>
        <w:t xml:space="preserve">, intramuscularly). The results of the study showed that survival did not significantly </w:t>
      </w:r>
      <w:r w:rsidR="00FD614D" w:rsidRPr="00D44BE6">
        <w:rPr>
          <w:rFonts w:ascii="Book Antiqua" w:eastAsiaTheme="minorEastAsia" w:hAnsi="Book Antiqua" w:cs="Times New Roman"/>
          <w:color w:val="000000" w:themeColor="text1"/>
          <w:sz w:val="24"/>
        </w:rPr>
        <w:t xml:space="preserve">differ </w:t>
      </w:r>
      <w:r w:rsidR="007759F0" w:rsidRPr="00D44BE6">
        <w:rPr>
          <w:rFonts w:ascii="Book Antiqua" w:eastAsiaTheme="minorEastAsia" w:hAnsi="Book Antiqua" w:cs="Times New Roman"/>
          <w:color w:val="000000" w:themeColor="text1"/>
          <w:sz w:val="24"/>
        </w:rPr>
        <w:t xml:space="preserve">among these three </w:t>
      </w:r>
      <w:proofErr w:type="gramStart"/>
      <w:r w:rsidR="007759F0" w:rsidRPr="00D44BE6">
        <w:rPr>
          <w:rFonts w:ascii="Book Antiqua" w:eastAsiaTheme="minorEastAsia" w:hAnsi="Book Antiqua" w:cs="Times New Roman"/>
          <w:color w:val="000000" w:themeColor="text1"/>
          <w:sz w:val="24"/>
        </w:rPr>
        <w:t>groups</w:t>
      </w:r>
      <w:r w:rsidR="007759F0" w:rsidRPr="00D44BE6">
        <w:rPr>
          <w:rFonts w:ascii="Book Antiqua" w:eastAsiaTheme="minorEastAsia" w:hAnsi="Book Antiqua" w:cs="Times New Roman"/>
          <w:color w:val="000000" w:themeColor="text1"/>
          <w:sz w:val="24"/>
          <w:vertAlign w:val="superscript"/>
        </w:rPr>
        <w:t>[</w:t>
      </w:r>
      <w:proofErr w:type="gramEnd"/>
      <w:r w:rsidR="007759F0" w:rsidRPr="00D44BE6">
        <w:rPr>
          <w:rFonts w:ascii="Book Antiqua" w:eastAsiaTheme="minorEastAsia" w:hAnsi="Book Antiqua" w:cs="Times New Roman"/>
          <w:color w:val="000000" w:themeColor="text1"/>
          <w:sz w:val="24"/>
          <w:vertAlign w:val="superscript"/>
        </w:rPr>
        <w:t>4]</w:t>
      </w:r>
      <w:r w:rsidR="007759F0" w:rsidRPr="00D44BE6">
        <w:rPr>
          <w:rFonts w:ascii="Book Antiqua" w:eastAsiaTheme="minorEastAsia" w:hAnsi="Book Antiqua" w:cs="Times New Roman"/>
          <w:color w:val="000000" w:themeColor="text1"/>
          <w:sz w:val="24"/>
        </w:rPr>
        <w:t>. It is still unclear which combinations between IFN-</w:t>
      </w:r>
      <w:r w:rsidR="007759F0" w:rsidRPr="00AA07EE">
        <w:rPr>
          <w:rFonts w:ascii="Times New Roman" w:eastAsiaTheme="minorEastAsia" w:hAnsi="Times New Roman" w:cs="Times New Roman"/>
          <w:color w:val="000000" w:themeColor="text1"/>
          <w:sz w:val="24"/>
        </w:rPr>
        <w:t>α</w:t>
      </w:r>
      <w:r w:rsidR="007759F0" w:rsidRPr="00D44BE6">
        <w:rPr>
          <w:rFonts w:ascii="Book Antiqua" w:eastAsiaTheme="minorEastAsia" w:hAnsi="Book Antiqua" w:cs="Times New Roman"/>
          <w:color w:val="000000" w:themeColor="text1"/>
          <w:sz w:val="24"/>
        </w:rPr>
        <w:t xml:space="preserve"> and other </w:t>
      </w:r>
      <w:r w:rsidR="007759F0" w:rsidRPr="00D44BE6">
        <w:rPr>
          <w:rFonts w:ascii="Book Antiqua" w:eastAsiaTheme="minorEastAsia" w:hAnsi="Book Antiqua" w:cs="Times New Roman"/>
          <w:color w:val="000000" w:themeColor="text1"/>
          <w:sz w:val="24"/>
        </w:rPr>
        <w:lastRenderedPageBreak/>
        <w:t>treatments can achieve better outcomes.</w:t>
      </w:r>
    </w:p>
    <w:p w14:paraId="0536666E" w14:textId="77777777" w:rsidR="00741A04" w:rsidRPr="00726343"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13043400" w14:textId="77777777" w:rsidR="00741A04" w:rsidRPr="00D44BE6" w:rsidRDefault="00E01FE5"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Interleukin</w:t>
      </w:r>
      <w:r w:rsidR="007759F0" w:rsidRPr="00D44BE6">
        <w:rPr>
          <w:rFonts w:ascii="Book Antiqua" w:eastAsiaTheme="minorEastAsia" w:hAnsi="Book Antiqua" w:cs="Times New Roman"/>
          <w:b/>
          <w:i/>
          <w:color w:val="000000" w:themeColor="text1"/>
          <w:sz w:val="24"/>
        </w:rPr>
        <w:t>-2</w:t>
      </w:r>
    </w:p>
    <w:p w14:paraId="234B93A8" w14:textId="07F6F7CE" w:rsidR="00741A04" w:rsidRPr="00D44BE6" w:rsidRDefault="00E01FE5"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color w:val="000000" w:themeColor="text1"/>
          <w:sz w:val="24"/>
        </w:rPr>
        <w:t>Interleukin-2</w:t>
      </w:r>
      <w:r w:rsidRPr="00D44BE6">
        <w:rPr>
          <w:rFonts w:ascii="Book Antiqua" w:eastAsiaTheme="minorEastAsia" w:hAnsi="Book Antiqua" w:cs="Times New Roman"/>
          <w:b/>
          <w:i/>
          <w:color w:val="000000" w:themeColor="text1"/>
          <w:sz w:val="24"/>
        </w:rPr>
        <w:t xml:space="preserve"> </w:t>
      </w:r>
      <w:r w:rsidRPr="00AA07EE">
        <w:rPr>
          <w:rFonts w:ascii="Book Antiqua" w:eastAsiaTheme="minorEastAsia" w:hAnsi="Book Antiqua" w:cs="Times New Roman"/>
          <w:bCs/>
          <w:iCs/>
          <w:color w:val="000000" w:themeColor="text1"/>
          <w:sz w:val="24"/>
        </w:rPr>
        <w:t>(</w:t>
      </w:r>
      <w:r w:rsidR="007759F0" w:rsidRPr="00D44BE6">
        <w:rPr>
          <w:rFonts w:ascii="Book Antiqua" w:eastAsiaTheme="minorEastAsia" w:hAnsi="Book Antiqua" w:cs="Times New Roman"/>
          <w:color w:val="000000" w:themeColor="text1"/>
          <w:sz w:val="24"/>
        </w:rPr>
        <w:t>IL-2</w:t>
      </w:r>
      <w:r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 xml:space="preserve"> is a cytokine that can bind to specific receptors that are constitutively expressed on T cells and natural killer cells and mediate </w:t>
      </w:r>
      <w:r w:rsidRPr="00D44BE6">
        <w:rPr>
          <w:rFonts w:ascii="Book Antiqua" w:eastAsiaTheme="minorEastAsia" w:hAnsi="Book Antiqua" w:cs="Times New Roman"/>
          <w:color w:val="000000" w:themeColor="text1"/>
          <w:sz w:val="24"/>
        </w:rPr>
        <w:t>their immunostimulating effects</w:t>
      </w:r>
      <w:r w:rsidR="007759F0" w:rsidRPr="00D44BE6">
        <w:rPr>
          <w:rFonts w:ascii="Book Antiqua" w:eastAsiaTheme="minorEastAsia" w:hAnsi="Book Antiqua" w:cs="Times New Roman"/>
          <w:color w:val="000000" w:themeColor="text1"/>
          <w:sz w:val="24"/>
          <w:vertAlign w:val="superscript"/>
        </w:rPr>
        <w:t>[5]</w:t>
      </w:r>
      <w:r w:rsidR="007759F0" w:rsidRPr="00D44BE6">
        <w:rPr>
          <w:rFonts w:ascii="Book Antiqua" w:eastAsiaTheme="minorEastAsia" w:hAnsi="Book Antiqua" w:cs="Times New Roman"/>
          <w:color w:val="000000" w:themeColor="text1"/>
          <w:sz w:val="24"/>
        </w:rPr>
        <w:t>. Some studies have shown that the level of IL-2 secretion in SCLC patients at diagno</w:t>
      </w:r>
      <w:r w:rsidRPr="00D44BE6">
        <w:rPr>
          <w:rFonts w:ascii="Book Antiqua" w:eastAsiaTheme="minorEastAsia" w:hAnsi="Book Antiqua" w:cs="Times New Roman"/>
          <w:color w:val="000000" w:themeColor="text1"/>
          <w:sz w:val="24"/>
        </w:rPr>
        <w:t>sis may be related to prognosis</w:t>
      </w:r>
      <w:r w:rsidRPr="00D44BE6">
        <w:rPr>
          <w:rFonts w:ascii="Book Antiqua" w:eastAsiaTheme="minorEastAsia" w:hAnsi="Book Antiqua" w:cs="Times New Roman"/>
          <w:color w:val="000000" w:themeColor="text1"/>
          <w:sz w:val="24"/>
          <w:vertAlign w:val="superscript"/>
        </w:rPr>
        <w:t>[6,</w:t>
      </w:r>
      <w:r w:rsidR="007759F0" w:rsidRPr="00D44BE6">
        <w:rPr>
          <w:rFonts w:ascii="Book Antiqua" w:eastAsiaTheme="minorEastAsia" w:hAnsi="Book Antiqua" w:cs="Times New Roman"/>
          <w:color w:val="000000" w:themeColor="text1"/>
          <w:sz w:val="24"/>
          <w:vertAlign w:val="superscript"/>
        </w:rPr>
        <w:t>7]</w:t>
      </w:r>
      <w:r w:rsidR="00357F67" w:rsidRPr="00D44BE6">
        <w:rPr>
          <w:rFonts w:ascii="Book Antiqua" w:eastAsiaTheme="minorEastAsia" w:hAnsi="Book Antiqua" w:cs="Times New Roman"/>
          <w:color w:val="000000" w:themeColor="text1"/>
          <w:sz w:val="24"/>
        </w:rPr>
        <w:t xml:space="preserve">. </w:t>
      </w:r>
      <w:r w:rsidR="007759F0" w:rsidRPr="00726343">
        <w:rPr>
          <w:rFonts w:ascii="Book Antiqua" w:eastAsiaTheme="minorEastAsia" w:hAnsi="Book Antiqua" w:cs="Times New Roman"/>
          <w:color w:val="000000" w:themeColor="text1"/>
          <w:sz w:val="24"/>
        </w:rPr>
        <w:t>A clinical study showed that exogenous IL-2 ma</w:t>
      </w:r>
      <w:r w:rsidRPr="00726343">
        <w:rPr>
          <w:rFonts w:ascii="Book Antiqua" w:eastAsiaTheme="minorEastAsia" w:hAnsi="Book Antiqua" w:cs="Times New Roman"/>
          <w:color w:val="000000" w:themeColor="text1"/>
          <w:sz w:val="24"/>
        </w:rPr>
        <w:t>y be effective in SCLC patients</w:t>
      </w:r>
      <w:r w:rsidR="007759F0" w:rsidRPr="00D44BE6">
        <w:rPr>
          <w:rFonts w:ascii="Book Antiqua" w:eastAsiaTheme="minorEastAsia" w:hAnsi="Book Antiqua" w:cs="Times New Roman"/>
          <w:color w:val="000000" w:themeColor="text1"/>
          <w:sz w:val="24"/>
          <w:vertAlign w:val="superscript"/>
        </w:rPr>
        <w:t>[8]</w:t>
      </w:r>
      <w:r w:rsidR="007759F0" w:rsidRPr="00D44BE6">
        <w:rPr>
          <w:rFonts w:ascii="Book Antiqua" w:eastAsiaTheme="minorEastAsia" w:hAnsi="Book Antiqua" w:cs="Times New Roman"/>
          <w:color w:val="000000" w:themeColor="text1"/>
          <w:sz w:val="24"/>
        </w:rPr>
        <w:t>. Meazza</w:t>
      </w:r>
      <w:r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i/>
          <w:color w:val="000000" w:themeColor="text1"/>
          <w:sz w:val="24"/>
        </w:rPr>
        <w:t>et al</w:t>
      </w:r>
      <w:r w:rsidRPr="00D44BE6">
        <w:rPr>
          <w:rFonts w:ascii="Book Antiqua" w:eastAsiaTheme="minorEastAsia" w:hAnsi="Book Antiqua" w:cs="Times New Roman"/>
          <w:color w:val="000000" w:themeColor="text1"/>
          <w:sz w:val="24"/>
          <w:vertAlign w:val="superscript"/>
        </w:rPr>
        <w:t>[9]</w:t>
      </w:r>
      <w:r w:rsidR="007759F0" w:rsidRPr="00D44BE6">
        <w:rPr>
          <w:rFonts w:ascii="Book Antiqua" w:eastAsiaTheme="minorEastAsia" w:hAnsi="Book Antiqua" w:cs="Times New Roman"/>
          <w:color w:val="000000" w:themeColor="text1"/>
          <w:sz w:val="24"/>
        </w:rPr>
        <w:t xml:space="preserve"> found that </w:t>
      </w:r>
      <w:r w:rsidR="007759F0" w:rsidRPr="00D44BE6">
        <w:rPr>
          <w:rFonts w:ascii="Book Antiqua" w:eastAsiaTheme="minorEastAsia" w:hAnsi="Book Antiqua" w:cs="Times New Roman"/>
          <w:i/>
          <w:color w:val="000000" w:themeColor="text1"/>
          <w:sz w:val="24"/>
        </w:rPr>
        <w:t>IL-2</w:t>
      </w:r>
      <w:r w:rsidR="007759F0" w:rsidRPr="00D44BE6">
        <w:rPr>
          <w:rFonts w:ascii="Book Antiqua" w:eastAsiaTheme="minorEastAsia" w:hAnsi="Book Antiqua" w:cs="Times New Roman"/>
          <w:color w:val="000000" w:themeColor="text1"/>
          <w:sz w:val="24"/>
        </w:rPr>
        <w:t xml:space="preserve"> gene transfection in IL-2R-negative SCLC cell lines might activate nonspecific effector cells and thus eliminate tumorigenicity in nude mice, and IL-2-transfected cells produce a local bystander effect on the growth of wild-type tumor cells</w:t>
      </w:r>
      <w:r w:rsidR="007759F0" w:rsidRPr="00D44BE6">
        <w:rPr>
          <w:rFonts w:ascii="Book Antiqua" w:eastAsiaTheme="minorEastAsia" w:hAnsi="Book Antiqua" w:cs="Times New Roman"/>
          <w:color w:val="000000" w:themeColor="text1"/>
          <w:sz w:val="24"/>
          <w:vertAlign w:val="superscript"/>
        </w:rPr>
        <w:t>[9]</w:t>
      </w:r>
      <w:r w:rsidR="007759F0" w:rsidRPr="00D44BE6">
        <w:rPr>
          <w:rFonts w:ascii="Book Antiqua" w:eastAsiaTheme="minorEastAsia" w:hAnsi="Book Antiqua" w:cs="Times New Roman"/>
          <w:color w:val="000000" w:themeColor="text1"/>
          <w:sz w:val="24"/>
        </w:rPr>
        <w:t>. However, another study found that the expression of Fas-ligand (CD95L) is upregulated in a variety of epithelial tumors including SCLC. As a result, cytotoxic T cells do not enter the tumor microenvironment and thus do not exert their effects</w:t>
      </w:r>
      <w:r w:rsidR="007759F0" w:rsidRPr="00D44BE6">
        <w:rPr>
          <w:rFonts w:ascii="Book Antiqua" w:eastAsiaTheme="minorEastAsia" w:hAnsi="Book Antiqua" w:cs="Times New Roman"/>
          <w:color w:val="000000" w:themeColor="text1"/>
          <w:sz w:val="24"/>
          <w:vertAlign w:val="superscript"/>
        </w:rPr>
        <w:t>[10]</w:t>
      </w:r>
      <w:r w:rsidR="007759F0" w:rsidRPr="00D44BE6">
        <w:rPr>
          <w:rFonts w:ascii="Book Antiqua" w:eastAsiaTheme="minorEastAsia" w:hAnsi="Book Antiqua" w:cs="Times New Roman"/>
          <w:color w:val="000000" w:themeColor="text1"/>
          <w:sz w:val="24"/>
        </w:rPr>
        <w:t xml:space="preserve">. </w:t>
      </w:r>
      <w:r w:rsidR="00FD614D" w:rsidRPr="00D44BE6">
        <w:rPr>
          <w:rFonts w:ascii="Book Antiqua" w:eastAsiaTheme="minorEastAsia" w:hAnsi="Book Antiqua" w:cs="Times New Roman"/>
          <w:color w:val="000000" w:themeColor="text1"/>
          <w:sz w:val="24"/>
        </w:rPr>
        <w:t>To date</w:t>
      </w:r>
      <w:r w:rsidR="007759F0" w:rsidRPr="00D44BE6">
        <w:rPr>
          <w:rFonts w:ascii="Book Antiqua" w:eastAsiaTheme="minorEastAsia" w:hAnsi="Book Antiqua" w:cs="Times New Roman"/>
          <w:color w:val="000000" w:themeColor="text1"/>
          <w:sz w:val="24"/>
        </w:rPr>
        <w:t>, the role of IL-2 in the treatment of SCLC has not been fully recognized.</w:t>
      </w:r>
    </w:p>
    <w:p w14:paraId="256C5B97"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4902753D" w14:textId="77777777" w:rsidR="00741A04" w:rsidRPr="00D44BE6" w:rsidRDefault="007759F0" w:rsidP="00605997">
      <w:pPr>
        <w:snapToGrid w:val="0"/>
        <w:spacing w:line="360" w:lineRule="auto"/>
        <w:rPr>
          <w:rFonts w:ascii="Book Antiqua" w:eastAsiaTheme="minorEastAsia" w:hAnsi="Book Antiqua" w:cs="Times New Roman"/>
          <w:b/>
          <w:color w:val="000000" w:themeColor="text1"/>
          <w:sz w:val="24"/>
          <w:u w:val="single"/>
        </w:rPr>
      </w:pPr>
      <w:r w:rsidRPr="00D44BE6">
        <w:rPr>
          <w:rFonts w:ascii="Book Antiqua" w:eastAsiaTheme="minorEastAsia" w:hAnsi="Book Antiqua" w:cs="Times New Roman"/>
          <w:b/>
          <w:color w:val="000000" w:themeColor="text1"/>
          <w:sz w:val="24"/>
          <w:u w:val="single"/>
        </w:rPr>
        <w:t>VACCINES</w:t>
      </w:r>
    </w:p>
    <w:p w14:paraId="7E5886A3" w14:textId="288D41B3"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The p53 tumor suppressor gene plays a pivotal role in controlling cell growth and differentiation. More than 90% of SCLC patients have </w:t>
      </w:r>
      <w:r w:rsidRPr="00D44BE6">
        <w:rPr>
          <w:rFonts w:ascii="Book Antiqua" w:eastAsiaTheme="minorEastAsia" w:hAnsi="Book Antiqua" w:cs="Times New Roman"/>
          <w:i/>
          <w:color w:val="000000" w:themeColor="text1"/>
          <w:sz w:val="24"/>
        </w:rPr>
        <w:t>p53</w:t>
      </w:r>
      <w:r w:rsidRPr="00D44BE6">
        <w:rPr>
          <w:rFonts w:ascii="Book Antiqua" w:eastAsiaTheme="minorEastAsia" w:hAnsi="Book Antiqua" w:cs="Times New Roman"/>
          <w:color w:val="000000" w:themeColor="text1"/>
          <w:sz w:val="24"/>
        </w:rPr>
        <w:t xml:space="preserve"> gene mutations and p53 protein overexpression</w:t>
      </w:r>
      <w:r w:rsidRPr="00D44BE6">
        <w:rPr>
          <w:rFonts w:ascii="Book Antiqua" w:eastAsiaTheme="minorEastAsia" w:hAnsi="Book Antiqua" w:cs="Times New Roman"/>
          <w:color w:val="000000" w:themeColor="text1"/>
          <w:sz w:val="24"/>
          <w:vertAlign w:val="superscript"/>
        </w:rPr>
        <w:t>[11]</w:t>
      </w:r>
      <w:r w:rsidRPr="00D44BE6">
        <w:rPr>
          <w:rFonts w:ascii="Book Antiqua" w:eastAsiaTheme="minorEastAsia" w:hAnsi="Book Antiqua" w:cs="Times New Roman"/>
          <w:color w:val="000000" w:themeColor="text1"/>
          <w:sz w:val="24"/>
        </w:rPr>
        <w:t>, which are mainly due to a single site mutation or abnormal degradation of wild-type (wt) p53. In a Phase I/II clinical trial, INGN-225 was generated in SCLC patients after infection with wt-</w:t>
      </w:r>
      <w:r w:rsidRPr="00D44BE6">
        <w:rPr>
          <w:rFonts w:ascii="Book Antiqua" w:eastAsiaTheme="minorEastAsia" w:hAnsi="Book Antiqua" w:cs="Times New Roman"/>
          <w:i/>
          <w:color w:val="000000" w:themeColor="text1"/>
          <w:sz w:val="24"/>
        </w:rPr>
        <w:t>p53</w:t>
      </w:r>
      <w:r w:rsidRPr="00D44BE6">
        <w:rPr>
          <w:rFonts w:ascii="Book Antiqua" w:eastAsiaTheme="minorEastAsia" w:hAnsi="Book Antiqua" w:cs="Times New Roman"/>
          <w:color w:val="000000" w:themeColor="text1"/>
          <w:sz w:val="24"/>
        </w:rPr>
        <w:t xml:space="preserve">-containing adenovirus constructs, and the result confirmed the safety of INGN-225. Furthermore, </w:t>
      </w:r>
      <w:r w:rsidR="00FD614D" w:rsidRPr="00D44BE6">
        <w:rPr>
          <w:rFonts w:ascii="Book Antiqua" w:eastAsiaTheme="minorEastAsia" w:hAnsi="Book Antiqua" w:cs="Times New Roman"/>
          <w:color w:val="000000" w:themeColor="text1"/>
          <w:sz w:val="24"/>
        </w:rPr>
        <w:t xml:space="preserve">more than </w:t>
      </w:r>
      <w:r w:rsidRPr="00D44BE6">
        <w:rPr>
          <w:rFonts w:ascii="Book Antiqua" w:eastAsiaTheme="minorEastAsia" w:hAnsi="Book Antiqua" w:cs="Times New Roman"/>
          <w:color w:val="000000" w:themeColor="text1"/>
          <w:sz w:val="24"/>
        </w:rPr>
        <w:t>40% of patients showed an immune response. It was also found that the response rate was higher in patients who had just completed chemotherapy</w:t>
      </w:r>
      <w:r w:rsidRPr="00D44BE6">
        <w:rPr>
          <w:rFonts w:ascii="Book Antiqua" w:eastAsiaTheme="minorEastAsia" w:hAnsi="Book Antiqua" w:cs="Times New Roman"/>
          <w:color w:val="000000" w:themeColor="text1"/>
          <w:sz w:val="24"/>
          <w:vertAlign w:val="superscript"/>
        </w:rPr>
        <w:t>[12]</w:t>
      </w:r>
      <w:r w:rsidRPr="00D44BE6">
        <w:rPr>
          <w:rFonts w:ascii="Book Antiqua" w:eastAsiaTheme="minorEastAsia" w:hAnsi="Book Antiqua" w:cs="Times New Roman"/>
          <w:color w:val="000000" w:themeColor="text1"/>
          <w:sz w:val="24"/>
        </w:rPr>
        <w:t>. A similar conclusion was reached in a clinical trial that used the combination of p53 cancer vaccine with chemotherapy in 29 patients with extensive-stage (ES)-SCLC</w:t>
      </w:r>
      <w:r w:rsidRPr="00D44BE6">
        <w:rPr>
          <w:rFonts w:ascii="Book Antiqua" w:eastAsiaTheme="minorEastAsia" w:hAnsi="Book Antiqua" w:cs="Times New Roman"/>
          <w:color w:val="000000" w:themeColor="text1"/>
          <w:sz w:val="24"/>
          <w:vertAlign w:val="superscript"/>
        </w:rPr>
        <w:t>[13]</w:t>
      </w:r>
      <w:r w:rsidRPr="00D44BE6">
        <w:rPr>
          <w:rFonts w:ascii="Book Antiqua" w:eastAsiaTheme="minorEastAsia" w:hAnsi="Book Antiqua" w:cs="Times New Roman"/>
          <w:color w:val="000000" w:themeColor="text1"/>
          <w:sz w:val="24"/>
        </w:rPr>
        <w:t xml:space="preserve">. Since the role of </w:t>
      </w:r>
      <w:r w:rsidR="00881051"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 xml:space="preserve">p53 vaccine for SCLC is still under investigation in clinical trials, more high-level evidence is still needed. A Phase II study on personalized peptide vaccination (PPV) in 46 patients with advanced SCLC revealed immune </w:t>
      </w:r>
      <w:r w:rsidRPr="00D44BE6">
        <w:rPr>
          <w:rFonts w:ascii="Book Antiqua" w:eastAsiaTheme="minorEastAsia" w:hAnsi="Book Antiqua" w:cs="Times New Roman"/>
          <w:color w:val="000000" w:themeColor="text1"/>
          <w:sz w:val="24"/>
        </w:rPr>
        <w:lastRenderedPageBreak/>
        <w:t xml:space="preserve">enhancement without severe adverse events and overall survival (OS) benefits after PPV, suggesting that </w:t>
      </w:r>
      <w:r w:rsidR="00FD614D"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 xml:space="preserve">combination of PPV with chemotherapy may be a promising strategy for </w:t>
      </w:r>
      <w:r w:rsidR="00FD614D" w:rsidRPr="00D44BE6">
        <w:rPr>
          <w:rFonts w:ascii="Book Antiqua" w:eastAsiaTheme="minorEastAsia" w:hAnsi="Book Antiqua" w:cs="Times New Roman"/>
          <w:color w:val="000000" w:themeColor="text1"/>
          <w:sz w:val="24"/>
        </w:rPr>
        <w:t xml:space="preserve">treating </w:t>
      </w:r>
      <w:r w:rsidRPr="00D44BE6">
        <w:rPr>
          <w:rFonts w:ascii="Book Antiqua" w:eastAsiaTheme="minorEastAsia" w:hAnsi="Book Antiqua" w:cs="Times New Roman"/>
          <w:color w:val="000000" w:themeColor="text1"/>
          <w:sz w:val="24"/>
        </w:rPr>
        <w:t>SCLC</w:t>
      </w:r>
      <w:r w:rsidRPr="00D44BE6">
        <w:rPr>
          <w:rFonts w:ascii="Book Antiqua" w:eastAsiaTheme="minorEastAsia" w:hAnsi="Book Antiqua" w:cs="Times New Roman"/>
          <w:color w:val="000000" w:themeColor="text1"/>
          <w:sz w:val="24"/>
          <w:vertAlign w:val="superscript"/>
        </w:rPr>
        <w:t>[13]</w:t>
      </w:r>
      <w:r w:rsidRPr="00D44BE6">
        <w:rPr>
          <w:rFonts w:ascii="Book Antiqua" w:eastAsiaTheme="minorEastAsia" w:hAnsi="Book Antiqua" w:cs="Times New Roman"/>
          <w:color w:val="000000" w:themeColor="text1"/>
          <w:sz w:val="24"/>
        </w:rPr>
        <w:t>. Phase III randomized controlled clinical trials are needed.</w:t>
      </w:r>
    </w:p>
    <w:p w14:paraId="2532277C"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102174BA" w14:textId="4E1E3BC8" w:rsidR="00E01FE5" w:rsidRPr="00D44BE6" w:rsidRDefault="00E01FE5" w:rsidP="00605997">
      <w:pPr>
        <w:snapToGrid w:val="0"/>
        <w:spacing w:line="360" w:lineRule="auto"/>
        <w:rPr>
          <w:rFonts w:ascii="Book Antiqua" w:eastAsiaTheme="minorEastAsia" w:hAnsi="Book Antiqua" w:cs="Times New Roman"/>
          <w:b/>
          <w:bCs/>
          <w:caps/>
          <w:color w:val="000000" w:themeColor="text1"/>
          <w:sz w:val="24"/>
          <w:u w:val="single"/>
        </w:rPr>
      </w:pPr>
      <w:r w:rsidRPr="00D44BE6">
        <w:rPr>
          <w:rFonts w:ascii="Book Antiqua" w:eastAsiaTheme="minorEastAsia" w:hAnsi="Book Antiqua" w:cs="Times New Roman"/>
          <w:b/>
          <w:caps/>
          <w:color w:val="000000" w:themeColor="text1"/>
          <w:sz w:val="24"/>
          <w:u w:val="single"/>
        </w:rPr>
        <w:t>i</w:t>
      </w:r>
      <w:r w:rsidR="00022C2D" w:rsidRPr="00D44BE6">
        <w:rPr>
          <w:rFonts w:ascii="Book Antiqua" w:eastAsiaTheme="minorEastAsia" w:hAnsi="Book Antiqua" w:cs="Times New Roman"/>
          <w:b/>
          <w:caps/>
          <w:color w:val="000000" w:themeColor="text1"/>
          <w:sz w:val="24"/>
          <w:u w:val="single"/>
        </w:rPr>
        <w:t>CI</w:t>
      </w:r>
      <w:r w:rsidR="00022C2D" w:rsidRPr="00AA07EE">
        <w:rPr>
          <w:rFonts w:ascii="Book Antiqua" w:eastAsiaTheme="minorEastAsia" w:hAnsi="Book Antiqua" w:cs="Times New Roman"/>
          <w:b/>
          <w:color w:val="000000" w:themeColor="text1"/>
          <w:sz w:val="24"/>
        </w:rPr>
        <w:t>s</w:t>
      </w:r>
    </w:p>
    <w:p w14:paraId="6E87AB48" w14:textId="77777777" w:rsidR="00741A04" w:rsidRPr="00D44BE6" w:rsidRDefault="007759F0" w:rsidP="00605997">
      <w:pPr>
        <w:snapToGrid w:val="0"/>
        <w:spacing w:line="360" w:lineRule="auto"/>
        <w:rPr>
          <w:rFonts w:ascii="Book Antiqua" w:eastAsiaTheme="minorEastAsia" w:hAnsi="Book Antiqua" w:cs="Times New Roman"/>
          <w:b/>
          <w:bCs/>
          <w:color w:val="000000" w:themeColor="text1"/>
          <w:sz w:val="24"/>
        </w:rPr>
      </w:pPr>
      <w:r w:rsidRPr="00D44BE6">
        <w:rPr>
          <w:rFonts w:ascii="Book Antiqua" w:eastAsiaTheme="minorEastAsia" w:hAnsi="Book Antiqua" w:cs="Times New Roman"/>
          <w:b/>
          <w:bCs/>
          <w:i/>
          <w:color w:val="000000" w:themeColor="text1"/>
          <w:sz w:val="24"/>
        </w:rPr>
        <w:t>Immune microenvironment of SCLC</w:t>
      </w:r>
    </w:p>
    <w:p w14:paraId="65C2CD55" w14:textId="3F783BFB"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Most SCLC </w:t>
      </w:r>
      <w:r w:rsidR="00FD614D" w:rsidRPr="00D44BE6">
        <w:rPr>
          <w:rFonts w:ascii="Book Antiqua" w:eastAsiaTheme="minorEastAsia" w:hAnsi="Book Antiqua" w:cs="Times New Roman"/>
          <w:color w:val="000000" w:themeColor="text1"/>
          <w:sz w:val="24"/>
        </w:rPr>
        <w:t xml:space="preserve">cases </w:t>
      </w:r>
      <w:r w:rsidRPr="00D44BE6">
        <w:rPr>
          <w:rFonts w:ascii="Book Antiqua" w:eastAsiaTheme="minorEastAsia" w:hAnsi="Book Antiqua" w:cs="Times New Roman"/>
          <w:color w:val="000000" w:themeColor="text1"/>
          <w:sz w:val="24"/>
        </w:rPr>
        <w:t>are associated with smoking. Quitting smoking and low tar inhalation can lower the incidence of SCLC</w:t>
      </w:r>
      <w:r w:rsidRPr="00D44BE6">
        <w:rPr>
          <w:rFonts w:ascii="Book Antiqua" w:eastAsiaTheme="minorEastAsia" w:hAnsi="Book Antiqua" w:cs="Times New Roman"/>
          <w:color w:val="000000" w:themeColor="text1"/>
          <w:sz w:val="24"/>
          <w:vertAlign w:val="superscript"/>
        </w:rPr>
        <w:t>[14]</w:t>
      </w:r>
      <w:r w:rsidRPr="00D44BE6">
        <w:rPr>
          <w:rFonts w:ascii="Book Antiqua" w:eastAsiaTheme="minorEastAsia" w:hAnsi="Book Antiqua" w:cs="Times New Roman"/>
          <w:color w:val="000000" w:themeColor="text1"/>
          <w:sz w:val="24"/>
        </w:rPr>
        <w:t xml:space="preserve">; in contrast, long-term exposure to carcinogens in tobacco smoke may increase </w:t>
      </w:r>
      <w:r w:rsidR="00FD614D"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tum</w:t>
      </w:r>
      <w:r w:rsidR="0025627D" w:rsidRPr="00D44BE6">
        <w:rPr>
          <w:rFonts w:ascii="Book Antiqua" w:eastAsiaTheme="minorEastAsia" w:hAnsi="Book Antiqua" w:cs="Times New Roman"/>
          <w:color w:val="000000" w:themeColor="text1"/>
          <w:sz w:val="24"/>
        </w:rPr>
        <w:t>or mutation burden (TMB)</w:t>
      </w:r>
      <w:r w:rsidRPr="00D44BE6">
        <w:rPr>
          <w:rFonts w:ascii="Book Antiqua" w:eastAsiaTheme="minorEastAsia" w:hAnsi="Book Antiqua" w:cs="Times New Roman"/>
          <w:color w:val="000000" w:themeColor="text1"/>
          <w:sz w:val="24"/>
          <w:vertAlign w:val="superscript"/>
        </w:rPr>
        <w:t>[15]</w:t>
      </w:r>
      <w:r w:rsidRPr="00D44BE6">
        <w:rPr>
          <w:rFonts w:ascii="Book Antiqua" w:eastAsiaTheme="minorEastAsia" w:hAnsi="Book Antiqua" w:cs="Times New Roman"/>
          <w:color w:val="000000" w:themeColor="text1"/>
          <w:sz w:val="24"/>
        </w:rPr>
        <w:t xml:space="preserve">. In addition, tobacco exposure causes high-frequency inactive mutations of </w:t>
      </w:r>
      <w:r w:rsidRPr="00D44BE6">
        <w:rPr>
          <w:rFonts w:ascii="Book Antiqua" w:eastAsiaTheme="minorEastAsia" w:hAnsi="Book Antiqua" w:cs="Times New Roman"/>
          <w:i/>
          <w:color w:val="000000" w:themeColor="text1"/>
          <w:sz w:val="24"/>
        </w:rPr>
        <w:t>TP53</w:t>
      </w:r>
      <w:r w:rsidRPr="00D44BE6">
        <w:rPr>
          <w:rFonts w:ascii="Book Antiqua" w:eastAsiaTheme="minorEastAsia" w:hAnsi="Book Antiqua" w:cs="Times New Roman"/>
          <w:color w:val="000000" w:themeColor="text1"/>
          <w:sz w:val="24"/>
        </w:rPr>
        <w:t xml:space="preserve"> and </w:t>
      </w:r>
      <w:r w:rsidRPr="00D44BE6">
        <w:rPr>
          <w:rFonts w:ascii="Book Antiqua" w:eastAsiaTheme="minorEastAsia" w:hAnsi="Book Antiqua" w:cs="Times New Roman"/>
          <w:i/>
          <w:color w:val="000000" w:themeColor="text1"/>
          <w:sz w:val="24"/>
        </w:rPr>
        <w:t>RB1</w:t>
      </w:r>
      <w:r w:rsidRPr="00D44BE6">
        <w:rPr>
          <w:rFonts w:ascii="Book Antiqua" w:eastAsiaTheme="minorEastAsia" w:hAnsi="Book Antiqua" w:cs="Times New Roman"/>
          <w:color w:val="000000" w:themeColor="text1"/>
          <w:sz w:val="24"/>
        </w:rPr>
        <w:t>, and their deletion can lead to high instability of the genome</w:t>
      </w:r>
      <w:r w:rsidRPr="00D44BE6">
        <w:rPr>
          <w:rFonts w:ascii="Book Antiqua" w:eastAsiaTheme="minorEastAsia" w:hAnsi="Book Antiqua" w:cs="Times New Roman"/>
          <w:color w:val="000000" w:themeColor="text1"/>
          <w:sz w:val="24"/>
          <w:vertAlign w:val="superscript"/>
        </w:rPr>
        <w:t>[16]</w:t>
      </w:r>
      <w:r w:rsidRPr="00D44BE6">
        <w:rPr>
          <w:rFonts w:ascii="Book Antiqua" w:eastAsiaTheme="minorEastAsia" w:hAnsi="Book Antiqua" w:cs="Times New Roman"/>
          <w:color w:val="000000" w:themeColor="text1"/>
          <w:sz w:val="24"/>
        </w:rPr>
        <w:t>. Studies have confirmed that, compared with other lung cancers, SCLC is associated with higher expression of DNA damage r</w:t>
      </w:r>
      <w:r w:rsidR="0025627D" w:rsidRPr="00D44BE6">
        <w:rPr>
          <w:rFonts w:ascii="Book Antiqua" w:eastAsiaTheme="minorEastAsia" w:hAnsi="Book Antiqua" w:cs="Times New Roman"/>
          <w:color w:val="000000" w:themeColor="text1"/>
          <w:sz w:val="24"/>
        </w:rPr>
        <w:t>esponse (DDR) pathway mediators</w:t>
      </w:r>
      <w:r w:rsidRPr="00D44BE6">
        <w:rPr>
          <w:rFonts w:ascii="Book Antiqua" w:eastAsiaTheme="minorEastAsia" w:hAnsi="Book Antiqua" w:cs="Times New Roman"/>
          <w:color w:val="000000" w:themeColor="text1"/>
          <w:sz w:val="24"/>
          <w:vertAlign w:val="superscript"/>
        </w:rPr>
        <w:t>[17-19]</w:t>
      </w:r>
      <w:r w:rsidRPr="00D44BE6">
        <w:rPr>
          <w:rFonts w:ascii="Book Antiqua" w:eastAsiaTheme="minorEastAsia" w:hAnsi="Book Antiqua" w:cs="Times New Roman"/>
          <w:color w:val="000000" w:themeColor="text1"/>
          <w:sz w:val="24"/>
        </w:rPr>
        <w:t>. These genes are associated with high TMB in SCLC patients, which sheds new light on the research and development of DDR</w:t>
      </w:r>
      <w:r w:rsidR="00FD614D"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pathway-targeted drugs and on immunosuppression through a cascade of interactions. There are still negative immune factors in the microenvironment. For example,</w:t>
      </w:r>
      <w:r w:rsidR="0025627D" w:rsidRPr="00D44BE6">
        <w:rPr>
          <w:rFonts w:ascii="Book Antiqua" w:eastAsiaTheme="minorEastAsia" w:hAnsi="Book Antiqua" w:cs="Times New Roman"/>
          <w:color w:val="000000" w:themeColor="text1"/>
          <w:sz w:val="24"/>
        </w:rPr>
        <w:t xml:space="preserve"> tumor-infiltrating lymphocytes</w:t>
      </w:r>
      <w:r w:rsidR="001671F4" w:rsidRPr="00D44BE6">
        <w:rPr>
          <w:rFonts w:ascii="Book Antiqua" w:eastAsiaTheme="minorEastAsia" w:hAnsi="Book Antiqua" w:cs="Times New Roman"/>
          <w:color w:val="000000" w:themeColor="text1"/>
          <w:sz w:val="24"/>
        </w:rPr>
        <w:t xml:space="preserve"> (TILs)</w:t>
      </w:r>
      <w:r w:rsidRPr="00D44BE6">
        <w:rPr>
          <w:rFonts w:ascii="Book Antiqua" w:eastAsiaTheme="minorEastAsia" w:hAnsi="Book Antiqua" w:cs="Times New Roman"/>
          <w:color w:val="000000" w:themeColor="text1"/>
          <w:sz w:val="24"/>
        </w:rPr>
        <w:t xml:space="preserve"> in SCLC </w:t>
      </w:r>
      <w:r w:rsidR="00FD614D" w:rsidRPr="00D44BE6">
        <w:rPr>
          <w:rFonts w:ascii="Book Antiqua" w:eastAsiaTheme="minorEastAsia" w:hAnsi="Book Antiqua" w:cs="Times New Roman"/>
          <w:color w:val="000000" w:themeColor="text1"/>
          <w:sz w:val="24"/>
        </w:rPr>
        <w:t>are</w:t>
      </w:r>
      <w:r w:rsidRPr="00D44BE6">
        <w:rPr>
          <w:rFonts w:ascii="Book Antiqua" w:eastAsiaTheme="minorEastAsia" w:hAnsi="Book Antiqua" w:cs="Times New Roman"/>
          <w:color w:val="000000" w:themeColor="text1"/>
          <w:sz w:val="24"/>
        </w:rPr>
        <w:t xml:space="preserve"> significantly correlated with </w:t>
      </w:r>
      <w:r w:rsidR="00FD614D"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 xml:space="preserve">low expression of </w:t>
      </w:r>
      <w:r w:rsidR="000B7991" w:rsidRPr="00AA07EE">
        <w:rPr>
          <w:rStyle w:val="st"/>
          <w:rFonts w:ascii="Book Antiqua" w:eastAsia="Times New Roman" w:hAnsi="Book Antiqua"/>
          <w:sz w:val="24"/>
        </w:rPr>
        <w:t>major histocompatibility complex class I</w:t>
      </w:r>
      <w:r w:rsidR="000B7991"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MHC-I</w:t>
      </w:r>
      <w:r w:rsidR="000B799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molecules and antigen presentation of cytotoxic T lymphocytes. Studies have shown absent or reduced MHC-I antigen expression and low TIL levels in SCLC patients; additionally, most lymphocytes are distributed at the edge rather than center of the tumor. Thus, low MHC-I antigen expression leads to reduced T-cell recruitment, resulting in decreased TIL infiltration inside the tumor, which is a negative predictive factor for outcome to immunotherapy. The proportions of CD3</w:t>
      </w:r>
      <w:r w:rsidRPr="00D44BE6">
        <w:rPr>
          <w:rFonts w:ascii="Book Antiqua" w:eastAsiaTheme="minorEastAsia" w:hAnsi="Book Antiqua" w:cs="Times New Roman"/>
          <w:color w:val="000000" w:themeColor="text1"/>
          <w:sz w:val="24"/>
          <w:vertAlign w:val="superscript"/>
        </w:rPr>
        <w:t>+</w:t>
      </w:r>
      <w:r w:rsidRPr="00D44BE6">
        <w:rPr>
          <w:rFonts w:ascii="Book Antiqua" w:eastAsiaTheme="minorEastAsia" w:hAnsi="Book Antiqua" w:cs="Times New Roman"/>
          <w:color w:val="000000" w:themeColor="text1"/>
          <w:sz w:val="24"/>
        </w:rPr>
        <w:t xml:space="preserve"> and CD8</w:t>
      </w:r>
      <w:r w:rsidRPr="00D44BE6">
        <w:rPr>
          <w:rFonts w:ascii="Book Antiqua" w:eastAsiaTheme="minorEastAsia" w:hAnsi="Book Antiqua" w:cs="Times New Roman"/>
          <w:color w:val="000000" w:themeColor="text1"/>
          <w:sz w:val="24"/>
          <w:vertAlign w:val="superscript"/>
        </w:rPr>
        <w:t>+</w:t>
      </w:r>
      <w:r w:rsidRPr="00D44BE6">
        <w:rPr>
          <w:rFonts w:ascii="Book Antiqua" w:eastAsiaTheme="minorEastAsia" w:hAnsi="Book Antiqua" w:cs="Times New Roman"/>
          <w:color w:val="000000" w:themeColor="text1"/>
          <w:sz w:val="24"/>
        </w:rPr>
        <w:t xml:space="preserve"> infiltrating lymphocytes </w:t>
      </w:r>
      <w:r w:rsidR="00FD614D" w:rsidRPr="00D44BE6">
        <w:rPr>
          <w:rFonts w:ascii="Book Antiqua" w:eastAsiaTheme="minorEastAsia" w:hAnsi="Book Antiqua" w:cs="Times New Roman"/>
          <w:color w:val="000000" w:themeColor="text1"/>
          <w:sz w:val="24"/>
        </w:rPr>
        <w:t xml:space="preserve">are markedly </w:t>
      </w:r>
      <w:r w:rsidRPr="00D44BE6">
        <w:rPr>
          <w:rFonts w:ascii="Book Antiqua" w:eastAsiaTheme="minorEastAsia" w:hAnsi="Book Antiqua" w:cs="Times New Roman"/>
          <w:color w:val="000000" w:themeColor="text1"/>
          <w:sz w:val="24"/>
        </w:rPr>
        <w:t>decrease</w:t>
      </w:r>
      <w:r w:rsidR="00FD614D" w:rsidRPr="00D44BE6">
        <w:rPr>
          <w:rFonts w:ascii="Book Antiqua" w:eastAsiaTheme="minorEastAsia" w:hAnsi="Book Antiqua" w:cs="Times New Roman"/>
          <w:color w:val="000000" w:themeColor="text1"/>
          <w:sz w:val="24"/>
        </w:rPr>
        <w:t>d</w:t>
      </w:r>
      <w:r w:rsidRPr="00D44BE6">
        <w:rPr>
          <w:rFonts w:ascii="Book Antiqua" w:eastAsiaTheme="minorEastAsia" w:hAnsi="Book Antiqua" w:cs="Times New Roman"/>
          <w:color w:val="000000" w:themeColor="text1"/>
          <w:sz w:val="24"/>
        </w:rPr>
        <w:t xml:space="preserve"> in the tumor m</w:t>
      </w:r>
      <w:r w:rsidR="0025627D" w:rsidRPr="00D44BE6">
        <w:rPr>
          <w:rFonts w:ascii="Book Antiqua" w:eastAsiaTheme="minorEastAsia" w:hAnsi="Book Antiqua" w:cs="Times New Roman"/>
          <w:color w:val="000000" w:themeColor="text1"/>
          <w:sz w:val="24"/>
        </w:rPr>
        <w:t xml:space="preserve">icroenvironment </w:t>
      </w:r>
      <w:r w:rsidRPr="00D44BE6">
        <w:rPr>
          <w:rFonts w:ascii="Book Antiqua" w:eastAsiaTheme="minorEastAsia" w:hAnsi="Book Antiqua" w:cs="Times New Roman"/>
          <w:color w:val="000000" w:themeColor="text1"/>
          <w:sz w:val="24"/>
        </w:rPr>
        <w:t xml:space="preserve">of SCLC. During biopsies performed before and after treatment, </w:t>
      </w:r>
      <w:proofErr w:type="spellStart"/>
      <w:r w:rsidRPr="00D44BE6">
        <w:rPr>
          <w:rFonts w:ascii="Book Antiqua" w:eastAsiaTheme="minorEastAsia" w:hAnsi="Book Antiqua" w:cs="Times New Roman"/>
          <w:color w:val="000000" w:themeColor="text1"/>
          <w:sz w:val="24"/>
        </w:rPr>
        <w:t>immunophenotype</w:t>
      </w:r>
      <w:proofErr w:type="spellEnd"/>
      <w:r w:rsidRPr="00D44BE6">
        <w:rPr>
          <w:rFonts w:ascii="Book Antiqua" w:eastAsiaTheme="minorEastAsia" w:hAnsi="Book Antiqua" w:cs="Times New Roman"/>
          <w:color w:val="000000" w:themeColor="text1"/>
          <w:sz w:val="24"/>
        </w:rPr>
        <w:t xml:space="preserve"> characterization </w:t>
      </w:r>
      <w:r w:rsidR="001671F4" w:rsidRPr="00D44BE6">
        <w:rPr>
          <w:rFonts w:ascii="Book Antiqua" w:eastAsiaTheme="minorEastAsia" w:hAnsi="Book Antiqua" w:cs="Times New Roman"/>
          <w:color w:val="000000" w:themeColor="text1"/>
          <w:sz w:val="24"/>
        </w:rPr>
        <w:t xml:space="preserve">has </w:t>
      </w:r>
      <w:r w:rsidRPr="00D44BE6">
        <w:rPr>
          <w:rFonts w:ascii="Book Antiqua" w:eastAsiaTheme="minorEastAsia" w:hAnsi="Book Antiqua" w:cs="Times New Roman"/>
          <w:color w:val="000000" w:themeColor="text1"/>
          <w:sz w:val="24"/>
        </w:rPr>
        <w:t>show</w:t>
      </w:r>
      <w:r w:rsidR="001671F4" w:rsidRPr="00D44BE6">
        <w:rPr>
          <w:rFonts w:ascii="Book Antiqua" w:eastAsiaTheme="minorEastAsia" w:hAnsi="Book Antiqua" w:cs="Times New Roman"/>
          <w:color w:val="000000" w:themeColor="text1"/>
          <w:sz w:val="24"/>
        </w:rPr>
        <w:t>n</w:t>
      </w:r>
      <w:r w:rsidRPr="00D44BE6">
        <w:rPr>
          <w:rFonts w:ascii="Book Antiqua" w:eastAsiaTheme="minorEastAsia" w:hAnsi="Book Antiqua" w:cs="Times New Roman"/>
          <w:color w:val="000000" w:themeColor="text1"/>
          <w:sz w:val="24"/>
        </w:rPr>
        <w:t xml:space="preserve"> that 64% were immune-excluded phenotype, 21% were infla</w:t>
      </w:r>
      <w:r w:rsidR="0025627D" w:rsidRPr="00D44BE6">
        <w:rPr>
          <w:rFonts w:ascii="Book Antiqua" w:eastAsiaTheme="minorEastAsia" w:hAnsi="Book Antiqua" w:cs="Times New Roman"/>
          <w:color w:val="000000" w:themeColor="text1"/>
          <w:sz w:val="24"/>
        </w:rPr>
        <w:t xml:space="preserve">med, and 14% were immune </w:t>
      </w:r>
      <w:proofErr w:type="gramStart"/>
      <w:r w:rsidR="0025627D" w:rsidRPr="00D44BE6">
        <w:rPr>
          <w:rFonts w:ascii="Book Antiqua" w:eastAsiaTheme="minorEastAsia" w:hAnsi="Book Antiqua" w:cs="Times New Roman"/>
          <w:color w:val="000000" w:themeColor="text1"/>
          <w:sz w:val="24"/>
        </w:rPr>
        <w:t>desert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20]</w:t>
      </w:r>
      <w:r w:rsidRPr="00D44BE6">
        <w:rPr>
          <w:rFonts w:ascii="Book Antiqua" w:eastAsiaTheme="minorEastAsia" w:hAnsi="Book Antiqua" w:cs="Times New Roman"/>
          <w:color w:val="000000" w:themeColor="text1"/>
          <w:sz w:val="24"/>
        </w:rPr>
        <w:t>.</w:t>
      </w:r>
    </w:p>
    <w:p w14:paraId="7D4C3088"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6EEEDEDE" w14:textId="02A1E8A6" w:rsidR="00741A04" w:rsidRPr="00D44BE6" w:rsidRDefault="007759F0" w:rsidP="00605997">
      <w:pPr>
        <w:snapToGrid w:val="0"/>
        <w:spacing w:line="360" w:lineRule="auto"/>
        <w:rPr>
          <w:rFonts w:ascii="Book Antiqua" w:eastAsiaTheme="minorEastAsia" w:hAnsi="Book Antiqua" w:cs="Times New Roman"/>
          <w:b/>
          <w:bCs/>
          <w:i/>
          <w:iCs/>
          <w:color w:val="000000" w:themeColor="text1"/>
          <w:sz w:val="24"/>
        </w:rPr>
      </w:pPr>
      <w:r w:rsidRPr="00D44BE6">
        <w:rPr>
          <w:rFonts w:ascii="Book Antiqua" w:eastAsiaTheme="minorEastAsia" w:hAnsi="Book Antiqua" w:cs="Times New Roman"/>
          <w:b/>
          <w:bCs/>
          <w:i/>
          <w:iCs/>
          <w:color w:val="000000" w:themeColor="text1"/>
          <w:sz w:val="24"/>
        </w:rPr>
        <w:lastRenderedPageBreak/>
        <w:t>Cytotoxic T lymphocyte-associated ant</w:t>
      </w:r>
      <w:r w:rsidR="0025627D" w:rsidRPr="00D44BE6">
        <w:rPr>
          <w:rFonts w:ascii="Book Antiqua" w:eastAsiaTheme="minorEastAsia" w:hAnsi="Book Antiqua" w:cs="Times New Roman"/>
          <w:b/>
          <w:bCs/>
          <w:i/>
          <w:iCs/>
          <w:color w:val="000000" w:themeColor="text1"/>
          <w:sz w:val="24"/>
        </w:rPr>
        <w:t>igen</w:t>
      </w:r>
      <w:r w:rsidR="001671F4" w:rsidRPr="00D44BE6">
        <w:rPr>
          <w:rFonts w:ascii="Book Antiqua" w:eastAsiaTheme="minorEastAsia" w:hAnsi="Book Antiqua" w:cs="Times New Roman"/>
          <w:b/>
          <w:bCs/>
          <w:i/>
          <w:iCs/>
          <w:color w:val="000000" w:themeColor="text1"/>
          <w:sz w:val="24"/>
        </w:rPr>
        <w:t xml:space="preserve"> </w:t>
      </w:r>
      <w:r w:rsidRPr="00D44BE6">
        <w:rPr>
          <w:rFonts w:ascii="Book Antiqua" w:eastAsiaTheme="minorEastAsia" w:hAnsi="Book Antiqua" w:cs="Times New Roman"/>
          <w:b/>
          <w:bCs/>
          <w:i/>
          <w:iCs/>
          <w:color w:val="000000" w:themeColor="text1"/>
          <w:sz w:val="24"/>
        </w:rPr>
        <w:t>4 inhibitors</w:t>
      </w:r>
    </w:p>
    <w:p w14:paraId="5CE8E874" w14:textId="149E26B0" w:rsidR="00741A04" w:rsidRPr="00D44BE6" w:rsidRDefault="00F85AE1"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bCs/>
          <w:iCs/>
          <w:color w:val="000000" w:themeColor="text1"/>
          <w:sz w:val="24"/>
        </w:rPr>
        <w:t>Cytotoxic T lymphocyte-associated</w:t>
      </w:r>
      <w:r w:rsidR="001671F4" w:rsidRPr="00D44BE6">
        <w:rPr>
          <w:rFonts w:ascii="Book Antiqua" w:eastAsiaTheme="minorEastAsia" w:hAnsi="Book Antiqua" w:cs="Times New Roman"/>
          <w:bCs/>
          <w:iCs/>
          <w:color w:val="000000" w:themeColor="text1"/>
          <w:sz w:val="24"/>
        </w:rPr>
        <w:t xml:space="preserve"> (CTLA)</w:t>
      </w:r>
      <w:r w:rsidRPr="00D44BE6">
        <w:rPr>
          <w:rFonts w:ascii="Book Antiqua" w:eastAsiaTheme="minorEastAsia" w:hAnsi="Book Antiqua" w:cs="Times New Roman"/>
          <w:bCs/>
          <w:iCs/>
          <w:color w:val="000000" w:themeColor="text1"/>
          <w:sz w:val="24"/>
        </w:rPr>
        <w:t xml:space="preserve"> antigen </w:t>
      </w:r>
      <w:r w:rsidR="007759F0" w:rsidRPr="00D44BE6">
        <w:rPr>
          <w:rFonts w:ascii="Book Antiqua" w:eastAsiaTheme="minorEastAsia" w:hAnsi="Book Antiqua" w:cs="Times New Roman"/>
          <w:color w:val="000000" w:themeColor="text1"/>
          <w:sz w:val="24"/>
        </w:rPr>
        <w:t xml:space="preserve">is present in regulatory T cells and </w:t>
      </w:r>
      <w:r w:rsidRPr="00D44BE6">
        <w:rPr>
          <w:rFonts w:ascii="Book Antiqua" w:eastAsiaTheme="minorEastAsia" w:hAnsi="Book Antiqua" w:cs="Times New Roman"/>
          <w:color w:val="000000" w:themeColor="text1"/>
          <w:sz w:val="24"/>
        </w:rPr>
        <w:t xml:space="preserve">its </w:t>
      </w:r>
      <w:r w:rsidR="007759F0" w:rsidRPr="00D44BE6">
        <w:rPr>
          <w:rFonts w:ascii="Book Antiqua" w:eastAsiaTheme="minorEastAsia" w:hAnsi="Book Antiqua" w:cs="Times New Roman"/>
          <w:color w:val="000000" w:themeColor="text1"/>
          <w:sz w:val="24"/>
        </w:rPr>
        <w:t xml:space="preserve">expression is dependent on </w:t>
      </w:r>
      <w:proofErr w:type="spellStart"/>
      <w:r w:rsidR="006436E4" w:rsidRPr="00D44BE6">
        <w:rPr>
          <w:rFonts w:ascii="Book Antiqua" w:eastAsiaTheme="minorEastAsia" w:hAnsi="Book Antiqua" w:cs="Times New Roman"/>
          <w:color w:val="000000" w:themeColor="text1"/>
          <w:sz w:val="24"/>
        </w:rPr>
        <w:t>forkhead</w:t>
      </w:r>
      <w:proofErr w:type="spellEnd"/>
      <w:r w:rsidR="006436E4" w:rsidRPr="00D44BE6">
        <w:rPr>
          <w:rFonts w:ascii="Book Antiqua" w:eastAsiaTheme="minorEastAsia" w:hAnsi="Book Antiqua" w:cs="Times New Roman"/>
          <w:color w:val="000000" w:themeColor="text1"/>
          <w:sz w:val="24"/>
        </w:rPr>
        <w:t xml:space="preserve"> box P</w:t>
      </w:r>
      <w:r w:rsidR="007759F0" w:rsidRPr="00D44BE6">
        <w:rPr>
          <w:rFonts w:ascii="Book Antiqua" w:eastAsiaTheme="minorEastAsia" w:hAnsi="Book Antiqua" w:cs="Times New Roman"/>
          <w:color w:val="000000" w:themeColor="text1"/>
          <w:sz w:val="24"/>
        </w:rPr>
        <w:t xml:space="preserve">3. Mice with regulatory T cells that lack CTLA-4 protein expression were </w:t>
      </w:r>
      <w:r w:rsidR="001671F4" w:rsidRPr="00D44BE6">
        <w:rPr>
          <w:rFonts w:ascii="Book Antiqua" w:eastAsiaTheme="minorEastAsia" w:hAnsi="Book Antiqua" w:cs="Times New Roman"/>
          <w:color w:val="000000" w:themeColor="text1"/>
          <w:sz w:val="24"/>
        </w:rPr>
        <w:t xml:space="preserve">recently </w:t>
      </w:r>
      <w:r w:rsidR="007759F0" w:rsidRPr="00D44BE6">
        <w:rPr>
          <w:rFonts w:ascii="Book Antiqua" w:eastAsiaTheme="minorEastAsia" w:hAnsi="Book Antiqua" w:cs="Times New Roman"/>
          <w:color w:val="000000" w:themeColor="text1"/>
          <w:sz w:val="24"/>
        </w:rPr>
        <w:t xml:space="preserve">shown to develop lethal autoimmunity, revealing that regulatory T cell expression of CTLA-4 </w:t>
      </w:r>
      <w:r w:rsidRPr="00D44BE6">
        <w:rPr>
          <w:rFonts w:ascii="Book Antiqua" w:eastAsiaTheme="minorEastAsia" w:hAnsi="Book Antiqua" w:cs="Times New Roman"/>
          <w:color w:val="000000" w:themeColor="text1"/>
          <w:sz w:val="24"/>
        </w:rPr>
        <w:t xml:space="preserve">is </w:t>
      </w:r>
      <w:r w:rsidR="007759F0" w:rsidRPr="00D44BE6">
        <w:rPr>
          <w:rFonts w:ascii="Book Antiqua" w:eastAsiaTheme="minorEastAsia" w:hAnsi="Book Antiqua" w:cs="Times New Roman"/>
          <w:color w:val="000000" w:themeColor="text1"/>
          <w:sz w:val="24"/>
        </w:rPr>
        <w:t xml:space="preserve">necessary for immune suppression and prevention of </w:t>
      </w:r>
      <w:r w:rsidR="007759F0" w:rsidRPr="00D44BE6">
        <w:rPr>
          <w:rFonts w:ascii="Book Antiqua" w:eastAsiaTheme="minorEastAsia" w:hAnsi="Book Antiqua" w:cs="Times New Roman"/>
          <w:i/>
          <w:color w:val="000000" w:themeColor="text1"/>
          <w:sz w:val="24"/>
        </w:rPr>
        <w:t>in vivo</w:t>
      </w:r>
      <w:r w:rsidR="0025627D" w:rsidRPr="00D44BE6">
        <w:rPr>
          <w:rFonts w:ascii="Book Antiqua" w:eastAsiaTheme="minorEastAsia" w:hAnsi="Book Antiqua" w:cs="Times New Roman"/>
          <w:color w:val="000000" w:themeColor="text1"/>
          <w:sz w:val="24"/>
        </w:rPr>
        <w:t xml:space="preserve"> </w:t>
      </w:r>
      <w:proofErr w:type="gramStart"/>
      <w:r w:rsidR="0025627D" w:rsidRPr="00D44BE6">
        <w:rPr>
          <w:rFonts w:ascii="Book Antiqua" w:eastAsiaTheme="minorEastAsia" w:hAnsi="Book Antiqua" w:cs="Times New Roman"/>
          <w:color w:val="000000" w:themeColor="text1"/>
          <w:sz w:val="24"/>
        </w:rPr>
        <w:t>autoimmunity</w:t>
      </w:r>
      <w:r w:rsidR="007759F0" w:rsidRPr="00D44BE6">
        <w:rPr>
          <w:rFonts w:ascii="Book Antiqua" w:eastAsiaTheme="minorEastAsia" w:hAnsi="Book Antiqua" w:cs="Times New Roman"/>
          <w:color w:val="000000" w:themeColor="text1"/>
          <w:sz w:val="24"/>
          <w:vertAlign w:val="superscript"/>
        </w:rPr>
        <w:t>[</w:t>
      </w:r>
      <w:proofErr w:type="gramEnd"/>
      <w:r w:rsidR="007759F0" w:rsidRPr="00D44BE6">
        <w:rPr>
          <w:rFonts w:ascii="Book Antiqua" w:eastAsiaTheme="minorEastAsia" w:hAnsi="Book Antiqua" w:cs="Times New Roman"/>
          <w:color w:val="000000" w:themeColor="text1"/>
          <w:sz w:val="24"/>
          <w:vertAlign w:val="superscript"/>
        </w:rPr>
        <w:t>21]</w:t>
      </w:r>
      <w:r w:rsidR="0025627D" w:rsidRPr="00D44BE6">
        <w:rPr>
          <w:rFonts w:ascii="Book Antiqua" w:eastAsiaTheme="minorEastAsia" w:hAnsi="Book Antiqua" w:cs="Times New Roman"/>
          <w:color w:val="000000" w:themeColor="text1"/>
          <w:sz w:val="24"/>
        </w:rPr>
        <w:t>.</w:t>
      </w:r>
    </w:p>
    <w:p w14:paraId="6E2A8314" w14:textId="664CD816" w:rsidR="00741A04" w:rsidRPr="00D44BE6" w:rsidRDefault="007759F0" w:rsidP="00605997">
      <w:pPr>
        <w:snapToGrid w:val="0"/>
        <w:spacing w:line="360" w:lineRule="auto"/>
        <w:ind w:firstLineChars="100" w:firstLine="240"/>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CTLA-4 is a member of the CD28-B7 superfamily</w:t>
      </w:r>
      <w:r w:rsidR="00F85AE1" w:rsidRPr="00D44BE6">
        <w:rPr>
          <w:rFonts w:ascii="Book Antiqua" w:eastAsiaTheme="minorEastAsia" w:hAnsi="Book Antiqua" w:cs="Times New Roman"/>
          <w:color w:val="000000" w:themeColor="text1"/>
          <w:sz w:val="24"/>
        </w:rPr>
        <w:t>; it</w:t>
      </w:r>
      <w:r w:rsidRPr="00D44BE6">
        <w:rPr>
          <w:rFonts w:ascii="Book Antiqua" w:eastAsiaTheme="minorEastAsia" w:hAnsi="Book Antiqua" w:cs="Times New Roman"/>
          <w:color w:val="000000" w:themeColor="text1"/>
          <w:sz w:val="24"/>
        </w:rPr>
        <w:t xml:space="preserve"> can be expressed on activated T cells and plays a role in downregulating T-cell activity. It is a key negative regulator in the early stage of T-cell activation</w:t>
      </w:r>
      <w:r w:rsidR="0025627D" w:rsidRPr="00D44BE6">
        <w:rPr>
          <w:rFonts w:ascii="Book Antiqua" w:eastAsiaTheme="minorEastAsia" w:hAnsi="Book Antiqua" w:cs="Times New Roman"/>
          <w:color w:val="000000" w:themeColor="text1"/>
          <w:sz w:val="24"/>
          <w:vertAlign w:val="superscript"/>
        </w:rPr>
        <w:t>[22,</w:t>
      </w:r>
      <w:r w:rsidRPr="00D44BE6">
        <w:rPr>
          <w:rFonts w:ascii="Book Antiqua" w:eastAsiaTheme="minorEastAsia" w:hAnsi="Book Antiqua" w:cs="Times New Roman"/>
          <w:color w:val="000000" w:themeColor="text1"/>
          <w:sz w:val="24"/>
          <w:vertAlign w:val="superscript"/>
        </w:rPr>
        <w:t>23]</w:t>
      </w:r>
      <w:r w:rsidRPr="00D44BE6">
        <w:rPr>
          <w:rFonts w:ascii="Book Antiqua" w:eastAsiaTheme="minorEastAsia" w:hAnsi="Book Antiqua" w:cs="Times New Roman"/>
          <w:color w:val="000000" w:themeColor="text1"/>
          <w:sz w:val="24"/>
        </w:rPr>
        <w:t>. CTLA-4 inhibitors block CTLA-4-driven inhibitory signaling pathways and prevent the interactions of this receptor with its ligands CD80 and CD86 on antigen-presenting cells, leading to activation and proliferation of tumor-specific T cells a</w:t>
      </w:r>
      <w:r w:rsidR="0025627D" w:rsidRPr="00D44BE6">
        <w:rPr>
          <w:rFonts w:ascii="Book Antiqua" w:eastAsiaTheme="minorEastAsia" w:hAnsi="Book Antiqua" w:cs="Times New Roman"/>
          <w:color w:val="000000" w:themeColor="text1"/>
          <w:sz w:val="24"/>
        </w:rPr>
        <w:t xml:space="preserve">nd restriction of immune </w:t>
      </w:r>
      <w:proofErr w:type="gramStart"/>
      <w:r w:rsidR="0025627D" w:rsidRPr="00D44BE6">
        <w:rPr>
          <w:rFonts w:ascii="Book Antiqua" w:eastAsiaTheme="minorEastAsia" w:hAnsi="Book Antiqua" w:cs="Times New Roman"/>
          <w:color w:val="000000" w:themeColor="text1"/>
          <w:sz w:val="24"/>
        </w:rPr>
        <w:t>escape</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24]</w:t>
      </w:r>
      <w:r w:rsidRPr="00D44BE6">
        <w:rPr>
          <w:rFonts w:ascii="Book Antiqua" w:eastAsiaTheme="minorEastAsia" w:hAnsi="Book Antiqua" w:cs="Times New Roman"/>
          <w:color w:val="000000" w:themeColor="text1"/>
          <w:sz w:val="24"/>
        </w:rPr>
        <w:t>. In a Phase II trial that compared ipilimumab plus paclitaxel with carboplatin and paclitaxel monotherapy in patients with ES-SCLC, programmed death ligand (PD-L)</w:t>
      </w:r>
      <w:r w:rsidR="0025627D"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1 expression level was not stratified. Immune-related response criteria were used to assess the treatment response. Ipilimumab plus chemotherapy improved the immune-related progression-free survival (P</w:t>
      </w:r>
      <w:r w:rsidR="0025627D" w:rsidRPr="00D44BE6">
        <w:rPr>
          <w:rFonts w:ascii="Book Antiqua" w:eastAsiaTheme="minorEastAsia" w:hAnsi="Book Antiqua" w:cs="Times New Roman"/>
          <w:color w:val="000000" w:themeColor="text1"/>
          <w:sz w:val="24"/>
        </w:rPr>
        <w:t>FS)</w:t>
      </w:r>
      <w:r w:rsidRPr="00D44BE6">
        <w:rPr>
          <w:rFonts w:ascii="Book Antiqua" w:eastAsiaTheme="minorEastAsia" w:hAnsi="Book Antiqua" w:cs="Times New Roman"/>
          <w:color w:val="000000" w:themeColor="text1"/>
          <w:sz w:val="24"/>
          <w:vertAlign w:val="superscript"/>
        </w:rPr>
        <w:t>[25]</w:t>
      </w:r>
      <w:r w:rsidRPr="00D44BE6">
        <w:rPr>
          <w:rFonts w:ascii="Book Antiqua" w:eastAsiaTheme="minorEastAsia" w:hAnsi="Book Antiqua" w:cs="Times New Roman"/>
          <w:color w:val="000000" w:themeColor="text1"/>
          <w:sz w:val="24"/>
        </w:rPr>
        <w:t xml:space="preserve"> compared with chemotherapy alone. However, in a randomized Phase III trial (CA184-156) that compared the efficacy of ipilimumab plus etoposide and platinum </w:t>
      </w:r>
      <w:r w:rsidRPr="00D44BE6">
        <w:rPr>
          <w:rFonts w:ascii="Book Antiqua" w:eastAsiaTheme="minorEastAsia" w:hAnsi="Book Antiqua" w:cs="Times New Roman"/>
          <w:i/>
          <w:color w:val="000000" w:themeColor="text1"/>
          <w:sz w:val="24"/>
        </w:rPr>
        <w:t>v</w:t>
      </w:r>
      <w:r w:rsidR="00D44BE6">
        <w:rPr>
          <w:rFonts w:ascii="Book Antiqua" w:eastAsiaTheme="minorEastAsia" w:hAnsi="Book Antiqua" w:cs="Times New Roman"/>
          <w:i/>
          <w:color w:val="000000" w:themeColor="text1"/>
          <w:sz w:val="24"/>
        </w:rPr>
        <w:t>ersu</w:t>
      </w:r>
      <w:r w:rsidRPr="00D44BE6">
        <w:rPr>
          <w:rFonts w:ascii="Book Antiqua" w:eastAsiaTheme="minorEastAsia" w:hAnsi="Book Antiqua" w:cs="Times New Roman"/>
          <w:i/>
          <w:color w:val="000000" w:themeColor="text1"/>
          <w:sz w:val="24"/>
        </w:rPr>
        <w:t>s</w:t>
      </w:r>
      <w:r w:rsidRPr="00D44BE6">
        <w:rPr>
          <w:rFonts w:ascii="Book Antiqua" w:eastAsiaTheme="minorEastAsia" w:hAnsi="Book Antiqua" w:cs="Times New Roman"/>
          <w:color w:val="000000" w:themeColor="text1"/>
          <w:sz w:val="24"/>
        </w:rPr>
        <w:t xml:space="preserve"> etoposide and platinum in treating ES-SCLC, the median OS was 11.0 </w:t>
      </w:r>
      <w:proofErr w:type="spellStart"/>
      <w:r w:rsidRPr="00D44BE6">
        <w:rPr>
          <w:rFonts w:ascii="Book Antiqua" w:eastAsiaTheme="minorEastAsia" w:hAnsi="Book Antiqua" w:cs="Times New Roman"/>
          <w:color w:val="000000" w:themeColor="text1"/>
          <w:sz w:val="24"/>
        </w:rPr>
        <w:t>mo</w:t>
      </w:r>
      <w:proofErr w:type="spellEnd"/>
      <w:r w:rsidRPr="00D44BE6">
        <w:rPr>
          <w:rFonts w:ascii="Book Antiqua" w:eastAsiaTheme="minorEastAsia" w:hAnsi="Book Antiqua" w:cs="Times New Roman"/>
          <w:color w:val="000000" w:themeColor="text1"/>
          <w:sz w:val="24"/>
        </w:rPr>
        <w:t xml:space="preserve"> </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95% confidence interval </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CI</w:t>
      </w:r>
      <w:r w:rsidR="00F85AE1" w:rsidRPr="00D44BE6">
        <w:rPr>
          <w:rFonts w:ascii="Book Antiqua" w:eastAsiaTheme="minorEastAsia" w:hAnsi="Book Antiqua" w:cs="Times New Roman"/>
          <w:color w:val="000000" w:themeColor="text1"/>
          <w:sz w:val="24"/>
        </w:rPr>
        <w:t>]</w:t>
      </w:r>
      <w:r w:rsidR="00BF297F"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10.45–11.33</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in patients treated with ipilimumab plu</w:t>
      </w:r>
      <w:r w:rsidR="0025627D" w:rsidRPr="00D44BE6">
        <w:rPr>
          <w:rFonts w:ascii="Book Antiqua" w:eastAsiaTheme="minorEastAsia" w:hAnsi="Book Antiqua" w:cs="Times New Roman"/>
          <w:color w:val="000000" w:themeColor="text1"/>
          <w:sz w:val="24"/>
        </w:rPr>
        <w:t>s chemotherapy and 10.9 mo (95%</w:t>
      </w:r>
      <w:r w:rsidR="0038511B" w:rsidRPr="00D44BE6">
        <w:rPr>
          <w:rFonts w:ascii="Book Antiqua" w:eastAsiaTheme="minorEastAsia" w:hAnsi="Book Antiqua" w:cs="Times New Roman"/>
          <w:color w:val="000000" w:themeColor="text1"/>
          <w:sz w:val="24"/>
        </w:rPr>
        <w:t>CI:</w:t>
      </w:r>
      <w:r w:rsidRPr="00D44BE6">
        <w:rPr>
          <w:rFonts w:ascii="Book Antiqua" w:eastAsiaTheme="minorEastAsia" w:hAnsi="Book Antiqua" w:cs="Times New Roman"/>
          <w:color w:val="000000" w:themeColor="text1"/>
          <w:sz w:val="24"/>
        </w:rPr>
        <w:t xml:space="preserve"> 10.02–11.50) in the chemotherapy plus placebo group, showing no significant improvemen</w:t>
      </w:r>
      <w:r w:rsidR="0025627D" w:rsidRPr="00D44BE6">
        <w:rPr>
          <w:rFonts w:ascii="Book Antiqua" w:eastAsiaTheme="minorEastAsia" w:hAnsi="Book Antiqua" w:cs="Times New Roman"/>
          <w:color w:val="000000" w:themeColor="text1"/>
          <w:sz w:val="24"/>
        </w:rPr>
        <w:t xml:space="preserve">t </w:t>
      </w:r>
      <w:r w:rsidR="00F85AE1" w:rsidRPr="00D44BE6">
        <w:rPr>
          <w:rFonts w:ascii="Book Antiqua" w:eastAsiaTheme="minorEastAsia" w:hAnsi="Book Antiqua" w:cs="Times New Roman"/>
          <w:color w:val="000000" w:themeColor="text1"/>
          <w:sz w:val="24"/>
        </w:rPr>
        <w:t>(</w:t>
      </w:r>
      <w:r w:rsidR="0025627D" w:rsidRPr="00D44BE6">
        <w:rPr>
          <w:rFonts w:ascii="Book Antiqua" w:eastAsiaTheme="minorEastAsia" w:hAnsi="Book Antiqua" w:cs="Times New Roman"/>
          <w:color w:val="000000" w:themeColor="text1"/>
          <w:sz w:val="24"/>
        </w:rPr>
        <w:t xml:space="preserve">hazard ratio </w:t>
      </w:r>
      <w:r w:rsidR="00F85AE1" w:rsidRPr="00D44BE6">
        <w:rPr>
          <w:rFonts w:ascii="Book Antiqua" w:eastAsiaTheme="minorEastAsia" w:hAnsi="Book Antiqua" w:cs="Times New Roman"/>
          <w:color w:val="000000" w:themeColor="text1"/>
          <w:sz w:val="24"/>
        </w:rPr>
        <w:t>[</w:t>
      </w:r>
      <w:r w:rsidR="0025627D" w:rsidRPr="00D44BE6">
        <w:rPr>
          <w:rFonts w:ascii="Book Antiqua" w:eastAsiaTheme="minorEastAsia" w:hAnsi="Book Antiqua" w:cs="Times New Roman"/>
          <w:color w:val="000000" w:themeColor="text1"/>
          <w:sz w:val="24"/>
        </w:rPr>
        <w:t>HR</w:t>
      </w:r>
      <w:r w:rsidR="00F85AE1" w:rsidRPr="00D44BE6">
        <w:rPr>
          <w:rFonts w:ascii="Book Antiqua" w:eastAsiaTheme="minorEastAsia" w:hAnsi="Book Antiqua" w:cs="Times New Roman"/>
          <w:color w:val="000000" w:themeColor="text1"/>
          <w:sz w:val="24"/>
        </w:rPr>
        <w:t>]</w:t>
      </w:r>
      <w:r w:rsidR="0025627D" w:rsidRPr="00D44BE6">
        <w:rPr>
          <w:rFonts w:ascii="Book Antiqua" w:eastAsiaTheme="minorEastAsia" w:hAnsi="Book Antiqua" w:cs="Times New Roman"/>
          <w:color w:val="000000" w:themeColor="text1"/>
          <w:sz w:val="24"/>
        </w:rPr>
        <w:t xml:space="preserve">: 0.94; 95%CI: </w:t>
      </w:r>
      <w:r w:rsidRPr="00D44BE6">
        <w:rPr>
          <w:rFonts w:ascii="Book Antiqua" w:eastAsiaTheme="minorEastAsia" w:hAnsi="Book Antiqua" w:cs="Times New Roman"/>
          <w:color w:val="000000" w:themeColor="text1"/>
          <w:sz w:val="24"/>
        </w:rPr>
        <w:t xml:space="preserve">0.81–1.09;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0.3775</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Ipilimumab combined with standard chemotherapy does not improve OS and PFS of patients with ES-SCLC. The possible explanation may be that ipilimumab combined with standard chemotherapy does not activate T cells in</w:t>
      </w:r>
      <w:r w:rsidR="00865117" w:rsidRPr="00D44BE6">
        <w:rPr>
          <w:rFonts w:ascii="Book Antiqua" w:eastAsiaTheme="minorEastAsia" w:hAnsi="Book Antiqua" w:cs="Times New Roman"/>
          <w:color w:val="000000" w:themeColor="text1"/>
          <w:sz w:val="24"/>
        </w:rPr>
        <w:t xml:space="preserve"> the</w:t>
      </w:r>
      <w:r w:rsidRPr="00D44BE6">
        <w:rPr>
          <w:rFonts w:ascii="Book Antiqua" w:eastAsiaTheme="minorEastAsia" w:hAnsi="Book Antiqua" w:cs="Times New Roman"/>
          <w:color w:val="000000" w:themeColor="text1"/>
          <w:sz w:val="24"/>
        </w:rPr>
        <w:t xml:space="preserve"> </w:t>
      </w:r>
      <w:r w:rsidR="0025627D" w:rsidRPr="00D44BE6">
        <w:rPr>
          <w:rFonts w:ascii="Book Antiqua" w:eastAsiaTheme="minorEastAsia" w:hAnsi="Book Antiqua" w:cs="Times New Roman"/>
          <w:color w:val="000000" w:themeColor="text1"/>
          <w:sz w:val="24"/>
        </w:rPr>
        <w:t>tumor microenvironment</w:t>
      </w:r>
      <w:r w:rsidRPr="00D44BE6">
        <w:rPr>
          <w:rFonts w:ascii="Book Antiqua" w:eastAsiaTheme="minorEastAsia" w:hAnsi="Book Antiqua" w:cs="Times New Roman"/>
          <w:color w:val="000000" w:themeColor="text1"/>
          <w:sz w:val="24"/>
        </w:rPr>
        <w:t>, and peripheral T-cell activation alone may not be effective in eliciting a sufficiently potent antitumor response in SCLC. Chemotherapy may also limit the prolifer</w:t>
      </w:r>
      <w:r w:rsidR="0025627D" w:rsidRPr="00D44BE6">
        <w:rPr>
          <w:rFonts w:ascii="Book Antiqua" w:eastAsiaTheme="minorEastAsia" w:hAnsi="Book Antiqua" w:cs="Times New Roman"/>
          <w:color w:val="000000" w:themeColor="text1"/>
          <w:sz w:val="24"/>
        </w:rPr>
        <w:t>ation and activation of T cells</w:t>
      </w:r>
      <w:r w:rsidRPr="00D44BE6">
        <w:rPr>
          <w:rFonts w:ascii="Book Antiqua" w:eastAsiaTheme="minorEastAsia" w:hAnsi="Book Antiqua" w:cs="Times New Roman"/>
          <w:color w:val="000000" w:themeColor="text1"/>
          <w:sz w:val="24"/>
          <w:vertAlign w:val="superscript"/>
        </w:rPr>
        <w:t>[26]</w:t>
      </w:r>
      <w:r w:rsidR="0025627D" w:rsidRPr="00D44BE6">
        <w:rPr>
          <w:rFonts w:ascii="Book Antiqua" w:eastAsiaTheme="minorEastAsia" w:hAnsi="Book Antiqua" w:cs="Times New Roman"/>
          <w:color w:val="000000" w:themeColor="text1"/>
          <w:sz w:val="24"/>
        </w:rPr>
        <w:t>.</w:t>
      </w:r>
    </w:p>
    <w:p w14:paraId="6FF38768" w14:textId="77777777" w:rsidR="00741A04" w:rsidRPr="00D44BE6"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6C9E8568" w14:textId="77777777"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PD-1 inhibitors</w:t>
      </w:r>
    </w:p>
    <w:p w14:paraId="1870E4E3"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lastRenderedPageBreak/>
        <w:t>PD-1 is a receptor on T cells. It can counter T-cell proliferation under the action of either one of its ligands, PD-L1 or PD-L2, enabling tumor cells to escape immune eradication and achieve proliferation and metastasis</w:t>
      </w:r>
      <w:r w:rsidRPr="00D44BE6">
        <w:rPr>
          <w:rFonts w:ascii="Book Antiqua" w:eastAsiaTheme="minorEastAsia" w:hAnsi="Book Antiqua" w:cs="Times New Roman"/>
          <w:color w:val="000000" w:themeColor="text1"/>
          <w:sz w:val="24"/>
          <w:vertAlign w:val="superscript"/>
        </w:rPr>
        <w:t>[27]</w:t>
      </w:r>
      <w:r w:rsidRPr="00D44BE6">
        <w:rPr>
          <w:rFonts w:ascii="Book Antiqua" w:eastAsiaTheme="minorEastAsia" w:hAnsi="Book Antiqua" w:cs="Times New Roman"/>
          <w:color w:val="000000" w:themeColor="text1"/>
          <w:sz w:val="24"/>
        </w:rPr>
        <w:t>. PD-1 inhibitors block the binding of PD-L1 and PD-L2 to the PD-1 receptor of T cells, thereby activating T cells to recognize and kill tumor cells and eventually achieve an antitumor immune response</w:t>
      </w:r>
      <w:r w:rsidRPr="00D44BE6">
        <w:rPr>
          <w:rFonts w:ascii="Book Antiqua" w:eastAsiaTheme="minorEastAsia" w:hAnsi="Book Antiqua" w:cs="Times New Roman"/>
          <w:color w:val="000000" w:themeColor="text1"/>
          <w:sz w:val="24"/>
          <w:vertAlign w:val="superscript"/>
        </w:rPr>
        <w:t>[28]</w:t>
      </w:r>
      <w:r w:rsidRPr="00D44BE6">
        <w:rPr>
          <w:rFonts w:ascii="Book Antiqua" w:eastAsiaTheme="minorEastAsia" w:hAnsi="Book Antiqua" w:cs="Times New Roman"/>
          <w:color w:val="000000" w:themeColor="text1"/>
          <w:sz w:val="24"/>
        </w:rPr>
        <w:t>.</w:t>
      </w:r>
    </w:p>
    <w:p w14:paraId="3E09A6EA" w14:textId="77777777" w:rsidR="00741A04" w:rsidRPr="00D44BE6" w:rsidRDefault="00741A04" w:rsidP="00605997">
      <w:pPr>
        <w:snapToGrid w:val="0"/>
        <w:spacing w:line="360" w:lineRule="auto"/>
        <w:rPr>
          <w:rFonts w:ascii="Book Antiqua" w:eastAsiaTheme="minorEastAsia" w:hAnsi="Book Antiqua" w:cs="Times New Roman"/>
          <w:color w:val="000000"/>
          <w:sz w:val="24"/>
        </w:rPr>
      </w:pPr>
    </w:p>
    <w:p w14:paraId="13553FAB" w14:textId="77777777" w:rsidR="00741A04" w:rsidRPr="00D44BE6" w:rsidRDefault="0025627D" w:rsidP="00605997">
      <w:pPr>
        <w:snapToGrid w:val="0"/>
        <w:spacing w:line="360" w:lineRule="auto"/>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Nivolumab</w:t>
      </w:r>
    </w:p>
    <w:p w14:paraId="487842BC" w14:textId="1935B269"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In a nonrandomized </w:t>
      </w:r>
      <w:r w:rsidR="00865117" w:rsidRPr="00D44BE6">
        <w:rPr>
          <w:rFonts w:ascii="Book Antiqua" w:eastAsiaTheme="minorEastAsia" w:hAnsi="Book Antiqua" w:cs="Times New Roman"/>
          <w:color w:val="000000" w:themeColor="text1"/>
          <w:sz w:val="24"/>
        </w:rPr>
        <w:t>P</w:t>
      </w:r>
      <w:r w:rsidRPr="00D44BE6">
        <w:rPr>
          <w:rFonts w:ascii="Book Antiqua" w:eastAsiaTheme="minorEastAsia" w:hAnsi="Book Antiqua" w:cs="Times New Roman"/>
          <w:color w:val="000000" w:themeColor="text1"/>
          <w:sz w:val="24"/>
        </w:rPr>
        <w:t xml:space="preserve">hase I/II multicenter, open-label trial (CheckMate 032), ES-SCLC patients who had previously received second-line or higher chemotherapy were treated with the PD-1 inhibitor nivolumab in different ways or in combination with ipilimumab. A total of 216 patients </w:t>
      </w:r>
      <w:r w:rsidR="00966281" w:rsidRPr="00D44BE6">
        <w:rPr>
          <w:rFonts w:ascii="Book Antiqua" w:eastAsiaTheme="minorEastAsia" w:hAnsi="Book Antiqua" w:cs="Times New Roman"/>
          <w:color w:val="000000" w:themeColor="text1"/>
          <w:sz w:val="24"/>
        </w:rPr>
        <w:t xml:space="preserve">were divided into four groups: </w:t>
      </w:r>
      <w:proofErr w:type="spellStart"/>
      <w:r w:rsidR="003B1A9F">
        <w:rPr>
          <w:rFonts w:ascii="Book Antiqua" w:eastAsiaTheme="minorEastAsia" w:hAnsi="Book Antiqua" w:cs="Times New Roman" w:hint="eastAsia"/>
          <w:color w:val="000000" w:themeColor="text1"/>
          <w:sz w:val="24"/>
        </w:rPr>
        <w:t>N</w:t>
      </w:r>
      <w:r w:rsidRPr="00D44BE6">
        <w:rPr>
          <w:rFonts w:ascii="Book Antiqua" w:eastAsiaTheme="minorEastAsia" w:hAnsi="Book Antiqua" w:cs="Times New Roman"/>
          <w:color w:val="000000" w:themeColor="text1"/>
          <w:sz w:val="24"/>
        </w:rPr>
        <w:t>ivolumab</w:t>
      </w:r>
      <w:proofErr w:type="spellEnd"/>
      <w:r w:rsidRPr="00D44BE6">
        <w:rPr>
          <w:rFonts w:ascii="Book Antiqua" w:eastAsiaTheme="minorEastAsia" w:hAnsi="Book Antiqua" w:cs="Times New Roman"/>
          <w:color w:val="000000" w:themeColor="text1"/>
          <w:sz w:val="24"/>
        </w:rPr>
        <w:t xml:space="preserve"> 3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98); </w:t>
      </w:r>
      <w:proofErr w:type="spellStart"/>
      <w:r w:rsidRPr="00D44BE6">
        <w:rPr>
          <w:rFonts w:ascii="Book Antiqua" w:eastAsiaTheme="minorEastAsia" w:hAnsi="Book Antiqua" w:cs="Times New Roman"/>
          <w:color w:val="000000" w:themeColor="text1"/>
          <w:sz w:val="24"/>
        </w:rPr>
        <w:t>ipilimumab</w:t>
      </w:r>
      <w:proofErr w:type="spellEnd"/>
      <w:r w:rsidRPr="00D44BE6">
        <w:rPr>
          <w:rFonts w:ascii="Book Antiqua" w:eastAsiaTheme="minorEastAsia" w:hAnsi="Book Antiqua" w:cs="Times New Roman"/>
          <w:color w:val="000000" w:themeColor="text1"/>
          <w:sz w:val="24"/>
        </w:rPr>
        <w:t xml:space="preserve"> 1 mg/kg + </w:t>
      </w:r>
      <w:proofErr w:type="spellStart"/>
      <w:r w:rsidRPr="00D44BE6">
        <w:rPr>
          <w:rFonts w:ascii="Book Antiqua" w:eastAsiaTheme="minorEastAsia" w:hAnsi="Book Antiqua" w:cs="Times New Roman"/>
          <w:color w:val="000000" w:themeColor="text1"/>
          <w:sz w:val="24"/>
        </w:rPr>
        <w:t>nivolumab</w:t>
      </w:r>
      <w:proofErr w:type="spellEnd"/>
      <w:r w:rsidRPr="00D44BE6">
        <w:rPr>
          <w:rFonts w:ascii="Book Antiqua" w:eastAsiaTheme="minorEastAsia" w:hAnsi="Book Antiqua" w:cs="Times New Roman"/>
          <w:color w:val="000000" w:themeColor="text1"/>
          <w:sz w:val="24"/>
        </w:rPr>
        <w:t xml:space="preserve"> 1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3); ipilimumab 3 mg/kg + nivolumab 1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61); ipilimumab 1 mg/kg + nivolumab 3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54). After </w:t>
      </w:r>
      <w:r w:rsidR="00865117" w:rsidRPr="00D44BE6">
        <w:rPr>
          <w:rFonts w:ascii="Book Antiqua" w:eastAsiaTheme="minorEastAsia" w:hAnsi="Book Antiqua" w:cs="Times New Roman"/>
          <w:color w:val="000000" w:themeColor="text1"/>
          <w:sz w:val="24"/>
        </w:rPr>
        <w:t>four</w:t>
      </w:r>
      <w:r w:rsidRPr="00D44BE6">
        <w:rPr>
          <w:rFonts w:ascii="Book Antiqua" w:eastAsiaTheme="minorEastAsia" w:hAnsi="Book Antiqua" w:cs="Times New Roman"/>
          <w:color w:val="000000" w:themeColor="text1"/>
          <w:sz w:val="24"/>
        </w:rPr>
        <w:t xml:space="preserve"> cycles of treatment, maintenance treatment with nivolumab 3 mg/kg was applied. Objective response rate (ORR) was the primary endpoint, which was 4% (10/98 patients), 33% (1/3), 23% (14/61), and 19% (10/54) in </w:t>
      </w:r>
      <w:r w:rsidR="0025627D" w:rsidRPr="00D44BE6">
        <w:rPr>
          <w:rFonts w:ascii="Book Antiqua" w:eastAsiaTheme="minorEastAsia" w:hAnsi="Book Antiqua" w:cs="Times New Roman"/>
          <w:color w:val="000000" w:themeColor="text1"/>
          <w:sz w:val="24"/>
        </w:rPr>
        <w:t>these four groups, respectively</w:t>
      </w:r>
      <w:r w:rsidRPr="00D44BE6">
        <w:rPr>
          <w:rFonts w:ascii="Book Antiqua" w:eastAsiaTheme="minorEastAsia" w:hAnsi="Book Antiqua" w:cs="Times New Roman"/>
          <w:color w:val="000000" w:themeColor="text1"/>
          <w:sz w:val="24"/>
          <w:vertAlign w:val="superscript"/>
        </w:rPr>
        <w:t>[29]</w:t>
      </w:r>
      <w:r w:rsidRPr="00D44BE6">
        <w:rPr>
          <w:rFonts w:ascii="Book Antiqua" w:eastAsiaTheme="minorEastAsia" w:hAnsi="Book Antiqua" w:cs="Times New Roman"/>
          <w:color w:val="000000" w:themeColor="text1"/>
          <w:sz w:val="24"/>
        </w:rPr>
        <w:t>. Notably, in the pooled cohort, the ORR was 22.3% in patients with high TMB (248 mutations) and only 4.8% in patients</w:t>
      </w:r>
      <w:r w:rsidR="0025627D" w:rsidRPr="00D44BE6">
        <w:rPr>
          <w:rFonts w:ascii="Book Antiqua" w:eastAsiaTheme="minorEastAsia" w:hAnsi="Book Antiqua" w:cs="Times New Roman"/>
          <w:color w:val="000000" w:themeColor="text1"/>
          <w:sz w:val="24"/>
        </w:rPr>
        <w:t xml:space="preserve"> with low TMB (&lt; 143 mutations</w:t>
      </w:r>
      <w:proofErr w:type="gramStart"/>
      <w:r w:rsidR="0025627D"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30]</w:t>
      </w:r>
      <w:r w:rsidRPr="00D44BE6">
        <w:rPr>
          <w:rFonts w:ascii="Book Antiqua" w:eastAsiaTheme="minorEastAsia" w:hAnsi="Book Antiqua" w:cs="Times New Roman"/>
          <w:color w:val="000000" w:themeColor="text1"/>
          <w:sz w:val="24"/>
        </w:rPr>
        <w:t>. No correlation was found between PD-L1 expression and treatment response. Based on data from the Phase I/II CheckMate-032 basket trial, nivolumab was granted accelerated approval by the U</w:t>
      </w:r>
      <w:r w:rsidR="0025627D" w:rsidRPr="00D44BE6">
        <w:rPr>
          <w:rFonts w:ascii="Book Antiqua" w:eastAsiaTheme="minorEastAsia" w:hAnsi="Book Antiqua" w:cs="Times New Roman"/>
          <w:color w:val="000000" w:themeColor="text1"/>
          <w:sz w:val="24"/>
        </w:rPr>
        <w:t>nit</w:t>
      </w:r>
      <w:r w:rsidR="009F5F2B" w:rsidRPr="00D44BE6">
        <w:rPr>
          <w:rFonts w:ascii="Book Antiqua" w:eastAsiaTheme="minorEastAsia" w:hAnsi="Book Antiqua" w:cs="Times New Roman"/>
          <w:color w:val="000000" w:themeColor="text1"/>
          <w:sz w:val="24"/>
        </w:rPr>
        <w:t>e</w:t>
      </w:r>
      <w:r w:rsidR="0025627D" w:rsidRPr="00D44BE6">
        <w:rPr>
          <w:rFonts w:ascii="Book Antiqua" w:eastAsiaTheme="minorEastAsia" w:hAnsi="Book Antiqua" w:cs="Times New Roman"/>
          <w:color w:val="000000" w:themeColor="text1"/>
          <w:sz w:val="24"/>
        </w:rPr>
        <w:t>d</w:t>
      </w:r>
      <w:r w:rsidR="009F5F2B"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S</w:t>
      </w:r>
      <w:r w:rsidR="009F5F2B" w:rsidRPr="00D44BE6">
        <w:rPr>
          <w:rFonts w:ascii="Book Antiqua" w:eastAsiaTheme="minorEastAsia" w:hAnsi="Book Antiqua" w:cs="Times New Roman"/>
          <w:color w:val="000000" w:themeColor="text1"/>
          <w:sz w:val="24"/>
        </w:rPr>
        <w:t>tates</w:t>
      </w:r>
      <w:r w:rsidRPr="00D44BE6">
        <w:rPr>
          <w:rFonts w:ascii="Book Antiqua" w:eastAsiaTheme="minorEastAsia" w:hAnsi="Book Antiqua" w:cs="Times New Roman"/>
          <w:color w:val="000000" w:themeColor="text1"/>
          <w:sz w:val="24"/>
        </w:rPr>
        <w:t xml:space="preserve"> Food and Drug Administration as third-line and later-line treatment for SCLC. Another Phase III CheckMate 451 study (NCT02538666) analyzed the efficacy of nivolumab monotherapy (240 mg), nivolumab </w:t>
      </w:r>
      <w:r w:rsidR="0057798D" w:rsidRPr="00D44BE6">
        <w:rPr>
          <w:rFonts w:ascii="Book Antiqua" w:eastAsiaTheme="minorEastAsia" w:hAnsi="Book Antiqua" w:cs="Times New Roman"/>
          <w:color w:val="000000" w:themeColor="text1"/>
          <w:sz w:val="24"/>
        </w:rPr>
        <w:t>(1 mg/kg) plus ipilimumab (3 mg/</w:t>
      </w:r>
      <w:r w:rsidRPr="00D44BE6">
        <w:rPr>
          <w:rFonts w:ascii="Book Antiqua" w:eastAsiaTheme="minorEastAsia" w:hAnsi="Book Antiqua" w:cs="Times New Roman"/>
          <w:color w:val="000000" w:themeColor="text1"/>
          <w:sz w:val="24"/>
        </w:rPr>
        <w:t>kg), and</w:t>
      </w:r>
      <w:r w:rsidR="009F5F2B" w:rsidRPr="00D44BE6">
        <w:rPr>
          <w:rFonts w:ascii="Book Antiqua" w:eastAsiaTheme="minorEastAsia" w:hAnsi="Book Antiqua" w:cs="Times New Roman"/>
          <w:color w:val="000000" w:themeColor="text1"/>
          <w:sz w:val="24"/>
        </w:rPr>
        <w:t xml:space="preserve"> placebo in maintenance therapy</w:t>
      </w:r>
      <w:r w:rsidRPr="00D44BE6">
        <w:rPr>
          <w:rFonts w:ascii="Book Antiqua" w:eastAsiaTheme="minorEastAsia" w:hAnsi="Book Antiqua" w:cs="Times New Roman"/>
          <w:color w:val="000000" w:themeColor="text1"/>
          <w:sz w:val="24"/>
          <w:vertAlign w:val="superscript"/>
        </w:rPr>
        <w:t>[30]</w:t>
      </w:r>
      <w:r w:rsidRPr="00D44BE6">
        <w:rPr>
          <w:rFonts w:ascii="Book Antiqua" w:eastAsiaTheme="minorEastAsia" w:hAnsi="Book Antiqua" w:cs="Times New Roman"/>
          <w:color w:val="000000" w:themeColor="text1"/>
          <w:sz w:val="24"/>
        </w:rPr>
        <w:t>. The study did not reach its primary endpoint (comparison of OS between the combination and placebo groups). OS in these two groups was 9</w:t>
      </w:r>
      <w:r w:rsidR="009F5F2B" w:rsidRPr="00D44BE6">
        <w:rPr>
          <w:rFonts w:ascii="Book Antiqua" w:eastAsiaTheme="minorEastAsia" w:hAnsi="Book Antiqua" w:cs="Times New Roman"/>
          <w:color w:val="000000" w:themeColor="text1"/>
          <w:sz w:val="24"/>
        </w:rPr>
        <w:t xml:space="preserve">.2 and 9.6 </w:t>
      </w:r>
      <w:proofErr w:type="spellStart"/>
      <w:r w:rsidR="0038511B" w:rsidRPr="00D44BE6">
        <w:rPr>
          <w:rFonts w:ascii="Book Antiqua" w:eastAsiaTheme="minorEastAsia" w:hAnsi="Book Antiqua" w:cs="Times New Roman"/>
          <w:color w:val="000000" w:themeColor="text1"/>
          <w:sz w:val="24"/>
        </w:rPr>
        <w:t>mo</w:t>
      </w:r>
      <w:proofErr w:type="spellEnd"/>
      <w:r w:rsidR="0038511B" w:rsidRPr="00D44BE6">
        <w:rPr>
          <w:rFonts w:ascii="Book Antiqua" w:eastAsiaTheme="minorEastAsia" w:hAnsi="Book Antiqua" w:cs="Times New Roman"/>
          <w:color w:val="000000" w:themeColor="text1"/>
          <w:sz w:val="24"/>
        </w:rPr>
        <w:t>, respectively</w:t>
      </w:r>
      <w:r w:rsidR="00865117" w:rsidRPr="00D44BE6">
        <w:rPr>
          <w:rFonts w:ascii="Book Antiqua" w:eastAsiaTheme="minorEastAsia" w:hAnsi="Book Antiqua" w:cs="Times New Roman"/>
          <w:color w:val="000000" w:themeColor="text1"/>
          <w:sz w:val="24"/>
        </w:rPr>
        <w:t xml:space="preserve"> (</w:t>
      </w:r>
      <w:r w:rsidR="0038511B" w:rsidRPr="00D44BE6">
        <w:rPr>
          <w:rFonts w:ascii="Book Antiqua" w:eastAsiaTheme="minorEastAsia" w:hAnsi="Book Antiqua" w:cs="Times New Roman"/>
          <w:color w:val="000000" w:themeColor="text1"/>
          <w:sz w:val="24"/>
        </w:rPr>
        <w:t>HR: 0.92, 95%</w:t>
      </w:r>
      <w:r w:rsidR="009F5F2B" w:rsidRPr="00D44BE6">
        <w:rPr>
          <w:rFonts w:ascii="Book Antiqua" w:eastAsiaTheme="minorEastAsia" w:hAnsi="Book Antiqua" w:cs="Times New Roman"/>
          <w:color w:val="000000" w:themeColor="text1"/>
          <w:sz w:val="24"/>
        </w:rPr>
        <w:t>CI:</w:t>
      </w:r>
      <w:r w:rsidRPr="00D44BE6">
        <w:rPr>
          <w:rFonts w:ascii="Book Antiqua" w:eastAsiaTheme="minorEastAsia" w:hAnsi="Book Antiqua" w:cs="Times New Roman"/>
          <w:color w:val="000000" w:themeColor="text1"/>
          <w:sz w:val="24"/>
        </w:rPr>
        <w:t xml:space="preserve"> 0.75–1.12</w:t>
      </w:r>
      <w:r w:rsidR="0086511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0.37), and the 1-year OS rat</w:t>
      </w:r>
      <w:r w:rsidR="009F5F2B" w:rsidRPr="00D44BE6">
        <w:rPr>
          <w:rFonts w:ascii="Book Antiqua" w:eastAsiaTheme="minorEastAsia" w:hAnsi="Book Antiqua" w:cs="Times New Roman"/>
          <w:color w:val="000000" w:themeColor="text1"/>
          <w:sz w:val="24"/>
        </w:rPr>
        <w:t xml:space="preserve">e was 41% and 40%, </w:t>
      </w:r>
      <w:proofErr w:type="gramStart"/>
      <w:r w:rsidR="009F5F2B" w:rsidRPr="00D44BE6">
        <w:rPr>
          <w:rFonts w:ascii="Book Antiqua" w:eastAsiaTheme="minorEastAsia" w:hAnsi="Book Antiqua" w:cs="Times New Roman"/>
          <w:color w:val="000000" w:themeColor="text1"/>
          <w:sz w:val="24"/>
        </w:rPr>
        <w:t>respectively</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31]</w:t>
      </w:r>
      <w:r w:rsidR="0038511B" w:rsidRPr="00D44BE6">
        <w:rPr>
          <w:rFonts w:ascii="Book Antiqua" w:eastAsiaTheme="minorEastAsia" w:hAnsi="Book Antiqua" w:cs="Times New Roman"/>
          <w:color w:val="000000" w:themeColor="text1"/>
          <w:sz w:val="24"/>
        </w:rPr>
        <w:t>.</w:t>
      </w:r>
      <w:r w:rsidR="00865117"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 xml:space="preserve">Another large-scale Phase III trial (CheckMate 331; NCT02481830) enrolled 569 patients and explored the efficacy of nivolumab monotherapy </w:t>
      </w:r>
      <w:r w:rsidRPr="00D44BE6">
        <w:rPr>
          <w:rFonts w:ascii="Book Antiqua" w:eastAsiaTheme="minorEastAsia" w:hAnsi="Book Antiqua" w:cs="Times New Roman"/>
          <w:i/>
          <w:color w:val="000000" w:themeColor="text1"/>
          <w:sz w:val="24"/>
        </w:rPr>
        <w:t>v</w:t>
      </w:r>
      <w:r w:rsidR="00D44BE6">
        <w:rPr>
          <w:rFonts w:ascii="Book Antiqua" w:eastAsiaTheme="minorEastAsia" w:hAnsi="Book Antiqua" w:cs="Times New Roman"/>
          <w:i/>
          <w:color w:val="000000" w:themeColor="text1"/>
          <w:sz w:val="24"/>
        </w:rPr>
        <w:t>ersu</w:t>
      </w:r>
      <w:r w:rsidRPr="00D44BE6">
        <w:rPr>
          <w:rFonts w:ascii="Book Antiqua" w:eastAsiaTheme="minorEastAsia" w:hAnsi="Book Antiqua" w:cs="Times New Roman"/>
          <w:i/>
          <w:color w:val="000000" w:themeColor="text1"/>
          <w:sz w:val="24"/>
        </w:rPr>
        <w:t>s</w:t>
      </w:r>
      <w:r w:rsidRPr="00D44BE6">
        <w:rPr>
          <w:rFonts w:ascii="Book Antiqua" w:eastAsiaTheme="minorEastAsia" w:hAnsi="Book Antiqua" w:cs="Times New Roman"/>
          <w:color w:val="000000" w:themeColor="text1"/>
          <w:sz w:val="24"/>
        </w:rPr>
        <w:t xml:space="preserve"> chemotherapy as second-line treatment for </w:t>
      </w:r>
      <w:r w:rsidRPr="00D44BE6">
        <w:rPr>
          <w:rFonts w:ascii="Book Antiqua" w:eastAsiaTheme="minorEastAsia" w:hAnsi="Book Antiqua" w:cs="Times New Roman"/>
          <w:color w:val="000000" w:themeColor="text1"/>
          <w:sz w:val="24"/>
        </w:rPr>
        <w:lastRenderedPageBreak/>
        <w:t xml:space="preserve">ES-SCLC. Platinum-sensitive relapse was noted in 56% of these patients, but OS showed no significant difference between </w:t>
      </w:r>
      <w:r w:rsidR="009F5F2B" w:rsidRPr="00D44BE6">
        <w:rPr>
          <w:rFonts w:ascii="Book Antiqua" w:eastAsiaTheme="minorEastAsia" w:hAnsi="Book Antiqua" w:cs="Times New Roman"/>
          <w:color w:val="000000" w:themeColor="text1"/>
          <w:sz w:val="24"/>
        </w:rPr>
        <w:t xml:space="preserve">these two groups (7.5 </w:t>
      </w:r>
      <w:r w:rsidR="00AA2249" w:rsidRPr="00D44BE6">
        <w:rPr>
          <w:rFonts w:ascii="Book Antiqua" w:eastAsiaTheme="minorEastAsia" w:hAnsi="Book Antiqua" w:cs="Times New Roman"/>
          <w:color w:val="000000" w:themeColor="text1"/>
          <w:sz w:val="24"/>
        </w:rPr>
        <w:t xml:space="preserve">mo </w:t>
      </w:r>
      <w:r w:rsidR="009F5F2B" w:rsidRPr="00D44BE6">
        <w:rPr>
          <w:rFonts w:ascii="Book Antiqua" w:eastAsiaTheme="minorEastAsia" w:hAnsi="Book Antiqua" w:cs="Times New Roman"/>
          <w:i/>
          <w:color w:val="000000" w:themeColor="text1"/>
          <w:sz w:val="24"/>
        </w:rPr>
        <w:t>vs</w:t>
      </w:r>
      <w:r w:rsidR="009F5F2B" w:rsidRPr="00D44BE6">
        <w:rPr>
          <w:rFonts w:ascii="Book Antiqua" w:eastAsiaTheme="minorEastAsia" w:hAnsi="Book Antiqua" w:cs="Times New Roman"/>
          <w:color w:val="000000" w:themeColor="text1"/>
          <w:sz w:val="24"/>
        </w:rPr>
        <w:t xml:space="preserve"> 8.4 mo, HR: 0.86, 95%CI:</w:t>
      </w:r>
      <w:r w:rsidRPr="00726343">
        <w:rPr>
          <w:rFonts w:ascii="Book Antiqua" w:eastAsiaTheme="minorEastAsia" w:hAnsi="Book Antiqua" w:cs="Times New Roman"/>
          <w:color w:val="000000" w:themeColor="text1"/>
          <w:sz w:val="24"/>
        </w:rPr>
        <w:t xml:space="preserve"> 0.72</w:t>
      </w:r>
      <w:r w:rsidR="00C7647B" w:rsidRPr="00726343">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1.04</w:t>
      </w:r>
      <w:r w:rsidR="0086511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0.11</w:t>
      </w:r>
      <w:proofErr w:type="gramStart"/>
      <w:r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32]</w:t>
      </w:r>
      <w:r w:rsidRPr="00D44BE6">
        <w:rPr>
          <w:rFonts w:ascii="Book Antiqua" w:eastAsiaTheme="minorEastAsia" w:hAnsi="Book Antiqua" w:cs="Times New Roman"/>
          <w:color w:val="000000" w:themeColor="text1"/>
          <w:sz w:val="24"/>
        </w:rPr>
        <w:t>.</w:t>
      </w:r>
    </w:p>
    <w:p w14:paraId="48A5084E" w14:textId="77777777" w:rsidR="00741A04" w:rsidRPr="00D44BE6" w:rsidRDefault="00741A04" w:rsidP="00605997">
      <w:pPr>
        <w:snapToGrid w:val="0"/>
        <w:spacing w:line="360" w:lineRule="auto"/>
        <w:rPr>
          <w:rFonts w:ascii="Book Antiqua" w:eastAsiaTheme="minorEastAsia" w:hAnsi="Book Antiqua" w:cs="Times New Roman"/>
          <w:i/>
          <w:color w:val="000000" w:themeColor="text1"/>
          <w:sz w:val="24"/>
        </w:rPr>
      </w:pPr>
    </w:p>
    <w:p w14:paraId="7E3C6249" w14:textId="77777777" w:rsidR="00741A04" w:rsidRPr="00D44BE6" w:rsidRDefault="007759F0" w:rsidP="00605997">
      <w:pPr>
        <w:snapToGrid w:val="0"/>
        <w:spacing w:line="360" w:lineRule="auto"/>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Pembrolizumab</w:t>
      </w:r>
    </w:p>
    <w:p w14:paraId="6D93956F" w14:textId="702BB7F1"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The KEYNOTE-158 study (NCT02628067) was a Phase II trial involving 11 solid tumors and included 107 treated ES-SCLC patients. The primary endpoint ORR was 18.7%, and the median PFS and OS </w:t>
      </w:r>
      <w:r w:rsidR="009F5F2B" w:rsidRPr="00D44BE6">
        <w:rPr>
          <w:rFonts w:ascii="Book Antiqua" w:eastAsiaTheme="minorEastAsia" w:hAnsi="Book Antiqua" w:cs="Times New Roman"/>
          <w:color w:val="000000" w:themeColor="text1"/>
          <w:sz w:val="24"/>
        </w:rPr>
        <w:t>were 2 and 9.1 mo, respectively</w:t>
      </w:r>
      <w:r w:rsidRPr="00D44BE6">
        <w:rPr>
          <w:rFonts w:ascii="Book Antiqua" w:eastAsiaTheme="minorEastAsia" w:hAnsi="Book Antiqua" w:cs="Times New Roman"/>
          <w:color w:val="000000" w:themeColor="text1"/>
          <w:sz w:val="24"/>
          <w:vertAlign w:val="superscript"/>
        </w:rPr>
        <w:t>[33]</w:t>
      </w:r>
      <w:r w:rsidRPr="00D44BE6">
        <w:rPr>
          <w:rFonts w:ascii="Book Antiqua" w:eastAsiaTheme="minorEastAsia" w:hAnsi="Book Antiqua" w:cs="Times New Roman"/>
          <w:color w:val="000000" w:themeColor="text1"/>
          <w:sz w:val="24"/>
        </w:rPr>
        <w:t xml:space="preserve">. Similarly, the KEYNOTE-028 study analyzed the effectiveness and safety of pembrolizumab in patients with previously treated SCLC; however, in this study, PD-L1 expression level </w:t>
      </w:r>
      <w:r w:rsidRPr="00D44BE6">
        <w:rPr>
          <w:rFonts w:ascii="Book Antiqua" w:eastAsiaTheme="minorEastAsia" w:hAnsi="Book Antiqua" w:cs="Times New Roman" w:hint="eastAsia"/>
          <w:color w:val="000000" w:themeColor="text1"/>
          <w:sz w:val="24"/>
        </w:rPr>
        <w:t>≥</w:t>
      </w:r>
      <w:r w:rsidRPr="00D44BE6">
        <w:rPr>
          <w:rFonts w:ascii="Book Antiqua" w:eastAsiaTheme="minorEastAsia" w:hAnsi="Book Antiqua" w:cs="Times New Roman"/>
          <w:color w:val="000000" w:themeColor="text1"/>
          <w:sz w:val="24"/>
        </w:rPr>
        <w:t xml:space="preserve"> 1% was used as a screening condition, and the therapeutic dose was increased to 10 mg/kg every 2 wk. The ORR and OS were</w:t>
      </w:r>
      <w:r w:rsidR="009F5F2B" w:rsidRPr="00D44BE6">
        <w:rPr>
          <w:rFonts w:ascii="Book Antiqua" w:eastAsiaTheme="minorEastAsia" w:hAnsi="Book Antiqua" w:cs="Times New Roman"/>
          <w:color w:val="000000" w:themeColor="text1"/>
          <w:sz w:val="24"/>
        </w:rPr>
        <w:t xml:space="preserve"> 33.3% and 9.7 mo, respectively</w:t>
      </w:r>
      <w:r w:rsidRPr="00D44BE6">
        <w:rPr>
          <w:rFonts w:ascii="Book Antiqua" w:eastAsiaTheme="minorEastAsia" w:hAnsi="Book Antiqua" w:cs="Times New Roman"/>
          <w:color w:val="000000" w:themeColor="text1"/>
          <w:sz w:val="24"/>
          <w:vertAlign w:val="superscript"/>
        </w:rPr>
        <w:t>[33,34]</w:t>
      </w:r>
      <w:r w:rsidRPr="00D44BE6">
        <w:rPr>
          <w:rFonts w:ascii="Book Antiqua" w:eastAsiaTheme="minorEastAsia" w:hAnsi="Book Antiqua" w:cs="Times New Roman"/>
          <w:color w:val="000000" w:themeColor="text1"/>
          <w:sz w:val="24"/>
        </w:rPr>
        <w:t xml:space="preserve">. The study was limited by its </w:t>
      </w:r>
      <w:r w:rsidR="00A019D4" w:rsidRPr="00D44BE6">
        <w:rPr>
          <w:rFonts w:ascii="Book Antiqua" w:eastAsiaTheme="minorEastAsia" w:hAnsi="Book Antiqua" w:cs="Times New Roman"/>
          <w:color w:val="000000" w:themeColor="text1"/>
          <w:sz w:val="24"/>
        </w:rPr>
        <w:t>P</w:t>
      </w:r>
      <w:r w:rsidRPr="00D44BE6">
        <w:rPr>
          <w:rFonts w:ascii="Book Antiqua" w:eastAsiaTheme="minorEastAsia" w:hAnsi="Book Antiqua" w:cs="Times New Roman"/>
          <w:color w:val="000000" w:themeColor="text1"/>
          <w:sz w:val="24"/>
        </w:rPr>
        <w:t>hase I design and small sample size.</w:t>
      </w:r>
    </w:p>
    <w:p w14:paraId="51D8BA89" w14:textId="77777777" w:rsidR="00741A04" w:rsidRPr="00D44BE6"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0278F350" w14:textId="77777777"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PD-L1</w:t>
      </w:r>
    </w:p>
    <w:p w14:paraId="751AF9DC" w14:textId="7059846D" w:rsidR="00741A04" w:rsidRPr="00D44BE6" w:rsidRDefault="007759F0" w:rsidP="00605997">
      <w:pPr>
        <w:snapToGrid w:val="0"/>
        <w:spacing w:line="360" w:lineRule="auto"/>
        <w:outlineLvl w:val="0"/>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PD-L1 is </w:t>
      </w:r>
      <w:r w:rsidRPr="00D44BE6">
        <w:rPr>
          <w:rStyle w:val="a8"/>
          <w:rFonts w:ascii="Book Antiqua" w:eastAsiaTheme="minorEastAsia" w:hAnsi="Book Antiqua" w:cs="Times New Roman"/>
          <w:color w:val="auto"/>
          <w:sz w:val="24"/>
        </w:rPr>
        <w:t>a</w:t>
      </w:r>
      <w:r w:rsidRPr="00D44BE6">
        <w:rPr>
          <w:rFonts w:ascii="Book Antiqua" w:eastAsiaTheme="minorEastAsia" w:hAnsi="Book Antiqua" w:cs="Times New Roman"/>
          <w:sz w:val="24"/>
        </w:rPr>
        <w:t xml:space="preserve"> fully </w:t>
      </w:r>
      <w:r w:rsidRPr="00D44BE6">
        <w:rPr>
          <w:rStyle w:val="a8"/>
          <w:rFonts w:ascii="Book Antiqua" w:eastAsiaTheme="minorEastAsia" w:hAnsi="Book Antiqua" w:cs="Times New Roman"/>
          <w:color w:val="auto"/>
          <w:sz w:val="24"/>
        </w:rPr>
        <w:t>human</w:t>
      </w:r>
      <w:r w:rsidR="009F5F2B" w:rsidRPr="00D44BE6">
        <w:rPr>
          <w:rStyle w:val="a8"/>
          <w:rFonts w:ascii="Book Antiqua" w:eastAsiaTheme="minorEastAsia" w:hAnsi="Book Antiqua" w:cs="Times New Roman"/>
          <w:color w:val="auto"/>
          <w:sz w:val="24"/>
        </w:rPr>
        <w:t xml:space="preserve"> </w:t>
      </w:r>
      <w:r w:rsidRPr="00D44BE6">
        <w:rPr>
          <w:rStyle w:val="a8"/>
          <w:rFonts w:ascii="Book Antiqua" w:eastAsiaTheme="minorEastAsia" w:hAnsi="Book Antiqua" w:cs="Times New Roman"/>
          <w:color w:val="auto"/>
          <w:sz w:val="24"/>
        </w:rPr>
        <w:t>anti-</w:t>
      </w:r>
      <w:r w:rsidR="00C37E8E" w:rsidRPr="00D44BE6">
        <w:rPr>
          <w:rStyle w:val="a8"/>
          <w:rFonts w:ascii="Book Antiqua" w:eastAsiaTheme="minorEastAsia" w:hAnsi="Book Antiqua" w:cs="Times New Roman"/>
          <w:color w:val="auto"/>
          <w:sz w:val="24"/>
        </w:rPr>
        <w:t>PD-L1</w:t>
      </w:r>
      <w:r w:rsidR="009F5F2B" w:rsidRPr="00D44BE6">
        <w:rPr>
          <w:rStyle w:val="a8"/>
          <w:rFonts w:ascii="Book Antiqua" w:eastAsiaTheme="minorEastAsia" w:hAnsi="Book Antiqua" w:cs="Times New Roman"/>
          <w:color w:val="auto"/>
          <w:sz w:val="24"/>
        </w:rPr>
        <w:t xml:space="preserve"> </w:t>
      </w:r>
      <w:r w:rsidRPr="00D44BE6">
        <w:rPr>
          <w:rStyle w:val="a8"/>
          <w:rFonts w:ascii="Book Antiqua" w:eastAsiaTheme="minorEastAsia" w:hAnsi="Book Antiqua" w:cs="Times New Roman"/>
          <w:color w:val="auto"/>
          <w:sz w:val="24"/>
        </w:rPr>
        <w:t>monoclonal</w:t>
      </w:r>
      <w:r w:rsidR="009F5F2B" w:rsidRPr="00D44BE6">
        <w:rPr>
          <w:rStyle w:val="a8"/>
          <w:rFonts w:ascii="Book Antiqua" w:eastAsiaTheme="minorEastAsia" w:hAnsi="Book Antiqua" w:cs="Times New Roman"/>
          <w:color w:val="auto"/>
          <w:sz w:val="24"/>
        </w:rPr>
        <w:t xml:space="preserve"> </w:t>
      </w:r>
      <w:r w:rsidRPr="00D44BE6">
        <w:rPr>
          <w:rStyle w:val="a8"/>
          <w:rFonts w:ascii="Book Antiqua" w:eastAsiaTheme="minorEastAsia" w:hAnsi="Book Antiqua" w:cs="Times New Roman"/>
          <w:color w:val="auto"/>
          <w:sz w:val="24"/>
        </w:rPr>
        <w:t>antibody</w:t>
      </w:r>
      <w:r w:rsidRPr="00D44BE6">
        <w:rPr>
          <w:rFonts w:ascii="Book Antiqua" w:eastAsiaTheme="minorEastAsia" w:hAnsi="Book Antiqua" w:cs="Times New Roman"/>
          <w:color w:val="000000" w:themeColor="text1"/>
          <w:sz w:val="24"/>
        </w:rPr>
        <w:t xml:space="preserve"> that competes with B7-1 and PD-1 on T cells to activate T cells, overcome tumor cell escape, and restore</w:t>
      </w:r>
      <w:r w:rsidR="00C37E8E" w:rsidRPr="00D44BE6">
        <w:rPr>
          <w:rFonts w:ascii="Book Antiqua" w:eastAsiaTheme="minorEastAsia" w:hAnsi="Book Antiqua" w:cs="Times New Roman"/>
          <w:color w:val="000000" w:themeColor="text1"/>
          <w:sz w:val="24"/>
        </w:rPr>
        <w:t xml:space="preserve"> tumor-specific T-cell immunity</w:t>
      </w:r>
      <w:r w:rsidRPr="00D44BE6">
        <w:rPr>
          <w:rFonts w:ascii="Book Antiqua" w:eastAsiaTheme="minorEastAsia" w:hAnsi="Book Antiqua" w:cs="Times New Roman"/>
          <w:color w:val="000000" w:themeColor="text1"/>
          <w:sz w:val="24"/>
          <w:vertAlign w:val="superscript"/>
        </w:rPr>
        <w:t>[35]</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 xml:space="preserve">A multination, randomized, double-blind, placebo-controlled Phase III trial IMpower-133 (NCT02763579) </w:t>
      </w:r>
      <w:r w:rsidR="00A019D4" w:rsidRPr="00D44BE6">
        <w:rPr>
          <w:rFonts w:ascii="Book Antiqua" w:eastAsiaTheme="minorEastAsia" w:hAnsi="Book Antiqua" w:cs="Times New Roman"/>
          <w:color w:val="000000" w:themeColor="text1"/>
          <w:sz w:val="24"/>
        </w:rPr>
        <w:t>was</w:t>
      </w:r>
      <w:r w:rsidRPr="00D44BE6">
        <w:rPr>
          <w:rFonts w:ascii="Book Antiqua" w:eastAsiaTheme="minorEastAsia" w:hAnsi="Book Antiqua" w:cs="Times New Roman"/>
          <w:color w:val="000000" w:themeColor="text1"/>
          <w:sz w:val="24"/>
        </w:rPr>
        <w:t xml:space="preserve"> performed to evaluate the therapeutic effect of atezolizumab plus carboplatin and etoposide in treatment-naïve patients with ES-SCLC. A total of 403 treatment-naïve ES-SCLC patients were included and ran</w:t>
      </w:r>
      <w:r w:rsidR="00C37E8E" w:rsidRPr="00D44BE6">
        <w:rPr>
          <w:rFonts w:ascii="Book Antiqua" w:eastAsiaTheme="minorEastAsia" w:hAnsi="Book Antiqua" w:cs="Times New Roman"/>
          <w:color w:val="000000" w:themeColor="text1"/>
          <w:sz w:val="24"/>
        </w:rPr>
        <w:t>domized into two groups in a 1:</w:t>
      </w:r>
      <w:r w:rsidR="003B1A9F">
        <w:rPr>
          <w:rFonts w:ascii="Book Antiqua" w:eastAsiaTheme="minorEastAsia" w:hAnsi="Book Antiqua" w:cs="Times New Roman"/>
          <w:color w:val="000000" w:themeColor="text1"/>
          <w:sz w:val="24"/>
        </w:rPr>
        <w:t xml:space="preserve">1 ratio: </w:t>
      </w:r>
      <w:r w:rsidR="003B1A9F">
        <w:rPr>
          <w:rFonts w:ascii="Book Antiqua" w:eastAsiaTheme="minorEastAsia" w:hAnsi="Book Antiqua" w:cs="Times New Roman" w:hint="eastAsia"/>
          <w:color w:val="000000" w:themeColor="text1"/>
          <w:sz w:val="24"/>
        </w:rPr>
        <w:t>C</w:t>
      </w:r>
      <w:r w:rsidRPr="00D44BE6">
        <w:rPr>
          <w:rFonts w:ascii="Book Antiqua" w:eastAsiaTheme="minorEastAsia" w:hAnsi="Book Antiqua" w:cs="Times New Roman"/>
          <w:color w:val="000000" w:themeColor="text1"/>
          <w:sz w:val="24"/>
        </w:rPr>
        <w:t>hemotherapy + placebo and chemotherapy + at</w:t>
      </w:r>
      <w:r w:rsidR="00C37E8E" w:rsidRPr="00D44BE6">
        <w:rPr>
          <w:rFonts w:ascii="Book Antiqua" w:eastAsiaTheme="minorEastAsia" w:hAnsi="Book Antiqua" w:cs="Times New Roman"/>
          <w:color w:val="000000" w:themeColor="text1"/>
          <w:sz w:val="24"/>
        </w:rPr>
        <w:t>ezolizumab (1200 mg every 3 wk)</w:t>
      </w:r>
      <w:r w:rsidRPr="00D44BE6">
        <w:rPr>
          <w:rFonts w:ascii="Book Antiqua" w:eastAsiaTheme="minorEastAsia" w:hAnsi="Book Antiqua" w:cs="Times New Roman"/>
          <w:color w:val="000000" w:themeColor="text1"/>
          <w:sz w:val="24"/>
          <w:vertAlign w:val="superscript"/>
        </w:rPr>
        <w:t>[36]</w:t>
      </w:r>
      <w:r w:rsidRPr="00D44BE6">
        <w:rPr>
          <w:rFonts w:ascii="Book Antiqua" w:eastAsiaTheme="minorEastAsia" w:hAnsi="Book Antiqua" w:cs="Times New Roman"/>
          <w:color w:val="000000" w:themeColor="text1"/>
          <w:sz w:val="24"/>
        </w:rPr>
        <w:t>. The two primary endpoints were PFS and OS. PFS was 5.2 mo in the atezolizumab group and 4.3 mo</w:t>
      </w:r>
      <w:r w:rsidR="00C37E8E" w:rsidRPr="00D44BE6">
        <w:rPr>
          <w:rFonts w:ascii="Book Antiqua" w:eastAsiaTheme="minorEastAsia" w:hAnsi="Book Antiqua" w:cs="Times New Roman"/>
          <w:color w:val="000000" w:themeColor="text1"/>
          <w:sz w:val="24"/>
        </w:rPr>
        <w:t xml:space="preserve"> in the placebo group (HR: 0.77; 95%CI: </w:t>
      </w:r>
      <w:r w:rsidRPr="00D44BE6">
        <w:rPr>
          <w:rFonts w:ascii="Book Antiqua" w:eastAsiaTheme="minorEastAsia" w:hAnsi="Book Antiqua" w:cs="Times New Roman"/>
          <w:color w:val="000000" w:themeColor="text1"/>
          <w:sz w:val="24"/>
        </w:rPr>
        <w:t>0.62</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0.96</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0.02); OS was 12.3 mo in the atezolizumab group and 1</w:t>
      </w:r>
      <w:r w:rsidR="00C37E8E" w:rsidRPr="00D44BE6">
        <w:rPr>
          <w:rFonts w:ascii="Book Antiqua" w:eastAsiaTheme="minorEastAsia" w:hAnsi="Book Antiqua" w:cs="Times New Roman"/>
          <w:color w:val="000000" w:themeColor="text1"/>
          <w:sz w:val="24"/>
        </w:rPr>
        <w:t>0.3 mo in the placebo group (HR:</w:t>
      </w:r>
      <w:r w:rsidRPr="00D44BE6">
        <w:rPr>
          <w:rFonts w:ascii="Book Antiqua" w:eastAsiaTheme="minorEastAsia" w:hAnsi="Book Antiqua" w:cs="Times New Roman"/>
          <w:color w:val="000000" w:themeColor="text1"/>
          <w:sz w:val="24"/>
        </w:rPr>
        <w:t xml:space="preserve"> 0.7</w:t>
      </w:r>
      <w:r w:rsidR="00C37E8E" w:rsidRPr="00D44BE6">
        <w:rPr>
          <w:rFonts w:ascii="Book Antiqua" w:eastAsiaTheme="minorEastAsia" w:hAnsi="Book Antiqua" w:cs="Times New Roman"/>
          <w:color w:val="000000" w:themeColor="text1"/>
          <w:sz w:val="24"/>
        </w:rPr>
        <w:t>, 95%CI:</w:t>
      </w:r>
      <w:r w:rsidRPr="00D44BE6">
        <w:rPr>
          <w:rFonts w:ascii="Book Antiqua" w:eastAsiaTheme="minorEastAsia" w:hAnsi="Book Antiqua" w:cs="Times New Roman"/>
          <w:color w:val="000000" w:themeColor="text1"/>
          <w:sz w:val="24"/>
        </w:rPr>
        <w:t xml:space="preserve"> 0.54</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0.91</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0.007); and 1-year survival rate wa</w:t>
      </w:r>
      <w:r w:rsidR="00C37E8E" w:rsidRPr="00D44BE6">
        <w:rPr>
          <w:rFonts w:ascii="Book Antiqua" w:eastAsiaTheme="minorEastAsia" w:hAnsi="Book Antiqua" w:cs="Times New Roman"/>
          <w:color w:val="000000" w:themeColor="text1"/>
          <w:sz w:val="24"/>
        </w:rPr>
        <w:t xml:space="preserve">s 51.7% and 38.2%, </w:t>
      </w:r>
      <w:proofErr w:type="gramStart"/>
      <w:r w:rsidR="00C37E8E" w:rsidRPr="00D44BE6">
        <w:rPr>
          <w:rFonts w:ascii="Book Antiqua" w:eastAsiaTheme="minorEastAsia" w:hAnsi="Book Antiqua" w:cs="Times New Roman"/>
          <w:color w:val="000000" w:themeColor="text1"/>
          <w:sz w:val="24"/>
        </w:rPr>
        <w:t>respectively</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37]</w:t>
      </w:r>
      <w:r w:rsidRPr="00D44BE6">
        <w:rPr>
          <w:rFonts w:ascii="Book Antiqua" w:eastAsiaTheme="minorEastAsia" w:hAnsi="Book Antiqua" w:cs="Times New Roman"/>
          <w:color w:val="000000" w:themeColor="text1"/>
          <w:sz w:val="24"/>
        </w:rPr>
        <w:t xml:space="preserve">. Notably, the OS curves began to separate after about 7 mo, which indicated the superiority of the atezolizumab group. Such separation continued after a median follow-up of 13.9 mo. The ORR between these two groups was 60.2% and 64.4%, respectively, suggesting that some patients may achieve longer benefits. </w:t>
      </w:r>
      <w:r w:rsidRPr="00D44BE6">
        <w:rPr>
          <w:rFonts w:ascii="Book Antiqua" w:eastAsiaTheme="minorEastAsia" w:hAnsi="Book Antiqua" w:cs="Times New Roman"/>
          <w:color w:val="000000" w:themeColor="text1"/>
          <w:sz w:val="24"/>
        </w:rPr>
        <w:lastRenderedPageBreak/>
        <w:t xml:space="preserve">However, chemotherapy + </w:t>
      </w:r>
      <w:proofErr w:type="spellStart"/>
      <w:r w:rsidRPr="00D44BE6">
        <w:rPr>
          <w:rFonts w:ascii="Book Antiqua" w:eastAsiaTheme="minorEastAsia" w:hAnsi="Book Antiqua" w:cs="Times New Roman"/>
          <w:color w:val="000000" w:themeColor="text1"/>
          <w:sz w:val="24"/>
        </w:rPr>
        <w:t>atezolizumab</w:t>
      </w:r>
      <w:proofErr w:type="spellEnd"/>
      <w:r w:rsidRPr="00D44BE6">
        <w:rPr>
          <w:rFonts w:ascii="Book Antiqua" w:eastAsiaTheme="minorEastAsia" w:hAnsi="Book Antiqua" w:cs="Times New Roman"/>
          <w:color w:val="000000" w:themeColor="text1"/>
          <w:sz w:val="24"/>
        </w:rPr>
        <w:t xml:space="preserve"> also resulted in more adverse reactions, and the rate of drug discontinuation due to adverse reactions was 11.1% and 3.1%, re</w:t>
      </w:r>
      <w:r w:rsidR="00C37E8E" w:rsidRPr="00D44BE6">
        <w:rPr>
          <w:rFonts w:ascii="Book Antiqua" w:eastAsiaTheme="minorEastAsia" w:hAnsi="Book Antiqua" w:cs="Times New Roman"/>
          <w:color w:val="000000" w:themeColor="text1"/>
          <w:sz w:val="24"/>
        </w:rPr>
        <w:t xml:space="preserve">spectively, in these two </w:t>
      </w:r>
      <w:proofErr w:type="gramStart"/>
      <w:r w:rsidR="00C37E8E" w:rsidRPr="00D44BE6">
        <w:rPr>
          <w:rFonts w:ascii="Book Antiqua" w:eastAsiaTheme="minorEastAsia" w:hAnsi="Book Antiqua" w:cs="Times New Roman"/>
          <w:color w:val="000000" w:themeColor="text1"/>
          <w:sz w:val="24"/>
        </w:rPr>
        <w:t>groups</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37]</w:t>
      </w:r>
      <w:r w:rsidRPr="00D44BE6">
        <w:rPr>
          <w:rFonts w:ascii="Book Antiqua" w:eastAsiaTheme="minorEastAsia" w:hAnsi="Book Antiqua" w:cs="Times New Roman"/>
          <w:color w:val="000000" w:themeColor="text1"/>
          <w:sz w:val="24"/>
        </w:rPr>
        <w:t>. IMpower133 is the first Phase III study with an immunotherapy-based combination to show improvement in PFS and OS in the initial treatment of ES-SCLC. Accordingly, the Nation</w:t>
      </w:r>
      <w:r w:rsidR="0038511B" w:rsidRPr="00D44BE6">
        <w:rPr>
          <w:rFonts w:ascii="Book Antiqua" w:eastAsiaTheme="minorEastAsia" w:hAnsi="Book Antiqua" w:cs="Times New Roman"/>
          <w:color w:val="000000" w:themeColor="text1"/>
          <w:sz w:val="24"/>
        </w:rPr>
        <w:t>al Comprehensive Cancer Network</w:t>
      </w:r>
      <w:r w:rsidRPr="00D44BE6">
        <w:rPr>
          <w:rFonts w:ascii="Book Antiqua" w:eastAsiaTheme="minorEastAsia" w:hAnsi="Book Antiqua" w:cs="Times New Roman"/>
          <w:color w:val="000000" w:themeColor="text1"/>
          <w:sz w:val="24"/>
        </w:rPr>
        <w:t xml:space="preserve"> guidelines list EC combined with atezolizumab as a Level </w:t>
      </w:r>
      <w:r w:rsidR="00C37E8E" w:rsidRPr="00D44BE6">
        <w:rPr>
          <w:rFonts w:ascii="Book Antiqua" w:eastAsiaTheme="minorEastAsia" w:hAnsi="Book Antiqua" w:cs="Times New Roman"/>
          <w:color w:val="000000" w:themeColor="text1"/>
          <w:sz w:val="24"/>
        </w:rPr>
        <w:t>I recommendation</w:t>
      </w:r>
      <w:r w:rsidRPr="00D44BE6">
        <w:rPr>
          <w:rFonts w:ascii="Book Antiqua" w:eastAsiaTheme="minorEastAsia" w:hAnsi="Book Antiqua" w:cs="Times New Roman"/>
          <w:color w:val="000000" w:themeColor="text1"/>
          <w:sz w:val="24"/>
          <w:vertAlign w:val="superscript"/>
        </w:rPr>
        <w:t>[38]</w:t>
      </w:r>
      <w:r w:rsidRPr="00D44BE6">
        <w:rPr>
          <w:rFonts w:ascii="Book Antiqua" w:eastAsiaTheme="minorEastAsia" w:hAnsi="Book Antiqua" w:cs="Times New Roman"/>
          <w:color w:val="000000" w:themeColor="text1"/>
          <w:sz w:val="24"/>
        </w:rPr>
        <w:t>. Another Phase II trial (IFCT-1603; NCT03059667) compared the effectiveness and safety of atezolizumab (1200 mg every 3 wk) with those of chemotherapy (topotecan or the original treatment regimen). Among the 73 patients enrolled, 64.4% had platinum-sensitive recurrence. The primary endpoint was ORR at 6 wk, which was 2.3% and 10% in the atezolizumab and chemotherapy groups; and PFS was 4</w:t>
      </w:r>
      <w:r w:rsidR="00C37E8E" w:rsidRPr="00D44BE6">
        <w:rPr>
          <w:rFonts w:ascii="Book Antiqua" w:eastAsiaTheme="minorEastAsia" w:hAnsi="Book Antiqua" w:cs="Times New Roman"/>
          <w:color w:val="000000" w:themeColor="text1"/>
          <w:sz w:val="24"/>
        </w:rPr>
        <w:t>.3 and 1.4 mo, respectively (HR: 2.26; 95%CI:</w:t>
      </w:r>
      <w:r w:rsidRPr="00D44BE6">
        <w:rPr>
          <w:rFonts w:ascii="Book Antiqua" w:eastAsiaTheme="minorEastAsia" w:hAnsi="Book Antiqua" w:cs="Times New Roman"/>
          <w:color w:val="000000" w:themeColor="text1"/>
          <w:sz w:val="24"/>
        </w:rPr>
        <w:t xml:space="preserve"> 1.3</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3.93</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0.004). However, the OS showed no significant difference b</w:t>
      </w:r>
      <w:r w:rsidR="00C37E8E" w:rsidRPr="00D44BE6">
        <w:rPr>
          <w:rFonts w:ascii="Book Antiqua" w:eastAsiaTheme="minorEastAsia" w:hAnsi="Book Antiqua" w:cs="Times New Roman"/>
          <w:color w:val="000000" w:themeColor="text1"/>
          <w:sz w:val="24"/>
        </w:rPr>
        <w:t>etween these two groups (9.5</w:t>
      </w:r>
      <w:r w:rsidR="00C37E8E" w:rsidRPr="00D44BE6">
        <w:rPr>
          <w:rFonts w:ascii="Book Antiqua" w:eastAsiaTheme="minorEastAsia" w:hAnsi="Book Antiqua" w:cs="Times New Roman"/>
          <w:i/>
          <w:color w:val="000000" w:themeColor="text1"/>
          <w:sz w:val="24"/>
        </w:rPr>
        <w:t xml:space="preserve"> </w:t>
      </w:r>
      <w:r w:rsidR="00CA603B" w:rsidRPr="00D44BE6">
        <w:rPr>
          <w:rFonts w:ascii="Book Antiqua" w:eastAsiaTheme="minorEastAsia" w:hAnsi="Book Antiqua" w:cs="Times New Roman"/>
          <w:color w:val="000000" w:themeColor="text1"/>
          <w:sz w:val="24"/>
        </w:rPr>
        <w:t>mo</w:t>
      </w:r>
      <w:r w:rsidR="00CA603B" w:rsidRPr="00D44BE6">
        <w:rPr>
          <w:rFonts w:ascii="Book Antiqua" w:eastAsiaTheme="minorEastAsia" w:hAnsi="Book Antiqua" w:cs="Times New Roman"/>
          <w:i/>
          <w:color w:val="000000" w:themeColor="text1"/>
          <w:sz w:val="24"/>
        </w:rPr>
        <w:t xml:space="preserve"> </w:t>
      </w:r>
      <w:r w:rsidR="00C37E8E" w:rsidRPr="00D44BE6">
        <w:rPr>
          <w:rFonts w:ascii="Book Antiqua" w:eastAsiaTheme="minorEastAsia" w:hAnsi="Book Antiqua" w:cs="Times New Roman"/>
          <w:i/>
          <w:color w:val="000000" w:themeColor="text1"/>
          <w:sz w:val="24"/>
        </w:rPr>
        <w:t>vs</w:t>
      </w:r>
      <w:r w:rsidR="00C37E8E" w:rsidRPr="00D44BE6">
        <w:rPr>
          <w:rFonts w:ascii="Book Antiqua" w:eastAsiaTheme="minorEastAsia" w:hAnsi="Book Antiqua" w:cs="Times New Roman"/>
          <w:color w:val="000000" w:themeColor="text1"/>
          <w:sz w:val="24"/>
        </w:rPr>
        <w:t xml:space="preserve"> 8.7 mo, HR: 0.84, 95%CI:</w:t>
      </w:r>
      <w:r w:rsidRPr="00D44BE6">
        <w:rPr>
          <w:rFonts w:ascii="Book Antiqua" w:eastAsiaTheme="minorEastAsia" w:hAnsi="Book Antiqua" w:cs="Times New Roman"/>
          <w:color w:val="000000" w:themeColor="text1"/>
          <w:sz w:val="24"/>
        </w:rPr>
        <w:t xml:space="preserve"> 0.45</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1.58</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color w:val="000000" w:themeColor="text1"/>
          <w:sz w:val="24"/>
        </w:rPr>
        <w:t xml:space="preserve">P </w:t>
      </w:r>
      <w:r w:rsidR="00C37E8E" w:rsidRPr="00D44BE6">
        <w:rPr>
          <w:rFonts w:ascii="Book Antiqua" w:eastAsiaTheme="minorEastAsia" w:hAnsi="Book Antiqua" w:cs="Times New Roman"/>
          <w:color w:val="000000" w:themeColor="text1"/>
          <w:sz w:val="24"/>
        </w:rPr>
        <w:t>= 0.6</w:t>
      </w:r>
      <w:proofErr w:type="gramStart"/>
      <w:r w:rsidR="00C37E8E"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39]</w:t>
      </w:r>
      <w:r w:rsidRPr="00D44BE6">
        <w:rPr>
          <w:rFonts w:ascii="Book Antiqua" w:eastAsiaTheme="minorEastAsia" w:hAnsi="Book Antiqua" w:cs="Times New Roman"/>
          <w:color w:val="000000" w:themeColor="text1"/>
          <w:sz w:val="24"/>
        </w:rPr>
        <w:t>.</w:t>
      </w:r>
    </w:p>
    <w:p w14:paraId="26F056CD" w14:textId="77777777" w:rsidR="00741A04" w:rsidRPr="00D44BE6" w:rsidRDefault="00741A04" w:rsidP="00605997">
      <w:pPr>
        <w:snapToGrid w:val="0"/>
        <w:spacing w:line="360" w:lineRule="auto"/>
        <w:outlineLvl w:val="0"/>
        <w:rPr>
          <w:rFonts w:ascii="Book Antiqua" w:eastAsiaTheme="minorEastAsia" w:hAnsi="Book Antiqua" w:cs="Times New Roman"/>
          <w:i/>
          <w:color w:val="000000" w:themeColor="text1"/>
          <w:sz w:val="24"/>
        </w:rPr>
      </w:pPr>
    </w:p>
    <w:p w14:paraId="6D3EB3D6" w14:textId="77777777"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Durvalumab</w:t>
      </w:r>
    </w:p>
    <w:p w14:paraId="19860FE1" w14:textId="0AF6EFEA"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CASPIAN is the second study that proved the effectiveness of PD-L1 monoclonal antibody as the first-line treatment for ES-SCLC. A total of 805 patients were randomly assigned to durvalumab + platinum</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etoposide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268), durvalumab + tremelimumab + platinum–etoposide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268), and platinum</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etoposide alone (</w:t>
      </w:r>
      <w:r w:rsidRPr="00D44BE6">
        <w:rPr>
          <w:rFonts w:ascii="Book Antiqua" w:eastAsiaTheme="minorEastAsia" w:hAnsi="Book Antiqua" w:cs="Times New Roman"/>
          <w:i/>
          <w:iCs/>
          <w:color w:val="000000" w:themeColor="text1"/>
          <w:sz w:val="24"/>
        </w:rPr>
        <w:t>n</w:t>
      </w:r>
      <w:r w:rsidR="00C37E8E" w:rsidRPr="00D44BE6">
        <w:rPr>
          <w:rFonts w:ascii="Book Antiqua" w:eastAsiaTheme="minorEastAsia" w:hAnsi="Book Antiqua" w:cs="Times New Roman"/>
          <w:color w:val="000000" w:themeColor="text1"/>
          <w:sz w:val="24"/>
        </w:rPr>
        <w:t xml:space="preserve"> = 269)</w:t>
      </w:r>
      <w:r w:rsidRPr="00D44BE6">
        <w:rPr>
          <w:rFonts w:ascii="Book Antiqua" w:eastAsiaTheme="minorEastAsia" w:hAnsi="Book Antiqua" w:cs="Times New Roman"/>
          <w:color w:val="000000" w:themeColor="text1"/>
          <w:sz w:val="24"/>
        </w:rPr>
        <w:t>. According to the preliminary data, the PFS of the durvalumab combination group was 5.1 mo</w:t>
      </w:r>
      <w:r w:rsidR="00C37E8E" w:rsidRPr="00D44BE6">
        <w:rPr>
          <w:rFonts w:ascii="Book Antiqua" w:eastAsiaTheme="minorEastAsia" w:hAnsi="Book Antiqua" w:cs="Times New Roman"/>
          <w:color w:val="000000" w:themeColor="text1"/>
          <w:sz w:val="24"/>
        </w:rPr>
        <w:t xml:space="preserve"> (95%CI:</w:t>
      </w:r>
      <w:r w:rsidRPr="00D44BE6">
        <w:rPr>
          <w:rFonts w:ascii="Book Antiqua" w:eastAsiaTheme="minorEastAsia" w:hAnsi="Book Antiqua" w:cs="Times New Roman"/>
          <w:color w:val="000000" w:themeColor="text1"/>
          <w:sz w:val="24"/>
        </w:rPr>
        <w:t xml:space="preserve"> 4.7</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6.2 mo), PFS of the chemothe</w:t>
      </w:r>
      <w:r w:rsidR="00C37E8E" w:rsidRPr="00D44BE6">
        <w:rPr>
          <w:rFonts w:ascii="Book Antiqua" w:eastAsiaTheme="minorEastAsia" w:hAnsi="Book Antiqua" w:cs="Times New Roman"/>
          <w:color w:val="000000" w:themeColor="text1"/>
          <w:sz w:val="24"/>
        </w:rPr>
        <w:t>rapy-only group was 5.4 mo (95%CI:</w:t>
      </w:r>
      <w:r w:rsidRPr="00D44BE6">
        <w:rPr>
          <w:rFonts w:ascii="Book Antiqua" w:eastAsiaTheme="minorEastAsia" w:hAnsi="Book Antiqua" w:cs="Times New Roman"/>
          <w:color w:val="000000" w:themeColor="text1"/>
          <w:sz w:val="24"/>
        </w:rPr>
        <w:t xml:space="preserve"> 4.8</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6.2 mo),</w:t>
      </w:r>
      <w:r w:rsidR="00C37E8E" w:rsidRPr="00D44BE6">
        <w:rPr>
          <w:rFonts w:ascii="Book Antiqua" w:eastAsiaTheme="minorEastAsia" w:hAnsi="Book Antiqua" w:cs="Times New Roman"/>
          <w:color w:val="000000" w:themeColor="text1"/>
          <w:sz w:val="24"/>
        </w:rPr>
        <w:t xml:space="preserve"> the 6-mo PFS rate was 45% (95%CI: 39.3%</w:t>
      </w:r>
      <w:r w:rsidR="007A0347"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51.3%) and 46% (95%CI:</w:t>
      </w:r>
      <w:r w:rsidRPr="00D44BE6">
        <w:rPr>
          <w:rFonts w:ascii="Book Antiqua" w:eastAsiaTheme="minorEastAsia" w:hAnsi="Book Antiqua" w:cs="Times New Roman"/>
          <w:color w:val="000000" w:themeColor="text1"/>
          <w:sz w:val="24"/>
        </w:rPr>
        <w:t xml:space="preserve"> 39.3</w:t>
      </w:r>
      <w:r w:rsidR="00C37E8E" w:rsidRPr="00D44BE6">
        <w:rPr>
          <w:rFonts w:ascii="Book Antiqua" w:eastAsiaTheme="minorEastAsia" w:hAnsi="Book Antiqua" w:cs="Times New Roman"/>
          <w:color w:val="000000" w:themeColor="text1"/>
          <w:sz w:val="24"/>
        </w:rPr>
        <w:t>%</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51.7%), the 12-mo</w:t>
      </w:r>
      <w:r w:rsidR="00C37E8E" w:rsidRPr="00D44BE6">
        <w:rPr>
          <w:rFonts w:ascii="Book Antiqua" w:eastAsiaTheme="minorEastAsia" w:hAnsi="Book Antiqua" w:cs="Times New Roman"/>
          <w:color w:val="000000" w:themeColor="text1"/>
          <w:sz w:val="24"/>
        </w:rPr>
        <w:t xml:space="preserve"> PFS rate was 18% (95%CI: 13.1%</w:t>
      </w:r>
      <w:r w:rsidR="007A0347"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22.5%) and 5% (95%CI:</w:t>
      </w:r>
      <w:r w:rsidRPr="00D44BE6">
        <w:rPr>
          <w:rFonts w:ascii="Book Antiqua" w:eastAsiaTheme="minorEastAsia" w:hAnsi="Book Antiqua" w:cs="Times New Roman"/>
          <w:color w:val="000000" w:themeColor="text1"/>
          <w:sz w:val="24"/>
        </w:rPr>
        <w:t xml:space="preserve"> 2.4</w:t>
      </w:r>
      <w:r w:rsidR="00C37E8E" w:rsidRPr="00D44BE6">
        <w:rPr>
          <w:rFonts w:ascii="Book Antiqua" w:eastAsiaTheme="minorEastAsia" w:hAnsi="Book Antiqua" w:cs="Times New Roman"/>
          <w:color w:val="000000" w:themeColor="text1"/>
          <w:sz w:val="24"/>
        </w:rPr>
        <w:t>%</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8.0%), and the OS was 13.0 </w:t>
      </w:r>
      <w:proofErr w:type="spellStart"/>
      <w:r w:rsidRPr="00D44BE6">
        <w:rPr>
          <w:rFonts w:ascii="Book Antiqua" w:eastAsiaTheme="minorEastAsia" w:hAnsi="Book Antiqua" w:cs="Times New Roman"/>
          <w:color w:val="000000" w:themeColor="text1"/>
          <w:sz w:val="24"/>
        </w:rPr>
        <w:t>mo</w:t>
      </w:r>
      <w:proofErr w:type="spellEnd"/>
      <w:r w:rsidRPr="00D44BE6">
        <w:rPr>
          <w:rFonts w:ascii="Book Antiqua" w:eastAsiaTheme="minorEastAsia" w:hAnsi="Book Antiqua" w:cs="Times New Roman"/>
          <w:color w:val="000000" w:themeColor="text1"/>
          <w:sz w:val="24"/>
        </w:rPr>
        <w:t xml:space="preserve"> with </w:t>
      </w:r>
      <w:proofErr w:type="spellStart"/>
      <w:r w:rsidR="00022C2D" w:rsidRPr="00D44BE6">
        <w:rPr>
          <w:rFonts w:ascii="Book Antiqua" w:eastAsiaTheme="minorEastAsia" w:hAnsi="Book Antiqua" w:cs="Times New Roman"/>
          <w:color w:val="000000" w:themeColor="text1"/>
          <w:sz w:val="24"/>
        </w:rPr>
        <w:t>d</w:t>
      </w:r>
      <w:r w:rsidRPr="00D44BE6">
        <w:rPr>
          <w:rFonts w:ascii="Book Antiqua" w:eastAsiaTheme="minorEastAsia" w:hAnsi="Book Antiqua" w:cs="Times New Roman"/>
          <w:color w:val="000000" w:themeColor="text1"/>
          <w:sz w:val="24"/>
        </w:rPr>
        <w:t>urvalumab</w:t>
      </w:r>
      <w:proofErr w:type="spellEnd"/>
      <w:r w:rsidRPr="00D44BE6">
        <w:rPr>
          <w:rFonts w:ascii="Book Antiqua" w:eastAsiaTheme="minorEastAsia" w:hAnsi="Book Antiqua" w:cs="Times New Roman"/>
          <w:color w:val="000000" w:themeColor="text1"/>
          <w:sz w:val="24"/>
        </w:rPr>
        <w:t xml:space="preserve"> plus platinum</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etop</w:t>
      </w:r>
      <w:r w:rsidR="003D4F72" w:rsidRPr="00D44BE6">
        <w:rPr>
          <w:rFonts w:ascii="Book Antiqua" w:eastAsiaTheme="minorEastAsia" w:hAnsi="Book Antiqua" w:cs="Times New Roman"/>
          <w:color w:val="000000" w:themeColor="text1"/>
          <w:sz w:val="24"/>
        </w:rPr>
        <w:t>o</w:t>
      </w:r>
      <w:r w:rsidRPr="00D44BE6">
        <w:rPr>
          <w:rFonts w:ascii="Book Antiqua" w:eastAsiaTheme="minorEastAsia" w:hAnsi="Book Antiqua" w:cs="Times New Roman"/>
          <w:color w:val="000000" w:themeColor="text1"/>
          <w:sz w:val="24"/>
        </w:rPr>
        <w:t>side and 10.3 mo with platinum</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etop</w:t>
      </w:r>
      <w:r w:rsidR="003D4F72" w:rsidRPr="00D44BE6">
        <w:rPr>
          <w:rFonts w:ascii="Book Antiqua" w:eastAsiaTheme="minorEastAsia" w:hAnsi="Book Antiqua" w:cs="Times New Roman"/>
          <w:color w:val="000000" w:themeColor="text1"/>
          <w:sz w:val="24"/>
        </w:rPr>
        <w:t>o</w:t>
      </w:r>
      <w:r w:rsidRPr="00D44BE6">
        <w:rPr>
          <w:rFonts w:ascii="Book Antiqua" w:eastAsiaTheme="minorEastAsia" w:hAnsi="Book Antiqua" w:cs="Times New Roman"/>
          <w:color w:val="000000" w:themeColor="text1"/>
          <w:sz w:val="24"/>
        </w:rPr>
        <w:t>side</w:t>
      </w:r>
      <w:r w:rsidRPr="00D44BE6">
        <w:rPr>
          <w:rFonts w:ascii="Book Antiqua" w:eastAsiaTheme="minorEastAsia" w:hAnsi="Book Antiqua" w:cs="Times New Roman"/>
          <w:color w:val="000000" w:themeColor="text1"/>
          <w:sz w:val="24"/>
          <w:vertAlign w:val="superscript"/>
        </w:rPr>
        <w:t>[40]</w:t>
      </w:r>
      <w:r w:rsidRPr="00D44BE6">
        <w:rPr>
          <w:rFonts w:ascii="Book Antiqua" w:eastAsiaTheme="minorEastAsia" w:hAnsi="Book Antiqua" w:cs="Times New Roman"/>
          <w:color w:val="000000" w:themeColor="text1"/>
          <w:sz w:val="24"/>
        </w:rPr>
        <w:t>.</w:t>
      </w:r>
    </w:p>
    <w:p w14:paraId="471BFD62" w14:textId="77777777" w:rsidR="00741A04" w:rsidRPr="00D44BE6"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17D47FDB" w14:textId="79A213A3"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 xml:space="preserve">ICIs combined with poly </w:t>
      </w:r>
      <w:r w:rsidR="00022C2D" w:rsidRPr="00D44BE6">
        <w:rPr>
          <w:rFonts w:ascii="Book Antiqua" w:eastAsiaTheme="minorEastAsia" w:hAnsi="Book Antiqua" w:cs="Times New Roman"/>
          <w:b/>
          <w:i/>
          <w:color w:val="000000" w:themeColor="text1"/>
          <w:sz w:val="24"/>
        </w:rPr>
        <w:t>(</w:t>
      </w:r>
      <w:r w:rsidRPr="00D44BE6">
        <w:rPr>
          <w:rFonts w:ascii="Book Antiqua" w:eastAsiaTheme="minorEastAsia" w:hAnsi="Book Antiqua" w:cs="Times New Roman"/>
          <w:b/>
          <w:i/>
          <w:color w:val="000000" w:themeColor="text1"/>
          <w:sz w:val="24"/>
        </w:rPr>
        <w:t>ADP ribose</w:t>
      </w:r>
      <w:r w:rsidR="00022C2D" w:rsidRPr="00D44BE6">
        <w:rPr>
          <w:rFonts w:ascii="Book Antiqua" w:eastAsiaTheme="minorEastAsia" w:hAnsi="Book Antiqua" w:cs="Times New Roman"/>
          <w:b/>
          <w:i/>
          <w:color w:val="000000" w:themeColor="text1"/>
          <w:sz w:val="24"/>
        </w:rPr>
        <w:t>)</w:t>
      </w:r>
      <w:r w:rsidRPr="00D44BE6">
        <w:rPr>
          <w:rFonts w:ascii="Book Antiqua" w:eastAsiaTheme="minorEastAsia" w:hAnsi="Book Antiqua" w:cs="Times New Roman"/>
          <w:b/>
          <w:i/>
          <w:color w:val="000000" w:themeColor="text1"/>
          <w:sz w:val="24"/>
        </w:rPr>
        <w:t xml:space="preserve"> polymerase inhibitors</w:t>
      </w:r>
    </w:p>
    <w:p w14:paraId="4E39B393" w14:textId="548721A9" w:rsidR="00741A04" w:rsidRPr="00D44BE6" w:rsidRDefault="0038511B"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Sen</w:t>
      </w:r>
      <w:r w:rsidR="007759F0"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i/>
          <w:color w:val="000000" w:themeColor="text1"/>
          <w:sz w:val="24"/>
        </w:rPr>
        <w:t>et al</w:t>
      </w:r>
      <w:r w:rsidR="00C37E8E" w:rsidRPr="00D44BE6">
        <w:rPr>
          <w:rFonts w:ascii="Book Antiqua" w:eastAsiaTheme="minorEastAsia" w:hAnsi="Book Antiqua" w:cs="Times New Roman"/>
          <w:color w:val="000000" w:themeColor="text1"/>
          <w:sz w:val="24"/>
          <w:vertAlign w:val="superscript"/>
        </w:rPr>
        <w:t>[41]</w:t>
      </w:r>
      <w:r w:rsidR="007759F0" w:rsidRPr="00D44BE6">
        <w:rPr>
          <w:rFonts w:ascii="Book Antiqua" w:eastAsiaTheme="minorEastAsia" w:hAnsi="Book Antiqua" w:cs="Times New Roman"/>
          <w:color w:val="000000" w:themeColor="text1"/>
          <w:sz w:val="24"/>
        </w:rPr>
        <w:t xml:space="preserve"> characterized the increased expression of DDR protein in SCLC by using reverse phase protein array, a </w:t>
      </w:r>
      <w:r w:rsidR="00C37E8E" w:rsidRPr="00D44BE6">
        <w:rPr>
          <w:rFonts w:ascii="Book Antiqua" w:eastAsiaTheme="minorEastAsia" w:hAnsi="Book Antiqua" w:cs="Times New Roman"/>
          <w:color w:val="000000" w:themeColor="text1"/>
          <w:sz w:val="24"/>
        </w:rPr>
        <w:t>functional proteomics technique</w:t>
      </w:r>
      <w:r w:rsidR="007759F0" w:rsidRPr="00D44BE6">
        <w:rPr>
          <w:rFonts w:ascii="Book Antiqua" w:eastAsiaTheme="minorEastAsia" w:hAnsi="Book Antiqua" w:cs="Times New Roman"/>
          <w:color w:val="000000" w:themeColor="text1"/>
          <w:sz w:val="24"/>
          <w:vertAlign w:val="superscript"/>
        </w:rPr>
        <w:t>[41]</w:t>
      </w:r>
      <w:r w:rsidR="007759F0" w:rsidRPr="00D44BE6">
        <w:rPr>
          <w:rFonts w:ascii="Book Antiqua" w:eastAsiaTheme="minorEastAsia" w:hAnsi="Book Antiqua" w:cs="Times New Roman"/>
          <w:color w:val="000000" w:themeColor="text1"/>
          <w:sz w:val="24"/>
        </w:rPr>
        <w:t xml:space="preserve">. </w:t>
      </w:r>
      <w:r w:rsidR="00022C2D" w:rsidRPr="00D44BE6">
        <w:rPr>
          <w:rFonts w:ascii="Book Antiqua" w:eastAsiaTheme="minorEastAsia" w:hAnsi="Book Antiqua" w:cs="Times New Roman"/>
          <w:color w:val="000000" w:themeColor="text1"/>
          <w:sz w:val="24"/>
        </w:rPr>
        <w:t>They</w:t>
      </w:r>
      <w:r w:rsidR="007759F0" w:rsidRPr="00D44BE6">
        <w:rPr>
          <w:rFonts w:ascii="Book Antiqua" w:eastAsiaTheme="minorEastAsia" w:hAnsi="Book Antiqua" w:cs="Times New Roman"/>
          <w:color w:val="000000" w:themeColor="text1"/>
          <w:sz w:val="24"/>
        </w:rPr>
        <w:t xml:space="preserve"> found strong synergy between </w:t>
      </w:r>
      <w:r w:rsidR="00022C2D" w:rsidRPr="00D44BE6">
        <w:rPr>
          <w:rFonts w:ascii="Book Antiqua" w:eastAsiaTheme="minorEastAsia" w:hAnsi="Book Antiqua" w:cs="Times New Roman"/>
          <w:color w:val="000000" w:themeColor="text1"/>
          <w:sz w:val="24"/>
        </w:rPr>
        <w:t xml:space="preserve">immune-checkpoint blockade </w:t>
      </w:r>
      <w:r w:rsidR="007759F0" w:rsidRPr="00D44BE6">
        <w:rPr>
          <w:rFonts w:ascii="Book Antiqua" w:eastAsiaTheme="minorEastAsia" w:hAnsi="Book Antiqua" w:cs="Times New Roman"/>
          <w:color w:val="000000" w:themeColor="text1"/>
          <w:sz w:val="24"/>
        </w:rPr>
        <w:t xml:space="preserve">and DDR inhibitors; these </w:t>
      </w:r>
      <w:r w:rsidR="007759F0" w:rsidRPr="00D44BE6">
        <w:rPr>
          <w:rFonts w:ascii="Book Antiqua" w:eastAsiaTheme="minorEastAsia" w:hAnsi="Book Antiqua" w:cs="Times New Roman"/>
          <w:color w:val="000000" w:themeColor="text1"/>
          <w:sz w:val="24"/>
        </w:rPr>
        <w:lastRenderedPageBreak/>
        <w:t xml:space="preserve">agents increased the levels of </w:t>
      </w:r>
      <w:r w:rsidR="00022C2D" w:rsidRPr="00D44BE6">
        <w:rPr>
          <w:rFonts w:ascii="Book Antiqua" w:eastAsiaTheme="minorEastAsia" w:hAnsi="Book Antiqua" w:cs="Times New Roman"/>
          <w:color w:val="000000" w:themeColor="text1"/>
          <w:sz w:val="24"/>
        </w:rPr>
        <w:t>TILs</w:t>
      </w:r>
      <w:r w:rsidR="007759F0" w:rsidRPr="00D44BE6">
        <w:rPr>
          <w:rFonts w:ascii="Book Antiqua" w:eastAsiaTheme="minorEastAsia" w:hAnsi="Book Antiqua" w:cs="Times New Roman"/>
          <w:color w:val="000000" w:themeColor="text1"/>
          <w:sz w:val="24"/>
        </w:rPr>
        <w:t xml:space="preserve"> through innate immune responses and showed synergistic effects with anti-PD-L1 therapy in multiple SCLC models. Further studies showed that the antitumor immune response targeting </w:t>
      </w:r>
      <w:r w:rsidR="00C37E8E" w:rsidRPr="00D44BE6">
        <w:rPr>
          <w:rFonts w:ascii="Book Antiqua" w:eastAsiaTheme="minorEastAsia" w:hAnsi="Book Antiqua" w:cs="Times New Roman"/>
          <w:color w:val="000000" w:themeColor="text1"/>
          <w:sz w:val="24"/>
        </w:rPr>
        <w:t xml:space="preserve">poly </w:t>
      </w:r>
      <w:r w:rsidR="00022C2D"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ADP ribose</w:t>
      </w:r>
      <w:r w:rsidR="00022C2D"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 xml:space="preserve"> polymerase (PARP)</w:t>
      </w:r>
      <w:r w:rsidR="007759F0" w:rsidRPr="00D44BE6">
        <w:rPr>
          <w:rFonts w:ascii="Book Antiqua" w:eastAsiaTheme="minorEastAsia" w:hAnsi="Book Antiqua" w:cs="Times New Roman"/>
          <w:color w:val="000000" w:themeColor="text1"/>
          <w:sz w:val="24"/>
        </w:rPr>
        <w:t xml:space="preserve"> developed through the STING</w:t>
      </w:r>
      <w:r w:rsidR="007A0347"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TBK1</w:t>
      </w:r>
      <w:r w:rsidR="007A0347"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IRF3 pathway in SCLC, which offers theoretical support for the combination of PARP inhibitors with anti-PD-L1 antibodies</w:t>
      </w:r>
      <w:r w:rsidR="007759F0" w:rsidRPr="00D44BE6">
        <w:rPr>
          <w:rFonts w:ascii="Book Antiqua" w:eastAsiaTheme="minorEastAsia" w:hAnsi="Book Antiqua" w:cs="Times New Roman"/>
          <w:color w:val="000000" w:themeColor="text1"/>
          <w:sz w:val="24"/>
          <w:vertAlign w:val="superscript"/>
        </w:rPr>
        <w:t>[42]</w:t>
      </w:r>
      <w:r w:rsidR="007759F0" w:rsidRPr="00D44BE6">
        <w:rPr>
          <w:rFonts w:ascii="Book Antiqua" w:eastAsiaTheme="minorEastAsia" w:hAnsi="Book Antiqua" w:cs="Times New Roman"/>
          <w:color w:val="000000" w:themeColor="text1"/>
          <w:sz w:val="24"/>
        </w:rPr>
        <w:t>. A Phase II clinical trial (</w:t>
      </w:r>
      <w:r w:rsidR="00022C2D" w:rsidRPr="00D44BE6">
        <w:rPr>
          <w:rFonts w:ascii="Book Antiqua" w:eastAsiaTheme="minorEastAsia" w:hAnsi="Book Antiqua" w:cs="Times New Roman"/>
          <w:color w:val="000000" w:themeColor="text1"/>
          <w:sz w:val="24"/>
        </w:rPr>
        <w:t>R</w:t>
      </w:r>
      <w:r w:rsidR="007759F0" w:rsidRPr="00D44BE6">
        <w:rPr>
          <w:rFonts w:ascii="Book Antiqua" w:eastAsiaTheme="minorEastAsia" w:hAnsi="Book Antiqua" w:cs="Times New Roman"/>
          <w:color w:val="000000" w:themeColor="text1"/>
          <w:sz w:val="24"/>
        </w:rPr>
        <w:t>egistration No: NCT02484404) explored the combination of a PARP inhibitor with anti-PD-L1 monoclonal antibody for SCLC. A total of 20 patients with recurrent SCLC were included. The median age was 64 years, and the diseases were platinum refractory or resistant in 60% of the patients. After enrollment, they were treated with durvalumab (anti-PD-L1 monoclonal antibody) + olaparib (a PARP inhibitor). Of 19 evaluable patients, the ORR was 10.5% (</w:t>
      </w:r>
      <w:r w:rsidR="007759F0" w:rsidRPr="00D44BE6">
        <w:rPr>
          <w:rFonts w:ascii="Book Antiqua" w:eastAsiaTheme="minorEastAsia" w:hAnsi="Book Antiqua" w:cs="Times New Roman"/>
          <w:i/>
          <w:iCs/>
          <w:color w:val="000000" w:themeColor="text1"/>
          <w:sz w:val="24"/>
        </w:rPr>
        <w:t>n</w:t>
      </w:r>
      <w:r w:rsidR="007759F0" w:rsidRPr="00D44BE6">
        <w:rPr>
          <w:rFonts w:ascii="Book Antiqua" w:eastAsiaTheme="minorEastAsia" w:hAnsi="Book Antiqua" w:cs="Times New Roman"/>
          <w:color w:val="000000" w:themeColor="text1"/>
          <w:sz w:val="24"/>
        </w:rPr>
        <w:t xml:space="preserve"> = 2). Clinical benefit was observ</w:t>
      </w:r>
      <w:r w:rsidR="00D75A24" w:rsidRPr="00D44BE6">
        <w:rPr>
          <w:rFonts w:ascii="Book Antiqua" w:eastAsiaTheme="minorEastAsia" w:hAnsi="Book Antiqua" w:cs="Times New Roman"/>
          <w:color w:val="000000" w:themeColor="text1"/>
          <w:sz w:val="24"/>
        </w:rPr>
        <w:t>ed in four patients (21.1%, 95%</w:t>
      </w:r>
      <w:r w:rsidR="007759F0" w:rsidRPr="00D44BE6">
        <w:rPr>
          <w:rFonts w:ascii="Book Antiqua" w:eastAsiaTheme="minorEastAsia" w:hAnsi="Book Antiqua" w:cs="Times New Roman"/>
          <w:color w:val="000000" w:themeColor="text1"/>
          <w:sz w:val="24"/>
        </w:rPr>
        <w:t>CI, 6.1</w:t>
      </w:r>
      <w:r w:rsidR="00D75A24" w:rsidRPr="00D44BE6">
        <w:rPr>
          <w:rFonts w:ascii="Book Antiqua" w:eastAsiaTheme="minorEastAsia" w:hAnsi="Book Antiqua" w:cs="Times New Roman"/>
          <w:color w:val="000000" w:themeColor="text1"/>
          <w:sz w:val="24"/>
        </w:rPr>
        <w:t>%</w:t>
      </w:r>
      <w:r w:rsidR="007A0347"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 xml:space="preserve">45.6%) with confirmed responses or prolonged stable disease </w:t>
      </w:r>
      <w:r w:rsidR="007759F0" w:rsidRPr="00D44BE6">
        <w:rPr>
          <w:rFonts w:ascii="Book Antiqua" w:eastAsiaTheme="minorEastAsia" w:hAnsi="Book Antiqua" w:cs="Times New Roman" w:hint="eastAsia"/>
          <w:color w:val="000000" w:themeColor="text1"/>
          <w:sz w:val="24"/>
        </w:rPr>
        <w:t>(</w:t>
      </w:r>
      <w:r w:rsidR="007759F0" w:rsidRPr="00D44BE6">
        <w:rPr>
          <w:rFonts w:ascii="Book Antiqua" w:eastAsiaTheme="minorEastAsia" w:hAnsi="Book Antiqua" w:cs="Times New Roman" w:hint="eastAsia"/>
          <w:color w:val="000000" w:themeColor="text1"/>
          <w:sz w:val="24"/>
        </w:rPr>
        <w:t>≥</w:t>
      </w:r>
      <w:r w:rsidR="007759F0" w:rsidRPr="00D44BE6">
        <w:rPr>
          <w:rFonts w:ascii="Book Antiqua" w:eastAsiaTheme="minorEastAsia" w:hAnsi="Book Antiqua" w:cs="Times New Roman"/>
          <w:color w:val="000000" w:themeColor="text1"/>
          <w:sz w:val="24"/>
        </w:rPr>
        <w:t xml:space="preserve"> 8 mo)</w:t>
      </w:r>
      <w:r w:rsidR="007759F0" w:rsidRPr="00D44BE6">
        <w:rPr>
          <w:rFonts w:ascii="Book Antiqua" w:eastAsiaTheme="minorEastAsia" w:hAnsi="Book Antiqua" w:cs="Times New Roman"/>
          <w:color w:val="000000" w:themeColor="text1"/>
          <w:sz w:val="24"/>
          <w:vertAlign w:val="superscript"/>
        </w:rPr>
        <w:t>[43]</w:t>
      </w:r>
      <w:r w:rsidR="007759F0" w:rsidRPr="00D44BE6">
        <w:rPr>
          <w:rFonts w:ascii="Book Antiqua" w:eastAsiaTheme="minorEastAsia" w:hAnsi="Book Antiqua" w:cs="Times New Roman"/>
          <w:color w:val="000000" w:themeColor="text1"/>
          <w:sz w:val="24"/>
        </w:rPr>
        <w:t>. Notably, biopsy specimens during their study suggested that tumor immune phenotypes might be relevant for SCLC responses to immune checkpoint blockade combinations. The most common treatment-related adverse events were anemia (80%), lymphope</w:t>
      </w:r>
      <w:r w:rsidR="00D75A24" w:rsidRPr="00D44BE6">
        <w:rPr>
          <w:rFonts w:ascii="Book Antiqua" w:eastAsiaTheme="minorEastAsia" w:hAnsi="Book Antiqua" w:cs="Times New Roman"/>
          <w:color w:val="000000" w:themeColor="text1"/>
          <w:sz w:val="24"/>
        </w:rPr>
        <w:t>nia (60%), and leukopenia (50%)</w:t>
      </w:r>
      <w:r w:rsidR="007759F0" w:rsidRPr="00D44BE6">
        <w:rPr>
          <w:rFonts w:ascii="Book Antiqua" w:eastAsiaTheme="minorEastAsia" w:hAnsi="Book Antiqua" w:cs="Times New Roman"/>
          <w:color w:val="000000" w:themeColor="text1"/>
          <w:sz w:val="24"/>
          <w:vertAlign w:val="superscript"/>
        </w:rPr>
        <w:t>[43]</w:t>
      </w:r>
      <w:r w:rsidR="00D75A24" w:rsidRPr="00D44BE6">
        <w:rPr>
          <w:rFonts w:ascii="Book Antiqua" w:eastAsiaTheme="minorEastAsia" w:hAnsi="Book Antiqua" w:cs="Times New Roman"/>
          <w:color w:val="000000" w:themeColor="text1"/>
          <w:sz w:val="24"/>
        </w:rPr>
        <w:t>.</w:t>
      </w:r>
    </w:p>
    <w:p w14:paraId="16AADF07" w14:textId="77777777" w:rsidR="00741A04" w:rsidRPr="00D44BE6" w:rsidRDefault="00741A04" w:rsidP="00605997">
      <w:pPr>
        <w:snapToGrid w:val="0"/>
        <w:spacing w:line="360" w:lineRule="auto"/>
        <w:rPr>
          <w:rFonts w:ascii="Book Antiqua" w:eastAsiaTheme="minorEastAsia" w:hAnsi="Book Antiqua" w:cs="Times New Roman"/>
          <w:color w:val="000000" w:themeColor="text1"/>
          <w:sz w:val="24"/>
        </w:rPr>
      </w:pPr>
    </w:p>
    <w:p w14:paraId="343AD41A" w14:textId="77777777" w:rsidR="00741A04" w:rsidRPr="00D44BE6" w:rsidRDefault="007759F0" w:rsidP="00605997">
      <w:pPr>
        <w:snapToGrid w:val="0"/>
        <w:spacing w:line="360" w:lineRule="auto"/>
        <w:rPr>
          <w:rFonts w:ascii="Book Antiqua" w:eastAsiaTheme="minorEastAsia" w:hAnsi="Book Antiqua" w:cs="Times New Roman"/>
          <w:b/>
          <w:i/>
          <w:color w:val="000000" w:themeColor="text1"/>
          <w:sz w:val="24"/>
        </w:rPr>
      </w:pPr>
      <w:bookmarkStart w:id="4" w:name="OLE_LINK5"/>
      <w:r w:rsidRPr="00D44BE6">
        <w:rPr>
          <w:rFonts w:ascii="Book Antiqua" w:eastAsiaTheme="minorEastAsia" w:hAnsi="Book Antiqua" w:cs="Times New Roman"/>
          <w:b/>
          <w:i/>
          <w:color w:val="000000" w:themeColor="text1"/>
          <w:sz w:val="24"/>
        </w:rPr>
        <w:t>ICIs combined with radiotherapy</w:t>
      </w:r>
    </w:p>
    <w:bookmarkEnd w:id="4"/>
    <w:p w14:paraId="4FE7CB00" w14:textId="6E6BF6A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Radiotherapy can influence the immune system and its interactions with cancer cells and tumors, producing cytokines that recruit anti-tumor immune cells, increasing the exposure of tumor antigens</w:t>
      </w:r>
      <w:r w:rsidRPr="00D44BE6">
        <w:rPr>
          <w:rFonts w:ascii="Book Antiqua" w:eastAsiaTheme="minorEastAsia" w:hAnsi="Book Antiqua" w:cs="Times New Roman"/>
          <w:color w:val="000000" w:themeColor="text1"/>
          <w:sz w:val="24"/>
          <w:vertAlign w:val="superscript"/>
        </w:rPr>
        <w:t>[44]</w:t>
      </w:r>
      <w:r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bscript"/>
        </w:rPr>
        <w:t xml:space="preserve"> </w:t>
      </w:r>
      <w:r w:rsidRPr="00D44BE6">
        <w:rPr>
          <w:rFonts w:ascii="Book Antiqua" w:eastAsiaTheme="minorEastAsia" w:hAnsi="Book Antiqua" w:cs="Times New Roman"/>
          <w:color w:val="000000" w:themeColor="text1"/>
          <w:sz w:val="24"/>
        </w:rPr>
        <w:t>The use of radiother</w:t>
      </w:r>
      <w:r w:rsidR="00022C2D" w:rsidRPr="00D44BE6">
        <w:rPr>
          <w:rFonts w:ascii="Book Antiqua" w:eastAsiaTheme="minorEastAsia" w:hAnsi="Book Antiqua" w:cs="Times New Roman"/>
          <w:color w:val="000000" w:themeColor="text1"/>
          <w:sz w:val="24"/>
        </w:rPr>
        <w:t>a</w:t>
      </w:r>
      <w:r w:rsidRPr="00D44BE6">
        <w:rPr>
          <w:rFonts w:ascii="Book Antiqua" w:eastAsiaTheme="minorEastAsia" w:hAnsi="Book Antiqua" w:cs="Times New Roman"/>
          <w:color w:val="000000" w:themeColor="text1"/>
          <w:sz w:val="24"/>
        </w:rPr>
        <w:t>py may enhance efficacy of inmunotherapy.</w:t>
      </w:r>
    </w:p>
    <w:p w14:paraId="0A63ABE0" w14:textId="08280ED0" w:rsidR="00741A04" w:rsidRPr="00D44BE6" w:rsidRDefault="00D75A24" w:rsidP="00605997">
      <w:pPr>
        <w:snapToGrid w:val="0"/>
        <w:spacing w:line="360" w:lineRule="auto"/>
        <w:ind w:firstLineChars="100" w:firstLine="240"/>
        <w:rPr>
          <w:rFonts w:ascii="Book Antiqua" w:eastAsiaTheme="minorEastAsia" w:hAnsi="Book Antiqua" w:cs="Times New Roman"/>
          <w:sz w:val="24"/>
        </w:rPr>
      </w:pPr>
      <w:r w:rsidRPr="00D44BE6">
        <w:rPr>
          <w:rFonts w:ascii="Book Antiqua" w:eastAsiaTheme="minorEastAsia" w:hAnsi="Book Antiqua" w:cs="Times New Roman"/>
          <w:sz w:val="24"/>
        </w:rPr>
        <w:t>Hendriks</w:t>
      </w:r>
      <w:r w:rsidR="007759F0"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i/>
          <w:sz w:val="24"/>
        </w:rPr>
        <w:t xml:space="preserve">et </w:t>
      </w:r>
      <w:proofErr w:type="gramStart"/>
      <w:r w:rsidR="007759F0" w:rsidRPr="00D44BE6">
        <w:rPr>
          <w:rFonts w:ascii="Book Antiqua" w:eastAsiaTheme="minorEastAsia" w:hAnsi="Book Antiqua" w:cs="Times New Roman"/>
          <w:i/>
          <w:sz w:val="24"/>
        </w:rPr>
        <w:t>al</w:t>
      </w:r>
      <w:r w:rsidRPr="00D44BE6">
        <w:rPr>
          <w:rFonts w:ascii="Book Antiqua" w:eastAsiaTheme="minorEastAsia" w:hAnsi="Book Antiqua" w:cs="Times New Roman"/>
          <w:sz w:val="24"/>
          <w:vertAlign w:val="superscript"/>
        </w:rPr>
        <w:t>[</w:t>
      </w:r>
      <w:proofErr w:type="gramEnd"/>
      <w:r w:rsidRPr="00D44BE6">
        <w:rPr>
          <w:rFonts w:ascii="Book Antiqua" w:eastAsiaTheme="minorEastAsia" w:hAnsi="Book Antiqua" w:cs="Times New Roman"/>
          <w:sz w:val="24"/>
          <w:vertAlign w:val="superscript"/>
        </w:rPr>
        <w:t>4</w:t>
      </w:r>
      <w:r w:rsidR="0038511B" w:rsidRPr="00D44BE6">
        <w:rPr>
          <w:rFonts w:ascii="Book Antiqua" w:eastAsiaTheme="minorEastAsia" w:hAnsi="Book Antiqua" w:cs="Times New Roman"/>
          <w:sz w:val="24"/>
          <w:vertAlign w:val="superscript"/>
        </w:rPr>
        <w:t>4</w:t>
      </w:r>
      <w:r w:rsidRPr="00D44BE6">
        <w:rPr>
          <w:rFonts w:ascii="Book Antiqua" w:eastAsiaTheme="minorEastAsia" w:hAnsi="Book Antiqua" w:cs="Times New Roman"/>
          <w:sz w:val="24"/>
          <w:vertAlign w:val="superscript"/>
        </w:rPr>
        <w:t>]</w:t>
      </w:r>
      <w:r w:rsidR="007759F0" w:rsidRPr="00D44BE6">
        <w:rPr>
          <w:rFonts w:ascii="Book Antiqua" w:eastAsiaTheme="minorEastAsia" w:hAnsi="Book Antiqua" w:cs="Times New Roman"/>
          <w:sz w:val="24"/>
        </w:rPr>
        <w:t xml:space="preserve"> evaluated in a </w:t>
      </w:r>
      <w:r w:rsidR="00022C2D" w:rsidRPr="00D44BE6">
        <w:rPr>
          <w:rFonts w:ascii="Book Antiqua" w:eastAsiaTheme="minorEastAsia" w:hAnsi="Book Antiqua" w:cs="Times New Roman"/>
          <w:sz w:val="24"/>
        </w:rPr>
        <w:t>P</w:t>
      </w:r>
      <w:r w:rsidR="007759F0" w:rsidRPr="00D44BE6">
        <w:rPr>
          <w:rFonts w:ascii="Book Antiqua" w:eastAsiaTheme="minorEastAsia" w:hAnsi="Book Antiqua" w:cs="Times New Roman"/>
          <w:sz w:val="24"/>
        </w:rPr>
        <w:t>hase I 3 plus 3 design increasing doses of pembrolizumab (maximum 200</w:t>
      </w:r>
      <w:r w:rsidRPr="00D44BE6">
        <w:rPr>
          <w:rFonts w:ascii="Book Antiqua" w:eastAsiaTheme="minorEastAsia" w:hAnsi="Book Antiqua" w:cs="Times New Roman"/>
          <w:sz w:val="24"/>
        </w:rPr>
        <w:t xml:space="preserve"> mg) every 3 wk</w:t>
      </w:r>
      <w:r w:rsidR="007759F0" w:rsidRPr="00D44BE6">
        <w:rPr>
          <w:rFonts w:ascii="Book Antiqua" w:eastAsiaTheme="minorEastAsia" w:hAnsi="Book Antiqua" w:cs="Times New Roman"/>
          <w:sz w:val="24"/>
        </w:rPr>
        <w:t xml:space="preserve"> combined with </w:t>
      </w:r>
      <w:r w:rsidR="00022C2D" w:rsidRPr="00AA07EE">
        <w:rPr>
          <w:rStyle w:val="st"/>
          <w:rFonts w:ascii="Book Antiqua" w:eastAsia="Times New Roman" w:hAnsi="Book Antiqua"/>
          <w:sz w:val="24"/>
        </w:rPr>
        <w:t xml:space="preserve">thoracic radiotherapy </w:t>
      </w:r>
      <w:r w:rsidR="007759F0" w:rsidRPr="00D44BE6">
        <w:rPr>
          <w:rFonts w:ascii="Book Antiqua" w:eastAsiaTheme="minorEastAsia" w:hAnsi="Book Antiqua" w:cs="Times New Roman"/>
          <w:sz w:val="24"/>
        </w:rPr>
        <w:t xml:space="preserve">(45 </w:t>
      </w:r>
      <w:proofErr w:type="spellStart"/>
      <w:r w:rsidR="007759F0" w:rsidRPr="00D44BE6">
        <w:rPr>
          <w:rFonts w:ascii="Book Antiqua" w:eastAsiaTheme="minorEastAsia" w:hAnsi="Book Antiqua" w:cs="Times New Roman"/>
          <w:sz w:val="24"/>
        </w:rPr>
        <w:t>Gy</w:t>
      </w:r>
      <w:proofErr w:type="spellEnd"/>
      <w:r w:rsidR="007759F0" w:rsidRPr="00D44BE6">
        <w:rPr>
          <w:rFonts w:ascii="Book Antiqua" w:eastAsiaTheme="minorEastAsia" w:hAnsi="Book Antiqua" w:cs="Times New Roman"/>
          <w:sz w:val="24"/>
        </w:rPr>
        <w:t xml:space="preserve"> per 15</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 xml:space="preserve">daily fractions) administered sequentially after induction </w:t>
      </w:r>
      <w:r w:rsidR="003D4F72" w:rsidRPr="00D44BE6">
        <w:rPr>
          <w:rFonts w:ascii="Book Antiqua" w:eastAsiaTheme="minorEastAsia" w:hAnsi="Book Antiqua" w:cs="Times New Roman"/>
          <w:sz w:val="24"/>
        </w:rPr>
        <w:t xml:space="preserve">of </w:t>
      </w:r>
      <w:r w:rsidR="007759F0" w:rsidRPr="00D44BE6">
        <w:rPr>
          <w:rFonts w:ascii="Book Antiqua" w:eastAsiaTheme="minorEastAsia" w:hAnsi="Book Antiqua" w:cs="Times New Roman"/>
          <w:sz w:val="24"/>
        </w:rPr>
        <w:t>pl</w:t>
      </w:r>
      <w:r w:rsidR="00022C2D" w:rsidRPr="00D44BE6">
        <w:rPr>
          <w:rFonts w:ascii="Book Antiqua" w:eastAsiaTheme="minorEastAsia" w:hAnsi="Book Antiqua" w:cs="Times New Roman"/>
          <w:sz w:val="24"/>
        </w:rPr>
        <w:t>a</w:t>
      </w:r>
      <w:r w:rsidR="007759F0" w:rsidRPr="00D44BE6">
        <w:rPr>
          <w:rFonts w:ascii="Book Antiqua" w:eastAsiaTheme="minorEastAsia" w:hAnsi="Book Antiqua" w:cs="Times New Roman"/>
          <w:sz w:val="24"/>
        </w:rPr>
        <w:t>tinum-etoposide chemotherapy in extensive-stage SCLC.</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The results showed that the patients were generally well tolerated, with median PFS (6.1</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m</w:t>
      </w:r>
      <w:r w:rsidR="00B265CE" w:rsidRPr="00D44BE6">
        <w:rPr>
          <w:rFonts w:ascii="Book Antiqua" w:eastAsiaTheme="minorEastAsia" w:hAnsi="Book Antiqua" w:cs="Times New Roman"/>
          <w:sz w:val="24"/>
        </w:rPr>
        <w:t>o</w:t>
      </w:r>
      <w:r w:rsidR="007759F0" w:rsidRPr="00D44BE6">
        <w:rPr>
          <w:rFonts w:ascii="Book Antiqua" w:eastAsiaTheme="minorEastAsia" w:hAnsi="Book Antiqua" w:cs="Times New Roman"/>
          <w:sz w:val="24"/>
        </w:rPr>
        <w:t>) and median OS (8.4</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m</w:t>
      </w:r>
      <w:r w:rsidR="00B265CE" w:rsidRPr="00D44BE6">
        <w:rPr>
          <w:rFonts w:ascii="Book Antiqua" w:eastAsiaTheme="minorEastAsia" w:hAnsi="Book Antiqua" w:cs="Times New Roman"/>
          <w:sz w:val="24"/>
        </w:rPr>
        <w:t>o</w:t>
      </w:r>
      <w:r w:rsidR="007759F0" w:rsidRPr="00D44BE6">
        <w:rPr>
          <w:rFonts w:ascii="Book Antiqua" w:eastAsiaTheme="minorEastAsia" w:hAnsi="Book Antiqua" w:cs="Times New Roman"/>
          <w:sz w:val="24"/>
        </w:rPr>
        <w:t>).</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The combination treatment did not appear to improve survival</w:t>
      </w:r>
      <w:r w:rsidR="007759F0" w:rsidRPr="00D44BE6">
        <w:rPr>
          <w:rFonts w:ascii="Book Antiqua" w:eastAsiaTheme="minorEastAsia" w:hAnsi="Book Antiqua" w:cs="Times New Roman"/>
          <w:sz w:val="24"/>
          <w:vertAlign w:val="superscript"/>
        </w:rPr>
        <w:t>[45]</w:t>
      </w:r>
      <w:r w:rsidR="007759F0" w:rsidRPr="00D44BE6">
        <w:rPr>
          <w:rFonts w:ascii="Book Antiqua" w:eastAsiaTheme="minorEastAsia" w:hAnsi="Book Antiqua" w:cs="Times New Roman"/>
          <w:sz w:val="24"/>
        </w:rPr>
        <w:t>. Therefore, there is still a need for more exploration and research on the combined treatment model.</w:t>
      </w:r>
    </w:p>
    <w:p w14:paraId="2CC560EE"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2B2458EA" w14:textId="77777777" w:rsidR="0038511B" w:rsidRPr="00D44BE6" w:rsidRDefault="0038511B" w:rsidP="00605997">
      <w:pPr>
        <w:autoSpaceDE w:val="0"/>
        <w:autoSpaceDN w:val="0"/>
        <w:adjustRightInd w:val="0"/>
        <w:snapToGrid w:val="0"/>
        <w:spacing w:line="360" w:lineRule="auto"/>
        <w:rPr>
          <w:rFonts w:ascii="Book Antiqua" w:hAnsi="Book Antiqua" w:cs="Helvetica-Condensed-Black"/>
          <w:b/>
          <w:sz w:val="24"/>
          <w:u w:val="single"/>
        </w:rPr>
      </w:pPr>
      <w:r w:rsidRPr="00D44BE6">
        <w:rPr>
          <w:rFonts w:ascii="Book Antiqua" w:eastAsia="MS Mincho" w:hAnsi="Book Antiqua" w:cs="Helvetica-Condensed-Black"/>
          <w:b/>
          <w:sz w:val="24"/>
          <w:u w:val="single"/>
          <w:lang w:eastAsia="ja-JP"/>
        </w:rPr>
        <w:t>CONCLUSION</w:t>
      </w:r>
    </w:p>
    <w:p w14:paraId="2C73C34E" w14:textId="6754A426"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Immunotherapy for SCLC has included IFN, IL, immune adjuvants, and vaccines in recent decades</w:t>
      </w:r>
      <w:r w:rsidR="004F6E18" w:rsidRPr="00D44BE6">
        <w:rPr>
          <w:rFonts w:ascii="Book Antiqua" w:eastAsiaTheme="minorEastAsia" w:hAnsi="Book Antiqua" w:cs="Times New Roman"/>
          <w:color w:val="000000" w:themeColor="text1"/>
          <w:sz w:val="24"/>
        </w:rPr>
        <w:t xml:space="preserve"> (several important studies are summarized in Table 1)</w:t>
      </w:r>
      <w:r w:rsidRPr="00D44BE6">
        <w:rPr>
          <w:rFonts w:ascii="Book Antiqua" w:eastAsiaTheme="minorEastAsia" w:hAnsi="Book Antiqua" w:cs="Times New Roman"/>
          <w:color w:val="000000" w:themeColor="text1"/>
          <w:sz w:val="24"/>
        </w:rPr>
        <w:t xml:space="preserve">. However, their applications lack support from high-level evidence, and most of these therapies are still under investigation in clinical trials. SCLC is typically featured by high TMB, unstable </w:t>
      </w:r>
      <w:r w:rsidRPr="00D44BE6">
        <w:rPr>
          <w:rFonts w:ascii="Book Antiqua" w:eastAsiaTheme="minorEastAsia" w:hAnsi="Book Antiqua" w:cs="Times New Roman"/>
          <w:i/>
          <w:iCs/>
          <w:color w:val="000000" w:themeColor="text1"/>
          <w:sz w:val="24"/>
        </w:rPr>
        <w:t>TP53</w:t>
      </w:r>
      <w:r w:rsidRPr="00D44BE6">
        <w:rPr>
          <w:rFonts w:ascii="Book Antiqua" w:eastAsiaTheme="minorEastAsia" w:hAnsi="Book Antiqua" w:cs="Times New Roman"/>
          <w:color w:val="000000" w:themeColor="text1"/>
          <w:sz w:val="24"/>
        </w:rPr>
        <w:t xml:space="preserve"> and </w:t>
      </w:r>
      <w:r w:rsidRPr="00D44BE6">
        <w:rPr>
          <w:rFonts w:ascii="Book Antiqua" w:eastAsiaTheme="minorEastAsia" w:hAnsi="Book Antiqua" w:cs="Times New Roman"/>
          <w:i/>
          <w:iCs/>
          <w:color w:val="000000" w:themeColor="text1"/>
          <w:sz w:val="24"/>
        </w:rPr>
        <w:t>RB1</w:t>
      </w:r>
      <w:r w:rsidRPr="00D44BE6">
        <w:rPr>
          <w:rFonts w:ascii="Book Antiqua" w:eastAsiaTheme="minorEastAsia" w:hAnsi="Book Antiqua" w:cs="Times New Roman"/>
          <w:color w:val="000000" w:themeColor="text1"/>
          <w:sz w:val="24"/>
        </w:rPr>
        <w:t xml:space="preserve"> genes, and high mutation rate of DDR pathway. It has </w:t>
      </w:r>
      <w:r w:rsidR="003D4F72" w:rsidRPr="00D44BE6">
        <w:rPr>
          <w:rFonts w:ascii="Book Antiqua" w:eastAsiaTheme="minorEastAsia" w:hAnsi="Book Antiqua" w:cs="Times New Roman"/>
          <w:color w:val="000000" w:themeColor="text1"/>
          <w:sz w:val="24"/>
        </w:rPr>
        <w:t xml:space="preserve">a </w:t>
      </w:r>
      <w:r w:rsidRPr="00D44BE6">
        <w:rPr>
          <w:rFonts w:ascii="Book Antiqua" w:eastAsiaTheme="minorEastAsia" w:hAnsi="Book Antiqua" w:cs="Times New Roman"/>
          <w:color w:val="000000" w:themeColor="text1"/>
          <w:sz w:val="24"/>
        </w:rPr>
        <w:t xml:space="preserve">lower expression level of PD-LI than other lung cancers. Certain advances have been made in the use of ICIs. Combination of first-line ICIs with chemotherapy for ES-SCLC has been confirmed by two large prospective studies, and is recommended by the </w:t>
      </w:r>
      <w:r w:rsidR="0038511B" w:rsidRPr="00D44BE6">
        <w:rPr>
          <w:rFonts w:ascii="Book Antiqua" w:eastAsiaTheme="minorEastAsia" w:hAnsi="Book Antiqua" w:cs="Times New Roman"/>
          <w:color w:val="000000" w:themeColor="text1"/>
          <w:sz w:val="24"/>
        </w:rPr>
        <w:t>National Comprehensive Cancer Network</w:t>
      </w:r>
      <w:r w:rsidRPr="00D44BE6">
        <w:rPr>
          <w:rFonts w:ascii="Book Antiqua" w:eastAsiaTheme="minorEastAsia" w:hAnsi="Book Antiqua" w:cs="Times New Roman"/>
          <w:color w:val="000000" w:themeColor="text1"/>
          <w:sz w:val="24"/>
        </w:rPr>
        <w:t xml:space="preserve"> guidelines. However, the role of ICIs when used as later-line drugs warrants further study. Although both PD-L1 and TMB are still not useful biomarkers, further investigations on the immune microenvironment may be helpful in estimating the prognosis of immunotherapy. As we are in an era of Immune 2.0, there are theoretical bases for combination of immunotherapy and radiotherapy and for combinations of antiangiogenic drugs targeting the DDR pathway, although more clinical research is needed. In general, advances in immunotherapy and combinations of different treatment strategies have shed new light on the treatment of ES-SCLC.</w:t>
      </w:r>
    </w:p>
    <w:p w14:paraId="701846F3" w14:textId="77777777" w:rsidR="0038511B" w:rsidRPr="00D44BE6" w:rsidRDefault="0038511B" w:rsidP="00605997">
      <w:pPr>
        <w:snapToGrid w:val="0"/>
        <w:spacing w:line="360" w:lineRule="auto"/>
        <w:rPr>
          <w:rFonts w:ascii="Book Antiqua" w:eastAsiaTheme="minorEastAsia" w:hAnsi="Book Antiqua" w:cs="Times New Roman"/>
          <w:color w:val="000000" w:themeColor="text1"/>
          <w:sz w:val="24"/>
        </w:rPr>
      </w:pPr>
    </w:p>
    <w:p w14:paraId="6E66BA48" w14:textId="77777777" w:rsidR="0038511B" w:rsidRPr="00D44BE6" w:rsidRDefault="0038511B" w:rsidP="00605997">
      <w:pPr>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t>REFERENCES</w:t>
      </w:r>
    </w:p>
    <w:p w14:paraId="76054C79" w14:textId="77777777" w:rsidR="009E1B84" w:rsidRPr="00D44BE6" w:rsidRDefault="009E1B84" w:rsidP="00605997">
      <w:pPr>
        <w:snapToGrid w:val="0"/>
        <w:spacing w:line="360" w:lineRule="auto"/>
        <w:rPr>
          <w:rFonts w:ascii="Book Antiqua" w:hAnsi="Book Antiqua"/>
          <w:sz w:val="24"/>
        </w:rPr>
      </w:pPr>
      <w:bookmarkStart w:id="5" w:name="OLE_LINK1"/>
      <w:bookmarkStart w:id="6" w:name="OLE_LINK3"/>
      <w:r w:rsidRPr="00D44BE6">
        <w:rPr>
          <w:rFonts w:ascii="Book Antiqua" w:hAnsi="Book Antiqua"/>
          <w:sz w:val="24"/>
        </w:rPr>
        <w:t xml:space="preserve">1 </w:t>
      </w:r>
      <w:proofErr w:type="spellStart"/>
      <w:r w:rsidRPr="00D44BE6">
        <w:rPr>
          <w:rFonts w:ascii="Book Antiqua" w:hAnsi="Book Antiqua"/>
          <w:b/>
          <w:sz w:val="24"/>
        </w:rPr>
        <w:t>Ihde</w:t>
      </w:r>
      <w:proofErr w:type="spellEnd"/>
      <w:r w:rsidRPr="00D44BE6">
        <w:rPr>
          <w:rFonts w:ascii="Book Antiqua" w:hAnsi="Book Antiqua"/>
          <w:b/>
          <w:sz w:val="24"/>
        </w:rPr>
        <w:t xml:space="preserve"> DC</w:t>
      </w:r>
      <w:r w:rsidRPr="00D44BE6">
        <w:rPr>
          <w:rFonts w:ascii="Book Antiqua" w:hAnsi="Book Antiqua"/>
          <w:sz w:val="24"/>
        </w:rPr>
        <w:t xml:space="preserve">. Small cell lung cancer. State-of-the-art therapy 1994. </w:t>
      </w:r>
      <w:r w:rsidRPr="00D44BE6">
        <w:rPr>
          <w:rFonts w:ascii="Book Antiqua" w:hAnsi="Book Antiqua"/>
          <w:i/>
          <w:sz w:val="24"/>
        </w:rPr>
        <w:t>Chest</w:t>
      </w:r>
      <w:r w:rsidRPr="00D44BE6">
        <w:rPr>
          <w:rFonts w:ascii="Book Antiqua" w:hAnsi="Book Antiqua"/>
          <w:sz w:val="24"/>
        </w:rPr>
        <w:t xml:space="preserve"> 1995; </w:t>
      </w:r>
      <w:r w:rsidRPr="00D44BE6">
        <w:rPr>
          <w:rFonts w:ascii="Book Antiqua" w:hAnsi="Book Antiqua"/>
          <w:b/>
          <w:sz w:val="24"/>
        </w:rPr>
        <w:t>107</w:t>
      </w:r>
      <w:r w:rsidRPr="00D44BE6">
        <w:rPr>
          <w:rFonts w:ascii="Book Antiqua" w:hAnsi="Book Antiqua"/>
          <w:sz w:val="24"/>
        </w:rPr>
        <w:t>: 243S-248S [PMID: 7781401 DOI: 10.1378/chest.107.6_supplement.243s]</w:t>
      </w:r>
    </w:p>
    <w:p w14:paraId="4453A296"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 </w:t>
      </w:r>
      <w:r w:rsidRPr="00D44BE6">
        <w:rPr>
          <w:rFonts w:ascii="Book Antiqua" w:hAnsi="Book Antiqua"/>
          <w:b/>
          <w:sz w:val="24"/>
        </w:rPr>
        <w:t>Prior C</w:t>
      </w:r>
      <w:r w:rsidRPr="00D44BE6">
        <w:rPr>
          <w:rFonts w:ascii="Book Antiqua" w:hAnsi="Book Antiqua"/>
          <w:sz w:val="24"/>
        </w:rPr>
        <w:t xml:space="preserve">, </w:t>
      </w:r>
      <w:proofErr w:type="spellStart"/>
      <w:r w:rsidRPr="00D44BE6">
        <w:rPr>
          <w:rFonts w:ascii="Book Antiqua" w:hAnsi="Book Antiqua"/>
          <w:sz w:val="24"/>
        </w:rPr>
        <w:t>Oroszy</w:t>
      </w:r>
      <w:proofErr w:type="spellEnd"/>
      <w:r w:rsidRPr="00D44BE6">
        <w:rPr>
          <w:rFonts w:ascii="Book Antiqua" w:hAnsi="Book Antiqua"/>
          <w:sz w:val="24"/>
        </w:rPr>
        <w:t xml:space="preserve"> S, </w:t>
      </w:r>
      <w:proofErr w:type="spellStart"/>
      <w:r w:rsidRPr="00D44BE6">
        <w:rPr>
          <w:rFonts w:ascii="Book Antiqua" w:hAnsi="Book Antiqua"/>
          <w:sz w:val="24"/>
        </w:rPr>
        <w:t>Oberaigner</w:t>
      </w:r>
      <w:proofErr w:type="spellEnd"/>
      <w:r w:rsidRPr="00D44BE6">
        <w:rPr>
          <w:rFonts w:ascii="Book Antiqua" w:hAnsi="Book Antiqua"/>
          <w:sz w:val="24"/>
        </w:rPr>
        <w:t xml:space="preserve"> W, Schenk E, </w:t>
      </w:r>
      <w:proofErr w:type="spellStart"/>
      <w:r w:rsidRPr="00D44BE6">
        <w:rPr>
          <w:rFonts w:ascii="Book Antiqua" w:hAnsi="Book Antiqua"/>
          <w:sz w:val="24"/>
        </w:rPr>
        <w:t>Kummer</w:t>
      </w:r>
      <w:proofErr w:type="spellEnd"/>
      <w:r w:rsidRPr="00D44BE6">
        <w:rPr>
          <w:rFonts w:ascii="Book Antiqua" w:hAnsi="Book Antiqua"/>
          <w:sz w:val="24"/>
        </w:rPr>
        <w:t xml:space="preserve"> F, </w:t>
      </w:r>
      <w:proofErr w:type="spellStart"/>
      <w:r w:rsidRPr="00D44BE6">
        <w:rPr>
          <w:rFonts w:ascii="Book Antiqua" w:hAnsi="Book Antiqua"/>
          <w:sz w:val="24"/>
        </w:rPr>
        <w:t>Aigner</w:t>
      </w:r>
      <w:proofErr w:type="spellEnd"/>
      <w:r w:rsidRPr="00D44BE6">
        <w:rPr>
          <w:rFonts w:ascii="Book Antiqua" w:hAnsi="Book Antiqua"/>
          <w:sz w:val="24"/>
        </w:rPr>
        <w:t xml:space="preserve"> K, </w:t>
      </w:r>
      <w:proofErr w:type="spellStart"/>
      <w:r w:rsidRPr="00D44BE6">
        <w:rPr>
          <w:rFonts w:ascii="Book Antiqua" w:hAnsi="Book Antiqua"/>
          <w:sz w:val="24"/>
        </w:rPr>
        <w:t>Hausmaninger</w:t>
      </w:r>
      <w:proofErr w:type="spellEnd"/>
      <w:r w:rsidRPr="00D44BE6">
        <w:rPr>
          <w:rFonts w:ascii="Book Antiqua" w:hAnsi="Book Antiqua"/>
          <w:sz w:val="24"/>
        </w:rPr>
        <w:t xml:space="preserve"> H, </w:t>
      </w:r>
      <w:proofErr w:type="spellStart"/>
      <w:r w:rsidRPr="00D44BE6">
        <w:rPr>
          <w:rFonts w:ascii="Book Antiqua" w:hAnsi="Book Antiqua"/>
          <w:sz w:val="24"/>
        </w:rPr>
        <w:t>Peschel</w:t>
      </w:r>
      <w:proofErr w:type="spellEnd"/>
      <w:r w:rsidRPr="00D44BE6">
        <w:rPr>
          <w:rFonts w:ascii="Book Antiqua" w:hAnsi="Book Antiqua"/>
          <w:sz w:val="24"/>
        </w:rPr>
        <w:t xml:space="preserve"> C, Huber H. Adjunctive interferon-alpha-2c in stage IIIB/IV small-cell lung cancer: a phase III trial. </w:t>
      </w:r>
      <w:r w:rsidRPr="00D44BE6">
        <w:rPr>
          <w:rFonts w:ascii="Book Antiqua" w:hAnsi="Book Antiqua"/>
          <w:i/>
          <w:sz w:val="24"/>
        </w:rPr>
        <w:t>Eur Respir J</w:t>
      </w:r>
      <w:r w:rsidRPr="00D44BE6">
        <w:rPr>
          <w:rFonts w:ascii="Book Antiqua" w:hAnsi="Book Antiqua"/>
          <w:sz w:val="24"/>
        </w:rPr>
        <w:t xml:space="preserve"> 1997; </w:t>
      </w:r>
      <w:r w:rsidRPr="00D44BE6">
        <w:rPr>
          <w:rFonts w:ascii="Book Antiqua" w:hAnsi="Book Antiqua"/>
          <w:b/>
          <w:sz w:val="24"/>
        </w:rPr>
        <w:t>10</w:t>
      </w:r>
      <w:r w:rsidRPr="00D44BE6">
        <w:rPr>
          <w:rFonts w:ascii="Book Antiqua" w:hAnsi="Book Antiqua"/>
          <w:sz w:val="24"/>
        </w:rPr>
        <w:t>: 392-396 [PMID: 9042638 DOI: 10.1183/09031936.97.10020392]</w:t>
      </w:r>
    </w:p>
    <w:p w14:paraId="57912C3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 </w:t>
      </w:r>
      <w:r w:rsidRPr="00D44BE6">
        <w:rPr>
          <w:rFonts w:ascii="Book Antiqua" w:hAnsi="Book Antiqua"/>
          <w:b/>
          <w:sz w:val="24"/>
        </w:rPr>
        <w:t>Mattson K</w:t>
      </w:r>
      <w:r w:rsidRPr="00D44BE6">
        <w:rPr>
          <w:rFonts w:ascii="Book Antiqua" w:hAnsi="Book Antiqua"/>
          <w:sz w:val="24"/>
        </w:rPr>
        <w:t xml:space="preserve">, </w:t>
      </w:r>
      <w:proofErr w:type="spellStart"/>
      <w:r w:rsidRPr="00D44BE6">
        <w:rPr>
          <w:rFonts w:ascii="Book Antiqua" w:hAnsi="Book Antiqua"/>
          <w:sz w:val="24"/>
        </w:rPr>
        <w:t>Holsti</w:t>
      </w:r>
      <w:proofErr w:type="spellEnd"/>
      <w:r w:rsidRPr="00D44BE6">
        <w:rPr>
          <w:rFonts w:ascii="Book Antiqua" w:hAnsi="Book Antiqua"/>
          <w:sz w:val="24"/>
        </w:rPr>
        <w:t xml:space="preserve"> LR, </w:t>
      </w:r>
      <w:proofErr w:type="spellStart"/>
      <w:r w:rsidRPr="00D44BE6">
        <w:rPr>
          <w:rFonts w:ascii="Book Antiqua" w:hAnsi="Book Antiqua"/>
          <w:sz w:val="24"/>
        </w:rPr>
        <w:t>Niiranen</w:t>
      </w:r>
      <w:proofErr w:type="spellEnd"/>
      <w:r w:rsidRPr="00D44BE6">
        <w:rPr>
          <w:rFonts w:ascii="Book Antiqua" w:hAnsi="Book Antiqua"/>
          <w:sz w:val="24"/>
        </w:rPr>
        <w:t xml:space="preserve"> A, </w:t>
      </w:r>
      <w:proofErr w:type="spellStart"/>
      <w:r w:rsidRPr="00D44BE6">
        <w:rPr>
          <w:rFonts w:ascii="Book Antiqua" w:hAnsi="Book Antiqua"/>
          <w:sz w:val="24"/>
        </w:rPr>
        <w:t>Kivisaari</w:t>
      </w:r>
      <w:proofErr w:type="spellEnd"/>
      <w:r w:rsidRPr="00D44BE6">
        <w:rPr>
          <w:rFonts w:ascii="Book Antiqua" w:hAnsi="Book Antiqua"/>
          <w:sz w:val="24"/>
        </w:rPr>
        <w:t xml:space="preserve"> L, </w:t>
      </w:r>
      <w:proofErr w:type="spellStart"/>
      <w:r w:rsidRPr="00D44BE6">
        <w:rPr>
          <w:rFonts w:ascii="Book Antiqua" w:hAnsi="Book Antiqua"/>
          <w:sz w:val="24"/>
        </w:rPr>
        <w:t>Iivanainen</w:t>
      </w:r>
      <w:proofErr w:type="spellEnd"/>
      <w:r w:rsidRPr="00D44BE6">
        <w:rPr>
          <w:rFonts w:ascii="Book Antiqua" w:hAnsi="Book Antiqua"/>
          <w:sz w:val="24"/>
        </w:rPr>
        <w:t xml:space="preserve"> M, </w:t>
      </w:r>
      <w:proofErr w:type="spellStart"/>
      <w:r w:rsidRPr="00D44BE6">
        <w:rPr>
          <w:rFonts w:ascii="Book Antiqua" w:hAnsi="Book Antiqua"/>
          <w:sz w:val="24"/>
        </w:rPr>
        <w:t>Sovijärvi</w:t>
      </w:r>
      <w:proofErr w:type="spellEnd"/>
      <w:r w:rsidRPr="00D44BE6">
        <w:rPr>
          <w:rFonts w:ascii="Book Antiqua" w:hAnsi="Book Antiqua"/>
          <w:sz w:val="24"/>
        </w:rPr>
        <w:t xml:space="preserve"> A, </w:t>
      </w:r>
      <w:proofErr w:type="spellStart"/>
      <w:r w:rsidRPr="00D44BE6">
        <w:rPr>
          <w:rFonts w:ascii="Book Antiqua" w:hAnsi="Book Antiqua"/>
          <w:sz w:val="24"/>
        </w:rPr>
        <w:t>Cantell</w:t>
      </w:r>
      <w:proofErr w:type="spellEnd"/>
      <w:r w:rsidRPr="00D44BE6">
        <w:rPr>
          <w:rFonts w:ascii="Book Antiqua" w:hAnsi="Book Antiqua"/>
          <w:sz w:val="24"/>
        </w:rPr>
        <w:t xml:space="preserve"> K. Human leukocyte interferon as part of a combined treatment for previously untreated small cell lung cancer. </w:t>
      </w:r>
      <w:r w:rsidRPr="00D44BE6">
        <w:rPr>
          <w:rFonts w:ascii="Book Antiqua" w:hAnsi="Book Antiqua"/>
          <w:i/>
          <w:sz w:val="24"/>
        </w:rPr>
        <w:t>J Biol Response Mod</w:t>
      </w:r>
      <w:r w:rsidRPr="00D44BE6">
        <w:rPr>
          <w:rFonts w:ascii="Book Antiqua" w:hAnsi="Book Antiqua"/>
          <w:sz w:val="24"/>
        </w:rPr>
        <w:t xml:space="preserve"> 1985; </w:t>
      </w:r>
      <w:r w:rsidRPr="00D44BE6">
        <w:rPr>
          <w:rFonts w:ascii="Book Antiqua" w:hAnsi="Book Antiqua"/>
          <w:b/>
          <w:sz w:val="24"/>
        </w:rPr>
        <w:t>4</w:t>
      </w:r>
      <w:r w:rsidRPr="00D44BE6">
        <w:rPr>
          <w:rFonts w:ascii="Book Antiqua" w:hAnsi="Book Antiqua"/>
          <w:sz w:val="24"/>
        </w:rPr>
        <w:t>: 8-17 [PMID: 2984340]</w:t>
      </w:r>
    </w:p>
    <w:p w14:paraId="775AC82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lastRenderedPageBreak/>
        <w:t xml:space="preserve">4 </w:t>
      </w:r>
      <w:proofErr w:type="spellStart"/>
      <w:r w:rsidRPr="00D44BE6">
        <w:rPr>
          <w:rFonts w:ascii="Book Antiqua" w:hAnsi="Book Antiqua"/>
          <w:b/>
          <w:sz w:val="24"/>
        </w:rPr>
        <w:t>Ruotsalainen</w:t>
      </w:r>
      <w:proofErr w:type="spellEnd"/>
      <w:r w:rsidRPr="00D44BE6">
        <w:rPr>
          <w:rFonts w:ascii="Book Antiqua" w:hAnsi="Book Antiqua"/>
          <w:b/>
          <w:sz w:val="24"/>
        </w:rPr>
        <w:t xml:space="preserve"> TM</w:t>
      </w:r>
      <w:r w:rsidRPr="00D44BE6">
        <w:rPr>
          <w:rFonts w:ascii="Book Antiqua" w:hAnsi="Book Antiqua"/>
          <w:sz w:val="24"/>
        </w:rPr>
        <w:t xml:space="preserve">, </w:t>
      </w:r>
      <w:proofErr w:type="spellStart"/>
      <w:r w:rsidRPr="00D44BE6">
        <w:rPr>
          <w:rFonts w:ascii="Book Antiqua" w:hAnsi="Book Antiqua"/>
          <w:sz w:val="24"/>
        </w:rPr>
        <w:t>Halme</w:t>
      </w:r>
      <w:proofErr w:type="spellEnd"/>
      <w:r w:rsidRPr="00D44BE6">
        <w:rPr>
          <w:rFonts w:ascii="Book Antiqua" w:hAnsi="Book Antiqua"/>
          <w:sz w:val="24"/>
        </w:rPr>
        <w:t xml:space="preserve"> M, </w:t>
      </w:r>
      <w:proofErr w:type="spellStart"/>
      <w:r w:rsidRPr="00D44BE6">
        <w:rPr>
          <w:rFonts w:ascii="Book Antiqua" w:hAnsi="Book Antiqua"/>
          <w:sz w:val="24"/>
        </w:rPr>
        <w:t>Tamminen</w:t>
      </w:r>
      <w:proofErr w:type="spellEnd"/>
      <w:r w:rsidRPr="00D44BE6">
        <w:rPr>
          <w:rFonts w:ascii="Book Antiqua" w:hAnsi="Book Antiqua"/>
          <w:sz w:val="24"/>
        </w:rPr>
        <w:t xml:space="preserve"> K, </w:t>
      </w:r>
      <w:proofErr w:type="spellStart"/>
      <w:r w:rsidRPr="00D44BE6">
        <w:rPr>
          <w:rFonts w:ascii="Book Antiqua" w:hAnsi="Book Antiqua"/>
          <w:sz w:val="24"/>
        </w:rPr>
        <w:t>Szopinski</w:t>
      </w:r>
      <w:proofErr w:type="spellEnd"/>
      <w:r w:rsidRPr="00D44BE6">
        <w:rPr>
          <w:rFonts w:ascii="Book Antiqua" w:hAnsi="Book Antiqua"/>
          <w:sz w:val="24"/>
        </w:rPr>
        <w:t xml:space="preserve"> J, </w:t>
      </w:r>
      <w:proofErr w:type="spellStart"/>
      <w:r w:rsidRPr="00D44BE6">
        <w:rPr>
          <w:rFonts w:ascii="Book Antiqua" w:hAnsi="Book Antiqua"/>
          <w:sz w:val="24"/>
        </w:rPr>
        <w:t>Niiranen</w:t>
      </w:r>
      <w:proofErr w:type="spellEnd"/>
      <w:r w:rsidRPr="00D44BE6">
        <w:rPr>
          <w:rFonts w:ascii="Book Antiqua" w:hAnsi="Book Antiqua"/>
          <w:sz w:val="24"/>
        </w:rPr>
        <w:t xml:space="preserve"> A, </w:t>
      </w:r>
      <w:proofErr w:type="spellStart"/>
      <w:r w:rsidRPr="00D44BE6">
        <w:rPr>
          <w:rFonts w:ascii="Book Antiqua" w:hAnsi="Book Antiqua"/>
          <w:sz w:val="24"/>
        </w:rPr>
        <w:t>Pyrhönen</w:t>
      </w:r>
      <w:proofErr w:type="spellEnd"/>
      <w:r w:rsidRPr="00D44BE6">
        <w:rPr>
          <w:rFonts w:ascii="Book Antiqua" w:hAnsi="Book Antiqua"/>
          <w:sz w:val="24"/>
        </w:rPr>
        <w:t xml:space="preserve"> S, </w:t>
      </w:r>
      <w:proofErr w:type="spellStart"/>
      <w:r w:rsidRPr="00D44BE6">
        <w:rPr>
          <w:rFonts w:ascii="Book Antiqua" w:hAnsi="Book Antiqua"/>
          <w:sz w:val="24"/>
        </w:rPr>
        <w:t>Riska</w:t>
      </w:r>
      <w:proofErr w:type="spellEnd"/>
      <w:r w:rsidRPr="00D44BE6">
        <w:rPr>
          <w:rFonts w:ascii="Book Antiqua" w:hAnsi="Book Antiqua"/>
          <w:sz w:val="24"/>
        </w:rPr>
        <w:t xml:space="preserve"> H, </w:t>
      </w:r>
      <w:proofErr w:type="spellStart"/>
      <w:r w:rsidRPr="00D44BE6">
        <w:rPr>
          <w:rFonts w:ascii="Book Antiqua" w:hAnsi="Book Antiqua"/>
          <w:sz w:val="24"/>
        </w:rPr>
        <w:t>Maasilta</w:t>
      </w:r>
      <w:proofErr w:type="spellEnd"/>
      <w:r w:rsidRPr="00D44BE6">
        <w:rPr>
          <w:rFonts w:ascii="Book Antiqua" w:hAnsi="Book Antiqua"/>
          <w:sz w:val="24"/>
        </w:rPr>
        <w:t xml:space="preserve"> P, </w:t>
      </w:r>
      <w:proofErr w:type="spellStart"/>
      <w:r w:rsidRPr="00D44BE6">
        <w:rPr>
          <w:rFonts w:ascii="Book Antiqua" w:hAnsi="Book Antiqua"/>
          <w:sz w:val="24"/>
        </w:rPr>
        <w:t>Jekunen</w:t>
      </w:r>
      <w:proofErr w:type="spellEnd"/>
      <w:r w:rsidRPr="00D44BE6">
        <w:rPr>
          <w:rFonts w:ascii="Book Antiqua" w:hAnsi="Book Antiqua"/>
          <w:sz w:val="24"/>
        </w:rPr>
        <w:t xml:space="preserve"> A, </w:t>
      </w:r>
      <w:proofErr w:type="spellStart"/>
      <w:r w:rsidRPr="00D44BE6">
        <w:rPr>
          <w:rFonts w:ascii="Book Antiqua" w:hAnsi="Book Antiqua"/>
          <w:sz w:val="24"/>
        </w:rPr>
        <w:t>Mäntylä</w:t>
      </w:r>
      <w:proofErr w:type="spellEnd"/>
      <w:r w:rsidRPr="00D44BE6">
        <w:rPr>
          <w:rFonts w:ascii="Book Antiqua" w:hAnsi="Book Antiqua"/>
          <w:sz w:val="24"/>
        </w:rPr>
        <w:t xml:space="preserve"> M, </w:t>
      </w:r>
      <w:proofErr w:type="spellStart"/>
      <w:r w:rsidRPr="00D44BE6">
        <w:rPr>
          <w:rFonts w:ascii="Book Antiqua" w:hAnsi="Book Antiqua"/>
          <w:sz w:val="24"/>
        </w:rPr>
        <w:t>Kajanti</w:t>
      </w:r>
      <w:proofErr w:type="spellEnd"/>
      <w:r w:rsidRPr="00D44BE6">
        <w:rPr>
          <w:rFonts w:ascii="Book Antiqua" w:hAnsi="Book Antiqua"/>
          <w:sz w:val="24"/>
        </w:rPr>
        <w:t xml:space="preserve"> M, Joensuu H, </w:t>
      </w:r>
      <w:proofErr w:type="spellStart"/>
      <w:r w:rsidRPr="00D44BE6">
        <w:rPr>
          <w:rFonts w:ascii="Book Antiqua" w:hAnsi="Book Antiqua"/>
          <w:sz w:val="24"/>
        </w:rPr>
        <w:t>Sarna</w:t>
      </w:r>
      <w:proofErr w:type="spellEnd"/>
      <w:r w:rsidRPr="00D44BE6">
        <w:rPr>
          <w:rFonts w:ascii="Book Antiqua" w:hAnsi="Book Antiqua"/>
          <w:sz w:val="24"/>
        </w:rPr>
        <w:t xml:space="preserve"> S, </w:t>
      </w:r>
      <w:proofErr w:type="spellStart"/>
      <w:r w:rsidRPr="00D44BE6">
        <w:rPr>
          <w:rFonts w:ascii="Book Antiqua" w:hAnsi="Book Antiqua"/>
          <w:sz w:val="24"/>
        </w:rPr>
        <w:t>Cantell</w:t>
      </w:r>
      <w:proofErr w:type="spellEnd"/>
      <w:r w:rsidRPr="00D44BE6">
        <w:rPr>
          <w:rFonts w:ascii="Book Antiqua" w:hAnsi="Book Antiqua"/>
          <w:sz w:val="24"/>
        </w:rPr>
        <w:t xml:space="preserve"> K, Mattson K. Concomitant chemotherapy and IFN-alpha for small cell lung cancer: a randomized multicenter phase III study. </w:t>
      </w:r>
      <w:r w:rsidRPr="00D44BE6">
        <w:rPr>
          <w:rFonts w:ascii="Book Antiqua" w:hAnsi="Book Antiqua"/>
          <w:i/>
          <w:sz w:val="24"/>
        </w:rPr>
        <w:t>J Interferon Cytokine Res</w:t>
      </w:r>
      <w:r w:rsidRPr="00D44BE6">
        <w:rPr>
          <w:rFonts w:ascii="Book Antiqua" w:hAnsi="Book Antiqua"/>
          <w:sz w:val="24"/>
        </w:rPr>
        <w:t xml:space="preserve"> 1999; </w:t>
      </w:r>
      <w:r w:rsidRPr="00D44BE6">
        <w:rPr>
          <w:rFonts w:ascii="Book Antiqua" w:hAnsi="Book Antiqua"/>
          <w:b/>
          <w:sz w:val="24"/>
        </w:rPr>
        <w:t>19</w:t>
      </w:r>
      <w:r w:rsidRPr="00D44BE6">
        <w:rPr>
          <w:rFonts w:ascii="Book Antiqua" w:hAnsi="Book Antiqua"/>
          <w:sz w:val="24"/>
        </w:rPr>
        <w:t>: 253-259 [PMID: 10213464 DOI: 10.1089/107999099314180]</w:t>
      </w:r>
    </w:p>
    <w:p w14:paraId="70BE19A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5 </w:t>
      </w:r>
      <w:r w:rsidRPr="00D44BE6">
        <w:rPr>
          <w:rFonts w:ascii="Book Antiqua" w:hAnsi="Book Antiqua"/>
          <w:b/>
          <w:sz w:val="24"/>
        </w:rPr>
        <w:t>Taniguchi T</w:t>
      </w:r>
      <w:r w:rsidRPr="00D44BE6">
        <w:rPr>
          <w:rFonts w:ascii="Book Antiqua" w:hAnsi="Book Antiqua"/>
          <w:sz w:val="24"/>
        </w:rPr>
        <w:t xml:space="preserve">. Structure and function of IL-2 and IL-2 receptors. </w:t>
      </w:r>
      <w:r w:rsidRPr="00D44BE6">
        <w:rPr>
          <w:rFonts w:ascii="Book Antiqua" w:hAnsi="Book Antiqua"/>
          <w:i/>
          <w:sz w:val="24"/>
        </w:rPr>
        <w:t>Behring Inst Mitt</w:t>
      </w:r>
      <w:r w:rsidR="003F3BE0" w:rsidRPr="00D44BE6">
        <w:rPr>
          <w:rFonts w:ascii="Book Antiqua" w:hAnsi="Book Antiqua"/>
          <w:sz w:val="24"/>
        </w:rPr>
        <w:t xml:space="preserve"> 1992; </w:t>
      </w:r>
      <w:r w:rsidRPr="00D44BE6">
        <w:rPr>
          <w:rFonts w:ascii="Book Antiqua" w:hAnsi="Book Antiqua"/>
          <w:sz w:val="24"/>
        </w:rPr>
        <w:t>87-95 [PMID: 1524574]</w:t>
      </w:r>
    </w:p>
    <w:p w14:paraId="47EBC5A8"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6 </w:t>
      </w:r>
      <w:r w:rsidRPr="00D44BE6">
        <w:rPr>
          <w:rFonts w:ascii="Book Antiqua" w:hAnsi="Book Antiqua"/>
          <w:b/>
          <w:sz w:val="24"/>
        </w:rPr>
        <w:t>Fischer JR</w:t>
      </w:r>
      <w:r w:rsidRPr="00D44BE6">
        <w:rPr>
          <w:rFonts w:ascii="Book Antiqua" w:hAnsi="Book Antiqua"/>
          <w:sz w:val="24"/>
        </w:rPr>
        <w:t xml:space="preserve">, </w:t>
      </w:r>
      <w:proofErr w:type="spellStart"/>
      <w:r w:rsidRPr="00D44BE6">
        <w:rPr>
          <w:rFonts w:ascii="Book Antiqua" w:hAnsi="Book Antiqua"/>
          <w:sz w:val="24"/>
        </w:rPr>
        <w:t>Schindel</w:t>
      </w:r>
      <w:proofErr w:type="spellEnd"/>
      <w:r w:rsidRPr="00D44BE6">
        <w:rPr>
          <w:rFonts w:ascii="Book Antiqua" w:hAnsi="Book Antiqua"/>
          <w:sz w:val="24"/>
        </w:rPr>
        <w:t xml:space="preserve"> M, </w:t>
      </w:r>
      <w:proofErr w:type="spellStart"/>
      <w:r w:rsidRPr="00D44BE6">
        <w:rPr>
          <w:rFonts w:ascii="Book Antiqua" w:hAnsi="Book Antiqua"/>
          <w:sz w:val="24"/>
        </w:rPr>
        <w:t>Bülzebruck</w:t>
      </w:r>
      <w:proofErr w:type="spellEnd"/>
      <w:r w:rsidRPr="00D44BE6">
        <w:rPr>
          <w:rFonts w:ascii="Book Antiqua" w:hAnsi="Book Antiqua"/>
          <w:sz w:val="24"/>
        </w:rPr>
        <w:t xml:space="preserve"> H, Lahm H, </w:t>
      </w:r>
      <w:proofErr w:type="spellStart"/>
      <w:r w:rsidRPr="00D44BE6">
        <w:rPr>
          <w:rFonts w:ascii="Book Antiqua" w:hAnsi="Book Antiqua"/>
          <w:sz w:val="24"/>
        </w:rPr>
        <w:t>Krammer</w:t>
      </w:r>
      <w:proofErr w:type="spellEnd"/>
      <w:r w:rsidRPr="00D44BE6">
        <w:rPr>
          <w:rFonts w:ascii="Book Antiqua" w:hAnsi="Book Antiqua"/>
          <w:sz w:val="24"/>
        </w:rPr>
        <w:t xml:space="preserve"> PH, </w:t>
      </w:r>
      <w:proofErr w:type="spellStart"/>
      <w:r w:rsidRPr="00D44BE6">
        <w:rPr>
          <w:rFonts w:ascii="Book Antiqua" w:hAnsi="Book Antiqua"/>
          <w:sz w:val="24"/>
        </w:rPr>
        <w:t>Drings</w:t>
      </w:r>
      <w:proofErr w:type="spellEnd"/>
      <w:r w:rsidRPr="00D44BE6">
        <w:rPr>
          <w:rFonts w:ascii="Book Antiqua" w:hAnsi="Book Antiqua"/>
          <w:sz w:val="24"/>
        </w:rPr>
        <w:t xml:space="preserve"> P. Long-term survival in small cell lung cancer patients is correlated with high interleukin-2 secretion at diagnosis. </w:t>
      </w:r>
      <w:r w:rsidRPr="00D44BE6">
        <w:rPr>
          <w:rFonts w:ascii="Book Antiqua" w:hAnsi="Book Antiqua"/>
          <w:i/>
          <w:sz w:val="24"/>
        </w:rPr>
        <w:t>J Cancer Res Clin Oncol</w:t>
      </w:r>
      <w:r w:rsidRPr="00D44BE6">
        <w:rPr>
          <w:rFonts w:ascii="Book Antiqua" w:hAnsi="Book Antiqua"/>
          <w:sz w:val="24"/>
        </w:rPr>
        <w:t xml:space="preserve"> 2000; </w:t>
      </w:r>
      <w:r w:rsidRPr="00D44BE6">
        <w:rPr>
          <w:rFonts w:ascii="Book Antiqua" w:hAnsi="Book Antiqua"/>
          <w:b/>
          <w:sz w:val="24"/>
        </w:rPr>
        <w:t>126</w:t>
      </w:r>
      <w:r w:rsidRPr="00D44BE6">
        <w:rPr>
          <w:rFonts w:ascii="Book Antiqua" w:hAnsi="Book Antiqua"/>
          <w:sz w:val="24"/>
        </w:rPr>
        <w:t>: 730-733 [PMID: 11153147 DOI: 10.1007/pl00008479]</w:t>
      </w:r>
    </w:p>
    <w:p w14:paraId="3B0AA6B5"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7 </w:t>
      </w:r>
      <w:r w:rsidRPr="00D44BE6">
        <w:rPr>
          <w:rFonts w:ascii="Book Antiqua" w:hAnsi="Book Antiqua"/>
          <w:b/>
          <w:sz w:val="24"/>
        </w:rPr>
        <w:t>Fischer JR</w:t>
      </w:r>
      <w:r w:rsidRPr="00D44BE6">
        <w:rPr>
          <w:rFonts w:ascii="Book Antiqua" w:hAnsi="Book Antiqua"/>
          <w:sz w:val="24"/>
        </w:rPr>
        <w:t xml:space="preserve">, </w:t>
      </w:r>
      <w:proofErr w:type="spellStart"/>
      <w:r w:rsidRPr="00D44BE6">
        <w:rPr>
          <w:rFonts w:ascii="Book Antiqua" w:hAnsi="Book Antiqua"/>
          <w:sz w:val="24"/>
        </w:rPr>
        <w:t>Schindel</w:t>
      </w:r>
      <w:proofErr w:type="spellEnd"/>
      <w:r w:rsidRPr="00D44BE6">
        <w:rPr>
          <w:rFonts w:ascii="Book Antiqua" w:hAnsi="Book Antiqua"/>
          <w:sz w:val="24"/>
        </w:rPr>
        <w:t xml:space="preserve"> M, </w:t>
      </w:r>
      <w:proofErr w:type="spellStart"/>
      <w:r w:rsidRPr="00D44BE6">
        <w:rPr>
          <w:rFonts w:ascii="Book Antiqua" w:hAnsi="Book Antiqua"/>
          <w:sz w:val="24"/>
        </w:rPr>
        <w:t>Bülzebruck</w:t>
      </w:r>
      <w:proofErr w:type="spellEnd"/>
      <w:r w:rsidRPr="00D44BE6">
        <w:rPr>
          <w:rFonts w:ascii="Book Antiqua" w:hAnsi="Book Antiqua"/>
          <w:sz w:val="24"/>
        </w:rPr>
        <w:t xml:space="preserve"> H, Lahm H, </w:t>
      </w:r>
      <w:proofErr w:type="spellStart"/>
      <w:r w:rsidRPr="00D44BE6">
        <w:rPr>
          <w:rFonts w:ascii="Book Antiqua" w:hAnsi="Book Antiqua"/>
          <w:sz w:val="24"/>
        </w:rPr>
        <w:t>Krammer</w:t>
      </w:r>
      <w:proofErr w:type="spellEnd"/>
      <w:r w:rsidRPr="00D44BE6">
        <w:rPr>
          <w:rFonts w:ascii="Book Antiqua" w:hAnsi="Book Antiqua"/>
          <w:sz w:val="24"/>
        </w:rPr>
        <w:t xml:space="preserve"> PH, </w:t>
      </w:r>
      <w:proofErr w:type="spellStart"/>
      <w:r w:rsidRPr="00D44BE6">
        <w:rPr>
          <w:rFonts w:ascii="Book Antiqua" w:hAnsi="Book Antiqua"/>
          <w:sz w:val="24"/>
        </w:rPr>
        <w:t>Drings</w:t>
      </w:r>
      <w:proofErr w:type="spellEnd"/>
      <w:r w:rsidRPr="00D44BE6">
        <w:rPr>
          <w:rFonts w:ascii="Book Antiqua" w:hAnsi="Book Antiqua"/>
          <w:sz w:val="24"/>
        </w:rPr>
        <w:t xml:space="preserve"> P. Decrease of interleukin-2 secretion is a new independent prognostic factor associated with poor survival in patients with small-cell lung cancer. </w:t>
      </w:r>
      <w:r w:rsidRPr="00D44BE6">
        <w:rPr>
          <w:rFonts w:ascii="Book Antiqua" w:hAnsi="Book Antiqua"/>
          <w:i/>
          <w:sz w:val="24"/>
        </w:rPr>
        <w:t>Ann Oncol</w:t>
      </w:r>
      <w:r w:rsidRPr="00D44BE6">
        <w:rPr>
          <w:rFonts w:ascii="Book Antiqua" w:hAnsi="Book Antiqua"/>
          <w:sz w:val="24"/>
        </w:rPr>
        <w:t xml:space="preserve"> 1997; </w:t>
      </w:r>
      <w:r w:rsidRPr="00D44BE6">
        <w:rPr>
          <w:rFonts w:ascii="Book Antiqua" w:hAnsi="Book Antiqua"/>
          <w:b/>
          <w:sz w:val="24"/>
        </w:rPr>
        <w:t>8</w:t>
      </w:r>
      <w:r w:rsidRPr="00D44BE6">
        <w:rPr>
          <w:rFonts w:ascii="Book Antiqua" w:hAnsi="Book Antiqua"/>
          <w:sz w:val="24"/>
        </w:rPr>
        <w:t>: 457-461 [PMID: 9233525 DOI: 10.1023/a:1008242000431]</w:t>
      </w:r>
    </w:p>
    <w:p w14:paraId="22AA3E14"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8 </w:t>
      </w:r>
      <w:proofErr w:type="spellStart"/>
      <w:r w:rsidRPr="00D44BE6">
        <w:rPr>
          <w:rFonts w:ascii="Book Antiqua" w:hAnsi="Book Antiqua"/>
          <w:b/>
          <w:sz w:val="24"/>
        </w:rPr>
        <w:t>Clamon</w:t>
      </w:r>
      <w:proofErr w:type="spellEnd"/>
      <w:r w:rsidRPr="00D44BE6">
        <w:rPr>
          <w:rFonts w:ascii="Book Antiqua" w:hAnsi="Book Antiqua"/>
          <w:b/>
          <w:sz w:val="24"/>
        </w:rPr>
        <w:t xml:space="preserve"> G</w:t>
      </w:r>
      <w:r w:rsidRPr="00D44BE6">
        <w:rPr>
          <w:rFonts w:ascii="Book Antiqua" w:hAnsi="Book Antiqua"/>
          <w:sz w:val="24"/>
        </w:rPr>
        <w:t xml:space="preserve">, Herndon J, Perry MC, Ozer H, </w:t>
      </w:r>
      <w:proofErr w:type="spellStart"/>
      <w:r w:rsidRPr="00D44BE6">
        <w:rPr>
          <w:rFonts w:ascii="Book Antiqua" w:hAnsi="Book Antiqua"/>
          <w:sz w:val="24"/>
        </w:rPr>
        <w:t>Kreisman</w:t>
      </w:r>
      <w:proofErr w:type="spellEnd"/>
      <w:r w:rsidRPr="00D44BE6">
        <w:rPr>
          <w:rFonts w:ascii="Book Antiqua" w:hAnsi="Book Antiqua"/>
          <w:sz w:val="24"/>
        </w:rPr>
        <w:t xml:space="preserve"> H, Maher T, </w:t>
      </w:r>
      <w:proofErr w:type="spellStart"/>
      <w:r w:rsidRPr="00D44BE6">
        <w:rPr>
          <w:rFonts w:ascii="Book Antiqua" w:hAnsi="Book Antiqua"/>
          <w:sz w:val="24"/>
        </w:rPr>
        <w:t>Ellerton</w:t>
      </w:r>
      <w:proofErr w:type="spellEnd"/>
      <w:r w:rsidRPr="00D44BE6">
        <w:rPr>
          <w:rFonts w:ascii="Book Antiqua" w:hAnsi="Book Antiqua"/>
          <w:sz w:val="24"/>
        </w:rPr>
        <w:t xml:space="preserve"> J, Green MR. Interleukin-2 activity in patients with extensive small-cell lung cancer: a phase II trial of Cancer and Leukemia Group B. </w:t>
      </w:r>
      <w:r w:rsidRPr="00D44BE6">
        <w:rPr>
          <w:rFonts w:ascii="Book Antiqua" w:hAnsi="Book Antiqua"/>
          <w:i/>
          <w:sz w:val="24"/>
        </w:rPr>
        <w:t>J Natl Cancer Inst</w:t>
      </w:r>
      <w:r w:rsidRPr="00D44BE6">
        <w:rPr>
          <w:rFonts w:ascii="Book Antiqua" w:hAnsi="Book Antiqua"/>
          <w:sz w:val="24"/>
        </w:rPr>
        <w:t xml:space="preserve"> 1993; </w:t>
      </w:r>
      <w:r w:rsidRPr="00D44BE6">
        <w:rPr>
          <w:rFonts w:ascii="Book Antiqua" w:hAnsi="Book Antiqua"/>
          <w:b/>
          <w:sz w:val="24"/>
        </w:rPr>
        <w:t>85</w:t>
      </w:r>
      <w:r w:rsidRPr="00D44BE6">
        <w:rPr>
          <w:rFonts w:ascii="Book Antiqua" w:hAnsi="Book Antiqua"/>
          <w:sz w:val="24"/>
        </w:rPr>
        <w:t>: 316-320 [PMID: 8381188 DOI: 10.1093/</w:t>
      </w:r>
      <w:proofErr w:type="spellStart"/>
      <w:r w:rsidRPr="00D44BE6">
        <w:rPr>
          <w:rFonts w:ascii="Book Antiqua" w:hAnsi="Book Antiqua"/>
          <w:sz w:val="24"/>
        </w:rPr>
        <w:t>jnci</w:t>
      </w:r>
      <w:proofErr w:type="spellEnd"/>
      <w:r w:rsidRPr="00D44BE6">
        <w:rPr>
          <w:rFonts w:ascii="Book Antiqua" w:hAnsi="Book Antiqua"/>
          <w:sz w:val="24"/>
        </w:rPr>
        <w:t>/85.4.316]</w:t>
      </w:r>
    </w:p>
    <w:p w14:paraId="781C5450"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9 </w:t>
      </w:r>
      <w:r w:rsidRPr="00D44BE6">
        <w:rPr>
          <w:rFonts w:ascii="Book Antiqua" w:hAnsi="Book Antiqua"/>
          <w:b/>
          <w:sz w:val="24"/>
        </w:rPr>
        <w:t>Meazza R</w:t>
      </w:r>
      <w:r w:rsidRPr="00D44BE6">
        <w:rPr>
          <w:rFonts w:ascii="Book Antiqua" w:hAnsi="Book Antiqua"/>
          <w:sz w:val="24"/>
        </w:rPr>
        <w:t xml:space="preserve">, Marciano S, </w:t>
      </w:r>
      <w:proofErr w:type="spellStart"/>
      <w:r w:rsidRPr="00D44BE6">
        <w:rPr>
          <w:rFonts w:ascii="Book Antiqua" w:hAnsi="Book Antiqua"/>
          <w:sz w:val="24"/>
        </w:rPr>
        <w:t>Sforzini</w:t>
      </w:r>
      <w:proofErr w:type="spellEnd"/>
      <w:r w:rsidRPr="00D44BE6">
        <w:rPr>
          <w:rFonts w:ascii="Book Antiqua" w:hAnsi="Book Antiqua"/>
          <w:sz w:val="24"/>
        </w:rPr>
        <w:t xml:space="preserve"> S, </w:t>
      </w:r>
      <w:proofErr w:type="spellStart"/>
      <w:r w:rsidRPr="00D44BE6">
        <w:rPr>
          <w:rFonts w:ascii="Book Antiqua" w:hAnsi="Book Antiqua"/>
          <w:sz w:val="24"/>
        </w:rPr>
        <w:t>Orengo</w:t>
      </w:r>
      <w:proofErr w:type="spellEnd"/>
      <w:r w:rsidRPr="00D44BE6">
        <w:rPr>
          <w:rFonts w:ascii="Book Antiqua" w:hAnsi="Book Antiqua"/>
          <w:sz w:val="24"/>
        </w:rPr>
        <w:t xml:space="preserve"> AM, </w:t>
      </w:r>
      <w:proofErr w:type="spellStart"/>
      <w:r w:rsidRPr="00D44BE6">
        <w:rPr>
          <w:rFonts w:ascii="Book Antiqua" w:hAnsi="Book Antiqua"/>
          <w:sz w:val="24"/>
        </w:rPr>
        <w:t>Coppolecchia</w:t>
      </w:r>
      <w:proofErr w:type="spellEnd"/>
      <w:r w:rsidRPr="00D44BE6">
        <w:rPr>
          <w:rFonts w:ascii="Book Antiqua" w:hAnsi="Book Antiqua"/>
          <w:sz w:val="24"/>
        </w:rPr>
        <w:t xml:space="preserve"> M, </w:t>
      </w:r>
      <w:proofErr w:type="spellStart"/>
      <w:r w:rsidRPr="00D44BE6">
        <w:rPr>
          <w:rFonts w:ascii="Book Antiqua" w:hAnsi="Book Antiqua"/>
          <w:sz w:val="24"/>
        </w:rPr>
        <w:t>Musiani</w:t>
      </w:r>
      <w:proofErr w:type="spellEnd"/>
      <w:r w:rsidRPr="00D44BE6">
        <w:rPr>
          <w:rFonts w:ascii="Book Antiqua" w:hAnsi="Book Antiqua"/>
          <w:sz w:val="24"/>
        </w:rPr>
        <w:t xml:space="preserve"> P, </w:t>
      </w:r>
      <w:proofErr w:type="spellStart"/>
      <w:r w:rsidRPr="00D44BE6">
        <w:rPr>
          <w:rFonts w:ascii="Book Antiqua" w:hAnsi="Book Antiqua"/>
          <w:sz w:val="24"/>
        </w:rPr>
        <w:t>Ardizzoni</w:t>
      </w:r>
      <w:proofErr w:type="spellEnd"/>
      <w:r w:rsidRPr="00D44BE6">
        <w:rPr>
          <w:rFonts w:ascii="Book Antiqua" w:hAnsi="Book Antiqua"/>
          <w:sz w:val="24"/>
        </w:rPr>
        <w:t xml:space="preserve"> A, Santi L, </w:t>
      </w:r>
      <w:proofErr w:type="spellStart"/>
      <w:r w:rsidRPr="00D44BE6">
        <w:rPr>
          <w:rFonts w:ascii="Book Antiqua" w:hAnsi="Book Antiqua"/>
          <w:sz w:val="24"/>
        </w:rPr>
        <w:t>Azzarone</w:t>
      </w:r>
      <w:proofErr w:type="spellEnd"/>
      <w:r w:rsidRPr="00D44BE6">
        <w:rPr>
          <w:rFonts w:ascii="Book Antiqua" w:hAnsi="Book Antiqua"/>
          <w:sz w:val="24"/>
        </w:rPr>
        <w:t xml:space="preserve"> B, </w:t>
      </w:r>
      <w:proofErr w:type="spellStart"/>
      <w:r w:rsidRPr="00D44BE6">
        <w:rPr>
          <w:rFonts w:ascii="Book Antiqua" w:hAnsi="Book Antiqua"/>
          <w:sz w:val="24"/>
        </w:rPr>
        <w:t>Ferrini</w:t>
      </w:r>
      <w:proofErr w:type="spellEnd"/>
      <w:r w:rsidRPr="00D44BE6">
        <w:rPr>
          <w:rFonts w:ascii="Book Antiqua" w:hAnsi="Book Antiqua"/>
          <w:sz w:val="24"/>
        </w:rPr>
        <w:t xml:space="preserve"> S. Analysis of IL-2 receptor expression and of the biological effects of IL-2 gene transfection in small-cell lung cancer. </w:t>
      </w:r>
      <w:r w:rsidRPr="00D44BE6">
        <w:rPr>
          <w:rFonts w:ascii="Book Antiqua" w:hAnsi="Book Antiqua"/>
          <w:i/>
          <w:sz w:val="24"/>
        </w:rPr>
        <w:t>Br J Cancer</w:t>
      </w:r>
      <w:r w:rsidRPr="00D44BE6">
        <w:rPr>
          <w:rFonts w:ascii="Book Antiqua" w:hAnsi="Book Antiqua"/>
          <w:sz w:val="24"/>
        </w:rPr>
        <w:t xml:space="preserve"> 1996; </w:t>
      </w:r>
      <w:r w:rsidRPr="00D44BE6">
        <w:rPr>
          <w:rFonts w:ascii="Book Antiqua" w:hAnsi="Book Antiqua"/>
          <w:b/>
          <w:sz w:val="24"/>
        </w:rPr>
        <w:t>74</w:t>
      </w:r>
      <w:r w:rsidRPr="00D44BE6">
        <w:rPr>
          <w:rFonts w:ascii="Book Antiqua" w:hAnsi="Book Antiqua"/>
          <w:sz w:val="24"/>
        </w:rPr>
        <w:t>: 788-795 [PMID: 8795583 DOI: 10.1038/bjc.1996.437]</w:t>
      </w:r>
    </w:p>
    <w:p w14:paraId="71DB731A"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10 </w:t>
      </w:r>
      <w:proofErr w:type="spellStart"/>
      <w:r w:rsidRPr="00D44BE6">
        <w:rPr>
          <w:rFonts w:ascii="Book Antiqua" w:hAnsi="Book Antiqua"/>
          <w:b/>
          <w:sz w:val="24"/>
        </w:rPr>
        <w:t>Niehans</w:t>
      </w:r>
      <w:proofErr w:type="spellEnd"/>
      <w:r w:rsidRPr="00D44BE6">
        <w:rPr>
          <w:rFonts w:ascii="Book Antiqua" w:hAnsi="Book Antiqua"/>
          <w:b/>
          <w:sz w:val="24"/>
        </w:rPr>
        <w:t xml:space="preserve"> GA</w:t>
      </w:r>
      <w:r w:rsidRPr="00D44BE6">
        <w:rPr>
          <w:rFonts w:ascii="Book Antiqua" w:hAnsi="Book Antiqua"/>
          <w:sz w:val="24"/>
        </w:rPr>
        <w:t xml:space="preserve">, Brunner T, </w:t>
      </w:r>
      <w:proofErr w:type="spellStart"/>
      <w:r w:rsidRPr="00D44BE6">
        <w:rPr>
          <w:rFonts w:ascii="Book Antiqua" w:hAnsi="Book Antiqua"/>
          <w:sz w:val="24"/>
        </w:rPr>
        <w:t>Frizelle</w:t>
      </w:r>
      <w:proofErr w:type="spellEnd"/>
      <w:r w:rsidRPr="00D44BE6">
        <w:rPr>
          <w:rFonts w:ascii="Book Antiqua" w:hAnsi="Book Antiqua"/>
          <w:sz w:val="24"/>
        </w:rPr>
        <w:t xml:space="preserve"> SP, Liston JC, Salerno CT, Knapp DJ, Green DR, </w:t>
      </w:r>
      <w:proofErr w:type="spellStart"/>
      <w:r w:rsidRPr="00D44BE6">
        <w:rPr>
          <w:rFonts w:ascii="Book Antiqua" w:hAnsi="Book Antiqua"/>
          <w:sz w:val="24"/>
        </w:rPr>
        <w:t>Kratzke</w:t>
      </w:r>
      <w:proofErr w:type="spellEnd"/>
      <w:r w:rsidRPr="00D44BE6">
        <w:rPr>
          <w:rFonts w:ascii="Book Antiqua" w:hAnsi="Book Antiqua"/>
          <w:sz w:val="24"/>
        </w:rPr>
        <w:t xml:space="preserve"> RA. Human lung carcinomas express Fas ligand. </w:t>
      </w:r>
      <w:r w:rsidRPr="00D44BE6">
        <w:rPr>
          <w:rFonts w:ascii="Book Antiqua" w:hAnsi="Book Antiqua"/>
          <w:i/>
          <w:sz w:val="24"/>
        </w:rPr>
        <w:t>Cancer Res</w:t>
      </w:r>
      <w:r w:rsidRPr="00D44BE6">
        <w:rPr>
          <w:rFonts w:ascii="Book Antiqua" w:hAnsi="Book Antiqua"/>
          <w:sz w:val="24"/>
        </w:rPr>
        <w:t xml:space="preserve"> 1997; </w:t>
      </w:r>
      <w:r w:rsidRPr="00D44BE6">
        <w:rPr>
          <w:rFonts w:ascii="Book Antiqua" w:hAnsi="Book Antiqua"/>
          <w:b/>
          <w:sz w:val="24"/>
        </w:rPr>
        <w:t>57</w:t>
      </w:r>
      <w:r w:rsidRPr="00D44BE6">
        <w:rPr>
          <w:rFonts w:ascii="Book Antiqua" w:hAnsi="Book Antiqua"/>
          <w:sz w:val="24"/>
        </w:rPr>
        <w:t>: 1007-1012 [PMID: 9067260]</w:t>
      </w:r>
    </w:p>
    <w:p w14:paraId="0ADB97F9"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11 </w:t>
      </w:r>
      <w:r w:rsidRPr="00D44BE6">
        <w:rPr>
          <w:rFonts w:ascii="Book Antiqua" w:hAnsi="Book Antiqua"/>
          <w:b/>
          <w:sz w:val="24"/>
        </w:rPr>
        <w:t>D'Amico D</w:t>
      </w:r>
      <w:r w:rsidRPr="00D44BE6">
        <w:rPr>
          <w:rFonts w:ascii="Book Antiqua" w:hAnsi="Book Antiqua"/>
          <w:sz w:val="24"/>
        </w:rPr>
        <w:t xml:space="preserve">, Carbone D, </w:t>
      </w:r>
      <w:proofErr w:type="spellStart"/>
      <w:r w:rsidRPr="00D44BE6">
        <w:rPr>
          <w:rFonts w:ascii="Book Antiqua" w:hAnsi="Book Antiqua"/>
          <w:sz w:val="24"/>
        </w:rPr>
        <w:t>Mitsudomi</w:t>
      </w:r>
      <w:proofErr w:type="spellEnd"/>
      <w:r w:rsidRPr="00D44BE6">
        <w:rPr>
          <w:rFonts w:ascii="Book Antiqua" w:hAnsi="Book Antiqua"/>
          <w:sz w:val="24"/>
        </w:rPr>
        <w:t xml:space="preserve"> T, </w:t>
      </w:r>
      <w:proofErr w:type="spellStart"/>
      <w:r w:rsidRPr="00D44BE6">
        <w:rPr>
          <w:rFonts w:ascii="Book Antiqua" w:hAnsi="Book Antiqua"/>
          <w:sz w:val="24"/>
        </w:rPr>
        <w:t>Nau</w:t>
      </w:r>
      <w:proofErr w:type="spellEnd"/>
      <w:r w:rsidRPr="00D44BE6">
        <w:rPr>
          <w:rFonts w:ascii="Book Antiqua" w:hAnsi="Book Antiqua"/>
          <w:sz w:val="24"/>
        </w:rPr>
        <w:t xml:space="preserve"> M, </w:t>
      </w:r>
      <w:proofErr w:type="spellStart"/>
      <w:r w:rsidRPr="00D44BE6">
        <w:rPr>
          <w:rFonts w:ascii="Book Antiqua" w:hAnsi="Book Antiqua"/>
          <w:sz w:val="24"/>
        </w:rPr>
        <w:t>Fedorko</w:t>
      </w:r>
      <w:proofErr w:type="spellEnd"/>
      <w:r w:rsidRPr="00D44BE6">
        <w:rPr>
          <w:rFonts w:ascii="Book Antiqua" w:hAnsi="Book Antiqua"/>
          <w:sz w:val="24"/>
        </w:rPr>
        <w:t xml:space="preserve"> J, Russell E, Johnson B, </w:t>
      </w:r>
      <w:proofErr w:type="spellStart"/>
      <w:r w:rsidRPr="00D44BE6">
        <w:rPr>
          <w:rFonts w:ascii="Book Antiqua" w:hAnsi="Book Antiqua"/>
          <w:sz w:val="24"/>
        </w:rPr>
        <w:t>Buchhagen</w:t>
      </w:r>
      <w:proofErr w:type="spellEnd"/>
      <w:r w:rsidRPr="00D44BE6">
        <w:rPr>
          <w:rFonts w:ascii="Book Antiqua" w:hAnsi="Book Antiqua"/>
          <w:sz w:val="24"/>
        </w:rPr>
        <w:t xml:space="preserve"> D, </w:t>
      </w:r>
      <w:proofErr w:type="spellStart"/>
      <w:r w:rsidRPr="00D44BE6">
        <w:rPr>
          <w:rFonts w:ascii="Book Antiqua" w:hAnsi="Book Antiqua"/>
          <w:sz w:val="24"/>
        </w:rPr>
        <w:t>Bodner</w:t>
      </w:r>
      <w:proofErr w:type="spellEnd"/>
      <w:r w:rsidRPr="00D44BE6">
        <w:rPr>
          <w:rFonts w:ascii="Book Antiqua" w:hAnsi="Book Antiqua"/>
          <w:sz w:val="24"/>
        </w:rPr>
        <w:t xml:space="preserve"> S, Phelps R. High frequency of somatically acquired p53 mutations in small-cell lung cancer cell lines and tumors. </w:t>
      </w:r>
      <w:r w:rsidRPr="00D44BE6">
        <w:rPr>
          <w:rFonts w:ascii="Book Antiqua" w:hAnsi="Book Antiqua"/>
          <w:i/>
          <w:sz w:val="24"/>
        </w:rPr>
        <w:t>Oncogene</w:t>
      </w:r>
      <w:r w:rsidRPr="00D44BE6">
        <w:rPr>
          <w:rFonts w:ascii="Book Antiqua" w:hAnsi="Book Antiqua"/>
          <w:sz w:val="24"/>
        </w:rPr>
        <w:t xml:space="preserve"> 1992; </w:t>
      </w:r>
      <w:r w:rsidRPr="00D44BE6">
        <w:rPr>
          <w:rFonts w:ascii="Book Antiqua" w:hAnsi="Book Antiqua"/>
          <w:b/>
          <w:sz w:val="24"/>
        </w:rPr>
        <w:t>7</w:t>
      </w:r>
      <w:r w:rsidRPr="00D44BE6">
        <w:rPr>
          <w:rFonts w:ascii="Book Antiqua" w:hAnsi="Book Antiqua"/>
          <w:sz w:val="24"/>
        </w:rPr>
        <w:t>: 339-346 [PMID: 1312696]</w:t>
      </w:r>
    </w:p>
    <w:p w14:paraId="2561D1BF"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12 </w:t>
      </w:r>
      <w:proofErr w:type="spellStart"/>
      <w:r w:rsidRPr="00D44BE6">
        <w:rPr>
          <w:rFonts w:ascii="Book Antiqua" w:hAnsi="Book Antiqua"/>
          <w:b/>
          <w:sz w:val="24"/>
        </w:rPr>
        <w:t>Chiappori</w:t>
      </w:r>
      <w:proofErr w:type="spellEnd"/>
      <w:r w:rsidRPr="00D44BE6">
        <w:rPr>
          <w:rFonts w:ascii="Book Antiqua" w:hAnsi="Book Antiqua"/>
          <w:b/>
          <w:sz w:val="24"/>
        </w:rPr>
        <w:t xml:space="preserve"> AA</w:t>
      </w:r>
      <w:r w:rsidRPr="00D44BE6">
        <w:rPr>
          <w:rFonts w:ascii="Book Antiqua" w:hAnsi="Book Antiqua"/>
          <w:sz w:val="24"/>
        </w:rPr>
        <w:t xml:space="preserve">, </w:t>
      </w:r>
      <w:proofErr w:type="spellStart"/>
      <w:r w:rsidRPr="00D44BE6">
        <w:rPr>
          <w:rFonts w:ascii="Book Antiqua" w:hAnsi="Book Antiqua"/>
          <w:sz w:val="24"/>
        </w:rPr>
        <w:t>Soliman</w:t>
      </w:r>
      <w:proofErr w:type="spellEnd"/>
      <w:r w:rsidRPr="00D44BE6">
        <w:rPr>
          <w:rFonts w:ascii="Book Antiqua" w:hAnsi="Book Antiqua"/>
          <w:sz w:val="24"/>
        </w:rPr>
        <w:t xml:space="preserve"> H, Janssen WE, Antonia SJ, </w:t>
      </w:r>
      <w:proofErr w:type="spellStart"/>
      <w:r w:rsidRPr="00D44BE6">
        <w:rPr>
          <w:rFonts w:ascii="Book Antiqua" w:hAnsi="Book Antiqua"/>
          <w:sz w:val="24"/>
        </w:rPr>
        <w:t>Gabrilovich</w:t>
      </w:r>
      <w:proofErr w:type="spellEnd"/>
      <w:r w:rsidRPr="00D44BE6">
        <w:rPr>
          <w:rFonts w:ascii="Book Antiqua" w:hAnsi="Book Antiqua"/>
          <w:sz w:val="24"/>
        </w:rPr>
        <w:t xml:space="preserve"> DI. INGN-225: a </w:t>
      </w:r>
      <w:r w:rsidRPr="00D44BE6">
        <w:rPr>
          <w:rFonts w:ascii="Book Antiqua" w:hAnsi="Book Antiqua"/>
          <w:sz w:val="24"/>
        </w:rPr>
        <w:lastRenderedPageBreak/>
        <w:t xml:space="preserve">dendritic cell-based p53 vaccine (Ad.p53-DC) in small cell lung cancer: observed association between immune response and enhanced chemotherapy effect. </w:t>
      </w:r>
      <w:r w:rsidRPr="00D44BE6">
        <w:rPr>
          <w:rFonts w:ascii="Book Antiqua" w:hAnsi="Book Antiqua"/>
          <w:i/>
          <w:sz w:val="24"/>
        </w:rPr>
        <w:t xml:space="preserve">Expert </w:t>
      </w:r>
      <w:proofErr w:type="spellStart"/>
      <w:r w:rsidRPr="00D44BE6">
        <w:rPr>
          <w:rFonts w:ascii="Book Antiqua" w:hAnsi="Book Antiqua"/>
          <w:i/>
          <w:sz w:val="24"/>
        </w:rPr>
        <w:t>Opin</w:t>
      </w:r>
      <w:proofErr w:type="spellEnd"/>
      <w:r w:rsidRPr="00D44BE6">
        <w:rPr>
          <w:rFonts w:ascii="Book Antiqua" w:hAnsi="Book Antiqua"/>
          <w:i/>
          <w:sz w:val="24"/>
        </w:rPr>
        <w:t xml:space="preserve"> </w:t>
      </w:r>
      <w:proofErr w:type="spellStart"/>
      <w:r w:rsidRPr="00D44BE6">
        <w:rPr>
          <w:rFonts w:ascii="Book Antiqua" w:hAnsi="Book Antiqua"/>
          <w:i/>
          <w:sz w:val="24"/>
        </w:rPr>
        <w:t>Biol</w:t>
      </w:r>
      <w:proofErr w:type="spellEnd"/>
      <w:r w:rsidRPr="00D44BE6">
        <w:rPr>
          <w:rFonts w:ascii="Book Antiqua" w:hAnsi="Book Antiqua"/>
          <w:i/>
          <w:sz w:val="24"/>
        </w:rPr>
        <w:t xml:space="preserve"> </w:t>
      </w:r>
      <w:proofErr w:type="spellStart"/>
      <w:r w:rsidRPr="00D44BE6">
        <w:rPr>
          <w:rFonts w:ascii="Book Antiqua" w:hAnsi="Book Antiqua"/>
          <w:i/>
          <w:sz w:val="24"/>
        </w:rPr>
        <w:t>Ther</w:t>
      </w:r>
      <w:proofErr w:type="spellEnd"/>
      <w:r w:rsidRPr="00D44BE6">
        <w:rPr>
          <w:rFonts w:ascii="Book Antiqua" w:hAnsi="Book Antiqua"/>
          <w:sz w:val="24"/>
        </w:rPr>
        <w:t xml:space="preserve"> 2010; </w:t>
      </w:r>
      <w:r w:rsidRPr="00D44BE6">
        <w:rPr>
          <w:rFonts w:ascii="Book Antiqua" w:hAnsi="Book Antiqua"/>
          <w:b/>
          <w:sz w:val="24"/>
        </w:rPr>
        <w:t>10</w:t>
      </w:r>
      <w:r w:rsidRPr="00D44BE6">
        <w:rPr>
          <w:rFonts w:ascii="Book Antiqua" w:hAnsi="Book Antiqua"/>
          <w:sz w:val="24"/>
        </w:rPr>
        <w:t>: 983-991 [PMID: 20420527 DOI: 10.1517/14712598.2010.484801]</w:t>
      </w:r>
    </w:p>
    <w:p w14:paraId="34B85F42"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13 </w:t>
      </w:r>
      <w:r w:rsidRPr="00D44BE6">
        <w:rPr>
          <w:rFonts w:ascii="Book Antiqua" w:hAnsi="Book Antiqua"/>
          <w:b/>
          <w:sz w:val="24"/>
        </w:rPr>
        <w:t>Antonia SJ</w:t>
      </w:r>
      <w:r w:rsidRPr="00D44BE6">
        <w:rPr>
          <w:rFonts w:ascii="Book Antiqua" w:hAnsi="Book Antiqua"/>
          <w:sz w:val="24"/>
        </w:rPr>
        <w:t xml:space="preserve">, Mirza N, Fricke I, </w:t>
      </w:r>
      <w:proofErr w:type="spellStart"/>
      <w:r w:rsidRPr="00D44BE6">
        <w:rPr>
          <w:rFonts w:ascii="Book Antiqua" w:hAnsi="Book Antiqua"/>
          <w:sz w:val="24"/>
        </w:rPr>
        <w:t>Chiappori</w:t>
      </w:r>
      <w:proofErr w:type="spellEnd"/>
      <w:r w:rsidRPr="00D44BE6">
        <w:rPr>
          <w:rFonts w:ascii="Book Antiqua" w:hAnsi="Book Antiqua"/>
          <w:sz w:val="24"/>
        </w:rPr>
        <w:t xml:space="preserve"> A, Thompson P, Williams N, </w:t>
      </w:r>
      <w:proofErr w:type="spellStart"/>
      <w:r w:rsidRPr="00D44BE6">
        <w:rPr>
          <w:rFonts w:ascii="Book Antiqua" w:hAnsi="Book Antiqua"/>
          <w:sz w:val="24"/>
        </w:rPr>
        <w:t>Bepler</w:t>
      </w:r>
      <w:proofErr w:type="spellEnd"/>
      <w:r w:rsidRPr="00D44BE6">
        <w:rPr>
          <w:rFonts w:ascii="Book Antiqua" w:hAnsi="Book Antiqua"/>
          <w:sz w:val="24"/>
        </w:rPr>
        <w:t xml:space="preserve"> G, Simon G, Janssen W, Lee JH, Menander K, </w:t>
      </w:r>
      <w:proofErr w:type="spellStart"/>
      <w:r w:rsidRPr="00D44BE6">
        <w:rPr>
          <w:rFonts w:ascii="Book Antiqua" w:hAnsi="Book Antiqua"/>
          <w:sz w:val="24"/>
        </w:rPr>
        <w:t>Chada</w:t>
      </w:r>
      <w:proofErr w:type="spellEnd"/>
      <w:r w:rsidRPr="00D44BE6">
        <w:rPr>
          <w:rFonts w:ascii="Book Antiqua" w:hAnsi="Book Antiqua"/>
          <w:sz w:val="24"/>
        </w:rPr>
        <w:t xml:space="preserve"> S, </w:t>
      </w:r>
      <w:proofErr w:type="spellStart"/>
      <w:r w:rsidRPr="00D44BE6">
        <w:rPr>
          <w:rFonts w:ascii="Book Antiqua" w:hAnsi="Book Antiqua"/>
          <w:sz w:val="24"/>
        </w:rPr>
        <w:t>Gabrilovich</w:t>
      </w:r>
      <w:proofErr w:type="spellEnd"/>
      <w:r w:rsidRPr="00D44BE6">
        <w:rPr>
          <w:rFonts w:ascii="Book Antiqua" w:hAnsi="Book Antiqua"/>
          <w:sz w:val="24"/>
        </w:rPr>
        <w:t xml:space="preserve"> DI. Combination of p53 cancer vaccine with chemotherapy in patients with extensive stage small cell lung cancer. </w:t>
      </w:r>
      <w:r w:rsidRPr="00D44BE6">
        <w:rPr>
          <w:rFonts w:ascii="Book Antiqua" w:hAnsi="Book Antiqua"/>
          <w:i/>
          <w:sz w:val="24"/>
        </w:rPr>
        <w:t>Clin Cancer Res</w:t>
      </w:r>
      <w:r w:rsidRPr="00D44BE6">
        <w:rPr>
          <w:rFonts w:ascii="Book Antiqua" w:hAnsi="Book Antiqua"/>
          <w:sz w:val="24"/>
        </w:rPr>
        <w:t xml:space="preserve"> 2006; </w:t>
      </w:r>
      <w:r w:rsidRPr="00D44BE6">
        <w:rPr>
          <w:rFonts w:ascii="Book Antiqua" w:hAnsi="Book Antiqua"/>
          <w:b/>
          <w:sz w:val="24"/>
        </w:rPr>
        <w:t>12</w:t>
      </w:r>
      <w:r w:rsidRPr="00D44BE6">
        <w:rPr>
          <w:rFonts w:ascii="Book Antiqua" w:hAnsi="Book Antiqua"/>
          <w:sz w:val="24"/>
        </w:rPr>
        <w:t>: 878-887 [PMID: 16467102 DOI: 10.1158/1078-0432.CCR-05-2013]</w:t>
      </w:r>
    </w:p>
    <w:p w14:paraId="202B3CC6"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14 </w:t>
      </w:r>
      <w:proofErr w:type="spellStart"/>
      <w:r w:rsidRPr="00D44BE6">
        <w:rPr>
          <w:rFonts w:ascii="Book Antiqua" w:hAnsi="Book Antiqua"/>
          <w:b/>
          <w:sz w:val="24"/>
        </w:rPr>
        <w:t>Ettinger</w:t>
      </w:r>
      <w:proofErr w:type="spellEnd"/>
      <w:r w:rsidRPr="00D44BE6">
        <w:rPr>
          <w:rFonts w:ascii="Book Antiqua" w:hAnsi="Book Antiqua"/>
          <w:b/>
          <w:sz w:val="24"/>
        </w:rPr>
        <w:t xml:space="preserve"> DS</w:t>
      </w:r>
      <w:r w:rsidRPr="00D44BE6">
        <w:rPr>
          <w:rFonts w:ascii="Book Antiqua" w:hAnsi="Book Antiqua"/>
          <w:sz w:val="24"/>
        </w:rPr>
        <w:t xml:space="preserve">, </w:t>
      </w:r>
      <w:proofErr w:type="spellStart"/>
      <w:r w:rsidRPr="00D44BE6">
        <w:rPr>
          <w:rFonts w:ascii="Book Antiqua" w:hAnsi="Book Antiqua"/>
          <w:sz w:val="24"/>
        </w:rPr>
        <w:t>Aisner</w:t>
      </w:r>
      <w:proofErr w:type="spellEnd"/>
      <w:r w:rsidRPr="00D44BE6">
        <w:rPr>
          <w:rFonts w:ascii="Book Antiqua" w:hAnsi="Book Antiqua"/>
          <w:sz w:val="24"/>
        </w:rPr>
        <w:t xml:space="preserve"> J. Changing face of small-cell lung cancer: real and artifact. </w:t>
      </w:r>
      <w:r w:rsidRPr="00D44BE6">
        <w:rPr>
          <w:rFonts w:ascii="Book Antiqua" w:hAnsi="Book Antiqua"/>
          <w:i/>
          <w:sz w:val="24"/>
        </w:rPr>
        <w:t>J Clin Oncol</w:t>
      </w:r>
      <w:r w:rsidRPr="00D44BE6">
        <w:rPr>
          <w:rFonts w:ascii="Book Antiqua" w:hAnsi="Book Antiqua"/>
          <w:sz w:val="24"/>
        </w:rPr>
        <w:t xml:space="preserve"> 2006; </w:t>
      </w:r>
      <w:r w:rsidRPr="00D44BE6">
        <w:rPr>
          <w:rFonts w:ascii="Book Antiqua" w:hAnsi="Book Antiqua"/>
          <w:b/>
          <w:sz w:val="24"/>
        </w:rPr>
        <w:t>24</w:t>
      </w:r>
      <w:r w:rsidRPr="00D44BE6">
        <w:rPr>
          <w:rFonts w:ascii="Book Antiqua" w:hAnsi="Book Antiqua"/>
          <w:sz w:val="24"/>
        </w:rPr>
        <w:t>: 4526-4527 [PMID: 17008688 DOI: 10.1200/JCO.2006.07.3841]</w:t>
      </w:r>
    </w:p>
    <w:p w14:paraId="35C72A95"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15 </w:t>
      </w:r>
      <w:proofErr w:type="spellStart"/>
      <w:r w:rsidRPr="00D44BE6">
        <w:rPr>
          <w:rFonts w:ascii="Book Antiqua" w:hAnsi="Book Antiqua"/>
          <w:b/>
          <w:sz w:val="24"/>
        </w:rPr>
        <w:t>Peifer</w:t>
      </w:r>
      <w:proofErr w:type="spellEnd"/>
      <w:r w:rsidRPr="00D44BE6">
        <w:rPr>
          <w:rFonts w:ascii="Book Antiqua" w:hAnsi="Book Antiqua"/>
          <w:b/>
          <w:sz w:val="24"/>
        </w:rPr>
        <w:t xml:space="preserve"> M</w:t>
      </w:r>
      <w:r w:rsidRPr="00D44BE6">
        <w:rPr>
          <w:rFonts w:ascii="Book Antiqua" w:hAnsi="Book Antiqua"/>
          <w:sz w:val="24"/>
        </w:rPr>
        <w:t xml:space="preserve">, </w:t>
      </w:r>
      <w:proofErr w:type="spellStart"/>
      <w:r w:rsidRPr="00D44BE6">
        <w:rPr>
          <w:rFonts w:ascii="Book Antiqua" w:hAnsi="Book Antiqua"/>
          <w:sz w:val="24"/>
        </w:rPr>
        <w:t>Fernández</w:t>
      </w:r>
      <w:proofErr w:type="spellEnd"/>
      <w:r w:rsidRPr="00D44BE6">
        <w:rPr>
          <w:rFonts w:ascii="Book Antiqua" w:hAnsi="Book Antiqua"/>
          <w:sz w:val="24"/>
        </w:rPr>
        <w:t xml:space="preserve">-Cuesta L, </w:t>
      </w:r>
      <w:proofErr w:type="spellStart"/>
      <w:r w:rsidRPr="00D44BE6">
        <w:rPr>
          <w:rFonts w:ascii="Book Antiqua" w:hAnsi="Book Antiqua"/>
          <w:sz w:val="24"/>
        </w:rPr>
        <w:t>Sos</w:t>
      </w:r>
      <w:proofErr w:type="spellEnd"/>
      <w:r w:rsidRPr="00D44BE6">
        <w:rPr>
          <w:rFonts w:ascii="Book Antiqua" w:hAnsi="Book Antiqua"/>
          <w:sz w:val="24"/>
        </w:rPr>
        <w:t xml:space="preserve"> ML, George J, Seidel D, Kasper LH, </w:t>
      </w:r>
      <w:proofErr w:type="spellStart"/>
      <w:r w:rsidRPr="00D44BE6">
        <w:rPr>
          <w:rFonts w:ascii="Book Antiqua" w:hAnsi="Book Antiqua"/>
          <w:sz w:val="24"/>
        </w:rPr>
        <w:t>Plenker</w:t>
      </w:r>
      <w:proofErr w:type="spellEnd"/>
      <w:r w:rsidRPr="00D44BE6">
        <w:rPr>
          <w:rFonts w:ascii="Book Antiqua" w:hAnsi="Book Antiqua"/>
          <w:sz w:val="24"/>
        </w:rPr>
        <w:t xml:space="preserve"> D, </w:t>
      </w:r>
      <w:proofErr w:type="spellStart"/>
      <w:r w:rsidRPr="00D44BE6">
        <w:rPr>
          <w:rFonts w:ascii="Book Antiqua" w:hAnsi="Book Antiqua"/>
          <w:sz w:val="24"/>
        </w:rPr>
        <w:t>Leenders</w:t>
      </w:r>
      <w:proofErr w:type="spellEnd"/>
      <w:r w:rsidRPr="00D44BE6">
        <w:rPr>
          <w:rFonts w:ascii="Book Antiqua" w:hAnsi="Book Antiqua"/>
          <w:sz w:val="24"/>
        </w:rPr>
        <w:t xml:space="preserve"> F, Sun R, Zander T, Menon R, </w:t>
      </w:r>
      <w:proofErr w:type="spellStart"/>
      <w:r w:rsidRPr="00D44BE6">
        <w:rPr>
          <w:rFonts w:ascii="Book Antiqua" w:hAnsi="Book Antiqua"/>
          <w:sz w:val="24"/>
        </w:rPr>
        <w:t>Koker</w:t>
      </w:r>
      <w:proofErr w:type="spellEnd"/>
      <w:r w:rsidRPr="00D44BE6">
        <w:rPr>
          <w:rFonts w:ascii="Book Antiqua" w:hAnsi="Book Antiqua"/>
          <w:sz w:val="24"/>
        </w:rPr>
        <w:t xml:space="preserve"> M, </w:t>
      </w:r>
      <w:proofErr w:type="spellStart"/>
      <w:r w:rsidRPr="00D44BE6">
        <w:rPr>
          <w:rFonts w:ascii="Book Antiqua" w:hAnsi="Book Antiqua"/>
          <w:sz w:val="24"/>
        </w:rPr>
        <w:t>Dahmen</w:t>
      </w:r>
      <w:proofErr w:type="spellEnd"/>
      <w:r w:rsidRPr="00D44BE6">
        <w:rPr>
          <w:rFonts w:ascii="Book Antiqua" w:hAnsi="Book Antiqua"/>
          <w:sz w:val="24"/>
        </w:rPr>
        <w:t xml:space="preserve"> I, Müller C, Di </w:t>
      </w:r>
      <w:proofErr w:type="spellStart"/>
      <w:r w:rsidRPr="00D44BE6">
        <w:rPr>
          <w:rFonts w:ascii="Book Antiqua" w:hAnsi="Book Antiqua"/>
          <w:sz w:val="24"/>
        </w:rPr>
        <w:t>Cerbo</w:t>
      </w:r>
      <w:proofErr w:type="spellEnd"/>
      <w:r w:rsidRPr="00D44BE6">
        <w:rPr>
          <w:rFonts w:ascii="Book Antiqua" w:hAnsi="Book Antiqua"/>
          <w:sz w:val="24"/>
        </w:rPr>
        <w:t xml:space="preserve"> V, </w:t>
      </w:r>
      <w:proofErr w:type="spellStart"/>
      <w:r w:rsidRPr="00D44BE6">
        <w:rPr>
          <w:rFonts w:ascii="Book Antiqua" w:hAnsi="Book Antiqua"/>
          <w:sz w:val="24"/>
        </w:rPr>
        <w:t>Schildhaus</w:t>
      </w:r>
      <w:proofErr w:type="spellEnd"/>
      <w:r w:rsidRPr="00D44BE6">
        <w:rPr>
          <w:rFonts w:ascii="Book Antiqua" w:hAnsi="Book Antiqua"/>
          <w:sz w:val="24"/>
        </w:rPr>
        <w:t xml:space="preserve"> HU, </w:t>
      </w:r>
      <w:proofErr w:type="spellStart"/>
      <w:r w:rsidRPr="00D44BE6">
        <w:rPr>
          <w:rFonts w:ascii="Book Antiqua" w:hAnsi="Book Antiqua"/>
          <w:sz w:val="24"/>
        </w:rPr>
        <w:t>Altmüller</w:t>
      </w:r>
      <w:proofErr w:type="spellEnd"/>
      <w:r w:rsidRPr="00D44BE6">
        <w:rPr>
          <w:rFonts w:ascii="Book Antiqua" w:hAnsi="Book Antiqua"/>
          <w:sz w:val="24"/>
        </w:rPr>
        <w:t xml:space="preserve"> J, </w:t>
      </w:r>
      <w:proofErr w:type="spellStart"/>
      <w:r w:rsidRPr="00D44BE6">
        <w:rPr>
          <w:rFonts w:ascii="Book Antiqua" w:hAnsi="Book Antiqua"/>
          <w:sz w:val="24"/>
        </w:rPr>
        <w:t>Baessmann</w:t>
      </w:r>
      <w:proofErr w:type="spellEnd"/>
      <w:r w:rsidRPr="00D44BE6">
        <w:rPr>
          <w:rFonts w:ascii="Book Antiqua" w:hAnsi="Book Antiqua"/>
          <w:sz w:val="24"/>
        </w:rPr>
        <w:t xml:space="preserve"> I, Becker C, de Wilde B, </w:t>
      </w:r>
      <w:proofErr w:type="spellStart"/>
      <w:r w:rsidRPr="00D44BE6">
        <w:rPr>
          <w:rFonts w:ascii="Book Antiqua" w:hAnsi="Book Antiqua"/>
          <w:sz w:val="24"/>
        </w:rPr>
        <w:t>Vandesompele</w:t>
      </w:r>
      <w:proofErr w:type="spellEnd"/>
      <w:r w:rsidRPr="00D44BE6">
        <w:rPr>
          <w:rFonts w:ascii="Book Antiqua" w:hAnsi="Book Antiqua"/>
          <w:sz w:val="24"/>
        </w:rPr>
        <w:t xml:space="preserve"> J, </w:t>
      </w:r>
      <w:proofErr w:type="spellStart"/>
      <w:r w:rsidRPr="00D44BE6">
        <w:rPr>
          <w:rFonts w:ascii="Book Antiqua" w:hAnsi="Book Antiqua"/>
          <w:sz w:val="24"/>
        </w:rPr>
        <w:t>Böhm</w:t>
      </w:r>
      <w:proofErr w:type="spellEnd"/>
      <w:r w:rsidRPr="00D44BE6">
        <w:rPr>
          <w:rFonts w:ascii="Book Antiqua" w:hAnsi="Book Antiqua"/>
          <w:sz w:val="24"/>
        </w:rPr>
        <w:t xml:space="preserve"> D, </w:t>
      </w:r>
      <w:proofErr w:type="spellStart"/>
      <w:r w:rsidRPr="00D44BE6">
        <w:rPr>
          <w:rFonts w:ascii="Book Antiqua" w:hAnsi="Book Antiqua"/>
          <w:sz w:val="24"/>
        </w:rPr>
        <w:t>Ansén</w:t>
      </w:r>
      <w:proofErr w:type="spellEnd"/>
      <w:r w:rsidRPr="00D44BE6">
        <w:rPr>
          <w:rFonts w:ascii="Book Antiqua" w:hAnsi="Book Antiqua"/>
          <w:sz w:val="24"/>
        </w:rPr>
        <w:t xml:space="preserve"> S, </w:t>
      </w:r>
      <w:proofErr w:type="spellStart"/>
      <w:r w:rsidRPr="00D44BE6">
        <w:rPr>
          <w:rFonts w:ascii="Book Antiqua" w:hAnsi="Book Antiqua"/>
          <w:sz w:val="24"/>
        </w:rPr>
        <w:t>Gabler</w:t>
      </w:r>
      <w:proofErr w:type="spellEnd"/>
      <w:r w:rsidRPr="00D44BE6">
        <w:rPr>
          <w:rFonts w:ascii="Book Antiqua" w:hAnsi="Book Antiqua"/>
          <w:sz w:val="24"/>
        </w:rPr>
        <w:t xml:space="preserve"> F, </w:t>
      </w:r>
      <w:proofErr w:type="spellStart"/>
      <w:r w:rsidRPr="00D44BE6">
        <w:rPr>
          <w:rFonts w:ascii="Book Antiqua" w:hAnsi="Book Antiqua"/>
          <w:sz w:val="24"/>
        </w:rPr>
        <w:t>Wilkening</w:t>
      </w:r>
      <w:proofErr w:type="spellEnd"/>
      <w:r w:rsidRPr="00D44BE6">
        <w:rPr>
          <w:rFonts w:ascii="Book Antiqua" w:hAnsi="Book Antiqua"/>
          <w:sz w:val="24"/>
        </w:rPr>
        <w:t xml:space="preserve"> I, </w:t>
      </w:r>
      <w:proofErr w:type="spellStart"/>
      <w:r w:rsidRPr="00D44BE6">
        <w:rPr>
          <w:rFonts w:ascii="Book Antiqua" w:hAnsi="Book Antiqua"/>
          <w:sz w:val="24"/>
        </w:rPr>
        <w:t>Heynck</w:t>
      </w:r>
      <w:proofErr w:type="spellEnd"/>
      <w:r w:rsidRPr="00D44BE6">
        <w:rPr>
          <w:rFonts w:ascii="Book Antiqua" w:hAnsi="Book Antiqua"/>
          <w:sz w:val="24"/>
        </w:rPr>
        <w:t xml:space="preserve"> S, </w:t>
      </w:r>
      <w:proofErr w:type="spellStart"/>
      <w:r w:rsidRPr="00D44BE6">
        <w:rPr>
          <w:rFonts w:ascii="Book Antiqua" w:hAnsi="Book Antiqua"/>
          <w:sz w:val="24"/>
        </w:rPr>
        <w:t>Heuckmann</w:t>
      </w:r>
      <w:proofErr w:type="spellEnd"/>
      <w:r w:rsidRPr="00D44BE6">
        <w:rPr>
          <w:rFonts w:ascii="Book Antiqua" w:hAnsi="Book Antiqua"/>
          <w:sz w:val="24"/>
        </w:rPr>
        <w:t xml:space="preserve"> JM, Lu X, Carter SL, </w:t>
      </w:r>
      <w:proofErr w:type="spellStart"/>
      <w:r w:rsidRPr="00D44BE6">
        <w:rPr>
          <w:rFonts w:ascii="Book Antiqua" w:hAnsi="Book Antiqua"/>
          <w:sz w:val="24"/>
        </w:rPr>
        <w:t>Cibulskis</w:t>
      </w:r>
      <w:proofErr w:type="spellEnd"/>
      <w:r w:rsidRPr="00D44BE6">
        <w:rPr>
          <w:rFonts w:ascii="Book Antiqua" w:hAnsi="Book Antiqua"/>
          <w:sz w:val="24"/>
        </w:rPr>
        <w:t xml:space="preserve"> K, Banerji S, Getz G, Park KS, </w:t>
      </w:r>
      <w:proofErr w:type="spellStart"/>
      <w:r w:rsidRPr="00D44BE6">
        <w:rPr>
          <w:rFonts w:ascii="Book Antiqua" w:hAnsi="Book Antiqua"/>
          <w:sz w:val="24"/>
        </w:rPr>
        <w:t>Rauh</w:t>
      </w:r>
      <w:proofErr w:type="spellEnd"/>
      <w:r w:rsidRPr="00D44BE6">
        <w:rPr>
          <w:rFonts w:ascii="Book Antiqua" w:hAnsi="Book Antiqua"/>
          <w:sz w:val="24"/>
        </w:rPr>
        <w:t xml:space="preserve"> D, </w:t>
      </w:r>
      <w:proofErr w:type="spellStart"/>
      <w:r w:rsidRPr="00D44BE6">
        <w:rPr>
          <w:rFonts w:ascii="Book Antiqua" w:hAnsi="Book Antiqua"/>
          <w:sz w:val="24"/>
        </w:rPr>
        <w:t>Grütter</w:t>
      </w:r>
      <w:proofErr w:type="spellEnd"/>
      <w:r w:rsidRPr="00D44BE6">
        <w:rPr>
          <w:rFonts w:ascii="Book Antiqua" w:hAnsi="Book Antiqua"/>
          <w:sz w:val="24"/>
        </w:rPr>
        <w:t xml:space="preserve"> C, Fischer M, </w:t>
      </w:r>
      <w:proofErr w:type="spellStart"/>
      <w:r w:rsidRPr="00D44BE6">
        <w:rPr>
          <w:rFonts w:ascii="Book Antiqua" w:hAnsi="Book Antiqua"/>
          <w:sz w:val="24"/>
        </w:rPr>
        <w:t>Pasqualucci</w:t>
      </w:r>
      <w:proofErr w:type="spellEnd"/>
      <w:r w:rsidRPr="00D44BE6">
        <w:rPr>
          <w:rFonts w:ascii="Book Antiqua" w:hAnsi="Book Antiqua"/>
          <w:sz w:val="24"/>
        </w:rPr>
        <w:t xml:space="preserve"> L, Wright G, </w:t>
      </w:r>
      <w:proofErr w:type="spellStart"/>
      <w:r w:rsidRPr="00D44BE6">
        <w:rPr>
          <w:rFonts w:ascii="Book Antiqua" w:hAnsi="Book Antiqua"/>
          <w:sz w:val="24"/>
        </w:rPr>
        <w:t>Wainer</w:t>
      </w:r>
      <w:proofErr w:type="spellEnd"/>
      <w:r w:rsidRPr="00D44BE6">
        <w:rPr>
          <w:rFonts w:ascii="Book Antiqua" w:hAnsi="Book Antiqua"/>
          <w:sz w:val="24"/>
        </w:rPr>
        <w:t xml:space="preserve"> Z, Russell P, Petersen I, Chen Y, </w:t>
      </w:r>
      <w:proofErr w:type="spellStart"/>
      <w:r w:rsidRPr="00D44BE6">
        <w:rPr>
          <w:rFonts w:ascii="Book Antiqua" w:hAnsi="Book Antiqua"/>
          <w:sz w:val="24"/>
        </w:rPr>
        <w:t>Stoelben</w:t>
      </w:r>
      <w:proofErr w:type="spellEnd"/>
      <w:r w:rsidRPr="00D44BE6">
        <w:rPr>
          <w:rFonts w:ascii="Book Antiqua" w:hAnsi="Book Antiqua"/>
          <w:sz w:val="24"/>
        </w:rPr>
        <w:t xml:space="preserve"> E, Ludwig C, Schnabel P, Hoffmann H, </w:t>
      </w:r>
      <w:proofErr w:type="spellStart"/>
      <w:r w:rsidRPr="00D44BE6">
        <w:rPr>
          <w:rFonts w:ascii="Book Antiqua" w:hAnsi="Book Antiqua"/>
          <w:sz w:val="24"/>
        </w:rPr>
        <w:t>Muley</w:t>
      </w:r>
      <w:proofErr w:type="spellEnd"/>
      <w:r w:rsidRPr="00D44BE6">
        <w:rPr>
          <w:rFonts w:ascii="Book Antiqua" w:hAnsi="Book Antiqua"/>
          <w:sz w:val="24"/>
        </w:rPr>
        <w:t xml:space="preserve"> T, </w:t>
      </w:r>
      <w:proofErr w:type="spellStart"/>
      <w:r w:rsidRPr="00D44BE6">
        <w:rPr>
          <w:rFonts w:ascii="Book Antiqua" w:hAnsi="Book Antiqua"/>
          <w:sz w:val="24"/>
        </w:rPr>
        <w:t>Brockmann</w:t>
      </w:r>
      <w:proofErr w:type="spellEnd"/>
      <w:r w:rsidRPr="00D44BE6">
        <w:rPr>
          <w:rFonts w:ascii="Book Antiqua" w:hAnsi="Book Antiqua"/>
          <w:sz w:val="24"/>
        </w:rPr>
        <w:t xml:space="preserve"> M, Engel-Riedel W, </w:t>
      </w:r>
      <w:proofErr w:type="spellStart"/>
      <w:r w:rsidRPr="00D44BE6">
        <w:rPr>
          <w:rFonts w:ascii="Book Antiqua" w:hAnsi="Book Antiqua"/>
          <w:sz w:val="24"/>
        </w:rPr>
        <w:t>Muscarella</w:t>
      </w:r>
      <w:proofErr w:type="spellEnd"/>
      <w:r w:rsidRPr="00D44BE6">
        <w:rPr>
          <w:rFonts w:ascii="Book Antiqua" w:hAnsi="Book Antiqua"/>
          <w:sz w:val="24"/>
        </w:rPr>
        <w:t xml:space="preserve"> LA, Fazio VM, </w:t>
      </w:r>
      <w:proofErr w:type="spellStart"/>
      <w:r w:rsidRPr="00D44BE6">
        <w:rPr>
          <w:rFonts w:ascii="Book Antiqua" w:hAnsi="Book Antiqua"/>
          <w:sz w:val="24"/>
        </w:rPr>
        <w:t>Groen</w:t>
      </w:r>
      <w:proofErr w:type="spellEnd"/>
      <w:r w:rsidRPr="00D44BE6">
        <w:rPr>
          <w:rFonts w:ascii="Book Antiqua" w:hAnsi="Book Antiqua"/>
          <w:sz w:val="24"/>
        </w:rPr>
        <w:t xml:space="preserve"> H, </w:t>
      </w:r>
      <w:proofErr w:type="spellStart"/>
      <w:r w:rsidRPr="00D44BE6">
        <w:rPr>
          <w:rFonts w:ascii="Book Antiqua" w:hAnsi="Book Antiqua"/>
          <w:sz w:val="24"/>
        </w:rPr>
        <w:t>Timens</w:t>
      </w:r>
      <w:proofErr w:type="spellEnd"/>
      <w:r w:rsidRPr="00D44BE6">
        <w:rPr>
          <w:rFonts w:ascii="Book Antiqua" w:hAnsi="Book Antiqua"/>
          <w:sz w:val="24"/>
        </w:rPr>
        <w:t xml:space="preserve"> W, </w:t>
      </w:r>
      <w:proofErr w:type="spellStart"/>
      <w:r w:rsidRPr="00D44BE6">
        <w:rPr>
          <w:rFonts w:ascii="Book Antiqua" w:hAnsi="Book Antiqua"/>
          <w:sz w:val="24"/>
        </w:rPr>
        <w:t>Sietsma</w:t>
      </w:r>
      <w:proofErr w:type="spellEnd"/>
      <w:r w:rsidRPr="00D44BE6">
        <w:rPr>
          <w:rFonts w:ascii="Book Antiqua" w:hAnsi="Book Antiqua"/>
          <w:sz w:val="24"/>
        </w:rPr>
        <w:t xml:space="preserve"> H, </w:t>
      </w:r>
      <w:proofErr w:type="spellStart"/>
      <w:r w:rsidRPr="00D44BE6">
        <w:rPr>
          <w:rFonts w:ascii="Book Antiqua" w:hAnsi="Book Antiqua"/>
          <w:sz w:val="24"/>
        </w:rPr>
        <w:t>Thunnissen</w:t>
      </w:r>
      <w:proofErr w:type="spellEnd"/>
      <w:r w:rsidRPr="00D44BE6">
        <w:rPr>
          <w:rFonts w:ascii="Book Antiqua" w:hAnsi="Book Antiqua"/>
          <w:sz w:val="24"/>
        </w:rPr>
        <w:t xml:space="preserve"> E, Smit E, </w:t>
      </w:r>
      <w:proofErr w:type="spellStart"/>
      <w:r w:rsidRPr="00D44BE6">
        <w:rPr>
          <w:rFonts w:ascii="Book Antiqua" w:hAnsi="Book Antiqua"/>
          <w:sz w:val="24"/>
        </w:rPr>
        <w:t>Heideman</w:t>
      </w:r>
      <w:proofErr w:type="spellEnd"/>
      <w:r w:rsidRPr="00D44BE6">
        <w:rPr>
          <w:rFonts w:ascii="Book Antiqua" w:hAnsi="Book Antiqua"/>
          <w:sz w:val="24"/>
        </w:rPr>
        <w:t xml:space="preserve"> DA, </w:t>
      </w:r>
      <w:proofErr w:type="spellStart"/>
      <w:r w:rsidRPr="00D44BE6">
        <w:rPr>
          <w:rFonts w:ascii="Book Antiqua" w:hAnsi="Book Antiqua"/>
          <w:sz w:val="24"/>
        </w:rPr>
        <w:t>Snijders</w:t>
      </w:r>
      <w:proofErr w:type="spellEnd"/>
      <w:r w:rsidRPr="00D44BE6">
        <w:rPr>
          <w:rFonts w:ascii="Book Antiqua" w:hAnsi="Book Antiqua"/>
          <w:sz w:val="24"/>
        </w:rPr>
        <w:t xml:space="preserve"> PJ, </w:t>
      </w:r>
      <w:proofErr w:type="spellStart"/>
      <w:r w:rsidRPr="00D44BE6">
        <w:rPr>
          <w:rFonts w:ascii="Book Antiqua" w:hAnsi="Book Antiqua"/>
          <w:sz w:val="24"/>
        </w:rPr>
        <w:t>Cappuzzo</w:t>
      </w:r>
      <w:proofErr w:type="spellEnd"/>
      <w:r w:rsidRPr="00D44BE6">
        <w:rPr>
          <w:rFonts w:ascii="Book Antiqua" w:hAnsi="Book Antiqua"/>
          <w:sz w:val="24"/>
        </w:rPr>
        <w:t xml:space="preserve"> F, </w:t>
      </w:r>
      <w:proofErr w:type="spellStart"/>
      <w:r w:rsidRPr="00D44BE6">
        <w:rPr>
          <w:rFonts w:ascii="Book Antiqua" w:hAnsi="Book Antiqua"/>
          <w:sz w:val="24"/>
        </w:rPr>
        <w:t>Ligorio</w:t>
      </w:r>
      <w:proofErr w:type="spellEnd"/>
      <w:r w:rsidRPr="00D44BE6">
        <w:rPr>
          <w:rFonts w:ascii="Book Antiqua" w:hAnsi="Book Antiqua"/>
          <w:sz w:val="24"/>
        </w:rPr>
        <w:t xml:space="preserve"> C, Damiani S, Field J, Solberg S, </w:t>
      </w:r>
      <w:proofErr w:type="spellStart"/>
      <w:r w:rsidRPr="00D44BE6">
        <w:rPr>
          <w:rFonts w:ascii="Book Antiqua" w:hAnsi="Book Antiqua"/>
          <w:sz w:val="24"/>
        </w:rPr>
        <w:t>Brustugun</w:t>
      </w:r>
      <w:proofErr w:type="spellEnd"/>
      <w:r w:rsidRPr="00D44BE6">
        <w:rPr>
          <w:rFonts w:ascii="Book Antiqua" w:hAnsi="Book Antiqua"/>
          <w:sz w:val="24"/>
        </w:rPr>
        <w:t xml:space="preserve"> OT, Lund-</w:t>
      </w:r>
      <w:proofErr w:type="spellStart"/>
      <w:r w:rsidRPr="00D44BE6">
        <w:rPr>
          <w:rFonts w:ascii="Book Antiqua" w:hAnsi="Book Antiqua"/>
          <w:sz w:val="24"/>
        </w:rPr>
        <w:t>Iversen</w:t>
      </w:r>
      <w:proofErr w:type="spellEnd"/>
      <w:r w:rsidRPr="00D44BE6">
        <w:rPr>
          <w:rFonts w:ascii="Book Antiqua" w:hAnsi="Book Antiqua"/>
          <w:sz w:val="24"/>
        </w:rPr>
        <w:t xml:space="preserve"> M, </w:t>
      </w:r>
      <w:proofErr w:type="spellStart"/>
      <w:r w:rsidRPr="00D44BE6">
        <w:rPr>
          <w:rFonts w:ascii="Book Antiqua" w:hAnsi="Book Antiqua"/>
          <w:sz w:val="24"/>
        </w:rPr>
        <w:t>Sänger</w:t>
      </w:r>
      <w:proofErr w:type="spellEnd"/>
      <w:r w:rsidRPr="00D44BE6">
        <w:rPr>
          <w:rFonts w:ascii="Book Antiqua" w:hAnsi="Book Antiqua"/>
          <w:sz w:val="24"/>
        </w:rPr>
        <w:t xml:space="preserve"> J, Clement JH, </w:t>
      </w:r>
      <w:proofErr w:type="spellStart"/>
      <w:r w:rsidRPr="00D44BE6">
        <w:rPr>
          <w:rFonts w:ascii="Book Antiqua" w:hAnsi="Book Antiqua"/>
          <w:sz w:val="24"/>
        </w:rPr>
        <w:t>Soltermann</w:t>
      </w:r>
      <w:proofErr w:type="spellEnd"/>
      <w:r w:rsidRPr="00D44BE6">
        <w:rPr>
          <w:rFonts w:ascii="Book Antiqua" w:hAnsi="Book Antiqua"/>
          <w:sz w:val="24"/>
        </w:rPr>
        <w:t xml:space="preserve"> A, </w:t>
      </w:r>
      <w:proofErr w:type="spellStart"/>
      <w:r w:rsidRPr="00D44BE6">
        <w:rPr>
          <w:rFonts w:ascii="Book Antiqua" w:hAnsi="Book Antiqua"/>
          <w:sz w:val="24"/>
        </w:rPr>
        <w:t>Moch</w:t>
      </w:r>
      <w:proofErr w:type="spellEnd"/>
      <w:r w:rsidRPr="00D44BE6">
        <w:rPr>
          <w:rFonts w:ascii="Book Antiqua" w:hAnsi="Book Antiqua"/>
          <w:sz w:val="24"/>
        </w:rPr>
        <w:t xml:space="preserve"> H, </w:t>
      </w:r>
      <w:proofErr w:type="spellStart"/>
      <w:r w:rsidRPr="00D44BE6">
        <w:rPr>
          <w:rFonts w:ascii="Book Antiqua" w:hAnsi="Book Antiqua"/>
          <w:sz w:val="24"/>
        </w:rPr>
        <w:t>Weder</w:t>
      </w:r>
      <w:proofErr w:type="spellEnd"/>
      <w:r w:rsidRPr="00D44BE6">
        <w:rPr>
          <w:rFonts w:ascii="Book Antiqua" w:hAnsi="Book Antiqua"/>
          <w:sz w:val="24"/>
        </w:rPr>
        <w:t xml:space="preserve"> W, Solomon B, Soria JC, </w:t>
      </w:r>
      <w:proofErr w:type="spellStart"/>
      <w:r w:rsidRPr="00D44BE6">
        <w:rPr>
          <w:rFonts w:ascii="Book Antiqua" w:hAnsi="Book Antiqua"/>
          <w:sz w:val="24"/>
        </w:rPr>
        <w:t>Validire</w:t>
      </w:r>
      <w:proofErr w:type="spellEnd"/>
      <w:r w:rsidRPr="00D44BE6">
        <w:rPr>
          <w:rFonts w:ascii="Book Antiqua" w:hAnsi="Book Antiqua"/>
          <w:sz w:val="24"/>
        </w:rPr>
        <w:t xml:space="preserve"> P, </w:t>
      </w:r>
      <w:proofErr w:type="spellStart"/>
      <w:r w:rsidRPr="00D44BE6">
        <w:rPr>
          <w:rFonts w:ascii="Book Antiqua" w:hAnsi="Book Antiqua"/>
          <w:sz w:val="24"/>
        </w:rPr>
        <w:t>Besse</w:t>
      </w:r>
      <w:proofErr w:type="spellEnd"/>
      <w:r w:rsidRPr="00D44BE6">
        <w:rPr>
          <w:rFonts w:ascii="Book Antiqua" w:hAnsi="Book Antiqua"/>
          <w:sz w:val="24"/>
        </w:rPr>
        <w:t xml:space="preserve"> B, </w:t>
      </w:r>
      <w:proofErr w:type="spellStart"/>
      <w:r w:rsidRPr="00D44BE6">
        <w:rPr>
          <w:rFonts w:ascii="Book Antiqua" w:hAnsi="Book Antiqua"/>
          <w:sz w:val="24"/>
        </w:rPr>
        <w:t>Brambilla</w:t>
      </w:r>
      <w:proofErr w:type="spellEnd"/>
      <w:r w:rsidRPr="00D44BE6">
        <w:rPr>
          <w:rFonts w:ascii="Book Antiqua" w:hAnsi="Book Antiqua"/>
          <w:sz w:val="24"/>
        </w:rPr>
        <w:t xml:space="preserve"> E, </w:t>
      </w:r>
      <w:proofErr w:type="spellStart"/>
      <w:r w:rsidRPr="00D44BE6">
        <w:rPr>
          <w:rFonts w:ascii="Book Antiqua" w:hAnsi="Book Antiqua"/>
          <w:sz w:val="24"/>
        </w:rPr>
        <w:t>Brambilla</w:t>
      </w:r>
      <w:proofErr w:type="spellEnd"/>
      <w:r w:rsidRPr="00D44BE6">
        <w:rPr>
          <w:rFonts w:ascii="Book Antiqua" w:hAnsi="Book Antiqua"/>
          <w:sz w:val="24"/>
        </w:rPr>
        <w:t xml:space="preserve"> C, </w:t>
      </w:r>
      <w:proofErr w:type="spellStart"/>
      <w:r w:rsidRPr="00D44BE6">
        <w:rPr>
          <w:rFonts w:ascii="Book Antiqua" w:hAnsi="Book Antiqua"/>
          <w:sz w:val="24"/>
        </w:rPr>
        <w:t>Lantuejoul</w:t>
      </w:r>
      <w:proofErr w:type="spellEnd"/>
      <w:r w:rsidRPr="00D44BE6">
        <w:rPr>
          <w:rFonts w:ascii="Book Antiqua" w:hAnsi="Book Antiqua"/>
          <w:sz w:val="24"/>
        </w:rPr>
        <w:t xml:space="preserve"> S, </w:t>
      </w:r>
      <w:proofErr w:type="spellStart"/>
      <w:r w:rsidRPr="00D44BE6">
        <w:rPr>
          <w:rFonts w:ascii="Book Antiqua" w:hAnsi="Book Antiqua"/>
          <w:sz w:val="24"/>
        </w:rPr>
        <w:t>Lorimier</w:t>
      </w:r>
      <w:proofErr w:type="spellEnd"/>
      <w:r w:rsidRPr="00D44BE6">
        <w:rPr>
          <w:rFonts w:ascii="Book Antiqua" w:hAnsi="Book Antiqua"/>
          <w:sz w:val="24"/>
        </w:rPr>
        <w:t xml:space="preserve"> P, Schneider PM, </w:t>
      </w:r>
      <w:proofErr w:type="spellStart"/>
      <w:r w:rsidRPr="00D44BE6">
        <w:rPr>
          <w:rFonts w:ascii="Book Antiqua" w:hAnsi="Book Antiqua"/>
          <w:sz w:val="24"/>
        </w:rPr>
        <w:t>Hallek</w:t>
      </w:r>
      <w:proofErr w:type="spellEnd"/>
      <w:r w:rsidRPr="00D44BE6">
        <w:rPr>
          <w:rFonts w:ascii="Book Antiqua" w:hAnsi="Book Antiqua"/>
          <w:sz w:val="24"/>
        </w:rPr>
        <w:t xml:space="preserve"> M, </w:t>
      </w:r>
      <w:proofErr w:type="spellStart"/>
      <w:r w:rsidRPr="00D44BE6">
        <w:rPr>
          <w:rFonts w:ascii="Book Antiqua" w:hAnsi="Book Antiqua"/>
          <w:sz w:val="24"/>
        </w:rPr>
        <w:t>Pao</w:t>
      </w:r>
      <w:proofErr w:type="spellEnd"/>
      <w:r w:rsidRPr="00D44BE6">
        <w:rPr>
          <w:rFonts w:ascii="Book Antiqua" w:hAnsi="Book Antiqua"/>
          <w:sz w:val="24"/>
        </w:rPr>
        <w:t xml:space="preserve"> W, Meyerson M, Sage J, </w:t>
      </w:r>
      <w:proofErr w:type="spellStart"/>
      <w:r w:rsidRPr="00D44BE6">
        <w:rPr>
          <w:rFonts w:ascii="Book Antiqua" w:hAnsi="Book Antiqua"/>
          <w:sz w:val="24"/>
        </w:rPr>
        <w:t>Shendure</w:t>
      </w:r>
      <w:proofErr w:type="spellEnd"/>
      <w:r w:rsidRPr="00D44BE6">
        <w:rPr>
          <w:rFonts w:ascii="Book Antiqua" w:hAnsi="Book Antiqua"/>
          <w:sz w:val="24"/>
        </w:rPr>
        <w:t xml:space="preserve"> J, Schneider R, </w:t>
      </w:r>
      <w:proofErr w:type="spellStart"/>
      <w:r w:rsidRPr="00D44BE6">
        <w:rPr>
          <w:rFonts w:ascii="Book Antiqua" w:hAnsi="Book Antiqua"/>
          <w:sz w:val="24"/>
        </w:rPr>
        <w:t>Büttner</w:t>
      </w:r>
      <w:proofErr w:type="spellEnd"/>
      <w:r w:rsidRPr="00D44BE6">
        <w:rPr>
          <w:rFonts w:ascii="Book Antiqua" w:hAnsi="Book Antiqua"/>
          <w:sz w:val="24"/>
        </w:rPr>
        <w:t xml:space="preserve"> R, Wolf J, </w:t>
      </w:r>
      <w:proofErr w:type="spellStart"/>
      <w:r w:rsidRPr="00D44BE6">
        <w:rPr>
          <w:rFonts w:ascii="Book Antiqua" w:hAnsi="Book Antiqua"/>
          <w:sz w:val="24"/>
        </w:rPr>
        <w:t>Nürnberg</w:t>
      </w:r>
      <w:proofErr w:type="spellEnd"/>
      <w:r w:rsidRPr="00D44BE6">
        <w:rPr>
          <w:rFonts w:ascii="Book Antiqua" w:hAnsi="Book Antiqua"/>
          <w:sz w:val="24"/>
        </w:rPr>
        <w:t xml:space="preserve"> P, </w:t>
      </w:r>
      <w:proofErr w:type="spellStart"/>
      <w:r w:rsidRPr="00D44BE6">
        <w:rPr>
          <w:rFonts w:ascii="Book Antiqua" w:hAnsi="Book Antiqua"/>
          <w:sz w:val="24"/>
        </w:rPr>
        <w:t>Perner</w:t>
      </w:r>
      <w:proofErr w:type="spellEnd"/>
      <w:r w:rsidRPr="00D44BE6">
        <w:rPr>
          <w:rFonts w:ascii="Book Antiqua" w:hAnsi="Book Antiqua"/>
          <w:sz w:val="24"/>
        </w:rPr>
        <w:t xml:space="preserve"> S, </w:t>
      </w:r>
      <w:proofErr w:type="spellStart"/>
      <w:r w:rsidRPr="00D44BE6">
        <w:rPr>
          <w:rFonts w:ascii="Book Antiqua" w:hAnsi="Book Antiqua"/>
          <w:sz w:val="24"/>
        </w:rPr>
        <w:t>Heukamp</w:t>
      </w:r>
      <w:proofErr w:type="spellEnd"/>
      <w:r w:rsidRPr="00D44BE6">
        <w:rPr>
          <w:rFonts w:ascii="Book Antiqua" w:hAnsi="Book Antiqua"/>
          <w:sz w:val="24"/>
        </w:rPr>
        <w:t xml:space="preserve"> LC, Brindle PK, Haas S, Thomas RK. Integrative genome analyses identify key somatic driver mutations of small-cell lung cancer. </w:t>
      </w:r>
      <w:r w:rsidRPr="00D44BE6">
        <w:rPr>
          <w:rFonts w:ascii="Book Antiqua" w:hAnsi="Book Antiqua"/>
          <w:i/>
          <w:sz w:val="24"/>
        </w:rPr>
        <w:t>Nat Genet</w:t>
      </w:r>
      <w:r w:rsidRPr="00D44BE6">
        <w:rPr>
          <w:rFonts w:ascii="Book Antiqua" w:hAnsi="Book Antiqua"/>
          <w:sz w:val="24"/>
        </w:rPr>
        <w:t xml:space="preserve"> 2012; </w:t>
      </w:r>
      <w:r w:rsidRPr="00D44BE6">
        <w:rPr>
          <w:rFonts w:ascii="Book Antiqua" w:hAnsi="Book Antiqua"/>
          <w:b/>
          <w:sz w:val="24"/>
        </w:rPr>
        <w:t>44</w:t>
      </w:r>
      <w:r w:rsidRPr="00D44BE6">
        <w:rPr>
          <w:rFonts w:ascii="Book Antiqua" w:hAnsi="Book Antiqua"/>
          <w:sz w:val="24"/>
        </w:rPr>
        <w:t>: 1104-1110 [PMID: 22941188 DOI: 10.1038/ng.2396]</w:t>
      </w:r>
    </w:p>
    <w:p w14:paraId="34B967E0"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16 </w:t>
      </w:r>
      <w:proofErr w:type="spellStart"/>
      <w:r w:rsidRPr="00D44BE6">
        <w:rPr>
          <w:rFonts w:ascii="Book Antiqua" w:hAnsi="Book Antiqua"/>
          <w:b/>
          <w:sz w:val="24"/>
        </w:rPr>
        <w:t>Drapkin</w:t>
      </w:r>
      <w:proofErr w:type="spellEnd"/>
      <w:r w:rsidRPr="00D44BE6">
        <w:rPr>
          <w:rFonts w:ascii="Book Antiqua" w:hAnsi="Book Antiqua"/>
          <w:b/>
          <w:sz w:val="24"/>
        </w:rPr>
        <w:t xml:space="preserve"> BJ</w:t>
      </w:r>
      <w:r w:rsidRPr="00D44BE6">
        <w:rPr>
          <w:rFonts w:ascii="Book Antiqua" w:hAnsi="Book Antiqua"/>
          <w:sz w:val="24"/>
        </w:rPr>
        <w:t xml:space="preserve">, </w:t>
      </w:r>
      <w:proofErr w:type="spellStart"/>
      <w:r w:rsidRPr="00D44BE6">
        <w:rPr>
          <w:rFonts w:ascii="Book Antiqua" w:hAnsi="Book Antiqua"/>
          <w:sz w:val="24"/>
        </w:rPr>
        <w:t>Farago</w:t>
      </w:r>
      <w:proofErr w:type="spellEnd"/>
      <w:r w:rsidRPr="00D44BE6">
        <w:rPr>
          <w:rFonts w:ascii="Book Antiqua" w:hAnsi="Book Antiqua"/>
          <w:sz w:val="24"/>
        </w:rPr>
        <w:t xml:space="preserve"> AF. Unexpected Synergy Reveals New Therapeutic Strategy in SCLC. </w:t>
      </w:r>
      <w:r w:rsidRPr="00D44BE6">
        <w:rPr>
          <w:rFonts w:ascii="Book Antiqua" w:hAnsi="Book Antiqua"/>
          <w:i/>
          <w:sz w:val="24"/>
        </w:rPr>
        <w:t xml:space="preserve">Trends </w:t>
      </w:r>
      <w:proofErr w:type="spellStart"/>
      <w:r w:rsidRPr="00D44BE6">
        <w:rPr>
          <w:rFonts w:ascii="Book Antiqua" w:hAnsi="Book Antiqua"/>
          <w:i/>
          <w:sz w:val="24"/>
        </w:rPr>
        <w:t>Pharmacol</w:t>
      </w:r>
      <w:proofErr w:type="spellEnd"/>
      <w:r w:rsidRPr="00D44BE6">
        <w:rPr>
          <w:rFonts w:ascii="Book Antiqua" w:hAnsi="Book Antiqua"/>
          <w:i/>
          <w:sz w:val="24"/>
        </w:rPr>
        <w:t xml:space="preserve"> </w:t>
      </w:r>
      <w:proofErr w:type="spellStart"/>
      <w:r w:rsidRPr="00D44BE6">
        <w:rPr>
          <w:rFonts w:ascii="Book Antiqua" w:hAnsi="Book Antiqua"/>
          <w:i/>
          <w:sz w:val="24"/>
        </w:rPr>
        <w:t>Sci</w:t>
      </w:r>
      <w:proofErr w:type="spellEnd"/>
      <w:r w:rsidRPr="00D44BE6">
        <w:rPr>
          <w:rFonts w:ascii="Book Antiqua" w:hAnsi="Book Antiqua"/>
          <w:sz w:val="24"/>
        </w:rPr>
        <w:t xml:space="preserve"> 2019; </w:t>
      </w:r>
      <w:r w:rsidRPr="00D44BE6">
        <w:rPr>
          <w:rFonts w:ascii="Book Antiqua" w:hAnsi="Book Antiqua"/>
          <w:b/>
          <w:sz w:val="24"/>
        </w:rPr>
        <w:t>40</w:t>
      </w:r>
      <w:r w:rsidRPr="00D44BE6">
        <w:rPr>
          <w:rFonts w:ascii="Book Antiqua" w:hAnsi="Book Antiqua"/>
          <w:sz w:val="24"/>
        </w:rPr>
        <w:t>: 295-297 [PMID: 30975441 DOI: 10.1016/j.tips.2019.03.005]</w:t>
      </w:r>
    </w:p>
    <w:p w14:paraId="47D2DCB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17 </w:t>
      </w:r>
      <w:r w:rsidRPr="00D44BE6">
        <w:rPr>
          <w:rFonts w:ascii="Book Antiqua" w:hAnsi="Book Antiqua"/>
          <w:b/>
          <w:sz w:val="24"/>
        </w:rPr>
        <w:t>Byers LA</w:t>
      </w:r>
      <w:r w:rsidRPr="00D44BE6">
        <w:rPr>
          <w:rFonts w:ascii="Book Antiqua" w:hAnsi="Book Antiqua"/>
          <w:sz w:val="24"/>
        </w:rPr>
        <w:t xml:space="preserve">, Wang J, Nilsson MB, Fujimoto J, </w:t>
      </w:r>
      <w:proofErr w:type="spellStart"/>
      <w:r w:rsidRPr="00D44BE6">
        <w:rPr>
          <w:rFonts w:ascii="Book Antiqua" w:hAnsi="Book Antiqua"/>
          <w:sz w:val="24"/>
        </w:rPr>
        <w:t>Saintigny</w:t>
      </w:r>
      <w:proofErr w:type="spellEnd"/>
      <w:r w:rsidRPr="00D44BE6">
        <w:rPr>
          <w:rFonts w:ascii="Book Antiqua" w:hAnsi="Book Antiqua"/>
          <w:sz w:val="24"/>
        </w:rPr>
        <w:t xml:space="preserve"> P, </w:t>
      </w:r>
      <w:proofErr w:type="spellStart"/>
      <w:r w:rsidRPr="00D44BE6">
        <w:rPr>
          <w:rFonts w:ascii="Book Antiqua" w:hAnsi="Book Antiqua"/>
          <w:sz w:val="24"/>
        </w:rPr>
        <w:t>Yordy</w:t>
      </w:r>
      <w:proofErr w:type="spellEnd"/>
      <w:r w:rsidRPr="00D44BE6">
        <w:rPr>
          <w:rFonts w:ascii="Book Antiqua" w:hAnsi="Book Antiqua"/>
          <w:sz w:val="24"/>
        </w:rPr>
        <w:t xml:space="preserve"> J, </w:t>
      </w:r>
      <w:proofErr w:type="spellStart"/>
      <w:r w:rsidRPr="00D44BE6">
        <w:rPr>
          <w:rFonts w:ascii="Book Antiqua" w:hAnsi="Book Antiqua"/>
          <w:sz w:val="24"/>
        </w:rPr>
        <w:t>Giri</w:t>
      </w:r>
      <w:proofErr w:type="spellEnd"/>
      <w:r w:rsidRPr="00D44BE6">
        <w:rPr>
          <w:rFonts w:ascii="Book Antiqua" w:hAnsi="Book Antiqua"/>
          <w:sz w:val="24"/>
        </w:rPr>
        <w:t xml:space="preserve"> U, Peyton M, Fan YH, </w:t>
      </w:r>
      <w:proofErr w:type="spellStart"/>
      <w:r w:rsidRPr="00D44BE6">
        <w:rPr>
          <w:rFonts w:ascii="Book Antiqua" w:hAnsi="Book Antiqua"/>
          <w:sz w:val="24"/>
        </w:rPr>
        <w:t>Diao</w:t>
      </w:r>
      <w:proofErr w:type="spellEnd"/>
      <w:r w:rsidRPr="00D44BE6">
        <w:rPr>
          <w:rFonts w:ascii="Book Antiqua" w:hAnsi="Book Antiqua"/>
          <w:sz w:val="24"/>
        </w:rPr>
        <w:t xml:space="preserve"> L, </w:t>
      </w:r>
      <w:proofErr w:type="spellStart"/>
      <w:r w:rsidRPr="00D44BE6">
        <w:rPr>
          <w:rFonts w:ascii="Book Antiqua" w:hAnsi="Book Antiqua"/>
          <w:sz w:val="24"/>
        </w:rPr>
        <w:t>Masrorpour</w:t>
      </w:r>
      <w:proofErr w:type="spellEnd"/>
      <w:r w:rsidRPr="00D44BE6">
        <w:rPr>
          <w:rFonts w:ascii="Book Antiqua" w:hAnsi="Book Antiqua"/>
          <w:sz w:val="24"/>
        </w:rPr>
        <w:t xml:space="preserve"> F, Shen L, Liu W, </w:t>
      </w:r>
      <w:proofErr w:type="spellStart"/>
      <w:r w:rsidRPr="00D44BE6">
        <w:rPr>
          <w:rFonts w:ascii="Book Antiqua" w:hAnsi="Book Antiqua"/>
          <w:sz w:val="24"/>
        </w:rPr>
        <w:t>Duchemann</w:t>
      </w:r>
      <w:proofErr w:type="spellEnd"/>
      <w:r w:rsidRPr="00D44BE6">
        <w:rPr>
          <w:rFonts w:ascii="Book Antiqua" w:hAnsi="Book Antiqua"/>
          <w:sz w:val="24"/>
        </w:rPr>
        <w:t xml:space="preserve"> B, </w:t>
      </w:r>
      <w:proofErr w:type="spellStart"/>
      <w:r w:rsidRPr="00D44BE6">
        <w:rPr>
          <w:rFonts w:ascii="Book Antiqua" w:hAnsi="Book Antiqua"/>
          <w:sz w:val="24"/>
        </w:rPr>
        <w:t>Tumula</w:t>
      </w:r>
      <w:proofErr w:type="spellEnd"/>
      <w:r w:rsidRPr="00D44BE6">
        <w:rPr>
          <w:rFonts w:ascii="Book Antiqua" w:hAnsi="Book Antiqua"/>
          <w:sz w:val="24"/>
        </w:rPr>
        <w:t xml:space="preserve"> P, </w:t>
      </w:r>
      <w:r w:rsidRPr="00D44BE6">
        <w:rPr>
          <w:rFonts w:ascii="Book Antiqua" w:hAnsi="Book Antiqua"/>
          <w:sz w:val="24"/>
        </w:rPr>
        <w:lastRenderedPageBreak/>
        <w:t xml:space="preserve">Bhardwaj V, Welsh J, Weber S, Glisson BS, </w:t>
      </w:r>
      <w:proofErr w:type="spellStart"/>
      <w:r w:rsidRPr="00D44BE6">
        <w:rPr>
          <w:rFonts w:ascii="Book Antiqua" w:hAnsi="Book Antiqua"/>
          <w:sz w:val="24"/>
        </w:rPr>
        <w:t>Kalhor</w:t>
      </w:r>
      <w:proofErr w:type="spellEnd"/>
      <w:r w:rsidRPr="00D44BE6">
        <w:rPr>
          <w:rFonts w:ascii="Book Antiqua" w:hAnsi="Book Antiqua"/>
          <w:sz w:val="24"/>
        </w:rPr>
        <w:t xml:space="preserve"> N, </w:t>
      </w:r>
      <w:proofErr w:type="spellStart"/>
      <w:r w:rsidRPr="00D44BE6">
        <w:rPr>
          <w:rFonts w:ascii="Book Antiqua" w:hAnsi="Book Antiqua"/>
          <w:sz w:val="24"/>
        </w:rPr>
        <w:t>Wistuba</w:t>
      </w:r>
      <w:proofErr w:type="spellEnd"/>
      <w:r w:rsidRPr="00D44BE6">
        <w:rPr>
          <w:rFonts w:ascii="Book Antiqua" w:hAnsi="Book Antiqua"/>
          <w:sz w:val="24"/>
        </w:rPr>
        <w:t xml:space="preserve"> II, Girard L, Lippman SM, Mills GB, Coombes KR, Weinstein JN, Minna JD, </w:t>
      </w:r>
      <w:proofErr w:type="spellStart"/>
      <w:r w:rsidRPr="00D44BE6">
        <w:rPr>
          <w:rFonts w:ascii="Book Antiqua" w:hAnsi="Book Antiqua"/>
          <w:sz w:val="24"/>
        </w:rPr>
        <w:t>Heymach</w:t>
      </w:r>
      <w:proofErr w:type="spellEnd"/>
      <w:r w:rsidRPr="00D44BE6">
        <w:rPr>
          <w:rFonts w:ascii="Book Antiqua" w:hAnsi="Book Antiqua"/>
          <w:sz w:val="24"/>
        </w:rPr>
        <w:t xml:space="preserve"> JV. Proteomic profiling identifies dysregulated pathways in small cell lung cancer and novel therapeutic targets including PARP1. </w:t>
      </w:r>
      <w:r w:rsidRPr="00D44BE6">
        <w:rPr>
          <w:rFonts w:ascii="Book Antiqua" w:hAnsi="Book Antiqua"/>
          <w:i/>
          <w:sz w:val="24"/>
        </w:rPr>
        <w:t xml:space="preserve">Cancer </w:t>
      </w:r>
      <w:proofErr w:type="spellStart"/>
      <w:r w:rsidRPr="00D44BE6">
        <w:rPr>
          <w:rFonts w:ascii="Book Antiqua" w:hAnsi="Book Antiqua"/>
          <w:i/>
          <w:sz w:val="24"/>
        </w:rPr>
        <w:t>Discov</w:t>
      </w:r>
      <w:proofErr w:type="spellEnd"/>
      <w:r w:rsidRPr="00D44BE6">
        <w:rPr>
          <w:rFonts w:ascii="Book Antiqua" w:hAnsi="Book Antiqua"/>
          <w:sz w:val="24"/>
        </w:rPr>
        <w:t xml:space="preserve"> 2012; </w:t>
      </w:r>
      <w:r w:rsidRPr="00D44BE6">
        <w:rPr>
          <w:rFonts w:ascii="Book Antiqua" w:hAnsi="Book Antiqua"/>
          <w:b/>
          <w:sz w:val="24"/>
        </w:rPr>
        <w:t>2</w:t>
      </w:r>
      <w:r w:rsidRPr="00D44BE6">
        <w:rPr>
          <w:rFonts w:ascii="Book Antiqua" w:hAnsi="Book Antiqua"/>
          <w:sz w:val="24"/>
        </w:rPr>
        <w:t>: 798-811 [PMID: 22961666 DOI: 10.1158/2159-8290.CD-12-0112]</w:t>
      </w:r>
    </w:p>
    <w:p w14:paraId="7F6AE266"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18 </w:t>
      </w:r>
      <w:r w:rsidRPr="00D44BE6">
        <w:rPr>
          <w:rFonts w:ascii="Book Antiqua" w:hAnsi="Book Antiqua"/>
          <w:b/>
          <w:sz w:val="24"/>
        </w:rPr>
        <w:t>Sen T</w:t>
      </w:r>
      <w:r w:rsidRPr="00D44BE6">
        <w:rPr>
          <w:rFonts w:ascii="Book Antiqua" w:hAnsi="Book Antiqua"/>
          <w:sz w:val="24"/>
        </w:rPr>
        <w:t xml:space="preserve">, Tong P, Stewart CA, </w:t>
      </w:r>
      <w:proofErr w:type="spellStart"/>
      <w:r w:rsidRPr="00D44BE6">
        <w:rPr>
          <w:rFonts w:ascii="Book Antiqua" w:hAnsi="Book Antiqua"/>
          <w:sz w:val="24"/>
        </w:rPr>
        <w:t>Cristea</w:t>
      </w:r>
      <w:proofErr w:type="spellEnd"/>
      <w:r w:rsidRPr="00D44BE6">
        <w:rPr>
          <w:rFonts w:ascii="Book Antiqua" w:hAnsi="Book Antiqua"/>
          <w:sz w:val="24"/>
        </w:rPr>
        <w:t xml:space="preserve"> S, </w:t>
      </w:r>
      <w:proofErr w:type="spellStart"/>
      <w:r w:rsidRPr="00D44BE6">
        <w:rPr>
          <w:rFonts w:ascii="Book Antiqua" w:hAnsi="Book Antiqua"/>
          <w:sz w:val="24"/>
        </w:rPr>
        <w:t>Valliani</w:t>
      </w:r>
      <w:proofErr w:type="spellEnd"/>
      <w:r w:rsidRPr="00D44BE6">
        <w:rPr>
          <w:rFonts w:ascii="Book Antiqua" w:hAnsi="Book Antiqua"/>
          <w:sz w:val="24"/>
        </w:rPr>
        <w:t xml:space="preserve"> A, Shames DS, Redwood AB, Fan YH, Li L, Glisson BS, Minna JD, Sage J, Gibbons DL, </w:t>
      </w:r>
      <w:proofErr w:type="spellStart"/>
      <w:r w:rsidRPr="00D44BE6">
        <w:rPr>
          <w:rFonts w:ascii="Book Antiqua" w:hAnsi="Book Antiqua"/>
          <w:sz w:val="24"/>
        </w:rPr>
        <w:t>Piwnica</w:t>
      </w:r>
      <w:proofErr w:type="spellEnd"/>
      <w:r w:rsidRPr="00D44BE6">
        <w:rPr>
          <w:rFonts w:ascii="Book Antiqua" w:hAnsi="Book Antiqua"/>
          <w:sz w:val="24"/>
        </w:rPr>
        <w:t xml:space="preserve">-Worms H, </w:t>
      </w:r>
      <w:proofErr w:type="spellStart"/>
      <w:r w:rsidRPr="00D44BE6">
        <w:rPr>
          <w:rFonts w:ascii="Book Antiqua" w:hAnsi="Book Antiqua"/>
          <w:sz w:val="24"/>
        </w:rPr>
        <w:t>Heymach</w:t>
      </w:r>
      <w:proofErr w:type="spellEnd"/>
      <w:r w:rsidRPr="00D44BE6">
        <w:rPr>
          <w:rFonts w:ascii="Book Antiqua" w:hAnsi="Book Antiqua"/>
          <w:sz w:val="24"/>
        </w:rPr>
        <w:t xml:space="preserve"> JV, Wang J, Byers LA. CHK1 Inhibition in Small-Cell Lung Cancer Produces Single-Agent Activity in Biomarker-Defined Disease Subsets and Combination Activity with Cisplatin or Olaparib. </w:t>
      </w:r>
      <w:r w:rsidRPr="00D44BE6">
        <w:rPr>
          <w:rFonts w:ascii="Book Antiqua" w:hAnsi="Book Antiqua"/>
          <w:i/>
          <w:sz w:val="24"/>
        </w:rPr>
        <w:t>Cancer Res</w:t>
      </w:r>
      <w:r w:rsidRPr="00D44BE6">
        <w:rPr>
          <w:rFonts w:ascii="Book Antiqua" w:hAnsi="Book Antiqua"/>
          <w:sz w:val="24"/>
        </w:rPr>
        <w:t xml:space="preserve"> 2017; </w:t>
      </w:r>
      <w:r w:rsidRPr="00D44BE6">
        <w:rPr>
          <w:rFonts w:ascii="Book Antiqua" w:hAnsi="Book Antiqua"/>
          <w:b/>
          <w:sz w:val="24"/>
        </w:rPr>
        <w:t>77</w:t>
      </w:r>
      <w:r w:rsidRPr="00D44BE6">
        <w:rPr>
          <w:rFonts w:ascii="Book Antiqua" w:hAnsi="Book Antiqua"/>
          <w:sz w:val="24"/>
        </w:rPr>
        <w:t>: 3870-3884 [PMID: 28490518 DOI: 10.1158/0008-5472.CAN-16-3409]</w:t>
      </w:r>
    </w:p>
    <w:p w14:paraId="427C558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19 </w:t>
      </w:r>
      <w:proofErr w:type="spellStart"/>
      <w:r w:rsidRPr="00D44BE6">
        <w:rPr>
          <w:rFonts w:ascii="Book Antiqua" w:hAnsi="Book Antiqua"/>
          <w:b/>
          <w:sz w:val="24"/>
        </w:rPr>
        <w:t>Doerr</w:t>
      </w:r>
      <w:proofErr w:type="spellEnd"/>
      <w:r w:rsidRPr="00D44BE6">
        <w:rPr>
          <w:rFonts w:ascii="Book Antiqua" w:hAnsi="Book Antiqua"/>
          <w:b/>
          <w:sz w:val="24"/>
        </w:rPr>
        <w:t xml:space="preserve"> F</w:t>
      </w:r>
      <w:r w:rsidRPr="00D44BE6">
        <w:rPr>
          <w:rFonts w:ascii="Book Antiqua" w:hAnsi="Book Antiqua"/>
          <w:sz w:val="24"/>
        </w:rPr>
        <w:t xml:space="preserve">, George J, Schmitt A, </w:t>
      </w:r>
      <w:proofErr w:type="spellStart"/>
      <w:r w:rsidRPr="00D44BE6">
        <w:rPr>
          <w:rFonts w:ascii="Book Antiqua" w:hAnsi="Book Antiqua"/>
          <w:sz w:val="24"/>
        </w:rPr>
        <w:t>Beleggia</w:t>
      </w:r>
      <w:proofErr w:type="spellEnd"/>
      <w:r w:rsidRPr="00D44BE6">
        <w:rPr>
          <w:rFonts w:ascii="Book Antiqua" w:hAnsi="Book Antiqua"/>
          <w:sz w:val="24"/>
        </w:rPr>
        <w:t xml:space="preserve"> F, </w:t>
      </w:r>
      <w:proofErr w:type="spellStart"/>
      <w:r w:rsidRPr="00D44BE6">
        <w:rPr>
          <w:rFonts w:ascii="Book Antiqua" w:hAnsi="Book Antiqua"/>
          <w:sz w:val="24"/>
        </w:rPr>
        <w:t>Rehkämper</w:t>
      </w:r>
      <w:proofErr w:type="spellEnd"/>
      <w:r w:rsidRPr="00D44BE6">
        <w:rPr>
          <w:rFonts w:ascii="Book Antiqua" w:hAnsi="Book Antiqua"/>
          <w:sz w:val="24"/>
        </w:rPr>
        <w:t xml:space="preserve"> T, Hermann S, Walter V, Weber JP, Thomas RK, </w:t>
      </w:r>
      <w:proofErr w:type="spellStart"/>
      <w:r w:rsidRPr="00D44BE6">
        <w:rPr>
          <w:rFonts w:ascii="Book Antiqua" w:hAnsi="Book Antiqua"/>
          <w:sz w:val="24"/>
        </w:rPr>
        <w:t>Wittersheim</w:t>
      </w:r>
      <w:proofErr w:type="spellEnd"/>
      <w:r w:rsidRPr="00D44BE6">
        <w:rPr>
          <w:rFonts w:ascii="Book Antiqua" w:hAnsi="Book Antiqua"/>
          <w:sz w:val="24"/>
        </w:rPr>
        <w:t xml:space="preserve"> M, </w:t>
      </w:r>
      <w:proofErr w:type="spellStart"/>
      <w:r w:rsidRPr="00D44BE6">
        <w:rPr>
          <w:rFonts w:ascii="Book Antiqua" w:hAnsi="Book Antiqua"/>
          <w:sz w:val="24"/>
        </w:rPr>
        <w:t>Büttner</w:t>
      </w:r>
      <w:proofErr w:type="spellEnd"/>
      <w:r w:rsidRPr="00D44BE6">
        <w:rPr>
          <w:rFonts w:ascii="Book Antiqua" w:hAnsi="Book Antiqua"/>
          <w:sz w:val="24"/>
        </w:rPr>
        <w:t xml:space="preserve"> R, </w:t>
      </w:r>
      <w:proofErr w:type="spellStart"/>
      <w:r w:rsidRPr="00D44BE6">
        <w:rPr>
          <w:rFonts w:ascii="Book Antiqua" w:hAnsi="Book Antiqua"/>
          <w:sz w:val="24"/>
        </w:rPr>
        <w:t>Persigehl</w:t>
      </w:r>
      <w:proofErr w:type="spellEnd"/>
      <w:r w:rsidRPr="00D44BE6">
        <w:rPr>
          <w:rFonts w:ascii="Book Antiqua" w:hAnsi="Book Antiqua"/>
          <w:sz w:val="24"/>
        </w:rPr>
        <w:t xml:space="preserve"> T, Reinhardt HC. Targeting a non-oncogene addiction to the ATR/CHK1 axis for the treatment of small cell lung cancer. </w:t>
      </w:r>
      <w:r w:rsidRPr="00D44BE6">
        <w:rPr>
          <w:rFonts w:ascii="Book Antiqua" w:hAnsi="Book Antiqua"/>
          <w:i/>
          <w:sz w:val="24"/>
        </w:rPr>
        <w:t>Sci Rep</w:t>
      </w:r>
      <w:r w:rsidRPr="00D44BE6">
        <w:rPr>
          <w:rFonts w:ascii="Book Antiqua" w:hAnsi="Book Antiqua"/>
          <w:sz w:val="24"/>
        </w:rPr>
        <w:t xml:space="preserve"> 2017; </w:t>
      </w:r>
      <w:r w:rsidRPr="00D44BE6">
        <w:rPr>
          <w:rFonts w:ascii="Book Antiqua" w:hAnsi="Book Antiqua"/>
          <w:b/>
          <w:sz w:val="24"/>
        </w:rPr>
        <w:t>7</w:t>
      </w:r>
      <w:r w:rsidRPr="00D44BE6">
        <w:rPr>
          <w:rFonts w:ascii="Book Antiqua" w:hAnsi="Book Antiqua"/>
          <w:sz w:val="24"/>
        </w:rPr>
        <w:t>: 15511 [PMID: 29138515 DOI: 10.1038/s41598-017-15840-5]</w:t>
      </w:r>
    </w:p>
    <w:p w14:paraId="36EAA451"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20 </w:t>
      </w:r>
      <w:proofErr w:type="spellStart"/>
      <w:r w:rsidRPr="00D44BE6">
        <w:rPr>
          <w:rFonts w:ascii="Book Antiqua" w:hAnsi="Book Antiqua"/>
          <w:b/>
          <w:sz w:val="24"/>
        </w:rPr>
        <w:t>Carvajal-Hausdorf</w:t>
      </w:r>
      <w:proofErr w:type="spellEnd"/>
      <w:r w:rsidRPr="00D44BE6">
        <w:rPr>
          <w:rFonts w:ascii="Book Antiqua" w:hAnsi="Book Antiqua"/>
          <w:b/>
          <w:sz w:val="24"/>
        </w:rPr>
        <w:t xml:space="preserve"> D</w:t>
      </w:r>
      <w:r w:rsidRPr="00D44BE6">
        <w:rPr>
          <w:rFonts w:ascii="Book Antiqua" w:hAnsi="Book Antiqua"/>
          <w:sz w:val="24"/>
        </w:rPr>
        <w:t xml:space="preserve">, </w:t>
      </w:r>
      <w:proofErr w:type="spellStart"/>
      <w:r w:rsidRPr="00D44BE6">
        <w:rPr>
          <w:rFonts w:ascii="Book Antiqua" w:hAnsi="Book Antiqua"/>
          <w:sz w:val="24"/>
        </w:rPr>
        <w:t>Altan</w:t>
      </w:r>
      <w:proofErr w:type="spellEnd"/>
      <w:r w:rsidRPr="00D44BE6">
        <w:rPr>
          <w:rFonts w:ascii="Book Antiqua" w:hAnsi="Book Antiqua"/>
          <w:sz w:val="24"/>
        </w:rPr>
        <w:t xml:space="preserve"> M, </w:t>
      </w:r>
      <w:proofErr w:type="spellStart"/>
      <w:r w:rsidRPr="00D44BE6">
        <w:rPr>
          <w:rFonts w:ascii="Book Antiqua" w:hAnsi="Book Antiqua"/>
          <w:sz w:val="24"/>
        </w:rPr>
        <w:t>Velcheti</w:t>
      </w:r>
      <w:proofErr w:type="spellEnd"/>
      <w:r w:rsidRPr="00D44BE6">
        <w:rPr>
          <w:rFonts w:ascii="Book Antiqua" w:hAnsi="Book Antiqua"/>
          <w:sz w:val="24"/>
        </w:rPr>
        <w:t xml:space="preserve"> V, </w:t>
      </w:r>
      <w:proofErr w:type="spellStart"/>
      <w:r w:rsidRPr="00D44BE6">
        <w:rPr>
          <w:rFonts w:ascii="Book Antiqua" w:hAnsi="Book Antiqua"/>
          <w:sz w:val="24"/>
        </w:rPr>
        <w:t>Gettinger</w:t>
      </w:r>
      <w:proofErr w:type="spellEnd"/>
      <w:r w:rsidRPr="00D44BE6">
        <w:rPr>
          <w:rFonts w:ascii="Book Antiqua" w:hAnsi="Book Antiqua"/>
          <w:sz w:val="24"/>
        </w:rPr>
        <w:t xml:space="preserve"> SN, </w:t>
      </w:r>
      <w:proofErr w:type="spellStart"/>
      <w:r w:rsidRPr="00D44BE6">
        <w:rPr>
          <w:rFonts w:ascii="Book Antiqua" w:hAnsi="Book Antiqua"/>
          <w:sz w:val="24"/>
        </w:rPr>
        <w:t>Herbst</w:t>
      </w:r>
      <w:proofErr w:type="spellEnd"/>
      <w:r w:rsidRPr="00D44BE6">
        <w:rPr>
          <w:rFonts w:ascii="Book Antiqua" w:hAnsi="Book Antiqua"/>
          <w:sz w:val="24"/>
        </w:rPr>
        <w:t xml:space="preserve"> RS, </w:t>
      </w:r>
      <w:proofErr w:type="spellStart"/>
      <w:r w:rsidRPr="00D44BE6">
        <w:rPr>
          <w:rFonts w:ascii="Book Antiqua" w:hAnsi="Book Antiqua"/>
          <w:sz w:val="24"/>
        </w:rPr>
        <w:t>Rimm</w:t>
      </w:r>
      <w:proofErr w:type="spellEnd"/>
      <w:r w:rsidRPr="00D44BE6">
        <w:rPr>
          <w:rFonts w:ascii="Book Antiqua" w:hAnsi="Book Antiqua"/>
          <w:sz w:val="24"/>
        </w:rPr>
        <w:t xml:space="preserve"> DL, </w:t>
      </w:r>
      <w:proofErr w:type="spellStart"/>
      <w:r w:rsidRPr="00D44BE6">
        <w:rPr>
          <w:rFonts w:ascii="Book Antiqua" w:hAnsi="Book Antiqua"/>
          <w:sz w:val="24"/>
        </w:rPr>
        <w:t>Schalper</w:t>
      </w:r>
      <w:proofErr w:type="spellEnd"/>
      <w:r w:rsidRPr="00D44BE6">
        <w:rPr>
          <w:rFonts w:ascii="Book Antiqua" w:hAnsi="Book Antiqua"/>
          <w:sz w:val="24"/>
        </w:rPr>
        <w:t xml:space="preserve"> KA. Expression and clinical significance of PD-L1, B7-H3, B7-H4 and TILs in human small cell lung Cancer (SCLC). </w:t>
      </w:r>
      <w:r w:rsidRPr="00D44BE6">
        <w:rPr>
          <w:rFonts w:ascii="Book Antiqua" w:hAnsi="Book Antiqua"/>
          <w:i/>
          <w:sz w:val="24"/>
        </w:rPr>
        <w:t xml:space="preserve">J </w:t>
      </w:r>
      <w:proofErr w:type="spellStart"/>
      <w:r w:rsidRPr="00D44BE6">
        <w:rPr>
          <w:rFonts w:ascii="Book Antiqua" w:hAnsi="Book Antiqua"/>
          <w:i/>
          <w:sz w:val="24"/>
        </w:rPr>
        <w:t>Immunother</w:t>
      </w:r>
      <w:proofErr w:type="spellEnd"/>
      <w:r w:rsidRPr="00D44BE6">
        <w:rPr>
          <w:rFonts w:ascii="Book Antiqua" w:hAnsi="Book Antiqua"/>
          <w:i/>
          <w:sz w:val="24"/>
        </w:rPr>
        <w:t xml:space="preserve"> Cancer</w:t>
      </w:r>
      <w:r w:rsidRPr="00D44BE6">
        <w:rPr>
          <w:rFonts w:ascii="Book Antiqua" w:hAnsi="Book Antiqua"/>
          <w:sz w:val="24"/>
        </w:rPr>
        <w:t xml:space="preserve"> 2019; </w:t>
      </w:r>
      <w:r w:rsidRPr="00D44BE6">
        <w:rPr>
          <w:rFonts w:ascii="Book Antiqua" w:hAnsi="Book Antiqua"/>
          <w:b/>
          <w:sz w:val="24"/>
        </w:rPr>
        <w:t>7</w:t>
      </w:r>
      <w:r w:rsidRPr="00D44BE6">
        <w:rPr>
          <w:rFonts w:ascii="Book Antiqua" w:hAnsi="Book Antiqua"/>
          <w:sz w:val="24"/>
        </w:rPr>
        <w:t>: 65 [PMID: 30850021 DOI: 10.1186/s40425-019-0540-1]</w:t>
      </w:r>
    </w:p>
    <w:p w14:paraId="62AE83B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21 </w:t>
      </w:r>
      <w:r w:rsidRPr="00D44BE6">
        <w:rPr>
          <w:rFonts w:ascii="Book Antiqua" w:hAnsi="Book Antiqua"/>
          <w:b/>
          <w:sz w:val="24"/>
        </w:rPr>
        <w:t>Tai X</w:t>
      </w:r>
      <w:r w:rsidRPr="00D44BE6">
        <w:rPr>
          <w:rFonts w:ascii="Book Antiqua" w:hAnsi="Book Antiqua"/>
          <w:sz w:val="24"/>
        </w:rPr>
        <w:t xml:space="preserve">, Van </w:t>
      </w:r>
      <w:proofErr w:type="spellStart"/>
      <w:r w:rsidRPr="00D44BE6">
        <w:rPr>
          <w:rFonts w:ascii="Book Antiqua" w:hAnsi="Book Antiqua"/>
          <w:sz w:val="24"/>
        </w:rPr>
        <w:t>Laethem</w:t>
      </w:r>
      <w:proofErr w:type="spellEnd"/>
      <w:r w:rsidRPr="00D44BE6">
        <w:rPr>
          <w:rFonts w:ascii="Book Antiqua" w:hAnsi="Book Antiqua"/>
          <w:sz w:val="24"/>
        </w:rPr>
        <w:t xml:space="preserve"> F, </w:t>
      </w:r>
      <w:proofErr w:type="spellStart"/>
      <w:r w:rsidRPr="00D44BE6">
        <w:rPr>
          <w:rFonts w:ascii="Book Antiqua" w:hAnsi="Book Antiqua"/>
          <w:sz w:val="24"/>
        </w:rPr>
        <w:t>Pobezinsky</w:t>
      </w:r>
      <w:proofErr w:type="spellEnd"/>
      <w:r w:rsidRPr="00D44BE6">
        <w:rPr>
          <w:rFonts w:ascii="Book Antiqua" w:hAnsi="Book Antiqua"/>
          <w:sz w:val="24"/>
        </w:rPr>
        <w:t xml:space="preserve"> L, </w:t>
      </w:r>
      <w:proofErr w:type="spellStart"/>
      <w:r w:rsidRPr="00D44BE6">
        <w:rPr>
          <w:rFonts w:ascii="Book Antiqua" w:hAnsi="Book Antiqua"/>
          <w:sz w:val="24"/>
        </w:rPr>
        <w:t>Guinter</w:t>
      </w:r>
      <w:proofErr w:type="spellEnd"/>
      <w:r w:rsidRPr="00D44BE6">
        <w:rPr>
          <w:rFonts w:ascii="Book Antiqua" w:hAnsi="Book Antiqua"/>
          <w:sz w:val="24"/>
        </w:rPr>
        <w:t xml:space="preserve"> T, </w:t>
      </w:r>
      <w:proofErr w:type="spellStart"/>
      <w:r w:rsidRPr="00D44BE6">
        <w:rPr>
          <w:rFonts w:ascii="Book Antiqua" w:hAnsi="Book Antiqua"/>
          <w:sz w:val="24"/>
        </w:rPr>
        <w:t>Sharrow</w:t>
      </w:r>
      <w:proofErr w:type="spellEnd"/>
      <w:r w:rsidRPr="00D44BE6">
        <w:rPr>
          <w:rFonts w:ascii="Book Antiqua" w:hAnsi="Book Antiqua"/>
          <w:sz w:val="24"/>
        </w:rPr>
        <w:t xml:space="preserve"> SO, Adams A, Granger L, </w:t>
      </w:r>
      <w:proofErr w:type="spellStart"/>
      <w:r w:rsidRPr="00D44BE6">
        <w:rPr>
          <w:rFonts w:ascii="Book Antiqua" w:hAnsi="Book Antiqua"/>
          <w:sz w:val="24"/>
        </w:rPr>
        <w:t>Kruhlak</w:t>
      </w:r>
      <w:proofErr w:type="spellEnd"/>
      <w:r w:rsidRPr="00D44BE6">
        <w:rPr>
          <w:rFonts w:ascii="Book Antiqua" w:hAnsi="Book Antiqua"/>
          <w:sz w:val="24"/>
        </w:rPr>
        <w:t xml:space="preserve"> M, </w:t>
      </w:r>
      <w:proofErr w:type="spellStart"/>
      <w:r w:rsidRPr="00D44BE6">
        <w:rPr>
          <w:rFonts w:ascii="Book Antiqua" w:hAnsi="Book Antiqua"/>
          <w:sz w:val="24"/>
        </w:rPr>
        <w:t>Lindsten</w:t>
      </w:r>
      <w:proofErr w:type="spellEnd"/>
      <w:r w:rsidRPr="00D44BE6">
        <w:rPr>
          <w:rFonts w:ascii="Book Antiqua" w:hAnsi="Book Antiqua"/>
          <w:sz w:val="24"/>
        </w:rPr>
        <w:t xml:space="preserve"> T, Thompson CB, Feigenbaum L, Singer A. Basis of CTLA-4 function in regulatory and conventional CD4(+) T cells. </w:t>
      </w:r>
      <w:r w:rsidRPr="00D44BE6">
        <w:rPr>
          <w:rFonts w:ascii="Book Antiqua" w:hAnsi="Book Antiqua"/>
          <w:i/>
          <w:sz w:val="24"/>
        </w:rPr>
        <w:t>Blood</w:t>
      </w:r>
      <w:r w:rsidRPr="00D44BE6">
        <w:rPr>
          <w:rFonts w:ascii="Book Antiqua" w:hAnsi="Book Antiqua"/>
          <w:sz w:val="24"/>
        </w:rPr>
        <w:t xml:space="preserve"> 2012; </w:t>
      </w:r>
      <w:r w:rsidRPr="00D44BE6">
        <w:rPr>
          <w:rFonts w:ascii="Book Antiqua" w:hAnsi="Book Antiqua"/>
          <w:b/>
          <w:sz w:val="24"/>
        </w:rPr>
        <w:t>119</w:t>
      </w:r>
      <w:r w:rsidRPr="00D44BE6">
        <w:rPr>
          <w:rFonts w:ascii="Book Antiqua" w:hAnsi="Book Antiqua"/>
          <w:sz w:val="24"/>
        </w:rPr>
        <w:t>: 5155-5163 [PMID: 22403258 DOI: 10.1182/blood-2011-11-388918]</w:t>
      </w:r>
    </w:p>
    <w:p w14:paraId="5BFF66C8"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22 </w:t>
      </w:r>
      <w:r w:rsidRPr="00D44BE6">
        <w:rPr>
          <w:rFonts w:ascii="Book Antiqua" w:hAnsi="Book Antiqua"/>
          <w:b/>
          <w:sz w:val="24"/>
        </w:rPr>
        <w:t>Salama AK</w:t>
      </w:r>
      <w:r w:rsidRPr="00D44BE6">
        <w:rPr>
          <w:rFonts w:ascii="Book Antiqua" w:hAnsi="Book Antiqua"/>
          <w:sz w:val="24"/>
        </w:rPr>
        <w:t xml:space="preserve">, Hodi FS. Cytotoxic T-lymphocyte-associated antigen-4. </w:t>
      </w:r>
      <w:r w:rsidRPr="00D44BE6">
        <w:rPr>
          <w:rFonts w:ascii="Book Antiqua" w:hAnsi="Book Antiqua"/>
          <w:i/>
          <w:sz w:val="24"/>
        </w:rPr>
        <w:t>Clin Cancer Res</w:t>
      </w:r>
      <w:r w:rsidRPr="00D44BE6">
        <w:rPr>
          <w:rFonts w:ascii="Book Antiqua" w:hAnsi="Book Antiqua"/>
          <w:sz w:val="24"/>
        </w:rPr>
        <w:t xml:space="preserve"> 2011; </w:t>
      </w:r>
      <w:r w:rsidRPr="00D44BE6">
        <w:rPr>
          <w:rFonts w:ascii="Book Antiqua" w:hAnsi="Book Antiqua"/>
          <w:b/>
          <w:sz w:val="24"/>
        </w:rPr>
        <w:t>17</w:t>
      </w:r>
      <w:r w:rsidRPr="00D44BE6">
        <w:rPr>
          <w:rFonts w:ascii="Book Antiqua" w:hAnsi="Book Antiqua"/>
          <w:sz w:val="24"/>
        </w:rPr>
        <w:t>: 4622-4628 [PMID: 21467163 DOI: 10.1158/1078-0432.CCR-10-2232]</w:t>
      </w:r>
    </w:p>
    <w:p w14:paraId="7016F10D"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23 </w:t>
      </w:r>
      <w:r w:rsidRPr="00D44BE6">
        <w:rPr>
          <w:rFonts w:ascii="Book Antiqua" w:hAnsi="Book Antiqua"/>
          <w:b/>
          <w:sz w:val="24"/>
        </w:rPr>
        <w:t>Greenwald RJ</w:t>
      </w:r>
      <w:r w:rsidRPr="00D44BE6">
        <w:rPr>
          <w:rFonts w:ascii="Book Antiqua" w:hAnsi="Book Antiqua"/>
          <w:sz w:val="24"/>
        </w:rPr>
        <w:t xml:space="preserve">, Freeman GJ, Sharpe AH. The B7 family revisited. </w:t>
      </w:r>
      <w:proofErr w:type="spellStart"/>
      <w:r w:rsidRPr="00D44BE6">
        <w:rPr>
          <w:rFonts w:ascii="Book Antiqua" w:hAnsi="Book Antiqua"/>
          <w:i/>
          <w:sz w:val="24"/>
        </w:rPr>
        <w:t>Annu</w:t>
      </w:r>
      <w:proofErr w:type="spellEnd"/>
      <w:r w:rsidRPr="00D44BE6">
        <w:rPr>
          <w:rFonts w:ascii="Book Antiqua" w:hAnsi="Book Antiqua"/>
          <w:i/>
          <w:sz w:val="24"/>
        </w:rPr>
        <w:t xml:space="preserve"> Rev </w:t>
      </w:r>
      <w:proofErr w:type="spellStart"/>
      <w:r w:rsidRPr="00D44BE6">
        <w:rPr>
          <w:rFonts w:ascii="Book Antiqua" w:hAnsi="Book Antiqua"/>
          <w:i/>
          <w:sz w:val="24"/>
        </w:rPr>
        <w:t>Immunol</w:t>
      </w:r>
      <w:proofErr w:type="spellEnd"/>
      <w:r w:rsidRPr="00D44BE6">
        <w:rPr>
          <w:rFonts w:ascii="Book Antiqua" w:hAnsi="Book Antiqua"/>
          <w:sz w:val="24"/>
        </w:rPr>
        <w:t xml:space="preserve"> 2005; </w:t>
      </w:r>
      <w:r w:rsidRPr="00D44BE6">
        <w:rPr>
          <w:rFonts w:ascii="Book Antiqua" w:hAnsi="Book Antiqua"/>
          <w:b/>
          <w:sz w:val="24"/>
        </w:rPr>
        <w:t>23</w:t>
      </w:r>
      <w:r w:rsidRPr="00D44BE6">
        <w:rPr>
          <w:rFonts w:ascii="Book Antiqua" w:hAnsi="Book Antiqua"/>
          <w:sz w:val="24"/>
        </w:rPr>
        <w:t>: 515-548 [PMID: 15771580 DOI: 10.1146/annurev.immunol.23.021704.115611]</w:t>
      </w:r>
    </w:p>
    <w:p w14:paraId="3B2A7D3A"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24 </w:t>
      </w:r>
      <w:proofErr w:type="spellStart"/>
      <w:r w:rsidRPr="00D44BE6">
        <w:rPr>
          <w:rFonts w:ascii="Book Antiqua" w:hAnsi="Book Antiqua"/>
          <w:b/>
          <w:sz w:val="24"/>
        </w:rPr>
        <w:t>Pentcheva</w:t>
      </w:r>
      <w:proofErr w:type="spellEnd"/>
      <w:r w:rsidRPr="00D44BE6">
        <w:rPr>
          <w:rFonts w:ascii="Book Antiqua" w:hAnsi="Book Antiqua"/>
          <w:b/>
          <w:sz w:val="24"/>
        </w:rPr>
        <w:t>-Hoang T</w:t>
      </w:r>
      <w:r w:rsidRPr="00D44BE6">
        <w:rPr>
          <w:rFonts w:ascii="Book Antiqua" w:hAnsi="Book Antiqua"/>
          <w:sz w:val="24"/>
        </w:rPr>
        <w:t xml:space="preserve">, Corse E, Allison JP. Negative regulators of T-cell activation: potential targets for therapeutic intervention in cancer, autoimmune disease, and </w:t>
      </w:r>
      <w:r w:rsidRPr="00D44BE6">
        <w:rPr>
          <w:rFonts w:ascii="Book Antiqua" w:hAnsi="Book Antiqua"/>
          <w:sz w:val="24"/>
        </w:rPr>
        <w:lastRenderedPageBreak/>
        <w:t xml:space="preserve">persistent infections. </w:t>
      </w:r>
      <w:r w:rsidRPr="00D44BE6">
        <w:rPr>
          <w:rFonts w:ascii="Book Antiqua" w:hAnsi="Book Antiqua"/>
          <w:i/>
          <w:sz w:val="24"/>
        </w:rPr>
        <w:t>Immunol Rev</w:t>
      </w:r>
      <w:r w:rsidRPr="00D44BE6">
        <w:rPr>
          <w:rFonts w:ascii="Book Antiqua" w:hAnsi="Book Antiqua"/>
          <w:sz w:val="24"/>
        </w:rPr>
        <w:t xml:space="preserve"> 2009; </w:t>
      </w:r>
      <w:r w:rsidRPr="00D44BE6">
        <w:rPr>
          <w:rFonts w:ascii="Book Antiqua" w:hAnsi="Book Antiqua"/>
          <w:b/>
          <w:sz w:val="24"/>
        </w:rPr>
        <w:t>229</w:t>
      </w:r>
      <w:r w:rsidRPr="00D44BE6">
        <w:rPr>
          <w:rFonts w:ascii="Book Antiqua" w:hAnsi="Book Antiqua"/>
          <w:sz w:val="24"/>
        </w:rPr>
        <w:t>: 67-87 [PMID: 19426215 DOI: 10.1111/j.1600-065X.2009.00763.x]</w:t>
      </w:r>
    </w:p>
    <w:p w14:paraId="6812FD7F"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25 </w:t>
      </w:r>
      <w:proofErr w:type="spellStart"/>
      <w:r w:rsidRPr="00D44BE6">
        <w:rPr>
          <w:rFonts w:ascii="Book Antiqua" w:hAnsi="Book Antiqua"/>
          <w:b/>
          <w:sz w:val="24"/>
        </w:rPr>
        <w:t>Reck</w:t>
      </w:r>
      <w:proofErr w:type="spellEnd"/>
      <w:r w:rsidRPr="00D44BE6">
        <w:rPr>
          <w:rFonts w:ascii="Book Antiqua" w:hAnsi="Book Antiqua"/>
          <w:b/>
          <w:sz w:val="24"/>
        </w:rPr>
        <w:t xml:space="preserve"> M</w:t>
      </w:r>
      <w:r w:rsidRPr="00D44BE6">
        <w:rPr>
          <w:rFonts w:ascii="Book Antiqua" w:hAnsi="Book Antiqua"/>
          <w:sz w:val="24"/>
        </w:rPr>
        <w:t xml:space="preserve">, </w:t>
      </w:r>
      <w:proofErr w:type="spellStart"/>
      <w:r w:rsidRPr="00D44BE6">
        <w:rPr>
          <w:rFonts w:ascii="Book Antiqua" w:hAnsi="Book Antiqua"/>
          <w:sz w:val="24"/>
        </w:rPr>
        <w:t>Bondarenko</w:t>
      </w:r>
      <w:proofErr w:type="spellEnd"/>
      <w:r w:rsidRPr="00D44BE6">
        <w:rPr>
          <w:rFonts w:ascii="Book Antiqua" w:hAnsi="Book Antiqua"/>
          <w:sz w:val="24"/>
        </w:rPr>
        <w:t xml:space="preserve"> I, </w:t>
      </w:r>
      <w:proofErr w:type="spellStart"/>
      <w:r w:rsidRPr="00D44BE6">
        <w:rPr>
          <w:rFonts w:ascii="Book Antiqua" w:hAnsi="Book Antiqua"/>
          <w:sz w:val="24"/>
        </w:rPr>
        <w:t>Luft</w:t>
      </w:r>
      <w:proofErr w:type="spellEnd"/>
      <w:r w:rsidRPr="00D44BE6">
        <w:rPr>
          <w:rFonts w:ascii="Book Antiqua" w:hAnsi="Book Antiqua"/>
          <w:sz w:val="24"/>
        </w:rPr>
        <w:t xml:space="preserve"> A, </w:t>
      </w:r>
      <w:proofErr w:type="spellStart"/>
      <w:r w:rsidRPr="00D44BE6">
        <w:rPr>
          <w:rFonts w:ascii="Book Antiqua" w:hAnsi="Book Antiqua"/>
          <w:sz w:val="24"/>
        </w:rPr>
        <w:t>Serwatowski</w:t>
      </w:r>
      <w:proofErr w:type="spellEnd"/>
      <w:r w:rsidRPr="00D44BE6">
        <w:rPr>
          <w:rFonts w:ascii="Book Antiqua" w:hAnsi="Book Antiqua"/>
          <w:sz w:val="24"/>
        </w:rPr>
        <w:t xml:space="preserve"> P, </w:t>
      </w:r>
      <w:proofErr w:type="spellStart"/>
      <w:r w:rsidRPr="00D44BE6">
        <w:rPr>
          <w:rFonts w:ascii="Book Antiqua" w:hAnsi="Book Antiqua"/>
          <w:sz w:val="24"/>
        </w:rPr>
        <w:t>Barlesi</w:t>
      </w:r>
      <w:proofErr w:type="spellEnd"/>
      <w:r w:rsidRPr="00D44BE6">
        <w:rPr>
          <w:rFonts w:ascii="Book Antiqua" w:hAnsi="Book Antiqua"/>
          <w:sz w:val="24"/>
        </w:rPr>
        <w:t xml:space="preserve"> F, Chacko R, Sebastian M, Lu H, </w:t>
      </w:r>
      <w:proofErr w:type="spellStart"/>
      <w:r w:rsidRPr="00D44BE6">
        <w:rPr>
          <w:rFonts w:ascii="Book Antiqua" w:hAnsi="Book Antiqua"/>
          <w:sz w:val="24"/>
        </w:rPr>
        <w:t>Cuillerot</w:t>
      </w:r>
      <w:proofErr w:type="spellEnd"/>
      <w:r w:rsidRPr="00D44BE6">
        <w:rPr>
          <w:rFonts w:ascii="Book Antiqua" w:hAnsi="Book Antiqua"/>
          <w:sz w:val="24"/>
        </w:rPr>
        <w:t xml:space="preserve"> JM, Lynch TJ. Ipilimumab in combination with paclitaxel and carboplatin as first-line therapy in extensive-disease-small-cell lung cancer: results from a randomized, double-blind, multicenter phase 2 trial. </w:t>
      </w:r>
      <w:r w:rsidRPr="00D44BE6">
        <w:rPr>
          <w:rFonts w:ascii="Book Antiqua" w:hAnsi="Book Antiqua"/>
          <w:i/>
          <w:sz w:val="24"/>
        </w:rPr>
        <w:t>Ann Oncol</w:t>
      </w:r>
      <w:r w:rsidRPr="00D44BE6">
        <w:rPr>
          <w:rFonts w:ascii="Book Antiqua" w:hAnsi="Book Antiqua"/>
          <w:sz w:val="24"/>
        </w:rPr>
        <w:t xml:space="preserve"> 2013; </w:t>
      </w:r>
      <w:r w:rsidRPr="00D44BE6">
        <w:rPr>
          <w:rFonts w:ascii="Book Antiqua" w:hAnsi="Book Antiqua"/>
          <w:b/>
          <w:sz w:val="24"/>
        </w:rPr>
        <w:t>24</w:t>
      </w:r>
      <w:r w:rsidRPr="00D44BE6">
        <w:rPr>
          <w:rFonts w:ascii="Book Antiqua" w:hAnsi="Book Antiqua"/>
          <w:sz w:val="24"/>
        </w:rPr>
        <w:t>: 75-83 [PMID: 22858559 DOI: 10.1093/</w:t>
      </w:r>
      <w:proofErr w:type="spellStart"/>
      <w:r w:rsidRPr="00D44BE6">
        <w:rPr>
          <w:rFonts w:ascii="Book Antiqua" w:hAnsi="Book Antiqua"/>
          <w:sz w:val="24"/>
        </w:rPr>
        <w:t>annonc</w:t>
      </w:r>
      <w:proofErr w:type="spellEnd"/>
      <w:r w:rsidRPr="00D44BE6">
        <w:rPr>
          <w:rFonts w:ascii="Book Antiqua" w:hAnsi="Book Antiqua"/>
          <w:sz w:val="24"/>
        </w:rPr>
        <w:t>/mds213]</w:t>
      </w:r>
    </w:p>
    <w:p w14:paraId="3B93F2C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26 </w:t>
      </w:r>
      <w:proofErr w:type="spellStart"/>
      <w:r w:rsidRPr="00D44BE6">
        <w:rPr>
          <w:rFonts w:ascii="Book Antiqua" w:hAnsi="Book Antiqua"/>
          <w:b/>
          <w:sz w:val="24"/>
        </w:rPr>
        <w:t>Reck</w:t>
      </w:r>
      <w:proofErr w:type="spellEnd"/>
      <w:r w:rsidRPr="00D44BE6">
        <w:rPr>
          <w:rFonts w:ascii="Book Antiqua" w:hAnsi="Book Antiqua"/>
          <w:b/>
          <w:sz w:val="24"/>
        </w:rPr>
        <w:t xml:space="preserve"> M</w:t>
      </w:r>
      <w:r w:rsidRPr="00D44BE6">
        <w:rPr>
          <w:rFonts w:ascii="Book Antiqua" w:hAnsi="Book Antiqua"/>
          <w:sz w:val="24"/>
        </w:rPr>
        <w:t xml:space="preserve">, </w:t>
      </w:r>
      <w:proofErr w:type="spellStart"/>
      <w:r w:rsidRPr="00D44BE6">
        <w:rPr>
          <w:rFonts w:ascii="Book Antiqua" w:hAnsi="Book Antiqua"/>
          <w:sz w:val="24"/>
        </w:rPr>
        <w:t>Luft</w:t>
      </w:r>
      <w:proofErr w:type="spellEnd"/>
      <w:r w:rsidRPr="00D44BE6">
        <w:rPr>
          <w:rFonts w:ascii="Book Antiqua" w:hAnsi="Book Antiqua"/>
          <w:sz w:val="24"/>
        </w:rPr>
        <w:t xml:space="preserve"> A, </w:t>
      </w:r>
      <w:proofErr w:type="spellStart"/>
      <w:r w:rsidRPr="00D44BE6">
        <w:rPr>
          <w:rFonts w:ascii="Book Antiqua" w:hAnsi="Book Antiqua"/>
          <w:sz w:val="24"/>
        </w:rPr>
        <w:t>Szczesna</w:t>
      </w:r>
      <w:proofErr w:type="spellEnd"/>
      <w:r w:rsidRPr="00D44BE6">
        <w:rPr>
          <w:rFonts w:ascii="Book Antiqua" w:hAnsi="Book Antiqua"/>
          <w:sz w:val="24"/>
        </w:rPr>
        <w:t xml:space="preserve"> A, Havel L, Kim SW, </w:t>
      </w:r>
      <w:proofErr w:type="spellStart"/>
      <w:r w:rsidRPr="00D44BE6">
        <w:rPr>
          <w:rFonts w:ascii="Book Antiqua" w:hAnsi="Book Antiqua"/>
          <w:sz w:val="24"/>
        </w:rPr>
        <w:t>Akerley</w:t>
      </w:r>
      <w:proofErr w:type="spellEnd"/>
      <w:r w:rsidRPr="00D44BE6">
        <w:rPr>
          <w:rFonts w:ascii="Book Antiqua" w:hAnsi="Book Antiqua"/>
          <w:sz w:val="24"/>
        </w:rPr>
        <w:t xml:space="preserve"> W, </w:t>
      </w:r>
      <w:proofErr w:type="spellStart"/>
      <w:r w:rsidRPr="00D44BE6">
        <w:rPr>
          <w:rFonts w:ascii="Book Antiqua" w:hAnsi="Book Antiqua"/>
          <w:sz w:val="24"/>
        </w:rPr>
        <w:t>Pietanza</w:t>
      </w:r>
      <w:proofErr w:type="spellEnd"/>
      <w:r w:rsidRPr="00D44BE6">
        <w:rPr>
          <w:rFonts w:ascii="Book Antiqua" w:hAnsi="Book Antiqua"/>
          <w:sz w:val="24"/>
        </w:rPr>
        <w:t xml:space="preserve"> MC, Wu YL, Zielinski C, Thomas M, </w:t>
      </w:r>
      <w:proofErr w:type="spellStart"/>
      <w:r w:rsidRPr="00D44BE6">
        <w:rPr>
          <w:rFonts w:ascii="Book Antiqua" w:hAnsi="Book Antiqua"/>
          <w:sz w:val="24"/>
        </w:rPr>
        <w:t>Felip</w:t>
      </w:r>
      <w:proofErr w:type="spellEnd"/>
      <w:r w:rsidRPr="00D44BE6">
        <w:rPr>
          <w:rFonts w:ascii="Book Antiqua" w:hAnsi="Book Antiqua"/>
          <w:sz w:val="24"/>
        </w:rPr>
        <w:t xml:space="preserve"> E, Gold K, Horn L, </w:t>
      </w:r>
      <w:proofErr w:type="spellStart"/>
      <w:r w:rsidRPr="00D44BE6">
        <w:rPr>
          <w:rFonts w:ascii="Book Antiqua" w:hAnsi="Book Antiqua"/>
          <w:sz w:val="24"/>
        </w:rPr>
        <w:t>Aerts</w:t>
      </w:r>
      <w:proofErr w:type="spellEnd"/>
      <w:r w:rsidRPr="00D44BE6">
        <w:rPr>
          <w:rFonts w:ascii="Book Antiqua" w:hAnsi="Book Antiqua"/>
          <w:sz w:val="24"/>
        </w:rPr>
        <w:t xml:space="preserve"> J, Nakagawa K, </w:t>
      </w:r>
      <w:proofErr w:type="spellStart"/>
      <w:r w:rsidRPr="00D44BE6">
        <w:rPr>
          <w:rFonts w:ascii="Book Antiqua" w:hAnsi="Book Antiqua"/>
          <w:sz w:val="24"/>
        </w:rPr>
        <w:t>Lorigan</w:t>
      </w:r>
      <w:proofErr w:type="spellEnd"/>
      <w:r w:rsidRPr="00D44BE6">
        <w:rPr>
          <w:rFonts w:ascii="Book Antiqua" w:hAnsi="Book Antiqua"/>
          <w:sz w:val="24"/>
        </w:rPr>
        <w:t xml:space="preserve"> P, </w:t>
      </w:r>
      <w:proofErr w:type="spellStart"/>
      <w:r w:rsidRPr="00D44BE6">
        <w:rPr>
          <w:rFonts w:ascii="Book Antiqua" w:hAnsi="Book Antiqua"/>
          <w:sz w:val="24"/>
        </w:rPr>
        <w:t>Pieters</w:t>
      </w:r>
      <w:proofErr w:type="spellEnd"/>
      <w:r w:rsidRPr="00D44BE6">
        <w:rPr>
          <w:rFonts w:ascii="Book Antiqua" w:hAnsi="Book Antiqua"/>
          <w:sz w:val="24"/>
        </w:rPr>
        <w:t xml:space="preserve"> A, Kong Sanchez T, Fairchild J, </w:t>
      </w:r>
      <w:proofErr w:type="spellStart"/>
      <w:r w:rsidRPr="00D44BE6">
        <w:rPr>
          <w:rFonts w:ascii="Book Antiqua" w:hAnsi="Book Antiqua"/>
          <w:sz w:val="24"/>
        </w:rPr>
        <w:t>Spigel</w:t>
      </w:r>
      <w:proofErr w:type="spellEnd"/>
      <w:r w:rsidRPr="00D44BE6">
        <w:rPr>
          <w:rFonts w:ascii="Book Antiqua" w:hAnsi="Book Antiqua"/>
          <w:sz w:val="24"/>
        </w:rPr>
        <w:t xml:space="preserve"> D. Phase III Randomized Trial of Ipilimumab Plus Etoposide and Platinum Versus Placebo Plus Etoposide and Platinum in Extensive-Stage Small-Cell Lung Cancer. </w:t>
      </w:r>
      <w:r w:rsidRPr="00D44BE6">
        <w:rPr>
          <w:rFonts w:ascii="Book Antiqua" w:hAnsi="Book Antiqua"/>
          <w:i/>
          <w:sz w:val="24"/>
        </w:rPr>
        <w:t>J Clin Oncol</w:t>
      </w:r>
      <w:r w:rsidRPr="00D44BE6">
        <w:rPr>
          <w:rFonts w:ascii="Book Antiqua" w:hAnsi="Book Antiqua"/>
          <w:sz w:val="24"/>
        </w:rPr>
        <w:t xml:space="preserve"> 2016; </w:t>
      </w:r>
      <w:r w:rsidRPr="00D44BE6">
        <w:rPr>
          <w:rFonts w:ascii="Book Antiqua" w:hAnsi="Book Antiqua"/>
          <w:b/>
          <w:sz w:val="24"/>
        </w:rPr>
        <w:t>34</w:t>
      </w:r>
      <w:r w:rsidRPr="00D44BE6">
        <w:rPr>
          <w:rFonts w:ascii="Book Antiqua" w:hAnsi="Book Antiqua"/>
          <w:sz w:val="24"/>
        </w:rPr>
        <w:t>: 3740-3748 [PMID: 27458307 DOI: 10.1200/JCO.2016.67.6601]</w:t>
      </w:r>
    </w:p>
    <w:p w14:paraId="35D505D2"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27 </w:t>
      </w:r>
      <w:r w:rsidRPr="00D44BE6">
        <w:rPr>
          <w:rFonts w:ascii="Book Antiqua" w:hAnsi="Book Antiqua"/>
          <w:b/>
          <w:sz w:val="24"/>
        </w:rPr>
        <w:t>Freeman GJ</w:t>
      </w:r>
      <w:r w:rsidRPr="00D44BE6">
        <w:rPr>
          <w:rFonts w:ascii="Book Antiqua" w:hAnsi="Book Antiqua"/>
          <w:sz w:val="24"/>
        </w:rPr>
        <w:t xml:space="preserve">, Long AJ, Iwai Y, Bourque K, </w:t>
      </w:r>
      <w:proofErr w:type="spellStart"/>
      <w:r w:rsidRPr="00D44BE6">
        <w:rPr>
          <w:rFonts w:ascii="Book Antiqua" w:hAnsi="Book Antiqua"/>
          <w:sz w:val="24"/>
        </w:rPr>
        <w:t>Chernova</w:t>
      </w:r>
      <w:proofErr w:type="spellEnd"/>
      <w:r w:rsidRPr="00D44BE6">
        <w:rPr>
          <w:rFonts w:ascii="Book Antiqua" w:hAnsi="Book Antiqua"/>
          <w:sz w:val="24"/>
        </w:rPr>
        <w:t xml:space="preserve"> T, Nishimura H, Fitz LJ, </w:t>
      </w:r>
      <w:proofErr w:type="spellStart"/>
      <w:r w:rsidRPr="00D44BE6">
        <w:rPr>
          <w:rFonts w:ascii="Book Antiqua" w:hAnsi="Book Antiqua"/>
          <w:sz w:val="24"/>
        </w:rPr>
        <w:t>Malenkovich</w:t>
      </w:r>
      <w:proofErr w:type="spellEnd"/>
      <w:r w:rsidRPr="00D44BE6">
        <w:rPr>
          <w:rFonts w:ascii="Book Antiqua" w:hAnsi="Book Antiqua"/>
          <w:sz w:val="24"/>
        </w:rPr>
        <w:t xml:space="preserve"> N, Okazaki T, Byrne MC, Horton HF, </w:t>
      </w:r>
      <w:proofErr w:type="spellStart"/>
      <w:r w:rsidRPr="00D44BE6">
        <w:rPr>
          <w:rFonts w:ascii="Book Antiqua" w:hAnsi="Book Antiqua"/>
          <w:sz w:val="24"/>
        </w:rPr>
        <w:t>Fouser</w:t>
      </w:r>
      <w:proofErr w:type="spellEnd"/>
      <w:r w:rsidRPr="00D44BE6">
        <w:rPr>
          <w:rFonts w:ascii="Book Antiqua" w:hAnsi="Book Antiqua"/>
          <w:sz w:val="24"/>
        </w:rPr>
        <w:t xml:space="preserve"> L, Carter L, Ling V, Bowman MR, </w:t>
      </w:r>
      <w:proofErr w:type="spellStart"/>
      <w:r w:rsidRPr="00D44BE6">
        <w:rPr>
          <w:rFonts w:ascii="Book Antiqua" w:hAnsi="Book Antiqua"/>
          <w:sz w:val="24"/>
        </w:rPr>
        <w:t>Carreno</w:t>
      </w:r>
      <w:proofErr w:type="spellEnd"/>
      <w:r w:rsidRPr="00D44BE6">
        <w:rPr>
          <w:rFonts w:ascii="Book Antiqua" w:hAnsi="Book Antiqua"/>
          <w:sz w:val="24"/>
        </w:rPr>
        <w:t xml:space="preserve"> BM, Collins M, Wood CR, </w:t>
      </w:r>
      <w:proofErr w:type="spellStart"/>
      <w:r w:rsidRPr="00D44BE6">
        <w:rPr>
          <w:rFonts w:ascii="Book Antiqua" w:hAnsi="Book Antiqua"/>
          <w:sz w:val="24"/>
        </w:rPr>
        <w:t>Honjo</w:t>
      </w:r>
      <w:proofErr w:type="spellEnd"/>
      <w:r w:rsidRPr="00D44BE6">
        <w:rPr>
          <w:rFonts w:ascii="Book Antiqua" w:hAnsi="Book Antiqua"/>
          <w:sz w:val="24"/>
        </w:rPr>
        <w:t xml:space="preserve"> T. Engagement of the PD-1 immunoinhibitory receptor by a novel B7 family member leads to negative regulation of lymphocyte activation. </w:t>
      </w:r>
      <w:r w:rsidRPr="00D44BE6">
        <w:rPr>
          <w:rFonts w:ascii="Book Antiqua" w:hAnsi="Book Antiqua"/>
          <w:i/>
          <w:sz w:val="24"/>
        </w:rPr>
        <w:t>J Exp Med</w:t>
      </w:r>
      <w:r w:rsidRPr="00D44BE6">
        <w:rPr>
          <w:rFonts w:ascii="Book Antiqua" w:hAnsi="Book Antiqua"/>
          <w:sz w:val="24"/>
        </w:rPr>
        <w:t xml:space="preserve"> 2000; </w:t>
      </w:r>
      <w:r w:rsidRPr="00D44BE6">
        <w:rPr>
          <w:rFonts w:ascii="Book Antiqua" w:hAnsi="Book Antiqua"/>
          <w:b/>
          <w:sz w:val="24"/>
        </w:rPr>
        <w:t>192</w:t>
      </w:r>
      <w:r w:rsidRPr="00D44BE6">
        <w:rPr>
          <w:rFonts w:ascii="Book Antiqua" w:hAnsi="Book Antiqua"/>
          <w:sz w:val="24"/>
        </w:rPr>
        <w:t>: 1027-1034 [PMID: 11015443 DOI: 10.1084/jem.192.7.1027]</w:t>
      </w:r>
    </w:p>
    <w:p w14:paraId="484D211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28 </w:t>
      </w:r>
      <w:r w:rsidRPr="00D44BE6">
        <w:rPr>
          <w:rFonts w:ascii="Book Antiqua" w:hAnsi="Book Antiqua"/>
          <w:b/>
          <w:sz w:val="24"/>
        </w:rPr>
        <w:t>Dong H</w:t>
      </w:r>
      <w:r w:rsidRPr="00D44BE6">
        <w:rPr>
          <w:rFonts w:ascii="Book Antiqua" w:hAnsi="Book Antiqua"/>
          <w:sz w:val="24"/>
        </w:rPr>
        <w:t xml:space="preserve">, Strome SE, Salomao DR, Tamura H, Hirano F, Flies DB, Roche PC, Lu J, Zhu G, </w:t>
      </w:r>
      <w:proofErr w:type="spellStart"/>
      <w:r w:rsidRPr="00D44BE6">
        <w:rPr>
          <w:rFonts w:ascii="Book Antiqua" w:hAnsi="Book Antiqua"/>
          <w:sz w:val="24"/>
        </w:rPr>
        <w:t>Tamada</w:t>
      </w:r>
      <w:proofErr w:type="spellEnd"/>
      <w:r w:rsidRPr="00D44BE6">
        <w:rPr>
          <w:rFonts w:ascii="Book Antiqua" w:hAnsi="Book Antiqua"/>
          <w:sz w:val="24"/>
        </w:rPr>
        <w:t xml:space="preserve"> K, Lennon VA, </w:t>
      </w:r>
      <w:proofErr w:type="spellStart"/>
      <w:r w:rsidRPr="00D44BE6">
        <w:rPr>
          <w:rFonts w:ascii="Book Antiqua" w:hAnsi="Book Antiqua"/>
          <w:sz w:val="24"/>
        </w:rPr>
        <w:t>Celis</w:t>
      </w:r>
      <w:proofErr w:type="spellEnd"/>
      <w:r w:rsidRPr="00D44BE6">
        <w:rPr>
          <w:rFonts w:ascii="Book Antiqua" w:hAnsi="Book Antiqua"/>
          <w:sz w:val="24"/>
        </w:rPr>
        <w:t xml:space="preserve"> E, Chen L. Tumor-associated B7-H1 promotes T-cell apoptosis: a potential mechanism of immune evasion. </w:t>
      </w:r>
      <w:r w:rsidRPr="00D44BE6">
        <w:rPr>
          <w:rFonts w:ascii="Book Antiqua" w:hAnsi="Book Antiqua"/>
          <w:i/>
          <w:sz w:val="24"/>
        </w:rPr>
        <w:t>Nat Med</w:t>
      </w:r>
      <w:r w:rsidRPr="00D44BE6">
        <w:rPr>
          <w:rFonts w:ascii="Book Antiqua" w:hAnsi="Book Antiqua"/>
          <w:sz w:val="24"/>
        </w:rPr>
        <w:t xml:space="preserve"> 2002; </w:t>
      </w:r>
      <w:r w:rsidRPr="00D44BE6">
        <w:rPr>
          <w:rFonts w:ascii="Book Antiqua" w:hAnsi="Book Antiqua"/>
          <w:b/>
          <w:sz w:val="24"/>
        </w:rPr>
        <w:t>8</w:t>
      </w:r>
      <w:r w:rsidRPr="00D44BE6">
        <w:rPr>
          <w:rFonts w:ascii="Book Antiqua" w:hAnsi="Book Antiqua"/>
          <w:sz w:val="24"/>
        </w:rPr>
        <w:t>: 793-800 [PMID: 12091876 DOI: 10.1038/nm730]</w:t>
      </w:r>
    </w:p>
    <w:p w14:paraId="51FBDE27"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29 </w:t>
      </w:r>
      <w:r w:rsidRPr="00D44BE6">
        <w:rPr>
          <w:rFonts w:ascii="Book Antiqua" w:hAnsi="Book Antiqua"/>
          <w:b/>
          <w:sz w:val="24"/>
        </w:rPr>
        <w:t>Ready N</w:t>
      </w:r>
      <w:r w:rsidRPr="00D44BE6">
        <w:rPr>
          <w:rFonts w:ascii="Book Antiqua" w:hAnsi="Book Antiqua"/>
          <w:sz w:val="24"/>
        </w:rPr>
        <w:t xml:space="preserve">, </w:t>
      </w:r>
      <w:proofErr w:type="spellStart"/>
      <w:r w:rsidRPr="00D44BE6">
        <w:rPr>
          <w:rFonts w:ascii="Book Antiqua" w:hAnsi="Book Antiqua"/>
          <w:sz w:val="24"/>
        </w:rPr>
        <w:t>Farago</w:t>
      </w:r>
      <w:proofErr w:type="spellEnd"/>
      <w:r w:rsidRPr="00D44BE6">
        <w:rPr>
          <w:rFonts w:ascii="Book Antiqua" w:hAnsi="Book Antiqua"/>
          <w:sz w:val="24"/>
        </w:rPr>
        <w:t xml:space="preserve"> AF, de </w:t>
      </w:r>
      <w:proofErr w:type="spellStart"/>
      <w:r w:rsidRPr="00D44BE6">
        <w:rPr>
          <w:rFonts w:ascii="Book Antiqua" w:hAnsi="Book Antiqua"/>
          <w:sz w:val="24"/>
        </w:rPr>
        <w:t>Braud</w:t>
      </w:r>
      <w:proofErr w:type="spellEnd"/>
      <w:r w:rsidRPr="00D44BE6">
        <w:rPr>
          <w:rFonts w:ascii="Book Antiqua" w:hAnsi="Book Antiqua"/>
          <w:sz w:val="24"/>
        </w:rPr>
        <w:t xml:space="preserve"> F, </w:t>
      </w:r>
      <w:proofErr w:type="spellStart"/>
      <w:r w:rsidRPr="00D44BE6">
        <w:rPr>
          <w:rFonts w:ascii="Book Antiqua" w:hAnsi="Book Antiqua"/>
          <w:sz w:val="24"/>
        </w:rPr>
        <w:t>Atmaca</w:t>
      </w:r>
      <w:proofErr w:type="spellEnd"/>
      <w:r w:rsidRPr="00D44BE6">
        <w:rPr>
          <w:rFonts w:ascii="Book Antiqua" w:hAnsi="Book Antiqua"/>
          <w:sz w:val="24"/>
        </w:rPr>
        <w:t xml:space="preserve"> A, Hellmann MD, Schneider JG, </w:t>
      </w:r>
      <w:proofErr w:type="spellStart"/>
      <w:r w:rsidRPr="00D44BE6">
        <w:rPr>
          <w:rFonts w:ascii="Book Antiqua" w:hAnsi="Book Antiqua"/>
          <w:sz w:val="24"/>
        </w:rPr>
        <w:t>Spigel</w:t>
      </w:r>
      <w:proofErr w:type="spellEnd"/>
      <w:r w:rsidRPr="00D44BE6">
        <w:rPr>
          <w:rFonts w:ascii="Book Antiqua" w:hAnsi="Book Antiqua"/>
          <w:sz w:val="24"/>
        </w:rPr>
        <w:t xml:space="preserve"> DR, Moreno V, Chau I, Hann CL, Eder JP, Steele NL, Pieters A, Fairchild J, Antonia SJ. Third-Line Nivolumab Monotherapy in Recurrent SCLC: CheckMate 032.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2019; </w:t>
      </w:r>
      <w:r w:rsidRPr="00D44BE6">
        <w:rPr>
          <w:rFonts w:ascii="Book Antiqua" w:hAnsi="Book Antiqua"/>
          <w:b/>
          <w:sz w:val="24"/>
        </w:rPr>
        <w:t>14</w:t>
      </w:r>
      <w:r w:rsidRPr="00D44BE6">
        <w:rPr>
          <w:rFonts w:ascii="Book Antiqua" w:hAnsi="Book Antiqua"/>
          <w:sz w:val="24"/>
        </w:rPr>
        <w:t>: 237-244 [PMID: 30316010 DOI: 10.1016/j.jtho.2018.10.003]</w:t>
      </w:r>
    </w:p>
    <w:p w14:paraId="468653B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30 </w:t>
      </w:r>
      <w:r w:rsidRPr="00D44BE6">
        <w:rPr>
          <w:rFonts w:ascii="Book Antiqua" w:hAnsi="Book Antiqua"/>
          <w:b/>
          <w:sz w:val="24"/>
        </w:rPr>
        <w:t>Hellmann MD</w:t>
      </w:r>
      <w:r w:rsidRPr="00D44BE6">
        <w:rPr>
          <w:rFonts w:ascii="Book Antiqua" w:hAnsi="Book Antiqua"/>
          <w:sz w:val="24"/>
        </w:rPr>
        <w:t xml:space="preserve">, Callahan MK, </w:t>
      </w:r>
      <w:proofErr w:type="spellStart"/>
      <w:r w:rsidRPr="00D44BE6">
        <w:rPr>
          <w:rFonts w:ascii="Book Antiqua" w:hAnsi="Book Antiqua"/>
          <w:sz w:val="24"/>
        </w:rPr>
        <w:t>Awad</w:t>
      </w:r>
      <w:proofErr w:type="spellEnd"/>
      <w:r w:rsidRPr="00D44BE6">
        <w:rPr>
          <w:rFonts w:ascii="Book Antiqua" w:hAnsi="Book Antiqua"/>
          <w:sz w:val="24"/>
        </w:rPr>
        <w:t xml:space="preserve"> MM, </w:t>
      </w:r>
      <w:proofErr w:type="spellStart"/>
      <w:r w:rsidRPr="00D44BE6">
        <w:rPr>
          <w:rFonts w:ascii="Book Antiqua" w:hAnsi="Book Antiqua"/>
          <w:sz w:val="24"/>
        </w:rPr>
        <w:t>Calvo</w:t>
      </w:r>
      <w:proofErr w:type="spellEnd"/>
      <w:r w:rsidRPr="00D44BE6">
        <w:rPr>
          <w:rFonts w:ascii="Book Antiqua" w:hAnsi="Book Antiqua"/>
          <w:sz w:val="24"/>
        </w:rPr>
        <w:t xml:space="preserve"> E, </w:t>
      </w:r>
      <w:proofErr w:type="spellStart"/>
      <w:r w:rsidRPr="00D44BE6">
        <w:rPr>
          <w:rFonts w:ascii="Book Antiqua" w:hAnsi="Book Antiqua"/>
          <w:sz w:val="24"/>
        </w:rPr>
        <w:t>Ascierto</w:t>
      </w:r>
      <w:proofErr w:type="spellEnd"/>
      <w:r w:rsidRPr="00D44BE6">
        <w:rPr>
          <w:rFonts w:ascii="Book Antiqua" w:hAnsi="Book Antiqua"/>
          <w:sz w:val="24"/>
        </w:rPr>
        <w:t xml:space="preserve"> PA, </w:t>
      </w:r>
      <w:proofErr w:type="spellStart"/>
      <w:r w:rsidRPr="00D44BE6">
        <w:rPr>
          <w:rFonts w:ascii="Book Antiqua" w:hAnsi="Book Antiqua"/>
          <w:sz w:val="24"/>
        </w:rPr>
        <w:t>Atmaca</w:t>
      </w:r>
      <w:proofErr w:type="spellEnd"/>
      <w:r w:rsidRPr="00D44BE6">
        <w:rPr>
          <w:rFonts w:ascii="Book Antiqua" w:hAnsi="Book Antiqua"/>
          <w:sz w:val="24"/>
        </w:rPr>
        <w:t xml:space="preserve"> A, Rizvi NA, Hirsch FR, </w:t>
      </w:r>
      <w:proofErr w:type="spellStart"/>
      <w:r w:rsidRPr="00D44BE6">
        <w:rPr>
          <w:rFonts w:ascii="Book Antiqua" w:hAnsi="Book Antiqua"/>
          <w:sz w:val="24"/>
        </w:rPr>
        <w:t>Selvaggi</w:t>
      </w:r>
      <w:proofErr w:type="spellEnd"/>
      <w:r w:rsidRPr="00D44BE6">
        <w:rPr>
          <w:rFonts w:ascii="Book Antiqua" w:hAnsi="Book Antiqua"/>
          <w:sz w:val="24"/>
        </w:rPr>
        <w:t xml:space="preserve"> G, </w:t>
      </w:r>
      <w:proofErr w:type="spellStart"/>
      <w:r w:rsidRPr="00D44BE6">
        <w:rPr>
          <w:rFonts w:ascii="Book Antiqua" w:hAnsi="Book Antiqua"/>
          <w:sz w:val="24"/>
        </w:rPr>
        <w:t>Szustakowski</w:t>
      </w:r>
      <w:proofErr w:type="spellEnd"/>
      <w:r w:rsidRPr="00D44BE6">
        <w:rPr>
          <w:rFonts w:ascii="Book Antiqua" w:hAnsi="Book Antiqua"/>
          <w:sz w:val="24"/>
        </w:rPr>
        <w:t xml:space="preserve"> JD, </w:t>
      </w:r>
      <w:proofErr w:type="spellStart"/>
      <w:r w:rsidRPr="00D44BE6">
        <w:rPr>
          <w:rFonts w:ascii="Book Antiqua" w:hAnsi="Book Antiqua"/>
          <w:sz w:val="24"/>
        </w:rPr>
        <w:t>Sasson</w:t>
      </w:r>
      <w:proofErr w:type="spellEnd"/>
      <w:r w:rsidRPr="00D44BE6">
        <w:rPr>
          <w:rFonts w:ascii="Book Antiqua" w:hAnsi="Book Antiqua"/>
          <w:sz w:val="24"/>
        </w:rPr>
        <w:t xml:space="preserve"> A, </w:t>
      </w:r>
      <w:proofErr w:type="spellStart"/>
      <w:r w:rsidRPr="00D44BE6">
        <w:rPr>
          <w:rFonts w:ascii="Book Antiqua" w:hAnsi="Book Antiqua"/>
          <w:sz w:val="24"/>
        </w:rPr>
        <w:t>Golhar</w:t>
      </w:r>
      <w:proofErr w:type="spellEnd"/>
      <w:r w:rsidRPr="00D44BE6">
        <w:rPr>
          <w:rFonts w:ascii="Book Antiqua" w:hAnsi="Book Antiqua"/>
          <w:sz w:val="24"/>
        </w:rPr>
        <w:t xml:space="preserve"> R, </w:t>
      </w:r>
      <w:proofErr w:type="spellStart"/>
      <w:r w:rsidRPr="00D44BE6">
        <w:rPr>
          <w:rFonts w:ascii="Book Antiqua" w:hAnsi="Book Antiqua"/>
          <w:sz w:val="24"/>
        </w:rPr>
        <w:t>Vitazka</w:t>
      </w:r>
      <w:proofErr w:type="spellEnd"/>
      <w:r w:rsidRPr="00D44BE6">
        <w:rPr>
          <w:rFonts w:ascii="Book Antiqua" w:hAnsi="Book Antiqua"/>
          <w:sz w:val="24"/>
        </w:rPr>
        <w:t xml:space="preserve"> P, Chang H, Geese WJ, Antonia SJ. Tumor Mutational Burden and Efficacy of Nivolumab Monotherapy and in Combination with Ipilimumab in Small-Cell Lung Cancer. </w:t>
      </w:r>
      <w:r w:rsidRPr="00D44BE6">
        <w:rPr>
          <w:rFonts w:ascii="Book Antiqua" w:hAnsi="Book Antiqua"/>
          <w:i/>
          <w:sz w:val="24"/>
        </w:rPr>
        <w:lastRenderedPageBreak/>
        <w:t>Cancer Cell</w:t>
      </w:r>
      <w:r w:rsidRPr="00D44BE6">
        <w:rPr>
          <w:rFonts w:ascii="Book Antiqua" w:hAnsi="Book Antiqua"/>
          <w:sz w:val="24"/>
        </w:rPr>
        <w:t xml:space="preserve"> 2018; </w:t>
      </w:r>
      <w:r w:rsidRPr="00D44BE6">
        <w:rPr>
          <w:rFonts w:ascii="Book Antiqua" w:hAnsi="Book Antiqua"/>
          <w:b/>
          <w:sz w:val="24"/>
        </w:rPr>
        <w:t>33</w:t>
      </w:r>
      <w:r w:rsidRPr="00D44BE6">
        <w:rPr>
          <w:rFonts w:ascii="Book Antiqua" w:hAnsi="Book Antiqua"/>
          <w:sz w:val="24"/>
        </w:rPr>
        <w:t>: 853-861.e4 [PMID: 29731394 DOI: 10.1016/j.ccell.2018.04.001]</w:t>
      </w:r>
    </w:p>
    <w:p w14:paraId="2A473DC6" w14:textId="77777777" w:rsidR="009E1B84" w:rsidRPr="00D44BE6" w:rsidRDefault="000D49B7" w:rsidP="00605997">
      <w:pPr>
        <w:snapToGrid w:val="0"/>
        <w:spacing w:line="360" w:lineRule="auto"/>
        <w:rPr>
          <w:rFonts w:ascii="Book Antiqua" w:hAnsi="Book Antiqua"/>
          <w:sz w:val="24"/>
        </w:rPr>
      </w:pPr>
      <w:r w:rsidRPr="00D44BE6">
        <w:rPr>
          <w:rFonts w:ascii="Book Antiqua" w:hAnsi="Book Antiqua"/>
          <w:sz w:val="24"/>
        </w:rPr>
        <w:t>31</w:t>
      </w:r>
      <w:r w:rsidR="000C3022" w:rsidRPr="00D44BE6">
        <w:rPr>
          <w:rFonts w:ascii="Book Antiqua" w:hAnsi="Book Antiqua"/>
          <w:sz w:val="24"/>
        </w:rPr>
        <w:t xml:space="preserve"> </w:t>
      </w:r>
      <w:proofErr w:type="spellStart"/>
      <w:r w:rsidRPr="00D44BE6">
        <w:rPr>
          <w:rFonts w:ascii="Book Antiqua" w:hAnsi="Book Antiqua"/>
          <w:b/>
          <w:sz w:val="24"/>
        </w:rPr>
        <w:t>Owonikoko</w:t>
      </w:r>
      <w:proofErr w:type="spellEnd"/>
      <w:r w:rsidRPr="00D44BE6">
        <w:rPr>
          <w:rFonts w:ascii="Book Antiqua" w:hAnsi="Book Antiqua"/>
          <w:b/>
          <w:sz w:val="24"/>
        </w:rPr>
        <w:t xml:space="preserve"> TK,</w:t>
      </w:r>
      <w:r w:rsidRPr="00D44BE6">
        <w:rPr>
          <w:rFonts w:ascii="Book Antiqua" w:hAnsi="Book Antiqua"/>
          <w:sz w:val="24"/>
        </w:rPr>
        <w:t xml:space="preserve"> Kim HR, Govindan R, </w:t>
      </w:r>
      <w:r w:rsidR="009E1B84" w:rsidRPr="00D44BE6">
        <w:rPr>
          <w:rFonts w:ascii="Book Antiqua" w:hAnsi="Book Antiqua"/>
          <w:sz w:val="24"/>
        </w:rPr>
        <w:t>Ready N</w:t>
      </w:r>
      <w:r w:rsidRPr="00D44BE6">
        <w:rPr>
          <w:rFonts w:ascii="Book Antiqua" w:hAnsi="Book Antiqua"/>
          <w:sz w:val="24"/>
        </w:rPr>
        <w:t xml:space="preserve">, </w:t>
      </w:r>
      <w:proofErr w:type="spellStart"/>
      <w:r w:rsidRPr="00D44BE6">
        <w:rPr>
          <w:rFonts w:ascii="Book Antiqua" w:hAnsi="Book Antiqua"/>
          <w:sz w:val="24"/>
        </w:rPr>
        <w:t>Reck</w:t>
      </w:r>
      <w:proofErr w:type="spellEnd"/>
      <w:r w:rsidRPr="00D44BE6">
        <w:rPr>
          <w:rFonts w:ascii="Book Antiqua" w:hAnsi="Book Antiqua"/>
          <w:sz w:val="24"/>
        </w:rPr>
        <w:t xml:space="preserve"> M, Peters S, </w:t>
      </w:r>
      <w:proofErr w:type="spellStart"/>
      <w:r w:rsidRPr="00D44BE6">
        <w:rPr>
          <w:rFonts w:ascii="Book Antiqua" w:hAnsi="Book Antiqua"/>
          <w:sz w:val="24"/>
        </w:rPr>
        <w:t>Dakhil</w:t>
      </w:r>
      <w:proofErr w:type="spellEnd"/>
      <w:r w:rsidRPr="00D44BE6">
        <w:rPr>
          <w:rFonts w:ascii="Book Antiqua" w:hAnsi="Book Antiqua"/>
          <w:sz w:val="24"/>
        </w:rPr>
        <w:t xml:space="preserve"> SR, Navarro A, Rodriguez-Cid J, Schenker M, Lee JS, Gutierrez V, Percent I, </w:t>
      </w:r>
      <w:proofErr w:type="spellStart"/>
      <w:r w:rsidRPr="00D44BE6">
        <w:rPr>
          <w:rFonts w:ascii="Book Antiqua" w:hAnsi="Book Antiqua"/>
          <w:sz w:val="24"/>
        </w:rPr>
        <w:t>Morgensztern</w:t>
      </w:r>
      <w:proofErr w:type="spellEnd"/>
      <w:r w:rsidRPr="00D44BE6">
        <w:rPr>
          <w:rFonts w:ascii="Book Antiqua" w:hAnsi="Book Antiqua"/>
          <w:sz w:val="24"/>
        </w:rPr>
        <w:t xml:space="preserve"> D, Fairchild J, </w:t>
      </w:r>
      <w:proofErr w:type="spellStart"/>
      <w:r w:rsidRPr="00D44BE6">
        <w:rPr>
          <w:rFonts w:ascii="Book Antiqua" w:hAnsi="Book Antiqua"/>
          <w:sz w:val="24"/>
        </w:rPr>
        <w:t>Baudelet</w:t>
      </w:r>
      <w:proofErr w:type="spellEnd"/>
      <w:r w:rsidRPr="00D44BE6">
        <w:rPr>
          <w:rFonts w:ascii="Book Antiqua" w:hAnsi="Book Antiqua"/>
          <w:sz w:val="24"/>
        </w:rPr>
        <w:t xml:space="preserve"> C, Park K.</w:t>
      </w:r>
      <w:bookmarkStart w:id="7" w:name="OLE_LINK4"/>
      <w:bookmarkStart w:id="8" w:name="OLE_LINK6"/>
      <w:r w:rsidRPr="00D44BE6">
        <w:rPr>
          <w:rFonts w:ascii="Book Antiqua" w:hAnsi="Book Antiqua"/>
          <w:sz w:val="24"/>
        </w:rPr>
        <w:t xml:space="preserve"> </w:t>
      </w:r>
      <w:proofErr w:type="spellStart"/>
      <w:r w:rsidR="009E1B84" w:rsidRPr="00D44BE6">
        <w:rPr>
          <w:rFonts w:ascii="Book Antiqua" w:hAnsi="Book Antiqua"/>
          <w:sz w:val="24"/>
        </w:rPr>
        <w:t>Nivolumab</w:t>
      </w:r>
      <w:proofErr w:type="spellEnd"/>
      <w:r w:rsidR="009E1B84" w:rsidRPr="00D44BE6">
        <w:rPr>
          <w:rFonts w:ascii="Book Antiqua" w:hAnsi="Book Antiqua"/>
          <w:sz w:val="24"/>
        </w:rPr>
        <w:t xml:space="preserve"> (</w:t>
      </w:r>
      <w:proofErr w:type="spellStart"/>
      <w:r w:rsidR="009E1B84" w:rsidRPr="00D44BE6">
        <w:rPr>
          <w:rFonts w:ascii="Book Antiqua" w:hAnsi="Book Antiqua"/>
          <w:sz w:val="24"/>
        </w:rPr>
        <w:t>nivo</w:t>
      </w:r>
      <w:proofErr w:type="spellEnd"/>
      <w:r w:rsidR="009E1B84" w:rsidRPr="00D44BE6">
        <w:rPr>
          <w:rFonts w:ascii="Book Antiqua" w:hAnsi="Book Antiqua"/>
          <w:sz w:val="24"/>
        </w:rPr>
        <w:t xml:space="preserve">) plus </w:t>
      </w:r>
      <w:proofErr w:type="spellStart"/>
      <w:r w:rsidR="009E1B84" w:rsidRPr="00D44BE6">
        <w:rPr>
          <w:rFonts w:ascii="Book Antiqua" w:hAnsi="Book Antiqua"/>
          <w:sz w:val="24"/>
        </w:rPr>
        <w:t>ipilimumab</w:t>
      </w:r>
      <w:proofErr w:type="spellEnd"/>
      <w:r w:rsidR="009E1B84" w:rsidRPr="00D44BE6">
        <w:rPr>
          <w:rFonts w:ascii="Book Antiqua" w:hAnsi="Book Antiqua"/>
          <w:sz w:val="24"/>
        </w:rPr>
        <w:t xml:space="preserve"> (</w:t>
      </w:r>
      <w:proofErr w:type="spellStart"/>
      <w:r w:rsidR="009E1B84" w:rsidRPr="00D44BE6">
        <w:rPr>
          <w:rFonts w:ascii="Book Antiqua" w:hAnsi="Book Antiqua"/>
          <w:sz w:val="24"/>
        </w:rPr>
        <w:t>ipi</w:t>
      </w:r>
      <w:proofErr w:type="spellEnd"/>
      <w:r w:rsidR="009E1B84" w:rsidRPr="00D44BE6">
        <w:rPr>
          <w:rFonts w:ascii="Book Antiqua" w:hAnsi="Book Antiqua"/>
          <w:sz w:val="24"/>
        </w:rPr>
        <w:t xml:space="preserve">), </w:t>
      </w:r>
      <w:proofErr w:type="spellStart"/>
      <w:r w:rsidR="009E1B84" w:rsidRPr="00D44BE6">
        <w:rPr>
          <w:rFonts w:ascii="Book Antiqua" w:hAnsi="Book Antiqua"/>
          <w:sz w:val="24"/>
        </w:rPr>
        <w:t>nivo</w:t>
      </w:r>
      <w:proofErr w:type="spellEnd"/>
      <w:r w:rsidR="009E1B84" w:rsidRPr="00D44BE6">
        <w:rPr>
          <w:rFonts w:ascii="Book Antiqua" w:hAnsi="Book Antiqua"/>
          <w:sz w:val="24"/>
        </w:rPr>
        <w:t>, or placebo (</w:t>
      </w:r>
      <w:proofErr w:type="spellStart"/>
      <w:r w:rsidR="009E1B84" w:rsidRPr="00D44BE6">
        <w:rPr>
          <w:rFonts w:ascii="Book Antiqua" w:hAnsi="Book Antiqua"/>
          <w:sz w:val="24"/>
        </w:rPr>
        <w:t>pbo</w:t>
      </w:r>
      <w:proofErr w:type="spellEnd"/>
      <w:r w:rsidR="009E1B84" w:rsidRPr="00D44BE6">
        <w:rPr>
          <w:rFonts w:ascii="Book Antiqua" w:hAnsi="Book Antiqua"/>
          <w:sz w:val="24"/>
        </w:rPr>
        <w:t>) as maintenance therapy in patients (pts) with extensive disease small cell lung cancer (ED-SCLC) after first-line (1L) platinum-based chemotherapy (chemo): Results from the double-blind, randomized phase III CheckMate 451 study</w:t>
      </w:r>
      <w:bookmarkEnd w:id="7"/>
      <w:bookmarkEnd w:id="8"/>
      <w:r w:rsidR="009E1B84" w:rsidRPr="00D44BE6">
        <w:rPr>
          <w:rFonts w:ascii="Book Antiqua" w:hAnsi="Book Antiqua"/>
          <w:sz w:val="24"/>
        </w:rPr>
        <w:t>.</w:t>
      </w:r>
      <w:r w:rsidR="001E78BC" w:rsidRPr="00D44BE6">
        <w:rPr>
          <w:rFonts w:ascii="Book Antiqua" w:hAnsi="Book Antiqua"/>
          <w:sz w:val="24"/>
        </w:rPr>
        <w:t xml:space="preserve"> </w:t>
      </w:r>
      <w:r w:rsidR="001E78BC" w:rsidRPr="00D44BE6">
        <w:rPr>
          <w:rFonts w:ascii="Book Antiqua" w:hAnsi="Book Antiqua"/>
          <w:i/>
          <w:sz w:val="24"/>
        </w:rPr>
        <w:t>Ann Oncol</w:t>
      </w:r>
      <w:r w:rsidR="001E78BC" w:rsidRPr="00D44BE6">
        <w:rPr>
          <w:rFonts w:ascii="Book Antiqua" w:hAnsi="Book Antiqua"/>
          <w:sz w:val="24"/>
        </w:rPr>
        <w:t xml:space="preserve"> </w:t>
      </w:r>
      <w:r w:rsidR="009E1B84" w:rsidRPr="00D44BE6">
        <w:rPr>
          <w:rFonts w:ascii="Book Antiqua" w:hAnsi="Book Antiqua"/>
          <w:sz w:val="24"/>
        </w:rPr>
        <w:t>2019;</w:t>
      </w:r>
      <w:r w:rsidR="001E78BC" w:rsidRPr="00D44BE6">
        <w:rPr>
          <w:rFonts w:ascii="Book Antiqua" w:hAnsi="Book Antiqua"/>
          <w:sz w:val="24"/>
        </w:rPr>
        <w:t xml:space="preserve"> </w:t>
      </w:r>
      <w:r w:rsidR="009E1B84" w:rsidRPr="00D44BE6">
        <w:rPr>
          <w:rFonts w:ascii="Book Antiqua" w:hAnsi="Book Antiqua"/>
          <w:b/>
          <w:sz w:val="24"/>
        </w:rPr>
        <w:t>30 Suppl 2</w:t>
      </w:r>
      <w:r w:rsidR="009E1B84" w:rsidRPr="00D44BE6">
        <w:rPr>
          <w:rFonts w:ascii="Book Antiqua" w:hAnsi="Book Antiqua"/>
          <w:sz w:val="24"/>
        </w:rPr>
        <w:t>:</w:t>
      </w:r>
      <w:r w:rsidRPr="00D44BE6">
        <w:rPr>
          <w:rFonts w:ascii="Book Antiqua" w:hAnsi="Book Antiqua"/>
          <w:sz w:val="24"/>
        </w:rPr>
        <w:t xml:space="preserve"> ii77 </w:t>
      </w:r>
      <w:r w:rsidR="009E1B84" w:rsidRPr="00D44BE6">
        <w:rPr>
          <w:rFonts w:ascii="Book Antiqua" w:hAnsi="Book Antiqua"/>
          <w:sz w:val="24"/>
        </w:rPr>
        <w:t>[</w:t>
      </w:r>
      <w:r w:rsidR="009E1B84" w:rsidRPr="00D44BE6">
        <w:rPr>
          <w:rFonts w:ascii="Book Antiqua" w:hAnsi="Book Antiqua"/>
          <w:caps/>
          <w:sz w:val="24"/>
        </w:rPr>
        <w:t>doi</w:t>
      </w:r>
      <w:r w:rsidR="009E1B84" w:rsidRPr="00D44BE6">
        <w:rPr>
          <w:rFonts w:ascii="Book Antiqua" w:hAnsi="Book Antiqua"/>
          <w:sz w:val="24"/>
        </w:rPr>
        <w:t>:</w:t>
      </w:r>
      <w:r w:rsidR="001E78BC" w:rsidRPr="00D44BE6">
        <w:rPr>
          <w:rFonts w:ascii="Book Antiqua" w:hAnsi="Book Antiqua"/>
          <w:sz w:val="24"/>
        </w:rPr>
        <w:t xml:space="preserve"> </w:t>
      </w:r>
      <w:r w:rsidR="009E1B84" w:rsidRPr="00D44BE6">
        <w:rPr>
          <w:rFonts w:ascii="Book Antiqua" w:hAnsi="Book Antiqua"/>
          <w:sz w:val="24"/>
        </w:rPr>
        <w:t>10.1093/</w:t>
      </w:r>
      <w:proofErr w:type="spellStart"/>
      <w:r w:rsidR="009E1B84" w:rsidRPr="00D44BE6">
        <w:rPr>
          <w:rFonts w:ascii="Book Antiqua" w:hAnsi="Book Antiqua"/>
          <w:sz w:val="24"/>
        </w:rPr>
        <w:t>annonc</w:t>
      </w:r>
      <w:proofErr w:type="spellEnd"/>
      <w:r w:rsidR="009E1B84" w:rsidRPr="00D44BE6">
        <w:rPr>
          <w:rFonts w:ascii="Book Antiqua" w:hAnsi="Book Antiqua"/>
          <w:sz w:val="24"/>
        </w:rPr>
        <w:t>/mdz094]</w:t>
      </w:r>
    </w:p>
    <w:p w14:paraId="0A198CAE"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32 </w:t>
      </w:r>
      <w:proofErr w:type="spellStart"/>
      <w:r w:rsidRPr="00D44BE6">
        <w:rPr>
          <w:rFonts w:ascii="Book Antiqua" w:hAnsi="Book Antiqua"/>
          <w:b/>
          <w:sz w:val="24"/>
        </w:rPr>
        <w:t>Reck</w:t>
      </w:r>
      <w:proofErr w:type="spellEnd"/>
      <w:r w:rsidRPr="00D44BE6">
        <w:rPr>
          <w:rFonts w:ascii="Book Antiqua" w:hAnsi="Book Antiqua"/>
          <w:b/>
          <w:sz w:val="24"/>
        </w:rPr>
        <w:t xml:space="preserve"> M,</w:t>
      </w:r>
      <w:r w:rsidR="001E78BC" w:rsidRPr="00D44BE6">
        <w:rPr>
          <w:rFonts w:ascii="Book Antiqua" w:hAnsi="Book Antiqua"/>
          <w:sz w:val="24"/>
        </w:rPr>
        <w:t xml:space="preserve"> </w:t>
      </w:r>
      <w:r w:rsidRPr="00D44BE6">
        <w:rPr>
          <w:rFonts w:ascii="Book Antiqua" w:hAnsi="Book Antiqua"/>
          <w:sz w:val="24"/>
        </w:rPr>
        <w:t xml:space="preserve">Vicente </w:t>
      </w:r>
      <w:r w:rsidR="001E78BC" w:rsidRPr="00D44BE6">
        <w:rPr>
          <w:rFonts w:ascii="Book Antiqua" w:hAnsi="Book Antiqua"/>
          <w:sz w:val="24"/>
        </w:rPr>
        <w:t>D</w:t>
      </w:r>
      <w:r w:rsidRPr="00D44BE6">
        <w:rPr>
          <w:rFonts w:ascii="Book Antiqua" w:hAnsi="Book Antiqua"/>
          <w:sz w:val="24"/>
        </w:rPr>
        <w:t xml:space="preserve">, </w:t>
      </w:r>
      <w:proofErr w:type="spellStart"/>
      <w:r w:rsidRPr="00D44BE6">
        <w:rPr>
          <w:rFonts w:ascii="Book Antiqua" w:hAnsi="Book Antiqua"/>
          <w:sz w:val="24"/>
        </w:rPr>
        <w:t>Ciuleanu</w:t>
      </w:r>
      <w:proofErr w:type="spellEnd"/>
      <w:r w:rsidRPr="00D44BE6">
        <w:rPr>
          <w:rFonts w:ascii="Book Antiqua" w:hAnsi="Book Antiqua"/>
          <w:sz w:val="24"/>
        </w:rPr>
        <w:t xml:space="preserve"> </w:t>
      </w:r>
      <w:r w:rsidR="001E78BC" w:rsidRPr="00D44BE6">
        <w:rPr>
          <w:rFonts w:ascii="Book Antiqua" w:hAnsi="Book Antiqua"/>
          <w:sz w:val="24"/>
        </w:rPr>
        <w:t xml:space="preserve">T, </w:t>
      </w:r>
      <w:proofErr w:type="spellStart"/>
      <w:r w:rsidR="001E78BC" w:rsidRPr="00D44BE6">
        <w:rPr>
          <w:rFonts w:ascii="Book Antiqua" w:hAnsi="Book Antiqua"/>
          <w:sz w:val="24"/>
        </w:rPr>
        <w:t>Gettinger</w:t>
      </w:r>
      <w:proofErr w:type="spellEnd"/>
      <w:r w:rsidR="001E78BC" w:rsidRPr="00D44BE6">
        <w:rPr>
          <w:rFonts w:ascii="Book Antiqua" w:hAnsi="Book Antiqua"/>
          <w:sz w:val="24"/>
        </w:rPr>
        <w:t xml:space="preserve"> S, Peters S, Horn L,</w:t>
      </w:r>
      <w:r w:rsidR="00CD67B5" w:rsidRPr="00D44BE6">
        <w:rPr>
          <w:rFonts w:ascii="Book Antiqua" w:hAnsi="Book Antiqua"/>
          <w:sz w:val="24"/>
        </w:rPr>
        <w:t xml:space="preserve"> </w:t>
      </w:r>
      <w:proofErr w:type="spellStart"/>
      <w:r w:rsidR="00CD67B5" w:rsidRPr="00D44BE6">
        <w:rPr>
          <w:rFonts w:ascii="Book Antiqua" w:hAnsi="Book Antiqua"/>
          <w:sz w:val="24"/>
        </w:rPr>
        <w:t>Audigier-Valette</w:t>
      </w:r>
      <w:proofErr w:type="spellEnd"/>
      <w:r w:rsidR="00CD67B5" w:rsidRPr="00D44BE6">
        <w:rPr>
          <w:rFonts w:ascii="Book Antiqua" w:hAnsi="Book Antiqua"/>
          <w:sz w:val="24"/>
        </w:rPr>
        <w:t xml:space="preserve"> C, Pardo N, Juan-Vidal O, Cheng Y, Zhang H, Shi M, Wolf J, Antonia SJ, Nakagawa K, </w:t>
      </w:r>
      <w:proofErr w:type="spellStart"/>
      <w:r w:rsidR="00CD67B5" w:rsidRPr="00D44BE6">
        <w:rPr>
          <w:rFonts w:ascii="Book Antiqua" w:hAnsi="Book Antiqua"/>
          <w:sz w:val="24"/>
        </w:rPr>
        <w:t>Selvaggi</w:t>
      </w:r>
      <w:proofErr w:type="spellEnd"/>
      <w:r w:rsidR="00CD67B5" w:rsidRPr="00D44BE6">
        <w:rPr>
          <w:rFonts w:ascii="Book Antiqua" w:hAnsi="Book Antiqua"/>
          <w:sz w:val="24"/>
        </w:rPr>
        <w:t xml:space="preserve"> G, </w:t>
      </w:r>
      <w:proofErr w:type="spellStart"/>
      <w:r w:rsidR="00CD67B5" w:rsidRPr="00D44BE6">
        <w:rPr>
          <w:rFonts w:ascii="Book Antiqua" w:hAnsi="Book Antiqua"/>
          <w:sz w:val="24"/>
        </w:rPr>
        <w:t>Baudelet</w:t>
      </w:r>
      <w:proofErr w:type="spellEnd"/>
      <w:r w:rsidR="00CD67B5" w:rsidRPr="00D44BE6">
        <w:rPr>
          <w:rFonts w:ascii="Book Antiqua" w:hAnsi="Book Antiqua"/>
          <w:sz w:val="24"/>
        </w:rPr>
        <w:t xml:space="preserve"> C, Chang H, </w:t>
      </w:r>
      <w:proofErr w:type="spellStart"/>
      <w:r w:rsidR="00CD67B5" w:rsidRPr="00D44BE6">
        <w:rPr>
          <w:rFonts w:ascii="Book Antiqua" w:hAnsi="Book Antiqua"/>
          <w:sz w:val="24"/>
        </w:rPr>
        <w:t>Spigel</w:t>
      </w:r>
      <w:proofErr w:type="spellEnd"/>
      <w:r w:rsidR="00CD67B5" w:rsidRPr="00D44BE6">
        <w:rPr>
          <w:rFonts w:ascii="Book Antiqua" w:hAnsi="Book Antiqua"/>
          <w:sz w:val="24"/>
        </w:rPr>
        <w:t xml:space="preserve"> DR</w:t>
      </w:r>
      <w:r w:rsidRPr="00D44BE6">
        <w:rPr>
          <w:rFonts w:ascii="Book Antiqua" w:hAnsi="Book Antiqua"/>
          <w:sz w:val="24"/>
        </w:rPr>
        <w:t xml:space="preserve">. </w:t>
      </w:r>
      <w:bookmarkStart w:id="9" w:name="OLE_LINK7"/>
      <w:r w:rsidRPr="00D44BE6">
        <w:rPr>
          <w:rFonts w:ascii="Book Antiqua" w:hAnsi="Book Antiqua"/>
          <w:sz w:val="24"/>
        </w:rPr>
        <w:t xml:space="preserve">Efficacy and safety of </w:t>
      </w:r>
      <w:proofErr w:type="spellStart"/>
      <w:r w:rsidRPr="00D44BE6">
        <w:rPr>
          <w:rFonts w:ascii="Book Antiqua" w:hAnsi="Book Antiqua"/>
          <w:sz w:val="24"/>
        </w:rPr>
        <w:t>nivolumab</w:t>
      </w:r>
      <w:proofErr w:type="spellEnd"/>
      <w:r w:rsidRPr="00D44BE6">
        <w:rPr>
          <w:rFonts w:ascii="Book Antiqua" w:hAnsi="Book Antiqua"/>
          <w:sz w:val="24"/>
        </w:rPr>
        <w:t xml:space="preserve"> (</w:t>
      </w:r>
      <w:proofErr w:type="spellStart"/>
      <w:r w:rsidRPr="00D44BE6">
        <w:rPr>
          <w:rFonts w:ascii="Book Antiqua" w:hAnsi="Book Antiqua"/>
          <w:sz w:val="24"/>
        </w:rPr>
        <w:t>nivo</w:t>
      </w:r>
      <w:proofErr w:type="spellEnd"/>
      <w:r w:rsidRPr="00D44BE6">
        <w:rPr>
          <w:rFonts w:ascii="Book Antiqua" w:hAnsi="Book Antiqua"/>
          <w:sz w:val="24"/>
        </w:rPr>
        <w:t>) monotherapy versus chemotherapy (chemo) in recurrent small cell lung cancer (SCLC): Results from CheckMate 331</w:t>
      </w:r>
      <w:bookmarkEnd w:id="9"/>
      <w:r w:rsidR="00CD67B5" w:rsidRPr="00D44BE6">
        <w:rPr>
          <w:rFonts w:ascii="Book Antiqua" w:hAnsi="Book Antiqua"/>
          <w:sz w:val="24"/>
        </w:rPr>
        <w:t xml:space="preserve">. </w:t>
      </w:r>
      <w:r w:rsidR="00CD67B5" w:rsidRPr="00D44BE6">
        <w:rPr>
          <w:rFonts w:ascii="Book Antiqua" w:hAnsi="Book Antiqua"/>
          <w:i/>
          <w:sz w:val="24"/>
        </w:rPr>
        <w:t>Ann Oncol</w:t>
      </w:r>
      <w:r w:rsidR="00CD67B5" w:rsidRPr="00D44BE6">
        <w:rPr>
          <w:rFonts w:ascii="Book Antiqua" w:hAnsi="Book Antiqua"/>
          <w:sz w:val="24"/>
        </w:rPr>
        <w:t xml:space="preserve"> </w:t>
      </w:r>
      <w:r w:rsidRPr="00D44BE6">
        <w:rPr>
          <w:rFonts w:ascii="Book Antiqua" w:hAnsi="Book Antiqua"/>
          <w:sz w:val="24"/>
        </w:rPr>
        <w:t>2018;</w:t>
      </w:r>
      <w:r w:rsidR="001E78BC" w:rsidRPr="00D44BE6">
        <w:rPr>
          <w:rFonts w:ascii="Book Antiqua" w:hAnsi="Book Antiqua"/>
          <w:sz w:val="24"/>
        </w:rPr>
        <w:t xml:space="preserve"> </w:t>
      </w:r>
      <w:r w:rsidR="001E78BC" w:rsidRPr="00D44BE6">
        <w:rPr>
          <w:rFonts w:ascii="Book Antiqua" w:hAnsi="Book Antiqua"/>
          <w:b/>
          <w:sz w:val="24"/>
        </w:rPr>
        <w:t>29 suppl10</w:t>
      </w:r>
      <w:r w:rsidRPr="00D44BE6">
        <w:rPr>
          <w:rFonts w:ascii="Book Antiqua" w:hAnsi="Book Antiqua"/>
          <w:sz w:val="24"/>
        </w:rPr>
        <w:t>:</w:t>
      </w:r>
      <w:r w:rsidR="001E78BC" w:rsidRPr="00D44BE6">
        <w:rPr>
          <w:rFonts w:ascii="Book Antiqua" w:hAnsi="Book Antiqua"/>
          <w:sz w:val="24"/>
        </w:rPr>
        <w:t xml:space="preserve"> </w:t>
      </w:r>
      <w:r w:rsidRPr="00D44BE6">
        <w:rPr>
          <w:rFonts w:ascii="Book Antiqua" w:hAnsi="Book Antiqua"/>
          <w:sz w:val="24"/>
        </w:rPr>
        <w:t>x39-</w:t>
      </w:r>
      <w:r w:rsidR="00CD67B5" w:rsidRPr="00D44BE6">
        <w:rPr>
          <w:rFonts w:ascii="Book Antiqua" w:hAnsi="Book Antiqua"/>
          <w:sz w:val="24"/>
        </w:rPr>
        <w:t>x</w:t>
      </w:r>
      <w:r w:rsidRPr="00D44BE6">
        <w:rPr>
          <w:rFonts w:ascii="Book Antiqua" w:hAnsi="Book Antiqua"/>
          <w:sz w:val="24"/>
        </w:rPr>
        <w:t>43 [DOI: 10.1093/</w:t>
      </w:r>
      <w:proofErr w:type="spellStart"/>
      <w:r w:rsidRPr="00D44BE6">
        <w:rPr>
          <w:rFonts w:ascii="Book Antiqua" w:hAnsi="Book Antiqua"/>
          <w:sz w:val="24"/>
        </w:rPr>
        <w:t>a</w:t>
      </w:r>
      <w:r w:rsidR="00CD67B5" w:rsidRPr="00D44BE6">
        <w:rPr>
          <w:rFonts w:ascii="Book Antiqua" w:hAnsi="Book Antiqua"/>
          <w:sz w:val="24"/>
        </w:rPr>
        <w:t>nnonc</w:t>
      </w:r>
      <w:proofErr w:type="spellEnd"/>
      <w:r w:rsidR="00CD67B5" w:rsidRPr="00D44BE6">
        <w:rPr>
          <w:rFonts w:ascii="Book Antiqua" w:hAnsi="Book Antiqua"/>
          <w:sz w:val="24"/>
        </w:rPr>
        <w:t>/mdy511</w:t>
      </w:r>
      <w:r w:rsidRPr="00D44BE6">
        <w:rPr>
          <w:rFonts w:ascii="Book Antiqua" w:hAnsi="Book Antiqua"/>
          <w:sz w:val="24"/>
        </w:rPr>
        <w:t>]</w:t>
      </w:r>
    </w:p>
    <w:p w14:paraId="1136A816" w14:textId="77777777" w:rsidR="00CD67B5" w:rsidRPr="00D44BE6" w:rsidRDefault="00CD67B5" w:rsidP="00605997">
      <w:pPr>
        <w:snapToGrid w:val="0"/>
        <w:spacing w:line="360" w:lineRule="auto"/>
        <w:rPr>
          <w:rFonts w:ascii="Book Antiqua" w:hAnsi="Book Antiqua"/>
          <w:sz w:val="24"/>
        </w:rPr>
      </w:pPr>
      <w:r w:rsidRPr="00D44BE6">
        <w:rPr>
          <w:rFonts w:ascii="Book Antiqua" w:hAnsi="Book Antiqua"/>
          <w:sz w:val="24"/>
        </w:rPr>
        <w:t xml:space="preserve">33 </w:t>
      </w:r>
      <w:r w:rsidRPr="00D44BE6">
        <w:rPr>
          <w:rFonts w:ascii="Book Antiqua" w:hAnsi="Book Antiqua"/>
          <w:b/>
          <w:sz w:val="24"/>
        </w:rPr>
        <w:t>Chung HC,</w:t>
      </w:r>
      <w:r w:rsidRPr="00D44BE6">
        <w:rPr>
          <w:rFonts w:ascii="Book Antiqua" w:hAnsi="Book Antiqua"/>
          <w:sz w:val="24"/>
        </w:rPr>
        <w:t xml:space="preserve"> </w:t>
      </w:r>
      <w:proofErr w:type="spellStart"/>
      <w:r w:rsidRPr="00D44BE6">
        <w:rPr>
          <w:rFonts w:ascii="Book Antiqua" w:hAnsi="Book Antiqua"/>
          <w:sz w:val="24"/>
        </w:rPr>
        <w:t>Piha</w:t>
      </w:r>
      <w:proofErr w:type="spellEnd"/>
      <w:r w:rsidRPr="00D44BE6">
        <w:rPr>
          <w:rFonts w:ascii="Book Antiqua" w:hAnsi="Book Antiqua"/>
          <w:sz w:val="24"/>
        </w:rPr>
        <w:t xml:space="preserve">-Paul SA, Lopez-Martin J, </w:t>
      </w:r>
      <w:proofErr w:type="spellStart"/>
      <w:r w:rsidRPr="00D44BE6">
        <w:rPr>
          <w:rFonts w:ascii="Book Antiqua" w:hAnsi="Book Antiqua"/>
          <w:sz w:val="24"/>
        </w:rPr>
        <w:t>Schellens</w:t>
      </w:r>
      <w:proofErr w:type="spellEnd"/>
      <w:r w:rsidRPr="00D44BE6">
        <w:rPr>
          <w:rFonts w:ascii="Book Antiqua" w:hAnsi="Book Antiqua"/>
          <w:sz w:val="24"/>
        </w:rPr>
        <w:t xml:space="preserve"> JHM, Kao S, Miller WH Jr, </w:t>
      </w:r>
      <w:proofErr w:type="spellStart"/>
      <w:r w:rsidRPr="00D44BE6">
        <w:rPr>
          <w:rFonts w:ascii="Book Antiqua" w:hAnsi="Book Antiqua"/>
          <w:sz w:val="24"/>
        </w:rPr>
        <w:t>Delord</w:t>
      </w:r>
      <w:proofErr w:type="spellEnd"/>
      <w:r w:rsidRPr="00D44BE6">
        <w:rPr>
          <w:rFonts w:ascii="Book Antiqua" w:hAnsi="Book Antiqua"/>
          <w:sz w:val="24"/>
        </w:rPr>
        <w:t xml:space="preserve"> JP, Gao B, </w:t>
      </w:r>
      <w:proofErr w:type="spellStart"/>
      <w:r w:rsidRPr="00D44BE6">
        <w:rPr>
          <w:rFonts w:ascii="Book Antiqua" w:hAnsi="Book Antiqua"/>
          <w:sz w:val="24"/>
        </w:rPr>
        <w:t>Planchard</w:t>
      </w:r>
      <w:proofErr w:type="spellEnd"/>
      <w:r w:rsidRPr="00D44BE6">
        <w:rPr>
          <w:rFonts w:ascii="Book Antiqua" w:hAnsi="Book Antiqua"/>
          <w:sz w:val="24"/>
        </w:rPr>
        <w:t xml:space="preserve"> D, Gottfried M, </w:t>
      </w:r>
      <w:proofErr w:type="spellStart"/>
      <w:r w:rsidRPr="00D44BE6">
        <w:rPr>
          <w:rFonts w:ascii="Book Antiqua" w:hAnsi="Book Antiqua"/>
          <w:sz w:val="24"/>
        </w:rPr>
        <w:t>Zer</w:t>
      </w:r>
      <w:proofErr w:type="spellEnd"/>
      <w:r w:rsidRPr="00D44BE6">
        <w:rPr>
          <w:rFonts w:ascii="Book Antiqua" w:hAnsi="Book Antiqua"/>
          <w:sz w:val="24"/>
        </w:rPr>
        <w:t xml:space="preserve"> A, Jalal SI, </w:t>
      </w:r>
      <w:proofErr w:type="spellStart"/>
      <w:r w:rsidRPr="00D44BE6">
        <w:rPr>
          <w:rFonts w:ascii="Book Antiqua" w:hAnsi="Book Antiqua"/>
          <w:sz w:val="24"/>
        </w:rPr>
        <w:t>Penel</w:t>
      </w:r>
      <w:proofErr w:type="spellEnd"/>
      <w:r w:rsidRPr="00D44BE6">
        <w:rPr>
          <w:rFonts w:ascii="Book Antiqua" w:hAnsi="Book Antiqua"/>
          <w:sz w:val="24"/>
        </w:rPr>
        <w:t xml:space="preserve"> N, </w:t>
      </w:r>
      <w:proofErr w:type="spellStart"/>
      <w:r w:rsidRPr="00D44BE6">
        <w:rPr>
          <w:rFonts w:ascii="Book Antiqua" w:hAnsi="Book Antiqua"/>
          <w:sz w:val="24"/>
        </w:rPr>
        <w:t>Mehnert</w:t>
      </w:r>
      <w:proofErr w:type="spellEnd"/>
      <w:r w:rsidRPr="00D44BE6">
        <w:rPr>
          <w:rFonts w:ascii="Book Antiqua" w:hAnsi="Book Antiqua"/>
          <w:sz w:val="24"/>
        </w:rPr>
        <w:t xml:space="preserve"> JM, Matos I, </w:t>
      </w:r>
      <w:proofErr w:type="spellStart"/>
      <w:r w:rsidRPr="00D44BE6">
        <w:rPr>
          <w:rFonts w:ascii="Book Antiqua" w:hAnsi="Book Antiqua"/>
          <w:sz w:val="24"/>
        </w:rPr>
        <w:t>Bennouna</w:t>
      </w:r>
      <w:proofErr w:type="spellEnd"/>
      <w:r w:rsidRPr="00D44BE6">
        <w:rPr>
          <w:rFonts w:ascii="Book Antiqua" w:hAnsi="Book Antiqua"/>
          <w:sz w:val="24"/>
        </w:rPr>
        <w:t xml:space="preserve"> J, Kim DW, Xu L, Krishnan S, Norwood K, Ott PA. Pembrolizumab after Two or More Lines of Previous Therapy in Patients with Recurrent or Metastatic SCLC: Results From the KEYNOTE-028 and KEYNOTE-158 Studies.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2020; </w:t>
      </w:r>
      <w:r w:rsidRPr="00D44BE6">
        <w:rPr>
          <w:rFonts w:ascii="Book Antiqua" w:hAnsi="Book Antiqua"/>
          <w:b/>
          <w:sz w:val="24"/>
        </w:rPr>
        <w:t>15</w:t>
      </w:r>
      <w:r w:rsidRPr="00D44BE6">
        <w:rPr>
          <w:rFonts w:ascii="Book Antiqua" w:hAnsi="Book Antiqua"/>
          <w:sz w:val="24"/>
        </w:rPr>
        <w:t>: 618-627 [PMID: 31870883 DOI: 10.1016/j.jtho.2019.12.109]</w:t>
      </w:r>
    </w:p>
    <w:p w14:paraId="78DB024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34 </w:t>
      </w:r>
      <w:proofErr w:type="spellStart"/>
      <w:r w:rsidRPr="00D44BE6">
        <w:rPr>
          <w:rFonts w:ascii="Book Antiqua" w:hAnsi="Book Antiqua"/>
          <w:b/>
          <w:sz w:val="24"/>
        </w:rPr>
        <w:t>Ott</w:t>
      </w:r>
      <w:proofErr w:type="spellEnd"/>
      <w:r w:rsidRPr="00D44BE6">
        <w:rPr>
          <w:rFonts w:ascii="Book Antiqua" w:hAnsi="Book Antiqua"/>
          <w:b/>
          <w:sz w:val="24"/>
        </w:rPr>
        <w:t xml:space="preserve"> PA</w:t>
      </w:r>
      <w:r w:rsidRPr="00D44BE6">
        <w:rPr>
          <w:rFonts w:ascii="Book Antiqua" w:hAnsi="Book Antiqua"/>
          <w:sz w:val="24"/>
        </w:rPr>
        <w:t xml:space="preserve">, </w:t>
      </w:r>
      <w:proofErr w:type="spellStart"/>
      <w:r w:rsidRPr="00D44BE6">
        <w:rPr>
          <w:rFonts w:ascii="Book Antiqua" w:hAnsi="Book Antiqua"/>
          <w:sz w:val="24"/>
        </w:rPr>
        <w:t>Elez</w:t>
      </w:r>
      <w:proofErr w:type="spellEnd"/>
      <w:r w:rsidRPr="00D44BE6">
        <w:rPr>
          <w:rFonts w:ascii="Book Antiqua" w:hAnsi="Book Antiqua"/>
          <w:sz w:val="24"/>
        </w:rPr>
        <w:t xml:space="preserve"> E, </w:t>
      </w:r>
      <w:proofErr w:type="spellStart"/>
      <w:r w:rsidRPr="00D44BE6">
        <w:rPr>
          <w:rFonts w:ascii="Book Antiqua" w:hAnsi="Book Antiqua"/>
          <w:sz w:val="24"/>
        </w:rPr>
        <w:t>Hiret</w:t>
      </w:r>
      <w:proofErr w:type="spellEnd"/>
      <w:r w:rsidRPr="00D44BE6">
        <w:rPr>
          <w:rFonts w:ascii="Book Antiqua" w:hAnsi="Book Antiqua"/>
          <w:sz w:val="24"/>
        </w:rPr>
        <w:t xml:space="preserve"> S, Kim DW, </w:t>
      </w:r>
      <w:proofErr w:type="spellStart"/>
      <w:r w:rsidRPr="00D44BE6">
        <w:rPr>
          <w:rFonts w:ascii="Book Antiqua" w:hAnsi="Book Antiqua"/>
          <w:sz w:val="24"/>
        </w:rPr>
        <w:t>Morosky</w:t>
      </w:r>
      <w:proofErr w:type="spellEnd"/>
      <w:r w:rsidRPr="00D44BE6">
        <w:rPr>
          <w:rFonts w:ascii="Book Antiqua" w:hAnsi="Book Antiqua"/>
          <w:sz w:val="24"/>
        </w:rPr>
        <w:t xml:space="preserve"> A, </w:t>
      </w:r>
      <w:proofErr w:type="spellStart"/>
      <w:r w:rsidRPr="00D44BE6">
        <w:rPr>
          <w:rFonts w:ascii="Book Antiqua" w:hAnsi="Book Antiqua"/>
          <w:sz w:val="24"/>
        </w:rPr>
        <w:t>Saraf</w:t>
      </w:r>
      <w:proofErr w:type="spellEnd"/>
      <w:r w:rsidRPr="00D44BE6">
        <w:rPr>
          <w:rFonts w:ascii="Book Antiqua" w:hAnsi="Book Antiqua"/>
          <w:sz w:val="24"/>
        </w:rPr>
        <w:t xml:space="preserve"> S, </w:t>
      </w:r>
      <w:proofErr w:type="spellStart"/>
      <w:r w:rsidRPr="00D44BE6">
        <w:rPr>
          <w:rFonts w:ascii="Book Antiqua" w:hAnsi="Book Antiqua"/>
          <w:sz w:val="24"/>
        </w:rPr>
        <w:t>Piperdi</w:t>
      </w:r>
      <w:proofErr w:type="spellEnd"/>
      <w:r w:rsidRPr="00D44BE6">
        <w:rPr>
          <w:rFonts w:ascii="Book Antiqua" w:hAnsi="Book Antiqua"/>
          <w:sz w:val="24"/>
        </w:rPr>
        <w:t xml:space="preserve"> B, </w:t>
      </w:r>
      <w:proofErr w:type="spellStart"/>
      <w:r w:rsidRPr="00D44BE6">
        <w:rPr>
          <w:rFonts w:ascii="Book Antiqua" w:hAnsi="Book Antiqua"/>
          <w:sz w:val="24"/>
        </w:rPr>
        <w:t>Mehnert</w:t>
      </w:r>
      <w:proofErr w:type="spellEnd"/>
      <w:r w:rsidRPr="00D44BE6">
        <w:rPr>
          <w:rFonts w:ascii="Book Antiqua" w:hAnsi="Book Antiqua"/>
          <w:sz w:val="24"/>
        </w:rPr>
        <w:t xml:space="preserve"> JM. Pembrolizumab in Patients With Extensive-Stage Small-Cell Lung Cancer: Results From the Phase </w:t>
      </w:r>
      <w:proofErr w:type="spellStart"/>
      <w:r w:rsidRPr="00D44BE6">
        <w:rPr>
          <w:rFonts w:ascii="Book Antiqua" w:hAnsi="Book Antiqua"/>
          <w:sz w:val="24"/>
        </w:rPr>
        <w:t>Ib</w:t>
      </w:r>
      <w:proofErr w:type="spellEnd"/>
      <w:r w:rsidRPr="00D44BE6">
        <w:rPr>
          <w:rFonts w:ascii="Book Antiqua" w:hAnsi="Book Antiqua"/>
          <w:sz w:val="24"/>
        </w:rPr>
        <w:t xml:space="preserve"> KEYNOTE-028 Study. </w:t>
      </w:r>
      <w:r w:rsidRPr="00D44BE6">
        <w:rPr>
          <w:rFonts w:ascii="Book Antiqua" w:hAnsi="Book Antiqua"/>
          <w:i/>
          <w:sz w:val="24"/>
        </w:rPr>
        <w:t>J Clin Oncol</w:t>
      </w:r>
      <w:r w:rsidRPr="00D44BE6">
        <w:rPr>
          <w:rFonts w:ascii="Book Antiqua" w:hAnsi="Book Antiqua"/>
          <w:sz w:val="24"/>
        </w:rPr>
        <w:t xml:space="preserve"> 2017; </w:t>
      </w:r>
      <w:r w:rsidRPr="00D44BE6">
        <w:rPr>
          <w:rFonts w:ascii="Book Antiqua" w:hAnsi="Book Antiqua"/>
          <w:b/>
          <w:sz w:val="24"/>
        </w:rPr>
        <w:t>35</w:t>
      </w:r>
      <w:r w:rsidRPr="00D44BE6">
        <w:rPr>
          <w:rFonts w:ascii="Book Antiqua" w:hAnsi="Book Antiqua"/>
          <w:sz w:val="24"/>
        </w:rPr>
        <w:t>: 3823-3829 [PMID: 28813164 DOI: 10.1200/JCO.2017.72.5069]</w:t>
      </w:r>
    </w:p>
    <w:p w14:paraId="04F40131"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35 </w:t>
      </w:r>
      <w:r w:rsidRPr="00D44BE6">
        <w:rPr>
          <w:rFonts w:ascii="Book Antiqua" w:hAnsi="Book Antiqua"/>
          <w:b/>
          <w:sz w:val="24"/>
        </w:rPr>
        <w:t>Herbst RS</w:t>
      </w:r>
      <w:r w:rsidRPr="00D44BE6">
        <w:rPr>
          <w:rFonts w:ascii="Book Antiqua" w:hAnsi="Book Antiqua"/>
          <w:sz w:val="24"/>
        </w:rPr>
        <w:t xml:space="preserve">, Soria JC, </w:t>
      </w:r>
      <w:proofErr w:type="spellStart"/>
      <w:r w:rsidRPr="00D44BE6">
        <w:rPr>
          <w:rFonts w:ascii="Book Antiqua" w:hAnsi="Book Antiqua"/>
          <w:sz w:val="24"/>
        </w:rPr>
        <w:t>Kowanetz</w:t>
      </w:r>
      <w:proofErr w:type="spellEnd"/>
      <w:r w:rsidRPr="00D44BE6">
        <w:rPr>
          <w:rFonts w:ascii="Book Antiqua" w:hAnsi="Book Antiqua"/>
          <w:sz w:val="24"/>
        </w:rPr>
        <w:t xml:space="preserve"> M, Fine GD, Hamid O, Gordon MS, </w:t>
      </w:r>
      <w:proofErr w:type="spellStart"/>
      <w:r w:rsidRPr="00D44BE6">
        <w:rPr>
          <w:rFonts w:ascii="Book Antiqua" w:hAnsi="Book Antiqua"/>
          <w:sz w:val="24"/>
        </w:rPr>
        <w:t>Sosman</w:t>
      </w:r>
      <w:proofErr w:type="spellEnd"/>
      <w:r w:rsidRPr="00D44BE6">
        <w:rPr>
          <w:rFonts w:ascii="Book Antiqua" w:hAnsi="Book Antiqua"/>
          <w:sz w:val="24"/>
        </w:rPr>
        <w:t xml:space="preserve"> JA, McDermott DF, Powderly JD, </w:t>
      </w:r>
      <w:proofErr w:type="spellStart"/>
      <w:r w:rsidRPr="00D44BE6">
        <w:rPr>
          <w:rFonts w:ascii="Book Antiqua" w:hAnsi="Book Antiqua"/>
          <w:sz w:val="24"/>
        </w:rPr>
        <w:t>Gettinger</w:t>
      </w:r>
      <w:proofErr w:type="spellEnd"/>
      <w:r w:rsidRPr="00D44BE6">
        <w:rPr>
          <w:rFonts w:ascii="Book Antiqua" w:hAnsi="Book Antiqua"/>
          <w:sz w:val="24"/>
        </w:rPr>
        <w:t xml:space="preserve"> SN, </w:t>
      </w:r>
      <w:proofErr w:type="spellStart"/>
      <w:r w:rsidRPr="00D44BE6">
        <w:rPr>
          <w:rFonts w:ascii="Book Antiqua" w:hAnsi="Book Antiqua"/>
          <w:sz w:val="24"/>
        </w:rPr>
        <w:t>Kohrt</w:t>
      </w:r>
      <w:proofErr w:type="spellEnd"/>
      <w:r w:rsidRPr="00D44BE6">
        <w:rPr>
          <w:rFonts w:ascii="Book Antiqua" w:hAnsi="Book Antiqua"/>
          <w:sz w:val="24"/>
        </w:rPr>
        <w:t xml:space="preserve"> HE, Horn L, Lawrence DP, </w:t>
      </w:r>
      <w:proofErr w:type="spellStart"/>
      <w:r w:rsidRPr="00D44BE6">
        <w:rPr>
          <w:rFonts w:ascii="Book Antiqua" w:hAnsi="Book Antiqua"/>
          <w:sz w:val="24"/>
        </w:rPr>
        <w:t>Rost</w:t>
      </w:r>
      <w:proofErr w:type="spellEnd"/>
      <w:r w:rsidRPr="00D44BE6">
        <w:rPr>
          <w:rFonts w:ascii="Book Antiqua" w:hAnsi="Book Antiqua"/>
          <w:sz w:val="24"/>
        </w:rPr>
        <w:t xml:space="preserve"> S, </w:t>
      </w:r>
      <w:proofErr w:type="spellStart"/>
      <w:r w:rsidRPr="00D44BE6">
        <w:rPr>
          <w:rFonts w:ascii="Book Antiqua" w:hAnsi="Book Antiqua"/>
          <w:sz w:val="24"/>
        </w:rPr>
        <w:t>Leabman</w:t>
      </w:r>
      <w:proofErr w:type="spellEnd"/>
      <w:r w:rsidRPr="00D44BE6">
        <w:rPr>
          <w:rFonts w:ascii="Book Antiqua" w:hAnsi="Book Antiqua"/>
          <w:sz w:val="24"/>
        </w:rPr>
        <w:t xml:space="preserve"> M, Xiao Y, </w:t>
      </w:r>
      <w:proofErr w:type="spellStart"/>
      <w:r w:rsidRPr="00D44BE6">
        <w:rPr>
          <w:rFonts w:ascii="Book Antiqua" w:hAnsi="Book Antiqua"/>
          <w:sz w:val="24"/>
        </w:rPr>
        <w:t>Mokatrin</w:t>
      </w:r>
      <w:proofErr w:type="spellEnd"/>
      <w:r w:rsidRPr="00D44BE6">
        <w:rPr>
          <w:rFonts w:ascii="Book Antiqua" w:hAnsi="Book Antiqua"/>
          <w:sz w:val="24"/>
        </w:rPr>
        <w:t xml:space="preserve"> A, </w:t>
      </w:r>
      <w:proofErr w:type="spellStart"/>
      <w:r w:rsidRPr="00D44BE6">
        <w:rPr>
          <w:rFonts w:ascii="Book Antiqua" w:hAnsi="Book Antiqua"/>
          <w:sz w:val="24"/>
        </w:rPr>
        <w:t>Koeppen</w:t>
      </w:r>
      <w:proofErr w:type="spellEnd"/>
      <w:r w:rsidRPr="00D44BE6">
        <w:rPr>
          <w:rFonts w:ascii="Book Antiqua" w:hAnsi="Book Antiqua"/>
          <w:sz w:val="24"/>
        </w:rPr>
        <w:t xml:space="preserve"> H, </w:t>
      </w:r>
      <w:proofErr w:type="spellStart"/>
      <w:r w:rsidRPr="00D44BE6">
        <w:rPr>
          <w:rFonts w:ascii="Book Antiqua" w:hAnsi="Book Antiqua"/>
          <w:sz w:val="24"/>
        </w:rPr>
        <w:t>Hegde</w:t>
      </w:r>
      <w:proofErr w:type="spellEnd"/>
      <w:r w:rsidRPr="00D44BE6">
        <w:rPr>
          <w:rFonts w:ascii="Book Antiqua" w:hAnsi="Book Antiqua"/>
          <w:sz w:val="24"/>
        </w:rPr>
        <w:t xml:space="preserve"> PS, </w:t>
      </w:r>
      <w:proofErr w:type="spellStart"/>
      <w:r w:rsidRPr="00D44BE6">
        <w:rPr>
          <w:rFonts w:ascii="Book Antiqua" w:hAnsi="Book Antiqua"/>
          <w:sz w:val="24"/>
        </w:rPr>
        <w:t>Mellman</w:t>
      </w:r>
      <w:proofErr w:type="spellEnd"/>
      <w:r w:rsidRPr="00D44BE6">
        <w:rPr>
          <w:rFonts w:ascii="Book Antiqua" w:hAnsi="Book Antiqua"/>
          <w:sz w:val="24"/>
        </w:rPr>
        <w:t xml:space="preserve"> I, Chen DS, Hodi FS. Predictive correlates of response to the anti-PD-L1 antibody MPDL3280A in cancer patients. </w:t>
      </w:r>
      <w:r w:rsidRPr="00D44BE6">
        <w:rPr>
          <w:rFonts w:ascii="Book Antiqua" w:hAnsi="Book Antiqua"/>
          <w:i/>
          <w:sz w:val="24"/>
        </w:rPr>
        <w:t>Nature</w:t>
      </w:r>
      <w:r w:rsidRPr="00D44BE6">
        <w:rPr>
          <w:rFonts w:ascii="Book Antiqua" w:hAnsi="Book Antiqua"/>
          <w:sz w:val="24"/>
        </w:rPr>
        <w:t xml:space="preserve"> 2014; </w:t>
      </w:r>
      <w:r w:rsidRPr="00D44BE6">
        <w:rPr>
          <w:rFonts w:ascii="Book Antiqua" w:hAnsi="Book Antiqua"/>
          <w:b/>
          <w:sz w:val="24"/>
        </w:rPr>
        <w:t>515</w:t>
      </w:r>
      <w:r w:rsidRPr="00D44BE6">
        <w:rPr>
          <w:rFonts w:ascii="Book Antiqua" w:hAnsi="Book Antiqua"/>
          <w:sz w:val="24"/>
        </w:rPr>
        <w:t xml:space="preserve">: 563-567 [PMID: 25428504 DOI: </w:t>
      </w:r>
      <w:r w:rsidRPr="00D44BE6">
        <w:rPr>
          <w:rFonts w:ascii="Book Antiqua" w:hAnsi="Book Antiqua"/>
          <w:sz w:val="24"/>
        </w:rPr>
        <w:lastRenderedPageBreak/>
        <w:t>10.1038/nature14011]</w:t>
      </w:r>
    </w:p>
    <w:p w14:paraId="1FDE77B7"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36 </w:t>
      </w:r>
      <w:r w:rsidRPr="00D44BE6">
        <w:rPr>
          <w:rFonts w:ascii="Book Antiqua" w:hAnsi="Book Antiqua"/>
          <w:b/>
          <w:sz w:val="24"/>
        </w:rPr>
        <w:t>Horn L</w:t>
      </w:r>
      <w:r w:rsidRPr="00D44BE6">
        <w:rPr>
          <w:rFonts w:ascii="Book Antiqua" w:hAnsi="Book Antiqua"/>
          <w:sz w:val="24"/>
        </w:rPr>
        <w:t xml:space="preserve">, Mansfield AS, </w:t>
      </w:r>
      <w:proofErr w:type="spellStart"/>
      <w:r w:rsidRPr="00D44BE6">
        <w:rPr>
          <w:rFonts w:ascii="Book Antiqua" w:hAnsi="Book Antiqua"/>
          <w:sz w:val="24"/>
        </w:rPr>
        <w:t>Szczęsna</w:t>
      </w:r>
      <w:proofErr w:type="spellEnd"/>
      <w:r w:rsidRPr="00D44BE6">
        <w:rPr>
          <w:rFonts w:ascii="Book Antiqua" w:hAnsi="Book Antiqua"/>
          <w:sz w:val="24"/>
        </w:rPr>
        <w:t xml:space="preserve"> A, Havel L, </w:t>
      </w:r>
      <w:proofErr w:type="spellStart"/>
      <w:r w:rsidRPr="00D44BE6">
        <w:rPr>
          <w:rFonts w:ascii="Book Antiqua" w:hAnsi="Book Antiqua"/>
          <w:sz w:val="24"/>
        </w:rPr>
        <w:t>Krzakowski</w:t>
      </w:r>
      <w:proofErr w:type="spellEnd"/>
      <w:r w:rsidRPr="00D44BE6">
        <w:rPr>
          <w:rFonts w:ascii="Book Antiqua" w:hAnsi="Book Antiqua"/>
          <w:sz w:val="24"/>
        </w:rPr>
        <w:t xml:space="preserve"> M, </w:t>
      </w:r>
      <w:proofErr w:type="spellStart"/>
      <w:r w:rsidRPr="00D44BE6">
        <w:rPr>
          <w:rFonts w:ascii="Book Antiqua" w:hAnsi="Book Antiqua"/>
          <w:sz w:val="24"/>
        </w:rPr>
        <w:t>Hochmair</w:t>
      </w:r>
      <w:proofErr w:type="spellEnd"/>
      <w:r w:rsidRPr="00D44BE6">
        <w:rPr>
          <w:rFonts w:ascii="Book Antiqua" w:hAnsi="Book Antiqua"/>
          <w:sz w:val="24"/>
        </w:rPr>
        <w:t xml:space="preserve"> MJ, </w:t>
      </w:r>
      <w:proofErr w:type="spellStart"/>
      <w:r w:rsidRPr="00D44BE6">
        <w:rPr>
          <w:rFonts w:ascii="Book Antiqua" w:hAnsi="Book Antiqua"/>
          <w:sz w:val="24"/>
        </w:rPr>
        <w:t>Huemer</w:t>
      </w:r>
      <w:proofErr w:type="spellEnd"/>
      <w:r w:rsidRPr="00D44BE6">
        <w:rPr>
          <w:rFonts w:ascii="Book Antiqua" w:hAnsi="Book Antiqua"/>
          <w:sz w:val="24"/>
        </w:rPr>
        <w:t xml:space="preserve"> F, </w:t>
      </w:r>
      <w:proofErr w:type="spellStart"/>
      <w:r w:rsidRPr="00D44BE6">
        <w:rPr>
          <w:rFonts w:ascii="Book Antiqua" w:hAnsi="Book Antiqua"/>
          <w:sz w:val="24"/>
        </w:rPr>
        <w:t>Losonczy</w:t>
      </w:r>
      <w:proofErr w:type="spellEnd"/>
      <w:r w:rsidRPr="00D44BE6">
        <w:rPr>
          <w:rFonts w:ascii="Book Antiqua" w:hAnsi="Book Antiqua"/>
          <w:sz w:val="24"/>
        </w:rPr>
        <w:t xml:space="preserve"> G, Johnson ML, </w:t>
      </w:r>
      <w:proofErr w:type="spellStart"/>
      <w:r w:rsidRPr="00D44BE6">
        <w:rPr>
          <w:rFonts w:ascii="Book Antiqua" w:hAnsi="Book Antiqua"/>
          <w:sz w:val="24"/>
        </w:rPr>
        <w:t>Nishio</w:t>
      </w:r>
      <w:proofErr w:type="spellEnd"/>
      <w:r w:rsidRPr="00D44BE6">
        <w:rPr>
          <w:rFonts w:ascii="Book Antiqua" w:hAnsi="Book Antiqua"/>
          <w:sz w:val="24"/>
        </w:rPr>
        <w:t xml:space="preserve"> M, </w:t>
      </w:r>
      <w:proofErr w:type="spellStart"/>
      <w:r w:rsidRPr="00D44BE6">
        <w:rPr>
          <w:rFonts w:ascii="Book Antiqua" w:hAnsi="Book Antiqua"/>
          <w:sz w:val="24"/>
        </w:rPr>
        <w:t>Reck</w:t>
      </w:r>
      <w:proofErr w:type="spellEnd"/>
      <w:r w:rsidRPr="00D44BE6">
        <w:rPr>
          <w:rFonts w:ascii="Book Antiqua" w:hAnsi="Book Antiqua"/>
          <w:sz w:val="24"/>
        </w:rPr>
        <w:t xml:space="preserve"> M, </w:t>
      </w:r>
      <w:proofErr w:type="spellStart"/>
      <w:r w:rsidRPr="00D44BE6">
        <w:rPr>
          <w:rFonts w:ascii="Book Antiqua" w:hAnsi="Book Antiqua"/>
          <w:sz w:val="24"/>
        </w:rPr>
        <w:t>Mok</w:t>
      </w:r>
      <w:proofErr w:type="spellEnd"/>
      <w:r w:rsidRPr="00D44BE6">
        <w:rPr>
          <w:rFonts w:ascii="Book Antiqua" w:hAnsi="Book Antiqua"/>
          <w:sz w:val="24"/>
        </w:rPr>
        <w:t xml:space="preserve"> T, Lam S, Shames DS, Liu J, Ding B, Lopez-Chavez A, </w:t>
      </w:r>
      <w:proofErr w:type="spellStart"/>
      <w:r w:rsidRPr="00D44BE6">
        <w:rPr>
          <w:rFonts w:ascii="Book Antiqua" w:hAnsi="Book Antiqua"/>
          <w:sz w:val="24"/>
        </w:rPr>
        <w:t>Kabbinavar</w:t>
      </w:r>
      <w:proofErr w:type="spellEnd"/>
      <w:r w:rsidRPr="00D44BE6">
        <w:rPr>
          <w:rFonts w:ascii="Book Antiqua" w:hAnsi="Book Antiqua"/>
          <w:sz w:val="24"/>
        </w:rPr>
        <w:t xml:space="preserve"> F, Lin W, Sandler A, Liu SV; IMpower133 Study Group. First-Line Atezolizumab plus Chemotherapy in Extensive-Stage Small-Cell Lung Cancer. </w:t>
      </w:r>
      <w:r w:rsidRPr="00D44BE6">
        <w:rPr>
          <w:rFonts w:ascii="Book Antiqua" w:hAnsi="Book Antiqua"/>
          <w:i/>
          <w:sz w:val="24"/>
        </w:rPr>
        <w:t xml:space="preserve">N </w:t>
      </w:r>
      <w:proofErr w:type="spellStart"/>
      <w:r w:rsidRPr="00D44BE6">
        <w:rPr>
          <w:rFonts w:ascii="Book Antiqua" w:hAnsi="Book Antiqua"/>
          <w:i/>
          <w:sz w:val="24"/>
        </w:rPr>
        <w:t>Engl</w:t>
      </w:r>
      <w:proofErr w:type="spellEnd"/>
      <w:r w:rsidRPr="00D44BE6">
        <w:rPr>
          <w:rFonts w:ascii="Book Antiqua" w:hAnsi="Book Antiqua"/>
          <w:i/>
          <w:sz w:val="24"/>
        </w:rPr>
        <w:t xml:space="preserve"> J Med</w:t>
      </w:r>
      <w:r w:rsidRPr="00D44BE6">
        <w:rPr>
          <w:rFonts w:ascii="Book Antiqua" w:hAnsi="Book Antiqua"/>
          <w:sz w:val="24"/>
        </w:rPr>
        <w:t xml:space="preserve"> 2018; </w:t>
      </w:r>
      <w:r w:rsidRPr="00D44BE6">
        <w:rPr>
          <w:rFonts w:ascii="Book Antiqua" w:hAnsi="Book Antiqua"/>
          <w:b/>
          <w:sz w:val="24"/>
        </w:rPr>
        <w:t>379</w:t>
      </w:r>
      <w:r w:rsidRPr="00D44BE6">
        <w:rPr>
          <w:rFonts w:ascii="Book Antiqua" w:hAnsi="Book Antiqua"/>
          <w:sz w:val="24"/>
        </w:rPr>
        <w:t>: 2220-2229 [PMID: 30280641 DOI: 10.1056/NEJMoa1809064]</w:t>
      </w:r>
    </w:p>
    <w:p w14:paraId="34A362D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37 </w:t>
      </w:r>
      <w:r w:rsidRPr="00D44BE6">
        <w:rPr>
          <w:rFonts w:ascii="Book Antiqua" w:hAnsi="Book Antiqua"/>
          <w:b/>
          <w:sz w:val="24"/>
        </w:rPr>
        <w:t>Mansfield AS</w:t>
      </w:r>
      <w:r w:rsidRPr="00D44BE6">
        <w:rPr>
          <w:rFonts w:ascii="Book Antiqua" w:hAnsi="Book Antiqua"/>
          <w:sz w:val="24"/>
        </w:rPr>
        <w:t xml:space="preserve">, </w:t>
      </w:r>
      <w:proofErr w:type="spellStart"/>
      <w:r w:rsidRPr="00D44BE6">
        <w:rPr>
          <w:rFonts w:ascii="Book Antiqua" w:hAnsi="Book Antiqua"/>
          <w:sz w:val="24"/>
        </w:rPr>
        <w:t>Każarnowicz</w:t>
      </w:r>
      <w:proofErr w:type="spellEnd"/>
      <w:r w:rsidRPr="00D44BE6">
        <w:rPr>
          <w:rFonts w:ascii="Book Antiqua" w:hAnsi="Book Antiqua"/>
          <w:sz w:val="24"/>
        </w:rPr>
        <w:t xml:space="preserve"> A, </w:t>
      </w:r>
      <w:proofErr w:type="spellStart"/>
      <w:r w:rsidRPr="00D44BE6">
        <w:rPr>
          <w:rFonts w:ascii="Book Antiqua" w:hAnsi="Book Antiqua"/>
          <w:sz w:val="24"/>
        </w:rPr>
        <w:t>Karaseva</w:t>
      </w:r>
      <w:proofErr w:type="spellEnd"/>
      <w:r w:rsidRPr="00D44BE6">
        <w:rPr>
          <w:rFonts w:ascii="Book Antiqua" w:hAnsi="Book Antiqua"/>
          <w:sz w:val="24"/>
        </w:rPr>
        <w:t xml:space="preserve"> N, Sánchez A, De Boer R, Andric Z, </w:t>
      </w:r>
      <w:proofErr w:type="spellStart"/>
      <w:r w:rsidRPr="00D44BE6">
        <w:rPr>
          <w:rFonts w:ascii="Book Antiqua" w:hAnsi="Book Antiqua"/>
          <w:sz w:val="24"/>
        </w:rPr>
        <w:t>Reck</w:t>
      </w:r>
      <w:proofErr w:type="spellEnd"/>
      <w:r w:rsidRPr="00D44BE6">
        <w:rPr>
          <w:rFonts w:ascii="Book Antiqua" w:hAnsi="Book Antiqua"/>
          <w:sz w:val="24"/>
        </w:rPr>
        <w:t xml:space="preserve"> M, Atagi S, Lee JS, </w:t>
      </w:r>
      <w:proofErr w:type="spellStart"/>
      <w:r w:rsidRPr="00D44BE6">
        <w:rPr>
          <w:rFonts w:ascii="Book Antiqua" w:hAnsi="Book Antiqua"/>
          <w:sz w:val="24"/>
        </w:rPr>
        <w:t>Garassino</w:t>
      </w:r>
      <w:proofErr w:type="spellEnd"/>
      <w:r w:rsidRPr="00D44BE6">
        <w:rPr>
          <w:rFonts w:ascii="Book Antiqua" w:hAnsi="Book Antiqua"/>
          <w:sz w:val="24"/>
        </w:rPr>
        <w:t xml:space="preserve"> M, Liu SV, Horn L, Wen X, Quach C, Yu W, </w:t>
      </w:r>
      <w:proofErr w:type="spellStart"/>
      <w:r w:rsidRPr="00D44BE6">
        <w:rPr>
          <w:rFonts w:ascii="Book Antiqua" w:hAnsi="Book Antiqua"/>
          <w:sz w:val="24"/>
        </w:rPr>
        <w:t>Kabbinavar</w:t>
      </w:r>
      <w:proofErr w:type="spellEnd"/>
      <w:r w:rsidRPr="00D44BE6">
        <w:rPr>
          <w:rFonts w:ascii="Book Antiqua" w:hAnsi="Book Antiqua"/>
          <w:sz w:val="24"/>
        </w:rPr>
        <w:t xml:space="preserve"> F, Lam S, Morris S, </w:t>
      </w:r>
      <w:proofErr w:type="spellStart"/>
      <w:r w:rsidRPr="00D44BE6">
        <w:rPr>
          <w:rFonts w:ascii="Book Antiqua" w:hAnsi="Book Antiqua"/>
          <w:sz w:val="24"/>
        </w:rPr>
        <w:t>Califano</w:t>
      </w:r>
      <w:proofErr w:type="spellEnd"/>
      <w:r w:rsidRPr="00D44BE6">
        <w:rPr>
          <w:rFonts w:ascii="Book Antiqua" w:hAnsi="Book Antiqua"/>
          <w:sz w:val="24"/>
        </w:rPr>
        <w:t xml:space="preserve"> R. Safety and patient-reported outcomes of atezolizumab, carboplatin, and etoposide in extensive-stage small-cell lung cancer (IMpower133): a randomized phase I/III trial. </w:t>
      </w:r>
      <w:r w:rsidRPr="00D44BE6">
        <w:rPr>
          <w:rFonts w:ascii="Book Antiqua" w:hAnsi="Book Antiqua"/>
          <w:i/>
          <w:sz w:val="24"/>
        </w:rPr>
        <w:t>Ann Oncol</w:t>
      </w:r>
      <w:r w:rsidRPr="00D44BE6">
        <w:rPr>
          <w:rFonts w:ascii="Book Antiqua" w:hAnsi="Book Antiqua"/>
          <w:sz w:val="24"/>
        </w:rPr>
        <w:t xml:space="preserve"> 2020; </w:t>
      </w:r>
      <w:r w:rsidRPr="00D44BE6">
        <w:rPr>
          <w:rFonts w:ascii="Book Antiqua" w:hAnsi="Book Antiqua"/>
          <w:b/>
          <w:sz w:val="24"/>
        </w:rPr>
        <w:t>31</w:t>
      </w:r>
      <w:r w:rsidRPr="00D44BE6">
        <w:rPr>
          <w:rFonts w:ascii="Book Antiqua" w:hAnsi="Book Antiqua"/>
          <w:sz w:val="24"/>
        </w:rPr>
        <w:t>: 310-317 [PMID: 31959349 DOI: 10.1016/j.annonc.2019.10.021]</w:t>
      </w:r>
    </w:p>
    <w:p w14:paraId="7B130D18" w14:textId="16AFC059" w:rsidR="000C3022" w:rsidRPr="00D44BE6" w:rsidRDefault="009E1B84" w:rsidP="00605997">
      <w:pPr>
        <w:snapToGrid w:val="0"/>
        <w:spacing w:line="360" w:lineRule="auto"/>
        <w:rPr>
          <w:rFonts w:ascii="Book Antiqua" w:hAnsi="Book Antiqua"/>
          <w:sz w:val="24"/>
        </w:rPr>
      </w:pPr>
      <w:r w:rsidRPr="00AA07EE">
        <w:rPr>
          <w:rFonts w:ascii="Book Antiqua" w:hAnsi="Book Antiqua"/>
          <w:sz w:val="24"/>
        </w:rPr>
        <w:t xml:space="preserve">38 </w:t>
      </w:r>
      <w:r w:rsidRPr="00AA07EE">
        <w:rPr>
          <w:rFonts w:ascii="Book Antiqua" w:hAnsi="Book Antiqua"/>
          <w:b/>
          <w:sz w:val="24"/>
        </w:rPr>
        <w:t xml:space="preserve">National Comprehensive Cancer Network (NCCN). </w:t>
      </w:r>
      <w:bookmarkStart w:id="10" w:name="OLE_LINK12"/>
      <w:bookmarkStart w:id="11" w:name="OLE_LINK13"/>
      <w:r w:rsidRPr="00AA07EE">
        <w:rPr>
          <w:rFonts w:ascii="Book Antiqua" w:hAnsi="Book Antiqua"/>
          <w:sz w:val="24"/>
        </w:rPr>
        <w:t>NCCN Clinical Practice Guidelines in Oncology (NCCN Guidelines). Small Cell Lung Cancer</w:t>
      </w:r>
      <w:r w:rsidR="00CF219C" w:rsidRPr="00AA07EE">
        <w:rPr>
          <w:rFonts w:ascii="Book Antiqua" w:hAnsi="Book Antiqua"/>
          <w:sz w:val="24"/>
        </w:rPr>
        <w:t>.</w:t>
      </w:r>
      <w:r w:rsidRPr="00AA07EE">
        <w:rPr>
          <w:rFonts w:ascii="Book Antiqua" w:hAnsi="Book Antiqua"/>
          <w:sz w:val="24"/>
        </w:rPr>
        <w:t xml:space="preserve"> Version 1. 2019</w:t>
      </w:r>
      <w:r w:rsidR="00CF219C" w:rsidRPr="00AA07EE">
        <w:rPr>
          <w:rFonts w:ascii="Book Antiqua" w:hAnsi="Book Antiqua"/>
          <w:sz w:val="24"/>
        </w:rPr>
        <w:t>.</w:t>
      </w:r>
      <w:r w:rsidRPr="00AA07EE">
        <w:rPr>
          <w:rFonts w:ascii="Book Antiqua" w:hAnsi="Book Antiqua"/>
          <w:sz w:val="24"/>
        </w:rPr>
        <w:t xml:space="preserve"> </w:t>
      </w:r>
      <w:bookmarkEnd w:id="10"/>
      <w:bookmarkEnd w:id="11"/>
      <w:r w:rsidR="000C3022" w:rsidRPr="00AA07EE">
        <w:rPr>
          <w:rFonts w:ascii="Book Antiqua" w:hAnsi="Book Antiqua"/>
          <w:sz w:val="24"/>
        </w:rPr>
        <w:t xml:space="preserve">Available from: </w:t>
      </w:r>
      <w:r w:rsidR="006E1FF5" w:rsidRPr="003B1A9F">
        <w:rPr>
          <w:rFonts w:ascii="Book Antiqua" w:hAnsi="Book Antiqua"/>
          <w:sz w:val="24"/>
        </w:rPr>
        <w:t>https://www.nccn.org/professionals/physician_gls/default.aspx</w:t>
      </w:r>
      <w:r w:rsidR="006E1FF5" w:rsidRPr="00D44BE6">
        <w:rPr>
          <w:rFonts w:ascii="Book Antiqua" w:hAnsi="Book Antiqua"/>
          <w:sz w:val="24"/>
        </w:rPr>
        <w:t xml:space="preserve"> </w:t>
      </w:r>
    </w:p>
    <w:p w14:paraId="24EA46C2" w14:textId="77777777" w:rsidR="009E1B84" w:rsidRPr="00D44BE6" w:rsidRDefault="009E1B84" w:rsidP="00605997">
      <w:pPr>
        <w:snapToGrid w:val="0"/>
        <w:spacing w:line="360" w:lineRule="auto"/>
        <w:rPr>
          <w:rFonts w:ascii="Book Antiqua" w:hAnsi="Book Antiqua"/>
          <w:sz w:val="24"/>
        </w:rPr>
      </w:pPr>
      <w:r w:rsidRPr="00726343">
        <w:rPr>
          <w:rFonts w:ascii="Book Antiqua" w:hAnsi="Book Antiqua"/>
          <w:sz w:val="24"/>
        </w:rPr>
        <w:t xml:space="preserve">39 </w:t>
      </w:r>
      <w:proofErr w:type="spellStart"/>
      <w:r w:rsidRPr="00D80933">
        <w:rPr>
          <w:rFonts w:ascii="Book Antiqua" w:hAnsi="Book Antiqua"/>
          <w:b/>
          <w:sz w:val="24"/>
        </w:rPr>
        <w:t>Pujol</w:t>
      </w:r>
      <w:proofErr w:type="spellEnd"/>
      <w:r w:rsidRPr="00D80933">
        <w:rPr>
          <w:rFonts w:ascii="Book Antiqua" w:hAnsi="Book Antiqua"/>
          <w:b/>
          <w:sz w:val="24"/>
        </w:rPr>
        <w:t xml:space="preserve"> JL</w:t>
      </w:r>
      <w:r w:rsidRPr="00D44BE6">
        <w:rPr>
          <w:rFonts w:ascii="Book Antiqua" w:hAnsi="Book Antiqua"/>
          <w:sz w:val="24"/>
        </w:rPr>
        <w:t xml:space="preserve">, </w:t>
      </w:r>
      <w:proofErr w:type="spellStart"/>
      <w:r w:rsidRPr="00D44BE6">
        <w:rPr>
          <w:rFonts w:ascii="Book Antiqua" w:hAnsi="Book Antiqua"/>
          <w:sz w:val="24"/>
        </w:rPr>
        <w:t>Greillier</w:t>
      </w:r>
      <w:proofErr w:type="spellEnd"/>
      <w:r w:rsidRPr="00D44BE6">
        <w:rPr>
          <w:rFonts w:ascii="Book Antiqua" w:hAnsi="Book Antiqua"/>
          <w:sz w:val="24"/>
        </w:rPr>
        <w:t xml:space="preserve"> L, </w:t>
      </w:r>
      <w:proofErr w:type="spellStart"/>
      <w:r w:rsidRPr="00D44BE6">
        <w:rPr>
          <w:rFonts w:ascii="Book Antiqua" w:hAnsi="Book Antiqua"/>
          <w:sz w:val="24"/>
        </w:rPr>
        <w:t>Audigier-Valette</w:t>
      </w:r>
      <w:proofErr w:type="spellEnd"/>
      <w:r w:rsidRPr="00D44BE6">
        <w:rPr>
          <w:rFonts w:ascii="Book Antiqua" w:hAnsi="Book Antiqua"/>
          <w:sz w:val="24"/>
        </w:rPr>
        <w:t xml:space="preserve"> C, Moro-</w:t>
      </w:r>
      <w:proofErr w:type="spellStart"/>
      <w:r w:rsidRPr="00D44BE6">
        <w:rPr>
          <w:rFonts w:ascii="Book Antiqua" w:hAnsi="Book Antiqua"/>
          <w:sz w:val="24"/>
        </w:rPr>
        <w:t>Sibilot</w:t>
      </w:r>
      <w:proofErr w:type="spellEnd"/>
      <w:r w:rsidRPr="00D44BE6">
        <w:rPr>
          <w:rFonts w:ascii="Book Antiqua" w:hAnsi="Book Antiqua"/>
          <w:sz w:val="24"/>
        </w:rPr>
        <w:t xml:space="preserve"> D, </w:t>
      </w:r>
      <w:proofErr w:type="spellStart"/>
      <w:r w:rsidRPr="00D44BE6">
        <w:rPr>
          <w:rFonts w:ascii="Book Antiqua" w:hAnsi="Book Antiqua"/>
          <w:sz w:val="24"/>
        </w:rPr>
        <w:t>Uwer</w:t>
      </w:r>
      <w:proofErr w:type="spellEnd"/>
      <w:r w:rsidRPr="00D44BE6">
        <w:rPr>
          <w:rFonts w:ascii="Book Antiqua" w:hAnsi="Book Antiqua"/>
          <w:sz w:val="24"/>
        </w:rPr>
        <w:t xml:space="preserve"> L, </w:t>
      </w:r>
      <w:proofErr w:type="spellStart"/>
      <w:r w:rsidRPr="00D44BE6">
        <w:rPr>
          <w:rFonts w:ascii="Book Antiqua" w:hAnsi="Book Antiqua"/>
          <w:sz w:val="24"/>
        </w:rPr>
        <w:t>Hureaux</w:t>
      </w:r>
      <w:proofErr w:type="spellEnd"/>
      <w:r w:rsidRPr="00D44BE6">
        <w:rPr>
          <w:rFonts w:ascii="Book Antiqua" w:hAnsi="Book Antiqua"/>
          <w:sz w:val="24"/>
        </w:rPr>
        <w:t xml:space="preserve"> J, </w:t>
      </w:r>
      <w:proofErr w:type="spellStart"/>
      <w:r w:rsidRPr="00D44BE6">
        <w:rPr>
          <w:rFonts w:ascii="Book Antiqua" w:hAnsi="Book Antiqua"/>
          <w:sz w:val="24"/>
        </w:rPr>
        <w:t>Guisier</w:t>
      </w:r>
      <w:proofErr w:type="spellEnd"/>
      <w:r w:rsidRPr="00D44BE6">
        <w:rPr>
          <w:rFonts w:ascii="Book Antiqua" w:hAnsi="Book Antiqua"/>
          <w:sz w:val="24"/>
        </w:rPr>
        <w:t xml:space="preserve"> F, </w:t>
      </w:r>
      <w:proofErr w:type="spellStart"/>
      <w:r w:rsidRPr="00D44BE6">
        <w:rPr>
          <w:rFonts w:ascii="Book Antiqua" w:hAnsi="Book Antiqua"/>
          <w:sz w:val="24"/>
        </w:rPr>
        <w:t>Carmier</w:t>
      </w:r>
      <w:proofErr w:type="spellEnd"/>
      <w:r w:rsidRPr="00D44BE6">
        <w:rPr>
          <w:rFonts w:ascii="Book Antiqua" w:hAnsi="Book Antiqua"/>
          <w:sz w:val="24"/>
        </w:rPr>
        <w:t xml:space="preserve"> D, Madelaine J, Otto J, </w:t>
      </w:r>
      <w:proofErr w:type="spellStart"/>
      <w:r w:rsidRPr="00D44BE6">
        <w:rPr>
          <w:rFonts w:ascii="Book Antiqua" w:hAnsi="Book Antiqua"/>
          <w:sz w:val="24"/>
        </w:rPr>
        <w:t>Gounant</w:t>
      </w:r>
      <w:proofErr w:type="spellEnd"/>
      <w:r w:rsidRPr="00D44BE6">
        <w:rPr>
          <w:rFonts w:ascii="Book Antiqua" w:hAnsi="Book Antiqua"/>
          <w:sz w:val="24"/>
        </w:rPr>
        <w:t xml:space="preserve"> V, Merle P, </w:t>
      </w:r>
      <w:proofErr w:type="spellStart"/>
      <w:r w:rsidRPr="00D44BE6">
        <w:rPr>
          <w:rFonts w:ascii="Book Antiqua" w:hAnsi="Book Antiqua"/>
          <w:sz w:val="24"/>
        </w:rPr>
        <w:t>Mourlanette</w:t>
      </w:r>
      <w:proofErr w:type="spellEnd"/>
      <w:r w:rsidRPr="00D44BE6">
        <w:rPr>
          <w:rFonts w:ascii="Book Antiqua" w:hAnsi="Book Antiqua"/>
          <w:sz w:val="24"/>
        </w:rPr>
        <w:t xml:space="preserve"> P, </w:t>
      </w:r>
      <w:proofErr w:type="spellStart"/>
      <w:r w:rsidRPr="00D44BE6">
        <w:rPr>
          <w:rFonts w:ascii="Book Antiqua" w:hAnsi="Book Antiqua"/>
          <w:sz w:val="24"/>
        </w:rPr>
        <w:t>Molinier</w:t>
      </w:r>
      <w:proofErr w:type="spellEnd"/>
      <w:r w:rsidRPr="00D44BE6">
        <w:rPr>
          <w:rFonts w:ascii="Book Antiqua" w:hAnsi="Book Antiqua"/>
          <w:sz w:val="24"/>
        </w:rPr>
        <w:t xml:space="preserve"> O, Renault A, </w:t>
      </w:r>
      <w:proofErr w:type="spellStart"/>
      <w:r w:rsidRPr="00D44BE6">
        <w:rPr>
          <w:rFonts w:ascii="Book Antiqua" w:hAnsi="Book Antiqua"/>
          <w:sz w:val="24"/>
        </w:rPr>
        <w:t>Rabeau</w:t>
      </w:r>
      <w:proofErr w:type="spellEnd"/>
      <w:r w:rsidRPr="00D44BE6">
        <w:rPr>
          <w:rFonts w:ascii="Book Antiqua" w:hAnsi="Book Antiqua"/>
          <w:sz w:val="24"/>
        </w:rPr>
        <w:t xml:space="preserve"> A, Antoine M, Denis MG, </w:t>
      </w:r>
      <w:proofErr w:type="spellStart"/>
      <w:r w:rsidRPr="00D44BE6">
        <w:rPr>
          <w:rFonts w:ascii="Book Antiqua" w:hAnsi="Book Antiqua"/>
          <w:sz w:val="24"/>
        </w:rPr>
        <w:t>Bommart</w:t>
      </w:r>
      <w:proofErr w:type="spellEnd"/>
      <w:r w:rsidRPr="00D44BE6">
        <w:rPr>
          <w:rFonts w:ascii="Book Antiqua" w:hAnsi="Book Antiqua"/>
          <w:sz w:val="24"/>
        </w:rPr>
        <w:t xml:space="preserve"> S, </w:t>
      </w:r>
      <w:proofErr w:type="spellStart"/>
      <w:r w:rsidRPr="00D44BE6">
        <w:rPr>
          <w:rFonts w:ascii="Book Antiqua" w:hAnsi="Book Antiqua"/>
          <w:sz w:val="24"/>
        </w:rPr>
        <w:t>Langlais</w:t>
      </w:r>
      <w:proofErr w:type="spellEnd"/>
      <w:r w:rsidRPr="00D44BE6">
        <w:rPr>
          <w:rFonts w:ascii="Book Antiqua" w:hAnsi="Book Antiqua"/>
          <w:sz w:val="24"/>
        </w:rPr>
        <w:t xml:space="preserve"> A, Morin F, </w:t>
      </w:r>
      <w:proofErr w:type="spellStart"/>
      <w:r w:rsidRPr="00D44BE6">
        <w:rPr>
          <w:rFonts w:ascii="Book Antiqua" w:hAnsi="Book Antiqua"/>
          <w:sz w:val="24"/>
        </w:rPr>
        <w:t>Souquet</w:t>
      </w:r>
      <w:proofErr w:type="spellEnd"/>
      <w:r w:rsidRPr="00D44BE6">
        <w:rPr>
          <w:rFonts w:ascii="Book Antiqua" w:hAnsi="Book Antiqua"/>
          <w:sz w:val="24"/>
        </w:rPr>
        <w:t xml:space="preserve"> PJ. A Randomized Non-Comparative Phase II Study of Anti-Programmed Cell Death-Ligand 1 Atezolizumab or Chemotherapy as Second-Line Therapy in Patients with Small Cell Lung Cancer: Results from the IFCT-1603 Trial.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2019; </w:t>
      </w:r>
      <w:r w:rsidRPr="00D44BE6">
        <w:rPr>
          <w:rFonts w:ascii="Book Antiqua" w:hAnsi="Book Antiqua"/>
          <w:b/>
          <w:sz w:val="24"/>
        </w:rPr>
        <w:t>14</w:t>
      </w:r>
      <w:r w:rsidRPr="00D44BE6">
        <w:rPr>
          <w:rFonts w:ascii="Book Antiqua" w:hAnsi="Book Antiqua"/>
          <w:sz w:val="24"/>
        </w:rPr>
        <w:t>: 903-913 [PMID: 30664989 DOI: 10.1016/j.jtho.2019.01.008]</w:t>
      </w:r>
    </w:p>
    <w:p w14:paraId="4AA94FD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40 </w:t>
      </w:r>
      <w:r w:rsidRPr="00D44BE6">
        <w:rPr>
          <w:rFonts w:ascii="Book Antiqua" w:hAnsi="Book Antiqua"/>
          <w:b/>
          <w:sz w:val="24"/>
        </w:rPr>
        <w:t>Paz-Ares L</w:t>
      </w:r>
      <w:r w:rsidRPr="00D44BE6">
        <w:rPr>
          <w:rFonts w:ascii="Book Antiqua" w:hAnsi="Book Antiqua"/>
          <w:sz w:val="24"/>
        </w:rPr>
        <w:t xml:space="preserve">, </w:t>
      </w:r>
      <w:proofErr w:type="spellStart"/>
      <w:r w:rsidRPr="00D44BE6">
        <w:rPr>
          <w:rFonts w:ascii="Book Antiqua" w:hAnsi="Book Antiqua"/>
          <w:sz w:val="24"/>
        </w:rPr>
        <w:t>Dvorkin</w:t>
      </w:r>
      <w:proofErr w:type="spellEnd"/>
      <w:r w:rsidRPr="00D44BE6">
        <w:rPr>
          <w:rFonts w:ascii="Book Antiqua" w:hAnsi="Book Antiqua"/>
          <w:sz w:val="24"/>
        </w:rPr>
        <w:t xml:space="preserve"> M, Chen Y, </w:t>
      </w:r>
      <w:proofErr w:type="spellStart"/>
      <w:r w:rsidRPr="00D44BE6">
        <w:rPr>
          <w:rFonts w:ascii="Book Antiqua" w:hAnsi="Book Antiqua"/>
          <w:sz w:val="24"/>
        </w:rPr>
        <w:t>Reinmuth</w:t>
      </w:r>
      <w:proofErr w:type="spellEnd"/>
      <w:r w:rsidRPr="00D44BE6">
        <w:rPr>
          <w:rFonts w:ascii="Book Antiqua" w:hAnsi="Book Antiqua"/>
          <w:sz w:val="24"/>
        </w:rPr>
        <w:t xml:space="preserve"> N, </w:t>
      </w:r>
      <w:proofErr w:type="spellStart"/>
      <w:r w:rsidRPr="00D44BE6">
        <w:rPr>
          <w:rFonts w:ascii="Book Antiqua" w:hAnsi="Book Antiqua"/>
          <w:sz w:val="24"/>
        </w:rPr>
        <w:t>Hotta</w:t>
      </w:r>
      <w:proofErr w:type="spellEnd"/>
      <w:r w:rsidRPr="00D44BE6">
        <w:rPr>
          <w:rFonts w:ascii="Book Antiqua" w:hAnsi="Book Antiqua"/>
          <w:sz w:val="24"/>
        </w:rPr>
        <w:t xml:space="preserve"> K, </w:t>
      </w:r>
      <w:proofErr w:type="spellStart"/>
      <w:r w:rsidRPr="00D44BE6">
        <w:rPr>
          <w:rFonts w:ascii="Book Antiqua" w:hAnsi="Book Antiqua"/>
          <w:sz w:val="24"/>
        </w:rPr>
        <w:t>Trukhin</w:t>
      </w:r>
      <w:proofErr w:type="spellEnd"/>
      <w:r w:rsidRPr="00D44BE6">
        <w:rPr>
          <w:rFonts w:ascii="Book Antiqua" w:hAnsi="Book Antiqua"/>
          <w:sz w:val="24"/>
        </w:rPr>
        <w:t xml:space="preserve"> D, </w:t>
      </w:r>
      <w:proofErr w:type="spellStart"/>
      <w:r w:rsidRPr="00D44BE6">
        <w:rPr>
          <w:rFonts w:ascii="Book Antiqua" w:hAnsi="Book Antiqua"/>
          <w:sz w:val="24"/>
        </w:rPr>
        <w:t>Statsenko</w:t>
      </w:r>
      <w:proofErr w:type="spellEnd"/>
      <w:r w:rsidRPr="00D44BE6">
        <w:rPr>
          <w:rFonts w:ascii="Book Antiqua" w:hAnsi="Book Antiqua"/>
          <w:sz w:val="24"/>
        </w:rPr>
        <w:t xml:space="preserve"> G, </w:t>
      </w:r>
      <w:proofErr w:type="spellStart"/>
      <w:r w:rsidRPr="00D44BE6">
        <w:rPr>
          <w:rFonts w:ascii="Book Antiqua" w:hAnsi="Book Antiqua"/>
          <w:sz w:val="24"/>
        </w:rPr>
        <w:t>Hochmair</w:t>
      </w:r>
      <w:proofErr w:type="spellEnd"/>
      <w:r w:rsidRPr="00D44BE6">
        <w:rPr>
          <w:rFonts w:ascii="Book Antiqua" w:hAnsi="Book Antiqua"/>
          <w:sz w:val="24"/>
        </w:rPr>
        <w:t xml:space="preserve"> MJ, </w:t>
      </w:r>
      <w:proofErr w:type="spellStart"/>
      <w:r w:rsidRPr="00D44BE6">
        <w:rPr>
          <w:rFonts w:ascii="Book Antiqua" w:hAnsi="Book Antiqua"/>
          <w:sz w:val="24"/>
        </w:rPr>
        <w:t>Özgüroğlu</w:t>
      </w:r>
      <w:proofErr w:type="spellEnd"/>
      <w:r w:rsidRPr="00D44BE6">
        <w:rPr>
          <w:rFonts w:ascii="Book Antiqua" w:hAnsi="Book Antiqua"/>
          <w:sz w:val="24"/>
        </w:rPr>
        <w:t xml:space="preserve"> M, Ji JH, </w:t>
      </w:r>
      <w:proofErr w:type="spellStart"/>
      <w:r w:rsidRPr="00D44BE6">
        <w:rPr>
          <w:rFonts w:ascii="Book Antiqua" w:hAnsi="Book Antiqua"/>
          <w:sz w:val="24"/>
        </w:rPr>
        <w:t>Voitko</w:t>
      </w:r>
      <w:proofErr w:type="spellEnd"/>
      <w:r w:rsidRPr="00D44BE6">
        <w:rPr>
          <w:rFonts w:ascii="Book Antiqua" w:hAnsi="Book Antiqua"/>
          <w:sz w:val="24"/>
        </w:rPr>
        <w:t xml:space="preserve"> O, </w:t>
      </w:r>
      <w:proofErr w:type="spellStart"/>
      <w:r w:rsidRPr="00D44BE6">
        <w:rPr>
          <w:rFonts w:ascii="Book Antiqua" w:hAnsi="Book Antiqua"/>
          <w:sz w:val="24"/>
        </w:rPr>
        <w:t>Poltoratskiy</w:t>
      </w:r>
      <w:proofErr w:type="spellEnd"/>
      <w:r w:rsidRPr="00D44BE6">
        <w:rPr>
          <w:rFonts w:ascii="Book Antiqua" w:hAnsi="Book Antiqua"/>
          <w:sz w:val="24"/>
        </w:rPr>
        <w:t xml:space="preserve"> A, Ponce S, </w:t>
      </w:r>
      <w:proofErr w:type="spellStart"/>
      <w:r w:rsidRPr="00D44BE6">
        <w:rPr>
          <w:rFonts w:ascii="Book Antiqua" w:hAnsi="Book Antiqua"/>
          <w:sz w:val="24"/>
        </w:rPr>
        <w:t>Verderame</w:t>
      </w:r>
      <w:proofErr w:type="spellEnd"/>
      <w:r w:rsidRPr="00D44BE6">
        <w:rPr>
          <w:rFonts w:ascii="Book Antiqua" w:hAnsi="Book Antiqua"/>
          <w:sz w:val="24"/>
        </w:rPr>
        <w:t xml:space="preserve"> F, Havel L, </w:t>
      </w:r>
      <w:proofErr w:type="spellStart"/>
      <w:r w:rsidRPr="00D44BE6">
        <w:rPr>
          <w:rFonts w:ascii="Book Antiqua" w:hAnsi="Book Antiqua"/>
          <w:sz w:val="24"/>
        </w:rPr>
        <w:t>Bondarenko</w:t>
      </w:r>
      <w:proofErr w:type="spellEnd"/>
      <w:r w:rsidRPr="00D44BE6">
        <w:rPr>
          <w:rFonts w:ascii="Book Antiqua" w:hAnsi="Book Antiqua"/>
          <w:sz w:val="24"/>
        </w:rPr>
        <w:t xml:space="preserve"> I, </w:t>
      </w:r>
      <w:proofErr w:type="spellStart"/>
      <w:r w:rsidRPr="00D44BE6">
        <w:rPr>
          <w:rFonts w:ascii="Book Antiqua" w:hAnsi="Book Antiqua"/>
          <w:sz w:val="24"/>
        </w:rPr>
        <w:t>Kazarnowicz</w:t>
      </w:r>
      <w:proofErr w:type="spellEnd"/>
      <w:r w:rsidRPr="00D44BE6">
        <w:rPr>
          <w:rFonts w:ascii="Book Antiqua" w:hAnsi="Book Antiqua"/>
          <w:sz w:val="24"/>
        </w:rPr>
        <w:t xml:space="preserve"> A, </w:t>
      </w:r>
      <w:proofErr w:type="spellStart"/>
      <w:r w:rsidRPr="00D44BE6">
        <w:rPr>
          <w:rFonts w:ascii="Book Antiqua" w:hAnsi="Book Antiqua"/>
          <w:sz w:val="24"/>
        </w:rPr>
        <w:t>Losonczy</w:t>
      </w:r>
      <w:proofErr w:type="spellEnd"/>
      <w:r w:rsidRPr="00D44BE6">
        <w:rPr>
          <w:rFonts w:ascii="Book Antiqua" w:hAnsi="Book Antiqua"/>
          <w:sz w:val="24"/>
        </w:rPr>
        <w:t xml:space="preserve"> G, </w:t>
      </w:r>
      <w:proofErr w:type="spellStart"/>
      <w:r w:rsidRPr="00D44BE6">
        <w:rPr>
          <w:rFonts w:ascii="Book Antiqua" w:hAnsi="Book Antiqua"/>
          <w:sz w:val="24"/>
        </w:rPr>
        <w:t>Conev</w:t>
      </w:r>
      <w:proofErr w:type="spellEnd"/>
      <w:r w:rsidRPr="00D44BE6">
        <w:rPr>
          <w:rFonts w:ascii="Book Antiqua" w:hAnsi="Book Antiqua"/>
          <w:sz w:val="24"/>
        </w:rPr>
        <w:t xml:space="preserve"> NV, Armstrong J, Byrne N, Shire N, Jiang H, Goldman JW; CASPIAN investigators. Durvalumab plus platinum-etoposide versus platinum-etoposide in first-line treatment of extensive-stage small-cell lung cancer (CASPIAN): a </w:t>
      </w:r>
      <w:proofErr w:type="spellStart"/>
      <w:r w:rsidRPr="00D44BE6">
        <w:rPr>
          <w:rFonts w:ascii="Book Antiqua" w:hAnsi="Book Antiqua"/>
          <w:sz w:val="24"/>
        </w:rPr>
        <w:t>randomised</w:t>
      </w:r>
      <w:proofErr w:type="spellEnd"/>
      <w:r w:rsidRPr="00D44BE6">
        <w:rPr>
          <w:rFonts w:ascii="Book Antiqua" w:hAnsi="Book Antiqua"/>
          <w:sz w:val="24"/>
        </w:rPr>
        <w:t xml:space="preserve">, controlled, </w:t>
      </w:r>
      <w:r w:rsidRPr="00D44BE6">
        <w:rPr>
          <w:rFonts w:ascii="Book Antiqua" w:hAnsi="Book Antiqua"/>
          <w:sz w:val="24"/>
        </w:rPr>
        <w:lastRenderedPageBreak/>
        <w:t xml:space="preserve">open-label, phase 3 trial. </w:t>
      </w:r>
      <w:r w:rsidRPr="00D44BE6">
        <w:rPr>
          <w:rFonts w:ascii="Book Antiqua" w:hAnsi="Book Antiqua"/>
          <w:i/>
          <w:sz w:val="24"/>
        </w:rPr>
        <w:t>Lancet</w:t>
      </w:r>
      <w:r w:rsidRPr="00D44BE6">
        <w:rPr>
          <w:rFonts w:ascii="Book Antiqua" w:hAnsi="Book Antiqua"/>
          <w:sz w:val="24"/>
        </w:rPr>
        <w:t xml:space="preserve"> 2019; </w:t>
      </w:r>
      <w:r w:rsidRPr="00D44BE6">
        <w:rPr>
          <w:rFonts w:ascii="Book Antiqua" w:hAnsi="Book Antiqua"/>
          <w:b/>
          <w:sz w:val="24"/>
        </w:rPr>
        <w:t>394</w:t>
      </w:r>
      <w:r w:rsidRPr="00D44BE6">
        <w:rPr>
          <w:rFonts w:ascii="Book Antiqua" w:hAnsi="Book Antiqua"/>
          <w:sz w:val="24"/>
        </w:rPr>
        <w:t>: 1929-1939 [PMID: 31590988 DOI: 10.1016/S0140-6736(19)32222-6]</w:t>
      </w:r>
    </w:p>
    <w:p w14:paraId="5C683934"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41 </w:t>
      </w:r>
      <w:r w:rsidRPr="00D44BE6">
        <w:rPr>
          <w:rFonts w:ascii="Book Antiqua" w:hAnsi="Book Antiqua"/>
          <w:b/>
          <w:sz w:val="24"/>
        </w:rPr>
        <w:t>Sen T</w:t>
      </w:r>
      <w:r w:rsidRPr="00D44BE6">
        <w:rPr>
          <w:rFonts w:ascii="Book Antiqua" w:hAnsi="Book Antiqua"/>
          <w:sz w:val="24"/>
        </w:rPr>
        <w:t xml:space="preserve">, Rodriguez BL, Chen L, Corte CMD, Morikawa N, Fujimoto J, Cristea S, Nguyen T, </w:t>
      </w:r>
      <w:proofErr w:type="spellStart"/>
      <w:r w:rsidRPr="00D44BE6">
        <w:rPr>
          <w:rFonts w:ascii="Book Antiqua" w:hAnsi="Book Antiqua"/>
          <w:sz w:val="24"/>
        </w:rPr>
        <w:t>Diao</w:t>
      </w:r>
      <w:proofErr w:type="spellEnd"/>
      <w:r w:rsidRPr="00D44BE6">
        <w:rPr>
          <w:rFonts w:ascii="Book Antiqua" w:hAnsi="Book Antiqua"/>
          <w:sz w:val="24"/>
        </w:rPr>
        <w:t xml:space="preserve"> L, Li L, Fan Y, Yang Y, Wang J, Glisson BS, </w:t>
      </w:r>
      <w:proofErr w:type="spellStart"/>
      <w:r w:rsidRPr="00D44BE6">
        <w:rPr>
          <w:rFonts w:ascii="Book Antiqua" w:hAnsi="Book Antiqua"/>
          <w:sz w:val="24"/>
        </w:rPr>
        <w:t>Wistuba</w:t>
      </w:r>
      <w:proofErr w:type="spellEnd"/>
      <w:r w:rsidRPr="00D44BE6">
        <w:rPr>
          <w:rFonts w:ascii="Book Antiqua" w:hAnsi="Book Antiqua"/>
          <w:sz w:val="24"/>
        </w:rPr>
        <w:t xml:space="preserve"> II, Sage J, </w:t>
      </w:r>
      <w:proofErr w:type="spellStart"/>
      <w:r w:rsidRPr="00D44BE6">
        <w:rPr>
          <w:rFonts w:ascii="Book Antiqua" w:hAnsi="Book Antiqua"/>
          <w:sz w:val="24"/>
        </w:rPr>
        <w:t>Heymach</w:t>
      </w:r>
      <w:proofErr w:type="spellEnd"/>
      <w:r w:rsidRPr="00D44BE6">
        <w:rPr>
          <w:rFonts w:ascii="Book Antiqua" w:hAnsi="Book Antiqua"/>
          <w:sz w:val="24"/>
        </w:rPr>
        <w:t xml:space="preserve"> JV, Gibbons DL, Byers LA. Targeting DNA Damage Response Promotes Antitumor Immunity through STING-Mediated T-cell Activation in Small Cell Lung Cancer. </w:t>
      </w:r>
      <w:r w:rsidRPr="00D44BE6">
        <w:rPr>
          <w:rFonts w:ascii="Book Antiqua" w:hAnsi="Book Antiqua"/>
          <w:i/>
          <w:sz w:val="24"/>
        </w:rPr>
        <w:t xml:space="preserve">Cancer </w:t>
      </w:r>
      <w:proofErr w:type="spellStart"/>
      <w:r w:rsidRPr="00D44BE6">
        <w:rPr>
          <w:rFonts w:ascii="Book Antiqua" w:hAnsi="Book Antiqua"/>
          <w:i/>
          <w:sz w:val="24"/>
        </w:rPr>
        <w:t>Discov</w:t>
      </w:r>
      <w:proofErr w:type="spellEnd"/>
      <w:r w:rsidRPr="00D44BE6">
        <w:rPr>
          <w:rFonts w:ascii="Book Antiqua" w:hAnsi="Book Antiqua"/>
          <w:sz w:val="24"/>
        </w:rPr>
        <w:t xml:space="preserve"> 2019; </w:t>
      </w:r>
      <w:r w:rsidRPr="00D44BE6">
        <w:rPr>
          <w:rFonts w:ascii="Book Antiqua" w:hAnsi="Book Antiqua"/>
          <w:b/>
          <w:sz w:val="24"/>
        </w:rPr>
        <w:t>9</w:t>
      </w:r>
      <w:r w:rsidRPr="00D44BE6">
        <w:rPr>
          <w:rFonts w:ascii="Book Antiqua" w:hAnsi="Book Antiqua"/>
          <w:sz w:val="24"/>
        </w:rPr>
        <w:t>: 646-661 [PMID: 30777870 DOI: 10.1158/2159-8290.CD-18-1020]</w:t>
      </w:r>
    </w:p>
    <w:p w14:paraId="25675AC8"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42 </w:t>
      </w:r>
      <w:r w:rsidRPr="00D44BE6">
        <w:rPr>
          <w:rFonts w:ascii="Book Antiqua" w:hAnsi="Book Antiqua"/>
          <w:b/>
          <w:sz w:val="24"/>
        </w:rPr>
        <w:t>Thomas A</w:t>
      </w:r>
      <w:r w:rsidRPr="00D44BE6">
        <w:rPr>
          <w:rFonts w:ascii="Book Antiqua" w:hAnsi="Book Antiqua"/>
          <w:sz w:val="24"/>
        </w:rPr>
        <w:t xml:space="preserve">, </w:t>
      </w:r>
      <w:proofErr w:type="spellStart"/>
      <w:r w:rsidRPr="00D44BE6">
        <w:rPr>
          <w:rFonts w:ascii="Book Antiqua" w:hAnsi="Book Antiqua"/>
          <w:sz w:val="24"/>
        </w:rPr>
        <w:t>Vilimas</w:t>
      </w:r>
      <w:proofErr w:type="spellEnd"/>
      <w:r w:rsidRPr="00D44BE6">
        <w:rPr>
          <w:rFonts w:ascii="Book Antiqua" w:hAnsi="Book Antiqua"/>
          <w:sz w:val="24"/>
        </w:rPr>
        <w:t xml:space="preserve"> R, </w:t>
      </w:r>
      <w:proofErr w:type="spellStart"/>
      <w:r w:rsidRPr="00D44BE6">
        <w:rPr>
          <w:rFonts w:ascii="Book Antiqua" w:hAnsi="Book Antiqua"/>
          <w:sz w:val="24"/>
        </w:rPr>
        <w:t>Trindade</w:t>
      </w:r>
      <w:proofErr w:type="spellEnd"/>
      <w:r w:rsidRPr="00D44BE6">
        <w:rPr>
          <w:rFonts w:ascii="Book Antiqua" w:hAnsi="Book Antiqua"/>
          <w:sz w:val="24"/>
        </w:rPr>
        <w:t xml:space="preserve"> C, Erwin-Cohen R, Roper N, Xi L, </w:t>
      </w:r>
      <w:proofErr w:type="spellStart"/>
      <w:r w:rsidRPr="00D44BE6">
        <w:rPr>
          <w:rFonts w:ascii="Book Antiqua" w:hAnsi="Book Antiqua"/>
          <w:sz w:val="24"/>
        </w:rPr>
        <w:t>Krishnasamy</w:t>
      </w:r>
      <w:proofErr w:type="spellEnd"/>
      <w:r w:rsidRPr="00D44BE6">
        <w:rPr>
          <w:rFonts w:ascii="Book Antiqua" w:hAnsi="Book Antiqua"/>
          <w:sz w:val="24"/>
        </w:rPr>
        <w:t xml:space="preserve"> V, Levy E, </w:t>
      </w:r>
      <w:proofErr w:type="spellStart"/>
      <w:r w:rsidRPr="00D44BE6">
        <w:rPr>
          <w:rFonts w:ascii="Book Antiqua" w:hAnsi="Book Antiqua"/>
          <w:sz w:val="24"/>
        </w:rPr>
        <w:t>Mammen</w:t>
      </w:r>
      <w:proofErr w:type="spellEnd"/>
      <w:r w:rsidRPr="00D44BE6">
        <w:rPr>
          <w:rFonts w:ascii="Book Antiqua" w:hAnsi="Book Antiqua"/>
          <w:sz w:val="24"/>
        </w:rPr>
        <w:t xml:space="preserve"> A, Nichols S, Chen Y, </w:t>
      </w:r>
      <w:proofErr w:type="spellStart"/>
      <w:r w:rsidRPr="00D44BE6">
        <w:rPr>
          <w:rFonts w:ascii="Book Antiqua" w:hAnsi="Book Antiqua"/>
          <w:sz w:val="24"/>
        </w:rPr>
        <w:t>Velcheti</w:t>
      </w:r>
      <w:proofErr w:type="spellEnd"/>
      <w:r w:rsidRPr="00D44BE6">
        <w:rPr>
          <w:rFonts w:ascii="Book Antiqua" w:hAnsi="Book Antiqua"/>
          <w:sz w:val="24"/>
        </w:rPr>
        <w:t xml:space="preserve"> V, Yin F, Szabo E, </w:t>
      </w:r>
      <w:proofErr w:type="spellStart"/>
      <w:r w:rsidRPr="00D44BE6">
        <w:rPr>
          <w:rFonts w:ascii="Book Antiqua" w:hAnsi="Book Antiqua"/>
          <w:sz w:val="24"/>
        </w:rPr>
        <w:t>Pommier</w:t>
      </w:r>
      <w:proofErr w:type="spellEnd"/>
      <w:r w:rsidRPr="00D44BE6">
        <w:rPr>
          <w:rFonts w:ascii="Book Antiqua" w:hAnsi="Book Antiqua"/>
          <w:sz w:val="24"/>
        </w:rPr>
        <w:t xml:space="preserve"> Y, Steinberg SM, </w:t>
      </w:r>
      <w:proofErr w:type="spellStart"/>
      <w:r w:rsidRPr="00D44BE6">
        <w:rPr>
          <w:rFonts w:ascii="Book Antiqua" w:hAnsi="Book Antiqua"/>
          <w:sz w:val="24"/>
        </w:rPr>
        <w:t>Trepel</w:t>
      </w:r>
      <w:proofErr w:type="spellEnd"/>
      <w:r w:rsidRPr="00D44BE6">
        <w:rPr>
          <w:rFonts w:ascii="Book Antiqua" w:hAnsi="Book Antiqua"/>
          <w:sz w:val="24"/>
        </w:rPr>
        <w:t xml:space="preserve"> JB, </w:t>
      </w:r>
      <w:proofErr w:type="spellStart"/>
      <w:r w:rsidRPr="00D44BE6">
        <w:rPr>
          <w:rFonts w:ascii="Book Antiqua" w:hAnsi="Book Antiqua"/>
          <w:sz w:val="24"/>
        </w:rPr>
        <w:t>Raffeld</w:t>
      </w:r>
      <w:proofErr w:type="spellEnd"/>
      <w:r w:rsidRPr="00D44BE6">
        <w:rPr>
          <w:rFonts w:ascii="Book Antiqua" w:hAnsi="Book Antiqua"/>
          <w:sz w:val="24"/>
        </w:rPr>
        <w:t xml:space="preserve"> M, Young HA, Khan J, Hewitt S, Lee JM. Durvalumab in Combination with Olaparib in Patients with Relapsed SCLC: Results from a Phase II Study.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2019; </w:t>
      </w:r>
      <w:r w:rsidRPr="00D44BE6">
        <w:rPr>
          <w:rFonts w:ascii="Book Antiqua" w:hAnsi="Book Antiqua"/>
          <w:b/>
          <w:sz w:val="24"/>
        </w:rPr>
        <w:t>14</w:t>
      </w:r>
      <w:r w:rsidRPr="00D44BE6">
        <w:rPr>
          <w:rFonts w:ascii="Book Antiqua" w:hAnsi="Book Antiqua"/>
          <w:sz w:val="24"/>
        </w:rPr>
        <w:t>: 1447-1457 [PMID: 31063862 DOI: 10.1016/j.jtho.2019.04.026]</w:t>
      </w:r>
    </w:p>
    <w:p w14:paraId="09126AC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43 </w:t>
      </w:r>
      <w:r w:rsidRPr="00D44BE6">
        <w:rPr>
          <w:rFonts w:ascii="Book Antiqua" w:hAnsi="Book Antiqua"/>
          <w:b/>
          <w:sz w:val="24"/>
        </w:rPr>
        <w:t>Nesbit EG</w:t>
      </w:r>
      <w:r w:rsidRPr="00D44BE6">
        <w:rPr>
          <w:rFonts w:ascii="Book Antiqua" w:hAnsi="Book Antiqua"/>
          <w:sz w:val="24"/>
        </w:rPr>
        <w:t xml:space="preserve">, Leal TA, </w:t>
      </w:r>
      <w:proofErr w:type="spellStart"/>
      <w:r w:rsidRPr="00D44BE6">
        <w:rPr>
          <w:rFonts w:ascii="Book Antiqua" w:hAnsi="Book Antiqua"/>
          <w:sz w:val="24"/>
        </w:rPr>
        <w:t>Kruser</w:t>
      </w:r>
      <w:proofErr w:type="spellEnd"/>
      <w:r w:rsidRPr="00D44BE6">
        <w:rPr>
          <w:rFonts w:ascii="Book Antiqua" w:hAnsi="Book Antiqua"/>
          <w:sz w:val="24"/>
        </w:rPr>
        <w:t xml:space="preserve"> TJ. What is the role of radiotherapy for extensive-stage small cell lung cancer in the immunotherapy era? </w:t>
      </w:r>
      <w:r w:rsidRPr="00D44BE6">
        <w:rPr>
          <w:rFonts w:ascii="Book Antiqua" w:hAnsi="Book Antiqua"/>
          <w:i/>
          <w:sz w:val="24"/>
        </w:rPr>
        <w:t>Transl Lung Cancer Res</w:t>
      </w:r>
      <w:r w:rsidRPr="00D44BE6">
        <w:rPr>
          <w:rFonts w:ascii="Book Antiqua" w:hAnsi="Book Antiqua"/>
          <w:sz w:val="24"/>
        </w:rPr>
        <w:t xml:space="preserve"> 2019; </w:t>
      </w:r>
      <w:r w:rsidRPr="00D44BE6">
        <w:rPr>
          <w:rFonts w:ascii="Book Antiqua" w:hAnsi="Book Antiqua"/>
          <w:b/>
          <w:sz w:val="24"/>
        </w:rPr>
        <w:t>8</w:t>
      </w:r>
      <w:r w:rsidRPr="00D44BE6">
        <w:rPr>
          <w:rFonts w:ascii="Book Antiqua" w:hAnsi="Book Antiqua"/>
          <w:sz w:val="24"/>
        </w:rPr>
        <w:t>: S153-S162 [PMID: 31673520 DOI: 10.21037/tlcr.2019.05.01]</w:t>
      </w:r>
    </w:p>
    <w:p w14:paraId="2297DA2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44 </w:t>
      </w:r>
      <w:r w:rsidRPr="00D44BE6">
        <w:rPr>
          <w:rFonts w:ascii="Book Antiqua" w:hAnsi="Book Antiqua"/>
          <w:b/>
          <w:sz w:val="24"/>
        </w:rPr>
        <w:t>Hendriks LEL</w:t>
      </w:r>
      <w:r w:rsidRPr="00D44BE6">
        <w:rPr>
          <w:rFonts w:ascii="Book Antiqua" w:hAnsi="Book Antiqua"/>
          <w:sz w:val="24"/>
        </w:rPr>
        <w:t xml:space="preserve">, </w:t>
      </w:r>
      <w:proofErr w:type="spellStart"/>
      <w:r w:rsidRPr="00D44BE6">
        <w:rPr>
          <w:rFonts w:ascii="Book Antiqua" w:hAnsi="Book Antiqua"/>
          <w:sz w:val="24"/>
        </w:rPr>
        <w:t>Menis</w:t>
      </w:r>
      <w:proofErr w:type="spellEnd"/>
      <w:r w:rsidRPr="00D44BE6">
        <w:rPr>
          <w:rFonts w:ascii="Book Antiqua" w:hAnsi="Book Antiqua"/>
          <w:sz w:val="24"/>
        </w:rPr>
        <w:t xml:space="preserve"> J, De </w:t>
      </w:r>
      <w:proofErr w:type="spellStart"/>
      <w:r w:rsidRPr="00D44BE6">
        <w:rPr>
          <w:rFonts w:ascii="Book Antiqua" w:hAnsi="Book Antiqua"/>
          <w:sz w:val="24"/>
        </w:rPr>
        <w:t>Ruysscher</w:t>
      </w:r>
      <w:proofErr w:type="spellEnd"/>
      <w:r w:rsidRPr="00D44BE6">
        <w:rPr>
          <w:rFonts w:ascii="Book Antiqua" w:hAnsi="Book Antiqua"/>
          <w:sz w:val="24"/>
        </w:rPr>
        <w:t xml:space="preserve"> DKM, </w:t>
      </w:r>
      <w:proofErr w:type="spellStart"/>
      <w:r w:rsidRPr="00D44BE6">
        <w:rPr>
          <w:rFonts w:ascii="Book Antiqua" w:hAnsi="Book Antiqua"/>
          <w:sz w:val="24"/>
        </w:rPr>
        <w:t>Reck</w:t>
      </w:r>
      <w:proofErr w:type="spellEnd"/>
      <w:r w:rsidRPr="00D44BE6">
        <w:rPr>
          <w:rFonts w:ascii="Book Antiqua" w:hAnsi="Book Antiqua"/>
          <w:sz w:val="24"/>
        </w:rPr>
        <w:t xml:space="preserve"> M. Combination of Immunotherapy and Radiotherapy-The Next Magic Step in the Management of Lung Cancer?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2020; </w:t>
      </w:r>
      <w:r w:rsidRPr="00D44BE6">
        <w:rPr>
          <w:rFonts w:ascii="Book Antiqua" w:hAnsi="Book Antiqua"/>
          <w:b/>
          <w:sz w:val="24"/>
        </w:rPr>
        <w:t>15</w:t>
      </w:r>
      <w:r w:rsidRPr="00D44BE6">
        <w:rPr>
          <w:rFonts w:ascii="Book Antiqua" w:hAnsi="Book Antiqua"/>
          <w:sz w:val="24"/>
        </w:rPr>
        <w:t>: 166-169 [PMID: 32127183 DOI: 10.1016/j.jtho.2019.12.106]</w:t>
      </w:r>
    </w:p>
    <w:bookmarkEnd w:id="5"/>
    <w:bookmarkEnd w:id="6"/>
    <w:p w14:paraId="36997718" w14:textId="77777777" w:rsidR="009E1B84" w:rsidRPr="00D44BE6" w:rsidRDefault="009E1B84" w:rsidP="00605997">
      <w:pPr>
        <w:widowControl/>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br w:type="page"/>
      </w:r>
    </w:p>
    <w:p w14:paraId="387A9488" w14:textId="77777777" w:rsidR="00741A04" w:rsidRPr="00D44BE6" w:rsidRDefault="009E1B84" w:rsidP="00605997">
      <w:pPr>
        <w:snapToGrid w:val="0"/>
        <w:spacing w:line="360" w:lineRule="auto"/>
        <w:rPr>
          <w:rFonts w:ascii="Book Antiqua" w:eastAsiaTheme="minorEastAsia" w:hAnsi="Book Antiqua" w:cs="Times New Roman"/>
          <w:b/>
          <w:bCs/>
          <w:color w:val="000000" w:themeColor="text1"/>
          <w:sz w:val="24"/>
        </w:rPr>
      </w:pPr>
      <w:r w:rsidRPr="00D44BE6">
        <w:rPr>
          <w:rFonts w:ascii="Book Antiqua" w:eastAsiaTheme="minorEastAsia" w:hAnsi="Book Antiqua" w:cs="Times New Roman"/>
          <w:b/>
          <w:bCs/>
          <w:color w:val="000000" w:themeColor="text1"/>
          <w:sz w:val="24"/>
        </w:rPr>
        <w:lastRenderedPageBreak/>
        <w:t>Footnotes</w:t>
      </w:r>
    </w:p>
    <w:p w14:paraId="51A103D1"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b/>
          <w:bCs/>
          <w:color w:val="000000" w:themeColor="text1"/>
          <w:sz w:val="24"/>
        </w:rPr>
        <w:t>Conflict-of-interest statement:</w:t>
      </w:r>
      <w:r w:rsidRPr="00D44BE6">
        <w:rPr>
          <w:rFonts w:ascii="Book Antiqua" w:eastAsiaTheme="minorEastAsia" w:hAnsi="Book Antiqua" w:cs="Times New Roman"/>
          <w:color w:val="000000" w:themeColor="text1"/>
          <w:sz w:val="24"/>
        </w:rPr>
        <w:t xml:space="preserve"> There is no conflict of interest associated with any of the senior author or other coauthors contributed th</w:t>
      </w:r>
      <w:r w:rsidR="000C3022" w:rsidRPr="00D44BE6">
        <w:rPr>
          <w:rFonts w:ascii="Book Antiqua" w:eastAsiaTheme="minorEastAsia" w:hAnsi="Book Antiqua" w:cs="Times New Roman"/>
          <w:color w:val="000000" w:themeColor="text1"/>
          <w:sz w:val="24"/>
        </w:rPr>
        <w:t>eir efforts in this manuscript.</w:t>
      </w:r>
    </w:p>
    <w:p w14:paraId="291C3DAC" w14:textId="77777777" w:rsidR="00741A04" w:rsidRPr="00D44BE6" w:rsidRDefault="00741A04" w:rsidP="00605997">
      <w:pPr>
        <w:snapToGrid w:val="0"/>
        <w:spacing w:line="360" w:lineRule="auto"/>
        <w:rPr>
          <w:rFonts w:ascii="Book Antiqua" w:eastAsiaTheme="minorEastAsia" w:hAnsi="Book Antiqua" w:cs="Times New Roman"/>
          <w:b/>
          <w:bCs/>
          <w:color w:val="000000" w:themeColor="text1"/>
          <w:sz w:val="24"/>
        </w:rPr>
      </w:pPr>
    </w:p>
    <w:p w14:paraId="3B76B3AB" w14:textId="77777777" w:rsidR="000C3022" w:rsidRPr="00D44BE6" w:rsidRDefault="000C3022" w:rsidP="00605997">
      <w:pPr>
        <w:snapToGrid w:val="0"/>
        <w:spacing w:line="360" w:lineRule="auto"/>
        <w:rPr>
          <w:rFonts w:ascii="Book Antiqua" w:hAnsi="Book Antiqua"/>
          <w:color w:val="000000"/>
          <w:sz w:val="24"/>
        </w:rPr>
      </w:pPr>
      <w:r w:rsidRPr="00D44BE6">
        <w:rPr>
          <w:rFonts w:ascii="Book Antiqua" w:hAnsi="Book Antiqua"/>
          <w:b/>
          <w:color w:val="000000"/>
          <w:sz w:val="24"/>
        </w:rPr>
        <w:t>Open-Access:</w:t>
      </w:r>
      <w:r w:rsidRPr="00D44BE6">
        <w:rPr>
          <w:rFonts w:ascii="Book Antiqua" w:hAnsi="Book Antiqua"/>
          <w:color w:val="000000"/>
          <w:sz w:val="24"/>
        </w:rPr>
        <w:t xml:space="preserve"> This article is an open-access </w:t>
      </w:r>
      <w:r w:rsidRPr="00D44BE6">
        <w:rPr>
          <w:rFonts w:ascii="Book Antiqua" w:hAnsi="Book Antiqua"/>
          <w:sz w:val="24"/>
        </w:rPr>
        <w:t xml:space="preserve">article that was selected </w:t>
      </w:r>
      <w:r w:rsidRPr="00D44BE6">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78C33" w14:textId="77777777" w:rsidR="000C3022" w:rsidRPr="00D44BE6" w:rsidRDefault="000C3022" w:rsidP="00605997">
      <w:pPr>
        <w:snapToGrid w:val="0"/>
        <w:spacing w:line="360" w:lineRule="auto"/>
        <w:rPr>
          <w:rFonts w:ascii="Book Antiqua" w:hAnsi="Book Antiqua"/>
          <w:sz w:val="24"/>
        </w:rPr>
      </w:pPr>
    </w:p>
    <w:p w14:paraId="0F2A5BA5" w14:textId="77777777" w:rsidR="000C3022" w:rsidRPr="00D44BE6" w:rsidRDefault="000C3022" w:rsidP="00605997">
      <w:pPr>
        <w:adjustRightInd w:val="0"/>
        <w:snapToGrid w:val="0"/>
        <w:spacing w:line="360" w:lineRule="auto"/>
        <w:rPr>
          <w:rFonts w:ascii="Book Antiqua" w:hAnsi="Book Antiqua"/>
          <w:bCs/>
          <w:color w:val="000000"/>
          <w:sz w:val="24"/>
        </w:rPr>
      </w:pPr>
      <w:r w:rsidRPr="00D44BE6">
        <w:rPr>
          <w:rFonts w:ascii="Book Antiqua" w:hAnsi="Book Antiqua"/>
          <w:b/>
          <w:bCs/>
          <w:color w:val="000000"/>
          <w:sz w:val="24"/>
          <w:lang w:eastAsia="pl-PL"/>
        </w:rPr>
        <w:t>Manuscript source:</w:t>
      </w:r>
      <w:r w:rsidRPr="00D44BE6">
        <w:rPr>
          <w:rFonts w:ascii="Book Antiqua" w:hAnsi="Book Antiqua"/>
          <w:b/>
          <w:bCs/>
          <w:color w:val="000000"/>
          <w:sz w:val="24"/>
        </w:rPr>
        <w:t xml:space="preserve"> </w:t>
      </w:r>
      <w:r w:rsidRPr="00D44BE6">
        <w:rPr>
          <w:rFonts w:ascii="Book Antiqua" w:hAnsi="Book Antiqua"/>
          <w:bCs/>
          <w:color w:val="000000"/>
          <w:sz w:val="24"/>
        </w:rPr>
        <w:t>Invited</w:t>
      </w:r>
      <w:r w:rsidRPr="00D44BE6">
        <w:rPr>
          <w:rFonts w:ascii="Book Antiqua" w:hAnsi="Book Antiqua"/>
          <w:bCs/>
          <w:color w:val="000000"/>
          <w:sz w:val="24"/>
          <w:lang w:eastAsia="pl-PL"/>
        </w:rPr>
        <w:t> manuscript</w:t>
      </w:r>
    </w:p>
    <w:p w14:paraId="670A779F" w14:textId="77777777" w:rsidR="00741A04" w:rsidRPr="00D44BE6" w:rsidRDefault="00741A04" w:rsidP="00605997">
      <w:pPr>
        <w:snapToGrid w:val="0"/>
        <w:spacing w:line="360" w:lineRule="auto"/>
        <w:rPr>
          <w:rFonts w:ascii="Book Antiqua" w:eastAsiaTheme="minorEastAsia" w:hAnsi="Book Antiqua" w:cs="Times New Roman"/>
          <w:color w:val="000000" w:themeColor="text1"/>
          <w:sz w:val="24"/>
        </w:rPr>
      </w:pPr>
    </w:p>
    <w:p w14:paraId="179BEED3" w14:textId="77777777" w:rsidR="000C3022" w:rsidRPr="00D44BE6" w:rsidRDefault="000C3022" w:rsidP="00605997">
      <w:pPr>
        <w:snapToGrid w:val="0"/>
        <w:spacing w:line="360" w:lineRule="auto"/>
        <w:rPr>
          <w:rFonts w:ascii="Book Antiqua" w:hAnsi="Book Antiqua"/>
          <w:b/>
          <w:sz w:val="24"/>
        </w:rPr>
      </w:pPr>
      <w:r w:rsidRPr="00D44BE6">
        <w:rPr>
          <w:rFonts w:ascii="Book Antiqua" w:hAnsi="Book Antiqua"/>
          <w:b/>
          <w:sz w:val="24"/>
        </w:rPr>
        <w:t>Peer-review started:</w:t>
      </w:r>
      <w:r w:rsidRPr="00D44BE6">
        <w:rPr>
          <w:rFonts w:ascii="Book Antiqua" w:hAnsi="Book Antiqua"/>
          <w:sz w:val="24"/>
        </w:rPr>
        <w:t xml:space="preserve"> February 26, 2020</w:t>
      </w:r>
    </w:p>
    <w:p w14:paraId="5425C2E2" w14:textId="77777777" w:rsidR="000C3022" w:rsidRPr="00D44BE6" w:rsidRDefault="000C3022" w:rsidP="00605997">
      <w:pPr>
        <w:snapToGrid w:val="0"/>
        <w:spacing w:line="360" w:lineRule="auto"/>
        <w:rPr>
          <w:rFonts w:ascii="Book Antiqua" w:hAnsi="Book Antiqua"/>
          <w:sz w:val="24"/>
        </w:rPr>
      </w:pPr>
      <w:bookmarkStart w:id="12" w:name="OLE_LINK21"/>
      <w:bookmarkStart w:id="13" w:name="OLE_LINK22"/>
      <w:r w:rsidRPr="00D44BE6">
        <w:rPr>
          <w:rFonts w:ascii="Book Antiqua" w:hAnsi="Book Antiqua"/>
          <w:b/>
          <w:sz w:val="24"/>
        </w:rPr>
        <w:t xml:space="preserve">First decision: </w:t>
      </w:r>
      <w:r w:rsidRPr="00D44BE6">
        <w:rPr>
          <w:rFonts w:ascii="Book Antiqua" w:hAnsi="Book Antiqua"/>
          <w:sz w:val="24"/>
        </w:rPr>
        <w:t>March 27, 2020</w:t>
      </w:r>
    </w:p>
    <w:bookmarkEnd w:id="12"/>
    <w:bookmarkEnd w:id="13"/>
    <w:p w14:paraId="47B234B6" w14:textId="6816CE88" w:rsidR="000C3022" w:rsidRPr="00D44BE6" w:rsidRDefault="000C3022" w:rsidP="00605997">
      <w:pPr>
        <w:snapToGrid w:val="0"/>
        <w:spacing w:line="360" w:lineRule="auto"/>
        <w:rPr>
          <w:rFonts w:ascii="Book Antiqua" w:hAnsi="Book Antiqua"/>
          <w:b/>
          <w:sz w:val="24"/>
        </w:rPr>
      </w:pPr>
      <w:r w:rsidRPr="00D44BE6">
        <w:rPr>
          <w:rFonts w:ascii="Book Antiqua" w:hAnsi="Book Antiqua"/>
          <w:b/>
          <w:sz w:val="24"/>
        </w:rPr>
        <w:t>Article in press:</w:t>
      </w:r>
      <w:r w:rsidR="00281A67">
        <w:rPr>
          <w:rFonts w:ascii="Book Antiqua" w:hAnsi="Book Antiqua" w:hint="eastAsia"/>
          <w:b/>
          <w:sz w:val="24"/>
        </w:rPr>
        <w:t xml:space="preserve"> </w:t>
      </w:r>
      <w:r w:rsidR="00281A67" w:rsidRPr="00D44BE6">
        <w:rPr>
          <w:rFonts w:ascii="Book Antiqua" w:hAnsi="Book Antiqua"/>
          <w:sz w:val="24"/>
        </w:rPr>
        <w:t>May 12, 2020</w:t>
      </w:r>
    </w:p>
    <w:p w14:paraId="1A9D1771" w14:textId="77777777" w:rsidR="000C3022" w:rsidRPr="00D44BE6" w:rsidRDefault="000C3022" w:rsidP="00605997">
      <w:pPr>
        <w:adjustRightInd w:val="0"/>
        <w:snapToGrid w:val="0"/>
        <w:spacing w:line="360" w:lineRule="auto"/>
        <w:rPr>
          <w:rStyle w:val="ac"/>
          <w:rFonts w:ascii="Book Antiqua" w:hAnsi="Book Antiqua" w:cs="Arial"/>
          <w:sz w:val="24"/>
        </w:rPr>
      </w:pPr>
    </w:p>
    <w:p w14:paraId="1798FE0E" w14:textId="77777777" w:rsidR="000C3022" w:rsidRPr="00D44BE6" w:rsidRDefault="000C3022" w:rsidP="00605997">
      <w:pPr>
        <w:adjustRightInd w:val="0"/>
        <w:snapToGrid w:val="0"/>
        <w:spacing w:line="360" w:lineRule="auto"/>
        <w:rPr>
          <w:rFonts w:ascii="Book Antiqua" w:eastAsia="微软雅黑" w:hAnsi="Book Antiqua"/>
          <w:sz w:val="24"/>
        </w:rPr>
      </w:pPr>
      <w:r w:rsidRPr="00AA07EE">
        <w:rPr>
          <w:rFonts w:ascii="Book Antiqua" w:hAnsi="Book Antiqua"/>
          <w:b/>
          <w:sz w:val="24"/>
        </w:rPr>
        <w:t xml:space="preserve">Specialty type: </w:t>
      </w:r>
      <w:r w:rsidR="00862306" w:rsidRPr="00D44BE6">
        <w:rPr>
          <w:rFonts w:ascii="Book Antiqua" w:eastAsia="微软雅黑" w:hAnsi="Book Antiqua"/>
          <w:sz w:val="24"/>
        </w:rPr>
        <w:t>Oncology</w:t>
      </w:r>
    </w:p>
    <w:p w14:paraId="635714CF"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b/>
          <w:sz w:val="24"/>
        </w:rPr>
        <w:t xml:space="preserve">Country/Territory of origin: </w:t>
      </w:r>
      <w:r w:rsidR="00862306" w:rsidRPr="00D44BE6">
        <w:rPr>
          <w:rFonts w:ascii="Book Antiqua" w:hAnsi="Book Antiqua"/>
          <w:sz w:val="24"/>
        </w:rPr>
        <w:t>China</w:t>
      </w:r>
    </w:p>
    <w:p w14:paraId="1EC62C1B" w14:textId="77777777" w:rsidR="000C3022" w:rsidRPr="00D44BE6" w:rsidRDefault="000C3022" w:rsidP="00605997">
      <w:pPr>
        <w:adjustRightInd w:val="0"/>
        <w:snapToGrid w:val="0"/>
        <w:spacing w:line="360" w:lineRule="auto"/>
        <w:rPr>
          <w:rFonts w:ascii="Book Antiqua" w:hAnsi="Book Antiqua"/>
          <w:b/>
          <w:sz w:val="24"/>
        </w:rPr>
      </w:pPr>
      <w:r w:rsidRPr="00D44BE6">
        <w:rPr>
          <w:rFonts w:ascii="Book Antiqua" w:hAnsi="Book Antiqua"/>
          <w:b/>
          <w:sz w:val="24"/>
        </w:rPr>
        <w:t>Peer-review report’s scientific quality classification</w:t>
      </w:r>
    </w:p>
    <w:p w14:paraId="3396D8A8" w14:textId="77777777" w:rsidR="000C3022" w:rsidRPr="00D44BE6" w:rsidRDefault="00862306" w:rsidP="00605997">
      <w:pPr>
        <w:adjustRightInd w:val="0"/>
        <w:snapToGrid w:val="0"/>
        <w:spacing w:line="360" w:lineRule="auto"/>
        <w:rPr>
          <w:rFonts w:ascii="Book Antiqua" w:hAnsi="Book Antiqua"/>
          <w:sz w:val="24"/>
        </w:rPr>
      </w:pPr>
      <w:r w:rsidRPr="00D44BE6">
        <w:rPr>
          <w:rFonts w:ascii="Book Antiqua" w:hAnsi="Book Antiqua"/>
          <w:sz w:val="24"/>
        </w:rPr>
        <w:t>Grade A (Excellent): 0</w:t>
      </w:r>
    </w:p>
    <w:p w14:paraId="3D027E7F"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sz w:val="24"/>
        </w:rPr>
        <w:t>Grade B (Very good): B</w:t>
      </w:r>
    </w:p>
    <w:p w14:paraId="23BBA355"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sz w:val="24"/>
        </w:rPr>
        <w:t>Grade C (Good): C</w:t>
      </w:r>
      <w:r w:rsidR="00862306" w:rsidRPr="00D44BE6">
        <w:rPr>
          <w:rFonts w:ascii="Book Antiqua" w:hAnsi="Book Antiqua"/>
          <w:sz w:val="24"/>
        </w:rPr>
        <w:t>, C</w:t>
      </w:r>
    </w:p>
    <w:p w14:paraId="7075BB82"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sz w:val="24"/>
        </w:rPr>
        <w:t>Grade D (Fair): 0</w:t>
      </w:r>
    </w:p>
    <w:p w14:paraId="6FA75CF0" w14:textId="77777777" w:rsidR="000C3022" w:rsidRPr="00D44BE6" w:rsidRDefault="000C3022" w:rsidP="00605997">
      <w:pPr>
        <w:adjustRightInd w:val="0"/>
        <w:snapToGrid w:val="0"/>
        <w:spacing w:line="360" w:lineRule="auto"/>
        <w:rPr>
          <w:rFonts w:ascii="Book Antiqua" w:eastAsia="等线" w:hAnsi="Book Antiqua"/>
          <w:sz w:val="24"/>
        </w:rPr>
      </w:pPr>
      <w:r w:rsidRPr="00D44BE6">
        <w:rPr>
          <w:rFonts w:ascii="Book Antiqua" w:hAnsi="Book Antiqua"/>
          <w:sz w:val="24"/>
        </w:rPr>
        <w:t>Grade E (Poor): 0</w:t>
      </w:r>
    </w:p>
    <w:p w14:paraId="02A566FE" w14:textId="77777777" w:rsidR="000C3022" w:rsidRPr="00D44BE6" w:rsidRDefault="000C3022" w:rsidP="00605997">
      <w:pPr>
        <w:adjustRightInd w:val="0"/>
        <w:snapToGrid w:val="0"/>
        <w:spacing w:line="360" w:lineRule="auto"/>
        <w:rPr>
          <w:rStyle w:val="ac"/>
          <w:rFonts w:ascii="Book Antiqua" w:hAnsi="Book Antiqua" w:cs="Arial"/>
          <w:sz w:val="24"/>
        </w:rPr>
      </w:pPr>
    </w:p>
    <w:p w14:paraId="1E6CBEDF" w14:textId="63881F77" w:rsidR="00862306" w:rsidRPr="00D44BE6" w:rsidRDefault="000C3022" w:rsidP="00605997">
      <w:pPr>
        <w:adjustRightInd w:val="0"/>
        <w:snapToGrid w:val="0"/>
        <w:spacing w:line="360" w:lineRule="auto"/>
        <w:rPr>
          <w:rFonts w:ascii="Book Antiqua" w:hAnsi="Book Antiqua"/>
          <w:b/>
          <w:bCs/>
          <w:sz w:val="24"/>
        </w:rPr>
        <w:sectPr w:rsidR="00862306" w:rsidRPr="00D44BE6" w:rsidSect="00605997">
          <w:footerReference w:type="even" r:id="rId9"/>
          <w:footerReference w:type="default" r:id="rId10"/>
          <w:pgSz w:w="11850" w:h="16783"/>
          <w:pgMar w:top="1440" w:right="1440" w:bottom="1440" w:left="1440" w:header="850" w:footer="994" w:gutter="0"/>
          <w:cols w:space="425"/>
          <w:docGrid w:type="lines" w:linePitch="312"/>
        </w:sectPr>
      </w:pPr>
      <w:r w:rsidRPr="00D44BE6">
        <w:rPr>
          <w:rStyle w:val="ac"/>
          <w:rFonts w:ascii="Book Antiqua" w:hAnsi="Book Antiqua" w:cs="Arial"/>
          <w:sz w:val="24"/>
        </w:rPr>
        <w:t>P-Reviewer:</w:t>
      </w:r>
      <w:r w:rsidRPr="00D44BE6">
        <w:rPr>
          <w:rFonts w:ascii="Book Antiqua" w:hAnsi="Book Antiqua"/>
          <w:color w:val="000000"/>
          <w:sz w:val="24"/>
        </w:rPr>
        <w:t xml:space="preserve"> </w:t>
      </w:r>
      <w:r w:rsidR="00862306" w:rsidRPr="00D44BE6">
        <w:rPr>
          <w:rFonts w:ascii="Book Antiqua" w:hAnsi="Book Antiqua"/>
          <w:color w:val="000000"/>
          <w:sz w:val="24"/>
        </w:rPr>
        <w:t>Aykan NF, Guo ZS, Rim CH</w:t>
      </w:r>
      <w:r w:rsidRPr="00D44BE6">
        <w:rPr>
          <w:rFonts w:ascii="Book Antiqua" w:hAnsi="Book Antiqua"/>
          <w:bCs/>
          <w:sz w:val="24"/>
        </w:rPr>
        <w:t xml:space="preserve"> </w:t>
      </w:r>
      <w:r w:rsidRPr="00D44BE6">
        <w:rPr>
          <w:rFonts w:ascii="Book Antiqua" w:hAnsi="Book Antiqua"/>
          <w:b/>
          <w:bCs/>
          <w:sz w:val="24"/>
        </w:rPr>
        <w:t>S-Editor:</w:t>
      </w:r>
      <w:r w:rsidRPr="00D44BE6">
        <w:rPr>
          <w:rFonts w:ascii="Book Antiqua" w:hAnsi="Book Antiqua"/>
          <w:bCs/>
          <w:sz w:val="24"/>
        </w:rPr>
        <w:t xml:space="preserve"> </w:t>
      </w:r>
      <w:r w:rsidR="00862306" w:rsidRPr="00D44BE6">
        <w:rPr>
          <w:rFonts w:ascii="Book Antiqua" w:hAnsi="Book Antiqua"/>
          <w:bCs/>
          <w:sz w:val="24"/>
        </w:rPr>
        <w:t>Zhang L</w:t>
      </w:r>
      <w:r w:rsidRPr="00D44BE6">
        <w:rPr>
          <w:rFonts w:ascii="Book Antiqua" w:hAnsi="Book Antiqua"/>
          <w:bCs/>
          <w:sz w:val="24"/>
        </w:rPr>
        <w:t xml:space="preserve"> </w:t>
      </w:r>
      <w:r w:rsidR="00966281" w:rsidRPr="00D44BE6">
        <w:rPr>
          <w:rFonts w:ascii="Book Antiqua" w:hAnsi="Book Antiqua"/>
          <w:b/>
          <w:bCs/>
          <w:sz w:val="24"/>
        </w:rPr>
        <w:t xml:space="preserve">L-Editor: </w:t>
      </w:r>
      <w:proofErr w:type="spellStart"/>
      <w:r w:rsidR="00ED5D53" w:rsidRPr="00D44BE6">
        <w:rPr>
          <w:rFonts w:ascii="Book Antiqua" w:hAnsi="Book Antiqua"/>
          <w:bCs/>
          <w:sz w:val="24"/>
        </w:rPr>
        <w:t>Filipodia</w:t>
      </w:r>
      <w:proofErr w:type="spellEnd"/>
      <w:r w:rsidR="00ED5D53" w:rsidRPr="00D44BE6">
        <w:rPr>
          <w:rFonts w:ascii="Book Antiqua" w:hAnsi="Book Antiqua"/>
          <w:bCs/>
          <w:sz w:val="24"/>
        </w:rPr>
        <w:t xml:space="preserve"> </w:t>
      </w:r>
      <w:r w:rsidRPr="00D44BE6">
        <w:rPr>
          <w:rFonts w:ascii="Book Antiqua" w:hAnsi="Book Antiqua"/>
          <w:b/>
          <w:bCs/>
          <w:sz w:val="24"/>
        </w:rPr>
        <w:t>E-Editor:</w:t>
      </w:r>
      <w:r w:rsidR="00281A67">
        <w:rPr>
          <w:rFonts w:ascii="Book Antiqua" w:hAnsi="Book Antiqua" w:hint="eastAsia"/>
          <w:b/>
          <w:bCs/>
          <w:sz w:val="24"/>
        </w:rPr>
        <w:t xml:space="preserve"> </w:t>
      </w:r>
      <w:r w:rsidR="00281A67" w:rsidRPr="00281A67">
        <w:rPr>
          <w:rFonts w:ascii="Book Antiqua" w:hAnsi="Book Antiqua" w:hint="eastAsia"/>
          <w:bCs/>
          <w:sz w:val="24"/>
        </w:rPr>
        <w:t>Liu MY</w:t>
      </w:r>
    </w:p>
    <w:p w14:paraId="4CE32504" w14:textId="77777777" w:rsidR="00741A04" w:rsidRPr="00573DE6" w:rsidRDefault="007759F0" w:rsidP="00573DE6">
      <w:pPr>
        <w:rPr>
          <w:rFonts w:ascii="Book Antiqua" w:hAnsi="Book Antiqua"/>
          <w:b/>
          <w:sz w:val="24"/>
        </w:rPr>
      </w:pPr>
      <w:r w:rsidRPr="00573DE6">
        <w:rPr>
          <w:rFonts w:ascii="Book Antiqua" w:hAnsi="Book Antiqua"/>
          <w:b/>
          <w:sz w:val="24"/>
        </w:rPr>
        <w:lastRenderedPageBreak/>
        <w:t xml:space="preserve">Table 1 </w:t>
      </w:r>
      <w:r w:rsidR="00862306" w:rsidRPr="00573DE6">
        <w:rPr>
          <w:rFonts w:ascii="Book Antiqua" w:hAnsi="Book Antiqua"/>
          <w:b/>
          <w:sz w:val="24"/>
        </w:rPr>
        <w:t>Immune checkpoint inhibitors</w:t>
      </w:r>
      <w:r w:rsidRPr="00573DE6">
        <w:rPr>
          <w:rFonts w:ascii="Book Antiqua" w:hAnsi="Book Antiqua"/>
          <w:b/>
          <w:sz w:val="24"/>
        </w:rPr>
        <w:t xml:space="preserve"> and relevant clinical studies</w:t>
      </w:r>
    </w:p>
    <w:tbl>
      <w:tblPr>
        <w:tblStyle w:val="a7"/>
        <w:tblW w:w="142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1948"/>
        <w:gridCol w:w="1984"/>
        <w:gridCol w:w="3402"/>
        <w:gridCol w:w="1701"/>
        <w:gridCol w:w="1559"/>
        <w:gridCol w:w="1665"/>
      </w:tblGrid>
      <w:tr w:rsidR="00862306" w:rsidRPr="00D44BE6" w14:paraId="7079D72A" w14:textId="77777777" w:rsidTr="00573DE6">
        <w:trPr>
          <w:trHeight w:val="540"/>
        </w:trPr>
        <w:tc>
          <w:tcPr>
            <w:tcW w:w="2021" w:type="dxa"/>
            <w:tcBorders>
              <w:top w:val="single" w:sz="4" w:space="0" w:color="auto"/>
              <w:bottom w:val="single" w:sz="4" w:space="0" w:color="auto"/>
            </w:tcBorders>
          </w:tcPr>
          <w:p w14:paraId="410FD72E" w14:textId="77777777" w:rsidR="00EC4DA5" w:rsidRPr="003B1A9F" w:rsidRDefault="00EC4DA5" w:rsidP="003B1A9F">
            <w:pPr>
              <w:rPr>
                <w:rFonts w:ascii="Book Antiqua" w:hAnsi="Book Antiqua"/>
                <w:b/>
                <w:sz w:val="24"/>
              </w:rPr>
            </w:pPr>
          </w:p>
        </w:tc>
        <w:tc>
          <w:tcPr>
            <w:tcW w:w="1948" w:type="dxa"/>
            <w:tcBorders>
              <w:top w:val="single" w:sz="4" w:space="0" w:color="auto"/>
              <w:bottom w:val="single" w:sz="4" w:space="0" w:color="auto"/>
            </w:tcBorders>
            <w:vAlign w:val="center"/>
          </w:tcPr>
          <w:p w14:paraId="17BED98E" w14:textId="77777777" w:rsidR="00EC4DA5" w:rsidRPr="003B1A9F" w:rsidRDefault="00EC4DA5" w:rsidP="003B1A9F">
            <w:pPr>
              <w:rPr>
                <w:rFonts w:ascii="Book Antiqua" w:hAnsi="Book Antiqua"/>
                <w:b/>
                <w:sz w:val="24"/>
              </w:rPr>
            </w:pPr>
          </w:p>
        </w:tc>
        <w:tc>
          <w:tcPr>
            <w:tcW w:w="1984" w:type="dxa"/>
            <w:tcBorders>
              <w:top w:val="single" w:sz="4" w:space="0" w:color="auto"/>
              <w:bottom w:val="single" w:sz="4" w:space="0" w:color="auto"/>
            </w:tcBorders>
            <w:vAlign w:val="center"/>
          </w:tcPr>
          <w:p w14:paraId="0FACC7E6" w14:textId="77777777" w:rsidR="00EC4DA5" w:rsidRPr="003B1A9F" w:rsidRDefault="00EC4DA5" w:rsidP="003B1A9F">
            <w:pPr>
              <w:rPr>
                <w:rFonts w:ascii="Book Antiqua" w:hAnsi="Book Antiqua"/>
                <w:b/>
                <w:sz w:val="24"/>
              </w:rPr>
            </w:pPr>
            <w:r w:rsidRPr="003B1A9F">
              <w:rPr>
                <w:rFonts w:ascii="Book Antiqua" w:hAnsi="Book Antiqua"/>
                <w:b/>
                <w:sz w:val="24"/>
              </w:rPr>
              <w:t>Ref.</w:t>
            </w:r>
          </w:p>
        </w:tc>
        <w:tc>
          <w:tcPr>
            <w:tcW w:w="3402" w:type="dxa"/>
            <w:tcBorders>
              <w:top w:val="single" w:sz="4" w:space="0" w:color="auto"/>
              <w:bottom w:val="single" w:sz="4" w:space="0" w:color="auto"/>
            </w:tcBorders>
            <w:vAlign w:val="center"/>
          </w:tcPr>
          <w:p w14:paraId="727D7594" w14:textId="77777777" w:rsidR="00EC4DA5" w:rsidRPr="003B1A9F" w:rsidRDefault="00EC4DA5" w:rsidP="003B1A9F">
            <w:pPr>
              <w:rPr>
                <w:rFonts w:ascii="Book Antiqua" w:hAnsi="Book Antiqua"/>
                <w:b/>
                <w:sz w:val="24"/>
              </w:rPr>
            </w:pPr>
            <w:r w:rsidRPr="003B1A9F">
              <w:rPr>
                <w:rFonts w:ascii="Book Antiqua" w:hAnsi="Book Antiqua"/>
                <w:b/>
                <w:sz w:val="24"/>
              </w:rPr>
              <w:t>Method</w:t>
            </w:r>
          </w:p>
        </w:tc>
        <w:tc>
          <w:tcPr>
            <w:tcW w:w="1701" w:type="dxa"/>
            <w:tcBorders>
              <w:top w:val="single" w:sz="4" w:space="0" w:color="auto"/>
              <w:bottom w:val="single" w:sz="4" w:space="0" w:color="auto"/>
            </w:tcBorders>
            <w:vAlign w:val="center"/>
          </w:tcPr>
          <w:p w14:paraId="5214A35A" w14:textId="77777777" w:rsidR="00EC4DA5" w:rsidRPr="003B1A9F" w:rsidRDefault="00EC4DA5" w:rsidP="003B1A9F">
            <w:pPr>
              <w:rPr>
                <w:rFonts w:ascii="Book Antiqua" w:hAnsi="Book Antiqua"/>
                <w:b/>
                <w:sz w:val="24"/>
              </w:rPr>
            </w:pPr>
            <w:r w:rsidRPr="003B1A9F">
              <w:rPr>
                <w:rFonts w:ascii="Book Antiqua" w:hAnsi="Book Antiqua"/>
                <w:b/>
                <w:sz w:val="24"/>
              </w:rPr>
              <w:t>PFS</w:t>
            </w:r>
          </w:p>
        </w:tc>
        <w:tc>
          <w:tcPr>
            <w:tcW w:w="1559" w:type="dxa"/>
            <w:tcBorders>
              <w:top w:val="single" w:sz="4" w:space="0" w:color="auto"/>
              <w:bottom w:val="single" w:sz="4" w:space="0" w:color="auto"/>
            </w:tcBorders>
            <w:vAlign w:val="center"/>
          </w:tcPr>
          <w:p w14:paraId="7CCBA5CF" w14:textId="77777777" w:rsidR="00EC4DA5" w:rsidRPr="003B1A9F" w:rsidRDefault="00EC4DA5" w:rsidP="003B1A9F">
            <w:pPr>
              <w:rPr>
                <w:rFonts w:ascii="Book Antiqua" w:hAnsi="Book Antiqua"/>
                <w:b/>
                <w:sz w:val="24"/>
              </w:rPr>
            </w:pPr>
            <w:r w:rsidRPr="003B1A9F">
              <w:rPr>
                <w:rFonts w:ascii="Book Antiqua" w:hAnsi="Book Antiqua"/>
                <w:b/>
                <w:sz w:val="24"/>
              </w:rPr>
              <w:t>OS</w:t>
            </w:r>
          </w:p>
        </w:tc>
        <w:tc>
          <w:tcPr>
            <w:tcW w:w="1665" w:type="dxa"/>
            <w:tcBorders>
              <w:top w:val="single" w:sz="4" w:space="0" w:color="auto"/>
              <w:bottom w:val="single" w:sz="4" w:space="0" w:color="auto"/>
            </w:tcBorders>
            <w:vAlign w:val="center"/>
          </w:tcPr>
          <w:p w14:paraId="2BA4E88B" w14:textId="77777777" w:rsidR="00EC4DA5" w:rsidRPr="003B1A9F" w:rsidRDefault="00EC4DA5" w:rsidP="003B1A9F">
            <w:pPr>
              <w:rPr>
                <w:rFonts w:ascii="Book Antiqua" w:hAnsi="Book Antiqua"/>
                <w:b/>
                <w:sz w:val="24"/>
              </w:rPr>
            </w:pPr>
            <w:r w:rsidRPr="003B1A9F">
              <w:rPr>
                <w:rFonts w:ascii="Book Antiqua" w:hAnsi="Book Antiqua"/>
                <w:b/>
                <w:sz w:val="24"/>
              </w:rPr>
              <w:t>ORR</w:t>
            </w:r>
            <w:r w:rsidR="00966281" w:rsidRPr="003B1A9F">
              <w:rPr>
                <w:rFonts w:ascii="Book Antiqua" w:hAnsi="Book Antiqua"/>
                <w:b/>
                <w:sz w:val="24"/>
              </w:rPr>
              <w:t xml:space="preserve"> (%)</w:t>
            </w:r>
          </w:p>
        </w:tc>
      </w:tr>
      <w:tr w:rsidR="00862306" w:rsidRPr="00D44BE6" w14:paraId="0CF303AA" w14:textId="77777777" w:rsidTr="00573DE6">
        <w:trPr>
          <w:trHeight w:val="725"/>
        </w:trPr>
        <w:tc>
          <w:tcPr>
            <w:tcW w:w="2021" w:type="dxa"/>
            <w:tcBorders>
              <w:top w:val="single" w:sz="4" w:space="0" w:color="auto"/>
            </w:tcBorders>
            <w:vAlign w:val="center"/>
          </w:tcPr>
          <w:p w14:paraId="0D4048B8"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Ipilimumab</w:t>
            </w:r>
          </w:p>
        </w:tc>
        <w:tc>
          <w:tcPr>
            <w:tcW w:w="1948" w:type="dxa"/>
            <w:tcBorders>
              <w:top w:val="single" w:sz="4" w:space="0" w:color="auto"/>
            </w:tcBorders>
            <w:vAlign w:val="center"/>
          </w:tcPr>
          <w:p w14:paraId="76326207"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CA184-156</w:t>
            </w:r>
          </w:p>
        </w:tc>
        <w:tc>
          <w:tcPr>
            <w:tcW w:w="1984" w:type="dxa"/>
            <w:tcBorders>
              <w:top w:val="single" w:sz="4" w:space="0" w:color="auto"/>
            </w:tcBorders>
            <w:vAlign w:val="center"/>
          </w:tcPr>
          <w:p w14:paraId="05E7A6AD" w14:textId="77777777" w:rsidR="00862306" w:rsidRPr="00D44BE6" w:rsidRDefault="00C925E4" w:rsidP="00605997">
            <w:pPr>
              <w:snapToGrid w:val="0"/>
              <w:spacing w:line="360" w:lineRule="auto"/>
              <w:rPr>
                <w:rFonts w:ascii="Book Antiqua" w:eastAsiaTheme="minorEastAsi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26</w:t>
            </w:r>
            <w:r w:rsidRPr="00D44BE6">
              <w:rPr>
                <w:rFonts w:ascii="Book Antiqua" w:hAnsi="Book Antiqua" w:cs="Book Antiqua"/>
                <w:color w:val="000000" w:themeColor="text1"/>
                <w:sz w:val="24"/>
              </w:rPr>
              <w:t>]</w:t>
            </w:r>
          </w:p>
        </w:tc>
        <w:tc>
          <w:tcPr>
            <w:tcW w:w="3402" w:type="dxa"/>
            <w:tcBorders>
              <w:top w:val="single" w:sz="4" w:space="0" w:color="auto"/>
            </w:tcBorders>
            <w:vAlign w:val="center"/>
          </w:tcPr>
          <w:p w14:paraId="22F1DF57"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 xml:space="preserve">Ipilimumab plus Etoposide and Platinum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Placebo plus Etoposide and Platinum</w:t>
            </w:r>
          </w:p>
        </w:tc>
        <w:tc>
          <w:tcPr>
            <w:tcW w:w="1701" w:type="dxa"/>
            <w:tcBorders>
              <w:top w:val="single" w:sz="4" w:space="0" w:color="auto"/>
            </w:tcBorders>
            <w:vAlign w:val="center"/>
          </w:tcPr>
          <w:p w14:paraId="3411D1B1"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4.6 </w:t>
            </w:r>
            <w:r w:rsidR="006E1FF5" w:rsidRPr="00D44BE6">
              <w:rPr>
                <w:rFonts w:ascii="Book Antiqua" w:hAnsi="Book Antiqua" w:cs="Book Antiqua"/>
                <w:sz w:val="24"/>
              </w:rPr>
              <w:t>mo</w:t>
            </w:r>
            <w:r w:rsidR="006E1FF5"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4.4 m</w:t>
            </w:r>
            <w:r w:rsidR="00B265CE" w:rsidRPr="00D44BE6">
              <w:rPr>
                <w:rFonts w:ascii="Book Antiqua" w:hAnsi="Book Antiqua" w:cs="Book Antiqua"/>
                <w:sz w:val="24"/>
              </w:rPr>
              <w:t>o</w:t>
            </w:r>
          </w:p>
        </w:tc>
        <w:tc>
          <w:tcPr>
            <w:tcW w:w="1559" w:type="dxa"/>
            <w:tcBorders>
              <w:top w:val="single" w:sz="4" w:space="0" w:color="auto"/>
            </w:tcBorders>
            <w:vAlign w:val="center"/>
          </w:tcPr>
          <w:p w14:paraId="2AA638E9"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11.0</w:t>
            </w:r>
            <w:r w:rsidR="00B265CE" w:rsidRPr="00D44BE6">
              <w:rPr>
                <w:rFonts w:ascii="Book Antiqua" w:hAnsi="Book Antiqua" w:cs="Book Antiqua"/>
                <w:sz w:val="24"/>
              </w:rPr>
              <w:t xml:space="preserve"> </w:t>
            </w:r>
            <w:r w:rsidR="0011518F" w:rsidRPr="00D44BE6">
              <w:rPr>
                <w:rFonts w:ascii="Book Antiqua" w:hAnsi="Book Antiqua" w:cs="Book Antiqua"/>
                <w:color w:val="000000" w:themeColor="text1"/>
                <w:sz w:val="24"/>
              </w:rPr>
              <w:t>mo</w:t>
            </w:r>
            <w:r w:rsidR="0011518F"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10.9 m</w:t>
            </w:r>
            <w:r w:rsidR="00B265CE" w:rsidRPr="00D44BE6">
              <w:rPr>
                <w:rFonts w:ascii="Book Antiqua" w:hAnsi="Book Antiqua" w:cs="Book Antiqua"/>
                <w:sz w:val="24"/>
              </w:rPr>
              <w:t>o</w:t>
            </w:r>
          </w:p>
        </w:tc>
        <w:tc>
          <w:tcPr>
            <w:tcW w:w="1665" w:type="dxa"/>
            <w:tcBorders>
              <w:top w:val="single" w:sz="4" w:space="0" w:color="auto"/>
            </w:tcBorders>
            <w:vAlign w:val="center"/>
          </w:tcPr>
          <w:p w14:paraId="45E212AB"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r w:rsidR="00862306" w:rsidRPr="00D44BE6" w14:paraId="674A3AF1" w14:textId="77777777" w:rsidTr="00573DE6">
        <w:trPr>
          <w:trHeight w:val="860"/>
        </w:trPr>
        <w:tc>
          <w:tcPr>
            <w:tcW w:w="2021" w:type="dxa"/>
            <w:vAlign w:val="center"/>
          </w:tcPr>
          <w:p w14:paraId="61E0468E"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Nivolumab</w:t>
            </w:r>
          </w:p>
        </w:tc>
        <w:tc>
          <w:tcPr>
            <w:tcW w:w="1948" w:type="dxa"/>
            <w:vAlign w:val="center"/>
          </w:tcPr>
          <w:p w14:paraId="73FF9F75"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CheckMate 032</w:t>
            </w:r>
          </w:p>
        </w:tc>
        <w:tc>
          <w:tcPr>
            <w:tcW w:w="1984" w:type="dxa"/>
            <w:vAlign w:val="center"/>
          </w:tcPr>
          <w:p w14:paraId="30953E98" w14:textId="77777777" w:rsidR="00862306" w:rsidRPr="00D44BE6" w:rsidRDefault="00C925E4" w:rsidP="00605997">
            <w:pPr>
              <w:snapToGrid w:val="0"/>
              <w:spacing w:line="360" w:lineRule="auto"/>
              <w:rPr>
                <w:rFonts w:ascii="Book Antiqua" w:eastAsiaTheme="minorEastAsi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29</w:t>
            </w:r>
            <w:r w:rsidRPr="00D44BE6">
              <w:rPr>
                <w:rFonts w:ascii="Book Antiqua" w:hAnsi="Book Antiqua" w:cs="Book Antiqua"/>
                <w:color w:val="000000" w:themeColor="text1"/>
                <w:sz w:val="24"/>
              </w:rPr>
              <w:t>]</w:t>
            </w:r>
          </w:p>
        </w:tc>
        <w:tc>
          <w:tcPr>
            <w:tcW w:w="3402" w:type="dxa"/>
            <w:vAlign w:val="center"/>
          </w:tcPr>
          <w:p w14:paraId="688F270E" w14:textId="77777777" w:rsidR="00862306" w:rsidRPr="00D44BE6" w:rsidRDefault="00B265CE" w:rsidP="00605997">
            <w:pPr>
              <w:snapToGrid w:val="0"/>
              <w:spacing w:line="360" w:lineRule="auto"/>
              <w:rPr>
                <w:rFonts w:ascii="Book Antiqua" w:hAnsi="Book Antiqua" w:cs="Book Antiqua"/>
                <w:sz w:val="24"/>
              </w:rPr>
            </w:pPr>
            <w:r w:rsidRPr="00D44BE6">
              <w:rPr>
                <w:rFonts w:ascii="Book Antiqua" w:hAnsi="Book Antiqua"/>
                <w:color w:val="000000" w:themeColor="text1"/>
                <w:sz w:val="24"/>
              </w:rPr>
              <w:t xml:space="preserve">(1) </w:t>
            </w:r>
            <w:r w:rsidRPr="00D44BE6">
              <w:rPr>
                <w:rFonts w:ascii="Book Antiqua" w:hAnsi="Book Antiqua" w:cs="Book Antiqua"/>
                <w:color w:val="000000" w:themeColor="text1"/>
                <w:sz w:val="24"/>
              </w:rPr>
              <w:t>Nivolumab 3 mg/kg</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(2) </w:t>
            </w:r>
            <w:r w:rsidR="00862306" w:rsidRPr="00D44BE6">
              <w:rPr>
                <w:rFonts w:ascii="Book Antiqua" w:hAnsi="Book Antiqua" w:cs="Book Antiqua"/>
                <w:color w:val="000000" w:themeColor="text1"/>
                <w:sz w:val="24"/>
              </w:rPr>
              <w:t>Ipilimumab 1 mg/kg</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Nivolumab 1 mg/kg;</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(3) </w:t>
            </w:r>
            <w:r w:rsidR="00862306" w:rsidRPr="00D44BE6">
              <w:rPr>
                <w:rFonts w:ascii="Book Antiqua" w:hAnsi="Book Antiqua" w:cs="Book Antiqua"/>
                <w:color w:val="000000" w:themeColor="text1"/>
                <w:sz w:val="24"/>
              </w:rPr>
              <w:t>Ipili</w:t>
            </w:r>
            <w:r w:rsidRPr="00D44BE6">
              <w:rPr>
                <w:rFonts w:ascii="Book Antiqua" w:hAnsi="Book Antiqua" w:cs="Book Antiqua"/>
                <w:color w:val="000000" w:themeColor="text1"/>
                <w:sz w:val="24"/>
              </w:rPr>
              <w:t>mumab 3 mg/kg + Nivolumab 1 mg/kg</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(4) </w:t>
            </w:r>
            <w:r w:rsidR="00862306" w:rsidRPr="00D44BE6">
              <w:rPr>
                <w:rFonts w:ascii="Book Antiqua" w:hAnsi="Book Antiqua" w:cs="Book Antiqua"/>
                <w:color w:val="000000" w:themeColor="text1"/>
                <w:sz w:val="24"/>
              </w:rPr>
              <w:t>Ipilimumab 1 mg/kg</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Nivolumab 3 mg/kg</w:t>
            </w:r>
          </w:p>
        </w:tc>
        <w:tc>
          <w:tcPr>
            <w:tcW w:w="1701" w:type="dxa"/>
            <w:vAlign w:val="center"/>
          </w:tcPr>
          <w:p w14:paraId="56DA3C1F"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1.4 m</w:t>
            </w:r>
            <w:r w:rsidR="00B265CE" w:rsidRPr="00D44BE6">
              <w:rPr>
                <w:rFonts w:ascii="Book Antiqua" w:hAnsi="Book Antiqua" w:cs="Book Antiqua"/>
                <w:sz w:val="24"/>
              </w:rPr>
              <w:t>o</w:t>
            </w:r>
          </w:p>
        </w:tc>
        <w:tc>
          <w:tcPr>
            <w:tcW w:w="1559" w:type="dxa"/>
            <w:vAlign w:val="center"/>
          </w:tcPr>
          <w:p w14:paraId="0D414AA8"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5.6 m</w:t>
            </w:r>
            <w:r w:rsidR="00B265CE" w:rsidRPr="00D44BE6">
              <w:rPr>
                <w:rFonts w:ascii="Book Antiqua" w:hAnsi="Book Antiqua" w:cs="Book Antiqua"/>
                <w:sz w:val="24"/>
              </w:rPr>
              <w:t>o</w:t>
            </w:r>
          </w:p>
        </w:tc>
        <w:tc>
          <w:tcPr>
            <w:tcW w:w="1665" w:type="dxa"/>
            <w:vAlign w:val="center"/>
          </w:tcPr>
          <w:p w14:paraId="1CD9B6E5" w14:textId="77777777" w:rsidR="00862306" w:rsidRPr="00D44BE6" w:rsidRDefault="00B265CE"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 xml:space="preserve">(1) </w:t>
            </w:r>
            <w:r w:rsidR="00966281" w:rsidRPr="00D44BE6">
              <w:rPr>
                <w:rFonts w:ascii="Book Antiqua" w:hAnsi="Book Antiqua" w:cs="Book Antiqua"/>
                <w:color w:val="000000" w:themeColor="text1"/>
                <w:sz w:val="24"/>
              </w:rPr>
              <w:t>10</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(2) </w:t>
            </w:r>
            <w:r w:rsidR="00862306" w:rsidRPr="00D44BE6">
              <w:rPr>
                <w:rFonts w:ascii="Book Antiqua" w:hAnsi="Book Antiqua" w:cs="Book Antiqua"/>
                <w:color w:val="000000" w:themeColor="text1"/>
                <w:sz w:val="24"/>
              </w:rPr>
              <w:t>3</w:t>
            </w:r>
            <w:r w:rsidR="00966281" w:rsidRPr="00D44BE6">
              <w:rPr>
                <w:rFonts w:ascii="Book Antiqua" w:hAnsi="Book Antiqua" w:cs="Book Antiqua"/>
                <w:color w:val="000000" w:themeColor="text1"/>
                <w:sz w:val="24"/>
              </w:rPr>
              <w:t>3</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(3) </w:t>
            </w:r>
            <w:r w:rsidR="00966281" w:rsidRPr="00D44BE6">
              <w:rPr>
                <w:rFonts w:ascii="Book Antiqua" w:hAnsi="Book Antiqua" w:cs="Book Antiqua"/>
                <w:color w:val="000000" w:themeColor="text1"/>
                <w:sz w:val="24"/>
              </w:rPr>
              <w:t>23;</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(4) </w:t>
            </w:r>
            <w:r w:rsidR="00966281" w:rsidRPr="00D44BE6">
              <w:rPr>
                <w:rFonts w:ascii="Book Antiqua" w:hAnsi="Book Antiqua" w:cs="Book Antiqua"/>
                <w:color w:val="000000" w:themeColor="text1"/>
                <w:sz w:val="24"/>
              </w:rPr>
              <w:t>19</w:t>
            </w:r>
          </w:p>
        </w:tc>
      </w:tr>
      <w:tr w:rsidR="00862306" w:rsidRPr="00D44BE6" w14:paraId="08F0B078" w14:textId="77777777" w:rsidTr="00573DE6">
        <w:trPr>
          <w:trHeight w:val="734"/>
        </w:trPr>
        <w:tc>
          <w:tcPr>
            <w:tcW w:w="2021" w:type="dxa"/>
            <w:vAlign w:val="center"/>
          </w:tcPr>
          <w:p w14:paraId="25C421E5" w14:textId="77777777" w:rsidR="00862306" w:rsidRPr="00D44BE6" w:rsidRDefault="00862306" w:rsidP="00605997">
            <w:pPr>
              <w:snapToGrid w:val="0"/>
              <w:spacing w:line="360" w:lineRule="auto"/>
              <w:rPr>
                <w:rFonts w:ascii="Book Antiqua" w:hAnsi="Book Antiqua" w:cs="Book Antiqua"/>
                <w:sz w:val="24"/>
              </w:rPr>
            </w:pPr>
          </w:p>
        </w:tc>
        <w:tc>
          <w:tcPr>
            <w:tcW w:w="1948" w:type="dxa"/>
            <w:vAlign w:val="center"/>
          </w:tcPr>
          <w:p w14:paraId="705508B5"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CheckMate 451</w:t>
            </w:r>
          </w:p>
        </w:tc>
        <w:tc>
          <w:tcPr>
            <w:tcW w:w="1984" w:type="dxa"/>
            <w:vAlign w:val="center"/>
          </w:tcPr>
          <w:p w14:paraId="093C02A4" w14:textId="77777777" w:rsidR="00862306" w:rsidRPr="00D44BE6" w:rsidRDefault="00C925E4" w:rsidP="00605997">
            <w:pPr>
              <w:snapToGrid w:val="0"/>
              <w:spacing w:line="360" w:lineRule="auto"/>
              <w:rPr>
                <w:rFonts w:ascii="Book Antiqua" w:eastAsiaTheme="minorEastAsi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31</w:t>
            </w:r>
            <w:r w:rsidRPr="00D44BE6">
              <w:rPr>
                <w:rFonts w:ascii="Book Antiqua" w:hAnsi="Book Antiqua" w:cs="Book Antiqua"/>
                <w:color w:val="000000" w:themeColor="text1"/>
                <w:sz w:val="24"/>
              </w:rPr>
              <w:t>]</w:t>
            </w:r>
          </w:p>
        </w:tc>
        <w:tc>
          <w:tcPr>
            <w:tcW w:w="3402" w:type="dxa"/>
            <w:vAlign w:val="center"/>
          </w:tcPr>
          <w:p w14:paraId="5E3DFCDB"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 xml:space="preserve">Nivolumab 1 mg/kg + Ipilimumab 3 mg/kg q3w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Nivolumab 240 mg q2w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Placebo</w:t>
            </w:r>
          </w:p>
        </w:tc>
        <w:tc>
          <w:tcPr>
            <w:tcW w:w="1701" w:type="dxa"/>
            <w:vAlign w:val="center"/>
          </w:tcPr>
          <w:p w14:paraId="0B1A4F01"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w:t>
            </w:r>
          </w:p>
        </w:tc>
        <w:tc>
          <w:tcPr>
            <w:tcW w:w="1559" w:type="dxa"/>
            <w:vAlign w:val="center"/>
          </w:tcPr>
          <w:p w14:paraId="0B558CFE"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 xml:space="preserve">9.2 </w:t>
            </w:r>
            <w:r w:rsidR="0011518F" w:rsidRPr="00D44BE6">
              <w:rPr>
                <w:rFonts w:ascii="Book Antiqua" w:hAnsi="Book Antiqua" w:cs="Book Antiqua"/>
                <w:color w:val="000000" w:themeColor="text1"/>
                <w:sz w:val="24"/>
              </w:rPr>
              <w:t>mo</w:t>
            </w:r>
            <w:r w:rsidR="0011518F" w:rsidRPr="00D44BE6">
              <w:rPr>
                <w:rFonts w:ascii="Book Antiqua" w:hAnsi="Book Antiqua" w:cs="Book Antiqua"/>
                <w:i/>
                <w:color w:val="000000" w:themeColor="text1"/>
                <w:sz w:val="24"/>
              </w:rPr>
              <w:t xml:space="preserve">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10.4 </w:t>
            </w:r>
            <w:r w:rsidR="0011518F" w:rsidRPr="00D44BE6">
              <w:rPr>
                <w:rFonts w:ascii="Book Antiqua" w:hAnsi="Book Antiqua" w:cs="Book Antiqua"/>
                <w:color w:val="000000" w:themeColor="text1"/>
                <w:sz w:val="24"/>
              </w:rPr>
              <w:t>mo</w:t>
            </w:r>
            <w:r w:rsidR="0011518F" w:rsidRPr="00D44BE6">
              <w:rPr>
                <w:rFonts w:ascii="Book Antiqua" w:hAnsi="Book Antiqua" w:cs="Book Antiqua"/>
                <w:i/>
                <w:color w:val="000000" w:themeColor="text1"/>
                <w:sz w:val="24"/>
              </w:rPr>
              <w:t xml:space="preserve">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9.6 m</w:t>
            </w:r>
            <w:r w:rsidR="00B265CE" w:rsidRPr="00D44BE6">
              <w:rPr>
                <w:rFonts w:ascii="Book Antiqua" w:hAnsi="Book Antiqua" w:cs="Book Antiqua"/>
                <w:color w:val="000000" w:themeColor="text1"/>
                <w:sz w:val="24"/>
              </w:rPr>
              <w:t>o</w:t>
            </w:r>
          </w:p>
        </w:tc>
        <w:tc>
          <w:tcPr>
            <w:tcW w:w="1665" w:type="dxa"/>
            <w:vAlign w:val="center"/>
          </w:tcPr>
          <w:p w14:paraId="6C0EA584"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r w:rsidR="00862306" w:rsidRPr="00D44BE6" w14:paraId="218882F5" w14:textId="77777777" w:rsidTr="00573DE6">
        <w:trPr>
          <w:trHeight w:val="479"/>
        </w:trPr>
        <w:tc>
          <w:tcPr>
            <w:tcW w:w="2021" w:type="dxa"/>
            <w:vAlign w:val="center"/>
          </w:tcPr>
          <w:p w14:paraId="14AE9448" w14:textId="77777777" w:rsidR="00862306" w:rsidRPr="00D44BE6" w:rsidRDefault="00862306" w:rsidP="00605997">
            <w:pPr>
              <w:snapToGrid w:val="0"/>
              <w:spacing w:line="360" w:lineRule="auto"/>
              <w:rPr>
                <w:rFonts w:ascii="Book Antiqua" w:hAnsi="Book Antiqua" w:cs="Book Antiqua"/>
                <w:sz w:val="24"/>
              </w:rPr>
            </w:pPr>
          </w:p>
        </w:tc>
        <w:tc>
          <w:tcPr>
            <w:tcW w:w="1948" w:type="dxa"/>
            <w:vAlign w:val="center"/>
          </w:tcPr>
          <w:p w14:paraId="087B59D6"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CheckMate 331</w:t>
            </w:r>
          </w:p>
        </w:tc>
        <w:tc>
          <w:tcPr>
            <w:tcW w:w="1984" w:type="dxa"/>
            <w:vAlign w:val="center"/>
          </w:tcPr>
          <w:p w14:paraId="7F322BBF" w14:textId="77777777" w:rsidR="00862306" w:rsidRPr="00D44BE6" w:rsidRDefault="00C925E4" w:rsidP="00605997">
            <w:pPr>
              <w:snapToGrid w:val="0"/>
              <w:spacing w:line="360" w:lineRule="auto"/>
              <w:rPr>
                <w:rFonts w:ascii="Book Antiqua" w:eastAsiaTheme="minorEastAsia" w:hAnsi="Book Antiqua" w:cs="Book Antiqua"/>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32</w:t>
            </w:r>
            <w:r w:rsidRPr="00D44BE6">
              <w:rPr>
                <w:rFonts w:ascii="Book Antiqua" w:hAnsi="Book Antiqua" w:cs="Book Antiqua"/>
                <w:color w:val="000000" w:themeColor="text1"/>
                <w:sz w:val="24"/>
              </w:rPr>
              <w:t>]</w:t>
            </w:r>
          </w:p>
        </w:tc>
        <w:tc>
          <w:tcPr>
            <w:tcW w:w="3402" w:type="dxa"/>
            <w:vAlign w:val="center"/>
          </w:tcPr>
          <w:p w14:paraId="42C549C1"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Nivolumab 240</w:t>
            </w:r>
            <w:r w:rsidR="00966281" w:rsidRPr="00D44BE6">
              <w:rPr>
                <w:rFonts w:ascii="Book Antiqua" w:hAnsi="Book Antiqua" w:cs="Book Antiqua"/>
                <w:sz w:val="24"/>
              </w:rPr>
              <w:t xml:space="preserve"> </w:t>
            </w:r>
            <w:r w:rsidRPr="00D44BE6">
              <w:rPr>
                <w:rFonts w:ascii="Book Antiqua" w:hAnsi="Book Antiqua" w:cs="Book Antiqua"/>
                <w:sz w:val="24"/>
              </w:rPr>
              <w:t xml:space="preserve">mg q2w </w:t>
            </w:r>
            <w:r w:rsidRPr="00D44BE6">
              <w:rPr>
                <w:rFonts w:ascii="Book Antiqua" w:hAnsi="Book Antiqua" w:cs="Book Antiqua"/>
                <w:i/>
                <w:sz w:val="24"/>
              </w:rPr>
              <w:t>vs</w:t>
            </w:r>
            <w:r w:rsidRPr="00D44BE6">
              <w:rPr>
                <w:rFonts w:ascii="Book Antiqua" w:hAnsi="Book Antiqua" w:cs="Book Antiqua"/>
                <w:sz w:val="24"/>
              </w:rPr>
              <w:t xml:space="preserve"> Topotecan</w:t>
            </w:r>
          </w:p>
        </w:tc>
        <w:tc>
          <w:tcPr>
            <w:tcW w:w="1701" w:type="dxa"/>
            <w:vAlign w:val="center"/>
          </w:tcPr>
          <w:p w14:paraId="25AB4542"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c>
          <w:tcPr>
            <w:tcW w:w="1559" w:type="dxa"/>
            <w:vAlign w:val="center"/>
          </w:tcPr>
          <w:p w14:paraId="368CCE24"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7.5 </w:t>
            </w:r>
            <w:r w:rsidR="007C66DF" w:rsidRPr="00D44BE6">
              <w:rPr>
                <w:rFonts w:ascii="Book Antiqua" w:hAnsi="Book Antiqua" w:cs="Book Antiqua"/>
                <w:color w:val="000000" w:themeColor="text1"/>
                <w:sz w:val="24"/>
              </w:rPr>
              <w:t>mo</w:t>
            </w:r>
            <w:r w:rsidR="007C66DF"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8.4 m</w:t>
            </w:r>
            <w:r w:rsidR="00B265CE" w:rsidRPr="00D44BE6">
              <w:rPr>
                <w:rFonts w:ascii="Book Antiqua" w:hAnsi="Book Antiqua" w:cs="Book Antiqua"/>
                <w:sz w:val="24"/>
              </w:rPr>
              <w:t>o</w:t>
            </w:r>
          </w:p>
        </w:tc>
        <w:tc>
          <w:tcPr>
            <w:tcW w:w="1665" w:type="dxa"/>
            <w:vAlign w:val="center"/>
          </w:tcPr>
          <w:p w14:paraId="52CD1AC3" w14:textId="77777777" w:rsidR="00862306" w:rsidRPr="00D44BE6" w:rsidRDefault="00966281" w:rsidP="00605997">
            <w:pPr>
              <w:snapToGrid w:val="0"/>
              <w:spacing w:line="360" w:lineRule="auto"/>
              <w:rPr>
                <w:rFonts w:ascii="Book Antiqua" w:hAnsi="Book Antiqua" w:cs="Book Antiqua"/>
                <w:sz w:val="24"/>
              </w:rPr>
            </w:pPr>
            <w:r w:rsidRPr="00D44BE6">
              <w:rPr>
                <w:rFonts w:ascii="Book Antiqua" w:hAnsi="Book Antiqua" w:cs="Book Antiqua"/>
                <w:sz w:val="24"/>
              </w:rPr>
              <w:t>13.7</w:t>
            </w:r>
            <w:r w:rsidR="00862306" w:rsidRPr="00D44BE6">
              <w:rPr>
                <w:rFonts w:ascii="Book Antiqua" w:hAnsi="Book Antiqua" w:cs="Book Antiqua"/>
                <w:sz w:val="24"/>
              </w:rPr>
              <w:t xml:space="preserve"> </w:t>
            </w:r>
            <w:r w:rsidR="00862306" w:rsidRPr="00D44BE6">
              <w:rPr>
                <w:rFonts w:ascii="Book Antiqua" w:hAnsi="Book Antiqua" w:cs="Book Antiqua"/>
                <w:i/>
                <w:sz w:val="24"/>
              </w:rPr>
              <w:t>vs</w:t>
            </w:r>
            <w:r w:rsidRPr="00D44BE6">
              <w:rPr>
                <w:rFonts w:ascii="Book Antiqua" w:hAnsi="Book Antiqua" w:cs="Book Antiqua"/>
                <w:sz w:val="24"/>
              </w:rPr>
              <w:t xml:space="preserve"> 16.5</w:t>
            </w:r>
          </w:p>
        </w:tc>
      </w:tr>
      <w:tr w:rsidR="00862306" w:rsidRPr="00D44BE6" w14:paraId="3D9F37E0" w14:textId="77777777" w:rsidTr="00573DE6">
        <w:trPr>
          <w:trHeight w:val="535"/>
        </w:trPr>
        <w:tc>
          <w:tcPr>
            <w:tcW w:w="2021" w:type="dxa"/>
            <w:vAlign w:val="center"/>
          </w:tcPr>
          <w:p w14:paraId="0D14BBDC"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Pembrolizumab</w:t>
            </w:r>
          </w:p>
        </w:tc>
        <w:tc>
          <w:tcPr>
            <w:tcW w:w="1948" w:type="dxa"/>
            <w:vAlign w:val="center"/>
          </w:tcPr>
          <w:p w14:paraId="6F77AC01"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KEYNOTE-158</w:t>
            </w:r>
          </w:p>
        </w:tc>
        <w:tc>
          <w:tcPr>
            <w:tcW w:w="1984" w:type="dxa"/>
            <w:vAlign w:val="center"/>
          </w:tcPr>
          <w:p w14:paraId="5D0E8E55" w14:textId="77777777" w:rsidR="00862306" w:rsidRPr="00D44BE6" w:rsidRDefault="00C925E4"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33</w:t>
            </w:r>
            <w:r w:rsidRPr="00D44BE6">
              <w:rPr>
                <w:rFonts w:ascii="Book Antiqua" w:hAnsi="Book Antiqua" w:cs="Book Antiqua"/>
                <w:color w:val="000000" w:themeColor="text1"/>
                <w:sz w:val="24"/>
              </w:rPr>
              <w:t>]</w:t>
            </w:r>
          </w:p>
        </w:tc>
        <w:tc>
          <w:tcPr>
            <w:tcW w:w="3402" w:type="dxa"/>
            <w:vAlign w:val="center"/>
          </w:tcPr>
          <w:p w14:paraId="12774958"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Pembrolizumab 200</w:t>
            </w:r>
            <w:r w:rsidR="00966281" w:rsidRPr="00D44BE6">
              <w:rPr>
                <w:rFonts w:ascii="Book Antiqua" w:hAnsi="Book Antiqua" w:cs="Book Antiqua"/>
                <w:sz w:val="24"/>
              </w:rPr>
              <w:t xml:space="preserve"> </w:t>
            </w:r>
            <w:r w:rsidRPr="00D44BE6">
              <w:rPr>
                <w:rFonts w:ascii="Book Antiqua" w:hAnsi="Book Antiqua" w:cs="Book Antiqua"/>
                <w:sz w:val="24"/>
              </w:rPr>
              <w:t>mg q3w</w:t>
            </w:r>
          </w:p>
        </w:tc>
        <w:tc>
          <w:tcPr>
            <w:tcW w:w="1701" w:type="dxa"/>
            <w:vAlign w:val="center"/>
          </w:tcPr>
          <w:p w14:paraId="05456F1E"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2</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559" w:type="dxa"/>
            <w:vAlign w:val="center"/>
          </w:tcPr>
          <w:p w14:paraId="53C48393"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9.1</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665" w:type="dxa"/>
            <w:vAlign w:val="center"/>
          </w:tcPr>
          <w:p w14:paraId="34F888A7" w14:textId="77777777" w:rsidR="00862306" w:rsidRPr="00D44BE6" w:rsidRDefault="00966281" w:rsidP="00605997">
            <w:pPr>
              <w:snapToGrid w:val="0"/>
              <w:spacing w:line="360" w:lineRule="auto"/>
              <w:rPr>
                <w:rFonts w:ascii="Book Antiqua" w:hAnsi="Book Antiqua" w:cs="Book Antiqua"/>
                <w:sz w:val="24"/>
              </w:rPr>
            </w:pPr>
            <w:r w:rsidRPr="00D44BE6">
              <w:rPr>
                <w:rFonts w:ascii="Book Antiqua" w:hAnsi="Book Antiqua" w:cs="Book Antiqua"/>
                <w:sz w:val="24"/>
              </w:rPr>
              <w:t>18.7</w:t>
            </w:r>
          </w:p>
        </w:tc>
      </w:tr>
      <w:tr w:rsidR="00862306" w:rsidRPr="00D44BE6" w14:paraId="6A541744" w14:textId="77777777" w:rsidTr="00573DE6">
        <w:tc>
          <w:tcPr>
            <w:tcW w:w="2021" w:type="dxa"/>
            <w:vAlign w:val="center"/>
          </w:tcPr>
          <w:p w14:paraId="202F519C"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lastRenderedPageBreak/>
              <w:t>Atezolizumab</w:t>
            </w:r>
          </w:p>
        </w:tc>
        <w:tc>
          <w:tcPr>
            <w:tcW w:w="1948" w:type="dxa"/>
            <w:vAlign w:val="center"/>
          </w:tcPr>
          <w:p w14:paraId="525AA137"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IMpower-133</w:t>
            </w:r>
          </w:p>
        </w:tc>
        <w:tc>
          <w:tcPr>
            <w:tcW w:w="1984" w:type="dxa"/>
            <w:vAlign w:val="center"/>
          </w:tcPr>
          <w:p w14:paraId="79E7A91F" w14:textId="77777777" w:rsidR="00C925E4" w:rsidRPr="00D44BE6" w:rsidRDefault="00C925E4"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37</w:t>
            </w:r>
            <w:r w:rsidRPr="00D44BE6">
              <w:rPr>
                <w:rFonts w:ascii="Book Antiqua" w:hAnsi="Book Antiqua" w:cs="Book Antiqua"/>
                <w:color w:val="000000" w:themeColor="text1"/>
                <w:sz w:val="24"/>
              </w:rPr>
              <w:t>]</w:t>
            </w:r>
          </w:p>
        </w:tc>
        <w:tc>
          <w:tcPr>
            <w:tcW w:w="3402" w:type="dxa"/>
            <w:vAlign w:val="center"/>
          </w:tcPr>
          <w:p w14:paraId="47500AEA"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Atezolizumab + Etoposide and Carboplatin </w:t>
            </w:r>
            <w:r w:rsidRPr="00D44BE6">
              <w:rPr>
                <w:rFonts w:ascii="Book Antiqua" w:hAnsi="Book Antiqua" w:cs="Book Antiqua"/>
                <w:i/>
                <w:sz w:val="24"/>
              </w:rPr>
              <w:t>vs</w:t>
            </w:r>
            <w:r w:rsidRPr="00D44BE6">
              <w:rPr>
                <w:rFonts w:ascii="Book Antiqua" w:hAnsi="Book Antiqua" w:cs="Book Antiqua"/>
                <w:sz w:val="24"/>
              </w:rPr>
              <w:t xml:space="preserve"> Placebo + Etoposide and Carboplatin</w:t>
            </w:r>
          </w:p>
        </w:tc>
        <w:tc>
          <w:tcPr>
            <w:tcW w:w="1701" w:type="dxa"/>
            <w:vAlign w:val="center"/>
          </w:tcPr>
          <w:p w14:paraId="64BF8833"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5.2 </w:t>
            </w:r>
            <w:r w:rsidR="006E1FF5" w:rsidRPr="00D44BE6">
              <w:rPr>
                <w:rFonts w:ascii="Book Antiqua" w:hAnsi="Book Antiqua" w:cs="Book Antiqua"/>
                <w:sz w:val="24"/>
              </w:rPr>
              <w:t>mo</w:t>
            </w:r>
            <w:r w:rsidR="006E1FF5"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4.3</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559" w:type="dxa"/>
            <w:vAlign w:val="center"/>
          </w:tcPr>
          <w:p w14:paraId="22D8FA86"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12.3 </w:t>
            </w:r>
            <w:r w:rsidR="006C6DDA" w:rsidRPr="00D44BE6">
              <w:rPr>
                <w:rFonts w:ascii="Book Antiqua" w:hAnsi="Book Antiqua" w:cs="Book Antiqua"/>
                <w:color w:val="000000" w:themeColor="text1"/>
                <w:sz w:val="24"/>
              </w:rPr>
              <w:t>mo</w:t>
            </w:r>
            <w:r w:rsidR="006C6DDA"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10.3</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665" w:type="dxa"/>
            <w:vAlign w:val="center"/>
          </w:tcPr>
          <w:p w14:paraId="790FB307"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r w:rsidR="00862306" w:rsidRPr="00D44BE6" w14:paraId="4B28E1F7" w14:textId="77777777" w:rsidTr="00573DE6">
        <w:trPr>
          <w:trHeight w:val="65"/>
        </w:trPr>
        <w:tc>
          <w:tcPr>
            <w:tcW w:w="2021" w:type="dxa"/>
            <w:vAlign w:val="center"/>
          </w:tcPr>
          <w:p w14:paraId="370D7222"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Durvalumab</w:t>
            </w:r>
          </w:p>
        </w:tc>
        <w:tc>
          <w:tcPr>
            <w:tcW w:w="1948" w:type="dxa"/>
            <w:vAlign w:val="center"/>
          </w:tcPr>
          <w:p w14:paraId="19E04172"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CASPIAN</w:t>
            </w:r>
          </w:p>
        </w:tc>
        <w:tc>
          <w:tcPr>
            <w:tcW w:w="1984" w:type="dxa"/>
            <w:vAlign w:val="center"/>
          </w:tcPr>
          <w:p w14:paraId="4B3B63A4" w14:textId="77777777" w:rsidR="00862306" w:rsidRPr="00D44BE6" w:rsidRDefault="00C925E4" w:rsidP="00605997">
            <w:pPr>
              <w:snapToGrid w:val="0"/>
              <w:spacing w:line="360" w:lineRule="auto"/>
              <w:rPr>
                <w:rFonts w:ascii="Book Antiqua" w:eastAsiaTheme="minorEastAsia" w:hAnsi="Book Antiqua" w:cs="Book Antiqua"/>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40</w:t>
            </w:r>
            <w:r w:rsidRPr="00D44BE6">
              <w:rPr>
                <w:rFonts w:ascii="Book Antiqua" w:hAnsi="Book Antiqua" w:cs="Book Antiqua"/>
                <w:color w:val="000000" w:themeColor="text1"/>
                <w:sz w:val="24"/>
              </w:rPr>
              <w:t>]</w:t>
            </w:r>
          </w:p>
        </w:tc>
        <w:tc>
          <w:tcPr>
            <w:tcW w:w="3402" w:type="dxa"/>
            <w:vAlign w:val="center"/>
          </w:tcPr>
          <w:p w14:paraId="406A7161"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Durvalumab plus Etoposide and Platinum </w:t>
            </w:r>
            <w:r w:rsidRPr="00D44BE6">
              <w:rPr>
                <w:rFonts w:ascii="Book Antiqua" w:hAnsi="Book Antiqua" w:cs="Book Antiqua"/>
                <w:i/>
                <w:sz w:val="24"/>
              </w:rPr>
              <w:t>vs</w:t>
            </w:r>
            <w:r w:rsidRPr="00D44BE6">
              <w:rPr>
                <w:rFonts w:ascii="Book Antiqua" w:hAnsi="Book Antiqua" w:cs="Book Antiqua"/>
                <w:sz w:val="24"/>
              </w:rPr>
              <w:t xml:space="preserve"> Etoposide and Platinum</w:t>
            </w:r>
          </w:p>
        </w:tc>
        <w:tc>
          <w:tcPr>
            <w:tcW w:w="1701" w:type="dxa"/>
            <w:vAlign w:val="center"/>
          </w:tcPr>
          <w:p w14:paraId="4E8C782B" w14:textId="77777777" w:rsidR="00862306" w:rsidRPr="00D44BE6" w:rsidRDefault="00B265CE" w:rsidP="00605997">
            <w:pPr>
              <w:snapToGrid w:val="0"/>
              <w:spacing w:line="360" w:lineRule="auto"/>
              <w:rPr>
                <w:rFonts w:ascii="Book Antiqua" w:hAnsi="Book Antiqua" w:cs="Book Antiqua"/>
                <w:sz w:val="24"/>
              </w:rPr>
            </w:pPr>
            <w:r w:rsidRPr="00D44BE6">
              <w:rPr>
                <w:rFonts w:ascii="Book Antiqua" w:hAnsi="Book Antiqua" w:cs="Book Antiqua"/>
                <w:sz w:val="24"/>
              </w:rPr>
              <w:t>5.1</w:t>
            </w:r>
            <w:r w:rsidR="00862306" w:rsidRPr="00D44BE6">
              <w:rPr>
                <w:rFonts w:ascii="Book Antiqua" w:hAnsi="Book Antiqua" w:cs="Book Antiqua"/>
                <w:sz w:val="24"/>
              </w:rPr>
              <w:t xml:space="preserve"> </w:t>
            </w:r>
            <w:r w:rsidR="006E1FF5" w:rsidRPr="00D44BE6">
              <w:rPr>
                <w:rFonts w:ascii="Book Antiqua" w:hAnsi="Book Antiqua" w:cs="Book Antiqua"/>
                <w:sz w:val="24"/>
              </w:rPr>
              <w:t>mo</w:t>
            </w:r>
            <w:r w:rsidR="006E1FF5" w:rsidRPr="00D44BE6">
              <w:rPr>
                <w:rFonts w:ascii="Book Antiqua" w:hAnsi="Book Antiqua" w:cs="Book Antiqua"/>
                <w:i/>
                <w:sz w:val="24"/>
              </w:rPr>
              <w:t xml:space="preserve"> </w:t>
            </w:r>
            <w:r w:rsidR="00862306" w:rsidRPr="00D44BE6">
              <w:rPr>
                <w:rFonts w:ascii="Book Antiqua" w:hAnsi="Book Antiqua" w:cs="Book Antiqua"/>
                <w:i/>
                <w:sz w:val="24"/>
              </w:rPr>
              <w:t>vs</w:t>
            </w:r>
            <w:r w:rsidR="00862306" w:rsidRPr="00D44BE6">
              <w:rPr>
                <w:rFonts w:ascii="Book Antiqua" w:hAnsi="Book Antiqua" w:cs="Book Antiqua"/>
                <w:sz w:val="24"/>
              </w:rPr>
              <w:t xml:space="preserve"> 5.4</w:t>
            </w:r>
            <w:r w:rsidRPr="00D44BE6">
              <w:rPr>
                <w:rFonts w:ascii="Book Antiqua" w:hAnsi="Book Antiqua" w:cs="Book Antiqua"/>
                <w:sz w:val="24"/>
              </w:rPr>
              <w:t xml:space="preserve"> </w:t>
            </w:r>
            <w:r w:rsidR="00862306" w:rsidRPr="00D44BE6">
              <w:rPr>
                <w:rFonts w:ascii="Book Antiqua" w:hAnsi="Book Antiqua" w:cs="Book Antiqua"/>
                <w:sz w:val="24"/>
              </w:rPr>
              <w:t>m</w:t>
            </w:r>
            <w:r w:rsidRPr="00D44BE6">
              <w:rPr>
                <w:rFonts w:ascii="Book Antiqua" w:hAnsi="Book Antiqua" w:cs="Book Antiqua"/>
                <w:sz w:val="24"/>
              </w:rPr>
              <w:t>o</w:t>
            </w:r>
          </w:p>
        </w:tc>
        <w:tc>
          <w:tcPr>
            <w:tcW w:w="1559" w:type="dxa"/>
            <w:vAlign w:val="center"/>
          </w:tcPr>
          <w:p w14:paraId="7DEAF2F8"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13.0</w:t>
            </w:r>
            <w:r w:rsidR="00B265CE" w:rsidRPr="00D44BE6">
              <w:rPr>
                <w:rFonts w:ascii="Book Antiqua" w:hAnsi="Book Antiqua" w:cs="Book Antiqua"/>
                <w:sz w:val="24"/>
              </w:rPr>
              <w:t xml:space="preserve"> </w:t>
            </w:r>
            <w:r w:rsidR="006C6DDA" w:rsidRPr="00D44BE6">
              <w:rPr>
                <w:rFonts w:ascii="Book Antiqua" w:hAnsi="Book Antiqua" w:cs="Book Antiqua"/>
                <w:color w:val="000000" w:themeColor="text1"/>
                <w:sz w:val="24"/>
              </w:rPr>
              <w:t>mo</w:t>
            </w:r>
            <w:r w:rsidR="006C6DDA"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10.3</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665" w:type="dxa"/>
            <w:vAlign w:val="center"/>
          </w:tcPr>
          <w:p w14:paraId="3977FCC5"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bl>
    <w:p w14:paraId="7A7196BF" w14:textId="77777777" w:rsidR="00741A04" w:rsidRPr="00605997" w:rsidRDefault="00966281" w:rsidP="00605997">
      <w:pPr>
        <w:snapToGrid w:val="0"/>
        <w:spacing w:line="360" w:lineRule="auto"/>
        <w:rPr>
          <w:rFonts w:ascii="Book Antiqua" w:eastAsiaTheme="minorEastAsia" w:hAnsi="Book Antiqua" w:cs="Times New Roman"/>
          <w:sz w:val="24"/>
        </w:rPr>
      </w:pPr>
      <w:r w:rsidRPr="00D44BE6">
        <w:rPr>
          <w:rFonts w:ascii="Book Antiqua" w:eastAsiaTheme="minorEastAsia" w:hAnsi="Book Antiqua" w:cs="Times New Roman"/>
          <w:color w:val="000000" w:themeColor="text1"/>
          <w:sz w:val="24"/>
        </w:rPr>
        <w:t xml:space="preserve">PFS: Progression-free survival; </w:t>
      </w:r>
      <w:r w:rsidRPr="00D44BE6">
        <w:rPr>
          <w:rFonts w:ascii="Book Antiqua" w:hAnsi="Book Antiqua" w:cs="Book Antiqua"/>
          <w:sz w:val="24"/>
        </w:rPr>
        <w:t>OS:</w:t>
      </w:r>
      <w:r w:rsidRPr="00D44BE6">
        <w:rPr>
          <w:rFonts w:ascii="Book Antiqua" w:hAnsi="Book Antiqua" w:cs="Book Antiqua"/>
          <w:b/>
          <w:sz w:val="24"/>
        </w:rPr>
        <w:t xml:space="preserve"> </w:t>
      </w:r>
      <w:r w:rsidRPr="00D44BE6">
        <w:rPr>
          <w:rFonts w:ascii="Book Antiqua" w:eastAsiaTheme="minorEastAsia" w:hAnsi="Book Antiqua" w:cs="Times New Roman"/>
          <w:color w:val="000000" w:themeColor="text1"/>
          <w:sz w:val="24"/>
        </w:rPr>
        <w:t>Overall survival; ORR: Objective response rate.</w:t>
      </w:r>
    </w:p>
    <w:sectPr w:rsidR="00741A04" w:rsidRPr="00605997" w:rsidSect="00605997">
      <w:pgSz w:w="16783" w:h="11850"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D8C66" w14:textId="77777777" w:rsidR="009D53D0" w:rsidRDefault="009D53D0" w:rsidP="00A05730">
      <w:r>
        <w:separator/>
      </w:r>
    </w:p>
  </w:endnote>
  <w:endnote w:type="continuationSeparator" w:id="0">
    <w:p w14:paraId="356687F5" w14:textId="77777777" w:rsidR="009D53D0" w:rsidRDefault="009D53D0" w:rsidP="00A0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Condensed-Black">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3DB4" w14:textId="77777777" w:rsidR="00022C2D" w:rsidRDefault="00022C2D" w:rsidP="00AA07EE">
    <w:pPr>
      <w:pStyle w:val="a4"/>
      <w:framePr w:wrap="around" w:vAnchor="text" w:hAnchor="margin" w:xAlign="center" w:y="1"/>
      <w:rPr>
        <w:rStyle w:val="ad"/>
        <w:sz w:val="21"/>
        <w:szCs w:val="24"/>
      </w:rPr>
    </w:pPr>
    <w:r>
      <w:rPr>
        <w:rStyle w:val="ad"/>
      </w:rPr>
      <w:fldChar w:fldCharType="begin"/>
    </w:r>
    <w:r>
      <w:rPr>
        <w:rStyle w:val="ad"/>
      </w:rPr>
      <w:instrText xml:space="preserve">PAGE  </w:instrText>
    </w:r>
    <w:r>
      <w:rPr>
        <w:rStyle w:val="ad"/>
      </w:rPr>
      <w:fldChar w:fldCharType="end"/>
    </w:r>
  </w:p>
  <w:p w14:paraId="5EC3C72F" w14:textId="77777777" w:rsidR="00022C2D" w:rsidRDefault="00022C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A07A" w14:textId="77777777" w:rsidR="00022C2D" w:rsidRPr="00AA07EE" w:rsidRDefault="00022C2D" w:rsidP="00AA07EE">
    <w:pPr>
      <w:pStyle w:val="a4"/>
      <w:framePr w:wrap="around" w:vAnchor="text" w:hAnchor="margin" w:xAlign="center" w:y="1"/>
      <w:rPr>
        <w:rStyle w:val="ad"/>
        <w:rFonts w:ascii="Book Antiqua" w:hAnsi="Book Antiqua"/>
        <w:sz w:val="24"/>
        <w:szCs w:val="24"/>
      </w:rPr>
    </w:pPr>
    <w:r w:rsidRPr="00AA07EE">
      <w:rPr>
        <w:rStyle w:val="ad"/>
        <w:rFonts w:ascii="Book Antiqua" w:hAnsi="Book Antiqua"/>
        <w:sz w:val="24"/>
        <w:szCs w:val="24"/>
      </w:rPr>
      <w:fldChar w:fldCharType="begin"/>
    </w:r>
    <w:r w:rsidRPr="00AA07EE">
      <w:rPr>
        <w:rStyle w:val="ad"/>
        <w:rFonts w:ascii="Book Antiqua" w:hAnsi="Book Antiqua"/>
        <w:sz w:val="24"/>
        <w:szCs w:val="24"/>
      </w:rPr>
      <w:instrText xml:space="preserve">PAGE  </w:instrText>
    </w:r>
    <w:r w:rsidRPr="00AA07EE">
      <w:rPr>
        <w:rStyle w:val="ad"/>
        <w:rFonts w:ascii="Book Antiqua" w:hAnsi="Book Antiqua"/>
        <w:sz w:val="24"/>
        <w:szCs w:val="24"/>
      </w:rPr>
      <w:fldChar w:fldCharType="separate"/>
    </w:r>
    <w:r w:rsidR="002C77D3">
      <w:rPr>
        <w:rStyle w:val="ad"/>
        <w:rFonts w:ascii="Book Antiqua" w:hAnsi="Book Antiqua"/>
        <w:noProof/>
        <w:sz w:val="24"/>
        <w:szCs w:val="24"/>
      </w:rPr>
      <w:t>3</w:t>
    </w:r>
    <w:r w:rsidRPr="00AA07EE">
      <w:rPr>
        <w:rStyle w:val="ad"/>
        <w:rFonts w:ascii="Book Antiqua" w:hAnsi="Book Antiqua"/>
        <w:sz w:val="24"/>
        <w:szCs w:val="24"/>
      </w:rPr>
      <w:fldChar w:fldCharType="end"/>
    </w:r>
  </w:p>
  <w:p w14:paraId="39F1097C" w14:textId="77777777" w:rsidR="00022C2D" w:rsidRDefault="00022C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B0B6" w14:textId="77777777" w:rsidR="009D53D0" w:rsidRDefault="009D53D0" w:rsidP="00A05730">
      <w:r>
        <w:separator/>
      </w:r>
    </w:p>
  </w:footnote>
  <w:footnote w:type="continuationSeparator" w:id="0">
    <w:p w14:paraId="6BFBD327" w14:textId="77777777" w:rsidR="009D53D0" w:rsidRDefault="009D53D0" w:rsidP="00A0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F821"/>
    <w:multiLevelType w:val="singleLevel"/>
    <w:tmpl w:val="2681F821"/>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46E06"/>
    <w:rsid w:val="0001769D"/>
    <w:rsid w:val="00020F65"/>
    <w:rsid w:val="00022C2D"/>
    <w:rsid w:val="00032040"/>
    <w:rsid w:val="00044E12"/>
    <w:rsid w:val="000535B5"/>
    <w:rsid w:val="0005555F"/>
    <w:rsid w:val="00084820"/>
    <w:rsid w:val="000B33E5"/>
    <w:rsid w:val="000B41BC"/>
    <w:rsid w:val="000B7991"/>
    <w:rsid w:val="000C3022"/>
    <w:rsid w:val="000D49B7"/>
    <w:rsid w:val="000D7250"/>
    <w:rsid w:val="000E0759"/>
    <w:rsid w:val="000E5838"/>
    <w:rsid w:val="00100A32"/>
    <w:rsid w:val="001041D6"/>
    <w:rsid w:val="0011518F"/>
    <w:rsid w:val="001671F4"/>
    <w:rsid w:val="001716FF"/>
    <w:rsid w:val="0017501F"/>
    <w:rsid w:val="00175C63"/>
    <w:rsid w:val="001E287E"/>
    <w:rsid w:val="001E78BC"/>
    <w:rsid w:val="001F5C76"/>
    <w:rsid w:val="00205A0E"/>
    <w:rsid w:val="00226753"/>
    <w:rsid w:val="002309D2"/>
    <w:rsid w:val="002373BA"/>
    <w:rsid w:val="0025627D"/>
    <w:rsid w:val="002577EE"/>
    <w:rsid w:val="00281A67"/>
    <w:rsid w:val="002961AC"/>
    <w:rsid w:val="002B7DEA"/>
    <w:rsid w:val="002C77D3"/>
    <w:rsid w:val="002F7714"/>
    <w:rsid w:val="003048C4"/>
    <w:rsid w:val="00317B69"/>
    <w:rsid w:val="0032726B"/>
    <w:rsid w:val="00330CFF"/>
    <w:rsid w:val="00340AAB"/>
    <w:rsid w:val="00353A7E"/>
    <w:rsid w:val="00357F67"/>
    <w:rsid w:val="00380EFB"/>
    <w:rsid w:val="00381630"/>
    <w:rsid w:val="0038511B"/>
    <w:rsid w:val="003860D6"/>
    <w:rsid w:val="003B18DE"/>
    <w:rsid w:val="003B1A9F"/>
    <w:rsid w:val="003C4A6D"/>
    <w:rsid w:val="003C7741"/>
    <w:rsid w:val="003D4F72"/>
    <w:rsid w:val="003E1EFF"/>
    <w:rsid w:val="003E42C0"/>
    <w:rsid w:val="003E5BD1"/>
    <w:rsid w:val="003F3BE0"/>
    <w:rsid w:val="003F3D24"/>
    <w:rsid w:val="00406B0A"/>
    <w:rsid w:val="004230E4"/>
    <w:rsid w:val="00434B03"/>
    <w:rsid w:val="00491A96"/>
    <w:rsid w:val="004D7184"/>
    <w:rsid w:val="004D7EEF"/>
    <w:rsid w:val="004E5944"/>
    <w:rsid w:val="004E5EE0"/>
    <w:rsid w:val="004E6E5C"/>
    <w:rsid w:val="004F6E18"/>
    <w:rsid w:val="005001CD"/>
    <w:rsid w:val="00506C2B"/>
    <w:rsid w:val="0053619A"/>
    <w:rsid w:val="0054542D"/>
    <w:rsid w:val="00547FDD"/>
    <w:rsid w:val="0055339E"/>
    <w:rsid w:val="00556ED9"/>
    <w:rsid w:val="00573DE6"/>
    <w:rsid w:val="0057798D"/>
    <w:rsid w:val="00586D13"/>
    <w:rsid w:val="00591229"/>
    <w:rsid w:val="005A6EA6"/>
    <w:rsid w:val="005B0454"/>
    <w:rsid w:val="005B44F3"/>
    <w:rsid w:val="005D10DA"/>
    <w:rsid w:val="005D2159"/>
    <w:rsid w:val="005E75B5"/>
    <w:rsid w:val="00604B7E"/>
    <w:rsid w:val="00605997"/>
    <w:rsid w:val="00613509"/>
    <w:rsid w:val="00642020"/>
    <w:rsid w:val="006436E4"/>
    <w:rsid w:val="00671689"/>
    <w:rsid w:val="006749DD"/>
    <w:rsid w:val="006C6DDA"/>
    <w:rsid w:val="006D06FD"/>
    <w:rsid w:val="006E1FF5"/>
    <w:rsid w:val="006E2881"/>
    <w:rsid w:val="0071318D"/>
    <w:rsid w:val="0071437C"/>
    <w:rsid w:val="007168C7"/>
    <w:rsid w:val="00723F8F"/>
    <w:rsid w:val="00726343"/>
    <w:rsid w:val="007302F7"/>
    <w:rsid w:val="00741A04"/>
    <w:rsid w:val="00772DF1"/>
    <w:rsid w:val="007759F0"/>
    <w:rsid w:val="00793134"/>
    <w:rsid w:val="007A0347"/>
    <w:rsid w:val="007A1D22"/>
    <w:rsid w:val="007A52CF"/>
    <w:rsid w:val="007B2E19"/>
    <w:rsid w:val="007C66DF"/>
    <w:rsid w:val="007D17AD"/>
    <w:rsid w:val="007E26D7"/>
    <w:rsid w:val="007F2D60"/>
    <w:rsid w:val="00811BBB"/>
    <w:rsid w:val="00824600"/>
    <w:rsid w:val="00834B83"/>
    <w:rsid w:val="00844404"/>
    <w:rsid w:val="008527BC"/>
    <w:rsid w:val="00854620"/>
    <w:rsid w:val="00862306"/>
    <w:rsid w:val="00863105"/>
    <w:rsid w:val="00864617"/>
    <w:rsid w:val="00865117"/>
    <w:rsid w:val="00880E77"/>
    <w:rsid w:val="00881051"/>
    <w:rsid w:val="008819CF"/>
    <w:rsid w:val="008A7352"/>
    <w:rsid w:val="008C5B73"/>
    <w:rsid w:val="008C6848"/>
    <w:rsid w:val="008E2F22"/>
    <w:rsid w:val="008E4104"/>
    <w:rsid w:val="008F0F3E"/>
    <w:rsid w:val="008F1284"/>
    <w:rsid w:val="008F6C9A"/>
    <w:rsid w:val="00907A83"/>
    <w:rsid w:val="0091207E"/>
    <w:rsid w:val="009273C6"/>
    <w:rsid w:val="009357CD"/>
    <w:rsid w:val="00966281"/>
    <w:rsid w:val="00990E08"/>
    <w:rsid w:val="009D051E"/>
    <w:rsid w:val="009D53D0"/>
    <w:rsid w:val="009E1B84"/>
    <w:rsid w:val="009F1302"/>
    <w:rsid w:val="009F5F2B"/>
    <w:rsid w:val="00A019D4"/>
    <w:rsid w:val="00A05730"/>
    <w:rsid w:val="00A25D89"/>
    <w:rsid w:val="00A3049A"/>
    <w:rsid w:val="00A320BB"/>
    <w:rsid w:val="00A34994"/>
    <w:rsid w:val="00A75B7E"/>
    <w:rsid w:val="00A83524"/>
    <w:rsid w:val="00A91D21"/>
    <w:rsid w:val="00A961D6"/>
    <w:rsid w:val="00AA07EE"/>
    <w:rsid w:val="00AA2249"/>
    <w:rsid w:val="00AA50FD"/>
    <w:rsid w:val="00AC3DA1"/>
    <w:rsid w:val="00AE1BBB"/>
    <w:rsid w:val="00AE22FE"/>
    <w:rsid w:val="00B265CE"/>
    <w:rsid w:val="00B56205"/>
    <w:rsid w:val="00B649B1"/>
    <w:rsid w:val="00BE11AB"/>
    <w:rsid w:val="00BF297F"/>
    <w:rsid w:val="00C228A8"/>
    <w:rsid w:val="00C37E8E"/>
    <w:rsid w:val="00C512AB"/>
    <w:rsid w:val="00C53161"/>
    <w:rsid w:val="00C576CB"/>
    <w:rsid w:val="00C7647B"/>
    <w:rsid w:val="00C81168"/>
    <w:rsid w:val="00C919F4"/>
    <w:rsid w:val="00C925E4"/>
    <w:rsid w:val="00CA5E40"/>
    <w:rsid w:val="00CA603B"/>
    <w:rsid w:val="00CD67B5"/>
    <w:rsid w:val="00CD7CCF"/>
    <w:rsid w:val="00CE5309"/>
    <w:rsid w:val="00CF219C"/>
    <w:rsid w:val="00D02BAD"/>
    <w:rsid w:val="00D44BE6"/>
    <w:rsid w:val="00D5446F"/>
    <w:rsid w:val="00D75A24"/>
    <w:rsid w:val="00D80933"/>
    <w:rsid w:val="00E01FE5"/>
    <w:rsid w:val="00E21EEA"/>
    <w:rsid w:val="00E75178"/>
    <w:rsid w:val="00EC4DA5"/>
    <w:rsid w:val="00ED5D53"/>
    <w:rsid w:val="00EF717B"/>
    <w:rsid w:val="00F011EB"/>
    <w:rsid w:val="00F16C38"/>
    <w:rsid w:val="00F25BCA"/>
    <w:rsid w:val="00F85AE1"/>
    <w:rsid w:val="00F95FB5"/>
    <w:rsid w:val="00FB4268"/>
    <w:rsid w:val="00FB4FC0"/>
    <w:rsid w:val="00FD131A"/>
    <w:rsid w:val="00FD43FC"/>
    <w:rsid w:val="00FD614D"/>
    <w:rsid w:val="018725B5"/>
    <w:rsid w:val="02D378C5"/>
    <w:rsid w:val="031B7BB5"/>
    <w:rsid w:val="04FB12BF"/>
    <w:rsid w:val="05784DAC"/>
    <w:rsid w:val="05891240"/>
    <w:rsid w:val="065779D9"/>
    <w:rsid w:val="06B4130D"/>
    <w:rsid w:val="07064C62"/>
    <w:rsid w:val="071E5918"/>
    <w:rsid w:val="072219D9"/>
    <w:rsid w:val="07C53B7B"/>
    <w:rsid w:val="084E00DA"/>
    <w:rsid w:val="08FF20D8"/>
    <w:rsid w:val="09650100"/>
    <w:rsid w:val="0A0A77A5"/>
    <w:rsid w:val="0A653CC5"/>
    <w:rsid w:val="0C3035B0"/>
    <w:rsid w:val="0ECD7912"/>
    <w:rsid w:val="0FDB0F00"/>
    <w:rsid w:val="12032C35"/>
    <w:rsid w:val="1261445F"/>
    <w:rsid w:val="1357393C"/>
    <w:rsid w:val="13AD6497"/>
    <w:rsid w:val="1785627C"/>
    <w:rsid w:val="17FE6F34"/>
    <w:rsid w:val="1A7E5296"/>
    <w:rsid w:val="1C6413B6"/>
    <w:rsid w:val="1DA346DD"/>
    <w:rsid w:val="1E774CD1"/>
    <w:rsid w:val="1EF84279"/>
    <w:rsid w:val="1FBD4A61"/>
    <w:rsid w:val="202E06E3"/>
    <w:rsid w:val="20975DC3"/>
    <w:rsid w:val="211729E7"/>
    <w:rsid w:val="214E6D1F"/>
    <w:rsid w:val="21906316"/>
    <w:rsid w:val="21CE2838"/>
    <w:rsid w:val="225D2AD3"/>
    <w:rsid w:val="227C5CB0"/>
    <w:rsid w:val="24011A2A"/>
    <w:rsid w:val="243D5C43"/>
    <w:rsid w:val="26B303C5"/>
    <w:rsid w:val="282B79BA"/>
    <w:rsid w:val="282F211A"/>
    <w:rsid w:val="29694382"/>
    <w:rsid w:val="2CF82DE2"/>
    <w:rsid w:val="2E1058F7"/>
    <w:rsid w:val="335F3E7C"/>
    <w:rsid w:val="339F5DEC"/>
    <w:rsid w:val="33A84439"/>
    <w:rsid w:val="33C34DC6"/>
    <w:rsid w:val="378C6F25"/>
    <w:rsid w:val="39626EE8"/>
    <w:rsid w:val="39F61603"/>
    <w:rsid w:val="3A766099"/>
    <w:rsid w:val="3C686D1A"/>
    <w:rsid w:val="3E101ECD"/>
    <w:rsid w:val="3EA245CD"/>
    <w:rsid w:val="3EC86D3A"/>
    <w:rsid w:val="40497253"/>
    <w:rsid w:val="40B44001"/>
    <w:rsid w:val="41112371"/>
    <w:rsid w:val="41705AA4"/>
    <w:rsid w:val="43581621"/>
    <w:rsid w:val="43A46E30"/>
    <w:rsid w:val="44C55C05"/>
    <w:rsid w:val="47962E8A"/>
    <w:rsid w:val="47E2513C"/>
    <w:rsid w:val="49DF2591"/>
    <w:rsid w:val="4B3B3D69"/>
    <w:rsid w:val="4C8337CB"/>
    <w:rsid w:val="4CAF1A03"/>
    <w:rsid w:val="4F0F5307"/>
    <w:rsid w:val="4F101F3F"/>
    <w:rsid w:val="509679C6"/>
    <w:rsid w:val="51F76B3F"/>
    <w:rsid w:val="53304B69"/>
    <w:rsid w:val="54461CB9"/>
    <w:rsid w:val="54EF7F48"/>
    <w:rsid w:val="55D169D5"/>
    <w:rsid w:val="56833DA6"/>
    <w:rsid w:val="57063C18"/>
    <w:rsid w:val="574F53D6"/>
    <w:rsid w:val="5796575E"/>
    <w:rsid w:val="57B6723E"/>
    <w:rsid w:val="57D520ED"/>
    <w:rsid w:val="5CA27EC5"/>
    <w:rsid w:val="5DB310BF"/>
    <w:rsid w:val="60FA7644"/>
    <w:rsid w:val="625E0EDC"/>
    <w:rsid w:val="62FC457E"/>
    <w:rsid w:val="64BF4529"/>
    <w:rsid w:val="65073367"/>
    <w:rsid w:val="653F5BED"/>
    <w:rsid w:val="65447511"/>
    <w:rsid w:val="670B7F93"/>
    <w:rsid w:val="680D7DAE"/>
    <w:rsid w:val="680E77BB"/>
    <w:rsid w:val="6AD775B7"/>
    <w:rsid w:val="6BAF21DF"/>
    <w:rsid w:val="6D3D24C6"/>
    <w:rsid w:val="6F9000CA"/>
    <w:rsid w:val="70C043A9"/>
    <w:rsid w:val="72646E06"/>
    <w:rsid w:val="72ED7355"/>
    <w:rsid w:val="73FC2823"/>
    <w:rsid w:val="74CD472B"/>
    <w:rsid w:val="74FC10DE"/>
    <w:rsid w:val="76133F08"/>
    <w:rsid w:val="76675C70"/>
    <w:rsid w:val="76881F02"/>
    <w:rsid w:val="77DE6D7D"/>
    <w:rsid w:val="77E5093E"/>
    <w:rsid w:val="793302FD"/>
    <w:rsid w:val="7A234213"/>
    <w:rsid w:val="7A9379E1"/>
    <w:rsid w:val="7B20788C"/>
    <w:rsid w:val="7B3D5120"/>
    <w:rsid w:val="7C3E6071"/>
    <w:rsid w:val="7FBA1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D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81"/>
    <w:pPr>
      <w:widowControl w:val="0"/>
      <w:jc w:val="both"/>
    </w:pPr>
    <w:rPr>
      <w:rFonts w:ascii="Calibri" w:hAnsi="Calibri" w:cs="宋体"/>
      <w:kern w:val="2"/>
      <w:sz w:val="21"/>
      <w:szCs w:val="24"/>
    </w:rPr>
  </w:style>
  <w:style w:type="paragraph" w:styleId="2">
    <w:name w:val="heading 2"/>
    <w:basedOn w:val="a"/>
    <w:next w:val="a"/>
    <w:semiHidden/>
    <w:unhideWhenUsed/>
    <w:qFormat/>
    <w:rsid w:val="006E2881"/>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E2881"/>
    <w:pPr>
      <w:jc w:val="left"/>
    </w:pPr>
  </w:style>
  <w:style w:type="paragraph" w:styleId="a4">
    <w:name w:val="footer"/>
    <w:basedOn w:val="a"/>
    <w:link w:val="Char"/>
    <w:qFormat/>
    <w:rsid w:val="006E2881"/>
    <w:pPr>
      <w:tabs>
        <w:tab w:val="center" w:pos="4153"/>
        <w:tab w:val="right" w:pos="8306"/>
      </w:tabs>
      <w:snapToGrid w:val="0"/>
      <w:jc w:val="left"/>
    </w:pPr>
    <w:rPr>
      <w:sz w:val="18"/>
      <w:szCs w:val="18"/>
    </w:rPr>
  </w:style>
  <w:style w:type="paragraph" w:styleId="a5">
    <w:name w:val="header"/>
    <w:basedOn w:val="a"/>
    <w:link w:val="Char0"/>
    <w:qFormat/>
    <w:rsid w:val="006E288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E2881"/>
    <w:rPr>
      <w:sz w:val="24"/>
    </w:rPr>
  </w:style>
  <w:style w:type="table" w:styleId="a7">
    <w:name w:val="Table Grid"/>
    <w:basedOn w:val="a1"/>
    <w:rsid w:val="006E2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E2881"/>
    <w:rPr>
      <w:color w:val="CC0000"/>
    </w:rPr>
  </w:style>
  <w:style w:type="character" w:styleId="a9">
    <w:name w:val="Hyperlink"/>
    <w:basedOn w:val="a0"/>
    <w:rsid w:val="006E2881"/>
    <w:rPr>
      <w:color w:val="0000FF"/>
      <w:u w:val="single"/>
    </w:rPr>
  </w:style>
  <w:style w:type="character" w:styleId="aa">
    <w:name w:val="annotation reference"/>
    <w:qFormat/>
    <w:rsid w:val="006E2881"/>
    <w:rPr>
      <w:sz w:val="21"/>
      <w:szCs w:val="21"/>
    </w:rPr>
  </w:style>
  <w:style w:type="character" w:customStyle="1" w:styleId="hui1218">
    <w:name w:val="hui1218"/>
    <w:basedOn w:val="a0"/>
    <w:qFormat/>
    <w:rsid w:val="006E2881"/>
  </w:style>
  <w:style w:type="character" w:customStyle="1" w:styleId="Char0">
    <w:name w:val="页眉 Char"/>
    <w:basedOn w:val="a0"/>
    <w:link w:val="a5"/>
    <w:qFormat/>
    <w:rsid w:val="006E2881"/>
    <w:rPr>
      <w:rFonts w:ascii="Calibri" w:hAnsi="Calibri" w:cs="宋体"/>
      <w:kern w:val="2"/>
      <w:sz w:val="18"/>
      <w:szCs w:val="18"/>
    </w:rPr>
  </w:style>
  <w:style w:type="character" w:customStyle="1" w:styleId="Char">
    <w:name w:val="页脚 Char"/>
    <w:basedOn w:val="a0"/>
    <w:link w:val="a4"/>
    <w:qFormat/>
    <w:rsid w:val="006E2881"/>
    <w:rPr>
      <w:rFonts w:ascii="Calibri" w:hAnsi="Calibri" w:cs="宋体"/>
      <w:kern w:val="2"/>
      <w:sz w:val="18"/>
      <w:szCs w:val="18"/>
    </w:rPr>
  </w:style>
  <w:style w:type="paragraph" w:styleId="ab">
    <w:name w:val="List Paragraph"/>
    <w:basedOn w:val="a"/>
    <w:uiPriority w:val="99"/>
    <w:qFormat/>
    <w:rsid w:val="006E2881"/>
    <w:pPr>
      <w:ind w:firstLineChars="200" w:firstLine="420"/>
    </w:pPr>
  </w:style>
  <w:style w:type="character" w:styleId="ac">
    <w:name w:val="Strong"/>
    <w:qFormat/>
    <w:rsid w:val="000C3022"/>
    <w:rPr>
      <w:b/>
      <w:bCs/>
    </w:rPr>
  </w:style>
  <w:style w:type="character" w:styleId="ad">
    <w:name w:val="page number"/>
    <w:basedOn w:val="a0"/>
    <w:semiHidden/>
    <w:unhideWhenUsed/>
    <w:rsid w:val="00FD614D"/>
  </w:style>
  <w:style w:type="paragraph" w:styleId="ae">
    <w:name w:val="Balloon Text"/>
    <w:basedOn w:val="a"/>
    <w:link w:val="Char1"/>
    <w:semiHidden/>
    <w:unhideWhenUsed/>
    <w:rsid w:val="00FD614D"/>
    <w:rPr>
      <w:rFonts w:ascii="Lucida Grande" w:hAnsi="Lucida Grande" w:cs="Lucida Grande"/>
      <w:sz w:val="18"/>
      <w:szCs w:val="18"/>
    </w:rPr>
  </w:style>
  <w:style w:type="character" w:customStyle="1" w:styleId="Char1">
    <w:name w:val="批注框文本 Char"/>
    <w:basedOn w:val="a0"/>
    <w:link w:val="ae"/>
    <w:semiHidden/>
    <w:rsid w:val="00FD614D"/>
    <w:rPr>
      <w:rFonts w:ascii="Lucida Grande" w:hAnsi="Lucida Grande" w:cs="Lucida Grande"/>
      <w:kern w:val="2"/>
      <w:sz w:val="18"/>
      <w:szCs w:val="18"/>
    </w:rPr>
  </w:style>
  <w:style w:type="character" w:customStyle="1" w:styleId="st">
    <w:name w:val="st"/>
    <w:basedOn w:val="a0"/>
    <w:rsid w:val="000B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81"/>
    <w:pPr>
      <w:widowControl w:val="0"/>
      <w:jc w:val="both"/>
    </w:pPr>
    <w:rPr>
      <w:rFonts w:ascii="Calibri" w:hAnsi="Calibri" w:cs="宋体"/>
      <w:kern w:val="2"/>
      <w:sz w:val="21"/>
      <w:szCs w:val="24"/>
    </w:rPr>
  </w:style>
  <w:style w:type="paragraph" w:styleId="2">
    <w:name w:val="heading 2"/>
    <w:basedOn w:val="a"/>
    <w:next w:val="a"/>
    <w:semiHidden/>
    <w:unhideWhenUsed/>
    <w:qFormat/>
    <w:rsid w:val="006E2881"/>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E2881"/>
    <w:pPr>
      <w:jc w:val="left"/>
    </w:pPr>
  </w:style>
  <w:style w:type="paragraph" w:styleId="a4">
    <w:name w:val="footer"/>
    <w:basedOn w:val="a"/>
    <w:link w:val="Char"/>
    <w:qFormat/>
    <w:rsid w:val="006E2881"/>
    <w:pPr>
      <w:tabs>
        <w:tab w:val="center" w:pos="4153"/>
        <w:tab w:val="right" w:pos="8306"/>
      </w:tabs>
      <w:snapToGrid w:val="0"/>
      <w:jc w:val="left"/>
    </w:pPr>
    <w:rPr>
      <w:sz w:val="18"/>
      <w:szCs w:val="18"/>
    </w:rPr>
  </w:style>
  <w:style w:type="paragraph" w:styleId="a5">
    <w:name w:val="header"/>
    <w:basedOn w:val="a"/>
    <w:link w:val="Char0"/>
    <w:qFormat/>
    <w:rsid w:val="006E288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E2881"/>
    <w:rPr>
      <w:sz w:val="24"/>
    </w:rPr>
  </w:style>
  <w:style w:type="table" w:styleId="a7">
    <w:name w:val="Table Grid"/>
    <w:basedOn w:val="a1"/>
    <w:rsid w:val="006E2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E2881"/>
    <w:rPr>
      <w:color w:val="CC0000"/>
    </w:rPr>
  </w:style>
  <w:style w:type="character" w:styleId="a9">
    <w:name w:val="Hyperlink"/>
    <w:basedOn w:val="a0"/>
    <w:rsid w:val="006E2881"/>
    <w:rPr>
      <w:color w:val="0000FF"/>
      <w:u w:val="single"/>
    </w:rPr>
  </w:style>
  <w:style w:type="character" w:styleId="aa">
    <w:name w:val="annotation reference"/>
    <w:qFormat/>
    <w:rsid w:val="006E2881"/>
    <w:rPr>
      <w:sz w:val="21"/>
      <w:szCs w:val="21"/>
    </w:rPr>
  </w:style>
  <w:style w:type="character" w:customStyle="1" w:styleId="hui1218">
    <w:name w:val="hui1218"/>
    <w:basedOn w:val="a0"/>
    <w:qFormat/>
    <w:rsid w:val="006E2881"/>
  </w:style>
  <w:style w:type="character" w:customStyle="1" w:styleId="Char0">
    <w:name w:val="页眉 Char"/>
    <w:basedOn w:val="a0"/>
    <w:link w:val="a5"/>
    <w:qFormat/>
    <w:rsid w:val="006E2881"/>
    <w:rPr>
      <w:rFonts w:ascii="Calibri" w:hAnsi="Calibri" w:cs="宋体"/>
      <w:kern w:val="2"/>
      <w:sz w:val="18"/>
      <w:szCs w:val="18"/>
    </w:rPr>
  </w:style>
  <w:style w:type="character" w:customStyle="1" w:styleId="Char">
    <w:name w:val="页脚 Char"/>
    <w:basedOn w:val="a0"/>
    <w:link w:val="a4"/>
    <w:qFormat/>
    <w:rsid w:val="006E2881"/>
    <w:rPr>
      <w:rFonts w:ascii="Calibri" w:hAnsi="Calibri" w:cs="宋体"/>
      <w:kern w:val="2"/>
      <w:sz w:val="18"/>
      <w:szCs w:val="18"/>
    </w:rPr>
  </w:style>
  <w:style w:type="paragraph" w:styleId="ab">
    <w:name w:val="List Paragraph"/>
    <w:basedOn w:val="a"/>
    <w:uiPriority w:val="99"/>
    <w:qFormat/>
    <w:rsid w:val="006E2881"/>
    <w:pPr>
      <w:ind w:firstLineChars="200" w:firstLine="420"/>
    </w:pPr>
  </w:style>
  <w:style w:type="character" w:styleId="ac">
    <w:name w:val="Strong"/>
    <w:qFormat/>
    <w:rsid w:val="000C3022"/>
    <w:rPr>
      <w:b/>
      <w:bCs/>
    </w:rPr>
  </w:style>
  <w:style w:type="character" w:styleId="ad">
    <w:name w:val="page number"/>
    <w:basedOn w:val="a0"/>
    <w:semiHidden/>
    <w:unhideWhenUsed/>
    <w:rsid w:val="00FD614D"/>
  </w:style>
  <w:style w:type="paragraph" w:styleId="ae">
    <w:name w:val="Balloon Text"/>
    <w:basedOn w:val="a"/>
    <w:link w:val="Char1"/>
    <w:semiHidden/>
    <w:unhideWhenUsed/>
    <w:rsid w:val="00FD614D"/>
    <w:rPr>
      <w:rFonts w:ascii="Lucida Grande" w:hAnsi="Lucida Grande" w:cs="Lucida Grande"/>
      <w:sz w:val="18"/>
      <w:szCs w:val="18"/>
    </w:rPr>
  </w:style>
  <w:style w:type="character" w:customStyle="1" w:styleId="Char1">
    <w:name w:val="批注框文本 Char"/>
    <w:basedOn w:val="a0"/>
    <w:link w:val="ae"/>
    <w:semiHidden/>
    <w:rsid w:val="00FD614D"/>
    <w:rPr>
      <w:rFonts w:ascii="Lucida Grande" w:hAnsi="Lucida Grande" w:cs="Lucida Grande"/>
      <w:kern w:val="2"/>
      <w:sz w:val="18"/>
      <w:szCs w:val="18"/>
    </w:rPr>
  </w:style>
  <w:style w:type="character" w:customStyle="1" w:styleId="st">
    <w:name w:val="st"/>
    <w:basedOn w:val="a0"/>
    <w:rsid w:val="000B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5793</Words>
  <Characters>33026</Characters>
  <Application>Microsoft Office Word</Application>
  <DocSecurity>0</DocSecurity>
  <Lines>275</Lines>
  <Paragraphs>77</Paragraphs>
  <ScaleCrop>false</ScaleCrop>
  <Company/>
  <LinksUpToDate>false</LinksUpToDate>
  <CharactersWithSpaces>38742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dcterms:created xsi:type="dcterms:W3CDTF">2020-05-14T03:19:00Z</dcterms:created>
  <dcterms:modified xsi:type="dcterms:W3CDTF">2020-06-23T10:52:00Z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