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441" w:rsidRPr="002677AE" w:rsidRDefault="00B33441" w:rsidP="00883F3D">
      <w:pPr>
        <w:snapToGrid w:val="0"/>
        <w:spacing w:line="360" w:lineRule="auto"/>
        <w:jc w:val="both"/>
        <w:rPr>
          <w:rFonts w:ascii="Book Antiqua" w:hAnsi="Book Antiqua" w:cs="Times"/>
        </w:rPr>
      </w:pPr>
      <w:bookmarkStart w:id="0" w:name="_GoBack"/>
      <w:bookmarkEnd w:id="0"/>
      <w:r w:rsidRPr="002677AE">
        <w:rPr>
          <w:rFonts w:ascii="Book Antiqua" w:hAnsi="Book Antiqua" w:cs="Times"/>
          <w:b/>
          <w:bCs/>
        </w:rPr>
        <w:t>Name of Journal:</w:t>
      </w:r>
      <w:r w:rsidRPr="002677AE">
        <w:rPr>
          <w:rFonts w:ascii="Book Antiqua" w:hAnsi="Book Antiqua" w:cs="Times"/>
        </w:rPr>
        <w:t xml:space="preserve"> </w:t>
      </w:r>
      <w:r w:rsidRPr="002677AE">
        <w:rPr>
          <w:rFonts w:ascii="Book Antiqua" w:hAnsi="Book Antiqua" w:cs="Times"/>
          <w:i/>
        </w:rPr>
        <w:t>World Journal of Gastroenterology</w:t>
      </w:r>
    </w:p>
    <w:p w:rsidR="00B33441" w:rsidRPr="002677AE" w:rsidRDefault="00B33441" w:rsidP="00883F3D">
      <w:pPr>
        <w:snapToGrid w:val="0"/>
        <w:spacing w:line="360" w:lineRule="auto"/>
        <w:jc w:val="both"/>
        <w:rPr>
          <w:rFonts w:ascii="Book Antiqua" w:hAnsi="Book Antiqua" w:cs="Times"/>
        </w:rPr>
      </w:pPr>
      <w:r w:rsidRPr="002677AE">
        <w:rPr>
          <w:rFonts w:ascii="Book Antiqua" w:hAnsi="Book Antiqua" w:cs="Times"/>
          <w:b/>
          <w:bCs/>
        </w:rPr>
        <w:t>Manuscript NO:</w:t>
      </w:r>
      <w:r w:rsidR="00CF15AF" w:rsidRPr="002677AE">
        <w:rPr>
          <w:rFonts w:ascii="Book Antiqua" w:hAnsi="Book Antiqua" w:cs="Times"/>
        </w:rPr>
        <w:t xml:space="preserve"> 54957</w:t>
      </w:r>
    </w:p>
    <w:p w:rsidR="007322E9" w:rsidRPr="002677AE" w:rsidRDefault="00B33441" w:rsidP="00883F3D">
      <w:pPr>
        <w:snapToGrid w:val="0"/>
        <w:spacing w:line="360" w:lineRule="auto"/>
        <w:jc w:val="both"/>
        <w:rPr>
          <w:rFonts w:ascii="Book Antiqua" w:hAnsi="Book Antiqua" w:cs="Times"/>
        </w:rPr>
      </w:pPr>
      <w:r w:rsidRPr="002677AE">
        <w:rPr>
          <w:rFonts w:ascii="Book Antiqua" w:hAnsi="Book Antiqua" w:cs="Times"/>
          <w:b/>
          <w:bCs/>
        </w:rPr>
        <w:t>Manuscript Type:</w:t>
      </w:r>
      <w:r w:rsidRPr="002677AE">
        <w:rPr>
          <w:rFonts w:ascii="Book Antiqua" w:hAnsi="Book Antiqua" w:cs="Times"/>
        </w:rPr>
        <w:t xml:space="preserve"> </w:t>
      </w:r>
      <w:r w:rsidR="007322E9" w:rsidRPr="002677AE">
        <w:rPr>
          <w:rFonts w:ascii="Book Antiqua" w:hAnsi="Book Antiqua" w:cs="Times"/>
        </w:rPr>
        <w:t>ORIGINAL ARTICLE</w:t>
      </w:r>
    </w:p>
    <w:p w:rsidR="00700183" w:rsidRPr="002677AE" w:rsidRDefault="00700183" w:rsidP="00883F3D">
      <w:pPr>
        <w:snapToGrid w:val="0"/>
        <w:spacing w:line="360" w:lineRule="auto"/>
        <w:jc w:val="both"/>
        <w:rPr>
          <w:rFonts w:ascii="Book Antiqua" w:hAnsi="Book Antiqua" w:cs="Times"/>
        </w:rPr>
      </w:pPr>
    </w:p>
    <w:p w:rsidR="00700183" w:rsidRPr="002677AE" w:rsidRDefault="007322E9" w:rsidP="00883F3D">
      <w:pPr>
        <w:snapToGrid w:val="0"/>
        <w:spacing w:line="360" w:lineRule="auto"/>
        <w:jc w:val="both"/>
        <w:rPr>
          <w:rFonts w:ascii="Book Antiqua" w:hAnsi="Book Antiqua" w:cs="Times"/>
          <w:b/>
          <w:bCs/>
          <w:i/>
        </w:rPr>
      </w:pPr>
      <w:r w:rsidRPr="002677AE">
        <w:rPr>
          <w:rFonts w:ascii="Book Antiqua" w:hAnsi="Book Antiqua" w:cs="Times"/>
          <w:b/>
          <w:bCs/>
          <w:i/>
        </w:rPr>
        <w:t>Retrospective Study</w:t>
      </w:r>
    </w:p>
    <w:p w:rsidR="00700183" w:rsidRPr="002677AE" w:rsidRDefault="00B33441" w:rsidP="00883F3D">
      <w:pPr>
        <w:snapToGrid w:val="0"/>
        <w:spacing w:line="360" w:lineRule="auto"/>
        <w:jc w:val="both"/>
        <w:rPr>
          <w:rFonts w:ascii="Book Antiqua" w:hAnsi="Book Antiqua" w:cs="Times"/>
          <w:b/>
        </w:rPr>
      </w:pPr>
      <w:r w:rsidRPr="002677AE">
        <w:rPr>
          <w:rFonts w:ascii="Book Antiqua" w:hAnsi="Book Antiqua" w:cs="Times"/>
          <w:b/>
        </w:rPr>
        <w:t>Expression of Notch pathway components (Numb, Itch, and Siah-1) in colorectal tumo</w:t>
      </w:r>
      <w:r w:rsidR="007322E9" w:rsidRPr="002677AE">
        <w:rPr>
          <w:rFonts w:ascii="Book Antiqua" w:hAnsi="Book Antiqua" w:cs="Times"/>
          <w:b/>
        </w:rPr>
        <w:t xml:space="preserve">rs: </w:t>
      </w:r>
      <w:r w:rsidR="007322E9" w:rsidRPr="003E4626">
        <w:rPr>
          <w:rFonts w:ascii="Book Antiqua" w:hAnsi="Book Antiqua" w:cs="Times"/>
          <w:b/>
          <w:caps/>
        </w:rPr>
        <w:t>a</w:t>
      </w:r>
      <w:r w:rsidR="007322E9" w:rsidRPr="002677AE">
        <w:rPr>
          <w:rFonts w:ascii="Book Antiqua" w:hAnsi="Book Antiqua" w:cs="Times"/>
          <w:b/>
        </w:rPr>
        <w:t xml:space="preserve"> clinicopathological study</w:t>
      </w:r>
    </w:p>
    <w:p w:rsidR="00700183" w:rsidRPr="002677AE" w:rsidRDefault="00700183" w:rsidP="00883F3D">
      <w:pPr>
        <w:snapToGrid w:val="0"/>
        <w:spacing w:line="360" w:lineRule="auto"/>
        <w:jc w:val="both"/>
        <w:rPr>
          <w:rFonts w:ascii="Book Antiqua" w:hAnsi="Book Antiqua" w:cs="Times"/>
        </w:rPr>
      </w:pPr>
    </w:p>
    <w:p w:rsidR="00B33441" w:rsidRPr="002677AE" w:rsidRDefault="007322E9" w:rsidP="00883F3D">
      <w:pPr>
        <w:snapToGrid w:val="0"/>
        <w:spacing w:line="360" w:lineRule="auto"/>
        <w:jc w:val="both"/>
        <w:rPr>
          <w:rFonts w:ascii="Book Antiqua" w:hAnsi="Book Antiqua" w:cs="Times"/>
        </w:rPr>
      </w:pPr>
      <w:r w:rsidRPr="002677AE">
        <w:rPr>
          <w:rFonts w:ascii="Book Antiqua" w:hAnsi="Book Antiqua"/>
          <w:bCs/>
        </w:rPr>
        <w:t>Gonulcu SC</w:t>
      </w:r>
      <w:r w:rsidRPr="002677AE">
        <w:rPr>
          <w:rFonts w:ascii="Book Antiqua" w:hAnsi="Book Antiqua" w:cs="Times"/>
        </w:rPr>
        <w:t xml:space="preserve"> </w:t>
      </w:r>
      <w:r w:rsidRPr="002677AE">
        <w:rPr>
          <w:rFonts w:ascii="Book Antiqua" w:hAnsi="Book Antiqua" w:cs="Times"/>
          <w:i/>
        </w:rPr>
        <w:t>et al</w:t>
      </w:r>
      <w:r w:rsidRPr="002677AE">
        <w:rPr>
          <w:rFonts w:ascii="Book Antiqua" w:hAnsi="Book Antiqua" w:cs="Times"/>
        </w:rPr>
        <w:t xml:space="preserve">. </w:t>
      </w:r>
      <w:r w:rsidR="00C6025F" w:rsidRPr="002677AE">
        <w:rPr>
          <w:rFonts w:ascii="Book Antiqua" w:hAnsi="Book Antiqua" w:cs="Times"/>
        </w:rPr>
        <w:t>Notch-1, Numb, Itch and Siah-1 in colon tumors</w:t>
      </w:r>
    </w:p>
    <w:p w:rsidR="00700183" w:rsidRPr="002677AE" w:rsidRDefault="00700183" w:rsidP="00883F3D">
      <w:pPr>
        <w:snapToGrid w:val="0"/>
        <w:spacing w:line="360" w:lineRule="auto"/>
        <w:jc w:val="both"/>
        <w:rPr>
          <w:rFonts w:ascii="Book Antiqua" w:hAnsi="Book Antiqua" w:cs="Times"/>
          <w:b/>
          <w:bCs/>
        </w:rPr>
      </w:pPr>
    </w:p>
    <w:p w:rsidR="00B33441" w:rsidRPr="002677AE" w:rsidRDefault="00B33441" w:rsidP="00883F3D">
      <w:pPr>
        <w:snapToGrid w:val="0"/>
        <w:spacing w:line="360" w:lineRule="auto"/>
        <w:jc w:val="both"/>
        <w:rPr>
          <w:rFonts w:ascii="Book Antiqua" w:hAnsi="Book Antiqua" w:cs="Times"/>
        </w:rPr>
      </w:pPr>
      <w:r w:rsidRPr="002677AE">
        <w:rPr>
          <w:rFonts w:ascii="Book Antiqua" w:hAnsi="Book Antiqua" w:cs="Times"/>
        </w:rPr>
        <w:t>Sinem Cil Gonulcu, Betul Unal, Ibrahim Cumhur Bassorgun, Mualla Ozcan, Hasan S</w:t>
      </w:r>
      <w:r w:rsidR="002A7430" w:rsidRPr="002677AE">
        <w:rPr>
          <w:rFonts w:ascii="Book Antiqua" w:hAnsi="Book Antiqua" w:cs="Times"/>
        </w:rPr>
        <w:t>enol Coskun, Gulsum Ozlem Elpek</w:t>
      </w:r>
    </w:p>
    <w:p w:rsidR="00700183" w:rsidRPr="002677AE" w:rsidRDefault="00700183" w:rsidP="00883F3D">
      <w:pPr>
        <w:snapToGrid w:val="0"/>
        <w:spacing w:line="360" w:lineRule="auto"/>
        <w:jc w:val="both"/>
        <w:rPr>
          <w:rFonts w:ascii="Book Antiqua" w:hAnsi="Book Antiqua"/>
          <w:b/>
        </w:rPr>
      </w:pPr>
    </w:p>
    <w:p w:rsidR="002A7430" w:rsidRPr="002677AE" w:rsidRDefault="00B33441" w:rsidP="00883F3D">
      <w:pPr>
        <w:snapToGrid w:val="0"/>
        <w:spacing w:line="360" w:lineRule="auto"/>
        <w:jc w:val="both"/>
        <w:rPr>
          <w:rFonts w:ascii="Book Antiqua" w:hAnsi="Book Antiqua" w:cs="Times"/>
          <w:b/>
          <w:bCs/>
        </w:rPr>
      </w:pPr>
      <w:r w:rsidRPr="002677AE">
        <w:rPr>
          <w:rFonts w:ascii="Book Antiqua" w:hAnsi="Book Antiqua" w:cs="Times"/>
          <w:b/>
          <w:bCs/>
        </w:rPr>
        <w:t>Sinem Cil Gonulcu, Betul Unal, Ibrahim Cumhur Bassorgun, Mualla Ozcan, Gulsum Ozlem Elpek</w:t>
      </w:r>
      <w:r w:rsidR="00A44263" w:rsidRPr="002677AE">
        <w:rPr>
          <w:rFonts w:ascii="Book Antiqua" w:hAnsi="Book Antiqua" w:cs="Times"/>
          <w:b/>
          <w:bCs/>
        </w:rPr>
        <w:t>,</w:t>
      </w:r>
      <w:r w:rsidRPr="002677AE">
        <w:rPr>
          <w:rFonts w:ascii="Book Antiqua" w:hAnsi="Book Antiqua" w:cs="Times"/>
        </w:rPr>
        <w:t xml:space="preserve"> </w:t>
      </w:r>
      <w:r w:rsidR="0012001F" w:rsidRPr="002677AE">
        <w:rPr>
          <w:rFonts w:ascii="Book Antiqua" w:hAnsi="Book Antiqua" w:cs="Times"/>
        </w:rPr>
        <w:t xml:space="preserve">Department of Pathology, Akdeniz University, </w:t>
      </w:r>
      <w:r w:rsidR="00EC04E4" w:rsidRPr="002677AE">
        <w:rPr>
          <w:rFonts w:ascii="Book Antiqua" w:hAnsi="Book Antiqua" w:cs="Times"/>
        </w:rPr>
        <w:t>School of Medicine</w:t>
      </w:r>
      <w:r w:rsidR="0012001F" w:rsidRPr="002677AE">
        <w:rPr>
          <w:rFonts w:ascii="Book Antiqua" w:hAnsi="Book Antiqua" w:cs="Times"/>
        </w:rPr>
        <w:t>,</w:t>
      </w:r>
      <w:r w:rsidR="004F7E00" w:rsidRPr="002677AE">
        <w:rPr>
          <w:rFonts w:ascii="Book Antiqua" w:hAnsi="Book Antiqua" w:cs="Times"/>
        </w:rPr>
        <w:t xml:space="preserve"> </w:t>
      </w:r>
      <w:r w:rsidR="0012001F" w:rsidRPr="002677AE">
        <w:rPr>
          <w:rFonts w:ascii="Book Antiqua" w:hAnsi="Book Antiqua" w:cs="Times"/>
        </w:rPr>
        <w:t>Antalya 07070, Turkey</w:t>
      </w:r>
    </w:p>
    <w:p w:rsidR="002A7430" w:rsidRPr="002677AE" w:rsidRDefault="002A7430" w:rsidP="00883F3D">
      <w:pPr>
        <w:snapToGrid w:val="0"/>
        <w:spacing w:line="360" w:lineRule="auto"/>
        <w:jc w:val="both"/>
        <w:rPr>
          <w:rFonts w:ascii="Book Antiqua" w:hAnsi="Book Antiqua" w:cs="Times"/>
          <w:b/>
          <w:bCs/>
        </w:rPr>
      </w:pPr>
    </w:p>
    <w:p w:rsidR="0012001F" w:rsidRPr="002677AE" w:rsidRDefault="00A71A17" w:rsidP="00883F3D">
      <w:pPr>
        <w:snapToGrid w:val="0"/>
        <w:spacing w:line="360" w:lineRule="auto"/>
        <w:jc w:val="both"/>
        <w:rPr>
          <w:rFonts w:ascii="Book Antiqua" w:hAnsi="Book Antiqua" w:cs="Times"/>
        </w:rPr>
      </w:pPr>
      <w:r w:rsidRPr="002677AE">
        <w:rPr>
          <w:rFonts w:ascii="Book Antiqua" w:hAnsi="Book Antiqua" w:cs="Times"/>
          <w:b/>
          <w:bCs/>
        </w:rPr>
        <w:t>Hasan</w:t>
      </w:r>
      <w:r w:rsidR="00B33441" w:rsidRPr="002677AE">
        <w:rPr>
          <w:rFonts w:ascii="Book Antiqua" w:hAnsi="Book Antiqua" w:cs="Times"/>
          <w:b/>
          <w:bCs/>
        </w:rPr>
        <w:t xml:space="preserve"> Senol Coskun</w:t>
      </w:r>
      <w:r w:rsidR="00B33441" w:rsidRPr="002677AE">
        <w:rPr>
          <w:rFonts w:ascii="Book Antiqua" w:hAnsi="Book Antiqua" w:cs="Times"/>
        </w:rPr>
        <w:t xml:space="preserve">, Department of Oncology, </w:t>
      </w:r>
      <w:r w:rsidR="0012001F" w:rsidRPr="002677AE">
        <w:rPr>
          <w:rFonts w:ascii="Book Antiqua" w:hAnsi="Book Antiqua" w:cs="Times"/>
        </w:rPr>
        <w:t xml:space="preserve">Akdeniz University, </w:t>
      </w:r>
      <w:r w:rsidR="00EC04E4" w:rsidRPr="002677AE">
        <w:rPr>
          <w:rFonts w:ascii="Book Antiqua" w:hAnsi="Book Antiqua" w:cs="Times"/>
        </w:rPr>
        <w:t>School of Medicine</w:t>
      </w:r>
      <w:r w:rsidR="002A7430" w:rsidRPr="002677AE">
        <w:rPr>
          <w:rFonts w:ascii="Book Antiqua" w:hAnsi="Book Antiqua" w:cs="Times"/>
        </w:rPr>
        <w:t>, Antalya 07070, Turkey</w:t>
      </w:r>
    </w:p>
    <w:p w:rsidR="00700183" w:rsidRPr="002677AE" w:rsidRDefault="00700183" w:rsidP="00883F3D">
      <w:pPr>
        <w:snapToGrid w:val="0"/>
        <w:spacing w:line="360" w:lineRule="auto"/>
        <w:jc w:val="both"/>
        <w:rPr>
          <w:rFonts w:ascii="Book Antiqua" w:hAnsi="Book Antiqua"/>
          <w:b/>
          <w:bCs/>
        </w:rPr>
      </w:pPr>
    </w:p>
    <w:p w:rsidR="004063CA" w:rsidRPr="002677AE" w:rsidRDefault="004063CA" w:rsidP="00883F3D">
      <w:pPr>
        <w:snapToGrid w:val="0"/>
        <w:spacing w:line="360" w:lineRule="auto"/>
        <w:jc w:val="both"/>
        <w:rPr>
          <w:rFonts w:ascii="Book Antiqua" w:hAnsi="Book Antiqua"/>
        </w:rPr>
      </w:pPr>
      <w:r w:rsidRPr="002677AE">
        <w:rPr>
          <w:rFonts w:ascii="Book Antiqua" w:hAnsi="Book Antiqua"/>
          <w:b/>
          <w:bCs/>
        </w:rPr>
        <w:t>Author contributions:</w:t>
      </w:r>
      <w:r w:rsidR="003B093A" w:rsidRPr="002677AE">
        <w:rPr>
          <w:rFonts w:ascii="Book Antiqua" w:hAnsi="Book Antiqua"/>
          <w:b/>
          <w:bCs/>
        </w:rPr>
        <w:t xml:space="preserve"> </w:t>
      </w:r>
      <w:r w:rsidRPr="002677AE">
        <w:rPr>
          <w:rFonts w:ascii="Book Antiqua" w:hAnsi="Book Antiqua"/>
          <w:bCs/>
        </w:rPr>
        <w:t>Gonulcu SC</w:t>
      </w:r>
      <w:r w:rsidR="003B093A" w:rsidRPr="002677AE">
        <w:rPr>
          <w:rFonts w:ascii="Book Antiqua" w:hAnsi="Book Antiqua"/>
          <w:bCs/>
        </w:rPr>
        <w:t xml:space="preserve"> </w:t>
      </w:r>
      <w:r w:rsidRPr="002677AE">
        <w:rPr>
          <w:rFonts w:ascii="Book Antiqua" w:hAnsi="Book Antiqua"/>
        </w:rPr>
        <w:t xml:space="preserve">was involved in the conceptualization, data curation, funding acquisition, investigation, writing-original draft; </w:t>
      </w:r>
      <w:r w:rsidRPr="002677AE">
        <w:rPr>
          <w:rFonts w:ascii="Book Antiqua" w:hAnsi="Book Antiqua"/>
          <w:bCs/>
        </w:rPr>
        <w:t>Unal B</w:t>
      </w:r>
      <w:r w:rsidRPr="002677AE">
        <w:rPr>
          <w:rFonts w:ascii="Book Antiqua" w:hAnsi="Book Antiqua"/>
        </w:rPr>
        <w:t xml:space="preserve"> took part in the resources, investigation,</w:t>
      </w:r>
      <w:r w:rsidR="003B093A" w:rsidRPr="002677AE">
        <w:rPr>
          <w:rFonts w:ascii="Book Antiqua" w:hAnsi="Book Antiqua"/>
        </w:rPr>
        <w:t xml:space="preserve"> </w:t>
      </w:r>
      <w:r w:rsidRPr="002677AE">
        <w:rPr>
          <w:rFonts w:ascii="Book Antiqua" w:hAnsi="Book Antiqua"/>
        </w:rPr>
        <w:t>and writing review and editing</w:t>
      </w:r>
      <w:r w:rsidRPr="002677AE">
        <w:rPr>
          <w:rFonts w:ascii="Book Antiqua" w:hAnsi="Book Antiqua"/>
          <w:bCs/>
        </w:rPr>
        <w:t xml:space="preserve">; Bassorgun IC </w:t>
      </w:r>
      <w:r w:rsidRPr="002677AE">
        <w:rPr>
          <w:rFonts w:ascii="Book Antiqua" w:hAnsi="Book Antiqua"/>
        </w:rPr>
        <w:t>contributed to the investigation, visualization,</w:t>
      </w:r>
      <w:r w:rsidR="00B72B28" w:rsidRPr="002677AE">
        <w:rPr>
          <w:rFonts w:ascii="Book Antiqua" w:hAnsi="Book Antiqua"/>
        </w:rPr>
        <w:t xml:space="preserve"> </w:t>
      </w:r>
      <w:r w:rsidRPr="002677AE">
        <w:rPr>
          <w:rFonts w:ascii="Book Antiqua" w:hAnsi="Book Antiqua"/>
        </w:rPr>
        <w:t>and writing review and editing</w:t>
      </w:r>
      <w:r w:rsidR="003B093A" w:rsidRPr="002677AE">
        <w:rPr>
          <w:rFonts w:ascii="Book Antiqua" w:hAnsi="Book Antiqua"/>
        </w:rPr>
        <w:t>;</w:t>
      </w:r>
      <w:r w:rsidR="00B72B28" w:rsidRPr="002677AE">
        <w:rPr>
          <w:rFonts w:ascii="Book Antiqua" w:hAnsi="Book Antiqua"/>
        </w:rPr>
        <w:t xml:space="preserve"> </w:t>
      </w:r>
      <w:r w:rsidRPr="002677AE">
        <w:rPr>
          <w:rFonts w:ascii="Book Antiqua" w:hAnsi="Book Antiqua"/>
          <w:bCs/>
        </w:rPr>
        <w:t xml:space="preserve">Ozcan M </w:t>
      </w:r>
      <w:r w:rsidRPr="002677AE">
        <w:rPr>
          <w:rFonts w:ascii="Book Antiqua" w:hAnsi="Book Antiqua"/>
        </w:rPr>
        <w:t xml:space="preserve">was involved in the data curation, investigation and resources; </w:t>
      </w:r>
      <w:r w:rsidRPr="002677AE">
        <w:rPr>
          <w:rFonts w:ascii="Book Antiqua" w:hAnsi="Book Antiqua"/>
          <w:bCs/>
        </w:rPr>
        <w:t>Coskun HS</w:t>
      </w:r>
      <w:r w:rsidRPr="002677AE">
        <w:rPr>
          <w:rFonts w:ascii="Book Antiqua" w:hAnsi="Book Antiqua"/>
        </w:rPr>
        <w:t xml:space="preserve"> provided clinical data and resources;</w:t>
      </w:r>
      <w:r w:rsidRPr="002677AE">
        <w:rPr>
          <w:rFonts w:ascii="Book Antiqua" w:hAnsi="Book Antiqua"/>
          <w:bCs/>
        </w:rPr>
        <w:t xml:space="preserve"> Elpek GO </w:t>
      </w:r>
      <w:r w:rsidRPr="002677AE">
        <w:rPr>
          <w:rFonts w:ascii="Book Antiqua" w:hAnsi="Book Antiqua"/>
        </w:rPr>
        <w:t>performed the conceptualization, data curation, funding acquisition, investigation, methodology, project administration, supervision, visualization, writing review, and editing;</w:t>
      </w:r>
      <w:r w:rsidR="00B72B28" w:rsidRPr="002677AE">
        <w:rPr>
          <w:rFonts w:ascii="Book Antiqua" w:hAnsi="Book Antiqua"/>
          <w:bCs/>
        </w:rPr>
        <w:t xml:space="preserve"> </w:t>
      </w:r>
      <w:r w:rsidR="003B093A" w:rsidRPr="002677AE">
        <w:rPr>
          <w:rFonts w:ascii="Book Antiqua" w:hAnsi="Book Antiqua"/>
        </w:rPr>
        <w:t>a</w:t>
      </w:r>
      <w:r w:rsidRPr="002677AE">
        <w:rPr>
          <w:rFonts w:ascii="Book Antiqua" w:hAnsi="Book Antiqua"/>
        </w:rPr>
        <w:t>ll authors have read and approved the final manuscript.</w:t>
      </w:r>
      <w:r w:rsidR="00B72B28" w:rsidRPr="002677AE">
        <w:rPr>
          <w:rFonts w:ascii="Book Antiqua" w:hAnsi="Book Antiqua"/>
          <w:bCs/>
        </w:rPr>
        <w:t xml:space="preserve"> </w:t>
      </w:r>
    </w:p>
    <w:p w:rsidR="00700183" w:rsidRPr="002677AE" w:rsidRDefault="00700183" w:rsidP="00883F3D">
      <w:pPr>
        <w:snapToGrid w:val="0"/>
        <w:spacing w:line="360" w:lineRule="auto"/>
        <w:jc w:val="both"/>
        <w:rPr>
          <w:rFonts w:ascii="Book Antiqua" w:hAnsi="Book Antiqua" w:cs="Times"/>
          <w:b/>
          <w:bCs/>
        </w:rPr>
      </w:pPr>
    </w:p>
    <w:p w:rsidR="00C6025F" w:rsidRPr="002677AE" w:rsidRDefault="00CF15AF" w:rsidP="00883F3D">
      <w:pPr>
        <w:snapToGrid w:val="0"/>
        <w:spacing w:line="360" w:lineRule="auto"/>
        <w:jc w:val="both"/>
        <w:rPr>
          <w:rFonts w:ascii="Book Antiqua" w:hAnsi="Book Antiqua"/>
        </w:rPr>
      </w:pPr>
      <w:r w:rsidRPr="002677AE">
        <w:rPr>
          <w:rFonts w:ascii="Book Antiqua" w:hAnsi="Book Antiqua" w:cs="Times"/>
          <w:b/>
          <w:bCs/>
        </w:rPr>
        <w:lastRenderedPageBreak/>
        <w:t>S</w:t>
      </w:r>
      <w:r w:rsidR="00B33441" w:rsidRPr="002677AE">
        <w:rPr>
          <w:rFonts w:ascii="Book Antiqua" w:hAnsi="Book Antiqua" w:cs="Times"/>
          <w:b/>
          <w:bCs/>
        </w:rPr>
        <w:t>upported by</w:t>
      </w:r>
      <w:r w:rsidR="00B33441" w:rsidRPr="002677AE">
        <w:rPr>
          <w:rFonts w:ascii="Book Antiqua" w:hAnsi="Book Antiqua" w:cs="Times"/>
        </w:rPr>
        <w:t xml:space="preserve"> Akdeniz University Scientific Research Foundation</w:t>
      </w:r>
      <w:r w:rsidR="0079690D" w:rsidRPr="002677AE">
        <w:rPr>
          <w:rFonts w:ascii="Book Antiqua" w:hAnsi="Book Antiqua" w:cs="Times"/>
        </w:rPr>
        <w:t xml:space="preserve">, </w:t>
      </w:r>
      <w:r w:rsidR="0021728F" w:rsidRPr="002677AE">
        <w:rPr>
          <w:rFonts w:ascii="Book Antiqua" w:hAnsi="Book Antiqua" w:cs="Times"/>
        </w:rPr>
        <w:t xml:space="preserve">Turkey, </w:t>
      </w:r>
      <w:r w:rsidR="00A44263" w:rsidRPr="002677AE">
        <w:rPr>
          <w:rFonts w:ascii="Book Antiqua" w:hAnsi="Book Antiqua" w:cs="Times"/>
        </w:rPr>
        <w:t>No</w:t>
      </w:r>
      <w:r w:rsidR="0079690D" w:rsidRPr="002677AE">
        <w:rPr>
          <w:rFonts w:ascii="Book Antiqua" w:hAnsi="Book Antiqua" w:cs="Times"/>
        </w:rPr>
        <w:t>.</w:t>
      </w:r>
      <w:r w:rsidR="00A44263" w:rsidRPr="002677AE">
        <w:rPr>
          <w:rFonts w:ascii="Book Antiqua" w:hAnsi="Book Antiqua" w:cs="Times"/>
        </w:rPr>
        <w:t xml:space="preserve"> 2017040103020</w:t>
      </w:r>
      <w:r w:rsidR="0079690D" w:rsidRPr="002677AE">
        <w:rPr>
          <w:rFonts w:ascii="Book Antiqua" w:hAnsi="Book Antiqua" w:cs="Times"/>
        </w:rPr>
        <w:t>.</w:t>
      </w:r>
    </w:p>
    <w:p w:rsidR="00B72B28" w:rsidRPr="002677AE" w:rsidRDefault="00B72B28" w:rsidP="00883F3D">
      <w:pPr>
        <w:snapToGrid w:val="0"/>
        <w:spacing w:line="360" w:lineRule="auto"/>
        <w:jc w:val="both"/>
        <w:rPr>
          <w:rFonts w:ascii="Book Antiqua" w:hAnsi="Book Antiqua" w:cs="Times"/>
          <w:b/>
          <w:bCs/>
        </w:rPr>
      </w:pPr>
    </w:p>
    <w:p w:rsidR="00656C90" w:rsidRPr="002677AE" w:rsidRDefault="00B33441" w:rsidP="00883F3D">
      <w:pPr>
        <w:snapToGrid w:val="0"/>
        <w:spacing w:line="360" w:lineRule="auto"/>
        <w:jc w:val="both"/>
        <w:rPr>
          <w:rFonts w:ascii="Book Antiqua" w:hAnsi="Book Antiqua" w:cs="Times"/>
        </w:rPr>
      </w:pPr>
      <w:r w:rsidRPr="002677AE">
        <w:rPr>
          <w:rFonts w:ascii="Book Antiqua" w:hAnsi="Book Antiqua" w:cs="Times"/>
          <w:b/>
          <w:bCs/>
        </w:rPr>
        <w:t>Corresponding author:</w:t>
      </w:r>
      <w:r w:rsidRPr="002677AE">
        <w:rPr>
          <w:rFonts w:ascii="Book Antiqua" w:hAnsi="Book Antiqua" w:cs="Times"/>
        </w:rPr>
        <w:t xml:space="preserve"> </w:t>
      </w:r>
      <w:r w:rsidRPr="002677AE">
        <w:rPr>
          <w:rFonts w:ascii="Book Antiqua" w:hAnsi="Book Antiqua" w:cs="Times"/>
          <w:b/>
          <w:bCs/>
        </w:rPr>
        <w:t>Gulsum O Elpek, MD, Professor</w:t>
      </w:r>
      <w:r w:rsidRPr="002677AE">
        <w:rPr>
          <w:rFonts w:ascii="Book Antiqua" w:hAnsi="Book Antiqua" w:cs="Times"/>
        </w:rPr>
        <w:t>,</w:t>
      </w:r>
      <w:r w:rsidR="00456A6E" w:rsidRPr="002677AE">
        <w:rPr>
          <w:rFonts w:ascii="Book Antiqua" w:hAnsi="Book Antiqua" w:cs="Times"/>
        </w:rPr>
        <w:t xml:space="preserve"> </w:t>
      </w:r>
      <w:r w:rsidR="000E3B1C" w:rsidRPr="002677AE">
        <w:rPr>
          <w:rFonts w:ascii="Book Antiqua" w:hAnsi="Book Antiqua" w:cs="Times"/>
        </w:rPr>
        <w:t xml:space="preserve">Department of Pathology, </w:t>
      </w:r>
      <w:r w:rsidR="006822F5" w:rsidRPr="002677AE">
        <w:rPr>
          <w:rFonts w:ascii="Book Antiqua" w:hAnsi="Book Antiqua" w:cs="Times"/>
        </w:rPr>
        <w:t>Akdeniz University,</w:t>
      </w:r>
      <w:r w:rsidR="0012001F" w:rsidRPr="002677AE">
        <w:rPr>
          <w:rFonts w:ascii="Book Antiqua" w:hAnsi="Book Antiqua" w:cs="Times"/>
        </w:rPr>
        <w:t xml:space="preserve"> School</w:t>
      </w:r>
      <w:r w:rsidR="00EC04E4" w:rsidRPr="002677AE">
        <w:rPr>
          <w:rFonts w:ascii="Book Antiqua" w:hAnsi="Book Antiqua" w:cs="Times"/>
        </w:rPr>
        <w:t xml:space="preserve"> of Medicine</w:t>
      </w:r>
      <w:r w:rsidR="0012001F" w:rsidRPr="002677AE">
        <w:rPr>
          <w:rFonts w:ascii="Book Antiqua" w:hAnsi="Book Antiqua" w:cs="Times"/>
        </w:rPr>
        <w:t xml:space="preserve">, </w:t>
      </w:r>
      <w:r w:rsidR="00B72B28" w:rsidRPr="002677AE">
        <w:rPr>
          <w:rFonts w:ascii="Book Antiqua" w:hAnsi="Book Antiqua" w:cs="Times"/>
        </w:rPr>
        <w:t xml:space="preserve">Dumlupınar Bulvarı, </w:t>
      </w:r>
      <w:r w:rsidR="006822F5" w:rsidRPr="002677AE">
        <w:rPr>
          <w:rFonts w:ascii="Book Antiqua" w:hAnsi="Book Antiqua" w:cs="Times"/>
        </w:rPr>
        <w:t>Antalya 07070, Turkey</w:t>
      </w:r>
      <w:r w:rsidR="00B72B28" w:rsidRPr="002677AE">
        <w:rPr>
          <w:rFonts w:ascii="Book Antiqua" w:hAnsi="Book Antiqua" w:cs="Times"/>
        </w:rPr>
        <w:t>.</w:t>
      </w:r>
      <w:r w:rsidR="0056518B">
        <w:rPr>
          <w:rFonts w:ascii="Book Antiqua" w:hAnsi="Book Antiqua" w:cs="Times"/>
        </w:rPr>
        <w:t xml:space="preserve"> </w:t>
      </w:r>
      <w:hyperlink r:id="rId9" w:history="1">
        <w:r w:rsidR="00656C90" w:rsidRPr="002677AE">
          <w:rPr>
            <w:rStyle w:val="a3"/>
            <w:rFonts w:ascii="Book Antiqua" w:hAnsi="Book Antiqua"/>
            <w:color w:val="auto"/>
          </w:rPr>
          <w:t>elpek@akdeniz.edu.tr</w:t>
        </w:r>
      </w:hyperlink>
    </w:p>
    <w:p w:rsidR="00C41D22" w:rsidRPr="002677AE" w:rsidRDefault="00C41D22" w:rsidP="00883F3D">
      <w:pPr>
        <w:snapToGrid w:val="0"/>
        <w:spacing w:line="360" w:lineRule="auto"/>
        <w:ind w:left="993"/>
        <w:jc w:val="both"/>
        <w:rPr>
          <w:rStyle w:val="ad"/>
          <w:rFonts w:ascii="Book Antiqua" w:hAnsi="Book Antiqua"/>
        </w:rPr>
      </w:pPr>
    </w:p>
    <w:p w:rsidR="00B33441" w:rsidRPr="002677AE" w:rsidRDefault="00B33441" w:rsidP="00883F3D">
      <w:pPr>
        <w:snapToGrid w:val="0"/>
        <w:spacing w:line="360" w:lineRule="auto"/>
        <w:jc w:val="both"/>
        <w:rPr>
          <w:rFonts w:ascii="Book Antiqua" w:hAnsi="Book Antiqua" w:cs="Times"/>
        </w:rPr>
      </w:pPr>
      <w:r w:rsidRPr="002677AE">
        <w:rPr>
          <w:rFonts w:ascii="Book Antiqua" w:hAnsi="Book Antiqua" w:cs="Times"/>
          <w:b/>
          <w:bCs/>
        </w:rPr>
        <w:t>Received:</w:t>
      </w:r>
      <w:r w:rsidR="00056EB1" w:rsidRPr="002677AE">
        <w:rPr>
          <w:rFonts w:ascii="Book Antiqua" w:hAnsi="Book Antiqua" w:cs="Times"/>
          <w:b/>
          <w:bCs/>
        </w:rPr>
        <w:t xml:space="preserve"> </w:t>
      </w:r>
      <w:r w:rsidR="006B0ADC" w:rsidRPr="002677AE">
        <w:rPr>
          <w:rFonts w:ascii="Book Antiqua" w:hAnsi="Book Antiqua" w:cs="Times"/>
        </w:rPr>
        <w:t xml:space="preserve">February 26, </w:t>
      </w:r>
      <w:r w:rsidR="00056EB1" w:rsidRPr="002677AE">
        <w:rPr>
          <w:rFonts w:ascii="Book Antiqua" w:hAnsi="Book Antiqua" w:cs="Times"/>
        </w:rPr>
        <w:t>2020</w:t>
      </w:r>
    </w:p>
    <w:p w:rsidR="00B33441" w:rsidRPr="002677AE" w:rsidRDefault="00B33441" w:rsidP="00883F3D">
      <w:pPr>
        <w:snapToGrid w:val="0"/>
        <w:spacing w:line="360" w:lineRule="auto"/>
        <w:jc w:val="both"/>
        <w:rPr>
          <w:rFonts w:ascii="Book Antiqua" w:hAnsi="Book Antiqua" w:cs="Times"/>
        </w:rPr>
      </w:pPr>
      <w:r w:rsidRPr="002677AE">
        <w:rPr>
          <w:rFonts w:ascii="Book Antiqua" w:hAnsi="Book Antiqua" w:cs="Times"/>
          <w:b/>
          <w:bCs/>
        </w:rPr>
        <w:t>Revised:</w:t>
      </w:r>
      <w:r w:rsidR="00056EB1" w:rsidRPr="002677AE">
        <w:rPr>
          <w:rFonts w:ascii="Book Antiqua" w:hAnsi="Book Antiqua" w:cs="Times"/>
          <w:b/>
          <w:bCs/>
        </w:rPr>
        <w:t xml:space="preserve"> </w:t>
      </w:r>
      <w:r w:rsidR="00056EB1" w:rsidRPr="002677AE">
        <w:rPr>
          <w:rFonts w:ascii="Book Antiqua" w:hAnsi="Book Antiqua" w:cs="Times"/>
        </w:rPr>
        <w:t>May</w:t>
      </w:r>
      <w:r w:rsidR="006B0ADC" w:rsidRPr="002677AE">
        <w:rPr>
          <w:rFonts w:ascii="Book Antiqua" w:hAnsi="Book Antiqua" w:cs="Times"/>
        </w:rPr>
        <w:t xml:space="preserve"> 18, </w:t>
      </w:r>
      <w:r w:rsidR="00056EB1" w:rsidRPr="002677AE">
        <w:rPr>
          <w:rFonts w:ascii="Book Antiqua" w:hAnsi="Book Antiqua" w:cs="Times"/>
        </w:rPr>
        <w:t>2020</w:t>
      </w:r>
    </w:p>
    <w:p w:rsidR="00B33441" w:rsidRPr="002677AE" w:rsidRDefault="00B33441" w:rsidP="00883F3D">
      <w:pPr>
        <w:snapToGrid w:val="0"/>
        <w:spacing w:line="360" w:lineRule="auto"/>
        <w:jc w:val="both"/>
        <w:rPr>
          <w:rFonts w:ascii="Book Antiqua" w:hAnsi="Book Antiqua" w:cs="Times"/>
          <w:b/>
          <w:bCs/>
        </w:rPr>
      </w:pPr>
      <w:r w:rsidRPr="002677AE">
        <w:rPr>
          <w:rFonts w:ascii="Book Antiqua" w:hAnsi="Book Antiqua" w:cs="Times"/>
          <w:b/>
          <w:bCs/>
        </w:rPr>
        <w:t>Accepted:</w:t>
      </w:r>
      <w:r w:rsidR="0039059C" w:rsidRPr="0039059C">
        <w:t xml:space="preserve"> </w:t>
      </w:r>
      <w:r w:rsidR="0039059C" w:rsidRPr="0039059C">
        <w:rPr>
          <w:rFonts w:ascii="Book Antiqua" w:hAnsi="Book Antiqua" w:cs="Times"/>
        </w:rPr>
        <w:t>June 25, 2020</w:t>
      </w:r>
    </w:p>
    <w:p w:rsidR="00656C90" w:rsidRPr="002677AE" w:rsidRDefault="00B33441" w:rsidP="00883F3D">
      <w:pPr>
        <w:snapToGrid w:val="0"/>
        <w:spacing w:line="360" w:lineRule="auto"/>
        <w:jc w:val="both"/>
        <w:rPr>
          <w:rFonts w:ascii="Book Antiqua" w:hAnsi="Book Antiqua" w:cs="Times" w:hint="eastAsia"/>
          <w:b/>
          <w:bCs/>
          <w:lang w:eastAsia="zh-CN"/>
        </w:rPr>
      </w:pPr>
      <w:r w:rsidRPr="002677AE">
        <w:rPr>
          <w:rFonts w:ascii="Book Antiqua" w:hAnsi="Book Antiqua" w:cs="Times"/>
          <w:b/>
          <w:bCs/>
        </w:rPr>
        <w:t>Published online:</w:t>
      </w:r>
      <w:r w:rsidR="00554328">
        <w:rPr>
          <w:rFonts w:ascii="Book Antiqua" w:hAnsi="Book Antiqua" w:cs="Times" w:hint="eastAsia"/>
          <w:b/>
          <w:bCs/>
          <w:lang w:eastAsia="zh-CN"/>
        </w:rPr>
        <w:t xml:space="preserve"> </w:t>
      </w:r>
      <w:r w:rsidR="00554328" w:rsidRPr="00554328">
        <w:rPr>
          <w:rFonts w:ascii="Book Antiqua" w:hAnsi="Book Antiqua" w:cs="Times"/>
          <w:bCs/>
          <w:lang w:eastAsia="zh-CN"/>
        </w:rPr>
        <w:t>July 14, 2020</w:t>
      </w:r>
    </w:p>
    <w:p w:rsidR="00C41D22" w:rsidRPr="002677AE" w:rsidRDefault="00C41D22" w:rsidP="00883F3D">
      <w:pPr>
        <w:snapToGrid w:val="0"/>
        <w:spacing w:line="360" w:lineRule="auto"/>
        <w:ind w:left="993"/>
        <w:jc w:val="both"/>
        <w:rPr>
          <w:rFonts w:ascii="Book Antiqua" w:hAnsi="Book Antiqua" w:cs="Times"/>
          <w:b/>
          <w:bCs/>
        </w:rPr>
      </w:pPr>
    </w:p>
    <w:p w:rsidR="00B33441" w:rsidRPr="002677AE" w:rsidRDefault="00FF60F4" w:rsidP="00883F3D">
      <w:pPr>
        <w:snapToGrid w:val="0"/>
        <w:spacing w:line="360" w:lineRule="auto"/>
        <w:jc w:val="both"/>
        <w:rPr>
          <w:rFonts w:ascii="Book Antiqua" w:hAnsi="Book Antiqua" w:cs="Times"/>
          <w:b/>
          <w:bCs/>
        </w:rPr>
      </w:pPr>
      <w:r w:rsidRPr="002677AE">
        <w:rPr>
          <w:rFonts w:ascii="Book Antiqua" w:hAnsi="Book Antiqua" w:cs="Times"/>
          <w:b/>
          <w:bCs/>
        </w:rPr>
        <w:br w:type="page"/>
      </w:r>
      <w:r w:rsidR="00EF294A" w:rsidRPr="002677AE">
        <w:rPr>
          <w:rFonts w:ascii="Book Antiqua" w:hAnsi="Book Antiqua" w:cs="Times"/>
          <w:b/>
          <w:bCs/>
        </w:rPr>
        <w:lastRenderedPageBreak/>
        <w:t>Abstract</w:t>
      </w:r>
    </w:p>
    <w:p w:rsidR="00B33441" w:rsidRPr="002677AE" w:rsidRDefault="00ED5DE1" w:rsidP="00883F3D">
      <w:pPr>
        <w:snapToGrid w:val="0"/>
        <w:spacing w:line="360" w:lineRule="auto"/>
        <w:jc w:val="both"/>
        <w:rPr>
          <w:rFonts w:ascii="Book Antiqua" w:hAnsi="Book Antiqua" w:cs="Times"/>
        </w:rPr>
      </w:pPr>
      <w:r w:rsidRPr="002677AE">
        <w:rPr>
          <w:rFonts w:ascii="Book Antiqua" w:hAnsi="Book Antiqua" w:cs="Times"/>
        </w:rPr>
        <w:t>BACKGROUND</w:t>
      </w:r>
    </w:p>
    <w:p w:rsidR="00C5140C" w:rsidRPr="002677AE" w:rsidRDefault="00B33441" w:rsidP="00883F3D">
      <w:pPr>
        <w:snapToGrid w:val="0"/>
        <w:spacing w:line="360" w:lineRule="auto"/>
        <w:jc w:val="both"/>
        <w:rPr>
          <w:rFonts w:ascii="Book Antiqua" w:hAnsi="Book Antiqua" w:cs="Times"/>
        </w:rPr>
      </w:pPr>
      <w:r w:rsidRPr="002677AE">
        <w:rPr>
          <w:rFonts w:ascii="Book Antiqua" w:hAnsi="Book Antiqua" w:cs="Times"/>
        </w:rPr>
        <w:t xml:space="preserve">The role of the Notch pathway in carcinogenesis and tumor progression has been demonstrated in many organs, including the colon. Accordingly, studies aimed at developing therapies targeting this pathway in various cancers require the identification of several factors that may play a role in regulating Notch-1 expression. Although Numb, Itch, and </w:t>
      </w:r>
      <w:r w:rsidR="00EF294A" w:rsidRPr="002677AE">
        <w:rPr>
          <w:rFonts w:ascii="Book Antiqua" w:hAnsi="Book Antiqua" w:cs="Times"/>
        </w:rPr>
        <w:t>seven in absentia homolog-1 (</w:t>
      </w:r>
      <w:r w:rsidRPr="002677AE">
        <w:rPr>
          <w:rFonts w:ascii="Book Antiqua" w:hAnsi="Book Antiqua" w:cs="Times"/>
        </w:rPr>
        <w:t>Siah-1</w:t>
      </w:r>
      <w:r w:rsidR="00EF294A" w:rsidRPr="002677AE">
        <w:rPr>
          <w:rFonts w:ascii="Book Antiqua" w:hAnsi="Book Antiqua" w:cs="Times"/>
        </w:rPr>
        <w:t>)</w:t>
      </w:r>
      <w:r w:rsidRPr="002677AE">
        <w:rPr>
          <w:rFonts w:ascii="Book Antiqua" w:hAnsi="Book Antiqua" w:cs="Times"/>
        </w:rPr>
        <w:t xml:space="preserve"> have been shown to contribute to the regulation of Notch signaling, their role in colorectal carcinogenesis and tumor progression has not been fully elucidated to date.</w:t>
      </w:r>
    </w:p>
    <w:p w:rsidR="00700183" w:rsidRPr="002677AE" w:rsidRDefault="00700183" w:rsidP="00883F3D">
      <w:pPr>
        <w:snapToGrid w:val="0"/>
        <w:spacing w:line="360" w:lineRule="auto"/>
        <w:jc w:val="both"/>
        <w:rPr>
          <w:rFonts w:ascii="Book Antiqua" w:hAnsi="Book Antiqua" w:cs="Times"/>
        </w:rPr>
      </w:pPr>
    </w:p>
    <w:p w:rsidR="00B33441" w:rsidRPr="002677AE" w:rsidRDefault="00700183" w:rsidP="00883F3D">
      <w:pPr>
        <w:snapToGrid w:val="0"/>
        <w:spacing w:line="360" w:lineRule="auto"/>
        <w:jc w:val="both"/>
        <w:rPr>
          <w:rFonts w:ascii="Book Antiqua" w:hAnsi="Book Antiqua" w:cs="Times"/>
        </w:rPr>
      </w:pPr>
      <w:r w:rsidRPr="002677AE">
        <w:rPr>
          <w:rFonts w:ascii="Book Antiqua" w:hAnsi="Book Antiqua" w:cs="Times"/>
        </w:rPr>
        <w:t>AIM</w:t>
      </w:r>
    </w:p>
    <w:p w:rsidR="00C5140C" w:rsidRPr="002677AE" w:rsidRDefault="00B33441" w:rsidP="00883F3D">
      <w:pPr>
        <w:snapToGrid w:val="0"/>
        <w:spacing w:line="360" w:lineRule="auto"/>
        <w:jc w:val="both"/>
        <w:rPr>
          <w:rFonts w:ascii="Book Antiqua" w:hAnsi="Book Antiqua" w:cs="Times"/>
        </w:rPr>
      </w:pPr>
      <w:r w:rsidRPr="002677AE">
        <w:rPr>
          <w:rFonts w:ascii="Book Antiqua" w:hAnsi="Book Antiqua" w:cs="Times"/>
          <w:caps/>
        </w:rPr>
        <w:t>t</w:t>
      </w:r>
      <w:r w:rsidRPr="002677AE">
        <w:rPr>
          <w:rFonts w:ascii="Book Antiqua" w:hAnsi="Book Antiqua" w:cs="Times"/>
        </w:rPr>
        <w:t>o evaluate Numb, Itch, and Siah-1 expression in colorectal tumors to clarify their relationship with Notch-1 expression and their role in carcinogenesis and tumor behavior.</w:t>
      </w:r>
    </w:p>
    <w:p w:rsidR="00700183" w:rsidRPr="002677AE" w:rsidRDefault="00700183" w:rsidP="00883F3D">
      <w:pPr>
        <w:snapToGrid w:val="0"/>
        <w:spacing w:line="360" w:lineRule="auto"/>
        <w:jc w:val="both"/>
        <w:rPr>
          <w:rFonts w:ascii="Book Antiqua" w:hAnsi="Book Antiqua" w:cs="Times"/>
        </w:rPr>
      </w:pPr>
    </w:p>
    <w:p w:rsidR="00B33441" w:rsidRPr="002677AE" w:rsidRDefault="00446BC3" w:rsidP="00883F3D">
      <w:pPr>
        <w:snapToGrid w:val="0"/>
        <w:spacing w:line="360" w:lineRule="auto"/>
        <w:jc w:val="both"/>
        <w:rPr>
          <w:rFonts w:ascii="Book Antiqua" w:hAnsi="Book Antiqua" w:cs="Times"/>
        </w:rPr>
      </w:pPr>
      <w:r w:rsidRPr="002677AE">
        <w:rPr>
          <w:rFonts w:ascii="Book Antiqua" w:hAnsi="Book Antiqua" w:cs="Times"/>
        </w:rPr>
        <w:t>METHODS</w:t>
      </w:r>
    </w:p>
    <w:p w:rsidR="00C5140C" w:rsidRPr="002677AE" w:rsidRDefault="00B33441" w:rsidP="00883F3D">
      <w:pPr>
        <w:snapToGrid w:val="0"/>
        <w:spacing w:line="360" w:lineRule="auto"/>
        <w:jc w:val="both"/>
        <w:rPr>
          <w:rFonts w:ascii="Book Antiqua" w:hAnsi="Book Antiqua" w:cs="Times"/>
        </w:rPr>
      </w:pPr>
      <w:r w:rsidRPr="002677AE">
        <w:rPr>
          <w:rFonts w:ascii="Book Antiqua" w:hAnsi="Book Antiqua" w:cs="Times"/>
        </w:rPr>
        <w:t xml:space="preserve">Expression of Notch-1, Numb, Itch, and Siah-1 was investigated in 50 colorectal carcinomas, 30 adenomas, and 20 healthy colonic tissues by immunohistochemistry and </w:t>
      </w:r>
      <w:r w:rsidR="00DD04EC" w:rsidRPr="002677AE">
        <w:rPr>
          <w:rFonts w:ascii="Book Antiqua" w:hAnsi="Book Antiqua" w:cs="Times"/>
        </w:rPr>
        <w:t xml:space="preserve">quantitative real-time polymerase chain reaction (PCR) </w:t>
      </w:r>
      <w:r w:rsidRPr="002677AE">
        <w:rPr>
          <w:rFonts w:ascii="Book Antiqua" w:hAnsi="Book Antiqua" w:cs="Times"/>
        </w:rPr>
        <w:t>analyses.</w:t>
      </w:r>
    </w:p>
    <w:p w:rsidR="00700183" w:rsidRPr="002677AE" w:rsidRDefault="00700183" w:rsidP="00883F3D">
      <w:pPr>
        <w:snapToGrid w:val="0"/>
        <w:spacing w:line="360" w:lineRule="auto"/>
        <w:jc w:val="both"/>
        <w:rPr>
          <w:rFonts w:ascii="Book Antiqua" w:hAnsi="Book Antiqua" w:cs="Times"/>
        </w:rPr>
      </w:pPr>
    </w:p>
    <w:p w:rsidR="00B33441" w:rsidRPr="002677AE" w:rsidRDefault="00446BC3" w:rsidP="00883F3D">
      <w:pPr>
        <w:snapToGrid w:val="0"/>
        <w:spacing w:line="360" w:lineRule="auto"/>
        <w:jc w:val="both"/>
        <w:rPr>
          <w:rFonts w:ascii="Book Antiqua" w:hAnsi="Book Antiqua" w:cs="Times"/>
        </w:rPr>
      </w:pPr>
      <w:r w:rsidRPr="002677AE">
        <w:rPr>
          <w:rFonts w:ascii="Book Antiqua" w:hAnsi="Book Antiqua" w:cs="Times"/>
        </w:rPr>
        <w:t>RESULTS</w:t>
      </w:r>
    </w:p>
    <w:p w:rsidR="00C5140C" w:rsidRPr="002677AE" w:rsidRDefault="00B33441" w:rsidP="00883F3D">
      <w:pPr>
        <w:snapToGrid w:val="0"/>
        <w:spacing w:line="360" w:lineRule="auto"/>
        <w:jc w:val="both"/>
        <w:rPr>
          <w:rFonts w:ascii="Book Antiqua" w:hAnsi="Book Antiqua" w:cs="Times"/>
        </w:rPr>
      </w:pPr>
      <w:r w:rsidRPr="002677AE">
        <w:rPr>
          <w:rFonts w:ascii="Book Antiqua" w:hAnsi="Book Antiqua" w:cs="Times"/>
        </w:rPr>
        <w:t>In contrast to Notch-1, which is expressed at higher levels in tumor tissues and adenomas, expression of Numb, Itch, and Siah-1 was stronger and more frequent in normal mucosa (</w:t>
      </w:r>
      <w:r w:rsidR="004F7E00" w:rsidRPr="002677AE">
        <w:rPr>
          <w:rFonts w:ascii="Book Antiqua" w:hAnsi="Book Antiqua" w:cs="Times"/>
          <w:i/>
        </w:rPr>
        <w:t>P</w:t>
      </w:r>
      <w:r w:rsidR="00446BC3" w:rsidRPr="002677AE">
        <w:rPr>
          <w:rFonts w:ascii="Book Antiqua" w:hAnsi="Book Antiqua" w:cs="Times"/>
        </w:rPr>
        <w:t xml:space="preserve"> </w:t>
      </w:r>
      <w:r w:rsidRPr="002677AE">
        <w:rPr>
          <w:rFonts w:ascii="Book Antiqua" w:hAnsi="Book Antiqua" w:cs="Times"/>
        </w:rPr>
        <w:t>&lt; 0.01). There was a positive correlation between Notch-1 expression and high histological grade, the presence of lymph node metastasis, and advanced-stage tumors, whereas expression of Numb, Itch, and Siah-1 was absent or reduced in tumors with these clinicopathological parameters (</w:t>
      </w:r>
      <w:r w:rsidR="00446BC3" w:rsidRPr="002677AE">
        <w:rPr>
          <w:rFonts w:ascii="Book Antiqua" w:hAnsi="Book Antiqua" w:cs="Times"/>
          <w:i/>
        </w:rPr>
        <w:t>P</w:t>
      </w:r>
      <w:r w:rsidR="00446BC3" w:rsidRPr="002677AE">
        <w:rPr>
          <w:rFonts w:ascii="Book Antiqua" w:hAnsi="Book Antiqua" w:cs="Times"/>
        </w:rPr>
        <w:t xml:space="preserve"> </w:t>
      </w:r>
      <w:r w:rsidRPr="002677AE">
        <w:rPr>
          <w:rFonts w:ascii="Book Antiqua" w:hAnsi="Book Antiqua" w:cs="Times"/>
        </w:rPr>
        <w:t xml:space="preserve">&lt; 0.05). In survival analysis, expression of Notch was related to poor prognosis but that of Numb, Itch, and Siah-1 </w:t>
      </w:r>
      <w:r w:rsidRPr="002677AE">
        <w:rPr>
          <w:rFonts w:ascii="Book Antiqua" w:hAnsi="Book Antiqua" w:cs="Times"/>
        </w:rPr>
        <w:lastRenderedPageBreak/>
        <w:t>correlated with improved survival (</w:t>
      </w:r>
      <w:r w:rsidR="00506FE6" w:rsidRPr="002677AE">
        <w:rPr>
          <w:rFonts w:ascii="Book Antiqua" w:hAnsi="Book Antiqua" w:cs="Times"/>
          <w:i/>
        </w:rPr>
        <w:t>P</w:t>
      </w:r>
      <w:r w:rsidR="00506FE6" w:rsidRPr="002677AE">
        <w:rPr>
          <w:rFonts w:ascii="Book Antiqua" w:hAnsi="Book Antiqua" w:cs="Times"/>
        </w:rPr>
        <w:t xml:space="preserve"> </w:t>
      </w:r>
      <w:r w:rsidRPr="002677AE">
        <w:rPr>
          <w:rFonts w:ascii="Book Antiqua" w:hAnsi="Book Antiqua" w:cs="Times"/>
        </w:rPr>
        <w:t>&lt; 0.05). Multivariate analysis revealed Notch-1 expression and loss of Numb expression to be independent prognostic parameters together with lymph node metastasis (</w:t>
      </w:r>
      <w:r w:rsidR="00506FE6" w:rsidRPr="002677AE">
        <w:rPr>
          <w:rFonts w:ascii="Book Antiqua" w:hAnsi="Book Antiqua" w:cs="Times"/>
          <w:i/>
        </w:rPr>
        <w:t>P</w:t>
      </w:r>
      <w:r w:rsidR="00506FE6" w:rsidRPr="002677AE">
        <w:rPr>
          <w:rFonts w:ascii="Book Antiqua" w:hAnsi="Book Antiqua" w:cs="Times"/>
        </w:rPr>
        <w:t xml:space="preserve"> </w:t>
      </w:r>
      <w:r w:rsidRPr="002677AE">
        <w:rPr>
          <w:rFonts w:ascii="Book Antiqua" w:hAnsi="Book Antiqua" w:cs="Times"/>
        </w:rPr>
        <w:t>&lt; 0.05).</w:t>
      </w:r>
    </w:p>
    <w:p w:rsidR="00700183" w:rsidRPr="002677AE" w:rsidRDefault="00700183" w:rsidP="00883F3D">
      <w:pPr>
        <w:snapToGrid w:val="0"/>
        <w:spacing w:line="360" w:lineRule="auto"/>
        <w:jc w:val="both"/>
        <w:rPr>
          <w:rFonts w:ascii="Book Antiqua" w:hAnsi="Book Antiqua" w:cs="Times"/>
        </w:rPr>
      </w:pPr>
    </w:p>
    <w:p w:rsidR="00B33441" w:rsidRPr="002677AE" w:rsidRDefault="00506FE6" w:rsidP="00883F3D">
      <w:pPr>
        <w:snapToGrid w:val="0"/>
        <w:spacing w:line="360" w:lineRule="auto"/>
        <w:jc w:val="both"/>
        <w:rPr>
          <w:rFonts w:ascii="Book Antiqua" w:hAnsi="Book Antiqua" w:cs="Times"/>
        </w:rPr>
      </w:pPr>
      <w:r w:rsidRPr="002677AE">
        <w:rPr>
          <w:rFonts w:ascii="Book Antiqua" w:hAnsi="Book Antiqua" w:cs="Times"/>
        </w:rPr>
        <w:t>CONCLUSION</w:t>
      </w:r>
    </w:p>
    <w:p w:rsidR="00656C90" w:rsidRPr="002677AE" w:rsidRDefault="00B33441" w:rsidP="00883F3D">
      <w:pPr>
        <w:snapToGrid w:val="0"/>
        <w:spacing w:line="360" w:lineRule="auto"/>
        <w:jc w:val="both"/>
        <w:rPr>
          <w:rFonts w:ascii="Book Antiqua" w:hAnsi="Book Antiqua" w:cs="Times"/>
        </w:rPr>
      </w:pPr>
      <w:r w:rsidRPr="002677AE">
        <w:rPr>
          <w:rFonts w:ascii="Book Antiqua" w:hAnsi="Book Antiqua" w:cs="Times"/>
        </w:rPr>
        <w:t>Our findings support the role of Notch-1 in</w:t>
      </w:r>
      <w:r w:rsidR="00B72B28" w:rsidRPr="002677AE">
        <w:rPr>
          <w:rFonts w:ascii="Book Antiqua" w:hAnsi="Book Antiqua" w:cs="Times"/>
        </w:rPr>
        <w:t xml:space="preserve"> </w:t>
      </w:r>
      <w:r w:rsidR="00237895" w:rsidRPr="002677AE">
        <w:rPr>
          <w:rFonts w:ascii="Book Antiqua" w:hAnsi="Book Antiqua" w:cs="Times"/>
        </w:rPr>
        <w:t>colorectal carcinoma</w:t>
      </w:r>
      <w:r w:rsidR="00B72B28" w:rsidRPr="002677AE">
        <w:rPr>
          <w:rFonts w:ascii="Book Antiqua" w:hAnsi="Book Antiqua" w:cs="Times"/>
        </w:rPr>
        <w:t xml:space="preserve"> </w:t>
      </w:r>
      <w:r w:rsidRPr="002677AE">
        <w:rPr>
          <w:rFonts w:ascii="Book Antiqua" w:hAnsi="Book Antiqua" w:cs="Times"/>
        </w:rPr>
        <w:t xml:space="preserve">and indicate that loss of Numb, Itch, and Siah-1 expression is associated with carcinogenesis. Our data also suggest that these three proteins might be involved in the Notch-1 pathway during </w:t>
      </w:r>
      <w:r w:rsidR="00237895" w:rsidRPr="002677AE">
        <w:rPr>
          <w:rFonts w:ascii="Book Antiqua" w:hAnsi="Book Antiqua" w:cs="Times"/>
        </w:rPr>
        <w:t xml:space="preserve">colorectal carcinoma (CRC) </w:t>
      </w:r>
      <w:r w:rsidRPr="002677AE">
        <w:rPr>
          <w:rFonts w:ascii="Book Antiqua" w:hAnsi="Book Antiqua" w:cs="Times"/>
        </w:rPr>
        <w:t>progression and might play an essential role in approaches targeting Notch as novel molecular therapies for CRC.</w:t>
      </w:r>
    </w:p>
    <w:p w:rsidR="00656C90" w:rsidRPr="002677AE" w:rsidRDefault="00656C90" w:rsidP="00883F3D">
      <w:pPr>
        <w:snapToGrid w:val="0"/>
        <w:spacing w:line="360" w:lineRule="auto"/>
        <w:jc w:val="both"/>
        <w:rPr>
          <w:rFonts w:ascii="Book Antiqua" w:hAnsi="Book Antiqua" w:cs="Times"/>
        </w:rPr>
      </w:pPr>
    </w:p>
    <w:p w:rsidR="00656C90" w:rsidRPr="002677AE" w:rsidRDefault="00B33441" w:rsidP="00883F3D">
      <w:pPr>
        <w:snapToGrid w:val="0"/>
        <w:spacing w:line="360" w:lineRule="auto"/>
        <w:jc w:val="both"/>
        <w:rPr>
          <w:rFonts w:ascii="Book Antiqua" w:hAnsi="Book Antiqua" w:cs="Times"/>
        </w:rPr>
      </w:pPr>
      <w:r w:rsidRPr="002677AE">
        <w:rPr>
          <w:rFonts w:ascii="Book Antiqua" w:hAnsi="Book Antiqua" w:cs="Times"/>
          <w:b/>
          <w:bCs/>
        </w:rPr>
        <w:t>Key</w:t>
      </w:r>
      <w:r w:rsidR="00700183" w:rsidRPr="002677AE">
        <w:rPr>
          <w:rFonts w:ascii="Book Antiqua" w:hAnsi="Book Antiqua" w:cs="Times"/>
          <w:b/>
          <w:bCs/>
        </w:rPr>
        <w:t xml:space="preserve"> </w:t>
      </w:r>
      <w:r w:rsidRPr="002677AE">
        <w:rPr>
          <w:rFonts w:ascii="Book Antiqua" w:hAnsi="Book Antiqua" w:cs="Times"/>
          <w:b/>
          <w:bCs/>
        </w:rPr>
        <w:t>words:</w:t>
      </w:r>
      <w:r w:rsidRPr="002677AE">
        <w:rPr>
          <w:rFonts w:ascii="Book Antiqua" w:hAnsi="Book Antiqua" w:cs="Times"/>
        </w:rPr>
        <w:t xml:space="preserve"> </w:t>
      </w:r>
      <w:r w:rsidR="003E2064" w:rsidRPr="002677AE">
        <w:rPr>
          <w:rFonts w:ascii="Book Antiqua" w:hAnsi="Book Antiqua" w:cs="Times"/>
        </w:rPr>
        <w:t>C</w:t>
      </w:r>
      <w:r w:rsidRPr="002677AE">
        <w:rPr>
          <w:rFonts w:ascii="Book Antiqua" w:hAnsi="Book Antiqua" w:cs="Times"/>
        </w:rPr>
        <w:t>olorectal adenomas</w:t>
      </w:r>
      <w:r w:rsidR="003E2064" w:rsidRPr="002677AE">
        <w:rPr>
          <w:rFonts w:ascii="Book Antiqua" w:hAnsi="Book Antiqua" w:cs="Times"/>
        </w:rPr>
        <w:t>;</w:t>
      </w:r>
      <w:r w:rsidRPr="002677AE">
        <w:rPr>
          <w:rFonts w:ascii="Book Antiqua" w:hAnsi="Book Antiqua" w:cs="Times"/>
        </w:rPr>
        <w:t xml:space="preserve"> </w:t>
      </w:r>
      <w:r w:rsidR="003E2064" w:rsidRPr="002677AE">
        <w:rPr>
          <w:rFonts w:ascii="Book Antiqua" w:hAnsi="Book Antiqua" w:cs="Times"/>
        </w:rPr>
        <w:t>C</w:t>
      </w:r>
      <w:r w:rsidRPr="002677AE">
        <w:rPr>
          <w:rFonts w:ascii="Book Antiqua" w:hAnsi="Book Antiqua" w:cs="Times"/>
        </w:rPr>
        <w:t>olorectal cancer</w:t>
      </w:r>
      <w:r w:rsidR="003E2064" w:rsidRPr="002677AE">
        <w:rPr>
          <w:rFonts w:ascii="Book Antiqua" w:hAnsi="Book Antiqua" w:cs="Times"/>
        </w:rPr>
        <w:t>;</w:t>
      </w:r>
      <w:r w:rsidRPr="002677AE">
        <w:rPr>
          <w:rFonts w:ascii="Book Antiqua" w:hAnsi="Book Antiqua" w:cs="Times"/>
        </w:rPr>
        <w:t xml:space="preserve"> Notch-1</w:t>
      </w:r>
      <w:r w:rsidR="003E2064" w:rsidRPr="002677AE">
        <w:rPr>
          <w:rFonts w:ascii="Book Antiqua" w:hAnsi="Book Antiqua" w:cs="Times"/>
        </w:rPr>
        <w:t>;</w:t>
      </w:r>
      <w:r w:rsidRPr="002677AE">
        <w:rPr>
          <w:rFonts w:ascii="Book Antiqua" w:hAnsi="Book Antiqua" w:cs="Times"/>
        </w:rPr>
        <w:t xml:space="preserve"> Numb</w:t>
      </w:r>
      <w:r w:rsidR="003E2064" w:rsidRPr="002677AE">
        <w:rPr>
          <w:rFonts w:ascii="Book Antiqua" w:hAnsi="Book Antiqua" w:cs="Times"/>
        </w:rPr>
        <w:t>;</w:t>
      </w:r>
      <w:r w:rsidRPr="002677AE">
        <w:rPr>
          <w:rFonts w:ascii="Book Antiqua" w:hAnsi="Book Antiqua" w:cs="Times"/>
        </w:rPr>
        <w:t xml:space="preserve"> Itch</w:t>
      </w:r>
      <w:r w:rsidR="003E2064" w:rsidRPr="002677AE">
        <w:rPr>
          <w:rFonts w:ascii="Book Antiqua" w:hAnsi="Book Antiqua" w:cs="Times"/>
        </w:rPr>
        <w:t>;</w:t>
      </w:r>
      <w:r w:rsidRPr="002677AE">
        <w:rPr>
          <w:rFonts w:ascii="Book Antiqua" w:hAnsi="Book Antiqua" w:cs="Times"/>
        </w:rPr>
        <w:t xml:space="preserve"> Siah-1</w:t>
      </w:r>
    </w:p>
    <w:p w:rsidR="00656C90" w:rsidRPr="002677AE" w:rsidRDefault="00656C90" w:rsidP="00883F3D">
      <w:pPr>
        <w:snapToGrid w:val="0"/>
        <w:spacing w:line="360" w:lineRule="auto"/>
        <w:ind w:left="993"/>
        <w:jc w:val="both"/>
        <w:rPr>
          <w:rFonts w:ascii="Book Antiqua" w:hAnsi="Book Antiqua" w:cs="Times"/>
          <w:b/>
          <w:bCs/>
        </w:rPr>
      </w:pPr>
    </w:p>
    <w:p w:rsidR="00554328" w:rsidRDefault="00B33441" w:rsidP="00554328">
      <w:pPr>
        <w:adjustRightInd w:val="0"/>
        <w:snapToGrid w:val="0"/>
        <w:spacing w:line="360" w:lineRule="auto"/>
        <w:jc w:val="both"/>
        <w:rPr>
          <w:rFonts w:ascii="Book Antiqua" w:hAnsi="Book Antiqua" w:cs="Arial" w:hint="eastAsia"/>
          <w:lang w:eastAsia="zh-CN"/>
        </w:rPr>
      </w:pPr>
      <w:r w:rsidRPr="002677AE">
        <w:rPr>
          <w:rFonts w:ascii="Book Antiqua" w:hAnsi="Book Antiqua" w:cs="Times"/>
        </w:rPr>
        <w:t>Gonulcu</w:t>
      </w:r>
      <w:r w:rsidR="00C84CBD" w:rsidRPr="002677AE">
        <w:rPr>
          <w:rFonts w:ascii="Book Antiqua" w:hAnsi="Book Antiqua" w:cs="Times"/>
        </w:rPr>
        <w:t xml:space="preserve"> SC</w:t>
      </w:r>
      <w:r w:rsidRPr="002677AE">
        <w:rPr>
          <w:rFonts w:ascii="Book Antiqua" w:hAnsi="Book Antiqua" w:cs="Times"/>
        </w:rPr>
        <w:t>, Unal</w:t>
      </w:r>
      <w:r w:rsidR="00C84CBD" w:rsidRPr="002677AE">
        <w:rPr>
          <w:rFonts w:ascii="Book Antiqua" w:hAnsi="Book Antiqua" w:cs="Times"/>
        </w:rPr>
        <w:t xml:space="preserve"> B</w:t>
      </w:r>
      <w:r w:rsidRPr="002677AE">
        <w:rPr>
          <w:rFonts w:ascii="Book Antiqua" w:hAnsi="Book Antiqua" w:cs="Times"/>
        </w:rPr>
        <w:t>, Ba</w:t>
      </w:r>
      <w:r w:rsidR="00C84CBD" w:rsidRPr="002677AE">
        <w:rPr>
          <w:rFonts w:ascii="Book Antiqua" w:hAnsi="Book Antiqua" w:cs="Times"/>
        </w:rPr>
        <w:t>s</w:t>
      </w:r>
      <w:r w:rsidRPr="002677AE">
        <w:rPr>
          <w:rFonts w:ascii="Book Antiqua" w:hAnsi="Book Antiqua" w:cs="Times"/>
        </w:rPr>
        <w:t>sorgun</w:t>
      </w:r>
      <w:r w:rsidR="00C84CBD" w:rsidRPr="002677AE">
        <w:rPr>
          <w:rFonts w:ascii="Book Antiqua" w:hAnsi="Book Antiqua" w:cs="Times"/>
        </w:rPr>
        <w:t xml:space="preserve"> IC</w:t>
      </w:r>
      <w:r w:rsidRPr="002677AE">
        <w:rPr>
          <w:rFonts w:ascii="Book Antiqua" w:hAnsi="Book Antiqua" w:cs="Times"/>
        </w:rPr>
        <w:t>, Ozcan</w:t>
      </w:r>
      <w:r w:rsidR="00C84CBD" w:rsidRPr="002677AE">
        <w:rPr>
          <w:rFonts w:ascii="Book Antiqua" w:hAnsi="Book Antiqua" w:cs="Times"/>
        </w:rPr>
        <w:t xml:space="preserve"> M</w:t>
      </w:r>
      <w:r w:rsidRPr="002677AE">
        <w:rPr>
          <w:rFonts w:ascii="Book Antiqua" w:hAnsi="Book Antiqua" w:cs="Times"/>
        </w:rPr>
        <w:t>, Coskun</w:t>
      </w:r>
      <w:r w:rsidR="00C84CBD" w:rsidRPr="002677AE">
        <w:rPr>
          <w:rFonts w:ascii="Book Antiqua" w:hAnsi="Book Antiqua" w:cs="Times"/>
        </w:rPr>
        <w:t xml:space="preserve"> HS</w:t>
      </w:r>
      <w:r w:rsidRPr="002677AE">
        <w:rPr>
          <w:rFonts w:ascii="Book Antiqua" w:hAnsi="Book Antiqua" w:cs="Times"/>
        </w:rPr>
        <w:t>, Elpek</w:t>
      </w:r>
      <w:r w:rsidR="00C84CBD" w:rsidRPr="002677AE">
        <w:rPr>
          <w:rFonts w:ascii="Book Antiqua" w:hAnsi="Book Antiqua" w:cs="Times"/>
        </w:rPr>
        <w:t xml:space="preserve"> GO</w:t>
      </w:r>
      <w:r w:rsidRPr="002677AE">
        <w:rPr>
          <w:rFonts w:ascii="Book Antiqua" w:hAnsi="Book Antiqua" w:cs="Times"/>
        </w:rPr>
        <w:t xml:space="preserve">. </w:t>
      </w:r>
      <w:r w:rsidR="008B0950" w:rsidRPr="008B0950">
        <w:rPr>
          <w:rFonts w:ascii="Book Antiqua" w:hAnsi="Book Antiqua" w:cs="Times"/>
        </w:rPr>
        <w:t>Expression of Notch pathway components (Numb, Itch, and Siah-1) in colorectal tumors: A clinicopathological study</w:t>
      </w:r>
      <w:r w:rsidRPr="002677AE">
        <w:rPr>
          <w:rFonts w:ascii="Book Antiqua" w:hAnsi="Book Antiqua" w:cs="Times"/>
        </w:rPr>
        <w:t>.</w:t>
      </w:r>
      <w:r w:rsidR="008B0950">
        <w:rPr>
          <w:rFonts w:ascii="Book Antiqua" w:hAnsi="Book Antiqua" w:cs="Times"/>
        </w:rPr>
        <w:t xml:space="preserve"> </w:t>
      </w:r>
      <w:r w:rsidR="00C84CBD" w:rsidRPr="002677AE">
        <w:rPr>
          <w:rFonts w:ascii="Book Antiqua" w:hAnsi="Book Antiqua"/>
          <w:i/>
          <w:iCs/>
        </w:rPr>
        <w:t xml:space="preserve">World J Gastroenterol </w:t>
      </w:r>
      <w:r w:rsidR="00554328" w:rsidRPr="00311E97">
        <w:rPr>
          <w:rFonts w:ascii="Book Antiqua" w:hAnsi="Book Antiqua" w:cs="Arial"/>
        </w:rPr>
        <w:t xml:space="preserve">2020; 26(26): </w:t>
      </w:r>
      <w:r w:rsidR="00554328">
        <w:rPr>
          <w:rFonts w:ascii="Book Antiqua" w:hAnsi="Book Antiqua" w:cs="Arial" w:hint="eastAsia"/>
          <w:lang w:eastAsia="zh-CN"/>
        </w:rPr>
        <w:t>3814</w:t>
      </w:r>
      <w:r w:rsidR="00554328" w:rsidRPr="00311E97">
        <w:rPr>
          <w:rFonts w:ascii="Book Antiqua" w:hAnsi="Book Antiqua" w:cs="Arial"/>
        </w:rPr>
        <w:t>-</w:t>
      </w:r>
      <w:r w:rsidR="00554328">
        <w:rPr>
          <w:rFonts w:ascii="Book Antiqua" w:hAnsi="Book Antiqua" w:cs="Arial" w:hint="eastAsia"/>
          <w:lang w:eastAsia="zh-CN"/>
        </w:rPr>
        <w:t>3833</w:t>
      </w:r>
    </w:p>
    <w:p w:rsidR="00554328" w:rsidRDefault="00554328" w:rsidP="00554328">
      <w:pPr>
        <w:adjustRightInd w:val="0"/>
        <w:snapToGrid w:val="0"/>
        <w:spacing w:line="360" w:lineRule="auto"/>
        <w:jc w:val="both"/>
        <w:rPr>
          <w:rFonts w:ascii="Book Antiqua" w:hAnsi="Book Antiqua" w:cs="Arial" w:hint="eastAsia"/>
          <w:lang w:eastAsia="zh-CN"/>
        </w:rPr>
      </w:pPr>
      <w:r w:rsidRPr="00311E97">
        <w:rPr>
          <w:rFonts w:ascii="Book Antiqua" w:hAnsi="Book Antiqua" w:cs="Arial"/>
          <w:b/>
        </w:rPr>
        <w:t>URL:</w:t>
      </w:r>
      <w:r w:rsidRPr="00311E97">
        <w:rPr>
          <w:rFonts w:ascii="Book Antiqua" w:hAnsi="Book Antiqua" w:cs="Arial"/>
        </w:rPr>
        <w:t xml:space="preserve"> https://www.wjgnet.com/1007-9327/full/v26/i26/</w:t>
      </w:r>
      <w:r>
        <w:rPr>
          <w:rFonts w:ascii="Book Antiqua" w:hAnsi="Book Antiqua" w:cs="Arial" w:hint="eastAsia"/>
          <w:lang w:eastAsia="zh-CN"/>
        </w:rPr>
        <w:t>3814</w:t>
      </w:r>
      <w:r w:rsidRPr="00311E97">
        <w:rPr>
          <w:rFonts w:ascii="Book Antiqua" w:hAnsi="Book Antiqua" w:cs="Arial"/>
        </w:rPr>
        <w:t>.htm</w:t>
      </w:r>
    </w:p>
    <w:p w:rsidR="00656C90" w:rsidRPr="00554328" w:rsidRDefault="00554328" w:rsidP="00554328">
      <w:pPr>
        <w:snapToGrid w:val="0"/>
        <w:spacing w:line="360" w:lineRule="auto"/>
        <w:jc w:val="both"/>
        <w:rPr>
          <w:rFonts w:ascii="Book Antiqua" w:hAnsi="Book Antiqua" w:cs="Times"/>
          <w:b/>
        </w:rPr>
      </w:pPr>
      <w:r w:rsidRPr="00311E97">
        <w:rPr>
          <w:rFonts w:ascii="Book Antiqua" w:hAnsi="Book Antiqua" w:cs="Arial"/>
          <w:b/>
        </w:rPr>
        <w:t>DOI:</w:t>
      </w:r>
      <w:r w:rsidRPr="00311E97">
        <w:rPr>
          <w:rFonts w:ascii="Book Antiqua" w:hAnsi="Book Antiqua" w:cs="Arial"/>
        </w:rPr>
        <w:t xml:space="preserve"> https://dx.doi.org/10.3748/wjg.v26.i26.</w:t>
      </w:r>
      <w:r>
        <w:rPr>
          <w:rFonts w:ascii="Book Antiqua" w:hAnsi="Book Antiqua" w:cs="Arial" w:hint="eastAsia"/>
          <w:lang w:eastAsia="zh-CN"/>
        </w:rPr>
        <w:t>3814</w:t>
      </w:r>
    </w:p>
    <w:p w:rsidR="00656C90" w:rsidRPr="002677AE" w:rsidRDefault="00656C90" w:rsidP="00883F3D">
      <w:pPr>
        <w:snapToGrid w:val="0"/>
        <w:spacing w:line="360" w:lineRule="auto"/>
        <w:ind w:left="993"/>
        <w:jc w:val="both"/>
        <w:rPr>
          <w:rFonts w:ascii="Book Antiqua" w:hAnsi="Book Antiqua" w:cs="Times"/>
          <w:b/>
          <w:bCs/>
        </w:rPr>
      </w:pPr>
    </w:p>
    <w:p w:rsidR="00656C90" w:rsidRPr="002677AE" w:rsidRDefault="00B33441" w:rsidP="00883F3D">
      <w:pPr>
        <w:snapToGrid w:val="0"/>
        <w:spacing w:line="360" w:lineRule="auto"/>
        <w:jc w:val="both"/>
        <w:rPr>
          <w:rFonts w:ascii="Book Antiqua" w:hAnsi="Book Antiqua" w:cs="Times"/>
        </w:rPr>
      </w:pPr>
      <w:r w:rsidRPr="002677AE">
        <w:rPr>
          <w:rFonts w:ascii="Book Antiqua" w:hAnsi="Book Antiqua" w:cs="Times"/>
          <w:b/>
          <w:bCs/>
        </w:rPr>
        <w:t>Core tip:</w:t>
      </w:r>
      <w:r w:rsidR="00700183" w:rsidRPr="002677AE">
        <w:rPr>
          <w:rFonts w:ascii="Book Antiqua" w:hAnsi="Book Antiqua" w:cs="Times"/>
          <w:lang w:eastAsia="zh-CN"/>
        </w:rPr>
        <w:t xml:space="preserve"> </w:t>
      </w:r>
      <w:r w:rsidRPr="002677AE">
        <w:rPr>
          <w:rFonts w:ascii="Book Antiqua" w:hAnsi="Book Antiqua" w:cs="Times"/>
        </w:rPr>
        <w:t xml:space="preserve">This report describes a preliminary study to investigate Numb, Itch, and Siah-1 expression in colorectal tumors and to evaluate their relationship with Notch-1 expression and their roles in oncogenesis and prognosis. Our findings confirm the role of Notch-1 in </w:t>
      </w:r>
      <w:r w:rsidR="009E1DB7" w:rsidRPr="002677AE">
        <w:rPr>
          <w:rFonts w:ascii="Book Antiqua" w:hAnsi="Book Antiqua" w:cs="Times"/>
        </w:rPr>
        <w:t>colorectal carcinoma (CRC)</w:t>
      </w:r>
      <w:r w:rsidR="009E1DB7">
        <w:rPr>
          <w:rFonts w:ascii="Book Antiqua" w:hAnsi="Book Antiqua" w:cs="Times"/>
        </w:rPr>
        <w:t xml:space="preserve"> </w:t>
      </w:r>
      <w:r w:rsidRPr="002677AE">
        <w:rPr>
          <w:rFonts w:ascii="Book Antiqua" w:hAnsi="Book Antiqua" w:cs="Times"/>
        </w:rPr>
        <w:t>and emphasize that loss of Numb, Itch, and Siah-1 expression is associated with carcinogenesis. Our data also indicate that Numb, Itch, and Siah-1 might be involved in the Notch-1 signaling pathway during CRC progression. Accordingly, these three proteins might be key in possible therapies targeting Notch-1 to treat colorectal carcinoma.</w:t>
      </w:r>
    </w:p>
    <w:p w:rsidR="00C41D22" w:rsidRPr="002677AE" w:rsidRDefault="00C41D22" w:rsidP="00883F3D">
      <w:pPr>
        <w:snapToGrid w:val="0"/>
        <w:spacing w:line="360" w:lineRule="auto"/>
        <w:jc w:val="both"/>
        <w:rPr>
          <w:rFonts w:ascii="Book Antiqua" w:hAnsi="Book Antiqua" w:cs="Times"/>
        </w:rPr>
      </w:pPr>
    </w:p>
    <w:p w:rsidR="00B33441" w:rsidRPr="002677AE" w:rsidRDefault="00700183" w:rsidP="00883F3D">
      <w:pPr>
        <w:snapToGrid w:val="0"/>
        <w:spacing w:line="360" w:lineRule="auto"/>
        <w:jc w:val="both"/>
        <w:rPr>
          <w:rFonts w:ascii="Book Antiqua" w:hAnsi="Book Antiqua" w:cs="Times"/>
          <w:b/>
          <w:bCs/>
        </w:rPr>
      </w:pPr>
      <w:r w:rsidRPr="002677AE">
        <w:rPr>
          <w:rFonts w:ascii="Book Antiqua" w:hAnsi="Book Antiqua" w:cs="Times"/>
          <w:b/>
          <w:bCs/>
          <w:u w:val="single"/>
        </w:rPr>
        <w:br w:type="page"/>
      </w:r>
      <w:r w:rsidR="00C5140C" w:rsidRPr="002677AE">
        <w:rPr>
          <w:rFonts w:ascii="Book Antiqua" w:hAnsi="Book Antiqua" w:cs="Times"/>
          <w:b/>
          <w:bCs/>
          <w:u w:val="single"/>
        </w:rPr>
        <w:lastRenderedPageBreak/>
        <w:t>I</w:t>
      </w:r>
      <w:r w:rsidR="00B33441" w:rsidRPr="002677AE">
        <w:rPr>
          <w:rFonts w:ascii="Book Antiqua" w:hAnsi="Book Antiqua" w:cs="Times"/>
          <w:b/>
          <w:bCs/>
          <w:u w:val="single"/>
        </w:rPr>
        <w:t>NTRODUCTION</w:t>
      </w:r>
    </w:p>
    <w:p w:rsidR="00B33441" w:rsidRPr="002677AE" w:rsidRDefault="009E1DB7" w:rsidP="00883F3D">
      <w:pPr>
        <w:snapToGrid w:val="0"/>
        <w:spacing w:line="360" w:lineRule="auto"/>
        <w:jc w:val="both"/>
        <w:rPr>
          <w:rFonts w:ascii="Book Antiqua" w:hAnsi="Book Antiqua" w:cs="Times"/>
        </w:rPr>
      </w:pPr>
      <w:r w:rsidRPr="009E1DB7">
        <w:rPr>
          <w:rFonts w:ascii="Book Antiqua" w:hAnsi="Book Antiqua" w:cs="Times"/>
          <w:caps/>
        </w:rPr>
        <w:t>c</w:t>
      </w:r>
      <w:r w:rsidRPr="009E1DB7">
        <w:rPr>
          <w:rFonts w:ascii="Book Antiqua" w:hAnsi="Book Antiqua" w:cs="Times"/>
        </w:rPr>
        <w:t>olorectal carcinoma</w:t>
      </w:r>
      <w:r w:rsidRPr="009E1DB7">
        <w:rPr>
          <w:rFonts w:ascii="Book Antiqua" w:hAnsi="Book Antiqua" w:cs="Times"/>
          <w:caps/>
        </w:rPr>
        <w:t xml:space="preserve"> (CRC)</w:t>
      </w:r>
      <w:r>
        <w:rPr>
          <w:rFonts w:ascii="Book Antiqua" w:hAnsi="Book Antiqua" w:cs="Times"/>
          <w:caps/>
        </w:rPr>
        <w:t xml:space="preserve"> </w:t>
      </w:r>
      <w:r w:rsidR="00B33441" w:rsidRPr="002677AE">
        <w:rPr>
          <w:rFonts w:ascii="Book Antiqua" w:hAnsi="Book Antiqua" w:cs="Times"/>
        </w:rPr>
        <w:t>is one of the most common cancers worldwide and, despite significant advances in treatment, ranks third in cancer-related mortality and morbidity</w:t>
      </w:r>
      <w:r w:rsidR="00B33441" w:rsidRPr="002677AE">
        <w:rPr>
          <w:rFonts w:ascii="Book Antiqua" w:hAnsi="Book Antiqua" w:cs="Times"/>
          <w:vertAlign w:val="superscript"/>
        </w:rPr>
        <w:t>[1,2]</w:t>
      </w:r>
      <w:r w:rsidR="00B33441" w:rsidRPr="002677AE">
        <w:rPr>
          <w:rFonts w:ascii="Book Antiqua" w:hAnsi="Book Antiqua" w:cs="Times"/>
        </w:rPr>
        <w:t>. Although curative surgery is possible in some cases, the fact that one-fifth of patients have metastatic disease at the time of diagnosis and sixty percent of patients undergoing surgical resection experience recurrence and metastasis emphasizes the need to identify new strategies for the determination of CRC tumor behavior and treatment</w:t>
      </w:r>
      <w:r w:rsidR="00B33441" w:rsidRPr="002677AE">
        <w:rPr>
          <w:rFonts w:ascii="Book Antiqua" w:hAnsi="Book Antiqua" w:cs="Times"/>
          <w:vertAlign w:val="superscript"/>
        </w:rPr>
        <w:t>[</w:t>
      </w:r>
      <w:r w:rsidR="0030638A" w:rsidRPr="002677AE">
        <w:rPr>
          <w:rFonts w:ascii="Book Antiqua" w:hAnsi="Book Antiqua" w:cs="Times"/>
          <w:vertAlign w:val="superscript"/>
        </w:rPr>
        <w:t>3,</w:t>
      </w:r>
      <w:r w:rsidR="00B33441" w:rsidRPr="002677AE">
        <w:rPr>
          <w:rFonts w:ascii="Book Antiqua" w:hAnsi="Book Antiqua" w:cs="Times"/>
          <w:vertAlign w:val="superscript"/>
        </w:rPr>
        <w:t>4]</w:t>
      </w:r>
      <w:r w:rsidR="00B33441" w:rsidRPr="002677AE">
        <w:rPr>
          <w:rFonts w:ascii="Book Antiqua" w:hAnsi="Book Antiqua" w:cs="Times"/>
        </w:rPr>
        <w:t>. In this context, numerous studies have been conducted to elucidate signaling pathways that contribute to colorectal tumor development and progression and to use them as potential therapeutic targets, mainly to prevent aggressive tumor behavior and treatment resistance</w:t>
      </w:r>
      <w:r w:rsidR="00B33441" w:rsidRPr="002677AE">
        <w:rPr>
          <w:rFonts w:ascii="Book Antiqua" w:hAnsi="Book Antiqua" w:cs="Times"/>
          <w:vertAlign w:val="superscript"/>
        </w:rPr>
        <w:t>[5-</w:t>
      </w:r>
      <w:r w:rsidR="0030638A" w:rsidRPr="002677AE">
        <w:rPr>
          <w:rFonts w:ascii="Book Antiqua" w:hAnsi="Book Antiqua" w:cs="Times"/>
          <w:vertAlign w:val="superscript"/>
        </w:rPr>
        <w:t>7</w:t>
      </w:r>
      <w:r w:rsidR="00B33441" w:rsidRPr="002677AE">
        <w:rPr>
          <w:rFonts w:ascii="Book Antiqua" w:hAnsi="Book Antiqua" w:cs="Times"/>
          <w:vertAlign w:val="superscript"/>
        </w:rPr>
        <w:t>]</w:t>
      </w:r>
      <w:r w:rsidR="00B33441" w:rsidRPr="002677AE">
        <w:rPr>
          <w:rFonts w:ascii="Book Antiqua" w:hAnsi="Book Antiqua" w:cs="Times"/>
        </w:rPr>
        <w:t>.</w:t>
      </w:r>
    </w:p>
    <w:p w:rsidR="00B33441" w:rsidRPr="002677AE" w:rsidRDefault="00B33441" w:rsidP="00883F3D">
      <w:pPr>
        <w:snapToGrid w:val="0"/>
        <w:spacing w:line="360" w:lineRule="auto"/>
        <w:ind w:firstLineChars="100" w:firstLine="240"/>
        <w:jc w:val="both"/>
        <w:rPr>
          <w:rFonts w:ascii="Book Antiqua" w:hAnsi="Book Antiqua" w:cs="Times"/>
        </w:rPr>
      </w:pPr>
      <w:r w:rsidRPr="002677AE">
        <w:rPr>
          <w:rFonts w:ascii="Book Antiqua" w:hAnsi="Book Antiqua" w:cs="Times"/>
        </w:rPr>
        <w:t>Although Notch signaling has traditionally been known for its role in determining cell fate, its identification as one of the most active pathways in cancer cells renders it a potential therapeutic target in CRC</w:t>
      </w:r>
      <w:r w:rsidRPr="002677AE">
        <w:rPr>
          <w:rFonts w:ascii="Book Antiqua" w:hAnsi="Book Antiqua" w:cs="Times"/>
          <w:vertAlign w:val="superscript"/>
        </w:rPr>
        <w:t>[</w:t>
      </w:r>
      <w:r w:rsidR="00901C99" w:rsidRPr="002677AE">
        <w:rPr>
          <w:rFonts w:ascii="Book Antiqua" w:hAnsi="Book Antiqua" w:cs="Times"/>
          <w:vertAlign w:val="superscript"/>
        </w:rPr>
        <w:t>8</w:t>
      </w:r>
      <w:r w:rsidRPr="002677AE">
        <w:rPr>
          <w:rFonts w:ascii="Book Antiqua" w:hAnsi="Book Antiqua" w:cs="Times"/>
          <w:vertAlign w:val="superscript"/>
        </w:rPr>
        <w:t>]</w:t>
      </w:r>
      <w:r w:rsidRPr="002677AE">
        <w:rPr>
          <w:rFonts w:ascii="Book Antiqua" w:hAnsi="Book Antiqua" w:cs="Times"/>
        </w:rPr>
        <w:t>. In recent years, the role of the Notch signaling pathway in gastrointestinal development and normal gut homeostasis has been thoroughly demonstrated</w:t>
      </w:r>
      <w:r w:rsidRPr="002677AE">
        <w:rPr>
          <w:rFonts w:ascii="Book Antiqua" w:hAnsi="Book Antiqua" w:cs="Times"/>
          <w:vertAlign w:val="superscript"/>
        </w:rPr>
        <w:t>[</w:t>
      </w:r>
      <w:r w:rsidR="00901C99" w:rsidRPr="002677AE">
        <w:rPr>
          <w:rFonts w:ascii="Book Antiqua" w:hAnsi="Book Antiqua" w:cs="Times"/>
          <w:vertAlign w:val="superscript"/>
        </w:rPr>
        <w:t>9</w:t>
      </w:r>
      <w:r w:rsidRPr="002677AE">
        <w:rPr>
          <w:rFonts w:ascii="Book Antiqua" w:hAnsi="Book Antiqua" w:cs="Times"/>
          <w:vertAlign w:val="superscript"/>
        </w:rPr>
        <w:t>]</w:t>
      </w:r>
      <w:r w:rsidRPr="002677AE">
        <w:rPr>
          <w:rFonts w:ascii="Book Antiqua" w:hAnsi="Book Antiqua" w:cs="Times"/>
        </w:rPr>
        <w:t>. However, differences in the findings of studies on its use in CRC as a therapeutic target exist, which necessitates an understanding of the roles of other components in the Notch pathway</w:t>
      </w:r>
      <w:r w:rsidRPr="002677AE">
        <w:rPr>
          <w:rFonts w:ascii="Book Antiqua" w:hAnsi="Book Antiqua" w:cs="Times"/>
          <w:vertAlign w:val="superscript"/>
        </w:rPr>
        <w:t>[1</w:t>
      </w:r>
      <w:r w:rsidR="00901C99" w:rsidRPr="002677AE">
        <w:rPr>
          <w:rFonts w:ascii="Book Antiqua" w:hAnsi="Book Antiqua" w:cs="Times"/>
          <w:vertAlign w:val="superscript"/>
        </w:rPr>
        <w:t>0</w:t>
      </w:r>
      <w:r w:rsidRPr="002677AE">
        <w:rPr>
          <w:rFonts w:ascii="Book Antiqua" w:hAnsi="Book Antiqua" w:cs="Times"/>
          <w:vertAlign w:val="superscript"/>
        </w:rPr>
        <w:t>-1</w:t>
      </w:r>
      <w:r w:rsidR="00901C99" w:rsidRPr="002677AE">
        <w:rPr>
          <w:rFonts w:ascii="Book Antiqua" w:hAnsi="Book Antiqua" w:cs="Times"/>
          <w:vertAlign w:val="superscript"/>
        </w:rPr>
        <w:t>2</w:t>
      </w:r>
      <w:r w:rsidRPr="002677AE">
        <w:rPr>
          <w:rFonts w:ascii="Book Antiqua" w:hAnsi="Book Antiqua" w:cs="Times"/>
          <w:vertAlign w:val="superscript"/>
        </w:rPr>
        <w:t>]</w:t>
      </w:r>
      <w:r w:rsidRPr="002677AE">
        <w:rPr>
          <w:rFonts w:ascii="Book Antiqua" w:hAnsi="Book Antiqua" w:cs="Times"/>
        </w:rPr>
        <w:t>.</w:t>
      </w:r>
    </w:p>
    <w:p w:rsidR="00B33441" w:rsidRPr="002677AE" w:rsidRDefault="00B33441" w:rsidP="00883F3D">
      <w:pPr>
        <w:snapToGrid w:val="0"/>
        <w:spacing w:line="360" w:lineRule="auto"/>
        <w:ind w:firstLineChars="100" w:firstLine="240"/>
        <w:jc w:val="both"/>
        <w:rPr>
          <w:rFonts w:ascii="Book Antiqua" w:hAnsi="Book Antiqua" w:cs="Times"/>
        </w:rPr>
      </w:pPr>
      <w:r w:rsidRPr="002677AE">
        <w:rPr>
          <w:rFonts w:ascii="Book Antiqua" w:hAnsi="Book Antiqua" w:cs="Times"/>
        </w:rPr>
        <w:t>Numb is a conserved evolutionary protein that antagonizes Notch signaling activities in regulating the balance between proliferation and differentiation in development and homeostasis</w:t>
      </w:r>
      <w:r w:rsidRPr="002677AE">
        <w:rPr>
          <w:rFonts w:ascii="Book Antiqua" w:hAnsi="Book Antiqua" w:cs="Times"/>
          <w:vertAlign w:val="superscript"/>
        </w:rPr>
        <w:t>[</w:t>
      </w:r>
      <w:r w:rsidR="00901C99" w:rsidRPr="002677AE">
        <w:rPr>
          <w:rFonts w:ascii="Book Antiqua" w:hAnsi="Book Antiqua" w:cs="Times"/>
          <w:vertAlign w:val="superscript"/>
        </w:rPr>
        <w:t>13</w:t>
      </w:r>
      <w:r w:rsidRPr="002677AE">
        <w:rPr>
          <w:rFonts w:ascii="Book Antiqua" w:hAnsi="Book Antiqua" w:cs="Times"/>
          <w:vertAlign w:val="superscript"/>
        </w:rPr>
        <w:t>]</w:t>
      </w:r>
      <w:r w:rsidRPr="002677AE">
        <w:rPr>
          <w:rFonts w:ascii="Book Antiqua" w:hAnsi="Book Antiqua" w:cs="Times"/>
        </w:rPr>
        <w:t>. Ubiquitination of the membrane-bound Notch receptor Notch-1 and subsequent attenuation of its activity are the basis of this</w:t>
      </w:r>
      <w:r w:rsidRPr="002677AE" w:rsidDel="00577D5E">
        <w:rPr>
          <w:rFonts w:ascii="Book Antiqua" w:hAnsi="Book Antiqua" w:cs="Times"/>
        </w:rPr>
        <w:t xml:space="preserve"> </w:t>
      </w:r>
      <w:r w:rsidRPr="002677AE">
        <w:rPr>
          <w:rFonts w:ascii="Book Antiqua" w:hAnsi="Book Antiqua" w:cs="Times"/>
        </w:rPr>
        <w:t>molecular mechanism, which involves the binding of Numb to the E3 ubiquitin-ligase Itch. Numb and Itch function in concert to promote ubiquitination of the Notch receptor before activation</w:t>
      </w:r>
      <w:r w:rsidRPr="002677AE">
        <w:rPr>
          <w:rFonts w:ascii="Book Antiqua" w:hAnsi="Book Antiqua" w:cs="Times"/>
          <w:vertAlign w:val="superscript"/>
        </w:rPr>
        <w:t>[1</w:t>
      </w:r>
      <w:r w:rsidR="00901C99" w:rsidRPr="002677AE">
        <w:rPr>
          <w:rFonts w:ascii="Book Antiqua" w:hAnsi="Book Antiqua" w:cs="Times"/>
          <w:vertAlign w:val="superscript"/>
        </w:rPr>
        <w:t>4</w:t>
      </w:r>
      <w:r w:rsidRPr="002677AE">
        <w:rPr>
          <w:rFonts w:ascii="Book Antiqua" w:hAnsi="Book Antiqua" w:cs="Times"/>
          <w:vertAlign w:val="superscript"/>
        </w:rPr>
        <w:t>]</w:t>
      </w:r>
      <w:r w:rsidRPr="002677AE">
        <w:rPr>
          <w:rFonts w:ascii="Book Antiqua" w:hAnsi="Book Antiqua" w:cs="Times"/>
        </w:rPr>
        <w:t>. Furthermore, the networking of Numb into E3 ubiquitin ligase-based circuitries in the regulation of Notch signaling involves other E3 ubiquitin ligases, including seven in</w:t>
      </w:r>
      <w:r w:rsidR="002924AE" w:rsidRPr="002677AE">
        <w:rPr>
          <w:rFonts w:ascii="Book Antiqua" w:hAnsi="Book Antiqua" w:cs="Times"/>
        </w:rPr>
        <w:t xml:space="preserve"> </w:t>
      </w:r>
      <w:r w:rsidRPr="002677AE">
        <w:rPr>
          <w:rFonts w:ascii="Book Antiqua" w:hAnsi="Book Antiqua" w:cs="Times"/>
        </w:rPr>
        <w:t>Siah-1. Siah-1 has an inhibitory effect on Numb but a stimulatory effect on Notch-</w:t>
      </w:r>
      <w:r w:rsidR="00C55D62" w:rsidRPr="002677AE">
        <w:rPr>
          <w:rFonts w:ascii="Book Antiqua" w:hAnsi="Book Antiqua" w:cs="Times"/>
        </w:rPr>
        <w:t>1</w:t>
      </w:r>
      <w:r w:rsidRPr="002677AE">
        <w:rPr>
          <w:rFonts w:ascii="Book Antiqua" w:hAnsi="Book Antiqua" w:cs="Times"/>
          <w:vertAlign w:val="superscript"/>
        </w:rPr>
        <w:t>[1</w:t>
      </w:r>
      <w:r w:rsidR="00B24B4C" w:rsidRPr="002677AE">
        <w:rPr>
          <w:rFonts w:ascii="Book Antiqua" w:hAnsi="Book Antiqua" w:cs="Times"/>
          <w:vertAlign w:val="superscript"/>
        </w:rPr>
        <w:t>5</w:t>
      </w:r>
      <w:r w:rsidRPr="002677AE">
        <w:rPr>
          <w:rFonts w:ascii="Book Antiqua" w:hAnsi="Book Antiqua" w:cs="Times"/>
          <w:vertAlign w:val="superscript"/>
        </w:rPr>
        <w:t>]</w:t>
      </w:r>
      <w:r w:rsidRPr="002677AE">
        <w:rPr>
          <w:rFonts w:ascii="Book Antiqua" w:hAnsi="Book Antiqua" w:cs="Times"/>
        </w:rPr>
        <w:t xml:space="preserve">. In addition, data obtained in recent years indicate that </w:t>
      </w:r>
      <w:r w:rsidRPr="002677AE">
        <w:rPr>
          <w:rFonts w:ascii="Book Antiqua" w:hAnsi="Book Antiqua" w:cs="Times"/>
        </w:rPr>
        <w:lastRenderedPageBreak/>
        <w:t xml:space="preserve">Siah-1 may also play a role in the degradation of </w:t>
      </w:r>
      <w:r w:rsidRPr="002677AE">
        <w:rPr>
          <w:rFonts w:ascii="Book Antiqua" w:hAnsi="Book Antiqua" w:cs="Times"/>
        </w:rPr>
        <w:sym w:font="Symbol" w:char="F062"/>
      </w:r>
      <w:r w:rsidRPr="002677AE">
        <w:rPr>
          <w:rFonts w:ascii="Book Antiqua" w:hAnsi="Book Antiqua" w:cs="Times"/>
        </w:rPr>
        <w:t>-catenin</w:t>
      </w:r>
      <w:r w:rsidRPr="002677AE">
        <w:rPr>
          <w:rFonts w:ascii="Book Antiqua" w:hAnsi="Book Antiqua" w:cs="Times"/>
          <w:vertAlign w:val="superscript"/>
        </w:rPr>
        <w:t>[</w:t>
      </w:r>
      <w:r w:rsidR="00B24B4C" w:rsidRPr="002677AE">
        <w:rPr>
          <w:rFonts w:ascii="Book Antiqua" w:hAnsi="Book Antiqua" w:cs="Times"/>
          <w:vertAlign w:val="superscript"/>
        </w:rPr>
        <w:t>16</w:t>
      </w:r>
      <w:r w:rsidRPr="002677AE">
        <w:rPr>
          <w:rFonts w:ascii="Book Antiqua" w:hAnsi="Book Antiqua" w:cs="Times"/>
          <w:vertAlign w:val="superscript"/>
        </w:rPr>
        <w:t>]</w:t>
      </w:r>
      <w:r w:rsidRPr="002677AE">
        <w:rPr>
          <w:rFonts w:ascii="Book Antiqua" w:hAnsi="Book Antiqua" w:cs="Times"/>
        </w:rPr>
        <w:t>. Numb is expressed in many adult tissues, such as the breast, lung, testis, and salivary glan</w:t>
      </w:r>
      <w:r w:rsidR="001E3263" w:rsidRPr="002677AE">
        <w:rPr>
          <w:rFonts w:ascii="Book Antiqua" w:hAnsi="Book Antiqua" w:cs="Times"/>
        </w:rPr>
        <w:t>d</w:t>
      </w:r>
      <w:r w:rsidRPr="002677AE">
        <w:rPr>
          <w:rFonts w:ascii="Book Antiqua" w:hAnsi="Book Antiqua" w:cs="Times"/>
        </w:rPr>
        <w:t>; it is detected in the villus crypt axis in the mouse intestine and participates in goblet cell transformation by inhibiting the Notch pathway in intestinal epithelial cells</w:t>
      </w:r>
      <w:r w:rsidRPr="002677AE">
        <w:rPr>
          <w:rFonts w:ascii="Book Antiqua" w:hAnsi="Book Antiqua" w:cs="Times"/>
          <w:vertAlign w:val="superscript"/>
        </w:rPr>
        <w:t>[1</w:t>
      </w:r>
      <w:r w:rsidR="001E3263" w:rsidRPr="002677AE">
        <w:rPr>
          <w:rFonts w:ascii="Book Antiqua" w:hAnsi="Book Antiqua" w:cs="Times"/>
          <w:vertAlign w:val="superscript"/>
        </w:rPr>
        <w:t>7</w:t>
      </w:r>
      <w:r w:rsidRPr="002677AE">
        <w:rPr>
          <w:rFonts w:ascii="Book Antiqua" w:hAnsi="Book Antiqua" w:cs="Times"/>
          <w:vertAlign w:val="superscript"/>
        </w:rPr>
        <w:t>]</w:t>
      </w:r>
      <w:r w:rsidRPr="002677AE">
        <w:rPr>
          <w:rFonts w:ascii="Book Antiqua" w:hAnsi="Book Antiqua" w:cs="Times"/>
        </w:rPr>
        <w:t>. Numb also increases mucin secretion in intestinal cells and helps to maintain the integrity of the epithelial barrier. In recent years, there has been evidence that aggressive tumor behavior in various solid tumors is associated with loss of Numb expression</w:t>
      </w:r>
      <w:r w:rsidRPr="002677AE">
        <w:rPr>
          <w:rFonts w:ascii="Book Antiqua" w:hAnsi="Book Antiqua" w:cs="Times"/>
          <w:vertAlign w:val="superscript"/>
        </w:rPr>
        <w:t>[</w:t>
      </w:r>
      <w:r w:rsidR="001E3263" w:rsidRPr="002677AE">
        <w:rPr>
          <w:rFonts w:ascii="Book Antiqua" w:hAnsi="Book Antiqua" w:cs="Times"/>
          <w:vertAlign w:val="superscript"/>
        </w:rPr>
        <w:t>18</w:t>
      </w:r>
      <w:r w:rsidRPr="002677AE">
        <w:rPr>
          <w:rFonts w:ascii="Book Antiqua" w:hAnsi="Book Antiqua" w:cs="Times"/>
          <w:vertAlign w:val="superscript"/>
        </w:rPr>
        <w:t>]</w:t>
      </w:r>
      <w:r w:rsidRPr="002677AE">
        <w:rPr>
          <w:rFonts w:ascii="Book Antiqua" w:hAnsi="Book Antiqua" w:cs="Times"/>
        </w:rPr>
        <w:t>.</w:t>
      </w:r>
    </w:p>
    <w:p w:rsidR="00B33441" w:rsidRPr="002677AE" w:rsidRDefault="00B33441" w:rsidP="00883F3D">
      <w:pPr>
        <w:snapToGrid w:val="0"/>
        <w:spacing w:line="360" w:lineRule="auto"/>
        <w:ind w:firstLineChars="100" w:firstLine="240"/>
        <w:jc w:val="both"/>
        <w:rPr>
          <w:rFonts w:ascii="Book Antiqua" w:hAnsi="Book Antiqua" w:cs="Times"/>
        </w:rPr>
      </w:pPr>
      <w:r w:rsidRPr="002677AE">
        <w:rPr>
          <w:rFonts w:ascii="Book Antiqua" w:hAnsi="Book Antiqua" w:cs="Times"/>
        </w:rPr>
        <w:t>Some experimental studies have suggested that loss of Numb expression is associated with tumor behavior in CRC</w:t>
      </w:r>
      <w:r w:rsidRPr="002677AE">
        <w:rPr>
          <w:rFonts w:ascii="Book Antiqua" w:hAnsi="Book Antiqua" w:cs="Times"/>
          <w:vertAlign w:val="superscript"/>
        </w:rPr>
        <w:t>[</w:t>
      </w:r>
      <w:r w:rsidR="001E3263" w:rsidRPr="002677AE">
        <w:rPr>
          <w:rFonts w:ascii="Book Antiqua" w:hAnsi="Book Antiqua" w:cs="Times"/>
          <w:vertAlign w:val="superscript"/>
        </w:rPr>
        <w:t>19,20</w:t>
      </w:r>
      <w:r w:rsidRPr="002677AE">
        <w:rPr>
          <w:rFonts w:ascii="Book Antiqua" w:hAnsi="Book Antiqua" w:cs="Times"/>
          <w:vertAlign w:val="superscript"/>
        </w:rPr>
        <w:t>]</w:t>
      </w:r>
      <w:r w:rsidRPr="002677AE">
        <w:rPr>
          <w:rFonts w:ascii="Book Antiqua" w:hAnsi="Book Antiqua" w:cs="Times"/>
        </w:rPr>
        <w:t>. Regardless, the relationship between expression of Numb and clinicopathological parameters, survival, and Notch-1 expression in patients with colorectal carcinoma remains to be investigated. Similarly, the roles of Itch and Siah-1 expression in colorectal carcinogenesis and their relationship to tumor behavior, survival, Notch-1 expression, and Numb expression in CRC have not been evaluated.</w:t>
      </w:r>
    </w:p>
    <w:p w:rsidR="00B33441" w:rsidRPr="002677AE" w:rsidRDefault="00B33441" w:rsidP="00883F3D">
      <w:pPr>
        <w:snapToGrid w:val="0"/>
        <w:spacing w:line="360" w:lineRule="auto"/>
        <w:ind w:firstLineChars="100" w:firstLine="240"/>
        <w:jc w:val="both"/>
        <w:rPr>
          <w:rFonts w:ascii="Book Antiqua" w:hAnsi="Book Antiqua" w:cs="Times"/>
        </w:rPr>
      </w:pPr>
      <w:r w:rsidRPr="002677AE">
        <w:rPr>
          <w:rFonts w:ascii="Book Antiqua" w:hAnsi="Book Antiqua" w:cs="Times"/>
        </w:rPr>
        <w:t>Therefore, this preliminary study was undertaken to investigate expression of Numb, Itch, and Siah-1 in colorectal tumors to clarify their relationship with Notch-1 expression and their role in carcinogenesis and tumor behavior.</w:t>
      </w:r>
    </w:p>
    <w:p w:rsidR="00700183" w:rsidRPr="002677AE" w:rsidRDefault="00700183" w:rsidP="00883F3D">
      <w:pPr>
        <w:snapToGrid w:val="0"/>
        <w:spacing w:line="360" w:lineRule="auto"/>
        <w:jc w:val="both"/>
        <w:rPr>
          <w:rFonts w:ascii="Book Antiqua" w:hAnsi="Book Antiqua" w:cs="Times"/>
          <w:b/>
          <w:bCs/>
          <w:u w:val="single"/>
        </w:rPr>
      </w:pPr>
    </w:p>
    <w:p w:rsidR="00B33441" w:rsidRPr="002677AE" w:rsidRDefault="00B33441" w:rsidP="00883F3D">
      <w:pPr>
        <w:snapToGrid w:val="0"/>
        <w:spacing w:line="360" w:lineRule="auto"/>
        <w:jc w:val="both"/>
        <w:rPr>
          <w:rFonts w:ascii="Book Antiqua" w:hAnsi="Book Antiqua" w:cs="Times"/>
          <w:b/>
          <w:bCs/>
          <w:u w:val="single"/>
        </w:rPr>
      </w:pPr>
      <w:r w:rsidRPr="002677AE">
        <w:rPr>
          <w:rFonts w:ascii="Book Antiqua" w:hAnsi="Book Antiqua" w:cs="Times"/>
          <w:b/>
          <w:bCs/>
          <w:u w:val="single"/>
        </w:rPr>
        <w:t>MATERIALS AND METHODS</w:t>
      </w:r>
    </w:p>
    <w:p w:rsidR="00B33441" w:rsidRPr="002677AE" w:rsidRDefault="00B33441" w:rsidP="00883F3D">
      <w:pPr>
        <w:snapToGrid w:val="0"/>
        <w:spacing w:line="360" w:lineRule="auto"/>
        <w:jc w:val="both"/>
        <w:rPr>
          <w:rFonts w:ascii="Book Antiqua" w:hAnsi="Book Antiqua" w:cs="Times"/>
          <w:b/>
          <w:bCs/>
          <w:i/>
          <w:iCs/>
        </w:rPr>
      </w:pPr>
      <w:r w:rsidRPr="002677AE">
        <w:rPr>
          <w:rFonts w:ascii="Book Antiqua" w:hAnsi="Book Antiqua" w:cs="Times"/>
          <w:b/>
          <w:bCs/>
          <w:i/>
          <w:iCs/>
        </w:rPr>
        <w:t>Study design</w:t>
      </w:r>
    </w:p>
    <w:p w:rsidR="00B33441" w:rsidRPr="002677AE" w:rsidRDefault="00B33441" w:rsidP="00883F3D">
      <w:pPr>
        <w:snapToGrid w:val="0"/>
        <w:spacing w:line="360" w:lineRule="auto"/>
        <w:jc w:val="both"/>
        <w:rPr>
          <w:rFonts w:ascii="Book Antiqua" w:hAnsi="Book Antiqua" w:cs="Times"/>
        </w:rPr>
      </w:pPr>
      <w:r w:rsidRPr="002677AE">
        <w:rPr>
          <w:rFonts w:ascii="Book Antiqua" w:hAnsi="Book Antiqua" w:cs="Times"/>
        </w:rPr>
        <w:t>Expression of Notch-1, Numb, Itch, and Siah-1 was evaluated in 50 samples of CRC diagnosed as adenocarcinoma, not otherwise specified (NOS), in 30 adenomas (10 tubular, 10 tubulovillous and 10 villous), and in 20 healthy colonic tissues diagnosed at the Department of Pathology. The ethics committee of Akdeniz University Medical School approved the study.</w:t>
      </w:r>
    </w:p>
    <w:p w:rsidR="00700183" w:rsidRPr="002677AE" w:rsidRDefault="00700183" w:rsidP="00883F3D">
      <w:pPr>
        <w:snapToGrid w:val="0"/>
        <w:spacing w:line="360" w:lineRule="auto"/>
        <w:jc w:val="both"/>
        <w:rPr>
          <w:rFonts w:ascii="Book Antiqua" w:hAnsi="Book Antiqua" w:cs="Times"/>
          <w:b/>
          <w:bCs/>
          <w:i/>
          <w:iCs/>
        </w:rPr>
      </w:pPr>
    </w:p>
    <w:p w:rsidR="00B33441" w:rsidRPr="002677AE" w:rsidRDefault="00B33441" w:rsidP="00883F3D">
      <w:pPr>
        <w:snapToGrid w:val="0"/>
        <w:spacing w:line="360" w:lineRule="auto"/>
        <w:jc w:val="both"/>
        <w:rPr>
          <w:rFonts w:ascii="Book Antiqua" w:hAnsi="Book Antiqua" w:cs="Times"/>
          <w:b/>
          <w:bCs/>
          <w:i/>
          <w:iCs/>
        </w:rPr>
      </w:pPr>
      <w:r w:rsidRPr="002677AE">
        <w:rPr>
          <w:rFonts w:ascii="Book Antiqua" w:hAnsi="Book Antiqua" w:cs="Times"/>
          <w:b/>
          <w:bCs/>
          <w:i/>
          <w:iCs/>
        </w:rPr>
        <w:t>Immunohistochemistry</w:t>
      </w:r>
    </w:p>
    <w:p w:rsidR="00B33441" w:rsidRPr="002677AE" w:rsidRDefault="00B33441" w:rsidP="00883F3D">
      <w:pPr>
        <w:snapToGrid w:val="0"/>
        <w:spacing w:line="360" w:lineRule="auto"/>
        <w:jc w:val="both"/>
        <w:rPr>
          <w:rFonts w:ascii="Book Antiqua" w:hAnsi="Book Antiqua" w:cs="Times"/>
        </w:rPr>
      </w:pPr>
      <w:r w:rsidRPr="002677AE">
        <w:rPr>
          <w:rFonts w:ascii="Book Antiqua" w:hAnsi="Book Antiqua" w:cs="Times"/>
        </w:rPr>
        <w:t xml:space="preserve">Tissue sections from surgical specimens fixed in </w:t>
      </w:r>
      <w:r w:rsidR="00977767" w:rsidRPr="002677AE">
        <w:rPr>
          <w:rFonts w:ascii="Book Antiqua" w:hAnsi="Book Antiqua" w:cs="Times"/>
        </w:rPr>
        <w:t>40</w:t>
      </w:r>
      <w:r w:rsidR="002677AE">
        <w:rPr>
          <w:rFonts w:ascii="Book Antiqua" w:hAnsi="Book Antiqua" w:cs="Times"/>
        </w:rPr>
        <w:t xml:space="preserve"> </w:t>
      </w:r>
      <w:r w:rsidR="00977767" w:rsidRPr="002677AE">
        <w:rPr>
          <w:rFonts w:ascii="Book Antiqua" w:hAnsi="Book Antiqua" w:cs="Times"/>
        </w:rPr>
        <w:t>g/L formaldehyde</w:t>
      </w:r>
      <w:r w:rsidRPr="002677AE">
        <w:rPr>
          <w:rFonts w:ascii="Book Antiqua" w:hAnsi="Book Antiqua" w:cs="Times"/>
        </w:rPr>
        <w:t xml:space="preserve"> and embedded in paraffin were reviewed, and representative tissue blocks were selected. Slides were immunostained with anti-Notch-1 (Dilution 1/25), anti-</w:t>
      </w:r>
      <w:r w:rsidRPr="002677AE">
        <w:rPr>
          <w:rFonts w:ascii="Book Antiqua" w:hAnsi="Book Antiqua" w:cs="Times"/>
        </w:rPr>
        <w:lastRenderedPageBreak/>
        <w:t>Numb (Dilution 1/25), anti-Itch (Dilution 1/100), and anti-Siah-1 (Dilution 1/100) monoclonal antibodies (Thermo Fisher Scientific, U</w:t>
      </w:r>
      <w:r w:rsidR="002677AE">
        <w:rPr>
          <w:rFonts w:ascii="Book Antiqua" w:hAnsi="Book Antiqua" w:cs="Times"/>
        </w:rPr>
        <w:t>nited States</w:t>
      </w:r>
      <w:r w:rsidRPr="002677AE">
        <w:rPr>
          <w:rFonts w:ascii="Book Antiqua" w:hAnsi="Book Antiqua" w:cs="Times"/>
        </w:rPr>
        <w:t>) using the avidin-biotin immunoperoxidase technique.</w:t>
      </w:r>
    </w:p>
    <w:p w:rsidR="00B33441" w:rsidRPr="002677AE" w:rsidRDefault="00B33441" w:rsidP="00883F3D">
      <w:pPr>
        <w:snapToGrid w:val="0"/>
        <w:spacing w:line="360" w:lineRule="auto"/>
        <w:ind w:firstLineChars="100" w:firstLine="240"/>
        <w:jc w:val="both"/>
        <w:rPr>
          <w:rFonts w:ascii="Book Antiqua" w:hAnsi="Book Antiqua" w:cs="Times"/>
        </w:rPr>
      </w:pPr>
      <w:r w:rsidRPr="002677AE">
        <w:rPr>
          <w:rFonts w:ascii="Book Antiqua" w:hAnsi="Book Antiqua" w:cs="Times"/>
        </w:rPr>
        <w:t>Each sample was scored on a scale of 0-4, as follows: 0, negative; 1, positive staining in 1%-25% of tumor cells; 2, positive staining in 26%-50% of tumor cells; 3, positive staining in 51%-75% of tumor cells; and 4, positive staining in 76%-100% of tumor cells. The intensity of immunostaining was determined as follows: 0, negative staining; 1, weakly positive staining; 2, moderately positive staining; and 3, strongly positive staining. The distribution of staining was also evaluated.</w:t>
      </w:r>
    </w:p>
    <w:p w:rsidR="00700183" w:rsidRPr="002677AE" w:rsidRDefault="00700183" w:rsidP="00883F3D">
      <w:pPr>
        <w:snapToGrid w:val="0"/>
        <w:spacing w:line="360" w:lineRule="auto"/>
        <w:jc w:val="both"/>
        <w:rPr>
          <w:rFonts w:ascii="Book Antiqua" w:hAnsi="Book Antiqua" w:cs="Times"/>
          <w:b/>
          <w:bCs/>
          <w:i/>
          <w:iCs/>
        </w:rPr>
      </w:pPr>
    </w:p>
    <w:p w:rsidR="00B33441" w:rsidRPr="002677AE" w:rsidRDefault="00AF242E" w:rsidP="00883F3D">
      <w:pPr>
        <w:snapToGrid w:val="0"/>
        <w:spacing w:line="360" w:lineRule="auto"/>
        <w:jc w:val="both"/>
        <w:rPr>
          <w:rFonts w:ascii="Book Antiqua" w:hAnsi="Book Antiqua" w:cs="Times"/>
          <w:b/>
          <w:bCs/>
          <w:i/>
          <w:iCs/>
        </w:rPr>
      </w:pPr>
      <w:r>
        <w:rPr>
          <w:rFonts w:ascii="Book Antiqua" w:hAnsi="Book Antiqua" w:cs="Times"/>
          <w:b/>
          <w:bCs/>
          <w:i/>
          <w:iCs/>
        </w:rPr>
        <w:t>Quantitative real-time PCR analysis</w:t>
      </w:r>
    </w:p>
    <w:p w:rsidR="00B33441" w:rsidRPr="002677AE" w:rsidRDefault="00B33441" w:rsidP="00883F3D">
      <w:pPr>
        <w:snapToGrid w:val="0"/>
        <w:spacing w:line="360" w:lineRule="auto"/>
        <w:jc w:val="both"/>
        <w:rPr>
          <w:rFonts w:ascii="Book Antiqua" w:hAnsi="Book Antiqua" w:cs="Times"/>
        </w:rPr>
      </w:pPr>
      <w:r w:rsidRPr="002677AE">
        <w:rPr>
          <w:rFonts w:ascii="Book Antiqua" w:hAnsi="Book Antiqua" w:cs="Times"/>
        </w:rPr>
        <w:t xml:space="preserve">PCR analysis was performed using Solaris qPCR Gene Expression Assay for Human Gene Notch-1, Numb, Itch, Siah-1, and GAPDH Kits (Thermo Fisher Scientific). In particular, reverse transcription of total RNA was performed using Maxima First Strand </w:t>
      </w:r>
      <w:r w:rsidR="0097607C" w:rsidRPr="002677AE">
        <w:rPr>
          <w:rFonts w:ascii="Book Antiqua" w:hAnsi="Book Antiqua" w:cs="Times"/>
        </w:rPr>
        <w:t>complementary DNA (</w:t>
      </w:r>
      <w:r w:rsidRPr="002677AE">
        <w:rPr>
          <w:rFonts w:ascii="Book Antiqua" w:hAnsi="Book Antiqua" w:cs="Times"/>
        </w:rPr>
        <w:t>cDNA</w:t>
      </w:r>
      <w:r w:rsidR="0097607C" w:rsidRPr="002677AE">
        <w:rPr>
          <w:rFonts w:ascii="Book Antiqua" w:hAnsi="Book Antiqua" w:cs="Times"/>
        </w:rPr>
        <w:t>)</w:t>
      </w:r>
      <w:r w:rsidRPr="002677AE">
        <w:rPr>
          <w:rFonts w:ascii="Book Antiqua" w:hAnsi="Book Antiqua" w:cs="Times"/>
        </w:rPr>
        <w:t xml:space="preserve"> Synthesis Kit for </w:t>
      </w:r>
      <w:r w:rsidR="00C55D62" w:rsidRPr="002677AE">
        <w:rPr>
          <w:rFonts w:ascii="Book Antiqua" w:hAnsi="Book Antiqua" w:cs="Times"/>
        </w:rPr>
        <w:t>q</w:t>
      </w:r>
      <w:r w:rsidRPr="002677AE">
        <w:rPr>
          <w:rFonts w:ascii="Book Antiqua" w:hAnsi="Book Antiqua" w:cs="Times"/>
        </w:rPr>
        <w:t>PCR (Thermo Fisher Scientific). Data were analyzed by the C</w:t>
      </w:r>
      <w:r w:rsidRPr="002677AE">
        <w:rPr>
          <w:rFonts w:ascii="Book Antiqua" w:hAnsi="Book Antiqua" w:cs="Times"/>
          <w:vertAlign w:val="subscript"/>
        </w:rPr>
        <w:t>T</w:t>
      </w:r>
      <w:r w:rsidR="002B3B82" w:rsidRPr="002677AE">
        <w:rPr>
          <w:rFonts w:ascii="Book Antiqua" w:hAnsi="Book Antiqua" w:cs="Times"/>
        </w:rPr>
        <w:t xml:space="preserve"> </w:t>
      </w:r>
      <w:r w:rsidRPr="002677AE">
        <w:rPr>
          <w:rFonts w:ascii="Book Antiqua" w:hAnsi="Book Antiqua" w:cs="Times"/>
        </w:rPr>
        <w:t>method.</w:t>
      </w:r>
      <w:r w:rsidR="0097607C" w:rsidRPr="002677AE">
        <w:rPr>
          <w:rFonts w:ascii="Book Antiqua" w:hAnsi="Book Antiqua" w:cs="Times"/>
        </w:rPr>
        <w:t xml:space="preserve"> </w:t>
      </w:r>
    </w:p>
    <w:p w:rsidR="00700183" w:rsidRPr="002677AE" w:rsidRDefault="00700183" w:rsidP="00883F3D">
      <w:pPr>
        <w:snapToGrid w:val="0"/>
        <w:spacing w:line="360" w:lineRule="auto"/>
        <w:jc w:val="both"/>
        <w:rPr>
          <w:rFonts w:ascii="Book Antiqua" w:hAnsi="Book Antiqua" w:cs="Times"/>
          <w:b/>
          <w:bCs/>
          <w:i/>
          <w:iCs/>
        </w:rPr>
      </w:pPr>
    </w:p>
    <w:p w:rsidR="00B33441" w:rsidRPr="002677AE" w:rsidRDefault="00B33441" w:rsidP="00883F3D">
      <w:pPr>
        <w:snapToGrid w:val="0"/>
        <w:spacing w:line="360" w:lineRule="auto"/>
        <w:jc w:val="both"/>
        <w:rPr>
          <w:rFonts w:ascii="Book Antiqua" w:hAnsi="Book Antiqua" w:cs="Times"/>
          <w:b/>
          <w:bCs/>
          <w:i/>
          <w:iCs/>
        </w:rPr>
      </w:pPr>
      <w:r w:rsidRPr="002677AE">
        <w:rPr>
          <w:rFonts w:ascii="Book Antiqua" w:hAnsi="Book Antiqua" w:cs="Times"/>
          <w:b/>
          <w:bCs/>
          <w:i/>
          <w:iCs/>
        </w:rPr>
        <w:t>RNA isolation</w:t>
      </w:r>
    </w:p>
    <w:p w:rsidR="00B33441" w:rsidRPr="002677AE" w:rsidRDefault="00B33441" w:rsidP="00883F3D">
      <w:pPr>
        <w:snapToGrid w:val="0"/>
        <w:spacing w:line="360" w:lineRule="auto"/>
        <w:jc w:val="both"/>
        <w:rPr>
          <w:rFonts w:ascii="Book Antiqua" w:hAnsi="Book Antiqua" w:cs="Times"/>
          <w:lang w:val="zh-CN"/>
        </w:rPr>
      </w:pPr>
      <w:r w:rsidRPr="002677AE">
        <w:rPr>
          <w:rFonts w:ascii="Book Antiqua" w:hAnsi="Book Antiqua" w:cs="Times"/>
        </w:rPr>
        <w:t xml:space="preserve">RNA extraction was performed according to the RNeasy </w:t>
      </w:r>
      <w:r w:rsidR="002924AE" w:rsidRPr="002677AE">
        <w:rPr>
          <w:rFonts w:ascii="Book Antiqua" w:hAnsi="Book Antiqua" w:cs="Times"/>
          <w:lang w:val="zh-CN"/>
        </w:rPr>
        <w:t>formalin-fixed, paraffin- embedded </w:t>
      </w:r>
      <w:r w:rsidR="002924AE" w:rsidRPr="002677AE">
        <w:rPr>
          <w:rFonts w:ascii="Book Antiqua" w:hAnsi="Book Antiqua" w:cs="Times"/>
        </w:rPr>
        <w:t>(</w:t>
      </w:r>
      <w:r w:rsidRPr="002677AE">
        <w:rPr>
          <w:rFonts w:ascii="Book Antiqua" w:hAnsi="Book Antiqua" w:cs="Times"/>
        </w:rPr>
        <w:t>FFPE</w:t>
      </w:r>
      <w:r w:rsidR="002924AE" w:rsidRPr="002677AE">
        <w:rPr>
          <w:rFonts w:ascii="Book Antiqua" w:hAnsi="Book Antiqua" w:cs="Times"/>
        </w:rPr>
        <w:t>)</w:t>
      </w:r>
      <w:r w:rsidRPr="002677AE">
        <w:rPr>
          <w:rFonts w:ascii="Book Antiqua" w:hAnsi="Book Antiqua" w:cs="Times"/>
        </w:rPr>
        <w:t xml:space="preserve"> Kit protocol (Qiagen GmbH, Hilden, Germany). Briefly, 10</w:t>
      </w:r>
      <w:r w:rsidR="0097607C" w:rsidRPr="002677AE">
        <w:rPr>
          <w:rFonts w:ascii="Book Antiqua" w:hAnsi="Book Antiqua" w:cs="Times"/>
        </w:rPr>
        <w:t xml:space="preserve"> </w:t>
      </w:r>
      <w:r w:rsidRPr="002677AE">
        <w:rPr>
          <w:rFonts w:ascii="Book Antiqua" w:hAnsi="Book Antiqua" w:cs="Times"/>
        </w:rPr>
        <w:t>µm</w:t>
      </w:r>
      <w:r w:rsidR="0097607C" w:rsidRPr="002677AE">
        <w:rPr>
          <w:rFonts w:ascii="Book Antiqua" w:hAnsi="Book Antiqua" w:cs="Times"/>
        </w:rPr>
        <w:t xml:space="preserve"> </w:t>
      </w:r>
      <w:r w:rsidRPr="002677AE">
        <w:rPr>
          <w:rFonts w:ascii="Book Antiqua" w:hAnsi="Book Antiqua" w:cs="Times"/>
        </w:rPr>
        <w:t>thick sections were cut from formalin-fixed, paraffin-embedded blocks, and tumor areas were collected from the sections and transferred to a microcentrifuge tube. Deparaffinization was performed by adding 1 m</w:t>
      </w:r>
      <w:r w:rsidR="00F26C54" w:rsidRPr="002677AE">
        <w:rPr>
          <w:rFonts w:ascii="Book Antiqua" w:hAnsi="Book Antiqua" w:cs="Times"/>
        </w:rPr>
        <w:t>L</w:t>
      </w:r>
      <w:r w:rsidRPr="002677AE">
        <w:rPr>
          <w:rFonts w:ascii="Book Antiqua" w:hAnsi="Book Antiqua" w:cs="Times"/>
        </w:rPr>
        <w:t xml:space="preserve"> xylene and incubating for 10 min at room temperature. This step was repeated twice, after which 1</w:t>
      </w:r>
      <w:r w:rsidR="00417C09" w:rsidRPr="002677AE">
        <w:rPr>
          <w:rFonts w:ascii="Book Antiqua" w:hAnsi="Book Antiqua" w:cs="Times"/>
        </w:rPr>
        <w:t xml:space="preserve"> </w:t>
      </w:r>
      <w:r w:rsidR="00F26C54" w:rsidRPr="002677AE">
        <w:rPr>
          <w:rFonts w:ascii="Book Antiqua" w:hAnsi="Book Antiqua" w:cs="Times"/>
        </w:rPr>
        <w:t>mL</w:t>
      </w:r>
      <w:r w:rsidRPr="002677AE">
        <w:rPr>
          <w:rFonts w:ascii="Book Antiqua" w:hAnsi="Book Antiqua" w:cs="Times"/>
        </w:rPr>
        <w:t xml:space="preserve"> absolute ethanol was added. The deparaffinized tissue sections were incubated in lysis buffer containing proteinase K at 56</w:t>
      </w:r>
      <w:r w:rsidR="00417C09" w:rsidRPr="002677AE">
        <w:rPr>
          <w:rFonts w:ascii="Book Antiqua" w:hAnsi="Book Antiqua" w:cs="Times"/>
        </w:rPr>
        <w:t xml:space="preserve"> </w:t>
      </w:r>
      <w:r w:rsidRPr="002677AE">
        <w:rPr>
          <w:rFonts w:ascii="Book Antiqua" w:hAnsi="Book Antiqua" w:cs="Times"/>
        </w:rPr>
        <w:t>°C for 15 min and then 80</w:t>
      </w:r>
      <w:r w:rsidR="00417C09" w:rsidRPr="002677AE">
        <w:rPr>
          <w:rFonts w:ascii="Book Antiqua" w:hAnsi="Book Antiqua" w:cs="Times"/>
        </w:rPr>
        <w:t xml:space="preserve"> </w:t>
      </w:r>
      <w:r w:rsidRPr="002677AE">
        <w:rPr>
          <w:rFonts w:ascii="Book Antiqua" w:hAnsi="Book Antiqua" w:cs="Times"/>
        </w:rPr>
        <w:t xml:space="preserve">°C for 15 min. This step was followed by DNase treatment to eliminate all genomic DNA, including very small DNA fragments that are often present in FFPE samples. Next, ethanol was added to provide binding conditions for RNA; lysate was applied to an </w:t>
      </w:r>
      <w:r w:rsidRPr="002677AE">
        <w:rPr>
          <w:rFonts w:ascii="Book Antiqua" w:hAnsi="Book Antiqua" w:cs="Times"/>
        </w:rPr>
        <w:lastRenderedPageBreak/>
        <w:t xml:space="preserve">RNeasy MinElute spin column, with the membrane binding total RNA. The RNA was eluted in a minimum </w:t>
      </w:r>
      <w:r w:rsidR="009F06AB" w:rsidRPr="002677AE">
        <w:rPr>
          <w:rFonts w:ascii="Book Antiqua" w:hAnsi="Book Antiqua" w:cs="Times"/>
          <w:i/>
          <w:iCs/>
        </w:rPr>
        <w:t>V</w:t>
      </w:r>
      <w:r w:rsidRPr="002677AE">
        <w:rPr>
          <w:rFonts w:ascii="Book Antiqua" w:hAnsi="Book Antiqua" w:cs="Times"/>
        </w:rPr>
        <w:t xml:space="preserve"> of 14 µ</w:t>
      </w:r>
      <w:r w:rsidR="00417C09" w:rsidRPr="002677AE">
        <w:rPr>
          <w:rFonts w:ascii="Book Antiqua" w:hAnsi="Book Antiqua" w:cs="Times"/>
        </w:rPr>
        <w:t>L</w:t>
      </w:r>
      <w:r w:rsidRPr="002677AE">
        <w:rPr>
          <w:rFonts w:ascii="Book Antiqua" w:hAnsi="Book Antiqua" w:cs="Times"/>
        </w:rPr>
        <w:t xml:space="preserve"> of RNase-free water. The </w:t>
      </w:r>
      <w:r w:rsidR="009F06AB" w:rsidRPr="002677AE">
        <w:rPr>
          <w:rFonts w:ascii="Book Antiqua" w:hAnsi="Book Antiqua" w:cs="Times"/>
          <w:i/>
          <w:iCs/>
        </w:rPr>
        <w:t>c</w:t>
      </w:r>
      <w:r w:rsidRPr="002677AE">
        <w:rPr>
          <w:rFonts w:ascii="Book Antiqua" w:hAnsi="Book Antiqua" w:cs="Times"/>
        </w:rPr>
        <w:t xml:space="preserve"> of the isolated RNA and the ratio of absorbance at </w:t>
      </w:r>
      <w:r w:rsidRPr="00430299">
        <w:rPr>
          <w:rFonts w:ascii="Book Antiqua" w:hAnsi="Book Antiqua" w:cs="Times"/>
          <w:iCs/>
        </w:rPr>
        <w:t>260 nm</w:t>
      </w:r>
      <w:r w:rsidRPr="00430299">
        <w:rPr>
          <w:rFonts w:ascii="Book Antiqua" w:hAnsi="Book Antiqua" w:cs="Times"/>
        </w:rPr>
        <w:t xml:space="preserve"> to </w:t>
      </w:r>
      <w:r w:rsidRPr="00430299">
        <w:rPr>
          <w:rFonts w:ascii="Book Antiqua" w:hAnsi="Book Antiqua" w:cs="Times"/>
          <w:iCs/>
        </w:rPr>
        <w:t>280</w:t>
      </w:r>
      <w:r w:rsidR="009F06AB" w:rsidRPr="00430299">
        <w:rPr>
          <w:rFonts w:ascii="Book Antiqua" w:hAnsi="Book Antiqua" w:cs="Times"/>
          <w:iCs/>
        </w:rPr>
        <w:t xml:space="preserve"> </w:t>
      </w:r>
      <w:r w:rsidRPr="00430299">
        <w:rPr>
          <w:rFonts w:ascii="Book Antiqua" w:hAnsi="Book Antiqua" w:cs="Times"/>
          <w:iCs/>
        </w:rPr>
        <w:t>nm</w:t>
      </w:r>
      <w:r w:rsidRPr="00430299">
        <w:rPr>
          <w:rFonts w:ascii="Book Antiqua" w:hAnsi="Book Antiqua" w:cs="Times"/>
        </w:rPr>
        <w:t xml:space="preserve"> </w:t>
      </w:r>
      <w:r w:rsidRPr="002677AE">
        <w:rPr>
          <w:rFonts w:ascii="Book Antiqua" w:hAnsi="Book Antiqua" w:cs="Times"/>
        </w:rPr>
        <w:t xml:space="preserve">(A260/A280 ratio) were measured with a NanoDrop ND-1000 spectrophotometer (NanoDrop Technologies, Montchanin, DE, </w:t>
      </w:r>
      <w:r w:rsidR="00430299" w:rsidRPr="002677AE">
        <w:rPr>
          <w:rFonts w:ascii="Book Antiqua" w:hAnsi="Book Antiqua" w:cs="Times"/>
        </w:rPr>
        <w:t>U</w:t>
      </w:r>
      <w:r w:rsidR="00430299">
        <w:rPr>
          <w:rFonts w:ascii="Book Antiqua" w:hAnsi="Book Antiqua" w:cs="Times"/>
        </w:rPr>
        <w:t>nited States</w:t>
      </w:r>
      <w:r w:rsidRPr="002677AE">
        <w:rPr>
          <w:rFonts w:ascii="Book Antiqua" w:hAnsi="Book Antiqua" w:cs="Times"/>
        </w:rPr>
        <w:t>).</w:t>
      </w:r>
    </w:p>
    <w:p w:rsidR="00700183" w:rsidRPr="002677AE" w:rsidRDefault="00700183" w:rsidP="00883F3D">
      <w:pPr>
        <w:snapToGrid w:val="0"/>
        <w:spacing w:line="360" w:lineRule="auto"/>
        <w:jc w:val="both"/>
        <w:rPr>
          <w:rFonts w:ascii="Book Antiqua" w:hAnsi="Book Antiqua" w:cs="Times"/>
          <w:b/>
          <w:bCs/>
          <w:i/>
          <w:iCs/>
        </w:rPr>
      </w:pPr>
    </w:p>
    <w:p w:rsidR="00B33441" w:rsidRPr="002677AE" w:rsidRDefault="00B33441" w:rsidP="00883F3D">
      <w:pPr>
        <w:snapToGrid w:val="0"/>
        <w:spacing w:line="360" w:lineRule="auto"/>
        <w:jc w:val="both"/>
        <w:rPr>
          <w:rFonts w:ascii="Book Antiqua" w:hAnsi="Book Antiqua" w:cs="Times"/>
          <w:b/>
          <w:bCs/>
          <w:i/>
          <w:iCs/>
        </w:rPr>
      </w:pPr>
      <w:r w:rsidRPr="002677AE">
        <w:rPr>
          <w:rFonts w:ascii="Book Antiqua" w:hAnsi="Book Antiqua" w:cs="Times"/>
          <w:b/>
          <w:bCs/>
          <w:i/>
          <w:iCs/>
        </w:rPr>
        <w:t>First-strand cDNA synthesis</w:t>
      </w:r>
    </w:p>
    <w:p w:rsidR="00B33441" w:rsidRPr="002677AE" w:rsidRDefault="00B33441" w:rsidP="00883F3D">
      <w:pPr>
        <w:snapToGrid w:val="0"/>
        <w:spacing w:line="360" w:lineRule="auto"/>
        <w:jc w:val="both"/>
        <w:rPr>
          <w:rFonts w:ascii="Book Antiqua" w:hAnsi="Book Antiqua" w:cs="Times"/>
        </w:rPr>
      </w:pPr>
      <w:r w:rsidRPr="002677AE">
        <w:rPr>
          <w:rFonts w:ascii="Book Antiqua" w:hAnsi="Book Antiqua" w:cs="Times"/>
        </w:rPr>
        <w:t xml:space="preserve">Maxima First Strand cDNA Synthesis Kit (Thermo Fisher Scientific, Cat # K1641) was used according to the manufacturer’s instructions. Five micrograms of RNA was transcribed with random primers. Briefly, 5X reaction mix, maximum enzyme mix, nuclease-free water, and template RNA were mixed and incubated for 10 min at 25 °C followed by 15 min at 50 °C; the reaction was terminated by heating at 85 °C for 5 min. The product of the first-strand cDNA synthesis was stored at -20 °C until </w:t>
      </w:r>
      <w:r w:rsidR="00417C09" w:rsidRPr="002677AE">
        <w:rPr>
          <w:rFonts w:ascii="Book Antiqua" w:hAnsi="Book Antiqua" w:cs="Times"/>
        </w:rPr>
        <w:t>qPCR.</w:t>
      </w:r>
    </w:p>
    <w:p w:rsidR="00700183" w:rsidRPr="002677AE" w:rsidRDefault="00700183" w:rsidP="00883F3D">
      <w:pPr>
        <w:snapToGrid w:val="0"/>
        <w:spacing w:line="360" w:lineRule="auto"/>
        <w:jc w:val="both"/>
        <w:rPr>
          <w:rFonts w:ascii="Book Antiqua" w:hAnsi="Book Antiqua" w:cs="Times"/>
          <w:b/>
          <w:bCs/>
          <w:i/>
          <w:iCs/>
        </w:rPr>
      </w:pPr>
    </w:p>
    <w:p w:rsidR="004955B7" w:rsidRPr="002677AE" w:rsidRDefault="002B3B82" w:rsidP="00883F3D">
      <w:pPr>
        <w:snapToGrid w:val="0"/>
        <w:spacing w:line="360" w:lineRule="auto"/>
        <w:jc w:val="both"/>
        <w:rPr>
          <w:rFonts w:ascii="Book Antiqua" w:hAnsi="Book Antiqua" w:cs="Times"/>
          <w:b/>
          <w:bCs/>
          <w:i/>
          <w:iCs/>
        </w:rPr>
      </w:pPr>
      <w:r w:rsidRPr="002677AE">
        <w:rPr>
          <w:rFonts w:ascii="Book Antiqua" w:hAnsi="Book Antiqua" w:cs="Times"/>
          <w:b/>
          <w:bCs/>
          <w:i/>
          <w:iCs/>
        </w:rPr>
        <w:t>qPCR</w:t>
      </w:r>
    </w:p>
    <w:p w:rsidR="00B33441" w:rsidRPr="002677AE" w:rsidRDefault="00B33441" w:rsidP="00883F3D">
      <w:pPr>
        <w:snapToGrid w:val="0"/>
        <w:spacing w:line="360" w:lineRule="auto"/>
        <w:jc w:val="both"/>
        <w:rPr>
          <w:rFonts w:ascii="Book Antiqua" w:hAnsi="Book Antiqua" w:cs="Times"/>
        </w:rPr>
      </w:pPr>
      <w:r w:rsidRPr="002677AE">
        <w:rPr>
          <w:rFonts w:ascii="Book Antiqua" w:hAnsi="Book Antiqua" w:cs="Times"/>
        </w:rPr>
        <w:t>Gene expression analysis was performed using Solaris qPCR Gene Expression Assay (Thermo Fisher Scientific) for Human Gene Notch-1 (Cat # AX-007771-00-0100), Numb (Cat # AX-015902-00-100), Itch (Cat # AX-007196-00-0100), Siah-1 (Cat # AX-012598-00-0100), and GAPDH (Cat # AX-004253-00-0100). The probes were labeled with FAM-MGM dyes. Briefly, the reaction mixture consisted of 12.5 µ</w:t>
      </w:r>
      <w:r w:rsidR="00417C09" w:rsidRPr="002677AE">
        <w:rPr>
          <w:rFonts w:ascii="Book Antiqua" w:hAnsi="Book Antiqua" w:cs="Times"/>
        </w:rPr>
        <w:t>L</w:t>
      </w:r>
      <w:r w:rsidRPr="002677AE">
        <w:rPr>
          <w:rFonts w:ascii="Book Antiqua" w:hAnsi="Book Antiqua" w:cs="Times"/>
        </w:rPr>
        <w:t xml:space="preserve"> of the 2X Solaris qPCR Master Mix, 1.25 µ</w:t>
      </w:r>
      <w:r w:rsidR="00417C09" w:rsidRPr="002677AE">
        <w:rPr>
          <w:rFonts w:ascii="Book Antiqua" w:hAnsi="Book Antiqua" w:cs="Times"/>
        </w:rPr>
        <w:t>L</w:t>
      </w:r>
      <w:r w:rsidRPr="002677AE">
        <w:rPr>
          <w:rFonts w:ascii="Book Antiqua" w:hAnsi="Book Antiqua" w:cs="Times"/>
        </w:rPr>
        <w:t xml:space="preserve"> of the 20X Solaris Primer/Probe set, and PCR grade water. Five microliters of cDNA was used as a template for PCR in a final </w:t>
      </w:r>
      <w:r w:rsidR="009F06AB" w:rsidRPr="002677AE">
        <w:rPr>
          <w:rFonts w:ascii="Book Antiqua" w:hAnsi="Book Antiqua" w:cs="Times"/>
          <w:i/>
          <w:iCs/>
        </w:rPr>
        <w:t>V</w:t>
      </w:r>
      <w:r w:rsidRPr="002677AE">
        <w:rPr>
          <w:rFonts w:ascii="Book Antiqua" w:hAnsi="Book Antiqua" w:cs="Times"/>
        </w:rPr>
        <w:t xml:space="preserve"> of 25 µ</w:t>
      </w:r>
      <w:r w:rsidR="00417C09" w:rsidRPr="002677AE">
        <w:rPr>
          <w:rFonts w:ascii="Book Antiqua" w:hAnsi="Book Antiqua" w:cs="Times"/>
        </w:rPr>
        <w:t>L</w:t>
      </w:r>
      <w:r w:rsidRPr="002677AE">
        <w:rPr>
          <w:rFonts w:ascii="Book Antiqua" w:hAnsi="Book Antiqua" w:cs="Times"/>
        </w:rPr>
        <w:t xml:space="preserve">. The master mix contains all components for real-time PCR: </w:t>
      </w:r>
      <w:r w:rsidR="00B66747">
        <w:rPr>
          <w:rFonts w:ascii="Book Antiqua" w:hAnsi="Book Antiqua" w:cs="Times"/>
        </w:rPr>
        <w:t>(</w:t>
      </w:r>
      <w:r w:rsidRPr="002677AE">
        <w:rPr>
          <w:rFonts w:ascii="Book Antiqua" w:hAnsi="Book Antiqua" w:cs="Times"/>
        </w:rPr>
        <w:t xml:space="preserve">1) Thermo-Start DNA polymerase, a hot-start version of Thermoprime DNA polymerase; </w:t>
      </w:r>
      <w:r w:rsidR="00B66747">
        <w:rPr>
          <w:rFonts w:ascii="Book Antiqua" w:hAnsi="Book Antiqua" w:cs="Times"/>
        </w:rPr>
        <w:t>(</w:t>
      </w:r>
      <w:r w:rsidRPr="002677AE">
        <w:rPr>
          <w:rFonts w:ascii="Book Antiqua" w:hAnsi="Book Antiqua" w:cs="Times"/>
        </w:rPr>
        <w:t xml:space="preserve">2) dNTPs, with dTTP replacing dUTP to maximize amplification efficiency; </w:t>
      </w:r>
      <w:r w:rsidR="00B66747">
        <w:rPr>
          <w:rFonts w:ascii="Book Antiqua" w:hAnsi="Book Antiqua" w:cs="Times"/>
        </w:rPr>
        <w:t>(</w:t>
      </w:r>
      <w:r w:rsidRPr="002677AE">
        <w:rPr>
          <w:rFonts w:ascii="Book Antiqua" w:hAnsi="Book Antiqua" w:cs="Times"/>
        </w:rPr>
        <w:t xml:space="preserve">3) proprietary reaction buffer, optimized to work with Solaris primer/probe assays; and </w:t>
      </w:r>
      <w:r w:rsidR="00B66747">
        <w:rPr>
          <w:rFonts w:ascii="Book Antiqua" w:hAnsi="Book Antiqua" w:cs="Times"/>
        </w:rPr>
        <w:t>(</w:t>
      </w:r>
      <w:r w:rsidRPr="002677AE">
        <w:rPr>
          <w:rFonts w:ascii="Book Antiqua" w:hAnsi="Book Antiqua" w:cs="Times"/>
        </w:rPr>
        <w:t xml:space="preserve">4) ROX. The cycle conditions were set as follows: preincubation step for 15 min at 95 °C for activation of the Thermo-Start DNA polymerase (1 cycle) followed by 40 cycles each of 15 s at 95 °C for template denaturation and 60 </w:t>
      </w:r>
      <w:r w:rsidR="00417C09" w:rsidRPr="002677AE">
        <w:rPr>
          <w:rFonts w:ascii="Book Antiqua" w:hAnsi="Book Antiqua" w:cs="Times"/>
        </w:rPr>
        <w:t>s</w:t>
      </w:r>
      <w:r w:rsidRPr="002677AE">
        <w:rPr>
          <w:rFonts w:ascii="Book Antiqua" w:hAnsi="Book Antiqua" w:cs="Times"/>
        </w:rPr>
        <w:t xml:space="preserve"> at 60 °C for </w:t>
      </w:r>
      <w:r w:rsidRPr="002677AE">
        <w:rPr>
          <w:rFonts w:ascii="Book Antiqua" w:hAnsi="Book Antiqua" w:cs="Times"/>
        </w:rPr>
        <w:lastRenderedPageBreak/>
        <w:t>annealing/extension. A Rotor-Gene Q instrument was used. Expression data were normalized to GAPDH using the ∆∆Cq method.</w:t>
      </w:r>
    </w:p>
    <w:p w:rsidR="00700183" w:rsidRPr="002677AE" w:rsidRDefault="00700183" w:rsidP="00883F3D">
      <w:pPr>
        <w:snapToGrid w:val="0"/>
        <w:spacing w:line="360" w:lineRule="auto"/>
        <w:jc w:val="both"/>
        <w:rPr>
          <w:rFonts w:ascii="Book Antiqua" w:hAnsi="Book Antiqua" w:cs="Times"/>
          <w:b/>
          <w:bCs/>
        </w:rPr>
      </w:pPr>
    </w:p>
    <w:p w:rsidR="00B33441" w:rsidRPr="002677AE" w:rsidRDefault="00B33441" w:rsidP="00883F3D">
      <w:pPr>
        <w:snapToGrid w:val="0"/>
        <w:spacing w:line="360" w:lineRule="auto"/>
        <w:jc w:val="both"/>
        <w:rPr>
          <w:rFonts w:ascii="Book Antiqua" w:hAnsi="Book Antiqua" w:cs="Times"/>
          <w:b/>
          <w:bCs/>
          <w:i/>
        </w:rPr>
      </w:pPr>
      <w:r w:rsidRPr="002677AE">
        <w:rPr>
          <w:rFonts w:ascii="Book Antiqua" w:hAnsi="Book Antiqua" w:cs="Times"/>
          <w:b/>
          <w:bCs/>
          <w:i/>
        </w:rPr>
        <w:t>Statistical analysis</w:t>
      </w:r>
    </w:p>
    <w:p w:rsidR="00B33441" w:rsidRPr="002677AE" w:rsidRDefault="00B33441" w:rsidP="00883F3D">
      <w:pPr>
        <w:snapToGrid w:val="0"/>
        <w:spacing w:line="360" w:lineRule="auto"/>
        <w:jc w:val="both"/>
        <w:rPr>
          <w:rFonts w:ascii="Book Antiqua" w:hAnsi="Book Antiqua" w:cs="Times"/>
        </w:rPr>
      </w:pPr>
      <w:r w:rsidRPr="002677AE">
        <w:rPr>
          <w:rFonts w:ascii="Book Antiqua" w:hAnsi="Book Antiqua" w:cs="Times"/>
        </w:rPr>
        <w:t xml:space="preserve">Data were analyzed by SPSS 20.0. The </w:t>
      </w:r>
      <w:r w:rsidR="00C55D62" w:rsidRPr="007376FC">
        <w:rPr>
          <w:rFonts w:ascii="Book Antiqua" w:hAnsi="Book Antiqua"/>
          <w:i/>
        </w:rPr>
        <w:t>χ</w:t>
      </w:r>
      <w:r w:rsidR="00C55D62" w:rsidRPr="007376FC">
        <w:rPr>
          <w:rFonts w:ascii="Book Antiqua" w:hAnsi="Book Antiqua"/>
          <w:i/>
          <w:vertAlign w:val="superscript"/>
        </w:rPr>
        <w:t>2</w:t>
      </w:r>
      <w:r w:rsidRPr="002677AE">
        <w:rPr>
          <w:rFonts w:ascii="Book Antiqua" w:hAnsi="Book Antiqua" w:cs="Times"/>
        </w:rPr>
        <w:t xml:space="preserve"> test was employed to examine categorical data. Relative gene expression levels between the groups and their relationship with clinicopathological parameters were investigated by </w:t>
      </w:r>
      <w:r w:rsidR="002B3B82" w:rsidRPr="002677AE">
        <w:rPr>
          <w:rFonts w:ascii="Book Antiqua" w:hAnsi="Book Antiqua" w:cs="Times"/>
          <w:i/>
          <w:iCs/>
        </w:rPr>
        <w:t>t</w:t>
      </w:r>
      <w:r w:rsidR="002B3B82" w:rsidRPr="002677AE">
        <w:rPr>
          <w:rFonts w:ascii="Book Antiqua" w:hAnsi="Book Antiqua" w:cs="Times"/>
        </w:rPr>
        <w:t xml:space="preserve"> </w:t>
      </w:r>
      <w:r w:rsidRPr="002677AE">
        <w:rPr>
          <w:rFonts w:ascii="Book Antiqua" w:hAnsi="Book Antiqua" w:cs="Times"/>
        </w:rPr>
        <w:t xml:space="preserve">test. Univariate analysis, including survival analysis, was estimated with the Kaplan-Meier method. The log-rank test was employed for comparison of survival rates. A Cox proportional hazards regression model was applied for multivariate analysis. A </w:t>
      </w:r>
      <w:r w:rsidR="00D7609D" w:rsidRPr="007376FC">
        <w:rPr>
          <w:rFonts w:ascii="Book Antiqua" w:hAnsi="Book Antiqua" w:cs="Times"/>
          <w:i/>
        </w:rPr>
        <w:t>P</w:t>
      </w:r>
      <w:r w:rsidRPr="002677AE">
        <w:rPr>
          <w:rFonts w:ascii="Book Antiqua" w:hAnsi="Book Antiqua" w:cs="Times"/>
        </w:rPr>
        <w:t>-value &lt; 0.05 was considered to be significant. Spearman’s correlation test was used to determine relationships between Notch-1, Numb, Itch, and Siah-1 expression.</w:t>
      </w:r>
    </w:p>
    <w:p w:rsidR="00700183" w:rsidRPr="002677AE" w:rsidRDefault="00700183" w:rsidP="00883F3D">
      <w:pPr>
        <w:snapToGrid w:val="0"/>
        <w:spacing w:line="360" w:lineRule="auto"/>
        <w:jc w:val="both"/>
        <w:rPr>
          <w:rFonts w:ascii="Book Antiqua" w:hAnsi="Book Antiqua" w:cs="Times"/>
          <w:b/>
          <w:bCs/>
          <w:u w:val="single"/>
        </w:rPr>
      </w:pPr>
    </w:p>
    <w:p w:rsidR="00B33441" w:rsidRPr="002677AE" w:rsidRDefault="00B33441" w:rsidP="00883F3D">
      <w:pPr>
        <w:snapToGrid w:val="0"/>
        <w:spacing w:line="360" w:lineRule="auto"/>
        <w:jc w:val="both"/>
        <w:rPr>
          <w:rFonts w:ascii="Book Antiqua" w:hAnsi="Book Antiqua" w:cs="Times"/>
          <w:b/>
          <w:bCs/>
          <w:u w:val="single"/>
        </w:rPr>
      </w:pPr>
      <w:r w:rsidRPr="002677AE">
        <w:rPr>
          <w:rFonts w:ascii="Book Antiqua" w:hAnsi="Book Antiqua" w:cs="Times"/>
          <w:b/>
          <w:bCs/>
          <w:u w:val="single"/>
        </w:rPr>
        <w:t>RESULTS</w:t>
      </w:r>
    </w:p>
    <w:p w:rsidR="00B33441" w:rsidRPr="002677AE" w:rsidRDefault="00B33441" w:rsidP="00883F3D">
      <w:pPr>
        <w:snapToGrid w:val="0"/>
        <w:spacing w:line="360" w:lineRule="auto"/>
        <w:jc w:val="both"/>
        <w:rPr>
          <w:rFonts w:ascii="Book Antiqua" w:hAnsi="Book Antiqua" w:cs="Times"/>
        </w:rPr>
      </w:pPr>
      <w:r w:rsidRPr="002677AE">
        <w:rPr>
          <w:rFonts w:ascii="Book Antiqua" w:hAnsi="Book Antiqua" w:cs="Times"/>
        </w:rPr>
        <w:t>As shown in Figure 1, both granular cytoplasmic and nuclear staining for Notch-1, Numb, Itch, and Siah-1 was observed; in some cases, Itch also displayed focal cytoplasmic staining. The intensity and distribution of staining did not differ between the groups. However, when considering the presence or absence of staining, Notch-1 staining occurred at a more frequent rate in CRC than in adenomas and controls, whereas the frequency of Numb, Itch, and Siah-1 staining was higher in controls and adenomas (</w:t>
      </w:r>
      <w:r w:rsidR="00102A47" w:rsidRPr="007376FC">
        <w:rPr>
          <w:rFonts w:ascii="Book Antiqua" w:hAnsi="Book Antiqua" w:cs="Times"/>
          <w:i/>
        </w:rPr>
        <w:t>P</w:t>
      </w:r>
      <w:r w:rsidR="00102A47" w:rsidRPr="002677AE">
        <w:rPr>
          <w:rFonts w:ascii="Book Antiqua" w:hAnsi="Book Antiqua" w:cs="Times"/>
        </w:rPr>
        <w:t xml:space="preserve"> </w:t>
      </w:r>
      <w:r w:rsidRPr="002677AE">
        <w:rPr>
          <w:rFonts w:ascii="Book Antiqua" w:hAnsi="Book Antiqua" w:cs="Times"/>
        </w:rPr>
        <w:t>&lt;</w:t>
      </w:r>
      <w:r w:rsidR="00D7609D" w:rsidRPr="002677AE">
        <w:rPr>
          <w:rFonts w:ascii="Book Antiqua" w:hAnsi="Book Antiqua" w:cs="Times"/>
        </w:rPr>
        <w:t xml:space="preserve"> </w:t>
      </w:r>
      <w:r w:rsidRPr="002677AE">
        <w:rPr>
          <w:rFonts w:ascii="Book Antiqua" w:hAnsi="Book Antiqua" w:cs="Times"/>
        </w:rPr>
        <w:t>0.05) (Table 1). In terms of Notch-1, Numb, Itch, and Siah-1 expression, there was no significant difference between adenomas, healthy colon (controls), or tissues adjacent to carcinoma and adenomas (</w:t>
      </w:r>
      <w:r w:rsidR="00102A47" w:rsidRPr="007376FC">
        <w:rPr>
          <w:rFonts w:ascii="Book Antiqua" w:hAnsi="Book Antiqua" w:cs="Times"/>
          <w:i/>
        </w:rPr>
        <w:t>P</w:t>
      </w:r>
      <w:r w:rsidR="00102A47" w:rsidRPr="002677AE">
        <w:rPr>
          <w:rFonts w:ascii="Book Antiqua" w:hAnsi="Book Antiqua" w:cs="Times"/>
        </w:rPr>
        <w:t xml:space="preserve"> </w:t>
      </w:r>
      <w:r w:rsidRPr="002677AE">
        <w:rPr>
          <w:rFonts w:ascii="Book Antiqua" w:hAnsi="Book Antiqua" w:cs="Times"/>
        </w:rPr>
        <w:t>&gt;</w:t>
      </w:r>
      <w:r w:rsidR="00D7609D" w:rsidRPr="002677AE">
        <w:rPr>
          <w:rFonts w:ascii="Book Antiqua" w:hAnsi="Book Antiqua" w:cs="Times"/>
        </w:rPr>
        <w:t xml:space="preserve"> </w:t>
      </w:r>
      <w:r w:rsidRPr="002677AE">
        <w:rPr>
          <w:rFonts w:ascii="Book Antiqua" w:hAnsi="Book Antiqua" w:cs="Times"/>
        </w:rPr>
        <w:t>0.05) (Table 1). Similarly, the distribution of Notch-1, Numb, Itch, and Siah-1 expression among adenoma subtypes did not differ (</w:t>
      </w:r>
      <w:r w:rsidR="00102A47" w:rsidRPr="007376FC">
        <w:rPr>
          <w:rFonts w:ascii="Book Antiqua" w:hAnsi="Book Antiqua" w:cs="Times"/>
          <w:i/>
        </w:rPr>
        <w:t>P</w:t>
      </w:r>
      <w:r w:rsidR="00102A47" w:rsidRPr="002677AE">
        <w:rPr>
          <w:rFonts w:ascii="Book Antiqua" w:hAnsi="Book Antiqua" w:cs="Times"/>
        </w:rPr>
        <w:t xml:space="preserve"> </w:t>
      </w:r>
      <w:r w:rsidR="00D7609D" w:rsidRPr="002677AE">
        <w:rPr>
          <w:rFonts w:ascii="Book Antiqua" w:hAnsi="Book Antiqua" w:cs="Times"/>
        </w:rPr>
        <w:t>&gt; 0.05</w:t>
      </w:r>
      <w:r w:rsidRPr="002677AE">
        <w:rPr>
          <w:rFonts w:ascii="Book Antiqua" w:hAnsi="Book Antiqua" w:cs="Times"/>
        </w:rPr>
        <w:t>) (Table 1). Table 2 summarizes the correlations between immunohistochemical expression of Notch-1, Numb, Itch, and Siah-1 and clinicopathological parameters. Expression of Notch-1 was more frequently observed in tumors with poor histological grade, lymph node metastasis, and an advanced stage (</w:t>
      </w:r>
      <w:r w:rsidR="008F6F07" w:rsidRPr="007376FC">
        <w:rPr>
          <w:rFonts w:ascii="Book Antiqua" w:hAnsi="Book Antiqua" w:cs="Times"/>
          <w:i/>
        </w:rPr>
        <w:t>P</w:t>
      </w:r>
      <w:r w:rsidR="008F6F07" w:rsidRPr="002677AE">
        <w:rPr>
          <w:rFonts w:ascii="Book Antiqua" w:hAnsi="Book Antiqua" w:cs="Times"/>
        </w:rPr>
        <w:t xml:space="preserve"> </w:t>
      </w:r>
      <w:r w:rsidR="00D7609D" w:rsidRPr="002677AE">
        <w:rPr>
          <w:rFonts w:ascii="Book Antiqua" w:hAnsi="Book Antiqua" w:cs="Times"/>
        </w:rPr>
        <w:t>&lt; 0.05</w:t>
      </w:r>
      <w:r w:rsidRPr="002677AE">
        <w:rPr>
          <w:rFonts w:ascii="Book Antiqua" w:hAnsi="Book Antiqua" w:cs="Times"/>
        </w:rPr>
        <w:t xml:space="preserve">). In contrast, Numb, Itch, </w:t>
      </w:r>
      <w:r w:rsidRPr="002677AE">
        <w:rPr>
          <w:rFonts w:ascii="Book Antiqua" w:hAnsi="Book Antiqua" w:cs="Times"/>
        </w:rPr>
        <w:lastRenderedPageBreak/>
        <w:t>and Siah-1 expression was more frequent in tumors with well-differentiated morphology, without lymph node metastasis, and at an earlier stage (</w:t>
      </w:r>
      <w:r w:rsidR="00D7609D" w:rsidRPr="002677AE">
        <w:rPr>
          <w:rFonts w:ascii="Book Antiqua" w:hAnsi="Book Antiqua" w:cs="Times"/>
        </w:rPr>
        <w:t>P &lt; 0.05</w:t>
      </w:r>
      <w:r w:rsidRPr="002677AE">
        <w:rPr>
          <w:rFonts w:ascii="Book Antiqua" w:hAnsi="Book Antiqua" w:cs="Times"/>
        </w:rPr>
        <w:t>). The survival of patients with Notch-1 expression was shorter than that among those without Notch-1 expression. Conversely, Numb, Itch, and Siah-1 expression was related to better survival (</w:t>
      </w:r>
      <w:r w:rsidR="00B21141" w:rsidRPr="007376FC">
        <w:rPr>
          <w:rFonts w:ascii="Book Antiqua" w:hAnsi="Book Antiqua" w:cs="Times"/>
          <w:i/>
        </w:rPr>
        <w:t>P</w:t>
      </w:r>
      <w:r w:rsidR="00B21141" w:rsidRPr="002677AE">
        <w:rPr>
          <w:rFonts w:ascii="Book Antiqua" w:hAnsi="Book Antiqua" w:cs="Times"/>
        </w:rPr>
        <w:t xml:space="preserve"> </w:t>
      </w:r>
      <w:r w:rsidR="00D7609D" w:rsidRPr="002677AE">
        <w:rPr>
          <w:rFonts w:ascii="Book Antiqua" w:hAnsi="Book Antiqua" w:cs="Times"/>
        </w:rPr>
        <w:t>&lt; 0.05</w:t>
      </w:r>
      <w:r w:rsidRPr="002677AE">
        <w:rPr>
          <w:rFonts w:ascii="Book Antiqua" w:hAnsi="Book Antiqua" w:cs="Times"/>
        </w:rPr>
        <w:t>) (Table 2 and Figure 2).</w:t>
      </w:r>
    </w:p>
    <w:p w:rsidR="00B33441" w:rsidRPr="002677AE" w:rsidRDefault="00B33441" w:rsidP="00883F3D">
      <w:pPr>
        <w:snapToGrid w:val="0"/>
        <w:spacing w:line="360" w:lineRule="auto"/>
        <w:ind w:firstLineChars="100" w:firstLine="240"/>
        <w:jc w:val="both"/>
        <w:rPr>
          <w:rFonts w:ascii="Book Antiqua" w:hAnsi="Book Antiqua" w:cs="Times"/>
        </w:rPr>
      </w:pPr>
      <w:r w:rsidRPr="002677AE">
        <w:rPr>
          <w:rFonts w:ascii="Book Antiqua" w:hAnsi="Book Antiqua" w:cs="Times"/>
        </w:rPr>
        <w:t xml:space="preserve">Although the expression levels of Notch-1 were higher in </w:t>
      </w:r>
      <w:r w:rsidR="004955B7" w:rsidRPr="002677AE">
        <w:rPr>
          <w:rFonts w:ascii="Book Antiqua" w:hAnsi="Book Antiqua" w:cs="Times"/>
        </w:rPr>
        <w:t>colorectal carcinomas</w:t>
      </w:r>
      <w:r w:rsidRPr="002677AE">
        <w:rPr>
          <w:rFonts w:ascii="Book Antiqua" w:hAnsi="Book Antiqua" w:cs="Times"/>
        </w:rPr>
        <w:t>, those of Numb, Itch, and Siah-1 were higher in adenomas and healthy colonic mucosa, consistent with the immunohistochemical findings (</w:t>
      </w:r>
      <w:r w:rsidR="00B21141" w:rsidRPr="007376FC">
        <w:rPr>
          <w:rFonts w:ascii="Book Antiqua" w:hAnsi="Book Antiqua" w:cs="Times"/>
          <w:i/>
        </w:rPr>
        <w:t>P</w:t>
      </w:r>
      <w:r w:rsidR="00B21141" w:rsidRPr="002677AE">
        <w:rPr>
          <w:rFonts w:ascii="Book Antiqua" w:hAnsi="Book Antiqua" w:cs="Times"/>
        </w:rPr>
        <w:t xml:space="preserve"> </w:t>
      </w:r>
      <w:r w:rsidR="00D7609D" w:rsidRPr="002677AE">
        <w:rPr>
          <w:rFonts w:ascii="Book Antiqua" w:hAnsi="Book Antiqua" w:cs="Times"/>
        </w:rPr>
        <w:t>&lt; 0.05</w:t>
      </w:r>
      <w:r w:rsidRPr="002677AE">
        <w:rPr>
          <w:rFonts w:ascii="Book Antiqua" w:hAnsi="Book Antiqua" w:cs="Times"/>
        </w:rPr>
        <w:t>) (Table 3, Figure</w:t>
      </w:r>
      <w:r w:rsidR="008070C8">
        <w:rPr>
          <w:rFonts w:ascii="Book Antiqua" w:hAnsi="Book Antiqua" w:cs="Times"/>
        </w:rPr>
        <w:t>s</w:t>
      </w:r>
      <w:r w:rsidRPr="002677AE">
        <w:rPr>
          <w:rFonts w:ascii="Book Antiqua" w:hAnsi="Book Antiqua" w:cs="Times"/>
        </w:rPr>
        <w:t xml:space="preserve"> 3 and</w:t>
      </w:r>
      <w:r w:rsidR="008070C8">
        <w:rPr>
          <w:rFonts w:ascii="Book Antiqua" w:hAnsi="Book Antiqua" w:cs="Times"/>
        </w:rPr>
        <w:t xml:space="preserve"> </w:t>
      </w:r>
      <w:r w:rsidRPr="002677AE">
        <w:rPr>
          <w:rFonts w:ascii="Book Antiqua" w:hAnsi="Book Antiqua" w:cs="Times"/>
        </w:rPr>
        <w:t>4). The relationships between the gene expression levels of Notch-1, Numb, Itch, and Siah-1 and clinicopathological parameters are presented in Table 4, and the significant findings are illustrated in Figure 5. The level of Notch-1 gene expression was significantly higher in poorly differentiated and moderately differentiated tumors than in well-differentiated tumors (</w:t>
      </w:r>
      <w:r w:rsidR="00BB613F" w:rsidRPr="007376FC">
        <w:rPr>
          <w:rFonts w:ascii="Book Antiqua" w:hAnsi="Book Antiqua" w:cs="Times"/>
          <w:i/>
        </w:rPr>
        <w:t>P</w:t>
      </w:r>
      <w:r w:rsidR="00BB613F" w:rsidRPr="002677AE">
        <w:rPr>
          <w:rFonts w:ascii="Book Antiqua" w:hAnsi="Book Antiqua" w:cs="Times"/>
        </w:rPr>
        <w:t xml:space="preserve"> </w:t>
      </w:r>
      <w:r w:rsidR="00D7609D" w:rsidRPr="002677AE">
        <w:rPr>
          <w:rFonts w:ascii="Book Antiqua" w:hAnsi="Book Antiqua" w:cs="Times"/>
        </w:rPr>
        <w:t>&lt; 0.05</w:t>
      </w:r>
      <w:r w:rsidRPr="002677AE">
        <w:rPr>
          <w:rFonts w:ascii="Book Antiqua" w:hAnsi="Book Antiqua" w:cs="Times"/>
        </w:rPr>
        <w:t>). This level was also 7-fold higher in tumors with lymph node metastases and 3-fold higher in advanced-stage tumors than in tumors without lymph node metastasis and in tumors with earlier stages, respectively (</w:t>
      </w:r>
      <w:r w:rsidR="00BB613F" w:rsidRPr="007376FC">
        <w:rPr>
          <w:rFonts w:ascii="Book Antiqua" w:hAnsi="Book Antiqua" w:cs="Times"/>
          <w:i/>
        </w:rPr>
        <w:t>P</w:t>
      </w:r>
      <w:r w:rsidR="00BB613F" w:rsidRPr="002677AE">
        <w:rPr>
          <w:rFonts w:ascii="Book Antiqua" w:hAnsi="Book Antiqua" w:cs="Times"/>
        </w:rPr>
        <w:t xml:space="preserve"> </w:t>
      </w:r>
      <w:r w:rsidR="00D7609D" w:rsidRPr="002677AE">
        <w:rPr>
          <w:rFonts w:ascii="Book Antiqua" w:hAnsi="Book Antiqua" w:cs="Times"/>
        </w:rPr>
        <w:t>&lt; 0.05</w:t>
      </w:r>
      <w:r w:rsidRPr="002677AE">
        <w:rPr>
          <w:rFonts w:ascii="Book Antiqua" w:hAnsi="Book Antiqua" w:cs="Times"/>
        </w:rPr>
        <w:t>). Moreover, the mean level of Notch-1 gene expression was 8-fold higher in patients with shorter survival times than in patients who survived for more than 5 years (</w:t>
      </w:r>
      <w:r w:rsidR="005246A5" w:rsidRPr="007376FC">
        <w:rPr>
          <w:rFonts w:ascii="Book Antiqua" w:hAnsi="Book Antiqua" w:cs="Times"/>
          <w:i/>
        </w:rPr>
        <w:t>P</w:t>
      </w:r>
      <w:r w:rsidR="005246A5" w:rsidRPr="002677AE">
        <w:rPr>
          <w:rFonts w:ascii="Book Antiqua" w:hAnsi="Book Antiqua" w:cs="Times"/>
        </w:rPr>
        <w:t xml:space="preserve"> </w:t>
      </w:r>
      <w:r w:rsidR="00D7609D" w:rsidRPr="002677AE">
        <w:rPr>
          <w:rFonts w:ascii="Book Antiqua" w:hAnsi="Book Antiqua" w:cs="Times"/>
        </w:rPr>
        <w:t>&lt; 0.05</w:t>
      </w:r>
      <w:r w:rsidRPr="002677AE">
        <w:rPr>
          <w:rFonts w:ascii="Book Antiqua" w:hAnsi="Book Antiqua" w:cs="Times"/>
        </w:rPr>
        <w:t>). Overall, the expression levels of Numb, Itch, and Siah-1 were higher in well-differentiated tumors (6-fold increase), with lymph node metastasis (8-fold increase) and at advanced stages (5-fold increase) (</w:t>
      </w:r>
      <w:r w:rsidR="005246A5" w:rsidRPr="007376FC">
        <w:rPr>
          <w:rFonts w:ascii="Book Antiqua" w:hAnsi="Book Antiqua" w:cs="Times"/>
          <w:i/>
        </w:rPr>
        <w:t>P</w:t>
      </w:r>
      <w:r w:rsidR="005246A5" w:rsidRPr="002677AE">
        <w:rPr>
          <w:rFonts w:ascii="Book Antiqua" w:hAnsi="Book Antiqua" w:cs="Times"/>
        </w:rPr>
        <w:t xml:space="preserve"> </w:t>
      </w:r>
      <w:r w:rsidR="00D7609D" w:rsidRPr="002677AE">
        <w:rPr>
          <w:rFonts w:ascii="Book Antiqua" w:hAnsi="Book Antiqua" w:cs="Times"/>
        </w:rPr>
        <w:t>&lt; 0.05</w:t>
      </w:r>
      <w:r w:rsidRPr="002677AE">
        <w:rPr>
          <w:rFonts w:ascii="Book Antiqua" w:hAnsi="Book Antiqua" w:cs="Times"/>
        </w:rPr>
        <w:t>). The survival of patients with higher Numb, Itch, and Siah-1 expression levels was better than that of patients with a low expression level of these genes (</w:t>
      </w:r>
      <w:r w:rsidR="005246A5" w:rsidRPr="007376FC">
        <w:rPr>
          <w:rFonts w:ascii="Book Antiqua" w:hAnsi="Book Antiqua" w:cs="Times"/>
          <w:i/>
        </w:rPr>
        <w:t>P</w:t>
      </w:r>
      <w:r w:rsidR="005246A5" w:rsidRPr="002677AE">
        <w:rPr>
          <w:rFonts w:ascii="Book Antiqua" w:hAnsi="Book Antiqua" w:cs="Times"/>
        </w:rPr>
        <w:t xml:space="preserve"> </w:t>
      </w:r>
      <w:r w:rsidR="00D7609D" w:rsidRPr="002677AE">
        <w:rPr>
          <w:rFonts w:ascii="Book Antiqua" w:hAnsi="Book Antiqua" w:cs="Times"/>
        </w:rPr>
        <w:t>&lt; 0.05</w:t>
      </w:r>
      <w:r w:rsidRPr="002677AE">
        <w:rPr>
          <w:rFonts w:ascii="Book Antiqua" w:hAnsi="Book Antiqua" w:cs="Times"/>
        </w:rPr>
        <w:t>).</w:t>
      </w:r>
    </w:p>
    <w:p w:rsidR="00B33441" w:rsidRPr="002677AE" w:rsidRDefault="00B33441" w:rsidP="00883F3D">
      <w:pPr>
        <w:snapToGrid w:val="0"/>
        <w:spacing w:line="360" w:lineRule="auto"/>
        <w:ind w:firstLineChars="100" w:firstLine="240"/>
        <w:jc w:val="both"/>
        <w:rPr>
          <w:rFonts w:ascii="Book Antiqua" w:hAnsi="Book Antiqua" w:cs="Times"/>
        </w:rPr>
      </w:pPr>
      <w:r w:rsidRPr="002677AE">
        <w:rPr>
          <w:rFonts w:ascii="Book Antiqua" w:hAnsi="Book Antiqua" w:cs="Times"/>
        </w:rPr>
        <w:t>Similarly, when cases were grouped according to upregulation and downregulation of gene expression, upregulation of Notch-1 was more frequently observed in poorly differentiated tumors, in tumors with lymph node metastasis and in advanced stages. However, Numb, Itch, and Siah-1 upregulation correlated with better differentiation, absence of lymph node metastasis, and earlier stages (</w:t>
      </w:r>
      <w:r w:rsidR="00D7609D" w:rsidRPr="002677AE">
        <w:rPr>
          <w:rFonts w:ascii="Book Antiqua" w:hAnsi="Book Antiqua" w:cs="Times"/>
        </w:rPr>
        <w:t>P &lt; 0.05</w:t>
      </w:r>
      <w:r w:rsidRPr="002677AE">
        <w:rPr>
          <w:rFonts w:ascii="Book Antiqua" w:hAnsi="Book Antiqua" w:cs="Times"/>
        </w:rPr>
        <w:t>) (Table 5). Downregulation of Notch-1 and upregulation of both Numb and Itch were associated with better prognosis (</w:t>
      </w:r>
      <w:r w:rsidR="001451ED" w:rsidRPr="007376FC">
        <w:rPr>
          <w:rFonts w:ascii="Book Antiqua" w:hAnsi="Book Antiqua" w:cs="Times"/>
          <w:i/>
        </w:rPr>
        <w:t>P</w:t>
      </w:r>
      <w:r w:rsidR="001451ED" w:rsidRPr="002677AE">
        <w:rPr>
          <w:rFonts w:ascii="Book Antiqua" w:hAnsi="Book Antiqua" w:cs="Times"/>
        </w:rPr>
        <w:t xml:space="preserve"> </w:t>
      </w:r>
      <w:r w:rsidR="00D7609D" w:rsidRPr="002677AE">
        <w:rPr>
          <w:rFonts w:ascii="Book Antiqua" w:hAnsi="Book Antiqua" w:cs="Times"/>
        </w:rPr>
        <w:t>&lt; 0.05</w:t>
      </w:r>
      <w:r w:rsidRPr="002677AE">
        <w:rPr>
          <w:rFonts w:ascii="Book Antiqua" w:hAnsi="Book Antiqua" w:cs="Times"/>
        </w:rPr>
        <w:t>) (Table 5 and Figure 6). Spearman’s test revealed that the Notch-1 expression correlated inversely with the levels of Numb (</w:t>
      </w:r>
      <w:r w:rsidRPr="002677AE">
        <w:rPr>
          <w:rFonts w:ascii="Book Antiqua" w:hAnsi="Book Antiqua" w:cs="Times"/>
          <w:i/>
          <w:iCs/>
        </w:rPr>
        <w:t>r</w:t>
      </w:r>
      <w:r w:rsidRPr="002677AE">
        <w:rPr>
          <w:rFonts w:ascii="Book Antiqua" w:hAnsi="Book Antiqua" w:cs="Times"/>
        </w:rPr>
        <w:t xml:space="preserve">: -0. 4, </w:t>
      </w:r>
      <w:r w:rsidR="001451ED" w:rsidRPr="007376FC">
        <w:rPr>
          <w:rFonts w:ascii="Book Antiqua" w:hAnsi="Book Antiqua" w:cs="Times"/>
          <w:i/>
        </w:rPr>
        <w:t>P</w:t>
      </w:r>
      <w:r w:rsidR="001451ED" w:rsidRPr="002677AE">
        <w:rPr>
          <w:rFonts w:ascii="Book Antiqua" w:hAnsi="Book Antiqua" w:cs="Times"/>
        </w:rPr>
        <w:t xml:space="preserve"> </w:t>
      </w:r>
      <w:r w:rsidR="00D7609D" w:rsidRPr="002677AE">
        <w:rPr>
          <w:rFonts w:ascii="Book Antiqua" w:hAnsi="Book Antiqua" w:cs="Times"/>
        </w:rPr>
        <w:t>&lt; 0.05</w:t>
      </w:r>
      <w:r w:rsidRPr="002677AE">
        <w:rPr>
          <w:rFonts w:ascii="Book Antiqua" w:hAnsi="Book Antiqua" w:cs="Times"/>
        </w:rPr>
        <w:t>), Itch (</w:t>
      </w:r>
      <w:r w:rsidRPr="002677AE">
        <w:rPr>
          <w:rFonts w:ascii="Book Antiqua" w:hAnsi="Book Antiqua" w:cs="Times"/>
          <w:i/>
          <w:iCs/>
        </w:rPr>
        <w:t>r</w:t>
      </w:r>
      <w:r w:rsidRPr="002677AE">
        <w:rPr>
          <w:rFonts w:ascii="Book Antiqua" w:hAnsi="Book Antiqua" w:cs="Times"/>
        </w:rPr>
        <w:t xml:space="preserve">: -0.3, </w:t>
      </w:r>
      <w:r w:rsidR="00911057" w:rsidRPr="007376FC">
        <w:rPr>
          <w:rFonts w:ascii="Book Antiqua" w:hAnsi="Book Antiqua" w:cs="Times"/>
          <w:i/>
        </w:rPr>
        <w:t>P</w:t>
      </w:r>
      <w:r w:rsidR="00911057" w:rsidRPr="002677AE">
        <w:rPr>
          <w:rFonts w:ascii="Book Antiqua" w:hAnsi="Book Antiqua" w:cs="Times"/>
        </w:rPr>
        <w:t xml:space="preserve"> </w:t>
      </w:r>
      <w:r w:rsidR="00D7609D" w:rsidRPr="002677AE">
        <w:rPr>
          <w:rFonts w:ascii="Book Antiqua" w:hAnsi="Book Antiqua" w:cs="Times"/>
        </w:rPr>
        <w:t>&lt; 0.05</w:t>
      </w:r>
      <w:r w:rsidRPr="002677AE">
        <w:rPr>
          <w:rFonts w:ascii="Book Antiqua" w:hAnsi="Book Antiqua" w:cs="Times"/>
        </w:rPr>
        <w:t>) and Siah-1 (</w:t>
      </w:r>
      <w:r w:rsidRPr="002677AE">
        <w:rPr>
          <w:rFonts w:ascii="Book Antiqua" w:hAnsi="Book Antiqua" w:cs="Times"/>
          <w:i/>
          <w:iCs/>
        </w:rPr>
        <w:t>r</w:t>
      </w:r>
      <w:r w:rsidRPr="002677AE">
        <w:rPr>
          <w:rFonts w:ascii="Book Antiqua" w:hAnsi="Book Antiqua" w:cs="Times"/>
        </w:rPr>
        <w:t xml:space="preserve">: -0.8, </w:t>
      </w:r>
      <w:r w:rsidR="001451ED" w:rsidRPr="007376FC">
        <w:rPr>
          <w:rFonts w:ascii="Book Antiqua" w:hAnsi="Book Antiqua" w:cs="Times"/>
          <w:i/>
        </w:rPr>
        <w:t>P</w:t>
      </w:r>
      <w:r w:rsidR="001451ED" w:rsidRPr="002677AE">
        <w:rPr>
          <w:rFonts w:ascii="Book Antiqua" w:hAnsi="Book Antiqua" w:cs="Times"/>
        </w:rPr>
        <w:t xml:space="preserve"> </w:t>
      </w:r>
      <w:r w:rsidRPr="002677AE">
        <w:rPr>
          <w:rFonts w:ascii="Book Antiqua" w:hAnsi="Book Antiqua" w:cs="Times"/>
        </w:rPr>
        <w:t>&lt; 0.01) expression.</w:t>
      </w:r>
    </w:p>
    <w:p w:rsidR="00B33441" w:rsidRPr="002677AE" w:rsidRDefault="00B33441" w:rsidP="00883F3D">
      <w:pPr>
        <w:snapToGrid w:val="0"/>
        <w:spacing w:line="360" w:lineRule="auto"/>
        <w:ind w:firstLineChars="100" w:firstLine="240"/>
        <w:jc w:val="both"/>
        <w:rPr>
          <w:rFonts w:ascii="Book Antiqua" w:hAnsi="Book Antiqua" w:cs="Times"/>
        </w:rPr>
      </w:pPr>
      <w:r w:rsidRPr="002677AE">
        <w:rPr>
          <w:rFonts w:ascii="Book Antiqua" w:hAnsi="Book Antiqua" w:cs="Times"/>
        </w:rPr>
        <w:t>In log-rank univariate analysis, the status of Notch-1, Numb, Itch, and Siah-1 expression and their expression levels, as well as lymph node metastasis and stage, were found to be significantly associated with survival among CRC patients (Figure 2 and Figure 6). According to Cox regression analysis, lymph node metastasis, upregulation of Notch, and downregulation of Numb were independent prognostic factors (Table 6).</w:t>
      </w:r>
    </w:p>
    <w:p w:rsidR="00700183" w:rsidRPr="002677AE" w:rsidRDefault="00700183" w:rsidP="00883F3D">
      <w:pPr>
        <w:snapToGrid w:val="0"/>
        <w:spacing w:line="360" w:lineRule="auto"/>
        <w:jc w:val="both"/>
        <w:rPr>
          <w:rFonts w:ascii="Book Antiqua" w:hAnsi="Book Antiqua" w:cs="Times"/>
          <w:b/>
          <w:bCs/>
          <w:u w:val="single"/>
        </w:rPr>
      </w:pPr>
    </w:p>
    <w:p w:rsidR="00B33441" w:rsidRPr="002677AE" w:rsidRDefault="00B33441" w:rsidP="00883F3D">
      <w:pPr>
        <w:snapToGrid w:val="0"/>
        <w:spacing w:line="360" w:lineRule="auto"/>
        <w:jc w:val="both"/>
        <w:rPr>
          <w:rFonts w:ascii="Book Antiqua" w:hAnsi="Book Antiqua" w:cs="Times"/>
          <w:b/>
          <w:bCs/>
          <w:u w:val="single"/>
        </w:rPr>
      </w:pPr>
      <w:r w:rsidRPr="002677AE">
        <w:rPr>
          <w:rFonts w:ascii="Book Antiqua" w:hAnsi="Book Antiqua" w:cs="Times"/>
          <w:b/>
          <w:bCs/>
          <w:u w:val="single"/>
        </w:rPr>
        <w:t>DISCUSSION</w:t>
      </w:r>
    </w:p>
    <w:p w:rsidR="00B33441" w:rsidRPr="002677AE" w:rsidRDefault="00B33441" w:rsidP="00883F3D">
      <w:pPr>
        <w:snapToGrid w:val="0"/>
        <w:spacing w:line="360" w:lineRule="auto"/>
        <w:jc w:val="both"/>
        <w:rPr>
          <w:rFonts w:ascii="Book Antiqua" w:hAnsi="Book Antiqua" w:cs="Times"/>
        </w:rPr>
      </w:pPr>
      <w:r w:rsidRPr="002677AE">
        <w:rPr>
          <w:rFonts w:ascii="Book Antiqua" w:hAnsi="Book Antiqua" w:cs="Times"/>
        </w:rPr>
        <w:t>In this study, Notch-1 gene and protein expression levels were higher in carcinoma and adenomas than in control tissues, and the expression differences among these three groups were significant. Our observation is not surprising, given the previous clinical and experimental data demonstrating the relationship of the Notch pathway with carcinogenesis in the colon</w:t>
      </w:r>
      <w:r w:rsidRPr="002677AE">
        <w:rPr>
          <w:rFonts w:ascii="Book Antiqua" w:hAnsi="Book Antiqua" w:cs="Times"/>
          <w:vertAlign w:val="superscript"/>
        </w:rPr>
        <w:t>[</w:t>
      </w:r>
      <w:r w:rsidR="00490425" w:rsidRPr="002677AE">
        <w:rPr>
          <w:rFonts w:ascii="Book Antiqua" w:hAnsi="Book Antiqua" w:cs="Times"/>
          <w:vertAlign w:val="superscript"/>
        </w:rPr>
        <w:t>21,22</w:t>
      </w:r>
      <w:r w:rsidRPr="002677AE">
        <w:rPr>
          <w:rFonts w:ascii="Book Antiqua" w:hAnsi="Book Antiqua" w:cs="Times"/>
          <w:vertAlign w:val="superscript"/>
        </w:rPr>
        <w:t>]</w:t>
      </w:r>
      <w:r w:rsidRPr="00280F4A">
        <w:rPr>
          <w:rFonts w:ascii="Book Antiqua" w:hAnsi="Book Antiqua" w:cs="Times"/>
          <w:bCs/>
        </w:rPr>
        <w:t>.</w:t>
      </w:r>
      <w:r w:rsidRPr="00280F4A">
        <w:rPr>
          <w:rFonts w:ascii="Book Antiqua" w:hAnsi="Book Antiqua" w:cs="Times"/>
        </w:rPr>
        <w:t xml:space="preserve"> </w:t>
      </w:r>
      <w:r w:rsidRPr="002677AE">
        <w:rPr>
          <w:rFonts w:ascii="Book Antiqua" w:hAnsi="Book Antiqua" w:cs="Times"/>
        </w:rPr>
        <w:t>In CRC, expression of Notch-1, its ligand Jagged-1 and its target genes Hes-1 and Hey-1 is significantly higher than in normal mucosa</w:t>
      </w:r>
      <w:r w:rsidRPr="002677AE">
        <w:rPr>
          <w:rFonts w:ascii="Book Antiqua" w:hAnsi="Book Antiqua" w:cs="Times"/>
          <w:vertAlign w:val="superscript"/>
        </w:rPr>
        <w:t>[</w:t>
      </w:r>
      <w:r w:rsidR="00490425" w:rsidRPr="002677AE">
        <w:rPr>
          <w:rFonts w:ascii="Book Antiqua" w:hAnsi="Book Antiqua" w:cs="Times"/>
          <w:vertAlign w:val="superscript"/>
        </w:rPr>
        <w:t>23</w:t>
      </w:r>
      <w:r w:rsidR="00BF54A0" w:rsidRPr="002677AE">
        <w:rPr>
          <w:rFonts w:ascii="Book Antiqua" w:hAnsi="Book Antiqua" w:cs="Times"/>
          <w:vertAlign w:val="superscript"/>
        </w:rPr>
        <w:t>,</w:t>
      </w:r>
      <w:r w:rsidR="00490425" w:rsidRPr="002677AE">
        <w:rPr>
          <w:rFonts w:ascii="Book Antiqua" w:hAnsi="Book Antiqua" w:cs="Times"/>
          <w:vertAlign w:val="superscript"/>
        </w:rPr>
        <w:t>2</w:t>
      </w:r>
      <w:r w:rsidR="00BF54A0" w:rsidRPr="002677AE">
        <w:rPr>
          <w:rFonts w:ascii="Book Antiqua" w:hAnsi="Book Antiqua" w:cs="Times"/>
          <w:vertAlign w:val="superscript"/>
        </w:rPr>
        <w:t>4</w:t>
      </w:r>
      <w:r w:rsidRPr="002677AE">
        <w:rPr>
          <w:rFonts w:ascii="Book Antiqua" w:hAnsi="Book Antiqua" w:cs="Times"/>
          <w:vertAlign w:val="superscript"/>
        </w:rPr>
        <w:t>]</w:t>
      </w:r>
      <w:r w:rsidRPr="002677AE">
        <w:rPr>
          <w:rFonts w:ascii="Book Antiqua" w:hAnsi="Book Antiqua" w:cs="Times"/>
        </w:rPr>
        <w:t>, and expression of Notch-1 and its ligands is also higher in precancerous conditions, such as inflammatory bowel diseases, than in the healthy colon</w:t>
      </w:r>
      <w:r w:rsidRPr="002677AE">
        <w:rPr>
          <w:rFonts w:ascii="Book Antiqua" w:hAnsi="Book Antiqua" w:cs="Times"/>
          <w:vertAlign w:val="superscript"/>
        </w:rPr>
        <w:t>[</w:t>
      </w:r>
      <w:r w:rsidR="00C52D12" w:rsidRPr="002677AE">
        <w:rPr>
          <w:rFonts w:ascii="Book Antiqua" w:hAnsi="Book Antiqua" w:cs="Times"/>
          <w:vertAlign w:val="superscript"/>
        </w:rPr>
        <w:t>2</w:t>
      </w:r>
      <w:r w:rsidR="00BF54A0" w:rsidRPr="002677AE">
        <w:rPr>
          <w:rFonts w:ascii="Book Antiqua" w:hAnsi="Book Antiqua" w:cs="Times"/>
          <w:vertAlign w:val="superscript"/>
        </w:rPr>
        <w:t>5</w:t>
      </w:r>
      <w:r w:rsidRPr="002677AE">
        <w:rPr>
          <w:rFonts w:ascii="Book Antiqua" w:hAnsi="Book Antiqua" w:cs="Times"/>
          <w:vertAlign w:val="superscript"/>
        </w:rPr>
        <w:t>]</w:t>
      </w:r>
      <w:r w:rsidRPr="002677AE">
        <w:rPr>
          <w:rFonts w:ascii="Book Antiqua" w:hAnsi="Book Antiqua" w:cs="Times"/>
        </w:rPr>
        <w:t xml:space="preserve">. In adenomas of </w:t>
      </w:r>
      <w:r w:rsidR="00B566E5" w:rsidRPr="002677AE">
        <w:rPr>
          <w:rFonts w:ascii="Book Antiqua" w:hAnsi="Book Antiqua" w:cs="Times"/>
        </w:rPr>
        <w:t>adenomatous polyposis coli gene (</w:t>
      </w:r>
      <w:r w:rsidRPr="002677AE">
        <w:rPr>
          <w:rFonts w:ascii="Book Antiqua" w:hAnsi="Book Antiqua" w:cs="Times"/>
        </w:rPr>
        <w:t>A</w:t>
      </w:r>
      <w:r w:rsidR="00B566E5" w:rsidRPr="002677AE">
        <w:rPr>
          <w:rFonts w:ascii="Book Antiqua" w:hAnsi="Book Antiqua" w:cs="Times"/>
        </w:rPr>
        <w:t>PC)</w:t>
      </w:r>
      <w:r w:rsidRPr="002677AE">
        <w:rPr>
          <w:rFonts w:ascii="Book Antiqua" w:hAnsi="Book Antiqua" w:cs="Times"/>
        </w:rPr>
        <w:t xml:space="preserve">-mutant mice, </w:t>
      </w:r>
      <w:r w:rsidRPr="002677AE">
        <w:rPr>
          <w:rFonts w:ascii="Book Antiqua" w:hAnsi="Book Antiqua" w:cs="Times"/>
        </w:rPr>
        <w:sym w:font="Symbol" w:char="F067"/>
      </w:r>
      <w:r w:rsidRPr="002677AE">
        <w:rPr>
          <w:rFonts w:ascii="Book Antiqua" w:hAnsi="Book Antiqua" w:cs="Times"/>
        </w:rPr>
        <w:t>-secretase inhibitors that suppress the Notch pathway promote goblet cell differentiation while reducing cell proliferation</w:t>
      </w:r>
      <w:r w:rsidRPr="002677AE">
        <w:rPr>
          <w:rFonts w:ascii="Book Antiqua" w:hAnsi="Book Antiqua" w:cs="Times"/>
          <w:vertAlign w:val="superscript"/>
        </w:rPr>
        <w:t>[</w:t>
      </w:r>
      <w:r w:rsidR="00C52D12" w:rsidRPr="002677AE">
        <w:rPr>
          <w:rFonts w:ascii="Book Antiqua" w:hAnsi="Book Antiqua" w:cs="Times"/>
          <w:vertAlign w:val="superscript"/>
        </w:rPr>
        <w:t>2</w:t>
      </w:r>
      <w:r w:rsidR="006501ED" w:rsidRPr="002677AE">
        <w:rPr>
          <w:rFonts w:ascii="Book Antiqua" w:hAnsi="Book Antiqua" w:cs="Times"/>
          <w:vertAlign w:val="superscript"/>
        </w:rPr>
        <w:t>6</w:t>
      </w:r>
      <w:r w:rsidRPr="002677AE">
        <w:rPr>
          <w:rFonts w:ascii="Book Antiqua" w:hAnsi="Book Antiqua" w:cs="Times"/>
          <w:vertAlign w:val="superscript"/>
        </w:rPr>
        <w:t>]</w:t>
      </w:r>
      <w:r w:rsidRPr="002677AE">
        <w:rPr>
          <w:rFonts w:ascii="Book Antiqua" w:hAnsi="Book Antiqua" w:cs="Times"/>
        </w:rPr>
        <w:t>. In addition, in both familial adenomatous polyposis and adenomas, upregulation of genes that function in the Notch pathway, including Notch-1, as well as the relationship between Notch-1 to Wnt-</w:t>
      </w:r>
      <w:r w:rsidRPr="002677AE">
        <w:rPr>
          <w:rFonts w:ascii="Book Antiqua" w:hAnsi="Book Antiqua" w:cs="Times"/>
        </w:rPr>
        <w:sym w:font="Symbol" w:char="F062"/>
      </w:r>
      <w:r w:rsidRPr="002677AE">
        <w:rPr>
          <w:rFonts w:ascii="Book Antiqua" w:hAnsi="Book Antiqua" w:cs="Times"/>
        </w:rPr>
        <w:t>-catenin are notable findings demonstrating the role of Notch-1 in tumor development</w:t>
      </w:r>
      <w:r w:rsidRPr="002677AE">
        <w:rPr>
          <w:rFonts w:ascii="Book Antiqua" w:hAnsi="Book Antiqua" w:cs="Times"/>
          <w:vertAlign w:val="superscript"/>
        </w:rPr>
        <w:t>[</w:t>
      </w:r>
      <w:r w:rsidR="00C52D12" w:rsidRPr="002677AE">
        <w:rPr>
          <w:rFonts w:ascii="Book Antiqua" w:hAnsi="Book Antiqua" w:cs="Times"/>
          <w:vertAlign w:val="superscript"/>
        </w:rPr>
        <w:t>2</w:t>
      </w:r>
      <w:r w:rsidR="006501ED" w:rsidRPr="002677AE">
        <w:rPr>
          <w:rFonts w:ascii="Book Antiqua" w:hAnsi="Book Antiqua" w:cs="Times"/>
          <w:vertAlign w:val="superscript"/>
        </w:rPr>
        <w:t>7</w:t>
      </w:r>
      <w:r w:rsidR="00C52D12" w:rsidRPr="002677AE">
        <w:rPr>
          <w:rFonts w:ascii="Book Antiqua" w:hAnsi="Book Antiqua" w:cs="Times"/>
          <w:vertAlign w:val="superscript"/>
        </w:rPr>
        <w:t>,2</w:t>
      </w:r>
      <w:r w:rsidR="006501ED" w:rsidRPr="002677AE">
        <w:rPr>
          <w:rFonts w:ascii="Book Antiqua" w:hAnsi="Book Antiqua" w:cs="Times"/>
          <w:vertAlign w:val="superscript"/>
        </w:rPr>
        <w:t>8</w:t>
      </w:r>
      <w:r w:rsidRPr="002677AE">
        <w:rPr>
          <w:rFonts w:ascii="Book Antiqua" w:hAnsi="Book Antiqua" w:cs="Times"/>
          <w:vertAlign w:val="superscript"/>
        </w:rPr>
        <w:t>]</w:t>
      </w:r>
      <w:r w:rsidRPr="002677AE">
        <w:rPr>
          <w:rFonts w:ascii="Book Antiqua" w:hAnsi="Book Antiqua" w:cs="Times"/>
        </w:rPr>
        <w:t>. Our findings, together with all these data, support the role of Notch signaling in CRC carcinogenesis.</w:t>
      </w:r>
    </w:p>
    <w:p w:rsidR="00B33441" w:rsidRPr="002677AE" w:rsidRDefault="00B33441" w:rsidP="00883F3D">
      <w:pPr>
        <w:snapToGrid w:val="0"/>
        <w:spacing w:line="360" w:lineRule="auto"/>
        <w:ind w:firstLineChars="100" w:firstLine="240"/>
        <w:jc w:val="both"/>
        <w:rPr>
          <w:rFonts w:ascii="Book Antiqua" w:hAnsi="Book Antiqua" w:cs="Times"/>
        </w:rPr>
      </w:pPr>
      <w:r w:rsidRPr="002677AE">
        <w:rPr>
          <w:rFonts w:ascii="Book Antiqua" w:hAnsi="Book Antiqua" w:cs="Times"/>
        </w:rPr>
        <w:t>To date, the relationship between tumor behavior and the Notch pathway in CRC has been investigated in many studies. Although Notch-1 has been shown to be associated with aggressive tumor characteristics, there are some inconsistencies among the results of these studies. In some studies, Notch-1 expression has been found to be associated with grade</w:t>
      </w:r>
      <w:r w:rsidRPr="002677AE">
        <w:rPr>
          <w:rFonts w:ascii="Book Antiqua" w:hAnsi="Book Antiqua" w:cs="Times"/>
          <w:vertAlign w:val="superscript"/>
        </w:rPr>
        <w:t>[</w:t>
      </w:r>
      <w:r w:rsidR="00832B10" w:rsidRPr="002677AE">
        <w:rPr>
          <w:rFonts w:ascii="Book Antiqua" w:hAnsi="Book Antiqua" w:cs="Times"/>
          <w:vertAlign w:val="superscript"/>
        </w:rPr>
        <w:t>29</w:t>
      </w:r>
      <w:r w:rsidRPr="002677AE">
        <w:rPr>
          <w:rFonts w:ascii="Book Antiqua" w:hAnsi="Book Antiqua" w:cs="Times"/>
          <w:vertAlign w:val="superscript"/>
        </w:rPr>
        <w:t>]</w:t>
      </w:r>
      <w:r w:rsidRPr="002677AE">
        <w:rPr>
          <w:rFonts w:ascii="Book Antiqua" w:hAnsi="Book Antiqua" w:cs="Times"/>
        </w:rPr>
        <w:t>, lymph node metastasis</w:t>
      </w:r>
      <w:r w:rsidRPr="002677AE">
        <w:rPr>
          <w:rFonts w:ascii="Book Antiqua" w:hAnsi="Book Antiqua" w:cs="Times"/>
          <w:vertAlign w:val="superscript"/>
        </w:rPr>
        <w:t>[</w:t>
      </w:r>
      <w:r w:rsidR="00832B10" w:rsidRPr="002677AE">
        <w:rPr>
          <w:rFonts w:ascii="Book Antiqua" w:hAnsi="Book Antiqua" w:cs="Times"/>
          <w:vertAlign w:val="superscript"/>
        </w:rPr>
        <w:t>30</w:t>
      </w:r>
      <w:r w:rsidRPr="002677AE">
        <w:rPr>
          <w:rFonts w:ascii="Book Antiqua" w:hAnsi="Book Antiqua" w:cs="Times"/>
          <w:vertAlign w:val="superscript"/>
        </w:rPr>
        <w:t>]</w:t>
      </w:r>
      <w:r w:rsidRPr="002677AE">
        <w:rPr>
          <w:rFonts w:ascii="Book Antiqua" w:hAnsi="Book Antiqua" w:cs="Times"/>
        </w:rPr>
        <w:t>, and advanced stage</w:t>
      </w:r>
      <w:r w:rsidRPr="002677AE">
        <w:rPr>
          <w:rFonts w:ascii="Book Antiqua" w:hAnsi="Book Antiqua" w:cs="Times"/>
          <w:vertAlign w:val="superscript"/>
        </w:rPr>
        <w:t>[3</w:t>
      </w:r>
      <w:r w:rsidR="00832B10" w:rsidRPr="002677AE">
        <w:rPr>
          <w:rFonts w:ascii="Book Antiqua" w:hAnsi="Book Antiqua" w:cs="Times"/>
          <w:vertAlign w:val="superscript"/>
        </w:rPr>
        <w:t>1</w:t>
      </w:r>
      <w:r w:rsidRPr="002677AE">
        <w:rPr>
          <w:rFonts w:ascii="Book Antiqua" w:hAnsi="Book Antiqua" w:cs="Times"/>
          <w:vertAlign w:val="superscript"/>
        </w:rPr>
        <w:t>]</w:t>
      </w:r>
      <w:r w:rsidRPr="002677AE">
        <w:rPr>
          <w:rFonts w:ascii="Book Antiqua" w:hAnsi="Book Antiqua" w:cs="Times"/>
        </w:rPr>
        <w:t>,</w:t>
      </w:r>
      <w:r w:rsidRPr="002677AE">
        <w:rPr>
          <w:rFonts w:ascii="Book Antiqua" w:hAnsi="Book Antiqua" w:cs="Times"/>
          <w:vertAlign w:val="superscript"/>
        </w:rPr>
        <w:t xml:space="preserve"> </w:t>
      </w:r>
      <w:r w:rsidRPr="002677AE">
        <w:rPr>
          <w:rFonts w:ascii="Book Antiqua" w:hAnsi="Book Antiqua" w:cs="Times"/>
        </w:rPr>
        <w:t>similar to our findings; other studies have reported that Notch-1 expression is related to the presence of distant metastasis</w:t>
      </w:r>
      <w:r w:rsidRPr="002677AE">
        <w:rPr>
          <w:rFonts w:ascii="Book Antiqua" w:hAnsi="Book Antiqua" w:cs="Times"/>
          <w:vertAlign w:val="superscript"/>
        </w:rPr>
        <w:t>[</w:t>
      </w:r>
      <w:r w:rsidR="004F3FB1" w:rsidRPr="002677AE">
        <w:rPr>
          <w:rFonts w:ascii="Book Antiqua" w:hAnsi="Book Antiqua" w:cs="Times"/>
          <w:vertAlign w:val="superscript"/>
        </w:rPr>
        <w:t>32</w:t>
      </w:r>
      <w:r w:rsidRPr="002677AE">
        <w:rPr>
          <w:rFonts w:ascii="Book Antiqua" w:hAnsi="Book Antiqua" w:cs="Times"/>
          <w:vertAlign w:val="superscript"/>
        </w:rPr>
        <w:t>,3</w:t>
      </w:r>
      <w:r w:rsidR="004F3FB1" w:rsidRPr="002677AE">
        <w:rPr>
          <w:rFonts w:ascii="Book Antiqua" w:hAnsi="Book Antiqua" w:cs="Times"/>
          <w:vertAlign w:val="superscript"/>
        </w:rPr>
        <w:t>3</w:t>
      </w:r>
      <w:r w:rsidRPr="002677AE">
        <w:rPr>
          <w:rFonts w:ascii="Book Antiqua" w:hAnsi="Book Antiqua" w:cs="Times"/>
          <w:vertAlign w:val="superscript"/>
        </w:rPr>
        <w:t>]</w:t>
      </w:r>
      <w:r w:rsidRPr="002677AE">
        <w:rPr>
          <w:rFonts w:ascii="Book Antiqua" w:hAnsi="Book Antiqua" w:cs="Times"/>
        </w:rPr>
        <w:t xml:space="preserve"> and lymphatic and vascular invasion</w:t>
      </w:r>
      <w:r w:rsidRPr="002677AE">
        <w:rPr>
          <w:rFonts w:ascii="Book Antiqua" w:hAnsi="Book Antiqua" w:cs="Times"/>
          <w:vertAlign w:val="superscript"/>
        </w:rPr>
        <w:t>[</w:t>
      </w:r>
      <w:r w:rsidR="004F3FB1" w:rsidRPr="002677AE">
        <w:rPr>
          <w:rFonts w:ascii="Book Antiqua" w:hAnsi="Book Antiqua" w:cs="Times"/>
          <w:vertAlign w:val="superscript"/>
        </w:rPr>
        <w:t>3</w:t>
      </w:r>
      <w:r w:rsidRPr="002677AE">
        <w:rPr>
          <w:rFonts w:ascii="Book Antiqua" w:hAnsi="Book Antiqua" w:cs="Times"/>
          <w:vertAlign w:val="superscript"/>
        </w:rPr>
        <w:t>4]</w:t>
      </w:r>
      <w:r w:rsidRPr="002677AE">
        <w:rPr>
          <w:rFonts w:ascii="Book Antiqua" w:hAnsi="Book Antiqua" w:cs="Times"/>
        </w:rPr>
        <w:t xml:space="preserve">. These different results may be explained by differences in the number of cases and in the techniques and antibodies used to detect Notch-1. In our study group, Notch-1 expression was associated with a poor prognosis: 25% of the patients with high Notch expression (32 cases) survived </w:t>
      </w:r>
      <w:r w:rsidR="009F06AB" w:rsidRPr="002677AE">
        <w:rPr>
          <w:rFonts w:ascii="Book Antiqua" w:hAnsi="Book Antiqua" w:cs="Times"/>
        </w:rPr>
        <w:t>5</w:t>
      </w:r>
      <w:r w:rsidRPr="002677AE">
        <w:rPr>
          <w:rFonts w:ascii="Book Antiqua" w:hAnsi="Book Antiqua" w:cs="Times"/>
        </w:rPr>
        <w:t xml:space="preserve"> years, but this rate was 88.8% in the group without Notch expression (18 cases). Moreover, multivariate analysis revealed Notch-1 to be an independent prognostic factor. Overall, the number of studies demonstrating that Notch-1 expression is associated with poor prognosis (although not identified as an independent prognostic factor in all of these studies) is considerably higher</w:t>
      </w:r>
      <w:r w:rsidR="004F3FB1" w:rsidRPr="002677AE">
        <w:rPr>
          <w:rFonts w:ascii="Book Antiqua" w:hAnsi="Book Antiqua" w:cs="Times"/>
          <w:vertAlign w:val="superscript"/>
        </w:rPr>
        <w:t xml:space="preserve"> </w:t>
      </w:r>
      <w:r w:rsidRPr="002677AE">
        <w:rPr>
          <w:rFonts w:ascii="Book Antiqua" w:hAnsi="Book Antiqua" w:cs="Times"/>
        </w:rPr>
        <w:t>than those showing that it is not</w:t>
      </w:r>
      <w:r w:rsidRPr="002677AE">
        <w:rPr>
          <w:rFonts w:ascii="Book Antiqua" w:hAnsi="Book Antiqua" w:cs="Times"/>
          <w:vertAlign w:val="superscript"/>
        </w:rPr>
        <w:t>[</w:t>
      </w:r>
      <w:r w:rsidR="007E1947" w:rsidRPr="002677AE">
        <w:rPr>
          <w:rFonts w:ascii="Book Antiqua" w:hAnsi="Book Antiqua" w:cs="Times"/>
          <w:vertAlign w:val="superscript"/>
        </w:rPr>
        <w:t>35-39</w:t>
      </w:r>
      <w:r w:rsidRPr="002677AE">
        <w:rPr>
          <w:rFonts w:ascii="Book Antiqua" w:hAnsi="Book Antiqua" w:cs="Times"/>
          <w:vertAlign w:val="superscript"/>
        </w:rPr>
        <w:t>]</w:t>
      </w:r>
      <w:r w:rsidRPr="002677AE">
        <w:rPr>
          <w:rFonts w:ascii="Book Antiqua" w:hAnsi="Book Antiqua" w:cs="Times"/>
        </w:rPr>
        <w:t>. Despite the relatively small number of cases in the present study, our results support that Notch-1 expression plays a role in determining aggressive tumor behavior in CRC and a poor prognosis.</w:t>
      </w:r>
    </w:p>
    <w:p w:rsidR="00B33441" w:rsidRPr="002677AE" w:rsidRDefault="00B33441" w:rsidP="00883F3D">
      <w:pPr>
        <w:snapToGrid w:val="0"/>
        <w:spacing w:line="360" w:lineRule="auto"/>
        <w:ind w:firstLineChars="100" w:firstLine="240"/>
        <w:jc w:val="both"/>
        <w:rPr>
          <w:rFonts w:ascii="Book Antiqua" w:hAnsi="Book Antiqua" w:cs="Times"/>
        </w:rPr>
      </w:pPr>
      <w:r w:rsidRPr="002677AE">
        <w:rPr>
          <w:rFonts w:ascii="Book Antiqua" w:hAnsi="Book Antiqua" w:cs="Times"/>
        </w:rPr>
        <w:t>In contrast to Notch-1-related findings, Numb expression levels gradually decreased from normal tissue to carcinoma in our samples, and the difference between the groups was significant. Accumulated evidence indicates that Numb, which plays an essential role in stem cell compartment maintenance and cell fate determination, has the potential to function in the oncogenesis of many tumors</w:t>
      </w:r>
      <w:r w:rsidRPr="002677AE">
        <w:rPr>
          <w:rFonts w:ascii="Book Antiqua" w:hAnsi="Book Antiqua" w:cs="Times"/>
          <w:vertAlign w:val="superscript"/>
        </w:rPr>
        <w:t>[</w:t>
      </w:r>
      <w:r w:rsidR="009D32B1" w:rsidRPr="002677AE">
        <w:rPr>
          <w:rFonts w:ascii="Book Antiqua" w:hAnsi="Book Antiqua" w:cs="Times"/>
          <w:vertAlign w:val="superscript"/>
        </w:rPr>
        <w:t>40-42</w:t>
      </w:r>
      <w:r w:rsidRPr="002677AE">
        <w:rPr>
          <w:rFonts w:ascii="Book Antiqua" w:hAnsi="Book Antiqua" w:cs="Times"/>
          <w:vertAlign w:val="superscript"/>
        </w:rPr>
        <w:t>]</w:t>
      </w:r>
      <w:r w:rsidRPr="002677AE">
        <w:rPr>
          <w:rFonts w:ascii="Book Antiqua" w:hAnsi="Book Antiqua" w:cs="Times"/>
        </w:rPr>
        <w:t>. However, Numb may have promoter function in some cancers and a suppressor function in others. For example, Numb overexpression inhibits tumor growth and the epithelial-mesenchymal transition in prostate carcinoma, esophageal squamous cell carcinoma, adenocarcinoma of the lung, and breast cancer</w:t>
      </w:r>
      <w:r w:rsidRPr="002677AE">
        <w:rPr>
          <w:rFonts w:ascii="Book Antiqua" w:hAnsi="Book Antiqua" w:cs="Times"/>
          <w:vertAlign w:val="superscript"/>
        </w:rPr>
        <w:t>[</w:t>
      </w:r>
      <w:r w:rsidR="00C303D0" w:rsidRPr="002677AE">
        <w:rPr>
          <w:rFonts w:ascii="Book Antiqua" w:hAnsi="Book Antiqua" w:cs="Times"/>
          <w:vertAlign w:val="superscript"/>
        </w:rPr>
        <w:t>43,44</w:t>
      </w:r>
      <w:r w:rsidRPr="002677AE">
        <w:rPr>
          <w:rFonts w:ascii="Book Antiqua" w:hAnsi="Book Antiqua" w:cs="Times"/>
          <w:vertAlign w:val="superscript"/>
        </w:rPr>
        <w:t>]</w:t>
      </w:r>
      <w:r w:rsidRPr="002677AE">
        <w:rPr>
          <w:rFonts w:ascii="Book Antiqua" w:hAnsi="Book Antiqua" w:cs="Times"/>
        </w:rPr>
        <w:t>, but it promotes cell proliferation in hepatocellular carcinoma and squamous cell carcinoma of the lung</w:t>
      </w:r>
      <w:r w:rsidRPr="002677AE">
        <w:rPr>
          <w:rFonts w:ascii="Book Antiqua" w:hAnsi="Book Antiqua" w:cs="Times"/>
          <w:vertAlign w:val="superscript"/>
        </w:rPr>
        <w:t>[</w:t>
      </w:r>
      <w:r w:rsidR="00C303D0" w:rsidRPr="002677AE">
        <w:rPr>
          <w:rFonts w:ascii="Book Antiqua" w:hAnsi="Book Antiqua" w:cs="Times"/>
          <w:vertAlign w:val="superscript"/>
        </w:rPr>
        <w:t>45</w:t>
      </w:r>
      <w:r w:rsidRPr="002677AE">
        <w:rPr>
          <w:rFonts w:ascii="Book Antiqua" w:hAnsi="Book Antiqua" w:cs="Times"/>
          <w:vertAlign w:val="superscript"/>
        </w:rPr>
        <w:t>]</w:t>
      </w:r>
      <w:r w:rsidRPr="002677AE">
        <w:rPr>
          <w:rFonts w:ascii="Book Antiqua" w:hAnsi="Book Antiqua" w:cs="Times"/>
        </w:rPr>
        <w:t>. Therefore, the influence of Numb in oncogenesis might be related to the type of malignancy or the histological subtype. Although Numb has been studied during carcinogenesis in various organs due to its effect on Notch signaling, few studies have investigated variations in Numb expression during human colorectal carcinogenesis, and a vast majority of the studies investigating changes in Numb expression in colorectal tissues are experimental studies, particularly those involving carcinoma cell cultures</w:t>
      </w:r>
      <w:r w:rsidRPr="002677AE">
        <w:rPr>
          <w:rFonts w:ascii="Book Antiqua" w:hAnsi="Book Antiqua" w:cs="Times"/>
          <w:vertAlign w:val="superscript"/>
        </w:rPr>
        <w:t>[</w:t>
      </w:r>
      <w:r w:rsidR="00BB40E7" w:rsidRPr="002677AE">
        <w:rPr>
          <w:rFonts w:ascii="Book Antiqua" w:hAnsi="Book Antiqua" w:cs="Times"/>
          <w:vertAlign w:val="superscript"/>
        </w:rPr>
        <w:t>46,47</w:t>
      </w:r>
      <w:r w:rsidRPr="002677AE">
        <w:rPr>
          <w:rFonts w:ascii="Book Antiqua" w:hAnsi="Book Antiqua" w:cs="Times"/>
          <w:vertAlign w:val="superscript"/>
        </w:rPr>
        <w:t>]</w:t>
      </w:r>
      <w:r w:rsidRPr="002677AE">
        <w:rPr>
          <w:rFonts w:ascii="Book Antiqua" w:hAnsi="Book Antiqua" w:cs="Times"/>
        </w:rPr>
        <w:t>. In intestinal epithelial cells, Numb induces the goblet cell phenotype by inhibiting Notch</w:t>
      </w:r>
      <w:r w:rsidRPr="002677AE">
        <w:rPr>
          <w:rFonts w:ascii="Book Antiqua" w:hAnsi="Book Antiqua" w:cs="Times"/>
          <w:vertAlign w:val="superscript"/>
        </w:rPr>
        <w:t>[31]</w:t>
      </w:r>
      <w:r w:rsidRPr="002677AE">
        <w:rPr>
          <w:rFonts w:ascii="Book Antiqua" w:hAnsi="Book Antiqua" w:cs="Times"/>
        </w:rPr>
        <w:t xml:space="preserve">. In cell culture, inhibition of Numb by several microRNAs (miR-142-3p, miR-34-a, Musashi-1, and 2) induces stemness and proliferation of cancer cells. Parallel to our study, Zhao </w:t>
      </w:r>
      <w:r w:rsidRPr="002677AE">
        <w:rPr>
          <w:rFonts w:ascii="Book Antiqua" w:hAnsi="Book Antiqua" w:cs="Times"/>
          <w:i/>
          <w:iCs/>
        </w:rPr>
        <w:t>et al</w:t>
      </w:r>
      <w:r w:rsidRPr="002677AE">
        <w:rPr>
          <w:rFonts w:ascii="Book Antiqua" w:hAnsi="Book Antiqua" w:cs="Times"/>
          <w:vertAlign w:val="superscript"/>
        </w:rPr>
        <w:t>[</w:t>
      </w:r>
      <w:r w:rsidR="006511A4" w:rsidRPr="002677AE">
        <w:rPr>
          <w:rFonts w:ascii="Book Antiqua" w:hAnsi="Book Antiqua" w:cs="Times"/>
          <w:vertAlign w:val="superscript"/>
        </w:rPr>
        <w:t>48</w:t>
      </w:r>
      <w:r w:rsidRPr="002677AE">
        <w:rPr>
          <w:rFonts w:ascii="Book Antiqua" w:hAnsi="Book Antiqua" w:cs="Times"/>
          <w:vertAlign w:val="superscript"/>
        </w:rPr>
        <w:t>]</w:t>
      </w:r>
      <w:r w:rsidRPr="002677AE">
        <w:rPr>
          <w:rFonts w:ascii="Book Antiqua" w:hAnsi="Book Antiqua" w:cs="Times"/>
        </w:rPr>
        <w:t xml:space="preserve"> reported that expression of Numb in CRC tissues was significantly lower than that in the adjacent normal intestinal mucosa, suggesting that Numb may exert a suppressor function in the development of CRC. Interestingly, these researchers also observed that splice variants of Numb might have different effects on colorectal carcinogenesis. In a study by Meng </w:t>
      </w:r>
      <w:r w:rsidRPr="002677AE">
        <w:rPr>
          <w:rFonts w:ascii="Book Antiqua" w:hAnsi="Book Antiqua" w:cs="Times"/>
          <w:i/>
          <w:iCs/>
        </w:rPr>
        <w:t>et al</w:t>
      </w:r>
      <w:r w:rsidRPr="002677AE">
        <w:rPr>
          <w:rFonts w:ascii="Book Antiqua" w:hAnsi="Book Antiqua" w:cs="Times"/>
          <w:vertAlign w:val="superscript"/>
        </w:rPr>
        <w:t>[</w:t>
      </w:r>
      <w:r w:rsidR="00F63C25" w:rsidRPr="002677AE">
        <w:rPr>
          <w:rFonts w:ascii="Book Antiqua" w:hAnsi="Book Antiqua" w:cs="Times"/>
          <w:vertAlign w:val="superscript"/>
        </w:rPr>
        <w:t>23</w:t>
      </w:r>
      <w:r w:rsidRPr="002677AE">
        <w:rPr>
          <w:rFonts w:ascii="Book Antiqua" w:hAnsi="Book Antiqua" w:cs="Times"/>
          <w:vertAlign w:val="superscript"/>
        </w:rPr>
        <w:t>]</w:t>
      </w:r>
      <w:r w:rsidRPr="002677AE">
        <w:rPr>
          <w:rFonts w:ascii="Book Antiqua" w:hAnsi="Book Antiqua" w:cs="Times"/>
        </w:rPr>
        <w:t>, Notch-1 expression was detected in patients with colon cancer, but Numb levels were decreased. To the best of our knowledge, no study has evaluated Numb expression in adenoma tissues. In our study, expression levels of Numb decreased significantly from adenomas to CRC. When all these data are evaluated together, our findings support that loss of Numb expression contributes to colorectal carcinogenesis.</w:t>
      </w:r>
    </w:p>
    <w:p w:rsidR="00B33441" w:rsidRPr="002677AE" w:rsidRDefault="00B33441" w:rsidP="00883F3D">
      <w:pPr>
        <w:snapToGrid w:val="0"/>
        <w:spacing w:line="360" w:lineRule="auto"/>
        <w:ind w:firstLineChars="100" w:firstLine="240"/>
        <w:jc w:val="both"/>
        <w:rPr>
          <w:rFonts w:ascii="Book Antiqua" w:hAnsi="Book Antiqua" w:cs="Times"/>
        </w:rPr>
      </w:pPr>
      <w:r w:rsidRPr="002677AE">
        <w:rPr>
          <w:rFonts w:ascii="Book Antiqua" w:hAnsi="Book Antiqua" w:cs="Times"/>
        </w:rPr>
        <w:t>The present study revealed that Numb expression is higher in well-differentiated tumors, at earlier stages, and in patients without lymph node metastases, in contrast to the findings for Notch-1. Numerous experimental studies have shown that Numb protein expression is associated with cell differentiation in both normal tissues and tumors, concluding that it is a determinant of cell fate</w:t>
      </w:r>
      <w:r w:rsidRPr="002677AE">
        <w:rPr>
          <w:rFonts w:ascii="Book Antiqua" w:hAnsi="Book Antiqua" w:cs="Times"/>
          <w:vertAlign w:val="superscript"/>
        </w:rPr>
        <w:t>[</w:t>
      </w:r>
      <w:r w:rsidR="00A70AF5" w:rsidRPr="002677AE">
        <w:rPr>
          <w:rFonts w:ascii="Book Antiqua" w:hAnsi="Book Antiqua" w:cs="Times"/>
          <w:vertAlign w:val="superscript"/>
        </w:rPr>
        <w:t>41-44</w:t>
      </w:r>
      <w:r w:rsidRPr="002677AE">
        <w:rPr>
          <w:rFonts w:ascii="Book Antiqua" w:hAnsi="Book Antiqua" w:cs="Times"/>
          <w:vertAlign w:val="superscript"/>
        </w:rPr>
        <w:t>]</w:t>
      </w:r>
      <w:r w:rsidRPr="002677AE">
        <w:rPr>
          <w:rFonts w:ascii="Book Antiqua" w:hAnsi="Book Antiqua" w:cs="Times"/>
        </w:rPr>
        <w:t>. Similar findings have been obtained in experimental studies involving CRC cell culture. Indeed, many mi</w:t>
      </w:r>
      <w:r w:rsidR="00173DAE" w:rsidRPr="002677AE">
        <w:rPr>
          <w:rFonts w:ascii="Book Antiqua" w:hAnsi="Book Antiqua" w:cs="Times"/>
        </w:rPr>
        <w:t>cro</w:t>
      </w:r>
      <w:r w:rsidRPr="002677AE">
        <w:rPr>
          <w:rFonts w:ascii="Book Antiqua" w:hAnsi="Book Antiqua" w:cs="Times"/>
        </w:rPr>
        <w:t xml:space="preserve">RNAs that induce stemness and aggressive behavior in CRC stem cells stabilize </w:t>
      </w:r>
      <w:r w:rsidRPr="002677AE">
        <w:rPr>
          <w:rFonts w:ascii="Book Antiqua" w:hAnsi="Book Antiqua" w:cs="Times"/>
        </w:rPr>
        <w:sym w:font="Symbol" w:char="F062"/>
      </w:r>
      <w:r w:rsidRPr="002677AE">
        <w:rPr>
          <w:rFonts w:ascii="Book Antiqua" w:hAnsi="Book Antiqua" w:cs="Times"/>
        </w:rPr>
        <w:t>-catenin through Numb repression</w:t>
      </w:r>
      <w:r w:rsidRPr="002677AE">
        <w:rPr>
          <w:rFonts w:ascii="Book Antiqua" w:hAnsi="Book Antiqua" w:cs="Times"/>
          <w:vertAlign w:val="superscript"/>
        </w:rPr>
        <w:t>[</w:t>
      </w:r>
      <w:r w:rsidR="00A70AF5" w:rsidRPr="002677AE">
        <w:rPr>
          <w:rFonts w:ascii="Book Antiqua" w:hAnsi="Book Antiqua" w:cs="Times"/>
          <w:vertAlign w:val="superscript"/>
        </w:rPr>
        <w:t>46,47</w:t>
      </w:r>
      <w:r w:rsidRPr="002677AE">
        <w:rPr>
          <w:rFonts w:ascii="Book Antiqua" w:hAnsi="Book Antiqua" w:cs="Times"/>
          <w:vertAlign w:val="superscript"/>
        </w:rPr>
        <w:t>]</w:t>
      </w:r>
      <w:r w:rsidRPr="002677AE">
        <w:rPr>
          <w:rFonts w:ascii="Book Antiqua" w:hAnsi="Book Antiqua" w:cs="Times"/>
        </w:rPr>
        <w:t>. A recent study demonstrated that low Numb serum levels are associated with cetuximab resistance and worse prognosis in patients with CRC, suggesting that Numb is a contributor to the prevention of tumor aggression</w:t>
      </w:r>
      <w:r w:rsidRPr="002677AE">
        <w:rPr>
          <w:rFonts w:ascii="Book Antiqua" w:hAnsi="Book Antiqua" w:cs="Times"/>
          <w:vertAlign w:val="superscript"/>
        </w:rPr>
        <w:t>[49]</w:t>
      </w:r>
      <w:r w:rsidR="00B95403">
        <w:rPr>
          <w:rFonts w:ascii="Book Antiqua" w:hAnsi="Book Antiqua" w:cs="Times"/>
        </w:rPr>
        <w:t>. In another</w:t>
      </w:r>
      <w:r w:rsidRPr="002677AE">
        <w:rPr>
          <w:rFonts w:ascii="Book Antiqua" w:hAnsi="Book Antiqua" w:cs="Times"/>
        </w:rPr>
        <w:t>, Numb expression was investigated in patients with CRC</w:t>
      </w:r>
      <w:r w:rsidRPr="002677AE">
        <w:rPr>
          <w:rFonts w:ascii="Book Antiqua" w:hAnsi="Book Antiqua" w:cs="Times"/>
          <w:vertAlign w:val="superscript"/>
        </w:rPr>
        <w:t>[</w:t>
      </w:r>
      <w:r w:rsidR="00A70AF5" w:rsidRPr="002677AE">
        <w:rPr>
          <w:rFonts w:ascii="Book Antiqua" w:hAnsi="Book Antiqua" w:cs="Times"/>
          <w:vertAlign w:val="superscript"/>
        </w:rPr>
        <w:t>48</w:t>
      </w:r>
      <w:r w:rsidRPr="002677AE">
        <w:rPr>
          <w:rFonts w:ascii="Book Antiqua" w:hAnsi="Book Antiqua" w:cs="Times"/>
          <w:vertAlign w:val="superscript"/>
        </w:rPr>
        <w:t>]</w:t>
      </w:r>
      <w:r w:rsidRPr="002677AE">
        <w:rPr>
          <w:rFonts w:ascii="Book Antiqua" w:hAnsi="Book Antiqua" w:cs="Times"/>
        </w:rPr>
        <w:t>, and similar to our data, Numb expression was found to be reduced in patients with lymph node metastasis, deeper invasive tumors, and at a more advanced stage, though the difference was not significant.</w:t>
      </w:r>
    </w:p>
    <w:p w:rsidR="00B33441" w:rsidRPr="002677AE" w:rsidRDefault="00B33441" w:rsidP="00883F3D">
      <w:pPr>
        <w:snapToGrid w:val="0"/>
        <w:spacing w:line="360" w:lineRule="auto"/>
        <w:ind w:firstLineChars="100" w:firstLine="240"/>
        <w:jc w:val="both"/>
        <w:rPr>
          <w:rFonts w:ascii="Book Antiqua" w:hAnsi="Book Antiqua" w:cs="Times"/>
        </w:rPr>
      </w:pPr>
      <w:r w:rsidRPr="002677AE">
        <w:rPr>
          <w:rFonts w:ascii="Book Antiqua" w:hAnsi="Book Antiqua" w:cs="Times"/>
        </w:rPr>
        <w:t>Nonetheless, our study revealed a significant inverse correlation between these parameters and Numb expression. Although our results need to be supported by further studies in larger patient series, the results show that Numb plays a role in preventing aggressive tumor behavior in CRC. To the best of our knowledge, the relationship between Numb expression and survival in CRC has not been investigated to date. Our results indicate that loss of Numb expression is an independent prognostic factor and predictor of poor prognosis in CRC.</w:t>
      </w:r>
    </w:p>
    <w:p w:rsidR="00B33441" w:rsidRPr="002677AE" w:rsidRDefault="00B33441" w:rsidP="00883F3D">
      <w:pPr>
        <w:snapToGrid w:val="0"/>
        <w:spacing w:line="360" w:lineRule="auto"/>
        <w:ind w:firstLineChars="100" w:firstLine="240"/>
        <w:jc w:val="both"/>
        <w:rPr>
          <w:rFonts w:ascii="Book Antiqua" w:hAnsi="Book Antiqua" w:cs="Times"/>
        </w:rPr>
      </w:pPr>
      <w:r w:rsidRPr="002677AE">
        <w:rPr>
          <w:rFonts w:ascii="Book Antiqua" w:hAnsi="Book Antiqua" w:cs="Times"/>
        </w:rPr>
        <w:t xml:space="preserve">In our study, Itch gene expression was normal in all healthy colon mucosa samples. In adenomas, Itch levels were decreased, paralleling </w:t>
      </w:r>
      <w:r w:rsidRPr="00B95403">
        <w:rPr>
          <w:rFonts w:ascii="Book Antiqua" w:hAnsi="Book Antiqua" w:cs="Times"/>
          <w:i/>
        </w:rPr>
        <w:t>Numb</w:t>
      </w:r>
      <w:r w:rsidRPr="002677AE">
        <w:rPr>
          <w:rFonts w:ascii="Book Antiqua" w:hAnsi="Book Antiqua" w:cs="Times"/>
        </w:rPr>
        <w:t xml:space="preserve"> gene expression, and we observed an inverse correlation between Itch and Notch-1 gene expression. The frequency of cases with low Itch gene expression was higher in the adenocarcinoma group, and our immunohistochemical evaluation</w:t>
      </w:r>
      <w:r w:rsidRPr="002677AE" w:rsidDel="00E757B5">
        <w:rPr>
          <w:rFonts w:ascii="Book Antiqua" w:hAnsi="Book Antiqua" w:cs="Times"/>
        </w:rPr>
        <w:t xml:space="preserve"> </w:t>
      </w:r>
      <w:r w:rsidRPr="002677AE">
        <w:rPr>
          <w:rFonts w:ascii="Book Antiqua" w:hAnsi="Book Antiqua" w:cs="Times"/>
        </w:rPr>
        <w:t>revealed similar correlations. This finding is in line with the results of several studies in which Itch was shown to induce activity of the Numb protein, thereby acting as a suppressor of Notch-1 expression and leading to a reduction in its level</w:t>
      </w:r>
      <w:r w:rsidRPr="002677AE">
        <w:rPr>
          <w:rFonts w:ascii="Book Antiqua" w:hAnsi="Book Antiqua" w:cs="Times"/>
          <w:vertAlign w:val="superscript"/>
        </w:rPr>
        <w:t>[50]</w:t>
      </w:r>
      <w:r w:rsidRPr="002677AE">
        <w:rPr>
          <w:rFonts w:ascii="Book Antiqua" w:hAnsi="Book Antiqua" w:cs="Times"/>
        </w:rPr>
        <w:t>. Although there are few studies investigating Itch expression in the colon, in an elegant study by Kat</w:t>
      </w:r>
      <w:r w:rsidR="00C8249F" w:rsidRPr="002677AE">
        <w:rPr>
          <w:rFonts w:ascii="Book Antiqua" w:hAnsi="Book Antiqua" w:cs="Times"/>
        </w:rPr>
        <w:t>h</w:t>
      </w:r>
      <w:r w:rsidRPr="002677AE">
        <w:rPr>
          <w:rFonts w:ascii="Book Antiqua" w:hAnsi="Book Antiqua" w:cs="Times"/>
        </w:rPr>
        <w:t xml:space="preserve">ania </w:t>
      </w:r>
      <w:r w:rsidRPr="002677AE">
        <w:rPr>
          <w:rFonts w:ascii="Book Antiqua" w:hAnsi="Book Antiqua" w:cs="Times"/>
          <w:i/>
          <w:iCs/>
        </w:rPr>
        <w:t>et al</w:t>
      </w:r>
      <w:r w:rsidRPr="002677AE">
        <w:rPr>
          <w:rFonts w:ascii="Book Antiqua" w:hAnsi="Book Antiqua" w:cs="Times"/>
          <w:vertAlign w:val="superscript"/>
        </w:rPr>
        <w:t>[51]</w:t>
      </w:r>
      <w:r w:rsidRPr="002677AE">
        <w:rPr>
          <w:rFonts w:ascii="Book Antiqua" w:hAnsi="Book Antiqua" w:cs="Times"/>
        </w:rPr>
        <w:t xml:space="preserve">, Itch-depleted animals showed increased inflammation in the colon, increased proinflammatory cytokines, and a tendency to develop cancer associated with colitis. Interestingly, in the same study, it was noted that the effect of Itch on homeostasis in the small intestine differed, suggesting organ-specific effects in the gastrointestinal tract. In another study, Huang </w:t>
      </w:r>
      <w:r w:rsidRPr="002677AE">
        <w:rPr>
          <w:rFonts w:ascii="Book Antiqua" w:hAnsi="Book Antiqua" w:cs="Times"/>
          <w:i/>
          <w:iCs/>
        </w:rPr>
        <w:t>et al</w:t>
      </w:r>
      <w:r w:rsidRPr="002677AE">
        <w:rPr>
          <w:rFonts w:ascii="Book Antiqua" w:hAnsi="Book Antiqua" w:cs="Times"/>
          <w:vertAlign w:val="superscript"/>
        </w:rPr>
        <w:t>[52]</w:t>
      </w:r>
      <w:r w:rsidRPr="002677AE">
        <w:rPr>
          <w:rFonts w:ascii="Book Antiqua" w:hAnsi="Book Antiqua" w:cs="Times"/>
        </w:rPr>
        <w:t xml:space="preserve"> found less frequent expression of Itch in colorectal carcinoma than in normal tissue in 45 cases, and it was concluded that Itch can suppress carcinogenesis by suppressing the Wnt-</w:t>
      </w:r>
      <w:r w:rsidRPr="002677AE">
        <w:rPr>
          <w:rFonts w:ascii="Book Antiqua" w:hAnsi="Book Antiqua" w:cs="Times"/>
        </w:rPr>
        <w:sym w:font="Symbol" w:char="F062"/>
      </w:r>
      <w:r w:rsidRPr="002677AE">
        <w:rPr>
          <w:rFonts w:ascii="Book Antiqua" w:hAnsi="Book Antiqua" w:cs="Times"/>
        </w:rPr>
        <w:sym w:font="Symbol" w:char="F020"/>
      </w:r>
      <w:r w:rsidRPr="002677AE">
        <w:rPr>
          <w:rFonts w:ascii="Book Antiqua" w:hAnsi="Book Antiqua" w:cs="Times"/>
        </w:rPr>
        <w:t xml:space="preserve">catenin pathway. These findings, together with our findings, suggest that loss of Itch expression participates in colorectal carcinogenesis </w:t>
      </w:r>
      <w:r w:rsidRPr="00B95403">
        <w:rPr>
          <w:rFonts w:ascii="Book Antiqua" w:hAnsi="Book Antiqua" w:cs="Times"/>
          <w:i/>
        </w:rPr>
        <w:t>via</w:t>
      </w:r>
      <w:r w:rsidRPr="002677AE">
        <w:rPr>
          <w:rFonts w:ascii="Book Antiqua" w:hAnsi="Book Antiqua" w:cs="Times"/>
        </w:rPr>
        <w:t xml:space="preserve"> the Notch-1-Numb axis.</w:t>
      </w:r>
    </w:p>
    <w:p w:rsidR="00B33441" w:rsidRPr="002677AE" w:rsidRDefault="00B33441" w:rsidP="00883F3D">
      <w:pPr>
        <w:snapToGrid w:val="0"/>
        <w:spacing w:line="360" w:lineRule="auto"/>
        <w:ind w:firstLineChars="100" w:firstLine="240"/>
        <w:jc w:val="both"/>
        <w:rPr>
          <w:rFonts w:ascii="Book Antiqua" w:hAnsi="Book Antiqua" w:cs="Times"/>
        </w:rPr>
      </w:pPr>
      <w:r w:rsidRPr="002677AE">
        <w:rPr>
          <w:rFonts w:ascii="Book Antiqua" w:hAnsi="Book Antiqua" w:cs="Times"/>
        </w:rPr>
        <w:t>The study presented herein revealed that similar to Numb, increases in Itch expression and upregulation are associated with better characteristics of tumor behavior and better survival in CRC. Recent studies investigating the role of Itch in tumors of different organs have reported different results</w:t>
      </w:r>
      <w:r w:rsidRPr="002677AE">
        <w:rPr>
          <w:rFonts w:ascii="Book Antiqua" w:hAnsi="Book Antiqua" w:cs="Times"/>
          <w:vertAlign w:val="superscript"/>
        </w:rPr>
        <w:t>[53-5</w:t>
      </w:r>
      <w:r w:rsidR="00430DD3" w:rsidRPr="002677AE">
        <w:rPr>
          <w:rFonts w:ascii="Book Antiqua" w:hAnsi="Book Antiqua" w:cs="Times"/>
          <w:vertAlign w:val="superscript"/>
        </w:rPr>
        <w:t>5</w:t>
      </w:r>
      <w:r w:rsidRPr="002677AE">
        <w:rPr>
          <w:rFonts w:ascii="Book Antiqua" w:hAnsi="Book Antiqua" w:cs="Times"/>
          <w:vertAlign w:val="superscript"/>
        </w:rPr>
        <w:t>]</w:t>
      </w:r>
      <w:r w:rsidRPr="002677AE">
        <w:rPr>
          <w:rFonts w:ascii="Book Antiqua" w:hAnsi="Book Antiqua" w:cs="Times"/>
        </w:rPr>
        <w:t>. For instance, some investigators have observed that Itch has a role in treatment resistance and poor prognosis, and the use of Itch inhibitors due to its interaction with p63 and p73, especially in tumors without functional p53, has been proposed</w:t>
      </w:r>
      <w:r w:rsidRPr="002677AE">
        <w:rPr>
          <w:rFonts w:ascii="Book Antiqua" w:hAnsi="Book Antiqua" w:cs="Times"/>
          <w:vertAlign w:val="superscript"/>
        </w:rPr>
        <w:t>[5</w:t>
      </w:r>
      <w:r w:rsidR="00430DD3" w:rsidRPr="002677AE">
        <w:rPr>
          <w:rFonts w:ascii="Book Antiqua" w:hAnsi="Book Antiqua" w:cs="Times"/>
          <w:vertAlign w:val="superscript"/>
        </w:rPr>
        <w:t>6</w:t>
      </w:r>
      <w:r w:rsidRPr="002677AE">
        <w:rPr>
          <w:rFonts w:ascii="Book Antiqua" w:hAnsi="Book Antiqua" w:cs="Times"/>
          <w:vertAlign w:val="superscript"/>
        </w:rPr>
        <w:t>,57]</w:t>
      </w:r>
      <w:r w:rsidRPr="002677AE">
        <w:rPr>
          <w:rFonts w:ascii="Book Antiqua" w:hAnsi="Book Antiqua" w:cs="Times"/>
        </w:rPr>
        <w:t>. Because Itch is associated with many pathways, including Notch-1 signaling, researchers have suggested that not only its inhibition but also its stimulation can be used in some cancers. Peng</w:t>
      </w:r>
      <w:r w:rsidR="00A24ED4" w:rsidRPr="002677AE">
        <w:rPr>
          <w:rFonts w:ascii="Book Antiqua" w:hAnsi="Book Antiqua" w:cs="Times"/>
        </w:rPr>
        <w:t xml:space="preserve"> </w:t>
      </w:r>
      <w:r w:rsidRPr="002677AE">
        <w:rPr>
          <w:rFonts w:ascii="Book Antiqua" w:hAnsi="Book Antiqua" w:cs="Times"/>
          <w:i/>
          <w:iCs/>
        </w:rPr>
        <w:t>et al</w:t>
      </w:r>
      <w:r w:rsidRPr="002677AE">
        <w:rPr>
          <w:rFonts w:ascii="Book Antiqua" w:hAnsi="Book Antiqua" w:cs="Times"/>
          <w:vertAlign w:val="superscript"/>
        </w:rPr>
        <w:t>[58]</w:t>
      </w:r>
      <w:r w:rsidRPr="002677AE">
        <w:rPr>
          <w:rFonts w:ascii="Book Antiqua" w:hAnsi="Book Antiqua" w:cs="Times"/>
        </w:rPr>
        <w:t xml:space="preserve"> demonstrated that lithium exerts its antitumor effect </w:t>
      </w:r>
      <w:r w:rsidRPr="00B95403">
        <w:rPr>
          <w:rFonts w:ascii="Book Antiqua" w:hAnsi="Book Antiqua" w:cs="Times"/>
          <w:i/>
        </w:rPr>
        <w:t>via</w:t>
      </w:r>
      <w:r w:rsidRPr="002677AE">
        <w:rPr>
          <w:rFonts w:ascii="Book Antiqua" w:hAnsi="Book Antiqua" w:cs="Times"/>
        </w:rPr>
        <w:t xml:space="preserve"> Itch stimulation in pancreatic cancer. In general, neither the role of Itch as a potential treatment target nor its role in tumor behavior has been completely clarified. The effect of Itch in the colon has been investigated owing to its association with IL-17, which plays a role in colorectal inflammation and carcinogenesis</w:t>
      </w:r>
      <w:r w:rsidRPr="002677AE">
        <w:rPr>
          <w:rFonts w:ascii="Book Antiqua" w:hAnsi="Book Antiqua" w:cs="Times"/>
          <w:vertAlign w:val="superscript"/>
        </w:rPr>
        <w:t>[51]</w:t>
      </w:r>
      <w:r w:rsidRPr="002677AE">
        <w:rPr>
          <w:rFonts w:ascii="Book Antiqua" w:hAnsi="Book Antiqua" w:cs="Times"/>
        </w:rPr>
        <w:t>. Unfortunately, we could not find any studies in the literature examining the relationship between Itch expression and CRC tumor behavior and survival for a comparison with our results. Only one recent study was found, demonstrating that a decrease in circ-Itch, a circulating antitumor-acting RNA that affects the function of Itch, is associated with a poor prognosis in patients with CRC</w:t>
      </w:r>
      <w:r w:rsidRPr="002677AE">
        <w:rPr>
          <w:rFonts w:ascii="Book Antiqua" w:hAnsi="Book Antiqua" w:cs="Times"/>
          <w:vertAlign w:val="superscript"/>
        </w:rPr>
        <w:t>[52]</w:t>
      </w:r>
      <w:r w:rsidRPr="002677AE">
        <w:rPr>
          <w:rFonts w:ascii="Book Antiqua" w:hAnsi="Book Antiqua" w:cs="Times"/>
        </w:rPr>
        <w:t>. The current data suggest that loss of Itch expression is associated with a poor prognosis and aggressive tumor behavior in CRC, warranting further large-scale studies.</w:t>
      </w:r>
    </w:p>
    <w:p w:rsidR="00B33441" w:rsidRPr="002677AE" w:rsidRDefault="00B33441" w:rsidP="00883F3D">
      <w:pPr>
        <w:snapToGrid w:val="0"/>
        <w:spacing w:line="360" w:lineRule="auto"/>
        <w:ind w:firstLineChars="100" w:firstLine="240"/>
        <w:jc w:val="both"/>
        <w:rPr>
          <w:rFonts w:ascii="Book Antiqua" w:hAnsi="Book Antiqua" w:cs="Times"/>
        </w:rPr>
      </w:pPr>
      <w:r w:rsidRPr="002677AE">
        <w:rPr>
          <w:rFonts w:ascii="Book Antiqua" w:hAnsi="Book Antiqua" w:cs="Times"/>
        </w:rPr>
        <w:t>In our study group, Siah-1 was expressed more frequently in healthy mucosa, and similar to Numb and Itch, its gene expression was normal. However, Siah-1 expression, as detected by immunohistochemistry, and its gene expression level, as determined by molecular methods, were decreased in adenomas compared to the control group, and this decrease was more pronounced in the adenocarcinoma group. Unfortunately, the relationship between Siah-1 and colorectal carcinogenesis and tumor behavior has not been addressed in any study to date. In a few early studies, data suggesting that Siah-1 may act as a stimulator of Notch-1 due to its ability to target Numb for degradation</w:t>
      </w:r>
      <w:r w:rsidRPr="002677AE">
        <w:rPr>
          <w:rFonts w:ascii="Book Antiqua" w:hAnsi="Book Antiqua" w:cs="Times"/>
          <w:vertAlign w:val="superscript"/>
        </w:rPr>
        <w:t>[19]</w:t>
      </w:r>
      <w:r w:rsidRPr="002677AE">
        <w:rPr>
          <w:rFonts w:ascii="Book Antiqua" w:hAnsi="Book Antiqua" w:cs="Times"/>
        </w:rPr>
        <w:t xml:space="preserve">. However, the results of subsequent studies have shown that the effect of Siah-1 is not limited to Numb and Notch and that it also plays a role in Ras and hypoxia pathways. More notably, Siah-1 plays an active role in the degradation of </w:t>
      </w:r>
      <w:r w:rsidRPr="002677AE">
        <w:rPr>
          <w:rFonts w:ascii="Book Antiqua" w:hAnsi="Book Antiqua" w:cs="Times"/>
        </w:rPr>
        <w:sym w:font="Symbol" w:char="F062"/>
      </w:r>
      <w:r w:rsidRPr="002677AE">
        <w:rPr>
          <w:rFonts w:ascii="Book Antiqua" w:hAnsi="Book Antiqua" w:cs="Times"/>
        </w:rPr>
        <w:t>-catenin, which is constitutively activated in the development of most CRC (90%)</w:t>
      </w:r>
      <w:r w:rsidRPr="002677AE">
        <w:rPr>
          <w:rFonts w:ascii="Book Antiqua" w:hAnsi="Book Antiqua" w:cs="Times"/>
          <w:vertAlign w:val="superscript"/>
        </w:rPr>
        <w:t>[59]</w:t>
      </w:r>
      <w:r w:rsidRPr="002677AE">
        <w:rPr>
          <w:rFonts w:ascii="Book Antiqua" w:hAnsi="Book Antiqua" w:cs="Times"/>
        </w:rPr>
        <w:t xml:space="preserve">. Siah-1 interacts with the carboxyl terminus of APC, recruiting the ubiquitination complex and promoting the degradation of </w:t>
      </w:r>
      <w:r w:rsidRPr="002677AE">
        <w:rPr>
          <w:rFonts w:ascii="Book Antiqua" w:hAnsi="Book Antiqua" w:cs="Times"/>
        </w:rPr>
        <w:sym w:font="Symbol" w:char="F062"/>
      </w:r>
      <w:r w:rsidRPr="002677AE">
        <w:rPr>
          <w:rFonts w:ascii="Book Antiqua" w:hAnsi="Book Antiqua" w:cs="Times"/>
        </w:rPr>
        <w:t>-catenin in the E3 ubiquitin ligase complex. Although further studies should be carried out to test this hypothesis, in light of all these data, our results suggest that Siah-1 is involved in Notch-1 suppression, rather than its stimulation, in colorectal carcinogenesis.</w:t>
      </w:r>
    </w:p>
    <w:p w:rsidR="00B33441" w:rsidRPr="002677AE" w:rsidRDefault="00B33441" w:rsidP="00883F3D">
      <w:pPr>
        <w:snapToGrid w:val="0"/>
        <w:spacing w:line="360" w:lineRule="auto"/>
        <w:ind w:firstLineChars="100" w:firstLine="240"/>
        <w:jc w:val="both"/>
        <w:rPr>
          <w:rFonts w:ascii="Book Antiqua" w:hAnsi="Book Antiqua" w:cs="Times"/>
        </w:rPr>
      </w:pPr>
      <w:r w:rsidRPr="002677AE">
        <w:rPr>
          <w:rFonts w:ascii="Book Antiqua" w:hAnsi="Book Antiqua" w:cs="Times"/>
        </w:rPr>
        <w:t>Among our cases, loss of and downregulation of Siah-1 expression were associated with aggressive tumor behavior and poor prognosis, similar to Numb and Itch and in contrast to Notch-1 expression. At present, data on the potential use of Siah-1 as a prognostic marker and as a therapeutic target vary depending on the organ and even according to different histological types of tumors of the same organ</w:t>
      </w:r>
      <w:r w:rsidRPr="002677AE">
        <w:rPr>
          <w:rFonts w:ascii="Book Antiqua" w:hAnsi="Book Antiqua" w:cs="Times"/>
          <w:vertAlign w:val="superscript"/>
        </w:rPr>
        <w:t>[</w:t>
      </w:r>
      <w:r w:rsidR="00430DD3" w:rsidRPr="002677AE">
        <w:rPr>
          <w:rFonts w:ascii="Book Antiqua" w:hAnsi="Book Antiqua" w:cs="Times"/>
          <w:vertAlign w:val="superscript"/>
        </w:rPr>
        <w:t>60,</w:t>
      </w:r>
      <w:r w:rsidRPr="002677AE">
        <w:rPr>
          <w:rFonts w:ascii="Book Antiqua" w:hAnsi="Book Antiqua" w:cs="Times"/>
          <w:vertAlign w:val="superscript"/>
        </w:rPr>
        <w:t>61]</w:t>
      </w:r>
      <w:r w:rsidRPr="002677AE">
        <w:rPr>
          <w:rFonts w:ascii="Book Antiqua" w:hAnsi="Book Antiqua" w:cs="Times"/>
        </w:rPr>
        <w:t xml:space="preserve">. However, in addition to its relationship with Notch-1, numerous studies have shown that Siah-1 is involved in </w:t>
      </w:r>
      <w:r w:rsidRPr="002677AE">
        <w:rPr>
          <w:rFonts w:ascii="Book Antiqua" w:hAnsi="Book Antiqua" w:cs="Times"/>
        </w:rPr>
        <w:sym w:font="Symbol" w:char="F062"/>
      </w:r>
      <w:r w:rsidRPr="002677AE">
        <w:rPr>
          <w:rFonts w:ascii="Book Antiqua" w:hAnsi="Book Antiqua" w:cs="Times"/>
        </w:rPr>
        <w:t xml:space="preserve">-catenin degradation, which supports evidence that Siah-1 has a tumor-suppressor role. Indeed, an experimental study in CRC demonstrated that Siah-1 interacts with the APC gene and degrades </w:t>
      </w:r>
      <w:r w:rsidRPr="002677AE">
        <w:rPr>
          <w:rFonts w:ascii="Book Antiqua" w:hAnsi="Book Antiqua" w:cs="Times"/>
        </w:rPr>
        <w:sym w:font="Symbol" w:char="F062"/>
      </w:r>
      <w:r w:rsidR="00A20B18">
        <w:rPr>
          <w:rFonts w:ascii="Book Antiqua" w:hAnsi="Book Antiqua" w:cs="Times"/>
        </w:rPr>
        <w:t>-</w:t>
      </w:r>
      <w:r w:rsidRPr="002677AE">
        <w:rPr>
          <w:rFonts w:ascii="Book Antiqua" w:hAnsi="Book Antiqua" w:cs="Times"/>
        </w:rPr>
        <w:t>catenin</w:t>
      </w:r>
      <w:r w:rsidRPr="002677AE">
        <w:rPr>
          <w:rFonts w:ascii="Book Antiqua" w:hAnsi="Book Antiqua" w:cs="Times"/>
          <w:vertAlign w:val="superscript"/>
        </w:rPr>
        <w:t>[62]</w:t>
      </w:r>
      <w:r w:rsidRPr="002677AE">
        <w:rPr>
          <w:rFonts w:ascii="Book Antiqua" w:hAnsi="Book Antiqua" w:cs="Times"/>
        </w:rPr>
        <w:t>. Regardless, to the best of our knowledge, no study has investigated the relationship between Siah-1 expression and the clinicopathological parameters of and survival in CRC patients. Our results suggest that Siah-1 expression plays an important role in the negative regulation of CRC progression, and our data are not consistent with the findings that Siah-1 induces Notch-1 by inhibiting Numb. In contrast to the negative correlation of Siah-1 with Notch-1, its positive association with Numb and Itch indicates that in CRC, its effect is not limited to Notch-1 induction and also involves other pathways.</w:t>
      </w:r>
    </w:p>
    <w:p w:rsidR="00B33441" w:rsidRPr="002677AE" w:rsidRDefault="00B33441" w:rsidP="00883F3D">
      <w:pPr>
        <w:snapToGrid w:val="0"/>
        <w:spacing w:line="360" w:lineRule="auto"/>
        <w:ind w:firstLineChars="100" w:firstLine="240"/>
        <w:jc w:val="both"/>
        <w:rPr>
          <w:rFonts w:ascii="Book Antiqua" w:hAnsi="Book Antiqua" w:cs="Times"/>
        </w:rPr>
      </w:pPr>
      <w:r w:rsidRPr="002677AE">
        <w:rPr>
          <w:rFonts w:ascii="Book Antiqua" w:hAnsi="Book Antiqua" w:cs="Times"/>
        </w:rPr>
        <w:t>In conclusion, this preliminary study indicates that overexpression of Notch-1, as well as loss of Numb, Itch, and Siah-1 expression, contributes to colorectal carcinogenesis. In patients with CRC, Notch-1 expression is associated with aggressive tumor behavior and is an independent adverse prognostic marker. In our study group, decreased Numb expression supports the findings that loss of Numb expression in CRC is a determinant of aggressive tumor behavior, indicating that it is an independent prognostic parameter. Similar to Numb, reductions in Itch and Siah-1 expression are associated with aggressive tumor behavior and prognosis in CRC. Positive relationships between Numb, Itch, and Siah-1 and their inverse correlation with Notch-1 expression indicate that these proteins are involved in the Notch pathway during CRC progression. Finally, Numb, Itch, and Siah-1 may be useful in determining the progression of CRC and are also potential new therapeutic targets. However, our results should be supported by further studies involving large numbers of cases. Another essential factor to be considered is that this study was conducted only using samples from patients diagnosed with adenocarcinoma, NOS. Therefore, the relationship between Notch-1, Numb, Itch, and Siah-1 expression and their impacts on carcinogenesis and tumor behavior should be investigated in other histological subtypes of CRC as well as their precursors, particularly in subtypes with a more aggressive course, such as serrated carcinoma.</w:t>
      </w:r>
    </w:p>
    <w:p w:rsidR="00F946E0" w:rsidRPr="002677AE" w:rsidRDefault="00F946E0" w:rsidP="004667E6">
      <w:pPr>
        <w:adjustRightInd w:val="0"/>
        <w:snapToGrid w:val="0"/>
        <w:spacing w:line="360" w:lineRule="auto"/>
        <w:jc w:val="both"/>
        <w:rPr>
          <w:rFonts w:ascii="Book Antiqua" w:hAnsi="Book Antiqua" w:cs="Calibri"/>
          <w:b/>
          <w:u w:val="single"/>
        </w:rPr>
      </w:pPr>
    </w:p>
    <w:p w:rsidR="00C5140C" w:rsidRPr="002677AE" w:rsidRDefault="00C5140C" w:rsidP="00883F3D">
      <w:pPr>
        <w:adjustRightInd w:val="0"/>
        <w:snapToGrid w:val="0"/>
        <w:spacing w:line="360" w:lineRule="auto"/>
        <w:jc w:val="both"/>
        <w:rPr>
          <w:rFonts w:ascii="Book Antiqua" w:hAnsi="Book Antiqua"/>
          <w:b/>
          <w:caps/>
          <w:u w:val="single"/>
        </w:rPr>
      </w:pPr>
      <w:r w:rsidRPr="002677AE">
        <w:rPr>
          <w:rFonts w:ascii="Book Antiqua" w:hAnsi="Book Antiqua" w:cs="Calibri"/>
          <w:b/>
          <w:caps/>
          <w:u w:val="single"/>
        </w:rPr>
        <w:t>A</w:t>
      </w:r>
      <w:r w:rsidR="00C41D22" w:rsidRPr="002677AE">
        <w:rPr>
          <w:rFonts w:ascii="Book Antiqua" w:hAnsi="Book Antiqua" w:cs="Calibri"/>
          <w:b/>
          <w:caps/>
          <w:u w:val="single"/>
        </w:rPr>
        <w:t>rticle Highlights</w:t>
      </w:r>
    </w:p>
    <w:p w:rsidR="00B01D71" w:rsidRPr="002677AE" w:rsidRDefault="00B01D71" w:rsidP="00883F3D">
      <w:pPr>
        <w:adjustRightInd w:val="0"/>
        <w:snapToGrid w:val="0"/>
        <w:spacing w:line="360" w:lineRule="auto"/>
        <w:jc w:val="both"/>
        <w:rPr>
          <w:rFonts w:ascii="Book Antiqua" w:hAnsi="Book Antiqua"/>
          <w:b/>
          <w:bCs/>
          <w:i/>
          <w:iCs/>
        </w:rPr>
      </w:pPr>
      <w:r w:rsidRPr="002677AE">
        <w:rPr>
          <w:rFonts w:ascii="Book Antiqua" w:hAnsi="Book Antiqua"/>
          <w:b/>
          <w:bCs/>
          <w:i/>
          <w:iCs/>
        </w:rPr>
        <w:t>Research background</w:t>
      </w:r>
    </w:p>
    <w:p w:rsidR="00B01D71" w:rsidRPr="002677AE" w:rsidRDefault="00B01D71" w:rsidP="00883F3D">
      <w:pPr>
        <w:adjustRightInd w:val="0"/>
        <w:snapToGrid w:val="0"/>
        <w:spacing w:line="360" w:lineRule="auto"/>
        <w:jc w:val="both"/>
        <w:rPr>
          <w:rFonts w:ascii="Book Antiqua" w:hAnsi="Book Antiqua"/>
        </w:rPr>
      </w:pPr>
      <w:r w:rsidRPr="002677AE">
        <w:rPr>
          <w:rFonts w:ascii="Book Antiqua" w:hAnsi="Book Antiqua"/>
        </w:rPr>
        <w:t xml:space="preserve">The advances in immunohistochemical and molecular techniques in recent years, many studies have been carried out, aiming to determine new targets that can be useful in the treatment as well as predicting </w:t>
      </w:r>
      <w:r w:rsidR="00E56593" w:rsidRPr="00E56593">
        <w:rPr>
          <w:rFonts w:ascii="Book Antiqua" w:hAnsi="Book Antiqua" w:cs="Times"/>
        </w:rPr>
        <w:t>colorectal carcinoma</w:t>
      </w:r>
      <w:r w:rsidR="00A60553" w:rsidRPr="002677AE">
        <w:rPr>
          <w:rFonts w:ascii="Book Antiqua" w:hAnsi="Book Antiqua" w:cs="Times"/>
        </w:rPr>
        <w:t xml:space="preserve"> (CRC)</w:t>
      </w:r>
      <w:r w:rsidRPr="002677AE">
        <w:rPr>
          <w:rFonts w:ascii="Book Antiqua" w:hAnsi="Book Antiqua"/>
        </w:rPr>
        <w:t xml:space="preserve"> behavior. In this context, the role of Notch-1 in oncogenesis, tumor behavior, and survival have been investigated in recent studies with different results.</w:t>
      </w:r>
    </w:p>
    <w:p w:rsidR="00700183" w:rsidRPr="002677AE" w:rsidRDefault="00700183" w:rsidP="00883F3D">
      <w:pPr>
        <w:adjustRightInd w:val="0"/>
        <w:snapToGrid w:val="0"/>
        <w:spacing w:line="360" w:lineRule="auto"/>
        <w:jc w:val="both"/>
        <w:rPr>
          <w:rFonts w:ascii="Book Antiqua" w:hAnsi="Book Antiqua"/>
          <w:b/>
          <w:bCs/>
          <w:i/>
          <w:iCs/>
        </w:rPr>
      </w:pPr>
    </w:p>
    <w:p w:rsidR="00B01D71" w:rsidRPr="002677AE" w:rsidRDefault="00B01D71" w:rsidP="00883F3D">
      <w:pPr>
        <w:adjustRightInd w:val="0"/>
        <w:snapToGrid w:val="0"/>
        <w:spacing w:line="360" w:lineRule="auto"/>
        <w:jc w:val="both"/>
        <w:rPr>
          <w:rFonts w:ascii="Book Antiqua" w:hAnsi="Book Antiqua"/>
          <w:b/>
          <w:bCs/>
          <w:i/>
          <w:iCs/>
        </w:rPr>
      </w:pPr>
      <w:r w:rsidRPr="002677AE">
        <w:rPr>
          <w:rFonts w:ascii="Book Antiqua" w:hAnsi="Book Antiqua"/>
          <w:b/>
          <w:bCs/>
          <w:i/>
          <w:iCs/>
        </w:rPr>
        <w:t>Research motivation</w:t>
      </w:r>
    </w:p>
    <w:p w:rsidR="00B01D71" w:rsidRPr="002677AE" w:rsidRDefault="00B01D71" w:rsidP="00883F3D">
      <w:pPr>
        <w:adjustRightInd w:val="0"/>
        <w:snapToGrid w:val="0"/>
        <w:spacing w:line="360" w:lineRule="auto"/>
        <w:jc w:val="both"/>
        <w:rPr>
          <w:rFonts w:ascii="Book Antiqua" w:hAnsi="Book Antiqua"/>
        </w:rPr>
      </w:pPr>
      <w:r w:rsidRPr="002677AE">
        <w:rPr>
          <w:rFonts w:ascii="Book Antiqua" w:hAnsi="Book Antiqua"/>
        </w:rPr>
        <w:t>The contribution of Numb, Itch and Siah-1 in the Notch pathway is documented. On the other hand, the roles of Numb, Itch and Siah-1 expression in colorectal carcinogenesis and their relationship to tumor behavior, survival, Notch-1 expression have not been evaluated.</w:t>
      </w:r>
    </w:p>
    <w:p w:rsidR="00700183" w:rsidRPr="002677AE" w:rsidRDefault="00700183" w:rsidP="00883F3D">
      <w:pPr>
        <w:adjustRightInd w:val="0"/>
        <w:snapToGrid w:val="0"/>
        <w:spacing w:line="360" w:lineRule="auto"/>
        <w:jc w:val="both"/>
        <w:rPr>
          <w:rFonts w:ascii="Book Antiqua" w:hAnsi="Book Antiqua"/>
          <w:b/>
          <w:bCs/>
          <w:i/>
          <w:iCs/>
        </w:rPr>
      </w:pPr>
    </w:p>
    <w:p w:rsidR="00B01D71" w:rsidRPr="002677AE" w:rsidRDefault="00B01D71" w:rsidP="00883F3D">
      <w:pPr>
        <w:adjustRightInd w:val="0"/>
        <w:snapToGrid w:val="0"/>
        <w:spacing w:line="360" w:lineRule="auto"/>
        <w:jc w:val="both"/>
        <w:rPr>
          <w:rFonts w:ascii="Book Antiqua" w:hAnsi="Book Antiqua"/>
          <w:b/>
          <w:bCs/>
          <w:i/>
          <w:iCs/>
        </w:rPr>
      </w:pPr>
      <w:r w:rsidRPr="002677AE">
        <w:rPr>
          <w:rFonts w:ascii="Book Antiqua" w:hAnsi="Book Antiqua"/>
          <w:b/>
          <w:bCs/>
          <w:i/>
          <w:iCs/>
        </w:rPr>
        <w:t>Research objectives</w:t>
      </w:r>
    </w:p>
    <w:p w:rsidR="00B01D71" w:rsidRPr="002677AE" w:rsidRDefault="00B01D71" w:rsidP="00883F3D">
      <w:pPr>
        <w:adjustRightInd w:val="0"/>
        <w:snapToGrid w:val="0"/>
        <w:spacing w:line="360" w:lineRule="auto"/>
        <w:jc w:val="both"/>
        <w:rPr>
          <w:rFonts w:ascii="Book Antiqua" w:hAnsi="Book Antiqua"/>
        </w:rPr>
      </w:pPr>
      <w:r w:rsidRPr="002677AE">
        <w:rPr>
          <w:rFonts w:ascii="Book Antiqua" w:hAnsi="Book Antiqua"/>
        </w:rPr>
        <w:t>In this preliminary study,</w:t>
      </w:r>
      <w:r w:rsidR="00700183" w:rsidRPr="002677AE">
        <w:rPr>
          <w:rFonts w:ascii="Book Antiqua" w:hAnsi="Book Antiqua"/>
        </w:rPr>
        <w:t xml:space="preserve"> </w:t>
      </w:r>
      <w:r w:rsidRPr="002677AE">
        <w:rPr>
          <w:rFonts w:ascii="Book Antiqua" w:hAnsi="Book Antiqua"/>
        </w:rPr>
        <w:t xml:space="preserve">we aimed to evaluate the expression of Numb, Itch, and Siah-1 in colorectal tumors to clarify their relationship with Notch-1 expression and their role in carcinogenesis and tumor behavior. </w:t>
      </w:r>
    </w:p>
    <w:p w:rsidR="00700183" w:rsidRPr="002677AE" w:rsidRDefault="00700183" w:rsidP="00883F3D">
      <w:pPr>
        <w:adjustRightInd w:val="0"/>
        <w:snapToGrid w:val="0"/>
        <w:spacing w:line="360" w:lineRule="auto"/>
        <w:jc w:val="both"/>
        <w:rPr>
          <w:rFonts w:ascii="Book Antiqua" w:hAnsi="Book Antiqua"/>
          <w:b/>
          <w:bCs/>
          <w:i/>
          <w:iCs/>
        </w:rPr>
      </w:pPr>
    </w:p>
    <w:p w:rsidR="00B01D71" w:rsidRPr="002677AE" w:rsidRDefault="00B01D71" w:rsidP="00883F3D">
      <w:pPr>
        <w:adjustRightInd w:val="0"/>
        <w:snapToGrid w:val="0"/>
        <w:spacing w:line="360" w:lineRule="auto"/>
        <w:jc w:val="both"/>
        <w:rPr>
          <w:rFonts w:ascii="Book Antiqua" w:hAnsi="Book Antiqua"/>
          <w:b/>
          <w:bCs/>
          <w:i/>
          <w:iCs/>
        </w:rPr>
      </w:pPr>
      <w:r w:rsidRPr="002677AE">
        <w:rPr>
          <w:rFonts w:ascii="Book Antiqua" w:hAnsi="Book Antiqua"/>
          <w:b/>
          <w:bCs/>
          <w:i/>
          <w:iCs/>
        </w:rPr>
        <w:t>Research methods</w:t>
      </w:r>
    </w:p>
    <w:p w:rsidR="00B01D71" w:rsidRPr="002677AE" w:rsidRDefault="00B01D71" w:rsidP="00883F3D">
      <w:pPr>
        <w:adjustRightInd w:val="0"/>
        <w:snapToGrid w:val="0"/>
        <w:spacing w:line="360" w:lineRule="auto"/>
        <w:jc w:val="both"/>
        <w:rPr>
          <w:rFonts w:ascii="Book Antiqua" w:hAnsi="Book Antiqua"/>
        </w:rPr>
      </w:pPr>
      <w:r w:rsidRPr="002677AE">
        <w:rPr>
          <w:rFonts w:ascii="Book Antiqua" w:hAnsi="Book Antiqua"/>
        </w:rPr>
        <w:t xml:space="preserve">We retrospectively investigated the expression of Notch, Numb, Itch and Siah-1 in 50 colorectal adenocarcinomas, 30 adenomas, and 10 healthy colon tissue by immunohistochemistry and quantitative real-time PCR analysis. Data were analyzed by the </w:t>
      </w:r>
      <w:r w:rsidRPr="00A20B18">
        <w:rPr>
          <w:rFonts w:ascii="Book Antiqua" w:hAnsi="Book Antiqua"/>
          <w:i/>
        </w:rPr>
        <w:t>χ</w:t>
      </w:r>
      <w:r w:rsidRPr="00A20B18">
        <w:rPr>
          <w:rFonts w:ascii="Book Antiqua" w:hAnsi="Book Antiqua"/>
          <w:i/>
          <w:vertAlign w:val="superscript"/>
        </w:rPr>
        <w:t>2</w:t>
      </w:r>
      <w:r w:rsidRPr="00A20B18">
        <w:rPr>
          <w:rFonts w:ascii="Book Antiqua" w:hAnsi="Book Antiqua"/>
          <w:vertAlign w:val="superscript"/>
        </w:rPr>
        <w:t xml:space="preserve"> </w:t>
      </w:r>
      <w:r w:rsidRPr="002677AE">
        <w:rPr>
          <w:rFonts w:ascii="Book Antiqua" w:hAnsi="Book Antiqua"/>
        </w:rPr>
        <w:t xml:space="preserve">test, t-test and Spearman’s correlation test. Survival probability curves were calculated using the Kaplan-Meier method. A Cox proportional hazards regression model was applied for multivariate analysis. A </w:t>
      </w:r>
      <w:r w:rsidR="00D7609D" w:rsidRPr="008147D2">
        <w:rPr>
          <w:rFonts w:ascii="Book Antiqua" w:hAnsi="Book Antiqua"/>
          <w:i/>
        </w:rPr>
        <w:t>P</w:t>
      </w:r>
      <w:r w:rsidRPr="002677AE">
        <w:rPr>
          <w:rFonts w:ascii="Book Antiqua" w:hAnsi="Book Antiqua"/>
        </w:rPr>
        <w:t>-value &lt; 0.05 was considered to be significant.</w:t>
      </w:r>
    </w:p>
    <w:p w:rsidR="00700183" w:rsidRPr="002677AE" w:rsidRDefault="00700183" w:rsidP="00883F3D">
      <w:pPr>
        <w:adjustRightInd w:val="0"/>
        <w:snapToGrid w:val="0"/>
        <w:spacing w:line="360" w:lineRule="auto"/>
        <w:jc w:val="both"/>
        <w:rPr>
          <w:rFonts w:ascii="Book Antiqua" w:hAnsi="Book Antiqua"/>
          <w:b/>
          <w:bCs/>
          <w:i/>
          <w:iCs/>
        </w:rPr>
      </w:pPr>
    </w:p>
    <w:p w:rsidR="00B01D71" w:rsidRPr="002677AE" w:rsidRDefault="00B01D71" w:rsidP="00883F3D">
      <w:pPr>
        <w:adjustRightInd w:val="0"/>
        <w:snapToGrid w:val="0"/>
        <w:spacing w:line="360" w:lineRule="auto"/>
        <w:jc w:val="both"/>
        <w:rPr>
          <w:rFonts w:ascii="Book Antiqua" w:hAnsi="Book Antiqua"/>
          <w:b/>
          <w:bCs/>
          <w:i/>
          <w:iCs/>
        </w:rPr>
      </w:pPr>
      <w:r w:rsidRPr="002677AE">
        <w:rPr>
          <w:rFonts w:ascii="Book Antiqua" w:hAnsi="Book Antiqua"/>
          <w:b/>
          <w:bCs/>
          <w:i/>
          <w:iCs/>
        </w:rPr>
        <w:t>Research results</w:t>
      </w:r>
    </w:p>
    <w:p w:rsidR="00B01D71" w:rsidRPr="002677AE" w:rsidRDefault="00B01D71" w:rsidP="00883F3D">
      <w:pPr>
        <w:adjustRightInd w:val="0"/>
        <w:snapToGrid w:val="0"/>
        <w:spacing w:line="360" w:lineRule="auto"/>
        <w:jc w:val="both"/>
        <w:rPr>
          <w:rFonts w:ascii="Book Antiqua" w:hAnsi="Book Antiqua"/>
        </w:rPr>
      </w:pPr>
      <w:r w:rsidRPr="002677AE">
        <w:rPr>
          <w:rFonts w:ascii="Book Antiqua" w:hAnsi="Book Antiqua"/>
        </w:rPr>
        <w:t>Notch-1 staining was more frequent in CRC than in adenomas and controls. However, the frequency of Numb, Itch, and Siah-1 staining was higher in controls and adenomas. While the expression of Notch-1 was more frequently observed in tumors with poor histological grade, lymph node metastasis, and an advanced stage, the expression of Numb, Itch, and Siah-1 was more frequent in tumors with well-differentiated morphology, without lymph node metastasis, and at an earlier stage. Although the survival of patients with Notch-1 expression was shorter than that among those without Notch-1 expression, Numb, Itch, and Siah-1 expression was related to better survival. Similarly, it was noted that the gene expression levels of Notch, Numb, Itch and Siah-1 were in line with the results of the immunohistochemical evaluation. The status of Notch-1, Numb, Itch, and Siah-1 expression and their expression levels, as well as lymph node metastasis and stage, were found to be significantly associated with survival. Cox regression analysis revealed that lymph node metastasis, upregulation of Notch, and downregulation of Numb were independent prognostic factors. The Notch-1 expression correlated inversely with the levels of Numb, Itch and Siah-1 expression.</w:t>
      </w:r>
    </w:p>
    <w:p w:rsidR="00700183" w:rsidRPr="002677AE" w:rsidRDefault="00700183" w:rsidP="00883F3D">
      <w:pPr>
        <w:adjustRightInd w:val="0"/>
        <w:snapToGrid w:val="0"/>
        <w:spacing w:line="360" w:lineRule="auto"/>
        <w:jc w:val="both"/>
        <w:rPr>
          <w:rFonts w:ascii="Book Antiqua" w:hAnsi="Book Antiqua"/>
          <w:b/>
          <w:bCs/>
          <w:i/>
          <w:iCs/>
        </w:rPr>
      </w:pPr>
    </w:p>
    <w:p w:rsidR="00B01D71" w:rsidRPr="002677AE" w:rsidRDefault="00B01D71" w:rsidP="00883F3D">
      <w:pPr>
        <w:adjustRightInd w:val="0"/>
        <w:snapToGrid w:val="0"/>
        <w:spacing w:line="360" w:lineRule="auto"/>
        <w:jc w:val="both"/>
        <w:rPr>
          <w:rFonts w:ascii="Book Antiqua" w:hAnsi="Book Antiqua"/>
          <w:b/>
          <w:bCs/>
          <w:i/>
          <w:iCs/>
        </w:rPr>
      </w:pPr>
      <w:r w:rsidRPr="002677AE">
        <w:rPr>
          <w:rFonts w:ascii="Book Antiqua" w:hAnsi="Book Antiqua"/>
          <w:b/>
          <w:bCs/>
          <w:i/>
          <w:iCs/>
        </w:rPr>
        <w:t>Research conclusions</w:t>
      </w:r>
    </w:p>
    <w:p w:rsidR="00B01D71" w:rsidRPr="002677AE" w:rsidRDefault="00B01D71" w:rsidP="00883F3D">
      <w:pPr>
        <w:adjustRightInd w:val="0"/>
        <w:snapToGrid w:val="0"/>
        <w:spacing w:line="360" w:lineRule="auto"/>
        <w:jc w:val="both"/>
        <w:rPr>
          <w:rFonts w:ascii="Book Antiqua" w:hAnsi="Book Antiqua"/>
        </w:rPr>
      </w:pPr>
      <w:r w:rsidRPr="002677AE">
        <w:rPr>
          <w:rFonts w:ascii="Book Antiqua" w:hAnsi="Book Antiqua"/>
        </w:rPr>
        <w:t>Our findings support the role of Notch-1 in CRC and indicate that loss of Numb, Itch, and Siah-1 expression is associated with carcinogenesis. Our data also highlight that Numb, Itch, and Siah-1 might contribute to the Notch-1 signaling pathway during CRC progression. Therefore, these three proteins might be key in possible therapies targeting Notch-1 in the treatment of CRC.</w:t>
      </w:r>
    </w:p>
    <w:p w:rsidR="00700183" w:rsidRPr="002677AE" w:rsidRDefault="00700183" w:rsidP="00883F3D">
      <w:pPr>
        <w:adjustRightInd w:val="0"/>
        <w:snapToGrid w:val="0"/>
        <w:spacing w:line="360" w:lineRule="auto"/>
        <w:jc w:val="both"/>
        <w:rPr>
          <w:rFonts w:ascii="Book Antiqua" w:hAnsi="Book Antiqua"/>
          <w:b/>
          <w:bCs/>
          <w:i/>
          <w:iCs/>
        </w:rPr>
      </w:pPr>
    </w:p>
    <w:p w:rsidR="00B01D71" w:rsidRPr="002677AE" w:rsidRDefault="00B01D71" w:rsidP="00883F3D">
      <w:pPr>
        <w:adjustRightInd w:val="0"/>
        <w:snapToGrid w:val="0"/>
        <w:spacing w:line="360" w:lineRule="auto"/>
        <w:jc w:val="both"/>
        <w:rPr>
          <w:rFonts w:ascii="Book Antiqua" w:hAnsi="Book Antiqua"/>
          <w:b/>
          <w:bCs/>
          <w:i/>
          <w:iCs/>
        </w:rPr>
      </w:pPr>
      <w:r w:rsidRPr="002677AE">
        <w:rPr>
          <w:rFonts w:ascii="Book Antiqua" w:hAnsi="Book Antiqua"/>
          <w:b/>
          <w:bCs/>
          <w:i/>
          <w:iCs/>
        </w:rPr>
        <w:t>Research perspectives</w:t>
      </w:r>
    </w:p>
    <w:p w:rsidR="00B01D71" w:rsidRPr="002677AE" w:rsidRDefault="00B01D71" w:rsidP="00883F3D">
      <w:pPr>
        <w:adjustRightInd w:val="0"/>
        <w:snapToGrid w:val="0"/>
        <w:spacing w:line="360" w:lineRule="auto"/>
        <w:jc w:val="both"/>
        <w:rPr>
          <w:rFonts w:ascii="Book Antiqua" w:hAnsi="Book Antiqua"/>
        </w:rPr>
      </w:pPr>
      <w:r w:rsidRPr="002677AE">
        <w:rPr>
          <w:rFonts w:ascii="Book Antiqua" w:hAnsi="Book Antiqua"/>
        </w:rPr>
        <w:t>In CRC, Numb, Itch and Siah-1 contribute to carcinogenesis and tumor behavior. In contrast to Notch-1, the relationship of Numb, Itch and Siah-1 expression with better prognostic parameters and improved survival can make them a potential therapeutic target. In this regard, further studies in large patient series and cell cultures can provide comprehensive information on the efficacy of the Notch pathway in therapy.</w:t>
      </w:r>
    </w:p>
    <w:p w:rsidR="00F946E0" w:rsidRPr="002677AE" w:rsidRDefault="00F946E0" w:rsidP="00883F3D">
      <w:pPr>
        <w:adjustRightInd w:val="0"/>
        <w:snapToGrid w:val="0"/>
        <w:spacing w:line="360" w:lineRule="auto"/>
        <w:rPr>
          <w:rFonts w:ascii="Book Antiqua" w:hAnsi="Book Antiqua"/>
        </w:rPr>
      </w:pPr>
    </w:p>
    <w:p w:rsidR="00B01D71" w:rsidRPr="002677AE" w:rsidRDefault="00700183" w:rsidP="00883F3D">
      <w:pPr>
        <w:adjustRightInd w:val="0"/>
        <w:snapToGrid w:val="0"/>
        <w:spacing w:line="360" w:lineRule="auto"/>
        <w:rPr>
          <w:rFonts w:ascii="Book Antiqua" w:hAnsi="Book Antiqua"/>
          <w:b/>
          <w:caps/>
        </w:rPr>
      </w:pPr>
      <w:r w:rsidRPr="002677AE">
        <w:rPr>
          <w:rFonts w:ascii="Book Antiqua" w:hAnsi="Book Antiqua"/>
          <w:b/>
          <w:caps/>
        </w:rPr>
        <w:t>References</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1 </w:t>
      </w:r>
      <w:r w:rsidRPr="002677AE">
        <w:rPr>
          <w:rFonts w:ascii="Book Antiqua" w:hAnsi="Book Antiqua"/>
          <w:b/>
          <w:kern w:val="2"/>
          <w:lang w:eastAsia="zh-CN"/>
        </w:rPr>
        <w:t>Siegel RL</w:t>
      </w:r>
      <w:r w:rsidRPr="002677AE">
        <w:rPr>
          <w:rFonts w:ascii="Book Antiqua" w:hAnsi="Book Antiqua"/>
          <w:kern w:val="2"/>
          <w:lang w:eastAsia="zh-CN"/>
        </w:rPr>
        <w:t xml:space="preserve">, Miller KD, Jemal A. Cancer statistics, 2019. </w:t>
      </w:r>
      <w:r w:rsidRPr="002677AE">
        <w:rPr>
          <w:rFonts w:ascii="Book Antiqua" w:hAnsi="Book Antiqua"/>
          <w:i/>
          <w:kern w:val="2"/>
          <w:lang w:eastAsia="zh-CN"/>
        </w:rPr>
        <w:t>CA Cancer J Clin</w:t>
      </w:r>
      <w:r w:rsidRPr="002677AE">
        <w:rPr>
          <w:rFonts w:ascii="Book Antiqua" w:hAnsi="Book Antiqua"/>
          <w:kern w:val="2"/>
          <w:lang w:eastAsia="zh-CN"/>
        </w:rPr>
        <w:t xml:space="preserve"> 2019; </w:t>
      </w:r>
      <w:r w:rsidRPr="002677AE">
        <w:rPr>
          <w:rFonts w:ascii="Book Antiqua" w:hAnsi="Book Antiqua"/>
          <w:b/>
          <w:kern w:val="2"/>
          <w:lang w:eastAsia="zh-CN"/>
        </w:rPr>
        <w:t>69</w:t>
      </w:r>
      <w:r w:rsidRPr="002677AE">
        <w:rPr>
          <w:rFonts w:ascii="Book Antiqua" w:hAnsi="Book Antiqua"/>
          <w:kern w:val="2"/>
          <w:lang w:eastAsia="zh-CN"/>
        </w:rPr>
        <w:t>: 7-34 [PMID: 30620402 DOI: 10.3322/caac.21551]</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2 </w:t>
      </w:r>
      <w:r w:rsidRPr="002677AE">
        <w:rPr>
          <w:rFonts w:ascii="Book Antiqua" w:hAnsi="Book Antiqua"/>
          <w:b/>
          <w:kern w:val="2"/>
          <w:lang w:eastAsia="zh-CN"/>
        </w:rPr>
        <w:t>Siegel R</w:t>
      </w:r>
      <w:r w:rsidRPr="002677AE">
        <w:rPr>
          <w:rFonts w:ascii="Book Antiqua" w:hAnsi="Book Antiqua"/>
          <w:kern w:val="2"/>
          <w:lang w:eastAsia="zh-CN"/>
        </w:rPr>
        <w:t xml:space="preserve">, Naishadham D, Jemal A. Cancer statistics, 2012. </w:t>
      </w:r>
      <w:r w:rsidRPr="002677AE">
        <w:rPr>
          <w:rFonts w:ascii="Book Antiqua" w:hAnsi="Book Antiqua"/>
          <w:i/>
          <w:kern w:val="2"/>
          <w:lang w:eastAsia="zh-CN"/>
        </w:rPr>
        <w:t>CA Cancer J Clin</w:t>
      </w:r>
      <w:r w:rsidRPr="002677AE">
        <w:rPr>
          <w:rFonts w:ascii="Book Antiqua" w:hAnsi="Book Antiqua"/>
          <w:kern w:val="2"/>
          <w:lang w:eastAsia="zh-CN"/>
        </w:rPr>
        <w:t xml:space="preserve"> 2012; </w:t>
      </w:r>
      <w:r w:rsidRPr="002677AE">
        <w:rPr>
          <w:rFonts w:ascii="Book Antiqua" w:hAnsi="Book Antiqua"/>
          <w:b/>
          <w:kern w:val="2"/>
          <w:lang w:eastAsia="zh-CN"/>
        </w:rPr>
        <w:t>62</w:t>
      </w:r>
      <w:r w:rsidRPr="002677AE">
        <w:rPr>
          <w:rFonts w:ascii="Book Antiqua" w:hAnsi="Book Antiqua"/>
          <w:kern w:val="2"/>
          <w:lang w:eastAsia="zh-CN"/>
        </w:rPr>
        <w:t>: 10-29 [PMID: 22237781 DOI: 10.3322/caac.20138]</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3 </w:t>
      </w:r>
      <w:r w:rsidRPr="002677AE">
        <w:rPr>
          <w:rFonts w:ascii="Book Antiqua" w:hAnsi="Book Antiqua"/>
          <w:b/>
          <w:kern w:val="2"/>
          <w:lang w:eastAsia="zh-CN"/>
        </w:rPr>
        <w:t>Van Cutsem E</w:t>
      </w:r>
      <w:r w:rsidRPr="002677AE">
        <w:rPr>
          <w:rFonts w:ascii="Book Antiqua" w:hAnsi="Book Antiqua"/>
          <w:kern w:val="2"/>
          <w:lang w:eastAsia="zh-CN"/>
        </w:rPr>
        <w:t xml:space="preserve">, Nordlinger B, Adam R, Köhne CH, Pozzo C, Poston G, Ychou M, Rougier P; European Colorectal Metastases Treatment Group. Towards a pan-European consensus on the treatment of patients with colorectal liver metastases. </w:t>
      </w:r>
      <w:r w:rsidRPr="002677AE">
        <w:rPr>
          <w:rFonts w:ascii="Book Antiqua" w:hAnsi="Book Antiqua"/>
          <w:i/>
          <w:kern w:val="2"/>
          <w:lang w:eastAsia="zh-CN"/>
        </w:rPr>
        <w:t>Eur J Cancer</w:t>
      </w:r>
      <w:r w:rsidRPr="002677AE">
        <w:rPr>
          <w:rFonts w:ascii="Book Antiqua" w:hAnsi="Book Antiqua"/>
          <w:kern w:val="2"/>
          <w:lang w:eastAsia="zh-CN"/>
        </w:rPr>
        <w:t xml:space="preserve"> 2006; </w:t>
      </w:r>
      <w:r w:rsidRPr="002677AE">
        <w:rPr>
          <w:rFonts w:ascii="Book Antiqua" w:hAnsi="Book Antiqua"/>
          <w:b/>
          <w:kern w:val="2"/>
          <w:lang w:eastAsia="zh-CN"/>
        </w:rPr>
        <w:t>42</w:t>
      </w:r>
      <w:r w:rsidRPr="002677AE">
        <w:rPr>
          <w:rFonts w:ascii="Book Antiqua" w:hAnsi="Book Antiqua"/>
          <w:kern w:val="2"/>
          <w:lang w:eastAsia="zh-CN"/>
        </w:rPr>
        <w:t>: 2212-2221 [PMID: 16904315 DOI: 10.1016/j.ejca.2006.04.012]</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4 </w:t>
      </w:r>
      <w:r w:rsidRPr="002677AE">
        <w:rPr>
          <w:rFonts w:ascii="Book Antiqua" w:hAnsi="Book Antiqua"/>
          <w:b/>
          <w:kern w:val="2"/>
          <w:lang w:eastAsia="zh-CN"/>
        </w:rPr>
        <w:t>Davies RJ</w:t>
      </w:r>
      <w:r w:rsidRPr="002677AE">
        <w:rPr>
          <w:rFonts w:ascii="Book Antiqua" w:hAnsi="Book Antiqua"/>
          <w:kern w:val="2"/>
          <w:lang w:eastAsia="zh-CN"/>
        </w:rPr>
        <w:t xml:space="preserve">, Miller R, Coleman N. Colorectal cancer screening: prospects for molecular stool analysis. </w:t>
      </w:r>
      <w:r w:rsidRPr="002677AE">
        <w:rPr>
          <w:rFonts w:ascii="Book Antiqua" w:hAnsi="Book Antiqua"/>
          <w:i/>
          <w:kern w:val="2"/>
          <w:lang w:eastAsia="zh-CN"/>
        </w:rPr>
        <w:t>Nat Rev Cancer</w:t>
      </w:r>
      <w:r w:rsidRPr="002677AE">
        <w:rPr>
          <w:rFonts w:ascii="Book Antiqua" w:hAnsi="Book Antiqua"/>
          <w:kern w:val="2"/>
          <w:lang w:eastAsia="zh-CN"/>
        </w:rPr>
        <w:t xml:space="preserve"> 2005; </w:t>
      </w:r>
      <w:r w:rsidRPr="002677AE">
        <w:rPr>
          <w:rFonts w:ascii="Book Antiqua" w:hAnsi="Book Antiqua"/>
          <w:b/>
          <w:kern w:val="2"/>
          <w:lang w:eastAsia="zh-CN"/>
        </w:rPr>
        <w:t>5</w:t>
      </w:r>
      <w:r w:rsidRPr="002677AE">
        <w:rPr>
          <w:rFonts w:ascii="Book Antiqua" w:hAnsi="Book Antiqua"/>
          <w:kern w:val="2"/>
          <w:lang w:eastAsia="zh-CN"/>
        </w:rPr>
        <w:t>: 199-209 [PMID: 15738983 DOI: 10.1038/nrc1569]</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5 </w:t>
      </w:r>
      <w:r w:rsidRPr="002677AE">
        <w:rPr>
          <w:rFonts w:ascii="Book Antiqua" w:hAnsi="Book Antiqua"/>
          <w:b/>
          <w:kern w:val="2"/>
          <w:lang w:eastAsia="zh-CN"/>
        </w:rPr>
        <w:t>Heinemann V</w:t>
      </w:r>
      <w:r w:rsidRPr="002677AE">
        <w:rPr>
          <w:rFonts w:ascii="Book Antiqua" w:hAnsi="Book Antiqua"/>
          <w:kern w:val="2"/>
          <w:lang w:eastAsia="zh-CN"/>
        </w:rPr>
        <w:t xml:space="preserve">, von Weikersthal LF, Decker T, Kiani A, Vehling-Kaiser U, Al-Batran SE, Heintges T, Lerchenmüller C, Kahl C, Seipelt G, Kullmann F, Stauch M, Scheithauer W, Hielscher J, Scholz M, Müller S, Link H, Niederle N, Rost A, Höffkes HG, Moehler M, Lindig RU, Modest DP, Rossius L, Kirchner T, Jung A, Stintzing S. FOLFIRI plus cetuximab versus FOLFIRI plus bevacizumab as first-line treatment for patients with metastatic colorectal cancer (FIRE-3): a randomised, open-label, phase 3 trial. </w:t>
      </w:r>
      <w:r w:rsidRPr="002677AE">
        <w:rPr>
          <w:rFonts w:ascii="Book Antiqua" w:hAnsi="Book Antiqua"/>
          <w:i/>
          <w:kern w:val="2"/>
          <w:lang w:eastAsia="zh-CN"/>
        </w:rPr>
        <w:t>Lancet Oncol</w:t>
      </w:r>
      <w:r w:rsidRPr="002677AE">
        <w:rPr>
          <w:rFonts w:ascii="Book Antiqua" w:hAnsi="Book Antiqua"/>
          <w:kern w:val="2"/>
          <w:lang w:eastAsia="zh-CN"/>
        </w:rPr>
        <w:t xml:space="preserve"> 2014; </w:t>
      </w:r>
      <w:r w:rsidRPr="002677AE">
        <w:rPr>
          <w:rFonts w:ascii="Book Antiqua" w:hAnsi="Book Antiqua"/>
          <w:b/>
          <w:kern w:val="2"/>
          <w:lang w:eastAsia="zh-CN"/>
        </w:rPr>
        <w:t>15</w:t>
      </w:r>
      <w:r w:rsidRPr="002677AE">
        <w:rPr>
          <w:rFonts w:ascii="Book Antiqua" w:hAnsi="Book Antiqua"/>
          <w:kern w:val="2"/>
          <w:lang w:eastAsia="zh-CN"/>
        </w:rPr>
        <w:t>: 1065-1075 [PMID: 25088940 DOI: 10.1016/S1470-2045(14)70330-4]</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6 </w:t>
      </w:r>
      <w:r w:rsidRPr="002677AE">
        <w:rPr>
          <w:rFonts w:ascii="Book Antiqua" w:hAnsi="Book Antiqua"/>
          <w:b/>
          <w:kern w:val="2"/>
          <w:lang w:eastAsia="zh-CN"/>
        </w:rPr>
        <w:t>Spartalis C</w:t>
      </w:r>
      <w:r w:rsidRPr="002677AE">
        <w:rPr>
          <w:rFonts w:ascii="Book Antiqua" w:hAnsi="Book Antiqua"/>
          <w:kern w:val="2"/>
          <w:lang w:eastAsia="zh-CN"/>
        </w:rPr>
        <w:t xml:space="preserve">, Schmidt EM, Elmasry M, Schulz GB, Kirchner T, Horst D. In vivo effects of chemotherapy on oncogenic pathways in colorectal cancer. </w:t>
      </w:r>
      <w:r w:rsidRPr="002677AE">
        <w:rPr>
          <w:rFonts w:ascii="Book Antiqua" w:hAnsi="Book Antiqua"/>
          <w:i/>
          <w:kern w:val="2"/>
          <w:lang w:eastAsia="zh-CN"/>
        </w:rPr>
        <w:t>Cancer Sci</w:t>
      </w:r>
      <w:r w:rsidRPr="002677AE">
        <w:rPr>
          <w:rFonts w:ascii="Book Antiqua" w:hAnsi="Book Antiqua"/>
          <w:kern w:val="2"/>
          <w:lang w:eastAsia="zh-CN"/>
        </w:rPr>
        <w:t xml:space="preserve"> 2019; </w:t>
      </w:r>
      <w:r w:rsidRPr="002677AE">
        <w:rPr>
          <w:rFonts w:ascii="Book Antiqua" w:hAnsi="Book Antiqua"/>
          <w:b/>
          <w:kern w:val="2"/>
          <w:lang w:eastAsia="zh-CN"/>
        </w:rPr>
        <w:t>110</w:t>
      </w:r>
      <w:r w:rsidRPr="002677AE">
        <w:rPr>
          <w:rFonts w:ascii="Book Antiqua" w:hAnsi="Book Antiqua"/>
          <w:kern w:val="2"/>
          <w:lang w:eastAsia="zh-CN"/>
        </w:rPr>
        <w:t>: 2529-2539 [PMID: 31119819 DOI: 10.1111/cas.14077]</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7 </w:t>
      </w:r>
      <w:r w:rsidRPr="002677AE">
        <w:rPr>
          <w:rFonts w:ascii="Book Antiqua" w:hAnsi="Book Antiqua"/>
          <w:b/>
          <w:kern w:val="2"/>
          <w:lang w:eastAsia="zh-CN"/>
        </w:rPr>
        <w:t>Pandurangan AK</w:t>
      </w:r>
      <w:r w:rsidRPr="002677AE">
        <w:rPr>
          <w:rFonts w:ascii="Book Antiqua" w:hAnsi="Book Antiqua"/>
          <w:kern w:val="2"/>
          <w:lang w:eastAsia="zh-CN"/>
        </w:rPr>
        <w:t xml:space="preserve">, Ismail S, Esa NM, Munusamy MA. Inositol-6 phosphate inhibits the mTOR pathway and induces autophagy-mediated death in HT-29 colon cancer cells. </w:t>
      </w:r>
      <w:r w:rsidRPr="002677AE">
        <w:rPr>
          <w:rFonts w:ascii="Book Antiqua" w:hAnsi="Book Antiqua"/>
          <w:i/>
          <w:kern w:val="2"/>
          <w:lang w:eastAsia="zh-CN"/>
        </w:rPr>
        <w:t>Arch Med Sci</w:t>
      </w:r>
      <w:r w:rsidRPr="002677AE">
        <w:rPr>
          <w:rFonts w:ascii="Book Antiqua" w:hAnsi="Book Antiqua"/>
          <w:kern w:val="2"/>
          <w:lang w:eastAsia="zh-CN"/>
        </w:rPr>
        <w:t xml:space="preserve"> 2018; </w:t>
      </w:r>
      <w:r w:rsidRPr="002677AE">
        <w:rPr>
          <w:rFonts w:ascii="Book Antiqua" w:hAnsi="Book Antiqua"/>
          <w:b/>
          <w:kern w:val="2"/>
          <w:lang w:eastAsia="zh-CN"/>
        </w:rPr>
        <w:t>14</w:t>
      </w:r>
      <w:r w:rsidRPr="002677AE">
        <w:rPr>
          <w:rFonts w:ascii="Book Antiqua" w:hAnsi="Book Antiqua"/>
          <w:kern w:val="2"/>
          <w:lang w:eastAsia="zh-CN"/>
        </w:rPr>
        <w:t>: 1281-1288 [PMID: 30393482 DOI: 10.5114/aoms.2018.76935]</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8 </w:t>
      </w:r>
      <w:r w:rsidRPr="002677AE">
        <w:rPr>
          <w:rFonts w:ascii="Book Antiqua" w:hAnsi="Book Antiqua"/>
          <w:b/>
          <w:kern w:val="2"/>
          <w:lang w:eastAsia="zh-CN"/>
        </w:rPr>
        <w:t>Venkatesh V</w:t>
      </w:r>
      <w:r w:rsidRPr="002677AE">
        <w:rPr>
          <w:rFonts w:ascii="Book Antiqua" w:hAnsi="Book Antiqua"/>
          <w:kern w:val="2"/>
          <w:lang w:eastAsia="zh-CN"/>
        </w:rPr>
        <w:t xml:space="preserve">, Nataraj R, Thangaraj GS, Karthikeyan M, Gnanasekaran A, Kaginelli SB, Kuppanna G, Kallappa CG, Basalingappa KM. Targeting Notch signalling pathway of cancer stem cells. </w:t>
      </w:r>
      <w:r w:rsidRPr="002677AE">
        <w:rPr>
          <w:rFonts w:ascii="Book Antiqua" w:hAnsi="Book Antiqua"/>
          <w:i/>
          <w:kern w:val="2"/>
          <w:lang w:eastAsia="zh-CN"/>
        </w:rPr>
        <w:t>Stem Cell Investig</w:t>
      </w:r>
      <w:r w:rsidRPr="002677AE">
        <w:rPr>
          <w:rFonts w:ascii="Book Antiqua" w:hAnsi="Book Antiqua"/>
          <w:kern w:val="2"/>
          <w:lang w:eastAsia="zh-CN"/>
        </w:rPr>
        <w:t xml:space="preserve"> 2018; </w:t>
      </w:r>
      <w:r w:rsidRPr="002677AE">
        <w:rPr>
          <w:rFonts w:ascii="Book Antiqua" w:hAnsi="Book Antiqua"/>
          <w:b/>
          <w:kern w:val="2"/>
          <w:lang w:eastAsia="zh-CN"/>
        </w:rPr>
        <w:t>5</w:t>
      </w:r>
      <w:r w:rsidRPr="002677AE">
        <w:rPr>
          <w:rFonts w:ascii="Book Antiqua" w:hAnsi="Book Antiqua"/>
          <w:kern w:val="2"/>
          <w:lang w:eastAsia="zh-CN"/>
        </w:rPr>
        <w:t>: 5 [PMID: 29682512 DOI: 10.21037/sci.2018.02.02]</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9 </w:t>
      </w:r>
      <w:r w:rsidRPr="002677AE">
        <w:rPr>
          <w:rFonts w:ascii="Book Antiqua" w:hAnsi="Book Antiqua"/>
          <w:b/>
          <w:kern w:val="2"/>
          <w:lang w:eastAsia="zh-CN"/>
        </w:rPr>
        <w:t>Miyamoto S</w:t>
      </w:r>
      <w:r w:rsidRPr="002677AE">
        <w:rPr>
          <w:rFonts w:ascii="Book Antiqua" w:hAnsi="Book Antiqua"/>
          <w:kern w:val="2"/>
          <w:lang w:eastAsia="zh-CN"/>
        </w:rPr>
        <w:t xml:space="preserve">, Rosenberg DW. Role of Notch signaling in colon homeostasis and carcinogenesis. </w:t>
      </w:r>
      <w:r w:rsidRPr="002677AE">
        <w:rPr>
          <w:rFonts w:ascii="Book Antiqua" w:hAnsi="Book Antiqua"/>
          <w:i/>
          <w:kern w:val="2"/>
          <w:lang w:eastAsia="zh-CN"/>
        </w:rPr>
        <w:t>Cancer Sci</w:t>
      </w:r>
      <w:r w:rsidRPr="002677AE">
        <w:rPr>
          <w:rFonts w:ascii="Book Antiqua" w:hAnsi="Book Antiqua"/>
          <w:kern w:val="2"/>
          <w:lang w:eastAsia="zh-CN"/>
        </w:rPr>
        <w:t xml:space="preserve"> 2011; </w:t>
      </w:r>
      <w:r w:rsidRPr="002677AE">
        <w:rPr>
          <w:rFonts w:ascii="Book Antiqua" w:hAnsi="Book Antiqua"/>
          <w:b/>
          <w:kern w:val="2"/>
          <w:lang w:eastAsia="zh-CN"/>
        </w:rPr>
        <w:t>102</w:t>
      </w:r>
      <w:r w:rsidRPr="002677AE">
        <w:rPr>
          <w:rFonts w:ascii="Book Antiqua" w:hAnsi="Book Antiqua"/>
          <w:kern w:val="2"/>
          <w:lang w:eastAsia="zh-CN"/>
        </w:rPr>
        <w:t>: 1938-1942 [PMID: 21801279 DOI: 10.1111/j.1349-7006.2011.02049.x]</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10 </w:t>
      </w:r>
      <w:r w:rsidRPr="002677AE">
        <w:rPr>
          <w:rFonts w:ascii="Book Antiqua" w:hAnsi="Book Antiqua"/>
          <w:b/>
          <w:kern w:val="2"/>
          <w:lang w:eastAsia="zh-CN"/>
        </w:rPr>
        <w:t>Miyamoto S</w:t>
      </w:r>
      <w:r w:rsidRPr="002677AE">
        <w:rPr>
          <w:rFonts w:ascii="Book Antiqua" w:hAnsi="Book Antiqua"/>
          <w:kern w:val="2"/>
          <w:lang w:eastAsia="zh-CN"/>
        </w:rPr>
        <w:t xml:space="preserve">, Nakanishi M, Rosenberg DW. Suppression of colon carcinogenesis by targeting Notch signaling. </w:t>
      </w:r>
      <w:r w:rsidRPr="002677AE">
        <w:rPr>
          <w:rFonts w:ascii="Book Antiqua" w:hAnsi="Book Antiqua"/>
          <w:i/>
          <w:kern w:val="2"/>
          <w:lang w:eastAsia="zh-CN"/>
        </w:rPr>
        <w:t>Carcinogenesis</w:t>
      </w:r>
      <w:r w:rsidRPr="002677AE">
        <w:rPr>
          <w:rFonts w:ascii="Book Antiqua" w:hAnsi="Book Antiqua"/>
          <w:kern w:val="2"/>
          <w:lang w:eastAsia="zh-CN"/>
        </w:rPr>
        <w:t xml:space="preserve"> 2013; </w:t>
      </w:r>
      <w:r w:rsidRPr="002677AE">
        <w:rPr>
          <w:rFonts w:ascii="Book Antiqua" w:hAnsi="Book Antiqua"/>
          <w:b/>
          <w:kern w:val="2"/>
          <w:lang w:eastAsia="zh-CN"/>
        </w:rPr>
        <w:t>34</w:t>
      </w:r>
      <w:r w:rsidRPr="002677AE">
        <w:rPr>
          <w:rFonts w:ascii="Book Antiqua" w:hAnsi="Book Antiqua"/>
          <w:kern w:val="2"/>
          <w:lang w:eastAsia="zh-CN"/>
        </w:rPr>
        <w:t>: 2415-2423 [PMID: 23729655 DOI: 10.1093/carcin/bgt191]</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11 </w:t>
      </w:r>
      <w:r w:rsidRPr="002677AE">
        <w:rPr>
          <w:rFonts w:ascii="Book Antiqua" w:hAnsi="Book Antiqua"/>
          <w:b/>
          <w:kern w:val="2"/>
          <w:lang w:eastAsia="zh-CN"/>
        </w:rPr>
        <w:t>Suman S</w:t>
      </w:r>
      <w:r w:rsidRPr="002677AE">
        <w:rPr>
          <w:rFonts w:ascii="Book Antiqua" w:hAnsi="Book Antiqua"/>
          <w:kern w:val="2"/>
          <w:lang w:eastAsia="zh-CN"/>
        </w:rPr>
        <w:t xml:space="preserve">, Das TP, Ankem MK, Damodaran C. Targeting Notch Signaling in Colorectal Cancer. </w:t>
      </w:r>
      <w:r w:rsidRPr="002677AE">
        <w:rPr>
          <w:rFonts w:ascii="Book Antiqua" w:hAnsi="Book Antiqua"/>
          <w:i/>
          <w:kern w:val="2"/>
          <w:lang w:eastAsia="zh-CN"/>
        </w:rPr>
        <w:t>Curr Colorectal Cancer Rep</w:t>
      </w:r>
      <w:r w:rsidRPr="002677AE">
        <w:rPr>
          <w:rFonts w:ascii="Book Antiqua" w:hAnsi="Book Antiqua"/>
          <w:kern w:val="2"/>
          <w:lang w:eastAsia="zh-CN"/>
        </w:rPr>
        <w:t xml:space="preserve"> 2014; </w:t>
      </w:r>
      <w:r w:rsidRPr="002677AE">
        <w:rPr>
          <w:rFonts w:ascii="Book Antiqua" w:hAnsi="Book Antiqua"/>
          <w:b/>
          <w:kern w:val="2"/>
          <w:lang w:eastAsia="zh-CN"/>
        </w:rPr>
        <w:t>10</w:t>
      </w:r>
      <w:r w:rsidRPr="002677AE">
        <w:rPr>
          <w:rFonts w:ascii="Book Antiqua" w:hAnsi="Book Antiqua"/>
          <w:kern w:val="2"/>
          <w:lang w:eastAsia="zh-CN"/>
        </w:rPr>
        <w:t>: 411-416 [PMID: 25395896 DOI: 10.1007/s11888-014-0252-3]</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12 </w:t>
      </w:r>
      <w:r w:rsidRPr="002677AE">
        <w:rPr>
          <w:rFonts w:ascii="Book Antiqua" w:hAnsi="Book Antiqua"/>
          <w:b/>
          <w:kern w:val="2"/>
          <w:lang w:eastAsia="zh-CN"/>
        </w:rPr>
        <w:t>Mirone G</w:t>
      </w:r>
      <w:r w:rsidRPr="002677AE">
        <w:rPr>
          <w:rFonts w:ascii="Book Antiqua" w:hAnsi="Book Antiqua"/>
          <w:kern w:val="2"/>
          <w:lang w:eastAsia="zh-CN"/>
        </w:rPr>
        <w:t xml:space="preserve">, Perna S, Shukla A, Marfe G. Involvement of Notch-1 in Resistance to Regorafenib in Colon Cancer Cells. </w:t>
      </w:r>
      <w:r w:rsidRPr="002677AE">
        <w:rPr>
          <w:rFonts w:ascii="Book Antiqua" w:hAnsi="Book Antiqua"/>
          <w:i/>
          <w:kern w:val="2"/>
          <w:lang w:eastAsia="zh-CN"/>
        </w:rPr>
        <w:t>J Cell Physiol</w:t>
      </w:r>
      <w:r w:rsidRPr="002677AE">
        <w:rPr>
          <w:rFonts w:ascii="Book Antiqua" w:hAnsi="Book Antiqua"/>
          <w:kern w:val="2"/>
          <w:lang w:eastAsia="zh-CN"/>
        </w:rPr>
        <w:t xml:space="preserve"> 2016; </w:t>
      </w:r>
      <w:r w:rsidRPr="002677AE">
        <w:rPr>
          <w:rFonts w:ascii="Book Antiqua" w:hAnsi="Book Antiqua"/>
          <w:b/>
          <w:kern w:val="2"/>
          <w:lang w:eastAsia="zh-CN"/>
        </w:rPr>
        <w:t>231</w:t>
      </w:r>
      <w:r w:rsidRPr="002677AE">
        <w:rPr>
          <w:rFonts w:ascii="Book Antiqua" w:hAnsi="Book Antiqua"/>
          <w:kern w:val="2"/>
          <w:lang w:eastAsia="zh-CN"/>
        </w:rPr>
        <w:t>: 1097-1105 [PMID: 26419617 DOI: 10.1002/jcp.25206]</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13 </w:t>
      </w:r>
      <w:r w:rsidRPr="002677AE">
        <w:rPr>
          <w:rFonts w:ascii="Book Antiqua" w:hAnsi="Book Antiqua"/>
          <w:b/>
          <w:kern w:val="2"/>
          <w:lang w:eastAsia="zh-CN"/>
        </w:rPr>
        <w:t>Yang Y</w:t>
      </w:r>
      <w:r w:rsidRPr="002677AE">
        <w:rPr>
          <w:rFonts w:ascii="Book Antiqua" w:hAnsi="Book Antiqua"/>
          <w:kern w:val="2"/>
          <w:lang w:eastAsia="zh-CN"/>
        </w:rPr>
        <w:t xml:space="preserve">, Zhu R, Bai J, Zhang X, Tian Y, Li X, Peng Z, He Y, Chen L, Ji Q, Chen W, Fang D, Wang R. Numb modulates intestinal epithelial cells toward goblet cell phenotype by inhibiting the Notch signaling pathway. </w:t>
      </w:r>
      <w:r w:rsidRPr="002677AE">
        <w:rPr>
          <w:rFonts w:ascii="Book Antiqua" w:hAnsi="Book Antiqua"/>
          <w:i/>
          <w:kern w:val="2"/>
          <w:lang w:eastAsia="zh-CN"/>
        </w:rPr>
        <w:t>Exp Cell Res</w:t>
      </w:r>
      <w:r w:rsidRPr="002677AE">
        <w:rPr>
          <w:rFonts w:ascii="Book Antiqua" w:hAnsi="Book Antiqua"/>
          <w:kern w:val="2"/>
          <w:lang w:eastAsia="zh-CN"/>
        </w:rPr>
        <w:t xml:space="preserve"> 2011; </w:t>
      </w:r>
      <w:r w:rsidRPr="002677AE">
        <w:rPr>
          <w:rFonts w:ascii="Book Antiqua" w:hAnsi="Book Antiqua"/>
          <w:b/>
          <w:kern w:val="2"/>
          <w:lang w:eastAsia="zh-CN"/>
        </w:rPr>
        <w:t>317</w:t>
      </w:r>
      <w:r w:rsidRPr="002677AE">
        <w:rPr>
          <w:rFonts w:ascii="Book Antiqua" w:hAnsi="Book Antiqua"/>
          <w:kern w:val="2"/>
          <w:lang w:eastAsia="zh-CN"/>
        </w:rPr>
        <w:t>: 1640-1648 [PMID: 21557937 DOI: 10.1016/j.yexcr.2011.04.008]</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14 </w:t>
      </w:r>
      <w:r w:rsidRPr="002677AE">
        <w:rPr>
          <w:rFonts w:ascii="Book Antiqua" w:hAnsi="Book Antiqua"/>
          <w:b/>
          <w:kern w:val="2"/>
          <w:lang w:eastAsia="zh-CN"/>
        </w:rPr>
        <w:t>Di Marcotullio L</w:t>
      </w:r>
      <w:r w:rsidRPr="002677AE">
        <w:rPr>
          <w:rFonts w:ascii="Book Antiqua" w:hAnsi="Book Antiqua"/>
          <w:kern w:val="2"/>
          <w:lang w:eastAsia="zh-CN"/>
        </w:rPr>
        <w:t xml:space="preserve">, Greco A, Mazzà D, Canettieri G, Pietrosanti L, Infante P, Coni S, Moretti M, De Smaele E, Ferretti E, Screpanti I, Gulino A. Numb activates the E3 ligase Itch to control Gli1 function through a novel degradation signal. </w:t>
      </w:r>
      <w:r w:rsidRPr="002677AE">
        <w:rPr>
          <w:rFonts w:ascii="Book Antiqua" w:hAnsi="Book Antiqua"/>
          <w:i/>
          <w:kern w:val="2"/>
          <w:lang w:eastAsia="zh-CN"/>
        </w:rPr>
        <w:t>Oncogene</w:t>
      </w:r>
      <w:r w:rsidRPr="002677AE">
        <w:rPr>
          <w:rFonts w:ascii="Book Antiqua" w:hAnsi="Book Antiqua"/>
          <w:kern w:val="2"/>
          <w:lang w:eastAsia="zh-CN"/>
        </w:rPr>
        <w:t xml:space="preserve"> 2011; </w:t>
      </w:r>
      <w:r w:rsidRPr="002677AE">
        <w:rPr>
          <w:rFonts w:ascii="Book Antiqua" w:hAnsi="Book Antiqua"/>
          <w:b/>
          <w:kern w:val="2"/>
          <w:lang w:eastAsia="zh-CN"/>
        </w:rPr>
        <w:t>30</w:t>
      </w:r>
      <w:r w:rsidRPr="002677AE">
        <w:rPr>
          <w:rFonts w:ascii="Book Antiqua" w:hAnsi="Book Antiqua"/>
          <w:kern w:val="2"/>
          <w:lang w:eastAsia="zh-CN"/>
        </w:rPr>
        <w:t>: 65-76 [PMID: 20818436 DOI: 10.1038/onc.2010.394]</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15 </w:t>
      </w:r>
      <w:r w:rsidRPr="002677AE">
        <w:rPr>
          <w:rFonts w:ascii="Book Antiqua" w:hAnsi="Book Antiqua"/>
          <w:b/>
          <w:kern w:val="2"/>
          <w:lang w:eastAsia="zh-CN"/>
        </w:rPr>
        <w:t>Jumpertz S</w:t>
      </w:r>
      <w:r w:rsidRPr="002677AE">
        <w:rPr>
          <w:rFonts w:ascii="Book Antiqua" w:hAnsi="Book Antiqua"/>
          <w:kern w:val="2"/>
          <w:lang w:eastAsia="zh-CN"/>
        </w:rPr>
        <w:t xml:space="preserve">, Hennes T, Asare Y, Vervoorts J, Bernhagen J, Schütz AK. The β-catenin E3 ubiquitin ligase SIAH-1 is regulated by CSN5/JAB1 in CRC cells. </w:t>
      </w:r>
      <w:r w:rsidRPr="002677AE">
        <w:rPr>
          <w:rFonts w:ascii="Book Antiqua" w:hAnsi="Book Antiqua"/>
          <w:i/>
          <w:kern w:val="2"/>
          <w:lang w:eastAsia="zh-CN"/>
        </w:rPr>
        <w:t>Cell Signal</w:t>
      </w:r>
      <w:r w:rsidRPr="002677AE">
        <w:rPr>
          <w:rFonts w:ascii="Book Antiqua" w:hAnsi="Book Antiqua"/>
          <w:kern w:val="2"/>
          <w:lang w:eastAsia="zh-CN"/>
        </w:rPr>
        <w:t xml:space="preserve"> 2014; </w:t>
      </w:r>
      <w:r w:rsidRPr="002677AE">
        <w:rPr>
          <w:rFonts w:ascii="Book Antiqua" w:hAnsi="Book Antiqua"/>
          <w:b/>
          <w:kern w:val="2"/>
          <w:lang w:eastAsia="zh-CN"/>
        </w:rPr>
        <w:t>26</w:t>
      </w:r>
      <w:r w:rsidRPr="002677AE">
        <w:rPr>
          <w:rFonts w:ascii="Book Antiqua" w:hAnsi="Book Antiqua"/>
          <w:kern w:val="2"/>
          <w:lang w:eastAsia="zh-CN"/>
        </w:rPr>
        <w:t>: 2051-2059 [PMID: 24882689 DOI: 10.1016/j.cellsig.2014.05.013]</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16 </w:t>
      </w:r>
      <w:r w:rsidRPr="002677AE">
        <w:rPr>
          <w:rFonts w:ascii="Book Antiqua" w:hAnsi="Book Antiqua"/>
          <w:b/>
          <w:kern w:val="2"/>
          <w:lang w:eastAsia="zh-CN"/>
        </w:rPr>
        <w:t>House CM</w:t>
      </w:r>
      <w:r w:rsidRPr="002677AE">
        <w:rPr>
          <w:rFonts w:ascii="Book Antiqua" w:hAnsi="Book Antiqua"/>
          <w:kern w:val="2"/>
          <w:lang w:eastAsia="zh-CN"/>
        </w:rPr>
        <w:t xml:space="preserve">, Möller A, Bowtell DD. Siah proteins: novel drug targets in the Ras and hypoxia pathways. </w:t>
      </w:r>
      <w:r w:rsidRPr="002677AE">
        <w:rPr>
          <w:rFonts w:ascii="Book Antiqua" w:hAnsi="Book Antiqua"/>
          <w:i/>
          <w:kern w:val="2"/>
          <w:lang w:eastAsia="zh-CN"/>
        </w:rPr>
        <w:t>Cancer Res</w:t>
      </w:r>
      <w:r w:rsidRPr="002677AE">
        <w:rPr>
          <w:rFonts w:ascii="Book Antiqua" w:hAnsi="Book Antiqua"/>
          <w:kern w:val="2"/>
          <w:lang w:eastAsia="zh-CN"/>
        </w:rPr>
        <w:t xml:space="preserve"> 2009; </w:t>
      </w:r>
      <w:r w:rsidRPr="002677AE">
        <w:rPr>
          <w:rFonts w:ascii="Book Antiqua" w:hAnsi="Book Antiqua"/>
          <w:b/>
          <w:kern w:val="2"/>
          <w:lang w:eastAsia="zh-CN"/>
        </w:rPr>
        <w:t>69</w:t>
      </w:r>
      <w:r w:rsidRPr="002677AE">
        <w:rPr>
          <w:rFonts w:ascii="Book Antiqua" w:hAnsi="Book Antiqua"/>
          <w:kern w:val="2"/>
          <w:lang w:eastAsia="zh-CN"/>
        </w:rPr>
        <w:t>: 8835-8838 [PMID: 19920190 DOI: 10.1158/0008-5472.CAN-09-1676]</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17 </w:t>
      </w:r>
      <w:r w:rsidRPr="002677AE">
        <w:rPr>
          <w:rFonts w:ascii="Book Antiqua" w:hAnsi="Book Antiqua"/>
          <w:b/>
          <w:kern w:val="2"/>
          <w:lang w:eastAsia="zh-CN"/>
        </w:rPr>
        <w:t>Gulino A</w:t>
      </w:r>
      <w:r w:rsidRPr="002677AE">
        <w:rPr>
          <w:rFonts w:ascii="Book Antiqua" w:hAnsi="Book Antiqua"/>
          <w:kern w:val="2"/>
          <w:lang w:eastAsia="zh-CN"/>
        </w:rPr>
        <w:t xml:space="preserve">, Di Marcotullio L, Screpanti I. The multiple functions of Numb. </w:t>
      </w:r>
      <w:r w:rsidRPr="002677AE">
        <w:rPr>
          <w:rFonts w:ascii="Book Antiqua" w:hAnsi="Book Antiqua"/>
          <w:i/>
          <w:kern w:val="2"/>
          <w:lang w:eastAsia="zh-CN"/>
        </w:rPr>
        <w:t>Exp Cell Res</w:t>
      </w:r>
      <w:r w:rsidRPr="002677AE">
        <w:rPr>
          <w:rFonts w:ascii="Book Antiqua" w:hAnsi="Book Antiqua"/>
          <w:kern w:val="2"/>
          <w:lang w:eastAsia="zh-CN"/>
        </w:rPr>
        <w:t xml:space="preserve"> 2010; </w:t>
      </w:r>
      <w:r w:rsidRPr="002677AE">
        <w:rPr>
          <w:rFonts w:ascii="Book Antiqua" w:hAnsi="Book Antiqua"/>
          <w:b/>
          <w:kern w:val="2"/>
          <w:lang w:eastAsia="zh-CN"/>
        </w:rPr>
        <w:t>316</w:t>
      </w:r>
      <w:r w:rsidRPr="002677AE">
        <w:rPr>
          <w:rFonts w:ascii="Book Antiqua" w:hAnsi="Book Antiqua"/>
          <w:kern w:val="2"/>
          <w:lang w:eastAsia="zh-CN"/>
        </w:rPr>
        <w:t>: 900-906 [PMID: 19944684 DOI: 10.1016/j.yexcr.2009.11.017]</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18 </w:t>
      </w:r>
      <w:r w:rsidRPr="002677AE">
        <w:rPr>
          <w:rFonts w:ascii="Book Antiqua" w:hAnsi="Book Antiqua"/>
          <w:b/>
          <w:kern w:val="2"/>
          <w:lang w:eastAsia="zh-CN"/>
        </w:rPr>
        <w:t>Sun J</w:t>
      </w:r>
      <w:r w:rsidRPr="002677AE">
        <w:rPr>
          <w:rFonts w:ascii="Book Antiqua" w:hAnsi="Book Antiqua"/>
          <w:kern w:val="2"/>
          <w:lang w:eastAsia="zh-CN"/>
        </w:rPr>
        <w:t xml:space="preserve">, Wang K, Teng J, Yu Y, Hua R, Zhou H, Zhong D, Fan Y. Numb had anti-tumor effects in prostatic cancer. </w:t>
      </w:r>
      <w:r w:rsidRPr="002677AE">
        <w:rPr>
          <w:rFonts w:ascii="Book Antiqua" w:hAnsi="Book Antiqua"/>
          <w:i/>
          <w:kern w:val="2"/>
          <w:lang w:eastAsia="zh-CN"/>
        </w:rPr>
        <w:t>Biomed Pharmacother</w:t>
      </w:r>
      <w:r w:rsidRPr="002677AE">
        <w:rPr>
          <w:rFonts w:ascii="Book Antiqua" w:hAnsi="Book Antiqua"/>
          <w:kern w:val="2"/>
          <w:lang w:eastAsia="zh-CN"/>
        </w:rPr>
        <w:t xml:space="preserve"> 2017; </w:t>
      </w:r>
      <w:r w:rsidRPr="002677AE">
        <w:rPr>
          <w:rFonts w:ascii="Book Antiqua" w:hAnsi="Book Antiqua"/>
          <w:b/>
          <w:kern w:val="2"/>
          <w:lang w:eastAsia="zh-CN"/>
        </w:rPr>
        <w:t>92</w:t>
      </w:r>
      <w:r w:rsidRPr="002677AE">
        <w:rPr>
          <w:rFonts w:ascii="Book Antiqua" w:hAnsi="Book Antiqua"/>
          <w:kern w:val="2"/>
          <w:lang w:eastAsia="zh-CN"/>
        </w:rPr>
        <w:t>: 108-115 [PMID: 28531799 DOI: 10.1016/j.biopha.2017.04.134]</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19 </w:t>
      </w:r>
      <w:r w:rsidRPr="002677AE">
        <w:rPr>
          <w:rFonts w:ascii="Book Antiqua" w:hAnsi="Book Antiqua"/>
          <w:b/>
          <w:kern w:val="2"/>
          <w:lang w:eastAsia="zh-CN"/>
        </w:rPr>
        <w:t>Puca F</w:t>
      </w:r>
      <w:r w:rsidRPr="002677AE">
        <w:rPr>
          <w:rFonts w:ascii="Book Antiqua" w:hAnsi="Book Antiqua"/>
          <w:kern w:val="2"/>
          <w:lang w:eastAsia="zh-CN"/>
        </w:rPr>
        <w:t xml:space="preserve">, Colamaio M, Federico A, Gemei M, Tosti N, Bastos AU, Del Vecchio L, Pece S, Battista S, Fusco A. HMGA1 silencing restores normal stem cell characteristics in colon cancer stem cells by increasing p53 levels. </w:t>
      </w:r>
      <w:r w:rsidRPr="002677AE">
        <w:rPr>
          <w:rFonts w:ascii="Book Antiqua" w:hAnsi="Book Antiqua"/>
          <w:i/>
          <w:kern w:val="2"/>
          <w:lang w:eastAsia="zh-CN"/>
        </w:rPr>
        <w:t>Oncotarget</w:t>
      </w:r>
      <w:r w:rsidRPr="002677AE">
        <w:rPr>
          <w:rFonts w:ascii="Book Antiqua" w:hAnsi="Book Antiqua"/>
          <w:kern w:val="2"/>
          <w:lang w:eastAsia="zh-CN"/>
        </w:rPr>
        <w:t xml:space="preserve"> 2014; </w:t>
      </w:r>
      <w:r w:rsidRPr="002677AE">
        <w:rPr>
          <w:rFonts w:ascii="Book Antiqua" w:hAnsi="Book Antiqua"/>
          <w:b/>
          <w:kern w:val="2"/>
          <w:lang w:eastAsia="zh-CN"/>
        </w:rPr>
        <w:t>5</w:t>
      </w:r>
      <w:r w:rsidRPr="002677AE">
        <w:rPr>
          <w:rFonts w:ascii="Book Antiqua" w:hAnsi="Book Antiqua"/>
          <w:kern w:val="2"/>
          <w:lang w:eastAsia="zh-CN"/>
        </w:rPr>
        <w:t>: 3234-3245 [PMID: 24833610 DOI: 10.18632/oncotarget.1914]</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20 </w:t>
      </w:r>
      <w:r w:rsidRPr="002677AE">
        <w:rPr>
          <w:rFonts w:ascii="Book Antiqua" w:hAnsi="Book Antiqua"/>
          <w:b/>
          <w:kern w:val="2"/>
          <w:lang w:eastAsia="zh-CN"/>
        </w:rPr>
        <w:t>Lan L</w:t>
      </w:r>
      <w:r w:rsidRPr="002677AE">
        <w:rPr>
          <w:rFonts w:ascii="Book Antiqua" w:hAnsi="Book Antiqua"/>
          <w:kern w:val="2"/>
          <w:lang w:eastAsia="zh-CN"/>
        </w:rPr>
        <w:t xml:space="preserve">, Appelman C, Smith AR, Yu J, Larsen S, Marquez RT, Liu H, Wu X, Gao P, Roy A, Anbanandam A, Gowthaman R, Karanicolas J, De Guzman RN, Rogers S, Aubé J, Ji M, Cohen RS, Neufeld KL, Xu L. Natural product (-)-gossypol inhibits colon cancer cell growth by targeting RNA-binding protein Musashi-1. </w:t>
      </w:r>
      <w:r w:rsidRPr="002677AE">
        <w:rPr>
          <w:rFonts w:ascii="Book Antiqua" w:hAnsi="Book Antiqua"/>
          <w:i/>
          <w:kern w:val="2"/>
          <w:lang w:eastAsia="zh-CN"/>
        </w:rPr>
        <w:t>Mol Oncol</w:t>
      </w:r>
      <w:r w:rsidRPr="002677AE">
        <w:rPr>
          <w:rFonts w:ascii="Book Antiqua" w:hAnsi="Book Antiqua"/>
          <w:kern w:val="2"/>
          <w:lang w:eastAsia="zh-CN"/>
        </w:rPr>
        <w:t xml:space="preserve"> 2015; </w:t>
      </w:r>
      <w:r w:rsidRPr="002677AE">
        <w:rPr>
          <w:rFonts w:ascii="Book Antiqua" w:hAnsi="Book Antiqua"/>
          <w:b/>
          <w:kern w:val="2"/>
          <w:lang w:eastAsia="zh-CN"/>
        </w:rPr>
        <w:t>9</w:t>
      </w:r>
      <w:r w:rsidRPr="002677AE">
        <w:rPr>
          <w:rFonts w:ascii="Book Antiqua" w:hAnsi="Book Antiqua"/>
          <w:kern w:val="2"/>
          <w:lang w:eastAsia="zh-CN"/>
        </w:rPr>
        <w:t>: 1406-1420 [PMID: 25933687 DOI: 10.1016/j.molonc.2015.03.014]</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21 </w:t>
      </w:r>
      <w:r w:rsidRPr="002677AE">
        <w:rPr>
          <w:rFonts w:ascii="Book Antiqua" w:hAnsi="Book Antiqua"/>
          <w:b/>
          <w:kern w:val="2"/>
          <w:lang w:eastAsia="zh-CN"/>
        </w:rPr>
        <w:t>Prasetyanti PR</w:t>
      </w:r>
      <w:r w:rsidRPr="002677AE">
        <w:rPr>
          <w:rFonts w:ascii="Book Antiqua" w:hAnsi="Book Antiqua"/>
          <w:kern w:val="2"/>
          <w:lang w:eastAsia="zh-CN"/>
        </w:rPr>
        <w:t xml:space="preserve">, Zimberlin CD, Bots M, Vermeulen L, Melo Fde S, Medema JP. Regulation of stem cell self-renewal and differentiation by Wnt and Notch are conserved throughout the adenoma-carcinoma sequence in the colon. </w:t>
      </w:r>
      <w:r w:rsidRPr="002677AE">
        <w:rPr>
          <w:rFonts w:ascii="Book Antiqua" w:hAnsi="Book Antiqua"/>
          <w:i/>
          <w:kern w:val="2"/>
          <w:lang w:eastAsia="zh-CN"/>
        </w:rPr>
        <w:t>Mol Cancer</w:t>
      </w:r>
      <w:r w:rsidRPr="002677AE">
        <w:rPr>
          <w:rFonts w:ascii="Book Antiqua" w:hAnsi="Book Antiqua"/>
          <w:kern w:val="2"/>
          <w:lang w:eastAsia="zh-CN"/>
        </w:rPr>
        <w:t xml:space="preserve"> 2013; </w:t>
      </w:r>
      <w:r w:rsidRPr="002677AE">
        <w:rPr>
          <w:rFonts w:ascii="Book Antiqua" w:hAnsi="Book Antiqua"/>
          <w:b/>
          <w:kern w:val="2"/>
          <w:lang w:eastAsia="zh-CN"/>
        </w:rPr>
        <w:t>12</w:t>
      </w:r>
      <w:r w:rsidRPr="002677AE">
        <w:rPr>
          <w:rFonts w:ascii="Book Antiqua" w:hAnsi="Book Antiqua"/>
          <w:kern w:val="2"/>
          <w:lang w:eastAsia="zh-CN"/>
        </w:rPr>
        <w:t>: 126 [PMID: 24144042 DOI: 10.1186/1476-4598-12-126]</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22 </w:t>
      </w:r>
      <w:r w:rsidRPr="002677AE">
        <w:rPr>
          <w:rFonts w:ascii="Book Antiqua" w:hAnsi="Book Antiqua"/>
          <w:b/>
          <w:kern w:val="2"/>
          <w:lang w:eastAsia="zh-CN"/>
        </w:rPr>
        <w:t>Fre S</w:t>
      </w:r>
      <w:r w:rsidRPr="002677AE">
        <w:rPr>
          <w:rFonts w:ascii="Book Antiqua" w:hAnsi="Book Antiqua"/>
          <w:kern w:val="2"/>
          <w:lang w:eastAsia="zh-CN"/>
        </w:rPr>
        <w:t xml:space="preserve">, Pallavi SK, Huyghe M, Laé M, Janssen KP, Robine S, Artavanis-Tsakonas S, Louvard D. Notch and Wnt signals cooperatively control cell proliferation and tumorigenesis in the intestine. </w:t>
      </w:r>
      <w:r w:rsidRPr="002677AE">
        <w:rPr>
          <w:rFonts w:ascii="Book Antiqua" w:hAnsi="Book Antiqua"/>
          <w:i/>
          <w:kern w:val="2"/>
          <w:lang w:eastAsia="zh-CN"/>
        </w:rPr>
        <w:t>Proc Natl Acad Sci U S A</w:t>
      </w:r>
      <w:r w:rsidRPr="002677AE">
        <w:rPr>
          <w:rFonts w:ascii="Book Antiqua" w:hAnsi="Book Antiqua"/>
          <w:kern w:val="2"/>
          <w:lang w:eastAsia="zh-CN"/>
        </w:rPr>
        <w:t xml:space="preserve"> 2009; </w:t>
      </w:r>
      <w:r w:rsidRPr="002677AE">
        <w:rPr>
          <w:rFonts w:ascii="Book Antiqua" w:hAnsi="Book Antiqua"/>
          <w:b/>
          <w:kern w:val="2"/>
          <w:lang w:eastAsia="zh-CN"/>
        </w:rPr>
        <w:t>106</w:t>
      </w:r>
      <w:r w:rsidRPr="002677AE">
        <w:rPr>
          <w:rFonts w:ascii="Book Antiqua" w:hAnsi="Book Antiqua"/>
          <w:kern w:val="2"/>
          <w:lang w:eastAsia="zh-CN"/>
        </w:rPr>
        <w:t>: 6309-6314 [PMID: 19251639 DOI: 10.1073/pnas.0900427106]</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23 </w:t>
      </w:r>
      <w:r w:rsidRPr="002677AE">
        <w:rPr>
          <w:rFonts w:ascii="Book Antiqua" w:hAnsi="Book Antiqua"/>
          <w:b/>
          <w:kern w:val="2"/>
          <w:lang w:eastAsia="zh-CN"/>
        </w:rPr>
        <w:t>Meng RD</w:t>
      </w:r>
      <w:r w:rsidRPr="002677AE">
        <w:rPr>
          <w:rFonts w:ascii="Book Antiqua" w:hAnsi="Book Antiqua"/>
          <w:kern w:val="2"/>
          <w:lang w:eastAsia="zh-CN"/>
        </w:rPr>
        <w:t xml:space="preserve">, Shelton CC, Li YM, Qin LX, Notterman D, Paty PB, Schwartz GK. gamma-Secretase inhibitors abrogate oxaliplatin-induced activation of the Notch-1 signaling pathway in colon cancer cells resulting in enhanced chemosensitivity. </w:t>
      </w:r>
      <w:r w:rsidRPr="002677AE">
        <w:rPr>
          <w:rFonts w:ascii="Book Antiqua" w:hAnsi="Book Antiqua"/>
          <w:i/>
          <w:kern w:val="2"/>
          <w:lang w:eastAsia="zh-CN"/>
        </w:rPr>
        <w:t>Cancer Res</w:t>
      </w:r>
      <w:r w:rsidRPr="002677AE">
        <w:rPr>
          <w:rFonts w:ascii="Book Antiqua" w:hAnsi="Book Antiqua"/>
          <w:kern w:val="2"/>
          <w:lang w:eastAsia="zh-CN"/>
        </w:rPr>
        <w:t xml:space="preserve"> 2009; </w:t>
      </w:r>
      <w:r w:rsidRPr="002677AE">
        <w:rPr>
          <w:rFonts w:ascii="Book Antiqua" w:hAnsi="Book Antiqua"/>
          <w:b/>
          <w:kern w:val="2"/>
          <w:lang w:eastAsia="zh-CN"/>
        </w:rPr>
        <w:t>69</w:t>
      </w:r>
      <w:r w:rsidRPr="002677AE">
        <w:rPr>
          <w:rFonts w:ascii="Book Antiqua" w:hAnsi="Book Antiqua"/>
          <w:kern w:val="2"/>
          <w:lang w:eastAsia="zh-CN"/>
        </w:rPr>
        <w:t>: 573-582 [PMID: 19147571 DOI: 10.1158/0008-5472.CAN-08-2088]</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24 </w:t>
      </w:r>
      <w:r w:rsidRPr="002677AE">
        <w:rPr>
          <w:rFonts w:ascii="Book Antiqua" w:hAnsi="Book Antiqua"/>
          <w:b/>
          <w:kern w:val="2"/>
          <w:lang w:eastAsia="zh-CN"/>
        </w:rPr>
        <w:t>Gopalakrishnan N</w:t>
      </w:r>
      <w:r w:rsidRPr="002677AE">
        <w:rPr>
          <w:rFonts w:ascii="Book Antiqua" w:hAnsi="Book Antiqua"/>
          <w:kern w:val="2"/>
          <w:lang w:eastAsia="zh-CN"/>
        </w:rPr>
        <w:t xml:space="preserve">, Saravanakumar M, Madankumar P, Thiyagu M, Devaraj H. Colocalization of β-catenin with Notch intracellular domain in colon cancer: a possible role of Notch1 signaling in activation of CyclinD1-mediated cell proliferation. </w:t>
      </w:r>
      <w:r w:rsidRPr="002677AE">
        <w:rPr>
          <w:rFonts w:ascii="Book Antiqua" w:hAnsi="Book Antiqua"/>
          <w:i/>
          <w:kern w:val="2"/>
          <w:lang w:eastAsia="zh-CN"/>
        </w:rPr>
        <w:t>Mol Cell Biochem</w:t>
      </w:r>
      <w:r w:rsidRPr="002677AE">
        <w:rPr>
          <w:rFonts w:ascii="Book Antiqua" w:hAnsi="Book Antiqua"/>
          <w:kern w:val="2"/>
          <w:lang w:eastAsia="zh-CN"/>
        </w:rPr>
        <w:t xml:space="preserve"> 2014; </w:t>
      </w:r>
      <w:r w:rsidRPr="002677AE">
        <w:rPr>
          <w:rFonts w:ascii="Book Antiqua" w:hAnsi="Book Antiqua"/>
          <w:b/>
          <w:kern w:val="2"/>
          <w:lang w:eastAsia="zh-CN"/>
        </w:rPr>
        <w:t>396</w:t>
      </w:r>
      <w:r w:rsidRPr="002677AE">
        <w:rPr>
          <w:rFonts w:ascii="Book Antiqua" w:hAnsi="Book Antiqua"/>
          <w:kern w:val="2"/>
          <w:lang w:eastAsia="zh-CN"/>
        </w:rPr>
        <w:t>: 281-293 [PMID: 25073953 DOI: 10.1007/s11010-014-2163-7]</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25 </w:t>
      </w:r>
      <w:r w:rsidRPr="002677AE">
        <w:rPr>
          <w:rFonts w:ascii="Book Antiqua" w:hAnsi="Book Antiqua"/>
          <w:b/>
          <w:kern w:val="2"/>
          <w:lang w:eastAsia="zh-CN"/>
        </w:rPr>
        <w:t>Gao J</w:t>
      </w:r>
      <w:r w:rsidRPr="002677AE">
        <w:rPr>
          <w:rFonts w:ascii="Book Antiqua" w:hAnsi="Book Antiqua"/>
          <w:kern w:val="2"/>
          <w:lang w:eastAsia="zh-CN"/>
        </w:rPr>
        <w:t xml:space="preserve">, Liu J, Fan D, Xu H, Xiong Y, Wang Y, Xu W, Wang Y, Cheng Y, Zheng G. Up-regulated expression of Notch1 and Jagged1 in human colon adenocarcinoma. </w:t>
      </w:r>
      <w:r w:rsidRPr="002677AE">
        <w:rPr>
          <w:rFonts w:ascii="Book Antiqua" w:hAnsi="Book Antiqua"/>
          <w:i/>
          <w:kern w:val="2"/>
          <w:lang w:eastAsia="zh-CN"/>
        </w:rPr>
        <w:t>Pathol Biol (Paris)</w:t>
      </w:r>
      <w:r w:rsidRPr="002677AE">
        <w:rPr>
          <w:rFonts w:ascii="Book Antiqua" w:hAnsi="Book Antiqua"/>
          <w:kern w:val="2"/>
          <w:lang w:eastAsia="zh-CN"/>
        </w:rPr>
        <w:t xml:space="preserve"> 2011; </w:t>
      </w:r>
      <w:r w:rsidRPr="002677AE">
        <w:rPr>
          <w:rFonts w:ascii="Book Antiqua" w:hAnsi="Book Antiqua"/>
          <w:b/>
          <w:kern w:val="2"/>
          <w:lang w:eastAsia="zh-CN"/>
        </w:rPr>
        <w:t>59</w:t>
      </w:r>
      <w:r w:rsidRPr="002677AE">
        <w:rPr>
          <w:rFonts w:ascii="Book Antiqua" w:hAnsi="Book Antiqua"/>
          <w:kern w:val="2"/>
          <w:lang w:eastAsia="zh-CN"/>
        </w:rPr>
        <w:t>: 298-302 [PMID: 21145176 DOI: 10.1016/j.patbio.2010.11.001]</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26 </w:t>
      </w:r>
      <w:r w:rsidRPr="002677AE">
        <w:rPr>
          <w:rFonts w:ascii="Book Antiqua" w:hAnsi="Book Antiqua"/>
          <w:b/>
          <w:kern w:val="2"/>
          <w:lang w:eastAsia="zh-CN"/>
        </w:rPr>
        <w:t>Qiao L</w:t>
      </w:r>
      <w:r w:rsidRPr="002677AE">
        <w:rPr>
          <w:rFonts w:ascii="Book Antiqua" w:hAnsi="Book Antiqua"/>
          <w:kern w:val="2"/>
          <w:lang w:eastAsia="zh-CN"/>
        </w:rPr>
        <w:t xml:space="preserve">, Wong BC. Role of Notch signaling in colorectal cancer. </w:t>
      </w:r>
      <w:r w:rsidRPr="002677AE">
        <w:rPr>
          <w:rFonts w:ascii="Book Antiqua" w:hAnsi="Book Antiqua"/>
          <w:i/>
          <w:kern w:val="2"/>
          <w:lang w:eastAsia="zh-CN"/>
        </w:rPr>
        <w:t>Carcinogenesis</w:t>
      </w:r>
      <w:r w:rsidRPr="002677AE">
        <w:rPr>
          <w:rFonts w:ascii="Book Antiqua" w:hAnsi="Book Antiqua"/>
          <w:kern w:val="2"/>
          <w:lang w:eastAsia="zh-CN"/>
        </w:rPr>
        <w:t xml:space="preserve"> 2009; </w:t>
      </w:r>
      <w:r w:rsidRPr="002677AE">
        <w:rPr>
          <w:rFonts w:ascii="Book Antiqua" w:hAnsi="Book Antiqua"/>
          <w:b/>
          <w:kern w:val="2"/>
          <w:lang w:eastAsia="zh-CN"/>
        </w:rPr>
        <w:t>30</w:t>
      </w:r>
      <w:r w:rsidRPr="002677AE">
        <w:rPr>
          <w:rFonts w:ascii="Book Antiqua" w:hAnsi="Book Antiqua"/>
          <w:kern w:val="2"/>
          <w:lang w:eastAsia="zh-CN"/>
        </w:rPr>
        <w:t>: 1979-1986 [PMID: 19793799 DOI: 10.1093/carcin/bgp236]</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27 </w:t>
      </w:r>
      <w:r w:rsidRPr="002677AE">
        <w:rPr>
          <w:rFonts w:ascii="Book Antiqua" w:hAnsi="Book Antiqua"/>
          <w:b/>
          <w:kern w:val="2"/>
          <w:lang w:eastAsia="zh-CN"/>
        </w:rPr>
        <w:t>Koch U</w:t>
      </w:r>
      <w:r w:rsidRPr="002677AE">
        <w:rPr>
          <w:rFonts w:ascii="Book Antiqua" w:hAnsi="Book Antiqua"/>
          <w:kern w:val="2"/>
          <w:lang w:eastAsia="zh-CN"/>
        </w:rPr>
        <w:t xml:space="preserve">, Radtke F. Notch and cancer: a double-edged sword. </w:t>
      </w:r>
      <w:r w:rsidRPr="002677AE">
        <w:rPr>
          <w:rFonts w:ascii="Book Antiqua" w:hAnsi="Book Antiqua"/>
          <w:i/>
          <w:kern w:val="2"/>
          <w:lang w:eastAsia="zh-CN"/>
        </w:rPr>
        <w:t>Cell Mol Life Sci</w:t>
      </w:r>
      <w:r w:rsidRPr="002677AE">
        <w:rPr>
          <w:rFonts w:ascii="Book Antiqua" w:hAnsi="Book Antiqua"/>
          <w:kern w:val="2"/>
          <w:lang w:eastAsia="zh-CN"/>
        </w:rPr>
        <w:t xml:space="preserve"> 2007; </w:t>
      </w:r>
      <w:r w:rsidRPr="002677AE">
        <w:rPr>
          <w:rFonts w:ascii="Book Antiqua" w:hAnsi="Book Antiqua"/>
          <w:b/>
          <w:kern w:val="2"/>
          <w:lang w:eastAsia="zh-CN"/>
        </w:rPr>
        <w:t>64</w:t>
      </w:r>
      <w:r w:rsidRPr="002677AE">
        <w:rPr>
          <w:rFonts w:ascii="Book Antiqua" w:hAnsi="Book Antiqua"/>
          <w:kern w:val="2"/>
          <w:lang w:eastAsia="zh-CN"/>
        </w:rPr>
        <w:t>: 2746-2762 [PMID: 17687513 DOI: 10.1007/s00018-007-7164-1]</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28 </w:t>
      </w:r>
      <w:r w:rsidRPr="002677AE">
        <w:rPr>
          <w:rFonts w:ascii="Book Antiqua" w:hAnsi="Book Antiqua"/>
          <w:b/>
          <w:kern w:val="2"/>
          <w:lang w:eastAsia="zh-CN"/>
        </w:rPr>
        <w:t>van Es JH</w:t>
      </w:r>
      <w:r w:rsidRPr="002677AE">
        <w:rPr>
          <w:rFonts w:ascii="Book Antiqua" w:hAnsi="Book Antiqua"/>
          <w:kern w:val="2"/>
          <w:lang w:eastAsia="zh-CN"/>
        </w:rPr>
        <w:t xml:space="preserve">, van Gijn ME, Riccio O, van den Born M, Vooijs M, Begthel H, Cozijnsen M, Robine S, Winton DJ, Radtke F, Clevers H. Notch/gamma-secretase inhibition turns proliferative cells in intestinal crypts and adenomas into goblet cells. </w:t>
      </w:r>
      <w:r w:rsidRPr="002677AE">
        <w:rPr>
          <w:rFonts w:ascii="Book Antiqua" w:hAnsi="Book Antiqua"/>
          <w:i/>
          <w:kern w:val="2"/>
          <w:lang w:eastAsia="zh-CN"/>
        </w:rPr>
        <w:t>Nature</w:t>
      </w:r>
      <w:r w:rsidRPr="002677AE">
        <w:rPr>
          <w:rFonts w:ascii="Book Antiqua" w:hAnsi="Book Antiqua"/>
          <w:kern w:val="2"/>
          <w:lang w:eastAsia="zh-CN"/>
        </w:rPr>
        <w:t xml:space="preserve"> 2005; </w:t>
      </w:r>
      <w:r w:rsidRPr="002677AE">
        <w:rPr>
          <w:rFonts w:ascii="Book Antiqua" w:hAnsi="Book Antiqua"/>
          <w:b/>
          <w:kern w:val="2"/>
          <w:lang w:eastAsia="zh-CN"/>
        </w:rPr>
        <w:t>435</w:t>
      </w:r>
      <w:r w:rsidRPr="002677AE">
        <w:rPr>
          <w:rFonts w:ascii="Book Antiqua" w:hAnsi="Book Antiqua"/>
          <w:kern w:val="2"/>
          <w:lang w:eastAsia="zh-CN"/>
        </w:rPr>
        <w:t>: 959-963 [PMID: 15959515 DOI: 10.1038/nature03659]</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29 </w:t>
      </w:r>
      <w:r w:rsidRPr="002677AE">
        <w:rPr>
          <w:rFonts w:ascii="Book Antiqua" w:hAnsi="Book Antiqua"/>
          <w:b/>
          <w:kern w:val="2"/>
          <w:lang w:eastAsia="zh-CN"/>
        </w:rPr>
        <w:t>Chu D</w:t>
      </w:r>
      <w:r w:rsidRPr="002677AE">
        <w:rPr>
          <w:rFonts w:ascii="Book Antiqua" w:hAnsi="Book Antiqua"/>
          <w:kern w:val="2"/>
          <w:lang w:eastAsia="zh-CN"/>
        </w:rPr>
        <w:t xml:space="preserve">, Wang W, Xie H, Li Y, Dong G, Xu C, Chen D, Zheng J, Li M, Lu Z, Ji G. Notch1 expression in colorectal carcinoma determines tumor differentiation status. </w:t>
      </w:r>
      <w:r w:rsidRPr="002677AE">
        <w:rPr>
          <w:rFonts w:ascii="Book Antiqua" w:hAnsi="Book Antiqua"/>
          <w:i/>
          <w:kern w:val="2"/>
          <w:lang w:eastAsia="zh-CN"/>
        </w:rPr>
        <w:t>J Gastrointest Surg</w:t>
      </w:r>
      <w:r w:rsidRPr="002677AE">
        <w:rPr>
          <w:rFonts w:ascii="Book Antiqua" w:hAnsi="Book Antiqua"/>
          <w:kern w:val="2"/>
          <w:lang w:eastAsia="zh-CN"/>
        </w:rPr>
        <w:t xml:space="preserve"> 2009; </w:t>
      </w:r>
      <w:r w:rsidRPr="002677AE">
        <w:rPr>
          <w:rFonts w:ascii="Book Antiqua" w:hAnsi="Book Antiqua"/>
          <w:b/>
          <w:kern w:val="2"/>
          <w:lang w:eastAsia="zh-CN"/>
        </w:rPr>
        <w:t>13</w:t>
      </w:r>
      <w:r w:rsidRPr="002677AE">
        <w:rPr>
          <w:rFonts w:ascii="Book Antiqua" w:hAnsi="Book Antiqua"/>
          <w:kern w:val="2"/>
          <w:lang w:eastAsia="zh-CN"/>
        </w:rPr>
        <w:t>: 253-260 [PMID: 18777195 DOI: 10.1007/s11605-008-0689-2]</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30 </w:t>
      </w:r>
      <w:r w:rsidRPr="002677AE">
        <w:rPr>
          <w:rFonts w:ascii="Book Antiqua" w:hAnsi="Book Antiqua"/>
          <w:b/>
          <w:kern w:val="2"/>
          <w:lang w:eastAsia="zh-CN"/>
        </w:rPr>
        <w:t>Zhang Y</w:t>
      </w:r>
      <w:r w:rsidRPr="002677AE">
        <w:rPr>
          <w:rFonts w:ascii="Book Antiqua" w:hAnsi="Book Antiqua"/>
          <w:kern w:val="2"/>
          <w:lang w:eastAsia="zh-CN"/>
        </w:rPr>
        <w:t xml:space="preserve">, Li B, Ji ZZ, Zheng PS. Notch1 regulates the growth of human colon cancers. </w:t>
      </w:r>
      <w:r w:rsidRPr="002677AE">
        <w:rPr>
          <w:rFonts w:ascii="Book Antiqua" w:hAnsi="Book Antiqua"/>
          <w:i/>
          <w:kern w:val="2"/>
          <w:lang w:eastAsia="zh-CN"/>
        </w:rPr>
        <w:t>Cancer</w:t>
      </w:r>
      <w:r w:rsidRPr="002677AE">
        <w:rPr>
          <w:rFonts w:ascii="Book Antiqua" w:hAnsi="Book Antiqua"/>
          <w:kern w:val="2"/>
          <w:lang w:eastAsia="zh-CN"/>
        </w:rPr>
        <w:t xml:space="preserve"> 2010; </w:t>
      </w:r>
      <w:r w:rsidRPr="002677AE">
        <w:rPr>
          <w:rFonts w:ascii="Book Antiqua" w:hAnsi="Book Antiqua"/>
          <w:b/>
          <w:kern w:val="2"/>
          <w:lang w:eastAsia="zh-CN"/>
        </w:rPr>
        <w:t>116</w:t>
      </w:r>
      <w:r w:rsidRPr="002677AE">
        <w:rPr>
          <w:rFonts w:ascii="Book Antiqua" w:hAnsi="Book Antiqua"/>
          <w:kern w:val="2"/>
          <w:lang w:eastAsia="zh-CN"/>
        </w:rPr>
        <w:t>: 5207-5218 [PMID: 20665495 DOI: 10.1002/cncr.25449]</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31 </w:t>
      </w:r>
      <w:r w:rsidRPr="002677AE">
        <w:rPr>
          <w:rFonts w:ascii="Book Antiqua" w:hAnsi="Book Antiqua"/>
          <w:b/>
          <w:kern w:val="2"/>
          <w:lang w:eastAsia="zh-CN"/>
        </w:rPr>
        <w:t>Candy PA</w:t>
      </w:r>
      <w:r w:rsidRPr="002677AE">
        <w:rPr>
          <w:rFonts w:ascii="Book Antiqua" w:hAnsi="Book Antiqua"/>
          <w:kern w:val="2"/>
          <w:lang w:eastAsia="zh-CN"/>
        </w:rPr>
        <w:t xml:space="preserve">, Phillips MR, Redfern AD, Colley SM, Davidson JA, Stuart LM, Wood BA, Zeps N, Leedman PJ. Notch-induced transcription factors are predictive of survival and 5-fluorouracil response in colorectal cancer patients. </w:t>
      </w:r>
      <w:r w:rsidRPr="002677AE">
        <w:rPr>
          <w:rFonts w:ascii="Book Antiqua" w:hAnsi="Book Antiqua"/>
          <w:i/>
          <w:kern w:val="2"/>
          <w:lang w:eastAsia="zh-CN"/>
        </w:rPr>
        <w:t>Br J Cancer</w:t>
      </w:r>
      <w:r w:rsidRPr="002677AE">
        <w:rPr>
          <w:rFonts w:ascii="Book Antiqua" w:hAnsi="Book Antiqua"/>
          <w:kern w:val="2"/>
          <w:lang w:eastAsia="zh-CN"/>
        </w:rPr>
        <w:t xml:space="preserve"> 2013; </w:t>
      </w:r>
      <w:r w:rsidRPr="002677AE">
        <w:rPr>
          <w:rFonts w:ascii="Book Antiqua" w:hAnsi="Book Antiqua"/>
          <w:b/>
          <w:kern w:val="2"/>
          <w:lang w:eastAsia="zh-CN"/>
        </w:rPr>
        <w:t>109</w:t>
      </w:r>
      <w:r w:rsidRPr="002677AE">
        <w:rPr>
          <w:rFonts w:ascii="Book Antiqua" w:hAnsi="Book Antiqua"/>
          <w:kern w:val="2"/>
          <w:lang w:eastAsia="zh-CN"/>
        </w:rPr>
        <w:t>: 1023-1030 [PMID: 23900217 DOI: 10.1038/bjc.2013.431]</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32 </w:t>
      </w:r>
      <w:r w:rsidRPr="002677AE">
        <w:rPr>
          <w:rFonts w:ascii="Book Antiqua" w:hAnsi="Book Antiqua"/>
          <w:b/>
          <w:kern w:val="2"/>
          <w:lang w:eastAsia="zh-CN"/>
        </w:rPr>
        <w:t>Schmidt EM</w:t>
      </w:r>
      <w:r w:rsidRPr="002677AE">
        <w:rPr>
          <w:rFonts w:ascii="Book Antiqua" w:hAnsi="Book Antiqua"/>
          <w:kern w:val="2"/>
          <w:lang w:eastAsia="zh-CN"/>
        </w:rPr>
        <w:t xml:space="preserve">, Lamprecht S, Blaj C, Schaaf C, Krebs S, Blum H, Hermeking H, Jung A, Kirchner T, Horst D. Targeting tumor cell plasticity by combined inhibition of NOTCH and MAPK signaling in colon cancer. </w:t>
      </w:r>
      <w:r w:rsidRPr="002677AE">
        <w:rPr>
          <w:rFonts w:ascii="Book Antiqua" w:hAnsi="Book Antiqua"/>
          <w:i/>
          <w:kern w:val="2"/>
          <w:lang w:eastAsia="zh-CN"/>
        </w:rPr>
        <w:t>J Exp Med</w:t>
      </w:r>
      <w:r w:rsidRPr="002677AE">
        <w:rPr>
          <w:rFonts w:ascii="Book Antiqua" w:hAnsi="Book Antiqua"/>
          <w:kern w:val="2"/>
          <w:lang w:eastAsia="zh-CN"/>
        </w:rPr>
        <w:t xml:space="preserve"> 2018; </w:t>
      </w:r>
      <w:r w:rsidRPr="002677AE">
        <w:rPr>
          <w:rFonts w:ascii="Book Antiqua" w:hAnsi="Book Antiqua"/>
          <w:b/>
          <w:kern w:val="2"/>
          <w:lang w:eastAsia="zh-CN"/>
        </w:rPr>
        <w:t>215</w:t>
      </w:r>
      <w:r w:rsidRPr="002677AE">
        <w:rPr>
          <w:rFonts w:ascii="Book Antiqua" w:hAnsi="Book Antiqua"/>
          <w:kern w:val="2"/>
          <w:lang w:eastAsia="zh-CN"/>
        </w:rPr>
        <w:t>: 1693-1708 [PMID: 29769248 DOI: 10.1084/jem.20171455]</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33 </w:t>
      </w:r>
      <w:r w:rsidRPr="002677AE">
        <w:rPr>
          <w:rFonts w:ascii="Book Antiqua" w:hAnsi="Book Antiqua"/>
          <w:b/>
          <w:kern w:val="2"/>
          <w:lang w:eastAsia="zh-CN"/>
        </w:rPr>
        <w:t>Yuan R</w:t>
      </w:r>
      <w:r w:rsidRPr="002677AE">
        <w:rPr>
          <w:rFonts w:ascii="Book Antiqua" w:hAnsi="Book Antiqua"/>
          <w:kern w:val="2"/>
          <w:lang w:eastAsia="zh-CN"/>
        </w:rPr>
        <w:t xml:space="preserve">, Ke J, Sun L, He Z, Zou Y, He X, Chen Y, Wu X, Cai Z, Wang L, Wang J, Fan X, Wu X, Lan P. HES1 promotes metastasis and predicts poor survival in patients with colorectal cancer. </w:t>
      </w:r>
      <w:r w:rsidRPr="002677AE">
        <w:rPr>
          <w:rFonts w:ascii="Book Antiqua" w:hAnsi="Book Antiqua"/>
          <w:i/>
          <w:kern w:val="2"/>
          <w:lang w:eastAsia="zh-CN"/>
        </w:rPr>
        <w:t>Clin Exp Metastasis</w:t>
      </w:r>
      <w:r w:rsidRPr="002677AE">
        <w:rPr>
          <w:rFonts w:ascii="Book Antiqua" w:hAnsi="Book Antiqua"/>
          <w:kern w:val="2"/>
          <w:lang w:eastAsia="zh-CN"/>
        </w:rPr>
        <w:t xml:space="preserve"> 2015; </w:t>
      </w:r>
      <w:r w:rsidRPr="002677AE">
        <w:rPr>
          <w:rFonts w:ascii="Book Antiqua" w:hAnsi="Book Antiqua"/>
          <w:b/>
          <w:kern w:val="2"/>
          <w:lang w:eastAsia="zh-CN"/>
        </w:rPr>
        <w:t>32</w:t>
      </w:r>
      <w:r w:rsidRPr="002677AE">
        <w:rPr>
          <w:rFonts w:ascii="Book Antiqua" w:hAnsi="Book Antiqua"/>
          <w:kern w:val="2"/>
          <w:lang w:eastAsia="zh-CN"/>
        </w:rPr>
        <w:t>: 169-179 [PMID: 25636905]</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34 </w:t>
      </w:r>
      <w:r w:rsidRPr="002677AE">
        <w:rPr>
          <w:rFonts w:ascii="Book Antiqua" w:hAnsi="Book Antiqua"/>
          <w:b/>
          <w:kern w:val="2"/>
          <w:lang w:eastAsia="zh-CN"/>
        </w:rPr>
        <w:t>Sugiyama M</w:t>
      </w:r>
      <w:r w:rsidRPr="002677AE">
        <w:rPr>
          <w:rFonts w:ascii="Book Antiqua" w:hAnsi="Book Antiqua"/>
          <w:kern w:val="2"/>
          <w:lang w:eastAsia="zh-CN"/>
        </w:rPr>
        <w:t xml:space="preserve">, Oki E, Nakaji Y, Tsutsumi S, Ono N, Nakanishi R, Sugiyama M, Nakashima Y, Sonoda H, Ohgaki K, Yamashita N, Saeki H, Okano S, Kitao H, Morita M, Oda Y, Maehara Y. High expression of the Notch ligand Jagged-1 is associated with poor prognosis after surgery for colorectal cancer. </w:t>
      </w:r>
      <w:r w:rsidRPr="002677AE">
        <w:rPr>
          <w:rFonts w:ascii="Book Antiqua" w:hAnsi="Book Antiqua"/>
          <w:i/>
          <w:kern w:val="2"/>
          <w:lang w:eastAsia="zh-CN"/>
        </w:rPr>
        <w:t>Cancer Sci</w:t>
      </w:r>
      <w:r w:rsidRPr="002677AE">
        <w:rPr>
          <w:rFonts w:ascii="Book Antiqua" w:hAnsi="Book Antiqua"/>
          <w:kern w:val="2"/>
          <w:lang w:eastAsia="zh-CN"/>
        </w:rPr>
        <w:t xml:space="preserve"> 2016; </w:t>
      </w:r>
      <w:r w:rsidRPr="002677AE">
        <w:rPr>
          <w:rFonts w:ascii="Book Antiqua" w:hAnsi="Book Antiqua"/>
          <w:b/>
          <w:kern w:val="2"/>
          <w:lang w:eastAsia="zh-CN"/>
        </w:rPr>
        <w:t>107</w:t>
      </w:r>
      <w:r w:rsidRPr="002677AE">
        <w:rPr>
          <w:rFonts w:ascii="Book Antiqua" w:hAnsi="Book Antiqua"/>
          <w:kern w:val="2"/>
          <w:lang w:eastAsia="zh-CN"/>
        </w:rPr>
        <w:t>: 1705-1716 [PMID: 27589478 DOI: 10.1111/cas.13075]</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35 </w:t>
      </w:r>
      <w:r w:rsidRPr="002677AE">
        <w:rPr>
          <w:rFonts w:ascii="Book Antiqua" w:hAnsi="Book Antiqua"/>
          <w:b/>
          <w:kern w:val="2"/>
          <w:lang w:eastAsia="zh-CN"/>
        </w:rPr>
        <w:t>Reedijk M</w:t>
      </w:r>
      <w:r w:rsidRPr="002677AE">
        <w:rPr>
          <w:rFonts w:ascii="Book Antiqua" w:hAnsi="Book Antiqua"/>
          <w:kern w:val="2"/>
          <w:lang w:eastAsia="zh-CN"/>
        </w:rPr>
        <w:t xml:space="preserve">, Odorcic S, Zhang H, Chetty R, Tennert C, Dickson BC, Lockwood G, Gallinger S, Egan SE. Activation of Notch signaling in human colon adenocarcinoma. </w:t>
      </w:r>
      <w:r w:rsidRPr="002677AE">
        <w:rPr>
          <w:rFonts w:ascii="Book Antiqua" w:hAnsi="Book Antiqua"/>
          <w:i/>
          <w:kern w:val="2"/>
          <w:lang w:eastAsia="zh-CN"/>
        </w:rPr>
        <w:t>Int J Oncol</w:t>
      </w:r>
      <w:r w:rsidRPr="002677AE">
        <w:rPr>
          <w:rFonts w:ascii="Book Antiqua" w:hAnsi="Book Antiqua"/>
          <w:kern w:val="2"/>
          <w:lang w:eastAsia="zh-CN"/>
        </w:rPr>
        <w:t xml:space="preserve"> 2008; </w:t>
      </w:r>
      <w:r w:rsidRPr="002677AE">
        <w:rPr>
          <w:rFonts w:ascii="Book Antiqua" w:hAnsi="Book Antiqua"/>
          <w:b/>
          <w:kern w:val="2"/>
          <w:lang w:eastAsia="zh-CN"/>
        </w:rPr>
        <w:t>33</w:t>
      </w:r>
      <w:r w:rsidRPr="002677AE">
        <w:rPr>
          <w:rFonts w:ascii="Book Antiqua" w:hAnsi="Book Antiqua"/>
          <w:kern w:val="2"/>
          <w:lang w:eastAsia="zh-CN"/>
        </w:rPr>
        <w:t>: 1223-1229 [PMID: 19020755 DOI: 10.3892/ijo_00000112]</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36 </w:t>
      </w:r>
      <w:r w:rsidRPr="002677AE">
        <w:rPr>
          <w:rFonts w:ascii="Book Antiqua" w:hAnsi="Book Antiqua"/>
          <w:b/>
          <w:kern w:val="2"/>
          <w:lang w:eastAsia="zh-CN"/>
        </w:rPr>
        <w:t>Ozawa T</w:t>
      </w:r>
      <w:r w:rsidRPr="002677AE">
        <w:rPr>
          <w:rFonts w:ascii="Book Antiqua" w:hAnsi="Book Antiqua"/>
          <w:kern w:val="2"/>
          <w:lang w:eastAsia="zh-CN"/>
        </w:rPr>
        <w:t xml:space="preserve">, Kazama S, Akiyoshi T, Murono K, Yoneyama S, Tanaka T, Tanaka J, Kiyomatsu T, Kawai K, Nozawa H, Kanazawa T, Yamaguchi H, Ishihara S, Sunami E, Kitayama J, Morikawa T, Fukayama M, Watanabe T. Nuclear Notch3 expression is associated with tumor recurrence in patients with stage II and III colorectal cancer. </w:t>
      </w:r>
      <w:r w:rsidRPr="002677AE">
        <w:rPr>
          <w:rFonts w:ascii="Book Antiqua" w:hAnsi="Book Antiqua"/>
          <w:i/>
          <w:kern w:val="2"/>
          <w:lang w:eastAsia="zh-CN"/>
        </w:rPr>
        <w:t>Ann Surg Oncol</w:t>
      </w:r>
      <w:r w:rsidRPr="002677AE">
        <w:rPr>
          <w:rFonts w:ascii="Book Antiqua" w:hAnsi="Book Antiqua"/>
          <w:kern w:val="2"/>
          <w:lang w:eastAsia="zh-CN"/>
        </w:rPr>
        <w:t xml:space="preserve"> 2014; </w:t>
      </w:r>
      <w:r w:rsidRPr="002677AE">
        <w:rPr>
          <w:rFonts w:ascii="Book Antiqua" w:hAnsi="Book Antiqua"/>
          <w:b/>
          <w:kern w:val="2"/>
          <w:lang w:eastAsia="zh-CN"/>
        </w:rPr>
        <w:t>21</w:t>
      </w:r>
      <w:r w:rsidRPr="002677AE">
        <w:rPr>
          <w:rFonts w:ascii="Book Antiqua" w:hAnsi="Book Antiqua"/>
          <w:kern w:val="2"/>
          <w:lang w:eastAsia="zh-CN"/>
        </w:rPr>
        <w:t>: 2650-2658 [PMID: 24728738 DOI: 10.1245/s10434-014-3659-9]</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37 </w:t>
      </w:r>
      <w:r w:rsidRPr="002677AE">
        <w:rPr>
          <w:rFonts w:ascii="Book Antiqua" w:hAnsi="Book Antiqua"/>
          <w:b/>
          <w:kern w:val="2"/>
          <w:lang w:eastAsia="zh-CN"/>
        </w:rPr>
        <w:t>Fender AW</w:t>
      </w:r>
      <w:r w:rsidRPr="002677AE">
        <w:rPr>
          <w:rFonts w:ascii="Book Antiqua" w:hAnsi="Book Antiqua"/>
          <w:kern w:val="2"/>
          <w:lang w:eastAsia="zh-CN"/>
        </w:rPr>
        <w:t xml:space="preserve">, Nutter JM, Fitzgerald TL, Bertrand FE, Sigounas G. Notch-1 promotes stemness and epithelial to mesenchymal transition in colorectal cancer. </w:t>
      </w:r>
      <w:r w:rsidRPr="002677AE">
        <w:rPr>
          <w:rFonts w:ascii="Book Antiqua" w:hAnsi="Book Antiqua"/>
          <w:i/>
          <w:kern w:val="2"/>
          <w:lang w:eastAsia="zh-CN"/>
        </w:rPr>
        <w:t>J Cell Biochem</w:t>
      </w:r>
      <w:r w:rsidRPr="002677AE">
        <w:rPr>
          <w:rFonts w:ascii="Book Antiqua" w:hAnsi="Book Antiqua"/>
          <w:kern w:val="2"/>
          <w:lang w:eastAsia="zh-CN"/>
        </w:rPr>
        <w:t xml:space="preserve"> 2015; </w:t>
      </w:r>
      <w:r w:rsidRPr="002677AE">
        <w:rPr>
          <w:rFonts w:ascii="Book Antiqua" w:hAnsi="Book Antiqua"/>
          <w:b/>
          <w:kern w:val="2"/>
          <w:lang w:eastAsia="zh-CN"/>
        </w:rPr>
        <w:t>116</w:t>
      </w:r>
      <w:r w:rsidRPr="002677AE">
        <w:rPr>
          <w:rFonts w:ascii="Book Antiqua" w:hAnsi="Book Antiqua"/>
          <w:kern w:val="2"/>
          <w:lang w:eastAsia="zh-CN"/>
        </w:rPr>
        <w:t>: 2517-2527 [PMID: 25914224 DOI: 10.1002/jcb.25196]</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38 </w:t>
      </w:r>
      <w:r w:rsidRPr="002677AE">
        <w:rPr>
          <w:rFonts w:ascii="Book Antiqua" w:hAnsi="Book Antiqua"/>
          <w:b/>
          <w:kern w:val="2"/>
          <w:lang w:eastAsia="zh-CN"/>
        </w:rPr>
        <w:t>Arcaroli JJ</w:t>
      </w:r>
      <w:r w:rsidRPr="002677AE">
        <w:rPr>
          <w:rFonts w:ascii="Book Antiqua" w:hAnsi="Book Antiqua"/>
          <w:kern w:val="2"/>
          <w:lang w:eastAsia="zh-CN"/>
        </w:rPr>
        <w:t xml:space="preserve">, Tai WM, McWilliams R, Bagby S, Blatchford PJ, Varella-Garcia M, Purkey A, Quackenbush KS, Song EK, Pitts TM, Gao D, Lieu C, McManus M, Tan AC, Zheng X, Zhang Q, Ozeck M, Olson P, Jiang ZQ, Kopetz S, Jimeno A, Keysar S, Eckhardt G, Messersmith WA. A NOTCH1 gene copy number gain is a prognostic indicator of worse survival and a predictive biomarker to a Notch1 targeting antibody in colorectal cancer. </w:t>
      </w:r>
      <w:r w:rsidRPr="002677AE">
        <w:rPr>
          <w:rFonts w:ascii="Book Antiqua" w:hAnsi="Book Antiqua"/>
          <w:i/>
          <w:kern w:val="2"/>
          <w:lang w:eastAsia="zh-CN"/>
        </w:rPr>
        <w:t>Int J Cancer</w:t>
      </w:r>
      <w:r w:rsidRPr="002677AE">
        <w:rPr>
          <w:rFonts w:ascii="Book Antiqua" w:hAnsi="Book Antiqua"/>
          <w:kern w:val="2"/>
          <w:lang w:eastAsia="zh-CN"/>
        </w:rPr>
        <w:t xml:space="preserve"> 2016; </w:t>
      </w:r>
      <w:r w:rsidRPr="002677AE">
        <w:rPr>
          <w:rFonts w:ascii="Book Antiqua" w:hAnsi="Book Antiqua"/>
          <w:b/>
          <w:kern w:val="2"/>
          <w:lang w:eastAsia="zh-CN"/>
        </w:rPr>
        <w:t>138</w:t>
      </w:r>
      <w:r w:rsidRPr="002677AE">
        <w:rPr>
          <w:rFonts w:ascii="Book Antiqua" w:hAnsi="Book Antiqua"/>
          <w:kern w:val="2"/>
          <w:lang w:eastAsia="zh-CN"/>
        </w:rPr>
        <w:t>: 195-205 [PMID: 26152787 DOI: 10.1002/ijc.29676]</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39 </w:t>
      </w:r>
      <w:r w:rsidRPr="002677AE">
        <w:rPr>
          <w:rFonts w:ascii="Book Antiqua" w:hAnsi="Book Antiqua"/>
          <w:b/>
          <w:kern w:val="2"/>
          <w:lang w:eastAsia="zh-CN"/>
        </w:rPr>
        <w:t>Ishiguro H</w:t>
      </w:r>
      <w:r w:rsidRPr="002677AE">
        <w:rPr>
          <w:rFonts w:ascii="Book Antiqua" w:hAnsi="Book Antiqua"/>
          <w:kern w:val="2"/>
          <w:lang w:eastAsia="zh-CN"/>
        </w:rPr>
        <w:t xml:space="preserve">, Okubo T, Kuwabara Y, Kimura M, Mitsui A, Sugito N, Ogawa R, Katada T, Tanaka T, Shiozaki M, Mizoguchi K, Samoto Y, Matsuo Y, Takahashi H, Takiguchi S. NOTCH1 activates the Wnt/β-catenin signaling pathway in colon cancer. </w:t>
      </w:r>
      <w:r w:rsidRPr="002677AE">
        <w:rPr>
          <w:rFonts w:ascii="Book Antiqua" w:hAnsi="Book Antiqua"/>
          <w:i/>
          <w:kern w:val="2"/>
          <w:lang w:eastAsia="zh-CN"/>
        </w:rPr>
        <w:t>Oncotarget</w:t>
      </w:r>
      <w:r w:rsidRPr="002677AE">
        <w:rPr>
          <w:rFonts w:ascii="Book Antiqua" w:hAnsi="Book Antiqua"/>
          <w:kern w:val="2"/>
          <w:lang w:eastAsia="zh-CN"/>
        </w:rPr>
        <w:t xml:space="preserve"> 2017; </w:t>
      </w:r>
      <w:r w:rsidRPr="002677AE">
        <w:rPr>
          <w:rFonts w:ascii="Book Antiqua" w:hAnsi="Book Antiqua"/>
          <w:b/>
          <w:kern w:val="2"/>
          <w:lang w:eastAsia="zh-CN"/>
        </w:rPr>
        <w:t>8</w:t>
      </w:r>
      <w:r w:rsidRPr="002677AE">
        <w:rPr>
          <w:rFonts w:ascii="Book Antiqua" w:hAnsi="Book Antiqua"/>
          <w:kern w:val="2"/>
          <w:lang w:eastAsia="zh-CN"/>
        </w:rPr>
        <w:t>: 60378-60389 [PMID: 28947978 DOI: 10.18632/oncotarget.19534]</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40 </w:t>
      </w:r>
      <w:r w:rsidRPr="002677AE">
        <w:rPr>
          <w:rFonts w:ascii="Book Antiqua" w:hAnsi="Book Antiqua"/>
          <w:b/>
          <w:kern w:val="2"/>
          <w:lang w:eastAsia="zh-CN"/>
        </w:rPr>
        <w:t>Pece S</w:t>
      </w:r>
      <w:r w:rsidRPr="002677AE">
        <w:rPr>
          <w:rFonts w:ascii="Book Antiqua" w:hAnsi="Book Antiqua"/>
          <w:kern w:val="2"/>
          <w:lang w:eastAsia="zh-CN"/>
        </w:rPr>
        <w:t xml:space="preserve">, Confalonieri S, R Romano P, Di Fiore PP. NUMB-ing down cancer by more than just a NOTCH. </w:t>
      </w:r>
      <w:r w:rsidRPr="002677AE">
        <w:rPr>
          <w:rFonts w:ascii="Book Antiqua" w:hAnsi="Book Antiqua"/>
          <w:i/>
          <w:kern w:val="2"/>
          <w:lang w:eastAsia="zh-CN"/>
        </w:rPr>
        <w:t>Biochim Biophys Acta</w:t>
      </w:r>
      <w:r w:rsidRPr="002677AE">
        <w:rPr>
          <w:rFonts w:ascii="Book Antiqua" w:hAnsi="Book Antiqua"/>
          <w:kern w:val="2"/>
          <w:lang w:eastAsia="zh-CN"/>
        </w:rPr>
        <w:t xml:space="preserve"> 2011; </w:t>
      </w:r>
      <w:r w:rsidRPr="002677AE">
        <w:rPr>
          <w:rFonts w:ascii="Book Antiqua" w:hAnsi="Book Antiqua"/>
          <w:b/>
          <w:kern w:val="2"/>
          <w:lang w:eastAsia="zh-CN"/>
        </w:rPr>
        <w:t>1815</w:t>
      </w:r>
      <w:r w:rsidRPr="002677AE">
        <w:rPr>
          <w:rFonts w:ascii="Book Antiqua" w:hAnsi="Book Antiqua"/>
          <w:kern w:val="2"/>
          <w:lang w:eastAsia="zh-CN"/>
        </w:rPr>
        <w:t>: 26-43 [PMID: 20940030 DOI: 10.1016/j.bbcan.2010.10.001]</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41 </w:t>
      </w:r>
      <w:r w:rsidRPr="002677AE">
        <w:rPr>
          <w:rFonts w:ascii="Book Antiqua" w:hAnsi="Book Antiqua"/>
          <w:b/>
          <w:kern w:val="2"/>
          <w:lang w:eastAsia="zh-CN"/>
        </w:rPr>
        <w:t>Wang L</w:t>
      </w:r>
      <w:r w:rsidRPr="002677AE">
        <w:rPr>
          <w:rFonts w:ascii="Book Antiqua" w:hAnsi="Book Antiqua"/>
          <w:kern w:val="2"/>
          <w:lang w:eastAsia="zh-CN"/>
        </w:rPr>
        <w:t xml:space="preserve">, Bu P, Shen X. Asymmetric division: An antitumor player? </w:t>
      </w:r>
      <w:r w:rsidRPr="002677AE">
        <w:rPr>
          <w:rFonts w:ascii="Book Antiqua" w:hAnsi="Book Antiqua"/>
          <w:i/>
          <w:kern w:val="2"/>
          <w:lang w:eastAsia="zh-CN"/>
        </w:rPr>
        <w:t>Mol Cell Oncol</w:t>
      </w:r>
      <w:r w:rsidRPr="002677AE">
        <w:rPr>
          <w:rFonts w:ascii="Book Antiqua" w:hAnsi="Book Antiqua"/>
          <w:kern w:val="2"/>
          <w:lang w:eastAsia="zh-CN"/>
        </w:rPr>
        <w:t xml:space="preserve"> 2016; </w:t>
      </w:r>
      <w:r w:rsidRPr="002677AE">
        <w:rPr>
          <w:rFonts w:ascii="Book Antiqua" w:hAnsi="Book Antiqua"/>
          <w:b/>
          <w:kern w:val="2"/>
          <w:lang w:eastAsia="zh-CN"/>
        </w:rPr>
        <w:t>3</w:t>
      </w:r>
      <w:r w:rsidRPr="002677AE">
        <w:rPr>
          <w:rFonts w:ascii="Book Antiqua" w:hAnsi="Book Antiqua"/>
          <w:kern w:val="2"/>
          <w:lang w:eastAsia="zh-CN"/>
        </w:rPr>
        <w:t>: e1164279 [PMID: 27652318 DOI: 10.1080/23723556.2016.1164279]</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42 </w:t>
      </w:r>
      <w:r w:rsidRPr="002677AE">
        <w:rPr>
          <w:rFonts w:ascii="Book Antiqua" w:hAnsi="Book Antiqua"/>
          <w:b/>
          <w:kern w:val="2"/>
          <w:lang w:eastAsia="zh-CN"/>
        </w:rPr>
        <w:t>Pastò A</w:t>
      </w:r>
      <w:r w:rsidRPr="002677AE">
        <w:rPr>
          <w:rFonts w:ascii="Book Antiqua" w:hAnsi="Book Antiqua"/>
          <w:kern w:val="2"/>
          <w:lang w:eastAsia="zh-CN"/>
        </w:rPr>
        <w:t xml:space="preserve">, Serafin V, Pilotto G, Lago C, Bellio C, Trusolino L, Bertotti A, Hoey T, Plateroti M, Esposito G, Pinazza M, Agostini M, Nitti D, Amadori A, Indraccolo S. NOTCH3 signaling regulates MUSASHI-1 expression in metastatic colorectal cancer cells. </w:t>
      </w:r>
      <w:r w:rsidRPr="002677AE">
        <w:rPr>
          <w:rFonts w:ascii="Book Antiqua" w:hAnsi="Book Antiqua"/>
          <w:i/>
          <w:kern w:val="2"/>
          <w:lang w:eastAsia="zh-CN"/>
        </w:rPr>
        <w:t>Cancer Res</w:t>
      </w:r>
      <w:r w:rsidRPr="002677AE">
        <w:rPr>
          <w:rFonts w:ascii="Book Antiqua" w:hAnsi="Book Antiqua"/>
          <w:kern w:val="2"/>
          <w:lang w:eastAsia="zh-CN"/>
        </w:rPr>
        <w:t xml:space="preserve"> 2014; </w:t>
      </w:r>
      <w:r w:rsidRPr="002677AE">
        <w:rPr>
          <w:rFonts w:ascii="Book Antiqua" w:hAnsi="Book Antiqua"/>
          <w:b/>
          <w:kern w:val="2"/>
          <w:lang w:eastAsia="zh-CN"/>
        </w:rPr>
        <w:t>74</w:t>
      </w:r>
      <w:r w:rsidRPr="002677AE">
        <w:rPr>
          <w:rFonts w:ascii="Book Antiqua" w:hAnsi="Book Antiqua"/>
          <w:kern w:val="2"/>
          <w:lang w:eastAsia="zh-CN"/>
        </w:rPr>
        <w:t>: 2106-2118 [PMID: 24525742 DOI: 10.1158/0008-5472.CAN-13-2022]</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43 </w:t>
      </w:r>
      <w:r w:rsidRPr="002677AE">
        <w:rPr>
          <w:rFonts w:ascii="Book Antiqua" w:hAnsi="Book Antiqua"/>
          <w:b/>
          <w:kern w:val="2"/>
          <w:lang w:eastAsia="zh-CN"/>
        </w:rPr>
        <w:t>Zhang C</w:t>
      </w:r>
      <w:r w:rsidRPr="002677AE">
        <w:rPr>
          <w:rFonts w:ascii="Book Antiqua" w:hAnsi="Book Antiqua"/>
          <w:kern w:val="2"/>
          <w:lang w:eastAsia="zh-CN"/>
        </w:rPr>
        <w:t xml:space="preserve">, Kang Y, Ma R, Chen F, Chen F, Dong X. Expression of Numb and Gli1 in malignant pleural mesothelioma and their clinical significance. </w:t>
      </w:r>
      <w:r w:rsidRPr="002677AE">
        <w:rPr>
          <w:rFonts w:ascii="Book Antiqua" w:hAnsi="Book Antiqua"/>
          <w:i/>
          <w:kern w:val="2"/>
          <w:lang w:eastAsia="zh-CN"/>
        </w:rPr>
        <w:t>J Cancer Res Ther</w:t>
      </w:r>
      <w:r w:rsidRPr="002677AE">
        <w:rPr>
          <w:rFonts w:ascii="Book Antiqua" w:hAnsi="Book Antiqua"/>
          <w:kern w:val="2"/>
          <w:lang w:eastAsia="zh-CN"/>
        </w:rPr>
        <w:t xml:space="preserve"> 2018; </w:t>
      </w:r>
      <w:r w:rsidRPr="002677AE">
        <w:rPr>
          <w:rFonts w:ascii="Book Antiqua" w:hAnsi="Book Antiqua"/>
          <w:b/>
          <w:kern w:val="2"/>
          <w:lang w:eastAsia="zh-CN"/>
        </w:rPr>
        <w:t>14</w:t>
      </w:r>
      <w:r w:rsidRPr="002677AE">
        <w:rPr>
          <w:rFonts w:ascii="Book Antiqua" w:hAnsi="Book Antiqua"/>
          <w:kern w:val="2"/>
          <w:lang w:eastAsia="zh-CN"/>
        </w:rPr>
        <w:t>: 970-976 [PMID: 30197333 DOI: 10.4103/0973-1482.180614]</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44 </w:t>
      </w:r>
      <w:r w:rsidRPr="002677AE">
        <w:rPr>
          <w:rFonts w:ascii="Book Antiqua" w:hAnsi="Book Antiqua"/>
          <w:b/>
          <w:kern w:val="2"/>
          <w:lang w:eastAsia="zh-CN"/>
        </w:rPr>
        <w:t>Kikuchi H</w:t>
      </w:r>
      <w:r w:rsidRPr="002677AE">
        <w:rPr>
          <w:rFonts w:ascii="Book Antiqua" w:hAnsi="Book Antiqua"/>
          <w:kern w:val="2"/>
          <w:lang w:eastAsia="zh-CN"/>
        </w:rPr>
        <w:t xml:space="preserve">, Sakakibara-Konishi J, Furuta M, Kikuchi E, Kikuchi J, Oizumi S, Hida Y, Kaga K, Kinoshita I, Dosaka-Akita H, Nishimura M. Numb has distinct function in lung adenocarcinoma and squamous cell carcinoma. </w:t>
      </w:r>
      <w:r w:rsidRPr="002677AE">
        <w:rPr>
          <w:rFonts w:ascii="Book Antiqua" w:hAnsi="Book Antiqua"/>
          <w:i/>
          <w:kern w:val="2"/>
          <w:lang w:eastAsia="zh-CN"/>
        </w:rPr>
        <w:t>Oncotarget</w:t>
      </w:r>
      <w:r w:rsidRPr="002677AE">
        <w:rPr>
          <w:rFonts w:ascii="Book Antiqua" w:hAnsi="Book Antiqua"/>
          <w:kern w:val="2"/>
          <w:lang w:eastAsia="zh-CN"/>
        </w:rPr>
        <w:t xml:space="preserve"> 2018; </w:t>
      </w:r>
      <w:r w:rsidRPr="002677AE">
        <w:rPr>
          <w:rFonts w:ascii="Book Antiqua" w:hAnsi="Book Antiqua"/>
          <w:b/>
          <w:kern w:val="2"/>
          <w:lang w:eastAsia="zh-CN"/>
        </w:rPr>
        <w:t>9</w:t>
      </w:r>
      <w:r w:rsidRPr="002677AE">
        <w:rPr>
          <w:rFonts w:ascii="Book Antiqua" w:hAnsi="Book Antiqua"/>
          <w:kern w:val="2"/>
          <w:lang w:eastAsia="zh-CN"/>
        </w:rPr>
        <w:t>: 29379-29391 [PMID: 30034624 DOI: 10.18632/oncotarget.25585]</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45 </w:t>
      </w:r>
      <w:r w:rsidRPr="002677AE">
        <w:rPr>
          <w:rFonts w:ascii="Book Antiqua" w:hAnsi="Book Antiqua"/>
          <w:b/>
          <w:kern w:val="2"/>
          <w:lang w:eastAsia="zh-CN"/>
        </w:rPr>
        <w:t>Wu J</w:t>
      </w:r>
      <w:r w:rsidRPr="002677AE">
        <w:rPr>
          <w:rFonts w:ascii="Book Antiqua" w:hAnsi="Book Antiqua"/>
          <w:kern w:val="2"/>
          <w:lang w:eastAsia="zh-CN"/>
        </w:rPr>
        <w:t xml:space="preserve">, Shen SL, Chen B, Nie J, Peng BG. Numb promotes cell proliferation and correlates with poor prognosis in hepatocellular carcinoma. </w:t>
      </w:r>
      <w:r w:rsidRPr="002677AE">
        <w:rPr>
          <w:rFonts w:ascii="Book Antiqua" w:hAnsi="Book Antiqua"/>
          <w:i/>
          <w:kern w:val="2"/>
          <w:lang w:eastAsia="zh-CN"/>
        </w:rPr>
        <w:t>PLoS One</w:t>
      </w:r>
      <w:r w:rsidRPr="002677AE">
        <w:rPr>
          <w:rFonts w:ascii="Book Antiqua" w:hAnsi="Book Antiqua"/>
          <w:kern w:val="2"/>
          <w:lang w:eastAsia="zh-CN"/>
        </w:rPr>
        <w:t xml:space="preserve"> 2014; </w:t>
      </w:r>
      <w:r w:rsidRPr="002677AE">
        <w:rPr>
          <w:rFonts w:ascii="Book Antiqua" w:hAnsi="Book Antiqua"/>
          <w:b/>
          <w:kern w:val="2"/>
          <w:lang w:eastAsia="zh-CN"/>
        </w:rPr>
        <w:t>9</w:t>
      </w:r>
      <w:r w:rsidRPr="002677AE">
        <w:rPr>
          <w:rFonts w:ascii="Book Antiqua" w:hAnsi="Book Antiqua"/>
          <w:kern w:val="2"/>
          <w:lang w:eastAsia="zh-CN"/>
        </w:rPr>
        <w:t>: e95849 [PMID: 24770339 DOI: 10.1371/journal.pone.0095849]</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46 </w:t>
      </w:r>
      <w:r w:rsidRPr="002677AE">
        <w:rPr>
          <w:rFonts w:ascii="Book Antiqua" w:hAnsi="Book Antiqua"/>
          <w:b/>
          <w:kern w:val="2"/>
          <w:lang w:eastAsia="zh-CN"/>
        </w:rPr>
        <w:t>Li H</w:t>
      </w:r>
      <w:r w:rsidRPr="002677AE">
        <w:rPr>
          <w:rFonts w:ascii="Book Antiqua" w:hAnsi="Book Antiqua"/>
          <w:kern w:val="2"/>
          <w:lang w:eastAsia="zh-CN"/>
        </w:rPr>
        <w:t xml:space="preserve">, Li F. Exosomes from BM-MSCs increase the population of CSCs via transfer of miR-142-3p. </w:t>
      </w:r>
      <w:r w:rsidRPr="002677AE">
        <w:rPr>
          <w:rFonts w:ascii="Book Antiqua" w:hAnsi="Book Antiqua"/>
          <w:i/>
          <w:kern w:val="2"/>
          <w:lang w:eastAsia="zh-CN"/>
        </w:rPr>
        <w:t>Br J Cancer</w:t>
      </w:r>
      <w:r w:rsidRPr="002677AE">
        <w:rPr>
          <w:rFonts w:ascii="Book Antiqua" w:hAnsi="Book Antiqua"/>
          <w:kern w:val="2"/>
          <w:lang w:eastAsia="zh-CN"/>
        </w:rPr>
        <w:t xml:space="preserve"> 2018; </w:t>
      </w:r>
      <w:r w:rsidRPr="002677AE">
        <w:rPr>
          <w:rFonts w:ascii="Book Antiqua" w:hAnsi="Book Antiqua"/>
          <w:b/>
          <w:kern w:val="2"/>
          <w:lang w:eastAsia="zh-CN"/>
        </w:rPr>
        <w:t>119</w:t>
      </w:r>
      <w:r w:rsidRPr="002677AE">
        <w:rPr>
          <w:rFonts w:ascii="Book Antiqua" w:hAnsi="Book Antiqua"/>
          <w:kern w:val="2"/>
          <w:lang w:eastAsia="zh-CN"/>
        </w:rPr>
        <w:t>: 744-755 [PMID: 30220706 DOI: 10.1038/s41416-018-0254-z]</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47 </w:t>
      </w:r>
      <w:r w:rsidRPr="002677AE">
        <w:rPr>
          <w:rFonts w:ascii="Book Antiqua" w:hAnsi="Book Antiqua"/>
          <w:b/>
          <w:kern w:val="2"/>
          <w:lang w:eastAsia="zh-CN"/>
        </w:rPr>
        <w:t>Cheng WC</w:t>
      </w:r>
      <w:r w:rsidRPr="002677AE">
        <w:rPr>
          <w:rFonts w:ascii="Book Antiqua" w:hAnsi="Book Antiqua"/>
          <w:kern w:val="2"/>
          <w:lang w:eastAsia="zh-CN"/>
        </w:rPr>
        <w:t xml:space="preserve">, Liao TT, Lin CC, Yuan LE, Lan HY, Lin HH, Teng HW, Chang HC, Lin CH, Yang CY, Huang SC, Jiang JK, Yang SH, Yang MH, Hwang WL. RAB27B-activated secretion of stem-like tumor exosomes delivers the biomarker microRNA-146a-5p, which promotes tumorigenesis and associates with an immunosuppressive tumor microenvironment in colorectal cancer. </w:t>
      </w:r>
      <w:r w:rsidRPr="002677AE">
        <w:rPr>
          <w:rFonts w:ascii="Book Antiqua" w:hAnsi="Book Antiqua"/>
          <w:i/>
          <w:kern w:val="2"/>
          <w:lang w:eastAsia="zh-CN"/>
        </w:rPr>
        <w:t>Int J Cancer</w:t>
      </w:r>
      <w:r w:rsidRPr="002677AE">
        <w:rPr>
          <w:rFonts w:ascii="Book Antiqua" w:hAnsi="Book Antiqua"/>
          <w:kern w:val="2"/>
          <w:lang w:eastAsia="zh-CN"/>
        </w:rPr>
        <w:t xml:space="preserve"> 2019; </w:t>
      </w:r>
      <w:r w:rsidRPr="002677AE">
        <w:rPr>
          <w:rFonts w:ascii="Book Antiqua" w:hAnsi="Book Antiqua"/>
          <w:b/>
          <w:kern w:val="2"/>
          <w:lang w:eastAsia="zh-CN"/>
        </w:rPr>
        <w:t>145</w:t>
      </w:r>
      <w:r w:rsidRPr="002677AE">
        <w:rPr>
          <w:rFonts w:ascii="Book Antiqua" w:hAnsi="Book Antiqua"/>
          <w:kern w:val="2"/>
          <w:lang w:eastAsia="zh-CN"/>
        </w:rPr>
        <w:t>: 2209-2224 [PMID: 30980673 DOI: 10.1002/ijc.32338]</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48 </w:t>
      </w:r>
      <w:r w:rsidRPr="002677AE">
        <w:rPr>
          <w:rFonts w:ascii="Book Antiqua" w:hAnsi="Book Antiqua"/>
          <w:b/>
          <w:kern w:val="2"/>
          <w:lang w:eastAsia="zh-CN"/>
        </w:rPr>
        <w:t>Zhao YJ</w:t>
      </w:r>
      <w:r w:rsidRPr="002677AE">
        <w:rPr>
          <w:rFonts w:ascii="Book Antiqua" w:hAnsi="Book Antiqua"/>
          <w:kern w:val="2"/>
          <w:lang w:eastAsia="zh-CN"/>
        </w:rPr>
        <w:t xml:space="preserve">, Han HZ, Liang Y, Shi CZ, Zhu QC, Yang J. Alternative splicing of VEGFA, APP and NUMB genes in colorectal cancer. </w:t>
      </w:r>
      <w:r w:rsidRPr="002677AE">
        <w:rPr>
          <w:rFonts w:ascii="Book Antiqua" w:hAnsi="Book Antiqua"/>
          <w:i/>
          <w:kern w:val="2"/>
          <w:lang w:eastAsia="zh-CN"/>
        </w:rPr>
        <w:t>World J Gastroenterol</w:t>
      </w:r>
      <w:r w:rsidRPr="002677AE">
        <w:rPr>
          <w:rFonts w:ascii="Book Antiqua" w:hAnsi="Book Antiqua"/>
          <w:kern w:val="2"/>
          <w:lang w:eastAsia="zh-CN"/>
        </w:rPr>
        <w:t xml:space="preserve"> 2015; </w:t>
      </w:r>
      <w:r w:rsidRPr="002677AE">
        <w:rPr>
          <w:rFonts w:ascii="Book Antiqua" w:hAnsi="Book Antiqua"/>
          <w:b/>
          <w:kern w:val="2"/>
          <w:lang w:eastAsia="zh-CN"/>
        </w:rPr>
        <w:t>21</w:t>
      </w:r>
      <w:r w:rsidRPr="002677AE">
        <w:rPr>
          <w:rFonts w:ascii="Book Antiqua" w:hAnsi="Book Antiqua"/>
          <w:kern w:val="2"/>
          <w:lang w:eastAsia="zh-CN"/>
        </w:rPr>
        <w:t>: 6550-6560 [PMID: 26074693 DOI: 10.3748/wjg.v21.i21.6550]</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49 </w:t>
      </w:r>
      <w:r w:rsidRPr="002677AE">
        <w:rPr>
          <w:rFonts w:ascii="Book Antiqua" w:hAnsi="Book Antiqua"/>
          <w:b/>
          <w:kern w:val="2"/>
          <w:lang w:eastAsia="zh-CN"/>
        </w:rPr>
        <w:t>Hwang WL</w:t>
      </w:r>
      <w:r w:rsidRPr="002677AE">
        <w:rPr>
          <w:rFonts w:ascii="Book Antiqua" w:hAnsi="Book Antiqua"/>
          <w:kern w:val="2"/>
          <w:lang w:eastAsia="zh-CN"/>
        </w:rPr>
        <w:t xml:space="preserve">, Jiang JK, Yang SH, Huang TS, Lan HY, Teng HW, Yang CY, Tsai YP, Lin CH, Wang HW, Yang MH. MicroRNA-146a directs the symmetric division of Snail-dominant colorectal cancer stem cells. </w:t>
      </w:r>
      <w:r w:rsidRPr="002677AE">
        <w:rPr>
          <w:rFonts w:ascii="Book Antiqua" w:hAnsi="Book Antiqua"/>
          <w:i/>
          <w:kern w:val="2"/>
          <w:lang w:eastAsia="zh-CN"/>
        </w:rPr>
        <w:t>Nat Cell Biol</w:t>
      </w:r>
      <w:r w:rsidRPr="002677AE">
        <w:rPr>
          <w:rFonts w:ascii="Book Antiqua" w:hAnsi="Book Antiqua"/>
          <w:kern w:val="2"/>
          <w:lang w:eastAsia="zh-CN"/>
        </w:rPr>
        <w:t xml:space="preserve"> 2014; </w:t>
      </w:r>
      <w:r w:rsidRPr="002677AE">
        <w:rPr>
          <w:rFonts w:ascii="Book Antiqua" w:hAnsi="Book Antiqua"/>
          <w:b/>
          <w:kern w:val="2"/>
          <w:lang w:eastAsia="zh-CN"/>
        </w:rPr>
        <w:t>16</w:t>
      </w:r>
      <w:r w:rsidRPr="002677AE">
        <w:rPr>
          <w:rFonts w:ascii="Book Antiqua" w:hAnsi="Book Antiqua"/>
          <w:kern w:val="2"/>
          <w:lang w:eastAsia="zh-CN"/>
        </w:rPr>
        <w:t>: 268-280 [PMID: 24561623 DOI: 10.1038/ncb2910]</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50 </w:t>
      </w:r>
      <w:r w:rsidRPr="002677AE">
        <w:rPr>
          <w:rFonts w:ascii="Book Antiqua" w:hAnsi="Book Antiqua"/>
          <w:b/>
          <w:kern w:val="2"/>
          <w:lang w:eastAsia="zh-CN"/>
        </w:rPr>
        <w:t>Infante P,</w:t>
      </w:r>
      <w:r w:rsidR="00B72B28" w:rsidRPr="002677AE">
        <w:rPr>
          <w:rFonts w:ascii="Book Antiqua" w:hAnsi="Book Antiqua"/>
          <w:kern w:val="2"/>
          <w:lang w:eastAsia="zh-CN"/>
        </w:rPr>
        <w:t xml:space="preserve"> </w:t>
      </w:r>
      <w:r w:rsidRPr="002677AE">
        <w:rPr>
          <w:rFonts w:ascii="Book Antiqua" w:hAnsi="Book Antiqua"/>
          <w:kern w:val="2"/>
          <w:lang w:eastAsia="zh-CN"/>
        </w:rPr>
        <w:t>Lospinoso Severini L, Bernardi F, Bufalieri F, Di Marcotullio L. Targeting Hedgehog Signalling through the Ubiquitylation Process: The Multiple Roles of the HECT-E3 Ligase Itch. Cells. 2019;8 pii: E98 [ PMID: 0699938 DOI10.3390/cells8020098]</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51 </w:t>
      </w:r>
      <w:r w:rsidRPr="002677AE">
        <w:rPr>
          <w:rFonts w:ascii="Book Antiqua" w:hAnsi="Book Antiqua"/>
          <w:b/>
          <w:kern w:val="2"/>
          <w:lang w:eastAsia="zh-CN"/>
        </w:rPr>
        <w:t>Kathania M</w:t>
      </w:r>
      <w:r w:rsidRPr="002677AE">
        <w:rPr>
          <w:rFonts w:ascii="Book Antiqua" w:hAnsi="Book Antiqua"/>
          <w:kern w:val="2"/>
          <w:lang w:eastAsia="zh-CN"/>
        </w:rPr>
        <w:t xml:space="preserve">, Khare P, Zeng M, Cantarel B, Zhang H, Ueno H, Venuprasad K. Itch inhibits IL-17-mediated colon inflammation and tumorigenesis by ROR-γt ubiquitination. </w:t>
      </w:r>
      <w:r w:rsidRPr="002677AE">
        <w:rPr>
          <w:rFonts w:ascii="Book Antiqua" w:hAnsi="Book Antiqua"/>
          <w:i/>
          <w:kern w:val="2"/>
          <w:lang w:eastAsia="zh-CN"/>
        </w:rPr>
        <w:t>Nat Immunol</w:t>
      </w:r>
      <w:r w:rsidRPr="002677AE">
        <w:rPr>
          <w:rFonts w:ascii="Book Antiqua" w:hAnsi="Book Antiqua"/>
          <w:kern w:val="2"/>
          <w:lang w:eastAsia="zh-CN"/>
        </w:rPr>
        <w:t xml:space="preserve"> 2016; </w:t>
      </w:r>
      <w:r w:rsidRPr="002677AE">
        <w:rPr>
          <w:rFonts w:ascii="Book Antiqua" w:hAnsi="Book Antiqua"/>
          <w:b/>
          <w:kern w:val="2"/>
          <w:lang w:eastAsia="zh-CN"/>
        </w:rPr>
        <w:t>17</w:t>
      </w:r>
      <w:r w:rsidRPr="002677AE">
        <w:rPr>
          <w:rFonts w:ascii="Book Antiqua" w:hAnsi="Book Antiqua"/>
          <w:kern w:val="2"/>
          <w:lang w:eastAsia="zh-CN"/>
        </w:rPr>
        <w:t>: 997-1004 [PMID: 27322655 DOI: 10.1038/ni.3488]</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52 </w:t>
      </w:r>
      <w:r w:rsidRPr="002677AE">
        <w:rPr>
          <w:rFonts w:ascii="Book Antiqua" w:hAnsi="Book Antiqua"/>
          <w:b/>
          <w:kern w:val="2"/>
          <w:lang w:eastAsia="zh-CN"/>
        </w:rPr>
        <w:t>Huang G</w:t>
      </w:r>
      <w:r w:rsidRPr="002677AE">
        <w:rPr>
          <w:rFonts w:ascii="Book Antiqua" w:hAnsi="Book Antiqua"/>
          <w:kern w:val="2"/>
          <w:lang w:eastAsia="zh-CN"/>
        </w:rPr>
        <w:t xml:space="preserve">, Zhu H, Shi Y, Wu W, Cai H, Chen X. cir-ITCH plays an inhibitory role in colorectal cancer by regulating the Wnt/β-catenin pathway. </w:t>
      </w:r>
      <w:r w:rsidRPr="002677AE">
        <w:rPr>
          <w:rFonts w:ascii="Book Antiqua" w:hAnsi="Book Antiqua"/>
          <w:i/>
          <w:kern w:val="2"/>
          <w:lang w:eastAsia="zh-CN"/>
        </w:rPr>
        <w:t>PLoS One</w:t>
      </w:r>
      <w:r w:rsidRPr="002677AE">
        <w:rPr>
          <w:rFonts w:ascii="Book Antiqua" w:hAnsi="Book Antiqua"/>
          <w:kern w:val="2"/>
          <w:lang w:eastAsia="zh-CN"/>
        </w:rPr>
        <w:t xml:space="preserve"> 2015; </w:t>
      </w:r>
      <w:r w:rsidRPr="002677AE">
        <w:rPr>
          <w:rFonts w:ascii="Book Antiqua" w:hAnsi="Book Antiqua"/>
          <w:b/>
          <w:kern w:val="2"/>
          <w:lang w:eastAsia="zh-CN"/>
        </w:rPr>
        <w:t>10</w:t>
      </w:r>
      <w:r w:rsidRPr="002677AE">
        <w:rPr>
          <w:rFonts w:ascii="Book Antiqua" w:hAnsi="Book Antiqua"/>
          <w:kern w:val="2"/>
          <w:lang w:eastAsia="zh-CN"/>
        </w:rPr>
        <w:t>: e0131225 [PMID: 26110611 DOI: 10.1371/journal.pone.0131225]</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53 </w:t>
      </w:r>
      <w:r w:rsidRPr="002677AE">
        <w:rPr>
          <w:rFonts w:ascii="Book Antiqua" w:hAnsi="Book Antiqua"/>
          <w:b/>
          <w:kern w:val="2"/>
          <w:lang w:eastAsia="zh-CN"/>
        </w:rPr>
        <w:t>Hansen TM</w:t>
      </w:r>
      <w:r w:rsidRPr="002677AE">
        <w:rPr>
          <w:rFonts w:ascii="Book Antiqua" w:hAnsi="Book Antiqua"/>
          <w:kern w:val="2"/>
          <w:lang w:eastAsia="zh-CN"/>
        </w:rPr>
        <w:t xml:space="preserve">, Rossi M, Roperch JP, Ansell K, Simpson K, Taylor D, Mathon N, Knight RA, Melino G. Itch inhibition regulates chemosensitivity in vitro. </w:t>
      </w:r>
      <w:r w:rsidRPr="002677AE">
        <w:rPr>
          <w:rFonts w:ascii="Book Antiqua" w:hAnsi="Book Antiqua"/>
          <w:i/>
          <w:kern w:val="2"/>
          <w:lang w:eastAsia="zh-CN"/>
        </w:rPr>
        <w:t>Biochem Biophys Res Commun</w:t>
      </w:r>
      <w:r w:rsidRPr="002677AE">
        <w:rPr>
          <w:rFonts w:ascii="Book Antiqua" w:hAnsi="Book Antiqua"/>
          <w:kern w:val="2"/>
          <w:lang w:eastAsia="zh-CN"/>
        </w:rPr>
        <w:t xml:space="preserve"> 2007; </w:t>
      </w:r>
      <w:r w:rsidRPr="002677AE">
        <w:rPr>
          <w:rFonts w:ascii="Book Antiqua" w:hAnsi="Book Antiqua"/>
          <w:b/>
          <w:kern w:val="2"/>
          <w:lang w:eastAsia="zh-CN"/>
        </w:rPr>
        <w:t>361</w:t>
      </w:r>
      <w:r w:rsidRPr="002677AE">
        <w:rPr>
          <w:rFonts w:ascii="Book Antiqua" w:hAnsi="Book Antiqua"/>
          <w:kern w:val="2"/>
          <w:lang w:eastAsia="zh-CN"/>
        </w:rPr>
        <w:t>: 33-36 [PMID: 17640619 DOI: 10.1016/j.bbrc.2007.06.104]</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54 </w:t>
      </w:r>
      <w:r w:rsidRPr="002677AE">
        <w:rPr>
          <w:rFonts w:ascii="Book Antiqua" w:hAnsi="Book Antiqua"/>
          <w:b/>
          <w:kern w:val="2"/>
          <w:lang w:eastAsia="zh-CN"/>
        </w:rPr>
        <w:t>Li F</w:t>
      </w:r>
      <w:r w:rsidRPr="002677AE">
        <w:rPr>
          <w:rFonts w:ascii="Book Antiqua" w:hAnsi="Book Antiqua"/>
          <w:kern w:val="2"/>
          <w:lang w:eastAsia="zh-CN"/>
        </w:rPr>
        <w:t xml:space="preserve">, Zhang L, Li W, Deng J, Zheng J, An M, Lu J, Zhou Y. Circular RNA ITCH has inhibitory effect on ESCC by suppressing the Wnt/β-catenin pathway. </w:t>
      </w:r>
      <w:r w:rsidRPr="002677AE">
        <w:rPr>
          <w:rFonts w:ascii="Book Antiqua" w:hAnsi="Book Antiqua"/>
          <w:i/>
          <w:kern w:val="2"/>
          <w:lang w:eastAsia="zh-CN"/>
        </w:rPr>
        <w:t>Oncotarget</w:t>
      </w:r>
      <w:r w:rsidRPr="002677AE">
        <w:rPr>
          <w:rFonts w:ascii="Book Antiqua" w:hAnsi="Book Antiqua"/>
          <w:kern w:val="2"/>
          <w:lang w:eastAsia="zh-CN"/>
        </w:rPr>
        <w:t xml:space="preserve"> 2015; </w:t>
      </w:r>
      <w:r w:rsidRPr="002677AE">
        <w:rPr>
          <w:rFonts w:ascii="Book Antiqua" w:hAnsi="Book Antiqua"/>
          <w:b/>
          <w:kern w:val="2"/>
          <w:lang w:eastAsia="zh-CN"/>
        </w:rPr>
        <w:t>6</w:t>
      </w:r>
      <w:r w:rsidRPr="002677AE">
        <w:rPr>
          <w:rFonts w:ascii="Book Antiqua" w:hAnsi="Book Antiqua"/>
          <w:kern w:val="2"/>
          <w:lang w:eastAsia="zh-CN"/>
        </w:rPr>
        <w:t>: 6001-6013 [PMID: 25749389 DOI: 10.18632/oncotarget.3469]</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55 </w:t>
      </w:r>
      <w:r w:rsidRPr="002677AE">
        <w:rPr>
          <w:rFonts w:ascii="Book Antiqua" w:hAnsi="Book Antiqua"/>
          <w:b/>
          <w:kern w:val="2"/>
          <w:lang w:eastAsia="zh-CN"/>
        </w:rPr>
        <w:t>Luo L</w:t>
      </w:r>
      <w:r w:rsidRPr="002677AE">
        <w:rPr>
          <w:rFonts w:ascii="Book Antiqua" w:hAnsi="Book Antiqua"/>
          <w:kern w:val="2"/>
          <w:lang w:eastAsia="zh-CN"/>
        </w:rPr>
        <w:t xml:space="preserve">, Gao Y, Sun X. Circ-ITCH correlates with small tumor size, decreased FIGO stage and prolonged overall survival, and it inhibits cells proliferation while promotes cells apoptosis in epithelial ovarian cancer. </w:t>
      </w:r>
      <w:r w:rsidRPr="002677AE">
        <w:rPr>
          <w:rFonts w:ascii="Book Antiqua" w:hAnsi="Book Antiqua"/>
          <w:i/>
          <w:kern w:val="2"/>
          <w:lang w:eastAsia="zh-CN"/>
        </w:rPr>
        <w:t>Cancer Biomark</w:t>
      </w:r>
      <w:r w:rsidRPr="002677AE">
        <w:rPr>
          <w:rFonts w:ascii="Book Antiqua" w:hAnsi="Book Antiqua"/>
          <w:kern w:val="2"/>
          <w:lang w:eastAsia="zh-CN"/>
        </w:rPr>
        <w:t xml:space="preserve"> 2018; </w:t>
      </w:r>
      <w:r w:rsidRPr="002677AE">
        <w:rPr>
          <w:rFonts w:ascii="Book Antiqua" w:hAnsi="Book Antiqua"/>
          <w:b/>
          <w:kern w:val="2"/>
          <w:lang w:eastAsia="zh-CN"/>
        </w:rPr>
        <w:t>23</w:t>
      </w:r>
      <w:r w:rsidRPr="002677AE">
        <w:rPr>
          <w:rFonts w:ascii="Book Antiqua" w:hAnsi="Book Antiqua"/>
          <w:kern w:val="2"/>
          <w:lang w:eastAsia="zh-CN"/>
        </w:rPr>
        <w:t>: 505-513 [PMID: 30347599 DOI: 10.3233/CBM-181609]</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56 </w:t>
      </w:r>
      <w:r w:rsidRPr="002677AE">
        <w:rPr>
          <w:rFonts w:ascii="Book Antiqua" w:hAnsi="Book Antiqua"/>
          <w:b/>
          <w:kern w:val="2"/>
          <w:lang w:eastAsia="zh-CN"/>
        </w:rPr>
        <w:t>Bongiorno-Borbone L</w:t>
      </w:r>
      <w:r w:rsidRPr="002677AE">
        <w:rPr>
          <w:rFonts w:ascii="Book Antiqua" w:hAnsi="Book Antiqua"/>
          <w:kern w:val="2"/>
          <w:lang w:eastAsia="zh-CN"/>
        </w:rPr>
        <w:t xml:space="preserve">, Giacobbe A, Compagnone M, Eramo A, De Maria R, Peschiaroli A, Melino G. Anti-tumoral effect of desmethylclomipramine in lung cancer stem cells. </w:t>
      </w:r>
      <w:r w:rsidRPr="002677AE">
        <w:rPr>
          <w:rFonts w:ascii="Book Antiqua" w:hAnsi="Book Antiqua"/>
          <w:i/>
          <w:kern w:val="2"/>
          <w:lang w:eastAsia="zh-CN"/>
        </w:rPr>
        <w:t>Oncotarget</w:t>
      </w:r>
      <w:r w:rsidRPr="002677AE">
        <w:rPr>
          <w:rFonts w:ascii="Book Antiqua" w:hAnsi="Book Antiqua"/>
          <w:kern w:val="2"/>
          <w:lang w:eastAsia="zh-CN"/>
        </w:rPr>
        <w:t xml:space="preserve"> 2015; </w:t>
      </w:r>
      <w:r w:rsidRPr="002677AE">
        <w:rPr>
          <w:rFonts w:ascii="Book Antiqua" w:hAnsi="Book Antiqua"/>
          <w:b/>
          <w:kern w:val="2"/>
          <w:lang w:eastAsia="zh-CN"/>
        </w:rPr>
        <w:t>6</w:t>
      </w:r>
      <w:r w:rsidRPr="002677AE">
        <w:rPr>
          <w:rFonts w:ascii="Book Antiqua" w:hAnsi="Book Antiqua"/>
          <w:kern w:val="2"/>
          <w:lang w:eastAsia="zh-CN"/>
        </w:rPr>
        <w:t>: 16926-16938 [PMID: 26219257 DOI: 10.18632/oncotarget.4700]</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57 </w:t>
      </w:r>
      <w:r w:rsidRPr="002677AE">
        <w:rPr>
          <w:rFonts w:ascii="Book Antiqua" w:hAnsi="Book Antiqua"/>
          <w:b/>
          <w:kern w:val="2"/>
          <w:lang w:eastAsia="zh-CN"/>
        </w:rPr>
        <w:t>Zhou Y</w:t>
      </w:r>
      <w:r w:rsidRPr="002677AE">
        <w:rPr>
          <w:rFonts w:ascii="Book Antiqua" w:hAnsi="Book Antiqua"/>
          <w:kern w:val="2"/>
          <w:lang w:eastAsia="zh-CN"/>
        </w:rPr>
        <w:t xml:space="preserve">, Tao F, Cheng Y, Xu F, Yao F, Feng D, Miao L, Xiao W, Ling B. Up-regulation of ITCH is associated with down-regulation of LATS1 during tumorigenesis and progression of cervical squamous cell carcinoma. </w:t>
      </w:r>
      <w:r w:rsidRPr="002677AE">
        <w:rPr>
          <w:rFonts w:ascii="Book Antiqua" w:hAnsi="Book Antiqua"/>
          <w:i/>
          <w:kern w:val="2"/>
          <w:lang w:eastAsia="zh-CN"/>
        </w:rPr>
        <w:t>Clin Invest Med</w:t>
      </w:r>
      <w:r w:rsidRPr="002677AE">
        <w:rPr>
          <w:rFonts w:ascii="Book Antiqua" w:hAnsi="Book Antiqua"/>
          <w:kern w:val="2"/>
          <w:lang w:eastAsia="zh-CN"/>
        </w:rPr>
        <w:t xml:space="preserve"> 2014; </w:t>
      </w:r>
      <w:r w:rsidRPr="002677AE">
        <w:rPr>
          <w:rFonts w:ascii="Book Antiqua" w:hAnsi="Book Antiqua"/>
          <w:b/>
          <w:kern w:val="2"/>
          <w:lang w:eastAsia="zh-CN"/>
        </w:rPr>
        <w:t>37</w:t>
      </w:r>
      <w:r w:rsidRPr="002677AE">
        <w:rPr>
          <w:rFonts w:ascii="Book Antiqua" w:hAnsi="Book Antiqua"/>
          <w:kern w:val="2"/>
          <w:lang w:eastAsia="zh-CN"/>
        </w:rPr>
        <w:t>: E384-E394 [PMID: 25618271 DOI: 10.25011/cim.v37i6.22243]</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58 </w:t>
      </w:r>
      <w:r w:rsidRPr="002677AE">
        <w:rPr>
          <w:rFonts w:ascii="Book Antiqua" w:hAnsi="Book Antiqua"/>
          <w:b/>
          <w:kern w:val="2"/>
          <w:lang w:eastAsia="zh-CN"/>
        </w:rPr>
        <w:t>Peng Z</w:t>
      </w:r>
      <w:r w:rsidRPr="002677AE">
        <w:rPr>
          <w:rFonts w:ascii="Book Antiqua" w:hAnsi="Book Antiqua"/>
          <w:kern w:val="2"/>
          <w:lang w:eastAsia="zh-CN"/>
        </w:rPr>
        <w:t xml:space="preserve">, Ji Z, Mei F, Lu M, Ou Y, Cheng X. Lithium inhibits tumorigenic potential of PDA cells through targeting hedgehog-GLI signaling pathway. </w:t>
      </w:r>
      <w:r w:rsidRPr="002677AE">
        <w:rPr>
          <w:rFonts w:ascii="Book Antiqua" w:hAnsi="Book Antiqua"/>
          <w:i/>
          <w:kern w:val="2"/>
          <w:lang w:eastAsia="zh-CN"/>
        </w:rPr>
        <w:t>PLoS One</w:t>
      </w:r>
      <w:r w:rsidRPr="002677AE">
        <w:rPr>
          <w:rFonts w:ascii="Book Antiqua" w:hAnsi="Book Antiqua"/>
          <w:kern w:val="2"/>
          <w:lang w:eastAsia="zh-CN"/>
        </w:rPr>
        <w:t xml:space="preserve"> 2013; </w:t>
      </w:r>
      <w:r w:rsidRPr="002677AE">
        <w:rPr>
          <w:rFonts w:ascii="Book Antiqua" w:hAnsi="Book Antiqua"/>
          <w:b/>
          <w:kern w:val="2"/>
          <w:lang w:eastAsia="zh-CN"/>
        </w:rPr>
        <w:t>8</w:t>
      </w:r>
      <w:r w:rsidRPr="002677AE">
        <w:rPr>
          <w:rFonts w:ascii="Book Antiqua" w:hAnsi="Book Antiqua"/>
          <w:kern w:val="2"/>
          <w:lang w:eastAsia="zh-CN"/>
        </w:rPr>
        <w:t>: e61457 [PMID: 23626687 DOI: 10.1371/journal.pone.0061457]</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59 </w:t>
      </w:r>
      <w:r w:rsidRPr="002677AE">
        <w:rPr>
          <w:rFonts w:ascii="Book Antiqua" w:hAnsi="Book Antiqua"/>
          <w:b/>
          <w:kern w:val="2"/>
          <w:lang w:eastAsia="zh-CN"/>
        </w:rPr>
        <w:t>Choi H</w:t>
      </w:r>
      <w:r w:rsidRPr="002677AE">
        <w:rPr>
          <w:rFonts w:ascii="Book Antiqua" w:hAnsi="Book Antiqua"/>
          <w:kern w:val="2"/>
          <w:lang w:eastAsia="zh-CN"/>
        </w:rPr>
        <w:t xml:space="preserve">, Gwak J, Cho M, Ryu MJ, Lee JH, Kim SK, Kim YH, Lee GW, Yun MY, Cuong NM, Shin JG, Song GY, Oh S. Murrayafoline A attenuates the Wnt/beta-catenin pathway by promoting the degradation of intracellular beta-catenin proteins. </w:t>
      </w:r>
      <w:r w:rsidRPr="002677AE">
        <w:rPr>
          <w:rFonts w:ascii="Book Antiqua" w:hAnsi="Book Antiqua"/>
          <w:i/>
          <w:kern w:val="2"/>
          <w:lang w:eastAsia="zh-CN"/>
        </w:rPr>
        <w:t>Biochem Biophys Res Commun</w:t>
      </w:r>
      <w:r w:rsidRPr="002677AE">
        <w:rPr>
          <w:rFonts w:ascii="Book Antiqua" w:hAnsi="Book Antiqua"/>
          <w:kern w:val="2"/>
          <w:lang w:eastAsia="zh-CN"/>
        </w:rPr>
        <w:t xml:space="preserve"> 2010; </w:t>
      </w:r>
      <w:r w:rsidRPr="002677AE">
        <w:rPr>
          <w:rFonts w:ascii="Book Antiqua" w:hAnsi="Book Antiqua"/>
          <w:b/>
          <w:kern w:val="2"/>
          <w:lang w:eastAsia="zh-CN"/>
        </w:rPr>
        <w:t>391</w:t>
      </w:r>
      <w:r w:rsidRPr="002677AE">
        <w:rPr>
          <w:rFonts w:ascii="Book Antiqua" w:hAnsi="Book Antiqua"/>
          <w:kern w:val="2"/>
          <w:lang w:eastAsia="zh-CN"/>
        </w:rPr>
        <w:t>: 915-920 [PMID: 19962966 DOI: 10.1016/j.bbrc.2009.11.164]</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60 </w:t>
      </w:r>
      <w:r w:rsidRPr="002677AE">
        <w:rPr>
          <w:rFonts w:ascii="Book Antiqua" w:hAnsi="Book Antiqua"/>
          <w:b/>
          <w:kern w:val="2"/>
          <w:lang w:eastAsia="zh-CN"/>
        </w:rPr>
        <w:t>Van Sciver RE</w:t>
      </w:r>
      <w:r w:rsidRPr="002677AE">
        <w:rPr>
          <w:rFonts w:ascii="Book Antiqua" w:hAnsi="Book Antiqua"/>
          <w:kern w:val="2"/>
          <w:lang w:eastAsia="zh-CN"/>
        </w:rPr>
        <w:t xml:space="preserve">, Lee MP, Lee CD, Lafever AC, Svyatova E, Kanda K, Colliver AL, Siewertsz van Reesema LL, Tang-Tan AM, Zheleva V, Bwayi MN, Bian M, Schmidt RL, Matrisian LM, Petersen GM, Tang AH. A New Strategy to Control and Eradicate "Undruggable" Oncogenic K-RAS-Driven Pancreatic Cancer: Molecular Insights and Core Principles Learned from Developmental and Evolutionary Biology. </w:t>
      </w:r>
      <w:r w:rsidRPr="002677AE">
        <w:rPr>
          <w:rFonts w:ascii="Book Antiqua" w:hAnsi="Book Antiqua"/>
          <w:i/>
          <w:kern w:val="2"/>
          <w:lang w:eastAsia="zh-CN"/>
        </w:rPr>
        <w:t>Cancers (Basel)</w:t>
      </w:r>
      <w:r w:rsidRPr="002677AE">
        <w:rPr>
          <w:rFonts w:ascii="Book Antiqua" w:hAnsi="Book Antiqua"/>
          <w:kern w:val="2"/>
          <w:lang w:eastAsia="zh-CN"/>
        </w:rPr>
        <w:t xml:space="preserve"> 2018; </w:t>
      </w:r>
      <w:r w:rsidRPr="002677AE">
        <w:rPr>
          <w:rFonts w:ascii="Book Antiqua" w:hAnsi="Book Antiqua"/>
          <w:b/>
          <w:kern w:val="2"/>
          <w:lang w:eastAsia="zh-CN"/>
        </w:rPr>
        <w:t>10</w:t>
      </w:r>
      <w:r w:rsidRPr="002677AE">
        <w:rPr>
          <w:rFonts w:ascii="Book Antiqua" w:hAnsi="Book Antiqua"/>
          <w:kern w:val="2"/>
          <w:lang w:eastAsia="zh-CN"/>
        </w:rPr>
        <w:t>:</w:t>
      </w:r>
      <w:r w:rsidR="00B72B28" w:rsidRPr="002677AE">
        <w:rPr>
          <w:rFonts w:ascii="Book Antiqua" w:hAnsi="Book Antiqua"/>
          <w:kern w:val="2"/>
          <w:lang w:eastAsia="zh-CN"/>
        </w:rPr>
        <w:t xml:space="preserve"> </w:t>
      </w:r>
      <w:r w:rsidRPr="002677AE">
        <w:rPr>
          <w:rFonts w:ascii="Book Antiqua" w:hAnsi="Book Antiqua"/>
          <w:kern w:val="2"/>
          <w:lang w:eastAsia="zh-CN"/>
        </w:rPr>
        <w:t>[PMID: 29757973 DOI</w:t>
      </w:r>
      <w:r w:rsidRPr="002677AE">
        <w:rPr>
          <w:rFonts w:ascii="Book Antiqua" w:hAnsi="Book Antiqua" w:hint="eastAsia"/>
          <w:kern w:val="2"/>
          <w:lang w:eastAsia="zh-CN"/>
        </w:rPr>
        <w:t>:</w:t>
      </w:r>
      <w:r w:rsidRPr="002677AE">
        <w:rPr>
          <w:rFonts w:ascii="Book Antiqua" w:hAnsi="Book Antiqua"/>
          <w:kern w:val="2"/>
          <w:lang w:eastAsia="zh-CN"/>
        </w:rPr>
        <w:t xml:space="preserve"> 10.3390/cancers10050142]</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61 </w:t>
      </w:r>
      <w:r w:rsidRPr="002677AE">
        <w:rPr>
          <w:rFonts w:ascii="Book Antiqua" w:hAnsi="Book Antiqua"/>
          <w:b/>
          <w:kern w:val="2"/>
          <w:lang w:eastAsia="zh-CN"/>
        </w:rPr>
        <w:t>Qi J</w:t>
      </w:r>
      <w:r w:rsidRPr="002677AE">
        <w:rPr>
          <w:rFonts w:ascii="Book Antiqua" w:hAnsi="Book Antiqua"/>
          <w:kern w:val="2"/>
          <w:lang w:eastAsia="zh-CN"/>
        </w:rPr>
        <w:t xml:space="preserve">, Kim H, Scortegagna M, Ronai ZA. Regulators and effectors of Siah ubiquitin ligases. </w:t>
      </w:r>
      <w:r w:rsidRPr="002677AE">
        <w:rPr>
          <w:rFonts w:ascii="Book Antiqua" w:hAnsi="Book Antiqua"/>
          <w:i/>
          <w:kern w:val="2"/>
          <w:lang w:eastAsia="zh-CN"/>
        </w:rPr>
        <w:t>Cell Biochem Biophys</w:t>
      </w:r>
      <w:r w:rsidRPr="002677AE">
        <w:rPr>
          <w:rFonts w:ascii="Book Antiqua" w:hAnsi="Book Antiqua"/>
          <w:kern w:val="2"/>
          <w:lang w:eastAsia="zh-CN"/>
        </w:rPr>
        <w:t xml:space="preserve"> 2013; </w:t>
      </w:r>
      <w:r w:rsidRPr="002677AE">
        <w:rPr>
          <w:rFonts w:ascii="Book Antiqua" w:hAnsi="Book Antiqua"/>
          <w:b/>
          <w:kern w:val="2"/>
          <w:lang w:eastAsia="zh-CN"/>
        </w:rPr>
        <w:t>67</w:t>
      </w:r>
      <w:r w:rsidRPr="002677AE">
        <w:rPr>
          <w:rFonts w:ascii="Book Antiqua" w:hAnsi="Book Antiqua"/>
          <w:kern w:val="2"/>
          <w:lang w:eastAsia="zh-CN"/>
        </w:rPr>
        <w:t>: 15-24 [PMID: 23700162 DOI: 10.1007/s12013-013-9636-2]</w:t>
      </w:r>
    </w:p>
    <w:p w:rsidR="00593FA3" w:rsidRPr="002677AE" w:rsidRDefault="00593FA3" w:rsidP="00883F3D">
      <w:pPr>
        <w:widowControl w:val="0"/>
        <w:snapToGrid w:val="0"/>
        <w:spacing w:line="360" w:lineRule="auto"/>
        <w:jc w:val="both"/>
        <w:rPr>
          <w:rFonts w:ascii="Book Antiqua" w:hAnsi="Book Antiqua"/>
          <w:kern w:val="2"/>
          <w:lang w:eastAsia="zh-CN"/>
        </w:rPr>
      </w:pPr>
      <w:r w:rsidRPr="002677AE">
        <w:rPr>
          <w:rFonts w:ascii="Book Antiqua" w:hAnsi="Book Antiqua"/>
          <w:kern w:val="2"/>
          <w:lang w:eastAsia="zh-CN"/>
        </w:rPr>
        <w:t xml:space="preserve">62 </w:t>
      </w:r>
      <w:r w:rsidRPr="002677AE">
        <w:rPr>
          <w:rFonts w:ascii="Book Antiqua" w:hAnsi="Book Antiqua"/>
          <w:b/>
          <w:kern w:val="2"/>
          <w:lang w:eastAsia="zh-CN"/>
        </w:rPr>
        <w:t>Liu J</w:t>
      </w:r>
      <w:r w:rsidRPr="002677AE">
        <w:rPr>
          <w:rFonts w:ascii="Book Antiqua" w:hAnsi="Book Antiqua"/>
          <w:kern w:val="2"/>
          <w:lang w:eastAsia="zh-CN"/>
        </w:rPr>
        <w:t xml:space="preserve">, Stevens J, Rote CA, Yost HJ, Hu Y, Neufeld KL, White RL, Matsunami N. Siah-1 mediates a novel beta-catenin degradation pathway linking p53 to the adenomatous polyposis coli protein. </w:t>
      </w:r>
      <w:r w:rsidRPr="002677AE">
        <w:rPr>
          <w:rFonts w:ascii="Book Antiqua" w:hAnsi="Book Antiqua"/>
          <w:i/>
          <w:kern w:val="2"/>
          <w:lang w:eastAsia="zh-CN"/>
        </w:rPr>
        <w:t>Mol Cell</w:t>
      </w:r>
      <w:r w:rsidRPr="002677AE">
        <w:rPr>
          <w:rFonts w:ascii="Book Antiqua" w:hAnsi="Book Antiqua"/>
          <w:kern w:val="2"/>
          <w:lang w:eastAsia="zh-CN"/>
        </w:rPr>
        <w:t xml:space="preserve"> 2001; </w:t>
      </w:r>
      <w:r w:rsidRPr="002677AE">
        <w:rPr>
          <w:rFonts w:ascii="Book Antiqua" w:hAnsi="Book Antiqua"/>
          <w:b/>
          <w:kern w:val="2"/>
          <w:lang w:eastAsia="zh-CN"/>
        </w:rPr>
        <w:t>7</w:t>
      </w:r>
      <w:r w:rsidRPr="002677AE">
        <w:rPr>
          <w:rFonts w:ascii="Book Antiqua" w:hAnsi="Book Antiqua"/>
          <w:kern w:val="2"/>
          <w:lang w:eastAsia="zh-CN"/>
        </w:rPr>
        <w:t>: 927-936 [PMID: 11389840 DOI: 10.1016/s1097-2765(01)00241-6]</w:t>
      </w:r>
    </w:p>
    <w:p w:rsidR="0093568A" w:rsidRPr="002677AE" w:rsidRDefault="0093568A" w:rsidP="00883F3D">
      <w:pPr>
        <w:snapToGrid w:val="0"/>
        <w:spacing w:line="360" w:lineRule="auto"/>
        <w:jc w:val="both"/>
        <w:rPr>
          <w:rFonts w:ascii="Book Antiqua" w:hAnsi="Book Antiqua" w:cs="Times"/>
          <w:b/>
          <w:bCs/>
        </w:rPr>
      </w:pPr>
    </w:p>
    <w:p w:rsidR="004355A6" w:rsidRPr="002677AE" w:rsidRDefault="00EC755E" w:rsidP="00883F3D">
      <w:pPr>
        <w:snapToGrid w:val="0"/>
        <w:spacing w:line="360" w:lineRule="auto"/>
        <w:jc w:val="both"/>
        <w:rPr>
          <w:rFonts w:ascii="Book Antiqua" w:hAnsi="Book Antiqua" w:cs="Times"/>
          <w:b/>
          <w:bCs/>
        </w:rPr>
      </w:pPr>
      <w:r w:rsidRPr="002677AE">
        <w:rPr>
          <w:rFonts w:ascii="Book Antiqua" w:hAnsi="Book Antiqua" w:cs="Times"/>
          <w:b/>
          <w:bCs/>
        </w:rPr>
        <w:br w:type="page"/>
      </w:r>
      <w:r w:rsidR="004355A6" w:rsidRPr="002677AE">
        <w:rPr>
          <w:rFonts w:ascii="Book Antiqua" w:hAnsi="Book Antiqua" w:cs="Times"/>
          <w:b/>
          <w:bCs/>
        </w:rPr>
        <w:t xml:space="preserve">Footnotes </w:t>
      </w:r>
    </w:p>
    <w:p w:rsidR="004355A6" w:rsidRPr="002677AE" w:rsidRDefault="004355A6" w:rsidP="00883F3D">
      <w:pPr>
        <w:snapToGrid w:val="0"/>
        <w:spacing w:line="360" w:lineRule="auto"/>
        <w:jc w:val="both"/>
        <w:rPr>
          <w:rFonts w:ascii="Book Antiqua" w:hAnsi="Book Antiqua" w:cs="Times"/>
        </w:rPr>
      </w:pPr>
      <w:r w:rsidRPr="002677AE">
        <w:rPr>
          <w:rFonts w:ascii="Book Antiqua" w:hAnsi="Book Antiqua" w:cs="Times"/>
          <w:b/>
          <w:bCs/>
        </w:rPr>
        <w:t>Institutional review board statement:</w:t>
      </w:r>
      <w:r w:rsidRPr="002677AE">
        <w:rPr>
          <w:rFonts w:ascii="Book Antiqua" w:hAnsi="Book Antiqua" w:cs="Times"/>
        </w:rPr>
        <w:t xml:space="preserve"> The study was reviewed and approved for publication by our Institutional Reviewer. </w:t>
      </w:r>
    </w:p>
    <w:p w:rsidR="00EC755E" w:rsidRPr="002677AE" w:rsidRDefault="00EC755E" w:rsidP="00883F3D">
      <w:pPr>
        <w:snapToGrid w:val="0"/>
        <w:spacing w:line="360" w:lineRule="auto"/>
        <w:jc w:val="both"/>
        <w:rPr>
          <w:rFonts w:ascii="Book Antiqua" w:hAnsi="Book Antiqua" w:cs="Times"/>
          <w:b/>
          <w:bCs/>
        </w:rPr>
      </w:pPr>
    </w:p>
    <w:p w:rsidR="009B383B" w:rsidRPr="002677AE" w:rsidRDefault="0007191C" w:rsidP="00883F3D">
      <w:pPr>
        <w:snapToGrid w:val="0"/>
        <w:spacing w:line="360" w:lineRule="auto"/>
        <w:jc w:val="both"/>
        <w:rPr>
          <w:rFonts w:ascii="Book Antiqua" w:hAnsi="Book Antiqua" w:cs="Times"/>
          <w:b/>
          <w:bCs/>
        </w:rPr>
      </w:pPr>
      <w:r w:rsidRPr="002677AE">
        <w:rPr>
          <w:rFonts w:ascii="Book Antiqua" w:hAnsi="Book Antiqua" w:cs="Times"/>
          <w:b/>
          <w:bCs/>
        </w:rPr>
        <w:t xml:space="preserve">Informed constent statement: </w:t>
      </w:r>
      <w:r w:rsidRPr="002677AE">
        <w:rPr>
          <w:rFonts w:ascii="Book Antiqua" w:hAnsi="Book Antiqua" w:cs="Times"/>
          <w:bCs/>
        </w:rPr>
        <w:t>Patients were not required to give informed consent to the study because the analysis used anonymous data that were obtained after each patient agreed to treatment by written consent.</w:t>
      </w:r>
    </w:p>
    <w:p w:rsidR="0007191C" w:rsidRPr="002677AE" w:rsidRDefault="0007191C" w:rsidP="00883F3D">
      <w:pPr>
        <w:snapToGrid w:val="0"/>
        <w:spacing w:line="360" w:lineRule="auto"/>
        <w:jc w:val="both"/>
        <w:rPr>
          <w:rFonts w:ascii="Book Antiqua" w:hAnsi="Book Antiqua" w:cs="Times"/>
          <w:b/>
          <w:bCs/>
        </w:rPr>
      </w:pPr>
    </w:p>
    <w:p w:rsidR="004355A6" w:rsidRPr="002677AE" w:rsidRDefault="004355A6" w:rsidP="00883F3D">
      <w:pPr>
        <w:snapToGrid w:val="0"/>
        <w:spacing w:line="360" w:lineRule="auto"/>
        <w:jc w:val="both"/>
        <w:rPr>
          <w:rFonts w:ascii="Book Antiqua" w:hAnsi="Book Antiqua" w:cs="Times"/>
        </w:rPr>
      </w:pPr>
      <w:r w:rsidRPr="002677AE">
        <w:rPr>
          <w:rFonts w:ascii="Book Antiqua" w:hAnsi="Book Antiqua" w:cs="Times"/>
          <w:b/>
          <w:bCs/>
        </w:rPr>
        <w:t>Conflict-of-interest statement</w:t>
      </w:r>
      <w:r w:rsidRPr="00C04171">
        <w:rPr>
          <w:rFonts w:ascii="Book Antiqua" w:hAnsi="Book Antiqua" w:cs="Times"/>
          <w:b/>
        </w:rPr>
        <w:t>:</w:t>
      </w:r>
      <w:r w:rsidR="00C04171" w:rsidRPr="00C04171">
        <w:rPr>
          <w:rFonts w:ascii="Book Antiqua" w:hAnsi="Book Antiqua" w:cs="Times"/>
          <w:b/>
        </w:rPr>
        <w:t xml:space="preserve"> </w:t>
      </w:r>
      <w:r w:rsidRPr="002677AE">
        <w:rPr>
          <w:rFonts w:ascii="Book Antiqua" w:hAnsi="Book Antiqua" w:cs="Times"/>
        </w:rPr>
        <w:t xml:space="preserve">All the </w:t>
      </w:r>
      <w:r w:rsidR="00C04171" w:rsidRPr="002677AE">
        <w:rPr>
          <w:rFonts w:ascii="Book Antiqua" w:hAnsi="Book Antiqua" w:cs="Times"/>
        </w:rPr>
        <w:t>a</w:t>
      </w:r>
      <w:r w:rsidRPr="002677AE">
        <w:rPr>
          <w:rFonts w:ascii="Book Antiqua" w:hAnsi="Book Antiqua" w:cs="Times"/>
        </w:rPr>
        <w:t xml:space="preserve">uthors have no conflict of interest related to the manuscript. </w:t>
      </w:r>
    </w:p>
    <w:p w:rsidR="00EC755E" w:rsidRPr="002677AE" w:rsidRDefault="00EC755E" w:rsidP="00883F3D">
      <w:pPr>
        <w:snapToGrid w:val="0"/>
        <w:spacing w:line="360" w:lineRule="auto"/>
        <w:jc w:val="both"/>
        <w:rPr>
          <w:rFonts w:ascii="Book Antiqua" w:hAnsi="Book Antiqua" w:cs="Times"/>
          <w:b/>
          <w:lang w:bidi="zh-CN"/>
        </w:rPr>
      </w:pPr>
    </w:p>
    <w:p w:rsidR="008A6D62" w:rsidRPr="002677AE" w:rsidRDefault="008A6D62" w:rsidP="00883F3D">
      <w:pPr>
        <w:autoSpaceDE w:val="0"/>
        <w:autoSpaceDN w:val="0"/>
        <w:adjustRightInd w:val="0"/>
        <w:snapToGrid w:val="0"/>
        <w:spacing w:line="360" w:lineRule="auto"/>
        <w:jc w:val="both"/>
        <w:rPr>
          <w:rFonts w:ascii="Book Antiqua" w:eastAsia="Malgun Gothic" w:hAnsi="Book Antiqua" w:cs="TimesNewRomanPS-BoldItalicMT"/>
          <w:bCs/>
          <w:iCs/>
        </w:rPr>
      </w:pPr>
      <w:r w:rsidRPr="002677AE">
        <w:rPr>
          <w:rFonts w:ascii="Book Antiqua" w:eastAsia="Malgun Gothic" w:hAnsi="Book Antiqua"/>
          <w:b/>
        </w:rPr>
        <w:t>Data sharing statement</w:t>
      </w:r>
      <w:r w:rsidRPr="002677AE">
        <w:rPr>
          <w:rFonts w:ascii="Book Antiqua" w:eastAsia="Malgun Gothic" w:hAnsi="Book Antiqua" w:cs="TimesNewRomanPS-BoldItalicMT"/>
          <w:b/>
          <w:bCs/>
          <w:iCs/>
        </w:rPr>
        <w:t>:</w:t>
      </w:r>
      <w:r w:rsidRPr="002677AE">
        <w:rPr>
          <w:rFonts w:ascii="Book Antiqua" w:hAnsi="Book Antiqua" w:cs="TimesNewRomanPS-BoldItalicMT"/>
          <w:b/>
          <w:bCs/>
          <w:iCs/>
          <w:lang w:eastAsia="zh-CN"/>
        </w:rPr>
        <w:t xml:space="preserve"> </w:t>
      </w:r>
      <w:r w:rsidRPr="002677AE">
        <w:rPr>
          <w:rFonts w:ascii="Book Antiqua" w:eastAsia="Malgun Gothic" w:hAnsi="Book Antiqua"/>
        </w:rPr>
        <w:t>No additional data are available.</w:t>
      </w:r>
    </w:p>
    <w:p w:rsidR="008A6D62" w:rsidRPr="002677AE" w:rsidRDefault="008A6D62" w:rsidP="00883F3D">
      <w:pPr>
        <w:snapToGrid w:val="0"/>
        <w:spacing w:line="360" w:lineRule="auto"/>
        <w:jc w:val="both"/>
        <w:rPr>
          <w:rFonts w:ascii="Book Antiqua" w:hAnsi="Book Antiqua" w:cs="Times"/>
          <w:b/>
          <w:lang w:bidi="zh-CN"/>
        </w:rPr>
      </w:pPr>
    </w:p>
    <w:p w:rsidR="008A6D62" w:rsidRPr="002677AE" w:rsidRDefault="008A6D62" w:rsidP="00883F3D">
      <w:pPr>
        <w:widowControl w:val="0"/>
        <w:adjustRightInd w:val="0"/>
        <w:snapToGrid w:val="0"/>
        <w:spacing w:line="360" w:lineRule="auto"/>
        <w:jc w:val="both"/>
        <w:rPr>
          <w:rFonts w:ascii="Book Antiqua" w:hAnsi="Book Antiqua"/>
          <w:kern w:val="2"/>
          <w:lang w:eastAsia="zh-CN"/>
        </w:rPr>
      </w:pPr>
      <w:bookmarkStart w:id="1" w:name="OLE_LINK1103"/>
      <w:bookmarkStart w:id="2" w:name="OLE_LINK1102"/>
      <w:bookmarkStart w:id="3" w:name="OLE_LINK176"/>
      <w:bookmarkStart w:id="4" w:name="OLE_LINK172"/>
      <w:r w:rsidRPr="002677AE">
        <w:rPr>
          <w:rFonts w:ascii="Book Antiqua" w:hAnsi="Book Antiqua"/>
          <w:b/>
          <w:kern w:val="2"/>
          <w:lang w:eastAsia="zh-CN"/>
        </w:rPr>
        <w:t>Open-Access:</w:t>
      </w:r>
      <w:r w:rsidRPr="002677AE">
        <w:rPr>
          <w:rFonts w:ascii="Book Antiqua" w:hAnsi="Book Antiqua"/>
          <w:kern w:val="2"/>
          <w:lang w:eastAsia="zh-CN"/>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8A6D62" w:rsidRPr="002677AE" w:rsidRDefault="008A6D62" w:rsidP="00883F3D">
      <w:pPr>
        <w:adjustRightInd w:val="0"/>
        <w:snapToGrid w:val="0"/>
        <w:spacing w:line="360" w:lineRule="auto"/>
        <w:jc w:val="both"/>
        <w:rPr>
          <w:rFonts w:ascii="Book Antiqua" w:hAnsi="Book Antiqua"/>
          <w:lang w:eastAsia="zh-CN"/>
        </w:rPr>
      </w:pPr>
    </w:p>
    <w:p w:rsidR="008A6D62" w:rsidRPr="002677AE" w:rsidRDefault="008A6D62" w:rsidP="00883F3D">
      <w:pPr>
        <w:adjustRightInd w:val="0"/>
        <w:snapToGrid w:val="0"/>
        <w:spacing w:line="360" w:lineRule="auto"/>
        <w:jc w:val="both"/>
        <w:rPr>
          <w:rFonts w:ascii="Book Antiqua" w:hAnsi="Book Antiqua"/>
          <w:bCs/>
          <w:lang w:val="fr-FR" w:eastAsia="pl-PL"/>
        </w:rPr>
      </w:pPr>
      <w:r w:rsidRPr="002677AE">
        <w:rPr>
          <w:rFonts w:ascii="Book Antiqua" w:hAnsi="Book Antiqua"/>
          <w:b/>
          <w:bCs/>
          <w:lang w:val="fr-FR" w:eastAsia="pl-PL"/>
        </w:rPr>
        <w:t>Manuscript source:</w:t>
      </w:r>
      <w:r w:rsidRPr="002677AE">
        <w:rPr>
          <w:rFonts w:ascii="Book Antiqua" w:hAnsi="Book Antiqua"/>
          <w:b/>
          <w:bCs/>
          <w:lang w:val="fr-FR" w:eastAsia="zh-CN"/>
        </w:rPr>
        <w:t xml:space="preserve"> </w:t>
      </w:r>
      <w:r w:rsidR="00D73638" w:rsidRPr="002677AE">
        <w:rPr>
          <w:rFonts w:ascii="Book Antiqua" w:hAnsi="Book Antiqua"/>
          <w:bCs/>
          <w:lang w:val="fr-FR" w:eastAsia="pl-PL"/>
        </w:rPr>
        <w:t xml:space="preserve">Invited </w:t>
      </w:r>
      <w:r w:rsidRPr="002677AE">
        <w:rPr>
          <w:rFonts w:ascii="Book Antiqua" w:hAnsi="Book Antiqua"/>
          <w:bCs/>
          <w:lang w:val="fr-FR" w:eastAsia="pl-PL"/>
        </w:rPr>
        <w:t>manuscript</w:t>
      </w:r>
    </w:p>
    <w:p w:rsidR="008A6D62" w:rsidRPr="002677AE" w:rsidRDefault="008A6D62" w:rsidP="00883F3D">
      <w:pPr>
        <w:adjustRightInd w:val="0"/>
        <w:snapToGrid w:val="0"/>
        <w:spacing w:line="360" w:lineRule="auto"/>
        <w:jc w:val="both"/>
        <w:rPr>
          <w:rFonts w:ascii="Book Antiqua" w:hAnsi="Book Antiqua"/>
          <w:b/>
          <w:bCs/>
          <w:lang w:val="fr-FR" w:eastAsia="zh-CN"/>
        </w:rPr>
      </w:pPr>
    </w:p>
    <w:p w:rsidR="00D73638" w:rsidRPr="002677AE" w:rsidRDefault="00D73638" w:rsidP="00883F3D">
      <w:pPr>
        <w:adjustRightInd w:val="0"/>
        <w:snapToGrid w:val="0"/>
        <w:spacing w:line="360" w:lineRule="auto"/>
        <w:jc w:val="both"/>
        <w:rPr>
          <w:rFonts w:ascii="Book Antiqua" w:hAnsi="Book Antiqua"/>
          <w:b/>
          <w:bCs/>
          <w:lang w:val="fr-FR" w:eastAsia="zh-CN"/>
        </w:rPr>
      </w:pPr>
      <w:r w:rsidRPr="002677AE">
        <w:rPr>
          <w:rFonts w:ascii="Book Antiqua" w:hAnsi="Book Antiqua"/>
          <w:b/>
          <w:bCs/>
          <w:lang w:val="fr-FR" w:eastAsia="zh-CN"/>
        </w:rPr>
        <w:t xml:space="preserve">Corresponding Author's Membership(s) in Professional Societies: </w:t>
      </w:r>
      <w:r w:rsidRPr="002677AE">
        <w:rPr>
          <w:rFonts w:ascii="Book Antiqua" w:hAnsi="Book Antiqua"/>
          <w:bCs/>
          <w:lang w:val="fr-FR" w:eastAsia="zh-CN"/>
        </w:rPr>
        <w:t>European Society of Pathology, No. 11950.</w:t>
      </w:r>
    </w:p>
    <w:p w:rsidR="00D73638" w:rsidRPr="002677AE" w:rsidRDefault="00D73638" w:rsidP="00883F3D">
      <w:pPr>
        <w:adjustRightInd w:val="0"/>
        <w:snapToGrid w:val="0"/>
        <w:spacing w:line="360" w:lineRule="auto"/>
        <w:jc w:val="both"/>
        <w:rPr>
          <w:rFonts w:ascii="Book Antiqua" w:hAnsi="Book Antiqua" w:hint="eastAsia"/>
          <w:b/>
          <w:bCs/>
          <w:lang w:val="fr-FR" w:eastAsia="zh-CN"/>
        </w:rPr>
      </w:pPr>
    </w:p>
    <w:p w:rsidR="008A6D62" w:rsidRPr="002677AE" w:rsidRDefault="008A6D62" w:rsidP="00883F3D">
      <w:pPr>
        <w:adjustRightInd w:val="0"/>
        <w:snapToGrid w:val="0"/>
        <w:spacing w:line="360" w:lineRule="auto"/>
        <w:jc w:val="both"/>
        <w:rPr>
          <w:rFonts w:ascii="Book Antiqua" w:hAnsi="Book Antiqua"/>
          <w:b/>
          <w:lang w:eastAsia="zh-CN"/>
        </w:rPr>
      </w:pPr>
      <w:r w:rsidRPr="002677AE">
        <w:rPr>
          <w:rFonts w:ascii="Book Antiqua" w:hAnsi="Book Antiqua"/>
          <w:b/>
        </w:rPr>
        <w:t>Peer-review started:</w:t>
      </w:r>
      <w:r w:rsidRPr="002677AE">
        <w:rPr>
          <w:rFonts w:ascii="Book Antiqua" w:hAnsi="Book Antiqua"/>
          <w:b/>
          <w:lang w:eastAsia="zh-CN"/>
        </w:rPr>
        <w:t xml:space="preserve"> </w:t>
      </w:r>
      <w:r w:rsidR="00937AD8" w:rsidRPr="002677AE">
        <w:rPr>
          <w:rFonts w:ascii="Book Antiqua" w:hAnsi="Book Antiqua"/>
          <w:lang w:eastAsia="zh-CN"/>
        </w:rPr>
        <w:t xml:space="preserve">February </w:t>
      </w:r>
      <w:r w:rsidRPr="002677AE">
        <w:rPr>
          <w:rFonts w:ascii="Book Antiqua" w:hAnsi="Book Antiqua"/>
          <w:lang w:eastAsia="zh-CN"/>
        </w:rPr>
        <w:t>2</w:t>
      </w:r>
      <w:r w:rsidR="00937AD8" w:rsidRPr="002677AE">
        <w:rPr>
          <w:rFonts w:ascii="Book Antiqua" w:hAnsi="Book Antiqua"/>
          <w:lang w:eastAsia="zh-CN"/>
        </w:rPr>
        <w:t>6</w:t>
      </w:r>
      <w:r w:rsidRPr="002677AE">
        <w:rPr>
          <w:rFonts w:ascii="Book Antiqua" w:hAnsi="Book Antiqua"/>
          <w:lang w:eastAsia="zh-CN"/>
        </w:rPr>
        <w:t>, 20</w:t>
      </w:r>
      <w:r w:rsidR="00937AD8" w:rsidRPr="002677AE">
        <w:rPr>
          <w:rFonts w:ascii="Book Antiqua" w:hAnsi="Book Antiqua"/>
          <w:lang w:eastAsia="zh-CN"/>
        </w:rPr>
        <w:t>20</w:t>
      </w:r>
    </w:p>
    <w:p w:rsidR="008A6D62" w:rsidRPr="002677AE" w:rsidRDefault="008A6D62" w:rsidP="00883F3D">
      <w:pPr>
        <w:adjustRightInd w:val="0"/>
        <w:snapToGrid w:val="0"/>
        <w:spacing w:line="360" w:lineRule="auto"/>
        <w:jc w:val="both"/>
        <w:rPr>
          <w:rFonts w:ascii="Book Antiqua" w:hAnsi="Book Antiqua"/>
          <w:b/>
          <w:lang w:eastAsia="zh-CN"/>
        </w:rPr>
      </w:pPr>
      <w:r w:rsidRPr="002677AE">
        <w:rPr>
          <w:rFonts w:ascii="Book Antiqua" w:hAnsi="Book Antiqua"/>
          <w:b/>
        </w:rPr>
        <w:t>First decision:</w:t>
      </w:r>
      <w:r w:rsidRPr="002677AE">
        <w:rPr>
          <w:rFonts w:ascii="Book Antiqua" w:hAnsi="Book Antiqua"/>
          <w:b/>
          <w:lang w:eastAsia="zh-CN"/>
        </w:rPr>
        <w:t xml:space="preserve"> </w:t>
      </w:r>
      <w:r w:rsidR="00937AD8" w:rsidRPr="002677AE">
        <w:rPr>
          <w:rFonts w:ascii="Book Antiqua" w:hAnsi="Book Antiqua"/>
          <w:lang w:eastAsia="zh-CN"/>
        </w:rPr>
        <w:t>March 1</w:t>
      </w:r>
      <w:r w:rsidRPr="002677AE">
        <w:rPr>
          <w:rFonts w:ascii="Book Antiqua" w:hAnsi="Book Antiqua"/>
          <w:lang w:eastAsia="zh-CN"/>
        </w:rPr>
        <w:t>8, 2020</w:t>
      </w:r>
    </w:p>
    <w:p w:rsidR="008A6D62" w:rsidRPr="002677AE" w:rsidRDefault="008A6D62" w:rsidP="00883F3D">
      <w:pPr>
        <w:adjustRightInd w:val="0"/>
        <w:snapToGrid w:val="0"/>
        <w:spacing w:line="360" w:lineRule="auto"/>
        <w:rPr>
          <w:rFonts w:ascii="Book Antiqua" w:hAnsi="Book Antiqua" w:hint="eastAsia"/>
          <w:b/>
          <w:lang w:eastAsia="zh-CN"/>
        </w:rPr>
      </w:pPr>
      <w:r w:rsidRPr="002677AE">
        <w:rPr>
          <w:rFonts w:ascii="Book Antiqua" w:hAnsi="Book Antiqua"/>
          <w:b/>
        </w:rPr>
        <w:t>Article in press:</w:t>
      </w:r>
      <w:r w:rsidR="000B28B6">
        <w:rPr>
          <w:rFonts w:ascii="Book Antiqua" w:hAnsi="Book Antiqua" w:hint="eastAsia"/>
          <w:b/>
          <w:lang w:eastAsia="zh-CN"/>
        </w:rPr>
        <w:t xml:space="preserve"> </w:t>
      </w:r>
      <w:r w:rsidR="000B28B6" w:rsidRPr="000B28B6">
        <w:rPr>
          <w:rFonts w:ascii="Book Antiqua" w:hAnsi="Book Antiqua"/>
          <w:lang w:eastAsia="zh-CN"/>
        </w:rPr>
        <w:t>June 25, 2020</w:t>
      </w:r>
    </w:p>
    <w:p w:rsidR="008A6D62" w:rsidRPr="002677AE" w:rsidRDefault="008A6D62" w:rsidP="00883F3D">
      <w:pPr>
        <w:adjustRightInd w:val="0"/>
        <w:snapToGrid w:val="0"/>
        <w:spacing w:line="360" w:lineRule="auto"/>
        <w:rPr>
          <w:rFonts w:ascii="Book Antiqua" w:hAnsi="Book Antiqua"/>
          <w:b/>
          <w:lang w:eastAsia="zh-CN"/>
        </w:rPr>
      </w:pPr>
    </w:p>
    <w:p w:rsidR="008A6D62" w:rsidRPr="002677AE" w:rsidRDefault="008A6D62" w:rsidP="00883F3D">
      <w:pPr>
        <w:widowControl w:val="0"/>
        <w:adjustRightInd w:val="0"/>
        <w:snapToGrid w:val="0"/>
        <w:spacing w:line="360" w:lineRule="auto"/>
        <w:jc w:val="both"/>
        <w:rPr>
          <w:rFonts w:ascii="Book Antiqua" w:eastAsia="微软雅黑" w:hAnsi="Book Antiqua"/>
          <w:lang w:val="fr-FR" w:eastAsia="zh-CN"/>
        </w:rPr>
      </w:pPr>
      <w:r w:rsidRPr="002677AE">
        <w:rPr>
          <w:rFonts w:ascii="Book Antiqua" w:hAnsi="Book Antiqua"/>
          <w:b/>
          <w:lang w:val="fr-FR" w:eastAsia="zh-CN"/>
        </w:rPr>
        <w:t xml:space="preserve">Specialty type: </w:t>
      </w:r>
      <w:r w:rsidRPr="002677AE">
        <w:rPr>
          <w:rFonts w:ascii="Book Antiqua" w:eastAsia="微软雅黑" w:hAnsi="Book Antiqua"/>
          <w:lang w:val="fr-FR" w:eastAsia="zh-CN"/>
        </w:rPr>
        <w:t>Gastroenterology and hepatology</w:t>
      </w:r>
    </w:p>
    <w:p w:rsidR="008A6D62" w:rsidRPr="002677AE" w:rsidRDefault="008A6D62" w:rsidP="00883F3D">
      <w:pPr>
        <w:widowControl w:val="0"/>
        <w:adjustRightInd w:val="0"/>
        <w:snapToGrid w:val="0"/>
        <w:spacing w:line="360" w:lineRule="auto"/>
        <w:jc w:val="both"/>
        <w:rPr>
          <w:rFonts w:ascii="Book Antiqua" w:hAnsi="Book Antiqua"/>
          <w:b/>
          <w:lang w:val="fr-FR" w:eastAsia="zh-CN"/>
        </w:rPr>
      </w:pPr>
      <w:r w:rsidRPr="002677AE">
        <w:rPr>
          <w:rFonts w:ascii="Book Antiqua" w:hAnsi="Book Antiqua"/>
          <w:b/>
          <w:lang w:val="fr-FR" w:eastAsia="zh-CN"/>
        </w:rPr>
        <w:t>Country/Territory of origin:</w:t>
      </w:r>
      <w:r w:rsidR="009C163D" w:rsidRPr="002677AE">
        <w:rPr>
          <w:rFonts w:ascii="Book Antiqua" w:hAnsi="Book Antiqua"/>
          <w:lang w:eastAsia="zh-CN"/>
        </w:rPr>
        <w:t xml:space="preserve"> Turkey</w:t>
      </w:r>
    </w:p>
    <w:p w:rsidR="008A6D62" w:rsidRPr="002677AE" w:rsidRDefault="008A6D62" w:rsidP="00883F3D">
      <w:pPr>
        <w:widowControl w:val="0"/>
        <w:adjustRightInd w:val="0"/>
        <w:snapToGrid w:val="0"/>
        <w:spacing w:line="360" w:lineRule="auto"/>
        <w:jc w:val="both"/>
        <w:rPr>
          <w:rFonts w:ascii="Book Antiqua" w:hAnsi="Book Antiqua"/>
          <w:b/>
          <w:lang w:val="fr-FR" w:eastAsia="zh-CN"/>
        </w:rPr>
      </w:pPr>
      <w:r w:rsidRPr="002677AE">
        <w:rPr>
          <w:rFonts w:ascii="Book Antiqua" w:hAnsi="Book Antiqua"/>
          <w:b/>
          <w:lang w:val="fr-FR" w:eastAsia="zh-CN"/>
        </w:rPr>
        <w:t>Peer-review report’s scientific quality classification</w:t>
      </w:r>
    </w:p>
    <w:p w:rsidR="008A6D62" w:rsidRPr="002677AE" w:rsidRDefault="008A6D62" w:rsidP="00883F3D">
      <w:pPr>
        <w:widowControl w:val="0"/>
        <w:adjustRightInd w:val="0"/>
        <w:snapToGrid w:val="0"/>
        <w:spacing w:line="360" w:lineRule="auto"/>
        <w:jc w:val="both"/>
        <w:rPr>
          <w:rFonts w:ascii="Book Antiqua" w:hAnsi="Book Antiqua"/>
          <w:lang w:val="fr-FR" w:eastAsia="zh-CN"/>
        </w:rPr>
      </w:pPr>
      <w:r w:rsidRPr="002677AE">
        <w:rPr>
          <w:rFonts w:ascii="Book Antiqua" w:hAnsi="Book Antiqua"/>
          <w:lang w:val="fr-FR" w:eastAsia="zh-CN"/>
        </w:rPr>
        <w:t>Grade A (Excellent): 0</w:t>
      </w:r>
    </w:p>
    <w:p w:rsidR="008A6D62" w:rsidRPr="002677AE" w:rsidRDefault="008A6D62" w:rsidP="00883F3D">
      <w:pPr>
        <w:widowControl w:val="0"/>
        <w:adjustRightInd w:val="0"/>
        <w:snapToGrid w:val="0"/>
        <w:spacing w:line="360" w:lineRule="auto"/>
        <w:jc w:val="both"/>
        <w:rPr>
          <w:rFonts w:ascii="Book Antiqua" w:hAnsi="Book Antiqua"/>
          <w:lang w:val="fr-FR" w:eastAsia="zh-CN"/>
        </w:rPr>
      </w:pPr>
      <w:r w:rsidRPr="002677AE">
        <w:rPr>
          <w:rFonts w:ascii="Book Antiqua" w:hAnsi="Book Antiqua"/>
          <w:lang w:val="fr-FR" w:eastAsia="zh-CN"/>
        </w:rPr>
        <w:t>Grade B (Very good): B</w:t>
      </w:r>
    </w:p>
    <w:p w:rsidR="008A6D62" w:rsidRPr="002677AE" w:rsidRDefault="008A6D62" w:rsidP="00883F3D">
      <w:pPr>
        <w:widowControl w:val="0"/>
        <w:adjustRightInd w:val="0"/>
        <w:snapToGrid w:val="0"/>
        <w:spacing w:line="360" w:lineRule="auto"/>
        <w:jc w:val="both"/>
        <w:rPr>
          <w:rFonts w:ascii="Book Antiqua" w:hAnsi="Book Antiqua"/>
          <w:lang w:val="fr-FR" w:eastAsia="zh-CN"/>
        </w:rPr>
      </w:pPr>
      <w:r w:rsidRPr="002677AE">
        <w:rPr>
          <w:rFonts w:ascii="Book Antiqua" w:hAnsi="Book Antiqua"/>
          <w:lang w:val="fr-FR" w:eastAsia="zh-CN"/>
        </w:rPr>
        <w:t xml:space="preserve">Grade C (Good): </w:t>
      </w:r>
      <w:r w:rsidR="000C4E15" w:rsidRPr="002677AE">
        <w:rPr>
          <w:rFonts w:ascii="Book Antiqua" w:hAnsi="Book Antiqua"/>
          <w:lang w:val="fr-FR" w:eastAsia="zh-CN"/>
        </w:rPr>
        <w:t>C</w:t>
      </w:r>
    </w:p>
    <w:p w:rsidR="008A6D62" w:rsidRPr="002677AE" w:rsidRDefault="008A6D62" w:rsidP="00883F3D">
      <w:pPr>
        <w:widowControl w:val="0"/>
        <w:adjustRightInd w:val="0"/>
        <w:snapToGrid w:val="0"/>
        <w:spacing w:line="360" w:lineRule="auto"/>
        <w:jc w:val="both"/>
        <w:rPr>
          <w:rFonts w:ascii="Book Antiqua" w:hAnsi="Book Antiqua"/>
          <w:lang w:val="fr-FR" w:eastAsia="zh-CN"/>
        </w:rPr>
      </w:pPr>
      <w:r w:rsidRPr="002677AE">
        <w:rPr>
          <w:rFonts w:ascii="Book Antiqua" w:hAnsi="Book Antiqua"/>
          <w:lang w:val="fr-FR" w:eastAsia="zh-CN"/>
        </w:rPr>
        <w:t>Grade D (Fair): 0</w:t>
      </w:r>
    </w:p>
    <w:p w:rsidR="008A6D62" w:rsidRPr="002677AE" w:rsidRDefault="008A6D62" w:rsidP="00883F3D">
      <w:pPr>
        <w:widowControl w:val="0"/>
        <w:adjustRightInd w:val="0"/>
        <w:snapToGrid w:val="0"/>
        <w:spacing w:line="360" w:lineRule="auto"/>
        <w:jc w:val="both"/>
        <w:rPr>
          <w:rFonts w:ascii="Book Antiqua" w:eastAsia="等线" w:hAnsi="Book Antiqua"/>
          <w:kern w:val="2"/>
          <w:lang w:val="hu-HU" w:eastAsia="zh-CN"/>
        </w:rPr>
      </w:pPr>
      <w:r w:rsidRPr="002677AE">
        <w:rPr>
          <w:rFonts w:ascii="Book Antiqua" w:hAnsi="Book Antiqua"/>
          <w:lang w:val="fr-FR" w:eastAsia="zh-CN"/>
        </w:rPr>
        <w:t>Grade E (Poor): 0</w:t>
      </w:r>
    </w:p>
    <w:p w:rsidR="008A6D62" w:rsidRPr="002677AE" w:rsidRDefault="008A6D62" w:rsidP="00883F3D">
      <w:pPr>
        <w:adjustRightInd w:val="0"/>
        <w:snapToGrid w:val="0"/>
        <w:spacing w:line="360" w:lineRule="auto"/>
        <w:ind w:right="361"/>
        <w:rPr>
          <w:rFonts w:ascii="Book Antiqua" w:hAnsi="Book Antiqua"/>
          <w:lang w:eastAsia="zh-CN"/>
        </w:rPr>
      </w:pPr>
    </w:p>
    <w:p w:rsidR="00EC755E" w:rsidRPr="002677AE" w:rsidRDefault="008A6D62" w:rsidP="00883F3D">
      <w:pPr>
        <w:adjustRightInd w:val="0"/>
        <w:snapToGrid w:val="0"/>
        <w:spacing w:line="360" w:lineRule="auto"/>
        <w:ind w:right="361"/>
        <w:rPr>
          <w:rFonts w:ascii="Book Antiqua" w:hAnsi="Book Antiqua" w:hint="eastAsia"/>
          <w:b/>
          <w:bCs/>
          <w:lang w:eastAsia="zh-CN"/>
        </w:rPr>
      </w:pPr>
      <w:r w:rsidRPr="002677AE">
        <w:rPr>
          <w:rFonts w:ascii="Book Antiqua" w:hAnsi="Book Antiqua"/>
          <w:b/>
        </w:rPr>
        <w:t>P-Reviewer</w:t>
      </w:r>
      <w:r w:rsidRPr="002677AE">
        <w:rPr>
          <w:rFonts w:ascii="Book Antiqua" w:hAnsi="Book Antiqua"/>
          <w:b/>
          <w:lang w:eastAsia="zh-CN"/>
        </w:rPr>
        <w:t>:</w:t>
      </w:r>
      <w:r w:rsidR="00B72B28" w:rsidRPr="002677AE">
        <w:rPr>
          <w:rFonts w:ascii="Book Antiqua" w:hAnsi="Book Antiqua"/>
          <w:bCs/>
        </w:rPr>
        <w:t xml:space="preserve"> </w:t>
      </w:r>
      <w:r w:rsidR="00662CCB" w:rsidRPr="002677AE">
        <w:rPr>
          <w:rFonts w:ascii="Book Antiqua" w:hAnsi="Book Antiqua"/>
          <w:bCs/>
        </w:rPr>
        <w:t xml:space="preserve">Gassler N, Li XB </w:t>
      </w:r>
      <w:r w:rsidRPr="002677AE">
        <w:rPr>
          <w:rFonts w:ascii="Book Antiqua" w:hAnsi="Book Antiqua"/>
          <w:b/>
          <w:bCs/>
        </w:rPr>
        <w:t>S-Editor</w:t>
      </w:r>
      <w:r w:rsidRPr="002677AE">
        <w:rPr>
          <w:rFonts w:ascii="Book Antiqua" w:hAnsi="Book Antiqua"/>
          <w:b/>
          <w:bCs/>
          <w:lang w:eastAsia="zh-CN"/>
        </w:rPr>
        <w:t>:</w:t>
      </w:r>
      <w:r w:rsidRPr="002677AE">
        <w:rPr>
          <w:rFonts w:ascii="Book Antiqua" w:hAnsi="Book Antiqua"/>
          <w:bCs/>
        </w:rPr>
        <w:t xml:space="preserve"> </w:t>
      </w:r>
      <w:r w:rsidRPr="002677AE">
        <w:rPr>
          <w:rFonts w:ascii="Book Antiqua" w:hAnsi="Book Antiqua"/>
          <w:bCs/>
          <w:lang w:eastAsia="zh-CN"/>
        </w:rPr>
        <w:t>Gong ZM</w:t>
      </w:r>
      <w:r w:rsidRPr="002677AE">
        <w:rPr>
          <w:rFonts w:ascii="Book Antiqua" w:hAnsi="Book Antiqua"/>
          <w:b/>
          <w:bCs/>
        </w:rPr>
        <w:t xml:space="preserve"> L-Editor</w:t>
      </w:r>
      <w:r w:rsidRPr="002677AE">
        <w:rPr>
          <w:rFonts w:ascii="Book Antiqua" w:hAnsi="Book Antiqua"/>
          <w:b/>
          <w:bCs/>
          <w:lang w:eastAsia="zh-CN"/>
        </w:rPr>
        <w:t>:</w:t>
      </w:r>
      <w:r w:rsidR="000B28B6">
        <w:rPr>
          <w:rFonts w:ascii="Book Antiqua" w:hAnsi="Book Antiqua" w:hint="eastAsia"/>
          <w:b/>
          <w:bCs/>
          <w:lang w:eastAsia="zh-CN"/>
        </w:rPr>
        <w:t xml:space="preserve"> </w:t>
      </w:r>
      <w:r w:rsidR="000B28B6" w:rsidRPr="000B28B6">
        <w:rPr>
          <w:rFonts w:ascii="Book Antiqua" w:hAnsi="Book Antiqua" w:hint="eastAsia"/>
          <w:bCs/>
          <w:lang w:eastAsia="zh-CN"/>
        </w:rPr>
        <w:t>A</w:t>
      </w:r>
      <w:r w:rsidRPr="002677AE">
        <w:rPr>
          <w:rFonts w:ascii="Book Antiqua" w:hAnsi="Book Antiqua"/>
          <w:b/>
          <w:bCs/>
        </w:rPr>
        <w:t xml:space="preserve"> E-Editor</w:t>
      </w:r>
      <w:r w:rsidRPr="002677AE">
        <w:rPr>
          <w:rFonts w:ascii="Book Antiqua" w:hAnsi="Book Antiqua"/>
          <w:b/>
          <w:bCs/>
          <w:lang w:eastAsia="zh-CN"/>
        </w:rPr>
        <w:t>:</w:t>
      </w:r>
      <w:r w:rsidR="000B28B6">
        <w:rPr>
          <w:rFonts w:ascii="Book Antiqua" w:hAnsi="Book Antiqua" w:hint="eastAsia"/>
          <w:b/>
          <w:bCs/>
          <w:lang w:eastAsia="zh-CN"/>
        </w:rPr>
        <w:t xml:space="preserve"> </w:t>
      </w:r>
      <w:r w:rsidR="000B28B6" w:rsidRPr="000B28B6">
        <w:rPr>
          <w:rFonts w:ascii="Book Antiqua" w:hAnsi="Book Antiqua"/>
          <w:bCs/>
          <w:lang w:eastAsia="zh-CN"/>
        </w:rPr>
        <w:t>Zhang YL</w:t>
      </w:r>
    </w:p>
    <w:bookmarkEnd w:id="1"/>
    <w:bookmarkEnd w:id="2"/>
    <w:bookmarkEnd w:id="3"/>
    <w:bookmarkEnd w:id="4"/>
    <w:p w:rsidR="00641C33" w:rsidRPr="002677AE" w:rsidRDefault="00EC755E" w:rsidP="00883F3D">
      <w:pPr>
        <w:snapToGrid w:val="0"/>
        <w:spacing w:line="360" w:lineRule="auto"/>
        <w:jc w:val="both"/>
        <w:rPr>
          <w:rFonts w:ascii="Book Antiqua" w:hAnsi="Book Antiqua" w:cs="Times"/>
          <w:b/>
          <w:bCs/>
        </w:rPr>
      </w:pPr>
      <w:r w:rsidRPr="002677AE">
        <w:rPr>
          <w:rFonts w:ascii="Book Antiqua" w:hAnsi="Book Antiqua" w:cs="Times"/>
          <w:b/>
          <w:bCs/>
        </w:rPr>
        <w:br w:type="page"/>
        <w:t>Figure Legends</w:t>
      </w:r>
    </w:p>
    <w:p w:rsidR="00EC755E" w:rsidRPr="002677AE" w:rsidRDefault="00265789" w:rsidP="00883F3D">
      <w:pPr>
        <w:snapToGrid w:val="0"/>
        <w:spacing w:line="360" w:lineRule="auto"/>
        <w:jc w:val="both"/>
        <w:rPr>
          <w:rFonts w:ascii="Book Antiqua" w:hAnsi="Book Antiqua" w:cs="Times"/>
          <w:b/>
          <w:bCs/>
        </w:rPr>
      </w:pPr>
      <w:r>
        <w:rPr>
          <w:noProof/>
          <w:lang w:eastAsia="zh-CN"/>
        </w:rPr>
        <w:drawing>
          <wp:inline distT="0" distB="0" distL="0" distR="0">
            <wp:extent cx="5276850" cy="31527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3152775"/>
                    </a:xfrm>
                    <a:prstGeom prst="rect">
                      <a:avLst/>
                    </a:prstGeom>
                    <a:noFill/>
                    <a:ln>
                      <a:noFill/>
                    </a:ln>
                  </pic:spPr>
                </pic:pic>
              </a:graphicData>
            </a:graphic>
          </wp:inline>
        </w:drawing>
      </w:r>
    </w:p>
    <w:p w:rsidR="00641C33" w:rsidRPr="002677AE" w:rsidRDefault="00641C33" w:rsidP="00883F3D">
      <w:pPr>
        <w:snapToGrid w:val="0"/>
        <w:spacing w:line="360" w:lineRule="auto"/>
        <w:ind w:right="94"/>
        <w:jc w:val="both"/>
        <w:rPr>
          <w:rFonts w:ascii="Book Antiqua" w:hAnsi="Book Antiqua" w:cs="Times"/>
        </w:rPr>
      </w:pPr>
      <w:r w:rsidRPr="002677AE">
        <w:rPr>
          <w:rFonts w:ascii="Book Antiqua" w:hAnsi="Book Antiqua" w:cs="Times"/>
          <w:b/>
          <w:bCs/>
        </w:rPr>
        <w:t>Figure 1</w:t>
      </w:r>
      <w:r w:rsidR="000A0781" w:rsidRPr="002677AE">
        <w:rPr>
          <w:rFonts w:ascii="Book Antiqua" w:hAnsi="Book Antiqua" w:cs="Times"/>
          <w:b/>
          <w:bCs/>
        </w:rPr>
        <w:t xml:space="preserve"> </w:t>
      </w:r>
      <w:r w:rsidRPr="002677AE">
        <w:rPr>
          <w:rFonts w:ascii="Book Antiqua" w:hAnsi="Book Antiqua" w:cs="Times"/>
          <w:b/>
        </w:rPr>
        <w:t>Notch (A1, B1</w:t>
      </w:r>
      <w:r w:rsidR="000A0781" w:rsidRPr="002677AE">
        <w:rPr>
          <w:rFonts w:ascii="Book Antiqua" w:hAnsi="Book Antiqua" w:cs="Times"/>
          <w:b/>
        </w:rPr>
        <w:t xml:space="preserve"> </w:t>
      </w:r>
      <w:r w:rsidRPr="002677AE">
        <w:rPr>
          <w:rFonts w:ascii="Book Antiqua" w:hAnsi="Book Antiqua" w:cs="Times"/>
          <w:b/>
        </w:rPr>
        <w:t xml:space="preserve">and C1), Numb (A2, B2 and C2), Itch (A3, B3 and C3), and Siah-1(A4, B4 and C4) immunohistochemical expression in the three groups. </w:t>
      </w:r>
      <w:r w:rsidRPr="002677AE">
        <w:rPr>
          <w:rFonts w:ascii="Book Antiqua" w:hAnsi="Book Antiqua" w:cs="Times"/>
        </w:rPr>
        <w:t>Expression of Notch is higher in CRCs (C1-4), and that of Numb Itch and Siah-1 is higher in adenomas (B1-4) and controls (A1-4).</w:t>
      </w:r>
    </w:p>
    <w:p w:rsidR="00EC755E" w:rsidRDefault="00EC755E" w:rsidP="00883F3D">
      <w:pPr>
        <w:snapToGrid w:val="0"/>
        <w:spacing w:line="360" w:lineRule="auto"/>
        <w:ind w:right="94"/>
        <w:jc w:val="both"/>
        <w:rPr>
          <w:noProof/>
          <w:lang w:eastAsia="zh-CN"/>
        </w:rPr>
      </w:pPr>
      <w:r w:rsidRPr="002677AE">
        <w:rPr>
          <w:rFonts w:ascii="Book Antiqua" w:hAnsi="Book Antiqua" w:cs="Times"/>
          <w:b/>
          <w:bCs/>
        </w:rPr>
        <w:br w:type="page"/>
      </w:r>
      <w:r w:rsidR="00265789">
        <w:rPr>
          <w:noProof/>
          <w:lang w:eastAsia="zh-CN"/>
        </w:rPr>
        <w:drawing>
          <wp:inline distT="0" distB="0" distL="0" distR="0">
            <wp:extent cx="5276850" cy="463867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4638675"/>
                    </a:xfrm>
                    <a:prstGeom prst="rect">
                      <a:avLst/>
                    </a:prstGeom>
                    <a:noFill/>
                    <a:ln>
                      <a:noFill/>
                    </a:ln>
                  </pic:spPr>
                </pic:pic>
              </a:graphicData>
            </a:graphic>
          </wp:inline>
        </w:drawing>
      </w:r>
    </w:p>
    <w:p w:rsidR="00641C33" w:rsidRPr="002677AE" w:rsidRDefault="00641C33" w:rsidP="00883F3D">
      <w:pPr>
        <w:snapToGrid w:val="0"/>
        <w:spacing w:line="360" w:lineRule="auto"/>
        <w:ind w:right="94"/>
        <w:jc w:val="both"/>
        <w:rPr>
          <w:rFonts w:ascii="Book Antiqua" w:hAnsi="Book Antiqua" w:cs="Times"/>
        </w:rPr>
      </w:pPr>
      <w:r w:rsidRPr="002677AE">
        <w:rPr>
          <w:rFonts w:ascii="Book Antiqua" w:hAnsi="Book Antiqua" w:cs="Times"/>
          <w:b/>
          <w:bCs/>
        </w:rPr>
        <w:t>Figure 2</w:t>
      </w:r>
      <w:r w:rsidR="002359EC" w:rsidRPr="002677AE">
        <w:rPr>
          <w:rFonts w:ascii="Book Antiqua" w:hAnsi="Book Antiqua" w:cs="Times"/>
          <w:b/>
          <w:bCs/>
        </w:rPr>
        <w:t xml:space="preserve"> </w:t>
      </w:r>
      <w:r w:rsidRPr="002677AE">
        <w:rPr>
          <w:rFonts w:ascii="Book Antiqua" w:hAnsi="Book Antiqua" w:cs="Times"/>
          <w:b/>
        </w:rPr>
        <w:t>Survival of patients according to Notch</w:t>
      </w:r>
      <w:r w:rsidR="009D3529" w:rsidRPr="002677AE">
        <w:rPr>
          <w:rFonts w:ascii="Book Antiqua" w:hAnsi="Book Antiqua" w:cs="Times"/>
          <w:b/>
        </w:rPr>
        <w:t xml:space="preserve"> (A)</w:t>
      </w:r>
      <w:r w:rsidRPr="002677AE">
        <w:rPr>
          <w:rFonts w:ascii="Book Antiqua" w:hAnsi="Book Antiqua" w:cs="Times"/>
          <w:b/>
        </w:rPr>
        <w:t>, Numb</w:t>
      </w:r>
      <w:r w:rsidR="009D3529" w:rsidRPr="002677AE">
        <w:rPr>
          <w:rFonts w:ascii="Book Antiqua" w:hAnsi="Book Antiqua" w:cs="Times"/>
          <w:b/>
        </w:rPr>
        <w:t xml:space="preserve"> (B)</w:t>
      </w:r>
      <w:r w:rsidRPr="002677AE">
        <w:rPr>
          <w:rFonts w:ascii="Book Antiqua" w:hAnsi="Book Antiqua" w:cs="Times"/>
          <w:b/>
        </w:rPr>
        <w:t>, Itch</w:t>
      </w:r>
      <w:r w:rsidR="009D3529" w:rsidRPr="002677AE">
        <w:rPr>
          <w:rFonts w:ascii="Book Antiqua" w:hAnsi="Book Antiqua" w:cs="Times"/>
          <w:b/>
        </w:rPr>
        <w:t xml:space="preserve"> (C)</w:t>
      </w:r>
      <w:r w:rsidRPr="002677AE">
        <w:rPr>
          <w:rFonts w:ascii="Book Antiqua" w:hAnsi="Book Antiqua" w:cs="Times"/>
          <w:b/>
        </w:rPr>
        <w:t>, and Siah-1</w:t>
      </w:r>
      <w:r w:rsidR="009D3529" w:rsidRPr="002677AE">
        <w:rPr>
          <w:rFonts w:ascii="Book Antiqua" w:hAnsi="Book Antiqua" w:cs="Times"/>
          <w:b/>
        </w:rPr>
        <w:t xml:space="preserve"> (D)</w:t>
      </w:r>
      <w:r w:rsidRPr="002677AE">
        <w:rPr>
          <w:rFonts w:ascii="Book Antiqua" w:hAnsi="Book Antiqua" w:cs="Times"/>
          <w:b/>
        </w:rPr>
        <w:t xml:space="preserve"> immunohistochemical expression, lymph node metastasis</w:t>
      </w:r>
      <w:r w:rsidR="009D3529" w:rsidRPr="002677AE">
        <w:rPr>
          <w:rFonts w:ascii="Book Antiqua" w:hAnsi="Book Antiqua" w:cs="Times"/>
          <w:b/>
        </w:rPr>
        <w:t xml:space="preserve"> (E)</w:t>
      </w:r>
      <w:r w:rsidRPr="002677AE">
        <w:rPr>
          <w:rFonts w:ascii="Book Antiqua" w:hAnsi="Book Antiqua" w:cs="Times"/>
          <w:b/>
        </w:rPr>
        <w:t>, and stage</w:t>
      </w:r>
      <w:r w:rsidR="009D3529" w:rsidRPr="002677AE">
        <w:rPr>
          <w:rFonts w:ascii="Book Antiqua" w:hAnsi="Book Antiqua" w:cs="Times"/>
          <w:b/>
        </w:rPr>
        <w:t xml:space="preserve"> (F)</w:t>
      </w:r>
      <w:r w:rsidRPr="002677AE">
        <w:rPr>
          <w:rFonts w:ascii="Book Antiqua" w:hAnsi="Book Antiqua" w:cs="Times"/>
          <w:b/>
        </w:rPr>
        <w:t>.</w:t>
      </w:r>
      <w:r w:rsidRPr="002677AE">
        <w:rPr>
          <w:rFonts w:ascii="Book Antiqua" w:hAnsi="Book Antiqua" w:cs="Times"/>
        </w:rPr>
        <w:t xml:space="preserve"> Survival of patients with Notch expression is shorter than that of those without Notch expression. In contrast, expression of Numb, Itch, and Siah-1 is related to better survival.</w:t>
      </w:r>
    </w:p>
    <w:p w:rsidR="00EC755E" w:rsidRPr="002677AE" w:rsidRDefault="00EC755E" w:rsidP="00883F3D">
      <w:pPr>
        <w:snapToGrid w:val="0"/>
        <w:spacing w:line="360" w:lineRule="auto"/>
        <w:ind w:right="94"/>
        <w:jc w:val="both"/>
        <w:rPr>
          <w:rFonts w:ascii="Book Antiqua" w:hAnsi="Book Antiqua" w:cs="Times"/>
          <w:b/>
          <w:bCs/>
        </w:rPr>
      </w:pPr>
      <w:r w:rsidRPr="002677AE">
        <w:rPr>
          <w:rFonts w:ascii="Book Antiqua" w:hAnsi="Book Antiqua" w:cs="Times"/>
          <w:b/>
          <w:bCs/>
        </w:rPr>
        <w:br w:type="page"/>
      </w:r>
      <w:r w:rsidR="00265789">
        <w:rPr>
          <w:noProof/>
          <w:lang w:eastAsia="zh-CN"/>
        </w:rPr>
        <w:drawing>
          <wp:inline distT="0" distB="0" distL="0" distR="0">
            <wp:extent cx="5276850" cy="200977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2009775"/>
                    </a:xfrm>
                    <a:prstGeom prst="rect">
                      <a:avLst/>
                    </a:prstGeom>
                    <a:noFill/>
                    <a:ln>
                      <a:noFill/>
                    </a:ln>
                  </pic:spPr>
                </pic:pic>
              </a:graphicData>
            </a:graphic>
          </wp:inline>
        </w:drawing>
      </w:r>
    </w:p>
    <w:p w:rsidR="00641C33" w:rsidRPr="002677AE" w:rsidRDefault="00641C33" w:rsidP="00883F3D">
      <w:pPr>
        <w:snapToGrid w:val="0"/>
        <w:spacing w:line="360" w:lineRule="auto"/>
        <w:ind w:right="94"/>
        <w:jc w:val="both"/>
        <w:rPr>
          <w:rFonts w:ascii="Book Antiqua" w:hAnsi="Book Antiqua" w:cs="Times"/>
          <w:b/>
        </w:rPr>
      </w:pPr>
      <w:r w:rsidRPr="002677AE">
        <w:rPr>
          <w:rFonts w:ascii="Book Antiqua" w:hAnsi="Book Antiqua" w:cs="Times"/>
          <w:b/>
          <w:bCs/>
        </w:rPr>
        <w:t>Figure 3</w:t>
      </w:r>
      <w:r w:rsidR="00EC755E" w:rsidRPr="002677AE">
        <w:rPr>
          <w:rFonts w:ascii="Book Antiqua" w:hAnsi="Book Antiqua" w:cs="Times"/>
          <w:b/>
          <w:bCs/>
        </w:rPr>
        <w:t xml:space="preserve"> </w:t>
      </w:r>
      <w:r w:rsidRPr="002677AE">
        <w:rPr>
          <w:rFonts w:ascii="Book Antiqua" w:hAnsi="Book Antiqua" w:cs="Times"/>
          <w:b/>
        </w:rPr>
        <w:t xml:space="preserve">Relative gene expression levels of Notch, Numb, Itch, and Siah-1 in 50 patients diagnosed with </w:t>
      </w:r>
      <w:r w:rsidR="005C6A77" w:rsidRPr="005C6A77">
        <w:rPr>
          <w:rFonts w:ascii="Book Antiqua" w:hAnsi="Book Antiqua" w:cs="Times"/>
          <w:b/>
        </w:rPr>
        <w:t>colorectal carcinoma</w:t>
      </w:r>
      <w:r w:rsidR="002A25DE" w:rsidRPr="002677AE">
        <w:rPr>
          <w:rFonts w:ascii="Book Antiqua" w:hAnsi="Book Antiqua" w:cs="Times"/>
          <w:b/>
        </w:rPr>
        <w:t xml:space="preserve"> </w:t>
      </w:r>
      <w:r w:rsidR="007F12C4" w:rsidRPr="002677AE">
        <w:rPr>
          <w:rFonts w:ascii="Book Antiqua" w:hAnsi="Book Antiqua" w:cs="Times"/>
          <w:b/>
        </w:rPr>
        <w:t>(qPCR analysis)</w:t>
      </w:r>
      <w:r w:rsidRPr="002677AE">
        <w:rPr>
          <w:rFonts w:ascii="Book Antiqua" w:hAnsi="Book Antiqua" w:cs="Times"/>
          <w:b/>
        </w:rPr>
        <w:t xml:space="preserve">. </w:t>
      </w:r>
    </w:p>
    <w:p w:rsidR="00EC755E" w:rsidRPr="002677AE" w:rsidRDefault="00EC755E" w:rsidP="00883F3D">
      <w:pPr>
        <w:snapToGrid w:val="0"/>
        <w:spacing w:line="360" w:lineRule="auto"/>
        <w:ind w:right="94"/>
        <w:jc w:val="both"/>
        <w:rPr>
          <w:rFonts w:ascii="Book Antiqua" w:hAnsi="Book Antiqua" w:cs="Times"/>
          <w:b/>
          <w:bCs/>
        </w:rPr>
      </w:pPr>
    </w:p>
    <w:p w:rsidR="00EC755E" w:rsidRPr="002677AE" w:rsidRDefault="00EC755E" w:rsidP="00883F3D">
      <w:pPr>
        <w:snapToGrid w:val="0"/>
        <w:spacing w:line="360" w:lineRule="auto"/>
        <w:ind w:right="94"/>
        <w:jc w:val="both"/>
        <w:rPr>
          <w:rFonts w:ascii="Book Antiqua" w:hAnsi="Book Antiqua" w:cs="Times"/>
          <w:b/>
          <w:bCs/>
        </w:rPr>
      </w:pPr>
      <w:r w:rsidRPr="002677AE">
        <w:rPr>
          <w:rFonts w:ascii="Book Antiqua" w:hAnsi="Book Antiqua" w:cs="Times"/>
          <w:b/>
          <w:bCs/>
        </w:rPr>
        <w:br w:type="page"/>
      </w:r>
      <w:r w:rsidR="00265789">
        <w:rPr>
          <w:noProof/>
          <w:lang w:eastAsia="zh-CN"/>
        </w:rPr>
        <w:drawing>
          <wp:inline distT="0" distB="0" distL="0" distR="0">
            <wp:extent cx="5276850" cy="2847975"/>
            <wp:effectExtent l="0" t="0" r="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2847975"/>
                    </a:xfrm>
                    <a:prstGeom prst="rect">
                      <a:avLst/>
                    </a:prstGeom>
                    <a:noFill/>
                    <a:ln>
                      <a:noFill/>
                    </a:ln>
                  </pic:spPr>
                </pic:pic>
              </a:graphicData>
            </a:graphic>
          </wp:inline>
        </w:drawing>
      </w:r>
    </w:p>
    <w:p w:rsidR="00641C33" w:rsidRPr="002677AE" w:rsidRDefault="00641C33" w:rsidP="00883F3D">
      <w:pPr>
        <w:snapToGrid w:val="0"/>
        <w:spacing w:line="360" w:lineRule="auto"/>
        <w:ind w:right="94"/>
        <w:jc w:val="both"/>
        <w:rPr>
          <w:rFonts w:ascii="Book Antiqua" w:hAnsi="Book Antiqua" w:cs="Times"/>
          <w:b/>
        </w:rPr>
      </w:pPr>
      <w:r w:rsidRPr="002677AE">
        <w:rPr>
          <w:rFonts w:ascii="Book Antiqua" w:hAnsi="Book Antiqua" w:cs="Times"/>
          <w:b/>
          <w:bCs/>
        </w:rPr>
        <w:t>Figure 4</w:t>
      </w:r>
      <w:r w:rsidR="001F30F7" w:rsidRPr="002677AE">
        <w:rPr>
          <w:rFonts w:ascii="Book Antiqua" w:hAnsi="Book Antiqua" w:cs="Times"/>
          <w:b/>
          <w:bCs/>
        </w:rPr>
        <w:t xml:space="preserve"> </w:t>
      </w:r>
      <w:r w:rsidRPr="002677AE">
        <w:rPr>
          <w:rFonts w:ascii="Book Antiqua" w:hAnsi="Book Antiqua" w:cs="Times"/>
          <w:b/>
        </w:rPr>
        <w:t xml:space="preserve">Levels of Notch, Numb, Itch, and Siah-1 expression in adenomas and carcinomas. </w:t>
      </w:r>
      <w:r w:rsidRPr="002677AE">
        <w:rPr>
          <w:rFonts w:ascii="Book Antiqua" w:hAnsi="Book Antiqua" w:cs="Times"/>
        </w:rPr>
        <w:t xml:space="preserve">Expression levels of Notch are higher in </w:t>
      </w:r>
      <w:r w:rsidR="005C6A77" w:rsidRPr="005C6A77">
        <w:rPr>
          <w:rFonts w:ascii="Book Antiqua" w:hAnsi="Book Antiqua" w:cs="Times"/>
        </w:rPr>
        <w:t>colorectal carcinoma</w:t>
      </w:r>
      <w:r w:rsidRPr="002677AE">
        <w:rPr>
          <w:rFonts w:ascii="Book Antiqua" w:hAnsi="Book Antiqua" w:cs="Times"/>
        </w:rPr>
        <w:t>; in contrast, expression levels of Numb, Itch, and Siah-1 are higher in adenomas</w:t>
      </w:r>
      <w:r w:rsidR="001F30F7" w:rsidRPr="002677AE">
        <w:rPr>
          <w:rFonts w:ascii="Book Antiqua" w:hAnsi="Book Antiqua" w:cs="Times"/>
        </w:rPr>
        <w:t xml:space="preserve"> (qPCR analysis)</w:t>
      </w:r>
      <w:r w:rsidRPr="002677AE">
        <w:rPr>
          <w:rFonts w:ascii="Book Antiqua" w:hAnsi="Book Antiqua" w:cs="Times"/>
        </w:rPr>
        <w:t xml:space="preserve">. </w:t>
      </w:r>
    </w:p>
    <w:p w:rsidR="00EC755E" w:rsidRPr="002677AE" w:rsidRDefault="00EC755E" w:rsidP="00883F3D">
      <w:pPr>
        <w:snapToGrid w:val="0"/>
        <w:spacing w:line="360" w:lineRule="auto"/>
        <w:ind w:right="94"/>
        <w:jc w:val="both"/>
        <w:rPr>
          <w:rFonts w:ascii="Book Antiqua" w:hAnsi="Book Antiqua" w:cs="Times"/>
          <w:b/>
          <w:bCs/>
        </w:rPr>
      </w:pPr>
      <w:r w:rsidRPr="002677AE">
        <w:rPr>
          <w:rFonts w:ascii="Book Antiqua" w:hAnsi="Book Antiqua" w:cs="Times"/>
          <w:b/>
          <w:bCs/>
        </w:rPr>
        <w:br w:type="page"/>
      </w:r>
      <w:r w:rsidR="00265789">
        <w:rPr>
          <w:noProof/>
          <w:lang w:eastAsia="zh-CN"/>
        </w:rPr>
        <w:drawing>
          <wp:inline distT="0" distB="0" distL="0" distR="0">
            <wp:extent cx="5267325" cy="3352800"/>
            <wp:effectExtent l="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3352800"/>
                    </a:xfrm>
                    <a:prstGeom prst="rect">
                      <a:avLst/>
                    </a:prstGeom>
                    <a:noFill/>
                    <a:ln>
                      <a:noFill/>
                    </a:ln>
                  </pic:spPr>
                </pic:pic>
              </a:graphicData>
            </a:graphic>
          </wp:inline>
        </w:drawing>
      </w:r>
    </w:p>
    <w:p w:rsidR="00641C33" w:rsidRPr="002677AE" w:rsidRDefault="00641C33" w:rsidP="00883F3D">
      <w:pPr>
        <w:snapToGrid w:val="0"/>
        <w:spacing w:line="360" w:lineRule="auto"/>
        <w:ind w:right="94"/>
        <w:jc w:val="both"/>
        <w:rPr>
          <w:rFonts w:ascii="Book Antiqua" w:hAnsi="Book Antiqua" w:cs="Times"/>
          <w:b/>
        </w:rPr>
      </w:pPr>
      <w:r w:rsidRPr="002677AE">
        <w:rPr>
          <w:rFonts w:ascii="Book Antiqua" w:hAnsi="Book Antiqua" w:cs="Times"/>
          <w:b/>
          <w:bCs/>
        </w:rPr>
        <w:t>Figure 5</w:t>
      </w:r>
      <w:r w:rsidR="005D7985" w:rsidRPr="002677AE">
        <w:rPr>
          <w:rFonts w:ascii="Book Antiqua" w:hAnsi="Book Antiqua" w:cs="Times"/>
          <w:b/>
          <w:bCs/>
        </w:rPr>
        <w:t xml:space="preserve"> </w:t>
      </w:r>
      <w:r w:rsidRPr="002677AE">
        <w:rPr>
          <w:rFonts w:ascii="Book Antiqua" w:hAnsi="Book Antiqua" w:cs="Times"/>
          <w:b/>
        </w:rPr>
        <w:t>Distribution of relative gene expression levels of Notch, Numb, Itch, and Siah-1 according to grade (</w:t>
      </w:r>
      <w:r w:rsidR="009D3529" w:rsidRPr="002677AE">
        <w:rPr>
          <w:rFonts w:ascii="Book Antiqua" w:hAnsi="Book Antiqua" w:cs="Times"/>
          <w:b/>
        </w:rPr>
        <w:t>A</w:t>
      </w:r>
      <w:r w:rsidRPr="002677AE">
        <w:rPr>
          <w:rFonts w:ascii="Book Antiqua" w:hAnsi="Book Antiqua" w:cs="Times"/>
          <w:b/>
        </w:rPr>
        <w:t>), lymph node metastasis (</w:t>
      </w:r>
      <w:r w:rsidR="009D3529" w:rsidRPr="002677AE">
        <w:rPr>
          <w:rFonts w:ascii="Book Antiqua" w:hAnsi="Book Antiqua" w:cs="Times"/>
          <w:b/>
        </w:rPr>
        <w:t>B</w:t>
      </w:r>
      <w:r w:rsidRPr="002677AE">
        <w:rPr>
          <w:rFonts w:ascii="Book Antiqua" w:hAnsi="Book Antiqua" w:cs="Times"/>
          <w:b/>
        </w:rPr>
        <w:t>), stage (</w:t>
      </w:r>
      <w:r w:rsidR="009D3529" w:rsidRPr="002677AE">
        <w:rPr>
          <w:rFonts w:ascii="Book Antiqua" w:hAnsi="Book Antiqua" w:cs="Times"/>
          <w:b/>
        </w:rPr>
        <w:t>C</w:t>
      </w:r>
      <w:r w:rsidRPr="002677AE">
        <w:rPr>
          <w:rFonts w:ascii="Book Antiqua" w:hAnsi="Book Antiqua" w:cs="Times"/>
          <w:b/>
        </w:rPr>
        <w:t>) and survival (</w:t>
      </w:r>
      <w:r w:rsidR="009D3529" w:rsidRPr="002677AE">
        <w:rPr>
          <w:rFonts w:ascii="Book Antiqua" w:hAnsi="Book Antiqua" w:cs="Times"/>
          <w:b/>
        </w:rPr>
        <w:t>D</w:t>
      </w:r>
      <w:r w:rsidRPr="002677AE">
        <w:rPr>
          <w:rFonts w:ascii="Book Antiqua" w:hAnsi="Book Antiqua" w:cs="Times"/>
          <w:b/>
        </w:rPr>
        <w:t xml:space="preserve">) in </w:t>
      </w:r>
      <w:r w:rsidR="006B45E9" w:rsidRPr="006B45E9">
        <w:rPr>
          <w:rFonts w:ascii="Book Antiqua" w:hAnsi="Book Antiqua" w:cs="Times"/>
          <w:b/>
        </w:rPr>
        <w:t>colorectal carcinoma</w:t>
      </w:r>
      <w:r w:rsidR="005D7985" w:rsidRPr="002677AE">
        <w:rPr>
          <w:rFonts w:ascii="Book Antiqua" w:hAnsi="Book Antiqua" w:cs="Times"/>
          <w:b/>
        </w:rPr>
        <w:t xml:space="preserve"> (qPCR analysis)</w:t>
      </w:r>
      <w:r w:rsidRPr="002677AE">
        <w:rPr>
          <w:rFonts w:ascii="Book Antiqua" w:hAnsi="Book Antiqua" w:cs="Times"/>
          <w:b/>
        </w:rPr>
        <w:t>.</w:t>
      </w:r>
    </w:p>
    <w:p w:rsidR="00EC755E" w:rsidRPr="002677AE" w:rsidRDefault="00EC755E" w:rsidP="00883F3D">
      <w:pPr>
        <w:snapToGrid w:val="0"/>
        <w:spacing w:line="360" w:lineRule="auto"/>
        <w:ind w:right="94"/>
        <w:jc w:val="both"/>
        <w:rPr>
          <w:rFonts w:ascii="Book Antiqua" w:hAnsi="Book Antiqua" w:cs="Times"/>
          <w:b/>
          <w:bCs/>
        </w:rPr>
      </w:pPr>
      <w:r w:rsidRPr="002677AE">
        <w:rPr>
          <w:rFonts w:ascii="Book Antiqua" w:hAnsi="Book Antiqua" w:cs="Times"/>
          <w:b/>
          <w:bCs/>
        </w:rPr>
        <w:br w:type="page"/>
      </w:r>
      <w:r w:rsidR="00265789">
        <w:rPr>
          <w:noProof/>
          <w:lang w:eastAsia="zh-CN"/>
        </w:rPr>
        <w:drawing>
          <wp:inline distT="0" distB="0" distL="0" distR="0">
            <wp:extent cx="5276850" cy="3267075"/>
            <wp:effectExtent l="0" t="0" r="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3267075"/>
                    </a:xfrm>
                    <a:prstGeom prst="rect">
                      <a:avLst/>
                    </a:prstGeom>
                    <a:noFill/>
                    <a:ln>
                      <a:noFill/>
                    </a:ln>
                  </pic:spPr>
                </pic:pic>
              </a:graphicData>
            </a:graphic>
          </wp:inline>
        </w:drawing>
      </w:r>
    </w:p>
    <w:p w:rsidR="00E91707" w:rsidRPr="002677AE" w:rsidRDefault="00641C33" w:rsidP="00883F3D">
      <w:pPr>
        <w:snapToGrid w:val="0"/>
        <w:spacing w:line="360" w:lineRule="auto"/>
        <w:ind w:right="94"/>
        <w:jc w:val="both"/>
        <w:rPr>
          <w:rFonts w:ascii="Book Antiqua" w:hAnsi="Book Antiqua"/>
        </w:rPr>
        <w:sectPr w:rsidR="00E91707" w:rsidRPr="002677AE" w:rsidSect="00700183">
          <w:footerReference w:type="even" r:id="rId16"/>
          <w:footerReference w:type="default" r:id="rId17"/>
          <w:type w:val="continuous"/>
          <w:pgSz w:w="11907" w:h="16839" w:code="9"/>
          <w:pgMar w:top="1440" w:right="1800" w:bottom="1440" w:left="1800" w:header="709" w:footer="709" w:gutter="0"/>
          <w:cols w:space="708"/>
          <w:docGrid w:linePitch="360"/>
        </w:sectPr>
      </w:pPr>
      <w:r w:rsidRPr="002677AE">
        <w:rPr>
          <w:rFonts w:ascii="Book Antiqua" w:hAnsi="Book Antiqua" w:cs="Times"/>
          <w:b/>
          <w:bCs/>
        </w:rPr>
        <w:t>Figure 6</w:t>
      </w:r>
      <w:r w:rsidR="005D7985" w:rsidRPr="002677AE">
        <w:rPr>
          <w:rFonts w:ascii="Book Antiqua" w:hAnsi="Book Antiqua" w:cs="Times"/>
          <w:b/>
          <w:bCs/>
        </w:rPr>
        <w:t xml:space="preserve"> </w:t>
      </w:r>
      <w:r w:rsidRPr="002677AE">
        <w:rPr>
          <w:rFonts w:ascii="Book Antiqua" w:hAnsi="Book Antiqua" w:cs="Times"/>
          <w:b/>
        </w:rPr>
        <w:t>Survival of patients according to expression levels of Notch</w:t>
      </w:r>
      <w:r w:rsidR="009D3529" w:rsidRPr="002677AE">
        <w:rPr>
          <w:rFonts w:ascii="Book Antiqua" w:hAnsi="Book Antiqua" w:cs="Times"/>
          <w:b/>
        </w:rPr>
        <w:t xml:space="preserve"> (A)</w:t>
      </w:r>
      <w:r w:rsidRPr="002677AE">
        <w:rPr>
          <w:rFonts w:ascii="Book Antiqua" w:hAnsi="Book Antiqua" w:cs="Times"/>
          <w:b/>
        </w:rPr>
        <w:t>, Numb</w:t>
      </w:r>
      <w:r w:rsidR="009D3529" w:rsidRPr="002677AE">
        <w:rPr>
          <w:rFonts w:ascii="Book Antiqua" w:hAnsi="Book Antiqua" w:cs="Times"/>
          <w:b/>
        </w:rPr>
        <w:t xml:space="preserve"> (B)</w:t>
      </w:r>
      <w:r w:rsidRPr="002677AE">
        <w:rPr>
          <w:rFonts w:ascii="Book Antiqua" w:hAnsi="Book Antiqua" w:cs="Times"/>
          <w:b/>
        </w:rPr>
        <w:t>, Itch</w:t>
      </w:r>
      <w:r w:rsidR="009D3529" w:rsidRPr="002677AE">
        <w:rPr>
          <w:rFonts w:ascii="Book Antiqua" w:hAnsi="Book Antiqua" w:cs="Times"/>
          <w:b/>
        </w:rPr>
        <w:t xml:space="preserve"> (C)</w:t>
      </w:r>
      <w:r w:rsidRPr="002677AE">
        <w:rPr>
          <w:rFonts w:ascii="Book Antiqua" w:hAnsi="Book Antiqua" w:cs="Times"/>
          <w:b/>
        </w:rPr>
        <w:t>, and Siah-1</w:t>
      </w:r>
      <w:r w:rsidR="009D3529" w:rsidRPr="002677AE">
        <w:rPr>
          <w:rFonts w:ascii="Book Antiqua" w:hAnsi="Book Antiqua" w:cs="Times"/>
          <w:b/>
        </w:rPr>
        <w:t xml:space="preserve"> (D)</w:t>
      </w:r>
      <w:r w:rsidRPr="002677AE">
        <w:rPr>
          <w:rFonts w:ascii="Book Antiqua" w:hAnsi="Book Antiqua" w:cs="Times"/>
          <w:b/>
        </w:rPr>
        <w:t xml:space="preserve">. </w:t>
      </w:r>
      <w:r w:rsidRPr="002677AE">
        <w:rPr>
          <w:rFonts w:ascii="Book Antiqua" w:hAnsi="Book Antiqua" w:cs="Times"/>
        </w:rPr>
        <w:t>Survival of patients with Notch upregulation is shorter than that of patients without Notch upregulation. Conversely, upregulation of Numb, Itch, and Siah-1 is related to better survival.</w:t>
      </w:r>
      <w:r w:rsidR="00023F38" w:rsidRPr="002677AE">
        <w:rPr>
          <w:rFonts w:ascii="Book Antiqua" w:hAnsi="Book Antiqua"/>
        </w:rPr>
        <w:t xml:space="preserve"> </w:t>
      </w:r>
    </w:p>
    <w:p w:rsidR="007D7DD3" w:rsidRPr="002677AE" w:rsidRDefault="007D7DD3" w:rsidP="00883F3D">
      <w:pPr>
        <w:snapToGrid w:val="0"/>
        <w:spacing w:line="360" w:lineRule="auto"/>
        <w:ind w:right="-291"/>
        <w:jc w:val="both"/>
        <w:rPr>
          <w:rFonts w:ascii="Book Antiqua" w:hAnsi="Book Antiqua" w:cs="Times"/>
          <w:b/>
        </w:rPr>
      </w:pPr>
      <w:r w:rsidRPr="002677AE">
        <w:rPr>
          <w:rFonts w:ascii="Book Antiqua" w:hAnsi="Book Antiqua"/>
          <w:b/>
          <w:bCs/>
        </w:rPr>
        <w:t>Table 1</w:t>
      </w:r>
      <w:r w:rsidR="00E91707" w:rsidRPr="002677AE">
        <w:rPr>
          <w:rFonts w:ascii="Book Antiqua" w:hAnsi="Book Antiqua"/>
          <w:b/>
          <w:bCs/>
        </w:rPr>
        <w:t xml:space="preserve"> </w:t>
      </w:r>
      <w:r w:rsidRPr="002677AE">
        <w:rPr>
          <w:rFonts w:ascii="Book Antiqua" w:hAnsi="Book Antiqua" w:cs="Times"/>
          <w:b/>
        </w:rPr>
        <w:t>Distribution of immunohistochemical expression of Notch, Numb, Itch, and Siah-1 among the three groups, tissues</w:t>
      </w:r>
      <w:r w:rsidRPr="002677AE">
        <w:rPr>
          <w:rFonts w:ascii="Book Antiqua" w:hAnsi="Book Antiqua" w:cs="Times"/>
          <w:b/>
          <w:bCs/>
        </w:rPr>
        <w:t xml:space="preserve"> </w:t>
      </w:r>
      <w:r w:rsidRPr="002677AE">
        <w:rPr>
          <w:rFonts w:ascii="Book Antiqua" w:hAnsi="Book Antiqua" w:cs="Times"/>
          <w:b/>
        </w:rPr>
        <w:t>adjacent to carcinoma, tissues adjacent to adenoma, and subtypes of adenomas</w:t>
      </w:r>
    </w:p>
    <w:tbl>
      <w:tblPr>
        <w:tblW w:w="14713" w:type="dxa"/>
        <w:tblInd w:w="-601" w:type="dxa"/>
        <w:tblBorders>
          <w:top w:val="single" w:sz="8" w:space="0" w:color="auto"/>
          <w:bottom w:val="single" w:sz="8" w:space="0" w:color="auto"/>
        </w:tblBorders>
        <w:tblLayout w:type="fixed"/>
        <w:tblLook w:val="01E0" w:firstRow="1" w:lastRow="1" w:firstColumn="1" w:lastColumn="1" w:noHBand="0" w:noVBand="0"/>
      </w:tblPr>
      <w:tblGrid>
        <w:gridCol w:w="2470"/>
        <w:gridCol w:w="1003"/>
        <w:gridCol w:w="1146"/>
        <w:gridCol w:w="1290"/>
        <w:gridCol w:w="1005"/>
        <w:gridCol w:w="1865"/>
        <w:gridCol w:w="1711"/>
        <w:gridCol w:w="1276"/>
        <w:gridCol w:w="1903"/>
        <w:gridCol w:w="1044"/>
      </w:tblGrid>
      <w:tr w:rsidR="00E91707" w:rsidRPr="002677AE" w:rsidTr="004045A5">
        <w:trPr>
          <w:trHeight w:val="1316"/>
        </w:trPr>
        <w:tc>
          <w:tcPr>
            <w:tcW w:w="2470" w:type="dxa"/>
            <w:tcBorders>
              <w:top w:val="single" w:sz="8" w:space="0" w:color="auto"/>
              <w:bottom w:val="single" w:sz="8" w:space="0" w:color="auto"/>
            </w:tcBorders>
          </w:tcPr>
          <w:p w:rsidR="00E91707" w:rsidRPr="002677AE" w:rsidRDefault="00E91707" w:rsidP="00883F3D">
            <w:pPr>
              <w:snapToGrid w:val="0"/>
              <w:spacing w:line="360" w:lineRule="auto"/>
              <w:rPr>
                <w:rFonts w:ascii="Book Antiqua" w:hAnsi="Book Antiqua"/>
                <w:b/>
                <w:bCs/>
              </w:rPr>
            </w:pPr>
          </w:p>
          <w:p w:rsidR="00E91707" w:rsidRPr="002677AE" w:rsidRDefault="00E91707" w:rsidP="00883F3D">
            <w:pPr>
              <w:snapToGrid w:val="0"/>
              <w:spacing w:line="360" w:lineRule="auto"/>
              <w:rPr>
                <w:rFonts w:ascii="Book Antiqua" w:hAnsi="Book Antiqua"/>
                <w:b/>
                <w:bCs/>
              </w:rPr>
            </w:pPr>
          </w:p>
        </w:tc>
        <w:tc>
          <w:tcPr>
            <w:tcW w:w="1003" w:type="dxa"/>
            <w:tcBorders>
              <w:top w:val="single" w:sz="8" w:space="0" w:color="auto"/>
              <w:bottom w:val="single" w:sz="8" w:space="0" w:color="auto"/>
            </w:tcBorders>
            <w:hideMark/>
          </w:tcPr>
          <w:p w:rsidR="00E91707" w:rsidRPr="002677AE" w:rsidRDefault="00E91707" w:rsidP="00883F3D">
            <w:pPr>
              <w:snapToGrid w:val="0"/>
              <w:spacing w:line="360" w:lineRule="auto"/>
              <w:jc w:val="center"/>
              <w:rPr>
                <w:rFonts w:ascii="Book Antiqua" w:hAnsi="Book Antiqua"/>
                <w:b/>
                <w:bCs/>
              </w:rPr>
            </w:pPr>
            <w:r w:rsidRPr="002677AE">
              <w:rPr>
                <w:rFonts w:ascii="Book Antiqua" w:hAnsi="Book Antiqua"/>
                <w:b/>
                <w:bCs/>
              </w:rPr>
              <w:t>Controls</w:t>
            </w:r>
          </w:p>
        </w:tc>
        <w:tc>
          <w:tcPr>
            <w:tcW w:w="1146" w:type="dxa"/>
            <w:tcBorders>
              <w:top w:val="single" w:sz="8" w:space="0" w:color="auto"/>
              <w:bottom w:val="single" w:sz="8" w:space="0" w:color="auto"/>
            </w:tcBorders>
            <w:hideMark/>
          </w:tcPr>
          <w:p w:rsidR="00E91707" w:rsidRPr="002677AE" w:rsidRDefault="00E91707" w:rsidP="00883F3D">
            <w:pPr>
              <w:snapToGrid w:val="0"/>
              <w:spacing w:line="360" w:lineRule="auto"/>
              <w:jc w:val="center"/>
              <w:rPr>
                <w:rFonts w:ascii="Book Antiqua" w:hAnsi="Book Antiqua"/>
                <w:b/>
                <w:bCs/>
              </w:rPr>
            </w:pPr>
            <w:r w:rsidRPr="002677AE">
              <w:rPr>
                <w:rFonts w:ascii="Book Antiqua" w:hAnsi="Book Antiqua"/>
                <w:b/>
                <w:bCs/>
              </w:rPr>
              <w:t>Adenomas</w:t>
            </w:r>
          </w:p>
        </w:tc>
        <w:tc>
          <w:tcPr>
            <w:tcW w:w="1290" w:type="dxa"/>
            <w:tcBorders>
              <w:top w:val="single" w:sz="8" w:space="0" w:color="auto"/>
              <w:bottom w:val="single" w:sz="8" w:space="0" w:color="auto"/>
            </w:tcBorders>
            <w:hideMark/>
          </w:tcPr>
          <w:p w:rsidR="00E91707" w:rsidRPr="002677AE" w:rsidRDefault="00E91707" w:rsidP="00883F3D">
            <w:pPr>
              <w:snapToGrid w:val="0"/>
              <w:spacing w:line="360" w:lineRule="auto"/>
              <w:jc w:val="center"/>
              <w:rPr>
                <w:rFonts w:ascii="Book Antiqua" w:hAnsi="Book Antiqua"/>
                <w:b/>
                <w:bCs/>
              </w:rPr>
            </w:pPr>
            <w:r w:rsidRPr="002677AE">
              <w:rPr>
                <w:rFonts w:ascii="Book Antiqua" w:hAnsi="Book Antiqua"/>
                <w:b/>
                <w:bCs/>
              </w:rPr>
              <w:t>Carcinomas</w:t>
            </w:r>
          </w:p>
        </w:tc>
        <w:tc>
          <w:tcPr>
            <w:tcW w:w="1005" w:type="dxa"/>
            <w:tcBorders>
              <w:top w:val="single" w:sz="8" w:space="0" w:color="auto"/>
              <w:bottom w:val="single" w:sz="8" w:space="0" w:color="auto"/>
            </w:tcBorders>
            <w:hideMark/>
          </w:tcPr>
          <w:p w:rsidR="00E91707" w:rsidRPr="002677AE" w:rsidRDefault="00E91707" w:rsidP="00883F3D">
            <w:pPr>
              <w:snapToGrid w:val="0"/>
              <w:spacing w:line="360" w:lineRule="auto"/>
              <w:jc w:val="center"/>
              <w:rPr>
                <w:rFonts w:ascii="Book Antiqua" w:hAnsi="Book Antiqua"/>
                <w:b/>
                <w:bCs/>
              </w:rPr>
            </w:pPr>
            <w:r w:rsidRPr="002677AE">
              <w:rPr>
                <w:rFonts w:ascii="Book Antiqua" w:hAnsi="Book Antiqua"/>
                <w:b/>
                <w:bCs/>
                <w:i/>
                <w:iCs/>
              </w:rPr>
              <w:t>P</w:t>
            </w:r>
            <w:r w:rsidR="00565285" w:rsidRPr="002677AE">
              <w:rPr>
                <w:rFonts w:ascii="Book Antiqua" w:hAnsi="Book Antiqua"/>
                <w:b/>
                <w:bCs/>
              </w:rPr>
              <w:t xml:space="preserve"> value</w:t>
            </w:r>
          </w:p>
        </w:tc>
        <w:tc>
          <w:tcPr>
            <w:tcW w:w="1865" w:type="dxa"/>
            <w:tcBorders>
              <w:top w:val="single" w:sz="8" w:space="0" w:color="auto"/>
              <w:bottom w:val="single" w:sz="8" w:space="0" w:color="auto"/>
            </w:tcBorders>
            <w:hideMark/>
          </w:tcPr>
          <w:p w:rsidR="00E91707" w:rsidRPr="002677AE" w:rsidRDefault="00E91707" w:rsidP="00883F3D">
            <w:pPr>
              <w:snapToGrid w:val="0"/>
              <w:spacing w:line="360" w:lineRule="auto"/>
              <w:jc w:val="center"/>
              <w:rPr>
                <w:rFonts w:ascii="Book Antiqua" w:hAnsi="Book Antiqua"/>
                <w:b/>
                <w:bCs/>
              </w:rPr>
            </w:pPr>
            <w:r w:rsidRPr="002677AE">
              <w:rPr>
                <w:rFonts w:ascii="Book Antiqua" w:hAnsi="Book Antiqua"/>
                <w:b/>
                <w:bCs/>
              </w:rPr>
              <w:t>Tissues adjacent to carcinoma</w:t>
            </w:r>
            <w:r w:rsidRPr="002677AE">
              <w:rPr>
                <w:rFonts w:ascii="Book Antiqua" w:hAnsi="Book Antiqua"/>
                <w:b/>
                <w:bCs/>
                <w:vertAlign w:val="superscript"/>
              </w:rPr>
              <w:t>a</w:t>
            </w:r>
          </w:p>
        </w:tc>
        <w:tc>
          <w:tcPr>
            <w:tcW w:w="1711" w:type="dxa"/>
            <w:tcBorders>
              <w:top w:val="single" w:sz="8" w:space="0" w:color="auto"/>
              <w:bottom w:val="single" w:sz="8" w:space="0" w:color="auto"/>
            </w:tcBorders>
            <w:hideMark/>
          </w:tcPr>
          <w:p w:rsidR="00E91707" w:rsidRPr="002677AE" w:rsidRDefault="00E91707" w:rsidP="00883F3D">
            <w:pPr>
              <w:snapToGrid w:val="0"/>
              <w:spacing w:line="360" w:lineRule="auto"/>
              <w:jc w:val="center"/>
              <w:rPr>
                <w:rFonts w:ascii="Book Antiqua" w:hAnsi="Book Antiqua"/>
                <w:b/>
                <w:bCs/>
              </w:rPr>
            </w:pPr>
            <w:r w:rsidRPr="002677AE">
              <w:rPr>
                <w:rFonts w:ascii="Book Antiqua" w:hAnsi="Book Antiqua"/>
                <w:b/>
                <w:bCs/>
              </w:rPr>
              <w:t>Tissues adjacent to adenoma</w:t>
            </w:r>
            <w:r w:rsidRPr="002677AE">
              <w:rPr>
                <w:rFonts w:ascii="Book Antiqua" w:hAnsi="Book Antiqua"/>
                <w:b/>
                <w:bCs/>
                <w:vertAlign w:val="superscript"/>
              </w:rPr>
              <w:t>a</w:t>
            </w:r>
          </w:p>
        </w:tc>
        <w:tc>
          <w:tcPr>
            <w:tcW w:w="4223" w:type="dxa"/>
            <w:gridSpan w:val="3"/>
            <w:tcBorders>
              <w:top w:val="single" w:sz="8" w:space="0" w:color="auto"/>
              <w:bottom w:val="single" w:sz="8" w:space="0" w:color="auto"/>
            </w:tcBorders>
            <w:hideMark/>
          </w:tcPr>
          <w:p w:rsidR="00E91707" w:rsidRPr="002677AE" w:rsidRDefault="00E91707" w:rsidP="00883F3D">
            <w:pPr>
              <w:snapToGrid w:val="0"/>
              <w:spacing w:line="360" w:lineRule="auto"/>
              <w:jc w:val="center"/>
              <w:rPr>
                <w:rFonts w:ascii="Book Antiqua" w:hAnsi="Book Antiqua"/>
                <w:b/>
                <w:bCs/>
              </w:rPr>
            </w:pPr>
            <w:r w:rsidRPr="002677AE">
              <w:rPr>
                <w:rFonts w:ascii="Book Antiqua" w:hAnsi="Book Antiqua"/>
                <w:b/>
                <w:bCs/>
              </w:rPr>
              <w:t xml:space="preserve">Subtypes of </w:t>
            </w:r>
            <w:r w:rsidR="00904B04" w:rsidRPr="002677AE">
              <w:rPr>
                <w:rFonts w:ascii="Book Antiqua" w:hAnsi="Book Antiqua"/>
                <w:b/>
                <w:bCs/>
              </w:rPr>
              <w:t>a</w:t>
            </w:r>
            <w:r w:rsidRPr="002677AE">
              <w:rPr>
                <w:rFonts w:ascii="Book Antiqua" w:hAnsi="Book Antiqua"/>
                <w:b/>
                <w:bCs/>
              </w:rPr>
              <w:t>denomas</w:t>
            </w:r>
            <w:r w:rsidRPr="002677AE">
              <w:rPr>
                <w:rFonts w:ascii="Book Antiqua" w:hAnsi="Book Antiqua"/>
                <w:b/>
                <w:bCs/>
                <w:vertAlign w:val="superscript"/>
              </w:rPr>
              <w:t>a</w:t>
            </w:r>
          </w:p>
        </w:tc>
      </w:tr>
      <w:tr w:rsidR="00E91707" w:rsidRPr="002677AE" w:rsidTr="004045A5">
        <w:trPr>
          <w:trHeight w:val="157"/>
        </w:trPr>
        <w:tc>
          <w:tcPr>
            <w:tcW w:w="10490" w:type="dxa"/>
            <w:gridSpan w:val="7"/>
            <w:tcBorders>
              <w:top w:val="single" w:sz="8" w:space="0" w:color="auto"/>
              <w:bottom w:val="single" w:sz="8" w:space="0" w:color="auto"/>
            </w:tcBorders>
          </w:tcPr>
          <w:p w:rsidR="00E91707" w:rsidRPr="002677AE" w:rsidRDefault="00E91707" w:rsidP="00883F3D">
            <w:pPr>
              <w:snapToGrid w:val="0"/>
              <w:spacing w:line="360" w:lineRule="auto"/>
              <w:jc w:val="center"/>
              <w:rPr>
                <w:rFonts w:ascii="Book Antiqua" w:hAnsi="Book Antiqua"/>
                <w:b/>
                <w:bCs/>
              </w:rPr>
            </w:pPr>
          </w:p>
        </w:tc>
        <w:tc>
          <w:tcPr>
            <w:tcW w:w="1276" w:type="dxa"/>
            <w:tcBorders>
              <w:top w:val="single" w:sz="8" w:space="0" w:color="auto"/>
              <w:bottom w:val="single" w:sz="8" w:space="0" w:color="auto"/>
            </w:tcBorders>
            <w:hideMark/>
          </w:tcPr>
          <w:p w:rsidR="00E91707" w:rsidRPr="002677AE" w:rsidRDefault="00E91707" w:rsidP="00883F3D">
            <w:pPr>
              <w:snapToGrid w:val="0"/>
              <w:spacing w:line="360" w:lineRule="auto"/>
              <w:jc w:val="center"/>
              <w:rPr>
                <w:rFonts w:ascii="Book Antiqua" w:hAnsi="Book Antiqua"/>
                <w:b/>
                <w:bCs/>
              </w:rPr>
            </w:pPr>
            <w:r w:rsidRPr="002677AE">
              <w:rPr>
                <w:rFonts w:ascii="Book Antiqua" w:hAnsi="Book Antiqua"/>
                <w:b/>
                <w:bCs/>
              </w:rPr>
              <w:t>Tubular</w:t>
            </w:r>
          </w:p>
        </w:tc>
        <w:tc>
          <w:tcPr>
            <w:tcW w:w="1903" w:type="dxa"/>
            <w:tcBorders>
              <w:top w:val="single" w:sz="8" w:space="0" w:color="auto"/>
              <w:bottom w:val="single" w:sz="8" w:space="0" w:color="auto"/>
            </w:tcBorders>
            <w:hideMark/>
          </w:tcPr>
          <w:p w:rsidR="00E91707" w:rsidRPr="002677AE" w:rsidRDefault="00E91707" w:rsidP="00883F3D">
            <w:pPr>
              <w:snapToGrid w:val="0"/>
              <w:spacing w:line="360" w:lineRule="auto"/>
              <w:jc w:val="center"/>
              <w:rPr>
                <w:rFonts w:ascii="Book Antiqua" w:hAnsi="Book Antiqua"/>
                <w:b/>
                <w:bCs/>
              </w:rPr>
            </w:pPr>
            <w:r w:rsidRPr="002677AE">
              <w:rPr>
                <w:rFonts w:ascii="Book Antiqua" w:hAnsi="Book Antiqua"/>
                <w:b/>
                <w:bCs/>
              </w:rPr>
              <w:t>Tubulovillous</w:t>
            </w:r>
          </w:p>
        </w:tc>
        <w:tc>
          <w:tcPr>
            <w:tcW w:w="1044" w:type="dxa"/>
            <w:tcBorders>
              <w:top w:val="single" w:sz="8" w:space="0" w:color="auto"/>
              <w:bottom w:val="single" w:sz="8" w:space="0" w:color="auto"/>
            </w:tcBorders>
            <w:hideMark/>
          </w:tcPr>
          <w:p w:rsidR="00E91707" w:rsidRPr="002677AE" w:rsidRDefault="00E91707" w:rsidP="00883F3D">
            <w:pPr>
              <w:snapToGrid w:val="0"/>
              <w:spacing w:line="360" w:lineRule="auto"/>
              <w:jc w:val="center"/>
              <w:rPr>
                <w:rFonts w:ascii="Book Antiqua" w:hAnsi="Book Antiqua"/>
                <w:b/>
                <w:bCs/>
              </w:rPr>
            </w:pPr>
            <w:r w:rsidRPr="002677AE">
              <w:rPr>
                <w:rFonts w:ascii="Book Antiqua" w:hAnsi="Book Antiqua"/>
                <w:b/>
                <w:bCs/>
              </w:rPr>
              <w:t>Villous</w:t>
            </w:r>
          </w:p>
        </w:tc>
      </w:tr>
      <w:tr w:rsidR="00E91707" w:rsidRPr="002677AE" w:rsidTr="004045A5">
        <w:trPr>
          <w:trHeight w:val="301"/>
        </w:trPr>
        <w:tc>
          <w:tcPr>
            <w:tcW w:w="2470" w:type="dxa"/>
            <w:tcBorders>
              <w:top w:val="single" w:sz="8" w:space="0" w:color="auto"/>
            </w:tcBorders>
            <w:hideMark/>
          </w:tcPr>
          <w:p w:rsidR="00E91707" w:rsidRPr="002677AE" w:rsidRDefault="00E91707" w:rsidP="00883F3D">
            <w:pPr>
              <w:snapToGrid w:val="0"/>
              <w:spacing w:line="360" w:lineRule="auto"/>
              <w:rPr>
                <w:rFonts w:ascii="Book Antiqua" w:hAnsi="Book Antiqua"/>
              </w:rPr>
            </w:pPr>
            <w:r w:rsidRPr="002677AE">
              <w:rPr>
                <w:rFonts w:ascii="Book Antiqua" w:hAnsi="Book Antiqua"/>
              </w:rPr>
              <w:t>Notch expression</w:t>
            </w:r>
          </w:p>
        </w:tc>
        <w:tc>
          <w:tcPr>
            <w:tcW w:w="1003" w:type="dxa"/>
            <w:tcBorders>
              <w:top w:val="single" w:sz="8" w:space="0" w:color="auto"/>
            </w:tcBorders>
          </w:tcPr>
          <w:p w:rsidR="00E91707" w:rsidRPr="002677AE" w:rsidRDefault="00E91707" w:rsidP="00883F3D">
            <w:pPr>
              <w:snapToGrid w:val="0"/>
              <w:spacing w:line="360" w:lineRule="auto"/>
              <w:jc w:val="center"/>
              <w:rPr>
                <w:rFonts w:ascii="Book Antiqua" w:hAnsi="Book Antiqua"/>
              </w:rPr>
            </w:pPr>
          </w:p>
        </w:tc>
        <w:tc>
          <w:tcPr>
            <w:tcW w:w="1146" w:type="dxa"/>
            <w:tcBorders>
              <w:top w:val="single" w:sz="8" w:space="0" w:color="auto"/>
            </w:tcBorders>
          </w:tcPr>
          <w:p w:rsidR="00E91707" w:rsidRPr="002677AE" w:rsidRDefault="00E91707" w:rsidP="00883F3D">
            <w:pPr>
              <w:snapToGrid w:val="0"/>
              <w:spacing w:line="360" w:lineRule="auto"/>
              <w:jc w:val="center"/>
              <w:rPr>
                <w:rFonts w:ascii="Book Antiqua" w:hAnsi="Book Antiqua"/>
              </w:rPr>
            </w:pPr>
          </w:p>
        </w:tc>
        <w:tc>
          <w:tcPr>
            <w:tcW w:w="1290" w:type="dxa"/>
            <w:tcBorders>
              <w:top w:val="single" w:sz="8" w:space="0" w:color="auto"/>
            </w:tcBorders>
          </w:tcPr>
          <w:p w:rsidR="00E91707" w:rsidRPr="002677AE" w:rsidRDefault="00E91707" w:rsidP="00883F3D">
            <w:pPr>
              <w:snapToGrid w:val="0"/>
              <w:spacing w:line="360" w:lineRule="auto"/>
              <w:jc w:val="center"/>
              <w:rPr>
                <w:rFonts w:ascii="Book Antiqua" w:hAnsi="Book Antiqua"/>
              </w:rPr>
            </w:pPr>
          </w:p>
        </w:tc>
        <w:tc>
          <w:tcPr>
            <w:tcW w:w="1005" w:type="dxa"/>
            <w:tcBorders>
              <w:top w:val="single" w:sz="8" w:space="0" w:color="auto"/>
            </w:tcBorders>
          </w:tcPr>
          <w:p w:rsidR="00E91707" w:rsidRPr="002677AE" w:rsidRDefault="00E91707" w:rsidP="00883F3D">
            <w:pPr>
              <w:snapToGrid w:val="0"/>
              <w:spacing w:line="360" w:lineRule="auto"/>
              <w:jc w:val="center"/>
              <w:rPr>
                <w:rFonts w:ascii="Book Antiqua" w:hAnsi="Book Antiqua"/>
              </w:rPr>
            </w:pPr>
          </w:p>
        </w:tc>
        <w:tc>
          <w:tcPr>
            <w:tcW w:w="1865" w:type="dxa"/>
            <w:tcBorders>
              <w:top w:val="single" w:sz="8" w:space="0" w:color="auto"/>
            </w:tcBorders>
          </w:tcPr>
          <w:p w:rsidR="00E91707" w:rsidRPr="002677AE" w:rsidRDefault="00E91707" w:rsidP="00883F3D">
            <w:pPr>
              <w:snapToGrid w:val="0"/>
              <w:spacing w:line="360" w:lineRule="auto"/>
              <w:jc w:val="center"/>
              <w:rPr>
                <w:rFonts w:ascii="Book Antiqua" w:hAnsi="Book Antiqua"/>
              </w:rPr>
            </w:pPr>
          </w:p>
        </w:tc>
        <w:tc>
          <w:tcPr>
            <w:tcW w:w="1711" w:type="dxa"/>
            <w:tcBorders>
              <w:top w:val="single" w:sz="8" w:space="0" w:color="auto"/>
            </w:tcBorders>
          </w:tcPr>
          <w:p w:rsidR="00E91707" w:rsidRPr="002677AE" w:rsidRDefault="00E91707" w:rsidP="00883F3D">
            <w:pPr>
              <w:snapToGrid w:val="0"/>
              <w:spacing w:line="360" w:lineRule="auto"/>
              <w:jc w:val="center"/>
              <w:rPr>
                <w:rFonts w:ascii="Book Antiqua" w:hAnsi="Book Antiqua"/>
              </w:rPr>
            </w:pPr>
          </w:p>
        </w:tc>
        <w:tc>
          <w:tcPr>
            <w:tcW w:w="1276" w:type="dxa"/>
            <w:tcBorders>
              <w:top w:val="single" w:sz="8" w:space="0" w:color="auto"/>
            </w:tcBorders>
          </w:tcPr>
          <w:p w:rsidR="00E91707" w:rsidRPr="002677AE" w:rsidRDefault="00E91707" w:rsidP="00883F3D">
            <w:pPr>
              <w:snapToGrid w:val="0"/>
              <w:spacing w:line="360" w:lineRule="auto"/>
              <w:jc w:val="center"/>
              <w:rPr>
                <w:rFonts w:ascii="Book Antiqua" w:hAnsi="Book Antiqua"/>
              </w:rPr>
            </w:pPr>
          </w:p>
        </w:tc>
        <w:tc>
          <w:tcPr>
            <w:tcW w:w="1903" w:type="dxa"/>
            <w:tcBorders>
              <w:top w:val="single" w:sz="8" w:space="0" w:color="auto"/>
            </w:tcBorders>
          </w:tcPr>
          <w:p w:rsidR="00E91707" w:rsidRPr="002677AE" w:rsidRDefault="00E91707" w:rsidP="00883F3D">
            <w:pPr>
              <w:snapToGrid w:val="0"/>
              <w:spacing w:line="360" w:lineRule="auto"/>
              <w:jc w:val="center"/>
              <w:rPr>
                <w:rFonts w:ascii="Book Antiqua" w:hAnsi="Book Antiqua"/>
              </w:rPr>
            </w:pPr>
          </w:p>
        </w:tc>
        <w:tc>
          <w:tcPr>
            <w:tcW w:w="1044" w:type="dxa"/>
            <w:tcBorders>
              <w:top w:val="single" w:sz="8" w:space="0" w:color="auto"/>
            </w:tcBorders>
          </w:tcPr>
          <w:p w:rsidR="00E91707" w:rsidRPr="002677AE" w:rsidRDefault="00E91707" w:rsidP="00883F3D">
            <w:pPr>
              <w:snapToGrid w:val="0"/>
              <w:spacing w:line="360" w:lineRule="auto"/>
              <w:jc w:val="center"/>
              <w:rPr>
                <w:rFonts w:ascii="Book Antiqua" w:hAnsi="Book Antiqua"/>
              </w:rPr>
            </w:pPr>
          </w:p>
        </w:tc>
      </w:tr>
      <w:tr w:rsidR="00E91707" w:rsidRPr="002677AE" w:rsidTr="004045A5">
        <w:trPr>
          <w:trHeight w:val="40"/>
        </w:trPr>
        <w:tc>
          <w:tcPr>
            <w:tcW w:w="2470" w:type="dxa"/>
            <w:hideMark/>
          </w:tcPr>
          <w:p w:rsidR="00E91707" w:rsidRPr="002677AE" w:rsidRDefault="00B72B28" w:rsidP="00883F3D">
            <w:pPr>
              <w:snapToGrid w:val="0"/>
              <w:spacing w:line="360" w:lineRule="auto"/>
              <w:rPr>
                <w:rFonts w:ascii="Book Antiqua" w:hAnsi="Book Antiqua"/>
              </w:rPr>
            </w:pPr>
            <w:r w:rsidRPr="002677AE">
              <w:rPr>
                <w:rFonts w:ascii="Book Antiqua" w:hAnsi="Book Antiqua"/>
              </w:rPr>
              <w:t xml:space="preserve"> </w:t>
            </w:r>
            <w:r w:rsidR="00E91707" w:rsidRPr="002677AE">
              <w:rPr>
                <w:rFonts w:ascii="Book Antiqua" w:hAnsi="Book Antiqua"/>
              </w:rPr>
              <w:t>Negative (%)</w:t>
            </w:r>
          </w:p>
        </w:tc>
        <w:tc>
          <w:tcPr>
            <w:tcW w:w="1003"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15 (75)</w:t>
            </w:r>
          </w:p>
        </w:tc>
        <w:tc>
          <w:tcPr>
            <w:tcW w:w="1146"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12 (40)</w:t>
            </w:r>
          </w:p>
        </w:tc>
        <w:tc>
          <w:tcPr>
            <w:tcW w:w="1290"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18 (36)</w:t>
            </w:r>
          </w:p>
        </w:tc>
        <w:tc>
          <w:tcPr>
            <w:tcW w:w="1005" w:type="dxa"/>
            <w:hideMark/>
          </w:tcPr>
          <w:p w:rsidR="00E91707" w:rsidRPr="002677AE" w:rsidRDefault="00E91707" w:rsidP="001750E3">
            <w:pPr>
              <w:snapToGrid w:val="0"/>
              <w:spacing w:line="360" w:lineRule="auto"/>
              <w:jc w:val="center"/>
              <w:rPr>
                <w:rFonts w:ascii="Book Antiqua" w:hAnsi="Book Antiqua"/>
              </w:rPr>
            </w:pPr>
            <w:r w:rsidRPr="002677AE">
              <w:rPr>
                <w:rFonts w:ascii="Book Antiqua" w:hAnsi="Book Antiqua"/>
              </w:rPr>
              <w:t>0</w:t>
            </w:r>
            <w:r w:rsidR="001750E3">
              <w:rPr>
                <w:rFonts w:ascii="Book Antiqua" w:hAnsi="Book Antiqua"/>
              </w:rPr>
              <w:t>.</w:t>
            </w:r>
            <w:r w:rsidRPr="002677AE">
              <w:rPr>
                <w:rFonts w:ascii="Book Antiqua" w:hAnsi="Book Antiqua"/>
              </w:rPr>
              <w:t>02</w:t>
            </w:r>
          </w:p>
        </w:tc>
        <w:tc>
          <w:tcPr>
            <w:tcW w:w="1865"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25 (50)</w:t>
            </w:r>
          </w:p>
        </w:tc>
        <w:tc>
          <w:tcPr>
            <w:tcW w:w="1711"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16 (53)</w:t>
            </w:r>
          </w:p>
        </w:tc>
        <w:tc>
          <w:tcPr>
            <w:tcW w:w="1276"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4 (40)</w:t>
            </w:r>
          </w:p>
        </w:tc>
        <w:tc>
          <w:tcPr>
            <w:tcW w:w="1903"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5 (50)</w:t>
            </w:r>
          </w:p>
        </w:tc>
        <w:tc>
          <w:tcPr>
            <w:tcW w:w="1044"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3 (30)</w:t>
            </w:r>
          </w:p>
        </w:tc>
      </w:tr>
      <w:tr w:rsidR="00E91707" w:rsidRPr="002677AE" w:rsidTr="004045A5">
        <w:trPr>
          <w:trHeight w:val="410"/>
        </w:trPr>
        <w:tc>
          <w:tcPr>
            <w:tcW w:w="2470" w:type="dxa"/>
            <w:hideMark/>
          </w:tcPr>
          <w:p w:rsidR="00E91707" w:rsidRPr="002677AE" w:rsidRDefault="00B72B28" w:rsidP="00883F3D">
            <w:pPr>
              <w:snapToGrid w:val="0"/>
              <w:spacing w:line="360" w:lineRule="auto"/>
              <w:rPr>
                <w:rFonts w:ascii="Book Antiqua" w:hAnsi="Book Antiqua"/>
              </w:rPr>
            </w:pPr>
            <w:r w:rsidRPr="002677AE">
              <w:rPr>
                <w:rFonts w:ascii="Book Antiqua" w:hAnsi="Book Antiqua"/>
              </w:rPr>
              <w:t xml:space="preserve"> </w:t>
            </w:r>
            <w:r w:rsidR="00E91707" w:rsidRPr="002677AE">
              <w:rPr>
                <w:rFonts w:ascii="Book Antiqua" w:hAnsi="Book Antiqua"/>
              </w:rPr>
              <w:t>Positive</w:t>
            </w:r>
            <w:r w:rsidRPr="002677AE">
              <w:rPr>
                <w:rFonts w:ascii="Book Antiqua" w:hAnsi="Book Antiqua"/>
              </w:rPr>
              <w:t xml:space="preserve"> </w:t>
            </w:r>
            <w:r w:rsidR="00E91707" w:rsidRPr="002677AE">
              <w:rPr>
                <w:rFonts w:ascii="Book Antiqua" w:hAnsi="Book Antiqua"/>
              </w:rPr>
              <w:t>(%)</w:t>
            </w:r>
          </w:p>
        </w:tc>
        <w:tc>
          <w:tcPr>
            <w:tcW w:w="1003"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5 (25)</w:t>
            </w:r>
          </w:p>
        </w:tc>
        <w:tc>
          <w:tcPr>
            <w:tcW w:w="1146"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18 (60)</w:t>
            </w:r>
          </w:p>
        </w:tc>
        <w:tc>
          <w:tcPr>
            <w:tcW w:w="1290"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32 (64)</w:t>
            </w:r>
          </w:p>
        </w:tc>
        <w:tc>
          <w:tcPr>
            <w:tcW w:w="1005" w:type="dxa"/>
          </w:tcPr>
          <w:p w:rsidR="00E91707" w:rsidRPr="002677AE" w:rsidRDefault="00E91707" w:rsidP="00883F3D">
            <w:pPr>
              <w:snapToGrid w:val="0"/>
              <w:spacing w:line="360" w:lineRule="auto"/>
              <w:jc w:val="center"/>
              <w:rPr>
                <w:rFonts w:ascii="Book Antiqua" w:hAnsi="Book Antiqua"/>
              </w:rPr>
            </w:pPr>
          </w:p>
        </w:tc>
        <w:tc>
          <w:tcPr>
            <w:tcW w:w="1865"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25 (50)</w:t>
            </w:r>
          </w:p>
        </w:tc>
        <w:tc>
          <w:tcPr>
            <w:tcW w:w="1711"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14 (47)</w:t>
            </w:r>
          </w:p>
        </w:tc>
        <w:tc>
          <w:tcPr>
            <w:tcW w:w="1276"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6 (60)</w:t>
            </w:r>
          </w:p>
        </w:tc>
        <w:tc>
          <w:tcPr>
            <w:tcW w:w="1903"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 xml:space="preserve">5 (50) </w:t>
            </w:r>
          </w:p>
        </w:tc>
        <w:tc>
          <w:tcPr>
            <w:tcW w:w="1044"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7 (70)</w:t>
            </w:r>
          </w:p>
        </w:tc>
      </w:tr>
      <w:tr w:rsidR="00E91707" w:rsidRPr="002677AE" w:rsidTr="004045A5">
        <w:trPr>
          <w:trHeight w:val="455"/>
        </w:trPr>
        <w:tc>
          <w:tcPr>
            <w:tcW w:w="14713" w:type="dxa"/>
            <w:gridSpan w:val="10"/>
            <w:hideMark/>
          </w:tcPr>
          <w:p w:rsidR="00E91707" w:rsidRPr="002677AE" w:rsidRDefault="00E91707" w:rsidP="00883F3D">
            <w:pPr>
              <w:snapToGrid w:val="0"/>
              <w:spacing w:line="360" w:lineRule="auto"/>
              <w:rPr>
                <w:rFonts w:ascii="Book Antiqua" w:hAnsi="Book Antiqua"/>
              </w:rPr>
            </w:pPr>
            <w:r w:rsidRPr="002677AE">
              <w:rPr>
                <w:rFonts w:ascii="Book Antiqua" w:hAnsi="Book Antiqua"/>
              </w:rPr>
              <w:t>Numb expression</w:t>
            </w:r>
          </w:p>
        </w:tc>
      </w:tr>
      <w:tr w:rsidR="00E91707" w:rsidRPr="002677AE" w:rsidTr="004045A5">
        <w:trPr>
          <w:trHeight w:val="439"/>
        </w:trPr>
        <w:tc>
          <w:tcPr>
            <w:tcW w:w="2470" w:type="dxa"/>
            <w:hideMark/>
          </w:tcPr>
          <w:p w:rsidR="00E91707" w:rsidRPr="002677AE" w:rsidRDefault="00B72B28" w:rsidP="00883F3D">
            <w:pPr>
              <w:snapToGrid w:val="0"/>
              <w:spacing w:line="360" w:lineRule="auto"/>
              <w:rPr>
                <w:rFonts w:ascii="Book Antiqua" w:hAnsi="Book Antiqua"/>
              </w:rPr>
            </w:pPr>
            <w:r w:rsidRPr="002677AE">
              <w:rPr>
                <w:rFonts w:ascii="Book Antiqua" w:hAnsi="Book Antiqua"/>
              </w:rPr>
              <w:t xml:space="preserve"> </w:t>
            </w:r>
            <w:r w:rsidR="00E91707" w:rsidRPr="002677AE">
              <w:rPr>
                <w:rFonts w:ascii="Book Antiqua" w:hAnsi="Book Antiqua"/>
              </w:rPr>
              <w:t>Negative (%)</w:t>
            </w:r>
          </w:p>
        </w:tc>
        <w:tc>
          <w:tcPr>
            <w:tcW w:w="1003"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6 (30)</w:t>
            </w:r>
          </w:p>
        </w:tc>
        <w:tc>
          <w:tcPr>
            <w:tcW w:w="1146"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21 (70)</w:t>
            </w:r>
          </w:p>
        </w:tc>
        <w:tc>
          <w:tcPr>
            <w:tcW w:w="1290"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30 (60)</w:t>
            </w:r>
          </w:p>
        </w:tc>
        <w:tc>
          <w:tcPr>
            <w:tcW w:w="1005" w:type="dxa"/>
            <w:hideMark/>
          </w:tcPr>
          <w:p w:rsidR="00E91707" w:rsidRPr="002677AE" w:rsidRDefault="00E91707" w:rsidP="001750E3">
            <w:pPr>
              <w:snapToGrid w:val="0"/>
              <w:spacing w:line="360" w:lineRule="auto"/>
              <w:jc w:val="center"/>
              <w:rPr>
                <w:rFonts w:ascii="Book Antiqua" w:hAnsi="Book Antiqua"/>
              </w:rPr>
            </w:pPr>
            <w:r w:rsidRPr="002677AE">
              <w:rPr>
                <w:rFonts w:ascii="Book Antiqua" w:hAnsi="Book Antiqua"/>
              </w:rPr>
              <w:t>0</w:t>
            </w:r>
            <w:r w:rsidR="001750E3">
              <w:rPr>
                <w:rFonts w:ascii="Book Antiqua" w:hAnsi="Book Antiqua"/>
              </w:rPr>
              <w:t>.</w:t>
            </w:r>
            <w:r w:rsidRPr="002677AE">
              <w:rPr>
                <w:rFonts w:ascii="Book Antiqua" w:hAnsi="Book Antiqua"/>
              </w:rPr>
              <w:t>008</w:t>
            </w:r>
          </w:p>
        </w:tc>
        <w:tc>
          <w:tcPr>
            <w:tcW w:w="1865"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26 (52)</w:t>
            </w:r>
          </w:p>
        </w:tc>
        <w:tc>
          <w:tcPr>
            <w:tcW w:w="1711"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14 (47)</w:t>
            </w:r>
          </w:p>
        </w:tc>
        <w:tc>
          <w:tcPr>
            <w:tcW w:w="1276"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6 (60)</w:t>
            </w:r>
          </w:p>
        </w:tc>
        <w:tc>
          <w:tcPr>
            <w:tcW w:w="1903"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7 (70)</w:t>
            </w:r>
          </w:p>
        </w:tc>
        <w:tc>
          <w:tcPr>
            <w:tcW w:w="1044"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8 (80)</w:t>
            </w:r>
          </w:p>
        </w:tc>
      </w:tr>
      <w:tr w:rsidR="00E91707" w:rsidRPr="002677AE" w:rsidTr="004045A5">
        <w:trPr>
          <w:trHeight w:val="389"/>
        </w:trPr>
        <w:tc>
          <w:tcPr>
            <w:tcW w:w="2470" w:type="dxa"/>
            <w:hideMark/>
          </w:tcPr>
          <w:p w:rsidR="00E91707" w:rsidRPr="002677AE" w:rsidRDefault="00B72B28" w:rsidP="00883F3D">
            <w:pPr>
              <w:snapToGrid w:val="0"/>
              <w:spacing w:line="360" w:lineRule="auto"/>
              <w:rPr>
                <w:rFonts w:ascii="Book Antiqua" w:hAnsi="Book Antiqua"/>
              </w:rPr>
            </w:pPr>
            <w:r w:rsidRPr="002677AE">
              <w:rPr>
                <w:rFonts w:ascii="Book Antiqua" w:hAnsi="Book Antiqua"/>
              </w:rPr>
              <w:t xml:space="preserve"> </w:t>
            </w:r>
            <w:r w:rsidR="00E91707" w:rsidRPr="002677AE">
              <w:rPr>
                <w:rFonts w:ascii="Book Antiqua" w:hAnsi="Book Antiqua"/>
              </w:rPr>
              <w:t>Positive</w:t>
            </w:r>
            <w:r w:rsidRPr="002677AE">
              <w:rPr>
                <w:rFonts w:ascii="Book Antiqua" w:hAnsi="Book Antiqua"/>
              </w:rPr>
              <w:t xml:space="preserve"> </w:t>
            </w:r>
            <w:r w:rsidR="00E91707" w:rsidRPr="002677AE">
              <w:rPr>
                <w:rFonts w:ascii="Book Antiqua" w:hAnsi="Book Antiqua"/>
              </w:rPr>
              <w:t>(%)</w:t>
            </w:r>
          </w:p>
        </w:tc>
        <w:tc>
          <w:tcPr>
            <w:tcW w:w="1003"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14 (70)</w:t>
            </w:r>
          </w:p>
        </w:tc>
        <w:tc>
          <w:tcPr>
            <w:tcW w:w="1146"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9 (30)</w:t>
            </w:r>
          </w:p>
        </w:tc>
        <w:tc>
          <w:tcPr>
            <w:tcW w:w="1290"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20 (40)</w:t>
            </w:r>
          </w:p>
        </w:tc>
        <w:tc>
          <w:tcPr>
            <w:tcW w:w="1005" w:type="dxa"/>
          </w:tcPr>
          <w:p w:rsidR="00E91707" w:rsidRPr="002677AE" w:rsidRDefault="00E91707" w:rsidP="00883F3D">
            <w:pPr>
              <w:snapToGrid w:val="0"/>
              <w:spacing w:line="360" w:lineRule="auto"/>
              <w:jc w:val="center"/>
              <w:rPr>
                <w:rFonts w:ascii="Book Antiqua" w:hAnsi="Book Antiqua"/>
              </w:rPr>
            </w:pPr>
          </w:p>
        </w:tc>
        <w:tc>
          <w:tcPr>
            <w:tcW w:w="1865"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24 (48)</w:t>
            </w:r>
          </w:p>
        </w:tc>
        <w:tc>
          <w:tcPr>
            <w:tcW w:w="1711"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16 (54)</w:t>
            </w:r>
          </w:p>
        </w:tc>
        <w:tc>
          <w:tcPr>
            <w:tcW w:w="1276"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4 (40)</w:t>
            </w:r>
          </w:p>
        </w:tc>
        <w:tc>
          <w:tcPr>
            <w:tcW w:w="1903"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3 (30)</w:t>
            </w:r>
          </w:p>
        </w:tc>
        <w:tc>
          <w:tcPr>
            <w:tcW w:w="1044"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2 (20)</w:t>
            </w:r>
          </w:p>
        </w:tc>
      </w:tr>
      <w:tr w:rsidR="00E91707" w:rsidRPr="002677AE" w:rsidTr="004045A5">
        <w:trPr>
          <w:trHeight w:val="185"/>
        </w:trPr>
        <w:tc>
          <w:tcPr>
            <w:tcW w:w="14713" w:type="dxa"/>
            <w:gridSpan w:val="10"/>
            <w:hideMark/>
          </w:tcPr>
          <w:p w:rsidR="00E91707" w:rsidRPr="002677AE" w:rsidRDefault="00E91707" w:rsidP="00883F3D">
            <w:pPr>
              <w:snapToGrid w:val="0"/>
              <w:spacing w:line="360" w:lineRule="auto"/>
              <w:rPr>
                <w:rFonts w:ascii="Book Antiqua" w:hAnsi="Book Antiqua"/>
              </w:rPr>
            </w:pPr>
            <w:r w:rsidRPr="002677AE">
              <w:rPr>
                <w:rFonts w:ascii="Book Antiqua" w:hAnsi="Book Antiqua"/>
              </w:rPr>
              <w:t>Itch expression</w:t>
            </w:r>
          </w:p>
        </w:tc>
      </w:tr>
      <w:tr w:rsidR="00E91707" w:rsidRPr="002677AE" w:rsidTr="004045A5">
        <w:trPr>
          <w:trHeight w:val="572"/>
        </w:trPr>
        <w:tc>
          <w:tcPr>
            <w:tcW w:w="2470" w:type="dxa"/>
            <w:hideMark/>
          </w:tcPr>
          <w:p w:rsidR="00E91707" w:rsidRPr="002677AE" w:rsidRDefault="00B72B28" w:rsidP="00883F3D">
            <w:pPr>
              <w:snapToGrid w:val="0"/>
              <w:spacing w:line="360" w:lineRule="auto"/>
              <w:rPr>
                <w:rFonts w:ascii="Book Antiqua" w:hAnsi="Book Antiqua"/>
              </w:rPr>
            </w:pPr>
            <w:r w:rsidRPr="002677AE">
              <w:rPr>
                <w:rFonts w:ascii="Book Antiqua" w:hAnsi="Book Antiqua"/>
              </w:rPr>
              <w:t xml:space="preserve"> </w:t>
            </w:r>
            <w:r w:rsidR="00E91707" w:rsidRPr="002677AE">
              <w:rPr>
                <w:rFonts w:ascii="Book Antiqua" w:hAnsi="Book Antiqua"/>
              </w:rPr>
              <w:t>Negative (%)</w:t>
            </w:r>
          </w:p>
        </w:tc>
        <w:tc>
          <w:tcPr>
            <w:tcW w:w="1003"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8 (40)</w:t>
            </w:r>
          </w:p>
        </w:tc>
        <w:tc>
          <w:tcPr>
            <w:tcW w:w="1146"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24 (80)</w:t>
            </w:r>
          </w:p>
        </w:tc>
        <w:tc>
          <w:tcPr>
            <w:tcW w:w="1290"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30 (60)</w:t>
            </w:r>
          </w:p>
        </w:tc>
        <w:tc>
          <w:tcPr>
            <w:tcW w:w="1005" w:type="dxa"/>
            <w:hideMark/>
          </w:tcPr>
          <w:p w:rsidR="00E91707" w:rsidRPr="002677AE" w:rsidRDefault="00E91707" w:rsidP="001750E3">
            <w:pPr>
              <w:snapToGrid w:val="0"/>
              <w:spacing w:line="360" w:lineRule="auto"/>
              <w:jc w:val="center"/>
              <w:rPr>
                <w:rFonts w:ascii="Book Antiqua" w:hAnsi="Book Antiqua"/>
              </w:rPr>
            </w:pPr>
            <w:r w:rsidRPr="002677AE">
              <w:rPr>
                <w:rFonts w:ascii="Book Antiqua" w:hAnsi="Book Antiqua"/>
              </w:rPr>
              <w:t>0</w:t>
            </w:r>
            <w:r w:rsidR="001750E3">
              <w:rPr>
                <w:rFonts w:ascii="Book Antiqua" w:hAnsi="Book Antiqua"/>
              </w:rPr>
              <w:t>.</w:t>
            </w:r>
            <w:r w:rsidRPr="002677AE">
              <w:rPr>
                <w:rFonts w:ascii="Book Antiqua" w:hAnsi="Book Antiqua"/>
              </w:rPr>
              <w:t>01</w:t>
            </w:r>
          </w:p>
        </w:tc>
        <w:tc>
          <w:tcPr>
            <w:tcW w:w="1865"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27(54)</w:t>
            </w:r>
          </w:p>
        </w:tc>
        <w:tc>
          <w:tcPr>
            <w:tcW w:w="1711"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19 (63)</w:t>
            </w:r>
          </w:p>
        </w:tc>
        <w:tc>
          <w:tcPr>
            <w:tcW w:w="1276"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9 (90)</w:t>
            </w:r>
          </w:p>
        </w:tc>
        <w:tc>
          <w:tcPr>
            <w:tcW w:w="1903"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7 (70)</w:t>
            </w:r>
          </w:p>
        </w:tc>
        <w:tc>
          <w:tcPr>
            <w:tcW w:w="1044"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8 (80)</w:t>
            </w:r>
          </w:p>
        </w:tc>
      </w:tr>
      <w:tr w:rsidR="00E91707" w:rsidRPr="002677AE" w:rsidTr="004045A5">
        <w:trPr>
          <w:trHeight w:val="538"/>
        </w:trPr>
        <w:tc>
          <w:tcPr>
            <w:tcW w:w="2470" w:type="dxa"/>
            <w:hideMark/>
          </w:tcPr>
          <w:p w:rsidR="00E91707" w:rsidRPr="002677AE" w:rsidRDefault="00B72B28" w:rsidP="00883F3D">
            <w:pPr>
              <w:snapToGrid w:val="0"/>
              <w:spacing w:line="360" w:lineRule="auto"/>
              <w:rPr>
                <w:rFonts w:ascii="Book Antiqua" w:hAnsi="Book Antiqua"/>
              </w:rPr>
            </w:pPr>
            <w:r w:rsidRPr="002677AE">
              <w:rPr>
                <w:rFonts w:ascii="Book Antiqua" w:hAnsi="Book Antiqua"/>
              </w:rPr>
              <w:t xml:space="preserve"> </w:t>
            </w:r>
            <w:r w:rsidR="00E91707" w:rsidRPr="002677AE">
              <w:rPr>
                <w:rFonts w:ascii="Book Antiqua" w:hAnsi="Book Antiqua"/>
              </w:rPr>
              <w:t>Positive</w:t>
            </w:r>
            <w:r w:rsidRPr="002677AE">
              <w:rPr>
                <w:rFonts w:ascii="Book Antiqua" w:hAnsi="Book Antiqua"/>
              </w:rPr>
              <w:t xml:space="preserve"> </w:t>
            </w:r>
            <w:r w:rsidR="00E91707" w:rsidRPr="002677AE">
              <w:rPr>
                <w:rFonts w:ascii="Book Antiqua" w:hAnsi="Book Antiqua"/>
              </w:rPr>
              <w:t>(%)</w:t>
            </w:r>
          </w:p>
        </w:tc>
        <w:tc>
          <w:tcPr>
            <w:tcW w:w="1003"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12 (60)</w:t>
            </w:r>
          </w:p>
        </w:tc>
        <w:tc>
          <w:tcPr>
            <w:tcW w:w="1146"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6 (20)</w:t>
            </w:r>
          </w:p>
        </w:tc>
        <w:tc>
          <w:tcPr>
            <w:tcW w:w="1290"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20 (40)</w:t>
            </w:r>
          </w:p>
        </w:tc>
        <w:tc>
          <w:tcPr>
            <w:tcW w:w="1005" w:type="dxa"/>
          </w:tcPr>
          <w:p w:rsidR="00E91707" w:rsidRPr="002677AE" w:rsidRDefault="00E91707" w:rsidP="00883F3D">
            <w:pPr>
              <w:snapToGrid w:val="0"/>
              <w:spacing w:line="360" w:lineRule="auto"/>
              <w:jc w:val="center"/>
              <w:rPr>
                <w:rFonts w:ascii="Book Antiqua" w:hAnsi="Book Antiqua"/>
              </w:rPr>
            </w:pPr>
          </w:p>
        </w:tc>
        <w:tc>
          <w:tcPr>
            <w:tcW w:w="1865"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23 (46)</w:t>
            </w:r>
          </w:p>
        </w:tc>
        <w:tc>
          <w:tcPr>
            <w:tcW w:w="1711"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11 (37)</w:t>
            </w:r>
          </w:p>
        </w:tc>
        <w:tc>
          <w:tcPr>
            <w:tcW w:w="1276"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1 (10)</w:t>
            </w:r>
          </w:p>
        </w:tc>
        <w:tc>
          <w:tcPr>
            <w:tcW w:w="1903"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3 (30)</w:t>
            </w:r>
          </w:p>
        </w:tc>
        <w:tc>
          <w:tcPr>
            <w:tcW w:w="1044"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2 (20)</w:t>
            </w:r>
          </w:p>
        </w:tc>
      </w:tr>
      <w:tr w:rsidR="00E91707" w:rsidRPr="002677AE" w:rsidTr="004045A5">
        <w:trPr>
          <w:trHeight w:val="455"/>
        </w:trPr>
        <w:tc>
          <w:tcPr>
            <w:tcW w:w="14713" w:type="dxa"/>
            <w:gridSpan w:val="10"/>
            <w:hideMark/>
          </w:tcPr>
          <w:p w:rsidR="00E91707" w:rsidRPr="002677AE" w:rsidRDefault="00E91707" w:rsidP="00883F3D">
            <w:pPr>
              <w:snapToGrid w:val="0"/>
              <w:spacing w:line="360" w:lineRule="auto"/>
              <w:rPr>
                <w:rFonts w:ascii="Book Antiqua" w:hAnsi="Book Antiqua"/>
              </w:rPr>
            </w:pPr>
            <w:r w:rsidRPr="002677AE">
              <w:rPr>
                <w:rFonts w:ascii="Book Antiqua" w:hAnsi="Book Antiqua"/>
              </w:rPr>
              <w:t>Siah-1 expression</w:t>
            </w:r>
          </w:p>
        </w:tc>
      </w:tr>
      <w:tr w:rsidR="00E91707" w:rsidRPr="002677AE" w:rsidTr="004045A5">
        <w:trPr>
          <w:trHeight w:val="400"/>
        </w:trPr>
        <w:tc>
          <w:tcPr>
            <w:tcW w:w="2470" w:type="dxa"/>
            <w:hideMark/>
          </w:tcPr>
          <w:p w:rsidR="00E91707" w:rsidRPr="002677AE" w:rsidRDefault="00B72B28" w:rsidP="00883F3D">
            <w:pPr>
              <w:snapToGrid w:val="0"/>
              <w:spacing w:line="360" w:lineRule="auto"/>
              <w:rPr>
                <w:rFonts w:ascii="Book Antiqua" w:hAnsi="Book Antiqua"/>
              </w:rPr>
            </w:pPr>
            <w:r w:rsidRPr="002677AE">
              <w:rPr>
                <w:rFonts w:ascii="Book Antiqua" w:hAnsi="Book Antiqua"/>
              </w:rPr>
              <w:t xml:space="preserve"> </w:t>
            </w:r>
            <w:r w:rsidR="00E91707" w:rsidRPr="002677AE">
              <w:rPr>
                <w:rFonts w:ascii="Book Antiqua" w:hAnsi="Book Antiqua"/>
              </w:rPr>
              <w:t>Negative (%)</w:t>
            </w:r>
          </w:p>
        </w:tc>
        <w:tc>
          <w:tcPr>
            <w:tcW w:w="1003"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5 (25)</w:t>
            </w:r>
          </w:p>
        </w:tc>
        <w:tc>
          <w:tcPr>
            <w:tcW w:w="1146"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19 (63</w:t>
            </w:r>
            <w:r w:rsidR="001546C3" w:rsidRPr="002677AE">
              <w:rPr>
                <w:rFonts w:ascii="Book Antiqua" w:hAnsi="Book Antiqua"/>
              </w:rPr>
              <w:t>.</w:t>
            </w:r>
            <w:r w:rsidRPr="002677AE">
              <w:rPr>
                <w:rFonts w:ascii="Book Antiqua" w:hAnsi="Book Antiqua"/>
              </w:rPr>
              <w:t>3)</w:t>
            </w:r>
          </w:p>
        </w:tc>
        <w:tc>
          <w:tcPr>
            <w:tcW w:w="1290"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29 (58)</w:t>
            </w:r>
          </w:p>
        </w:tc>
        <w:tc>
          <w:tcPr>
            <w:tcW w:w="1005" w:type="dxa"/>
            <w:hideMark/>
          </w:tcPr>
          <w:p w:rsidR="00E91707" w:rsidRPr="002677AE" w:rsidRDefault="00E91707" w:rsidP="001750E3">
            <w:pPr>
              <w:snapToGrid w:val="0"/>
              <w:spacing w:line="360" w:lineRule="auto"/>
              <w:jc w:val="center"/>
              <w:rPr>
                <w:rFonts w:ascii="Book Antiqua" w:hAnsi="Book Antiqua"/>
              </w:rPr>
            </w:pPr>
            <w:r w:rsidRPr="002677AE">
              <w:rPr>
                <w:rFonts w:ascii="Book Antiqua" w:hAnsi="Book Antiqua"/>
              </w:rPr>
              <w:t>0</w:t>
            </w:r>
            <w:r w:rsidR="001750E3">
              <w:rPr>
                <w:rFonts w:ascii="Book Antiqua" w:hAnsi="Book Antiqua"/>
              </w:rPr>
              <w:t>.</w:t>
            </w:r>
            <w:r w:rsidRPr="002677AE">
              <w:rPr>
                <w:rFonts w:ascii="Book Antiqua" w:hAnsi="Book Antiqua"/>
              </w:rPr>
              <w:t>024</w:t>
            </w:r>
          </w:p>
        </w:tc>
        <w:tc>
          <w:tcPr>
            <w:tcW w:w="1865"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31(62)</w:t>
            </w:r>
          </w:p>
        </w:tc>
        <w:tc>
          <w:tcPr>
            <w:tcW w:w="1711"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21 (70)</w:t>
            </w:r>
          </w:p>
        </w:tc>
        <w:tc>
          <w:tcPr>
            <w:tcW w:w="1276"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7 (70)</w:t>
            </w:r>
          </w:p>
        </w:tc>
        <w:tc>
          <w:tcPr>
            <w:tcW w:w="1903"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5 (50)</w:t>
            </w:r>
          </w:p>
        </w:tc>
        <w:tc>
          <w:tcPr>
            <w:tcW w:w="1044" w:type="dxa"/>
            <w:hideMark/>
          </w:tcPr>
          <w:p w:rsidR="00E91707" w:rsidRPr="002677AE" w:rsidRDefault="00E91707" w:rsidP="00883F3D">
            <w:pPr>
              <w:snapToGrid w:val="0"/>
              <w:spacing w:line="360" w:lineRule="auto"/>
              <w:jc w:val="center"/>
              <w:rPr>
                <w:rFonts w:ascii="Book Antiqua" w:hAnsi="Book Antiqua"/>
              </w:rPr>
            </w:pPr>
            <w:r w:rsidRPr="002677AE">
              <w:rPr>
                <w:rFonts w:ascii="Book Antiqua" w:hAnsi="Book Antiqua"/>
              </w:rPr>
              <w:t>7 (70)</w:t>
            </w:r>
          </w:p>
        </w:tc>
      </w:tr>
      <w:tr w:rsidR="00B05D82" w:rsidRPr="002677AE" w:rsidTr="004045A5">
        <w:trPr>
          <w:trHeight w:val="548"/>
        </w:trPr>
        <w:tc>
          <w:tcPr>
            <w:tcW w:w="2470" w:type="dxa"/>
          </w:tcPr>
          <w:p w:rsidR="00B05D82" w:rsidRPr="002677AE" w:rsidRDefault="00B05D82" w:rsidP="00B05D82">
            <w:pPr>
              <w:snapToGrid w:val="0"/>
              <w:spacing w:line="360" w:lineRule="auto"/>
              <w:rPr>
                <w:rFonts w:ascii="Book Antiqua" w:hAnsi="Book Antiqua"/>
              </w:rPr>
            </w:pPr>
            <w:r w:rsidRPr="002677AE">
              <w:rPr>
                <w:rFonts w:ascii="Book Antiqua" w:hAnsi="Book Antiqua"/>
              </w:rPr>
              <w:t xml:space="preserve"> Positive (%)</w:t>
            </w:r>
          </w:p>
        </w:tc>
        <w:tc>
          <w:tcPr>
            <w:tcW w:w="1003" w:type="dxa"/>
          </w:tcPr>
          <w:p w:rsidR="00B05D82" w:rsidRPr="002677AE" w:rsidRDefault="00B05D82" w:rsidP="00B05D82">
            <w:pPr>
              <w:snapToGrid w:val="0"/>
              <w:spacing w:line="360" w:lineRule="auto"/>
              <w:jc w:val="center"/>
              <w:rPr>
                <w:rFonts w:ascii="Book Antiqua" w:hAnsi="Book Antiqua"/>
              </w:rPr>
            </w:pPr>
            <w:r w:rsidRPr="002677AE">
              <w:rPr>
                <w:rFonts w:ascii="Book Antiqua" w:hAnsi="Book Antiqua"/>
              </w:rPr>
              <w:t>15 (75)</w:t>
            </w:r>
          </w:p>
        </w:tc>
        <w:tc>
          <w:tcPr>
            <w:tcW w:w="1146" w:type="dxa"/>
          </w:tcPr>
          <w:p w:rsidR="00B05D82" w:rsidRPr="002677AE" w:rsidRDefault="00B05D82" w:rsidP="00B05D82">
            <w:pPr>
              <w:snapToGrid w:val="0"/>
              <w:spacing w:line="360" w:lineRule="auto"/>
              <w:jc w:val="center"/>
              <w:rPr>
                <w:rFonts w:ascii="Book Antiqua" w:hAnsi="Book Antiqua"/>
              </w:rPr>
            </w:pPr>
            <w:r w:rsidRPr="002677AE">
              <w:rPr>
                <w:rFonts w:ascii="Book Antiqua" w:hAnsi="Book Antiqua"/>
              </w:rPr>
              <w:t>11 (36.7)</w:t>
            </w:r>
          </w:p>
        </w:tc>
        <w:tc>
          <w:tcPr>
            <w:tcW w:w="1290" w:type="dxa"/>
          </w:tcPr>
          <w:p w:rsidR="00B05D82" w:rsidRPr="002677AE" w:rsidRDefault="00B05D82" w:rsidP="00B05D82">
            <w:pPr>
              <w:snapToGrid w:val="0"/>
              <w:spacing w:line="360" w:lineRule="auto"/>
              <w:jc w:val="center"/>
              <w:rPr>
                <w:rFonts w:ascii="Book Antiqua" w:hAnsi="Book Antiqua"/>
              </w:rPr>
            </w:pPr>
            <w:r w:rsidRPr="002677AE">
              <w:rPr>
                <w:rFonts w:ascii="Book Antiqua" w:hAnsi="Book Antiqua"/>
              </w:rPr>
              <w:t>21 (42)</w:t>
            </w:r>
          </w:p>
        </w:tc>
        <w:tc>
          <w:tcPr>
            <w:tcW w:w="1005" w:type="dxa"/>
          </w:tcPr>
          <w:p w:rsidR="00B05D82" w:rsidRPr="002677AE" w:rsidRDefault="00B05D82" w:rsidP="001750E3">
            <w:pPr>
              <w:snapToGrid w:val="0"/>
              <w:spacing w:line="360" w:lineRule="auto"/>
              <w:jc w:val="center"/>
              <w:rPr>
                <w:rFonts w:ascii="Book Antiqua" w:hAnsi="Book Antiqua"/>
              </w:rPr>
            </w:pPr>
          </w:p>
        </w:tc>
        <w:tc>
          <w:tcPr>
            <w:tcW w:w="1865" w:type="dxa"/>
          </w:tcPr>
          <w:p w:rsidR="00B05D82" w:rsidRPr="002677AE" w:rsidRDefault="00B05D82" w:rsidP="00B05D82">
            <w:pPr>
              <w:snapToGrid w:val="0"/>
              <w:spacing w:line="360" w:lineRule="auto"/>
              <w:jc w:val="center"/>
              <w:rPr>
                <w:rFonts w:ascii="Book Antiqua" w:hAnsi="Book Antiqua"/>
              </w:rPr>
            </w:pPr>
            <w:r w:rsidRPr="002677AE">
              <w:rPr>
                <w:rFonts w:ascii="Book Antiqua" w:hAnsi="Book Antiqua"/>
              </w:rPr>
              <w:t>19 (38)</w:t>
            </w:r>
          </w:p>
        </w:tc>
        <w:tc>
          <w:tcPr>
            <w:tcW w:w="1711" w:type="dxa"/>
          </w:tcPr>
          <w:p w:rsidR="00B05D82" w:rsidRPr="002677AE" w:rsidRDefault="00B05D82" w:rsidP="00B05D82">
            <w:pPr>
              <w:snapToGrid w:val="0"/>
              <w:spacing w:line="360" w:lineRule="auto"/>
              <w:jc w:val="center"/>
              <w:rPr>
                <w:rFonts w:ascii="Book Antiqua" w:hAnsi="Book Antiqua"/>
              </w:rPr>
            </w:pPr>
            <w:r w:rsidRPr="002677AE">
              <w:rPr>
                <w:rFonts w:ascii="Book Antiqua" w:hAnsi="Book Antiqua"/>
              </w:rPr>
              <w:t>9 (30)</w:t>
            </w:r>
          </w:p>
        </w:tc>
        <w:tc>
          <w:tcPr>
            <w:tcW w:w="1276" w:type="dxa"/>
          </w:tcPr>
          <w:p w:rsidR="00B05D82" w:rsidRPr="002677AE" w:rsidRDefault="00B05D82" w:rsidP="00B05D82">
            <w:pPr>
              <w:snapToGrid w:val="0"/>
              <w:spacing w:line="360" w:lineRule="auto"/>
              <w:jc w:val="center"/>
              <w:rPr>
                <w:rFonts w:ascii="Book Antiqua" w:hAnsi="Book Antiqua"/>
              </w:rPr>
            </w:pPr>
            <w:r w:rsidRPr="002677AE">
              <w:rPr>
                <w:rFonts w:ascii="Book Antiqua" w:hAnsi="Book Antiqua"/>
              </w:rPr>
              <w:t>3 (30)</w:t>
            </w:r>
          </w:p>
        </w:tc>
        <w:tc>
          <w:tcPr>
            <w:tcW w:w="1903" w:type="dxa"/>
          </w:tcPr>
          <w:p w:rsidR="00B05D82" w:rsidRPr="002677AE" w:rsidRDefault="00B05D82" w:rsidP="00B05D82">
            <w:pPr>
              <w:snapToGrid w:val="0"/>
              <w:spacing w:line="360" w:lineRule="auto"/>
              <w:jc w:val="center"/>
              <w:rPr>
                <w:rFonts w:ascii="Book Antiqua" w:hAnsi="Book Antiqua"/>
              </w:rPr>
            </w:pPr>
            <w:r w:rsidRPr="002677AE">
              <w:rPr>
                <w:rFonts w:ascii="Book Antiqua" w:hAnsi="Book Antiqua"/>
              </w:rPr>
              <w:t>5 (50)</w:t>
            </w:r>
          </w:p>
        </w:tc>
        <w:tc>
          <w:tcPr>
            <w:tcW w:w="1044" w:type="dxa"/>
          </w:tcPr>
          <w:p w:rsidR="00B05D82" w:rsidRPr="002677AE" w:rsidRDefault="00B05D82" w:rsidP="00B05D82">
            <w:pPr>
              <w:snapToGrid w:val="0"/>
              <w:spacing w:line="360" w:lineRule="auto"/>
              <w:jc w:val="center"/>
              <w:rPr>
                <w:rFonts w:ascii="Book Antiqua" w:hAnsi="Book Antiqua"/>
              </w:rPr>
            </w:pPr>
            <w:r w:rsidRPr="002677AE">
              <w:rPr>
                <w:rFonts w:ascii="Book Antiqua" w:hAnsi="Book Antiqua"/>
              </w:rPr>
              <w:t xml:space="preserve">3 (30) </w:t>
            </w:r>
          </w:p>
        </w:tc>
      </w:tr>
    </w:tbl>
    <w:p w:rsidR="007D7DD3" w:rsidRPr="002677AE" w:rsidRDefault="007D7DD3" w:rsidP="00883F3D">
      <w:pPr>
        <w:snapToGrid w:val="0"/>
        <w:spacing w:line="360" w:lineRule="auto"/>
        <w:jc w:val="both"/>
        <w:rPr>
          <w:rFonts w:ascii="Book Antiqua" w:hAnsi="Book Antiqua" w:cs="Times"/>
        </w:rPr>
      </w:pPr>
      <w:r w:rsidRPr="002677AE">
        <w:rPr>
          <w:rFonts w:ascii="Book Antiqua" w:hAnsi="Book Antiqua"/>
          <w:vertAlign w:val="superscript"/>
        </w:rPr>
        <w:t>a</w:t>
      </w:r>
      <w:r w:rsidRPr="002677AE">
        <w:rPr>
          <w:rFonts w:ascii="Book Antiqua" w:hAnsi="Book Antiqua"/>
          <w:i/>
          <w:iCs/>
        </w:rPr>
        <w:t>P</w:t>
      </w:r>
      <w:r w:rsidRPr="002677AE">
        <w:rPr>
          <w:rFonts w:ascii="Book Antiqua" w:hAnsi="Book Antiqua"/>
        </w:rPr>
        <w:t xml:space="preserve"> &lt; 0.05</w:t>
      </w:r>
      <w:r w:rsidR="00904B04" w:rsidRPr="002677AE">
        <w:rPr>
          <w:rFonts w:ascii="Book Antiqua" w:hAnsi="Book Antiqua"/>
        </w:rPr>
        <w:t>.</w:t>
      </w:r>
    </w:p>
    <w:p w:rsidR="00E91707" w:rsidRPr="00A86508" w:rsidRDefault="00883F3D" w:rsidP="00883F3D">
      <w:pPr>
        <w:snapToGrid w:val="0"/>
        <w:spacing w:line="360" w:lineRule="auto"/>
        <w:rPr>
          <w:rFonts w:ascii="Book Antiqua" w:hAnsi="Book Antiqua" w:cs="Times"/>
          <w:b/>
        </w:rPr>
      </w:pPr>
      <w:r>
        <w:rPr>
          <w:rFonts w:ascii="Book Antiqua" w:hAnsi="Book Antiqua" w:cs="Times"/>
          <w:b/>
          <w:bCs/>
        </w:rPr>
        <w:br w:type="page"/>
      </w:r>
      <w:r w:rsidR="0083754A" w:rsidRPr="00A86508">
        <w:rPr>
          <w:rFonts w:ascii="Book Antiqua" w:hAnsi="Book Antiqua" w:cs="Times"/>
          <w:b/>
          <w:bCs/>
        </w:rPr>
        <w:t>Table 2</w:t>
      </w:r>
      <w:r w:rsidR="00A86508" w:rsidRPr="00A86508">
        <w:rPr>
          <w:rFonts w:ascii="Book Antiqua" w:hAnsi="Book Antiqua" w:cs="Times"/>
          <w:b/>
          <w:bCs/>
        </w:rPr>
        <w:t xml:space="preserve"> </w:t>
      </w:r>
      <w:r w:rsidR="0083754A" w:rsidRPr="00A86508">
        <w:rPr>
          <w:rFonts w:ascii="Book Antiqua" w:hAnsi="Book Antiqua" w:cs="Times"/>
          <w:b/>
        </w:rPr>
        <w:t>Correlations between immunohistochemical expression of Notch, Numb, Itch, and Siah-1 and</w:t>
      </w:r>
      <w:r w:rsidR="00A86508" w:rsidRPr="00A86508">
        <w:rPr>
          <w:rFonts w:ascii="Book Antiqua" w:hAnsi="Book Antiqua" w:cs="Times"/>
          <w:b/>
        </w:rPr>
        <w:t xml:space="preserve"> clinicopathological parameters</w:t>
      </w:r>
    </w:p>
    <w:tbl>
      <w:tblPr>
        <w:tblW w:w="12616" w:type="dxa"/>
        <w:tblInd w:w="-34" w:type="dxa"/>
        <w:tblBorders>
          <w:top w:val="single" w:sz="8" w:space="0" w:color="auto"/>
          <w:bottom w:val="single" w:sz="8" w:space="0" w:color="auto"/>
        </w:tblBorders>
        <w:tblLayout w:type="fixed"/>
        <w:tblLook w:val="00A0" w:firstRow="1" w:lastRow="0" w:firstColumn="1" w:lastColumn="0" w:noHBand="0" w:noVBand="0"/>
      </w:tblPr>
      <w:tblGrid>
        <w:gridCol w:w="1985"/>
        <w:gridCol w:w="703"/>
        <w:gridCol w:w="1275"/>
        <w:gridCol w:w="1138"/>
        <w:gridCol w:w="1318"/>
        <w:gridCol w:w="1232"/>
        <w:gridCol w:w="1417"/>
        <w:gridCol w:w="1280"/>
        <w:gridCol w:w="1134"/>
        <w:gridCol w:w="1134"/>
      </w:tblGrid>
      <w:tr w:rsidR="00E37ABD" w:rsidRPr="002677AE" w:rsidTr="00697BE2">
        <w:trPr>
          <w:trHeight w:val="103"/>
        </w:trPr>
        <w:tc>
          <w:tcPr>
            <w:tcW w:w="1985" w:type="dxa"/>
            <w:vMerge w:val="restart"/>
            <w:tcBorders>
              <w:top w:val="single" w:sz="8" w:space="0" w:color="auto"/>
              <w:right w:val="nil"/>
            </w:tcBorders>
            <w:shd w:val="clear" w:color="auto" w:fill="FFFFFF"/>
          </w:tcPr>
          <w:p w:rsidR="00E37ABD" w:rsidRPr="002677AE" w:rsidRDefault="00E37ABD" w:rsidP="00883F3D">
            <w:pPr>
              <w:snapToGrid w:val="0"/>
              <w:spacing w:line="360" w:lineRule="auto"/>
              <w:rPr>
                <w:rFonts w:ascii="Book Antiqua" w:hAnsi="Book Antiqua" w:cs="Calibri"/>
                <w:b/>
                <w:bCs/>
              </w:rPr>
            </w:pPr>
            <w:r w:rsidRPr="002677AE">
              <w:rPr>
                <w:rFonts w:ascii="Book Antiqua" w:hAnsi="Book Antiqua" w:cs="Calibri"/>
                <w:b/>
                <w:bCs/>
              </w:rPr>
              <w:t>Parameters</w:t>
            </w:r>
          </w:p>
        </w:tc>
        <w:tc>
          <w:tcPr>
            <w:tcW w:w="703" w:type="dxa"/>
            <w:vMerge w:val="restart"/>
            <w:tcBorders>
              <w:top w:val="single" w:sz="8" w:space="0" w:color="auto"/>
              <w:left w:val="nil"/>
              <w:right w:val="nil"/>
            </w:tcBorders>
            <w:shd w:val="clear" w:color="auto" w:fill="FFFFFF"/>
            <w:hideMark/>
          </w:tcPr>
          <w:p w:rsidR="00E37ABD" w:rsidRPr="002677AE" w:rsidRDefault="00E37ABD" w:rsidP="00E37ABD">
            <w:pPr>
              <w:snapToGrid w:val="0"/>
              <w:spacing w:line="360" w:lineRule="auto"/>
              <w:rPr>
                <w:rFonts w:ascii="Book Antiqua" w:hAnsi="Book Antiqua" w:cs="Calibri"/>
                <w:b/>
                <w:bCs/>
              </w:rPr>
            </w:pPr>
            <w:r w:rsidRPr="002677AE">
              <w:rPr>
                <w:rFonts w:ascii="Book Antiqua" w:hAnsi="Book Antiqua" w:cs="Calibri"/>
                <w:b/>
                <w:bCs/>
              </w:rPr>
              <w:t xml:space="preserve"> </w:t>
            </w:r>
          </w:p>
          <w:p w:rsidR="00E37ABD" w:rsidRPr="002677AE" w:rsidRDefault="00E37ABD" w:rsidP="00883F3D">
            <w:pPr>
              <w:snapToGrid w:val="0"/>
              <w:spacing w:line="360" w:lineRule="auto"/>
              <w:jc w:val="center"/>
              <w:rPr>
                <w:rFonts w:ascii="Book Antiqua" w:hAnsi="Book Antiqua" w:cs="Calibri"/>
                <w:b/>
                <w:bCs/>
              </w:rPr>
            </w:pPr>
            <w:r w:rsidRPr="0040046F">
              <w:rPr>
                <w:rFonts w:ascii="Book Antiqua" w:hAnsi="Book Antiqua" w:cs="Calibri"/>
                <w:b/>
                <w:bCs/>
                <w:i/>
              </w:rPr>
              <w:t>n</w:t>
            </w:r>
          </w:p>
        </w:tc>
        <w:tc>
          <w:tcPr>
            <w:tcW w:w="2413" w:type="dxa"/>
            <w:gridSpan w:val="2"/>
            <w:tcBorders>
              <w:top w:val="single" w:sz="8" w:space="0" w:color="auto"/>
              <w:left w:val="nil"/>
              <w:bottom w:val="single" w:sz="8" w:space="0" w:color="auto"/>
              <w:right w:val="nil"/>
            </w:tcBorders>
            <w:shd w:val="clear" w:color="auto" w:fill="FFFFFF"/>
          </w:tcPr>
          <w:p w:rsidR="00E37ABD" w:rsidRPr="002677AE" w:rsidRDefault="00E37ABD" w:rsidP="004667E6">
            <w:pPr>
              <w:snapToGrid w:val="0"/>
              <w:spacing w:line="360" w:lineRule="auto"/>
              <w:jc w:val="center"/>
              <w:rPr>
                <w:rFonts w:ascii="Book Antiqua" w:hAnsi="Book Antiqua" w:cs="Calibri"/>
                <w:b/>
                <w:bCs/>
              </w:rPr>
            </w:pPr>
            <w:r w:rsidRPr="002677AE">
              <w:rPr>
                <w:rFonts w:ascii="Book Antiqua" w:hAnsi="Book Antiqua" w:cs="Calibri"/>
                <w:b/>
                <w:bCs/>
              </w:rPr>
              <w:t>Notch</w:t>
            </w:r>
          </w:p>
        </w:tc>
        <w:tc>
          <w:tcPr>
            <w:tcW w:w="2550" w:type="dxa"/>
            <w:gridSpan w:val="2"/>
            <w:tcBorders>
              <w:top w:val="single" w:sz="8" w:space="0" w:color="auto"/>
              <w:left w:val="nil"/>
              <w:bottom w:val="single" w:sz="8" w:space="0" w:color="auto"/>
              <w:right w:val="nil"/>
            </w:tcBorders>
            <w:shd w:val="clear" w:color="auto" w:fill="FFFFFF"/>
            <w:hideMark/>
          </w:tcPr>
          <w:p w:rsidR="00E37ABD" w:rsidRPr="002677AE" w:rsidRDefault="00E37ABD" w:rsidP="004667E6">
            <w:pPr>
              <w:snapToGrid w:val="0"/>
              <w:spacing w:line="360" w:lineRule="auto"/>
              <w:jc w:val="center"/>
              <w:rPr>
                <w:rFonts w:ascii="Book Antiqua" w:hAnsi="Book Antiqua" w:cs="Calibri"/>
                <w:b/>
                <w:bCs/>
              </w:rPr>
            </w:pPr>
            <w:r w:rsidRPr="002677AE">
              <w:rPr>
                <w:rFonts w:ascii="Book Antiqua" w:hAnsi="Book Antiqua" w:cs="Calibri"/>
                <w:b/>
                <w:bCs/>
              </w:rPr>
              <w:t>Numb</w:t>
            </w:r>
          </w:p>
        </w:tc>
        <w:tc>
          <w:tcPr>
            <w:tcW w:w="2697" w:type="dxa"/>
            <w:gridSpan w:val="2"/>
            <w:tcBorders>
              <w:top w:val="single" w:sz="8" w:space="0" w:color="auto"/>
              <w:left w:val="nil"/>
              <w:bottom w:val="single" w:sz="8" w:space="0" w:color="auto"/>
              <w:right w:val="nil"/>
            </w:tcBorders>
            <w:hideMark/>
          </w:tcPr>
          <w:p w:rsidR="00E37ABD" w:rsidRPr="002677AE" w:rsidRDefault="00E37ABD" w:rsidP="004667E6">
            <w:pPr>
              <w:snapToGrid w:val="0"/>
              <w:spacing w:line="360" w:lineRule="auto"/>
              <w:jc w:val="center"/>
              <w:rPr>
                <w:rFonts w:ascii="Book Antiqua" w:hAnsi="Book Antiqua" w:cs="Calibri"/>
                <w:b/>
                <w:bCs/>
              </w:rPr>
            </w:pPr>
            <w:r w:rsidRPr="002677AE">
              <w:rPr>
                <w:rFonts w:ascii="Book Antiqua" w:hAnsi="Book Antiqua" w:cs="Calibri"/>
                <w:b/>
                <w:bCs/>
              </w:rPr>
              <w:t>Itch</w:t>
            </w:r>
          </w:p>
        </w:tc>
        <w:tc>
          <w:tcPr>
            <w:tcW w:w="2268" w:type="dxa"/>
            <w:gridSpan w:val="2"/>
            <w:tcBorders>
              <w:top w:val="single" w:sz="8" w:space="0" w:color="auto"/>
              <w:left w:val="nil"/>
              <w:bottom w:val="single" w:sz="8" w:space="0" w:color="auto"/>
            </w:tcBorders>
            <w:hideMark/>
          </w:tcPr>
          <w:p w:rsidR="00E37ABD" w:rsidRPr="002677AE" w:rsidRDefault="00E37ABD" w:rsidP="004667E6">
            <w:pPr>
              <w:snapToGrid w:val="0"/>
              <w:spacing w:line="360" w:lineRule="auto"/>
              <w:jc w:val="center"/>
              <w:rPr>
                <w:rFonts w:ascii="Book Antiqua" w:hAnsi="Book Antiqua" w:cs="Calibri"/>
                <w:b/>
                <w:bCs/>
              </w:rPr>
            </w:pPr>
            <w:r w:rsidRPr="002677AE">
              <w:rPr>
                <w:rFonts w:ascii="Book Antiqua" w:hAnsi="Book Antiqua" w:cs="Calibri"/>
                <w:b/>
                <w:bCs/>
              </w:rPr>
              <w:t>Siah-1</w:t>
            </w:r>
          </w:p>
        </w:tc>
      </w:tr>
      <w:tr w:rsidR="00E37ABD" w:rsidRPr="002677AE" w:rsidTr="00697BE2">
        <w:trPr>
          <w:trHeight w:val="224"/>
        </w:trPr>
        <w:tc>
          <w:tcPr>
            <w:tcW w:w="1985" w:type="dxa"/>
            <w:vMerge/>
            <w:tcBorders>
              <w:bottom w:val="single" w:sz="8" w:space="0" w:color="auto"/>
              <w:right w:val="nil"/>
            </w:tcBorders>
            <w:hideMark/>
          </w:tcPr>
          <w:p w:rsidR="00E37ABD" w:rsidRPr="002677AE" w:rsidRDefault="00E37ABD" w:rsidP="00883F3D">
            <w:pPr>
              <w:snapToGrid w:val="0"/>
              <w:spacing w:line="360" w:lineRule="auto"/>
              <w:rPr>
                <w:rFonts w:ascii="Book Antiqua" w:hAnsi="Book Antiqua" w:cs="Calibri"/>
                <w:b/>
                <w:bCs/>
              </w:rPr>
            </w:pPr>
          </w:p>
        </w:tc>
        <w:tc>
          <w:tcPr>
            <w:tcW w:w="703" w:type="dxa"/>
            <w:vMerge/>
            <w:tcBorders>
              <w:left w:val="nil"/>
              <w:bottom w:val="single" w:sz="8" w:space="0" w:color="auto"/>
              <w:right w:val="nil"/>
            </w:tcBorders>
            <w:hideMark/>
          </w:tcPr>
          <w:p w:rsidR="00E37ABD" w:rsidRPr="0040046F" w:rsidRDefault="00E37ABD" w:rsidP="00883F3D">
            <w:pPr>
              <w:snapToGrid w:val="0"/>
              <w:spacing w:line="360" w:lineRule="auto"/>
              <w:jc w:val="center"/>
              <w:rPr>
                <w:rFonts w:ascii="Book Antiqua" w:hAnsi="Book Antiqua" w:cs="Calibri"/>
                <w:b/>
                <w:bCs/>
                <w:i/>
              </w:rPr>
            </w:pPr>
          </w:p>
        </w:tc>
        <w:tc>
          <w:tcPr>
            <w:tcW w:w="1275" w:type="dxa"/>
            <w:tcBorders>
              <w:top w:val="single" w:sz="8" w:space="0" w:color="auto"/>
              <w:left w:val="nil"/>
              <w:bottom w:val="single" w:sz="8" w:space="0" w:color="auto"/>
              <w:right w:val="nil"/>
            </w:tcBorders>
            <w:hideMark/>
          </w:tcPr>
          <w:p w:rsidR="00E37ABD" w:rsidRPr="002677AE" w:rsidRDefault="00E37ABD" w:rsidP="00883F3D">
            <w:pPr>
              <w:snapToGrid w:val="0"/>
              <w:spacing w:line="360" w:lineRule="auto"/>
              <w:jc w:val="center"/>
              <w:rPr>
                <w:rFonts w:ascii="Book Antiqua" w:hAnsi="Book Antiqua" w:cs="Calibri"/>
                <w:b/>
                <w:bCs/>
              </w:rPr>
            </w:pPr>
            <w:r w:rsidRPr="002677AE">
              <w:rPr>
                <w:rFonts w:ascii="Book Antiqua" w:hAnsi="Book Antiqua" w:cs="Calibri"/>
                <w:b/>
                <w:bCs/>
              </w:rPr>
              <w:t>Negative (%)</w:t>
            </w:r>
          </w:p>
        </w:tc>
        <w:tc>
          <w:tcPr>
            <w:tcW w:w="1138" w:type="dxa"/>
            <w:tcBorders>
              <w:top w:val="single" w:sz="8" w:space="0" w:color="auto"/>
              <w:left w:val="nil"/>
              <w:bottom w:val="single" w:sz="8" w:space="0" w:color="auto"/>
              <w:right w:val="nil"/>
            </w:tcBorders>
            <w:hideMark/>
          </w:tcPr>
          <w:p w:rsidR="00E37ABD" w:rsidRPr="002677AE" w:rsidRDefault="00E37ABD" w:rsidP="00883F3D">
            <w:pPr>
              <w:snapToGrid w:val="0"/>
              <w:spacing w:line="360" w:lineRule="auto"/>
              <w:jc w:val="center"/>
              <w:rPr>
                <w:rFonts w:ascii="Book Antiqua" w:hAnsi="Book Antiqua" w:cs="Calibri"/>
                <w:b/>
                <w:bCs/>
              </w:rPr>
            </w:pPr>
            <w:r w:rsidRPr="002677AE">
              <w:rPr>
                <w:rFonts w:ascii="Book Antiqua" w:hAnsi="Book Antiqua" w:cs="Calibri"/>
                <w:b/>
                <w:bCs/>
              </w:rPr>
              <w:t>Positive (%)</w:t>
            </w:r>
          </w:p>
        </w:tc>
        <w:tc>
          <w:tcPr>
            <w:tcW w:w="1318" w:type="dxa"/>
            <w:tcBorders>
              <w:top w:val="single" w:sz="8" w:space="0" w:color="auto"/>
              <w:left w:val="nil"/>
              <w:bottom w:val="single" w:sz="8" w:space="0" w:color="auto"/>
              <w:right w:val="nil"/>
            </w:tcBorders>
            <w:hideMark/>
          </w:tcPr>
          <w:p w:rsidR="00E37ABD" w:rsidRPr="002677AE" w:rsidRDefault="00E37ABD" w:rsidP="00883F3D">
            <w:pPr>
              <w:snapToGrid w:val="0"/>
              <w:spacing w:line="360" w:lineRule="auto"/>
              <w:jc w:val="center"/>
              <w:rPr>
                <w:rFonts w:ascii="Book Antiqua" w:hAnsi="Book Antiqua" w:cs="Calibri"/>
                <w:b/>
                <w:bCs/>
              </w:rPr>
            </w:pPr>
            <w:r w:rsidRPr="002677AE">
              <w:rPr>
                <w:rFonts w:ascii="Book Antiqua" w:hAnsi="Book Antiqua" w:cs="Calibri"/>
                <w:b/>
                <w:bCs/>
              </w:rPr>
              <w:t>Negative (%)</w:t>
            </w:r>
          </w:p>
        </w:tc>
        <w:tc>
          <w:tcPr>
            <w:tcW w:w="1232" w:type="dxa"/>
            <w:tcBorders>
              <w:top w:val="single" w:sz="8" w:space="0" w:color="auto"/>
              <w:left w:val="nil"/>
              <w:bottom w:val="single" w:sz="8" w:space="0" w:color="auto"/>
              <w:right w:val="nil"/>
            </w:tcBorders>
            <w:hideMark/>
          </w:tcPr>
          <w:p w:rsidR="00E37ABD" w:rsidRPr="002677AE" w:rsidRDefault="00E37ABD" w:rsidP="00883F3D">
            <w:pPr>
              <w:snapToGrid w:val="0"/>
              <w:spacing w:line="360" w:lineRule="auto"/>
              <w:jc w:val="center"/>
              <w:rPr>
                <w:rFonts w:ascii="Book Antiqua" w:hAnsi="Book Antiqua" w:cs="Calibri"/>
                <w:b/>
                <w:bCs/>
              </w:rPr>
            </w:pPr>
            <w:r w:rsidRPr="002677AE">
              <w:rPr>
                <w:rFonts w:ascii="Book Antiqua" w:hAnsi="Book Antiqua" w:cs="Calibri"/>
                <w:b/>
                <w:bCs/>
              </w:rPr>
              <w:t>Positive (%)</w:t>
            </w:r>
          </w:p>
        </w:tc>
        <w:tc>
          <w:tcPr>
            <w:tcW w:w="1417" w:type="dxa"/>
            <w:tcBorders>
              <w:top w:val="single" w:sz="8" w:space="0" w:color="auto"/>
              <w:left w:val="nil"/>
              <w:bottom w:val="single" w:sz="8" w:space="0" w:color="auto"/>
              <w:right w:val="nil"/>
            </w:tcBorders>
            <w:hideMark/>
          </w:tcPr>
          <w:p w:rsidR="00E37ABD" w:rsidRPr="002677AE" w:rsidRDefault="00E37ABD" w:rsidP="00883F3D">
            <w:pPr>
              <w:snapToGrid w:val="0"/>
              <w:spacing w:line="360" w:lineRule="auto"/>
              <w:jc w:val="center"/>
              <w:rPr>
                <w:rFonts w:ascii="Book Antiqua" w:hAnsi="Book Antiqua" w:cs="Calibri"/>
                <w:b/>
                <w:bCs/>
              </w:rPr>
            </w:pPr>
            <w:r w:rsidRPr="002677AE">
              <w:rPr>
                <w:rFonts w:ascii="Book Antiqua" w:hAnsi="Book Antiqua" w:cs="Calibri"/>
                <w:b/>
                <w:bCs/>
              </w:rPr>
              <w:t>Negative (%)</w:t>
            </w:r>
          </w:p>
        </w:tc>
        <w:tc>
          <w:tcPr>
            <w:tcW w:w="1280" w:type="dxa"/>
            <w:tcBorders>
              <w:top w:val="single" w:sz="8" w:space="0" w:color="auto"/>
              <w:left w:val="nil"/>
              <w:bottom w:val="single" w:sz="8" w:space="0" w:color="auto"/>
              <w:right w:val="nil"/>
            </w:tcBorders>
            <w:hideMark/>
          </w:tcPr>
          <w:p w:rsidR="00E37ABD" w:rsidRPr="002677AE" w:rsidRDefault="00E37ABD" w:rsidP="00883F3D">
            <w:pPr>
              <w:snapToGrid w:val="0"/>
              <w:spacing w:line="360" w:lineRule="auto"/>
              <w:jc w:val="center"/>
              <w:rPr>
                <w:rFonts w:ascii="Book Antiqua" w:hAnsi="Book Antiqua" w:cs="Calibri"/>
                <w:b/>
                <w:bCs/>
              </w:rPr>
            </w:pPr>
            <w:r w:rsidRPr="002677AE">
              <w:rPr>
                <w:rFonts w:ascii="Book Antiqua" w:hAnsi="Book Antiqua" w:cs="Calibri"/>
                <w:b/>
                <w:bCs/>
              </w:rPr>
              <w:t>Positive (%)</w:t>
            </w:r>
          </w:p>
        </w:tc>
        <w:tc>
          <w:tcPr>
            <w:tcW w:w="1134" w:type="dxa"/>
            <w:tcBorders>
              <w:top w:val="single" w:sz="8" w:space="0" w:color="auto"/>
              <w:left w:val="nil"/>
              <w:bottom w:val="single" w:sz="8" w:space="0" w:color="auto"/>
              <w:right w:val="nil"/>
            </w:tcBorders>
            <w:hideMark/>
          </w:tcPr>
          <w:p w:rsidR="00E37ABD" w:rsidRPr="002677AE" w:rsidRDefault="00E37ABD" w:rsidP="00883F3D">
            <w:pPr>
              <w:snapToGrid w:val="0"/>
              <w:spacing w:line="360" w:lineRule="auto"/>
              <w:jc w:val="center"/>
              <w:rPr>
                <w:rFonts w:ascii="Book Antiqua" w:hAnsi="Book Antiqua" w:cs="Calibri"/>
                <w:b/>
                <w:bCs/>
              </w:rPr>
            </w:pPr>
            <w:r w:rsidRPr="002677AE">
              <w:rPr>
                <w:rFonts w:ascii="Book Antiqua" w:hAnsi="Book Antiqua" w:cs="Calibri"/>
                <w:b/>
                <w:bCs/>
              </w:rPr>
              <w:t>Negative (%)</w:t>
            </w:r>
          </w:p>
        </w:tc>
        <w:tc>
          <w:tcPr>
            <w:tcW w:w="1134" w:type="dxa"/>
            <w:tcBorders>
              <w:top w:val="single" w:sz="8" w:space="0" w:color="auto"/>
              <w:left w:val="nil"/>
              <w:bottom w:val="single" w:sz="8" w:space="0" w:color="auto"/>
            </w:tcBorders>
            <w:hideMark/>
          </w:tcPr>
          <w:p w:rsidR="00E37ABD" w:rsidRPr="002677AE" w:rsidRDefault="00E37ABD" w:rsidP="00883F3D">
            <w:pPr>
              <w:snapToGrid w:val="0"/>
              <w:spacing w:line="360" w:lineRule="auto"/>
              <w:jc w:val="center"/>
              <w:rPr>
                <w:rFonts w:ascii="Book Antiqua" w:hAnsi="Book Antiqua" w:cs="Calibri"/>
                <w:b/>
                <w:bCs/>
              </w:rPr>
            </w:pPr>
            <w:r w:rsidRPr="002677AE">
              <w:rPr>
                <w:rFonts w:ascii="Book Antiqua" w:hAnsi="Book Antiqua" w:cs="Calibri"/>
                <w:b/>
                <w:bCs/>
              </w:rPr>
              <w:t>Positive (%)</w:t>
            </w:r>
          </w:p>
        </w:tc>
      </w:tr>
      <w:tr w:rsidR="00E91707" w:rsidRPr="002677AE" w:rsidTr="00697BE2">
        <w:trPr>
          <w:trHeight w:val="388"/>
        </w:trPr>
        <w:tc>
          <w:tcPr>
            <w:tcW w:w="1985" w:type="dxa"/>
            <w:tcBorders>
              <w:top w:val="single" w:sz="8" w:space="0" w:color="auto"/>
              <w:right w:val="nil"/>
            </w:tcBorders>
            <w:hideMark/>
          </w:tcPr>
          <w:p w:rsidR="00E91707" w:rsidRPr="002677AE" w:rsidRDefault="00E91707" w:rsidP="00883F3D">
            <w:pPr>
              <w:snapToGrid w:val="0"/>
              <w:spacing w:line="360" w:lineRule="auto"/>
              <w:rPr>
                <w:rFonts w:ascii="Book Antiqua" w:hAnsi="Book Antiqua" w:cs="Calibri"/>
              </w:rPr>
            </w:pPr>
            <w:r w:rsidRPr="002677AE">
              <w:rPr>
                <w:rFonts w:ascii="Book Antiqua" w:hAnsi="Book Antiqua" w:cs="Calibri"/>
              </w:rPr>
              <w:t>Age</w:t>
            </w:r>
          </w:p>
        </w:tc>
        <w:tc>
          <w:tcPr>
            <w:tcW w:w="703" w:type="dxa"/>
            <w:tcBorders>
              <w:top w:val="single" w:sz="8" w:space="0" w:color="auto"/>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75" w:type="dxa"/>
            <w:tcBorders>
              <w:top w:val="single" w:sz="8" w:space="0" w:color="auto"/>
              <w:left w:val="nil"/>
              <w:right w:val="nil"/>
            </w:tcBorders>
            <w:hideMark/>
          </w:tcPr>
          <w:p w:rsidR="00E91707" w:rsidRPr="002677AE" w:rsidRDefault="00E91707" w:rsidP="00883F3D">
            <w:pPr>
              <w:snapToGrid w:val="0"/>
              <w:spacing w:line="360" w:lineRule="auto"/>
              <w:jc w:val="center"/>
              <w:rPr>
                <w:rFonts w:ascii="Book Antiqua" w:hAnsi="Book Antiqua" w:cs="Calibri"/>
              </w:rPr>
            </w:pPr>
            <w:r w:rsidRPr="002677AE">
              <w:rPr>
                <w:rFonts w:ascii="Book Antiqua" w:hAnsi="Book Antiqua" w:cs="Calibri"/>
              </w:rPr>
              <w:t>18</w:t>
            </w:r>
          </w:p>
        </w:tc>
        <w:tc>
          <w:tcPr>
            <w:tcW w:w="1138" w:type="dxa"/>
            <w:tcBorders>
              <w:top w:val="single" w:sz="8" w:space="0" w:color="auto"/>
              <w:left w:val="nil"/>
              <w:right w:val="nil"/>
            </w:tcBorders>
            <w:hideMark/>
          </w:tcPr>
          <w:p w:rsidR="00E91707" w:rsidRPr="002677AE" w:rsidRDefault="00E91707" w:rsidP="00883F3D">
            <w:pPr>
              <w:snapToGrid w:val="0"/>
              <w:spacing w:line="360" w:lineRule="auto"/>
              <w:jc w:val="center"/>
              <w:rPr>
                <w:rFonts w:ascii="Book Antiqua" w:hAnsi="Book Antiqua" w:cs="Calibri"/>
              </w:rPr>
            </w:pPr>
            <w:r w:rsidRPr="002677AE">
              <w:rPr>
                <w:rFonts w:ascii="Book Antiqua" w:hAnsi="Book Antiqua" w:cs="Calibri"/>
              </w:rPr>
              <w:t>32</w:t>
            </w:r>
          </w:p>
        </w:tc>
        <w:tc>
          <w:tcPr>
            <w:tcW w:w="1318" w:type="dxa"/>
            <w:tcBorders>
              <w:top w:val="single" w:sz="8" w:space="0" w:color="auto"/>
              <w:left w:val="nil"/>
              <w:right w:val="nil"/>
            </w:tcBorders>
            <w:hideMark/>
          </w:tcPr>
          <w:p w:rsidR="00E91707" w:rsidRPr="002677AE" w:rsidRDefault="00E91707" w:rsidP="00883F3D">
            <w:pPr>
              <w:snapToGrid w:val="0"/>
              <w:spacing w:line="360" w:lineRule="auto"/>
              <w:jc w:val="center"/>
              <w:rPr>
                <w:rFonts w:ascii="Book Antiqua" w:hAnsi="Book Antiqua" w:cs="Calibri"/>
              </w:rPr>
            </w:pPr>
            <w:r w:rsidRPr="002677AE">
              <w:rPr>
                <w:rFonts w:ascii="Book Antiqua" w:hAnsi="Book Antiqua" w:cs="Calibri"/>
              </w:rPr>
              <w:t>30</w:t>
            </w:r>
          </w:p>
        </w:tc>
        <w:tc>
          <w:tcPr>
            <w:tcW w:w="1232" w:type="dxa"/>
            <w:tcBorders>
              <w:top w:val="single" w:sz="8" w:space="0" w:color="auto"/>
              <w:left w:val="nil"/>
              <w:right w:val="nil"/>
            </w:tcBorders>
            <w:hideMark/>
          </w:tcPr>
          <w:p w:rsidR="00E91707" w:rsidRPr="002677AE" w:rsidRDefault="00E91707" w:rsidP="00883F3D">
            <w:pPr>
              <w:snapToGrid w:val="0"/>
              <w:spacing w:line="360" w:lineRule="auto"/>
              <w:jc w:val="center"/>
              <w:rPr>
                <w:rFonts w:ascii="Book Antiqua" w:hAnsi="Book Antiqua" w:cs="Calibri"/>
              </w:rPr>
            </w:pPr>
            <w:r w:rsidRPr="002677AE">
              <w:rPr>
                <w:rFonts w:ascii="Book Antiqua" w:hAnsi="Book Antiqua" w:cs="Calibri"/>
              </w:rPr>
              <w:t>20</w:t>
            </w:r>
          </w:p>
        </w:tc>
        <w:tc>
          <w:tcPr>
            <w:tcW w:w="1417" w:type="dxa"/>
            <w:tcBorders>
              <w:top w:val="single" w:sz="8" w:space="0" w:color="auto"/>
              <w:left w:val="nil"/>
              <w:right w:val="nil"/>
            </w:tcBorders>
            <w:hideMark/>
          </w:tcPr>
          <w:p w:rsidR="00E91707" w:rsidRPr="002677AE" w:rsidRDefault="00E91707" w:rsidP="00883F3D">
            <w:pPr>
              <w:snapToGrid w:val="0"/>
              <w:spacing w:line="360" w:lineRule="auto"/>
              <w:jc w:val="center"/>
              <w:rPr>
                <w:rFonts w:ascii="Book Antiqua" w:hAnsi="Book Antiqua" w:cs="Calibri"/>
              </w:rPr>
            </w:pPr>
            <w:r w:rsidRPr="002677AE">
              <w:rPr>
                <w:rFonts w:ascii="Book Antiqua" w:hAnsi="Book Antiqua" w:cs="Calibri"/>
              </w:rPr>
              <w:t>30</w:t>
            </w:r>
          </w:p>
        </w:tc>
        <w:tc>
          <w:tcPr>
            <w:tcW w:w="1280" w:type="dxa"/>
            <w:tcBorders>
              <w:top w:val="single" w:sz="8" w:space="0" w:color="auto"/>
              <w:left w:val="nil"/>
              <w:right w:val="nil"/>
            </w:tcBorders>
            <w:hideMark/>
          </w:tcPr>
          <w:p w:rsidR="00E91707" w:rsidRPr="002677AE" w:rsidRDefault="00E91707" w:rsidP="00883F3D">
            <w:pPr>
              <w:snapToGrid w:val="0"/>
              <w:spacing w:line="360" w:lineRule="auto"/>
              <w:jc w:val="center"/>
              <w:rPr>
                <w:rFonts w:ascii="Book Antiqua" w:hAnsi="Book Antiqua" w:cs="Calibri"/>
              </w:rPr>
            </w:pPr>
            <w:r w:rsidRPr="002677AE">
              <w:rPr>
                <w:rFonts w:ascii="Book Antiqua" w:hAnsi="Book Antiqua" w:cs="Calibri"/>
              </w:rPr>
              <w:t>20</w:t>
            </w:r>
          </w:p>
        </w:tc>
        <w:tc>
          <w:tcPr>
            <w:tcW w:w="1134" w:type="dxa"/>
            <w:tcBorders>
              <w:top w:val="single" w:sz="8" w:space="0" w:color="auto"/>
              <w:left w:val="nil"/>
              <w:right w:val="nil"/>
            </w:tcBorders>
            <w:hideMark/>
          </w:tcPr>
          <w:p w:rsidR="00E91707" w:rsidRPr="002677AE" w:rsidRDefault="00E91707" w:rsidP="00883F3D">
            <w:pPr>
              <w:snapToGrid w:val="0"/>
              <w:spacing w:line="360" w:lineRule="auto"/>
              <w:jc w:val="center"/>
              <w:rPr>
                <w:rFonts w:ascii="Book Antiqua" w:hAnsi="Book Antiqua" w:cs="Calibri"/>
              </w:rPr>
            </w:pPr>
            <w:r w:rsidRPr="002677AE">
              <w:rPr>
                <w:rFonts w:ascii="Book Antiqua" w:hAnsi="Book Antiqua" w:cs="Calibri"/>
              </w:rPr>
              <w:t>29</w:t>
            </w:r>
          </w:p>
        </w:tc>
        <w:tc>
          <w:tcPr>
            <w:tcW w:w="1134" w:type="dxa"/>
            <w:tcBorders>
              <w:top w:val="single" w:sz="8" w:space="0" w:color="auto"/>
              <w:left w:val="nil"/>
            </w:tcBorders>
            <w:hideMark/>
          </w:tcPr>
          <w:p w:rsidR="00E91707" w:rsidRPr="002677AE" w:rsidRDefault="00E91707" w:rsidP="00883F3D">
            <w:pPr>
              <w:snapToGrid w:val="0"/>
              <w:spacing w:line="360" w:lineRule="auto"/>
              <w:jc w:val="center"/>
              <w:rPr>
                <w:rFonts w:ascii="Book Antiqua" w:hAnsi="Book Antiqua" w:cs="Calibri"/>
              </w:rPr>
            </w:pPr>
            <w:r w:rsidRPr="002677AE">
              <w:rPr>
                <w:rFonts w:ascii="Book Antiqua" w:hAnsi="Book Antiqua" w:cs="Calibri"/>
              </w:rPr>
              <w:t>21</w:t>
            </w:r>
          </w:p>
        </w:tc>
      </w:tr>
      <w:tr w:rsidR="0040046F" w:rsidRPr="002677AE" w:rsidTr="00697BE2">
        <w:trPr>
          <w:trHeight w:val="426"/>
        </w:trPr>
        <w:tc>
          <w:tcPr>
            <w:tcW w:w="1985" w:type="dxa"/>
            <w:tcBorders>
              <w:right w:val="nil"/>
            </w:tcBorders>
          </w:tcPr>
          <w:p w:rsidR="0040046F" w:rsidRPr="002677AE" w:rsidRDefault="0040046F" w:rsidP="009F511C">
            <w:pPr>
              <w:snapToGrid w:val="0"/>
              <w:spacing w:line="360" w:lineRule="auto"/>
              <w:ind w:firstLineChars="100" w:firstLine="240"/>
              <w:rPr>
                <w:rFonts w:ascii="Book Antiqua" w:hAnsi="Book Antiqua" w:cs="Calibri"/>
              </w:rPr>
            </w:pPr>
            <w:r w:rsidRPr="002677AE">
              <w:rPr>
                <w:rFonts w:ascii="Book Antiqua" w:hAnsi="Book Antiqua" w:cs="Calibri"/>
              </w:rPr>
              <w:t xml:space="preserve">64 </w:t>
            </w:r>
            <w:r w:rsidRPr="002677AE">
              <w:rPr>
                <w:rFonts w:ascii="Book Antiqua" w:hAnsi="Book Antiqua" w:cs="Calibri"/>
              </w:rPr>
              <w:sym w:font="Symbol" w:char="F0B1"/>
            </w:r>
            <w:r w:rsidRPr="002677AE">
              <w:rPr>
                <w:rFonts w:ascii="Book Antiqua" w:hAnsi="Book Antiqua" w:cs="Calibri"/>
              </w:rPr>
              <w:t xml:space="preserve"> 12.35 </w:t>
            </w:r>
            <w:r w:rsidRPr="002677AE">
              <w:rPr>
                <w:rFonts w:ascii="Book Antiqua" w:hAnsi="Book Antiqua" w:cs="Calibri"/>
              </w:rPr>
              <w:sym w:font="Symbol" w:char="F0B3"/>
            </w:r>
          </w:p>
        </w:tc>
        <w:tc>
          <w:tcPr>
            <w:tcW w:w="703"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24</w:t>
            </w:r>
          </w:p>
        </w:tc>
        <w:tc>
          <w:tcPr>
            <w:tcW w:w="1275"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8 (44.3)</w:t>
            </w:r>
          </w:p>
        </w:tc>
        <w:tc>
          <w:tcPr>
            <w:tcW w:w="1138"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16 (66.7)</w:t>
            </w:r>
          </w:p>
        </w:tc>
        <w:tc>
          <w:tcPr>
            <w:tcW w:w="1318"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13 (54.1)</w:t>
            </w:r>
          </w:p>
        </w:tc>
        <w:tc>
          <w:tcPr>
            <w:tcW w:w="1232"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11 (45.9)</w:t>
            </w:r>
          </w:p>
        </w:tc>
        <w:tc>
          <w:tcPr>
            <w:tcW w:w="1417"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14 (58.3)</w:t>
            </w:r>
          </w:p>
        </w:tc>
        <w:tc>
          <w:tcPr>
            <w:tcW w:w="1280"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10 (41.7)</w:t>
            </w:r>
          </w:p>
        </w:tc>
        <w:tc>
          <w:tcPr>
            <w:tcW w:w="1134"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16 (66.7)</w:t>
            </w:r>
          </w:p>
        </w:tc>
        <w:tc>
          <w:tcPr>
            <w:tcW w:w="1134" w:type="dxa"/>
            <w:tcBorders>
              <w:lef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8 (33.3)</w:t>
            </w:r>
          </w:p>
        </w:tc>
      </w:tr>
      <w:tr w:rsidR="0040046F" w:rsidRPr="002677AE" w:rsidTr="00697BE2">
        <w:trPr>
          <w:trHeight w:val="538"/>
        </w:trPr>
        <w:tc>
          <w:tcPr>
            <w:tcW w:w="1985" w:type="dxa"/>
            <w:tcBorders>
              <w:right w:val="nil"/>
            </w:tcBorders>
          </w:tcPr>
          <w:p w:rsidR="0040046F" w:rsidRPr="002677AE" w:rsidRDefault="0040046F" w:rsidP="009F511C">
            <w:pPr>
              <w:snapToGrid w:val="0"/>
              <w:spacing w:line="360" w:lineRule="auto"/>
              <w:ind w:firstLineChars="100" w:firstLine="240"/>
              <w:rPr>
                <w:rFonts w:ascii="Book Antiqua" w:hAnsi="Book Antiqua" w:cs="Calibri"/>
              </w:rPr>
            </w:pPr>
            <w:r w:rsidRPr="002677AE">
              <w:rPr>
                <w:rFonts w:ascii="Book Antiqua" w:hAnsi="Book Antiqua" w:cs="Calibri"/>
              </w:rPr>
              <w:t xml:space="preserve">64 </w:t>
            </w:r>
            <w:r w:rsidRPr="002677AE">
              <w:rPr>
                <w:rFonts w:ascii="Book Antiqua" w:hAnsi="Book Antiqua" w:cs="Calibri"/>
              </w:rPr>
              <w:sym w:font="Symbol" w:char="F0B1"/>
            </w:r>
            <w:r w:rsidRPr="002677AE">
              <w:rPr>
                <w:rFonts w:ascii="Book Antiqua" w:hAnsi="Book Antiqua" w:cs="Calibri"/>
              </w:rPr>
              <w:t xml:space="preserve"> 12.35 &lt;</w:t>
            </w:r>
          </w:p>
        </w:tc>
        <w:tc>
          <w:tcPr>
            <w:tcW w:w="703"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26</w:t>
            </w:r>
          </w:p>
        </w:tc>
        <w:tc>
          <w:tcPr>
            <w:tcW w:w="1275"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10 (38</w:t>
            </w:r>
            <w:r>
              <w:rPr>
                <w:rFonts w:ascii="Book Antiqua" w:hAnsi="Book Antiqua" w:cs="Calibri"/>
              </w:rPr>
              <w:t>.</w:t>
            </w:r>
            <w:r w:rsidRPr="002677AE">
              <w:rPr>
                <w:rFonts w:ascii="Book Antiqua" w:hAnsi="Book Antiqua" w:cs="Calibri"/>
              </w:rPr>
              <w:t>5)</w:t>
            </w:r>
          </w:p>
        </w:tc>
        <w:tc>
          <w:tcPr>
            <w:tcW w:w="1138"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16 (61</w:t>
            </w:r>
            <w:r>
              <w:rPr>
                <w:rFonts w:ascii="Book Antiqua" w:hAnsi="Book Antiqua" w:cs="Calibri"/>
              </w:rPr>
              <w:t>.</w:t>
            </w:r>
            <w:r w:rsidRPr="002677AE">
              <w:rPr>
                <w:rFonts w:ascii="Book Antiqua" w:hAnsi="Book Antiqua" w:cs="Calibri"/>
              </w:rPr>
              <w:t>5)</w:t>
            </w:r>
          </w:p>
        </w:tc>
        <w:tc>
          <w:tcPr>
            <w:tcW w:w="1318"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17 (65.3)</w:t>
            </w:r>
          </w:p>
        </w:tc>
        <w:tc>
          <w:tcPr>
            <w:tcW w:w="1232"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9 (34.7)</w:t>
            </w:r>
          </w:p>
        </w:tc>
        <w:tc>
          <w:tcPr>
            <w:tcW w:w="1417"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16 (61.5)</w:t>
            </w:r>
          </w:p>
        </w:tc>
        <w:tc>
          <w:tcPr>
            <w:tcW w:w="1280"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10 (38.5)</w:t>
            </w:r>
          </w:p>
        </w:tc>
        <w:tc>
          <w:tcPr>
            <w:tcW w:w="1134"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13 (50)</w:t>
            </w:r>
          </w:p>
        </w:tc>
        <w:tc>
          <w:tcPr>
            <w:tcW w:w="1134" w:type="dxa"/>
            <w:tcBorders>
              <w:lef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13 (50)</w:t>
            </w:r>
          </w:p>
        </w:tc>
      </w:tr>
      <w:tr w:rsidR="00E91707" w:rsidRPr="002677AE" w:rsidTr="00697BE2">
        <w:trPr>
          <w:trHeight w:val="354"/>
        </w:trPr>
        <w:tc>
          <w:tcPr>
            <w:tcW w:w="1985" w:type="dxa"/>
            <w:tcBorders>
              <w:right w:val="nil"/>
            </w:tcBorders>
            <w:hideMark/>
          </w:tcPr>
          <w:p w:rsidR="00E91707" w:rsidRPr="002677AE" w:rsidRDefault="00E91707" w:rsidP="00883F3D">
            <w:pPr>
              <w:snapToGrid w:val="0"/>
              <w:spacing w:line="360" w:lineRule="auto"/>
              <w:rPr>
                <w:rFonts w:ascii="Book Antiqua" w:hAnsi="Book Antiqua" w:cs="Calibri"/>
              </w:rPr>
            </w:pPr>
            <w:r w:rsidRPr="002677AE">
              <w:rPr>
                <w:rFonts w:ascii="Book Antiqua" w:hAnsi="Book Antiqua" w:cs="Calibri"/>
              </w:rPr>
              <w:t>Gender</w:t>
            </w:r>
          </w:p>
        </w:tc>
        <w:tc>
          <w:tcPr>
            <w:tcW w:w="703"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75"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8"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318"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32"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417"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80"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4"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4" w:type="dxa"/>
            <w:tcBorders>
              <w:left w:val="nil"/>
            </w:tcBorders>
          </w:tcPr>
          <w:p w:rsidR="00E91707" w:rsidRPr="002677AE" w:rsidRDefault="00E91707" w:rsidP="00883F3D">
            <w:pPr>
              <w:snapToGrid w:val="0"/>
              <w:spacing w:line="360" w:lineRule="auto"/>
              <w:jc w:val="center"/>
              <w:rPr>
                <w:rFonts w:ascii="Book Antiqua" w:hAnsi="Book Antiqua" w:cs="Calibri"/>
              </w:rPr>
            </w:pPr>
          </w:p>
        </w:tc>
      </w:tr>
      <w:tr w:rsidR="0040046F" w:rsidRPr="002677AE" w:rsidTr="00697BE2">
        <w:trPr>
          <w:trHeight w:val="425"/>
        </w:trPr>
        <w:tc>
          <w:tcPr>
            <w:tcW w:w="1985" w:type="dxa"/>
            <w:tcBorders>
              <w:right w:val="nil"/>
            </w:tcBorders>
          </w:tcPr>
          <w:p w:rsidR="0040046F" w:rsidRPr="002677AE" w:rsidRDefault="0040046F" w:rsidP="009F511C">
            <w:pPr>
              <w:snapToGrid w:val="0"/>
              <w:spacing w:line="360" w:lineRule="auto"/>
              <w:ind w:firstLineChars="100" w:firstLine="240"/>
              <w:rPr>
                <w:rFonts w:ascii="Book Antiqua" w:hAnsi="Book Antiqua" w:cs="Calibri"/>
              </w:rPr>
            </w:pPr>
            <w:r w:rsidRPr="002677AE">
              <w:rPr>
                <w:rFonts w:ascii="Book Antiqua" w:hAnsi="Book Antiqua" w:cs="Calibri"/>
              </w:rPr>
              <w:t>Female</w:t>
            </w:r>
          </w:p>
        </w:tc>
        <w:tc>
          <w:tcPr>
            <w:tcW w:w="703"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17</w:t>
            </w:r>
          </w:p>
        </w:tc>
        <w:tc>
          <w:tcPr>
            <w:tcW w:w="1275"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6 (35.3)</w:t>
            </w:r>
          </w:p>
        </w:tc>
        <w:tc>
          <w:tcPr>
            <w:tcW w:w="1138"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11 (66.7)</w:t>
            </w:r>
          </w:p>
        </w:tc>
        <w:tc>
          <w:tcPr>
            <w:tcW w:w="1318"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10 (58.8)</w:t>
            </w:r>
          </w:p>
        </w:tc>
        <w:tc>
          <w:tcPr>
            <w:tcW w:w="1232"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7 (41.2)</w:t>
            </w:r>
          </w:p>
        </w:tc>
        <w:tc>
          <w:tcPr>
            <w:tcW w:w="1417"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10 (58.8)</w:t>
            </w:r>
          </w:p>
        </w:tc>
        <w:tc>
          <w:tcPr>
            <w:tcW w:w="1280"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7 (42.2)</w:t>
            </w:r>
          </w:p>
        </w:tc>
        <w:tc>
          <w:tcPr>
            <w:tcW w:w="1134"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7 (41.2)</w:t>
            </w:r>
          </w:p>
        </w:tc>
        <w:tc>
          <w:tcPr>
            <w:tcW w:w="1134" w:type="dxa"/>
            <w:tcBorders>
              <w:lef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10 (58.8)</w:t>
            </w:r>
          </w:p>
        </w:tc>
      </w:tr>
      <w:tr w:rsidR="0040046F" w:rsidRPr="002677AE" w:rsidTr="00697BE2">
        <w:trPr>
          <w:trHeight w:val="551"/>
        </w:trPr>
        <w:tc>
          <w:tcPr>
            <w:tcW w:w="1985" w:type="dxa"/>
            <w:tcBorders>
              <w:right w:val="nil"/>
            </w:tcBorders>
          </w:tcPr>
          <w:p w:rsidR="0040046F" w:rsidRPr="002677AE" w:rsidRDefault="0040046F" w:rsidP="009F511C">
            <w:pPr>
              <w:snapToGrid w:val="0"/>
              <w:spacing w:line="360" w:lineRule="auto"/>
              <w:ind w:firstLineChars="100" w:firstLine="240"/>
              <w:rPr>
                <w:rFonts w:ascii="Book Antiqua" w:hAnsi="Book Antiqua" w:cs="Calibri"/>
              </w:rPr>
            </w:pPr>
            <w:r w:rsidRPr="002677AE">
              <w:rPr>
                <w:rFonts w:ascii="Book Antiqua" w:hAnsi="Book Antiqua" w:cs="Calibri"/>
              </w:rPr>
              <w:t>Male</w:t>
            </w:r>
          </w:p>
        </w:tc>
        <w:tc>
          <w:tcPr>
            <w:tcW w:w="703"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33</w:t>
            </w:r>
          </w:p>
        </w:tc>
        <w:tc>
          <w:tcPr>
            <w:tcW w:w="1275"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12 (36.4)</w:t>
            </w:r>
          </w:p>
        </w:tc>
        <w:tc>
          <w:tcPr>
            <w:tcW w:w="1138"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21 (63.6)</w:t>
            </w:r>
          </w:p>
        </w:tc>
        <w:tc>
          <w:tcPr>
            <w:tcW w:w="1318"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20 (60.6)</w:t>
            </w:r>
          </w:p>
        </w:tc>
        <w:tc>
          <w:tcPr>
            <w:tcW w:w="1232"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13 (39.4)</w:t>
            </w:r>
          </w:p>
        </w:tc>
        <w:tc>
          <w:tcPr>
            <w:tcW w:w="1417"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20 (60.6)</w:t>
            </w:r>
          </w:p>
        </w:tc>
        <w:tc>
          <w:tcPr>
            <w:tcW w:w="1280"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13 (39.4)</w:t>
            </w:r>
          </w:p>
        </w:tc>
        <w:tc>
          <w:tcPr>
            <w:tcW w:w="1134" w:type="dxa"/>
            <w:tcBorders>
              <w:left w:val="nil"/>
              <w:righ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22 (66.7)</w:t>
            </w:r>
          </w:p>
        </w:tc>
        <w:tc>
          <w:tcPr>
            <w:tcW w:w="1134" w:type="dxa"/>
            <w:tcBorders>
              <w:left w:val="nil"/>
            </w:tcBorders>
          </w:tcPr>
          <w:p w:rsidR="0040046F" w:rsidRPr="002677AE" w:rsidRDefault="0040046F" w:rsidP="0040046F">
            <w:pPr>
              <w:snapToGrid w:val="0"/>
              <w:spacing w:line="360" w:lineRule="auto"/>
              <w:jc w:val="center"/>
              <w:rPr>
                <w:rFonts w:ascii="Book Antiqua" w:hAnsi="Book Antiqua" w:cs="Calibri"/>
              </w:rPr>
            </w:pPr>
            <w:r w:rsidRPr="002677AE">
              <w:rPr>
                <w:rFonts w:ascii="Book Antiqua" w:hAnsi="Book Antiqua" w:cs="Calibri"/>
              </w:rPr>
              <w:t>11 (33.3)</w:t>
            </w:r>
          </w:p>
        </w:tc>
      </w:tr>
      <w:tr w:rsidR="00E91707" w:rsidRPr="002677AE" w:rsidTr="00697BE2">
        <w:trPr>
          <w:trHeight w:val="400"/>
        </w:trPr>
        <w:tc>
          <w:tcPr>
            <w:tcW w:w="1985" w:type="dxa"/>
            <w:tcBorders>
              <w:right w:val="nil"/>
            </w:tcBorders>
            <w:hideMark/>
          </w:tcPr>
          <w:p w:rsidR="00E91707" w:rsidRPr="002677AE" w:rsidRDefault="00E91707" w:rsidP="00883F3D">
            <w:pPr>
              <w:snapToGrid w:val="0"/>
              <w:spacing w:line="360" w:lineRule="auto"/>
              <w:rPr>
                <w:rFonts w:ascii="Book Antiqua" w:hAnsi="Book Antiqua" w:cs="Calibri"/>
              </w:rPr>
            </w:pPr>
            <w:r w:rsidRPr="002677AE">
              <w:rPr>
                <w:rFonts w:ascii="Book Antiqua" w:hAnsi="Book Antiqua" w:cs="Calibri"/>
              </w:rPr>
              <w:t>Localization</w:t>
            </w:r>
          </w:p>
        </w:tc>
        <w:tc>
          <w:tcPr>
            <w:tcW w:w="703"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75"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8"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318"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32"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417"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80"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4"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4" w:type="dxa"/>
            <w:tcBorders>
              <w:left w:val="nil"/>
            </w:tcBorders>
          </w:tcPr>
          <w:p w:rsidR="00E91707" w:rsidRPr="002677AE" w:rsidRDefault="00E91707" w:rsidP="00883F3D">
            <w:pPr>
              <w:snapToGrid w:val="0"/>
              <w:spacing w:line="360" w:lineRule="auto"/>
              <w:jc w:val="center"/>
              <w:rPr>
                <w:rFonts w:ascii="Book Antiqua" w:hAnsi="Book Antiqua" w:cs="Calibri"/>
              </w:rPr>
            </w:pPr>
          </w:p>
        </w:tc>
      </w:tr>
      <w:tr w:rsidR="002F5B04" w:rsidRPr="002677AE" w:rsidTr="00697BE2">
        <w:trPr>
          <w:trHeight w:val="388"/>
        </w:trPr>
        <w:tc>
          <w:tcPr>
            <w:tcW w:w="1985" w:type="dxa"/>
            <w:tcBorders>
              <w:right w:val="nil"/>
            </w:tcBorders>
          </w:tcPr>
          <w:p w:rsidR="002F5B04" w:rsidRPr="002677AE" w:rsidRDefault="002F5B04" w:rsidP="009F511C">
            <w:pPr>
              <w:snapToGrid w:val="0"/>
              <w:spacing w:line="360" w:lineRule="auto"/>
              <w:ind w:firstLineChars="100" w:firstLine="240"/>
              <w:rPr>
                <w:rFonts w:ascii="Book Antiqua" w:hAnsi="Book Antiqua" w:cs="Calibri"/>
              </w:rPr>
            </w:pPr>
            <w:r w:rsidRPr="002677AE">
              <w:rPr>
                <w:rFonts w:ascii="Book Antiqua" w:hAnsi="Book Antiqua" w:cs="Calibri"/>
              </w:rPr>
              <w:t>Caecum</w:t>
            </w:r>
          </w:p>
        </w:tc>
        <w:tc>
          <w:tcPr>
            <w:tcW w:w="703"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8</w:t>
            </w:r>
          </w:p>
        </w:tc>
        <w:tc>
          <w:tcPr>
            <w:tcW w:w="1275"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3 (37.59)</w:t>
            </w:r>
          </w:p>
        </w:tc>
        <w:tc>
          <w:tcPr>
            <w:tcW w:w="1138"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5 (62.5)</w:t>
            </w:r>
          </w:p>
        </w:tc>
        <w:tc>
          <w:tcPr>
            <w:tcW w:w="1318"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6 (75)</w:t>
            </w:r>
          </w:p>
        </w:tc>
        <w:tc>
          <w:tcPr>
            <w:tcW w:w="1232"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2 (25)</w:t>
            </w:r>
          </w:p>
        </w:tc>
        <w:tc>
          <w:tcPr>
            <w:tcW w:w="1417"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5 (62.5)</w:t>
            </w:r>
          </w:p>
        </w:tc>
        <w:tc>
          <w:tcPr>
            <w:tcW w:w="1280"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3 (37.5)</w:t>
            </w:r>
          </w:p>
        </w:tc>
        <w:tc>
          <w:tcPr>
            <w:tcW w:w="1134"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4 (50)</w:t>
            </w:r>
          </w:p>
        </w:tc>
        <w:tc>
          <w:tcPr>
            <w:tcW w:w="1134" w:type="dxa"/>
            <w:tcBorders>
              <w:lef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4 (50)</w:t>
            </w:r>
          </w:p>
        </w:tc>
      </w:tr>
      <w:tr w:rsidR="002F5B04" w:rsidRPr="002677AE" w:rsidTr="00697BE2">
        <w:trPr>
          <w:trHeight w:val="375"/>
        </w:trPr>
        <w:tc>
          <w:tcPr>
            <w:tcW w:w="1985" w:type="dxa"/>
            <w:tcBorders>
              <w:right w:val="nil"/>
            </w:tcBorders>
          </w:tcPr>
          <w:p w:rsidR="002F5B04" w:rsidRPr="002677AE" w:rsidRDefault="002F5B04" w:rsidP="009F511C">
            <w:pPr>
              <w:snapToGrid w:val="0"/>
              <w:spacing w:line="360" w:lineRule="auto"/>
              <w:ind w:firstLineChars="100" w:firstLine="240"/>
              <w:rPr>
                <w:rFonts w:ascii="Book Antiqua" w:hAnsi="Book Antiqua" w:cs="Calibri"/>
              </w:rPr>
            </w:pPr>
            <w:r w:rsidRPr="002677AE">
              <w:rPr>
                <w:rFonts w:ascii="Book Antiqua" w:hAnsi="Book Antiqua" w:cs="Calibri"/>
              </w:rPr>
              <w:t>Colon</w:t>
            </w:r>
          </w:p>
        </w:tc>
        <w:tc>
          <w:tcPr>
            <w:tcW w:w="703"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16</w:t>
            </w:r>
          </w:p>
        </w:tc>
        <w:tc>
          <w:tcPr>
            <w:tcW w:w="1275"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5 (31.3)</w:t>
            </w:r>
          </w:p>
        </w:tc>
        <w:tc>
          <w:tcPr>
            <w:tcW w:w="1138"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11 (68.7)</w:t>
            </w:r>
          </w:p>
        </w:tc>
        <w:tc>
          <w:tcPr>
            <w:tcW w:w="1318"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9 (56.3)</w:t>
            </w:r>
          </w:p>
        </w:tc>
        <w:tc>
          <w:tcPr>
            <w:tcW w:w="1232"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7 (43.7)</w:t>
            </w:r>
          </w:p>
        </w:tc>
        <w:tc>
          <w:tcPr>
            <w:tcW w:w="1417"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8 (50)</w:t>
            </w:r>
          </w:p>
        </w:tc>
        <w:tc>
          <w:tcPr>
            <w:tcW w:w="1280"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8 (50)</w:t>
            </w:r>
          </w:p>
        </w:tc>
        <w:tc>
          <w:tcPr>
            <w:tcW w:w="1134"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10 (62.5)</w:t>
            </w:r>
          </w:p>
        </w:tc>
        <w:tc>
          <w:tcPr>
            <w:tcW w:w="1134" w:type="dxa"/>
            <w:tcBorders>
              <w:lef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6 (37.5)</w:t>
            </w:r>
          </w:p>
        </w:tc>
      </w:tr>
      <w:tr w:rsidR="002F5B04" w:rsidRPr="002677AE" w:rsidTr="00697BE2">
        <w:trPr>
          <w:trHeight w:val="363"/>
        </w:trPr>
        <w:tc>
          <w:tcPr>
            <w:tcW w:w="1985" w:type="dxa"/>
            <w:tcBorders>
              <w:right w:val="nil"/>
            </w:tcBorders>
          </w:tcPr>
          <w:p w:rsidR="002F5B04" w:rsidRPr="002677AE" w:rsidRDefault="002F5B04" w:rsidP="009F511C">
            <w:pPr>
              <w:snapToGrid w:val="0"/>
              <w:spacing w:line="360" w:lineRule="auto"/>
              <w:ind w:firstLineChars="100" w:firstLine="240"/>
              <w:rPr>
                <w:rFonts w:ascii="Book Antiqua" w:hAnsi="Book Antiqua" w:cs="Calibri"/>
              </w:rPr>
            </w:pPr>
            <w:r w:rsidRPr="002677AE">
              <w:rPr>
                <w:rFonts w:ascii="Book Antiqua" w:hAnsi="Book Antiqua" w:cs="Calibri"/>
              </w:rPr>
              <w:t>Sigmoid</w:t>
            </w:r>
          </w:p>
        </w:tc>
        <w:tc>
          <w:tcPr>
            <w:tcW w:w="703"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10</w:t>
            </w:r>
          </w:p>
        </w:tc>
        <w:tc>
          <w:tcPr>
            <w:tcW w:w="1275"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4 (40)</w:t>
            </w:r>
          </w:p>
        </w:tc>
        <w:tc>
          <w:tcPr>
            <w:tcW w:w="1138"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6 (60)</w:t>
            </w:r>
          </w:p>
        </w:tc>
        <w:tc>
          <w:tcPr>
            <w:tcW w:w="1318"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7 (70)</w:t>
            </w:r>
          </w:p>
        </w:tc>
        <w:tc>
          <w:tcPr>
            <w:tcW w:w="1232"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3 (30)</w:t>
            </w:r>
          </w:p>
        </w:tc>
        <w:tc>
          <w:tcPr>
            <w:tcW w:w="1417"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7 (70)</w:t>
            </w:r>
          </w:p>
        </w:tc>
        <w:tc>
          <w:tcPr>
            <w:tcW w:w="1280"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3 (30)</w:t>
            </w:r>
          </w:p>
        </w:tc>
        <w:tc>
          <w:tcPr>
            <w:tcW w:w="1134"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5 (50)</w:t>
            </w:r>
          </w:p>
        </w:tc>
        <w:tc>
          <w:tcPr>
            <w:tcW w:w="1134" w:type="dxa"/>
            <w:tcBorders>
              <w:lef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5 (50)</w:t>
            </w:r>
          </w:p>
        </w:tc>
      </w:tr>
      <w:tr w:rsidR="002F5B04" w:rsidRPr="002677AE" w:rsidTr="00697BE2">
        <w:trPr>
          <w:trHeight w:val="406"/>
        </w:trPr>
        <w:tc>
          <w:tcPr>
            <w:tcW w:w="1985" w:type="dxa"/>
            <w:tcBorders>
              <w:right w:val="nil"/>
            </w:tcBorders>
          </w:tcPr>
          <w:p w:rsidR="002F5B04" w:rsidRPr="002677AE" w:rsidRDefault="002F5B04" w:rsidP="009F511C">
            <w:pPr>
              <w:snapToGrid w:val="0"/>
              <w:spacing w:line="360" w:lineRule="auto"/>
              <w:ind w:firstLineChars="100" w:firstLine="240"/>
              <w:rPr>
                <w:rFonts w:ascii="Book Antiqua" w:hAnsi="Book Antiqua" w:cs="Calibri"/>
              </w:rPr>
            </w:pPr>
            <w:r w:rsidRPr="002677AE">
              <w:rPr>
                <w:rFonts w:ascii="Book Antiqua" w:hAnsi="Book Antiqua" w:cs="Calibri"/>
              </w:rPr>
              <w:t xml:space="preserve">Rectum </w:t>
            </w:r>
          </w:p>
        </w:tc>
        <w:tc>
          <w:tcPr>
            <w:tcW w:w="703"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16</w:t>
            </w:r>
          </w:p>
        </w:tc>
        <w:tc>
          <w:tcPr>
            <w:tcW w:w="1275"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6 (37</w:t>
            </w:r>
            <w:r>
              <w:rPr>
                <w:rFonts w:ascii="Book Antiqua" w:hAnsi="Book Antiqua" w:cs="Calibri"/>
              </w:rPr>
              <w:t>.</w:t>
            </w:r>
            <w:r w:rsidRPr="002677AE">
              <w:rPr>
                <w:rFonts w:ascii="Book Antiqua" w:hAnsi="Book Antiqua" w:cs="Calibri"/>
              </w:rPr>
              <w:t>5)</w:t>
            </w:r>
          </w:p>
        </w:tc>
        <w:tc>
          <w:tcPr>
            <w:tcW w:w="1138"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10 (62</w:t>
            </w:r>
            <w:r>
              <w:rPr>
                <w:rFonts w:ascii="Book Antiqua" w:hAnsi="Book Antiqua" w:cs="Calibri"/>
              </w:rPr>
              <w:t>.</w:t>
            </w:r>
            <w:r w:rsidRPr="002677AE">
              <w:rPr>
                <w:rFonts w:ascii="Book Antiqua" w:hAnsi="Book Antiqua" w:cs="Calibri"/>
              </w:rPr>
              <w:t>5)</w:t>
            </w:r>
          </w:p>
        </w:tc>
        <w:tc>
          <w:tcPr>
            <w:tcW w:w="1318"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8 (50)</w:t>
            </w:r>
          </w:p>
        </w:tc>
        <w:tc>
          <w:tcPr>
            <w:tcW w:w="1232"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8 (50)</w:t>
            </w:r>
          </w:p>
        </w:tc>
        <w:tc>
          <w:tcPr>
            <w:tcW w:w="1417"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10 (62.5)</w:t>
            </w:r>
          </w:p>
        </w:tc>
        <w:tc>
          <w:tcPr>
            <w:tcW w:w="1280"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6 (37.5)</w:t>
            </w:r>
          </w:p>
        </w:tc>
        <w:tc>
          <w:tcPr>
            <w:tcW w:w="1134"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10(50)</w:t>
            </w:r>
          </w:p>
        </w:tc>
        <w:tc>
          <w:tcPr>
            <w:tcW w:w="1134" w:type="dxa"/>
            <w:tcBorders>
              <w:lef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6 (50)</w:t>
            </w:r>
          </w:p>
        </w:tc>
      </w:tr>
      <w:tr w:rsidR="00E91707" w:rsidRPr="002677AE" w:rsidTr="00697BE2">
        <w:trPr>
          <w:trHeight w:val="338"/>
        </w:trPr>
        <w:tc>
          <w:tcPr>
            <w:tcW w:w="1985" w:type="dxa"/>
            <w:tcBorders>
              <w:right w:val="nil"/>
            </w:tcBorders>
            <w:hideMark/>
          </w:tcPr>
          <w:p w:rsidR="00E91707" w:rsidRPr="002677AE" w:rsidRDefault="00E91707" w:rsidP="00883F3D">
            <w:pPr>
              <w:snapToGrid w:val="0"/>
              <w:spacing w:line="360" w:lineRule="auto"/>
              <w:rPr>
                <w:rFonts w:ascii="Book Antiqua" w:hAnsi="Book Antiqua" w:cs="Calibri"/>
              </w:rPr>
            </w:pPr>
            <w:r w:rsidRPr="002677AE">
              <w:rPr>
                <w:rFonts w:ascii="Book Antiqua" w:hAnsi="Book Antiqua" w:cs="Calibri"/>
              </w:rPr>
              <w:t>Differentiation</w:t>
            </w:r>
            <w:r w:rsidRPr="002677AE">
              <w:rPr>
                <w:rFonts w:ascii="Book Antiqua" w:hAnsi="Book Antiqua" w:cs="Calibri"/>
                <w:vertAlign w:val="superscript"/>
              </w:rPr>
              <w:t>a</w:t>
            </w:r>
          </w:p>
        </w:tc>
        <w:tc>
          <w:tcPr>
            <w:tcW w:w="703"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75"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8"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318"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32"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417"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80"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4"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4" w:type="dxa"/>
            <w:tcBorders>
              <w:left w:val="nil"/>
            </w:tcBorders>
          </w:tcPr>
          <w:p w:rsidR="00E91707" w:rsidRPr="002677AE" w:rsidRDefault="00E91707" w:rsidP="00883F3D">
            <w:pPr>
              <w:snapToGrid w:val="0"/>
              <w:spacing w:line="360" w:lineRule="auto"/>
              <w:jc w:val="center"/>
              <w:rPr>
                <w:rFonts w:ascii="Book Antiqua" w:hAnsi="Book Antiqua" w:cs="Calibri"/>
              </w:rPr>
            </w:pPr>
          </w:p>
        </w:tc>
      </w:tr>
      <w:tr w:rsidR="002F5B04" w:rsidRPr="002677AE" w:rsidTr="00697BE2">
        <w:trPr>
          <w:trHeight w:val="425"/>
        </w:trPr>
        <w:tc>
          <w:tcPr>
            <w:tcW w:w="1985" w:type="dxa"/>
            <w:tcBorders>
              <w:right w:val="nil"/>
            </w:tcBorders>
          </w:tcPr>
          <w:p w:rsidR="002F5B04" w:rsidRPr="002677AE" w:rsidRDefault="002F5B04" w:rsidP="009F511C">
            <w:pPr>
              <w:snapToGrid w:val="0"/>
              <w:spacing w:line="360" w:lineRule="auto"/>
              <w:ind w:firstLineChars="100" w:firstLine="240"/>
              <w:rPr>
                <w:rFonts w:ascii="Book Antiqua" w:hAnsi="Book Antiqua" w:cs="Calibri"/>
              </w:rPr>
            </w:pPr>
            <w:r w:rsidRPr="002677AE">
              <w:rPr>
                <w:rFonts w:ascii="Book Antiqua" w:hAnsi="Book Antiqua" w:cs="Calibri"/>
              </w:rPr>
              <w:t>WD</w:t>
            </w:r>
          </w:p>
        </w:tc>
        <w:tc>
          <w:tcPr>
            <w:tcW w:w="703"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18</w:t>
            </w:r>
          </w:p>
        </w:tc>
        <w:tc>
          <w:tcPr>
            <w:tcW w:w="1275"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16 (88.8)</w:t>
            </w:r>
          </w:p>
        </w:tc>
        <w:tc>
          <w:tcPr>
            <w:tcW w:w="1138"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2 (11</w:t>
            </w:r>
            <w:r w:rsidR="004A5DA5">
              <w:rPr>
                <w:rFonts w:ascii="Book Antiqua" w:hAnsi="Book Antiqua" w:cs="Calibri"/>
              </w:rPr>
              <w:t>.</w:t>
            </w:r>
            <w:r w:rsidRPr="002677AE">
              <w:rPr>
                <w:rFonts w:ascii="Book Antiqua" w:hAnsi="Book Antiqua" w:cs="Calibri"/>
              </w:rPr>
              <w:t>2)</w:t>
            </w:r>
          </w:p>
        </w:tc>
        <w:tc>
          <w:tcPr>
            <w:tcW w:w="1318"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3 (16.6)</w:t>
            </w:r>
          </w:p>
        </w:tc>
        <w:tc>
          <w:tcPr>
            <w:tcW w:w="1232"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15 (83.4)</w:t>
            </w:r>
          </w:p>
        </w:tc>
        <w:tc>
          <w:tcPr>
            <w:tcW w:w="1417"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5 (27.8)</w:t>
            </w:r>
          </w:p>
        </w:tc>
        <w:tc>
          <w:tcPr>
            <w:tcW w:w="1280"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13 (72.8)</w:t>
            </w:r>
          </w:p>
        </w:tc>
        <w:tc>
          <w:tcPr>
            <w:tcW w:w="1134"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8 (44.5)</w:t>
            </w:r>
          </w:p>
        </w:tc>
        <w:tc>
          <w:tcPr>
            <w:tcW w:w="1134" w:type="dxa"/>
            <w:tcBorders>
              <w:lef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10 (55.5)</w:t>
            </w:r>
          </w:p>
        </w:tc>
      </w:tr>
      <w:tr w:rsidR="000914FD" w:rsidRPr="002677AE" w:rsidTr="00697BE2">
        <w:trPr>
          <w:trHeight w:val="476"/>
        </w:trPr>
        <w:tc>
          <w:tcPr>
            <w:tcW w:w="1985" w:type="dxa"/>
            <w:tcBorders>
              <w:right w:val="nil"/>
            </w:tcBorders>
          </w:tcPr>
          <w:p w:rsidR="000914FD" w:rsidRPr="002677AE" w:rsidRDefault="000914FD" w:rsidP="000914FD">
            <w:pPr>
              <w:snapToGrid w:val="0"/>
              <w:spacing w:line="360" w:lineRule="auto"/>
              <w:ind w:firstLineChars="100" w:firstLine="240"/>
              <w:rPr>
                <w:rFonts w:ascii="Book Antiqua" w:hAnsi="Book Antiqua" w:cs="Calibri"/>
              </w:rPr>
            </w:pPr>
            <w:r w:rsidRPr="002677AE">
              <w:rPr>
                <w:rFonts w:ascii="Book Antiqua" w:hAnsi="Book Antiqua" w:cs="Calibri"/>
              </w:rPr>
              <w:t>MD</w:t>
            </w:r>
          </w:p>
        </w:tc>
        <w:tc>
          <w:tcPr>
            <w:tcW w:w="703" w:type="dxa"/>
            <w:tcBorders>
              <w:left w:val="nil"/>
              <w:right w:val="nil"/>
            </w:tcBorders>
          </w:tcPr>
          <w:p w:rsidR="000914FD" w:rsidRPr="002677AE" w:rsidRDefault="000914FD" w:rsidP="000914FD">
            <w:pPr>
              <w:snapToGrid w:val="0"/>
              <w:spacing w:line="360" w:lineRule="auto"/>
              <w:jc w:val="center"/>
              <w:rPr>
                <w:rFonts w:ascii="Book Antiqua" w:hAnsi="Book Antiqua" w:cs="Calibri"/>
              </w:rPr>
            </w:pPr>
            <w:r w:rsidRPr="002677AE">
              <w:rPr>
                <w:rFonts w:ascii="Book Antiqua" w:hAnsi="Book Antiqua" w:cs="Calibri"/>
              </w:rPr>
              <w:t>15</w:t>
            </w:r>
          </w:p>
        </w:tc>
        <w:tc>
          <w:tcPr>
            <w:tcW w:w="1275" w:type="dxa"/>
            <w:tcBorders>
              <w:left w:val="nil"/>
              <w:right w:val="nil"/>
            </w:tcBorders>
          </w:tcPr>
          <w:p w:rsidR="000914FD" w:rsidRPr="002677AE" w:rsidRDefault="000914FD" w:rsidP="000914FD">
            <w:pPr>
              <w:snapToGrid w:val="0"/>
              <w:spacing w:line="360" w:lineRule="auto"/>
              <w:jc w:val="center"/>
              <w:rPr>
                <w:rFonts w:ascii="Book Antiqua" w:hAnsi="Book Antiqua" w:cs="Calibri"/>
              </w:rPr>
            </w:pPr>
            <w:r w:rsidRPr="002677AE">
              <w:rPr>
                <w:rFonts w:ascii="Book Antiqua" w:hAnsi="Book Antiqua" w:cs="Calibri"/>
              </w:rPr>
              <w:t>1 (6.6)</w:t>
            </w:r>
          </w:p>
        </w:tc>
        <w:tc>
          <w:tcPr>
            <w:tcW w:w="1138" w:type="dxa"/>
            <w:tcBorders>
              <w:left w:val="nil"/>
              <w:right w:val="nil"/>
            </w:tcBorders>
          </w:tcPr>
          <w:p w:rsidR="000914FD" w:rsidRPr="002677AE" w:rsidRDefault="000914FD" w:rsidP="000914FD">
            <w:pPr>
              <w:snapToGrid w:val="0"/>
              <w:spacing w:line="360" w:lineRule="auto"/>
              <w:jc w:val="center"/>
              <w:rPr>
                <w:rFonts w:ascii="Book Antiqua" w:hAnsi="Book Antiqua" w:cs="Calibri"/>
              </w:rPr>
            </w:pPr>
            <w:r w:rsidRPr="002677AE">
              <w:rPr>
                <w:rFonts w:ascii="Book Antiqua" w:hAnsi="Book Antiqua" w:cs="Calibri"/>
              </w:rPr>
              <w:t>14 (93.4)</w:t>
            </w:r>
          </w:p>
        </w:tc>
        <w:tc>
          <w:tcPr>
            <w:tcW w:w="1318" w:type="dxa"/>
            <w:tcBorders>
              <w:left w:val="nil"/>
              <w:right w:val="nil"/>
            </w:tcBorders>
          </w:tcPr>
          <w:p w:rsidR="000914FD" w:rsidRPr="002677AE" w:rsidRDefault="000914FD" w:rsidP="000914FD">
            <w:pPr>
              <w:snapToGrid w:val="0"/>
              <w:spacing w:line="360" w:lineRule="auto"/>
              <w:jc w:val="center"/>
              <w:rPr>
                <w:rFonts w:ascii="Book Antiqua" w:hAnsi="Book Antiqua" w:cs="Calibri"/>
              </w:rPr>
            </w:pPr>
            <w:r w:rsidRPr="002677AE">
              <w:rPr>
                <w:rFonts w:ascii="Book Antiqua" w:hAnsi="Book Antiqua" w:cs="Calibri"/>
              </w:rPr>
              <w:t>12 (80)</w:t>
            </w:r>
          </w:p>
        </w:tc>
        <w:tc>
          <w:tcPr>
            <w:tcW w:w="1232" w:type="dxa"/>
            <w:tcBorders>
              <w:left w:val="nil"/>
              <w:right w:val="nil"/>
            </w:tcBorders>
          </w:tcPr>
          <w:p w:rsidR="000914FD" w:rsidRPr="002677AE" w:rsidRDefault="000914FD" w:rsidP="000914FD">
            <w:pPr>
              <w:snapToGrid w:val="0"/>
              <w:spacing w:line="360" w:lineRule="auto"/>
              <w:jc w:val="center"/>
              <w:rPr>
                <w:rFonts w:ascii="Book Antiqua" w:hAnsi="Book Antiqua" w:cs="Calibri"/>
              </w:rPr>
            </w:pPr>
            <w:r w:rsidRPr="002677AE">
              <w:rPr>
                <w:rFonts w:ascii="Book Antiqua" w:hAnsi="Book Antiqua" w:cs="Calibri"/>
              </w:rPr>
              <w:t>3 (20)</w:t>
            </w:r>
          </w:p>
        </w:tc>
        <w:tc>
          <w:tcPr>
            <w:tcW w:w="1417" w:type="dxa"/>
            <w:tcBorders>
              <w:left w:val="nil"/>
              <w:right w:val="nil"/>
            </w:tcBorders>
          </w:tcPr>
          <w:p w:rsidR="000914FD" w:rsidRPr="002677AE" w:rsidRDefault="000914FD" w:rsidP="000914FD">
            <w:pPr>
              <w:snapToGrid w:val="0"/>
              <w:spacing w:line="360" w:lineRule="auto"/>
              <w:jc w:val="center"/>
              <w:rPr>
                <w:rFonts w:ascii="Book Antiqua" w:hAnsi="Book Antiqua" w:cs="Calibri"/>
              </w:rPr>
            </w:pPr>
            <w:r w:rsidRPr="002677AE">
              <w:rPr>
                <w:rFonts w:ascii="Book Antiqua" w:hAnsi="Book Antiqua" w:cs="Calibri"/>
              </w:rPr>
              <w:t>10 (66.7)</w:t>
            </w:r>
          </w:p>
        </w:tc>
        <w:tc>
          <w:tcPr>
            <w:tcW w:w="1280" w:type="dxa"/>
            <w:tcBorders>
              <w:left w:val="nil"/>
              <w:right w:val="nil"/>
            </w:tcBorders>
          </w:tcPr>
          <w:p w:rsidR="000914FD" w:rsidRPr="002677AE" w:rsidRDefault="000914FD" w:rsidP="000914FD">
            <w:pPr>
              <w:snapToGrid w:val="0"/>
              <w:spacing w:line="360" w:lineRule="auto"/>
              <w:jc w:val="center"/>
              <w:rPr>
                <w:rFonts w:ascii="Book Antiqua" w:hAnsi="Book Antiqua" w:cs="Calibri"/>
              </w:rPr>
            </w:pPr>
            <w:r w:rsidRPr="002677AE">
              <w:rPr>
                <w:rFonts w:ascii="Book Antiqua" w:hAnsi="Book Antiqua" w:cs="Calibri"/>
              </w:rPr>
              <w:t>5 (33.3)</w:t>
            </w:r>
          </w:p>
        </w:tc>
        <w:tc>
          <w:tcPr>
            <w:tcW w:w="1134" w:type="dxa"/>
            <w:tcBorders>
              <w:left w:val="nil"/>
              <w:right w:val="nil"/>
            </w:tcBorders>
          </w:tcPr>
          <w:p w:rsidR="000914FD" w:rsidRPr="002677AE" w:rsidRDefault="000914FD" w:rsidP="000914FD">
            <w:pPr>
              <w:snapToGrid w:val="0"/>
              <w:spacing w:line="360" w:lineRule="auto"/>
              <w:jc w:val="center"/>
              <w:rPr>
                <w:rFonts w:ascii="Book Antiqua" w:hAnsi="Book Antiqua" w:cs="Calibri"/>
              </w:rPr>
            </w:pPr>
            <w:r w:rsidRPr="002677AE">
              <w:rPr>
                <w:rFonts w:ascii="Book Antiqua" w:hAnsi="Book Antiqua" w:cs="Calibri"/>
              </w:rPr>
              <w:t>10 (66.6)</w:t>
            </w:r>
          </w:p>
        </w:tc>
        <w:tc>
          <w:tcPr>
            <w:tcW w:w="1134" w:type="dxa"/>
            <w:tcBorders>
              <w:left w:val="nil"/>
            </w:tcBorders>
          </w:tcPr>
          <w:p w:rsidR="000914FD" w:rsidRPr="002677AE" w:rsidRDefault="000914FD" w:rsidP="000914FD">
            <w:pPr>
              <w:snapToGrid w:val="0"/>
              <w:spacing w:line="360" w:lineRule="auto"/>
              <w:jc w:val="center"/>
              <w:rPr>
                <w:rFonts w:ascii="Book Antiqua" w:hAnsi="Book Antiqua" w:cs="Calibri"/>
              </w:rPr>
            </w:pPr>
            <w:r w:rsidRPr="002677AE">
              <w:rPr>
                <w:rFonts w:ascii="Book Antiqua" w:hAnsi="Book Antiqua" w:cs="Calibri"/>
              </w:rPr>
              <w:t>5 (33.4)</w:t>
            </w:r>
          </w:p>
        </w:tc>
      </w:tr>
      <w:tr w:rsidR="002F5B04" w:rsidRPr="002677AE" w:rsidTr="00697BE2">
        <w:trPr>
          <w:trHeight w:val="228"/>
        </w:trPr>
        <w:tc>
          <w:tcPr>
            <w:tcW w:w="1985" w:type="dxa"/>
            <w:tcBorders>
              <w:right w:val="nil"/>
            </w:tcBorders>
          </w:tcPr>
          <w:p w:rsidR="002F5B04" w:rsidRPr="002677AE" w:rsidRDefault="002F5B04" w:rsidP="009F511C">
            <w:pPr>
              <w:snapToGrid w:val="0"/>
              <w:spacing w:line="360" w:lineRule="auto"/>
              <w:ind w:firstLineChars="100" w:firstLine="240"/>
              <w:rPr>
                <w:rFonts w:ascii="Book Antiqua" w:hAnsi="Book Antiqua" w:cs="Calibri"/>
              </w:rPr>
            </w:pPr>
            <w:r w:rsidRPr="002677AE">
              <w:rPr>
                <w:rFonts w:ascii="Book Antiqua" w:hAnsi="Book Antiqua" w:cs="Calibri"/>
              </w:rPr>
              <w:t>PD</w:t>
            </w:r>
          </w:p>
        </w:tc>
        <w:tc>
          <w:tcPr>
            <w:tcW w:w="703"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17</w:t>
            </w:r>
          </w:p>
        </w:tc>
        <w:tc>
          <w:tcPr>
            <w:tcW w:w="1275"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1 (5.8)</w:t>
            </w:r>
          </w:p>
        </w:tc>
        <w:tc>
          <w:tcPr>
            <w:tcW w:w="1138"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16 (94.2)</w:t>
            </w:r>
          </w:p>
        </w:tc>
        <w:tc>
          <w:tcPr>
            <w:tcW w:w="1318"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15 (88.2)</w:t>
            </w:r>
          </w:p>
        </w:tc>
        <w:tc>
          <w:tcPr>
            <w:tcW w:w="1232"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2 (11.8)</w:t>
            </w:r>
          </w:p>
        </w:tc>
        <w:tc>
          <w:tcPr>
            <w:tcW w:w="1417"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15 (88.2)</w:t>
            </w:r>
          </w:p>
        </w:tc>
        <w:tc>
          <w:tcPr>
            <w:tcW w:w="1280"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2 (11.8)</w:t>
            </w:r>
          </w:p>
        </w:tc>
        <w:tc>
          <w:tcPr>
            <w:tcW w:w="1134" w:type="dxa"/>
            <w:tcBorders>
              <w:left w:val="nil"/>
              <w:righ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11 (64.8)</w:t>
            </w:r>
          </w:p>
        </w:tc>
        <w:tc>
          <w:tcPr>
            <w:tcW w:w="1134" w:type="dxa"/>
            <w:tcBorders>
              <w:left w:val="nil"/>
            </w:tcBorders>
          </w:tcPr>
          <w:p w:rsidR="002F5B04" w:rsidRPr="002677AE" w:rsidRDefault="002F5B04" w:rsidP="002F5B04">
            <w:pPr>
              <w:snapToGrid w:val="0"/>
              <w:spacing w:line="360" w:lineRule="auto"/>
              <w:jc w:val="center"/>
              <w:rPr>
                <w:rFonts w:ascii="Book Antiqua" w:hAnsi="Book Antiqua" w:cs="Calibri"/>
              </w:rPr>
            </w:pPr>
            <w:r w:rsidRPr="002677AE">
              <w:rPr>
                <w:rFonts w:ascii="Book Antiqua" w:hAnsi="Book Antiqua" w:cs="Calibri"/>
              </w:rPr>
              <w:t>6 (35.2)</w:t>
            </w:r>
          </w:p>
        </w:tc>
      </w:tr>
      <w:tr w:rsidR="00E91707" w:rsidRPr="002677AE" w:rsidTr="00697BE2">
        <w:trPr>
          <w:trHeight w:val="325"/>
        </w:trPr>
        <w:tc>
          <w:tcPr>
            <w:tcW w:w="1985" w:type="dxa"/>
            <w:tcBorders>
              <w:right w:val="nil"/>
            </w:tcBorders>
            <w:hideMark/>
          </w:tcPr>
          <w:p w:rsidR="00E91707" w:rsidRPr="002677AE" w:rsidRDefault="00E91707" w:rsidP="00883F3D">
            <w:pPr>
              <w:snapToGrid w:val="0"/>
              <w:spacing w:line="360" w:lineRule="auto"/>
              <w:rPr>
                <w:rFonts w:ascii="Book Antiqua" w:hAnsi="Book Antiqua" w:cs="Calibri"/>
              </w:rPr>
            </w:pPr>
            <w:r w:rsidRPr="002677AE">
              <w:rPr>
                <w:rFonts w:ascii="Book Antiqua" w:hAnsi="Book Antiqua" w:cs="Calibri"/>
              </w:rPr>
              <w:t>Invasion</w:t>
            </w:r>
          </w:p>
        </w:tc>
        <w:tc>
          <w:tcPr>
            <w:tcW w:w="703"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75"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8"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318"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32"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417"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80"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4"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4" w:type="dxa"/>
            <w:tcBorders>
              <w:left w:val="nil"/>
            </w:tcBorders>
          </w:tcPr>
          <w:p w:rsidR="00E91707" w:rsidRPr="002677AE" w:rsidRDefault="00E91707" w:rsidP="00883F3D">
            <w:pPr>
              <w:snapToGrid w:val="0"/>
              <w:spacing w:line="360" w:lineRule="auto"/>
              <w:jc w:val="center"/>
              <w:rPr>
                <w:rFonts w:ascii="Book Antiqua" w:hAnsi="Book Antiqua" w:cs="Calibri"/>
              </w:rPr>
            </w:pPr>
          </w:p>
        </w:tc>
      </w:tr>
      <w:tr w:rsidR="00DF522F" w:rsidRPr="002677AE" w:rsidTr="00697BE2">
        <w:trPr>
          <w:trHeight w:val="375"/>
        </w:trPr>
        <w:tc>
          <w:tcPr>
            <w:tcW w:w="1985" w:type="dxa"/>
            <w:tcBorders>
              <w:right w:val="nil"/>
            </w:tcBorders>
          </w:tcPr>
          <w:p w:rsidR="00DF522F" w:rsidRPr="002677AE" w:rsidRDefault="00DF522F" w:rsidP="009F511C">
            <w:pPr>
              <w:snapToGrid w:val="0"/>
              <w:spacing w:line="360" w:lineRule="auto"/>
              <w:ind w:firstLineChars="100" w:firstLine="240"/>
              <w:rPr>
                <w:rFonts w:ascii="Book Antiqua" w:hAnsi="Book Antiqua" w:cs="Calibri"/>
              </w:rPr>
            </w:pPr>
            <w:r w:rsidRPr="002677AE">
              <w:rPr>
                <w:rFonts w:ascii="Book Antiqua" w:hAnsi="Book Antiqua" w:cs="Calibri"/>
              </w:rPr>
              <w:t>T1</w:t>
            </w:r>
          </w:p>
        </w:tc>
        <w:tc>
          <w:tcPr>
            <w:tcW w:w="703" w:type="dxa"/>
            <w:tcBorders>
              <w:left w:val="nil"/>
              <w:right w:val="nil"/>
            </w:tcBorders>
          </w:tcPr>
          <w:p w:rsidR="00DF522F" w:rsidRPr="002677AE" w:rsidRDefault="00DF522F" w:rsidP="00DF522F">
            <w:pPr>
              <w:snapToGrid w:val="0"/>
              <w:spacing w:line="360" w:lineRule="auto"/>
              <w:rPr>
                <w:rFonts w:ascii="Book Antiqua" w:hAnsi="Book Antiqua" w:cs="Calibri"/>
              </w:rPr>
            </w:pPr>
            <w:r w:rsidRPr="002677AE">
              <w:rPr>
                <w:rFonts w:ascii="Book Antiqua" w:hAnsi="Book Antiqua" w:cs="Calibri"/>
              </w:rPr>
              <w:t xml:space="preserve"> 7</w:t>
            </w:r>
          </w:p>
        </w:tc>
        <w:tc>
          <w:tcPr>
            <w:tcW w:w="1275"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6 (85.7)</w:t>
            </w:r>
          </w:p>
        </w:tc>
        <w:tc>
          <w:tcPr>
            <w:tcW w:w="1138"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1 (14.3)</w:t>
            </w:r>
          </w:p>
        </w:tc>
        <w:tc>
          <w:tcPr>
            <w:tcW w:w="1318"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4 (57.1)</w:t>
            </w:r>
          </w:p>
        </w:tc>
        <w:tc>
          <w:tcPr>
            <w:tcW w:w="1232"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3 (42.9)</w:t>
            </w:r>
          </w:p>
        </w:tc>
        <w:tc>
          <w:tcPr>
            <w:tcW w:w="1417"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2 (28.5)</w:t>
            </w:r>
          </w:p>
        </w:tc>
        <w:tc>
          <w:tcPr>
            <w:tcW w:w="1280"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5 (71.5)</w:t>
            </w:r>
          </w:p>
        </w:tc>
        <w:tc>
          <w:tcPr>
            <w:tcW w:w="1134"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3 (48.3)</w:t>
            </w:r>
          </w:p>
        </w:tc>
        <w:tc>
          <w:tcPr>
            <w:tcW w:w="1134" w:type="dxa"/>
            <w:tcBorders>
              <w:lef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4 (51.7)</w:t>
            </w:r>
          </w:p>
        </w:tc>
      </w:tr>
      <w:tr w:rsidR="00DF522F" w:rsidRPr="002677AE" w:rsidTr="00697BE2">
        <w:trPr>
          <w:trHeight w:val="388"/>
        </w:trPr>
        <w:tc>
          <w:tcPr>
            <w:tcW w:w="1985" w:type="dxa"/>
            <w:tcBorders>
              <w:right w:val="nil"/>
            </w:tcBorders>
          </w:tcPr>
          <w:p w:rsidR="00DF522F" w:rsidRPr="002677AE" w:rsidRDefault="00DF522F" w:rsidP="009F511C">
            <w:pPr>
              <w:snapToGrid w:val="0"/>
              <w:spacing w:line="360" w:lineRule="auto"/>
              <w:ind w:firstLineChars="100" w:firstLine="240"/>
              <w:rPr>
                <w:rFonts w:ascii="Book Antiqua" w:hAnsi="Book Antiqua" w:cs="Calibri"/>
              </w:rPr>
            </w:pPr>
            <w:r w:rsidRPr="002677AE">
              <w:rPr>
                <w:rFonts w:ascii="Book Antiqua" w:hAnsi="Book Antiqua" w:cs="Calibri"/>
              </w:rPr>
              <w:t xml:space="preserve">T2 </w:t>
            </w:r>
          </w:p>
        </w:tc>
        <w:tc>
          <w:tcPr>
            <w:tcW w:w="703"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10</w:t>
            </w:r>
          </w:p>
        </w:tc>
        <w:tc>
          <w:tcPr>
            <w:tcW w:w="1275"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6 (60)</w:t>
            </w:r>
          </w:p>
        </w:tc>
        <w:tc>
          <w:tcPr>
            <w:tcW w:w="1138"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4 (40)</w:t>
            </w:r>
          </w:p>
        </w:tc>
        <w:tc>
          <w:tcPr>
            <w:tcW w:w="1318"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7 (70)</w:t>
            </w:r>
          </w:p>
        </w:tc>
        <w:tc>
          <w:tcPr>
            <w:tcW w:w="1232"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3 (30)</w:t>
            </w:r>
          </w:p>
        </w:tc>
        <w:tc>
          <w:tcPr>
            <w:tcW w:w="1417"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7 (70)</w:t>
            </w:r>
          </w:p>
        </w:tc>
        <w:tc>
          <w:tcPr>
            <w:tcW w:w="1280"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3 (30)</w:t>
            </w:r>
          </w:p>
        </w:tc>
        <w:tc>
          <w:tcPr>
            <w:tcW w:w="1134"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6 (60)</w:t>
            </w:r>
          </w:p>
        </w:tc>
        <w:tc>
          <w:tcPr>
            <w:tcW w:w="1134" w:type="dxa"/>
            <w:tcBorders>
              <w:lef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4 (40)</w:t>
            </w:r>
          </w:p>
        </w:tc>
      </w:tr>
      <w:tr w:rsidR="00DF522F" w:rsidRPr="002677AE" w:rsidTr="00697BE2">
        <w:trPr>
          <w:trHeight w:val="427"/>
        </w:trPr>
        <w:tc>
          <w:tcPr>
            <w:tcW w:w="1985" w:type="dxa"/>
            <w:tcBorders>
              <w:right w:val="nil"/>
            </w:tcBorders>
          </w:tcPr>
          <w:p w:rsidR="00DF522F" w:rsidRPr="002677AE" w:rsidRDefault="00DF522F" w:rsidP="009F511C">
            <w:pPr>
              <w:snapToGrid w:val="0"/>
              <w:spacing w:line="360" w:lineRule="auto"/>
              <w:ind w:firstLineChars="100" w:firstLine="240"/>
              <w:rPr>
                <w:rFonts w:ascii="Book Antiqua" w:hAnsi="Book Antiqua" w:cs="Calibri"/>
              </w:rPr>
            </w:pPr>
            <w:r w:rsidRPr="002677AE">
              <w:rPr>
                <w:rFonts w:ascii="Book Antiqua" w:hAnsi="Book Antiqua" w:cs="Calibri"/>
              </w:rPr>
              <w:t>T3</w:t>
            </w:r>
          </w:p>
        </w:tc>
        <w:tc>
          <w:tcPr>
            <w:tcW w:w="703"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23</w:t>
            </w:r>
          </w:p>
        </w:tc>
        <w:tc>
          <w:tcPr>
            <w:tcW w:w="1275"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4 (17.4)</w:t>
            </w:r>
          </w:p>
        </w:tc>
        <w:tc>
          <w:tcPr>
            <w:tcW w:w="1138" w:type="dxa"/>
            <w:tcBorders>
              <w:left w:val="nil"/>
              <w:right w:val="nil"/>
            </w:tcBorders>
          </w:tcPr>
          <w:p w:rsidR="00DF522F" w:rsidRPr="002677AE" w:rsidRDefault="00DF522F" w:rsidP="00AC46D2">
            <w:pPr>
              <w:snapToGrid w:val="0"/>
              <w:spacing w:line="360" w:lineRule="auto"/>
              <w:jc w:val="center"/>
              <w:rPr>
                <w:rFonts w:ascii="Book Antiqua" w:hAnsi="Book Antiqua" w:cs="Calibri"/>
              </w:rPr>
            </w:pPr>
            <w:r w:rsidRPr="002677AE">
              <w:rPr>
                <w:rFonts w:ascii="Book Antiqua" w:hAnsi="Book Antiqua" w:cs="Calibri"/>
              </w:rPr>
              <w:t>19 (82</w:t>
            </w:r>
            <w:r w:rsidR="00AC46D2">
              <w:rPr>
                <w:rFonts w:ascii="Book Antiqua" w:hAnsi="Book Antiqua" w:cs="Calibri"/>
              </w:rPr>
              <w:t>.</w:t>
            </w:r>
            <w:r w:rsidRPr="002677AE">
              <w:rPr>
                <w:rFonts w:ascii="Book Antiqua" w:hAnsi="Book Antiqua" w:cs="Calibri"/>
              </w:rPr>
              <w:t>6)</w:t>
            </w:r>
          </w:p>
        </w:tc>
        <w:tc>
          <w:tcPr>
            <w:tcW w:w="1318"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12 (52.1)</w:t>
            </w:r>
          </w:p>
        </w:tc>
        <w:tc>
          <w:tcPr>
            <w:tcW w:w="1232"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11 (47.9)</w:t>
            </w:r>
          </w:p>
        </w:tc>
        <w:tc>
          <w:tcPr>
            <w:tcW w:w="1417"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15 (65.2)</w:t>
            </w:r>
          </w:p>
        </w:tc>
        <w:tc>
          <w:tcPr>
            <w:tcW w:w="1280"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8 (34.8)</w:t>
            </w:r>
          </w:p>
        </w:tc>
        <w:tc>
          <w:tcPr>
            <w:tcW w:w="1134"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14 (60.9)</w:t>
            </w:r>
          </w:p>
        </w:tc>
        <w:tc>
          <w:tcPr>
            <w:tcW w:w="1134" w:type="dxa"/>
            <w:tcBorders>
              <w:lef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9 (39.1)</w:t>
            </w:r>
          </w:p>
        </w:tc>
      </w:tr>
      <w:tr w:rsidR="00DF522F" w:rsidRPr="002677AE" w:rsidTr="00697BE2">
        <w:trPr>
          <w:trHeight w:val="431"/>
        </w:trPr>
        <w:tc>
          <w:tcPr>
            <w:tcW w:w="1985" w:type="dxa"/>
            <w:tcBorders>
              <w:right w:val="nil"/>
            </w:tcBorders>
          </w:tcPr>
          <w:p w:rsidR="00DF522F" w:rsidRPr="002677AE" w:rsidRDefault="00DF522F" w:rsidP="009F511C">
            <w:pPr>
              <w:snapToGrid w:val="0"/>
              <w:spacing w:line="360" w:lineRule="auto"/>
              <w:ind w:firstLineChars="100" w:firstLine="240"/>
              <w:rPr>
                <w:rFonts w:ascii="Book Antiqua" w:hAnsi="Book Antiqua" w:cs="Calibri"/>
              </w:rPr>
            </w:pPr>
            <w:r w:rsidRPr="002677AE">
              <w:rPr>
                <w:rFonts w:ascii="Book Antiqua" w:hAnsi="Book Antiqua" w:cs="Calibri"/>
              </w:rPr>
              <w:t>T4</w:t>
            </w:r>
          </w:p>
        </w:tc>
        <w:tc>
          <w:tcPr>
            <w:tcW w:w="703"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10</w:t>
            </w:r>
          </w:p>
        </w:tc>
        <w:tc>
          <w:tcPr>
            <w:tcW w:w="1275"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2 (20)</w:t>
            </w:r>
          </w:p>
        </w:tc>
        <w:tc>
          <w:tcPr>
            <w:tcW w:w="1138"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8 (80)</w:t>
            </w:r>
          </w:p>
        </w:tc>
        <w:tc>
          <w:tcPr>
            <w:tcW w:w="1318"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7 (70)</w:t>
            </w:r>
          </w:p>
        </w:tc>
        <w:tc>
          <w:tcPr>
            <w:tcW w:w="1232"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3 (30)</w:t>
            </w:r>
          </w:p>
        </w:tc>
        <w:tc>
          <w:tcPr>
            <w:tcW w:w="1417"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6 (60)</w:t>
            </w:r>
          </w:p>
        </w:tc>
        <w:tc>
          <w:tcPr>
            <w:tcW w:w="1280"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4 (40)</w:t>
            </w:r>
          </w:p>
        </w:tc>
        <w:tc>
          <w:tcPr>
            <w:tcW w:w="1134"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6 (60)</w:t>
            </w:r>
          </w:p>
        </w:tc>
        <w:tc>
          <w:tcPr>
            <w:tcW w:w="1134" w:type="dxa"/>
            <w:tcBorders>
              <w:lef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4 (40)</w:t>
            </w:r>
          </w:p>
        </w:tc>
      </w:tr>
      <w:tr w:rsidR="00E91707" w:rsidRPr="002677AE" w:rsidTr="00697BE2">
        <w:trPr>
          <w:trHeight w:val="338"/>
        </w:trPr>
        <w:tc>
          <w:tcPr>
            <w:tcW w:w="1985" w:type="dxa"/>
            <w:tcBorders>
              <w:right w:val="nil"/>
            </w:tcBorders>
            <w:hideMark/>
          </w:tcPr>
          <w:p w:rsidR="00E91707" w:rsidRPr="002677AE" w:rsidRDefault="00E91707" w:rsidP="00883F3D">
            <w:pPr>
              <w:snapToGrid w:val="0"/>
              <w:spacing w:line="360" w:lineRule="auto"/>
              <w:rPr>
                <w:rFonts w:ascii="Book Antiqua" w:hAnsi="Book Antiqua" w:cs="Calibri"/>
              </w:rPr>
            </w:pPr>
            <w:r w:rsidRPr="002677AE">
              <w:rPr>
                <w:rFonts w:ascii="Book Antiqua" w:hAnsi="Book Antiqua" w:cs="Calibri"/>
              </w:rPr>
              <w:t>LNM</w:t>
            </w:r>
            <w:r w:rsidRPr="002677AE">
              <w:rPr>
                <w:rFonts w:ascii="Book Antiqua" w:hAnsi="Book Antiqua" w:cs="Calibri"/>
                <w:vertAlign w:val="superscript"/>
              </w:rPr>
              <w:t>a</w:t>
            </w:r>
          </w:p>
        </w:tc>
        <w:tc>
          <w:tcPr>
            <w:tcW w:w="703"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75"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8"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318"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32"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417"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80"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4"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4" w:type="dxa"/>
            <w:tcBorders>
              <w:left w:val="nil"/>
            </w:tcBorders>
          </w:tcPr>
          <w:p w:rsidR="00E91707" w:rsidRPr="002677AE" w:rsidRDefault="00E91707" w:rsidP="00883F3D">
            <w:pPr>
              <w:snapToGrid w:val="0"/>
              <w:spacing w:line="360" w:lineRule="auto"/>
              <w:jc w:val="center"/>
              <w:rPr>
                <w:rFonts w:ascii="Book Antiqua" w:hAnsi="Book Antiqua" w:cs="Calibri"/>
              </w:rPr>
            </w:pPr>
          </w:p>
        </w:tc>
      </w:tr>
      <w:tr w:rsidR="00DF522F" w:rsidRPr="002677AE" w:rsidTr="00697BE2">
        <w:trPr>
          <w:trHeight w:val="451"/>
        </w:trPr>
        <w:tc>
          <w:tcPr>
            <w:tcW w:w="1985" w:type="dxa"/>
            <w:tcBorders>
              <w:right w:val="nil"/>
            </w:tcBorders>
          </w:tcPr>
          <w:p w:rsidR="00DF522F" w:rsidRPr="002677AE" w:rsidRDefault="00DF522F" w:rsidP="00AC46D2">
            <w:pPr>
              <w:snapToGrid w:val="0"/>
              <w:spacing w:line="360" w:lineRule="auto"/>
              <w:ind w:firstLineChars="100" w:firstLine="240"/>
              <w:rPr>
                <w:rFonts w:ascii="Book Antiqua" w:hAnsi="Book Antiqua" w:cs="Calibri"/>
              </w:rPr>
            </w:pPr>
            <w:r w:rsidRPr="002677AE">
              <w:rPr>
                <w:rFonts w:ascii="Book Antiqua" w:hAnsi="Book Antiqua" w:cs="Calibri"/>
              </w:rPr>
              <w:t>Absent</w:t>
            </w:r>
          </w:p>
        </w:tc>
        <w:tc>
          <w:tcPr>
            <w:tcW w:w="703"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17</w:t>
            </w:r>
          </w:p>
        </w:tc>
        <w:tc>
          <w:tcPr>
            <w:tcW w:w="1275"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1 (5.3)</w:t>
            </w:r>
          </w:p>
        </w:tc>
        <w:tc>
          <w:tcPr>
            <w:tcW w:w="1138"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17 (94.7)</w:t>
            </w:r>
          </w:p>
        </w:tc>
        <w:tc>
          <w:tcPr>
            <w:tcW w:w="1318"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5 (29.4)</w:t>
            </w:r>
          </w:p>
        </w:tc>
        <w:tc>
          <w:tcPr>
            <w:tcW w:w="1232"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12 (70.6)</w:t>
            </w:r>
          </w:p>
        </w:tc>
        <w:tc>
          <w:tcPr>
            <w:tcW w:w="1417"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7 (41.1)</w:t>
            </w:r>
          </w:p>
        </w:tc>
        <w:tc>
          <w:tcPr>
            <w:tcW w:w="1280"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10 (58.9)</w:t>
            </w:r>
          </w:p>
        </w:tc>
        <w:tc>
          <w:tcPr>
            <w:tcW w:w="1134"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4 (23.6)</w:t>
            </w:r>
          </w:p>
        </w:tc>
        <w:tc>
          <w:tcPr>
            <w:tcW w:w="1134" w:type="dxa"/>
            <w:tcBorders>
              <w:lef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13 (76.4)</w:t>
            </w:r>
          </w:p>
        </w:tc>
      </w:tr>
      <w:tr w:rsidR="00DF522F" w:rsidRPr="002677AE" w:rsidTr="00697BE2">
        <w:trPr>
          <w:trHeight w:val="167"/>
        </w:trPr>
        <w:tc>
          <w:tcPr>
            <w:tcW w:w="1985" w:type="dxa"/>
            <w:tcBorders>
              <w:right w:val="nil"/>
            </w:tcBorders>
          </w:tcPr>
          <w:p w:rsidR="00DF522F" w:rsidRPr="002677AE" w:rsidRDefault="00DF522F" w:rsidP="00AC46D2">
            <w:pPr>
              <w:snapToGrid w:val="0"/>
              <w:spacing w:line="360" w:lineRule="auto"/>
              <w:ind w:firstLineChars="100" w:firstLine="240"/>
              <w:rPr>
                <w:rFonts w:ascii="Book Antiqua" w:hAnsi="Book Antiqua" w:cs="Calibri"/>
              </w:rPr>
            </w:pPr>
            <w:r w:rsidRPr="002677AE">
              <w:rPr>
                <w:rFonts w:ascii="Book Antiqua" w:hAnsi="Book Antiqua" w:cs="Calibri"/>
              </w:rPr>
              <w:t>Present</w:t>
            </w:r>
          </w:p>
        </w:tc>
        <w:tc>
          <w:tcPr>
            <w:tcW w:w="703"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33</w:t>
            </w:r>
          </w:p>
        </w:tc>
        <w:tc>
          <w:tcPr>
            <w:tcW w:w="1275"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17 (61.39)</w:t>
            </w:r>
          </w:p>
        </w:tc>
        <w:tc>
          <w:tcPr>
            <w:tcW w:w="1138"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21(38.7)</w:t>
            </w:r>
          </w:p>
        </w:tc>
        <w:tc>
          <w:tcPr>
            <w:tcW w:w="1318"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25 (75.8)</w:t>
            </w:r>
          </w:p>
        </w:tc>
        <w:tc>
          <w:tcPr>
            <w:tcW w:w="1232"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8 (24.2)</w:t>
            </w:r>
          </w:p>
        </w:tc>
        <w:tc>
          <w:tcPr>
            <w:tcW w:w="1417"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23 (69.6)</w:t>
            </w:r>
          </w:p>
        </w:tc>
        <w:tc>
          <w:tcPr>
            <w:tcW w:w="1280"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10 (30.4)</w:t>
            </w:r>
          </w:p>
        </w:tc>
        <w:tc>
          <w:tcPr>
            <w:tcW w:w="1134" w:type="dxa"/>
            <w:tcBorders>
              <w:left w:val="nil"/>
              <w:righ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25 (75.8)</w:t>
            </w:r>
          </w:p>
        </w:tc>
        <w:tc>
          <w:tcPr>
            <w:tcW w:w="1134" w:type="dxa"/>
            <w:tcBorders>
              <w:left w:val="nil"/>
            </w:tcBorders>
          </w:tcPr>
          <w:p w:rsidR="00DF522F" w:rsidRPr="002677AE" w:rsidRDefault="00DF522F" w:rsidP="00DF522F">
            <w:pPr>
              <w:snapToGrid w:val="0"/>
              <w:spacing w:line="360" w:lineRule="auto"/>
              <w:jc w:val="center"/>
              <w:rPr>
                <w:rFonts w:ascii="Book Antiqua" w:hAnsi="Book Antiqua" w:cs="Calibri"/>
              </w:rPr>
            </w:pPr>
            <w:r w:rsidRPr="002677AE">
              <w:rPr>
                <w:rFonts w:ascii="Book Antiqua" w:hAnsi="Book Antiqua" w:cs="Calibri"/>
              </w:rPr>
              <w:t>8 (24.2)</w:t>
            </w:r>
          </w:p>
        </w:tc>
      </w:tr>
      <w:tr w:rsidR="00E91707" w:rsidRPr="002677AE" w:rsidTr="00697BE2">
        <w:trPr>
          <w:trHeight w:val="388"/>
        </w:trPr>
        <w:tc>
          <w:tcPr>
            <w:tcW w:w="1985" w:type="dxa"/>
            <w:tcBorders>
              <w:right w:val="nil"/>
            </w:tcBorders>
            <w:hideMark/>
          </w:tcPr>
          <w:p w:rsidR="00E91707" w:rsidRPr="002677AE" w:rsidRDefault="00E91707" w:rsidP="00883F3D">
            <w:pPr>
              <w:snapToGrid w:val="0"/>
              <w:spacing w:line="360" w:lineRule="auto"/>
              <w:rPr>
                <w:rFonts w:ascii="Book Antiqua" w:hAnsi="Book Antiqua" w:cs="Calibri"/>
              </w:rPr>
            </w:pPr>
            <w:r w:rsidRPr="002677AE">
              <w:rPr>
                <w:rFonts w:ascii="Book Antiqua" w:hAnsi="Book Antiqua" w:cs="Calibri"/>
              </w:rPr>
              <w:t>Lymphatic invasion</w:t>
            </w:r>
          </w:p>
        </w:tc>
        <w:tc>
          <w:tcPr>
            <w:tcW w:w="703"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75"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8"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318"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32"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417"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80"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4"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4" w:type="dxa"/>
            <w:tcBorders>
              <w:left w:val="nil"/>
            </w:tcBorders>
          </w:tcPr>
          <w:p w:rsidR="00E91707" w:rsidRPr="002677AE" w:rsidRDefault="00E91707" w:rsidP="00883F3D">
            <w:pPr>
              <w:snapToGrid w:val="0"/>
              <w:spacing w:line="360" w:lineRule="auto"/>
              <w:jc w:val="center"/>
              <w:rPr>
                <w:rFonts w:ascii="Book Antiqua" w:hAnsi="Book Antiqua" w:cs="Calibri"/>
              </w:rPr>
            </w:pPr>
          </w:p>
        </w:tc>
      </w:tr>
      <w:tr w:rsidR="00A57821" w:rsidRPr="002677AE" w:rsidTr="00697BE2">
        <w:trPr>
          <w:trHeight w:val="400"/>
        </w:trPr>
        <w:tc>
          <w:tcPr>
            <w:tcW w:w="1985" w:type="dxa"/>
            <w:tcBorders>
              <w:right w:val="nil"/>
            </w:tcBorders>
          </w:tcPr>
          <w:p w:rsidR="00A57821" w:rsidRPr="002677AE" w:rsidRDefault="00A57821" w:rsidP="008C5B38">
            <w:pPr>
              <w:snapToGrid w:val="0"/>
              <w:spacing w:line="360" w:lineRule="auto"/>
              <w:ind w:firstLineChars="100" w:firstLine="240"/>
              <w:rPr>
                <w:rFonts w:ascii="Book Antiqua" w:hAnsi="Book Antiqua" w:cs="Calibri"/>
              </w:rPr>
            </w:pPr>
            <w:r w:rsidRPr="002677AE">
              <w:rPr>
                <w:rFonts w:ascii="Book Antiqua" w:hAnsi="Book Antiqua" w:cs="Calibri"/>
              </w:rPr>
              <w:t>Absent</w:t>
            </w:r>
          </w:p>
        </w:tc>
        <w:tc>
          <w:tcPr>
            <w:tcW w:w="703"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37</w:t>
            </w:r>
          </w:p>
        </w:tc>
        <w:tc>
          <w:tcPr>
            <w:tcW w:w="1275"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17 (45.9)</w:t>
            </w:r>
          </w:p>
        </w:tc>
        <w:tc>
          <w:tcPr>
            <w:tcW w:w="1138"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20 (54.1)</w:t>
            </w:r>
          </w:p>
        </w:tc>
        <w:tc>
          <w:tcPr>
            <w:tcW w:w="1318"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22 (59.4)</w:t>
            </w:r>
          </w:p>
        </w:tc>
        <w:tc>
          <w:tcPr>
            <w:tcW w:w="1232"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15 (40.6)</w:t>
            </w:r>
          </w:p>
        </w:tc>
        <w:tc>
          <w:tcPr>
            <w:tcW w:w="1417"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23 (62.1)</w:t>
            </w:r>
          </w:p>
        </w:tc>
        <w:tc>
          <w:tcPr>
            <w:tcW w:w="1280"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14(37.9)</w:t>
            </w:r>
          </w:p>
        </w:tc>
        <w:tc>
          <w:tcPr>
            <w:tcW w:w="1134"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25 (67.6)</w:t>
            </w:r>
          </w:p>
        </w:tc>
        <w:tc>
          <w:tcPr>
            <w:tcW w:w="1134" w:type="dxa"/>
            <w:tcBorders>
              <w:lef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12 (32.4)</w:t>
            </w:r>
          </w:p>
        </w:tc>
      </w:tr>
      <w:tr w:rsidR="00A57821" w:rsidRPr="002677AE" w:rsidTr="00697BE2">
        <w:trPr>
          <w:trHeight w:val="209"/>
        </w:trPr>
        <w:tc>
          <w:tcPr>
            <w:tcW w:w="1985" w:type="dxa"/>
            <w:tcBorders>
              <w:right w:val="nil"/>
            </w:tcBorders>
          </w:tcPr>
          <w:p w:rsidR="00A57821" w:rsidRPr="002677AE" w:rsidRDefault="00A57821" w:rsidP="008C5B38">
            <w:pPr>
              <w:snapToGrid w:val="0"/>
              <w:spacing w:line="360" w:lineRule="auto"/>
              <w:ind w:firstLineChars="100" w:firstLine="240"/>
              <w:rPr>
                <w:rFonts w:ascii="Book Antiqua" w:hAnsi="Book Antiqua" w:cs="Calibri"/>
              </w:rPr>
            </w:pPr>
            <w:r w:rsidRPr="002677AE">
              <w:rPr>
                <w:rFonts w:ascii="Book Antiqua" w:hAnsi="Book Antiqua" w:cs="Calibri"/>
              </w:rPr>
              <w:t xml:space="preserve">Present </w:t>
            </w:r>
          </w:p>
        </w:tc>
        <w:tc>
          <w:tcPr>
            <w:tcW w:w="703"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13</w:t>
            </w:r>
          </w:p>
        </w:tc>
        <w:tc>
          <w:tcPr>
            <w:tcW w:w="1275"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 (7.6)</w:t>
            </w:r>
          </w:p>
        </w:tc>
        <w:tc>
          <w:tcPr>
            <w:tcW w:w="1138"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12 (92.4)</w:t>
            </w:r>
          </w:p>
        </w:tc>
        <w:tc>
          <w:tcPr>
            <w:tcW w:w="1318"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8 (61.5)</w:t>
            </w:r>
          </w:p>
        </w:tc>
        <w:tc>
          <w:tcPr>
            <w:tcW w:w="1232"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5 (38.5)</w:t>
            </w:r>
          </w:p>
        </w:tc>
        <w:tc>
          <w:tcPr>
            <w:tcW w:w="1417"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7 (53.8)</w:t>
            </w:r>
          </w:p>
        </w:tc>
        <w:tc>
          <w:tcPr>
            <w:tcW w:w="1280"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6 (45.2)</w:t>
            </w:r>
          </w:p>
        </w:tc>
        <w:tc>
          <w:tcPr>
            <w:tcW w:w="1134"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4 (30.8)</w:t>
            </w:r>
          </w:p>
        </w:tc>
        <w:tc>
          <w:tcPr>
            <w:tcW w:w="1134" w:type="dxa"/>
            <w:tcBorders>
              <w:lef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9 (69.2)</w:t>
            </w:r>
          </w:p>
        </w:tc>
      </w:tr>
      <w:tr w:rsidR="00E91707" w:rsidRPr="002677AE" w:rsidTr="00697BE2">
        <w:trPr>
          <w:trHeight w:val="388"/>
        </w:trPr>
        <w:tc>
          <w:tcPr>
            <w:tcW w:w="1985" w:type="dxa"/>
            <w:tcBorders>
              <w:right w:val="nil"/>
            </w:tcBorders>
            <w:hideMark/>
          </w:tcPr>
          <w:p w:rsidR="00E91707" w:rsidRPr="002677AE" w:rsidRDefault="00E91707" w:rsidP="00883F3D">
            <w:pPr>
              <w:snapToGrid w:val="0"/>
              <w:spacing w:line="360" w:lineRule="auto"/>
              <w:rPr>
                <w:rFonts w:ascii="Book Antiqua" w:hAnsi="Book Antiqua" w:cs="Calibri"/>
              </w:rPr>
            </w:pPr>
            <w:r w:rsidRPr="002677AE">
              <w:rPr>
                <w:rFonts w:ascii="Book Antiqua" w:hAnsi="Book Antiqua" w:cs="Calibri"/>
              </w:rPr>
              <w:t>Vascular invasion</w:t>
            </w:r>
          </w:p>
        </w:tc>
        <w:tc>
          <w:tcPr>
            <w:tcW w:w="703"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75"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8"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318"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32"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417"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80"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4"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4" w:type="dxa"/>
            <w:tcBorders>
              <w:left w:val="nil"/>
            </w:tcBorders>
          </w:tcPr>
          <w:p w:rsidR="00E91707" w:rsidRPr="002677AE" w:rsidRDefault="00E91707" w:rsidP="00883F3D">
            <w:pPr>
              <w:snapToGrid w:val="0"/>
              <w:spacing w:line="360" w:lineRule="auto"/>
              <w:jc w:val="center"/>
              <w:rPr>
                <w:rFonts w:ascii="Book Antiqua" w:hAnsi="Book Antiqua" w:cs="Calibri"/>
              </w:rPr>
            </w:pPr>
          </w:p>
        </w:tc>
      </w:tr>
      <w:tr w:rsidR="00A57821" w:rsidRPr="002677AE" w:rsidTr="00697BE2">
        <w:trPr>
          <w:trHeight w:val="438"/>
        </w:trPr>
        <w:tc>
          <w:tcPr>
            <w:tcW w:w="1985" w:type="dxa"/>
            <w:tcBorders>
              <w:right w:val="nil"/>
            </w:tcBorders>
          </w:tcPr>
          <w:p w:rsidR="00A57821" w:rsidRPr="002677AE" w:rsidRDefault="00A57821" w:rsidP="008C5B38">
            <w:pPr>
              <w:snapToGrid w:val="0"/>
              <w:spacing w:line="360" w:lineRule="auto"/>
              <w:ind w:firstLineChars="100" w:firstLine="240"/>
              <w:rPr>
                <w:rFonts w:ascii="Book Antiqua" w:hAnsi="Book Antiqua" w:cs="Calibri"/>
              </w:rPr>
            </w:pPr>
            <w:r w:rsidRPr="002677AE">
              <w:rPr>
                <w:rFonts w:ascii="Book Antiqua" w:hAnsi="Book Antiqua" w:cs="Calibri"/>
              </w:rPr>
              <w:t>Absent</w:t>
            </w:r>
          </w:p>
        </w:tc>
        <w:tc>
          <w:tcPr>
            <w:tcW w:w="703"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42</w:t>
            </w:r>
          </w:p>
        </w:tc>
        <w:tc>
          <w:tcPr>
            <w:tcW w:w="1275"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16 (38.1)</w:t>
            </w:r>
          </w:p>
        </w:tc>
        <w:tc>
          <w:tcPr>
            <w:tcW w:w="1138"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26 (61.9)</w:t>
            </w:r>
          </w:p>
        </w:tc>
        <w:tc>
          <w:tcPr>
            <w:tcW w:w="1318"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25 (61.9)</w:t>
            </w:r>
          </w:p>
        </w:tc>
        <w:tc>
          <w:tcPr>
            <w:tcW w:w="1232"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17(38.1)</w:t>
            </w:r>
          </w:p>
        </w:tc>
        <w:tc>
          <w:tcPr>
            <w:tcW w:w="1417"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27 (64.3)</w:t>
            </w:r>
          </w:p>
        </w:tc>
        <w:tc>
          <w:tcPr>
            <w:tcW w:w="1280"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15 (35.7)</w:t>
            </w:r>
          </w:p>
        </w:tc>
        <w:tc>
          <w:tcPr>
            <w:tcW w:w="1134"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26 (61.9)</w:t>
            </w:r>
          </w:p>
        </w:tc>
        <w:tc>
          <w:tcPr>
            <w:tcW w:w="1134" w:type="dxa"/>
            <w:tcBorders>
              <w:lef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16 (38.1)</w:t>
            </w:r>
          </w:p>
        </w:tc>
      </w:tr>
      <w:tr w:rsidR="00A57821" w:rsidRPr="002677AE" w:rsidTr="00697BE2">
        <w:trPr>
          <w:trHeight w:val="371"/>
        </w:trPr>
        <w:tc>
          <w:tcPr>
            <w:tcW w:w="1985" w:type="dxa"/>
            <w:tcBorders>
              <w:right w:val="nil"/>
            </w:tcBorders>
          </w:tcPr>
          <w:p w:rsidR="00A57821" w:rsidRPr="002677AE" w:rsidRDefault="00A57821" w:rsidP="008C5B38">
            <w:pPr>
              <w:snapToGrid w:val="0"/>
              <w:spacing w:line="360" w:lineRule="auto"/>
              <w:ind w:firstLineChars="100" w:firstLine="240"/>
              <w:rPr>
                <w:rFonts w:ascii="Book Antiqua" w:hAnsi="Book Antiqua" w:cs="Calibri"/>
              </w:rPr>
            </w:pPr>
            <w:r w:rsidRPr="002677AE">
              <w:rPr>
                <w:rFonts w:ascii="Book Antiqua" w:hAnsi="Book Antiqua" w:cs="Calibri"/>
              </w:rPr>
              <w:t>Present</w:t>
            </w:r>
          </w:p>
        </w:tc>
        <w:tc>
          <w:tcPr>
            <w:tcW w:w="703"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8</w:t>
            </w:r>
          </w:p>
        </w:tc>
        <w:tc>
          <w:tcPr>
            <w:tcW w:w="1275"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2 (25)</w:t>
            </w:r>
          </w:p>
        </w:tc>
        <w:tc>
          <w:tcPr>
            <w:tcW w:w="1138"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6 (75)</w:t>
            </w:r>
          </w:p>
        </w:tc>
        <w:tc>
          <w:tcPr>
            <w:tcW w:w="1318"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5 (62.5)</w:t>
            </w:r>
          </w:p>
        </w:tc>
        <w:tc>
          <w:tcPr>
            <w:tcW w:w="1232"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3 (37.5)</w:t>
            </w:r>
          </w:p>
        </w:tc>
        <w:tc>
          <w:tcPr>
            <w:tcW w:w="1417"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3 (62.5)</w:t>
            </w:r>
          </w:p>
        </w:tc>
        <w:tc>
          <w:tcPr>
            <w:tcW w:w="1280"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5 (37.5)</w:t>
            </w:r>
          </w:p>
        </w:tc>
        <w:tc>
          <w:tcPr>
            <w:tcW w:w="1134"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3 (37.5)</w:t>
            </w:r>
          </w:p>
        </w:tc>
        <w:tc>
          <w:tcPr>
            <w:tcW w:w="1134" w:type="dxa"/>
            <w:tcBorders>
              <w:lef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5 (62.5)</w:t>
            </w:r>
          </w:p>
        </w:tc>
      </w:tr>
      <w:tr w:rsidR="00E91707" w:rsidRPr="002677AE" w:rsidTr="00697BE2">
        <w:trPr>
          <w:trHeight w:val="375"/>
        </w:trPr>
        <w:tc>
          <w:tcPr>
            <w:tcW w:w="1985" w:type="dxa"/>
            <w:tcBorders>
              <w:right w:val="nil"/>
            </w:tcBorders>
            <w:hideMark/>
          </w:tcPr>
          <w:p w:rsidR="00E91707" w:rsidRPr="002677AE" w:rsidRDefault="00E91707" w:rsidP="00883F3D">
            <w:pPr>
              <w:snapToGrid w:val="0"/>
              <w:spacing w:line="360" w:lineRule="auto"/>
              <w:rPr>
                <w:rFonts w:ascii="Book Antiqua" w:hAnsi="Book Antiqua" w:cs="Calibri"/>
              </w:rPr>
            </w:pPr>
            <w:r w:rsidRPr="002677AE">
              <w:rPr>
                <w:rFonts w:ascii="Book Antiqua" w:hAnsi="Book Antiqua" w:cs="Calibri"/>
              </w:rPr>
              <w:t>Perineural invasion</w:t>
            </w:r>
          </w:p>
        </w:tc>
        <w:tc>
          <w:tcPr>
            <w:tcW w:w="703"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75"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8"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318"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32"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417"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80"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4"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4" w:type="dxa"/>
            <w:tcBorders>
              <w:left w:val="nil"/>
            </w:tcBorders>
          </w:tcPr>
          <w:p w:rsidR="00E91707" w:rsidRPr="002677AE" w:rsidRDefault="00E91707" w:rsidP="00883F3D">
            <w:pPr>
              <w:snapToGrid w:val="0"/>
              <w:spacing w:line="360" w:lineRule="auto"/>
              <w:jc w:val="center"/>
              <w:rPr>
                <w:rFonts w:ascii="Book Antiqua" w:hAnsi="Book Antiqua" w:cs="Calibri"/>
              </w:rPr>
            </w:pPr>
          </w:p>
        </w:tc>
      </w:tr>
      <w:tr w:rsidR="00A57821" w:rsidRPr="002677AE" w:rsidTr="00697BE2">
        <w:trPr>
          <w:trHeight w:val="388"/>
        </w:trPr>
        <w:tc>
          <w:tcPr>
            <w:tcW w:w="1985" w:type="dxa"/>
            <w:tcBorders>
              <w:right w:val="nil"/>
            </w:tcBorders>
          </w:tcPr>
          <w:p w:rsidR="00A57821" w:rsidRPr="002677AE" w:rsidRDefault="00A57821" w:rsidP="008C5B38">
            <w:pPr>
              <w:snapToGrid w:val="0"/>
              <w:spacing w:line="360" w:lineRule="auto"/>
              <w:ind w:firstLineChars="100" w:firstLine="240"/>
              <w:rPr>
                <w:rFonts w:ascii="Book Antiqua" w:hAnsi="Book Antiqua" w:cs="Calibri"/>
              </w:rPr>
            </w:pPr>
            <w:r w:rsidRPr="002677AE">
              <w:rPr>
                <w:rFonts w:ascii="Book Antiqua" w:hAnsi="Book Antiqua" w:cs="Calibri"/>
              </w:rPr>
              <w:t>Absent</w:t>
            </w:r>
          </w:p>
        </w:tc>
        <w:tc>
          <w:tcPr>
            <w:tcW w:w="703"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31</w:t>
            </w:r>
          </w:p>
        </w:tc>
        <w:tc>
          <w:tcPr>
            <w:tcW w:w="1275"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11 (35,4)</w:t>
            </w:r>
          </w:p>
        </w:tc>
        <w:tc>
          <w:tcPr>
            <w:tcW w:w="1138"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20 (64.6)</w:t>
            </w:r>
          </w:p>
        </w:tc>
        <w:tc>
          <w:tcPr>
            <w:tcW w:w="1318"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21 (67.7)</w:t>
            </w:r>
          </w:p>
        </w:tc>
        <w:tc>
          <w:tcPr>
            <w:tcW w:w="1232"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10 (32.3)</w:t>
            </w:r>
          </w:p>
        </w:tc>
        <w:tc>
          <w:tcPr>
            <w:tcW w:w="1417"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20 (64.5)</w:t>
            </w:r>
          </w:p>
        </w:tc>
        <w:tc>
          <w:tcPr>
            <w:tcW w:w="1280"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11 (35.5)</w:t>
            </w:r>
          </w:p>
        </w:tc>
        <w:tc>
          <w:tcPr>
            <w:tcW w:w="1134"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18 (58.1)</w:t>
            </w:r>
          </w:p>
        </w:tc>
        <w:tc>
          <w:tcPr>
            <w:tcW w:w="1134" w:type="dxa"/>
            <w:tcBorders>
              <w:lef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13 (41.9)</w:t>
            </w:r>
          </w:p>
        </w:tc>
      </w:tr>
      <w:tr w:rsidR="00A57821" w:rsidRPr="002677AE" w:rsidTr="00697BE2">
        <w:trPr>
          <w:trHeight w:val="320"/>
        </w:trPr>
        <w:tc>
          <w:tcPr>
            <w:tcW w:w="1985" w:type="dxa"/>
            <w:tcBorders>
              <w:right w:val="nil"/>
            </w:tcBorders>
          </w:tcPr>
          <w:p w:rsidR="00A57821" w:rsidRPr="002677AE" w:rsidRDefault="00A57821" w:rsidP="008C5B38">
            <w:pPr>
              <w:snapToGrid w:val="0"/>
              <w:spacing w:line="360" w:lineRule="auto"/>
              <w:ind w:firstLineChars="100" w:firstLine="240"/>
              <w:rPr>
                <w:rFonts w:ascii="Book Antiqua" w:hAnsi="Book Antiqua" w:cs="Calibri"/>
              </w:rPr>
            </w:pPr>
            <w:r w:rsidRPr="002677AE">
              <w:rPr>
                <w:rFonts w:ascii="Book Antiqua" w:hAnsi="Book Antiqua" w:cs="Calibri"/>
              </w:rPr>
              <w:t>Present</w:t>
            </w:r>
          </w:p>
        </w:tc>
        <w:tc>
          <w:tcPr>
            <w:tcW w:w="703"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19</w:t>
            </w:r>
          </w:p>
        </w:tc>
        <w:tc>
          <w:tcPr>
            <w:tcW w:w="1275"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7 (36.8)</w:t>
            </w:r>
          </w:p>
        </w:tc>
        <w:tc>
          <w:tcPr>
            <w:tcW w:w="1138"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12 (63.2)</w:t>
            </w:r>
          </w:p>
        </w:tc>
        <w:tc>
          <w:tcPr>
            <w:tcW w:w="1318"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9 (47.4)</w:t>
            </w:r>
          </w:p>
        </w:tc>
        <w:tc>
          <w:tcPr>
            <w:tcW w:w="1232"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10 (52.6)</w:t>
            </w:r>
          </w:p>
        </w:tc>
        <w:tc>
          <w:tcPr>
            <w:tcW w:w="1417"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10 (52.6)</w:t>
            </w:r>
          </w:p>
        </w:tc>
        <w:tc>
          <w:tcPr>
            <w:tcW w:w="1280"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9 (47.4)</w:t>
            </w:r>
          </w:p>
        </w:tc>
        <w:tc>
          <w:tcPr>
            <w:tcW w:w="1134"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11 (57.9)</w:t>
            </w:r>
          </w:p>
        </w:tc>
        <w:tc>
          <w:tcPr>
            <w:tcW w:w="1134" w:type="dxa"/>
            <w:tcBorders>
              <w:lef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8 (42.1)</w:t>
            </w:r>
          </w:p>
        </w:tc>
      </w:tr>
      <w:tr w:rsidR="00E91707" w:rsidRPr="002677AE" w:rsidTr="00697BE2">
        <w:trPr>
          <w:trHeight w:val="338"/>
        </w:trPr>
        <w:tc>
          <w:tcPr>
            <w:tcW w:w="1985" w:type="dxa"/>
            <w:tcBorders>
              <w:right w:val="nil"/>
            </w:tcBorders>
            <w:hideMark/>
          </w:tcPr>
          <w:p w:rsidR="00E91707" w:rsidRPr="002677AE" w:rsidRDefault="00E91707" w:rsidP="00883F3D">
            <w:pPr>
              <w:snapToGrid w:val="0"/>
              <w:spacing w:line="360" w:lineRule="auto"/>
              <w:rPr>
                <w:rFonts w:ascii="Book Antiqua" w:hAnsi="Book Antiqua" w:cs="Calibri"/>
              </w:rPr>
            </w:pPr>
            <w:r w:rsidRPr="002677AE">
              <w:rPr>
                <w:rFonts w:ascii="Book Antiqua" w:hAnsi="Book Antiqua" w:cs="Calibri"/>
              </w:rPr>
              <w:t>Stage</w:t>
            </w:r>
            <w:r w:rsidRPr="002677AE">
              <w:rPr>
                <w:rFonts w:ascii="Book Antiqua" w:hAnsi="Book Antiqua" w:cs="Calibri"/>
                <w:vertAlign w:val="superscript"/>
              </w:rPr>
              <w:t>a</w:t>
            </w:r>
          </w:p>
        </w:tc>
        <w:tc>
          <w:tcPr>
            <w:tcW w:w="703"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75"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8"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318"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32"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417"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80"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4"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4" w:type="dxa"/>
            <w:tcBorders>
              <w:left w:val="nil"/>
            </w:tcBorders>
          </w:tcPr>
          <w:p w:rsidR="00E91707" w:rsidRPr="002677AE" w:rsidRDefault="00E91707" w:rsidP="00883F3D">
            <w:pPr>
              <w:snapToGrid w:val="0"/>
              <w:spacing w:line="360" w:lineRule="auto"/>
              <w:jc w:val="center"/>
              <w:rPr>
                <w:rFonts w:ascii="Book Antiqua" w:hAnsi="Book Antiqua" w:cs="Calibri"/>
              </w:rPr>
            </w:pPr>
          </w:p>
        </w:tc>
      </w:tr>
      <w:tr w:rsidR="00A57821" w:rsidRPr="002677AE" w:rsidTr="00697BE2">
        <w:trPr>
          <w:trHeight w:val="438"/>
        </w:trPr>
        <w:tc>
          <w:tcPr>
            <w:tcW w:w="1985" w:type="dxa"/>
            <w:tcBorders>
              <w:right w:val="nil"/>
            </w:tcBorders>
          </w:tcPr>
          <w:p w:rsidR="00A57821" w:rsidRPr="002677AE" w:rsidRDefault="00A57821" w:rsidP="008C5B38">
            <w:pPr>
              <w:snapToGrid w:val="0"/>
              <w:spacing w:line="360" w:lineRule="auto"/>
              <w:ind w:firstLineChars="100" w:firstLine="240"/>
              <w:rPr>
                <w:rFonts w:ascii="Book Antiqua" w:hAnsi="Book Antiqua" w:cs="Calibri"/>
              </w:rPr>
            </w:pPr>
            <w:r w:rsidRPr="002677AE">
              <w:rPr>
                <w:rFonts w:ascii="Book Antiqua" w:hAnsi="Book Antiqua" w:cs="Calibri"/>
              </w:rPr>
              <w:t>1</w:t>
            </w:r>
            <w:r>
              <w:rPr>
                <w:rFonts w:ascii="Book Antiqua" w:hAnsi="Book Antiqua" w:cs="Calibri"/>
              </w:rPr>
              <w:t xml:space="preserve"> </w:t>
            </w:r>
            <w:r w:rsidRPr="002677AE">
              <w:rPr>
                <w:rFonts w:ascii="Book Antiqua" w:hAnsi="Book Antiqua" w:cs="Calibri"/>
              </w:rPr>
              <w:t>+</w:t>
            </w:r>
            <w:r>
              <w:rPr>
                <w:rFonts w:ascii="Book Antiqua" w:hAnsi="Book Antiqua" w:cs="Calibri"/>
              </w:rPr>
              <w:t xml:space="preserve"> </w:t>
            </w:r>
            <w:r w:rsidRPr="002677AE">
              <w:rPr>
                <w:rFonts w:ascii="Book Antiqua" w:hAnsi="Book Antiqua" w:cs="Calibri"/>
              </w:rPr>
              <w:t>2</w:t>
            </w:r>
          </w:p>
        </w:tc>
        <w:tc>
          <w:tcPr>
            <w:tcW w:w="703"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24</w:t>
            </w:r>
          </w:p>
        </w:tc>
        <w:tc>
          <w:tcPr>
            <w:tcW w:w="1275"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13 (54.1)</w:t>
            </w:r>
          </w:p>
        </w:tc>
        <w:tc>
          <w:tcPr>
            <w:tcW w:w="1138"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11 (45.9)</w:t>
            </w:r>
          </w:p>
        </w:tc>
        <w:tc>
          <w:tcPr>
            <w:tcW w:w="1318"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8 (33.4)</w:t>
            </w:r>
          </w:p>
        </w:tc>
        <w:tc>
          <w:tcPr>
            <w:tcW w:w="1232"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16 (66.6)</w:t>
            </w:r>
          </w:p>
        </w:tc>
        <w:tc>
          <w:tcPr>
            <w:tcW w:w="1417"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10 (41.6)</w:t>
            </w:r>
          </w:p>
        </w:tc>
        <w:tc>
          <w:tcPr>
            <w:tcW w:w="1280"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14 (58.4)</w:t>
            </w:r>
          </w:p>
        </w:tc>
        <w:tc>
          <w:tcPr>
            <w:tcW w:w="1134"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10 (41.7)</w:t>
            </w:r>
          </w:p>
        </w:tc>
        <w:tc>
          <w:tcPr>
            <w:tcW w:w="1134" w:type="dxa"/>
            <w:tcBorders>
              <w:lef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14 (58.3)</w:t>
            </w:r>
          </w:p>
        </w:tc>
      </w:tr>
      <w:tr w:rsidR="00A57821" w:rsidRPr="002677AE" w:rsidTr="00697BE2">
        <w:trPr>
          <w:trHeight w:val="563"/>
        </w:trPr>
        <w:tc>
          <w:tcPr>
            <w:tcW w:w="1985" w:type="dxa"/>
            <w:tcBorders>
              <w:right w:val="nil"/>
            </w:tcBorders>
          </w:tcPr>
          <w:p w:rsidR="00A57821" w:rsidRPr="002677AE" w:rsidRDefault="00A57821" w:rsidP="008C5B38">
            <w:pPr>
              <w:snapToGrid w:val="0"/>
              <w:spacing w:line="360" w:lineRule="auto"/>
              <w:ind w:firstLineChars="100" w:firstLine="240"/>
              <w:rPr>
                <w:rFonts w:ascii="Book Antiqua" w:hAnsi="Book Antiqua" w:cs="Calibri"/>
              </w:rPr>
            </w:pPr>
            <w:r w:rsidRPr="002677AE">
              <w:rPr>
                <w:rFonts w:ascii="Book Antiqua" w:hAnsi="Book Antiqua" w:cs="Calibri"/>
              </w:rPr>
              <w:t>3</w:t>
            </w:r>
            <w:r>
              <w:rPr>
                <w:rFonts w:ascii="Book Antiqua" w:hAnsi="Book Antiqua" w:cs="Calibri"/>
              </w:rPr>
              <w:t xml:space="preserve"> </w:t>
            </w:r>
            <w:r w:rsidRPr="002677AE">
              <w:rPr>
                <w:rFonts w:ascii="Book Antiqua" w:hAnsi="Book Antiqua" w:cs="Calibri"/>
              </w:rPr>
              <w:t>+</w:t>
            </w:r>
            <w:r>
              <w:rPr>
                <w:rFonts w:ascii="Book Antiqua" w:hAnsi="Book Antiqua" w:cs="Calibri"/>
              </w:rPr>
              <w:t xml:space="preserve"> </w:t>
            </w:r>
            <w:r w:rsidRPr="002677AE">
              <w:rPr>
                <w:rFonts w:ascii="Book Antiqua" w:hAnsi="Book Antiqua" w:cs="Calibri"/>
              </w:rPr>
              <w:t>4</w:t>
            </w:r>
          </w:p>
        </w:tc>
        <w:tc>
          <w:tcPr>
            <w:tcW w:w="703"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26</w:t>
            </w:r>
          </w:p>
        </w:tc>
        <w:tc>
          <w:tcPr>
            <w:tcW w:w="1275"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5 (19.2)</w:t>
            </w:r>
          </w:p>
        </w:tc>
        <w:tc>
          <w:tcPr>
            <w:tcW w:w="1138"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21 (80.8)</w:t>
            </w:r>
          </w:p>
        </w:tc>
        <w:tc>
          <w:tcPr>
            <w:tcW w:w="1318"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22 (84.6)</w:t>
            </w:r>
          </w:p>
        </w:tc>
        <w:tc>
          <w:tcPr>
            <w:tcW w:w="1232"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4 (15.4)</w:t>
            </w:r>
          </w:p>
        </w:tc>
        <w:tc>
          <w:tcPr>
            <w:tcW w:w="1417"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20 (76.9)</w:t>
            </w:r>
          </w:p>
        </w:tc>
        <w:tc>
          <w:tcPr>
            <w:tcW w:w="1280"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6 (23.1)</w:t>
            </w:r>
          </w:p>
        </w:tc>
        <w:tc>
          <w:tcPr>
            <w:tcW w:w="1134" w:type="dxa"/>
            <w:tcBorders>
              <w:left w:val="nil"/>
              <w:righ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19 (73.1)</w:t>
            </w:r>
          </w:p>
        </w:tc>
        <w:tc>
          <w:tcPr>
            <w:tcW w:w="1134" w:type="dxa"/>
            <w:tcBorders>
              <w:left w:val="nil"/>
            </w:tcBorders>
          </w:tcPr>
          <w:p w:rsidR="00A57821" w:rsidRPr="002677AE" w:rsidRDefault="00A57821" w:rsidP="00A57821">
            <w:pPr>
              <w:snapToGrid w:val="0"/>
              <w:spacing w:line="360" w:lineRule="auto"/>
              <w:jc w:val="center"/>
              <w:rPr>
                <w:rFonts w:ascii="Book Antiqua" w:hAnsi="Book Antiqua" w:cs="Calibri"/>
              </w:rPr>
            </w:pPr>
            <w:r w:rsidRPr="002677AE">
              <w:rPr>
                <w:rFonts w:ascii="Book Antiqua" w:hAnsi="Book Antiqua" w:cs="Calibri"/>
              </w:rPr>
              <w:t>7 (26.9)</w:t>
            </w:r>
          </w:p>
        </w:tc>
      </w:tr>
      <w:tr w:rsidR="00E91707" w:rsidRPr="002677AE" w:rsidTr="00697BE2">
        <w:trPr>
          <w:trHeight w:val="363"/>
        </w:trPr>
        <w:tc>
          <w:tcPr>
            <w:tcW w:w="1985" w:type="dxa"/>
            <w:tcBorders>
              <w:right w:val="nil"/>
            </w:tcBorders>
            <w:hideMark/>
          </w:tcPr>
          <w:p w:rsidR="00E91707" w:rsidRPr="002677AE" w:rsidRDefault="00E91707" w:rsidP="00883F3D">
            <w:pPr>
              <w:snapToGrid w:val="0"/>
              <w:spacing w:line="360" w:lineRule="auto"/>
              <w:rPr>
                <w:rFonts w:ascii="Book Antiqua" w:hAnsi="Book Antiqua" w:cs="Calibri"/>
              </w:rPr>
            </w:pPr>
            <w:r w:rsidRPr="002677AE">
              <w:rPr>
                <w:rFonts w:ascii="Book Antiqua" w:hAnsi="Book Antiqua" w:cs="Calibri"/>
              </w:rPr>
              <w:t>Distant metastasis</w:t>
            </w:r>
          </w:p>
        </w:tc>
        <w:tc>
          <w:tcPr>
            <w:tcW w:w="703"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75"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8"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318"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32"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417"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80"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4"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4" w:type="dxa"/>
            <w:tcBorders>
              <w:left w:val="nil"/>
            </w:tcBorders>
          </w:tcPr>
          <w:p w:rsidR="00E91707" w:rsidRPr="002677AE" w:rsidRDefault="00E91707" w:rsidP="00883F3D">
            <w:pPr>
              <w:snapToGrid w:val="0"/>
              <w:spacing w:line="360" w:lineRule="auto"/>
              <w:jc w:val="center"/>
              <w:rPr>
                <w:rFonts w:ascii="Book Antiqua" w:hAnsi="Book Antiqua" w:cs="Calibri"/>
              </w:rPr>
            </w:pPr>
          </w:p>
        </w:tc>
      </w:tr>
      <w:tr w:rsidR="0032679E" w:rsidRPr="002677AE" w:rsidTr="00697BE2">
        <w:trPr>
          <w:trHeight w:val="401"/>
        </w:trPr>
        <w:tc>
          <w:tcPr>
            <w:tcW w:w="1985" w:type="dxa"/>
            <w:tcBorders>
              <w:right w:val="nil"/>
            </w:tcBorders>
          </w:tcPr>
          <w:p w:rsidR="0032679E" w:rsidRPr="002677AE" w:rsidRDefault="0032679E" w:rsidP="008C5B38">
            <w:pPr>
              <w:snapToGrid w:val="0"/>
              <w:spacing w:line="360" w:lineRule="auto"/>
              <w:ind w:firstLineChars="100" w:firstLine="240"/>
              <w:rPr>
                <w:rFonts w:ascii="Book Antiqua" w:hAnsi="Book Antiqua" w:cs="Calibri"/>
              </w:rPr>
            </w:pPr>
            <w:r w:rsidRPr="002677AE">
              <w:rPr>
                <w:rFonts w:ascii="Book Antiqua" w:hAnsi="Book Antiqua" w:cs="Calibri"/>
              </w:rPr>
              <w:t>Absent</w:t>
            </w:r>
          </w:p>
        </w:tc>
        <w:tc>
          <w:tcPr>
            <w:tcW w:w="703" w:type="dxa"/>
            <w:tcBorders>
              <w:left w:val="nil"/>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26</w:t>
            </w:r>
          </w:p>
        </w:tc>
        <w:tc>
          <w:tcPr>
            <w:tcW w:w="1275" w:type="dxa"/>
            <w:tcBorders>
              <w:left w:val="nil"/>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8 (30.7)</w:t>
            </w:r>
          </w:p>
        </w:tc>
        <w:tc>
          <w:tcPr>
            <w:tcW w:w="1138" w:type="dxa"/>
            <w:tcBorders>
              <w:left w:val="nil"/>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18 (69.3)</w:t>
            </w:r>
          </w:p>
        </w:tc>
        <w:tc>
          <w:tcPr>
            <w:tcW w:w="1318" w:type="dxa"/>
            <w:tcBorders>
              <w:left w:val="nil"/>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15 (57.6)</w:t>
            </w:r>
          </w:p>
        </w:tc>
        <w:tc>
          <w:tcPr>
            <w:tcW w:w="1232" w:type="dxa"/>
            <w:tcBorders>
              <w:left w:val="nil"/>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11 (42.4)</w:t>
            </w:r>
          </w:p>
        </w:tc>
        <w:tc>
          <w:tcPr>
            <w:tcW w:w="1417" w:type="dxa"/>
            <w:tcBorders>
              <w:left w:val="nil"/>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13 (50)</w:t>
            </w:r>
          </w:p>
        </w:tc>
        <w:tc>
          <w:tcPr>
            <w:tcW w:w="1280" w:type="dxa"/>
            <w:tcBorders>
              <w:left w:val="nil"/>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13 (50)</w:t>
            </w:r>
          </w:p>
        </w:tc>
        <w:tc>
          <w:tcPr>
            <w:tcW w:w="1134" w:type="dxa"/>
            <w:tcBorders>
              <w:left w:val="nil"/>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15 (57.7)</w:t>
            </w:r>
          </w:p>
        </w:tc>
        <w:tc>
          <w:tcPr>
            <w:tcW w:w="1134" w:type="dxa"/>
            <w:tcBorders>
              <w:lef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11(42.3)</w:t>
            </w:r>
          </w:p>
        </w:tc>
      </w:tr>
      <w:tr w:rsidR="0032679E" w:rsidRPr="002677AE" w:rsidTr="00697BE2">
        <w:trPr>
          <w:trHeight w:val="563"/>
        </w:trPr>
        <w:tc>
          <w:tcPr>
            <w:tcW w:w="1985" w:type="dxa"/>
            <w:tcBorders>
              <w:right w:val="nil"/>
            </w:tcBorders>
          </w:tcPr>
          <w:p w:rsidR="0032679E" w:rsidRPr="002677AE" w:rsidRDefault="0032679E" w:rsidP="008C5B38">
            <w:pPr>
              <w:snapToGrid w:val="0"/>
              <w:spacing w:line="360" w:lineRule="auto"/>
              <w:ind w:firstLineChars="100" w:firstLine="240"/>
              <w:rPr>
                <w:rFonts w:ascii="Book Antiqua" w:hAnsi="Book Antiqua" w:cs="Calibri"/>
              </w:rPr>
            </w:pPr>
            <w:r w:rsidRPr="002677AE">
              <w:rPr>
                <w:rFonts w:ascii="Book Antiqua" w:hAnsi="Book Antiqua" w:cs="Calibri"/>
              </w:rPr>
              <w:t>Present</w:t>
            </w:r>
          </w:p>
        </w:tc>
        <w:tc>
          <w:tcPr>
            <w:tcW w:w="703" w:type="dxa"/>
            <w:tcBorders>
              <w:left w:val="nil"/>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24</w:t>
            </w:r>
          </w:p>
        </w:tc>
        <w:tc>
          <w:tcPr>
            <w:tcW w:w="1275" w:type="dxa"/>
            <w:tcBorders>
              <w:left w:val="nil"/>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10 (41.6)</w:t>
            </w:r>
          </w:p>
        </w:tc>
        <w:tc>
          <w:tcPr>
            <w:tcW w:w="1138" w:type="dxa"/>
            <w:tcBorders>
              <w:left w:val="nil"/>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14 (58.4)</w:t>
            </w:r>
          </w:p>
        </w:tc>
        <w:tc>
          <w:tcPr>
            <w:tcW w:w="1318" w:type="dxa"/>
            <w:tcBorders>
              <w:left w:val="nil"/>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15 (62.5)</w:t>
            </w:r>
          </w:p>
        </w:tc>
        <w:tc>
          <w:tcPr>
            <w:tcW w:w="1232" w:type="dxa"/>
            <w:tcBorders>
              <w:left w:val="nil"/>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9 (37.5)</w:t>
            </w:r>
          </w:p>
        </w:tc>
        <w:tc>
          <w:tcPr>
            <w:tcW w:w="1417" w:type="dxa"/>
            <w:tcBorders>
              <w:left w:val="nil"/>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17 (70.8)</w:t>
            </w:r>
          </w:p>
        </w:tc>
        <w:tc>
          <w:tcPr>
            <w:tcW w:w="1280" w:type="dxa"/>
            <w:tcBorders>
              <w:left w:val="nil"/>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7 (29.2)</w:t>
            </w:r>
          </w:p>
        </w:tc>
        <w:tc>
          <w:tcPr>
            <w:tcW w:w="1134" w:type="dxa"/>
            <w:tcBorders>
              <w:left w:val="nil"/>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14 (58.4)</w:t>
            </w:r>
          </w:p>
        </w:tc>
        <w:tc>
          <w:tcPr>
            <w:tcW w:w="1134" w:type="dxa"/>
            <w:tcBorders>
              <w:lef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10 (41.6)</w:t>
            </w:r>
          </w:p>
        </w:tc>
      </w:tr>
      <w:tr w:rsidR="00E91707" w:rsidRPr="002677AE" w:rsidTr="00697BE2">
        <w:trPr>
          <w:trHeight w:val="350"/>
        </w:trPr>
        <w:tc>
          <w:tcPr>
            <w:tcW w:w="1985" w:type="dxa"/>
            <w:tcBorders>
              <w:right w:val="nil"/>
            </w:tcBorders>
            <w:hideMark/>
          </w:tcPr>
          <w:p w:rsidR="00E91707" w:rsidRPr="002677AE" w:rsidRDefault="00E91707" w:rsidP="00883F3D">
            <w:pPr>
              <w:snapToGrid w:val="0"/>
              <w:spacing w:line="360" w:lineRule="auto"/>
              <w:rPr>
                <w:rFonts w:ascii="Book Antiqua" w:hAnsi="Book Antiqua" w:cs="Calibri"/>
              </w:rPr>
            </w:pPr>
            <w:r w:rsidRPr="002677AE">
              <w:rPr>
                <w:rFonts w:ascii="Book Antiqua" w:hAnsi="Book Antiqua" w:cs="Calibri"/>
              </w:rPr>
              <w:t>Survival (mo)</w:t>
            </w:r>
            <w:r w:rsidRPr="002677AE">
              <w:rPr>
                <w:rFonts w:ascii="Book Antiqua" w:hAnsi="Book Antiqua" w:cs="Calibri"/>
                <w:vertAlign w:val="superscript"/>
              </w:rPr>
              <w:t>a</w:t>
            </w:r>
            <w:r w:rsidR="00B72B28" w:rsidRPr="002677AE">
              <w:rPr>
                <w:rFonts w:ascii="Book Antiqua" w:hAnsi="Book Antiqua" w:cs="Calibri"/>
              </w:rPr>
              <w:t xml:space="preserve"> </w:t>
            </w:r>
          </w:p>
        </w:tc>
        <w:tc>
          <w:tcPr>
            <w:tcW w:w="703"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75"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8"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318"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32"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417"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280"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4" w:type="dxa"/>
            <w:tcBorders>
              <w:left w:val="nil"/>
              <w:right w:val="nil"/>
            </w:tcBorders>
          </w:tcPr>
          <w:p w:rsidR="00E91707" w:rsidRPr="002677AE" w:rsidRDefault="00E91707" w:rsidP="00883F3D">
            <w:pPr>
              <w:snapToGrid w:val="0"/>
              <w:spacing w:line="360" w:lineRule="auto"/>
              <w:jc w:val="center"/>
              <w:rPr>
                <w:rFonts w:ascii="Book Antiqua" w:hAnsi="Book Antiqua" w:cs="Calibri"/>
              </w:rPr>
            </w:pPr>
          </w:p>
        </w:tc>
        <w:tc>
          <w:tcPr>
            <w:tcW w:w="1134" w:type="dxa"/>
            <w:tcBorders>
              <w:left w:val="nil"/>
            </w:tcBorders>
          </w:tcPr>
          <w:p w:rsidR="00E91707" w:rsidRPr="002677AE" w:rsidRDefault="00E91707" w:rsidP="00883F3D">
            <w:pPr>
              <w:snapToGrid w:val="0"/>
              <w:spacing w:line="360" w:lineRule="auto"/>
              <w:jc w:val="center"/>
              <w:rPr>
                <w:rFonts w:ascii="Book Antiqua" w:hAnsi="Book Antiqua" w:cs="Calibri"/>
              </w:rPr>
            </w:pPr>
          </w:p>
        </w:tc>
      </w:tr>
      <w:tr w:rsidR="0032679E" w:rsidRPr="002677AE" w:rsidTr="00697BE2">
        <w:trPr>
          <w:trHeight w:val="413"/>
        </w:trPr>
        <w:tc>
          <w:tcPr>
            <w:tcW w:w="1985" w:type="dxa"/>
            <w:tcBorders>
              <w:right w:val="nil"/>
            </w:tcBorders>
          </w:tcPr>
          <w:p w:rsidR="0032679E" w:rsidRPr="002677AE" w:rsidRDefault="0032679E" w:rsidP="008C5B38">
            <w:pPr>
              <w:snapToGrid w:val="0"/>
              <w:spacing w:line="360" w:lineRule="auto"/>
              <w:ind w:firstLineChars="100" w:firstLine="240"/>
              <w:rPr>
                <w:rFonts w:ascii="Book Antiqua" w:hAnsi="Book Antiqua" w:cs="Calibri"/>
              </w:rPr>
            </w:pPr>
            <w:r w:rsidRPr="002677AE">
              <w:rPr>
                <w:rFonts w:ascii="Book Antiqua" w:hAnsi="Book Antiqua" w:cs="Calibri"/>
              </w:rPr>
              <w:t>60.62</w:t>
            </w:r>
            <w:r>
              <w:rPr>
                <w:rFonts w:ascii="Book Antiqua" w:hAnsi="Book Antiqua" w:cs="Calibri"/>
              </w:rPr>
              <w:t xml:space="preserve"> </w:t>
            </w:r>
            <w:r w:rsidRPr="002677AE">
              <w:rPr>
                <w:rFonts w:ascii="Book Antiqua" w:hAnsi="Book Antiqua" w:cs="Calibri"/>
              </w:rPr>
              <w:sym w:font="Symbol" w:char="F0B1"/>
            </w:r>
            <w:r>
              <w:rPr>
                <w:rFonts w:ascii="Book Antiqua" w:hAnsi="Book Antiqua" w:cs="Calibri"/>
              </w:rPr>
              <w:t xml:space="preserve"> </w:t>
            </w:r>
            <w:r w:rsidRPr="002677AE">
              <w:rPr>
                <w:rFonts w:ascii="Book Antiqua" w:hAnsi="Book Antiqua" w:cs="Calibri"/>
              </w:rPr>
              <w:t xml:space="preserve">26.68 </w:t>
            </w:r>
            <w:r w:rsidRPr="002677AE">
              <w:rPr>
                <w:rFonts w:ascii="Book Antiqua" w:hAnsi="Book Antiqua" w:cs="Calibri"/>
              </w:rPr>
              <w:sym w:font="Symbol" w:char="F0B3"/>
            </w:r>
          </w:p>
        </w:tc>
        <w:tc>
          <w:tcPr>
            <w:tcW w:w="703" w:type="dxa"/>
            <w:tcBorders>
              <w:left w:val="nil"/>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26</w:t>
            </w:r>
          </w:p>
        </w:tc>
        <w:tc>
          <w:tcPr>
            <w:tcW w:w="1275" w:type="dxa"/>
            <w:tcBorders>
              <w:left w:val="nil"/>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2 (7.6)</w:t>
            </w:r>
          </w:p>
        </w:tc>
        <w:tc>
          <w:tcPr>
            <w:tcW w:w="1138" w:type="dxa"/>
            <w:tcBorders>
              <w:left w:val="nil"/>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24 (92.4)</w:t>
            </w:r>
          </w:p>
        </w:tc>
        <w:tc>
          <w:tcPr>
            <w:tcW w:w="1318" w:type="dxa"/>
            <w:tcBorders>
              <w:left w:val="nil"/>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20 (76.9)</w:t>
            </w:r>
          </w:p>
        </w:tc>
        <w:tc>
          <w:tcPr>
            <w:tcW w:w="1232" w:type="dxa"/>
            <w:tcBorders>
              <w:left w:val="nil"/>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6 (23.1)</w:t>
            </w:r>
          </w:p>
        </w:tc>
        <w:tc>
          <w:tcPr>
            <w:tcW w:w="1417" w:type="dxa"/>
            <w:tcBorders>
              <w:left w:val="nil"/>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22 (84.6)</w:t>
            </w:r>
          </w:p>
        </w:tc>
        <w:tc>
          <w:tcPr>
            <w:tcW w:w="1280" w:type="dxa"/>
            <w:tcBorders>
              <w:left w:val="nil"/>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4 (15.4)</w:t>
            </w:r>
          </w:p>
        </w:tc>
        <w:tc>
          <w:tcPr>
            <w:tcW w:w="1134" w:type="dxa"/>
            <w:tcBorders>
              <w:left w:val="nil"/>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19 (73.1)</w:t>
            </w:r>
          </w:p>
        </w:tc>
        <w:tc>
          <w:tcPr>
            <w:tcW w:w="1134" w:type="dxa"/>
            <w:tcBorders>
              <w:lef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7 (26.9)</w:t>
            </w:r>
          </w:p>
        </w:tc>
      </w:tr>
      <w:tr w:rsidR="00697BE2" w:rsidRPr="002677AE" w:rsidTr="00697BE2">
        <w:trPr>
          <w:trHeight w:val="601"/>
        </w:trPr>
        <w:tc>
          <w:tcPr>
            <w:tcW w:w="1985" w:type="dxa"/>
            <w:tcBorders>
              <w:bottom w:val="single" w:sz="8" w:space="0" w:color="auto"/>
              <w:right w:val="nil"/>
            </w:tcBorders>
          </w:tcPr>
          <w:p w:rsidR="0032679E" w:rsidRPr="002677AE" w:rsidRDefault="0032679E" w:rsidP="008C5B38">
            <w:pPr>
              <w:snapToGrid w:val="0"/>
              <w:spacing w:line="360" w:lineRule="auto"/>
              <w:ind w:firstLineChars="100" w:firstLine="240"/>
              <w:rPr>
                <w:rFonts w:ascii="Book Antiqua" w:hAnsi="Book Antiqua" w:cs="Calibri"/>
              </w:rPr>
            </w:pPr>
            <w:r w:rsidRPr="002677AE">
              <w:rPr>
                <w:rFonts w:ascii="Book Antiqua" w:hAnsi="Book Antiqua" w:cs="Calibri"/>
              </w:rPr>
              <w:t>60.62</w:t>
            </w:r>
            <w:r>
              <w:rPr>
                <w:rFonts w:ascii="Book Antiqua" w:hAnsi="Book Antiqua" w:cs="Calibri"/>
              </w:rPr>
              <w:t xml:space="preserve"> </w:t>
            </w:r>
            <w:r w:rsidRPr="002677AE">
              <w:rPr>
                <w:rFonts w:ascii="Book Antiqua" w:hAnsi="Book Antiqua" w:cs="Calibri"/>
              </w:rPr>
              <w:sym w:font="Symbol" w:char="F0B1"/>
            </w:r>
            <w:r>
              <w:rPr>
                <w:rFonts w:ascii="Book Antiqua" w:hAnsi="Book Antiqua" w:cs="Calibri"/>
              </w:rPr>
              <w:t xml:space="preserve"> </w:t>
            </w:r>
            <w:r w:rsidRPr="002677AE">
              <w:rPr>
                <w:rFonts w:ascii="Book Antiqua" w:hAnsi="Book Antiqua" w:cs="Calibri"/>
              </w:rPr>
              <w:t>26.68 &lt;</w:t>
            </w:r>
          </w:p>
        </w:tc>
        <w:tc>
          <w:tcPr>
            <w:tcW w:w="703" w:type="dxa"/>
            <w:tcBorders>
              <w:left w:val="nil"/>
              <w:bottom w:val="single" w:sz="8" w:space="0" w:color="auto"/>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24</w:t>
            </w:r>
          </w:p>
        </w:tc>
        <w:tc>
          <w:tcPr>
            <w:tcW w:w="1275" w:type="dxa"/>
            <w:tcBorders>
              <w:left w:val="nil"/>
              <w:bottom w:val="single" w:sz="8" w:space="0" w:color="auto"/>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16 (66.6)</w:t>
            </w:r>
          </w:p>
        </w:tc>
        <w:tc>
          <w:tcPr>
            <w:tcW w:w="1138" w:type="dxa"/>
            <w:tcBorders>
              <w:left w:val="nil"/>
              <w:bottom w:val="single" w:sz="8" w:space="0" w:color="auto"/>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8 (33.4)</w:t>
            </w:r>
          </w:p>
        </w:tc>
        <w:tc>
          <w:tcPr>
            <w:tcW w:w="1318" w:type="dxa"/>
            <w:tcBorders>
              <w:left w:val="nil"/>
              <w:bottom w:val="single" w:sz="8" w:space="0" w:color="auto"/>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10 (41.7)</w:t>
            </w:r>
          </w:p>
        </w:tc>
        <w:tc>
          <w:tcPr>
            <w:tcW w:w="1232" w:type="dxa"/>
            <w:tcBorders>
              <w:left w:val="nil"/>
              <w:bottom w:val="single" w:sz="8" w:space="0" w:color="auto"/>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14 (58.3)</w:t>
            </w:r>
          </w:p>
        </w:tc>
        <w:tc>
          <w:tcPr>
            <w:tcW w:w="1417" w:type="dxa"/>
            <w:tcBorders>
              <w:left w:val="nil"/>
              <w:bottom w:val="single" w:sz="8" w:space="0" w:color="auto"/>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8 (33.4)</w:t>
            </w:r>
          </w:p>
        </w:tc>
        <w:tc>
          <w:tcPr>
            <w:tcW w:w="1280" w:type="dxa"/>
            <w:tcBorders>
              <w:left w:val="nil"/>
              <w:bottom w:val="single" w:sz="8" w:space="0" w:color="auto"/>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16 (66.6)</w:t>
            </w:r>
          </w:p>
        </w:tc>
        <w:tc>
          <w:tcPr>
            <w:tcW w:w="1134" w:type="dxa"/>
            <w:tcBorders>
              <w:left w:val="nil"/>
              <w:bottom w:val="single" w:sz="8" w:space="0" w:color="auto"/>
              <w:right w:val="nil"/>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10 (41.7)</w:t>
            </w:r>
          </w:p>
        </w:tc>
        <w:tc>
          <w:tcPr>
            <w:tcW w:w="1134" w:type="dxa"/>
            <w:tcBorders>
              <w:left w:val="nil"/>
              <w:bottom w:val="single" w:sz="8" w:space="0" w:color="auto"/>
            </w:tcBorders>
          </w:tcPr>
          <w:p w:rsidR="0032679E" w:rsidRPr="002677AE" w:rsidRDefault="0032679E" w:rsidP="0032679E">
            <w:pPr>
              <w:snapToGrid w:val="0"/>
              <w:spacing w:line="360" w:lineRule="auto"/>
              <w:jc w:val="center"/>
              <w:rPr>
                <w:rFonts w:ascii="Book Antiqua" w:hAnsi="Book Antiqua" w:cs="Calibri"/>
              </w:rPr>
            </w:pPr>
            <w:r w:rsidRPr="002677AE">
              <w:rPr>
                <w:rFonts w:ascii="Book Antiqua" w:hAnsi="Book Antiqua" w:cs="Calibri"/>
              </w:rPr>
              <w:t>14 (58.3)</w:t>
            </w:r>
          </w:p>
        </w:tc>
      </w:tr>
    </w:tbl>
    <w:p w:rsidR="007D7DD3" w:rsidRPr="002677AE" w:rsidRDefault="00CA4EC9" w:rsidP="00883F3D">
      <w:pPr>
        <w:snapToGrid w:val="0"/>
        <w:spacing w:line="360" w:lineRule="auto"/>
        <w:ind w:left="284" w:right="688"/>
        <w:jc w:val="both"/>
        <w:rPr>
          <w:rFonts w:ascii="Book Antiqua" w:hAnsi="Book Antiqua" w:cs="Times"/>
        </w:rPr>
      </w:pPr>
      <w:r w:rsidRPr="002677AE">
        <w:rPr>
          <w:rFonts w:ascii="Book Antiqua" w:hAnsi="Book Antiqua" w:cs="Times"/>
          <w:vertAlign w:val="superscript"/>
        </w:rPr>
        <w:t>a</w:t>
      </w:r>
      <w:r w:rsidRPr="002677AE">
        <w:rPr>
          <w:rFonts w:ascii="Book Antiqua" w:hAnsi="Book Antiqua" w:cs="Times"/>
          <w:i/>
        </w:rPr>
        <w:t>P</w:t>
      </w:r>
      <w:r w:rsidR="005F6D59">
        <w:rPr>
          <w:rFonts w:ascii="Book Antiqua" w:hAnsi="Book Antiqua" w:cs="Times"/>
        </w:rPr>
        <w:t xml:space="preserve"> </w:t>
      </w:r>
      <w:r w:rsidRPr="002677AE">
        <w:rPr>
          <w:rFonts w:ascii="Book Antiqua" w:hAnsi="Book Antiqua" w:cs="Times"/>
        </w:rPr>
        <w:t xml:space="preserve">&lt; 0.05. </w:t>
      </w:r>
      <w:r w:rsidR="007D7DD3" w:rsidRPr="002677AE">
        <w:rPr>
          <w:rFonts w:ascii="Book Antiqua" w:hAnsi="Book Antiqua" w:cs="Times"/>
        </w:rPr>
        <w:t>WD: Well-differentiated; MD: Moderately differentiated; PD: Poorly differentiated; LNM: Lymph node metastasis</w:t>
      </w:r>
      <w:r w:rsidRPr="002677AE">
        <w:rPr>
          <w:rFonts w:ascii="Book Antiqua" w:hAnsi="Book Antiqua" w:cs="Times"/>
        </w:rPr>
        <w:t>.</w:t>
      </w:r>
    </w:p>
    <w:p w:rsidR="007D7DD3" w:rsidRPr="002677AE" w:rsidRDefault="007D7DD3" w:rsidP="00883F3D">
      <w:pPr>
        <w:snapToGrid w:val="0"/>
        <w:spacing w:line="360" w:lineRule="auto"/>
        <w:ind w:right="276"/>
        <w:jc w:val="both"/>
        <w:rPr>
          <w:rFonts w:ascii="Book Antiqua" w:hAnsi="Book Antiqua" w:cs="Times"/>
        </w:rPr>
      </w:pPr>
    </w:p>
    <w:p w:rsidR="007D7DD3" w:rsidRPr="002677AE" w:rsidRDefault="00700183" w:rsidP="00883F3D">
      <w:pPr>
        <w:snapToGrid w:val="0"/>
        <w:spacing w:line="360" w:lineRule="auto"/>
        <w:ind w:right="276"/>
        <w:jc w:val="both"/>
        <w:rPr>
          <w:rFonts w:ascii="Book Antiqua" w:hAnsi="Book Antiqua" w:cs="Times"/>
          <w:b/>
        </w:rPr>
      </w:pPr>
      <w:r w:rsidRPr="002677AE">
        <w:rPr>
          <w:rFonts w:ascii="Book Antiqua" w:hAnsi="Book Antiqua"/>
          <w:b/>
          <w:bCs/>
        </w:rPr>
        <w:br w:type="page"/>
      </w:r>
      <w:r w:rsidR="007D7DD3" w:rsidRPr="002677AE">
        <w:rPr>
          <w:rFonts w:ascii="Book Antiqua" w:hAnsi="Book Antiqua"/>
          <w:b/>
          <w:bCs/>
        </w:rPr>
        <w:t>Table 3</w:t>
      </w:r>
      <w:r w:rsidR="00E91707" w:rsidRPr="002677AE">
        <w:rPr>
          <w:rFonts w:ascii="Book Antiqua" w:hAnsi="Book Antiqua"/>
          <w:b/>
          <w:bCs/>
        </w:rPr>
        <w:t xml:space="preserve"> </w:t>
      </w:r>
      <w:r w:rsidR="007D7DD3" w:rsidRPr="002677AE">
        <w:rPr>
          <w:rFonts w:ascii="Book Antiqua" w:hAnsi="Book Antiqua"/>
          <w:b/>
        </w:rPr>
        <w:t xml:space="preserve">Distribution of Notch-1, Numb, Itch, and Siah-1 expression levels assessed by qPCR analysis </w:t>
      </w:r>
      <w:r w:rsidR="00E91707" w:rsidRPr="002677AE">
        <w:rPr>
          <w:rFonts w:ascii="Book Antiqua" w:hAnsi="Book Antiqua"/>
          <w:b/>
        </w:rPr>
        <w:t>in adenoma and carcinoma groups</w:t>
      </w:r>
    </w:p>
    <w:tbl>
      <w:tblPr>
        <w:tblW w:w="11907" w:type="dxa"/>
        <w:tblInd w:w="108" w:type="dxa"/>
        <w:tblBorders>
          <w:top w:val="single" w:sz="8" w:space="0" w:color="auto"/>
          <w:bottom w:val="single" w:sz="8" w:space="0" w:color="auto"/>
        </w:tblBorders>
        <w:tblLayout w:type="fixed"/>
        <w:tblLook w:val="01E0" w:firstRow="1" w:lastRow="1" w:firstColumn="1" w:lastColumn="1" w:noHBand="0" w:noVBand="0"/>
      </w:tblPr>
      <w:tblGrid>
        <w:gridCol w:w="2740"/>
        <w:gridCol w:w="3246"/>
        <w:gridCol w:w="3246"/>
        <w:gridCol w:w="2675"/>
      </w:tblGrid>
      <w:tr w:rsidR="00E91707" w:rsidRPr="002677AE" w:rsidTr="00142F4B">
        <w:trPr>
          <w:trHeight w:val="166"/>
        </w:trPr>
        <w:tc>
          <w:tcPr>
            <w:tcW w:w="2740" w:type="dxa"/>
            <w:tcBorders>
              <w:top w:val="single" w:sz="8" w:space="0" w:color="auto"/>
              <w:bottom w:val="single" w:sz="8" w:space="0" w:color="auto"/>
            </w:tcBorders>
            <w:hideMark/>
          </w:tcPr>
          <w:p w:rsidR="00E91707" w:rsidRPr="002677AE" w:rsidRDefault="00E91707" w:rsidP="00883F3D">
            <w:pPr>
              <w:snapToGrid w:val="0"/>
              <w:spacing w:line="360" w:lineRule="auto"/>
              <w:ind w:left="43"/>
              <w:rPr>
                <w:rFonts w:ascii="Book Antiqua" w:hAnsi="Book Antiqua" w:cs="Calibri"/>
                <w:b/>
                <w:bCs/>
              </w:rPr>
            </w:pPr>
            <w:r w:rsidRPr="002677AE">
              <w:rPr>
                <w:rFonts w:ascii="Book Antiqua" w:hAnsi="Book Antiqua" w:cs="Calibri"/>
                <w:b/>
                <w:bCs/>
              </w:rPr>
              <w:t>Gene expression levels</w:t>
            </w:r>
          </w:p>
        </w:tc>
        <w:tc>
          <w:tcPr>
            <w:tcW w:w="3246" w:type="dxa"/>
            <w:tcBorders>
              <w:top w:val="single" w:sz="8" w:space="0" w:color="auto"/>
              <w:bottom w:val="single" w:sz="8" w:space="0" w:color="auto"/>
            </w:tcBorders>
            <w:hideMark/>
          </w:tcPr>
          <w:p w:rsidR="00E91707" w:rsidRPr="002677AE" w:rsidRDefault="00E91707" w:rsidP="00883F3D">
            <w:pPr>
              <w:snapToGrid w:val="0"/>
              <w:spacing w:line="360" w:lineRule="auto"/>
              <w:ind w:left="-109"/>
              <w:jc w:val="center"/>
              <w:rPr>
                <w:rFonts w:ascii="Book Antiqua" w:hAnsi="Book Antiqua" w:cs="Calibri"/>
                <w:b/>
                <w:bCs/>
              </w:rPr>
            </w:pPr>
            <w:r w:rsidRPr="002677AE">
              <w:rPr>
                <w:rFonts w:ascii="Book Antiqua" w:hAnsi="Book Antiqua" w:cs="Calibri"/>
                <w:b/>
                <w:bCs/>
              </w:rPr>
              <w:t>Adenomas</w:t>
            </w:r>
          </w:p>
        </w:tc>
        <w:tc>
          <w:tcPr>
            <w:tcW w:w="3246" w:type="dxa"/>
            <w:tcBorders>
              <w:top w:val="single" w:sz="8" w:space="0" w:color="auto"/>
              <w:bottom w:val="single" w:sz="8" w:space="0" w:color="auto"/>
            </w:tcBorders>
            <w:hideMark/>
          </w:tcPr>
          <w:p w:rsidR="00E91707" w:rsidRPr="002677AE" w:rsidRDefault="00E91707" w:rsidP="00883F3D">
            <w:pPr>
              <w:snapToGrid w:val="0"/>
              <w:spacing w:line="360" w:lineRule="auto"/>
              <w:ind w:left="-109"/>
              <w:jc w:val="center"/>
              <w:rPr>
                <w:rFonts w:ascii="Book Antiqua" w:hAnsi="Book Antiqua" w:cs="Calibri"/>
                <w:b/>
                <w:bCs/>
              </w:rPr>
            </w:pPr>
            <w:r w:rsidRPr="002677AE">
              <w:rPr>
                <w:rFonts w:ascii="Book Antiqua" w:hAnsi="Book Antiqua" w:cs="Calibri"/>
                <w:b/>
                <w:bCs/>
              </w:rPr>
              <w:t>Carcinomas</w:t>
            </w:r>
          </w:p>
        </w:tc>
        <w:tc>
          <w:tcPr>
            <w:tcW w:w="2675" w:type="dxa"/>
            <w:tcBorders>
              <w:top w:val="single" w:sz="8" w:space="0" w:color="auto"/>
              <w:bottom w:val="single" w:sz="8" w:space="0" w:color="auto"/>
            </w:tcBorders>
            <w:hideMark/>
          </w:tcPr>
          <w:p w:rsidR="00E91707" w:rsidRPr="002677AE" w:rsidRDefault="00E91707" w:rsidP="00883F3D">
            <w:pPr>
              <w:snapToGrid w:val="0"/>
              <w:spacing w:line="360" w:lineRule="auto"/>
              <w:ind w:left="-109"/>
              <w:jc w:val="center"/>
              <w:rPr>
                <w:rFonts w:ascii="Book Antiqua" w:hAnsi="Book Antiqua" w:cs="Calibri"/>
                <w:b/>
                <w:bCs/>
              </w:rPr>
            </w:pPr>
            <w:r w:rsidRPr="002677AE">
              <w:rPr>
                <w:rFonts w:ascii="Book Antiqua" w:hAnsi="Book Antiqua" w:cs="Calibri"/>
                <w:b/>
                <w:bCs/>
                <w:i/>
                <w:iCs/>
              </w:rPr>
              <w:t>P</w:t>
            </w:r>
            <w:r w:rsidRPr="002677AE">
              <w:rPr>
                <w:rFonts w:ascii="Book Antiqua" w:hAnsi="Book Antiqua" w:cs="Calibri"/>
                <w:b/>
                <w:bCs/>
              </w:rPr>
              <w:t xml:space="preserve"> value</w:t>
            </w:r>
          </w:p>
        </w:tc>
      </w:tr>
      <w:tr w:rsidR="00E91707" w:rsidRPr="002677AE" w:rsidTr="00AD5196">
        <w:trPr>
          <w:trHeight w:val="75"/>
        </w:trPr>
        <w:tc>
          <w:tcPr>
            <w:tcW w:w="2740" w:type="dxa"/>
            <w:tcBorders>
              <w:top w:val="single" w:sz="8" w:space="0" w:color="auto"/>
            </w:tcBorders>
            <w:shd w:val="clear" w:color="auto" w:fill="FFFFFF"/>
            <w:hideMark/>
          </w:tcPr>
          <w:p w:rsidR="00E91707" w:rsidRPr="002677AE" w:rsidRDefault="00E91707" w:rsidP="00883F3D">
            <w:pPr>
              <w:snapToGrid w:val="0"/>
              <w:spacing w:line="360" w:lineRule="auto"/>
              <w:ind w:left="43"/>
              <w:rPr>
                <w:rFonts w:ascii="Book Antiqua" w:hAnsi="Book Antiqua" w:cs="Calibri"/>
              </w:rPr>
            </w:pPr>
            <w:r w:rsidRPr="002677AE">
              <w:rPr>
                <w:rFonts w:ascii="Book Antiqua" w:hAnsi="Book Antiqua" w:cs="Calibri"/>
              </w:rPr>
              <w:t>Notch</w:t>
            </w:r>
          </w:p>
        </w:tc>
        <w:tc>
          <w:tcPr>
            <w:tcW w:w="3246" w:type="dxa"/>
            <w:tcBorders>
              <w:top w:val="single" w:sz="8" w:space="0" w:color="auto"/>
            </w:tcBorders>
            <w:shd w:val="clear" w:color="auto" w:fill="FFFFFF"/>
          </w:tcPr>
          <w:p w:rsidR="00E91707" w:rsidRPr="002677AE" w:rsidRDefault="00E91707" w:rsidP="00883F3D">
            <w:pPr>
              <w:snapToGrid w:val="0"/>
              <w:spacing w:line="360" w:lineRule="auto"/>
              <w:ind w:left="-109"/>
              <w:jc w:val="center"/>
              <w:rPr>
                <w:rFonts w:ascii="Book Antiqua" w:hAnsi="Book Antiqua" w:cs="Calibri"/>
              </w:rPr>
            </w:pPr>
          </w:p>
        </w:tc>
        <w:tc>
          <w:tcPr>
            <w:tcW w:w="3246" w:type="dxa"/>
            <w:tcBorders>
              <w:top w:val="single" w:sz="8" w:space="0" w:color="auto"/>
            </w:tcBorders>
            <w:shd w:val="clear" w:color="auto" w:fill="FFFFFF"/>
          </w:tcPr>
          <w:p w:rsidR="00E91707" w:rsidRPr="002677AE" w:rsidRDefault="00E91707" w:rsidP="00883F3D">
            <w:pPr>
              <w:snapToGrid w:val="0"/>
              <w:spacing w:line="360" w:lineRule="auto"/>
              <w:ind w:left="-109"/>
              <w:jc w:val="center"/>
              <w:rPr>
                <w:rFonts w:ascii="Book Antiqua" w:hAnsi="Book Antiqua" w:cs="Calibri"/>
              </w:rPr>
            </w:pPr>
          </w:p>
        </w:tc>
        <w:tc>
          <w:tcPr>
            <w:tcW w:w="2675" w:type="dxa"/>
            <w:tcBorders>
              <w:top w:val="single" w:sz="8" w:space="0" w:color="auto"/>
            </w:tcBorders>
            <w:shd w:val="clear" w:color="auto" w:fill="FFFFFF"/>
          </w:tcPr>
          <w:p w:rsidR="00E91707" w:rsidRPr="002677AE" w:rsidRDefault="00E91707" w:rsidP="00883F3D">
            <w:pPr>
              <w:snapToGrid w:val="0"/>
              <w:spacing w:line="360" w:lineRule="auto"/>
              <w:ind w:left="-109"/>
              <w:jc w:val="center"/>
              <w:rPr>
                <w:rFonts w:ascii="Book Antiqua" w:hAnsi="Book Antiqua" w:cs="Calibri"/>
              </w:rPr>
            </w:pPr>
          </w:p>
        </w:tc>
      </w:tr>
      <w:tr w:rsidR="00E91707" w:rsidRPr="002677AE" w:rsidTr="00142F4B">
        <w:trPr>
          <w:trHeight w:val="363"/>
        </w:trPr>
        <w:tc>
          <w:tcPr>
            <w:tcW w:w="2740" w:type="dxa"/>
            <w:shd w:val="clear" w:color="auto" w:fill="FFFFFF"/>
            <w:hideMark/>
          </w:tcPr>
          <w:p w:rsidR="00E91707" w:rsidRPr="002677AE" w:rsidRDefault="00E91707" w:rsidP="00165F9E">
            <w:pPr>
              <w:snapToGrid w:val="0"/>
              <w:spacing w:line="360" w:lineRule="auto"/>
              <w:ind w:firstLineChars="100" w:firstLine="240"/>
              <w:rPr>
                <w:rFonts w:ascii="Book Antiqua" w:hAnsi="Book Antiqua" w:cs="Calibri"/>
              </w:rPr>
            </w:pPr>
            <w:r w:rsidRPr="002677AE">
              <w:rPr>
                <w:rFonts w:ascii="Book Antiqua" w:hAnsi="Book Antiqua" w:cs="Calibri"/>
              </w:rPr>
              <w:t xml:space="preserve">mean </w:t>
            </w:r>
            <w:r w:rsidRPr="002677AE">
              <w:rPr>
                <w:rFonts w:ascii="Book Antiqua" w:hAnsi="Book Antiqua"/>
              </w:rPr>
              <w:t>±</w:t>
            </w:r>
            <w:r w:rsidRPr="002677AE">
              <w:rPr>
                <w:rFonts w:ascii="Book Antiqua" w:hAnsi="Book Antiqua" w:cs="Calibri"/>
              </w:rPr>
              <w:t xml:space="preserve"> SD</w:t>
            </w:r>
          </w:p>
        </w:tc>
        <w:tc>
          <w:tcPr>
            <w:tcW w:w="3246" w:type="dxa"/>
            <w:shd w:val="clear" w:color="auto" w:fill="FFFFFF"/>
            <w:hideMark/>
          </w:tcPr>
          <w:p w:rsidR="00E91707" w:rsidRPr="002677AE" w:rsidRDefault="00E91707" w:rsidP="00883F3D">
            <w:pPr>
              <w:snapToGrid w:val="0"/>
              <w:spacing w:line="360" w:lineRule="auto"/>
              <w:ind w:left="-109"/>
              <w:jc w:val="center"/>
              <w:rPr>
                <w:rFonts w:ascii="Book Antiqua" w:hAnsi="Book Antiqua" w:cs="Calibri"/>
              </w:rPr>
            </w:pPr>
            <w:r w:rsidRPr="002677AE">
              <w:rPr>
                <w:rFonts w:ascii="Book Antiqua" w:hAnsi="Book Antiqua" w:cs="Calibri"/>
              </w:rPr>
              <w:t xml:space="preserve">3.1016 </w:t>
            </w:r>
            <w:r w:rsidRPr="002677AE">
              <w:rPr>
                <w:rFonts w:ascii="Book Antiqua" w:hAnsi="Book Antiqua"/>
              </w:rPr>
              <w:t>± 1.0452</w:t>
            </w:r>
          </w:p>
        </w:tc>
        <w:tc>
          <w:tcPr>
            <w:tcW w:w="3246" w:type="dxa"/>
            <w:shd w:val="clear" w:color="auto" w:fill="FFFFFF"/>
            <w:hideMark/>
          </w:tcPr>
          <w:p w:rsidR="00E91707" w:rsidRPr="002677AE" w:rsidRDefault="00E91707" w:rsidP="00883F3D">
            <w:pPr>
              <w:snapToGrid w:val="0"/>
              <w:spacing w:line="360" w:lineRule="auto"/>
              <w:ind w:left="-109"/>
              <w:jc w:val="center"/>
              <w:rPr>
                <w:rFonts w:ascii="Book Antiqua" w:hAnsi="Book Antiqua" w:cs="Calibri"/>
              </w:rPr>
            </w:pPr>
            <w:r w:rsidRPr="002677AE">
              <w:rPr>
                <w:rFonts w:ascii="Book Antiqua" w:hAnsi="Book Antiqua" w:cs="Calibri"/>
              </w:rPr>
              <w:t xml:space="preserve">10.2628 </w:t>
            </w:r>
            <w:r w:rsidRPr="002677AE">
              <w:rPr>
                <w:rFonts w:ascii="Book Antiqua" w:hAnsi="Book Antiqua"/>
              </w:rPr>
              <w:t>± 5.8043</w:t>
            </w:r>
          </w:p>
        </w:tc>
        <w:tc>
          <w:tcPr>
            <w:tcW w:w="2675" w:type="dxa"/>
            <w:shd w:val="clear" w:color="auto" w:fill="FFFFFF"/>
            <w:hideMark/>
          </w:tcPr>
          <w:p w:rsidR="00E91707" w:rsidRPr="002677AE" w:rsidRDefault="00E91707" w:rsidP="00883F3D">
            <w:pPr>
              <w:snapToGrid w:val="0"/>
              <w:spacing w:line="360" w:lineRule="auto"/>
              <w:ind w:left="-109"/>
              <w:jc w:val="center"/>
              <w:rPr>
                <w:rFonts w:ascii="Book Antiqua" w:hAnsi="Book Antiqua" w:cs="Calibri"/>
              </w:rPr>
            </w:pPr>
            <w:r w:rsidRPr="002677AE">
              <w:rPr>
                <w:rFonts w:ascii="Book Antiqua" w:hAnsi="Book Antiqua" w:cs="Calibri"/>
              </w:rPr>
              <w:t>0.03</w:t>
            </w:r>
          </w:p>
        </w:tc>
      </w:tr>
      <w:tr w:rsidR="00165F9E" w:rsidRPr="002677AE" w:rsidTr="00142F4B">
        <w:trPr>
          <w:trHeight w:val="526"/>
        </w:trPr>
        <w:tc>
          <w:tcPr>
            <w:tcW w:w="2740" w:type="dxa"/>
            <w:shd w:val="clear" w:color="auto" w:fill="FFFFFF"/>
          </w:tcPr>
          <w:p w:rsidR="00165F9E" w:rsidRPr="002677AE" w:rsidRDefault="00165F9E" w:rsidP="00165F9E">
            <w:pPr>
              <w:snapToGrid w:val="0"/>
              <w:spacing w:line="360" w:lineRule="auto"/>
              <w:ind w:firstLineChars="100" w:firstLine="240"/>
              <w:rPr>
                <w:rFonts w:ascii="Book Antiqua" w:hAnsi="Book Antiqua" w:cs="Calibri"/>
              </w:rPr>
            </w:pPr>
            <w:r w:rsidRPr="00165F9E">
              <w:rPr>
                <w:rFonts w:ascii="Book Antiqua" w:hAnsi="Book Antiqua" w:cs="Calibri"/>
                <w:caps/>
              </w:rPr>
              <w:t>m</w:t>
            </w:r>
            <w:r w:rsidRPr="002677AE">
              <w:rPr>
                <w:rFonts w:ascii="Book Antiqua" w:hAnsi="Book Antiqua" w:cs="Calibri"/>
              </w:rPr>
              <w:t>edian</w:t>
            </w:r>
          </w:p>
        </w:tc>
        <w:tc>
          <w:tcPr>
            <w:tcW w:w="3246" w:type="dxa"/>
            <w:shd w:val="clear" w:color="auto" w:fill="FFFFFF"/>
          </w:tcPr>
          <w:p w:rsidR="00165F9E" w:rsidRPr="002677AE" w:rsidRDefault="00165F9E" w:rsidP="00165F9E">
            <w:pPr>
              <w:snapToGrid w:val="0"/>
              <w:spacing w:line="360" w:lineRule="auto"/>
              <w:ind w:left="-109"/>
              <w:jc w:val="center"/>
              <w:rPr>
                <w:rFonts w:ascii="Book Antiqua" w:hAnsi="Book Antiqua" w:cs="Calibri"/>
              </w:rPr>
            </w:pPr>
            <w:r w:rsidRPr="002677AE">
              <w:rPr>
                <w:rFonts w:ascii="Book Antiqua" w:hAnsi="Book Antiqua" w:cs="Calibri"/>
              </w:rPr>
              <w:t>2.6992</w:t>
            </w:r>
          </w:p>
        </w:tc>
        <w:tc>
          <w:tcPr>
            <w:tcW w:w="3246" w:type="dxa"/>
            <w:shd w:val="clear" w:color="auto" w:fill="FFFFFF"/>
          </w:tcPr>
          <w:p w:rsidR="00165F9E" w:rsidRPr="002677AE" w:rsidRDefault="00165F9E" w:rsidP="00165F9E">
            <w:pPr>
              <w:snapToGrid w:val="0"/>
              <w:spacing w:line="360" w:lineRule="auto"/>
              <w:ind w:left="-109"/>
              <w:jc w:val="center"/>
              <w:rPr>
                <w:rFonts w:ascii="Book Antiqua" w:hAnsi="Book Antiqua" w:cs="Calibri"/>
              </w:rPr>
            </w:pPr>
            <w:r w:rsidRPr="002677AE">
              <w:rPr>
                <w:rFonts w:ascii="Book Antiqua" w:hAnsi="Book Antiqua" w:cs="Calibri"/>
              </w:rPr>
              <w:t>1.5305</w:t>
            </w:r>
          </w:p>
        </w:tc>
        <w:tc>
          <w:tcPr>
            <w:tcW w:w="2675" w:type="dxa"/>
            <w:shd w:val="clear" w:color="auto" w:fill="FFFFFF"/>
          </w:tcPr>
          <w:p w:rsidR="00165F9E" w:rsidRPr="002677AE" w:rsidRDefault="00165F9E" w:rsidP="00883F3D">
            <w:pPr>
              <w:snapToGrid w:val="0"/>
              <w:spacing w:line="360" w:lineRule="auto"/>
              <w:ind w:left="-109"/>
              <w:jc w:val="center"/>
              <w:rPr>
                <w:rFonts w:ascii="Book Antiqua" w:hAnsi="Book Antiqua" w:cs="Calibri"/>
              </w:rPr>
            </w:pPr>
          </w:p>
        </w:tc>
      </w:tr>
      <w:tr w:rsidR="00165F9E" w:rsidRPr="002677AE" w:rsidTr="00142F4B">
        <w:trPr>
          <w:trHeight w:val="377"/>
        </w:trPr>
        <w:tc>
          <w:tcPr>
            <w:tcW w:w="2740" w:type="dxa"/>
            <w:shd w:val="clear" w:color="auto" w:fill="FFFFFF"/>
            <w:hideMark/>
          </w:tcPr>
          <w:p w:rsidR="00165F9E" w:rsidRPr="002677AE" w:rsidRDefault="00165F9E" w:rsidP="00165F9E">
            <w:pPr>
              <w:snapToGrid w:val="0"/>
              <w:spacing w:line="360" w:lineRule="auto"/>
              <w:ind w:left="43" w:firstLineChars="100" w:firstLine="240"/>
              <w:rPr>
                <w:rFonts w:ascii="Book Antiqua" w:hAnsi="Book Antiqua" w:cs="Calibri"/>
              </w:rPr>
            </w:pPr>
            <w:r w:rsidRPr="002677AE">
              <w:rPr>
                <w:rFonts w:ascii="Book Antiqua" w:hAnsi="Book Antiqua" w:cs="Calibri"/>
              </w:rPr>
              <w:t>Normal (%)</w:t>
            </w:r>
          </w:p>
        </w:tc>
        <w:tc>
          <w:tcPr>
            <w:tcW w:w="3246" w:type="dxa"/>
            <w:vAlign w:val="center"/>
            <w:hideMark/>
          </w:tcPr>
          <w:p w:rsidR="00165F9E" w:rsidRPr="002677AE" w:rsidRDefault="00165F9E" w:rsidP="00165F9E">
            <w:pPr>
              <w:snapToGrid w:val="0"/>
              <w:spacing w:line="360" w:lineRule="auto"/>
              <w:ind w:left="-109"/>
              <w:jc w:val="center"/>
              <w:rPr>
                <w:rFonts w:ascii="Book Antiqua" w:hAnsi="Book Antiqua" w:cs="Calibri"/>
              </w:rPr>
            </w:pPr>
            <w:r w:rsidRPr="002677AE">
              <w:rPr>
                <w:rFonts w:ascii="Book Antiqua" w:hAnsi="Book Antiqua" w:cs="Calibri"/>
              </w:rPr>
              <w:t>0</w:t>
            </w:r>
          </w:p>
        </w:tc>
        <w:tc>
          <w:tcPr>
            <w:tcW w:w="3246" w:type="dxa"/>
            <w:vAlign w:val="center"/>
            <w:hideMark/>
          </w:tcPr>
          <w:p w:rsidR="00165F9E" w:rsidRPr="002677AE" w:rsidRDefault="00165F9E" w:rsidP="00165F9E">
            <w:pPr>
              <w:snapToGrid w:val="0"/>
              <w:spacing w:line="360" w:lineRule="auto"/>
              <w:ind w:left="-109"/>
              <w:jc w:val="center"/>
              <w:rPr>
                <w:rFonts w:ascii="Book Antiqua" w:hAnsi="Book Antiqua" w:cs="Calibri"/>
              </w:rPr>
            </w:pPr>
            <w:r w:rsidRPr="002677AE">
              <w:rPr>
                <w:rFonts w:ascii="Book Antiqua" w:hAnsi="Book Antiqua" w:cs="Calibri"/>
              </w:rPr>
              <w:t>12 (24)</w:t>
            </w:r>
          </w:p>
        </w:tc>
        <w:tc>
          <w:tcPr>
            <w:tcW w:w="2675" w:type="dxa"/>
            <w:shd w:val="clear" w:color="auto" w:fill="FFFFFF"/>
          </w:tcPr>
          <w:p w:rsidR="00165F9E" w:rsidRPr="002677AE" w:rsidRDefault="00165F9E" w:rsidP="00165F9E">
            <w:pPr>
              <w:snapToGrid w:val="0"/>
              <w:spacing w:line="360" w:lineRule="auto"/>
              <w:ind w:left="-109"/>
              <w:jc w:val="center"/>
              <w:rPr>
                <w:rFonts w:ascii="Book Antiqua" w:hAnsi="Book Antiqua" w:cs="Calibri"/>
              </w:rPr>
            </w:pPr>
            <w:r w:rsidRPr="002677AE">
              <w:rPr>
                <w:rFonts w:ascii="Book Antiqua" w:hAnsi="Book Antiqua" w:cs="Calibri"/>
              </w:rPr>
              <w:t>0</w:t>
            </w:r>
            <w:r>
              <w:rPr>
                <w:rFonts w:ascii="Book Antiqua" w:hAnsi="Book Antiqua" w:cs="Calibri"/>
              </w:rPr>
              <w:t>.</w:t>
            </w:r>
            <w:r w:rsidRPr="002677AE">
              <w:rPr>
                <w:rFonts w:ascii="Book Antiqua" w:hAnsi="Book Antiqua" w:cs="Calibri"/>
              </w:rPr>
              <w:t>0001</w:t>
            </w:r>
          </w:p>
        </w:tc>
      </w:tr>
      <w:tr w:rsidR="00165F9E" w:rsidRPr="002677AE" w:rsidTr="00142F4B">
        <w:trPr>
          <w:trHeight w:val="376"/>
        </w:trPr>
        <w:tc>
          <w:tcPr>
            <w:tcW w:w="2740" w:type="dxa"/>
            <w:shd w:val="clear" w:color="auto" w:fill="FFFFFF"/>
          </w:tcPr>
          <w:p w:rsidR="00165F9E" w:rsidRPr="002677AE" w:rsidRDefault="00165F9E" w:rsidP="00165F9E">
            <w:pPr>
              <w:snapToGrid w:val="0"/>
              <w:spacing w:line="360" w:lineRule="auto"/>
              <w:ind w:firstLineChars="100" w:firstLine="240"/>
              <w:rPr>
                <w:rFonts w:ascii="Book Antiqua" w:hAnsi="Book Antiqua" w:cs="Calibri"/>
              </w:rPr>
            </w:pPr>
            <w:r w:rsidRPr="002677AE">
              <w:rPr>
                <w:rFonts w:ascii="Book Antiqua" w:hAnsi="Book Antiqua" w:cs="Calibri"/>
              </w:rPr>
              <w:t>(↑) (%)</w:t>
            </w:r>
          </w:p>
        </w:tc>
        <w:tc>
          <w:tcPr>
            <w:tcW w:w="3246" w:type="dxa"/>
            <w:vAlign w:val="center"/>
          </w:tcPr>
          <w:p w:rsidR="00165F9E" w:rsidRPr="002677AE" w:rsidRDefault="00165F9E" w:rsidP="00165F9E">
            <w:pPr>
              <w:snapToGrid w:val="0"/>
              <w:spacing w:line="360" w:lineRule="auto"/>
              <w:ind w:left="-109"/>
              <w:jc w:val="center"/>
              <w:rPr>
                <w:rFonts w:ascii="Book Antiqua" w:hAnsi="Book Antiqua" w:cs="Calibri"/>
              </w:rPr>
            </w:pPr>
            <w:r w:rsidRPr="002677AE">
              <w:rPr>
                <w:rFonts w:ascii="Book Antiqua" w:hAnsi="Book Antiqua" w:cs="Calibri"/>
              </w:rPr>
              <w:t>15 (50)</w:t>
            </w:r>
          </w:p>
        </w:tc>
        <w:tc>
          <w:tcPr>
            <w:tcW w:w="3246" w:type="dxa"/>
            <w:vAlign w:val="center"/>
          </w:tcPr>
          <w:p w:rsidR="00165F9E" w:rsidRPr="002677AE" w:rsidRDefault="00165F9E" w:rsidP="00165F9E">
            <w:pPr>
              <w:snapToGrid w:val="0"/>
              <w:spacing w:line="360" w:lineRule="auto"/>
              <w:ind w:left="-109"/>
              <w:jc w:val="center"/>
              <w:rPr>
                <w:rFonts w:ascii="Book Antiqua" w:hAnsi="Book Antiqua" w:cs="Calibri"/>
              </w:rPr>
            </w:pPr>
            <w:r w:rsidRPr="002677AE">
              <w:rPr>
                <w:rFonts w:ascii="Book Antiqua" w:hAnsi="Book Antiqua" w:cs="Calibri"/>
              </w:rPr>
              <w:t>22 (44)</w:t>
            </w:r>
          </w:p>
        </w:tc>
        <w:tc>
          <w:tcPr>
            <w:tcW w:w="2675" w:type="dxa"/>
            <w:shd w:val="clear" w:color="auto" w:fill="FFFFFF"/>
          </w:tcPr>
          <w:p w:rsidR="00165F9E" w:rsidRPr="002677AE" w:rsidRDefault="00165F9E" w:rsidP="00165F9E">
            <w:pPr>
              <w:snapToGrid w:val="0"/>
              <w:spacing w:line="360" w:lineRule="auto"/>
              <w:ind w:left="-109"/>
              <w:jc w:val="center"/>
              <w:rPr>
                <w:rFonts w:ascii="Book Antiqua" w:hAnsi="Book Antiqua" w:cs="Calibri"/>
              </w:rPr>
            </w:pPr>
          </w:p>
        </w:tc>
      </w:tr>
      <w:tr w:rsidR="00165F9E" w:rsidRPr="002677AE" w:rsidTr="004B1C24">
        <w:trPr>
          <w:trHeight w:val="299"/>
        </w:trPr>
        <w:tc>
          <w:tcPr>
            <w:tcW w:w="2740" w:type="dxa"/>
            <w:shd w:val="clear" w:color="auto" w:fill="FFFFFF"/>
          </w:tcPr>
          <w:p w:rsidR="00165F9E" w:rsidRPr="002677AE" w:rsidRDefault="00165F9E" w:rsidP="00165F9E">
            <w:pPr>
              <w:snapToGrid w:val="0"/>
              <w:spacing w:line="360" w:lineRule="auto"/>
              <w:ind w:firstLineChars="100" w:firstLine="240"/>
              <w:rPr>
                <w:rFonts w:ascii="Book Antiqua" w:hAnsi="Book Antiqua" w:cs="Calibri"/>
              </w:rPr>
            </w:pPr>
            <w:r w:rsidRPr="002677AE">
              <w:rPr>
                <w:rFonts w:ascii="Book Antiqua" w:hAnsi="Book Antiqua" w:cs="Calibri"/>
              </w:rPr>
              <w:t>(↓) (%)</w:t>
            </w:r>
          </w:p>
        </w:tc>
        <w:tc>
          <w:tcPr>
            <w:tcW w:w="3246" w:type="dxa"/>
            <w:vAlign w:val="center"/>
          </w:tcPr>
          <w:p w:rsidR="00165F9E" w:rsidRPr="002677AE" w:rsidRDefault="00165F9E" w:rsidP="00165F9E">
            <w:pPr>
              <w:snapToGrid w:val="0"/>
              <w:spacing w:line="360" w:lineRule="auto"/>
              <w:ind w:left="-109"/>
              <w:jc w:val="center"/>
              <w:rPr>
                <w:rFonts w:ascii="Book Antiqua" w:hAnsi="Book Antiqua" w:cs="Calibri"/>
              </w:rPr>
            </w:pPr>
            <w:r w:rsidRPr="002677AE">
              <w:rPr>
                <w:rFonts w:ascii="Book Antiqua" w:hAnsi="Book Antiqua" w:cs="Calibri"/>
              </w:rPr>
              <w:t>15 (50)</w:t>
            </w:r>
          </w:p>
        </w:tc>
        <w:tc>
          <w:tcPr>
            <w:tcW w:w="3246" w:type="dxa"/>
            <w:vAlign w:val="center"/>
          </w:tcPr>
          <w:p w:rsidR="00165F9E" w:rsidRPr="002677AE" w:rsidRDefault="00165F9E" w:rsidP="00165F9E">
            <w:pPr>
              <w:snapToGrid w:val="0"/>
              <w:spacing w:line="360" w:lineRule="auto"/>
              <w:ind w:left="-109"/>
              <w:jc w:val="center"/>
              <w:rPr>
                <w:rFonts w:ascii="Book Antiqua" w:hAnsi="Book Antiqua" w:cs="Calibri"/>
              </w:rPr>
            </w:pPr>
            <w:r w:rsidRPr="002677AE">
              <w:rPr>
                <w:rFonts w:ascii="Book Antiqua" w:hAnsi="Book Antiqua" w:cs="Calibri"/>
              </w:rPr>
              <w:t>16 (32)</w:t>
            </w:r>
          </w:p>
        </w:tc>
        <w:tc>
          <w:tcPr>
            <w:tcW w:w="2675" w:type="dxa"/>
            <w:shd w:val="clear" w:color="auto" w:fill="FFFFFF"/>
          </w:tcPr>
          <w:p w:rsidR="00165F9E" w:rsidRPr="002677AE" w:rsidRDefault="00165F9E" w:rsidP="00165F9E">
            <w:pPr>
              <w:snapToGrid w:val="0"/>
              <w:spacing w:line="360" w:lineRule="auto"/>
              <w:ind w:left="-109"/>
              <w:jc w:val="center"/>
              <w:rPr>
                <w:rFonts w:ascii="Book Antiqua" w:hAnsi="Book Antiqua" w:cs="Calibri"/>
              </w:rPr>
            </w:pPr>
          </w:p>
        </w:tc>
      </w:tr>
      <w:tr w:rsidR="00E91707" w:rsidRPr="002677AE" w:rsidTr="00142F4B">
        <w:trPr>
          <w:trHeight w:val="442"/>
        </w:trPr>
        <w:tc>
          <w:tcPr>
            <w:tcW w:w="2740" w:type="dxa"/>
            <w:hideMark/>
          </w:tcPr>
          <w:p w:rsidR="00E91707" w:rsidRPr="002677AE" w:rsidRDefault="00E91707" w:rsidP="00EC5828">
            <w:pPr>
              <w:snapToGrid w:val="0"/>
              <w:spacing w:line="360" w:lineRule="auto"/>
              <w:rPr>
                <w:rFonts w:ascii="Book Antiqua" w:hAnsi="Book Antiqua" w:cs="Calibri"/>
              </w:rPr>
            </w:pPr>
            <w:r w:rsidRPr="002677AE">
              <w:rPr>
                <w:rFonts w:ascii="Book Antiqua" w:hAnsi="Book Antiqua" w:cs="Calibri"/>
              </w:rPr>
              <w:t xml:space="preserve">Numb </w:t>
            </w:r>
          </w:p>
        </w:tc>
        <w:tc>
          <w:tcPr>
            <w:tcW w:w="3246" w:type="dxa"/>
          </w:tcPr>
          <w:p w:rsidR="00E91707" w:rsidRPr="002677AE" w:rsidRDefault="00E91707" w:rsidP="00883F3D">
            <w:pPr>
              <w:snapToGrid w:val="0"/>
              <w:spacing w:line="360" w:lineRule="auto"/>
              <w:ind w:left="-109"/>
              <w:jc w:val="center"/>
              <w:rPr>
                <w:rFonts w:ascii="Book Antiqua" w:hAnsi="Book Antiqua" w:cs="Calibri"/>
              </w:rPr>
            </w:pPr>
          </w:p>
        </w:tc>
        <w:tc>
          <w:tcPr>
            <w:tcW w:w="3246" w:type="dxa"/>
          </w:tcPr>
          <w:p w:rsidR="00E91707" w:rsidRPr="002677AE" w:rsidRDefault="00E91707" w:rsidP="00883F3D">
            <w:pPr>
              <w:snapToGrid w:val="0"/>
              <w:spacing w:line="360" w:lineRule="auto"/>
              <w:ind w:left="-109"/>
              <w:jc w:val="center"/>
              <w:rPr>
                <w:rFonts w:ascii="Book Antiqua" w:hAnsi="Book Antiqua" w:cs="Calibri"/>
              </w:rPr>
            </w:pPr>
          </w:p>
        </w:tc>
        <w:tc>
          <w:tcPr>
            <w:tcW w:w="2675" w:type="dxa"/>
          </w:tcPr>
          <w:p w:rsidR="00E91707" w:rsidRPr="002677AE" w:rsidRDefault="00E91707" w:rsidP="00883F3D">
            <w:pPr>
              <w:snapToGrid w:val="0"/>
              <w:spacing w:line="360" w:lineRule="auto"/>
              <w:ind w:left="-109"/>
              <w:jc w:val="center"/>
              <w:rPr>
                <w:rFonts w:ascii="Book Antiqua" w:hAnsi="Book Antiqua" w:cs="Calibri"/>
              </w:rPr>
            </w:pPr>
          </w:p>
        </w:tc>
      </w:tr>
      <w:tr w:rsidR="00E91707" w:rsidRPr="002677AE" w:rsidTr="00142F4B">
        <w:trPr>
          <w:trHeight w:val="455"/>
        </w:trPr>
        <w:tc>
          <w:tcPr>
            <w:tcW w:w="2740" w:type="dxa"/>
            <w:hideMark/>
          </w:tcPr>
          <w:p w:rsidR="00E91707" w:rsidRPr="002677AE" w:rsidRDefault="00E91707" w:rsidP="00EC5828">
            <w:pPr>
              <w:snapToGrid w:val="0"/>
              <w:spacing w:line="360" w:lineRule="auto"/>
              <w:ind w:firstLineChars="100" w:firstLine="240"/>
              <w:rPr>
                <w:rFonts w:ascii="Book Antiqua" w:hAnsi="Book Antiqua" w:cs="Calibri"/>
              </w:rPr>
            </w:pPr>
            <w:r w:rsidRPr="002677AE">
              <w:rPr>
                <w:rFonts w:ascii="Book Antiqua" w:hAnsi="Book Antiqua" w:cs="Calibri"/>
              </w:rPr>
              <w:t xml:space="preserve">mean </w:t>
            </w:r>
            <w:r w:rsidRPr="002677AE">
              <w:rPr>
                <w:rFonts w:ascii="Book Antiqua" w:hAnsi="Book Antiqua"/>
              </w:rPr>
              <w:t>±</w:t>
            </w:r>
            <w:r w:rsidRPr="002677AE">
              <w:rPr>
                <w:rFonts w:ascii="Book Antiqua" w:hAnsi="Book Antiqua" w:cs="Calibri"/>
              </w:rPr>
              <w:t xml:space="preserve"> SD</w:t>
            </w:r>
            <w:r w:rsidRPr="002677AE">
              <w:rPr>
                <w:rFonts w:ascii="Book Antiqua" w:hAnsi="Book Antiqua" w:cs="Calibri"/>
                <w:vertAlign w:val="superscript"/>
              </w:rPr>
              <w:t>1</w:t>
            </w:r>
          </w:p>
        </w:tc>
        <w:tc>
          <w:tcPr>
            <w:tcW w:w="3246" w:type="dxa"/>
            <w:hideMark/>
          </w:tcPr>
          <w:p w:rsidR="00E91707" w:rsidRPr="002677AE" w:rsidRDefault="00E91707" w:rsidP="00883F3D">
            <w:pPr>
              <w:snapToGrid w:val="0"/>
              <w:spacing w:line="360" w:lineRule="auto"/>
              <w:ind w:left="-109"/>
              <w:jc w:val="center"/>
              <w:rPr>
                <w:rFonts w:ascii="Book Antiqua" w:hAnsi="Book Antiqua"/>
              </w:rPr>
            </w:pPr>
            <w:r w:rsidRPr="002677AE">
              <w:rPr>
                <w:rFonts w:ascii="Book Antiqua" w:hAnsi="Book Antiqua"/>
              </w:rPr>
              <w:t>8.1362</w:t>
            </w:r>
            <w:r w:rsidR="00B72B28" w:rsidRPr="002677AE">
              <w:rPr>
                <w:rFonts w:ascii="Book Antiqua" w:hAnsi="Book Antiqua"/>
              </w:rPr>
              <w:t xml:space="preserve"> </w:t>
            </w:r>
            <w:r w:rsidRPr="002677AE">
              <w:rPr>
                <w:rFonts w:ascii="Book Antiqua" w:hAnsi="Book Antiqua"/>
              </w:rPr>
              <w:t>± 1.6299</w:t>
            </w:r>
          </w:p>
        </w:tc>
        <w:tc>
          <w:tcPr>
            <w:tcW w:w="3246" w:type="dxa"/>
            <w:hideMark/>
          </w:tcPr>
          <w:p w:rsidR="00E91707" w:rsidRPr="002677AE" w:rsidRDefault="00E91707" w:rsidP="00883F3D">
            <w:pPr>
              <w:snapToGrid w:val="0"/>
              <w:spacing w:line="360" w:lineRule="auto"/>
              <w:ind w:left="-109"/>
              <w:jc w:val="center"/>
              <w:rPr>
                <w:rFonts w:ascii="Book Antiqua" w:hAnsi="Book Antiqua" w:cs="Calibri"/>
              </w:rPr>
            </w:pPr>
            <w:r w:rsidRPr="002677AE">
              <w:rPr>
                <w:rFonts w:ascii="Book Antiqua" w:hAnsi="Book Antiqua" w:cs="Calibri"/>
              </w:rPr>
              <w:t xml:space="preserve">2.3153 </w:t>
            </w:r>
            <w:r w:rsidRPr="002677AE">
              <w:rPr>
                <w:rFonts w:ascii="Book Antiqua" w:hAnsi="Book Antiqua"/>
              </w:rPr>
              <w:t>± 2.2267</w:t>
            </w:r>
          </w:p>
        </w:tc>
        <w:tc>
          <w:tcPr>
            <w:tcW w:w="2675" w:type="dxa"/>
            <w:hideMark/>
          </w:tcPr>
          <w:p w:rsidR="00E91707" w:rsidRPr="002677AE" w:rsidRDefault="00E91707" w:rsidP="00883F3D">
            <w:pPr>
              <w:snapToGrid w:val="0"/>
              <w:spacing w:line="360" w:lineRule="auto"/>
              <w:ind w:left="-109"/>
              <w:jc w:val="center"/>
              <w:rPr>
                <w:rFonts w:ascii="Book Antiqua" w:hAnsi="Book Antiqua" w:cs="Calibri"/>
              </w:rPr>
            </w:pPr>
            <w:r w:rsidRPr="002677AE">
              <w:rPr>
                <w:rFonts w:ascii="Book Antiqua" w:hAnsi="Book Antiqua" w:cs="Calibri"/>
              </w:rPr>
              <w:t>0.03</w:t>
            </w:r>
          </w:p>
        </w:tc>
      </w:tr>
      <w:tr w:rsidR="00E91707" w:rsidRPr="002677AE" w:rsidTr="00142F4B">
        <w:trPr>
          <w:trHeight w:val="388"/>
        </w:trPr>
        <w:tc>
          <w:tcPr>
            <w:tcW w:w="2740" w:type="dxa"/>
            <w:vAlign w:val="center"/>
            <w:hideMark/>
          </w:tcPr>
          <w:p w:rsidR="00E91707" w:rsidRPr="002677AE" w:rsidRDefault="00C13DE5" w:rsidP="00C13DE5">
            <w:pPr>
              <w:snapToGrid w:val="0"/>
              <w:spacing w:line="360" w:lineRule="auto"/>
              <w:ind w:left="43" w:firstLineChars="100" w:firstLine="240"/>
              <w:rPr>
                <w:rFonts w:ascii="Book Antiqua" w:hAnsi="Book Antiqua" w:cs="Calibri"/>
              </w:rPr>
            </w:pPr>
            <w:r w:rsidRPr="00EC5828">
              <w:rPr>
                <w:rFonts w:ascii="Book Antiqua" w:hAnsi="Book Antiqua" w:cs="Calibri"/>
                <w:caps/>
              </w:rPr>
              <w:t>m</w:t>
            </w:r>
            <w:r w:rsidRPr="002677AE">
              <w:rPr>
                <w:rFonts w:ascii="Book Antiqua" w:hAnsi="Book Antiqua" w:cs="Calibri"/>
              </w:rPr>
              <w:t>edian</w:t>
            </w:r>
          </w:p>
        </w:tc>
        <w:tc>
          <w:tcPr>
            <w:tcW w:w="3246" w:type="dxa"/>
            <w:vAlign w:val="center"/>
            <w:hideMark/>
          </w:tcPr>
          <w:p w:rsidR="00E91707" w:rsidRPr="002677AE" w:rsidRDefault="00C13DE5" w:rsidP="00C13DE5">
            <w:pPr>
              <w:snapToGrid w:val="0"/>
              <w:spacing w:line="360" w:lineRule="auto"/>
              <w:ind w:left="-109"/>
              <w:jc w:val="center"/>
              <w:rPr>
                <w:rFonts w:ascii="Book Antiqua" w:hAnsi="Book Antiqua"/>
              </w:rPr>
            </w:pPr>
            <w:r w:rsidRPr="002677AE">
              <w:rPr>
                <w:rFonts w:ascii="Book Antiqua" w:hAnsi="Book Antiqua"/>
              </w:rPr>
              <w:t>4.0287</w:t>
            </w:r>
          </w:p>
        </w:tc>
        <w:tc>
          <w:tcPr>
            <w:tcW w:w="3246" w:type="dxa"/>
            <w:vAlign w:val="center"/>
            <w:hideMark/>
          </w:tcPr>
          <w:p w:rsidR="00E91707" w:rsidRPr="002677AE" w:rsidRDefault="00C13DE5" w:rsidP="00C13DE5">
            <w:pPr>
              <w:snapToGrid w:val="0"/>
              <w:spacing w:line="360" w:lineRule="auto"/>
              <w:ind w:left="-109"/>
              <w:jc w:val="center"/>
              <w:rPr>
                <w:rFonts w:ascii="Book Antiqua" w:hAnsi="Book Antiqua" w:cs="Calibri"/>
              </w:rPr>
            </w:pPr>
            <w:r w:rsidRPr="002677AE">
              <w:rPr>
                <w:rFonts w:ascii="Book Antiqua" w:hAnsi="Book Antiqua" w:cs="Calibri"/>
              </w:rPr>
              <w:t>-2.2616</w:t>
            </w:r>
          </w:p>
        </w:tc>
        <w:tc>
          <w:tcPr>
            <w:tcW w:w="2675" w:type="dxa"/>
          </w:tcPr>
          <w:p w:rsidR="00E91707" w:rsidRPr="002677AE" w:rsidRDefault="00E91707" w:rsidP="00165F9E">
            <w:pPr>
              <w:snapToGrid w:val="0"/>
              <w:spacing w:line="360" w:lineRule="auto"/>
              <w:ind w:left="-109"/>
              <w:jc w:val="center"/>
              <w:rPr>
                <w:rFonts w:ascii="Book Antiqua" w:hAnsi="Book Antiqua" w:cs="Calibri"/>
              </w:rPr>
            </w:pPr>
          </w:p>
        </w:tc>
      </w:tr>
      <w:tr w:rsidR="00C13DE5" w:rsidRPr="002677AE" w:rsidTr="00142F4B">
        <w:trPr>
          <w:trHeight w:val="425"/>
        </w:trPr>
        <w:tc>
          <w:tcPr>
            <w:tcW w:w="2740" w:type="dxa"/>
            <w:vAlign w:val="center"/>
          </w:tcPr>
          <w:p w:rsidR="00C13DE5" w:rsidRPr="00EC5828" w:rsidRDefault="00C13DE5" w:rsidP="00C13DE5">
            <w:pPr>
              <w:snapToGrid w:val="0"/>
              <w:spacing w:line="360" w:lineRule="auto"/>
              <w:ind w:left="43" w:firstLineChars="100" w:firstLine="240"/>
              <w:rPr>
                <w:rFonts w:ascii="Book Antiqua" w:hAnsi="Book Antiqua" w:cs="Calibri"/>
                <w:caps/>
              </w:rPr>
            </w:pPr>
            <w:r w:rsidRPr="002677AE">
              <w:rPr>
                <w:rFonts w:ascii="Book Antiqua" w:hAnsi="Book Antiqua" w:cs="Calibri"/>
              </w:rPr>
              <w:t>Normal (%)</w:t>
            </w:r>
          </w:p>
        </w:tc>
        <w:tc>
          <w:tcPr>
            <w:tcW w:w="3246" w:type="dxa"/>
            <w:vAlign w:val="center"/>
          </w:tcPr>
          <w:p w:rsidR="00C13DE5" w:rsidRPr="002677AE" w:rsidRDefault="00C13DE5" w:rsidP="00C13DE5">
            <w:pPr>
              <w:snapToGrid w:val="0"/>
              <w:spacing w:line="360" w:lineRule="auto"/>
              <w:ind w:left="-109"/>
              <w:jc w:val="center"/>
              <w:rPr>
                <w:rFonts w:ascii="Book Antiqua" w:hAnsi="Book Antiqua"/>
              </w:rPr>
            </w:pPr>
            <w:r w:rsidRPr="002677AE">
              <w:rPr>
                <w:rFonts w:ascii="Book Antiqua" w:hAnsi="Book Antiqua" w:cs="Calibri"/>
              </w:rPr>
              <w:t>4 (13</w:t>
            </w:r>
            <w:r>
              <w:rPr>
                <w:rFonts w:ascii="Book Antiqua" w:hAnsi="Book Antiqua" w:cs="Calibri"/>
              </w:rPr>
              <w:t>.</w:t>
            </w:r>
            <w:r w:rsidRPr="002677AE">
              <w:rPr>
                <w:rFonts w:ascii="Book Antiqua" w:hAnsi="Book Antiqua" w:cs="Calibri"/>
              </w:rPr>
              <w:t>3)</w:t>
            </w:r>
          </w:p>
        </w:tc>
        <w:tc>
          <w:tcPr>
            <w:tcW w:w="3246" w:type="dxa"/>
            <w:vAlign w:val="center"/>
          </w:tcPr>
          <w:p w:rsidR="00C13DE5" w:rsidRPr="002677AE" w:rsidRDefault="00C13DE5" w:rsidP="00C13DE5">
            <w:pPr>
              <w:snapToGrid w:val="0"/>
              <w:spacing w:line="360" w:lineRule="auto"/>
              <w:ind w:left="-109"/>
              <w:jc w:val="center"/>
              <w:rPr>
                <w:rFonts w:ascii="Book Antiqua" w:hAnsi="Book Antiqua" w:cs="Calibri"/>
              </w:rPr>
            </w:pPr>
            <w:r w:rsidRPr="002677AE">
              <w:rPr>
                <w:rFonts w:ascii="Book Antiqua" w:hAnsi="Book Antiqua" w:cs="Calibri"/>
              </w:rPr>
              <w:t>0</w:t>
            </w:r>
          </w:p>
        </w:tc>
        <w:tc>
          <w:tcPr>
            <w:tcW w:w="2675" w:type="dxa"/>
          </w:tcPr>
          <w:p w:rsidR="00C13DE5" w:rsidRPr="002677AE" w:rsidRDefault="00C13DE5" w:rsidP="00165F9E">
            <w:pPr>
              <w:snapToGrid w:val="0"/>
              <w:spacing w:line="360" w:lineRule="auto"/>
              <w:ind w:left="-109"/>
              <w:jc w:val="center"/>
              <w:rPr>
                <w:rFonts w:ascii="Book Antiqua" w:hAnsi="Book Antiqua" w:cs="Calibri"/>
              </w:rPr>
            </w:pPr>
            <w:r w:rsidRPr="002677AE">
              <w:rPr>
                <w:rFonts w:ascii="Book Antiqua" w:hAnsi="Book Antiqua" w:cs="Calibri"/>
              </w:rPr>
              <w:t>0</w:t>
            </w:r>
            <w:r>
              <w:rPr>
                <w:rFonts w:ascii="Book Antiqua" w:hAnsi="Book Antiqua" w:cs="Calibri"/>
              </w:rPr>
              <w:t>.</w:t>
            </w:r>
            <w:r w:rsidRPr="002677AE">
              <w:rPr>
                <w:rFonts w:ascii="Book Antiqua" w:hAnsi="Book Antiqua" w:cs="Calibri"/>
              </w:rPr>
              <w:t>0001</w:t>
            </w:r>
          </w:p>
        </w:tc>
      </w:tr>
      <w:tr w:rsidR="00C13DE5" w:rsidRPr="002677AE" w:rsidTr="00142F4B">
        <w:trPr>
          <w:trHeight w:val="463"/>
        </w:trPr>
        <w:tc>
          <w:tcPr>
            <w:tcW w:w="2740" w:type="dxa"/>
            <w:vAlign w:val="center"/>
          </w:tcPr>
          <w:p w:rsidR="00C13DE5" w:rsidRPr="002677AE" w:rsidRDefault="00C13DE5" w:rsidP="00C13DE5">
            <w:pPr>
              <w:snapToGrid w:val="0"/>
              <w:spacing w:line="360" w:lineRule="auto"/>
              <w:ind w:left="43" w:firstLineChars="100" w:firstLine="240"/>
              <w:rPr>
                <w:rFonts w:ascii="Book Antiqua" w:hAnsi="Book Antiqua" w:cs="Calibri"/>
              </w:rPr>
            </w:pPr>
            <w:r w:rsidRPr="002677AE">
              <w:rPr>
                <w:rFonts w:ascii="Book Antiqua" w:hAnsi="Book Antiqua" w:cs="Calibri"/>
              </w:rPr>
              <w:t>(↑) (%)</w:t>
            </w:r>
          </w:p>
        </w:tc>
        <w:tc>
          <w:tcPr>
            <w:tcW w:w="3246" w:type="dxa"/>
            <w:vAlign w:val="center"/>
          </w:tcPr>
          <w:p w:rsidR="00C13DE5" w:rsidRPr="002677AE" w:rsidRDefault="00C13DE5" w:rsidP="00C13DE5">
            <w:pPr>
              <w:snapToGrid w:val="0"/>
              <w:spacing w:line="360" w:lineRule="auto"/>
              <w:ind w:left="-109"/>
              <w:jc w:val="center"/>
              <w:rPr>
                <w:rFonts w:ascii="Book Antiqua" w:hAnsi="Book Antiqua" w:cs="Calibri"/>
              </w:rPr>
            </w:pPr>
            <w:r w:rsidRPr="002677AE">
              <w:rPr>
                <w:rFonts w:ascii="Book Antiqua" w:hAnsi="Book Antiqua" w:cs="Calibri"/>
              </w:rPr>
              <w:t>18 (60)</w:t>
            </w:r>
          </w:p>
        </w:tc>
        <w:tc>
          <w:tcPr>
            <w:tcW w:w="3246" w:type="dxa"/>
            <w:vAlign w:val="center"/>
          </w:tcPr>
          <w:p w:rsidR="00C13DE5" w:rsidRPr="002677AE" w:rsidRDefault="00C13DE5" w:rsidP="00C13DE5">
            <w:pPr>
              <w:snapToGrid w:val="0"/>
              <w:spacing w:line="360" w:lineRule="auto"/>
              <w:ind w:left="-109"/>
              <w:jc w:val="center"/>
              <w:rPr>
                <w:rFonts w:ascii="Book Antiqua" w:hAnsi="Book Antiqua" w:cs="Calibri"/>
              </w:rPr>
            </w:pPr>
            <w:r w:rsidRPr="002677AE">
              <w:rPr>
                <w:rFonts w:ascii="Book Antiqua" w:hAnsi="Book Antiqua" w:cs="Calibri"/>
              </w:rPr>
              <w:t>24 (58)</w:t>
            </w:r>
          </w:p>
        </w:tc>
        <w:tc>
          <w:tcPr>
            <w:tcW w:w="2675" w:type="dxa"/>
          </w:tcPr>
          <w:p w:rsidR="00C13DE5" w:rsidRPr="002677AE" w:rsidRDefault="00C13DE5" w:rsidP="00165F9E">
            <w:pPr>
              <w:snapToGrid w:val="0"/>
              <w:spacing w:line="360" w:lineRule="auto"/>
              <w:ind w:left="-109"/>
              <w:jc w:val="center"/>
              <w:rPr>
                <w:rFonts w:ascii="Book Antiqua" w:hAnsi="Book Antiqua" w:cs="Calibri"/>
              </w:rPr>
            </w:pPr>
          </w:p>
        </w:tc>
      </w:tr>
      <w:tr w:rsidR="00C13DE5" w:rsidRPr="002677AE" w:rsidTr="00142F4B">
        <w:trPr>
          <w:trHeight w:val="501"/>
        </w:trPr>
        <w:tc>
          <w:tcPr>
            <w:tcW w:w="2740" w:type="dxa"/>
            <w:vAlign w:val="center"/>
          </w:tcPr>
          <w:p w:rsidR="00C13DE5" w:rsidRPr="002677AE" w:rsidRDefault="00C13DE5" w:rsidP="00C13DE5">
            <w:pPr>
              <w:snapToGrid w:val="0"/>
              <w:spacing w:line="360" w:lineRule="auto"/>
              <w:ind w:left="43" w:firstLineChars="100" w:firstLine="240"/>
              <w:rPr>
                <w:rFonts w:ascii="Book Antiqua" w:hAnsi="Book Antiqua" w:cs="Calibri"/>
              </w:rPr>
            </w:pPr>
            <w:r w:rsidRPr="002677AE">
              <w:rPr>
                <w:rFonts w:ascii="Book Antiqua" w:hAnsi="Book Antiqua" w:cs="Calibri"/>
              </w:rPr>
              <w:t>(↓) (%)</w:t>
            </w:r>
          </w:p>
        </w:tc>
        <w:tc>
          <w:tcPr>
            <w:tcW w:w="3246" w:type="dxa"/>
            <w:vAlign w:val="center"/>
          </w:tcPr>
          <w:p w:rsidR="00C13DE5" w:rsidRPr="002677AE" w:rsidRDefault="00C13DE5" w:rsidP="00C13DE5">
            <w:pPr>
              <w:snapToGrid w:val="0"/>
              <w:spacing w:line="360" w:lineRule="auto"/>
              <w:ind w:left="-109"/>
              <w:jc w:val="center"/>
              <w:rPr>
                <w:rFonts w:ascii="Book Antiqua" w:hAnsi="Book Antiqua" w:cs="Calibri"/>
              </w:rPr>
            </w:pPr>
            <w:r w:rsidRPr="002677AE">
              <w:rPr>
                <w:rFonts w:ascii="Book Antiqua" w:hAnsi="Book Antiqua" w:cs="Calibri"/>
              </w:rPr>
              <w:t>8 (26</w:t>
            </w:r>
            <w:r>
              <w:rPr>
                <w:rFonts w:ascii="Book Antiqua" w:hAnsi="Book Antiqua" w:cs="Calibri"/>
              </w:rPr>
              <w:t>.</w:t>
            </w:r>
            <w:r w:rsidRPr="002677AE">
              <w:rPr>
                <w:rFonts w:ascii="Book Antiqua" w:hAnsi="Book Antiqua" w:cs="Calibri"/>
              </w:rPr>
              <w:t>7)</w:t>
            </w:r>
          </w:p>
        </w:tc>
        <w:tc>
          <w:tcPr>
            <w:tcW w:w="3246" w:type="dxa"/>
            <w:vAlign w:val="center"/>
          </w:tcPr>
          <w:p w:rsidR="00C13DE5" w:rsidRPr="002677AE" w:rsidRDefault="00C13DE5" w:rsidP="00C13DE5">
            <w:pPr>
              <w:snapToGrid w:val="0"/>
              <w:spacing w:line="360" w:lineRule="auto"/>
              <w:ind w:left="-109"/>
              <w:jc w:val="center"/>
              <w:rPr>
                <w:rFonts w:ascii="Book Antiqua" w:hAnsi="Book Antiqua" w:cs="Calibri"/>
              </w:rPr>
            </w:pPr>
            <w:r w:rsidRPr="002677AE">
              <w:rPr>
                <w:rFonts w:ascii="Book Antiqua" w:hAnsi="Book Antiqua" w:cs="Calibri"/>
              </w:rPr>
              <w:t>26 (52)</w:t>
            </w:r>
          </w:p>
        </w:tc>
        <w:tc>
          <w:tcPr>
            <w:tcW w:w="2675" w:type="dxa"/>
          </w:tcPr>
          <w:p w:rsidR="00C13DE5" w:rsidRPr="002677AE" w:rsidRDefault="00C13DE5" w:rsidP="00165F9E">
            <w:pPr>
              <w:snapToGrid w:val="0"/>
              <w:spacing w:line="360" w:lineRule="auto"/>
              <w:ind w:left="-109"/>
              <w:jc w:val="center"/>
              <w:rPr>
                <w:rFonts w:ascii="Book Antiqua" w:hAnsi="Book Antiqua" w:cs="Calibri"/>
              </w:rPr>
            </w:pPr>
          </w:p>
        </w:tc>
      </w:tr>
      <w:tr w:rsidR="00E91707" w:rsidRPr="002677AE" w:rsidTr="00142F4B">
        <w:trPr>
          <w:trHeight w:val="442"/>
        </w:trPr>
        <w:tc>
          <w:tcPr>
            <w:tcW w:w="2740" w:type="dxa"/>
            <w:hideMark/>
          </w:tcPr>
          <w:p w:rsidR="00E91707" w:rsidRPr="002677AE" w:rsidRDefault="00E91707" w:rsidP="00327B93">
            <w:pPr>
              <w:snapToGrid w:val="0"/>
              <w:spacing w:line="360" w:lineRule="auto"/>
              <w:rPr>
                <w:rFonts w:ascii="Book Antiqua" w:hAnsi="Book Antiqua" w:cs="Calibri"/>
              </w:rPr>
            </w:pPr>
            <w:r w:rsidRPr="002677AE">
              <w:rPr>
                <w:rFonts w:ascii="Book Antiqua" w:hAnsi="Book Antiqua" w:cs="Calibri"/>
              </w:rPr>
              <w:t>Itch</w:t>
            </w:r>
          </w:p>
        </w:tc>
        <w:tc>
          <w:tcPr>
            <w:tcW w:w="3246" w:type="dxa"/>
          </w:tcPr>
          <w:p w:rsidR="00E91707" w:rsidRPr="002677AE" w:rsidRDefault="00E91707" w:rsidP="00883F3D">
            <w:pPr>
              <w:snapToGrid w:val="0"/>
              <w:spacing w:line="360" w:lineRule="auto"/>
              <w:ind w:left="-109"/>
              <w:jc w:val="center"/>
              <w:rPr>
                <w:rFonts w:ascii="Book Antiqua" w:hAnsi="Book Antiqua" w:cs="Calibri"/>
              </w:rPr>
            </w:pPr>
          </w:p>
        </w:tc>
        <w:tc>
          <w:tcPr>
            <w:tcW w:w="3246" w:type="dxa"/>
          </w:tcPr>
          <w:p w:rsidR="00E91707" w:rsidRPr="002677AE" w:rsidRDefault="00E91707" w:rsidP="00883F3D">
            <w:pPr>
              <w:snapToGrid w:val="0"/>
              <w:spacing w:line="360" w:lineRule="auto"/>
              <w:ind w:left="-109"/>
              <w:jc w:val="center"/>
              <w:rPr>
                <w:rFonts w:ascii="Book Antiqua" w:hAnsi="Book Antiqua" w:cs="Calibri"/>
              </w:rPr>
            </w:pPr>
          </w:p>
        </w:tc>
        <w:tc>
          <w:tcPr>
            <w:tcW w:w="2675" w:type="dxa"/>
          </w:tcPr>
          <w:p w:rsidR="00E91707" w:rsidRPr="002677AE" w:rsidRDefault="00E91707" w:rsidP="00883F3D">
            <w:pPr>
              <w:snapToGrid w:val="0"/>
              <w:spacing w:line="360" w:lineRule="auto"/>
              <w:ind w:left="-109"/>
              <w:jc w:val="center"/>
              <w:rPr>
                <w:rFonts w:ascii="Book Antiqua" w:hAnsi="Book Antiqua" w:cs="Calibri"/>
              </w:rPr>
            </w:pPr>
          </w:p>
        </w:tc>
      </w:tr>
      <w:tr w:rsidR="00E91707" w:rsidRPr="002677AE" w:rsidTr="00142F4B">
        <w:trPr>
          <w:trHeight w:val="388"/>
        </w:trPr>
        <w:tc>
          <w:tcPr>
            <w:tcW w:w="2740" w:type="dxa"/>
            <w:hideMark/>
          </w:tcPr>
          <w:p w:rsidR="00E91707" w:rsidRPr="002677AE" w:rsidRDefault="00E91707" w:rsidP="00327B93">
            <w:pPr>
              <w:snapToGrid w:val="0"/>
              <w:spacing w:line="360" w:lineRule="auto"/>
              <w:ind w:firstLineChars="100" w:firstLine="240"/>
              <w:rPr>
                <w:rFonts w:ascii="Book Antiqua" w:hAnsi="Book Antiqua" w:cs="Calibri"/>
              </w:rPr>
            </w:pPr>
            <w:r w:rsidRPr="002677AE">
              <w:rPr>
                <w:rFonts w:ascii="Book Antiqua" w:hAnsi="Book Antiqua" w:cs="Calibri"/>
              </w:rPr>
              <w:t xml:space="preserve">mean </w:t>
            </w:r>
            <w:r w:rsidRPr="002677AE">
              <w:rPr>
                <w:rFonts w:ascii="Book Antiqua" w:hAnsi="Book Antiqua"/>
              </w:rPr>
              <w:t>±</w:t>
            </w:r>
            <w:r w:rsidRPr="002677AE">
              <w:rPr>
                <w:rFonts w:ascii="Book Antiqua" w:hAnsi="Book Antiqua" w:cs="Calibri"/>
              </w:rPr>
              <w:t xml:space="preserve"> SD</w:t>
            </w:r>
          </w:p>
        </w:tc>
        <w:tc>
          <w:tcPr>
            <w:tcW w:w="3246" w:type="dxa"/>
            <w:hideMark/>
          </w:tcPr>
          <w:p w:rsidR="00E91707" w:rsidRPr="002677AE" w:rsidRDefault="00E91707" w:rsidP="00883F3D">
            <w:pPr>
              <w:snapToGrid w:val="0"/>
              <w:spacing w:line="360" w:lineRule="auto"/>
              <w:ind w:left="-109"/>
              <w:jc w:val="center"/>
              <w:rPr>
                <w:rFonts w:ascii="Book Antiqua" w:hAnsi="Book Antiqua"/>
              </w:rPr>
            </w:pPr>
            <w:r w:rsidRPr="002677AE">
              <w:rPr>
                <w:rFonts w:ascii="Book Antiqua" w:hAnsi="Book Antiqua" w:cs="Calibri"/>
              </w:rPr>
              <w:t xml:space="preserve">9.2899 </w:t>
            </w:r>
            <w:r w:rsidRPr="002677AE">
              <w:rPr>
                <w:rFonts w:ascii="Book Antiqua" w:hAnsi="Book Antiqua"/>
              </w:rPr>
              <w:t>± 2.7369</w:t>
            </w:r>
          </w:p>
        </w:tc>
        <w:tc>
          <w:tcPr>
            <w:tcW w:w="3246" w:type="dxa"/>
            <w:hideMark/>
          </w:tcPr>
          <w:p w:rsidR="00E91707" w:rsidRPr="002677AE" w:rsidRDefault="00E91707" w:rsidP="00883F3D">
            <w:pPr>
              <w:snapToGrid w:val="0"/>
              <w:spacing w:line="360" w:lineRule="auto"/>
              <w:ind w:left="-109"/>
              <w:jc w:val="center"/>
              <w:rPr>
                <w:rFonts w:ascii="Book Antiqua" w:hAnsi="Book Antiqua" w:cs="Calibri"/>
              </w:rPr>
            </w:pPr>
            <w:r w:rsidRPr="002677AE">
              <w:rPr>
                <w:rFonts w:ascii="Book Antiqua" w:hAnsi="Book Antiqua" w:cs="Calibri"/>
              </w:rPr>
              <w:t xml:space="preserve">2.1982 </w:t>
            </w:r>
            <w:r w:rsidRPr="002677AE">
              <w:rPr>
                <w:rFonts w:ascii="Book Antiqua" w:hAnsi="Book Antiqua"/>
              </w:rPr>
              <w:t>± 1.0461</w:t>
            </w:r>
          </w:p>
        </w:tc>
        <w:tc>
          <w:tcPr>
            <w:tcW w:w="2675" w:type="dxa"/>
            <w:hideMark/>
          </w:tcPr>
          <w:p w:rsidR="00E91707" w:rsidRPr="002677AE" w:rsidRDefault="00E91707" w:rsidP="00883F3D">
            <w:pPr>
              <w:snapToGrid w:val="0"/>
              <w:spacing w:line="360" w:lineRule="auto"/>
              <w:ind w:left="-109"/>
              <w:jc w:val="center"/>
              <w:rPr>
                <w:rFonts w:ascii="Book Antiqua" w:hAnsi="Book Antiqua" w:cs="Calibri"/>
              </w:rPr>
            </w:pPr>
            <w:r w:rsidRPr="002677AE">
              <w:rPr>
                <w:rFonts w:ascii="Book Antiqua" w:hAnsi="Book Antiqua" w:cs="Calibri"/>
              </w:rPr>
              <w:t>0.006</w:t>
            </w:r>
          </w:p>
        </w:tc>
      </w:tr>
      <w:tr w:rsidR="00B8018F" w:rsidRPr="002677AE" w:rsidTr="00142F4B">
        <w:trPr>
          <w:trHeight w:val="538"/>
        </w:trPr>
        <w:tc>
          <w:tcPr>
            <w:tcW w:w="2740" w:type="dxa"/>
          </w:tcPr>
          <w:p w:rsidR="00B8018F" w:rsidRPr="002677AE" w:rsidRDefault="00B8018F" w:rsidP="00B8018F">
            <w:pPr>
              <w:snapToGrid w:val="0"/>
              <w:spacing w:line="360" w:lineRule="auto"/>
              <w:ind w:left="43" w:firstLineChars="100" w:firstLine="240"/>
              <w:rPr>
                <w:rFonts w:ascii="Book Antiqua" w:hAnsi="Book Antiqua" w:cs="Calibri"/>
              </w:rPr>
            </w:pPr>
            <w:r w:rsidRPr="00327B93">
              <w:rPr>
                <w:rFonts w:ascii="Book Antiqua" w:hAnsi="Book Antiqua" w:cs="Calibri"/>
                <w:caps/>
              </w:rPr>
              <w:t>m</w:t>
            </w:r>
            <w:r w:rsidRPr="002677AE">
              <w:rPr>
                <w:rFonts w:ascii="Book Antiqua" w:hAnsi="Book Antiqua" w:cs="Calibri"/>
              </w:rPr>
              <w:t>edian</w:t>
            </w:r>
          </w:p>
        </w:tc>
        <w:tc>
          <w:tcPr>
            <w:tcW w:w="3246" w:type="dxa"/>
          </w:tcPr>
          <w:p w:rsidR="00B8018F" w:rsidRPr="002677AE" w:rsidRDefault="00B8018F" w:rsidP="00B8018F">
            <w:pPr>
              <w:snapToGrid w:val="0"/>
              <w:spacing w:line="360" w:lineRule="auto"/>
              <w:ind w:left="-109"/>
              <w:jc w:val="center"/>
              <w:rPr>
                <w:rFonts w:ascii="Book Antiqua" w:hAnsi="Book Antiqua" w:cs="Calibri"/>
              </w:rPr>
            </w:pPr>
            <w:r w:rsidRPr="002677AE">
              <w:rPr>
                <w:rFonts w:ascii="Book Antiqua" w:hAnsi="Book Antiqua"/>
              </w:rPr>
              <w:t>2.0422</w:t>
            </w:r>
          </w:p>
        </w:tc>
        <w:tc>
          <w:tcPr>
            <w:tcW w:w="3246" w:type="dxa"/>
          </w:tcPr>
          <w:p w:rsidR="00B8018F" w:rsidRPr="002677AE" w:rsidRDefault="00B8018F" w:rsidP="00B8018F">
            <w:pPr>
              <w:snapToGrid w:val="0"/>
              <w:spacing w:line="360" w:lineRule="auto"/>
              <w:ind w:left="-109"/>
              <w:jc w:val="center"/>
              <w:rPr>
                <w:rFonts w:ascii="Book Antiqua" w:hAnsi="Book Antiqua" w:cs="Calibri"/>
              </w:rPr>
            </w:pPr>
            <w:r w:rsidRPr="002677AE">
              <w:rPr>
                <w:rFonts w:ascii="Book Antiqua" w:hAnsi="Book Antiqua"/>
              </w:rPr>
              <w:t>1.5933</w:t>
            </w:r>
          </w:p>
        </w:tc>
        <w:tc>
          <w:tcPr>
            <w:tcW w:w="2675" w:type="dxa"/>
          </w:tcPr>
          <w:p w:rsidR="00B8018F" w:rsidRPr="002677AE" w:rsidRDefault="00B8018F" w:rsidP="00883F3D">
            <w:pPr>
              <w:snapToGrid w:val="0"/>
              <w:spacing w:line="360" w:lineRule="auto"/>
              <w:ind w:left="-109"/>
              <w:jc w:val="center"/>
              <w:rPr>
                <w:rFonts w:ascii="Book Antiqua" w:hAnsi="Book Antiqua" w:cs="Calibri"/>
              </w:rPr>
            </w:pPr>
          </w:p>
        </w:tc>
      </w:tr>
      <w:tr w:rsidR="00202011" w:rsidRPr="002677AE" w:rsidTr="00142F4B">
        <w:trPr>
          <w:trHeight w:val="40"/>
        </w:trPr>
        <w:tc>
          <w:tcPr>
            <w:tcW w:w="2740" w:type="dxa"/>
            <w:hideMark/>
          </w:tcPr>
          <w:p w:rsidR="00202011" w:rsidRPr="002677AE" w:rsidRDefault="00202011" w:rsidP="00327B93">
            <w:pPr>
              <w:snapToGrid w:val="0"/>
              <w:spacing w:line="360" w:lineRule="auto"/>
              <w:ind w:left="43" w:firstLineChars="100" w:firstLine="240"/>
              <w:rPr>
                <w:rFonts w:ascii="Book Antiqua" w:hAnsi="Book Antiqua" w:cs="Calibri"/>
              </w:rPr>
            </w:pPr>
            <w:r w:rsidRPr="002677AE">
              <w:rPr>
                <w:rFonts w:ascii="Book Antiqua" w:hAnsi="Book Antiqua" w:cs="Calibri"/>
              </w:rPr>
              <w:t>Normal (%)</w:t>
            </w:r>
          </w:p>
        </w:tc>
        <w:tc>
          <w:tcPr>
            <w:tcW w:w="3246" w:type="dxa"/>
            <w:vAlign w:val="center"/>
            <w:hideMark/>
          </w:tcPr>
          <w:p w:rsidR="00202011" w:rsidRPr="002677AE" w:rsidRDefault="00202011" w:rsidP="00202011">
            <w:pPr>
              <w:snapToGrid w:val="0"/>
              <w:spacing w:line="360" w:lineRule="auto"/>
              <w:ind w:left="-109"/>
              <w:jc w:val="center"/>
              <w:rPr>
                <w:rFonts w:ascii="Book Antiqua" w:hAnsi="Book Antiqua"/>
              </w:rPr>
            </w:pPr>
            <w:r w:rsidRPr="002677AE">
              <w:rPr>
                <w:rFonts w:ascii="Book Antiqua" w:hAnsi="Book Antiqua" w:cs="Calibri"/>
              </w:rPr>
              <w:t>11 (36</w:t>
            </w:r>
            <w:r>
              <w:rPr>
                <w:rFonts w:ascii="Book Antiqua" w:hAnsi="Book Antiqua" w:cs="Calibri"/>
              </w:rPr>
              <w:t>.</w:t>
            </w:r>
            <w:r w:rsidRPr="002677AE">
              <w:rPr>
                <w:rFonts w:ascii="Book Antiqua" w:hAnsi="Book Antiqua" w:cs="Calibri"/>
              </w:rPr>
              <w:t>7)</w:t>
            </w:r>
          </w:p>
        </w:tc>
        <w:tc>
          <w:tcPr>
            <w:tcW w:w="3246" w:type="dxa"/>
            <w:vAlign w:val="center"/>
            <w:hideMark/>
          </w:tcPr>
          <w:p w:rsidR="00202011" w:rsidRPr="002677AE" w:rsidRDefault="00202011" w:rsidP="00202011">
            <w:pPr>
              <w:snapToGrid w:val="0"/>
              <w:spacing w:line="360" w:lineRule="auto"/>
              <w:ind w:left="-109"/>
              <w:jc w:val="center"/>
              <w:rPr>
                <w:rFonts w:ascii="Book Antiqua" w:hAnsi="Book Antiqua" w:cs="Calibri"/>
              </w:rPr>
            </w:pPr>
            <w:r w:rsidRPr="002677AE">
              <w:rPr>
                <w:rFonts w:ascii="Book Antiqua" w:hAnsi="Book Antiqua" w:cs="Calibri"/>
              </w:rPr>
              <w:t>12 (32)</w:t>
            </w:r>
          </w:p>
        </w:tc>
        <w:tc>
          <w:tcPr>
            <w:tcW w:w="2675" w:type="dxa"/>
          </w:tcPr>
          <w:p w:rsidR="00202011" w:rsidRPr="002677AE" w:rsidRDefault="00202011" w:rsidP="00B8018F">
            <w:pPr>
              <w:snapToGrid w:val="0"/>
              <w:spacing w:line="360" w:lineRule="auto"/>
              <w:ind w:left="-109"/>
              <w:jc w:val="center"/>
              <w:rPr>
                <w:rFonts w:ascii="Book Antiqua" w:hAnsi="Book Antiqua" w:cs="Calibri"/>
              </w:rPr>
            </w:pPr>
            <w:r w:rsidRPr="002677AE">
              <w:rPr>
                <w:rFonts w:ascii="Book Antiqua" w:hAnsi="Book Antiqua" w:cs="Calibri"/>
              </w:rPr>
              <w:t>0</w:t>
            </w:r>
            <w:r>
              <w:rPr>
                <w:rFonts w:ascii="Book Antiqua" w:hAnsi="Book Antiqua" w:cs="Calibri"/>
              </w:rPr>
              <w:t>.</w:t>
            </w:r>
            <w:r w:rsidRPr="002677AE">
              <w:rPr>
                <w:rFonts w:ascii="Book Antiqua" w:hAnsi="Book Antiqua" w:cs="Calibri"/>
              </w:rPr>
              <w:t>0001</w:t>
            </w:r>
          </w:p>
        </w:tc>
      </w:tr>
      <w:tr w:rsidR="00E91707" w:rsidRPr="002677AE" w:rsidTr="00142F4B">
        <w:trPr>
          <w:trHeight w:val="442"/>
        </w:trPr>
        <w:tc>
          <w:tcPr>
            <w:tcW w:w="2740" w:type="dxa"/>
            <w:hideMark/>
          </w:tcPr>
          <w:p w:rsidR="00E91707" w:rsidRPr="002677AE" w:rsidRDefault="00E91707" w:rsidP="00327B93">
            <w:pPr>
              <w:snapToGrid w:val="0"/>
              <w:spacing w:line="360" w:lineRule="auto"/>
              <w:ind w:left="43" w:firstLineChars="100" w:firstLine="240"/>
              <w:rPr>
                <w:rFonts w:ascii="Book Antiqua" w:hAnsi="Book Antiqua" w:cs="Calibri"/>
              </w:rPr>
            </w:pPr>
            <w:r w:rsidRPr="002677AE">
              <w:rPr>
                <w:rFonts w:ascii="Book Antiqua" w:hAnsi="Book Antiqua" w:cs="Calibri"/>
              </w:rPr>
              <w:t>(↑) (%)</w:t>
            </w:r>
          </w:p>
        </w:tc>
        <w:tc>
          <w:tcPr>
            <w:tcW w:w="3246" w:type="dxa"/>
            <w:vAlign w:val="center"/>
            <w:hideMark/>
          </w:tcPr>
          <w:p w:rsidR="00E91707" w:rsidRPr="002677AE" w:rsidRDefault="00B8018F" w:rsidP="00B8018F">
            <w:pPr>
              <w:snapToGrid w:val="0"/>
              <w:spacing w:line="360" w:lineRule="auto"/>
              <w:ind w:left="-109"/>
              <w:jc w:val="center"/>
              <w:rPr>
                <w:rFonts w:ascii="Book Antiqua" w:hAnsi="Book Antiqua"/>
              </w:rPr>
            </w:pPr>
            <w:r w:rsidRPr="002677AE">
              <w:rPr>
                <w:rFonts w:ascii="Book Antiqua" w:hAnsi="Book Antiqua" w:cs="Calibri"/>
              </w:rPr>
              <w:t>15 (50)</w:t>
            </w:r>
          </w:p>
        </w:tc>
        <w:tc>
          <w:tcPr>
            <w:tcW w:w="3246" w:type="dxa"/>
            <w:vAlign w:val="center"/>
            <w:hideMark/>
          </w:tcPr>
          <w:p w:rsidR="00E91707" w:rsidRPr="002677AE" w:rsidRDefault="00B8018F" w:rsidP="00B8018F">
            <w:pPr>
              <w:snapToGrid w:val="0"/>
              <w:spacing w:line="360" w:lineRule="auto"/>
              <w:ind w:left="-109"/>
              <w:jc w:val="center"/>
              <w:rPr>
                <w:rFonts w:ascii="Book Antiqua" w:hAnsi="Book Antiqua" w:cs="Calibri"/>
              </w:rPr>
            </w:pPr>
            <w:r w:rsidRPr="002677AE">
              <w:rPr>
                <w:rFonts w:ascii="Book Antiqua" w:hAnsi="Book Antiqua" w:cs="Calibri"/>
              </w:rPr>
              <w:t>18 (38)</w:t>
            </w:r>
          </w:p>
        </w:tc>
        <w:tc>
          <w:tcPr>
            <w:tcW w:w="2675" w:type="dxa"/>
            <w:vAlign w:val="center"/>
            <w:hideMark/>
          </w:tcPr>
          <w:p w:rsidR="00E91707" w:rsidRPr="002677AE" w:rsidRDefault="00E91707" w:rsidP="00B8018F">
            <w:pPr>
              <w:snapToGrid w:val="0"/>
              <w:spacing w:line="360" w:lineRule="auto"/>
              <w:ind w:left="-109"/>
              <w:jc w:val="center"/>
              <w:rPr>
                <w:rFonts w:ascii="Book Antiqua" w:hAnsi="Book Antiqua" w:cs="Calibri"/>
              </w:rPr>
            </w:pPr>
          </w:p>
        </w:tc>
      </w:tr>
      <w:tr w:rsidR="00E91707" w:rsidRPr="002677AE" w:rsidTr="00142F4B">
        <w:trPr>
          <w:trHeight w:val="129"/>
        </w:trPr>
        <w:tc>
          <w:tcPr>
            <w:tcW w:w="2740" w:type="dxa"/>
            <w:hideMark/>
          </w:tcPr>
          <w:p w:rsidR="00E91707" w:rsidRPr="002677AE" w:rsidRDefault="00E91707" w:rsidP="00327B93">
            <w:pPr>
              <w:snapToGrid w:val="0"/>
              <w:spacing w:line="360" w:lineRule="auto"/>
              <w:ind w:left="43" w:firstLineChars="100" w:firstLine="240"/>
              <w:rPr>
                <w:rFonts w:ascii="Book Antiqua" w:hAnsi="Book Antiqua" w:cs="Calibri"/>
              </w:rPr>
            </w:pPr>
            <w:r w:rsidRPr="002677AE">
              <w:rPr>
                <w:rFonts w:ascii="Book Antiqua" w:hAnsi="Book Antiqua" w:cs="Calibri"/>
              </w:rPr>
              <w:t>(↓) (%)</w:t>
            </w:r>
          </w:p>
        </w:tc>
        <w:tc>
          <w:tcPr>
            <w:tcW w:w="3246" w:type="dxa"/>
            <w:vAlign w:val="center"/>
            <w:hideMark/>
          </w:tcPr>
          <w:p w:rsidR="00E91707" w:rsidRPr="002677AE" w:rsidRDefault="00B8018F" w:rsidP="00B8018F">
            <w:pPr>
              <w:snapToGrid w:val="0"/>
              <w:spacing w:line="360" w:lineRule="auto"/>
              <w:ind w:left="-109"/>
              <w:jc w:val="center"/>
              <w:rPr>
                <w:rFonts w:ascii="Book Antiqua" w:hAnsi="Book Antiqua"/>
              </w:rPr>
            </w:pPr>
            <w:r w:rsidRPr="002677AE">
              <w:rPr>
                <w:rFonts w:ascii="Book Antiqua" w:hAnsi="Book Antiqua" w:cs="Calibri"/>
              </w:rPr>
              <w:t>4 (13,3)</w:t>
            </w:r>
          </w:p>
        </w:tc>
        <w:tc>
          <w:tcPr>
            <w:tcW w:w="3246" w:type="dxa"/>
            <w:vAlign w:val="center"/>
            <w:hideMark/>
          </w:tcPr>
          <w:p w:rsidR="00E91707" w:rsidRPr="002677AE" w:rsidRDefault="00B8018F" w:rsidP="00B8018F">
            <w:pPr>
              <w:snapToGrid w:val="0"/>
              <w:spacing w:line="360" w:lineRule="auto"/>
              <w:ind w:left="-109"/>
              <w:jc w:val="center"/>
              <w:rPr>
                <w:rFonts w:ascii="Book Antiqua" w:hAnsi="Book Antiqua" w:cs="Calibri"/>
              </w:rPr>
            </w:pPr>
            <w:r w:rsidRPr="002677AE">
              <w:rPr>
                <w:rFonts w:ascii="Book Antiqua" w:hAnsi="Book Antiqua" w:cs="Calibri"/>
              </w:rPr>
              <w:t>20 (30)</w:t>
            </w:r>
          </w:p>
        </w:tc>
        <w:tc>
          <w:tcPr>
            <w:tcW w:w="2675" w:type="dxa"/>
            <w:vAlign w:val="center"/>
            <w:hideMark/>
          </w:tcPr>
          <w:p w:rsidR="00E91707" w:rsidRPr="002677AE" w:rsidRDefault="00E91707" w:rsidP="00883F3D">
            <w:pPr>
              <w:snapToGrid w:val="0"/>
              <w:spacing w:line="360" w:lineRule="auto"/>
              <w:rPr>
                <w:rFonts w:ascii="Book Antiqua" w:hAnsi="Book Antiqua" w:cs="Calibri"/>
              </w:rPr>
            </w:pPr>
          </w:p>
        </w:tc>
      </w:tr>
      <w:tr w:rsidR="00E91707" w:rsidRPr="002677AE" w:rsidTr="00142F4B">
        <w:trPr>
          <w:trHeight w:val="442"/>
        </w:trPr>
        <w:tc>
          <w:tcPr>
            <w:tcW w:w="2740" w:type="dxa"/>
            <w:hideMark/>
          </w:tcPr>
          <w:p w:rsidR="00E91707" w:rsidRPr="002677AE" w:rsidRDefault="00E91707" w:rsidP="00327B93">
            <w:pPr>
              <w:snapToGrid w:val="0"/>
              <w:spacing w:line="360" w:lineRule="auto"/>
              <w:rPr>
                <w:rFonts w:ascii="Book Antiqua" w:hAnsi="Book Antiqua" w:cs="Calibri"/>
              </w:rPr>
            </w:pPr>
            <w:r w:rsidRPr="002677AE">
              <w:rPr>
                <w:rFonts w:ascii="Book Antiqua" w:hAnsi="Book Antiqua" w:cs="Calibri"/>
              </w:rPr>
              <w:t>Siah-1</w:t>
            </w:r>
          </w:p>
        </w:tc>
        <w:tc>
          <w:tcPr>
            <w:tcW w:w="3246" w:type="dxa"/>
          </w:tcPr>
          <w:p w:rsidR="00E91707" w:rsidRPr="002677AE" w:rsidRDefault="00E91707" w:rsidP="00883F3D">
            <w:pPr>
              <w:snapToGrid w:val="0"/>
              <w:spacing w:line="360" w:lineRule="auto"/>
              <w:ind w:left="-109"/>
              <w:jc w:val="center"/>
              <w:rPr>
                <w:rFonts w:ascii="Book Antiqua" w:hAnsi="Book Antiqua" w:cs="Calibri"/>
              </w:rPr>
            </w:pPr>
          </w:p>
        </w:tc>
        <w:tc>
          <w:tcPr>
            <w:tcW w:w="3246" w:type="dxa"/>
          </w:tcPr>
          <w:p w:rsidR="00E91707" w:rsidRPr="002677AE" w:rsidRDefault="00E91707" w:rsidP="00883F3D">
            <w:pPr>
              <w:snapToGrid w:val="0"/>
              <w:spacing w:line="360" w:lineRule="auto"/>
              <w:ind w:left="-109"/>
              <w:jc w:val="center"/>
              <w:rPr>
                <w:rFonts w:ascii="Book Antiqua" w:hAnsi="Book Antiqua" w:cs="Calibri"/>
              </w:rPr>
            </w:pPr>
          </w:p>
        </w:tc>
        <w:tc>
          <w:tcPr>
            <w:tcW w:w="2675" w:type="dxa"/>
          </w:tcPr>
          <w:p w:rsidR="00E91707" w:rsidRPr="002677AE" w:rsidRDefault="00E91707" w:rsidP="00883F3D">
            <w:pPr>
              <w:snapToGrid w:val="0"/>
              <w:spacing w:line="360" w:lineRule="auto"/>
              <w:ind w:left="-109"/>
              <w:jc w:val="center"/>
              <w:rPr>
                <w:rFonts w:ascii="Book Antiqua" w:hAnsi="Book Antiqua" w:cs="Calibri"/>
              </w:rPr>
            </w:pPr>
          </w:p>
        </w:tc>
      </w:tr>
      <w:tr w:rsidR="00E91707" w:rsidRPr="002677AE" w:rsidTr="00142F4B">
        <w:trPr>
          <w:trHeight w:val="375"/>
        </w:trPr>
        <w:tc>
          <w:tcPr>
            <w:tcW w:w="2740" w:type="dxa"/>
            <w:hideMark/>
          </w:tcPr>
          <w:p w:rsidR="00E91707" w:rsidRPr="002677AE" w:rsidRDefault="00E91707" w:rsidP="00327B93">
            <w:pPr>
              <w:snapToGrid w:val="0"/>
              <w:spacing w:line="360" w:lineRule="auto"/>
              <w:ind w:firstLineChars="100" w:firstLine="240"/>
              <w:rPr>
                <w:rFonts w:ascii="Book Antiqua" w:hAnsi="Book Antiqua" w:cs="Calibri"/>
              </w:rPr>
            </w:pPr>
            <w:r w:rsidRPr="002677AE">
              <w:rPr>
                <w:rFonts w:ascii="Book Antiqua" w:hAnsi="Book Antiqua" w:cs="Calibri"/>
              </w:rPr>
              <w:t xml:space="preserve">mean </w:t>
            </w:r>
            <w:r w:rsidRPr="002677AE">
              <w:rPr>
                <w:rFonts w:ascii="Book Antiqua" w:hAnsi="Book Antiqua"/>
              </w:rPr>
              <w:t>±</w:t>
            </w:r>
            <w:r w:rsidRPr="002677AE">
              <w:rPr>
                <w:rFonts w:ascii="Book Antiqua" w:hAnsi="Book Antiqua" w:cs="Calibri"/>
              </w:rPr>
              <w:t xml:space="preserve"> SD</w:t>
            </w:r>
          </w:p>
        </w:tc>
        <w:tc>
          <w:tcPr>
            <w:tcW w:w="3246" w:type="dxa"/>
            <w:hideMark/>
          </w:tcPr>
          <w:p w:rsidR="00E91707" w:rsidRPr="002677AE" w:rsidRDefault="00E91707" w:rsidP="00883F3D">
            <w:pPr>
              <w:snapToGrid w:val="0"/>
              <w:spacing w:line="360" w:lineRule="auto"/>
              <w:ind w:left="-109"/>
              <w:jc w:val="center"/>
              <w:rPr>
                <w:rFonts w:ascii="Book Antiqua" w:hAnsi="Book Antiqua" w:cs="Calibri"/>
              </w:rPr>
            </w:pPr>
            <w:r w:rsidRPr="002677AE">
              <w:rPr>
                <w:rFonts w:ascii="Book Antiqua" w:hAnsi="Book Antiqua" w:cs="Calibri"/>
              </w:rPr>
              <w:t xml:space="preserve">5.9024 </w:t>
            </w:r>
            <w:r w:rsidRPr="002677AE">
              <w:rPr>
                <w:rFonts w:ascii="Book Antiqua" w:hAnsi="Book Antiqua"/>
              </w:rPr>
              <w:t>±</w:t>
            </w:r>
            <w:r w:rsidR="00D8118C">
              <w:rPr>
                <w:rFonts w:ascii="Book Antiqua" w:hAnsi="Book Antiqua"/>
              </w:rPr>
              <w:t xml:space="preserve"> </w:t>
            </w:r>
            <w:r w:rsidRPr="002677AE">
              <w:rPr>
                <w:rFonts w:ascii="Book Antiqua" w:hAnsi="Book Antiqua"/>
              </w:rPr>
              <w:t>1.18671</w:t>
            </w:r>
          </w:p>
        </w:tc>
        <w:tc>
          <w:tcPr>
            <w:tcW w:w="3246" w:type="dxa"/>
            <w:hideMark/>
          </w:tcPr>
          <w:p w:rsidR="00E91707" w:rsidRPr="002677AE" w:rsidRDefault="00E91707" w:rsidP="00883F3D">
            <w:pPr>
              <w:snapToGrid w:val="0"/>
              <w:spacing w:line="360" w:lineRule="auto"/>
              <w:ind w:left="-109"/>
              <w:jc w:val="center"/>
              <w:rPr>
                <w:rFonts w:ascii="Book Antiqua" w:hAnsi="Book Antiqua" w:cs="Calibri"/>
              </w:rPr>
            </w:pPr>
            <w:r w:rsidRPr="002677AE">
              <w:rPr>
                <w:rFonts w:ascii="Book Antiqua" w:hAnsi="Book Antiqua" w:cs="Calibri"/>
              </w:rPr>
              <w:t xml:space="preserve">0.8358 </w:t>
            </w:r>
            <w:r w:rsidRPr="002677AE">
              <w:rPr>
                <w:rFonts w:ascii="Book Antiqua" w:hAnsi="Book Antiqua"/>
              </w:rPr>
              <w:t>± 1.3831</w:t>
            </w:r>
          </w:p>
        </w:tc>
        <w:tc>
          <w:tcPr>
            <w:tcW w:w="2675" w:type="dxa"/>
            <w:hideMark/>
          </w:tcPr>
          <w:p w:rsidR="00E91707" w:rsidRPr="002677AE" w:rsidRDefault="00E91707" w:rsidP="00883F3D">
            <w:pPr>
              <w:snapToGrid w:val="0"/>
              <w:spacing w:line="360" w:lineRule="auto"/>
              <w:ind w:left="-109"/>
              <w:jc w:val="center"/>
              <w:rPr>
                <w:rFonts w:ascii="Book Antiqua" w:hAnsi="Book Antiqua" w:cs="Calibri"/>
              </w:rPr>
            </w:pPr>
            <w:r w:rsidRPr="002677AE">
              <w:rPr>
                <w:rFonts w:ascii="Book Antiqua" w:hAnsi="Book Antiqua" w:cs="Calibri"/>
              </w:rPr>
              <w:t>0.03</w:t>
            </w:r>
          </w:p>
        </w:tc>
      </w:tr>
      <w:tr w:rsidR="00327B93" w:rsidRPr="002677AE" w:rsidTr="00142F4B">
        <w:trPr>
          <w:trHeight w:val="513"/>
        </w:trPr>
        <w:tc>
          <w:tcPr>
            <w:tcW w:w="2740" w:type="dxa"/>
          </w:tcPr>
          <w:p w:rsidR="00327B93" w:rsidRPr="002677AE" w:rsidRDefault="00327B93" w:rsidP="00327B93">
            <w:pPr>
              <w:snapToGrid w:val="0"/>
              <w:spacing w:line="360" w:lineRule="auto"/>
              <w:ind w:left="43" w:firstLineChars="100" w:firstLine="240"/>
              <w:rPr>
                <w:rFonts w:ascii="Book Antiqua" w:hAnsi="Book Antiqua" w:cs="Calibri"/>
              </w:rPr>
            </w:pPr>
            <w:r w:rsidRPr="002677AE">
              <w:rPr>
                <w:rFonts w:ascii="Book Antiqua" w:hAnsi="Book Antiqua" w:cs="Calibri"/>
              </w:rPr>
              <w:t>median</w:t>
            </w:r>
          </w:p>
        </w:tc>
        <w:tc>
          <w:tcPr>
            <w:tcW w:w="3246" w:type="dxa"/>
          </w:tcPr>
          <w:p w:rsidR="00327B93" w:rsidRPr="002677AE" w:rsidRDefault="00327B93" w:rsidP="00327B93">
            <w:pPr>
              <w:snapToGrid w:val="0"/>
              <w:spacing w:line="360" w:lineRule="auto"/>
              <w:ind w:left="-109"/>
              <w:jc w:val="center"/>
              <w:rPr>
                <w:rFonts w:ascii="Book Antiqua" w:hAnsi="Book Antiqua" w:cs="Calibri"/>
              </w:rPr>
            </w:pPr>
            <w:r w:rsidRPr="002677AE">
              <w:rPr>
                <w:rFonts w:ascii="Book Antiqua" w:hAnsi="Book Antiqua"/>
              </w:rPr>
              <w:t>1.4031</w:t>
            </w:r>
          </w:p>
        </w:tc>
        <w:tc>
          <w:tcPr>
            <w:tcW w:w="3246" w:type="dxa"/>
          </w:tcPr>
          <w:p w:rsidR="00327B93" w:rsidRPr="002677AE" w:rsidRDefault="00327B93" w:rsidP="00327B93">
            <w:pPr>
              <w:snapToGrid w:val="0"/>
              <w:spacing w:line="360" w:lineRule="auto"/>
              <w:ind w:left="-109"/>
              <w:jc w:val="center"/>
              <w:rPr>
                <w:rFonts w:ascii="Book Antiqua" w:hAnsi="Book Antiqua" w:cs="Calibri"/>
              </w:rPr>
            </w:pPr>
            <w:r w:rsidRPr="002677AE">
              <w:rPr>
                <w:rFonts w:ascii="Book Antiqua" w:hAnsi="Book Antiqua"/>
              </w:rPr>
              <w:t>-2.0322</w:t>
            </w:r>
          </w:p>
        </w:tc>
        <w:tc>
          <w:tcPr>
            <w:tcW w:w="2675" w:type="dxa"/>
          </w:tcPr>
          <w:p w:rsidR="00327B93" w:rsidRPr="002677AE" w:rsidRDefault="00327B93" w:rsidP="00883F3D">
            <w:pPr>
              <w:snapToGrid w:val="0"/>
              <w:spacing w:line="360" w:lineRule="auto"/>
              <w:ind w:left="-109"/>
              <w:jc w:val="center"/>
              <w:rPr>
                <w:rFonts w:ascii="Book Antiqua" w:hAnsi="Book Antiqua" w:cs="Calibri"/>
              </w:rPr>
            </w:pPr>
          </w:p>
        </w:tc>
      </w:tr>
      <w:tr w:rsidR="00E91707" w:rsidRPr="002677AE" w:rsidTr="00142F4B">
        <w:trPr>
          <w:trHeight w:val="442"/>
        </w:trPr>
        <w:tc>
          <w:tcPr>
            <w:tcW w:w="2740" w:type="dxa"/>
            <w:hideMark/>
          </w:tcPr>
          <w:p w:rsidR="00E91707" w:rsidRPr="002677AE" w:rsidRDefault="00E91707" w:rsidP="00327B93">
            <w:pPr>
              <w:snapToGrid w:val="0"/>
              <w:spacing w:line="360" w:lineRule="auto"/>
              <w:ind w:left="43" w:firstLineChars="100" w:firstLine="240"/>
              <w:rPr>
                <w:rFonts w:ascii="Book Antiqua" w:hAnsi="Book Antiqua" w:cs="Calibri"/>
              </w:rPr>
            </w:pPr>
            <w:r w:rsidRPr="002677AE">
              <w:rPr>
                <w:rFonts w:ascii="Book Antiqua" w:hAnsi="Book Antiqua" w:cs="Calibri"/>
              </w:rPr>
              <w:t>Normal (%)</w:t>
            </w:r>
          </w:p>
        </w:tc>
        <w:tc>
          <w:tcPr>
            <w:tcW w:w="3246" w:type="dxa"/>
            <w:vAlign w:val="center"/>
            <w:hideMark/>
          </w:tcPr>
          <w:p w:rsidR="00E91707" w:rsidRPr="002677AE" w:rsidRDefault="00327B93" w:rsidP="00327B93">
            <w:pPr>
              <w:snapToGrid w:val="0"/>
              <w:spacing w:line="360" w:lineRule="auto"/>
              <w:ind w:left="-109"/>
              <w:jc w:val="center"/>
              <w:rPr>
                <w:rFonts w:ascii="Book Antiqua" w:hAnsi="Book Antiqua" w:cs="Calibri"/>
              </w:rPr>
            </w:pPr>
            <w:r w:rsidRPr="002677AE">
              <w:rPr>
                <w:rFonts w:ascii="Book Antiqua" w:hAnsi="Book Antiqua" w:cs="Calibri"/>
              </w:rPr>
              <w:t>6 (20)</w:t>
            </w:r>
          </w:p>
        </w:tc>
        <w:tc>
          <w:tcPr>
            <w:tcW w:w="3246" w:type="dxa"/>
            <w:vAlign w:val="center"/>
            <w:hideMark/>
          </w:tcPr>
          <w:p w:rsidR="00E91707" w:rsidRPr="002677AE" w:rsidRDefault="00327B93" w:rsidP="00327B93">
            <w:pPr>
              <w:snapToGrid w:val="0"/>
              <w:spacing w:line="360" w:lineRule="auto"/>
              <w:ind w:left="-109"/>
              <w:jc w:val="center"/>
              <w:rPr>
                <w:rFonts w:ascii="Book Antiqua" w:hAnsi="Book Antiqua" w:cs="Calibri"/>
              </w:rPr>
            </w:pPr>
            <w:r w:rsidRPr="002677AE">
              <w:rPr>
                <w:rFonts w:ascii="Book Antiqua" w:hAnsi="Book Antiqua" w:cs="Calibri"/>
              </w:rPr>
              <w:t>10 (20)</w:t>
            </w:r>
          </w:p>
        </w:tc>
        <w:tc>
          <w:tcPr>
            <w:tcW w:w="2675" w:type="dxa"/>
          </w:tcPr>
          <w:p w:rsidR="00E91707" w:rsidRPr="002677AE" w:rsidRDefault="00327B93" w:rsidP="00883F3D">
            <w:pPr>
              <w:snapToGrid w:val="0"/>
              <w:spacing w:line="360" w:lineRule="auto"/>
              <w:ind w:left="-109"/>
              <w:jc w:val="center"/>
              <w:rPr>
                <w:rFonts w:ascii="Book Antiqua" w:hAnsi="Book Antiqua" w:cs="Calibri"/>
              </w:rPr>
            </w:pPr>
            <w:r w:rsidRPr="002677AE">
              <w:rPr>
                <w:rFonts w:ascii="Book Antiqua" w:hAnsi="Book Antiqua" w:cs="Calibri"/>
              </w:rPr>
              <w:t>0</w:t>
            </w:r>
            <w:r>
              <w:rPr>
                <w:rFonts w:ascii="Book Antiqua" w:hAnsi="Book Antiqua" w:cs="Calibri"/>
              </w:rPr>
              <w:t>.</w:t>
            </w:r>
            <w:r w:rsidRPr="002677AE">
              <w:rPr>
                <w:rFonts w:ascii="Book Antiqua" w:hAnsi="Book Antiqua" w:cs="Calibri"/>
              </w:rPr>
              <w:t>001</w:t>
            </w:r>
          </w:p>
        </w:tc>
      </w:tr>
      <w:tr w:rsidR="00E91707" w:rsidRPr="002677AE" w:rsidTr="00142F4B">
        <w:trPr>
          <w:trHeight w:val="442"/>
        </w:trPr>
        <w:tc>
          <w:tcPr>
            <w:tcW w:w="2740" w:type="dxa"/>
            <w:hideMark/>
          </w:tcPr>
          <w:p w:rsidR="00E91707" w:rsidRPr="002677AE" w:rsidRDefault="00E91707" w:rsidP="00327B93">
            <w:pPr>
              <w:snapToGrid w:val="0"/>
              <w:spacing w:line="360" w:lineRule="auto"/>
              <w:ind w:left="43" w:firstLineChars="100" w:firstLine="240"/>
              <w:rPr>
                <w:rFonts w:ascii="Book Antiqua" w:hAnsi="Book Antiqua" w:cs="Calibri"/>
              </w:rPr>
            </w:pPr>
            <w:r w:rsidRPr="002677AE">
              <w:rPr>
                <w:rFonts w:ascii="Book Antiqua" w:hAnsi="Book Antiqua" w:cs="Calibri"/>
              </w:rPr>
              <w:t>(↑) (%)</w:t>
            </w:r>
          </w:p>
        </w:tc>
        <w:tc>
          <w:tcPr>
            <w:tcW w:w="3246" w:type="dxa"/>
            <w:vAlign w:val="center"/>
            <w:hideMark/>
          </w:tcPr>
          <w:p w:rsidR="00E91707" w:rsidRPr="002677AE" w:rsidRDefault="00327B93" w:rsidP="00327B93">
            <w:pPr>
              <w:snapToGrid w:val="0"/>
              <w:spacing w:line="360" w:lineRule="auto"/>
              <w:ind w:left="-109"/>
              <w:jc w:val="center"/>
              <w:rPr>
                <w:rFonts w:ascii="Book Antiqua" w:hAnsi="Book Antiqua" w:cs="Calibri"/>
              </w:rPr>
            </w:pPr>
            <w:r w:rsidRPr="002677AE">
              <w:rPr>
                <w:rFonts w:ascii="Book Antiqua" w:hAnsi="Book Antiqua" w:cs="Calibri"/>
              </w:rPr>
              <w:t>11 (36</w:t>
            </w:r>
            <w:r>
              <w:rPr>
                <w:rFonts w:ascii="Book Antiqua" w:hAnsi="Book Antiqua" w:cs="Calibri"/>
              </w:rPr>
              <w:t>.</w:t>
            </w:r>
            <w:r w:rsidRPr="002677AE">
              <w:rPr>
                <w:rFonts w:ascii="Book Antiqua" w:hAnsi="Book Antiqua" w:cs="Calibri"/>
              </w:rPr>
              <w:t>7)</w:t>
            </w:r>
          </w:p>
        </w:tc>
        <w:tc>
          <w:tcPr>
            <w:tcW w:w="3246" w:type="dxa"/>
            <w:vAlign w:val="center"/>
            <w:hideMark/>
          </w:tcPr>
          <w:p w:rsidR="00E91707" w:rsidRPr="002677AE" w:rsidRDefault="00327B93" w:rsidP="00327B93">
            <w:pPr>
              <w:snapToGrid w:val="0"/>
              <w:spacing w:line="360" w:lineRule="auto"/>
              <w:ind w:left="-109"/>
              <w:jc w:val="center"/>
              <w:rPr>
                <w:rFonts w:ascii="Book Antiqua" w:hAnsi="Book Antiqua" w:cs="Calibri"/>
              </w:rPr>
            </w:pPr>
            <w:r w:rsidRPr="002677AE">
              <w:rPr>
                <w:rFonts w:ascii="Book Antiqua" w:hAnsi="Book Antiqua" w:cs="Calibri"/>
              </w:rPr>
              <w:t>13 (26)</w:t>
            </w:r>
          </w:p>
        </w:tc>
        <w:tc>
          <w:tcPr>
            <w:tcW w:w="2675" w:type="dxa"/>
            <w:vAlign w:val="center"/>
            <w:hideMark/>
          </w:tcPr>
          <w:p w:rsidR="00E91707" w:rsidRPr="002677AE" w:rsidRDefault="00E91707" w:rsidP="00327B93">
            <w:pPr>
              <w:snapToGrid w:val="0"/>
              <w:spacing w:line="360" w:lineRule="auto"/>
              <w:ind w:left="-109"/>
              <w:jc w:val="center"/>
              <w:rPr>
                <w:rFonts w:ascii="Book Antiqua" w:hAnsi="Book Antiqua" w:cs="Calibri"/>
              </w:rPr>
            </w:pPr>
          </w:p>
        </w:tc>
      </w:tr>
      <w:tr w:rsidR="00E91707" w:rsidRPr="002677AE" w:rsidTr="00142F4B">
        <w:trPr>
          <w:trHeight w:val="155"/>
        </w:trPr>
        <w:tc>
          <w:tcPr>
            <w:tcW w:w="2740" w:type="dxa"/>
            <w:hideMark/>
          </w:tcPr>
          <w:p w:rsidR="00E91707" w:rsidRPr="002677AE" w:rsidRDefault="00E91707" w:rsidP="00327B93">
            <w:pPr>
              <w:snapToGrid w:val="0"/>
              <w:spacing w:line="360" w:lineRule="auto"/>
              <w:ind w:left="43" w:firstLineChars="100" w:firstLine="240"/>
              <w:rPr>
                <w:rFonts w:ascii="Book Antiqua" w:hAnsi="Book Antiqua" w:cs="Calibri"/>
              </w:rPr>
            </w:pPr>
            <w:r w:rsidRPr="002677AE">
              <w:rPr>
                <w:rFonts w:ascii="Book Antiqua" w:hAnsi="Book Antiqua" w:cs="Calibri"/>
              </w:rPr>
              <w:t>(↓) (%)</w:t>
            </w:r>
          </w:p>
        </w:tc>
        <w:tc>
          <w:tcPr>
            <w:tcW w:w="3246" w:type="dxa"/>
            <w:vAlign w:val="center"/>
            <w:hideMark/>
          </w:tcPr>
          <w:p w:rsidR="00E91707" w:rsidRPr="002677AE" w:rsidRDefault="00327B93" w:rsidP="00327B93">
            <w:pPr>
              <w:snapToGrid w:val="0"/>
              <w:spacing w:line="360" w:lineRule="auto"/>
              <w:ind w:left="-109"/>
              <w:jc w:val="center"/>
              <w:rPr>
                <w:rFonts w:ascii="Book Antiqua" w:hAnsi="Book Antiqua" w:cs="Calibri"/>
              </w:rPr>
            </w:pPr>
            <w:r w:rsidRPr="002677AE">
              <w:rPr>
                <w:rFonts w:ascii="Book Antiqua" w:hAnsi="Book Antiqua" w:cs="Calibri"/>
              </w:rPr>
              <w:t>13 (43</w:t>
            </w:r>
            <w:r>
              <w:rPr>
                <w:rFonts w:ascii="Book Antiqua" w:hAnsi="Book Antiqua" w:cs="Calibri"/>
              </w:rPr>
              <w:t>.</w:t>
            </w:r>
            <w:r w:rsidRPr="002677AE">
              <w:rPr>
                <w:rFonts w:ascii="Book Antiqua" w:hAnsi="Book Antiqua" w:cs="Calibri"/>
              </w:rPr>
              <w:t>3)</w:t>
            </w:r>
          </w:p>
        </w:tc>
        <w:tc>
          <w:tcPr>
            <w:tcW w:w="3246" w:type="dxa"/>
            <w:vAlign w:val="center"/>
            <w:hideMark/>
          </w:tcPr>
          <w:p w:rsidR="00E91707" w:rsidRPr="002677AE" w:rsidRDefault="00327B93" w:rsidP="00327B93">
            <w:pPr>
              <w:snapToGrid w:val="0"/>
              <w:spacing w:line="360" w:lineRule="auto"/>
              <w:ind w:left="-109"/>
              <w:jc w:val="center"/>
              <w:rPr>
                <w:rFonts w:ascii="Book Antiqua" w:hAnsi="Book Antiqua" w:cs="Calibri"/>
              </w:rPr>
            </w:pPr>
            <w:r w:rsidRPr="002677AE">
              <w:rPr>
                <w:rFonts w:ascii="Book Antiqua" w:hAnsi="Book Antiqua" w:cs="Calibri"/>
              </w:rPr>
              <w:t>27 (54)</w:t>
            </w:r>
          </w:p>
        </w:tc>
        <w:tc>
          <w:tcPr>
            <w:tcW w:w="2675" w:type="dxa"/>
            <w:vAlign w:val="center"/>
            <w:hideMark/>
          </w:tcPr>
          <w:p w:rsidR="00E91707" w:rsidRPr="002677AE" w:rsidRDefault="00E91707" w:rsidP="00883F3D">
            <w:pPr>
              <w:snapToGrid w:val="0"/>
              <w:spacing w:line="360" w:lineRule="auto"/>
              <w:rPr>
                <w:rFonts w:ascii="Book Antiqua" w:hAnsi="Book Antiqua" w:cs="Calibri"/>
              </w:rPr>
            </w:pPr>
          </w:p>
        </w:tc>
      </w:tr>
    </w:tbl>
    <w:p w:rsidR="007D7DD3" w:rsidRPr="002677AE" w:rsidRDefault="007D7DD3" w:rsidP="00883F3D">
      <w:pPr>
        <w:snapToGrid w:val="0"/>
        <w:spacing w:line="360" w:lineRule="auto"/>
        <w:ind w:right="2423"/>
        <w:jc w:val="both"/>
        <w:rPr>
          <w:rFonts w:ascii="Book Antiqua" w:hAnsi="Book Antiqua"/>
        </w:rPr>
      </w:pPr>
      <w:r w:rsidRPr="002677AE">
        <w:rPr>
          <w:rFonts w:ascii="Book Antiqua" w:hAnsi="Book Antiqua"/>
          <w:vertAlign w:val="superscript"/>
        </w:rPr>
        <w:t>1</w:t>
      </w:r>
      <w:r w:rsidRPr="005C4D4D">
        <w:rPr>
          <w:rFonts w:ascii="Book Antiqua" w:hAnsi="Book Antiqua"/>
          <w:caps/>
        </w:rPr>
        <w:t>f</w:t>
      </w:r>
      <w:r w:rsidRPr="002677AE">
        <w:rPr>
          <w:rFonts w:ascii="Book Antiqua" w:hAnsi="Book Antiqua"/>
        </w:rPr>
        <w:t>old increase 2</w:t>
      </w:r>
      <w:r w:rsidRPr="002677AE">
        <w:rPr>
          <w:rFonts w:ascii="Book Antiqua" w:hAnsi="Book Antiqua"/>
          <w:vertAlign w:val="superscript"/>
        </w:rPr>
        <w:t>-</w:t>
      </w:r>
      <w:r w:rsidRPr="002677AE">
        <w:rPr>
          <w:rFonts w:ascii="宋体" w:hAnsi="宋体" w:cs="宋体" w:hint="eastAsia"/>
          <w:vertAlign w:val="superscript"/>
        </w:rPr>
        <w:t>△△</w:t>
      </w:r>
      <w:r w:rsidRPr="002677AE">
        <w:rPr>
          <w:rFonts w:ascii="Book Antiqua" w:hAnsi="Book Antiqua"/>
          <w:vertAlign w:val="superscript"/>
        </w:rPr>
        <w:t>Ct</w:t>
      </w:r>
      <w:r w:rsidR="005C4D4D">
        <w:rPr>
          <w:rFonts w:ascii="Book Antiqua" w:hAnsi="Book Antiqua"/>
        </w:rPr>
        <w:t>.</w:t>
      </w:r>
      <w:r w:rsidRPr="002677AE">
        <w:rPr>
          <w:rFonts w:ascii="Book Antiqua" w:hAnsi="Book Antiqua"/>
        </w:rPr>
        <w:t xml:space="preserve"> (↑): Upregulation; (↓): Downregulation.</w:t>
      </w:r>
    </w:p>
    <w:p w:rsidR="00564AF7" w:rsidRPr="002677AE" w:rsidRDefault="00564AF7" w:rsidP="00883F3D">
      <w:pPr>
        <w:snapToGrid w:val="0"/>
        <w:spacing w:line="360" w:lineRule="auto"/>
        <w:rPr>
          <w:rFonts w:ascii="Book Antiqua" w:hAnsi="Book Antiqua" w:cs="Times"/>
        </w:rPr>
      </w:pPr>
    </w:p>
    <w:p w:rsidR="007D7DD3" w:rsidRPr="002677AE" w:rsidRDefault="00195DE1" w:rsidP="00883F3D">
      <w:pPr>
        <w:snapToGrid w:val="0"/>
        <w:spacing w:line="360" w:lineRule="auto"/>
        <w:ind w:right="134"/>
        <w:jc w:val="both"/>
        <w:rPr>
          <w:rFonts w:ascii="Book Antiqua" w:hAnsi="Book Antiqua" w:cs="Times"/>
          <w:b/>
        </w:rPr>
      </w:pPr>
      <w:r>
        <w:rPr>
          <w:rFonts w:ascii="Book Antiqua" w:hAnsi="Book Antiqua" w:cs="Times"/>
          <w:b/>
          <w:bCs/>
        </w:rPr>
        <w:br w:type="page"/>
      </w:r>
      <w:r w:rsidR="007D7DD3" w:rsidRPr="002677AE">
        <w:rPr>
          <w:rFonts w:ascii="Book Antiqua" w:hAnsi="Book Antiqua" w:cs="Times"/>
          <w:b/>
          <w:bCs/>
        </w:rPr>
        <w:t>Table 4</w:t>
      </w:r>
      <w:r w:rsidR="00873F88" w:rsidRPr="002677AE">
        <w:rPr>
          <w:rFonts w:ascii="Book Antiqua" w:hAnsi="Book Antiqua" w:cs="Times"/>
          <w:b/>
          <w:bCs/>
        </w:rPr>
        <w:t xml:space="preserve"> </w:t>
      </w:r>
      <w:r w:rsidR="007D7DD3" w:rsidRPr="002677AE">
        <w:rPr>
          <w:rFonts w:ascii="Book Antiqua" w:hAnsi="Book Antiqua" w:cs="Times"/>
          <w:b/>
        </w:rPr>
        <w:t>Mean and median values of relative gene expression levels of Notch-1, Numb, Itch and Siah-1 in tumors with different clinicopathological parameters</w:t>
      </w:r>
      <w:r w:rsidR="00873F88" w:rsidRPr="002677AE">
        <w:rPr>
          <w:rFonts w:ascii="Book Antiqua" w:hAnsi="Book Antiqua" w:cs="Times"/>
          <w:b/>
        </w:rPr>
        <w:t xml:space="preserve"> (qPCR analysis)</w:t>
      </w:r>
    </w:p>
    <w:tbl>
      <w:tblPr>
        <w:tblW w:w="11987" w:type="dxa"/>
        <w:tblInd w:w="-34" w:type="dxa"/>
        <w:tblBorders>
          <w:top w:val="single" w:sz="8" w:space="0" w:color="auto"/>
          <w:bottom w:val="single" w:sz="8" w:space="0" w:color="auto"/>
        </w:tblBorders>
        <w:tblLayout w:type="fixed"/>
        <w:tblLook w:val="04A0" w:firstRow="1" w:lastRow="0" w:firstColumn="1" w:lastColumn="0" w:noHBand="0" w:noVBand="1"/>
      </w:tblPr>
      <w:tblGrid>
        <w:gridCol w:w="1377"/>
        <w:gridCol w:w="622"/>
        <w:gridCol w:w="1662"/>
        <w:gridCol w:w="1024"/>
        <w:gridCol w:w="1289"/>
        <w:gridCol w:w="1015"/>
        <w:gridCol w:w="1329"/>
        <w:gridCol w:w="1060"/>
        <w:gridCol w:w="1530"/>
        <w:gridCol w:w="1079"/>
      </w:tblGrid>
      <w:tr w:rsidR="00695394" w:rsidRPr="002677AE" w:rsidTr="00D8118C">
        <w:trPr>
          <w:trHeight w:val="425"/>
        </w:trPr>
        <w:tc>
          <w:tcPr>
            <w:tcW w:w="1377" w:type="dxa"/>
            <w:vMerge w:val="restart"/>
            <w:tcBorders>
              <w:top w:val="single" w:sz="8" w:space="0" w:color="auto"/>
            </w:tcBorders>
            <w:shd w:val="clear" w:color="auto" w:fill="auto"/>
          </w:tcPr>
          <w:p w:rsidR="00695394" w:rsidRPr="002677AE" w:rsidRDefault="00695394" w:rsidP="00883F3D">
            <w:pPr>
              <w:snapToGrid w:val="0"/>
              <w:spacing w:line="360" w:lineRule="auto"/>
              <w:rPr>
                <w:rFonts w:ascii="Book Antiqua" w:eastAsia="Calibri" w:hAnsi="Book Antiqua" w:cs="Calibri"/>
                <w:b/>
                <w:bCs/>
              </w:rPr>
            </w:pPr>
            <w:r w:rsidRPr="002677AE">
              <w:rPr>
                <w:rFonts w:ascii="Book Antiqua" w:eastAsia="Calibri" w:hAnsi="Book Antiqua" w:cs="Calibri"/>
                <w:b/>
                <w:bCs/>
              </w:rPr>
              <w:t>Parameters</w:t>
            </w:r>
          </w:p>
        </w:tc>
        <w:tc>
          <w:tcPr>
            <w:tcW w:w="622" w:type="dxa"/>
            <w:vMerge w:val="restart"/>
            <w:tcBorders>
              <w:top w:val="single" w:sz="8" w:space="0" w:color="auto"/>
            </w:tcBorders>
            <w:shd w:val="clear" w:color="auto" w:fill="auto"/>
          </w:tcPr>
          <w:p w:rsidR="00695394" w:rsidRPr="002677AE" w:rsidRDefault="00695394" w:rsidP="00883F3D">
            <w:pPr>
              <w:snapToGrid w:val="0"/>
              <w:spacing w:line="360" w:lineRule="auto"/>
              <w:jc w:val="center"/>
              <w:rPr>
                <w:rFonts w:ascii="Book Antiqua" w:eastAsia="Calibri" w:hAnsi="Book Antiqua" w:cs="Calibri"/>
                <w:b/>
                <w:bCs/>
              </w:rPr>
            </w:pPr>
            <w:r w:rsidRPr="002677AE">
              <w:rPr>
                <w:rFonts w:ascii="Book Antiqua" w:eastAsia="Calibri" w:hAnsi="Book Antiqua" w:cs="Calibri"/>
                <w:b/>
                <w:bCs/>
                <w:i/>
              </w:rPr>
              <w:t>n</w:t>
            </w:r>
          </w:p>
        </w:tc>
        <w:tc>
          <w:tcPr>
            <w:tcW w:w="2686" w:type="dxa"/>
            <w:gridSpan w:val="2"/>
            <w:tcBorders>
              <w:top w:val="single" w:sz="8" w:space="0" w:color="auto"/>
              <w:bottom w:val="single" w:sz="8" w:space="0" w:color="auto"/>
            </w:tcBorders>
            <w:shd w:val="clear" w:color="auto" w:fill="auto"/>
            <w:hideMark/>
          </w:tcPr>
          <w:p w:rsidR="00695394" w:rsidRPr="002677AE" w:rsidRDefault="00695394" w:rsidP="00883F3D">
            <w:pPr>
              <w:snapToGrid w:val="0"/>
              <w:spacing w:line="360" w:lineRule="auto"/>
              <w:jc w:val="center"/>
              <w:rPr>
                <w:rFonts w:ascii="Book Antiqua" w:eastAsia="Calibri" w:hAnsi="Book Antiqua" w:cs="Calibri"/>
                <w:b/>
                <w:bCs/>
              </w:rPr>
            </w:pPr>
            <w:r w:rsidRPr="002677AE">
              <w:rPr>
                <w:rFonts w:ascii="Book Antiqua" w:eastAsia="Calibri" w:hAnsi="Book Antiqua" w:cs="Calibri"/>
                <w:b/>
                <w:bCs/>
              </w:rPr>
              <w:t xml:space="preserve"> Notch-1</w:t>
            </w:r>
          </w:p>
        </w:tc>
        <w:tc>
          <w:tcPr>
            <w:tcW w:w="2304" w:type="dxa"/>
            <w:gridSpan w:val="2"/>
            <w:tcBorders>
              <w:top w:val="single" w:sz="8" w:space="0" w:color="auto"/>
              <w:bottom w:val="single" w:sz="8" w:space="0" w:color="auto"/>
            </w:tcBorders>
            <w:shd w:val="clear" w:color="auto" w:fill="auto"/>
            <w:hideMark/>
          </w:tcPr>
          <w:p w:rsidR="00695394" w:rsidRPr="002677AE" w:rsidRDefault="00695394" w:rsidP="00883F3D">
            <w:pPr>
              <w:snapToGrid w:val="0"/>
              <w:spacing w:line="360" w:lineRule="auto"/>
              <w:jc w:val="center"/>
              <w:rPr>
                <w:rFonts w:ascii="Book Antiqua" w:eastAsia="Calibri" w:hAnsi="Book Antiqua" w:cs="Calibri"/>
                <w:b/>
                <w:bCs/>
              </w:rPr>
            </w:pPr>
            <w:r w:rsidRPr="002677AE">
              <w:rPr>
                <w:rFonts w:ascii="Book Antiqua" w:eastAsia="Calibri" w:hAnsi="Book Antiqua" w:cs="Calibri"/>
                <w:b/>
                <w:bCs/>
              </w:rPr>
              <w:t xml:space="preserve"> Numb</w:t>
            </w:r>
          </w:p>
        </w:tc>
        <w:tc>
          <w:tcPr>
            <w:tcW w:w="2389" w:type="dxa"/>
            <w:gridSpan w:val="2"/>
            <w:tcBorders>
              <w:top w:val="single" w:sz="8" w:space="0" w:color="auto"/>
              <w:bottom w:val="single" w:sz="8" w:space="0" w:color="auto"/>
            </w:tcBorders>
            <w:shd w:val="clear" w:color="auto" w:fill="auto"/>
            <w:hideMark/>
          </w:tcPr>
          <w:p w:rsidR="00695394" w:rsidRPr="002677AE" w:rsidRDefault="00695394" w:rsidP="00883F3D">
            <w:pPr>
              <w:snapToGrid w:val="0"/>
              <w:spacing w:line="360" w:lineRule="auto"/>
              <w:jc w:val="center"/>
              <w:rPr>
                <w:rFonts w:ascii="Book Antiqua" w:eastAsia="Calibri" w:hAnsi="Book Antiqua" w:cs="Calibri"/>
                <w:b/>
                <w:bCs/>
              </w:rPr>
            </w:pPr>
            <w:r w:rsidRPr="002677AE">
              <w:rPr>
                <w:rFonts w:ascii="Book Antiqua" w:eastAsia="Calibri" w:hAnsi="Book Antiqua" w:cs="Calibri"/>
                <w:b/>
                <w:bCs/>
              </w:rPr>
              <w:t xml:space="preserve"> Itch</w:t>
            </w:r>
          </w:p>
        </w:tc>
        <w:tc>
          <w:tcPr>
            <w:tcW w:w="2609" w:type="dxa"/>
            <w:gridSpan w:val="2"/>
            <w:tcBorders>
              <w:top w:val="single" w:sz="8" w:space="0" w:color="auto"/>
              <w:bottom w:val="single" w:sz="8" w:space="0" w:color="auto"/>
            </w:tcBorders>
            <w:shd w:val="clear" w:color="auto" w:fill="auto"/>
            <w:hideMark/>
          </w:tcPr>
          <w:p w:rsidR="00695394" w:rsidRPr="002677AE" w:rsidRDefault="00695394" w:rsidP="00883F3D">
            <w:pPr>
              <w:snapToGrid w:val="0"/>
              <w:spacing w:line="360" w:lineRule="auto"/>
              <w:jc w:val="center"/>
              <w:rPr>
                <w:rFonts w:ascii="Book Antiqua" w:eastAsia="Calibri" w:hAnsi="Book Antiqua" w:cs="Calibri"/>
                <w:b/>
                <w:bCs/>
              </w:rPr>
            </w:pPr>
            <w:r w:rsidRPr="002677AE">
              <w:rPr>
                <w:rFonts w:ascii="Book Antiqua" w:eastAsia="Calibri" w:hAnsi="Book Antiqua" w:cs="Calibri"/>
                <w:b/>
                <w:bCs/>
              </w:rPr>
              <w:t>Siah-1</w:t>
            </w:r>
          </w:p>
        </w:tc>
      </w:tr>
      <w:tr w:rsidR="00695394" w:rsidRPr="002677AE" w:rsidTr="00D8118C">
        <w:trPr>
          <w:trHeight w:val="96"/>
        </w:trPr>
        <w:tc>
          <w:tcPr>
            <w:tcW w:w="1377" w:type="dxa"/>
            <w:vMerge/>
            <w:tcBorders>
              <w:bottom w:val="single" w:sz="8" w:space="0" w:color="auto"/>
            </w:tcBorders>
            <w:shd w:val="clear" w:color="auto" w:fill="auto"/>
            <w:hideMark/>
          </w:tcPr>
          <w:p w:rsidR="00695394" w:rsidRPr="002677AE" w:rsidRDefault="00695394" w:rsidP="00883F3D">
            <w:pPr>
              <w:snapToGrid w:val="0"/>
              <w:spacing w:line="360" w:lineRule="auto"/>
              <w:rPr>
                <w:rFonts w:ascii="Book Antiqua" w:eastAsia="Calibri" w:hAnsi="Book Antiqua" w:cs="Calibri"/>
                <w:b/>
                <w:bCs/>
              </w:rPr>
            </w:pPr>
          </w:p>
        </w:tc>
        <w:tc>
          <w:tcPr>
            <w:tcW w:w="622" w:type="dxa"/>
            <w:vMerge/>
            <w:tcBorders>
              <w:bottom w:val="single" w:sz="8" w:space="0" w:color="auto"/>
            </w:tcBorders>
            <w:shd w:val="clear" w:color="auto" w:fill="auto"/>
            <w:hideMark/>
          </w:tcPr>
          <w:p w:rsidR="00695394" w:rsidRPr="002677AE" w:rsidRDefault="00695394" w:rsidP="00883F3D">
            <w:pPr>
              <w:snapToGrid w:val="0"/>
              <w:spacing w:line="360" w:lineRule="auto"/>
              <w:jc w:val="center"/>
              <w:rPr>
                <w:rFonts w:ascii="Book Antiqua" w:eastAsia="Calibri" w:hAnsi="Book Antiqua" w:cs="Calibri"/>
                <w:b/>
                <w:bCs/>
                <w:i/>
              </w:rPr>
            </w:pPr>
          </w:p>
        </w:tc>
        <w:tc>
          <w:tcPr>
            <w:tcW w:w="1662" w:type="dxa"/>
            <w:tcBorders>
              <w:top w:val="single" w:sz="8" w:space="0" w:color="auto"/>
              <w:bottom w:val="single" w:sz="8" w:space="0" w:color="auto"/>
            </w:tcBorders>
            <w:shd w:val="clear" w:color="auto" w:fill="auto"/>
            <w:hideMark/>
          </w:tcPr>
          <w:p w:rsidR="00695394" w:rsidRPr="002677AE" w:rsidRDefault="00695394" w:rsidP="00883F3D">
            <w:pPr>
              <w:snapToGrid w:val="0"/>
              <w:spacing w:line="360" w:lineRule="auto"/>
              <w:jc w:val="center"/>
              <w:rPr>
                <w:rFonts w:ascii="Book Antiqua" w:eastAsia="Calibri" w:hAnsi="Book Antiqua" w:cs="Calibri"/>
                <w:b/>
                <w:bCs/>
              </w:rPr>
            </w:pPr>
            <w:r w:rsidRPr="002677AE">
              <w:rPr>
                <w:rFonts w:ascii="Book Antiqua" w:eastAsia="Calibri" w:hAnsi="Book Antiqua" w:cs="Calibri"/>
                <w:b/>
                <w:bCs/>
              </w:rPr>
              <w:t xml:space="preserve">mean </w:t>
            </w:r>
            <w:r w:rsidRPr="002677AE">
              <w:rPr>
                <w:rFonts w:ascii="Book Antiqua" w:eastAsia="Calibri" w:hAnsi="Book Antiqua" w:cs="Calibri"/>
                <w:b/>
                <w:bCs/>
              </w:rPr>
              <w:sym w:font="Symbol" w:char="F0B1"/>
            </w:r>
            <w:r w:rsidRPr="002677AE">
              <w:rPr>
                <w:rFonts w:ascii="Book Antiqua" w:eastAsia="Calibri" w:hAnsi="Book Antiqua" w:cs="Calibri"/>
                <w:b/>
                <w:bCs/>
              </w:rPr>
              <w:t xml:space="preserve"> SD</w:t>
            </w:r>
            <w:r w:rsidRPr="002677AE">
              <w:rPr>
                <w:rFonts w:ascii="Book Antiqua" w:eastAsia="Calibri" w:hAnsi="Book Antiqua" w:cs="Calibri"/>
                <w:b/>
                <w:bCs/>
                <w:vertAlign w:val="superscript"/>
              </w:rPr>
              <w:t>1</w:t>
            </w:r>
          </w:p>
        </w:tc>
        <w:tc>
          <w:tcPr>
            <w:tcW w:w="1024" w:type="dxa"/>
            <w:tcBorders>
              <w:top w:val="single" w:sz="8" w:space="0" w:color="auto"/>
              <w:bottom w:val="single" w:sz="8" w:space="0" w:color="auto"/>
            </w:tcBorders>
            <w:shd w:val="clear" w:color="auto" w:fill="auto"/>
            <w:hideMark/>
          </w:tcPr>
          <w:p w:rsidR="00695394" w:rsidRPr="002677AE" w:rsidRDefault="00695394" w:rsidP="00883F3D">
            <w:pPr>
              <w:snapToGrid w:val="0"/>
              <w:spacing w:line="360" w:lineRule="auto"/>
              <w:jc w:val="center"/>
              <w:rPr>
                <w:rFonts w:ascii="Book Antiqua" w:eastAsia="Calibri" w:hAnsi="Book Antiqua" w:cs="Calibri"/>
                <w:b/>
                <w:bCs/>
              </w:rPr>
            </w:pPr>
            <w:r w:rsidRPr="002677AE">
              <w:rPr>
                <w:rFonts w:ascii="Book Antiqua" w:eastAsia="Calibri" w:hAnsi="Book Antiqua" w:cs="Calibri"/>
                <w:b/>
                <w:bCs/>
                <w:caps/>
              </w:rPr>
              <w:t>m</w:t>
            </w:r>
            <w:r w:rsidRPr="002677AE">
              <w:rPr>
                <w:rFonts w:ascii="Book Antiqua" w:eastAsia="Calibri" w:hAnsi="Book Antiqua" w:cs="Calibri"/>
                <w:b/>
                <w:bCs/>
              </w:rPr>
              <w:t>edian</w:t>
            </w:r>
          </w:p>
        </w:tc>
        <w:tc>
          <w:tcPr>
            <w:tcW w:w="1289" w:type="dxa"/>
            <w:tcBorders>
              <w:top w:val="single" w:sz="8" w:space="0" w:color="auto"/>
              <w:bottom w:val="single" w:sz="8" w:space="0" w:color="auto"/>
            </w:tcBorders>
            <w:shd w:val="clear" w:color="auto" w:fill="auto"/>
            <w:hideMark/>
          </w:tcPr>
          <w:p w:rsidR="00695394" w:rsidRPr="002677AE" w:rsidRDefault="00695394" w:rsidP="00883F3D">
            <w:pPr>
              <w:snapToGrid w:val="0"/>
              <w:spacing w:line="360" w:lineRule="auto"/>
              <w:jc w:val="center"/>
              <w:rPr>
                <w:rFonts w:ascii="Book Antiqua" w:eastAsia="Calibri" w:hAnsi="Book Antiqua" w:cs="Calibri"/>
                <w:b/>
                <w:bCs/>
              </w:rPr>
            </w:pPr>
            <w:r w:rsidRPr="002677AE">
              <w:rPr>
                <w:rFonts w:ascii="Book Antiqua" w:eastAsia="Calibri" w:hAnsi="Book Antiqua" w:cs="Calibri"/>
                <w:b/>
                <w:bCs/>
              </w:rPr>
              <w:t xml:space="preserve">mean </w:t>
            </w:r>
            <w:r w:rsidRPr="002677AE">
              <w:rPr>
                <w:rFonts w:ascii="Book Antiqua" w:eastAsia="Calibri" w:hAnsi="Book Antiqua" w:cs="Calibri"/>
                <w:b/>
                <w:bCs/>
              </w:rPr>
              <w:sym w:font="Symbol" w:char="F0B1"/>
            </w:r>
            <w:r w:rsidRPr="002677AE">
              <w:rPr>
                <w:rFonts w:ascii="Book Antiqua" w:eastAsia="Calibri" w:hAnsi="Book Antiqua" w:cs="Calibri"/>
                <w:b/>
                <w:bCs/>
              </w:rPr>
              <w:t xml:space="preserve"> SD</w:t>
            </w:r>
          </w:p>
        </w:tc>
        <w:tc>
          <w:tcPr>
            <w:tcW w:w="1015" w:type="dxa"/>
            <w:tcBorders>
              <w:top w:val="single" w:sz="8" w:space="0" w:color="auto"/>
              <w:bottom w:val="single" w:sz="8" w:space="0" w:color="auto"/>
            </w:tcBorders>
            <w:shd w:val="clear" w:color="auto" w:fill="auto"/>
            <w:hideMark/>
          </w:tcPr>
          <w:p w:rsidR="00695394" w:rsidRPr="002677AE" w:rsidRDefault="00695394" w:rsidP="00883F3D">
            <w:pPr>
              <w:snapToGrid w:val="0"/>
              <w:spacing w:line="360" w:lineRule="auto"/>
              <w:jc w:val="center"/>
              <w:rPr>
                <w:rFonts w:ascii="Book Antiqua" w:eastAsia="Calibri" w:hAnsi="Book Antiqua" w:cs="Calibri"/>
                <w:b/>
                <w:bCs/>
              </w:rPr>
            </w:pPr>
            <w:r w:rsidRPr="002677AE">
              <w:rPr>
                <w:rFonts w:ascii="Book Antiqua" w:eastAsia="Calibri" w:hAnsi="Book Antiqua" w:cs="Calibri"/>
                <w:b/>
                <w:bCs/>
                <w:caps/>
              </w:rPr>
              <w:t>m</w:t>
            </w:r>
            <w:r w:rsidRPr="002677AE">
              <w:rPr>
                <w:rFonts w:ascii="Book Antiqua" w:eastAsia="Calibri" w:hAnsi="Book Antiqua" w:cs="Calibri"/>
                <w:b/>
                <w:bCs/>
              </w:rPr>
              <w:t>edian</w:t>
            </w:r>
          </w:p>
        </w:tc>
        <w:tc>
          <w:tcPr>
            <w:tcW w:w="1329" w:type="dxa"/>
            <w:tcBorders>
              <w:top w:val="single" w:sz="8" w:space="0" w:color="auto"/>
              <w:bottom w:val="single" w:sz="8" w:space="0" w:color="auto"/>
            </w:tcBorders>
            <w:shd w:val="clear" w:color="auto" w:fill="auto"/>
            <w:hideMark/>
          </w:tcPr>
          <w:p w:rsidR="00695394" w:rsidRPr="002677AE" w:rsidRDefault="00695394" w:rsidP="00883F3D">
            <w:pPr>
              <w:snapToGrid w:val="0"/>
              <w:spacing w:line="360" w:lineRule="auto"/>
              <w:jc w:val="center"/>
              <w:rPr>
                <w:rFonts w:ascii="Book Antiqua" w:eastAsia="Calibri" w:hAnsi="Book Antiqua" w:cs="Calibri"/>
                <w:b/>
                <w:bCs/>
              </w:rPr>
            </w:pPr>
            <w:r w:rsidRPr="002677AE">
              <w:rPr>
                <w:rFonts w:ascii="Book Antiqua" w:eastAsia="Calibri" w:hAnsi="Book Antiqua" w:cs="Calibri"/>
                <w:b/>
                <w:bCs/>
              </w:rPr>
              <w:t xml:space="preserve">mean </w:t>
            </w:r>
            <w:r w:rsidRPr="002677AE">
              <w:rPr>
                <w:rFonts w:ascii="Book Antiqua" w:eastAsia="Calibri" w:hAnsi="Book Antiqua" w:cs="Calibri"/>
                <w:b/>
                <w:bCs/>
              </w:rPr>
              <w:sym w:font="Symbol" w:char="F0B1"/>
            </w:r>
            <w:r w:rsidRPr="002677AE">
              <w:rPr>
                <w:rFonts w:ascii="Book Antiqua" w:eastAsia="Calibri" w:hAnsi="Book Antiqua" w:cs="Calibri"/>
                <w:b/>
                <w:bCs/>
              </w:rPr>
              <w:t xml:space="preserve"> SD</w:t>
            </w:r>
          </w:p>
        </w:tc>
        <w:tc>
          <w:tcPr>
            <w:tcW w:w="1060" w:type="dxa"/>
            <w:tcBorders>
              <w:top w:val="single" w:sz="8" w:space="0" w:color="auto"/>
              <w:bottom w:val="single" w:sz="8" w:space="0" w:color="auto"/>
            </w:tcBorders>
            <w:shd w:val="clear" w:color="auto" w:fill="auto"/>
            <w:hideMark/>
          </w:tcPr>
          <w:p w:rsidR="00695394" w:rsidRPr="002677AE" w:rsidRDefault="00695394" w:rsidP="00883F3D">
            <w:pPr>
              <w:snapToGrid w:val="0"/>
              <w:spacing w:line="360" w:lineRule="auto"/>
              <w:jc w:val="center"/>
              <w:rPr>
                <w:rFonts w:ascii="Book Antiqua" w:eastAsia="Calibri" w:hAnsi="Book Antiqua" w:cs="Calibri"/>
                <w:b/>
                <w:bCs/>
              </w:rPr>
            </w:pPr>
            <w:r w:rsidRPr="002677AE">
              <w:rPr>
                <w:rFonts w:ascii="Book Antiqua" w:eastAsia="Calibri" w:hAnsi="Book Antiqua" w:cs="Calibri"/>
                <w:b/>
                <w:bCs/>
                <w:caps/>
              </w:rPr>
              <w:t>m</w:t>
            </w:r>
            <w:r w:rsidRPr="002677AE">
              <w:rPr>
                <w:rFonts w:ascii="Book Antiqua" w:eastAsia="Calibri" w:hAnsi="Book Antiqua" w:cs="Calibri"/>
                <w:b/>
                <w:bCs/>
              </w:rPr>
              <w:t>edian</w:t>
            </w:r>
          </w:p>
        </w:tc>
        <w:tc>
          <w:tcPr>
            <w:tcW w:w="1530" w:type="dxa"/>
            <w:tcBorders>
              <w:top w:val="single" w:sz="8" w:space="0" w:color="auto"/>
              <w:bottom w:val="single" w:sz="8" w:space="0" w:color="auto"/>
            </w:tcBorders>
            <w:shd w:val="clear" w:color="auto" w:fill="auto"/>
            <w:hideMark/>
          </w:tcPr>
          <w:p w:rsidR="00695394" w:rsidRPr="002677AE" w:rsidRDefault="00695394" w:rsidP="00883F3D">
            <w:pPr>
              <w:snapToGrid w:val="0"/>
              <w:spacing w:line="360" w:lineRule="auto"/>
              <w:jc w:val="center"/>
              <w:rPr>
                <w:rFonts w:ascii="Book Antiqua" w:eastAsia="Calibri" w:hAnsi="Book Antiqua" w:cs="Calibri"/>
                <w:b/>
                <w:bCs/>
              </w:rPr>
            </w:pPr>
            <w:r w:rsidRPr="002677AE">
              <w:rPr>
                <w:rFonts w:ascii="Book Antiqua" w:eastAsia="Calibri" w:hAnsi="Book Antiqua" w:cs="Calibri"/>
                <w:b/>
                <w:bCs/>
              </w:rPr>
              <w:t xml:space="preserve">mean </w:t>
            </w:r>
            <w:r w:rsidRPr="002677AE">
              <w:rPr>
                <w:rFonts w:ascii="Book Antiqua" w:eastAsia="Calibri" w:hAnsi="Book Antiqua" w:cs="Calibri"/>
                <w:b/>
                <w:bCs/>
              </w:rPr>
              <w:sym w:font="Symbol" w:char="F0B1"/>
            </w:r>
            <w:r w:rsidRPr="002677AE">
              <w:rPr>
                <w:rFonts w:ascii="Book Antiqua" w:eastAsia="Calibri" w:hAnsi="Book Antiqua" w:cs="Calibri"/>
                <w:b/>
                <w:bCs/>
              </w:rPr>
              <w:t xml:space="preserve"> SD</w:t>
            </w:r>
          </w:p>
        </w:tc>
        <w:tc>
          <w:tcPr>
            <w:tcW w:w="1079" w:type="dxa"/>
            <w:tcBorders>
              <w:top w:val="single" w:sz="8" w:space="0" w:color="auto"/>
              <w:bottom w:val="single" w:sz="8" w:space="0" w:color="auto"/>
            </w:tcBorders>
            <w:shd w:val="clear" w:color="auto" w:fill="auto"/>
            <w:hideMark/>
          </w:tcPr>
          <w:p w:rsidR="00695394" w:rsidRPr="002677AE" w:rsidRDefault="00695394" w:rsidP="00883F3D">
            <w:pPr>
              <w:snapToGrid w:val="0"/>
              <w:spacing w:line="360" w:lineRule="auto"/>
              <w:jc w:val="center"/>
              <w:rPr>
                <w:rFonts w:ascii="Book Antiqua" w:eastAsia="Calibri" w:hAnsi="Book Antiqua" w:cs="Calibri"/>
                <w:b/>
                <w:bCs/>
              </w:rPr>
            </w:pPr>
            <w:r w:rsidRPr="002677AE">
              <w:rPr>
                <w:rFonts w:ascii="Book Antiqua" w:eastAsia="Calibri" w:hAnsi="Book Antiqua" w:cs="Calibri"/>
                <w:b/>
                <w:bCs/>
                <w:caps/>
              </w:rPr>
              <w:t>m</w:t>
            </w:r>
            <w:r w:rsidRPr="002677AE">
              <w:rPr>
                <w:rFonts w:ascii="Book Antiqua" w:eastAsia="Calibri" w:hAnsi="Book Antiqua" w:cs="Calibri"/>
                <w:b/>
                <w:bCs/>
              </w:rPr>
              <w:t>edian</w:t>
            </w:r>
          </w:p>
        </w:tc>
      </w:tr>
      <w:tr w:rsidR="00D8118C" w:rsidRPr="002677AE" w:rsidTr="00D8118C">
        <w:trPr>
          <w:trHeight w:val="367"/>
        </w:trPr>
        <w:tc>
          <w:tcPr>
            <w:tcW w:w="1377" w:type="dxa"/>
            <w:tcBorders>
              <w:top w:val="single" w:sz="8" w:space="0" w:color="auto"/>
            </w:tcBorders>
            <w:shd w:val="clear" w:color="auto" w:fill="auto"/>
            <w:hideMark/>
          </w:tcPr>
          <w:p w:rsidR="00873F88" w:rsidRPr="002677AE" w:rsidRDefault="00873F88" w:rsidP="00883F3D">
            <w:pPr>
              <w:snapToGrid w:val="0"/>
              <w:spacing w:line="360" w:lineRule="auto"/>
              <w:rPr>
                <w:rFonts w:ascii="Book Antiqua" w:eastAsia="Calibri" w:hAnsi="Book Antiqua" w:cs="Calibri"/>
              </w:rPr>
            </w:pPr>
            <w:r w:rsidRPr="002677AE">
              <w:rPr>
                <w:rFonts w:ascii="Book Antiqua" w:eastAsia="Calibri" w:hAnsi="Book Antiqua" w:cs="Calibri"/>
              </w:rPr>
              <w:t>Age</w:t>
            </w:r>
          </w:p>
        </w:tc>
        <w:tc>
          <w:tcPr>
            <w:tcW w:w="622" w:type="dxa"/>
            <w:tcBorders>
              <w:top w:val="single" w:sz="8" w:space="0" w:color="auto"/>
            </w:tcBorders>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662" w:type="dxa"/>
            <w:tcBorders>
              <w:top w:val="single" w:sz="8" w:space="0" w:color="auto"/>
            </w:tcBorders>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24" w:type="dxa"/>
            <w:tcBorders>
              <w:top w:val="single" w:sz="8" w:space="0" w:color="auto"/>
            </w:tcBorders>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289" w:type="dxa"/>
            <w:tcBorders>
              <w:top w:val="single" w:sz="8" w:space="0" w:color="auto"/>
            </w:tcBorders>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15" w:type="dxa"/>
            <w:tcBorders>
              <w:top w:val="single" w:sz="8" w:space="0" w:color="auto"/>
            </w:tcBorders>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329" w:type="dxa"/>
            <w:tcBorders>
              <w:top w:val="single" w:sz="8" w:space="0" w:color="auto"/>
            </w:tcBorders>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60" w:type="dxa"/>
            <w:tcBorders>
              <w:top w:val="single" w:sz="8" w:space="0" w:color="auto"/>
            </w:tcBorders>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530" w:type="dxa"/>
            <w:tcBorders>
              <w:top w:val="single" w:sz="8" w:space="0" w:color="auto"/>
            </w:tcBorders>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79" w:type="dxa"/>
            <w:tcBorders>
              <w:top w:val="single" w:sz="8" w:space="0" w:color="auto"/>
            </w:tcBorders>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r>
      <w:tr w:rsidR="00D8118C" w:rsidRPr="002677AE" w:rsidTr="00D8118C">
        <w:trPr>
          <w:trHeight w:val="405"/>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64 </w:t>
            </w:r>
            <w:r w:rsidRPr="002677AE">
              <w:rPr>
                <w:rFonts w:ascii="Book Antiqua" w:eastAsia="Calibri" w:hAnsi="Book Antiqua" w:cs="Calibri"/>
              </w:rPr>
              <w:sym w:font="Symbol" w:char="F0B1"/>
            </w:r>
            <w:r w:rsidRPr="002677AE">
              <w:rPr>
                <w:rFonts w:ascii="Book Antiqua" w:eastAsia="Calibri" w:hAnsi="Book Antiqua" w:cs="Calibri"/>
              </w:rPr>
              <w:t xml:space="preserve"> 12.35 </w:t>
            </w:r>
            <w:r w:rsidRPr="002677AE">
              <w:rPr>
                <w:rFonts w:ascii="Book Antiqua" w:eastAsia="Calibri" w:hAnsi="Book Antiqua" w:cs="Calibri"/>
              </w:rPr>
              <w:sym w:font="Symbol" w:char="F0B3"/>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24</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11.23 </w:t>
            </w:r>
            <w:r w:rsidRPr="002677AE">
              <w:rPr>
                <w:rFonts w:ascii="Book Antiqua" w:eastAsia="Calibri" w:hAnsi="Book Antiqua" w:cs="Calibri"/>
              </w:rPr>
              <w:sym w:font="Symbol" w:char="F0B1"/>
            </w:r>
            <w:r w:rsidRPr="002677AE">
              <w:rPr>
                <w:rFonts w:ascii="Book Antiqua" w:eastAsia="Calibri" w:hAnsi="Book Antiqua" w:cs="Calibri"/>
              </w:rPr>
              <w:t xml:space="preserve"> 5.23</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-1.18</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1.08 </w:t>
            </w:r>
            <w:r w:rsidRPr="002677AE">
              <w:rPr>
                <w:rFonts w:ascii="Book Antiqua" w:eastAsia="Calibri" w:hAnsi="Book Antiqua" w:cs="Calibri"/>
              </w:rPr>
              <w:sym w:font="Symbol" w:char="F0B1"/>
            </w:r>
            <w:r w:rsidRPr="002677AE">
              <w:rPr>
                <w:rFonts w:ascii="Book Antiqua" w:eastAsia="Calibri" w:hAnsi="Book Antiqua" w:cs="Calibri"/>
              </w:rPr>
              <w:t xml:space="preserve"> 1.03</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-1.03</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1.73 </w:t>
            </w:r>
            <w:r w:rsidRPr="002677AE">
              <w:rPr>
                <w:rFonts w:ascii="Book Antiqua" w:eastAsia="Calibri" w:hAnsi="Book Antiqua" w:cs="Calibri"/>
              </w:rPr>
              <w:sym w:font="Symbol" w:char="F0B1"/>
            </w:r>
            <w:r w:rsidRPr="002677AE">
              <w:rPr>
                <w:rFonts w:ascii="Book Antiqua" w:eastAsia="Calibri" w:hAnsi="Book Antiqua" w:cs="Calibri"/>
              </w:rPr>
              <w:t xml:space="preserve"> 2.34</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-1.22</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0.81 </w:t>
            </w:r>
            <w:r w:rsidRPr="002677AE">
              <w:rPr>
                <w:rFonts w:ascii="Book Antiqua" w:eastAsia="Calibri" w:hAnsi="Book Antiqua" w:cs="Calibri"/>
              </w:rPr>
              <w:sym w:font="Symbol" w:char="F0B1"/>
            </w:r>
            <w:r w:rsidRPr="002677AE">
              <w:rPr>
                <w:rFonts w:ascii="Book Antiqua" w:eastAsia="Calibri" w:hAnsi="Book Antiqua" w:cs="Calibri"/>
              </w:rPr>
              <w:t xml:space="preserve"> 0.32</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-1.22</w:t>
            </w:r>
          </w:p>
        </w:tc>
      </w:tr>
      <w:tr w:rsidR="00D8118C" w:rsidRPr="002677AE" w:rsidTr="00D8118C">
        <w:trPr>
          <w:trHeight w:val="540"/>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64 </w:t>
            </w:r>
            <w:r w:rsidRPr="002677AE">
              <w:rPr>
                <w:rFonts w:ascii="Book Antiqua" w:eastAsia="Calibri" w:hAnsi="Book Antiqua" w:cs="Calibri"/>
              </w:rPr>
              <w:sym w:font="Symbol" w:char="F0B1"/>
            </w:r>
            <w:r w:rsidRPr="002677AE">
              <w:rPr>
                <w:rFonts w:ascii="Book Antiqua" w:eastAsia="Calibri" w:hAnsi="Book Antiqua" w:cs="Calibri"/>
              </w:rPr>
              <w:t xml:space="preserve"> 12.35 &lt;</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26</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9.20 </w:t>
            </w:r>
            <w:r w:rsidRPr="002677AE">
              <w:rPr>
                <w:rFonts w:ascii="Book Antiqua" w:eastAsia="Calibri" w:hAnsi="Book Antiqua" w:cs="Calibri"/>
              </w:rPr>
              <w:sym w:font="Symbol" w:char="F0B1"/>
            </w:r>
            <w:r w:rsidRPr="002677AE">
              <w:rPr>
                <w:rFonts w:ascii="Book Antiqua" w:eastAsia="Calibri" w:hAnsi="Book Antiqua" w:cs="Calibri"/>
              </w:rPr>
              <w:t xml:space="preserve"> 4.34</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1.67</w:t>
            </w:r>
          </w:p>
        </w:tc>
        <w:tc>
          <w:tcPr>
            <w:tcW w:w="1289"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3.28 </w:t>
            </w:r>
            <w:r w:rsidRPr="002677AE">
              <w:rPr>
                <w:rFonts w:ascii="Book Antiqua" w:eastAsia="Calibri" w:hAnsi="Book Antiqua" w:cs="Calibri"/>
              </w:rPr>
              <w:sym w:font="Symbol" w:char="F0B1"/>
            </w:r>
            <w:r w:rsidRPr="002677AE">
              <w:rPr>
                <w:rFonts w:ascii="Book Antiqua" w:eastAsia="Calibri" w:hAnsi="Book Antiqua" w:cs="Calibri"/>
              </w:rPr>
              <w:t xml:space="preserve"> 4.32</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-2.26</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3.35 </w:t>
            </w:r>
            <w:r w:rsidRPr="002677AE">
              <w:rPr>
                <w:rFonts w:ascii="Book Antiqua" w:eastAsia="Calibri" w:hAnsi="Book Antiqua" w:cs="Calibri"/>
              </w:rPr>
              <w:sym w:font="Symbol" w:char="F0B1"/>
            </w:r>
            <w:r w:rsidRPr="002677AE">
              <w:rPr>
                <w:rFonts w:ascii="Book Antiqua" w:eastAsia="Calibri" w:hAnsi="Book Antiqua" w:cs="Calibri"/>
              </w:rPr>
              <w:t xml:space="preserve"> 1.64</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1.99</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0.85 </w:t>
            </w:r>
            <w:r w:rsidRPr="002677AE">
              <w:rPr>
                <w:rFonts w:ascii="Book Antiqua" w:eastAsia="Calibri" w:hAnsi="Book Antiqua" w:cs="Calibri"/>
              </w:rPr>
              <w:sym w:font="Symbol" w:char="F0B1"/>
            </w:r>
            <w:r w:rsidRPr="002677AE">
              <w:rPr>
                <w:rFonts w:ascii="Book Antiqua" w:eastAsia="Calibri" w:hAnsi="Book Antiqua" w:cs="Calibri"/>
              </w:rPr>
              <w:t xml:space="preserve"> 0.42</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-2.99</w:t>
            </w:r>
          </w:p>
        </w:tc>
      </w:tr>
      <w:tr w:rsidR="00D8118C" w:rsidRPr="002677AE" w:rsidTr="00D8118C">
        <w:trPr>
          <w:trHeight w:val="367"/>
        </w:trPr>
        <w:tc>
          <w:tcPr>
            <w:tcW w:w="1377" w:type="dxa"/>
            <w:shd w:val="clear" w:color="auto" w:fill="auto"/>
            <w:hideMark/>
          </w:tcPr>
          <w:p w:rsidR="00873F88" w:rsidRPr="002677AE" w:rsidRDefault="00873F88" w:rsidP="00883F3D">
            <w:pPr>
              <w:snapToGrid w:val="0"/>
              <w:spacing w:line="360" w:lineRule="auto"/>
              <w:rPr>
                <w:rFonts w:ascii="Book Antiqua" w:eastAsia="Calibri" w:hAnsi="Book Antiqua" w:cs="Calibri"/>
              </w:rPr>
            </w:pPr>
            <w:r w:rsidRPr="002677AE">
              <w:rPr>
                <w:rFonts w:ascii="Book Antiqua" w:eastAsia="Calibri" w:hAnsi="Book Antiqua" w:cs="Calibri"/>
              </w:rPr>
              <w:t>Gender</w:t>
            </w:r>
          </w:p>
        </w:tc>
        <w:tc>
          <w:tcPr>
            <w:tcW w:w="622"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662"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24"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28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15"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32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60"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530"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7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r>
      <w:tr w:rsidR="00D8118C" w:rsidRPr="002677AE" w:rsidTr="00D8118C">
        <w:trPr>
          <w:trHeight w:val="393"/>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Female</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17</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10.21 </w:t>
            </w:r>
            <w:r w:rsidRPr="002677AE">
              <w:rPr>
                <w:rFonts w:ascii="Book Antiqua" w:eastAsia="Calibri" w:hAnsi="Book Antiqua" w:cs="Calibri"/>
              </w:rPr>
              <w:sym w:font="Symbol" w:char="F0B1"/>
            </w:r>
            <w:r w:rsidRPr="002677AE">
              <w:rPr>
                <w:rFonts w:ascii="Book Antiqua" w:eastAsia="Calibri" w:hAnsi="Book Antiqua" w:cs="Calibri"/>
              </w:rPr>
              <w:t xml:space="preserve"> 6.02</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1.38</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1.74 </w:t>
            </w:r>
            <w:r w:rsidRPr="002677AE">
              <w:rPr>
                <w:rFonts w:ascii="Book Antiqua" w:eastAsia="Calibri" w:hAnsi="Book Antiqua" w:cs="Calibri"/>
              </w:rPr>
              <w:sym w:font="Symbol" w:char="F0B1"/>
            </w:r>
            <w:r w:rsidRPr="002677AE">
              <w:rPr>
                <w:rFonts w:ascii="Book Antiqua" w:eastAsia="Calibri" w:hAnsi="Book Antiqua" w:cs="Calibri"/>
              </w:rPr>
              <w:t xml:space="preserve"> 1.34</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-2.43</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1.93 </w:t>
            </w:r>
            <w:r w:rsidRPr="002677AE">
              <w:rPr>
                <w:rFonts w:ascii="Book Antiqua" w:eastAsia="Calibri" w:hAnsi="Book Antiqua" w:cs="Calibri"/>
              </w:rPr>
              <w:sym w:font="Symbol" w:char="F0B1"/>
            </w:r>
            <w:r w:rsidRPr="002677AE">
              <w:rPr>
                <w:rFonts w:ascii="Book Antiqua" w:eastAsia="Calibri" w:hAnsi="Book Antiqua" w:cs="Calibri"/>
              </w:rPr>
              <w:t xml:space="preserve"> 1.34</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1.35</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0.23 </w:t>
            </w:r>
            <w:r w:rsidRPr="002677AE">
              <w:rPr>
                <w:rFonts w:ascii="Book Antiqua" w:eastAsia="Calibri" w:hAnsi="Book Antiqua" w:cs="Calibri"/>
              </w:rPr>
              <w:sym w:font="Symbol" w:char="F0B1"/>
            </w:r>
            <w:r w:rsidRPr="002677AE">
              <w:rPr>
                <w:rFonts w:ascii="Book Antiqua" w:eastAsia="Calibri" w:hAnsi="Book Antiqua" w:cs="Calibri"/>
              </w:rPr>
              <w:t xml:space="preserve"> 0.03</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-3.19</w:t>
            </w:r>
          </w:p>
        </w:tc>
      </w:tr>
      <w:tr w:rsidR="00D8118C" w:rsidRPr="002677AE" w:rsidTr="00D8118C">
        <w:trPr>
          <w:trHeight w:val="551"/>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Male</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33</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10.58 </w:t>
            </w:r>
            <w:r w:rsidRPr="002677AE">
              <w:rPr>
                <w:rFonts w:ascii="Book Antiqua" w:eastAsia="Calibri" w:hAnsi="Book Antiqua" w:cs="Calibri"/>
              </w:rPr>
              <w:sym w:font="Symbol" w:char="F0B1"/>
            </w:r>
            <w:r w:rsidRPr="002677AE">
              <w:rPr>
                <w:rFonts w:ascii="Book Antiqua" w:eastAsia="Calibri" w:hAnsi="Book Antiqua" w:cs="Calibri"/>
              </w:rPr>
              <w:t xml:space="preserve"> 5.03</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1.67</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3.42 </w:t>
            </w:r>
            <w:r w:rsidRPr="002677AE">
              <w:rPr>
                <w:rFonts w:ascii="Book Antiqua" w:eastAsia="Calibri" w:hAnsi="Book Antiqua" w:cs="Calibri"/>
              </w:rPr>
              <w:sym w:font="Symbol" w:char="F0B1"/>
            </w:r>
            <w:r w:rsidRPr="002677AE">
              <w:rPr>
                <w:rFonts w:ascii="Book Antiqua" w:eastAsia="Calibri" w:hAnsi="Book Antiqua" w:cs="Calibri"/>
              </w:rPr>
              <w:t xml:space="preserve"> 3.42</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4.67</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2.70 </w:t>
            </w:r>
            <w:r w:rsidRPr="002677AE">
              <w:rPr>
                <w:rFonts w:ascii="Book Antiqua" w:eastAsia="Calibri" w:hAnsi="Book Antiqua" w:cs="Calibri"/>
              </w:rPr>
              <w:sym w:font="Symbol" w:char="F0B1"/>
            </w:r>
            <w:r w:rsidRPr="002677AE">
              <w:rPr>
                <w:rFonts w:ascii="Book Antiqua" w:eastAsia="Calibri" w:hAnsi="Book Antiqua" w:cs="Calibri"/>
              </w:rPr>
              <w:t xml:space="preserve"> 2.10</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-1.21</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2.00 </w:t>
            </w:r>
            <w:r w:rsidRPr="002677AE">
              <w:rPr>
                <w:rFonts w:ascii="Book Antiqua" w:eastAsia="Calibri" w:hAnsi="Book Antiqua" w:cs="Calibri"/>
              </w:rPr>
              <w:sym w:font="Symbol" w:char="F0B1"/>
            </w:r>
            <w:r w:rsidRPr="002677AE">
              <w:rPr>
                <w:rFonts w:ascii="Book Antiqua" w:eastAsia="Calibri" w:hAnsi="Book Antiqua" w:cs="Calibri"/>
              </w:rPr>
              <w:t xml:space="preserve"> 0.93</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-1.22</w:t>
            </w:r>
          </w:p>
        </w:tc>
      </w:tr>
      <w:tr w:rsidR="00D8118C" w:rsidRPr="002677AE" w:rsidTr="00D8118C">
        <w:trPr>
          <w:trHeight w:val="355"/>
        </w:trPr>
        <w:tc>
          <w:tcPr>
            <w:tcW w:w="1377" w:type="dxa"/>
            <w:shd w:val="clear" w:color="auto" w:fill="auto"/>
            <w:hideMark/>
          </w:tcPr>
          <w:p w:rsidR="00873F88" w:rsidRPr="002677AE" w:rsidRDefault="00873F88" w:rsidP="00883F3D">
            <w:pPr>
              <w:snapToGrid w:val="0"/>
              <w:spacing w:line="360" w:lineRule="auto"/>
              <w:rPr>
                <w:rFonts w:ascii="Book Antiqua" w:eastAsia="Calibri" w:hAnsi="Book Antiqua" w:cs="Calibri"/>
              </w:rPr>
            </w:pPr>
            <w:r w:rsidRPr="002677AE">
              <w:rPr>
                <w:rFonts w:ascii="Book Antiqua" w:eastAsia="Calibri" w:hAnsi="Book Antiqua" w:cs="Calibri"/>
              </w:rPr>
              <w:t>Localization</w:t>
            </w:r>
          </w:p>
        </w:tc>
        <w:tc>
          <w:tcPr>
            <w:tcW w:w="622"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662"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24"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28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15"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32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60"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530"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7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r>
      <w:tr w:rsidR="00D8118C" w:rsidRPr="002677AE" w:rsidTr="00D8118C">
        <w:trPr>
          <w:trHeight w:val="405"/>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Caecum</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8</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13.10 </w:t>
            </w:r>
            <w:r w:rsidRPr="002677AE">
              <w:rPr>
                <w:rFonts w:ascii="Book Antiqua" w:eastAsia="Calibri" w:hAnsi="Book Antiqua" w:cs="Calibri"/>
              </w:rPr>
              <w:sym w:font="Symbol" w:char="F0B1"/>
            </w:r>
            <w:r w:rsidRPr="002677AE">
              <w:rPr>
                <w:rFonts w:ascii="Book Antiqua" w:eastAsia="Calibri" w:hAnsi="Book Antiqua" w:cs="Calibri"/>
              </w:rPr>
              <w:t xml:space="preserve"> 5.23</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12.39</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1.17 </w:t>
            </w:r>
            <w:r w:rsidRPr="002677AE">
              <w:rPr>
                <w:rFonts w:ascii="Book Antiqua" w:eastAsia="Calibri" w:hAnsi="Book Antiqua" w:cs="Calibri"/>
              </w:rPr>
              <w:sym w:font="Symbol" w:char="F0B1"/>
            </w:r>
            <w:r w:rsidRPr="002677AE">
              <w:rPr>
                <w:rFonts w:ascii="Book Antiqua" w:eastAsia="Calibri" w:hAnsi="Book Antiqua" w:cs="Calibri"/>
              </w:rPr>
              <w:t xml:space="preserve"> 1.45</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1.31</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1.85 </w:t>
            </w:r>
            <w:r w:rsidRPr="002677AE">
              <w:rPr>
                <w:rFonts w:ascii="Book Antiqua" w:eastAsia="Calibri" w:hAnsi="Book Antiqua" w:cs="Calibri"/>
              </w:rPr>
              <w:sym w:font="Symbol" w:char="F0B1"/>
            </w:r>
            <w:r w:rsidRPr="002677AE">
              <w:rPr>
                <w:rFonts w:ascii="Book Antiqua" w:eastAsia="Calibri" w:hAnsi="Book Antiqua" w:cs="Calibri"/>
              </w:rPr>
              <w:t xml:space="preserve"> 1.62</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2.43</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2.40 </w:t>
            </w:r>
            <w:r w:rsidRPr="002677AE">
              <w:rPr>
                <w:rFonts w:ascii="Book Antiqua" w:eastAsia="Calibri" w:hAnsi="Book Antiqua" w:cs="Calibri"/>
              </w:rPr>
              <w:sym w:font="Symbol" w:char="F0B1"/>
            </w:r>
            <w:r w:rsidRPr="002677AE">
              <w:rPr>
                <w:rFonts w:ascii="Book Antiqua" w:eastAsia="Calibri" w:hAnsi="Book Antiqua" w:cs="Calibri"/>
              </w:rPr>
              <w:t xml:space="preserve"> 1.11</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0.41</w:t>
            </w:r>
          </w:p>
        </w:tc>
      </w:tr>
      <w:tr w:rsidR="00D8118C" w:rsidRPr="002677AE" w:rsidTr="00D8118C">
        <w:trPr>
          <w:trHeight w:val="355"/>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Colon</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16</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7.99 </w:t>
            </w:r>
            <w:r w:rsidRPr="002677AE">
              <w:rPr>
                <w:rFonts w:ascii="Book Antiqua" w:eastAsia="Calibri" w:hAnsi="Book Antiqua" w:cs="Calibri"/>
              </w:rPr>
              <w:sym w:font="Symbol" w:char="F0B1"/>
            </w:r>
            <w:r w:rsidRPr="002677AE">
              <w:rPr>
                <w:rFonts w:ascii="Book Antiqua" w:eastAsia="Calibri" w:hAnsi="Book Antiqua" w:cs="Calibri"/>
              </w:rPr>
              <w:t xml:space="preserve"> 7.32</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-1.50</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2.60 </w:t>
            </w:r>
            <w:r w:rsidRPr="002677AE">
              <w:rPr>
                <w:rFonts w:ascii="Book Antiqua" w:eastAsia="Calibri" w:hAnsi="Book Antiqua" w:cs="Calibri"/>
              </w:rPr>
              <w:sym w:font="Symbol" w:char="F0B1"/>
            </w:r>
            <w:r w:rsidRPr="002677AE">
              <w:rPr>
                <w:rFonts w:ascii="Book Antiqua" w:eastAsia="Calibri" w:hAnsi="Book Antiqua" w:cs="Calibri"/>
              </w:rPr>
              <w:t xml:space="preserve"> 2.34</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1.20</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3.33 </w:t>
            </w:r>
            <w:r w:rsidRPr="002677AE">
              <w:rPr>
                <w:rFonts w:ascii="Book Antiqua" w:eastAsia="Calibri" w:hAnsi="Book Antiqua" w:cs="Calibri"/>
              </w:rPr>
              <w:sym w:font="Symbol" w:char="F0B1"/>
            </w:r>
            <w:r w:rsidRPr="002677AE">
              <w:rPr>
                <w:rFonts w:ascii="Book Antiqua" w:eastAsia="Calibri" w:hAnsi="Book Antiqua" w:cs="Calibri"/>
              </w:rPr>
              <w:t xml:space="preserve"> 2.03</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2.30</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0.26 </w:t>
            </w:r>
            <w:r w:rsidRPr="002677AE">
              <w:rPr>
                <w:rFonts w:ascii="Book Antiqua" w:eastAsia="Calibri" w:hAnsi="Book Antiqua" w:cs="Calibri"/>
              </w:rPr>
              <w:sym w:font="Symbol" w:char="F0B1"/>
            </w:r>
            <w:r w:rsidRPr="002677AE">
              <w:rPr>
                <w:rFonts w:ascii="Book Antiqua" w:eastAsia="Calibri" w:hAnsi="Book Antiqua" w:cs="Calibri"/>
              </w:rPr>
              <w:t xml:space="preserve"> 0.23</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-2.56</w:t>
            </w:r>
          </w:p>
        </w:tc>
      </w:tr>
      <w:tr w:rsidR="00D8118C" w:rsidRPr="002677AE" w:rsidTr="00D8118C">
        <w:trPr>
          <w:trHeight w:val="342"/>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Sigmoid</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10</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15.03 </w:t>
            </w:r>
            <w:r w:rsidRPr="002677AE">
              <w:rPr>
                <w:rFonts w:ascii="Book Antiqua" w:eastAsia="Calibri" w:hAnsi="Book Antiqua" w:cs="Calibri"/>
              </w:rPr>
              <w:sym w:font="Symbol" w:char="F0B1"/>
            </w:r>
            <w:r w:rsidRPr="002677AE">
              <w:rPr>
                <w:rFonts w:ascii="Book Antiqua" w:eastAsia="Calibri" w:hAnsi="Book Antiqua" w:cs="Calibri"/>
              </w:rPr>
              <w:t xml:space="preserve"> 6.23</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20.79</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3.69 </w:t>
            </w:r>
            <w:r w:rsidRPr="002677AE">
              <w:rPr>
                <w:rFonts w:ascii="Book Antiqua" w:eastAsia="Calibri" w:hAnsi="Book Antiqua" w:cs="Calibri"/>
              </w:rPr>
              <w:sym w:font="Symbol" w:char="F0B1"/>
            </w:r>
            <w:r w:rsidRPr="002677AE">
              <w:rPr>
                <w:rFonts w:ascii="Book Antiqua" w:eastAsia="Calibri" w:hAnsi="Book Antiqua" w:cs="Calibri"/>
              </w:rPr>
              <w:t xml:space="preserve"> 2.45</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3.03</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-1.03 </w:t>
            </w:r>
            <w:r w:rsidRPr="002677AE">
              <w:rPr>
                <w:rFonts w:ascii="Book Antiqua" w:eastAsia="Calibri" w:hAnsi="Book Antiqua" w:cs="Calibri"/>
              </w:rPr>
              <w:sym w:font="Symbol" w:char="F0B1"/>
            </w:r>
            <w:r w:rsidRPr="002677AE">
              <w:rPr>
                <w:rFonts w:ascii="Book Antiqua" w:eastAsia="Calibri" w:hAnsi="Book Antiqua" w:cs="Calibri"/>
              </w:rPr>
              <w:t xml:space="preserve"> 0.3</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-1.75</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-0.77 </w:t>
            </w:r>
            <w:r w:rsidRPr="002677AE">
              <w:rPr>
                <w:rFonts w:ascii="Book Antiqua" w:eastAsia="Calibri" w:hAnsi="Book Antiqua" w:cs="Calibri"/>
              </w:rPr>
              <w:sym w:font="Symbol" w:char="F0B1"/>
            </w:r>
            <w:r w:rsidRPr="002677AE">
              <w:rPr>
                <w:rFonts w:ascii="Book Antiqua" w:eastAsia="Calibri" w:hAnsi="Book Antiqua" w:cs="Calibri"/>
              </w:rPr>
              <w:t xml:space="preserve"> 0.22</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-1.49</w:t>
            </w:r>
          </w:p>
        </w:tc>
      </w:tr>
      <w:tr w:rsidR="00D8118C" w:rsidRPr="002677AE" w:rsidTr="00D8118C">
        <w:trPr>
          <w:trHeight w:val="440"/>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Rectum </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16</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8.37 </w:t>
            </w:r>
            <w:r w:rsidRPr="002677AE">
              <w:rPr>
                <w:rFonts w:ascii="Book Antiqua" w:eastAsia="Calibri" w:hAnsi="Book Antiqua" w:cs="Calibri"/>
              </w:rPr>
              <w:sym w:font="Symbol" w:char="F0B1"/>
            </w:r>
            <w:r w:rsidRPr="002677AE">
              <w:rPr>
                <w:rFonts w:ascii="Book Antiqua" w:eastAsia="Calibri" w:hAnsi="Book Antiqua" w:cs="Calibri"/>
              </w:rPr>
              <w:t xml:space="preserve"> 3.41</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1.16</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1.72 </w:t>
            </w:r>
            <w:r w:rsidRPr="002677AE">
              <w:rPr>
                <w:rFonts w:ascii="Book Antiqua" w:eastAsia="Calibri" w:hAnsi="Book Antiqua" w:cs="Calibri"/>
              </w:rPr>
              <w:sym w:font="Symbol" w:char="F0B1"/>
            </w:r>
            <w:r w:rsidRPr="002677AE">
              <w:rPr>
                <w:rFonts w:ascii="Book Antiqua" w:eastAsia="Calibri" w:hAnsi="Book Antiqua" w:cs="Calibri"/>
              </w:rPr>
              <w:t xml:space="preserve"> 1.65</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-2.96</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2.63 </w:t>
            </w:r>
            <w:r w:rsidRPr="002677AE">
              <w:rPr>
                <w:rFonts w:ascii="Book Antiqua" w:eastAsia="Calibri" w:hAnsi="Book Antiqua" w:cs="Calibri"/>
              </w:rPr>
              <w:sym w:font="Symbol" w:char="F0B1"/>
            </w:r>
            <w:r w:rsidRPr="002677AE">
              <w:rPr>
                <w:rFonts w:ascii="Book Antiqua" w:eastAsia="Calibri" w:hAnsi="Book Antiqua" w:cs="Calibri"/>
              </w:rPr>
              <w:t xml:space="preserve"> 1.22</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1.67</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1.62 </w:t>
            </w:r>
            <w:r w:rsidRPr="002677AE">
              <w:rPr>
                <w:rFonts w:ascii="Book Antiqua" w:eastAsia="Calibri" w:hAnsi="Book Antiqua" w:cs="Calibri"/>
              </w:rPr>
              <w:sym w:font="Symbol" w:char="F0B1"/>
            </w:r>
            <w:r w:rsidRPr="002677AE">
              <w:rPr>
                <w:rFonts w:ascii="Book Antiqua" w:eastAsia="Calibri" w:hAnsi="Book Antiqua" w:cs="Calibri"/>
              </w:rPr>
              <w:t xml:space="preserve"> 0.51</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-3.48</w:t>
            </w:r>
          </w:p>
        </w:tc>
      </w:tr>
      <w:tr w:rsidR="00D8118C" w:rsidRPr="002677AE" w:rsidTr="00D8118C">
        <w:trPr>
          <w:trHeight w:val="331"/>
        </w:trPr>
        <w:tc>
          <w:tcPr>
            <w:tcW w:w="1377" w:type="dxa"/>
            <w:shd w:val="clear" w:color="auto" w:fill="auto"/>
            <w:hideMark/>
          </w:tcPr>
          <w:p w:rsidR="00873F88" w:rsidRPr="002677AE" w:rsidRDefault="00873F88" w:rsidP="00883F3D">
            <w:pPr>
              <w:snapToGrid w:val="0"/>
              <w:spacing w:line="360" w:lineRule="auto"/>
              <w:rPr>
                <w:rFonts w:ascii="Book Antiqua" w:eastAsia="Calibri" w:hAnsi="Book Antiqua" w:cs="Calibri"/>
              </w:rPr>
            </w:pPr>
            <w:r w:rsidRPr="002677AE">
              <w:rPr>
                <w:rFonts w:ascii="Book Antiqua" w:eastAsia="Calibri" w:hAnsi="Book Antiqua" w:cs="Calibri"/>
              </w:rPr>
              <w:t>Differentiation</w:t>
            </w:r>
            <w:r w:rsidRPr="002677AE">
              <w:rPr>
                <w:rFonts w:ascii="Book Antiqua" w:eastAsia="Calibri" w:hAnsi="Book Antiqua" w:cs="Calibri"/>
                <w:vertAlign w:val="superscript"/>
              </w:rPr>
              <w:t>a</w:t>
            </w:r>
          </w:p>
        </w:tc>
        <w:tc>
          <w:tcPr>
            <w:tcW w:w="622"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662"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24"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28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15"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32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60"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530"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7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r>
      <w:tr w:rsidR="00D8118C" w:rsidRPr="002677AE" w:rsidTr="00D8118C">
        <w:trPr>
          <w:trHeight w:val="355"/>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WD</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18</w:t>
            </w:r>
          </w:p>
        </w:tc>
        <w:tc>
          <w:tcPr>
            <w:tcW w:w="1662" w:type="dxa"/>
            <w:shd w:val="clear" w:color="auto" w:fill="auto"/>
          </w:tcPr>
          <w:p w:rsidR="00195DE1"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3.92 </w:t>
            </w:r>
            <w:r w:rsidRPr="002677AE">
              <w:rPr>
                <w:rFonts w:ascii="Book Antiqua" w:eastAsia="Calibri" w:hAnsi="Book Antiqua" w:cs="Calibri"/>
              </w:rPr>
              <w:sym w:font="Symbol" w:char="F0B1"/>
            </w:r>
            <w:r w:rsidRPr="002677AE">
              <w:rPr>
                <w:rFonts w:ascii="Book Antiqua" w:eastAsia="Calibri" w:hAnsi="Book Antiqua" w:cs="Calibri"/>
              </w:rPr>
              <w:t xml:space="preserve"> 2.45</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-3.08</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6.64 </w:t>
            </w:r>
            <w:r w:rsidRPr="002677AE">
              <w:rPr>
                <w:rFonts w:ascii="Book Antiqua" w:eastAsia="Calibri" w:hAnsi="Book Antiqua" w:cs="Calibri"/>
              </w:rPr>
              <w:sym w:font="Symbol" w:char="F0B1"/>
            </w:r>
            <w:r w:rsidRPr="002677AE">
              <w:rPr>
                <w:rFonts w:ascii="Book Antiqua" w:eastAsia="Calibri" w:hAnsi="Book Antiqua" w:cs="Calibri"/>
              </w:rPr>
              <w:t xml:space="preserve"> 3.46</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9.92</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5.26 </w:t>
            </w:r>
            <w:r w:rsidRPr="002677AE">
              <w:rPr>
                <w:rFonts w:ascii="Book Antiqua" w:eastAsia="Calibri" w:hAnsi="Book Antiqua" w:cs="Calibri"/>
              </w:rPr>
              <w:sym w:font="Symbol" w:char="F0B1"/>
            </w:r>
            <w:r w:rsidRPr="002677AE">
              <w:rPr>
                <w:rFonts w:ascii="Book Antiqua" w:eastAsia="Calibri" w:hAnsi="Book Antiqua" w:cs="Calibri"/>
              </w:rPr>
              <w:t xml:space="preserve"> 2.42</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7.05</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3.67 </w:t>
            </w:r>
            <w:r w:rsidRPr="002677AE">
              <w:rPr>
                <w:rFonts w:ascii="Book Antiqua" w:eastAsia="Calibri" w:hAnsi="Book Antiqua" w:cs="Calibri"/>
              </w:rPr>
              <w:sym w:font="Symbol" w:char="F0B1"/>
            </w:r>
            <w:r w:rsidRPr="002677AE">
              <w:rPr>
                <w:rFonts w:ascii="Book Antiqua" w:eastAsia="Calibri" w:hAnsi="Book Antiqua" w:cs="Calibri"/>
              </w:rPr>
              <w:t xml:space="preserve"> 1.53</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-1.22</w:t>
            </w:r>
          </w:p>
        </w:tc>
      </w:tr>
      <w:tr w:rsidR="00D8118C" w:rsidRPr="002677AE" w:rsidTr="00D8118C">
        <w:trPr>
          <w:trHeight w:val="363"/>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MD</w:t>
            </w:r>
          </w:p>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PD</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15</w:t>
            </w:r>
          </w:p>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17</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9.85 </w:t>
            </w:r>
            <w:r w:rsidRPr="002677AE">
              <w:rPr>
                <w:rFonts w:ascii="Book Antiqua" w:eastAsia="Calibri" w:hAnsi="Book Antiqua" w:cs="Calibri"/>
              </w:rPr>
              <w:sym w:font="Symbol" w:char="F0B1"/>
            </w:r>
            <w:r w:rsidRPr="002677AE">
              <w:rPr>
                <w:rFonts w:ascii="Book Antiqua" w:eastAsia="Calibri" w:hAnsi="Book Antiqua" w:cs="Calibri"/>
              </w:rPr>
              <w:t xml:space="preserve"> 4.46</w:t>
            </w:r>
          </w:p>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17.28 </w:t>
            </w:r>
            <w:r w:rsidRPr="002677AE">
              <w:rPr>
                <w:rFonts w:ascii="Book Antiqua" w:eastAsia="Calibri" w:hAnsi="Book Antiqua" w:cs="Calibri"/>
              </w:rPr>
              <w:sym w:font="Symbol" w:char="F0B1"/>
            </w:r>
            <w:r w:rsidRPr="002677AE">
              <w:rPr>
                <w:rFonts w:ascii="Book Antiqua" w:eastAsia="Calibri" w:hAnsi="Book Antiqua" w:cs="Calibri"/>
              </w:rPr>
              <w:t xml:space="preserve"> 9.03</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21.67</w:t>
            </w:r>
          </w:p>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22.54</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1.26 </w:t>
            </w:r>
            <w:r w:rsidRPr="002677AE">
              <w:rPr>
                <w:rFonts w:ascii="Book Antiqua" w:eastAsia="Calibri" w:hAnsi="Book Antiqua" w:cs="Calibri"/>
              </w:rPr>
              <w:sym w:font="Symbol" w:char="F0B1"/>
            </w:r>
            <w:r w:rsidRPr="002677AE">
              <w:rPr>
                <w:rFonts w:ascii="Book Antiqua" w:eastAsia="Calibri" w:hAnsi="Book Antiqua" w:cs="Calibri"/>
              </w:rPr>
              <w:t xml:space="preserve"> 1.04</w:t>
            </w:r>
          </w:p>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-3.62 </w:t>
            </w:r>
            <w:r w:rsidRPr="002677AE">
              <w:rPr>
                <w:rFonts w:ascii="Book Antiqua" w:eastAsia="Calibri" w:hAnsi="Book Antiqua" w:cs="Calibri"/>
              </w:rPr>
              <w:sym w:font="Symbol" w:char="F0B1"/>
            </w:r>
            <w:r w:rsidRPr="002677AE">
              <w:rPr>
                <w:rFonts w:ascii="Book Antiqua" w:eastAsia="Calibri" w:hAnsi="Book Antiqua" w:cs="Calibri"/>
              </w:rPr>
              <w:t xml:space="preserve"> 1.81</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-2.26</w:t>
            </w:r>
          </w:p>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-4.45</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-1.20 </w:t>
            </w:r>
            <w:r w:rsidRPr="002677AE">
              <w:rPr>
                <w:rFonts w:ascii="Book Antiqua" w:eastAsia="Calibri" w:hAnsi="Book Antiqua" w:cs="Calibri"/>
              </w:rPr>
              <w:sym w:font="Symbol" w:char="F0B1"/>
            </w:r>
            <w:r w:rsidRPr="002677AE">
              <w:rPr>
                <w:rFonts w:ascii="Book Antiqua" w:eastAsia="Calibri" w:hAnsi="Book Antiqua" w:cs="Calibri"/>
              </w:rPr>
              <w:t xml:space="preserve"> 0.84</w:t>
            </w:r>
          </w:p>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-0.03 </w:t>
            </w:r>
            <w:r w:rsidRPr="002677AE">
              <w:rPr>
                <w:rFonts w:ascii="Book Antiqua" w:eastAsia="Calibri" w:hAnsi="Book Antiqua" w:cs="Calibri"/>
              </w:rPr>
              <w:sym w:font="Symbol" w:char="F0B1"/>
            </w:r>
            <w:r w:rsidRPr="002677AE">
              <w:rPr>
                <w:rFonts w:ascii="Book Antiqua" w:eastAsia="Calibri" w:hAnsi="Book Antiqua" w:cs="Calibri"/>
              </w:rPr>
              <w:t xml:space="preserve"> 0.01</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-2.41</w:t>
            </w:r>
          </w:p>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-1.86</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-1.66 </w:t>
            </w:r>
            <w:r w:rsidRPr="002677AE">
              <w:rPr>
                <w:rFonts w:ascii="Book Antiqua" w:eastAsia="Calibri" w:hAnsi="Book Antiqua" w:cs="Calibri"/>
              </w:rPr>
              <w:sym w:font="Symbol" w:char="F0B1"/>
            </w:r>
            <w:r w:rsidRPr="002677AE">
              <w:rPr>
                <w:rFonts w:ascii="Book Antiqua" w:eastAsia="Calibri" w:hAnsi="Book Antiqua" w:cs="Calibri"/>
              </w:rPr>
              <w:t xml:space="preserve"> 0.66</w:t>
            </w:r>
          </w:p>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-1.91 </w:t>
            </w:r>
            <w:r w:rsidRPr="002677AE">
              <w:rPr>
                <w:rFonts w:ascii="Book Antiqua" w:eastAsia="Calibri" w:hAnsi="Book Antiqua" w:cs="Calibri"/>
              </w:rPr>
              <w:sym w:font="Symbol" w:char="F0B1"/>
            </w:r>
            <w:r w:rsidRPr="002677AE">
              <w:rPr>
                <w:rFonts w:ascii="Book Antiqua" w:eastAsia="Calibri" w:hAnsi="Book Antiqua" w:cs="Calibri"/>
              </w:rPr>
              <w:t xml:space="preserve"> 0.65</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-3.24</w:t>
            </w:r>
          </w:p>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-4.21</w:t>
            </w:r>
          </w:p>
        </w:tc>
      </w:tr>
      <w:tr w:rsidR="00D8118C" w:rsidRPr="002677AE" w:rsidTr="00D8118C">
        <w:trPr>
          <w:trHeight w:val="355"/>
        </w:trPr>
        <w:tc>
          <w:tcPr>
            <w:tcW w:w="1377" w:type="dxa"/>
            <w:shd w:val="clear" w:color="auto" w:fill="auto"/>
            <w:hideMark/>
          </w:tcPr>
          <w:p w:rsidR="00873F88" w:rsidRPr="002677AE" w:rsidRDefault="00873F88" w:rsidP="00883F3D">
            <w:pPr>
              <w:snapToGrid w:val="0"/>
              <w:spacing w:line="360" w:lineRule="auto"/>
              <w:rPr>
                <w:rFonts w:ascii="Book Antiqua" w:eastAsia="Calibri" w:hAnsi="Book Antiqua" w:cs="Calibri"/>
              </w:rPr>
            </w:pPr>
            <w:r w:rsidRPr="002677AE">
              <w:rPr>
                <w:rFonts w:ascii="Book Antiqua" w:eastAsia="Calibri" w:hAnsi="Book Antiqua" w:cs="Calibri"/>
              </w:rPr>
              <w:t>Invasion</w:t>
            </w:r>
          </w:p>
        </w:tc>
        <w:tc>
          <w:tcPr>
            <w:tcW w:w="622"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662"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24"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28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15"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32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60"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530"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7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r>
      <w:tr w:rsidR="00D8118C" w:rsidRPr="002677AE" w:rsidTr="00D8118C">
        <w:trPr>
          <w:trHeight w:val="392"/>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T1</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7</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5.39 </w:t>
            </w:r>
            <w:r w:rsidRPr="002677AE">
              <w:rPr>
                <w:rFonts w:ascii="Book Antiqua" w:eastAsia="Calibri" w:hAnsi="Book Antiqua" w:cs="Calibri"/>
              </w:rPr>
              <w:sym w:font="Symbol" w:char="F0B1"/>
            </w:r>
            <w:r w:rsidRPr="002677AE">
              <w:rPr>
                <w:rFonts w:ascii="Book Antiqua" w:eastAsia="Calibri" w:hAnsi="Book Antiqua" w:cs="Calibri"/>
              </w:rPr>
              <w:t xml:space="preserve"> 5.93</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-7.70</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9.40 </w:t>
            </w:r>
            <w:r w:rsidRPr="002677AE">
              <w:rPr>
                <w:rFonts w:ascii="Book Antiqua" w:eastAsia="Calibri" w:hAnsi="Book Antiqua" w:cs="Calibri"/>
              </w:rPr>
              <w:sym w:font="Symbol" w:char="F0B1"/>
            </w:r>
            <w:r w:rsidRPr="002677AE">
              <w:rPr>
                <w:rFonts w:ascii="Book Antiqua" w:eastAsia="Calibri" w:hAnsi="Book Antiqua" w:cs="Calibri"/>
              </w:rPr>
              <w:t xml:space="preserve"> 4.72</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14.62</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10.04 </w:t>
            </w:r>
            <w:r w:rsidRPr="002677AE">
              <w:rPr>
                <w:rFonts w:ascii="Book Antiqua" w:eastAsia="Calibri" w:hAnsi="Book Antiqua" w:cs="Calibri"/>
              </w:rPr>
              <w:sym w:font="Symbol" w:char="F0B1"/>
            </w:r>
            <w:r w:rsidRPr="002677AE">
              <w:rPr>
                <w:rFonts w:ascii="Book Antiqua" w:eastAsia="Calibri" w:hAnsi="Book Antiqua" w:cs="Calibri"/>
              </w:rPr>
              <w:t xml:space="preserve"> 5.80</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12.06</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2.75 </w:t>
            </w:r>
            <w:r w:rsidRPr="002677AE">
              <w:rPr>
                <w:rFonts w:ascii="Book Antiqua" w:eastAsia="Calibri" w:hAnsi="Book Antiqua" w:cs="Calibri"/>
              </w:rPr>
              <w:sym w:font="Symbol" w:char="F0B1"/>
            </w:r>
            <w:r w:rsidRPr="002677AE">
              <w:rPr>
                <w:rFonts w:ascii="Book Antiqua" w:eastAsia="Calibri" w:hAnsi="Book Antiqua" w:cs="Calibri"/>
              </w:rPr>
              <w:t xml:space="preserve"> 1.36</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-3.89</w:t>
            </w:r>
          </w:p>
        </w:tc>
      </w:tr>
      <w:tr w:rsidR="00D8118C" w:rsidRPr="002677AE" w:rsidTr="00D8118C">
        <w:trPr>
          <w:trHeight w:val="343"/>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T2 </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10</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10.01 </w:t>
            </w:r>
            <w:r w:rsidRPr="002677AE">
              <w:rPr>
                <w:rFonts w:ascii="Book Antiqua" w:eastAsia="Calibri" w:hAnsi="Book Antiqua" w:cs="Calibri"/>
              </w:rPr>
              <w:sym w:font="Symbol" w:char="F0B1"/>
            </w:r>
            <w:r w:rsidRPr="002677AE">
              <w:rPr>
                <w:rFonts w:ascii="Book Antiqua" w:eastAsia="Calibri" w:hAnsi="Book Antiqua" w:cs="Calibri"/>
              </w:rPr>
              <w:t xml:space="preserve"> 6.82</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4.45</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3.63 </w:t>
            </w:r>
            <w:r w:rsidRPr="002677AE">
              <w:rPr>
                <w:rFonts w:ascii="Book Antiqua" w:eastAsia="Calibri" w:hAnsi="Book Antiqua" w:cs="Calibri"/>
              </w:rPr>
              <w:sym w:font="Symbol" w:char="F0B1"/>
            </w:r>
            <w:r w:rsidRPr="002677AE">
              <w:rPr>
                <w:rFonts w:ascii="Book Antiqua" w:eastAsia="Calibri" w:hAnsi="Book Antiqua" w:cs="Calibri"/>
              </w:rPr>
              <w:t xml:space="preserve"> 2.45</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-3.06</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1.41 </w:t>
            </w:r>
            <w:r w:rsidRPr="002677AE">
              <w:rPr>
                <w:rFonts w:ascii="Book Antiqua" w:eastAsia="Calibri" w:hAnsi="Book Antiqua" w:cs="Calibri"/>
              </w:rPr>
              <w:sym w:font="Symbol" w:char="F0B1"/>
            </w:r>
            <w:r w:rsidRPr="002677AE">
              <w:rPr>
                <w:rFonts w:ascii="Book Antiqua" w:eastAsia="Calibri" w:hAnsi="Book Antiqua" w:cs="Calibri"/>
              </w:rPr>
              <w:t xml:space="preserve"> 0.56</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-2.26</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1.43 </w:t>
            </w:r>
            <w:r w:rsidRPr="002677AE">
              <w:rPr>
                <w:rFonts w:ascii="Book Antiqua" w:eastAsia="Calibri" w:hAnsi="Book Antiqua" w:cs="Calibri"/>
              </w:rPr>
              <w:sym w:font="Symbol" w:char="F0B1"/>
            </w:r>
            <w:r w:rsidRPr="002677AE">
              <w:rPr>
                <w:rFonts w:ascii="Book Antiqua" w:eastAsia="Calibri" w:hAnsi="Book Antiqua" w:cs="Calibri"/>
              </w:rPr>
              <w:t xml:space="preserve"> 0.92</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-3.86</w:t>
            </w:r>
          </w:p>
        </w:tc>
      </w:tr>
      <w:tr w:rsidR="00D8118C" w:rsidRPr="002677AE" w:rsidTr="00D8118C">
        <w:trPr>
          <w:trHeight w:val="342"/>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T3</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23</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11.38 </w:t>
            </w:r>
            <w:r w:rsidRPr="002677AE">
              <w:rPr>
                <w:rFonts w:ascii="Book Antiqua" w:eastAsia="Calibri" w:hAnsi="Book Antiqua" w:cs="Calibri"/>
              </w:rPr>
              <w:sym w:font="Symbol" w:char="F0B1"/>
            </w:r>
            <w:r w:rsidRPr="002677AE">
              <w:rPr>
                <w:rFonts w:ascii="Book Antiqua" w:eastAsia="Calibri" w:hAnsi="Book Antiqua" w:cs="Calibri"/>
              </w:rPr>
              <w:t xml:space="preserve"> 7.02</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1.67</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1.63 </w:t>
            </w:r>
            <w:r w:rsidRPr="002677AE">
              <w:rPr>
                <w:rFonts w:ascii="Book Antiqua" w:eastAsia="Calibri" w:hAnsi="Book Antiqua" w:cs="Calibri"/>
              </w:rPr>
              <w:sym w:font="Symbol" w:char="F0B1"/>
            </w:r>
            <w:r w:rsidRPr="002677AE">
              <w:rPr>
                <w:rFonts w:ascii="Book Antiqua" w:eastAsia="Calibri" w:hAnsi="Book Antiqua" w:cs="Calibri"/>
              </w:rPr>
              <w:t xml:space="preserve"> 1.85</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-2.26</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1.39 </w:t>
            </w:r>
            <w:r w:rsidRPr="002677AE">
              <w:rPr>
                <w:rFonts w:ascii="Book Antiqua" w:eastAsia="Calibri" w:hAnsi="Book Antiqua" w:cs="Calibri"/>
              </w:rPr>
              <w:sym w:font="Symbol" w:char="F0B1"/>
            </w:r>
            <w:r w:rsidRPr="002677AE">
              <w:rPr>
                <w:rFonts w:ascii="Book Antiqua" w:eastAsia="Calibri" w:hAnsi="Book Antiqua" w:cs="Calibri"/>
              </w:rPr>
              <w:t xml:space="preserve"> 0.8</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-1.91</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1.87 </w:t>
            </w:r>
            <w:r w:rsidRPr="002677AE">
              <w:rPr>
                <w:rFonts w:ascii="Book Antiqua" w:eastAsia="Calibri" w:hAnsi="Book Antiqua" w:cs="Calibri"/>
              </w:rPr>
              <w:sym w:font="Symbol" w:char="F0B1"/>
            </w:r>
            <w:r w:rsidRPr="002677AE">
              <w:rPr>
                <w:rFonts w:ascii="Book Antiqua" w:eastAsia="Calibri" w:hAnsi="Book Antiqua" w:cs="Calibri"/>
              </w:rPr>
              <w:t xml:space="preserve"> 0.23</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-1.16</w:t>
            </w:r>
          </w:p>
        </w:tc>
      </w:tr>
      <w:tr w:rsidR="00D8118C" w:rsidRPr="002677AE" w:rsidTr="00D8118C">
        <w:trPr>
          <w:trHeight w:val="761"/>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T4</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10</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11.75 </w:t>
            </w:r>
            <w:r w:rsidRPr="002677AE">
              <w:rPr>
                <w:rFonts w:ascii="Book Antiqua" w:eastAsia="Calibri" w:hAnsi="Book Antiqua" w:cs="Calibri"/>
              </w:rPr>
              <w:sym w:font="Symbol" w:char="F0B1"/>
            </w:r>
            <w:r w:rsidRPr="002677AE">
              <w:rPr>
                <w:rFonts w:ascii="Book Antiqua" w:eastAsia="Calibri" w:hAnsi="Book Antiqua" w:cs="Calibri"/>
              </w:rPr>
              <w:t xml:space="preserve"> 6.88</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9.59</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-2.40 </w:t>
            </w:r>
            <w:r w:rsidRPr="002677AE">
              <w:rPr>
                <w:rFonts w:ascii="Book Antiqua" w:eastAsia="Calibri" w:hAnsi="Book Antiqua" w:cs="Calibri"/>
              </w:rPr>
              <w:sym w:font="Symbol" w:char="F0B1"/>
            </w:r>
            <w:r w:rsidRPr="002677AE">
              <w:rPr>
                <w:rFonts w:ascii="Book Antiqua" w:eastAsia="Calibri" w:hAnsi="Book Antiqua" w:cs="Calibri"/>
              </w:rPr>
              <w:t xml:space="preserve"> 2.03</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-3.39</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-1.65 </w:t>
            </w:r>
            <w:r w:rsidRPr="002677AE">
              <w:rPr>
                <w:rFonts w:ascii="Book Antiqua" w:eastAsia="Calibri" w:hAnsi="Book Antiqua" w:cs="Calibri"/>
              </w:rPr>
              <w:sym w:font="Symbol" w:char="F0B1"/>
            </w:r>
            <w:r w:rsidRPr="002677AE">
              <w:rPr>
                <w:rFonts w:ascii="Book Antiqua" w:eastAsia="Calibri" w:hAnsi="Book Antiqua" w:cs="Calibri"/>
              </w:rPr>
              <w:t xml:space="preserve"> 0.3</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-1.51</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-3.51 </w:t>
            </w:r>
            <w:r w:rsidRPr="002677AE">
              <w:rPr>
                <w:rFonts w:ascii="Book Antiqua" w:eastAsia="Calibri" w:hAnsi="Book Antiqua" w:cs="Calibri"/>
              </w:rPr>
              <w:sym w:font="Symbol" w:char="F0B1"/>
            </w:r>
            <w:r w:rsidRPr="002677AE">
              <w:rPr>
                <w:rFonts w:ascii="Book Antiqua" w:eastAsia="Calibri" w:hAnsi="Book Antiqua" w:cs="Calibri"/>
              </w:rPr>
              <w:t xml:space="preserve"> 1.48</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-2.94</w:t>
            </w:r>
          </w:p>
        </w:tc>
      </w:tr>
      <w:tr w:rsidR="00D8118C" w:rsidRPr="002677AE" w:rsidTr="00D8118C">
        <w:trPr>
          <w:trHeight w:val="331"/>
        </w:trPr>
        <w:tc>
          <w:tcPr>
            <w:tcW w:w="1377" w:type="dxa"/>
            <w:shd w:val="clear" w:color="auto" w:fill="auto"/>
            <w:hideMark/>
          </w:tcPr>
          <w:p w:rsidR="00873F88" w:rsidRPr="002677AE" w:rsidRDefault="00873F88" w:rsidP="00883F3D">
            <w:pPr>
              <w:snapToGrid w:val="0"/>
              <w:spacing w:line="360" w:lineRule="auto"/>
              <w:rPr>
                <w:rFonts w:ascii="Book Antiqua" w:eastAsia="Calibri" w:hAnsi="Book Antiqua" w:cs="Calibri"/>
              </w:rPr>
            </w:pPr>
            <w:r w:rsidRPr="002677AE">
              <w:rPr>
                <w:rFonts w:ascii="Book Antiqua" w:eastAsia="Calibri" w:hAnsi="Book Antiqua" w:cs="Calibri"/>
              </w:rPr>
              <w:t>LNM</w:t>
            </w:r>
            <w:r w:rsidRPr="002677AE">
              <w:rPr>
                <w:rFonts w:ascii="Book Antiqua" w:eastAsia="Calibri" w:hAnsi="Book Antiqua" w:cs="Calibri"/>
                <w:vertAlign w:val="superscript"/>
              </w:rPr>
              <w:t>a</w:t>
            </w:r>
          </w:p>
        </w:tc>
        <w:tc>
          <w:tcPr>
            <w:tcW w:w="622"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662"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24"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28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15"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32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60"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530"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7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r>
      <w:tr w:rsidR="00D8118C" w:rsidRPr="002677AE" w:rsidTr="00D8118C">
        <w:trPr>
          <w:trHeight w:val="405"/>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Absent</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17</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2.45 </w:t>
            </w:r>
            <w:r w:rsidRPr="002677AE">
              <w:rPr>
                <w:rFonts w:ascii="Book Antiqua" w:eastAsia="Calibri" w:hAnsi="Book Antiqua" w:cs="Calibri"/>
              </w:rPr>
              <w:sym w:font="Symbol" w:char="F0B1"/>
            </w:r>
            <w:r w:rsidRPr="002677AE">
              <w:rPr>
                <w:rFonts w:ascii="Book Antiqua" w:eastAsia="Calibri" w:hAnsi="Book Antiqua" w:cs="Calibri"/>
              </w:rPr>
              <w:t xml:space="preserve"> 2.67</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-4.54</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8.66 </w:t>
            </w:r>
            <w:r w:rsidRPr="002677AE">
              <w:rPr>
                <w:rFonts w:ascii="Book Antiqua" w:eastAsia="Calibri" w:hAnsi="Book Antiqua" w:cs="Calibri"/>
              </w:rPr>
              <w:sym w:font="Symbol" w:char="F0B1"/>
            </w:r>
            <w:r w:rsidRPr="002677AE">
              <w:rPr>
                <w:rFonts w:ascii="Book Antiqua" w:eastAsia="Calibri" w:hAnsi="Book Antiqua" w:cs="Calibri"/>
              </w:rPr>
              <w:t xml:space="preserve"> 4.82</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13.40</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5.91 </w:t>
            </w:r>
            <w:r w:rsidRPr="002677AE">
              <w:rPr>
                <w:rFonts w:ascii="Book Antiqua" w:eastAsia="Calibri" w:hAnsi="Book Antiqua" w:cs="Calibri"/>
              </w:rPr>
              <w:sym w:font="Symbol" w:char="F0B1"/>
            </w:r>
            <w:r w:rsidRPr="002677AE">
              <w:rPr>
                <w:rFonts w:ascii="Book Antiqua" w:eastAsia="Calibri" w:hAnsi="Book Antiqua" w:cs="Calibri"/>
              </w:rPr>
              <w:t xml:space="preserve"> 2.20</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7.84</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5.77 </w:t>
            </w:r>
            <w:r w:rsidRPr="002677AE">
              <w:rPr>
                <w:rFonts w:ascii="Book Antiqua" w:eastAsia="Calibri" w:hAnsi="Book Antiqua" w:cs="Calibri"/>
              </w:rPr>
              <w:sym w:font="Symbol" w:char="F0B1"/>
            </w:r>
            <w:r w:rsidRPr="002677AE">
              <w:rPr>
                <w:rFonts w:ascii="Book Antiqua" w:eastAsia="Calibri" w:hAnsi="Book Antiqua" w:cs="Calibri"/>
              </w:rPr>
              <w:t xml:space="preserve"> 2.81</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-1.16</w:t>
            </w:r>
          </w:p>
        </w:tc>
      </w:tr>
      <w:tr w:rsidR="00D8118C" w:rsidRPr="002677AE" w:rsidTr="00D8118C">
        <w:trPr>
          <w:trHeight w:val="589"/>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Present</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33</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15.17 </w:t>
            </w:r>
            <w:r w:rsidRPr="002677AE">
              <w:rPr>
                <w:rFonts w:ascii="Book Antiqua" w:eastAsia="Calibri" w:hAnsi="Book Antiqua" w:cs="Calibri"/>
              </w:rPr>
              <w:sym w:font="Symbol" w:char="F0B1"/>
            </w:r>
            <w:r w:rsidRPr="002677AE">
              <w:rPr>
                <w:rFonts w:ascii="Book Antiqua" w:eastAsia="Calibri" w:hAnsi="Book Antiqua" w:cs="Calibri"/>
              </w:rPr>
              <w:t xml:space="preserve"> 6.89</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19.90</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-1.57 </w:t>
            </w:r>
            <w:r w:rsidRPr="002677AE">
              <w:rPr>
                <w:rFonts w:ascii="Book Antiqua" w:eastAsia="Calibri" w:hAnsi="Book Antiqua" w:cs="Calibri"/>
              </w:rPr>
              <w:sym w:font="Symbol" w:char="F0B1"/>
            </w:r>
            <w:r w:rsidRPr="002677AE">
              <w:rPr>
                <w:rFonts w:ascii="Book Antiqua" w:eastAsia="Calibri" w:hAnsi="Book Antiqua" w:cs="Calibri"/>
              </w:rPr>
              <w:t xml:space="preserve"> 1.24</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-2.35</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-1.07 </w:t>
            </w:r>
            <w:r w:rsidRPr="002677AE">
              <w:rPr>
                <w:rFonts w:ascii="Book Antiqua" w:eastAsia="Calibri" w:hAnsi="Book Antiqua" w:cs="Calibri"/>
              </w:rPr>
              <w:sym w:font="Symbol" w:char="F0B1"/>
            </w:r>
            <w:r w:rsidRPr="002677AE">
              <w:rPr>
                <w:rFonts w:ascii="Book Antiqua" w:eastAsia="Calibri" w:hAnsi="Book Antiqua" w:cs="Calibri"/>
              </w:rPr>
              <w:t xml:space="preserve"> 0.51</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-1.65</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-2.19 </w:t>
            </w:r>
            <w:r w:rsidRPr="002677AE">
              <w:rPr>
                <w:rFonts w:ascii="Book Antiqua" w:eastAsia="Calibri" w:hAnsi="Book Antiqua" w:cs="Calibri"/>
              </w:rPr>
              <w:sym w:font="Symbol" w:char="F0B1"/>
            </w:r>
            <w:r w:rsidRPr="002677AE">
              <w:rPr>
                <w:rFonts w:ascii="Book Antiqua" w:eastAsia="Calibri" w:hAnsi="Book Antiqua" w:cs="Calibri"/>
              </w:rPr>
              <w:t xml:space="preserve"> 1.08</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-3.54</w:t>
            </w:r>
          </w:p>
        </w:tc>
      </w:tr>
      <w:tr w:rsidR="00D8118C" w:rsidRPr="002677AE" w:rsidTr="00D8118C">
        <w:trPr>
          <w:trHeight w:val="359"/>
        </w:trPr>
        <w:tc>
          <w:tcPr>
            <w:tcW w:w="1377" w:type="dxa"/>
            <w:shd w:val="clear" w:color="auto" w:fill="auto"/>
            <w:hideMark/>
          </w:tcPr>
          <w:p w:rsidR="00873F88" w:rsidRPr="002677AE" w:rsidRDefault="00873F88" w:rsidP="00883F3D">
            <w:pPr>
              <w:snapToGrid w:val="0"/>
              <w:spacing w:line="360" w:lineRule="auto"/>
              <w:rPr>
                <w:rFonts w:ascii="Book Antiqua" w:eastAsia="Calibri" w:hAnsi="Book Antiqua" w:cs="Calibri"/>
              </w:rPr>
            </w:pPr>
            <w:r w:rsidRPr="002677AE">
              <w:rPr>
                <w:rFonts w:ascii="Book Antiqua" w:eastAsia="Calibri" w:hAnsi="Book Antiqua" w:cs="Calibri"/>
              </w:rPr>
              <w:t>Lymphatic invasion</w:t>
            </w:r>
          </w:p>
        </w:tc>
        <w:tc>
          <w:tcPr>
            <w:tcW w:w="622"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662"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24"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28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15"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32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60"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530"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7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r>
      <w:tr w:rsidR="00D8118C" w:rsidRPr="002677AE" w:rsidTr="00D8118C">
        <w:trPr>
          <w:trHeight w:val="405"/>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Absent</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37</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10.84 </w:t>
            </w:r>
            <w:r w:rsidRPr="002677AE">
              <w:rPr>
                <w:rFonts w:ascii="Book Antiqua" w:eastAsia="Calibri" w:hAnsi="Book Antiqua" w:cs="Calibri"/>
              </w:rPr>
              <w:sym w:font="Symbol" w:char="F0B1"/>
            </w:r>
            <w:r w:rsidRPr="002677AE">
              <w:rPr>
                <w:rFonts w:ascii="Book Antiqua" w:eastAsia="Calibri" w:hAnsi="Book Antiqua" w:cs="Calibri"/>
              </w:rPr>
              <w:t xml:space="preserve"> 6.36</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1.67</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1.54 </w:t>
            </w:r>
            <w:r w:rsidRPr="002677AE">
              <w:rPr>
                <w:rFonts w:ascii="Book Antiqua" w:eastAsia="Calibri" w:hAnsi="Book Antiqua" w:cs="Calibri"/>
              </w:rPr>
              <w:sym w:font="Symbol" w:char="F0B1"/>
            </w:r>
            <w:r w:rsidRPr="002677AE">
              <w:rPr>
                <w:rFonts w:ascii="Book Antiqua" w:eastAsia="Calibri" w:hAnsi="Book Antiqua" w:cs="Calibri"/>
              </w:rPr>
              <w:t xml:space="preserve"> 3.42</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-2.26</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1.68 </w:t>
            </w:r>
            <w:r w:rsidRPr="002677AE">
              <w:rPr>
                <w:rFonts w:ascii="Book Antiqua" w:eastAsia="Calibri" w:hAnsi="Book Antiqua" w:cs="Calibri"/>
              </w:rPr>
              <w:sym w:font="Symbol" w:char="F0B1"/>
            </w:r>
            <w:r w:rsidRPr="002677AE">
              <w:rPr>
                <w:rFonts w:ascii="Book Antiqua" w:eastAsia="Calibri" w:hAnsi="Book Antiqua" w:cs="Calibri"/>
              </w:rPr>
              <w:t xml:space="preserve"> 0.83</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1.35</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0.45 </w:t>
            </w:r>
            <w:r w:rsidRPr="002677AE">
              <w:rPr>
                <w:rFonts w:ascii="Book Antiqua" w:eastAsia="Calibri" w:hAnsi="Book Antiqua" w:cs="Calibri"/>
              </w:rPr>
              <w:sym w:font="Symbol" w:char="F0B1"/>
            </w:r>
            <w:r w:rsidRPr="002677AE">
              <w:rPr>
                <w:rFonts w:ascii="Book Antiqua" w:eastAsia="Calibri" w:hAnsi="Book Antiqua" w:cs="Calibri"/>
              </w:rPr>
              <w:t xml:space="preserve"> 0.23</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-3.19</w:t>
            </w:r>
          </w:p>
        </w:tc>
      </w:tr>
      <w:tr w:rsidR="00D8118C" w:rsidRPr="002677AE" w:rsidTr="00D8118C">
        <w:trPr>
          <w:trHeight w:val="551"/>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Present </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13</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8.92 </w:t>
            </w:r>
            <w:r w:rsidRPr="002677AE">
              <w:rPr>
                <w:rFonts w:ascii="Book Antiqua" w:eastAsia="Calibri" w:hAnsi="Book Antiqua" w:cs="Calibri"/>
              </w:rPr>
              <w:sym w:font="Symbol" w:char="F0B1"/>
            </w:r>
            <w:r w:rsidRPr="002677AE">
              <w:rPr>
                <w:rFonts w:ascii="Book Antiqua" w:eastAsia="Calibri" w:hAnsi="Book Antiqua" w:cs="Calibri"/>
              </w:rPr>
              <w:t xml:space="preserve"> 5.32</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1.38</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4.51 </w:t>
            </w:r>
            <w:r w:rsidRPr="002677AE">
              <w:rPr>
                <w:rFonts w:ascii="Book Antiqua" w:eastAsia="Calibri" w:hAnsi="Book Antiqua" w:cs="Calibri"/>
              </w:rPr>
              <w:sym w:font="Symbol" w:char="F0B1"/>
            </w:r>
            <w:r w:rsidRPr="002677AE">
              <w:rPr>
                <w:rFonts w:ascii="Book Antiqua" w:eastAsia="Calibri" w:hAnsi="Book Antiqua" w:cs="Calibri"/>
              </w:rPr>
              <w:t xml:space="preserve"> 3.83</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3.79</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3.67 </w:t>
            </w:r>
            <w:r w:rsidRPr="002677AE">
              <w:rPr>
                <w:rFonts w:ascii="Book Antiqua" w:eastAsia="Calibri" w:hAnsi="Book Antiqua" w:cs="Calibri"/>
              </w:rPr>
              <w:sym w:font="Symbol" w:char="F0B1"/>
            </w:r>
            <w:r w:rsidRPr="002677AE">
              <w:rPr>
                <w:rFonts w:ascii="Book Antiqua" w:eastAsia="Calibri" w:hAnsi="Book Antiqua" w:cs="Calibri"/>
              </w:rPr>
              <w:t xml:space="preserve"> 1.43</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1.38</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1.90 </w:t>
            </w:r>
            <w:r w:rsidRPr="002677AE">
              <w:rPr>
                <w:rFonts w:ascii="Book Antiqua" w:eastAsia="Calibri" w:hAnsi="Book Antiqua" w:cs="Calibri"/>
              </w:rPr>
              <w:sym w:font="Symbol" w:char="F0B1"/>
            </w:r>
            <w:r w:rsidRPr="002677AE">
              <w:rPr>
                <w:rFonts w:ascii="Book Antiqua" w:eastAsia="Calibri" w:hAnsi="Book Antiqua" w:cs="Calibri"/>
              </w:rPr>
              <w:t xml:space="preserve"> 0.92</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-1.35</w:t>
            </w:r>
          </w:p>
        </w:tc>
      </w:tr>
      <w:tr w:rsidR="00D8118C" w:rsidRPr="002677AE" w:rsidTr="00D8118C">
        <w:trPr>
          <w:trHeight w:val="355"/>
        </w:trPr>
        <w:tc>
          <w:tcPr>
            <w:tcW w:w="1377" w:type="dxa"/>
            <w:shd w:val="clear" w:color="auto" w:fill="auto"/>
            <w:hideMark/>
          </w:tcPr>
          <w:p w:rsidR="00873F88" w:rsidRPr="002677AE" w:rsidRDefault="00873F88" w:rsidP="00883F3D">
            <w:pPr>
              <w:snapToGrid w:val="0"/>
              <w:spacing w:line="360" w:lineRule="auto"/>
              <w:rPr>
                <w:rFonts w:ascii="Book Antiqua" w:eastAsia="Calibri" w:hAnsi="Book Antiqua" w:cs="Calibri"/>
              </w:rPr>
            </w:pPr>
            <w:r w:rsidRPr="002677AE">
              <w:rPr>
                <w:rFonts w:ascii="Book Antiqua" w:eastAsia="Calibri" w:hAnsi="Book Antiqua" w:cs="Calibri"/>
              </w:rPr>
              <w:t>Vascular invasion</w:t>
            </w:r>
          </w:p>
        </w:tc>
        <w:tc>
          <w:tcPr>
            <w:tcW w:w="622"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662"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24"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28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15"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32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60"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530"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7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r>
      <w:tr w:rsidR="00D8118C" w:rsidRPr="002677AE" w:rsidTr="00D8118C">
        <w:trPr>
          <w:trHeight w:val="405"/>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Absent</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42</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11.77 </w:t>
            </w:r>
            <w:r w:rsidRPr="002677AE">
              <w:rPr>
                <w:rFonts w:ascii="Book Antiqua" w:eastAsia="Calibri" w:hAnsi="Book Antiqua" w:cs="Calibri"/>
              </w:rPr>
              <w:sym w:font="Symbol" w:char="F0B1"/>
            </w:r>
            <w:r w:rsidRPr="002677AE">
              <w:rPr>
                <w:rFonts w:ascii="Book Antiqua" w:eastAsia="Calibri" w:hAnsi="Book Antiqua" w:cs="Calibri"/>
              </w:rPr>
              <w:t xml:space="preserve"> 8.43</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1.67</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1.92 </w:t>
            </w:r>
            <w:r w:rsidRPr="002677AE">
              <w:rPr>
                <w:rFonts w:ascii="Book Antiqua" w:eastAsia="Calibri" w:hAnsi="Book Antiqua" w:cs="Calibri"/>
              </w:rPr>
              <w:sym w:font="Symbol" w:char="F0B1"/>
            </w:r>
            <w:r w:rsidRPr="002677AE">
              <w:rPr>
                <w:rFonts w:ascii="Book Antiqua" w:eastAsia="Calibri" w:hAnsi="Book Antiqua" w:cs="Calibri"/>
              </w:rPr>
              <w:t xml:space="preserve"> 1.65</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-2.26</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1.44 </w:t>
            </w:r>
            <w:r w:rsidRPr="002677AE">
              <w:rPr>
                <w:rFonts w:ascii="Book Antiqua" w:eastAsia="Calibri" w:hAnsi="Book Antiqua" w:cs="Calibri"/>
              </w:rPr>
              <w:sym w:font="Symbol" w:char="F0B1"/>
            </w:r>
            <w:r w:rsidRPr="002677AE">
              <w:rPr>
                <w:rFonts w:ascii="Book Antiqua" w:eastAsia="Calibri" w:hAnsi="Book Antiqua" w:cs="Calibri"/>
              </w:rPr>
              <w:t xml:space="preserve"> 0.96</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1.07</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-0.48 </w:t>
            </w:r>
            <w:r w:rsidRPr="002677AE">
              <w:rPr>
                <w:rFonts w:ascii="Book Antiqua" w:eastAsia="Calibri" w:hAnsi="Book Antiqua" w:cs="Calibri"/>
              </w:rPr>
              <w:sym w:font="Symbol" w:char="F0B1"/>
            </w:r>
            <w:r w:rsidRPr="002677AE">
              <w:rPr>
                <w:rFonts w:ascii="Book Antiqua" w:eastAsia="Calibri" w:hAnsi="Book Antiqua" w:cs="Calibri"/>
              </w:rPr>
              <w:t xml:space="preserve"> 0.28</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-3.22</w:t>
            </w:r>
          </w:p>
        </w:tc>
      </w:tr>
      <w:tr w:rsidR="00D8118C" w:rsidRPr="002677AE" w:rsidTr="00D8118C">
        <w:trPr>
          <w:trHeight w:val="613"/>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Present</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8</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12.96 </w:t>
            </w:r>
            <w:r w:rsidRPr="002677AE">
              <w:rPr>
                <w:rFonts w:ascii="Book Antiqua" w:eastAsia="Calibri" w:hAnsi="Book Antiqua" w:cs="Calibri"/>
              </w:rPr>
              <w:sym w:font="Symbol" w:char="F0B1"/>
            </w:r>
            <w:r w:rsidRPr="002677AE">
              <w:rPr>
                <w:rFonts w:ascii="Book Antiqua" w:eastAsia="Calibri" w:hAnsi="Book Antiqua" w:cs="Calibri"/>
              </w:rPr>
              <w:t xml:space="preserve"> 7.32</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-2.98</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9.63 </w:t>
            </w:r>
            <w:r w:rsidRPr="002677AE">
              <w:rPr>
                <w:rFonts w:ascii="Book Antiqua" w:eastAsia="Calibri" w:hAnsi="Book Antiqua" w:cs="Calibri"/>
              </w:rPr>
              <w:sym w:font="Symbol" w:char="F0B1"/>
            </w:r>
            <w:r w:rsidRPr="002677AE">
              <w:rPr>
                <w:rFonts w:ascii="Book Antiqua" w:eastAsia="Calibri" w:hAnsi="Book Antiqua" w:cs="Calibri"/>
              </w:rPr>
              <w:t xml:space="preserve"> 5.32</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13.13</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6.17 </w:t>
            </w:r>
            <w:r w:rsidRPr="002677AE">
              <w:rPr>
                <w:rFonts w:ascii="Book Antiqua" w:eastAsia="Calibri" w:hAnsi="Book Antiqua" w:cs="Calibri"/>
              </w:rPr>
              <w:sym w:font="Symbol" w:char="F0B1"/>
            </w:r>
            <w:r w:rsidRPr="002677AE">
              <w:rPr>
                <w:rFonts w:ascii="Book Antiqua" w:eastAsia="Calibri" w:hAnsi="Book Antiqua" w:cs="Calibri"/>
              </w:rPr>
              <w:t xml:space="preserve"> 3.02</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5.66</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7.77 </w:t>
            </w:r>
            <w:r w:rsidRPr="002677AE">
              <w:rPr>
                <w:rFonts w:ascii="Book Antiqua" w:eastAsia="Calibri" w:hAnsi="Book Antiqua" w:cs="Calibri"/>
              </w:rPr>
              <w:sym w:font="Symbol" w:char="F0B1"/>
            </w:r>
            <w:r w:rsidRPr="002677AE">
              <w:rPr>
                <w:rFonts w:ascii="Book Antiqua" w:eastAsia="Calibri" w:hAnsi="Book Antiqua" w:cs="Calibri"/>
              </w:rPr>
              <w:t xml:space="preserve"> 3.82</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5.50</w:t>
            </w:r>
          </w:p>
        </w:tc>
      </w:tr>
      <w:tr w:rsidR="00D8118C" w:rsidRPr="002677AE" w:rsidTr="00D8118C">
        <w:trPr>
          <w:trHeight w:val="428"/>
        </w:trPr>
        <w:tc>
          <w:tcPr>
            <w:tcW w:w="1377" w:type="dxa"/>
            <w:shd w:val="clear" w:color="auto" w:fill="auto"/>
            <w:hideMark/>
          </w:tcPr>
          <w:p w:rsidR="00873F88" w:rsidRPr="002677AE" w:rsidRDefault="00873F88" w:rsidP="00883F3D">
            <w:pPr>
              <w:snapToGrid w:val="0"/>
              <w:spacing w:line="360" w:lineRule="auto"/>
              <w:rPr>
                <w:rFonts w:ascii="Book Antiqua" w:eastAsia="Calibri" w:hAnsi="Book Antiqua" w:cs="Calibri"/>
              </w:rPr>
            </w:pPr>
            <w:r w:rsidRPr="002677AE">
              <w:rPr>
                <w:rFonts w:ascii="Book Antiqua" w:eastAsia="Calibri" w:hAnsi="Book Antiqua" w:cs="Calibri"/>
              </w:rPr>
              <w:t>Perineural invasion</w:t>
            </w:r>
          </w:p>
        </w:tc>
        <w:tc>
          <w:tcPr>
            <w:tcW w:w="622"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662"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24"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28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15"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32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60"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530"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7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r>
      <w:tr w:rsidR="00D8118C" w:rsidRPr="002677AE" w:rsidTr="00D8118C">
        <w:trPr>
          <w:trHeight w:val="407"/>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Absent</w:t>
            </w:r>
          </w:p>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Present</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31</w:t>
            </w:r>
          </w:p>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19</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8.92 </w:t>
            </w:r>
            <w:r w:rsidRPr="002677AE">
              <w:rPr>
                <w:rFonts w:ascii="Book Antiqua" w:eastAsia="Calibri" w:hAnsi="Book Antiqua" w:cs="Calibri"/>
              </w:rPr>
              <w:sym w:font="Symbol" w:char="F0B1"/>
            </w:r>
            <w:r w:rsidRPr="002677AE">
              <w:rPr>
                <w:rFonts w:ascii="Book Antiqua" w:eastAsia="Calibri" w:hAnsi="Book Antiqua" w:cs="Calibri"/>
              </w:rPr>
              <w:t xml:space="preserve"> 5.32</w:t>
            </w:r>
          </w:p>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12.65 </w:t>
            </w:r>
            <w:r w:rsidRPr="002677AE">
              <w:rPr>
                <w:rFonts w:ascii="Book Antiqua" w:eastAsia="Calibri" w:hAnsi="Book Antiqua" w:cs="Calibri"/>
              </w:rPr>
              <w:sym w:font="Symbol" w:char="F0B1"/>
            </w:r>
            <w:r w:rsidRPr="002677AE">
              <w:rPr>
                <w:rFonts w:ascii="Book Antiqua" w:eastAsia="Calibri" w:hAnsi="Book Antiqua" w:cs="Calibri"/>
              </w:rPr>
              <w:t xml:space="preserve"> 6.02</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-1.01</w:t>
            </w:r>
          </w:p>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17.79</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2.58 </w:t>
            </w:r>
            <w:r w:rsidRPr="002677AE">
              <w:rPr>
                <w:rFonts w:ascii="Book Antiqua" w:eastAsia="Calibri" w:hAnsi="Book Antiqua" w:cs="Calibri"/>
              </w:rPr>
              <w:sym w:font="Symbol" w:char="F0B1"/>
            </w:r>
            <w:r w:rsidRPr="002677AE">
              <w:rPr>
                <w:rFonts w:ascii="Book Antiqua" w:eastAsia="Calibri" w:hAnsi="Book Antiqua" w:cs="Calibri"/>
              </w:rPr>
              <w:t xml:space="preserve"> 2.48</w:t>
            </w:r>
          </w:p>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1.87 </w:t>
            </w:r>
            <w:r w:rsidRPr="002677AE">
              <w:rPr>
                <w:rFonts w:ascii="Book Antiqua" w:eastAsia="Calibri" w:hAnsi="Book Antiqua" w:cs="Calibri"/>
              </w:rPr>
              <w:sym w:font="Symbol" w:char="F0B1"/>
            </w:r>
            <w:r w:rsidRPr="002677AE">
              <w:rPr>
                <w:rFonts w:ascii="Book Antiqua" w:eastAsia="Calibri" w:hAnsi="Book Antiqua" w:cs="Calibri"/>
              </w:rPr>
              <w:t xml:space="preserve"> 1.82</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-2.26</w:t>
            </w:r>
          </w:p>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2.27</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2.86 </w:t>
            </w:r>
            <w:r w:rsidRPr="002677AE">
              <w:rPr>
                <w:rFonts w:ascii="Book Antiqua" w:eastAsia="Calibri" w:hAnsi="Book Antiqua" w:cs="Calibri"/>
              </w:rPr>
              <w:sym w:font="Symbol" w:char="F0B1"/>
            </w:r>
            <w:r w:rsidRPr="002677AE">
              <w:rPr>
                <w:rFonts w:ascii="Book Antiqua" w:eastAsia="Calibri" w:hAnsi="Book Antiqua" w:cs="Calibri"/>
              </w:rPr>
              <w:t xml:space="preserve"> 1.32</w:t>
            </w:r>
          </w:p>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1.17 </w:t>
            </w:r>
            <w:r w:rsidRPr="002677AE">
              <w:rPr>
                <w:rFonts w:ascii="Book Antiqua" w:eastAsia="Calibri" w:hAnsi="Book Antiqua" w:cs="Calibri"/>
              </w:rPr>
              <w:sym w:font="Symbol" w:char="F0B1"/>
            </w:r>
            <w:r w:rsidRPr="002677AE">
              <w:rPr>
                <w:rFonts w:ascii="Book Antiqua" w:eastAsia="Calibri" w:hAnsi="Book Antiqua" w:cs="Calibri"/>
              </w:rPr>
              <w:t xml:space="preserve"> 0.61</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2.00</w:t>
            </w:r>
          </w:p>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-1.21</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1.22 </w:t>
            </w:r>
            <w:r w:rsidRPr="002677AE">
              <w:rPr>
                <w:rFonts w:ascii="Book Antiqua" w:eastAsia="Calibri" w:hAnsi="Book Antiqua" w:cs="Calibri"/>
              </w:rPr>
              <w:sym w:font="Symbol" w:char="F0B1"/>
            </w:r>
            <w:r w:rsidRPr="002677AE">
              <w:rPr>
                <w:rFonts w:ascii="Book Antiqua" w:eastAsia="Calibri" w:hAnsi="Book Antiqua" w:cs="Calibri"/>
              </w:rPr>
              <w:t xml:space="preserve"> 0.32</w:t>
            </w:r>
          </w:p>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0.20 </w:t>
            </w:r>
            <w:r w:rsidRPr="002677AE">
              <w:rPr>
                <w:rFonts w:ascii="Book Antiqua" w:eastAsia="Calibri" w:hAnsi="Book Antiqua" w:cs="Calibri"/>
              </w:rPr>
              <w:sym w:font="Symbol" w:char="F0B1"/>
            </w:r>
            <w:r w:rsidRPr="002677AE">
              <w:rPr>
                <w:rFonts w:ascii="Book Antiqua" w:eastAsia="Calibri" w:hAnsi="Book Antiqua" w:cs="Calibri"/>
              </w:rPr>
              <w:t xml:space="preserve"> 0.80</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-3.22</w:t>
            </w:r>
          </w:p>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5.50</w:t>
            </w:r>
          </w:p>
        </w:tc>
      </w:tr>
      <w:tr w:rsidR="00D8118C" w:rsidRPr="002677AE" w:rsidTr="00D8118C">
        <w:trPr>
          <w:trHeight w:val="380"/>
        </w:trPr>
        <w:tc>
          <w:tcPr>
            <w:tcW w:w="1377" w:type="dxa"/>
            <w:shd w:val="clear" w:color="auto" w:fill="auto"/>
            <w:hideMark/>
          </w:tcPr>
          <w:p w:rsidR="00873F88" w:rsidRPr="002677AE" w:rsidRDefault="00873F88" w:rsidP="00883F3D">
            <w:pPr>
              <w:snapToGrid w:val="0"/>
              <w:spacing w:line="360" w:lineRule="auto"/>
              <w:rPr>
                <w:rFonts w:ascii="Book Antiqua" w:eastAsia="Calibri" w:hAnsi="Book Antiqua" w:cs="Calibri"/>
              </w:rPr>
            </w:pPr>
            <w:r w:rsidRPr="002677AE">
              <w:rPr>
                <w:rFonts w:ascii="Book Antiqua" w:eastAsia="Calibri" w:hAnsi="Book Antiqua" w:cs="Calibri"/>
              </w:rPr>
              <w:t>Stage</w:t>
            </w:r>
            <w:r w:rsidRPr="002677AE">
              <w:rPr>
                <w:rFonts w:ascii="Book Antiqua" w:eastAsia="Calibri" w:hAnsi="Book Antiqua" w:cs="Calibri"/>
                <w:vertAlign w:val="superscript"/>
              </w:rPr>
              <w:t>a</w:t>
            </w:r>
          </w:p>
        </w:tc>
        <w:tc>
          <w:tcPr>
            <w:tcW w:w="622"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662"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24"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28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15"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32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60"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530"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7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r>
      <w:tr w:rsidR="00D8118C" w:rsidRPr="002677AE" w:rsidTr="00D8118C">
        <w:trPr>
          <w:trHeight w:val="417"/>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1</w:t>
            </w:r>
            <w:r w:rsidR="00AD5196">
              <w:rPr>
                <w:rFonts w:ascii="Book Antiqua" w:eastAsia="Calibri" w:hAnsi="Book Antiqua" w:cs="Calibri"/>
              </w:rPr>
              <w:t xml:space="preserve"> </w:t>
            </w:r>
            <w:r w:rsidRPr="002677AE">
              <w:rPr>
                <w:rFonts w:ascii="Book Antiqua" w:eastAsia="Calibri" w:hAnsi="Book Antiqua" w:cs="Calibri"/>
              </w:rPr>
              <w:t>+</w:t>
            </w:r>
            <w:r w:rsidR="00AD5196">
              <w:rPr>
                <w:rFonts w:ascii="Book Antiqua" w:eastAsia="Calibri" w:hAnsi="Book Antiqua" w:cs="Calibri"/>
              </w:rPr>
              <w:t xml:space="preserve"> </w:t>
            </w:r>
            <w:r w:rsidRPr="002677AE">
              <w:rPr>
                <w:rFonts w:ascii="Book Antiqua" w:eastAsia="Calibri" w:hAnsi="Book Antiqua" w:cs="Calibri"/>
              </w:rPr>
              <w:t>2</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24</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4.45 </w:t>
            </w:r>
            <w:r w:rsidRPr="002677AE">
              <w:rPr>
                <w:rFonts w:ascii="Book Antiqua" w:eastAsia="Calibri" w:hAnsi="Book Antiqua" w:cs="Calibri"/>
              </w:rPr>
              <w:sym w:font="Symbol" w:char="F0B1"/>
            </w:r>
            <w:r w:rsidRPr="002677AE">
              <w:rPr>
                <w:rFonts w:ascii="Book Antiqua" w:eastAsia="Calibri" w:hAnsi="Book Antiqua" w:cs="Calibri"/>
              </w:rPr>
              <w:t xml:space="preserve"> 4.02</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-9.81</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12.85 </w:t>
            </w:r>
            <w:r w:rsidRPr="002677AE">
              <w:rPr>
                <w:rFonts w:ascii="Book Antiqua" w:eastAsia="Calibri" w:hAnsi="Book Antiqua" w:cs="Calibri"/>
              </w:rPr>
              <w:sym w:font="Symbol" w:char="F0B1"/>
            </w:r>
            <w:r w:rsidRPr="002677AE">
              <w:rPr>
                <w:rFonts w:ascii="Book Antiqua" w:eastAsia="Calibri" w:hAnsi="Book Antiqua" w:cs="Calibri"/>
              </w:rPr>
              <w:t xml:space="preserve"> 5.63</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7.53</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5.24 </w:t>
            </w:r>
            <w:r w:rsidRPr="002677AE">
              <w:rPr>
                <w:rFonts w:ascii="Book Antiqua" w:eastAsia="Calibri" w:hAnsi="Book Antiqua" w:cs="Calibri"/>
              </w:rPr>
              <w:sym w:font="Symbol" w:char="F0B1"/>
            </w:r>
            <w:r w:rsidRPr="002677AE">
              <w:rPr>
                <w:rFonts w:ascii="Book Antiqua" w:eastAsia="Calibri" w:hAnsi="Book Antiqua" w:cs="Calibri"/>
              </w:rPr>
              <w:t xml:space="preserve"> 2.31</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6.89</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1.24 </w:t>
            </w:r>
            <w:r w:rsidRPr="002677AE">
              <w:rPr>
                <w:rFonts w:ascii="Book Antiqua" w:eastAsia="Calibri" w:hAnsi="Book Antiqua" w:cs="Calibri"/>
              </w:rPr>
              <w:sym w:font="Symbol" w:char="F0B1"/>
            </w:r>
            <w:r w:rsidRPr="002677AE">
              <w:rPr>
                <w:rFonts w:ascii="Book Antiqua" w:eastAsia="Calibri" w:hAnsi="Book Antiqua" w:cs="Calibri"/>
              </w:rPr>
              <w:t xml:space="preserve"> 0.51</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-1.64</w:t>
            </w:r>
          </w:p>
        </w:tc>
      </w:tr>
      <w:tr w:rsidR="00D8118C" w:rsidRPr="002677AE" w:rsidTr="00D8118C">
        <w:trPr>
          <w:trHeight w:val="527"/>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3</w:t>
            </w:r>
            <w:r w:rsidR="00AD5196">
              <w:rPr>
                <w:rFonts w:ascii="Book Antiqua" w:eastAsia="Calibri" w:hAnsi="Book Antiqua" w:cs="Calibri"/>
              </w:rPr>
              <w:t xml:space="preserve"> </w:t>
            </w:r>
            <w:r w:rsidRPr="002677AE">
              <w:rPr>
                <w:rFonts w:ascii="Book Antiqua" w:eastAsia="Calibri" w:hAnsi="Book Antiqua" w:cs="Calibri"/>
              </w:rPr>
              <w:t>+</w:t>
            </w:r>
            <w:r w:rsidR="00AD5196">
              <w:rPr>
                <w:rFonts w:ascii="Book Antiqua" w:eastAsia="Calibri" w:hAnsi="Book Antiqua" w:cs="Calibri"/>
              </w:rPr>
              <w:t xml:space="preserve"> </w:t>
            </w:r>
            <w:r w:rsidRPr="002677AE">
              <w:rPr>
                <w:rFonts w:ascii="Book Antiqua" w:eastAsia="Calibri" w:hAnsi="Book Antiqua" w:cs="Calibri"/>
              </w:rPr>
              <w:t>4</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26</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15.78 </w:t>
            </w:r>
            <w:r w:rsidRPr="002677AE">
              <w:rPr>
                <w:rFonts w:ascii="Book Antiqua" w:eastAsia="Calibri" w:hAnsi="Book Antiqua" w:cs="Calibri"/>
              </w:rPr>
              <w:sym w:font="Symbol" w:char="F0B1"/>
            </w:r>
            <w:r w:rsidRPr="002677AE">
              <w:rPr>
                <w:rFonts w:ascii="Book Antiqua" w:eastAsia="Calibri" w:hAnsi="Book Antiqua" w:cs="Calibri"/>
              </w:rPr>
              <w:t xml:space="preserve"> 7.94</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-8.25</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9.72 </w:t>
            </w:r>
            <w:r w:rsidRPr="002677AE">
              <w:rPr>
                <w:rFonts w:ascii="Book Antiqua" w:eastAsia="Calibri" w:hAnsi="Book Antiqua" w:cs="Calibri"/>
              </w:rPr>
              <w:sym w:font="Symbol" w:char="F0B1"/>
            </w:r>
            <w:r w:rsidRPr="002677AE">
              <w:rPr>
                <w:rFonts w:ascii="Book Antiqua" w:eastAsia="Calibri" w:hAnsi="Book Antiqua" w:cs="Calibri"/>
              </w:rPr>
              <w:t xml:space="preserve"> 4.63</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-2.29</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-1.61 </w:t>
            </w:r>
            <w:r w:rsidRPr="002677AE">
              <w:rPr>
                <w:rFonts w:ascii="Book Antiqua" w:eastAsia="Calibri" w:hAnsi="Book Antiqua" w:cs="Calibri"/>
              </w:rPr>
              <w:sym w:font="Symbol" w:char="F0B1"/>
            </w:r>
            <w:r w:rsidRPr="002677AE">
              <w:rPr>
                <w:rFonts w:ascii="Book Antiqua" w:eastAsia="Calibri" w:hAnsi="Book Antiqua" w:cs="Calibri"/>
              </w:rPr>
              <w:t xml:space="preserve"> 0.22</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-1.88</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0.21 </w:t>
            </w:r>
            <w:r w:rsidRPr="002677AE">
              <w:rPr>
                <w:rFonts w:ascii="Book Antiqua" w:eastAsia="Calibri" w:hAnsi="Book Antiqua" w:cs="Calibri"/>
              </w:rPr>
              <w:sym w:font="Symbol" w:char="F0B1"/>
            </w:r>
            <w:r w:rsidRPr="002677AE">
              <w:rPr>
                <w:rFonts w:ascii="Book Antiqua" w:eastAsia="Calibri" w:hAnsi="Book Antiqua" w:cs="Calibri"/>
              </w:rPr>
              <w:t xml:space="preserve"> 0.03</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-2.42</w:t>
            </w:r>
          </w:p>
        </w:tc>
      </w:tr>
      <w:tr w:rsidR="00D8118C" w:rsidRPr="002677AE" w:rsidTr="00D8118C">
        <w:trPr>
          <w:trHeight w:val="355"/>
        </w:trPr>
        <w:tc>
          <w:tcPr>
            <w:tcW w:w="1377" w:type="dxa"/>
            <w:shd w:val="clear" w:color="auto" w:fill="auto"/>
            <w:hideMark/>
          </w:tcPr>
          <w:p w:rsidR="00873F88" w:rsidRPr="002677AE" w:rsidRDefault="00873F88" w:rsidP="00883F3D">
            <w:pPr>
              <w:snapToGrid w:val="0"/>
              <w:spacing w:line="360" w:lineRule="auto"/>
              <w:rPr>
                <w:rFonts w:ascii="Book Antiqua" w:eastAsia="Calibri" w:hAnsi="Book Antiqua" w:cs="Calibri"/>
              </w:rPr>
            </w:pPr>
            <w:r w:rsidRPr="002677AE">
              <w:rPr>
                <w:rFonts w:ascii="Book Antiqua" w:eastAsia="Calibri" w:hAnsi="Book Antiqua" w:cs="Calibri"/>
              </w:rPr>
              <w:t>Distant metastasis</w:t>
            </w:r>
          </w:p>
        </w:tc>
        <w:tc>
          <w:tcPr>
            <w:tcW w:w="622"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662"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24"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28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15"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32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60"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530"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7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r>
      <w:tr w:rsidR="00D8118C" w:rsidRPr="002677AE" w:rsidTr="00D8118C">
        <w:trPr>
          <w:trHeight w:val="392"/>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Absent</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26</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9.83 </w:t>
            </w:r>
            <w:r w:rsidRPr="002677AE">
              <w:rPr>
                <w:rFonts w:ascii="Book Antiqua" w:eastAsia="Calibri" w:hAnsi="Book Antiqua" w:cs="Calibri"/>
              </w:rPr>
              <w:sym w:font="Symbol" w:char="F0B1"/>
            </w:r>
            <w:r w:rsidRPr="002677AE">
              <w:rPr>
                <w:rFonts w:ascii="Book Antiqua" w:eastAsia="Calibri" w:hAnsi="Book Antiqua" w:cs="Calibri"/>
              </w:rPr>
              <w:t xml:space="preserve"> 7.34</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-1.18</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3.42 </w:t>
            </w:r>
            <w:r w:rsidRPr="002677AE">
              <w:rPr>
                <w:rFonts w:ascii="Book Antiqua" w:eastAsia="Calibri" w:hAnsi="Book Antiqua" w:cs="Calibri"/>
              </w:rPr>
              <w:sym w:font="Symbol" w:char="F0B1"/>
            </w:r>
            <w:r w:rsidRPr="002677AE">
              <w:rPr>
                <w:rFonts w:ascii="Book Antiqua" w:eastAsia="Calibri" w:hAnsi="Book Antiqua" w:cs="Calibri"/>
              </w:rPr>
              <w:t xml:space="preserve"> 1.86</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1.99</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3.17 </w:t>
            </w:r>
            <w:r w:rsidRPr="002677AE">
              <w:rPr>
                <w:rFonts w:ascii="Book Antiqua" w:eastAsia="Calibri" w:hAnsi="Book Antiqua" w:cs="Calibri"/>
              </w:rPr>
              <w:sym w:font="Symbol" w:char="F0B1"/>
            </w:r>
            <w:r w:rsidRPr="002677AE">
              <w:rPr>
                <w:rFonts w:ascii="Book Antiqua" w:eastAsia="Calibri" w:hAnsi="Book Antiqua" w:cs="Calibri"/>
              </w:rPr>
              <w:t xml:space="preserve"> 1.24</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1.77</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0.99 </w:t>
            </w:r>
            <w:r w:rsidRPr="002677AE">
              <w:rPr>
                <w:rFonts w:ascii="Book Antiqua" w:eastAsia="Calibri" w:hAnsi="Book Antiqua" w:cs="Calibri"/>
              </w:rPr>
              <w:sym w:font="Symbol" w:char="F0B1"/>
            </w:r>
            <w:r w:rsidRPr="002677AE">
              <w:rPr>
                <w:rFonts w:ascii="Book Antiqua" w:eastAsia="Calibri" w:hAnsi="Book Antiqua" w:cs="Calibri"/>
              </w:rPr>
              <w:t xml:space="preserve"> 0.23</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-2.45</w:t>
            </w:r>
          </w:p>
        </w:tc>
      </w:tr>
      <w:tr w:rsidR="00D8118C" w:rsidRPr="002677AE" w:rsidTr="00D8118C">
        <w:trPr>
          <w:trHeight w:val="564"/>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Present</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24</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10.89 </w:t>
            </w:r>
            <w:r w:rsidRPr="002677AE">
              <w:rPr>
                <w:rFonts w:ascii="Book Antiqua" w:eastAsia="Calibri" w:hAnsi="Book Antiqua" w:cs="Calibri"/>
              </w:rPr>
              <w:sym w:font="Symbol" w:char="F0B1"/>
            </w:r>
            <w:r w:rsidRPr="002677AE">
              <w:rPr>
                <w:rFonts w:ascii="Book Antiqua" w:eastAsia="Calibri" w:hAnsi="Book Antiqua" w:cs="Calibri"/>
              </w:rPr>
              <w:t xml:space="preserve"> 6.53</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1.67</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1.11 </w:t>
            </w:r>
            <w:r w:rsidRPr="002677AE">
              <w:rPr>
                <w:rFonts w:ascii="Book Antiqua" w:eastAsia="Calibri" w:hAnsi="Book Antiqua" w:cs="Calibri"/>
              </w:rPr>
              <w:sym w:font="Symbol" w:char="F0B1"/>
            </w:r>
            <w:r w:rsidRPr="002677AE">
              <w:rPr>
                <w:rFonts w:ascii="Book Antiqua" w:eastAsia="Calibri" w:hAnsi="Book Antiqua" w:cs="Calibri"/>
              </w:rPr>
              <w:t xml:space="preserve"> 1.02</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-2.86</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1.14 </w:t>
            </w:r>
            <w:r w:rsidRPr="002677AE">
              <w:rPr>
                <w:rFonts w:ascii="Book Antiqua" w:eastAsia="Calibri" w:hAnsi="Book Antiqua" w:cs="Calibri"/>
              </w:rPr>
              <w:sym w:font="Symbol" w:char="F0B1"/>
            </w:r>
            <w:r w:rsidRPr="002677AE">
              <w:rPr>
                <w:rFonts w:ascii="Book Antiqua" w:eastAsia="Calibri" w:hAnsi="Book Antiqua" w:cs="Calibri"/>
              </w:rPr>
              <w:t xml:space="preserve"> 0.82</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-1.15</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0.66 </w:t>
            </w:r>
            <w:r w:rsidRPr="002677AE">
              <w:rPr>
                <w:rFonts w:ascii="Book Antiqua" w:eastAsia="Calibri" w:hAnsi="Book Antiqua" w:cs="Calibri"/>
              </w:rPr>
              <w:sym w:font="Symbol" w:char="F0B1"/>
            </w:r>
            <w:r w:rsidRPr="002677AE">
              <w:rPr>
                <w:rFonts w:ascii="Book Antiqua" w:eastAsia="Calibri" w:hAnsi="Book Antiqua" w:cs="Calibri"/>
              </w:rPr>
              <w:t xml:space="preserve"> 0.23</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-2.02</w:t>
            </w:r>
          </w:p>
        </w:tc>
      </w:tr>
      <w:tr w:rsidR="00D8118C" w:rsidRPr="002677AE" w:rsidTr="00D8118C">
        <w:trPr>
          <w:trHeight w:val="355"/>
        </w:trPr>
        <w:tc>
          <w:tcPr>
            <w:tcW w:w="1377" w:type="dxa"/>
            <w:shd w:val="clear" w:color="auto" w:fill="auto"/>
            <w:hideMark/>
          </w:tcPr>
          <w:p w:rsidR="00873F88" w:rsidRPr="002677AE" w:rsidRDefault="00873F88" w:rsidP="00883F3D">
            <w:pPr>
              <w:snapToGrid w:val="0"/>
              <w:spacing w:line="360" w:lineRule="auto"/>
              <w:rPr>
                <w:rFonts w:ascii="Book Antiqua" w:eastAsia="Calibri" w:hAnsi="Book Antiqua" w:cs="Calibri"/>
              </w:rPr>
            </w:pPr>
            <w:r w:rsidRPr="002677AE">
              <w:rPr>
                <w:rFonts w:ascii="Book Antiqua" w:eastAsia="Calibri" w:hAnsi="Book Antiqua" w:cs="Calibri"/>
              </w:rPr>
              <w:t>Survival (mo)</w:t>
            </w:r>
            <w:r w:rsidRPr="002677AE">
              <w:rPr>
                <w:rFonts w:ascii="Book Antiqua" w:eastAsia="Calibri" w:hAnsi="Book Antiqua" w:cs="Calibri"/>
                <w:vertAlign w:val="superscript"/>
              </w:rPr>
              <w:t>a</w:t>
            </w:r>
          </w:p>
        </w:tc>
        <w:tc>
          <w:tcPr>
            <w:tcW w:w="622"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662"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24"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28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15"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32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60"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530"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c>
          <w:tcPr>
            <w:tcW w:w="1079" w:type="dxa"/>
            <w:shd w:val="clear" w:color="auto" w:fill="auto"/>
          </w:tcPr>
          <w:p w:rsidR="00873F88" w:rsidRPr="002677AE" w:rsidRDefault="00873F88" w:rsidP="00883F3D">
            <w:pPr>
              <w:snapToGrid w:val="0"/>
              <w:spacing w:line="360" w:lineRule="auto"/>
              <w:jc w:val="center"/>
              <w:rPr>
                <w:rFonts w:ascii="Book Antiqua" w:eastAsia="Calibri" w:hAnsi="Book Antiqua" w:cs="Calibri"/>
              </w:rPr>
            </w:pPr>
          </w:p>
        </w:tc>
      </w:tr>
      <w:tr w:rsidR="00D8118C" w:rsidRPr="002677AE" w:rsidTr="00D8118C">
        <w:trPr>
          <w:trHeight w:val="392"/>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60.62 </w:t>
            </w:r>
            <w:r w:rsidRPr="002677AE">
              <w:rPr>
                <w:rFonts w:ascii="Book Antiqua" w:eastAsia="Calibri" w:hAnsi="Book Antiqua" w:cs="Calibri"/>
              </w:rPr>
              <w:sym w:font="Symbol" w:char="F0B1"/>
            </w:r>
            <w:r w:rsidRPr="002677AE">
              <w:rPr>
                <w:rFonts w:ascii="Book Antiqua" w:eastAsia="Calibri" w:hAnsi="Book Antiqua" w:cs="Calibri"/>
              </w:rPr>
              <w:t xml:space="preserve"> 26.68 </w:t>
            </w:r>
            <w:r w:rsidRPr="002677AE">
              <w:rPr>
                <w:rFonts w:ascii="Book Antiqua" w:eastAsia="Calibri" w:hAnsi="Book Antiqua" w:cs="Calibri"/>
              </w:rPr>
              <w:sym w:font="Symbol" w:char="F0B3"/>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26</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17.16 </w:t>
            </w:r>
            <w:r w:rsidRPr="002677AE">
              <w:rPr>
                <w:rFonts w:ascii="Book Antiqua" w:eastAsia="Calibri" w:hAnsi="Book Antiqua" w:cs="Calibri"/>
              </w:rPr>
              <w:sym w:font="Symbol" w:char="F0B1"/>
            </w:r>
            <w:r w:rsidRPr="002677AE">
              <w:rPr>
                <w:rFonts w:ascii="Book Antiqua" w:eastAsia="Calibri" w:hAnsi="Book Antiqua" w:cs="Calibri"/>
              </w:rPr>
              <w:t xml:space="preserve"> 6.04</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21.22</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-5.47 </w:t>
            </w:r>
            <w:r w:rsidRPr="002677AE">
              <w:rPr>
                <w:rFonts w:ascii="Book Antiqua" w:eastAsia="Calibri" w:hAnsi="Book Antiqua" w:cs="Calibri"/>
              </w:rPr>
              <w:sym w:font="Symbol" w:char="F0B1"/>
            </w:r>
            <w:r w:rsidRPr="002677AE">
              <w:rPr>
                <w:rFonts w:ascii="Book Antiqua" w:eastAsia="Calibri" w:hAnsi="Book Antiqua" w:cs="Calibri"/>
              </w:rPr>
              <w:t xml:space="preserve"> 2.24</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-4.90</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-2.03 </w:t>
            </w:r>
            <w:r w:rsidRPr="002677AE">
              <w:rPr>
                <w:rFonts w:ascii="Book Antiqua" w:eastAsia="Calibri" w:hAnsi="Book Antiqua" w:cs="Calibri"/>
              </w:rPr>
              <w:sym w:font="Symbol" w:char="F0B1"/>
            </w:r>
            <w:r w:rsidRPr="002677AE">
              <w:rPr>
                <w:rFonts w:ascii="Book Antiqua" w:eastAsia="Calibri" w:hAnsi="Book Antiqua" w:cs="Calibri"/>
              </w:rPr>
              <w:t xml:space="preserve"> 1.06</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-2.47</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-4.63 </w:t>
            </w:r>
            <w:r w:rsidRPr="002677AE">
              <w:rPr>
                <w:rFonts w:ascii="Book Antiqua" w:eastAsia="Calibri" w:hAnsi="Book Antiqua" w:cs="Calibri"/>
              </w:rPr>
              <w:sym w:font="Symbol" w:char="F0B1"/>
            </w:r>
            <w:r w:rsidRPr="002677AE">
              <w:rPr>
                <w:rFonts w:ascii="Book Antiqua" w:eastAsia="Calibri" w:hAnsi="Book Antiqua" w:cs="Calibri"/>
              </w:rPr>
              <w:t xml:space="preserve"> 2.07</w:t>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-4.05</w:t>
            </w:r>
          </w:p>
        </w:tc>
      </w:tr>
      <w:tr w:rsidR="00D8118C" w:rsidRPr="002677AE" w:rsidTr="00D8118C">
        <w:trPr>
          <w:trHeight w:val="577"/>
        </w:trPr>
        <w:tc>
          <w:tcPr>
            <w:tcW w:w="1377" w:type="dxa"/>
            <w:shd w:val="clear" w:color="auto" w:fill="auto"/>
          </w:tcPr>
          <w:p w:rsidR="00195DE1" w:rsidRPr="002677AE" w:rsidRDefault="00195DE1" w:rsidP="00195DE1">
            <w:pPr>
              <w:snapToGrid w:val="0"/>
              <w:spacing w:line="360" w:lineRule="auto"/>
              <w:rPr>
                <w:rFonts w:ascii="Book Antiqua" w:eastAsia="Calibri" w:hAnsi="Book Antiqua" w:cs="Calibri"/>
              </w:rPr>
            </w:pPr>
            <w:r w:rsidRPr="002677AE">
              <w:rPr>
                <w:rFonts w:ascii="Book Antiqua" w:eastAsia="Calibri" w:hAnsi="Book Antiqua" w:cs="Calibri"/>
              </w:rPr>
              <w:t xml:space="preserve"> 60.62 </w:t>
            </w:r>
            <w:r w:rsidRPr="002677AE">
              <w:rPr>
                <w:rFonts w:ascii="Book Antiqua" w:eastAsia="Calibri" w:hAnsi="Book Antiqua" w:cs="Calibri"/>
              </w:rPr>
              <w:sym w:font="Symbol" w:char="F0B1"/>
            </w:r>
            <w:r w:rsidRPr="002677AE">
              <w:rPr>
                <w:rFonts w:ascii="Book Antiqua" w:eastAsia="Calibri" w:hAnsi="Book Antiqua" w:cs="Calibri"/>
              </w:rPr>
              <w:t xml:space="preserve"> 26.68 &lt;</w:t>
            </w:r>
          </w:p>
        </w:tc>
        <w:tc>
          <w:tcPr>
            <w:tcW w:w="62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24</w:t>
            </w:r>
          </w:p>
        </w:tc>
        <w:tc>
          <w:tcPr>
            <w:tcW w:w="1662"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2.95 </w:t>
            </w:r>
            <w:r w:rsidRPr="002677AE">
              <w:rPr>
                <w:rFonts w:ascii="Book Antiqua" w:eastAsia="Calibri" w:hAnsi="Book Antiqua" w:cs="Calibri"/>
              </w:rPr>
              <w:sym w:font="Symbol" w:char="F0B1"/>
            </w:r>
            <w:r w:rsidRPr="002677AE">
              <w:rPr>
                <w:rFonts w:ascii="Book Antiqua" w:eastAsia="Calibri" w:hAnsi="Book Antiqua" w:cs="Calibri"/>
              </w:rPr>
              <w:t xml:space="preserve"> 2.02</w:t>
            </w:r>
          </w:p>
        </w:tc>
        <w:tc>
          <w:tcPr>
            <w:tcW w:w="1024"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-5.33</w:t>
            </w:r>
          </w:p>
        </w:tc>
        <w:tc>
          <w:tcPr>
            <w:tcW w:w="128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10.75 </w:t>
            </w:r>
            <w:r w:rsidRPr="002677AE">
              <w:rPr>
                <w:rFonts w:ascii="Book Antiqua" w:eastAsia="Calibri" w:hAnsi="Book Antiqua" w:cs="Calibri"/>
              </w:rPr>
              <w:sym w:font="Symbol" w:char="F0B1"/>
            </w:r>
            <w:r w:rsidRPr="002677AE">
              <w:rPr>
                <w:rFonts w:ascii="Book Antiqua" w:eastAsia="Calibri" w:hAnsi="Book Antiqua" w:cs="Calibri"/>
              </w:rPr>
              <w:t xml:space="preserve"> 5.21</w:t>
            </w:r>
          </w:p>
        </w:tc>
        <w:tc>
          <w:tcPr>
            <w:tcW w:w="1015"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13.13</w:t>
            </w:r>
          </w:p>
        </w:tc>
        <w:tc>
          <w:tcPr>
            <w:tcW w:w="132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6.78 </w:t>
            </w:r>
            <w:r w:rsidRPr="002677AE">
              <w:rPr>
                <w:rFonts w:ascii="Book Antiqua" w:eastAsia="Calibri" w:hAnsi="Book Antiqua" w:cs="Calibri"/>
              </w:rPr>
              <w:sym w:font="Symbol" w:char="F0B1"/>
            </w:r>
            <w:r w:rsidRPr="002677AE">
              <w:rPr>
                <w:rFonts w:ascii="Book Antiqua" w:eastAsia="Calibri" w:hAnsi="Book Antiqua" w:cs="Calibri"/>
              </w:rPr>
              <w:t xml:space="preserve"> 2.83</w:t>
            </w:r>
          </w:p>
        </w:tc>
        <w:tc>
          <w:tcPr>
            <w:tcW w:w="106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8.51</w:t>
            </w:r>
          </w:p>
        </w:tc>
        <w:tc>
          <w:tcPr>
            <w:tcW w:w="1530"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 xml:space="preserve">6.76 </w:t>
            </w:r>
            <w:r w:rsidRPr="002677AE">
              <w:rPr>
                <w:rFonts w:ascii="Book Antiqua" w:eastAsia="Calibri" w:hAnsi="Book Antiqua" w:cs="Calibri"/>
              </w:rPr>
              <w:sym w:font="Symbol" w:char="F0B1"/>
            </w:r>
          </w:p>
        </w:tc>
        <w:tc>
          <w:tcPr>
            <w:tcW w:w="1079" w:type="dxa"/>
            <w:shd w:val="clear" w:color="auto" w:fill="auto"/>
          </w:tcPr>
          <w:p w:rsidR="00195DE1" w:rsidRPr="002677AE" w:rsidRDefault="00195DE1" w:rsidP="00195DE1">
            <w:pPr>
              <w:snapToGrid w:val="0"/>
              <w:spacing w:line="360" w:lineRule="auto"/>
              <w:jc w:val="center"/>
              <w:rPr>
                <w:rFonts w:ascii="Book Antiqua" w:eastAsia="Calibri" w:hAnsi="Book Antiqua" w:cs="Calibri"/>
              </w:rPr>
            </w:pPr>
            <w:r w:rsidRPr="002677AE">
              <w:rPr>
                <w:rFonts w:ascii="Book Antiqua" w:eastAsia="Calibri" w:hAnsi="Book Antiqua" w:cs="Calibri"/>
              </w:rPr>
              <w:t>3.15</w:t>
            </w:r>
          </w:p>
        </w:tc>
      </w:tr>
    </w:tbl>
    <w:p w:rsidR="00564AF7" w:rsidRDefault="00E933D0" w:rsidP="00883F3D">
      <w:pPr>
        <w:snapToGrid w:val="0"/>
        <w:spacing w:line="360" w:lineRule="auto"/>
        <w:ind w:right="134"/>
        <w:jc w:val="both"/>
        <w:rPr>
          <w:rFonts w:ascii="Book Antiqua" w:hAnsi="Book Antiqua" w:cs="Times"/>
        </w:rPr>
      </w:pPr>
      <w:r w:rsidRPr="002677AE">
        <w:rPr>
          <w:rFonts w:ascii="Book Antiqua" w:hAnsi="Book Antiqua" w:cs="Times"/>
          <w:vertAlign w:val="superscript"/>
        </w:rPr>
        <w:t>a</w:t>
      </w:r>
      <w:r w:rsidRPr="002677AE">
        <w:rPr>
          <w:rFonts w:ascii="Book Antiqua" w:hAnsi="Book Antiqua" w:cs="Times"/>
          <w:i/>
        </w:rPr>
        <w:t>P</w:t>
      </w:r>
      <w:r w:rsidRPr="002677AE">
        <w:rPr>
          <w:rFonts w:ascii="Book Antiqua" w:hAnsi="Book Antiqua" w:cs="Times"/>
        </w:rPr>
        <w:t xml:space="preserve"> &lt; 0.05.</w:t>
      </w:r>
      <w:r w:rsidRPr="002677AE">
        <w:rPr>
          <w:rFonts w:ascii="Book Antiqua" w:hAnsi="Book Antiqua" w:cs="Times" w:hint="eastAsia"/>
          <w:lang w:eastAsia="zh-CN"/>
        </w:rPr>
        <w:t xml:space="preserve"> </w:t>
      </w:r>
      <w:r w:rsidR="007D7DD3" w:rsidRPr="002677AE">
        <w:rPr>
          <w:rFonts w:ascii="Book Antiqua" w:hAnsi="Book Antiqua" w:cs="Times"/>
          <w:vertAlign w:val="superscript"/>
        </w:rPr>
        <w:t>1</w:t>
      </w:r>
      <w:r w:rsidR="007D7DD3" w:rsidRPr="002677AE">
        <w:rPr>
          <w:rFonts w:ascii="Book Antiqua" w:hAnsi="Book Antiqua" w:cs="Times"/>
          <w:caps/>
        </w:rPr>
        <w:t>f</w:t>
      </w:r>
      <w:r w:rsidR="007D7DD3" w:rsidRPr="002677AE">
        <w:rPr>
          <w:rFonts w:ascii="Book Antiqua" w:hAnsi="Book Antiqua" w:cs="Times"/>
        </w:rPr>
        <w:t>old increase</w:t>
      </w:r>
      <w:r w:rsidRPr="002677AE">
        <w:rPr>
          <w:rFonts w:ascii="Book Antiqua" w:hAnsi="Book Antiqua" w:cs="Times"/>
        </w:rPr>
        <w:t xml:space="preserve"> </w:t>
      </w:r>
      <w:r w:rsidR="008070C8">
        <w:rPr>
          <w:rFonts w:ascii="Book Antiqua" w:hAnsi="Book Antiqua" w:cs="Times"/>
        </w:rPr>
        <w:t>(</w:t>
      </w:r>
      <w:r w:rsidR="007D7DD3" w:rsidRPr="002677AE">
        <w:rPr>
          <w:rFonts w:ascii="Book Antiqua" w:hAnsi="Book Antiqua" w:cs="Times"/>
        </w:rPr>
        <w:t>2</w:t>
      </w:r>
      <w:r w:rsidR="007D7DD3" w:rsidRPr="002677AE">
        <w:rPr>
          <w:rFonts w:ascii="Book Antiqua" w:hAnsi="Book Antiqua" w:cs="Times"/>
          <w:vertAlign w:val="superscript"/>
        </w:rPr>
        <w:t>-</w:t>
      </w:r>
      <w:r w:rsidR="007D7DD3" w:rsidRPr="002677AE">
        <w:rPr>
          <w:rFonts w:ascii="宋体" w:hAnsi="宋体" w:cs="宋体" w:hint="eastAsia"/>
          <w:vertAlign w:val="superscript"/>
        </w:rPr>
        <w:t>△△</w:t>
      </w:r>
      <w:r w:rsidR="007D7DD3" w:rsidRPr="002677AE">
        <w:rPr>
          <w:rFonts w:ascii="Book Antiqua" w:hAnsi="Book Antiqua" w:cs="Times"/>
          <w:vertAlign w:val="superscript"/>
        </w:rPr>
        <w:t>Ct</w:t>
      </w:r>
      <w:r w:rsidR="007D7DD3" w:rsidRPr="002677AE">
        <w:rPr>
          <w:rFonts w:ascii="Book Antiqua" w:hAnsi="Book Antiqua" w:cs="Times"/>
        </w:rPr>
        <w:t>)</w:t>
      </w:r>
      <w:r w:rsidRPr="002677AE">
        <w:rPr>
          <w:rFonts w:ascii="Book Antiqua" w:hAnsi="Book Antiqua" w:cs="Times"/>
        </w:rPr>
        <w:t>.</w:t>
      </w:r>
      <w:r w:rsidR="008070C8">
        <w:rPr>
          <w:rFonts w:ascii="Book Antiqua" w:hAnsi="Book Antiqua" w:cs="Times"/>
        </w:rPr>
        <w:t xml:space="preserve"> </w:t>
      </w:r>
      <w:r w:rsidR="007D7DD3" w:rsidRPr="002677AE">
        <w:rPr>
          <w:rFonts w:ascii="Book Antiqua" w:hAnsi="Book Antiqua" w:cs="Times"/>
        </w:rPr>
        <w:t xml:space="preserve">WD: Well-differentiated; </w:t>
      </w:r>
      <w:r w:rsidR="009F7533">
        <w:rPr>
          <w:rFonts w:ascii="Book Antiqua" w:hAnsi="Book Antiqua" w:cs="Times"/>
        </w:rPr>
        <w:t xml:space="preserve">MD: </w:t>
      </w:r>
      <w:r w:rsidR="007D7DD3" w:rsidRPr="002677AE">
        <w:rPr>
          <w:rFonts w:ascii="Book Antiqua" w:hAnsi="Book Antiqua" w:cs="Times"/>
        </w:rPr>
        <w:t>Moderately</w:t>
      </w:r>
      <w:r w:rsidR="008460E5">
        <w:rPr>
          <w:rFonts w:ascii="Book Antiqua" w:hAnsi="Book Antiqua" w:cs="Times"/>
        </w:rPr>
        <w:t xml:space="preserve"> </w:t>
      </w:r>
      <w:r w:rsidR="007D7DD3" w:rsidRPr="002677AE">
        <w:rPr>
          <w:rFonts w:ascii="Book Antiqua" w:hAnsi="Book Antiqua" w:cs="Times"/>
        </w:rPr>
        <w:t>differentiated; PD: Poorly differentiated; LNM: Lymph node metastasis</w:t>
      </w:r>
      <w:r w:rsidR="004431A0">
        <w:rPr>
          <w:rFonts w:ascii="Book Antiqua" w:hAnsi="Book Antiqua" w:cs="Times"/>
        </w:rPr>
        <w:t>.</w:t>
      </w:r>
    </w:p>
    <w:p w:rsidR="004431A0" w:rsidRPr="002677AE" w:rsidRDefault="004431A0" w:rsidP="00883F3D">
      <w:pPr>
        <w:snapToGrid w:val="0"/>
        <w:spacing w:line="360" w:lineRule="auto"/>
        <w:ind w:right="134"/>
        <w:jc w:val="both"/>
        <w:rPr>
          <w:rFonts w:ascii="Book Antiqua" w:hAnsi="Book Antiqua" w:cs="Times"/>
        </w:rPr>
        <w:sectPr w:rsidR="004431A0" w:rsidRPr="002677AE" w:rsidSect="00883F3D">
          <w:pgSz w:w="16840" w:h="11907" w:orient="landscape" w:code="9"/>
          <w:pgMar w:top="1440" w:right="2296" w:bottom="1440" w:left="2296" w:header="709" w:footer="709" w:gutter="0"/>
          <w:cols w:space="708"/>
          <w:docGrid w:linePitch="360"/>
        </w:sectPr>
      </w:pPr>
    </w:p>
    <w:p w:rsidR="00AF7278" w:rsidRPr="002677AE" w:rsidRDefault="00700183" w:rsidP="00883F3D">
      <w:pPr>
        <w:snapToGrid w:val="0"/>
        <w:spacing w:line="360" w:lineRule="auto"/>
        <w:jc w:val="both"/>
        <w:rPr>
          <w:rFonts w:ascii="Book Antiqua" w:hAnsi="Book Antiqua" w:cs="Times"/>
          <w:b/>
        </w:rPr>
      </w:pPr>
      <w:r w:rsidRPr="002677AE">
        <w:rPr>
          <w:rFonts w:ascii="Book Antiqua" w:hAnsi="Book Antiqua" w:cs="Times"/>
          <w:b/>
          <w:bCs/>
        </w:rPr>
        <w:br w:type="page"/>
      </w:r>
      <w:r w:rsidR="00AF7278" w:rsidRPr="002677AE">
        <w:rPr>
          <w:rFonts w:ascii="Book Antiqua" w:hAnsi="Book Antiqua" w:cs="Times"/>
          <w:b/>
          <w:bCs/>
        </w:rPr>
        <w:t>Table 5</w:t>
      </w:r>
      <w:r w:rsidR="00FE7495" w:rsidRPr="002677AE">
        <w:rPr>
          <w:rFonts w:ascii="Book Antiqua" w:hAnsi="Book Antiqua" w:cs="Times"/>
          <w:b/>
          <w:bCs/>
        </w:rPr>
        <w:t xml:space="preserve"> </w:t>
      </w:r>
      <w:r w:rsidR="00AF7278" w:rsidRPr="002677AE">
        <w:rPr>
          <w:rFonts w:ascii="Book Antiqua" w:hAnsi="Book Antiqua" w:cs="Times"/>
          <w:b/>
        </w:rPr>
        <w:t>Correlations between expression levels of Notch, Numb, Itch, and Siah-1 and clinicopathological parameter</w:t>
      </w:r>
      <w:r w:rsidR="00E91707" w:rsidRPr="002677AE">
        <w:rPr>
          <w:rFonts w:ascii="Book Antiqua" w:hAnsi="Book Antiqua" w:cs="Times"/>
          <w:b/>
        </w:rPr>
        <w:t>s in</w:t>
      </w:r>
      <w:r w:rsidR="00A86508" w:rsidRPr="002677AE">
        <w:rPr>
          <w:rFonts w:ascii="Book Antiqua" w:hAnsi="Book Antiqua" w:cs="Times"/>
          <w:b/>
        </w:rPr>
        <w:t xml:space="preserve"> </w:t>
      </w:r>
      <w:r w:rsidR="00A86508" w:rsidRPr="00A86508">
        <w:rPr>
          <w:rFonts w:ascii="Book Antiqua" w:hAnsi="Book Antiqua" w:cs="Times"/>
          <w:b/>
        </w:rPr>
        <w:t>colorectal carcinoma</w:t>
      </w:r>
    </w:p>
    <w:tbl>
      <w:tblPr>
        <w:tblW w:w="13363" w:type="dxa"/>
        <w:tblInd w:w="-459" w:type="dxa"/>
        <w:tblBorders>
          <w:top w:val="single" w:sz="8" w:space="0" w:color="auto"/>
          <w:bottom w:val="single" w:sz="8" w:space="0" w:color="auto"/>
        </w:tblBorders>
        <w:tblLayout w:type="fixed"/>
        <w:tblLook w:val="00A0" w:firstRow="1" w:lastRow="0" w:firstColumn="1" w:lastColumn="0" w:noHBand="0" w:noVBand="0"/>
      </w:tblPr>
      <w:tblGrid>
        <w:gridCol w:w="1250"/>
        <w:gridCol w:w="747"/>
        <w:gridCol w:w="998"/>
        <w:gridCol w:w="1123"/>
        <w:gridCol w:w="999"/>
        <w:gridCol w:w="998"/>
        <w:gridCol w:w="999"/>
        <w:gridCol w:w="872"/>
        <w:gridCol w:w="998"/>
        <w:gridCol w:w="1125"/>
        <w:gridCol w:w="998"/>
        <w:gridCol w:w="981"/>
        <w:gridCol w:w="1275"/>
      </w:tblGrid>
      <w:tr w:rsidR="001C66EB" w:rsidRPr="002677AE" w:rsidTr="008F3852">
        <w:trPr>
          <w:trHeight w:val="126"/>
        </w:trPr>
        <w:tc>
          <w:tcPr>
            <w:tcW w:w="1250" w:type="dxa"/>
            <w:tcBorders>
              <w:top w:val="single" w:sz="8" w:space="0" w:color="auto"/>
              <w:bottom w:val="single" w:sz="8" w:space="0" w:color="auto"/>
            </w:tcBorders>
          </w:tcPr>
          <w:p w:rsidR="001C66EB" w:rsidRPr="002677AE" w:rsidRDefault="001C66EB" w:rsidP="00883F3D">
            <w:pPr>
              <w:snapToGrid w:val="0"/>
              <w:spacing w:line="360" w:lineRule="auto"/>
              <w:rPr>
                <w:rFonts w:ascii="Book Antiqua" w:hAnsi="Book Antiqua" w:cs="Calibri"/>
                <w:b/>
                <w:bCs/>
                <w:noProof/>
              </w:rPr>
            </w:pPr>
            <w:r w:rsidRPr="002677AE">
              <w:rPr>
                <w:rFonts w:ascii="Book Antiqua" w:hAnsi="Book Antiqua" w:cs="Calibri"/>
                <w:b/>
                <w:bCs/>
                <w:noProof/>
              </w:rPr>
              <w:t>Levels</w:t>
            </w:r>
          </w:p>
        </w:tc>
        <w:tc>
          <w:tcPr>
            <w:tcW w:w="747" w:type="dxa"/>
            <w:vMerge w:val="restart"/>
            <w:tcBorders>
              <w:top w:val="single" w:sz="8" w:space="0" w:color="auto"/>
              <w:bottom w:val="single" w:sz="8" w:space="0" w:color="auto"/>
            </w:tcBorders>
          </w:tcPr>
          <w:p w:rsidR="001C66EB" w:rsidRPr="002677AE" w:rsidRDefault="001C66EB" w:rsidP="00883F3D">
            <w:pPr>
              <w:snapToGrid w:val="0"/>
              <w:spacing w:line="360" w:lineRule="auto"/>
              <w:jc w:val="center"/>
              <w:rPr>
                <w:rFonts w:ascii="Book Antiqua" w:hAnsi="Book Antiqua" w:cs="Calibri"/>
                <w:b/>
                <w:bCs/>
                <w:noProof/>
              </w:rPr>
            </w:pPr>
            <w:r w:rsidRPr="001C66EB">
              <w:rPr>
                <w:rFonts w:ascii="Book Antiqua" w:hAnsi="Book Antiqua" w:cs="Calibri"/>
                <w:b/>
                <w:bCs/>
                <w:i/>
                <w:noProof/>
              </w:rPr>
              <w:t>n</w:t>
            </w:r>
          </w:p>
        </w:tc>
        <w:tc>
          <w:tcPr>
            <w:tcW w:w="3120" w:type="dxa"/>
            <w:gridSpan w:val="3"/>
            <w:tcBorders>
              <w:top w:val="single" w:sz="8" w:space="0" w:color="auto"/>
              <w:bottom w:val="single" w:sz="8" w:space="0" w:color="auto"/>
            </w:tcBorders>
            <w:hideMark/>
          </w:tcPr>
          <w:p w:rsidR="001C66EB" w:rsidRPr="002677AE" w:rsidRDefault="001C66EB" w:rsidP="00883F3D">
            <w:pPr>
              <w:snapToGrid w:val="0"/>
              <w:spacing w:line="360" w:lineRule="auto"/>
              <w:rPr>
                <w:rFonts w:ascii="Book Antiqua" w:hAnsi="Book Antiqua" w:cs="Calibri"/>
                <w:b/>
                <w:bCs/>
                <w:noProof/>
              </w:rPr>
            </w:pPr>
            <w:r w:rsidRPr="002677AE">
              <w:rPr>
                <w:rFonts w:ascii="Book Antiqua" w:hAnsi="Book Antiqua" w:cs="Calibri"/>
                <w:b/>
                <w:bCs/>
                <w:noProof/>
              </w:rPr>
              <w:t xml:space="preserve"> Notch</w:t>
            </w:r>
          </w:p>
        </w:tc>
        <w:tc>
          <w:tcPr>
            <w:tcW w:w="1997" w:type="dxa"/>
            <w:gridSpan w:val="2"/>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Numb</w:t>
            </w:r>
          </w:p>
        </w:tc>
        <w:tc>
          <w:tcPr>
            <w:tcW w:w="2995" w:type="dxa"/>
            <w:gridSpan w:val="3"/>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Itch</w:t>
            </w:r>
          </w:p>
        </w:tc>
        <w:tc>
          <w:tcPr>
            <w:tcW w:w="3254" w:type="dxa"/>
            <w:gridSpan w:val="3"/>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Siah-1</w:t>
            </w:r>
          </w:p>
        </w:tc>
      </w:tr>
      <w:tr w:rsidR="001C66EB" w:rsidRPr="002677AE" w:rsidTr="008F3852">
        <w:trPr>
          <w:trHeight w:val="202"/>
        </w:trPr>
        <w:tc>
          <w:tcPr>
            <w:tcW w:w="1250" w:type="dxa"/>
            <w:vMerge w:val="restart"/>
            <w:tcBorders>
              <w:top w:val="single" w:sz="8" w:space="0" w:color="auto"/>
              <w:bottom w:val="single" w:sz="8" w:space="0" w:color="auto"/>
            </w:tcBorders>
            <w:hideMark/>
          </w:tcPr>
          <w:p w:rsidR="001C66EB" w:rsidRPr="002677AE" w:rsidRDefault="001C66EB" w:rsidP="00883F3D">
            <w:pPr>
              <w:snapToGrid w:val="0"/>
              <w:spacing w:line="360" w:lineRule="auto"/>
              <w:rPr>
                <w:rFonts w:ascii="Book Antiqua" w:hAnsi="Book Antiqua" w:cs="Calibri"/>
                <w:b/>
                <w:bCs/>
                <w:noProof/>
              </w:rPr>
            </w:pPr>
            <w:r w:rsidRPr="002677AE">
              <w:rPr>
                <w:rFonts w:ascii="Book Antiqua" w:hAnsi="Book Antiqua" w:cs="Calibri"/>
                <w:b/>
                <w:bCs/>
                <w:noProof/>
              </w:rPr>
              <w:t>Parameters</w:t>
            </w:r>
          </w:p>
        </w:tc>
        <w:tc>
          <w:tcPr>
            <w:tcW w:w="747" w:type="dxa"/>
            <w:vMerge/>
            <w:tcBorders>
              <w:top w:val="single" w:sz="8" w:space="0" w:color="auto"/>
              <w:bottom w:val="single" w:sz="8" w:space="0" w:color="auto"/>
            </w:tcBorders>
          </w:tcPr>
          <w:p w:rsidR="001C66EB" w:rsidRPr="002677AE" w:rsidRDefault="001C66EB" w:rsidP="00883F3D">
            <w:pPr>
              <w:snapToGrid w:val="0"/>
              <w:spacing w:line="360" w:lineRule="auto"/>
              <w:jc w:val="center"/>
              <w:rPr>
                <w:rFonts w:ascii="Book Antiqua" w:hAnsi="Book Antiqua" w:cs="Calibri"/>
                <w:b/>
                <w:bCs/>
                <w:noProof/>
              </w:rPr>
            </w:pPr>
          </w:p>
        </w:tc>
        <w:tc>
          <w:tcPr>
            <w:tcW w:w="998" w:type="dxa"/>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w:t>
            </w:r>
          </w:p>
        </w:tc>
        <w:tc>
          <w:tcPr>
            <w:tcW w:w="1123" w:type="dxa"/>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w:t>
            </w:r>
            <w:r w:rsidRPr="002677AE">
              <w:rPr>
                <w:rFonts w:ascii="Book Antiqua" w:hAnsi="Book Antiqua" w:cs="Calibri"/>
                <w:b/>
                <w:bCs/>
                <w:noProof/>
              </w:rPr>
              <w:sym w:font="Symbol" w:char="F0AF"/>
            </w:r>
            <w:r w:rsidRPr="002677AE">
              <w:rPr>
                <w:rFonts w:ascii="Book Antiqua" w:hAnsi="Book Antiqua" w:cs="Calibri"/>
                <w:b/>
                <w:bCs/>
                <w:noProof/>
              </w:rPr>
              <w:t>)</w:t>
            </w:r>
          </w:p>
        </w:tc>
        <w:tc>
          <w:tcPr>
            <w:tcW w:w="999" w:type="dxa"/>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w:t>
            </w:r>
            <w:r w:rsidRPr="002677AE">
              <w:rPr>
                <w:rFonts w:ascii="Book Antiqua" w:hAnsi="Book Antiqua" w:cs="Calibri"/>
                <w:b/>
                <w:bCs/>
                <w:noProof/>
              </w:rPr>
              <w:sym w:font="Symbol" w:char="F0AD"/>
            </w:r>
            <w:r w:rsidRPr="002677AE">
              <w:rPr>
                <w:rFonts w:ascii="Book Antiqua" w:hAnsi="Book Antiqua" w:cs="Calibri"/>
                <w:b/>
                <w:bCs/>
                <w:noProof/>
              </w:rPr>
              <w:t>)</w:t>
            </w:r>
          </w:p>
        </w:tc>
        <w:tc>
          <w:tcPr>
            <w:tcW w:w="998" w:type="dxa"/>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w:t>
            </w:r>
            <w:r w:rsidRPr="002677AE">
              <w:rPr>
                <w:rFonts w:ascii="Book Antiqua" w:hAnsi="Book Antiqua" w:cs="Calibri"/>
                <w:b/>
                <w:bCs/>
                <w:noProof/>
              </w:rPr>
              <w:sym w:font="Symbol" w:char="F0AF"/>
            </w:r>
            <w:r w:rsidRPr="002677AE">
              <w:rPr>
                <w:rFonts w:ascii="Book Antiqua" w:hAnsi="Book Antiqua" w:cs="Calibri"/>
                <w:b/>
                <w:bCs/>
                <w:noProof/>
              </w:rPr>
              <w:t>)</w:t>
            </w:r>
          </w:p>
        </w:tc>
        <w:tc>
          <w:tcPr>
            <w:tcW w:w="999" w:type="dxa"/>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w:t>
            </w:r>
            <w:r w:rsidRPr="002677AE">
              <w:rPr>
                <w:rFonts w:ascii="Book Antiqua" w:hAnsi="Book Antiqua" w:cs="Calibri"/>
                <w:b/>
                <w:bCs/>
                <w:noProof/>
              </w:rPr>
              <w:sym w:font="Symbol" w:char="F0AD"/>
            </w:r>
            <w:r w:rsidRPr="002677AE">
              <w:rPr>
                <w:rFonts w:ascii="Book Antiqua" w:hAnsi="Book Antiqua" w:cs="Calibri"/>
                <w:b/>
                <w:bCs/>
                <w:noProof/>
              </w:rPr>
              <w:t>)</w:t>
            </w:r>
          </w:p>
        </w:tc>
        <w:tc>
          <w:tcPr>
            <w:tcW w:w="872" w:type="dxa"/>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w:t>
            </w:r>
          </w:p>
        </w:tc>
        <w:tc>
          <w:tcPr>
            <w:tcW w:w="998" w:type="dxa"/>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w:t>
            </w:r>
            <w:r w:rsidRPr="002677AE">
              <w:rPr>
                <w:rFonts w:ascii="Book Antiqua" w:hAnsi="Book Antiqua" w:cs="Calibri"/>
                <w:b/>
                <w:bCs/>
                <w:noProof/>
              </w:rPr>
              <w:sym w:font="Symbol" w:char="F0AF"/>
            </w:r>
            <w:r w:rsidRPr="002677AE">
              <w:rPr>
                <w:rFonts w:ascii="Book Antiqua" w:hAnsi="Book Antiqua" w:cs="Calibri"/>
                <w:b/>
                <w:bCs/>
                <w:noProof/>
              </w:rPr>
              <w:t>)</w:t>
            </w:r>
          </w:p>
        </w:tc>
        <w:tc>
          <w:tcPr>
            <w:tcW w:w="1125" w:type="dxa"/>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w:t>
            </w:r>
            <w:r w:rsidRPr="002677AE">
              <w:rPr>
                <w:rFonts w:ascii="Book Antiqua" w:hAnsi="Book Antiqua" w:cs="Calibri"/>
                <w:b/>
                <w:bCs/>
                <w:noProof/>
              </w:rPr>
              <w:sym w:font="Symbol" w:char="F0AD"/>
            </w:r>
            <w:r w:rsidRPr="002677AE">
              <w:rPr>
                <w:rFonts w:ascii="Book Antiqua" w:hAnsi="Book Antiqua" w:cs="Calibri"/>
                <w:b/>
                <w:bCs/>
                <w:noProof/>
              </w:rPr>
              <w:t>)</w:t>
            </w:r>
          </w:p>
        </w:tc>
        <w:tc>
          <w:tcPr>
            <w:tcW w:w="998" w:type="dxa"/>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w:t>
            </w:r>
          </w:p>
        </w:tc>
        <w:tc>
          <w:tcPr>
            <w:tcW w:w="981" w:type="dxa"/>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w:t>
            </w:r>
            <w:r w:rsidRPr="002677AE">
              <w:rPr>
                <w:rFonts w:ascii="Book Antiqua" w:hAnsi="Book Antiqua" w:cs="Calibri"/>
                <w:b/>
                <w:bCs/>
                <w:noProof/>
              </w:rPr>
              <w:sym w:font="Symbol" w:char="F0AF"/>
            </w:r>
            <w:r w:rsidRPr="002677AE">
              <w:rPr>
                <w:rFonts w:ascii="Book Antiqua" w:hAnsi="Book Antiqua" w:cs="Calibri"/>
                <w:b/>
                <w:bCs/>
                <w:noProof/>
              </w:rPr>
              <w:t>)</w:t>
            </w:r>
          </w:p>
        </w:tc>
        <w:tc>
          <w:tcPr>
            <w:tcW w:w="1274" w:type="dxa"/>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w:t>
            </w:r>
            <w:r w:rsidRPr="002677AE">
              <w:rPr>
                <w:rFonts w:ascii="Book Antiqua" w:hAnsi="Book Antiqua" w:cs="Calibri"/>
                <w:b/>
                <w:bCs/>
                <w:noProof/>
              </w:rPr>
              <w:sym w:font="Symbol" w:char="F0AD"/>
            </w:r>
            <w:r w:rsidRPr="002677AE">
              <w:rPr>
                <w:rFonts w:ascii="Book Antiqua" w:hAnsi="Book Antiqua" w:cs="Calibri"/>
                <w:b/>
                <w:bCs/>
                <w:noProof/>
              </w:rPr>
              <w:t>)</w:t>
            </w:r>
          </w:p>
        </w:tc>
      </w:tr>
      <w:tr w:rsidR="001C66EB" w:rsidRPr="002677AE" w:rsidTr="008F3852">
        <w:trPr>
          <w:trHeight w:val="202"/>
        </w:trPr>
        <w:tc>
          <w:tcPr>
            <w:tcW w:w="1250" w:type="dxa"/>
            <w:vMerge/>
            <w:tcBorders>
              <w:top w:val="single" w:sz="8" w:space="0" w:color="auto"/>
              <w:bottom w:val="single" w:sz="8" w:space="0" w:color="auto"/>
            </w:tcBorders>
            <w:hideMark/>
          </w:tcPr>
          <w:p w:rsidR="001C66EB" w:rsidRPr="002677AE" w:rsidRDefault="001C66EB" w:rsidP="00883F3D">
            <w:pPr>
              <w:snapToGrid w:val="0"/>
              <w:spacing w:line="360" w:lineRule="auto"/>
              <w:rPr>
                <w:rFonts w:ascii="Book Antiqua" w:hAnsi="Book Antiqua" w:cs="Calibri"/>
                <w:b/>
                <w:bCs/>
                <w:noProof/>
              </w:rPr>
            </w:pPr>
          </w:p>
        </w:tc>
        <w:tc>
          <w:tcPr>
            <w:tcW w:w="747" w:type="dxa"/>
            <w:vMerge/>
            <w:tcBorders>
              <w:top w:val="single" w:sz="8" w:space="0" w:color="auto"/>
              <w:bottom w:val="single" w:sz="8" w:space="0" w:color="auto"/>
            </w:tcBorders>
            <w:hideMark/>
          </w:tcPr>
          <w:p w:rsidR="001C66EB" w:rsidRPr="001C66EB" w:rsidRDefault="001C66EB" w:rsidP="00883F3D">
            <w:pPr>
              <w:snapToGrid w:val="0"/>
              <w:spacing w:line="360" w:lineRule="auto"/>
              <w:jc w:val="center"/>
              <w:rPr>
                <w:rFonts w:ascii="Book Antiqua" w:hAnsi="Book Antiqua" w:cs="Calibri"/>
                <w:b/>
                <w:bCs/>
                <w:i/>
                <w:noProof/>
              </w:rPr>
            </w:pPr>
          </w:p>
        </w:tc>
        <w:tc>
          <w:tcPr>
            <w:tcW w:w="998" w:type="dxa"/>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12</w:t>
            </w:r>
          </w:p>
        </w:tc>
        <w:tc>
          <w:tcPr>
            <w:tcW w:w="1123" w:type="dxa"/>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16</w:t>
            </w:r>
          </w:p>
        </w:tc>
        <w:tc>
          <w:tcPr>
            <w:tcW w:w="999" w:type="dxa"/>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22</w:t>
            </w:r>
          </w:p>
        </w:tc>
        <w:tc>
          <w:tcPr>
            <w:tcW w:w="998" w:type="dxa"/>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26</w:t>
            </w:r>
          </w:p>
        </w:tc>
        <w:tc>
          <w:tcPr>
            <w:tcW w:w="999" w:type="dxa"/>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24</w:t>
            </w:r>
          </w:p>
        </w:tc>
        <w:tc>
          <w:tcPr>
            <w:tcW w:w="872" w:type="dxa"/>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16</w:t>
            </w:r>
          </w:p>
        </w:tc>
        <w:tc>
          <w:tcPr>
            <w:tcW w:w="998" w:type="dxa"/>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19</w:t>
            </w:r>
          </w:p>
        </w:tc>
        <w:tc>
          <w:tcPr>
            <w:tcW w:w="1125" w:type="dxa"/>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15</w:t>
            </w:r>
          </w:p>
        </w:tc>
        <w:tc>
          <w:tcPr>
            <w:tcW w:w="998" w:type="dxa"/>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10</w:t>
            </w:r>
          </w:p>
        </w:tc>
        <w:tc>
          <w:tcPr>
            <w:tcW w:w="981" w:type="dxa"/>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27</w:t>
            </w:r>
          </w:p>
        </w:tc>
        <w:tc>
          <w:tcPr>
            <w:tcW w:w="1274" w:type="dxa"/>
            <w:tcBorders>
              <w:top w:val="single" w:sz="8" w:space="0" w:color="auto"/>
              <w:bottom w:val="single" w:sz="8" w:space="0" w:color="auto"/>
            </w:tcBorders>
            <w:hideMark/>
          </w:tcPr>
          <w:p w:rsidR="001C66EB" w:rsidRPr="002677AE" w:rsidRDefault="001C66EB" w:rsidP="00883F3D">
            <w:pPr>
              <w:snapToGrid w:val="0"/>
              <w:spacing w:line="360" w:lineRule="auto"/>
              <w:jc w:val="center"/>
              <w:rPr>
                <w:rFonts w:ascii="Book Antiqua" w:hAnsi="Book Antiqua" w:cs="Calibri"/>
                <w:b/>
                <w:bCs/>
                <w:noProof/>
              </w:rPr>
            </w:pPr>
            <w:r w:rsidRPr="002677AE">
              <w:rPr>
                <w:rFonts w:ascii="Book Antiqua" w:hAnsi="Book Antiqua" w:cs="Calibri"/>
                <w:b/>
                <w:bCs/>
                <w:noProof/>
              </w:rPr>
              <w:t>13</w:t>
            </w:r>
          </w:p>
        </w:tc>
      </w:tr>
      <w:tr w:rsidR="001C66EB" w:rsidRPr="002677AE" w:rsidTr="008F3852">
        <w:trPr>
          <w:trHeight w:val="368"/>
        </w:trPr>
        <w:tc>
          <w:tcPr>
            <w:tcW w:w="1250" w:type="dxa"/>
            <w:tcBorders>
              <w:top w:val="single" w:sz="8" w:space="0" w:color="auto"/>
            </w:tcBorders>
            <w:hideMark/>
          </w:tcPr>
          <w:p w:rsidR="001A3460" w:rsidRPr="002677AE" w:rsidRDefault="001A3460" w:rsidP="00883F3D">
            <w:pPr>
              <w:snapToGrid w:val="0"/>
              <w:spacing w:line="360" w:lineRule="auto"/>
              <w:rPr>
                <w:rFonts w:ascii="Book Antiqua" w:hAnsi="Book Antiqua" w:cs="Calibri"/>
                <w:noProof/>
              </w:rPr>
            </w:pPr>
            <w:r w:rsidRPr="002677AE">
              <w:rPr>
                <w:rFonts w:ascii="Book Antiqua" w:hAnsi="Book Antiqua" w:cs="Calibri"/>
                <w:noProof/>
              </w:rPr>
              <w:t>Age</w:t>
            </w:r>
          </w:p>
        </w:tc>
        <w:tc>
          <w:tcPr>
            <w:tcW w:w="747" w:type="dxa"/>
            <w:tcBorders>
              <w:top w:val="single" w:sz="8" w:space="0" w:color="auto"/>
            </w:tcBorders>
          </w:tcPr>
          <w:p w:rsidR="001A3460" w:rsidRPr="002677AE" w:rsidRDefault="001A3460" w:rsidP="00883F3D">
            <w:pPr>
              <w:snapToGrid w:val="0"/>
              <w:spacing w:line="360" w:lineRule="auto"/>
              <w:jc w:val="center"/>
              <w:rPr>
                <w:rFonts w:ascii="Book Antiqua" w:hAnsi="Book Antiqua" w:cs="Calibri"/>
                <w:noProof/>
              </w:rPr>
            </w:pPr>
          </w:p>
        </w:tc>
        <w:tc>
          <w:tcPr>
            <w:tcW w:w="998" w:type="dxa"/>
            <w:tcBorders>
              <w:top w:val="single" w:sz="8" w:space="0" w:color="auto"/>
            </w:tcBorders>
          </w:tcPr>
          <w:p w:rsidR="001A3460" w:rsidRPr="002677AE" w:rsidRDefault="001A3460" w:rsidP="00883F3D">
            <w:pPr>
              <w:snapToGrid w:val="0"/>
              <w:spacing w:line="360" w:lineRule="auto"/>
              <w:jc w:val="center"/>
              <w:rPr>
                <w:rFonts w:ascii="Book Antiqua" w:hAnsi="Book Antiqua" w:cs="Calibri"/>
                <w:noProof/>
              </w:rPr>
            </w:pPr>
          </w:p>
        </w:tc>
        <w:tc>
          <w:tcPr>
            <w:tcW w:w="1123" w:type="dxa"/>
            <w:tcBorders>
              <w:top w:val="single" w:sz="8" w:space="0" w:color="auto"/>
            </w:tcBorders>
          </w:tcPr>
          <w:p w:rsidR="001A3460" w:rsidRPr="002677AE" w:rsidRDefault="001A3460" w:rsidP="00883F3D">
            <w:pPr>
              <w:snapToGrid w:val="0"/>
              <w:spacing w:line="360" w:lineRule="auto"/>
              <w:jc w:val="center"/>
              <w:rPr>
                <w:rFonts w:ascii="Book Antiqua" w:hAnsi="Book Antiqua" w:cs="Calibri"/>
                <w:noProof/>
              </w:rPr>
            </w:pPr>
          </w:p>
        </w:tc>
        <w:tc>
          <w:tcPr>
            <w:tcW w:w="999" w:type="dxa"/>
            <w:tcBorders>
              <w:top w:val="single" w:sz="8" w:space="0" w:color="auto"/>
            </w:tcBorders>
          </w:tcPr>
          <w:p w:rsidR="001A3460" w:rsidRPr="002677AE" w:rsidRDefault="001A3460" w:rsidP="00883F3D">
            <w:pPr>
              <w:snapToGrid w:val="0"/>
              <w:spacing w:line="360" w:lineRule="auto"/>
              <w:jc w:val="center"/>
              <w:rPr>
                <w:rFonts w:ascii="Book Antiqua" w:hAnsi="Book Antiqua" w:cs="Calibri"/>
                <w:noProof/>
              </w:rPr>
            </w:pPr>
          </w:p>
        </w:tc>
        <w:tc>
          <w:tcPr>
            <w:tcW w:w="998" w:type="dxa"/>
            <w:tcBorders>
              <w:top w:val="single" w:sz="8" w:space="0" w:color="auto"/>
            </w:tcBorders>
          </w:tcPr>
          <w:p w:rsidR="001A3460" w:rsidRPr="002677AE" w:rsidRDefault="001A3460" w:rsidP="00883F3D">
            <w:pPr>
              <w:snapToGrid w:val="0"/>
              <w:spacing w:line="360" w:lineRule="auto"/>
              <w:jc w:val="center"/>
              <w:rPr>
                <w:rFonts w:ascii="Book Antiqua" w:hAnsi="Book Antiqua" w:cs="Calibri"/>
                <w:noProof/>
              </w:rPr>
            </w:pPr>
          </w:p>
        </w:tc>
        <w:tc>
          <w:tcPr>
            <w:tcW w:w="999" w:type="dxa"/>
            <w:tcBorders>
              <w:top w:val="single" w:sz="8" w:space="0" w:color="auto"/>
            </w:tcBorders>
          </w:tcPr>
          <w:p w:rsidR="001A3460" w:rsidRPr="002677AE" w:rsidRDefault="001A3460" w:rsidP="00883F3D">
            <w:pPr>
              <w:snapToGrid w:val="0"/>
              <w:spacing w:line="360" w:lineRule="auto"/>
              <w:jc w:val="center"/>
              <w:rPr>
                <w:rFonts w:ascii="Book Antiqua" w:hAnsi="Book Antiqua" w:cs="Calibri"/>
                <w:noProof/>
              </w:rPr>
            </w:pPr>
          </w:p>
        </w:tc>
        <w:tc>
          <w:tcPr>
            <w:tcW w:w="872" w:type="dxa"/>
            <w:tcBorders>
              <w:top w:val="single" w:sz="8" w:space="0" w:color="auto"/>
            </w:tcBorders>
          </w:tcPr>
          <w:p w:rsidR="001A3460" w:rsidRPr="002677AE" w:rsidRDefault="001A3460" w:rsidP="00883F3D">
            <w:pPr>
              <w:snapToGrid w:val="0"/>
              <w:spacing w:line="360" w:lineRule="auto"/>
              <w:jc w:val="center"/>
              <w:rPr>
                <w:rFonts w:ascii="Book Antiqua" w:hAnsi="Book Antiqua" w:cs="Calibri"/>
                <w:noProof/>
              </w:rPr>
            </w:pPr>
          </w:p>
        </w:tc>
        <w:tc>
          <w:tcPr>
            <w:tcW w:w="998" w:type="dxa"/>
            <w:tcBorders>
              <w:top w:val="single" w:sz="8" w:space="0" w:color="auto"/>
            </w:tcBorders>
          </w:tcPr>
          <w:p w:rsidR="001A3460" w:rsidRPr="002677AE" w:rsidRDefault="001A3460" w:rsidP="00883F3D">
            <w:pPr>
              <w:snapToGrid w:val="0"/>
              <w:spacing w:line="360" w:lineRule="auto"/>
              <w:jc w:val="center"/>
              <w:rPr>
                <w:rFonts w:ascii="Book Antiqua" w:hAnsi="Book Antiqua" w:cs="Calibri"/>
                <w:noProof/>
              </w:rPr>
            </w:pPr>
          </w:p>
        </w:tc>
        <w:tc>
          <w:tcPr>
            <w:tcW w:w="1125" w:type="dxa"/>
            <w:tcBorders>
              <w:top w:val="single" w:sz="8" w:space="0" w:color="auto"/>
            </w:tcBorders>
          </w:tcPr>
          <w:p w:rsidR="001A3460" w:rsidRPr="002677AE" w:rsidRDefault="001A3460" w:rsidP="00883F3D">
            <w:pPr>
              <w:snapToGrid w:val="0"/>
              <w:spacing w:line="360" w:lineRule="auto"/>
              <w:jc w:val="center"/>
              <w:rPr>
                <w:rFonts w:ascii="Book Antiqua" w:hAnsi="Book Antiqua" w:cs="Calibri"/>
                <w:noProof/>
              </w:rPr>
            </w:pPr>
          </w:p>
        </w:tc>
        <w:tc>
          <w:tcPr>
            <w:tcW w:w="998" w:type="dxa"/>
            <w:tcBorders>
              <w:top w:val="single" w:sz="8" w:space="0" w:color="auto"/>
            </w:tcBorders>
          </w:tcPr>
          <w:p w:rsidR="001A3460" w:rsidRPr="002677AE" w:rsidRDefault="001A3460" w:rsidP="00883F3D">
            <w:pPr>
              <w:snapToGrid w:val="0"/>
              <w:spacing w:line="360" w:lineRule="auto"/>
              <w:jc w:val="center"/>
              <w:rPr>
                <w:rFonts w:ascii="Book Antiqua" w:hAnsi="Book Antiqua" w:cs="Calibri"/>
                <w:noProof/>
              </w:rPr>
            </w:pPr>
          </w:p>
        </w:tc>
        <w:tc>
          <w:tcPr>
            <w:tcW w:w="981" w:type="dxa"/>
            <w:tcBorders>
              <w:top w:val="single" w:sz="8" w:space="0" w:color="auto"/>
            </w:tcBorders>
          </w:tcPr>
          <w:p w:rsidR="001A3460" w:rsidRPr="002677AE" w:rsidRDefault="001A3460" w:rsidP="00883F3D">
            <w:pPr>
              <w:snapToGrid w:val="0"/>
              <w:spacing w:line="360" w:lineRule="auto"/>
              <w:jc w:val="center"/>
              <w:rPr>
                <w:rFonts w:ascii="Book Antiqua" w:hAnsi="Book Antiqua" w:cs="Calibri"/>
                <w:noProof/>
              </w:rPr>
            </w:pPr>
          </w:p>
        </w:tc>
        <w:tc>
          <w:tcPr>
            <w:tcW w:w="1274" w:type="dxa"/>
            <w:tcBorders>
              <w:top w:val="single" w:sz="8" w:space="0" w:color="auto"/>
            </w:tcBorders>
          </w:tcPr>
          <w:p w:rsidR="001A3460" w:rsidRPr="002677AE" w:rsidRDefault="001A3460" w:rsidP="00883F3D">
            <w:pPr>
              <w:snapToGrid w:val="0"/>
              <w:spacing w:line="360" w:lineRule="auto"/>
              <w:jc w:val="center"/>
              <w:rPr>
                <w:rFonts w:ascii="Book Antiqua" w:hAnsi="Book Antiqua" w:cs="Calibri"/>
                <w:noProof/>
              </w:rPr>
            </w:pPr>
          </w:p>
        </w:tc>
      </w:tr>
      <w:tr w:rsidR="001C66EB" w:rsidRPr="002677AE" w:rsidTr="008F3852">
        <w:trPr>
          <w:trHeight w:val="467"/>
        </w:trPr>
        <w:tc>
          <w:tcPr>
            <w:tcW w:w="1250" w:type="dxa"/>
          </w:tcPr>
          <w:p w:rsidR="001A05D6" w:rsidRPr="002677AE" w:rsidRDefault="001A05D6" w:rsidP="001A05D6">
            <w:pPr>
              <w:tabs>
                <w:tab w:val="left" w:pos="33"/>
              </w:tabs>
              <w:snapToGrid w:val="0"/>
              <w:spacing w:line="360" w:lineRule="auto"/>
              <w:ind w:left="33" w:hanging="33"/>
              <w:rPr>
                <w:rFonts w:ascii="Book Antiqua" w:hAnsi="Book Antiqua" w:cs="Calibri"/>
                <w:noProof/>
              </w:rPr>
            </w:pPr>
            <w:r w:rsidRPr="002677AE">
              <w:rPr>
                <w:rFonts w:ascii="Book Antiqua" w:hAnsi="Book Antiqua" w:cs="Calibri"/>
                <w:noProof/>
              </w:rPr>
              <w:t xml:space="preserve"> 64</w:t>
            </w:r>
            <w:r>
              <w:rPr>
                <w:rFonts w:ascii="Book Antiqua" w:hAnsi="Book Antiqua" w:cs="Calibri"/>
                <w:noProof/>
              </w:rPr>
              <w:t xml:space="preserve"> </w:t>
            </w:r>
            <w:r w:rsidRPr="002677AE">
              <w:rPr>
                <w:rFonts w:ascii="Book Antiqua" w:hAnsi="Book Antiqua" w:cs="Calibri"/>
                <w:noProof/>
              </w:rPr>
              <w:sym w:font="Symbol" w:char="F0B1"/>
            </w:r>
            <w:r>
              <w:rPr>
                <w:rFonts w:ascii="Book Antiqua" w:hAnsi="Book Antiqua" w:cs="Calibri"/>
                <w:noProof/>
              </w:rPr>
              <w:t xml:space="preserve"> </w:t>
            </w:r>
            <w:r w:rsidRPr="002677AE">
              <w:rPr>
                <w:rFonts w:ascii="Book Antiqua" w:hAnsi="Book Antiqua" w:cs="Calibri"/>
              </w:rPr>
              <w:t xml:space="preserve">12.353 </w:t>
            </w:r>
            <w:r w:rsidRPr="002677AE">
              <w:rPr>
                <w:rFonts w:ascii="Book Antiqua" w:hAnsi="Book Antiqua" w:cs="Calibri"/>
              </w:rPr>
              <w:sym w:font="Symbol" w:char="F0B3"/>
            </w:r>
          </w:p>
        </w:tc>
        <w:tc>
          <w:tcPr>
            <w:tcW w:w="747"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22</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7 (31.8)</w:t>
            </w:r>
          </w:p>
        </w:tc>
        <w:tc>
          <w:tcPr>
            <w:tcW w:w="1123"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 (18.2)</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11 (50)</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12 (54.5)</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10</w:t>
            </w:r>
            <w:r w:rsidR="00190AEB">
              <w:rPr>
                <w:rFonts w:ascii="Book Antiqua" w:hAnsi="Book Antiqua" w:cs="Calibri"/>
                <w:noProof/>
              </w:rPr>
              <w:t xml:space="preserve"> </w:t>
            </w:r>
            <w:r w:rsidRPr="002677AE">
              <w:rPr>
                <w:rFonts w:ascii="Book Antiqua" w:hAnsi="Book Antiqua" w:cs="Calibri"/>
                <w:noProof/>
              </w:rPr>
              <w:t>(45.5)</w:t>
            </w:r>
          </w:p>
        </w:tc>
        <w:tc>
          <w:tcPr>
            <w:tcW w:w="872"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7 (31.8)</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6 (27.3)</w:t>
            </w:r>
          </w:p>
        </w:tc>
        <w:tc>
          <w:tcPr>
            <w:tcW w:w="1125"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9 (40.9)</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 (18.2)</w:t>
            </w:r>
          </w:p>
        </w:tc>
        <w:tc>
          <w:tcPr>
            <w:tcW w:w="981"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13 (59.1)</w:t>
            </w:r>
          </w:p>
        </w:tc>
        <w:tc>
          <w:tcPr>
            <w:tcW w:w="1274"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(22.7)</w:t>
            </w:r>
          </w:p>
        </w:tc>
      </w:tr>
      <w:tr w:rsidR="001A05D6" w:rsidRPr="002677AE" w:rsidTr="008F3852">
        <w:trPr>
          <w:trHeight w:val="479"/>
        </w:trPr>
        <w:tc>
          <w:tcPr>
            <w:tcW w:w="1250" w:type="dxa"/>
          </w:tcPr>
          <w:p w:rsidR="001A05D6" w:rsidRPr="002677AE" w:rsidRDefault="001A05D6" w:rsidP="001A05D6">
            <w:pPr>
              <w:snapToGrid w:val="0"/>
              <w:spacing w:line="360" w:lineRule="auto"/>
              <w:rPr>
                <w:rFonts w:ascii="Book Antiqua" w:hAnsi="Book Antiqua" w:cs="Calibri"/>
                <w:noProof/>
              </w:rPr>
            </w:pPr>
            <w:r w:rsidRPr="002677AE">
              <w:rPr>
                <w:rFonts w:ascii="Book Antiqua" w:hAnsi="Book Antiqua" w:cs="Calibri"/>
              </w:rPr>
              <w:t xml:space="preserve"> </w:t>
            </w:r>
            <w:r w:rsidRPr="002677AE">
              <w:rPr>
                <w:rFonts w:ascii="Book Antiqua" w:hAnsi="Book Antiqua" w:cs="Calibri"/>
                <w:noProof/>
              </w:rPr>
              <w:t>64</w:t>
            </w:r>
            <w:r>
              <w:rPr>
                <w:rFonts w:ascii="Book Antiqua" w:hAnsi="Book Antiqua" w:cs="Calibri"/>
                <w:noProof/>
              </w:rPr>
              <w:t xml:space="preserve"> </w:t>
            </w:r>
            <w:r w:rsidRPr="002677AE">
              <w:rPr>
                <w:rFonts w:ascii="Book Antiqua" w:hAnsi="Book Antiqua" w:cs="Calibri"/>
                <w:noProof/>
              </w:rPr>
              <w:sym w:font="Symbol" w:char="F0B1"/>
            </w:r>
            <w:r>
              <w:rPr>
                <w:rFonts w:ascii="Book Antiqua" w:hAnsi="Book Antiqua" w:cs="Calibri"/>
                <w:noProof/>
              </w:rPr>
              <w:t xml:space="preserve"> </w:t>
            </w:r>
            <w:r w:rsidRPr="002677AE">
              <w:rPr>
                <w:rFonts w:ascii="Book Antiqua" w:hAnsi="Book Antiqua" w:cs="Calibri"/>
              </w:rPr>
              <w:t>12.353 &lt;</w:t>
            </w:r>
          </w:p>
        </w:tc>
        <w:tc>
          <w:tcPr>
            <w:tcW w:w="747"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28</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(17.9)</w:t>
            </w:r>
          </w:p>
        </w:tc>
        <w:tc>
          <w:tcPr>
            <w:tcW w:w="1123"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12 ( 42 .9)</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11 (39.3)</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14 (50)</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14 (50)</w:t>
            </w:r>
          </w:p>
        </w:tc>
        <w:tc>
          <w:tcPr>
            <w:tcW w:w="872"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(17.9)</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12 (42.9)</w:t>
            </w:r>
          </w:p>
        </w:tc>
        <w:tc>
          <w:tcPr>
            <w:tcW w:w="1125"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11(39.3)</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6 (21.4)</w:t>
            </w:r>
          </w:p>
        </w:tc>
        <w:tc>
          <w:tcPr>
            <w:tcW w:w="981"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14 (50)</w:t>
            </w:r>
          </w:p>
        </w:tc>
        <w:tc>
          <w:tcPr>
            <w:tcW w:w="1274"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8 (28.6)</w:t>
            </w:r>
          </w:p>
        </w:tc>
      </w:tr>
      <w:tr w:rsidR="001C66EB" w:rsidRPr="002677AE" w:rsidTr="008F3852">
        <w:trPr>
          <w:trHeight w:val="368"/>
        </w:trPr>
        <w:tc>
          <w:tcPr>
            <w:tcW w:w="1250" w:type="dxa"/>
            <w:hideMark/>
          </w:tcPr>
          <w:p w:rsidR="001A3460" w:rsidRPr="002677AE" w:rsidRDefault="001A3460" w:rsidP="00883F3D">
            <w:pPr>
              <w:snapToGrid w:val="0"/>
              <w:spacing w:line="360" w:lineRule="auto"/>
              <w:rPr>
                <w:rFonts w:ascii="Book Antiqua" w:hAnsi="Book Antiqua" w:cs="Calibri"/>
                <w:noProof/>
              </w:rPr>
            </w:pPr>
            <w:r w:rsidRPr="002677AE">
              <w:rPr>
                <w:rFonts w:ascii="Book Antiqua" w:hAnsi="Book Antiqua" w:cs="Times"/>
              </w:rPr>
              <w:t xml:space="preserve"> </w:t>
            </w:r>
            <w:r w:rsidRPr="002677AE">
              <w:rPr>
                <w:rFonts w:ascii="Book Antiqua" w:hAnsi="Book Antiqua" w:cs="Calibri"/>
                <w:noProof/>
              </w:rPr>
              <w:t>Gender</w:t>
            </w:r>
          </w:p>
        </w:tc>
        <w:tc>
          <w:tcPr>
            <w:tcW w:w="747"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1123" w:type="dxa"/>
          </w:tcPr>
          <w:p w:rsidR="001A3460" w:rsidRPr="002677AE" w:rsidRDefault="001A3460" w:rsidP="00883F3D">
            <w:pPr>
              <w:snapToGrid w:val="0"/>
              <w:spacing w:line="360" w:lineRule="auto"/>
              <w:jc w:val="center"/>
              <w:rPr>
                <w:rFonts w:ascii="Book Antiqua" w:hAnsi="Book Antiqua" w:cs="Calibri"/>
                <w:noProof/>
              </w:rPr>
            </w:pPr>
          </w:p>
        </w:tc>
        <w:tc>
          <w:tcPr>
            <w:tcW w:w="999"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999" w:type="dxa"/>
          </w:tcPr>
          <w:p w:rsidR="001A3460" w:rsidRPr="002677AE" w:rsidRDefault="001A3460" w:rsidP="00883F3D">
            <w:pPr>
              <w:snapToGrid w:val="0"/>
              <w:spacing w:line="360" w:lineRule="auto"/>
              <w:jc w:val="center"/>
              <w:rPr>
                <w:rFonts w:ascii="Book Antiqua" w:hAnsi="Book Antiqua" w:cs="Calibri"/>
                <w:noProof/>
              </w:rPr>
            </w:pPr>
          </w:p>
        </w:tc>
        <w:tc>
          <w:tcPr>
            <w:tcW w:w="872"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1125"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981" w:type="dxa"/>
          </w:tcPr>
          <w:p w:rsidR="001A3460" w:rsidRPr="002677AE" w:rsidRDefault="001A3460" w:rsidP="00883F3D">
            <w:pPr>
              <w:snapToGrid w:val="0"/>
              <w:spacing w:line="360" w:lineRule="auto"/>
              <w:jc w:val="center"/>
              <w:rPr>
                <w:rFonts w:ascii="Book Antiqua" w:hAnsi="Book Antiqua" w:cs="Calibri"/>
                <w:noProof/>
              </w:rPr>
            </w:pPr>
          </w:p>
        </w:tc>
        <w:tc>
          <w:tcPr>
            <w:tcW w:w="1274" w:type="dxa"/>
          </w:tcPr>
          <w:p w:rsidR="001A3460" w:rsidRPr="002677AE" w:rsidRDefault="001A3460" w:rsidP="00883F3D">
            <w:pPr>
              <w:snapToGrid w:val="0"/>
              <w:spacing w:line="360" w:lineRule="auto"/>
              <w:jc w:val="center"/>
              <w:rPr>
                <w:rFonts w:ascii="Book Antiqua" w:hAnsi="Book Antiqua" w:cs="Calibri"/>
                <w:noProof/>
              </w:rPr>
            </w:pPr>
          </w:p>
        </w:tc>
      </w:tr>
      <w:tr w:rsidR="001C66EB" w:rsidRPr="002677AE" w:rsidTr="008F3852">
        <w:trPr>
          <w:trHeight w:val="430"/>
        </w:trPr>
        <w:tc>
          <w:tcPr>
            <w:tcW w:w="1250" w:type="dxa"/>
          </w:tcPr>
          <w:p w:rsidR="001A05D6" w:rsidRPr="002677AE" w:rsidRDefault="001A05D6" w:rsidP="001A05D6">
            <w:pPr>
              <w:snapToGrid w:val="0"/>
              <w:spacing w:line="360" w:lineRule="auto"/>
              <w:rPr>
                <w:rFonts w:ascii="Book Antiqua" w:hAnsi="Book Antiqua" w:cs="Times"/>
              </w:rPr>
            </w:pPr>
            <w:r w:rsidRPr="002677AE">
              <w:rPr>
                <w:rFonts w:ascii="Book Antiqua" w:hAnsi="Book Antiqua" w:cs="Calibri"/>
                <w:noProof/>
              </w:rPr>
              <w:t xml:space="preserve"> Female</w:t>
            </w:r>
          </w:p>
        </w:tc>
        <w:tc>
          <w:tcPr>
            <w:tcW w:w="747"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17</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(17.6)</w:t>
            </w:r>
          </w:p>
        </w:tc>
        <w:tc>
          <w:tcPr>
            <w:tcW w:w="1123"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( 29.5)</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9 (52.9)</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17 (51.5)</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16 (48.5)</w:t>
            </w:r>
          </w:p>
        </w:tc>
        <w:tc>
          <w:tcPr>
            <w:tcW w:w="872"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6 (35.3)</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7 (41.2)</w:t>
            </w:r>
          </w:p>
        </w:tc>
        <w:tc>
          <w:tcPr>
            <w:tcW w:w="1125"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 (23.4)</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(17.6)</w:t>
            </w:r>
          </w:p>
        </w:tc>
        <w:tc>
          <w:tcPr>
            <w:tcW w:w="981"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10 (58.8)</w:t>
            </w:r>
          </w:p>
        </w:tc>
        <w:tc>
          <w:tcPr>
            <w:tcW w:w="1274"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 (23.5)</w:t>
            </w:r>
          </w:p>
        </w:tc>
      </w:tr>
      <w:tr w:rsidR="001A05D6" w:rsidRPr="002677AE" w:rsidTr="008F3852">
        <w:trPr>
          <w:trHeight w:val="503"/>
        </w:trPr>
        <w:tc>
          <w:tcPr>
            <w:tcW w:w="1250" w:type="dxa"/>
          </w:tcPr>
          <w:p w:rsidR="001A05D6" w:rsidRPr="002677AE" w:rsidRDefault="001A05D6" w:rsidP="001A05D6">
            <w:pPr>
              <w:snapToGrid w:val="0"/>
              <w:spacing w:line="360" w:lineRule="auto"/>
              <w:rPr>
                <w:rFonts w:ascii="Book Antiqua" w:hAnsi="Book Antiqua" w:cs="Calibri"/>
                <w:noProof/>
              </w:rPr>
            </w:pPr>
            <w:r w:rsidRPr="002677AE">
              <w:rPr>
                <w:rFonts w:ascii="Book Antiqua" w:hAnsi="Book Antiqua" w:cs="Calibri"/>
                <w:noProof/>
              </w:rPr>
              <w:t xml:space="preserve"> Male</w:t>
            </w:r>
          </w:p>
        </w:tc>
        <w:tc>
          <w:tcPr>
            <w:tcW w:w="747"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33</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9 (27.3)</w:t>
            </w:r>
          </w:p>
        </w:tc>
        <w:tc>
          <w:tcPr>
            <w:tcW w:w="1123"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11 (33.3)</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13 (39.4)</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9 (52.9)</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8 (47.1)</w:t>
            </w:r>
          </w:p>
        </w:tc>
        <w:tc>
          <w:tcPr>
            <w:tcW w:w="872"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6 (18.2)</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11 (33.3)</w:t>
            </w:r>
          </w:p>
        </w:tc>
        <w:tc>
          <w:tcPr>
            <w:tcW w:w="1125"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16 (48.5)</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7 (21.2)</w:t>
            </w:r>
          </w:p>
        </w:tc>
        <w:tc>
          <w:tcPr>
            <w:tcW w:w="981"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17 (51.5</w:t>
            </w:r>
          </w:p>
        </w:tc>
        <w:tc>
          <w:tcPr>
            <w:tcW w:w="1274"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9 (27.3)</w:t>
            </w:r>
          </w:p>
        </w:tc>
      </w:tr>
      <w:tr w:rsidR="001C66EB" w:rsidRPr="002677AE" w:rsidTr="008F3852">
        <w:trPr>
          <w:trHeight w:val="356"/>
        </w:trPr>
        <w:tc>
          <w:tcPr>
            <w:tcW w:w="1250" w:type="dxa"/>
            <w:hideMark/>
          </w:tcPr>
          <w:p w:rsidR="001A3460" w:rsidRPr="002677AE" w:rsidRDefault="001A3460" w:rsidP="00883F3D">
            <w:pPr>
              <w:snapToGrid w:val="0"/>
              <w:spacing w:line="360" w:lineRule="auto"/>
              <w:rPr>
                <w:rFonts w:ascii="Book Antiqua" w:hAnsi="Book Antiqua" w:cs="Calibri"/>
                <w:noProof/>
              </w:rPr>
            </w:pPr>
            <w:r w:rsidRPr="002677AE">
              <w:rPr>
                <w:rFonts w:ascii="Book Antiqua" w:hAnsi="Book Antiqua" w:cs="Calibri"/>
                <w:noProof/>
              </w:rPr>
              <w:t>Localisation</w:t>
            </w:r>
          </w:p>
        </w:tc>
        <w:tc>
          <w:tcPr>
            <w:tcW w:w="747"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1123" w:type="dxa"/>
          </w:tcPr>
          <w:p w:rsidR="001A3460" w:rsidRPr="002677AE" w:rsidRDefault="001A3460" w:rsidP="00883F3D">
            <w:pPr>
              <w:snapToGrid w:val="0"/>
              <w:spacing w:line="360" w:lineRule="auto"/>
              <w:jc w:val="center"/>
              <w:rPr>
                <w:rFonts w:ascii="Book Antiqua" w:hAnsi="Book Antiqua" w:cs="Calibri"/>
                <w:noProof/>
              </w:rPr>
            </w:pPr>
          </w:p>
        </w:tc>
        <w:tc>
          <w:tcPr>
            <w:tcW w:w="999"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999" w:type="dxa"/>
          </w:tcPr>
          <w:p w:rsidR="001A3460" w:rsidRPr="002677AE" w:rsidRDefault="001A3460" w:rsidP="00883F3D">
            <w:pPr>
              <w:snapToGrid w:val="0"/>
              <w:spacing w:line="360" w:lineRule="auto"/>
              <w:jc w:val="center"/>
              <w:rPr>
                <w:rFonts w:ascii="Book Antiqua" w:hAnsi="Book Antiqua" w:cs="Calibri"/>
                <w:noProof/>
              </w:rPr>
            </w:pPr>
          </w:p>
        </w:tc>
        <w:tc>
          <w:tcPr>
            <w:tcW w:w="872"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1125"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981" w:type="dxa"/>
          </w:tcPr>
          <w:p w:rsidR="001A3460" w:rsidRPr="002677AE" w:rsidRDefault="001A3460" w:rsidP="00883F3D">
            <w:pPr>
              <w:snapToGrid w:val="0"/>
              <w:spacing w:line="360" w:lineRule="auto"/>
              <w:jc w:val="center"/>
              <w:rPr>
                <w:rFonts w:ascii="Book Antiqua" w:hAnsi="Book Antiqua" w:cs="Calibri"/>
                <w:noProof/>
              </w:rPr>
            </w:pPr>
          </w:p>
        </w:tc>
        <w:tc>
          <w:tcPr>
            <w:tcW w:w="1274" w:type="dxa"/>
          </w:tcPr>
          <w:p w:rsidR="001A3460" w:rsidRPr="002677AE" w:rsidRDefault="001A3460" w:rsidP="00883F3D">
            <w:pPr>
              <w:snapToGrid w:val="0"/>
              <w:spacing w:line="360" w:lineRule="auto"/>
              <w:jc w:val="center"/>
              <w:rPr>
                <w:rFonts w:ascii="Book Antiqua" w:hAnsi="Book Antiqua" w:cs="Calibri"/>
                <w:noProof/>
              </w:rPr>
            </w:pPr>
          </w:p>
        </w:tc>
      </w:tr>
      <w:tr w:rsidR="001C66EB" w:rsidRPr="002677AE" w:rsidTr="008F3852">
        <w:trPr>
          <w:trHeight w:val="368"/>
        </w:trPr>
        <w:tc>
          <w:tcPr>
            <w:tcW w:w="1250" w:type="dxa"/>
          </w:tcPr>
          <w:p w:rsidR="001A05D6" w:rsidRPr="002677AE" w:rsidRDefault="001A05D6" w:rsidP="001A05D6">
            <w:pPr>
              <w:snapToGrid w:val="0"/>
              <w:spacing w:line="360" w:lineRule="auto"/>
              <w:rPr>
                <w:rFonts w:ascii="Book Antiqua" w:hAnsi="Book Antiqua" w:cs="Calibri"/>
                <w:noProof/>
              </w:rPr>
            </w:pPr>
            <w:r w:rsidRPr="002677AE">
              <w:rPr>
                <w:rFonts w:ascii="Book Antiqua" w:hAnsi="Book Antiqua" w:cs="Calibri"/>
                <w:noProof/>
              </w:rPr>
              <w:t xml:space="preserve"> Caecum</w:t>
            </w:r>
          </w:p>
        </w:tc>
        <w:tc>
          <w:tcPr>
            <w:tcW w:w="747"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8</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 (12.5)</w:t>
            </w:r>
          </w:p>
        </w:tc>
        <w:tc>
          <w:tcPr>
            <w:tcW w:w="1123"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(37.5)</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 (50)</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 (50)</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4(50)</w:t>
            </w:r>
          </w:p>
        </w:tc>
        <w:tc>
          <w:tcPr>
            <w:tcW w:w="872"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0</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(37.5)</w:t>
            </w:r>
          </w:p>
        </w:tc>
        <w:tc>
          <w:tcPr>
            <w:tcW w:w="1125"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(62.5)</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 (25)</w:t>
            </w:r>
          </w:p>
        </w:tc>
        <w:tc>
          <w:tcPr>
            <w:tcW w:w="981"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 (50)</w:t>
            </w:r>
          </w:p>
        </w:tc>
        <w:tc>
          <w:tcPr>
            <w:tcW w:w="1274"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 (25)</w:t>
            </w:r>
          </w:p>
        </w:tc>
      </w:tr>
      <w:tr w:rsidR="001A05D6" w:rsidRPr="002677AE" w:rsidTr="008F3852">
        <w:trPr>
          <w:trHeight w:val="306"/>
        </w:trPr>
        <w:tc>
          <w:tcPr>
            <w:tcW w:w="1250" w:type="dxa"/>
          </w:tcPr>
          <w:p w:rsidR="001A05D6" w:rsidRPr="002677AE" w:rsidRDefault="001A05D6" w:rsidP="001A05D6">
            <w:pPr>
              <w:snapToGrid w:val="0"/>
              <w:spacing w:line="360" w:lineRule="auto"/>
              <w:rPr>
                <w:rFonts w:ascii="Book Antiqua" w:hAnsi="Book Antiqua" w:cs="Calibri"/>
                <w:noProof/>
              </w:rPr>
            </w:pPr>
            <w:r w:rsidRPr="002677AE">
              <w:rPr>
                <w:rFonts w:ascii="Book Antiqua" w:hAnsi="Book Antiqua" w:cs="Calibri"/>
                <w:noProof/>
              </w:rPr>
              <w:t xml:space="preserve"> Colon</w:t>
            </w:r>
          </w:p>
        </w:tc>
        <w:tc>
          <w:tcPr>
            <w:tcW w:w="747"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16</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(18.8)</w:t>
            </w:r>
          </w:p>
        </w:tc>
        <w:tc>
          <w:tcPr>
            <w:tcW w:w="1123"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(18.8)</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10 (62.5)</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9 (56.2)</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7 (43.8)</w:t>
            </w:r>
          </w:p>
        </w:tc>
        <w:tc>
          <w:tcPr>
            <w:tcW w:w="872"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(31.2)</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(31.2)</w:t>
            </w:r>
          </w:p>
        </w:tc>
        <w:tc>
          <w:tcPr>
            <w:tcW w:w="1125"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6 (37.5)</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(18.8)</w:t>
            </w:r>
          </w:p>
        </w:tc>
        <w:tc>
          <w:tcPr>
            <w:tcW w:w="981"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9 (56.2)</w:t>
            </w:r>
          </w:p>
        </w:tc>
        <w:tc>
          <w:tcPr>
            <w:tcW w:w="1274"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 (25)</w:t>
            </w:r>
          </w:p>
        </w:tc>
      </w:tr>
      <w:tr w:rsidR="001A05D6" w:rsidRPr="002677AE" w:rsidTr="008F3852">
        <w:trPr>
          <w:trHeight w:val="405"/>
        </w:trPr>
        <w:tc>
          <w:tcPr>
            <w:tcW w:w="1250" w:type="dxa"/>
          </w:tcPr>
          <w:p w:rsidR="001A05D6" w:rsidRPr="002677AE" w:rsidRDefault="001A05D6" w:rsidP="001A05D6">
            <w:pPr>
              <w:snapToGrid w:val="0"/>
              <w:spacing w:line="360" w:lineRule="auto"/>
              <w:rPr>
                <w:rFonts w:ascii="Book Antiqua" w:hAnsi="Book Antiqua" w:cs="Calibri"/>
                <w:noProof/>
              </w:rPr>
            </w:pPr>
            <w:r w:rsidRPr="002677AE">
              <w:rPr>
                <w:rFonts w:ascii="Book Antiqua" w:hAnsi="Book Antiqua" w:cs="Calibri"/>
                <w:noProof/>
              </w:rPr>
              <w:t xml:space="preserve"> Sigmoid</w:t>
            </w:r>
          </w:p>
        </w:tc>
        <w:tc>
          <w:tcPr>
            <w:tcW w:w="747"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16</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7 (43.8)</w:t>
            </w:r>
          </w:p>
        </w:tc>
        <w:tc>
          <w:tcPr>
            <w:tcW w:w="1123"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7 (43.8)</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 (12.5)</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6 (60)</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 (40)</w:t>
            </w:r>
          </w:p>
        </w:tc>
        <w:tc>
          <w:tcPr>
            <w:tcW w:w="872"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(30)</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(30)</w:t>
            </w:r>
          </w:p>
        </w:tc>
        <w:tc>
          <w:tcPr>
            <w:tcW w:w="1125"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 (40)</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 (12.5)</w:t>
            </w:r>
          </w:p>
        </w:tc>
        <w:tc>
          <w:tcPr>
            <w:tcW w:w="981"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10 (62.5)</w:t>
            </w:r>
          </w:p>
        </w:tc>
        <w:tc>
          <w:tcPr>
            <w:tcW w:w="1274"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 (25)</w:t>
            </w:r>
          </w:p>
        </w:tc>
      </w:tr>
      <w:tr w:rsidR="001A05D6" w:rsidRPr="002677AE" w:rsidTr="008F3852">
        <w:trPr>
          <w:trHeight w:val="713"/>
        </w:trPr>
        <w:tc>
          <w:tcPr>
            <w:tcW w:w="1250" w:type="dxa"/>
          </w:tcPr>
          <w:p w:rsidR="001A05D6" w:rsidRPr="002677AE" w:rsidRDefault="001A05D6" w:rsidP="001A05D6">
            <w:pPr>
              <w:snapToGrid w:val="0"/>
              <w:spacing w:line="360" w:lineRule="auto"/>
              <w:rPr>
                <w:rFonts w:ascii="Book Antiqua" w:hAnsi="Book Antiqua" w:cs="Calibri"/>
                <w:noProof/>
              </w:rPr>
            </w:pPr>
            <w:r w:rsidRPr="002677AE">
              <w:rPr>
                <w:rFonts w:ascii="Book Antiqua" w:hAnsi="Book Antiqua" w:cs="Calibri"/>
                <w:noProof/>
              </w:rPr>
              <w:t xml:space="preserve"> Rectum </w:t>
            </w:r>
          </w:p>
        </w:tc>
        <w:tc>
          <w:tcPr>
            <w:tcW w:w="747"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10</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 (10)</w:t>
            </w:r>
          </w:p>
        </w:tc>
        <w:tc>
          <w:tcPr>
            <w:tcW w:w="1123"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(30)</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6 (60)</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7 (43.8)</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9 (56.2)</w:t>
            </w:r>
          </w:p>
        </w:tc>
        <w:tc>
          <w:tcPr>
            <w:tcW w:w="872"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 (25)</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7 (43.8)</w:t>
            </w:r>
          </w:p>
        </w:tc>
        <w:tc>
          <w:tcPr>
            <w:tcW w:w="1125"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(31.2)</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(30)</w:t>
            </w:r>
          </w:p>
        </w:tc>
        <w:tc>
          <w:tcPr>
            <w:tcW w:w="981"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 (40)</w:t>
            </w:r>
          </w:p>
        </w:tc>
        <w:tc>
          <w:tcPr>
            <w:tcW w:w="1274"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(30)</w:t>
            </w:r>
          </w:p>
        </w:tc>
      </w:tr>
      <w:tr w:rsidR="001C66EB" w:rsidRPr="002677AE" w:rsidTr="008F3852">
        <w:trPr>
          <w:trHeight w:val="368"/>
        </w:trPr>
        <w:tc>
          <w:tcPr>
            <w:tcW w:w="1250" w:type="dxa"/>
            <w:hideMark/>
          </w:tcPr>
          <w:p w:rsidR="001A3460" w:rsidRPr="002677AE" w:rsidRDefault="001A3460" w:rsidP="00883F3D">
            <w:pPr>
              <w:snapToGrid w:val="0"/>
              <w:spacing w:line="360" w:lineRule="auto"/>
              <w:rPr>
                <w:rFonts w:ascii="Book Antiqua" w:hAnsi="Book Antiqua" w:cs="Calibri"/>
                <w:noProof/>
              </w:rPr>
            </w:pPr>
            <w:r w:rsidRPr="002677AE">
              <w:rPr>
                <w:rFonts w:ascii="Book Antiqua" w:hAnsi="Book Antiqua" w:cs="Calibri"/>
                <w:noProof/>
              </w:rPr>
              <w:t>Differentiation</w:t>
            </w:r>
            <w:r w:rsidRPr="002677AE">
              <w:rPr>
                <w:rFonts w:ascii="Book Antiqua" w:hAnsi="Book Antiqua" w:cs="Times"/>
                <w:vertAlign w:val="superscript"/>
              </w:rPr>
              <w:t>a</w:t>
            </w:r>
          </w:p>
        </w:tc>
        <w:tc>
          <w:tcPr>
            <w:tcW w:w="747"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1123" w:type="dxa"/>
          </w:tcPr>
          <w:p w:rsidR="001A3460" w:rsidRPr="002677AE" w:rsidRDefault="001A3460" w:rsidP="00883F3D">
            <w:pPr>
              <w:snapToGrid w:val="0"/>
              <w:spacing w:line="360" w:lineRule="auto"/>
              <w:jc w:val="center"/>
              <w:rPr>
                <w:rFonts w:ascii="Book Antiqua" w:hAnsi="Book Antiqua" w:cs="Calibri"/>
                <w:noProof/>
              </w:rPr>
            </w:pPr>
          </w:p>
        </w:tc>
        <w:tc>
          <w:tcPr>
            <w:tcW w:w="999"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999" w:type="dxa"/>
          </w:tcPr>
          <w:p w:rsidR="001A3460" w:rsidRPr="002677AE" w:rsidRDefault="001A3460" w:rsidP="00883F3D">
            <w:pPr>
              <w:snapToGrid w:val="0"/>
              <w:spacing w:line="360" w:lineRule="auto"/>
              <w:jc w:val="center"/>
              <w:rPr>
                <w:rFonts w:ascii="Book Antiqua" w:hAnsi="Book Antiqua" w:cs="Calibri"/>
                <w:noProof/>
              </w:rPr>
            </w:pPr>
          </w:p>
        </w:tc>
        <w:tc>
          <w:tcPr>
            <w:tcW w:w="872"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1125"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981" w:type="dxa"/>
          </w:tcPr>
          <w:p w:rsidR="001A3460" w:rsidRPr="002677AE" w:rsidRDefault="001A3460" w:rsidP="00883F3D">
            <w:pPr>
              <w:snapToGrid w:val="0"/>
              <w:spacing w:line="360" w:lineRule="auto"/>
              <w:jc w:val="center"/>
              <w:rPr>
                <w:rFonts w:ascii="Book Antiqua" w:hAnsi="Book Antiqua" w:cs="Calibri"/>
                <w:noProof/>
              </w:rPr>
            </w:pPr>
          </w:p>
        </w:tc>
        <w:tc>
          <w:tcPr>
            <w:tcW w:w="1274" w:type="dxa"/>
          </w:tcPr>
          <w:p w:rsidR="001A3460" w:rsidRPr="002677AE" w:rsidRDefault="001A3460" w:rsidP="00883F3D">
            <w:pPr>
              <w:snapToGrid w:val="0"/>
              <w:spacing w:line="360" w:lineRule="auto"/>
              <w:jc w:val="center"/>
              <w:rPr>
                <w:rFonts w:ascii="Book Antiqua" w:hAnsi="Book Antiqua" w:cs="Calibri"/>
                <w:noProof/>
              </w:rPr>
            </w:pPr>
          </w:p>
        </w:tc>
      </w:tr>
      <w:tr w:rsidR="001C66EB" w:rsidRPr="002677AE" w:rsidTr="008F3852">
        <w:trPr>
          <w:trHeight w:val="308"/>
        </w:trPr>
        <w:tc>
          <w:tcPr>
            <w:tcW w:w="1250" w:type="dxa"/>
          </w:tcPr>
          <w:p w:rsidR="001A05D6" w:rsidRPr="002677AE" w:rsidRDefault="001A05D6" w:rsidP="001A05D6">
            <w:pPr>
              <w:snapToGrid w:val="0"/>
              <w:spacing w:line="360" w:lineRule="auto"/>
              <w:rPr>
                <w:rFonts w:ascii="Book Antiqua" w:hAnsi="Book Antiqua" w:cs="Calibri"/>
                <w:noProof/>
              </w:rPr>
            </w:pPr>
            <w:r w:rsidRPr="002677AE">
              <w:rPr>
                <w:rFonts w:ascii="Book Antiqua" w:hAnsi="Book Antiqua" w:cs="Calibri"/>
                <w:noProof/>
              </w:rPr>
              <w:t xml:space="preserve"> WD</w:t>
            </w:r>
          </w:p>
          <w:p w:rsidR="001A05D6" w:rsidRPr="002677AE" w:rsidRDefault="001A05D6" w:rsidP="001A05D6">
            <w:pPr>
              <w:snapToGrid w:val="0"/>
              <w:spacing w:line="360" w:lineRule="auto"/>
              <w:rPr>
                <w:rFonts w:ascii="Book Antiqua" w:hAnsi="Book Antiqua" w:cs="Calibri"/>
                <w:noProof/>
              </w:rPr>
            </w:pPr>
            <w:r w:rsidRPr="002677AE">
              <w:rPr>
                <w:rFonts w:ascii="Book Antiqua" w:hAnsi="Book Antiqua" w:cs="Calibri"/>
                <w:noProof/>
              </w:rPr>
              <w:t xml:space="preserve"> MD</w:t>
            </w:r>
          </w:p>
        </w:tc>
        <w:tc>
          <w:tcPr>
            <w:tcW w:w="747"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24</w:t>
            </w:r>
          </w:p>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13</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6 (25)</w:t>
            </w:r>
          </w:p>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 (30.7)</w:t>
            </w:r>
          </w:p>
        </w:tc>
        <w:tc>
          <w:tcPr>
            <w:tcW w:w="1123"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13 (54.1)</w:t>
            </w:r>
          </w:p>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 (15.3)</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(20.9)</w:t>
            </w:r>
          </w:p>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7 (54)</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8 (33.3)</w:t>
            </w:r>
          </w:p>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8 (61.5)</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16 (66.7)</w:t>
            </w:r>
          </w:p>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(38.5)</w:t>
            </w:r>
          </w:p>
        </w:tc>
        <w:tc>
          <w:tcPr>
            <w:tcW w:w="872"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(20.8)</w:t>
            </w:r>
          </w:p>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(23.1)</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(20.8)</w:t>
            </w:r>
          </w:p>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(38.5)</w:t>
            </w:r>
          </w:p>
        </w:tc>
        <w:tc>
          <w:tcPr>
            <w:tcW w:w="1125"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14 (58.3)</w:t>
            </w:r>
          </w:p>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(38.5)</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7 (29.2)</w:t>
            </w:r>
          </w:p>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 (15.49</w:t>
            </w:r>
          </w:p>
        </w:tc>
        <w:tc>
          <w:tcPr>
            <w:tcW w:w="981"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7 (29.2)</w:t>
            </w:r>
          </w:p>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10 (76.9)</w:t>
            </w:r>
          </w:p>
        </w:tc>
        <w:tc>
          <w:tcPr>
            <w:tcW w:w="1274"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10 (41.7)</w:t>
            </w:r>
          </w:p>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 (7.7)</w:t>
            </w:r>
          </w:p>
        </w:tc>
      </w:tr>
      <w:tr w:rsidR="001A05D6" w:rsidRPr="002677AE" w:rsidTr="008F3852">
        <w:trPr>
          <w:trHeight w:val="373"/>
        </w:trPr>
        <w:tc>
          <w:tcPr>
            <w:tcW w:w="1250" w:type="dxa"/>
          </w:tcPr>
          <w:p w:rsidR="001A05D6" w:rsidRPr="002677AE" w:rsidRDefault="001A05D6" w:rsidP="001A05D6">
            <w:pPr>
              <w:snapToGrid w:val="0"/>
              <w:spacing w:line="360" w:lineRule="auto"/>
              <w:rPr>
                <w:rFonts w:ascii="Book Antiqua" w:hAnsi="Book Antiqua" w:cs="Calibri"/>
                <w:noProof/>
              </w:rPr>
            </w:pPr>
            <w:r w:rsidRPr="002677AE">
              <w:rPr>
                <w:rFonts w:ascii="Book Antiqua" w:hAnsi="Book Antiqua" w:cs="Calibri"/>
                <w:noProof/>
              </w:rPr>
              <w:t xml:space="preserve"> PD</w:t>
            </w:r>
          </w:p>
        </w:tc>
        <w:tc>
          <w:tcPr>
            <w:tcW w:w="747"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13</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 (15.4)</w:t>
            </w:r>
          </w:p>
        </w:tc>
        <w:tc>
          <w:tcPr>
            <w:tcW w:w="1123"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 (7.7)</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10 (76.9)</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10 (76.9)</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(23.1)</w:t>
            </w:r>
          </w:p>
        </w:tc>
        <w:tc>
          <w:tcPr>
            <w:tcW w:w="872"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 (30.8)</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8 (61.5)</w:t>
            </w:r>
          </w:p>
        </w:tc>
        <w:tc>
          <w:tcPr>
            <w:tcW w:w="1125"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 (7.7)</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 ( 7.7)</w:t>
            </w:r>
          </w:p>
        </w:tc>
        <w:tc>
          <w:tcPr>
            <w:tcW w:w="981"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10 (76.9)</w:t>
            </w:r>
          </w:p>
        </w:tc>
        <w:tc>
          <w:tcPr>
            <w:tcW w:w="1274"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 (15.4)</w:t>
            </w:r>
          </w:p>
        </w:tc>
      </w:tr>
      <w:tr w:rsidR="001C66EB" w:rsidRPr="002677AE" w:rsidTr="008F3852">
        <w:trPr>
          <w:trHeight w:val="331"/>
        </w:trPr>
        <w:tc>
          <w:tcPr>
            <w:tcW w:w="1250" w:type="dxa"/>
            <w:hideMark/>
          </w:tcPr>
          <w:p w:rsidR="001A3460" w:rsidRPr="002677AE" w:rsidRDefault="001A3460" w:rsidP="00883F3D">
            <w:pPr>
              <w:snapToGrid w:val="0"/>
              <w:spacing w:line="360" w:lineRule="auto"/>
              <w:rPr>
                <w:rFonts w:ascii="Book Antiqua" w:hAnsi="Book Antiqua" w:cs="Calibri"/>
                <w:noProof/>
              </w:rPr>
            </w:pPr>
            <w:r w:rsidRPr="002677AE">
              <w:rPr>
                <w:rFonts w:ascii="Book Antiqua" w:hAnsi="Book Antiqua" w:cs="Calibri"/>
                <w:noProof/>
              </w:rPr>
              <w:t>Invasion</w:t>
            </w:r>
          </w:p>
        </w:tc>
        <w:tc>
          <w:tcPr>
            <w:tcW w:w="747"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1123" w:type="dxa"/>
          </w:tcPr>
          <w:p w:rsidR="001A3460" w:rsidRPr="002677AE" w:rsidRDefault="001A3460" w:rsidP="00883F3D">
            <w:pPr>
              <w:snapToGrid w:val="0"/>
              <w:spacing w:line="360" w:lineRule="auto"/>
              <w:jc w:val="center"/>
              <w:rPr>
                <w:rFonts w:ascii="Book Antiqua" w:hAnsi="Book Antiqua" w:cs="Calibri"/>
                <w:noProof/>
              </w:rPr>
            </w:pPr>
          </w:p>
        </w:tc>
        <w:tc>
          <w:tcPr>
            <w:tcW w:w="999"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999" w:type="dxa"/>
          </w:tcPr>
          <w:p w:rsidR="001A3460" w:rsidRPr="002677AE" w:rsidRDefault="001A3460" w:rsidP="00883F3D">
            <w:pPr>
              <w:snapToGrid w:val="0"/>
              <w:spacing w:line="360" w:lineRule="auto"/>
              <w:jc w:val="center"/>
              <w:rPr>
                <w:rFonts w:ascii="Book Antiqua" w:hAnsi="Book Antiqua" w:cs="Calibri"/>
                <w:noProof/>
              </w:rPr>
            </w:pPr>
          </w:p>
        </w:tc>
        <w:tc>
          <w:tcPr>
            <w:tcW w:w="872"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1125"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981" w:type="dxa"/>
          </w:tcPr>
          <w:p w:rsidR="001A3460" w:rsidRPr="002677AE" w:rsidRDefault="001A3460" w:rsidP="00883F3D">
            <w:pPr>
              <w:snapToGrid w:val="0"/>
              <w:spacing w:line="360" w:lineRule="auto"/>
              <w:jc w:val="center"/>
              <w:rPr>
                <w:rFonts w:ascii="Book Antiqua" w:hAnsi="Book Antiqua" w:cs="Calibri"/>
                <w:noProof/>
              </w:rPr>
            </w:pPr>
          </w:p>
        </w:tc>
        <w:tc>
          <w:tcPr>
            <w:tcW w:w="1274" w:type="dxa"/>
          </w:tcPr>
          <w:p w:rsidR="001A3460" w:rsidRPr="002677AE" w:rsidRDefault="001A3460" w:rsidP="00883F3D">
            <w:pPr>
              <w:snapToGrid w:val="0"/>
              <w:spacing w:line="360" w:lineRule="auto"/>
              <w:jc w:val="center"/>
              <w:rPr>
                <w:rFonts w:ascii="Book Antiqua" w:hAnsi="Book Antiqua" w:cs="Calibri"/>
                <w:noProof/>
              </w:rPr>
            </w:pPr>
          </w:p>
        </w:tc>
      </w:tr>
      <w:tr w:rsidR="001A05D6" w:rsidRPr="002677AE" w:rsidTr="008F3852">
        <w:trPr>
          <w:trHeight w:val="343"/>
        </w:trPr>
        <w:tc>
          <w:tcPr>
            <w:tcW w:w="1250" w:type="dxa"/>
          </w:tcPr>
          <w:p w:rsidR="001A05D6" w:rsidRPr="002677AE" w:rsidRDefault="001A05D6" w:rsidP="001A05D6">
            <w:pPr>
              <w:snapToGrid w:val="0"/>
              <w:spacing w:line="360" w:lineRule="auto"/>
              <w:rPr>
                <w:rFonts w:ascii="Book Antiqua" w:hAnsi="Book Antiqua" w:cs="Calibri"/>
                <w:noProof/>
              </w:rPr>
            </w:pPr>
            <w:r w:rsidRPr="002677AE">
              <w:rPr>
                <w:rFonts w:ascii="Book Antiqua" w:hAnsi="Book Antiqua" w:cs="Calibri"/>
                <w:noProof/>
              </w:rPr>
              <w:t xml:space="preserve"> T1</w:t>
            </w:r>
          </w:p>
        </w:tc>
        <w:tc>
          <w:tcPr>
            <w:tcW w:w="747"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7</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 (14.3)</w:t>
            </w:r>
          </w:p>
        </w:tc>
        <w:tc>
          <w:tcPr>
            <w:tcW w:w="1123"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 (14.3)</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(71.4)</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 (14.3)</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6 (85.7)</w:t>
            </w:r>
          </w:p>
        </w:tc>
        <w:tc>
          <w:tcPr>
            <w:tcW w:w="872"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 (20)</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0</w:t>
            </w:r>
          </w:p>
        </w:tc>
        <w:tc>
          <w:tcPr>
            <w:tcW w:w="1125"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(71.4)</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 (28.6)</w:t>
            </w:r>
          </w:p>
        </w:tc>
        <w:tc>
          <w:tcPr>
            <w:tcW w:w="981"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(42.9)</w:t>
            </w:r>
          </w:p>
        </w:tc>
        <w:tc>
          <w:tcPr>
            <w:tcW w:w="1274"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 (28.6)</w:t>
            </w:r>
          </w:p>
        </w:tc>
      </w:tr>
      <w:tr w:rsidR="001A05D6" w:rsidRPr="002677AE" w:rsidTr="008F3852">
        <w:trPr>
          <w:trHeight w:val="343"/>
        </w:trPr>
        <w:tc>
          <w:tcPr>
            <w:tcW w:w="1250" w:type="dxa"/>
          </w:tcPr>
          <w:p w:rsidR="001A05D6" w:rsidRPr="002677AE" w:rsidRDefault="001A05D6" w:rsidP="001A05D6">
            <w:pPr>
              <w:snapToGrid w:val="0"/>
              <w:spacing w:line="360" w:lineRule="auto"/>
              <w:rPr>
                <w:rFonts w:ascii="Book Antiqua" w:hAnsi="Book Antiqua" w:cs="Calibri"/>
                <w:noProof/>
              </w:rPr>
            </w:pPr>
            <w:r w:rsidRPr="002677AE">
              <w:rPr>
                <w:rFonts w:ascii="Book Antiqua" w:hAnsi="Book Antiqua" w:cs="Calibri"/>
                <w:noProof/>
              </w:rPr>
              <w:t xml:space="preserve"> T2 </w:t>
            </w:r>
          </w:p>
        </w:tc>
        <w:tc>
          <w:tcPr>
            <w:tcW w:w="747"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10</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(30)</w:t>
            </w:r>
          </w:p>
        </w:tc>
        <w:tc>
          <w:tcPr>
            <w:tcW w:w="1123"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(30)</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 (40)</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6 (60)</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 (40)</w:t>
            </w:r>
          </w:p>
        </w:tc>
        <w:tc>
          <w:tcPr>
            <w:tcW w:w="872"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 (20)</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 xml:space="preserve"> (30)</w:t>
            </w:r>
          </w:p>
        </w:tc>
        <w:tc>
          <w:tcPr>
            <w:tcW w:w="1125"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(50)</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 (10)</w:t>
            </w:r>
          </w:p>
        </w:tc>
        <w:tc>
          <w:tcPr>
            <w:tcW w:w="981"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(50)</w:t>
            </w:r>
          </w:p>
        </w:tc>
        <w:tc>
          <w:tcPr>
            <w:tcW w:w="1274"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 (40)</w:t>
            </w:r>
          </w:p>
        </w:tc>
      </w:tr>
      <w:tr w:rsidR="001A05D6" w:rsidRPr="002677AE" w:rsidTr="008F3852">
        <w:trPr>
          <w:trHeight w:val="381"/>
        </w:trPr>
        <w:tc>
          <w:tcPr>
            <w:tcW w:w="1250" w:type="dxa"/>
          </w:tcPr>
          <w:p w:rsidR="001A05D6" w:rsidRPr="002677AE" w:rsidRDefault="001A05D6" w:rsidP="001A05D6">
            <w:pPr>
              <w:snapToGrid w:val="0"/>
              <w:spacing w:line="360" w:lineRule="auto"/>
              <w:rPr>
                <w:rFonts w:ascii="Book Antiqua" w:hAnsi="Book Antiqua" w:cs="Calibri"/>
                <w:noProof/>
              </w:rPr>
            </w:pPr>
            <w:r w:rsidRPr="002677AE">
              <w:rPr>
                <w:rFonts w:ascii="Book Antiqua" w:hAnsi="Book Antiqua" w:cs="Calibri"/>
                <w:noProof/>
              </w:rPr>
              <w:t xml:space="preserve"> T3</w:t>
            </w:r>
          </w:p>
        </w:tc>
        <w:tc>
          <w:tcPr>
            <w:tcW w:w="747"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23</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6 (26.1)</w:t>
            </w:r>
          </w:p>
        </w:tc>
        <w:tc>
          <w:tcPr>
            <w:tcW w:w="1123"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7 (30.4)</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10 (43.5)</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15 (65.2)</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8 (34.8)</w:t>
            </w:r>
          </w:p>
        </w:tc>
        <w:tc>
          <w:tcPr>
            <w:tcW w:w="872"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(21.7)</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11 (47.8)</w:t>
            </w:r>
          </w:p>
        </w:tc>
        <w:tc>
          <w:tcPr>
            <w:tcW w:w="1125"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7 (30.4)</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 xml:space="preserve">5 (21.7) </w:t>
            </w:r>
          </w:p>
        </w:tc>
        <w:tc>
          <w:tcPr>
            <w:tcW w:w="981"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(50)</w:t>
            </w:r>
          </w:p>
        </w:tc>
        <w:tc>
          <w:tcPr>
            <w:tcW w:w="1274"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 (17.4)</w:t>
            </w:r>
          </w:p>
        </w:tc>
      </w:tr>
      <w:tr w:rsidR="001A05D6" w:rsidRPr="002677AE" w:rsidTr="008F3852">
        <w:trPr>
          <w:trHeight w:val="194"/>
        </w:trPr>
        <w:tc>
          <w:tcPr>
            <w:tcW w:w="1250" w:type="dxa"/>
          </w:tcPr>
          <w:p w:rsidR="001A05D6" w:rsidRPr="002677AE" w:rsidRDefault="001A05D6" w:rsidP="001A05D6">
            <w:pPr>
              <w:snapToGrid w:val="0"/>
              <w:spacing w:line="360" w:lineRule="auto"/>
              <w:rPr>
                <w:rFonts w:ascii="Book Antiqua" w:hAnsi="Book Antiqua" w:cs="Calibri"/>
                <w:noProof/>
              </w:rPr>
            </w:pPr>
            <w:r w:rsidRPr="002677AE">
              <w:rPr>
                <w:rFonts w:ascii="Book Antiqua" w:hAnsi="Book Antiqua" w:cs="Calibri"/>
                <w:noProof/>
              </w:rPr>
              <w:t xml:space="preserve"> T4</w:t>
            </w:r>
          </w:p>
        </w:tc>
        <w:tc>
          <w:tcPr>
            <w:tcW w:w="747"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10</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 (20)</w:t>
            </w:r>
          </w:p>
        </w:tc>
        <w:tc>
          <w:tcPr>
            <w:tcW w:w="1123"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(50)</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(30)</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 (40)</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6 (60)</w:t>
            </w:r>
          </w:p>
        </w:tc>
        <w:tc>
          <w:tcPr>
            <w:tcW w:w="872"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24 (30)</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18 (36)</w:t>
            </w:r>
          </w:p>
        </w:tc>
        <w:tc>
          <w:tcPr>
            <w:tcW w:w="1125"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20 (40)</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 (20)</w:t>
            </w:r>
          </w:p>
        </w:tc>
        <w:tc>
          <w:tcPr>
            <w:tcW w:w="981"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(50)</w:t>
            </w:r>
          </w:p>
        </w:tc>
        <w:tc>
          <w:tcPr>
            <w:tcW w:w="1274"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(30)</w:t>
            </w:r>
          </w:p>
        </w:tc>
      </w:tr>
      <w:tr w:rsidR="001C66EB" w:rsidRPr="002677AE" w:rsidTr="008F3852">
        <w:trPr>
          <w:trHeight w:val="356"/>
        </w:trPr>
        <w:tc>
          <w:tcPr>
            <w:tcW w:w="1250" w:type="dxa"/>
            <w:hideMark/>
          </w:tcPr>
          <w:p w:rsidR="001A3460" w:rsidRPr="002677AE" w:rsidRDefault="001A3460" w:rsidP="00883F3D">
            <w:pPr>
              <w:snapToGrid w:val="0"/>
              <w:spacing w:line="360" w:lineRule="auto"/>
              <w:rPr>
                <w:rFonts w:ascii="Book Antiqua" w:hAnsi="Book Antiqua" w:cs="Calibri"/>
                <w:noProof/>
              </w:rPr>
            </w:pPr>
            <w:r w:rsidRPr="002677AE">
              <w:rPr>
                <w:rFonts w:ascii="Book Antiqua" w:hAnsi="Book Antiqua" w:cs="Calibri"/>
                <w:noProof/>
              </w:rPr>
              <w:t>LNM</w:t>
            </w:r>
            <w:r w:rsidRPr="002677AE">
              <w:rPr>
                <w:rFonts w:ascii="Book Antiqua" w:hAnsi="Book Antiqua" w:cs="Times"/>
                <w:vertAlign w:val="superscript"/>
              </w:rPr>
              <w:t>a</w:t>
            </w:r>
          </w:p>
        </w:tc>
        <w:tc>
          <w:tcPr>
            <w:tcW w:w="747"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1123" w:type="dxa"/>
          </w:tcPr>
          <w:p w:rsidR="001A3460" w:rsidRPr="002677AE" w:rsidRDefault="001A3460" w:rsidP="00883F3D">
            <w:pPr>
              <w:snapToGrid w:val="0"/>
              <w:spacing w:line="360" w:lineRule="auto"/>
              <w:jc w:val="center"/>
              <w:rPr>
                <w:rFonts w:ascii="Book Antiqua" w:hAnsi="Book Antiqua" w:cs="Calibri"/>
                <w:noProof/>
              </w:rPr>
            </w:pPr>
          </w:p>
        </w:tc>
        <w:tc>
          <w:tcPr>
            <w:tcW w:w="999"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999" w:type="dxa"/>
          </w:tcPr>
          <w:p w:rsidR="001A3460" w:rsidRPr="002677AE" w:rsidRDefault="001A3460" w:rsidP="00883F3D">
            <w:pPr>
              <w:snapToGrid w:val="0"/>
              <w:spacing w:line="360" w:lineRule="auto"/>
              <w:jc w:val="center"/>
              <w:rPr>
                <w:rFonts w:ascii="Book Antiqua" w:hAnsi="Book Antiqua" w:cs="Calibri"/>
                <w:noProof/>
              </w:rPr>
            </w:pPr>
          </w:p>
        </w:tc>
        <w:tc>
          <w:tcPr>
            <w:tcW w:w="872"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1125"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981" w:type="dxa"/>
          </w:tcPr>
          <w:p w:rsidR="001A3460" w:rsidRPr="002677AE" w:rsidRDefault="001A3460" w:rsidP="00883F3D">
            <w:pPr>
              <w:snapToGrid w:val="0"/>
              <w:spacing w:line="360" w:lineRule="auto"/>
              <w:jc w:val="center"/>
              <w:rPr>
                <w:rFonts w:ascii="Book Antiqua" w:hAnsi="Book Antiqua" w:cs="Calibri"/>
                <w:noProof/>
              </w:rPr>
            </w:pPr>
          </w:p>
        </w:tc>
        <w:tc>
          <w:tcPr>
            <w:tcW w:w="1274" w:type="dxa"/>
          </w:tcPr>
          <w:p w:rsidR="001A3460" w:rsidRPr="002677AE" w:rsidRDefault="001A3460" w:rsidP="00883F3D">
            <w:pPr>
              <w:snapToGrid w:val="0"/>
              <w:spacing w:line="360" w:lineRule="auto"/>
              <w:jc w:val="center"/>
              <w:rPr>
                <w:rFonts w:ascii="Book Antiqua" w:hAnsi="Book Antiqua" w:cs="Calibri"/>
                <w:noProof/>
              </w:rPr>
            </w:pPr>
          </w:p>
        </w:tc>
      </w:tr>
      <w:tr w:rsidR="001A05D6" w:rsidRPr="002677AE" w:rsidTr="008F3852">
        <w:trPr>
          <w:trHeight w:val="381"/>
        </w:trPr>
        <w:tc>
          <w:tcPr>
            <w:tcW w:w="1250" w:type="dxa"/>
          </w:tcPr>
          <w:p w:rsidR="001A05D6" w:rsidRPr="002677AE" w:rsidRDefault="001A05D6" w:rsidP="001A05D6">
            <w:pPr>
              <w:snapToGrid w:val="0"/>
              <w:spacing w:line="360" w:lineRule="auto"/>
              <w:rPr>
                <w:rFonts w:ascii="Book Antiqua" w:hAnsi="Book Antiqua" w:cs="Calibri"/>
                <w:noProof/>
              </w:rPr>
            </w:pPr>
            <w:r w:rsidRPr="002677AE">
              <w:rPr>
                <w:rFonts w:ascii="Book Antiqua" w:hAnsi="Book Antiqua" w:cs="Calibri"/>
                <w:noProof/>
              </w:rPr>
              <w:t xml:space="preserve"> Absent</w:t>
            </w:r>
          </w:p>
        </w:tc>
        <w:tc>
          <w:tcPr>
            <w:tcW w:w="747"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19</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(15.8)</w:t>
            </w:r>
          </w:p>
        </w:tc>
        <w:tc>
          <w:tcPr>
            <w:tcW w:w="1123"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13 (68.4)</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w:t>
            </w:r>
            <w:r w:rsidR="007469D7">
              <w:rPr>
                <w:rFonts w:ascii="Book Antiqua" w:hAnsi="Book Antiqua" w:cs="Calibri"/>
                <w:noProof/>
              </w:rPr>
              <w:t xml:space="preserve"> </w:t>
            </w:r>
            <w:r w:rsidRPr="002677AE">
              <w:rPr>
                <w:rFonts w:ascii="Book Antiqua" w:hAnsi="Book Antiqua" w:cs="Calibri"/>
                <w:noProof/>
              </w:rPr>
              <w:t>(15.8)</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6 (31.6)</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13 (68.4)</w:t>
            </w:r>
          </w:p>
        </w:tc>
        <w:tc>
          <w:tcPr>
            <w:tcW w:w="872"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(26.3)</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 (10.5)</w:t>
            </w:r>
          </w:p>
        </w:tc>
        <w:tc>
          <w:tcPr>
            <w:tcW w:w="1125"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12 (63.2)</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6 (31.6)</w:t>
            </w:r>
          </w:p>
        </w:tc>
        <w:tc>
          <w:tcPr>
            <w:tcW w:w="981"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(26.3)</w:t>
            </w:r>
          </w:p>
        </w:tc>
        <w:tc>
          <w:tcPr>
            <w:tcW w:w="1274"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8 (42.1)</w:t>
            </w:r>
          </w:p>
        </w:tc>
      </w:tr>
      <w:tr w:rsidR="001A05D6" w:rsidRPr="002677AE" w:rsidTr="008F3852">
        <w:trPr>
          <w:trHeight w:val="565"/>
        </w:trPr>
        <w:tc>
          <w:tcPr>
            <w:tcW w:w="1250" w:type="dxa"/>
          </w:tcPr>
          <w:p w:rsidR="001A05D6" w:rsidRPr="002677AE" w:rsidRDefault="001A05D6" w:rsidP="001A05D6">
            <w:pPr>
              <w:snapToGrid w:val="0"/>
              <w:spacing w:line="360" w:lineRule="auto"/>
              <w:rPr>
                <w:rFonts w:ascii="Book Antiqua" w:hAnsi="Book Antiqua" w:cs="Calibri"/>
                <w:noProof/>
              </w:rPr>
            </w:pPr>
            <w:r w:rsidRPr="002677AE">
              <w:rPr>
                <w:rFonts w:ascii="Book Antiqua" w:hAnsi="Book Antiqua" w:cs="Calibri"/>
                <w:noProof/>
              </w:rPr>
              <w:t xml:space="preserve"> Present</w:t>
            </w:r>
          </w:p>
        </w:tc>
        <w:tc>
          <w:tcPr>
            <w:tcW w:w="747"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31</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9 (29)</w:t>
            </w:r>
          </w:p>
        </w:tc>
        <w:tc>
          <w:tcPr>
            <w:tcW w:w="1123"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(9.7)</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19</w:t>
            </w:r>
            <w:r w:rsidR="007469D7">
              <w:rPr>
                <w:rFonts w:ascii="Book Antiqua" w:hAnsi="Book Antiqua" w:cs="Calibri"/>
                <w:noProof/>
              </w:rPr>
              <w:t xml:space="preserve"> </w:t>
            </w:r>
            <w:r w:rsidRPr="002677AE">
              <w:rPr>
                <w:rFonts w:ascii="Book Antiqua" w:hAnsi="Book Antiqua" w:cs="Calibri"/>
                <w:noProof/>
              </w:rPr>
              <w:t>(61.3)</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20 (64.5)</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11 (35.5)</w:t>
            </w:r>
          </w:p>
        </w:tc>
        <w:tc>
          <w:tcPr>
            <w:tcW w:w="872"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7 (22.6)</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16 (88.9)</w:t>
            </w:r>
          </w:p>
        </w:tc>
        <w:tc>
          <w:tcPr>
            <w:tcW w:w="1125"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8 (25.8)</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 (12.9)</w:t>
            </w:r>
          </w:p>
        </w:tc>
        <w:tc>
          <w:tcPr>
            <w:tcW w:w="981"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22 (71)</w:t>
            </w:r>
          </w:p>
        </w:tc>
        <w:tc>
          <w:tcPr>
            <w:tcW w:w="1274"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(16.1)</w:t>
            </w:r>
          </w:p>
        </w:tc>
      </w:tr>
      <w:tr w:rsidR="001C66EB" w:rsidRPr="002677AE" w:rsidTr="008F3852">
        <w:trPr>
          <w:trHeight w:val="382"/>
        </w:trPr>
        <w:tc>
          <w:tcPr>
            <w:tcW w:w="1250" w:type="dxa"/>
            <w:hideMark/>
          </w:tcPr>
          <w:p w:rsidR="001A3460" w:rsidRPr="002677AE" w:rsidRDefault="001A3460" w:rsidP="00883F3D">
            <w:pPr>
              <w:snapToGrid w:val="0"/>
              <w:spacing w:line="360" w:lineRule="auto"/>
              <w:rPr>
                <w:rFonts w:ascii="Book Antiqua" w:hAnsi="Book Antiqua" w:cs="Calibri"/>
              </w:rPr>
            </w:pPr>
            <w:r w:rsidRPr="002677AE">
              <w:rPr>
                <w:rFonts w:ascii="Book Antiqua" w:hAnsi="Book Antiqua" w:cs="Calibri"/>
              </w:rPr>
              <w:t>Lymphatic invasion</w:t>
            </w:r>
          </w:p>
        </w:tc>
        <w:tc>
          <w:tcPr>
            <w:tcW w:w="747"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1123" w:type="dxa"/>
          </w:tcPr>
          <w:p w:rsidR="001A3460" w:rsidRPr="002677AE" w:rsidRDefault="001A3460" w:rsidP="00883F3D">
            <w:pPr>
              <w:snapToGrid w:val="0"/>
              <w:spacing w:line="360" w:lineRule="auto"/>
              <w:jc w:val="center"/>
              <w:rPr>
                <w:rFonts w:ascii="Book Antiqua" w:hAnsi="Book Antiqua" w:cs="Calibri"/>
                <w:noProof/>
              </w:rPr>
            </w:pPr>
          </w:p>
        </w:tc>
        <w:tc>
          <w:tcPr>
            <w:tcW w:w="999"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999" w:type="dxa"/>
          </w:tcPr>
          <w:p w:rsidR="001A3460" w:rsidRPr="002677AE" w:rsidRDefault="001A3460" w:rsidP="00883F3D">
            <w:pPr>
              <w:snapToGrid w:val="0"/>
              <w:spacing w:line="360" w:lineRule="auto"/>
              <w:jc w:val="center"/>
              <w:rPr>
                <w:rFonts w:ascii="Book Antiqua" w:hAnsi="Book Antiqua" w:cs="Calibri"/>
                <w:noProof/>
              </w:rPr>
            </w:pPr>
          </w:p>
        </w:tc>
        <w:tc>
          <w:tcPr>
            <w:tcW w:w="872"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1125"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981" w:type="dxa"/>
          </w:tcPr>
          <w:p w:rsidR="001A3460" w:rsidRPr="002677AE" w:rsidRDefault="001A3460" w:rsidP="00883F3D">
            <w:pPr>
              <w:snapToGrid w:val="0"/>
              <w:spacing w:line="360" w:lineRule="auto"/>
              <w:jc w:val="center"/>
              <w:rPr>
                <w:rFonts w:ascii="Book Antiqua" w:hAnsi="Book Antiqua" w:cs="Calibri"/>
                <w:noProof/>
              </w:rPr>
            </w:pPr>
          </w:p>
        </w:tc>
        <w:tc>
          <w:tcPr>
            <w:tcW w:w="1274" w:type="dxa"/>
          </w:tcPr>
          <w:p w:rsidR="001A3460" w:rsidRPr="002677AE" w:rsidRDefault="001A3460" w:rsidP="00883F3D">
            <w:pPr>
              <w:snapToGrid w:val="0"/>
              <w:spacing w:line="360" w:lineRule="auto"/>
              <w:jc w:val="center"/>
              <w:rPr>
                <w:rFonts w:ascii="Book Antiqua" w:hAnsi="Book Antiqua" w:cs="Calibri"/>
                <w:noProof/>
              </w:rPr>
            </w:pPr>
          </w:p>
        </w:tc>
      </w:tr>
      <w:tr w:rsidR="001A05D6" w:rsidRPr="002677AE" w:rsidTr="008F3852">
        <w:trPr>
          <w:trHeight w:val="405"/>
        </w:trPr>
        <w:tc>
          <w:tcPr>
            <w:tcW w:w="1250" w:type="dxa"/>
          </w:tcPr>
          <w:p w:rsidR="001A05D6" w:rsidRPr="002677AE" w:rsidRDefault="001A05D6" w:rsidP="001A05D6">
            <w:pPr>
              <w:snapToGrid w:val="0"/>
              <w:spacing w:line="360" w:lineRule="auto"/>
              <w:rPr>
                <w:rFonts w:ascii="Book Antiqua" w:hAnsi="Book Antiqua" w:cs="Calibri"/>
              </w:rPr>
            </w:pPr>
            <w:r w:rsidRPr="002677AE">
              <w:rPr>
                <w:rFonts w:ascii="Book Antiqua" w:hAnsi="Book Antiqua" w:cs="Calibri"/>
              </w:rPr>
              <w:t xml:space="preserve"> Absent</w:t>
            </w:r>
          </w:p>
        </w:tc>
        <w:tc>
          <w:tcPr>
            <w:tcW w:w="747"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37</w:t>
            </w:r>
          </w:p>
        </w:tc>
        <w:tc>
          <w:tcPr>
            <w:tcW w:w="998" w:type="dxa"/>
          </w:tcPr>
          <w:p w:rsidR="001A05D6" w:rsidRPr="002677AE" w:rsidRDefault="001A05D6" w:rsidP="001A05D6">
            <w:pPr>
              <w:snapToGrid w:val="0"/>
              <w:spacing w:line="360" w:lineRule="auto"/>
              <w:rPr>
                <w:rFonts w:ascii="Book Antiqua" w:hAnsi="Book Antiqua" w:cs="Calibri"/>
                <w:noProof/>
              </w:rPr>
            </w:pPr>
            <w:r w:rsidRPr="002677AE">
              <w:rPr>
                <w:rFonts w:ascii="Book Antiqua" w:hAnsi="Book Antiqua" w:cs="Calibri"/>
                <w:noProof/>
              </w:rPr>
              <w:t>11(29.7)</w:t>
            </w:r>
          </w:p>
        </w:tc>
        <w:tc>
          <w:tcPr>
            <w:tcW w:w="1123"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13 (35.1)</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13 (35.1)</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20 (54.1)</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17 (45.9)</w:t>
            </w:r>
          </w:p>
        </w:tc>
        <w:tc>
          <w:tcPr>
            <w:tcW w:w="872"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7(18.9)</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13 (35.1)</w:t>
            </w:r>
          </w:p>
        </w:tc>
        <w:tc>
          <w:tcPr>
            <w:tcW w:w="1125"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17 (45.9)</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7 (18.9)</w:t>
            </w:r>
          </w:p>
        </w:tc>
        <w:tc>
          <w:tcPr>
            <w:tcW w:w="981"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24 (64.9)</w:t>
            </w:r>
          </w:p>
        </w:tc>
        <w:tc>
          <w:tcPr>
            <w:tcW w:w="1274"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6 (16.2)</w:t>
            </w:r>
          </w:p>
        </w:tc>
      </w:tr>
      <w:tr w:rsidR="001A05D6" w:rsidRPr="002677AE" w:rsidTr="008F3852">
        <w:trPr>
          <w:trHeight w:val="503"/>
        </w:trPr>
        <w:tc>
          <w:tcPr>
            <w:tcW w:w="1250" w:type="dxa"/>
          </w:tcPr>
          <w:p w:rsidR="001A05D6" w:rsidRPr="002677AE" w:rsidRDefault="001A05D6" w:rsidP="001A05D6">
            <w:pPr>
              <w:snapToGrid w:val="0"/>
              <w:spacing w:line="360" w:lineRule="auto"/>
              <w:rPr>
                <w:rFonts w:ascii="Book Antiqua" w:hAnsi="Book Antiqua" w:cs="Calibri"/>
              </w:rPr>
            </w:pPr>
            <w:r w:rsidRPr="002677AE">
              <w:rPr>
                <w:rFonts w:ascii="Book Antiqua" w:hAnsi="Book Antiqua" w:cs="Calibri"/>
              </w:rPr>
              <w:t xml:space="preserve"> Present </w:t>
            </w:r>
          </w:p>
        </w:tc>
        <w:tc>
          <w:tcPr>
            <w:tcW w:w="747"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13</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 (7.7)</w:t>
            </w:r>
          </w:p>
        </w:tc>
        <w:tc>
          <w:tcPr>
            <w:tcW w:w="1123"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(23.1)</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9 (69.2)</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6 (46.2)</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7 (53.8)</w:t>
            </w:r>
          </w:p>
        </w:tc>
        <w:tc>
          <w:tcPr>
            <w:tcW w:w="872"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(38.5)</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(38.5)</w:t>
            </w:r>
          </w:p>
        </w:tc>
        <w:tc>
          <w:tcPr>
            <w:tcW w:w="1125"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(23.1)</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(23.1)</w:t>
            </w:r>
          </w:p>
        </w:tc>
        <w:tc>
          <w:tcPr>
            <w:tcW w:w="981"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(23.1)</w:t>
            </w:r>
          </w:p>
        </w:tc>
        <w:tc>
          <w:tcPr>
            <w:tcW w:w="1274"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7 (53.8)</w:t>
            </w:r>
          </w:p>
        </w:tc>
      </w:tr>
      <w:tr w:rsidR="001C66EB" w:rsidRPr="002677AE" w:rsidTr="008F3852">
        <w:trPr>
          <w:trHeight w:val="381"/>
        </w:trPr>
        <w:tc>
          <w:tcPr>
            <w:tcW w:w="1250" w:type="dxa"/>
            <w:hideMark/>
          </w:tcPr>
          <w:p w:rsidR="001A3460" w:rsidRPr="002677AE" w:rsidRDefault="001A3460" w:rsidP="00883F3D">
            <w:pPr>
              <w:snapToGrid w:val="0"/>
              <w:spacing w:line="360" w:lineRule="auto"/>
              <w:rPr>
                <w:rFonts w:ascii="Book Antiqua" w:hAnsi="Book Antiqua" w:cs="Calibri"/>
              </w:rPr>
            </w:pPr>
            <w:r w:rsidRPr="002677AE">
              <w:rPr>
                <w:rFonts w:ascii="Book Antiqua" w:hAnsi="Book Antiqua" w:cs="Calibri"/>
              </w:rPr>
              <w:t>Vascular invasion</w:t>
            </w:r>
          </w:p>
        </w:tc>
        <w:tc>
          <w:tcPr>
            <w:tcW w:w="747"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1123" w:type="dxa"/>
          </w:tcPr>
          <w:p w:rsidR="001A3460" w:rsidRPr="002677AE" w:rsidRDefault="001A3460" w:rsidP="00883F3D">
            <w:pPr>
              <w:snapToGrid w:val="0"/>
              <w:spacing w:line="360" w:lineRule="auto"/>
              <w:jc w:val="center"/>
              <w:rPr>
                <w:rFonts w:ascii="Book Antiqua" w:hAnsi="Book Antiqua" w:cs="Calibri"/>
                <w:noProof/>
              </w:rPr>
            </w:pPr>
          </w:p>
        </w:tc>
        <w:tc>
          <w:tcPr>
            <w:tcW w:w="999"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999" w:type="dxa"/>
          </w:tcPr>
          <w:p w:rsidR="001A3460" w:rsidRPr="002677AE" w:rsidRDefault="001A3460" w:rsidP="00883F3D">
            <w:pPr>
              <w:snapToGrid w:val="0"/>
              <w:spacing w:line="360" w:lineRule="auto"/>
              <w:jc w:val="center"/>
              <w:rPr>
                <w:rFonts w:ascii="Book Antiqua" w:hAnsi="Book Antiqua" w:cs="Calibri"/>
                <w:noProof/>
              </w:rPr>
            </w:pPr>
          </w:p>
        </w:tc>
        <w:tc>
          <w:tcPr>
            <w:tcW w:w="872"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1125"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981" w:type="dxa"/>
          </w:tcPr>
          <w:p w:rsidR="001A3460" w:rsidRPr="002677AE" w:rsidRDefault="001A3460" w:rsidP="00883F3D">
            <w:pPr>
              <w:snapToGrid w:val="0"/>
              <w:spacing w:line="360" w:lineRule="auto"/>
              <w:jc w:val="center"/>
              <w:rPr>
                <w:rFonts w:ascii="Book Antiqua" w:hAnsi="Book Antiqua" w:cs="Calibri"/>
                <w:noProof/>
              </w:rPr>
            </w:pPr>
          </w:p>
        </w:tc>
        <w:tc>
          <w:tcPr>
            <w:tcW w:w="1274" w:type="dxa"/>
          </w:tcPr>
          <w:p w:rsidR="001A3460" w:rsidRPr="002677AE" w:rsidRDefault="001A3460" w:rsidP="00883F3D">
            <w:pPr>
              <w:snapToGrid w:val="0"/>
              <w:spacing w:line="360" w:lineRule="auto"/>
              <w:jc w:val="center"/>
              <w:rPr>
                <w:rFonts w:ascii="Book Antiqua" w:hAnsi="Book Antiqua" w:cs="Calibri"/>
                <w:noProof/>
              </w:rPr>
            </w:pPr>
          </w:p>
        </w:tc>
      </w:tr>
      <w:tr w:rsidR="001A05D6" w:rsidRPr="002677AE" w:rsidTr="008F3852">
        <w:trPr>
          <w:trHeight w:val="381"/>
        </w:trPr>
        <w:tc>
          <w:tcPr>
            <w:tcW w:w="1250" w:type="dxa"/>
          </w:tcPr>
          <w:p w:rsidR="001A05D6" w:rsidRPr="002677AE" w:rsidRDefault="001A05D6" w:rsidP="001A05D6">
            <w:pPr>
              <w:snapToGrid w:val="0"/>
              <w:spacing w:line="360" w:lineRule="auto"/>
              <w:rPr>
                <w:rFonts w:ascii="Book Antiqua" w:hAnsi="Book Antiqua" w:cs="Calibri"/>
              </w:rPr>
            </w:pPr>
            <w:r w:rsidRPr="002677AE">
              <w:rPr>
                <w:rFonts w:ascii="Book Antiqua" w:hAnsi="Book Antiqua" w:cs="Calibri"/>
              </w:rPr>
              <w:t xml:space="preserve"> Absent</w:t>
            </w:r>
          </w:p>
        </w:tc>
        <w:tc>
          <w:tcPr>
            <w:tcW w:w="747"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42</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12(28.6)</w:t>
            </w:r>
          </w:p>
        </w:tc>
        <w:tc>
          <w:tcPr>
            <w:tcW w:w="1123"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14(33.3)</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16 (38.1)</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23 (54.8)</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19 ( 45.2)</w:t>
            </w:r>
          </w:p>
        </w:tc>
        <w:tc>
          <w:tcPr>
            <w:tcW w:w="872"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8 (19)</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16 (38.1)</w:t>
            </w:r>
          </w:p>
        </w:tc>
        <w:tc>
          <w:tcPr>
            <w:tcW w:w="1125"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18 (42.9)</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8 (19)</w:t>
            </w:r>
          </w:p>
        </w:tc>
        <w:tc>
          <w:tcPr>
            <w:tcW w:w="981"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25 (59.5)</w:t>
            </w:r>
          </w:p>
        </w:tc>
        <w:tc>
          <w:tcPr>
            <w:tcW w:w="1274"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9 (21.4)</w:t>
            </w:r>
          </w:p>
        </w:tc>
      </w:tr>
      <w:tr w:rsidR="001A05D6" w:rsidRPr="002677AE" w:rsidTr="008F3852">
        <w:trPr>
          <w:trHeight w:val="471"/>
        </w:trPr>
        <w:tc>
          <w:tcPr>
            <w:tcW w:w="1250" w:type="dxa"/>
          </w:tcPr>
          <w:p w:rsidR="001A05D6" w:rsidRPr="002677AE" w:rsidRDefault="001A05D6" w:rsidP="001A05D6">
            <w:pPr>
              <w:snapToGrid w:val="0"/>
              <w:spacing w:line="360" w:lineRule="auto"/>
              <w:rPr>
                <w:rFonts w:ascii="Book Antiqua" w:hAnsi="Book Antiqua" w:cs="Calibri"/>
              </w:rPr>
            </w:pPr>
            <w:r w:rsidRPr="002677AE">
              <w:rPr>
                <w:rFonts w:ascii="Book Antiqua" w:hAnsi="Book Antiqua" w:cs="Calibri"/>
              </w:rPr>
              <w:t xml:space="preserve"> Present</w:t>
            </w:r>
          </w:p>
        </w:tc>
        <w:tc>
          <w:tcPr>
            <w:tcW w:w="747"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8</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0</w:t>
            </w:r>
          </w:p>
        </w:tc>
        <w:tc>
          <w:tcPr>
            <w:tcW w:w="1123"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 (25)</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6 (75)</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3 (37.5)</w:t>
            </w:r>
          </w:p>
        </w:tc>
        <w:tc>
          <w:tcPr>
            <w:tcW w:w="999"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5 (62.5)</w:t>
            </w:r>
          </w:p>
        </w:tc>
        <w:tc>
          <w:tcPr>
            <w:tcW w:w="872"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 (50)</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 (25)</w:t>
            </w:r>
          </w:p>
        </w:tc>
        <w:tc>
          <w:tcPr>
            <w:tcW w:w="1125"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 (25)</w:t>
            </w:r>
          </w:p>
        </w:tc>
        <w:tc>
          <w:tcPr>
            <w:tcW w:w="998"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 (25)</w:t>
            </w:r>
          </w:p>
        </w:tc>
        <w:tc>
          <w:tcPr>
            <w:tcW w:w="981"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2 (25)</w:t>
            </w:r>
          </w:p>
        </w:tc>
        <w:tc>
          <w:tcPr>
            <w:tcW w:w="1274" w:type="dxa"/>
          </w:tcPr>
          <w:p w:rsidR="001A05D6" w:rsidRPr="002677AE" w:rsidRDefault="001A05D6" w:rsidP="001A05D6">
            <w:pPr>
              <w:snapToGrid w:val="0"/>
              <w:spacing w:line="360" w:lineRule="auto"/>
              <w:jc w:val="center"/>
              <w:rPr>
                <w:rFonts w:ascii="Book Antiqua" w:hAnsi="Book Antiqua" w:cs="Calibri"/>
                <w:noProof/>
              </w:rPr>
            </w:pPr>
            <w:r w:rsidRPr="002677AE">
              <w:rPr>
                <w:rFonts w:ascii="Book Antiqua" w:hAnsi="Book Antiqua" w:cs="Calibri"/>
                <w:noProof/>
              </w:rPr>
              <w:t>4 (50)</w:t>
            </w:r>
          </w:p>
        </w:tc>
      </w:tr>
      <w:tr w:rsidR="001C66EB" w:rsidRPr="002677AE" w:rsidTr="008F3852">
        <w:trPr>
          <w:trHeight w:val="381"/>
        </w:trPr>
        <w:tc>
          <w:tcPr>
            <w:tcW w:w="1250" w:type="dxa"/>
            <w:hideMark/>
          </w:tcPr>
          <w:p w:rsidR="001A3460" w:rsidRPr="002677AE" w:rsidRDefault="001A3460" w:rsidP="00883F3D">
            <w:pPr>
              <w:snapToGrid w:val="0"/>
              <w:spacing w:line="360" w:lineRule="auto"/>
              <w:rPr>
                <w:rFonts w:ascii="Book Antiqua" w:hAnsi="Book Antiqua" w:cs="Calibri"/>
              </w:rPr>
            </w:pPr>
            <w:r w:rsidRPr="002677AE">
              <w:rPr>
                <w:rFonts w:ascii="Book Antiqua" w:hAnsi="Book Antiqua" w:cs="Calibri"/>
              </w:rPr>
              <w:t>Perineural invasion</w:t>
            </w:r>
          </w:p>
        </w:tc>
        <w:tc>
          <w:tcPr>
            <w:tcW w:w="747"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1123" w:type="dxa"/>
          </w:tcPr>
          <w:p w:rsidR="001A3460" w:rsidRPr="002677AE" w:rsidRDefault="001A3460" w:rsidP="00883F3D">
            <w:pPr>
              <w:snapToGrid w:val="0"/>
              <w:spacing w:line="360" w:lineRule="auto"/>
              <w:jc w:val="center"/>
              <w:rPr>
                <w:rFonts w:ascii="Book Antiqua" w:hAnsi="Book Antiqua" w:cs="Calibri"/>
                <w:noProof/>
              </w:rPr>
            </w:pPr>
          </w:p>
        </w:tc>
        <w:tc>
          <w:tcPr>
            <w:tcW w:w="999"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999" w:type="dxa"/>
          </w:tcPr>
          <w:p w:rsidR="001A3460" w:rsidRPr="002677AE" w:rsidRDefault="001A3460" w:rsidP="00883F3D">
            <w:pPr>
              <w:snapToGrid w:val="0"/>
              <w:spacing w:line="360" w:lineRule="auto"/>
              <w:jc w:val="center"/>
              <w:rPr>
                <w:rFonts w:ascii="Book Antiqua" w:hAnsi="Book Antiqua" w:cs="Calibri"/>
                <w:noProof/>
              </w:rPr>
            </w:pPr>
          </w:p>
        </w:tc>
        <w:tc>
          <w:tcPr>
            <w:tcW w:w="872"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1125"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981" w:type="dxa"/>
          </w:tcPr>
          <w:p w:rsidR="001A3460" w:rsidRPr="002677AE" w:rsidRDefault="001A3460" w:rsidP="00883F3D">
            <w:pPr>
              <w:snapToGrid w:val="0"/>
              <w:spacing w:line="360" w:lineRule="auto"/>
              <w:jc w:val="center"/>
              <w:rPr>
                <w:rFonts w:ascii="Book Antiqua" w:hAnsi="Book Antiqua" w:cs="Calibri"/>
                <w:noProof/>
              </w:rPr>
            </w:pPr>
          </w:p>
        </w:tc>
        <w:tc>
          <w:tcPr>
            <w:tcW w:w="1274" w:type="dxa"/>
          </w:tcPr>
          <w:p w:rsidR="001A3460" w:rsidRPr="002677AE" w:rsidRDefault="001A3460" w:rsidP="00883F3D">
            <w:pPr>
              <w:snapToGrid w:val="0"/>
              <w:spacing w:line="360" w:lineRule="auto"/>
              <w:jc w:val="center"/>
              <w:rPr>
                <w:rFonts w:ascii="Book Antiqua" w:hAnsi="Book Antiqua" w:cs="Calibri"/>
                <w:noProof/>
              </w:rPr>
            </w:pPr>
          </w:p>
        </w:tc>
      </w:tr>
      <w:tr w:rsidR="001C66EB" w:rsidRPr="002677AE" w:rsidTr="008F3852">
        <w:trPr>
          <w:trHeight w:val="394"/>
        </w:trPr>
        <w:tc>
          <w:tcPr>
            <w:tcW w:w="1250" w:type="dxa"/>
          </w:tcPr>
          <w:p w:rsidR="001C66EB" w:rsidRPr="002677AE" w:rsidRDefault="001C66EB" w:rsidP="001C66EB">
            <w:pPr>
              <w:snapToGrid w:val="0"/>
              <w:spacing w:line="360" w:lineRule="auto"/>
              <w:rPr>
                <w:rFonts w:ascii="Book Antiqua" w:hAnsi="Book Antiqua" w:cs="Calibri"/>
              </w:rPr>
            </w:pPr>
            <w:r w:rsidRPr="002677AE">
              <w:rPr>
                <w:rFonts w:ascii="Book Antiqua" w:hAnsi="Book Antiqua" w:cs="Calibri"/>
              </w:rPr>
              <w:t xml:space="preserve"> Absent</w:t>
            </w:r>
          </w:p>
          <w:p w:rsidR="001C66EB" w:rsidRPr="002677AE" w:rsidRDefault="001C66EB" w:rsidP="001C66EB">
            <w:pPr>
              <w:snapToGrid w:val="0"/>
              <w:spacing w:line="360" w:lineRule="auto"/>
              <w:rPr>
                <w:rFonts w:ascii="Book Antiqua" w:hAnsi="Book Antiqua" w:cs="Calibri"/>
              </w:rPr>
            </w:pPr>
            <w:r w:rsidRPr="002677AE">
              <w:rPr>
                <w:rFonts w:ascii="Book Antiqua" w:hAnsi="Book Antiqua" w:cs="Calibri"/>
              </w:rPr>
              <w:t xml:space="preserve"> Present</w:t>
            </w:r>
          </w:p>
        </w:tc>
        <w:tc>
          <w:tcPr>
            <w:tcW w:w="747"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31</w:t>
            </w:r>
          </w:p>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19</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6 (19.4)</w:t>
            </w:r>
          </w:p>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6 (31.6)</w:t>
            </w:r>
          </w:p>
        </w:tc>
        <w:tc>
          <w:tcPr>
            <w:tcW w:w="1123"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12 (38.7)</w:t>
            </w:r>
          </w:p>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4 (21.1)</w:t>
            </w:r>
          </w:p>
        </w:tc>
        <w:tc>
          <w:tcPr>
            <w:tcW w:w="999"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13 (41.9)</w:t>
            </w:r>
          </w:p>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9 (47.4)</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15 (48.4)</w:t>
            </w:r>
          </w:p>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11 (57.9)</w:t>
            </w:r>
          </w:p>
        </w:tc>
        <w:tc>
          <w:tcPr>
            <w:tcW w:w="999"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16 (51.6)</w:t>
            </w:r>
          </w:p>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8 (42.1)</w:t>
            </w:r>
          </w:p>
        </w:tc>
        <w:tc>
          <w:tcPr>
            <w:tcW w:w="872"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8 (25.8)</w:t>
            </w:r>
          </w:p>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4 (21.1)</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10 (32.3)</w:t>
            </w:r>
          </w:p>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8 (42.1)</w:t>
            </w:r>
          </w:p>
        </w:tc>
        <w:tc>
          <w:tcPr>
            <w:tcW w:w="1125"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13 (41.9)</w:t>
            </w:r>
          </w:p>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7 (36.8)</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5 (16.1)</w:t>
            </w:r>
          </w:p>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5 (26.3)</w:t>
            </w:r>
          </w:p>
        </w:tc>
        <w:tc>
          <w:tcPr>
            <w:tcW w:w="981"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17 (54.8)</w:t>
            </w:r>
          </w:p>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10 (52.6)</w:t>
            </w:r>
          </w:p>
        </w:tc>
        <w:tc>
          <w:tcPr>
            <w:tcW w:w="1274"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9 (29)</w:t>
            </w:r>
          </w:p>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4 (21.1)</w:t>
            </w:r>
          </w:p>
        </w:tc>
      </w:tr>
      <w:tr w:rsidR="001C66EB" w:rsidRPr="002677AE" w:rsidTr="008F3852">
        <w:trPr>
          <w:trHeight w:val="382"/>
        </w:trPr>
        <w:tc>
          <w:tcPr>
            <w:tcW w:w="1250" w:type="dxa"/>
            <w:hideMark/>
          </w:tcPr>
          <w:p w:rsidR="001A3460" w:rsidRPr="002677AE" w:rsidRDefault="001A3460" w:rsidP="00883F3D">
            <w:pPr>
              <w:snapToGrid w:val="0"/>
              <w:spacing w:line="360" w:lineRule="auto"/>
              <w:rPr>
                <w:rFonts w:ascii="Book Antiqua" w:hAnsi="Book Antiqua" w:cs="Calibri"/>
                <w:noProof/>
              </w:rPr>
            </w:pPr>
            <w:r w:rsidRPr="002677AE">
              <w:rPr>
                <w:rFonts w:ascii="Book Antiqua" w:hAnsi="Book Antiqua" w:cs="Calibri"/>
                <w:noProof/>
              </w:rPr>
              <w:t>Stage</w:t>
            </w:r>
            <w:r w:rsidRPr="002677AE">
              <w:rPr>
                <w:rFonts w:ascii="Book Antiqua" w:hAnsi="Book Antiqua" w:cs="Times"/>
                <w:vertAlign w:val="superscript"/>
              </w:rPr>
              <w:t>a</w:t>
            </w:r>
          </w:p>
        </w:tc>
        <w:tc>
          <w:tcPr>
            <w:tcW w:w="747"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1123" w:type="dxa"/>
          </w:tcPr>
          <w:p w:rsidR="001A3460" w:rsidRPr="002677AE" w:rsidRDefault="001A3460" w:rsidP="00883F3D">
            <w:pPr>
              <w:snapToGrid w:val="0"/>
              <w:spacing w:line="360" w:lineRule="auto"/>
              <w:jc w:val="center"/>
              <w:rPr>
                <w:rFonts w:ascii="Book Antiqua" w:hAnsi="Book Antiqua" w:cs="Calibri"/>
                <w:noProof/>
              </w:rPr>
            </w:pPr>
          </w:p>
        </w:tc>
        <w:tc>
          <w:tcPr>
            <w:tcW w:w="999"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999" w:type="dxa"/>
          </w:tcPr>
          <w:p w:rsidR="001A3460" w:rsidRPr="002677AE" w:rsidRDefault="001A3460" w:rsidP="00883F3D">
            <w:pPr>
              <w:snapToGrid w:val="0"/>
              <w:spacing w:line="360" w:lineRule="auto"/>
              <w:jc w:val="center"/>
              <w:rPr>
                <w:rFonts w:ascii="Book Antiqua" w:hAnsi="Book Antiqua" w:cs="Calibri"/>
                <w:noProof/>
              </w:rPr>
            </w:pPr>
          </w:p>
        </w:tc>
        <w:tc>
          <w:tcPr>
            <w:tcW w:w="872"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1125"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981" w:type="dxa"/>
          </w:tcPr>
          <w:p w:rsidR="001A3460" w:rsidRPr="002677AE" w:rsidRDefault="001A3460" w:rsidP="00883F3D">
            <w:pPr>
              <w:snapToGrid w:val="0"/>
              <w:spacing w:line="360" w:lineRule="auto"/>
              <w:jc w:val="center"/>
              <w:rPr>
                <w:rFonts w:ascii="Book Antiqua" w:hAnsi="Book Antiqua" w:cs="Calibri"/>
                <w:noProof/>
              </w:rPr>
            </w:pPr>
          </w:p>
        </w:tc>
        <w:tc>
          <w:tcPr>
            <w:tcW w:w="1274" w:type="dxa"/>
          </w:tcPr>
          <w:p w:rsidR="001A3460" w:rsidRPr="002677AE" w:rsidRDefault="001A3460" w:rsidP="00883F3D">
            <w:pPr>
              <w:snapToGrid w:val="0"/>
              <w:spacing w:line="360" w:lineRule="auto"/>
              <w:jc w:val="center"/>
              <w:rPr>
                <w:rFonts w:ascii="Book Antiqua" w:hAnsi="Book Antiqua" w:cs="Calibri"/>
                <w:noProof/>
              </w:rPr>
            </w:pPr>
          </w:p>
        </w:tc>
      </w:tr>
      <w:tr w:rsidR="001C66EB" w:rsidRPr="002677AE" w:rsidTr="008F3852">
        <w:trPr>
          <w:trHeight w:val="430"/>
        </w:trPr>
        <w:tc>
          <w:tcPr>
            <w:tcW w:w="1250" w:type="dxa"/>
          </w:tcPr>
          <w:p w:rsidR="001C66EB" w:rsidRPr="002677AE" w:rsidRDefault="001C66EB" w:rsidP="001C66EB">
            <w:pPr>
              <w:snapToGrid w:val="0"/>
              <w:spacing w:line="360" w:lineRule="auto"/>
              <w:rPr>
                <w:rFonts w:ascii="Book Antiqua" w:hAnsi="Book Antiqua" w:cs="Calibri"/>
                <w:noProof/>
              </w:rPr>
            </w:pPr>
            <w:r w:rsidRPr="002677AE">
              <w:rPr>
                <w:rFonts w:ascii="Book Antiqua" w:hAnsi="Book Antiqua" w:cs="Calibri"/>
                <w:noProof/>
              </w:rPr>
              <w:t xml:space="preserve"> 1</w:t>
            </w:r>
            <w:r>
              <w:rPr>
                <w:rFonts w:ascii="Book Antiqua" w:hAnsi="Book Antiqua" w:cs="Calibri"/>
                <w:noProof/>
              </w:rPr>
              <w:t xml:space="preserve"> </w:t>
            </w:r>
            <w:r w:rsidRPr="002677AE">
              <w:rPr>
                <w:rFonts w:ascii="Book Antiqua" w:hAnsi="Book Antiqua" w:cs="Calibri"/>
                <w:noProof/>
              </w:rPr>
              <w:t>+</w:t>
            </w:r>
            <w:r>
              <w:rPr>
                <w:rFonts w:ascii="Book Antiqua" w:hAnsi="Book Antiqua" w:cs="Calibri"/>
                <w:noProof/>
              </w:rPr>
              <w:t xml:space="preserve"> </w:t>
            </w:r>
            <w:r w:rsidRPr="002677AE">
              <w:rPr>
                <w:rFonts w:ascii="Book Antiqua" w:hAnsi="Book Antiqua" w:cs="Calibri"/>
                <w:noProof/>
              </w:rPr>
              <w:t>2</w:t>
            </w:r>
          </w:p>
        </w:tc>
        <w:tc>
          <w:tcPr>
            <w:tcW w:w="747"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24</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8 (33.3)</w:t>
            </w:r>
          </w:p>
        </w:tc>
        <w:tc>
          <w:tcPr>
            <w:tcW w:w="1123"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15 (62.5)</w:t>
            </w:r>
          </w:p>
        </w:tc>
        <w:tc>
          <w:tcPr>
            <w:tcW w:w="999"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9(4.2)</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7 (29.2)</w:t>
            </w:r>
          </w:p>
        </w:tc>
        <w:tc>
          <w:tcPr>
            <w:tcW w:w="999"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17 (70.8)</w:t>
            </w:r>
          </w:p>
        </w:tc>
        <w:tc>
          <w:tcPr>
            <w:tcW w:w="872"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5 (20.8)</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4 (16.7)</w:t>
            </w:r>
          </w:p>
        </w:tc>
        <w:tc>
          <w:tcPr>
            <w:tcW w:w="1125"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15 (62.5)</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7 (29.2)</w:t>
            </w:r>
          </w:p>
        </w:tc>
        <w:tc>
          <w:tcPr>
            <w:tcW w:w="981"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9 (37.5)</w:t>
            </w:r>
          </w:p>
        </w:tc>
        <w:tc>
          <w:tcPr>
            <w:tcW w:w="1274"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8 (33.3)</w:t>
            </w:r>
          </w:p>
        </w:tc>
      </w:tr>
      <w:tr w:rsidR="001C66EB" w:rsidRPr="002677AE" w:rsidTr="008F3852">
        <w:trPr>
          <w:trHeight w:val="479"/>
        </w:trPr>
        <w:tc>
          <w:tcPr>
            <w:tcW w:w="1250" w:type="dxa"/>
          </w:tcPr>
          <w:p w:rsidR="001C66EB" w:rsidRPr="002677AE" w:rsidRDefault="001C66EB" w:rsidP="001C66EB">
            <w:pPr>
              <w:snapToGrid w:val="0"/>
              <w:spacing w:line="360" w:lineRule="auto"/>
              <w:rPr>
                <w:rFonts w:ascii="Book Antiqua" w:hAnsi="Book Antiqua" w:cs="Calibri"/>
                <w:noProof/>
              </w:rPr>
            </w:pPr>
            <w:r w:rsidRPr="002677AE">
              <w:rPr>
                <w:rFonts w:ascii="Book Antiqua" w:hAnsi="Book Antiqua" w:cs="Calibri"/>
                <w:noProof/>
              </w:rPr>
              <w:t xml:space="preserve"> 3</w:t>
            </w:r>
            <w:r>
              <w:rPr>
                <w:rFonts w:ascii="Book Antiqua" w:hAnsi="Book Antiqua" w:cs="Calibri"/>
                <w:noProof/>
              </w:rPr>
              <w:t xml:space="preserve"> </w:t>
            </w:r>
            <w:r w:rsidRPr="002677AE">
              <w:rPr>
                <w:rFonts w:ascii="Book Antiqua" w:hAnsi="Book Antiqua" w:cs="Calibri"/>
                <w:noProof/>
              </w:rPr>
              <w:t>+</w:t>
            </w:r>
            <w:r>
              <w:rPr>
                <w:rFonts w:ascii="Book Antiqua" w:hAnsi="Book Antiqua" w:cs="Calibri"/>
                <w:noProof/>
              </w:rPr>
              <w:t xml:space="preserve"> </w:t>
            </w:r>
            <w:r w:rsidRPr="002677AE">
              <w:rPr>
                <w:rFonts w:ascii="Book Antiqua" w:hAnsi="Book Antiqua" w:cs="Calibri"/>
                <w:noProof/>
              </w:rPr>
              <w:t>4</w:t>
            </w:r>
          </w:p>
        </w:tc>
        <w:tc>
          <w:tcPr>
            <w:tcW w:w="747"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26</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4 (15.4)</w:t>
            </w:r>
          </w:p>
        </w:tc>
        <w:tc>
          <w:tcPr>
            <w:tcW w:w="1123"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1(11.6)</w:t>
            </w:r>
          </w:p>
        </w:tc>
        <w:tc>
          <w:tcPr>
            <w:tcW w:w="999"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19(73)</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19 (73.1)</w:t>
            </w:r>
          </w:p>
        </w:tc>
        <w:tc>
          <w:tcPr>
            <w:tcW w:w="999"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7 (26.9)</w:t>
            </w:r>
          </w:p>
        </w:tc>
        <w:tc>
          <w:tcPr>
            <w:tcW w:w="872"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7 (26.9)</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14 (53.8)</w:t>
            </w:r>
          </w:p>
        </w:tc>
        <w:tc>
          <w:tcPr>
            <w:tcW w:w="1125"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5 (19.1)</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3 (11.5)</w:t>
            </w:r>
          </w:p>
        </w:tc>
        <w:tc>
          <w:tcPr>
            <w:tcW w:w="981"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18 (69.2)</w:t>
            </w:r>
          </w:p>
        </w:tc>
        <w:tc>
          <w:tcPr>
            <w:tcW w:w="1274"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5 (19.2)</w:t>
            </w:r>
          </w:p>
        </w:tc>
      </w:tr>
      <w:tr w:rsidR="001C66EB" w:rsidRPr="002677AE" w:rsidTr="008F3852">
        <w:trPr>
          <w:trHeight w:val="392"/>
        </w:trPr>
        <w:tc>
          <w:tcPr>
            <w:tcW w:w="1250" w:type="dxa"/>
            <w:hideMark/>
          </w:tcPr>
          <w:p w:rsidR="001A3460" w:rsidRPr="002677AE" w:rsidRDefault="001A3460" w:rsidP="00883F3D">
            <w:pPr>
              <w:snapToGrid w:val="0"/>
              <w:spacing w:line="360" w:lineRule="auto"/>
              <w:rPr>
                <w:rFonts w:ascii="Book Antiqua" w:hAnsi="Book Antiqua" w:cs="Calibri"/>
                <w:noProof/>
              </w:rPr>
            </w:pPr>
            <w:r w:rsidRPr="002677AE">
              <w:rPr>
                <w:rFonts w:ascii="Book Antiqua" w:hAnsi="Book Antiqua" w:cs="Calibri"/>
              </w:rPr>
              <w:t>Distant metastasis</w:t>
            </w:r>
          </w:p>
        </w:tc>
        <w:tc>
          <w:tcPr>
            <w:tcW w:w="747"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1123" w:type="dxa"/>
          </w:tcPr>
          <w:p w:rsidR="001A3460" w:rsidRPr="002677AE" w:rsidRDefault="001A3460" w:rsidP="00883F3D">
            <w:pPr>
              <w:snapToGrid w:val="0"/>
              <w:spacing w:line="360" w:lineRule="auto"/>
              <w:jc w:val="center"/>
              <w:rPr>
                <w:rFonts w:ascii="Book Antiqua" w:hAnsi="Book Antiqua" w:cs="Calibri"/>
                <w:noProof/>
              </w:rPr>
            </w:pPr>
          </w:p>
        </w:tc>
        <w:tc>
          <w:tcPr>
            <w:tcW w:w="999"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999" w:type="dxa"/>
          </w:tcPr>
          <w:p w:rsidR="001A3460" w:rsidRPr="002677AE" w:rsidRDefault="001A3460" w:rsidP="00883F3D">
            <w:pPr>
              <w:snapToGrid w:val="0"/>
              <w:spacing w:line="360" w:lineRule="auto"/>
              <w:jc w:val="center"/>
              <w:rPr>
                <w:rFonts w:ascii="Book Antiqua" w:hAnsi="Book Antiqua" w:cs="Calibri"/>
                <w:noProof/>
              </w:rPr>
            </w:pPr>
          </w:p>
        </w:tc>
        <w:tc>
          <w:tcPr>
            <w:tcW w:w="872"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1125"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981" w:type="dxa"/>
          </w:tcPr>
          <w:p w:rsidR="001A3460" w:rsidRPr="002677AE" w:rsidRDefault="001A3460" w:rsidP="00883F3D">
            <w:pPr>
              <w:snapToGrid w:val="0"/>
              <w:spacing w:line="360" w:lineRule="auto"/>
              <w:jc w:val="center"/>
              <w:rPr>
                <w:rFonts w:ascii="Book Antiqua" w:hAnsi="Book Antiqua" w:cs="Calibri"/>
                <w:noProof/>
              </w:rPr>
            </w:pPr>
          </w:p>
        </w:tc>
        <w:tc>
          <w:tcPr>
            <w:tcW w:w="1274" w:type="dxa"/>
          </w:tcPr>
          <w:p w:rsidR="001A3460" w:rsidRPr="002677AE" w:rsidRDefault="001A3460" w:rsidP="00883F3D">
            <w:pPr>
              <w:snapToGrid w:val="0"/>
              <w:spacing w:line="360" w:lineRule="auto"/>
              <w:jc w:val="center"/>
              <w:rPr>
                <w:rFonts w:ascii="Book Antiqua" w:hAnsi="Book Antiqua" w:cs="Calibri"/>
                <w:noProof/>
              </w:rPr>
            </w:pPr>
          </w:p>
        </w:tc>
      </w:tr>
      <w:tr w:rsidR="001C66EB" w:rsidRPr="002677AE" w:rsidTr="008F3852">
        <w:trPr>
          <w:trHeight w:val="405"/>
        </w:trPr>
        <w:tc>
          <w:tcPr>
            <w:tcW w:w="1250" w:type="dxa"/>
          </w:tcPr>
          <w:p w:rsidR="001C66EB" w:rsidRPr="002677AE" w:rsidRDefault="001C66EB" w:rsidP="001C66EB">
            <w:pPr>
              <w:snapToGrid w:val="0"/>
              <w:spacing w:line="360" w:lineRule="auto"/>
              <w:rPr>
                <w:rFonts w:ascii="Book Antiqua" w:hAnsi="Book Antiqua" w:cs="Calibri"/>
              </w:rPr>
            </w:pPr>
            <w:r w:rsidRPr="002677AE">
              <w:rPr>
                <w:rFonts w:ascii="Book Antiqua" w:hAnsi="Book Antiqua" w:cs="Calibri"/>
                <w:noProof/>
              </w:rPr>
              <w:t xml:space="preserve"> Absent</w:t>
            </w:r>
          </w:p>
        </w:tc>
        <w:tc>
          <w:tcPr>
            <w:tcW w:w="747"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26</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7 (26.9)</w:t>
            </w:r>
          </w:p>
        </w:tc>
        <w:tc>
          <w:tcPr>
            <w:tcW w:w="1123"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8 (30.8)</w:t>
            </w:r>
          </w:p>
        </w:tc>
        <w:tc>
          <w:tcPr>
            <w:tcW w:w="999"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11 (42.3)</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11 (42.3)</w:t>
            </w:r>
          </w:p>
        </w:tc>
        <w:tc>
          <w:tcPr>
            <w:tcW w:w="999"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15 (57.7)</w:t>
            </w:r>
          </w:p>
        </w:tc>
        <w:tc>
          <w:tcPr>
            <w:tcW w:w="872"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7 (26.9)</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7 (26.9)</w:t>
            </w:r>
          </w:p>
        </w:tc>
        <w:tc>
          <w:tcPr>
            <w:tcW w:w="1125"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12 (46.2)</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4 (15.4)</w:t>
            </w:r>
          </w:p>
        </w:tc>
        <w:tc>
          <w:tcPr>
            <w:tcW w:w="981"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16 (61.5)</w:t>
            </w:r>
          </w:p>
        </w:tc>
        <w:tc>
          <w:tcPr>
            <w:tcW w:w="1274"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6 (23.1)</w:t>
            </w:r>
          </w:p>
        </w:tc>
      </w:tr>
      <w:tr w:rsidR="001C66EB" w:rsidRPr="002677AE" w:rsidTr="008F3852">
        <w:trPr>
          <w:trHeight w:val="503"/>
        </w:trPr>
        <w:tc>
          <w:tcPr>
            <w:tcW w:w="1250" w:type="dxa"/>
          </w:tcPr>
          <w:p w:rsidR="001C66EB" w:rsidRPr="002677AE" w:rsidRDefault="001C66EB" w:rsidP="001C66EB">
            <w:pPr>
              <w:snapToGrid w:val="0"/>
              <w:spacing w:line="360" w:lineRule="auto"/>
              <w:rPr>
                <w:rFonts w:ascii="Book Antiqua" w:hAnsi="Book Antiqua" w:cs="Calibri"/>
                <w:noProof/>
              </w:rPr>
            </w:pPr>
            <w:r w:rsidRPr="002677AE">
              <w:rPr>
                <w:rFonts w:ascii="Book Antiqua" w:hAnsi="Book Antiqua" w:cs="Calibri"/>
                <w:noProof/>
              </w:rPr>
              <w:t xml:space="preserve"> Present</w:t>
            </w:r>
          </w:p>
        </w:tc>
        <w:tc>
          <w:tcPr>
            <w:tcW w:w="747"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24</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12(20.8)</w:t>
            </w:r>
          </w:p>
        </w:tc>
        <w:tc>
          <w:tcPr>
            <w:tcW w:w="1123"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8 (33.3)</w:t>
            </w:r>
          </w:p>
        </w:tc>
        <w:tc>
          <w:tcPr>
            <w:tcW w:w="999"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11 (45.8)</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15 (62.5)</w:t>
            </w:r>
          </w:p>
        </w:tc>
        <w:tc>
          <w:tcPr>
            <w:tcW w:w="999"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9 ( 37.5)</w:t>
            </w:r>
          </w:p>
        </w:tc>
        <w:tc>
          <w:tcPr>
            <w:tcW w:w="872"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5 (20.8)</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11 (45.8)</w:t>
            </w:r>
          </w:p>
        </w:tc>
        <w:tc>
          <w:tcPr>
            <w:tcW w:w="1125"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8 (33.3)</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6 (25)</w:t>
            </w:r>
          </w:p>
        </w:tc>
        <w:tc>
          <w:tcPr>
            <w:tcW w:w="981"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11 (45.8)</w:t>
            </w:r>
          </w:p>
        </w:tc>
        <w:tc>
          <w:tcPr>
            <w:tcW w:w="1274"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7 (39.2)</w:t>
            </w:r>
          </w:p>
        </w:tc>
      </w:tr>
      <w:tr w:rsidR="001C66EB" w:rsidRPr="002677AE" w:rsidTr="008F3852">
        <w:trPr>
          <w:trHeight w:val="381"/>
        </w:trPr>
        <w:tc>
          <w:tcPr>
            <w:tcW w:w="1250" w:type="dxa"/>
            <w:hideMark/>
          </w:tcPr>
          <w:p w:rsidR="001A3460" w:rsidRPr="002677AE" w:rsidRDefault="001A3460" w:rsidP="00883F3D">
            <w:pPr>
              <w:snapToGrid w:val="0"/>
              <w:spacing w:line="360" w:lineRule="auto"/>
              <w:rPr>
                <w:rFonts w:ascii="Book Antiqua" w:hAnsi="Book Antiqua" w:cs="Calibri"/>
                <w:noProof/>
              </w:rPr>
            </w:pPr>
            <w:r w:rsidRPr="002677AE">
              <w:rPr>
                <w:rFonts w:ascii="Book Antiqua" w:hAnsi="Book Antiqua" w:cs="Calibri"/>
              </w:rPr>
              <w:t>Survival (mo)</w:t>
            </w:r>
            <w:r w:rsidRPr="002677AE">
              <w:rPr>
                <w:rFonts w:ascii="Book Antiqua" w:hAnsi="Book Antiqua" w:cs="Calibri"/>
                <w:vertAlign w:val="superscript"/>
              </w:rPr>
              <w:t>a</w:t>
            </w:r>
          </w:p>
        </w:tc>
        <w:tc>
          <w:tcPr>
            <w:tcW w:w="747"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1123" w:type="dxa"/>
          </w:tcPr>
          <w:p w:rsidR="001A3460" w:rsidRPr="002677AE" w:rsidRDefault="001A3460" w:rsidP="00883F3D">
            <w:pPr>
              <w:snapToGrid w:val="0"/>
              <w:spacing w:line="360" w:lineRule="auto"/>
              <w:jc w:val="center"/>
              <w:rPr>
                <w:rFonts w:ascii="Book Antiqua" w:hAnsi="Book Antiqua" w:cs="Calibri"/>
                <w:noProof/>
              </w:rPr>
            </w:pPr>
          </w:p>
        </w:tc>
        <w:tc>
          <w:tcPr>
            <w:tcW w:w="999"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999" w:type="dxa"/>
          </w:tcPr>
          <w:p w:rsidR="001A3460" w:rsidRPr="002677AE" w:rsidRDefault="001A3460" w:rsidP="00883F3D">
            <w:pPr>
              <w:snapToGrid w:val="0"/>
              <w:spacing w:line="360" w:lineRule="auto"/>
              <w:jc w:val="center"/>
              <w:rPr>
                <w:rFonts w:ascii="Book Antiqua" w:hAnsi="Book Antiqua" w:cs="Calibri"/>
                <w:noProof/>
              </w:rPr>
            </w:pPr>
          </w:p>
        </w:tc>
        <w:tc>
          <w:tcPr>
            <w:tcW w:w="872"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1125" w:type="dxa"/>
          </w:tcPr>
          <w:p w:rsidR="001A3460" w:rsidRPr="002677AE" w:rsidRDefault="001A3460" w:rsidP="00883F3D">
            <w:pPr>
              <w:snapToGrid w:val="0"/>
              <w:spacing w:line="360" w:lineRule="auto"/>
              <w:jc w:val="center"/>
              <w:rPr>
                <w:rFonts w:ascii="Book Antiqua" w:hAnsi="Book Antiqua" w:cs="Calibri"/>
                <w:noProof/>
              </w:rPr>
            </w:pPr>
          </w:p>
        </w:tc>
        <w:tc>
          <w:tcPr>
            <w:tcW w:w="998" w:type="dxa"/>
          </w:tcPr>
          <w:p w:rsidR="001A3460" w:rsidRPr="002677AE" w:rsidRDefault="001A3460" w:rsidP="00883F3D">
            <w:pPr>
              <w:snapToGrid w:val="0"/>
              <w:spacing w:line="360" w:lineRule="auto"/>
              <w:jc w:val="center"/>
              <w:rPr>
                <w:rFonts w:ascii="Book Antiqua" w:hAnsi="Book Antiqua" w:cs="Calibri"/>
                <w:noProof/>
              </w:rPr>
            </w:pPr>
          </w:p>
        </w:tc>
        <w:tc>
          <w:tcPr>
            <w:tcW w:w="981" w:type="dxa"/>
          </w:tcPr>
          <w:p w:rsidR="001A3460" w:rsidRPr="002677AE" w:rsidRDefault="001A3460" w:rsidP="00883F3D">
            <w:pPr>
              <w:snapToGrid w:val="0"/>
              <w:spacing w:line="360" w:lineRule="auto"/>
              <w:jc w:val="center"/>
              <w:rPr>
                <w:rFonts w:ascii="Book Antiqua" w:hAnsi="Book Antiqua" w:cs="Calibri"/>
                <w:noProof/>
              </w:rPr>
            </w:pPr>
          </w:p>
        </w:tc>
        <w:tc>
          <w:tcPr>
            <w:tcW w:w="1274" w:type="dxa"/>
          </w:tcPr>
          <w:p w:rsidR="001A3460" w:rsidRPr="002677AE" w:rsidRDefault="001A3460" w:rsidP="00883F3D">
            <w:pPr>
              <w:snapToGrid w:val="0"/>
              <w:spacing w:line="360" w:lineRule="auto"/>
              <w:jc w:val="center"/>
              <w:rPr>
                <w:rFonts w:ascii="Book Antiqua" w:hAnsi="Book Antiqua" w:cs="Calibri"/>
                <w:noProof/>
              </w:rPr>
            </w:pPr>
          </w:p>
        </w:tc>
      </w:tr>
      <w:tr w:rsidR="001C66EB" w:rsidRPr="002677AE" w:rsidTr="008F3852">
        <w:trPr>
          <w:trHeight w:val="442"/>
        </w:trPr>
        <w:tc>
          <w:tcPr>
            <w:tcW w:w="1250" w:type="dxa"/>
          </w:tcPr>
          <w:p w:rsidR="001C66EB" w:rsidRPr="002677AE" w:rsidRDefault="001C66EB" w:rsidP="001C66EB">
            <w:pPr>
              <w:snapToGrid w:val="0"/>
              <w:spacing w:line="360" w:lineRule="auto"/>
              <w:rPr>
                <w:rFonts w:ascii="Book Antiqua" w:hAnsi="Book Antiqua" w:cs="Calibri"/>
              </w:rPr>
            </w:pPr>
            <w:r w:rsidRPr="002677AE">
              <w:rPr>
                <w:rFonts w:ascii="Book Antiqua" w:hAnsi="Book Antiqua" w:cs="Calibri"/>
              </w:rPr>
              <w:t xml:space="preserve"> 60.62 </w:t>
            </w:r>
            <w:r w:rsidRPr="002677AE">
              <w:rPr>
                <w:rFonts w:ascii="Book Antiqua" w:hAnsi="Book Antiqua" w:cs="Calibri"/>
              </w:rPr>
              <w:sym w:font="Symbol" w:char="F0B1"/>
            </w:r>
            <w:r w:rsidRPr="002677AE">
              <w:rPr>
                <w:rFonts w:ascii="Book Antiqua" w:hAnsi="Book Antiqua" w:cs="Calibri"/>
              </w:rPr>
              <w:t xml:space="preserve"> 26.68 </w:t>
            </w:r>
            <w:r w:rsidRPr="002677AE">
              <w:rPr>
                <w:rFonts w:ascii="Book Antiqua" w:hAnsi="Book Antiqua" w:cs="Calibri"/>
              </w:rPr>
              <w:sym w:font="Symbol" w:char="F0B3"/>
            </w:r>
          </w:p>
        </w:tc>
        <w:tc>
          <w:tcPr>
            <w:tcW w:w="747"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26</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11 (42.3)</w:t>
            </w:r>
          </w:p>
        </w:tc>
        <w:tc>
          <w:tcPr>
            <w:tcW w:w="1123"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 xml:space="preserve">0 </w:t>
            </w:r>
          </w:p>
        </w:tc>
        <w:tc>
          <w:tcPr>
            <w:tcW w:w="999"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15 (57.7)</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22 (84.6)</w:t>
            </w:r>
          </w:p>
        </w:tc>
        <w:tc>
          <w:tcPr>
            <w:tcW w:w="999"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4 (15.4)</w:t>
            </w:r>
          </w:p>
        </w:tc>
        <w:tc>
          <w:tcPr>
            <w:tcW w:w="872"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7 (26.9)</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15 (57.6)</w:t>
            </w:r>
          </w:p>
        </w:tc>
        <w:tc>
          <w:tcPr>
            <w:tcW w:w="1125"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4 (42.4)</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4 (15.5)</w:t>
            </w:r>
          </w:p>
        </w:tc>
        <w:tc>
          <w:tcPr>
            <w:tcW w:w="981"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21 (80.7)</w:t>
            </w:r>
          </w:p>
        </w:tc>
        <w:tc>
          <w:tcPr>
            <w:tcW w:w="1274"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 (3.8)</w:t>
            </w:r>
          </w:p>
        </w:tc>
      </w:tr>
      <w:tr w:rsidR="001C66EB" w:rsidRPr="002677AE" w:rsidTr="008F3852">
        <w:trPr>
          <w:trHeight w:val="516"/>
        </w:trPr>
        <w:tc>
          <w:tcPr>
            <w:tcW w:w="1250" w:type="dxa"/>
          </w:tcPr>
          <w:p w:rsidR="001C66EB" w:rsidRPr="002677AE" w:rsidRDefault="001C66EB" w:rsidP="001C66EB">
            <w:pPr>
              <w:snapToGrid w:val="0"/>
              <w:spacing w:line="360" w:lineRule="auto"/>
              <w:rPr>
                <w:rFonts w:ascii="Book Antiqua" w:hAnsi="Book Antiqua" w:cs="Calibri"/>
              </w:rPr>
            </w:pPr>
            <w:r w:rsidRPr="002677AE">
              <w:rPr>
                <w:rFonts w:ascii="Book Antiqua" w:hAnsi="Book Antiqua" w:cs="Calibri"/>
              </w:rPr>
              <w:t xml:space="preserve"> 60.62 </w:t>
            </w:r>
            <w:r w:rsidRPr="002677AE">
              <w:rPr>
                <w:rFonts w:ascii="Book Antiqua" w:hAnsi="Book Antiqua" w:cs="Calibri"/>
              </w:rPr>
              <w:sym w:font="Symbol" w:char="F0B1"/>
            </w:r>
            <w:r w:rsidRPr="002677AE">
              <w:rPr>
                <w:rFonts w:ascii="Book Antiqua" w:hAnsi="Book Antiqua" w:cs="Calibri"/>
              </w:rPr>
              <w:t xml:space="preserve"> 26.68 &lt;</w:t>
            </w:r>
          </w:p>
        </w:tc>
        <w:tc>
          <w:tcPr>
            <w:tcW w:w="747"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24</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 (4.2 )</w:t>
            </w:r>
          </w:p>
        </w:tc>
        <w:tc>
          <w:tcPr>
            <w:tcW w:w="1123"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16 (66.6 )</w:t>
            </w:r>
          </w:p>
        </w:tc>
        <w:tc>
          <w:tcPr>
            <w:tcW w:w="999"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7 (29.2)</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4 (16.7)</w:t>
            </w:r>
          </w:p>
        </w:tc>
        <w:tc>
          <w:tcPr>
            <w:tcW w:w="999"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20 (83.3)</w:t>
            </w:r>
          </w:p>
        </w:tc>
        <w:tc>
          <w:tcPr>
            <w:tcW w:w="872"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5 (20.8)</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3 (12.5)</w:t>
            </w:r>
          </w:p>
        </w:tc>
        <w:tc>
          <w:tcPr>
            <w:tcW w:w="1125"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16 (87.5)</w:t>
            </w:r>
          </w:p>
        </w:tc>
        <w:tc>
          <w:tcPr>
            <w:tcW w:w="998"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6 (25)</w:t>
            </w:r>
          </w:p>
        </w:tc>
        <w:tc>
          <w:tcPr>
            <w:tcW w:w="981"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6 (25)</w:t>
            </w:r>
          </w:p>
        </w:tc>
        <w:tc>
          <w:tcPr>
            <w:tcW w:w="1274" w:type="dxa"/>
          </w:tcPr>
          <w:p w:rsidR="001C66EB" w:rsidRPr="002677AE" w:rsidRDefault="001C66EB" w:rsidP="001C66EB">
            <w:pPr>
              <w:snapToGrid w:val="0"/>
              <w:spacing w:line="360" w:lineRule="auto"/>
              <w:jc w:val="center"/>
              <w:rPr>
                <w:rFonts w:ascii="Book Antiqua" w:hAnsi="Book Antiqua" w:cs="Calibri"/>
                <w:noProof/>
              </w:rPr>
            </w:pPr>
            <w:r w:rsidRPr="002677AE">
              <w:rPr>
                <w:rFonts w:ascii="Book Antiqua" w:hAnsi="Book Antiqua" w:cs="Calibri"/>
                <w:noProof/>
              </w:rPr>
              <w:t>12 (50)</w:t>
            </w:r>
          </w:p>
        </w:tc>
      </w:tr>
    </w:tbl>
    <w:p w:rsidR="00AF7278" w:rsidRPr="002677AE" w:rsidRDefault="00C3222B" w:rsidP="00883F3D">
      <w:pPr>
        <w:snapToGrid w:val="0"/>
        <w:spacing w:line="360" w:lineRule="auto"/>
        <w:ind w:right="-8"/>
        <w:jc w:val="both"/>
        <w:rPr>
          <w:rFonts w:ascii="Book Antiqua" w:hAnsi="Book Antiqua" w:cs="Times"/>
        </w:rPr>
      </w:pPr>
      <w:r w:rsidRPr="002677AE">
        <w:rPr>
          <w:rFonts w:ascii="Book Antiqua" w:hAnsi="Book Antiqua" w:cs="Times"/>
          <w:vertAlign w:val="superscript"/>
        </w:rPr>
        <w:t>a</w:t>
      </w:r>
      <w:r w:rsidRPr="00C3222B">
        <w:rPr>
          <w:rFonts w:ascii="Book Antiqua" w:hAnsi="Book Antiqua" w:cs="Times"/>
          <w:i/>
        </w:rPr>
        <w:t>P</w:t>
      </w:r>
      <w:r w:rsidRPr="002677AE">
        <w:rPr>
          <w:rFonts w:ascii="Book Antiqua" w:hAnsi="Book Antiqua" w:cs="Times"/>
        </w:rPr>
        <w:t xml:space="preserve"> &lt; 0.05.</w:t>
      </w:r>
      <w:r>
        <w:rPr>
          <w:rFonts w:ascii="Book Antiqua" w:hAnsi="Book Antiqua" w:cs="Times"/>
        </w:rPr>
        <w:t xml:space="preserve"> </w:t>
      </w:r>
      <w:r w:rsidR="00AF7278" w:rsidRPr="002677AE">
        <w:rPr>
          <w:rFonts w:ascii="Book Antiqua" w:hAnsi="Book Antiqua" w:cs="Times"/>
        </w:rPr>
        <w:t>Downregulation of Notch and upregulation of Numb, Itch, and Siah-1 are associated with better prognosis. (</w:t>
      </w:r>
      <w:r w:rsidR="00AF7278" w:rsidRPr="002677AE">
        <w:rPr>
          <w:rFonts w:ascii="Book Antiqua" w:hAnsi="Book Antiqua"/>
        </w:rPr>
        <w:t>↑</w:t>
      </w:r>
      <w:r w:rsidR="00AF7278" w:rsidRPr="002677AE">
        <w:rPr>
          <w:rFonts w:ascii="Book Antiqua" w:hAnsi="Book Antiqua" w:cs="Times"/>
        </w:rPr>
        <w:t>): Upregulation, (</w:t>
      </w:r>
      <w:r w:rsidR="00AF7278" w:rsidRPr="002677AE">
        <w:rPr>
          <w:rFonts w:ascii="Book Antiqua" w:hAnsi="Book Antiqua"/>
        </w:rPr>
        <w:t>↓</w:t>
      </w:r>
      <w:r w:rsidR="00AF7278" w:rsidRPr="002677AE">
        <w:rPr>
          <w:rFonts w:ascii="Book Antiqua" w:hAnsi="Book Antiqua" w:cs="Times"/>
        </w:rPr>
        <w:t>): Downregulation;</w:t>
      </w:r>
      <w:r w:rsidR="00A6210E">
        <w:rPr>
          <w:rFonts w:ascii="Book Antiqua" w:hAnsi="Book Antiqua" w:cs="Times"/>
        </w:rPr>
        <w:t xml:space="preserve"> </w:t>
      </w:r>
      <w:r w:rsidR="00AF7278" w:rsidRPr="002677AE">
        <w:rPr>
          <w:rFonts w:ascii="Book Antiqua" w:hAnsi="Book Antiqua" w:cs="Times"/>
        </w:rPr>
        <w:t>WD: Well-differentiated;</w:t>
      </w:r>
      <w:r w:rsidR="00CA0FA8">
        <w:rPr>
          <w:rFonts w:ascii="Book Antiqua" w:hAnsi="Book Antiqua" w:cs="Times"/>
        </w:rPr>
        <w:t xml:space="preserve"> </w:t>
      </w:r>
      <w:r w:rsidR="007028D7">
        <w:rPr>
          <w:rFonts w:ascii="Book Antiqua" w:hAnsi="Book Antiqua" w:cs="Times"/>
        </w:rPr>
        <w:t xml:space="preserve">MD: </w:t>
      </w:r>
      <w:r w:rsidR="00AF7278" w:rsidRPr="002677AE">
        <w:rPr>
          <w:rFonts w:ascii="Book Antiqua" w:hAnsi="Book Antiqua" w:cs="Times"/>
        </w:rPr>
        <w:t>Moderately differentiated; PD: Poorly differentiat</w:t>
      </w:r>
      <w:r w:rsidR="00B21C51">
        <w:rPr>
          <w:rFonts w:ascii="Book Antiqua" w:hAnsi="Book Antiqua" w:cs="Times"/>
        </w:rPr>
        <w:t>ed; LNM: Lymph node metastasis.</w:t>
      </w:r>
    </w:p>
    <w:p w:rsidR="006B60E0" w:rsidRDefault="006B60E0" w:rsidP="00883F3D">
      <w:pPr>
        <w:snapToGrid w:val="0"/>
        <w:spacing w:line="360" w:lineRule="auto"/>
        <w:jc w:val="both"/>
        <w:rPr>
          <w:rFonts w:ascii="Book Antiqua" w:hAnsi="Book Antiqua" w:cs="Times"/>
        </w:rPr>
      </w:pPr>
    </w:p>
    <w:p w:rsidR="00AF7278" w:rsidRPr="002677AE" w:rsidRDefault="00AF7278" w:rsidP="00883F3D">
      <w:pPr>
        <w:snapToGrid w:val="0"/>
        <w:spacing w:line="360" w:lineRule="auto"/>
        <w:jc w:val="both"/>
        <w:rPr>
          <w:rFonts w:ascii="Book Antiqua" w:hAnsi="Book Antiqua" w:cs="Times"/>
          <w:b/>
        </w:rPr>
      </w:pPr>
      <w:r w:rsidRPr="002677AE">
        <w:rPr>
          <w:rFonts w:ascii="Book Antiqua" w:hAnsi="Book Antiqua" w:cs="Times"/>
          <w:b/>
          <w:bCs/>
        </w:rPr>
        <w:t>Table 6</w:t>
      </w:r>
      <w:r w:rsidR="00FE7495" w:rsidRPr="002677AE">
        <w:rPr>
          <w:rFonts w:ascii="Book Antiqua" w:hAnsi="Book Antiqua" w:cs="Times"/>
          <w:b/>
          <w:bCs/>
        </w:rPr>
        <w:t xml:space="preserve"> </w:t>
      </w:r>
      <w:r w:rsidRPr="002677AE">
        <w:rPr>
          <w:rFonts w:ascii="Book Antiqua" w:hAnsi="Book Antiqua" w:cs="Times"/>
          <w:b/>
        </w:rPr>
        <w:t>Independent prognostic factors accor</w:t>
      </w:r>
      <w:r w:rsidR="00FE7495" w:rsidRPr="002677AE">
        <w:rPr>
          <w:rFonts w:ascii="Book Antiqua" w:hAnsi="Book Antiqua" w:cs="Times"/>
          <w:b/>
        </w:rPr>
        <w:t>ding to Cox regression analysis</w:t>
      </w:r>
    </w:p>
    <w:tbl>
      <w:tblPr>
        <w:tblpPr w:leftFromText="180" w:rightFromText="180" w:vertAnchor="text" w:horzAnchor="margin" w:tblpY="138"/>
        <w:tblW w:w="11592" w:type="dxa"/>
        <w:tblBorders>
          <w:top w:val="single" w:sz="24" w:space="0" w:color="auto"/>
          <w:left w:val="single" w:sz="24" w:space="0" w:color="auto"/>
          <w:bottom w:val="single" w:sz="24" w:space="0" w:color="auto"/>
          <w:right w:val="single" w:sz="24" w:space="0" w:color="auto"/>
          <w:insideH w:val="single" w:sz="24" w:space="0" w:color="auto"/>
        </w:tblBorders>
        <w:tblLook w:val="04A0" w:firstRow="1" w:lastRow="0" w:firstColumn="1" w:lastColumn="0" w:noHBand="0" w:noVBand="1"/>
      </w:tblPr>
      <w:tblGrid>
        <w:gridCol w:w="3019"/>
        <w:gridCol w:w="2857"/>
        <w:gridCol w:w="2858"/>
        <w:gridCol w:w="2858"/>
      </w:tblGrid>
      <w:tr w:rsidR="001B312C" w:rsidRPr="002677AE" w:rsidTr="001B312C">
        <w:trPr>
          <w:trHeight w:val="254"/>
        </w:trPr>
        <w:tc>
          <w:tcPr>
            <w:tcW w:w="3019" w:type="dxa"/>
            <w:tcBorders>
              <w:top w:val="single" w:sz="12" w:space="0" w:color="auto"/>
              <w:left w:val="nil"/>
              <w:bottom w:val="single" w:sz="12" w:space="0" w:color="auto"/>
              <w:right w:val="nil"/>
            </w:tcBorders>
            <w:shd w:val="clear" w:color="auto" w:fill="auto"/>
            <w:hideMark/>
          </w:tcPr>
          <w:p w:rsidR="001B312C" w:rsidRPr="002677AE" w:rsidRDefault="001B312C" w:rsidP="001B312C">
            <w:pPr>
              <w:snapToGrid w:val="0"/>
              <w:spacing w:line="360" w:lineRule="auto"/>
              <w:rPr>
                <w:rFonts w:ascii="Book Antiqua" w:eastAsia="Calibri" w:hAnsi="Book Antiqua" w:cs="Arial"/>
                <w:b/>
              </w:rPr>
            </w:pPr>
            <w:r w:rsidRPr="002677AE">
              <w:rPr>
                <w:rFonts w:ascii="Book Antiqua" w:eastAsia="Calibri" w:hAnsi="Book Antiqua" w:cs="Arial"/>
                <w:b/>
              </w:rPr>
              <w:t>Parameter</w:t>
            </w:r>
          </w:p>
        </w:tc>
        <w:tc>
          <w:tcPr>
            <w:tcW w:w="2857" w:type="dxa"/>
            <w:tcBorders>
              <w:top w:val="single" w:sz="12" w:space="0" w:color="auto"/>
              <w:left w:val="nil"/>
              <w:bottom w:val="single" w:sz="12" w:space="0" w:color="auto"/>
              <w:right w:val="nil"/>
            </w:tcBorders>
            <w:shd w:val="clear" w:color="auto" w:fill="auto"/>
            <w:hideMark/>
          </w:tcPr>
          <w:p w:rsidR="001B312C" w:rsidRPr="002677AE" w:rsidRDefault="001B312C" w:rsidP="001B312C">
            <w:pPr>
              <w:snapToGrid w:val="0"/>
              <w:spacing w:line="360" w:lineRule="auto"/>
              <w:jc w:val="center"/>
              <w:rPr>
                <w:rFonts w:ascii="Book Antiqua" w:eastAsia="Calibri" w:hAnsi="Book Antiqua" w:cs="Arial"/>
                <w:b/>
              </w:rPr>
            </w:pPr>
            <w:r w:rsidRPr="002677AE">
              <w:rPr>
                <w:rFonts w:ascii="Book Antiqua" w:eastAsia="Calibri" w:hAnsi="Book Antiqua" w:cs="Arial"/>
                <w:b/>
              </w:rPr>
              <w:t>Regression coefficient</w:t>
            </w:r>
          </w:p>
        </w:tc>
        <w:tc>
          <w:tcPr>
            <w:tcW w:w="2858" w:type="dxa"/>
            <w:tcBorders>
              <w:top w:val="single" w:sz="12" w:space="0" w:color="auto"/>
              <w:left w:val="nil"/>
              <w:bottom w:val="single" w:sz="12" w:space="0" w:color="auto"/>
              <w:right w:val="nil"/>
            </w:tcBorders>
            <w:shd w:val="clear" w:color="auto" w:fill="auto"/>
            <w:hideMark/>
          </w:tcPr>
          <w:p w:rsidR="001B312C" w:rsidRPr="002677AE" w:rsidRDefault="001B312C" w:rsidP="001B312C">
            <w:pPr>
              <w:snapToGrid w:val="0"/>
              <w:spacing w:line="360" w:lineRule="auto"/>
              <w:jc w:val="center"/>
              <w:rPr>
                <w:rFonts w:ascii="Book Antiqua" w:eastAsia="Calibri" w:hAnsi="Book Antiqua" w:cs="Arial"/>
                <w:b/>
              </w:rPr>
            </w:pPr>
            <w:r w:rsidRPr="002677AE">
              <w:rPr>
                <w:rFonts w:ascii="Book Antiqua" w:eastAsia="Calibri" w:hAnsi="Book Antiqua" w:cs="Arial"/>
                <w:b/>
                <w:i/>
              </w:rPr>
              <w:t>P</w:t>
            </w:r>
            <w:r w:rsidRPr="002677AE">
              <w:rPr>
                <w:rFonts w:ascii="Book Antiqua" w:eastAsia="Calibri" w:hAnsi="Book Antiqua" w:cs="Arial"/>
                <w:b/>
              </w:rPr>
              <w:t xml:space="preserve"> value</w:t>
            </w:r>
          </w:p>
        </w:tc>
        <w:tc>
          <w:tcPr>
            <w:tcW w:w="2858" w:type="dxa"/>
            <w:tcBorders>
              <w:top w:val="single" w:sz="12" w:space="0" w:color="auto"/>
              <w:left w:val="nil"/>
              <w:bottom w:val="single" w:sz="12" w:space="0" w:color="auto"/>
              <w:right w:val="nil"/>
            </w:tcBorders>
            <w:shd w:val="clear" w:color="auto" w:fill="auto"/>
            <w:hideMark/>
          </w:tcPr>
          <w:p w:rsidR="001B312C" w:rsidRPr="002677AE" w:rsidRDefault="001B312C" w:rsidP="001B312C">
            <w:pPr>
              <w:snapToGrid w:val="0"/>
              <w:spacing w:line="360" w:lineRule="auto"/>
              <w:jc w:val="center"/>
              <w:rPr>
                <w:rFonts w:ascii="Book Antiqua" w:eastAsia="Calibri" w:hAnsi="Book Antiqua" w:cs="Arial"/>
                <w:b/>
              </w:rPr>
            </w:pPr>
            <w:r w:rsidRPr="002677AE">
              <w:rPr>
                <w:rFonts w:ascii="Book Antiqua" w:eastAsia="Calibri" w:hAnsi="Book Antiqua" w:cs="Arial"/>
                <w:b/>
              </w:rPr>
              <w:t>Relative risk</w:t>
            </w:r>
          </w:p>
        </w:tc>
      </w:tr>
      <w:tr w:rsidR="001B312C" w:rsidRPr="002677AE" w:rsidTr="001B312C">
        <w:trPr>
          <w:trHeight w:val="537"/>
        </w:trPr>
        <w:tc>
          <w:tcPr>
            <w:tcW w:w="3019" w:type="dxa"/>
            <w:tcBorders>
              <w:top w:val="single" w:sz="12" w:space="0" w:color="auto"/>
              <w:left w:val="nil"/>
              <w:bottom w:val="nil"/>
              <w:right w:val="nil"/>
            </w:tcBorders>
            <w:shd w:val="clear" w:color="auto" w:fill="auto"/>
            <w:hideMark/>
          </w:tcPr>
          <w:p w:rsidR="001B312C" w:rsidRPr="002677AE" w:rsidRDefault="001B312C" w:rsidP="001B312C">
            <w:pPr>
              <w:snapToGrid w:val="0"/>
              <w:spacing w:line="360" w:lineRule="auto"/>
              <w:rPr>
                <w:rFonts w:ascii="Book Antiqua" w:eastAsia="Calibri" w:hAnsi="Book Antiqua" w:cs="Arial"/>
              </w:rPr>
            </w:pPr>
            <w:r w:rsidRPr="002677AE">
              <w:rPr>
                <w:rFonts w:ascii="Book Antiqua" w:eastAsia="Calibri" w:hAnsi="Book Antiqua" w:cs="Arial"/>
              </w:rPr>
              <w:t>LN metastasis</w:t>
            </w:r>
          </w:p>
        </w:tc>
        <w:tc>
          <w:tcPr>
            <w:tcW w:w="2857" w:type="dxa"/>
            <w:tcBorders>
              <w:top w:val="single" w:sz="12" w:space="0" w:color="auto"/>
              <w:left w:val="nil"/>
              <w:bottom w:val="nil"/>
              <w:right w:val="nil"/>
            </w:tcBorders>
            <w:shd w:val="clear" w:color="auto" w:fill="auto"/>
            <w:hideMark/>
          </w:tcPr>
          <w:p w:rsidR="001B312C" w:rsidRPr="002677AE" w:rsidRDefault="001B312C" w:rsidP="001B312C">
            <w:pPr>
              <w:snapToGrid w:val="0"/>
              <w:spacing w:line="360" w:lineRule="auto"/>
              <w:jc w:val="center"/>
              <w:rPr>
                <w:rFonts w:ascii="Book Antiqua" w:eastAsia="Calibri" w:hAnsi="Book Antiqua" w:cs="Arial"/>
              </w:rPr>
            </w:pPr>
            <w:r w:rsidRPr="002677AE">
              <w:rPr>
                <w:rFonts w:ascii="Book Antiqua" w:eastAsia="Calibri" w:hAnsi="Book Antiqua" w:cs="Arial"/>
              </w:rPr>
              <w:t>2.406</w:t>
            </w:r>
          </w:p>
        </w:tc>
        <w:tc>
          <w:tcPr>
            <w:tcW w:w="2858" w:type="dxa"/>
            <w:tcBorders>
              <w:top w:val="single" w:sz="12" w:space="0" w:color="auto"/>
              <w:left w:val="nil"/>
              <w:bottom w:val="nil"/>
              <w:right w:val="nil"/>
            </w:tcBorders>
            <w:shd w:val="clear" w:color="auto" w:fill="auto"/>
            <w:hideMark/>
          </w:tcPr>
          <w:p w:rsidR="001B312C" w:rsidRPr="002677AE" w:rsidRDefault="001B312C" w:rsidP="001B312C">
            <w:pPr>
              <w:snapToGrid w:val="0"/>
              <w:spacing w:line="360" w:lineRule="auto"/>
              <w:jc w:val="center"/>
              <w:rPr>
                <w:rFonts w:ascii="Book Antiqua" w:eastAsia="Calibri" w:hAnsi="Book Antiqua" w:cs="Arial"/>
              </w:rPr>
            </w:pPr>
            <w:r w:rsidRPr="002677AE">
              <w:rPr>
                <w:rFonts w:ascii="Book Antiqua" w:eastAsia="Calibri" w:hAnsi="Book Antiqua" w:cs="Arial"/>
              </w:rPr>
              <w:t>0.001</w:t>
            </w:r>
          </w:p>
        </w:tc>
        <w:tc>
          <w:tcPr>
            <w:tcW w:w="2858" w:type="dxa"/>
            <w:tcBorders>
              <w:top w:val="single" w:sz="12" w:space="0" w:color="auto"/>
              <w:left w:val="nil"/>
              <w:bottom w:val="nil"/>
              <w:right w:val="nil"/>
            </w:tcBorders>
            <w:shd w:val="clear" w:color="auto" w:fill="auto"/>
            <w:hideMark/>
          </w:tcPr>
          <w:p w:rsidR="001B312C" w:rsidRPr="002677AE" w:rsidRDefault="001B312C" w:rsidP="001B312C">
            <w:pPr>
              <w:snapToGrid w:val="0"/>
              <w:spacing w:line="360" w:lineRule="auto"/>
              <w:jc w:val="center"/>
              <w:rPr>
                <w:rFonts w:ascii="Book Antiqua" w:eastAsia="Calibri" w:hAnsi="Book Antiqua" w:cs="Arial"/>
              </w:rPr>
            </w:pPr>
            <w:r w:rsidRPr="002677AE">
              <w:rPr>
                <w:rFonts w:ascii="Book Antiqua" w:eastAsia="Calibri" w:hAnsi="Book Antiqua" w:cs="Arial"/>
              </w:rPr>
              <w:t>11.088</w:t>
            </w:r>
          </w:p>
        </w:tc>
      </w:tr>
      <w:tr w:rsidR="001B312C" w:rsidRPr="002677AE" w:rsidTr="001B312C">
        <w:trPr>
          <w:trHeight w:val="537"/>
        </w:trPr>
        <w:tc>
          <w:tcPr>
            <w:tcW w:w="3019" w:type="dxa"/>
            <w:tcBorders>
              <w:top w:val="nil"/>
              <w:left w:val="nil"/>
              <w:bottom w:val="nil"/>
              <w:right w:val="nil"/>
            </w:tcBorders>
            <w:shd w:val="clear" w:color="auto" w:fill="auto"/>
            <w:hideMark/>
          </w:tcPr>
          <w:p w:rsidR="001B312C" w:rsidRPr="002677AE" w:rsidRDefault="001B312C" w:rsidP="001B312C">
            <w:pPr>
              <w:snapToGrid w:val="0"/>
              <w:spacing w:line="360" w:lineRule="auto"/>
              <w:rPr>
                <w:rFonts w:ascii="Book Antiqua" w:eastAsia="Calibri" w:hAnsi="Book Antiqua" w:cs="Arial"/>
              </w:rPr>
            </w:pPr>
            <w:r w:rsidRPr="002677AE">
              <w:rPr>
                <w:rFonts w:ascii="Book Antiqua" w:eastAsia="Calibri" w:hAnsi="Book Antiqua" w:cs="Arial"/>
              </w:rPr>
              <w:t>Notch expression levels</w:t>
            </w:r>
          </w:p>
        </w:tc>
        <w:tc>
          <w:tcPr>
            <w:tcW w:w="2857" w:type="dxa"/>
            <w:tcBorders>
              <w:top w:val="nil"/>
              <w:left w:val="nil"/>
              <w:bottom w:val="nil"/>
              <w:right w:val="nil"/>
            </w:tcBorders>
            <w:shd w:val="clear" w:color="auto" w:fill="auto"/>
            <w:hideMark/>
          </w:tcPr>
          <w:p w:rsidR="001B312C" w:rsidRPr="002677AE" w:rsidRDefault="001B312C" w:rsidP="001B312C">
            <w:pPr>
              <w:snapToGrid w:val="0"/>
              <w:spacing w:line="360" w:lineRule="auto"/>
              <w:jc w:val="center"/>
              <w:rPr>
                <w:rFonts w:ascii="Book Antiqua" w:eastAsia="Calibri" w:hAnsi="Book Antiqua" w:cs="Arial"/>
              </w:rPr>
            </w:pPr>
            <w:r w:rsidRPr="002677AE">
              <w:rPr>
                <w:rFonts w:ascii="Book Antiqua" w:eastAsia="Calibri" w:hAnsi="Book Antiqua" w:cs="Arial"/>
              </w:rPr>
              <w:t>1.579</w:t>
            </w:r>
          </w:p>
        </w:tc>
        <w:tc>
          <w:tcPr>
            <w:tcW w:w="2858" w:type="dxa"/>
            <w:tcBorders>
              <w:top w:val="nil"/>
              <w:left w:val="nil"/>
              <w:bottom w:val="nil"/>
              <w:right w:val="nil"/>
            </w:tcBorders>
            <w:shd w:val="clear" w:color="auto" w:fill="auto"/>
            <w:hideMark/>
          </w:tcPr>
          <w:p w:rsidR="001B312C" w:rsidRPr="002677AE" w:rsidRDefault="001B312C" w:rsidP="001B312C">
            <w:pPr>
              <w:snapToGrid w:val="0"/>
              <w:spacing w:line="360" w:lineRule="auto"/>
              <w:jc w:val="center"/>
              <w:rPr>
                <w:rFonts w:ascii="Book Antiqua" w:eastAsia="Calibri" w:hAnsi="Book Antiqua" w:cs="Arial"/>
              </w:rPr>
            </w:pPr>
            <w:r w:rsidRPr="002677AE">
              <w:rPr>
                <w:rFonts w:ascii="Book Antiqua" w:eastAsia="Calibri" w:hAnsi="Book Antiqua" w:cs="Arial"/>
              </w:rPr>
              <w:t>0.03</w:t>
            </w:r>
          </w:p>
        </w:tc>
        <w:tc>
          <w:tcPr>
            <w:tcW w:w="2858" w:type="dxa"/>
            <w:tcBorders>
              <w:top w:val="nil"/>
              <w:left w:val="nil"/>
              <w:bottom w:val="nil"/>
              <w:right w:val="nil"/>
            </w:tcBorders>
            <w:shd w:val="clear" w:color="auto" w:fill="auto"/>
            <w:hideMark/>
          </w:tcPr>
          <w:p w:rsidR="001B312C" w:rsidRPr="002677AE" w:rsidRDefault="001B312C" w:rsidP="001B312C">
            <w:pPr>
              <w:snapToGrid w:val="0"/>
              <w:spacing w:line="360" w:lineRule="auto"/>
              <w:jc w:val="center"/>
              <w:rPr>
                <w:rFonts w:ascii="Book Antiqua" w:eastAsia="Calibri" w:hAnsi="Book Antiqua" w:cs="Arial"/>
              </w:rPr>
            </w:pPr>
            <w:r w:rsidRPr="002677AE">
              <w:rPr>
                <w:rFonts w:ascii="Book Antiqua" w:eastAsia="Calibri" w:hAnsi="Book Antiqua" w:cs="Arial"/>
              </w:rPr>
              <w:t>3.677</w:t>
            </w:r>
          </w:p>
        </w:tc>
      </w:tr>
      <w:tr w:rsidR="001B312C" w:rsidRPr="002677AE" w:rsidTr="001B312C">
        <w:trPr>
          <w:trHeight w:val="537"/>
        </w:trPr>
        <w:tc>
          <w:tcPr>
            <w:tcW w:w="3019" w:type="dxa"/>
            <w:tcBorders>
              <w:top w:val="nil"/>
              <w:left w:val="nil"/>
              <w:bottom w:val="single" w:sz="12" w:space="0" w:color="auto"/>
              <w:right w:val="nil"/>
            </w:tcBorders>
            <w:shd w:val="clear" w:color="auto" w:fill="auto"/>
            <w:hideMark/>
          </w:tcPr>
          <w:p w:rsidR="001B312C" w:rsidRPr="002677AE" w:rsidRDefault="001B312C" w:rsidP="001B312C">
            <w:pPr>
              <w:snapToGrid w:val="0"/>
              <w:spacing w:line="360" w:lineRule="auto"/>
              <w:rPr>
                <w:rFonts w:ascii="Book Antiqua" w:eastAsia="Calibri" w:hAnsi="Book Antiqua" w:cs="Arial"/>
              </w:rPr>
            </w:pPr>
            <w:r w:rsidRPr="002677AE">
              <w:rPr>
                <w:rFonts w:ascii="Book Antiqua" w:eastAsia="Calibri" w:hAnsi="Book Antiqua" w:cs="Arial"/>
              </w:rPr>
              <w:t>Numb expression levels</w:t>
            </w:r>
          </w:p>
        </w:tc>
        <w:tc>
          <w:tcPr>
            <w:tcW w:w="2857" w:type="dxa"/>
            <w:tcBorders>
              <w:top w:val="nil"/>
              <w:left w:val="nil"/>
              <w:bottom w:val="single" w:sz="12" w:space="0" w:color="auto"/>
              <w:right w:val="nil"/>
            </w:tcBorders>
            <w:shd w:val="clear" w:color="auto" w:fill="auto"/>
            <w:hideMark/>
          </w:tcPr>
          <w:p w:rsidR="001B312C" w:rsidRPr="002677AE" w:rsidRDefault="001B312C" w:rsidP="001B312C">
            <w:pPr>
              <w:snapToGrid w:val="0"/>
              <w:spacing w:line="360" w:lineRule="auto"/>
              <w:jc w:val="center"/>
              <w:rPr>
                <w:rFonts w:ascii="Book Antiqua" w:eastAsia="Calibri" w:hAnsi="Book Antiqua" w:cs="Arial"/>
              </w:rPr>
            </w:pPr>
            <w:r w:rsidRPr="002677AE">
              <w:rPr>
                <w:rFonts w:ascii="Book Antiqua" w:eastAsia="Calibri" w:hAnsi="Book Antiqua" w:cs="Arial"/>
              </w:rPr>
              <w:t>-1.166</w:t>
            </w:r>
          </w:p>
        </w:tc>
        <w:tc>
          <w:tcPr>
            <w:tcW w:w="2858" w:type="dxa"/>
            <w:tcBorders>
              <w:top w:val="nil"/>
              <w:left w:val="nil"/>
              <w:bottom w:val="single" w:sz="12" w:space="0" w:color="auto"/>
              <w:right w:val="nil"/>
            </w:tcBorders>
            <w:shd w:val="clear" w:color="auto" w:fill="auto"/>
            <w:hideMark/>
          </w:tcPr>
          <w:p w:rsidR="001B312C" w:rsidRPr="002677AE" w:rsidRDefault="001B312C" w:rsidP="001B312C">
            <w:pPr>
              <w:snapToGrid w:val="0"/>
              <w:spacing w:line="360" w:lineRule="auto"/>
              <w:jc w:val="center"/>
              <w:rPr>
                <w:rFonts w:ascii="Book Antiqua" w:eastAsia="Calibri" w:hAnsi="Book Antiqua" w:cs="Arial"/>
              </w:rPr>
            </w:pPr>
            <w:r w:rsidRPr="002677AE">
              <w:rPr>
                <w:rFonts w:ascii="Book Antiqua" w:eastAsia="Calibri" w:hAnsi="Book Antiqua" w:cs="Arial"/>
              </w:rPr>
              <w:t>0.01</w:t>
            </w:r>
          </w:p>
        </w:tc>
        <w:tc>
          <w:tcPr>
            <w:tcW w:w="2858" w:type="dxa"/>
            <w:tcBorders>
              <w:top w:val="nil"/>
              <w:left w:val="nil"/>
              <w:bottom w:val="single" w:sz="12" w:space="0" w:color="auto"/>
              <w:right w:val="nil"/>
            </w:tcBorders>
            <w:shd w:val="clear" w:color="auto" w:fill="auto"/>
            <w:hideMark/>
          </w:tcPr>
          <w:p w:rsidR="001B312C" w:rsidRPr="002677AE" w:rsidRDefault="001B312C" w:rsidP="001B312C">
            <w:pPr>
              <w:snapToGrid w:val="0"/>
              <w:spacing w:line="360" w:lineRule="auto"/>
              <w:jc w:val="center"/>
              <w:rPr>
                <w:rFonts w:ascii="Book Antiqua" w:eastAsia="Calibri" w:hAnsi="Book Antiqua" w:cs="Arial"/>
              </w:rPr>
            </w:pPr>
            <w:r w:rsidRPr="002677AE">
              <w:rPr>
                <w:rFonts w:ascii="Book Antiqua" w:eastAsia="Calibri" w:hAnsi="Book Antiqua" w:cs="Arial"/>
              </w:rPr>
              <w:t>0.561</w:t>
            </w:r>
          </w:p>
        </w:tc>
      </w:tr>
    </w:tbl>
    <w:p w:rsidR="00A217B2" w:rsidRPr="002677AE" w:rsidRDefault="00A217B2" w:rsidP="00883F3D">
      <w:pPr>
        <w:snapToGrid w:val="0"/>
        <w:spacing w:line="360" w:lineRule="auto"/>
        <w:jc w:val="both"/>
        <w:rPr>
          <w:rFonts w:ascii="Book Antiqua" w:hAnsi="Book Antiqua" w:cs="Times"/>
        </w:rPr>
      </w:pPr>
    </w:p>
    <w:sectPr w:rsidR="00A217B2" w:rsidRPr="002677AE" w:rsidSect="00883F3D">
      <w:type w:val="continuous"/>
      <w:pgSz w:w="16840" w:h="11907" w:orient="landscape" w:code="9"/>
      <w:pgMar w:top="1440" w:right="2296" w:bottom="1440" w:left="229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C58" w:rsidRDefault="00761C58" w:rsidP="00A44263">
      <w:r>
        <w:separator/>
      </w:r>
    </w:p>
  </w:endnote>
  <w:endnote w:type="continuationSeparator" w:id="0">
    <w:p w:rsidR="00761C58" w:rsidRDefault="00761C58" w:rsidP="00A44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80F3C52" w:usb2="00000016" w:usb3="00000000" w:csb0="0004001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B38" w:rsidRDefault="008C5B38" w:rsidP="00A44263">
    <w:pPr>
      <w:pStyle w:val="aa"/>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p w:rsidR="008C5B38" w:rsidRDefault="008C5B38" w:rsidP="00A44263">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B38" w:rsidRPr="00023F38" w:rsidRDefault="008C5B38" w:rsidP="00023F38">
    <w:pPr>
      <w:pStyle w:val="aa"/>
      <w:jc w:val="right"/>
    </w:pPr>
    <w:r w:rsidRPr="00023F38">
      <w:rPr>
        <w:lang w:val="zh-CN" w:eastAsia="zh-CN"/>
      </w:rPr>
      <w:t xml:space="preserve"> </w:t>
    </w:r>
    <w:r w:rsidRPr="00023F38">
      <w:rPr>
        <w:bCs/>
      </w:rPr>
      <w:fldChar w:fldCharType="begin"/>
    </w:r>
    <w:r w:rsidRPr="00023F38">
      <w:rPr>
        <w:bCs/>
      </w:rPr>
      <w:instrText>PAGE</w:instrText>
    </w:r>
    <w:r w:rsidRPr="00023F38">
      <w:rPr>
        <w:bCs/>
      </w:rPr>
      <w:fldChar w:fldCharType="separate"/>
    </w:r>
    <w:r w:rsidR="00265789">
      <w:rPr>
        <w:bCs/>
        <w:noProof/>
      </w:rPr>
      <w:t>1</w:t>
    </w:r>
    <w:r w:rsidRPr="00023F38">
      <w:rPr>
        <w:bCs/>
      </w:rPr>
      <w:fldChar w:fldCharType="end"/>
    </w:r>
    <w:r w:rsidRPr="00023F38">
      <w:rPr>
        <w:lang w:val="zh-CN" w:eastAsia="zh-CN"/>
      </w:rPr>
      <w:t xml:space="preserve"> / </w:t>
    </w:r>
    <w:r w:rsidRPr="00023F38">
      <w:rPr>
        <w:bCs/>
      </w:rPr>
      <w:fldChar w:fldCharType="begin"/>
    </w:r>
    <w:r w:rsidRPr="00023F38">
      <w:rPr>
        <w:bCs/>
      </w:rPr>
      <w:instrText>NUMPAGES</w:instrText>
    </w:r>
    <w:r w:rsidRPr="00023F38">
      <w:rPr>
        <w:bCs/>
      </w:rPr>
      <w:fldChar w:fldCharType="separate"/>
    </w:r>
    <w:r w:rsidR="00265789">
      <w:rPr>
        <w:bCs/>
        <w:noProof/>
      </w:rPr>
      <w:t>11</w:t>
    </w:r>
    <w:r w:rsidRPr="00023F38">
      <w:rPr>
        <w:bCs/>
      </w:rPr>
      <w:fldChar w:fldCharType="end"/>
    </w:r>
  </w:p>
  <w:p w:rsidR="008C5B38" w:rsidRDefault="008C5B38" w:rsidP="00A44263">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C58" w:rsidRDefault="00761C58" w:rsidP="00A44263">
      <w:r>
        <w:separator/>
      </w:r>
    </w:p>
  </w:footnote>
  <w:footnote w:type="continuationSeparator" w:id="0">
    <w:p w:rsidR="00761C58" w:rsidRDefault="00761C58" w:rsidP="00A442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5979A9"/>
    <w:multiLevelType w:val="hybridMultilevel"/>
    <w:tmpl w:val="086A29D8"/>
    <w:lvl w:ilvl="0" w:tplc="EACC1B5A">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
    <w:nsid w:val="36825B94"/>
    <w:multiLevelType w:val="hybridMultilevel"/>
    <w:tmpl w:val="DBDC1118"/>
    <w:lvl w:ilvl="0" w:tplc="E326D41C">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
    <w:nsid w:val="37EC212F"/>
    <w:multiLevelType w:val="hybridMultilevel"/>
    <w:tmpl w:val="A6580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9756D6"/>
    <w:multiLevelType w:val="hybridMultilevel"/>
    <w:tmpl w:val="4EF6CB44"/>
    <w:lvl w:ilvl="0" w:tplc="16C25042">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A07"/>
    <w:rsid w:val="0001160F"/>
    <w:rsid w:val="000119C9"/>
    <w:rsid w:val="000128AD"/>
    <w:rsid w:val="00014BDA"/>
    <w:rsid w:val="000222BE"/>
    <w:rsid w:val="00023F38"/>
    <w:rsid w:val="00024683"/>
    <w:rsid w:val="00032919"/>
    <w:rsid w:val="00033F0E"/>
    <w:rsid w:val="000407A4"/>
    <w:rsid w:val="000436DB"/>
    <w:rsid w:val="00043F5D"/>
    <w:rsid w:val="0005282F"/>
    <w:rsid w:val="000528BF"/>
    <w:rsid w:val="00053292"/>
    <w:rsid w:val="00056EB1"/>
    <w:rsid w:val="0006056A"/>
    <w:rsid w:val="0006236A"/>
    <w:rsid w:val="00065398"/>
    <w:rsid w:val="0007165F"/>
    <w:rsid w:val="0007191C"/>
    <w:rsid w:val="00071F12"/>
    <w:rsid w:val="00073C1E"/>
    <w:rsid w:val="000771E0"/>
    <w:rsid w:val="00077DEF"/>
    <w:rsid w:val="00077EBD"/>
    <w:rsid w:val="000804B2"/>
    <w:rsid w:val="00082BD4"/>
    <w:rsid w:val="000862CB"/>
    <w:rsid w:val="0008727F"/>
    <w:rsid w:val="000914FD"/>
    <w:rsid w:val="000A0781"/>
    <w:rsid w:val="000A2532"/>
    <w:rsid w:val="000A2F95"/>
    <w:rsid w:val="000B0AE8"/>
    <w:rsid w:val="000B163A"/>
    <w:rsid w:val="000B28B6"/>
    <w:rsid w:val="000B369D"/>
    <w:rsid w:val="000B7B14"/>
    <w:rsid w:val="000C4E15"/>
    <w:rsid w:val="000C7C05"/>
    <w:rsid w:val="000E24C3"/>
    <w:rsid w:val="000E304D"/>
    <w:rsid w:val="000E3B1C"/>
    <w:rsid w:val="000E6300"/>
    <w:rsid w:val="000F4B03"/>
    <w:rsid w:val="000F76C0"/>
    <w:rsid w:val="0010186A"/>
    <w:rsid w:val="00101C8A"/>
    <w:rsid w:val="00102A47"/>
    <w:rsid w:val="00103713"/>
    <w:rsid w:val="00104CA9"/>
    <w:rsid w:val="001117C7"/>
    <w:rsid w:val="00111C94"/>
    <w:rsid w:val="00113CF4"/>
    <w:rsid w:val="00113DF6"/>
    <w:rsid w:val="00115B26"/>
    <w:rsid w:val="0012001F"/>
    <w:rsid w:val="0012471E"/>
    <w:rsid w:val="001274EA"/>
    <w:rsid w:val="00130F0D"/>
    <w:rsid w:val="00134696"/>
    <w:rsid w:val="00142F4B"/>
    <w:rsid w:val="001451ED"/>
    <w:rsid w:val="00153526"/>
    <w:rsid w:val="00153B3C"/>
    <w:rsid w:val="001546C3"/>
    <w:rsid w:val="00160AE5"/>
    <w:rsid w:val="00163AAE"/>
    <w:rsid w:val="00163AC9"/>
    <w:rsid w:val="00165286"/>
    <w:rsid w:val="00165CC4"/>
    <w:rsid w:val="00165F29"/>
    <w:rsid w:val="00165F9E"/>
    <w:rsid w:val="001660F9"/>
    <w:rsid w:val="00173DAE"/>
    <w:rsid w:val="001744B2"/>
    <w:rsid w:val="0017454B"/>
    <w:rsid w:val="001750E3"/>
    <w:rsid w:val="0018058E"/>
    <w:rsid w:val="00183338"/>
    <w:rsid w:val="00185199"/>
    <w:rsid w:val="00186076"/>
    <w:rsid w:val="00187770"/>
    <w:rsid w:val="00190AEB"/>
    <w:rsid w:val="00195DE1"/>
    <w:rsid w:val="001A05D6"/>
    <w:rsid w:val="001A0E36"/>
    <w:rsid w:val="001A3460"/>
    <w:rsid w:val="001B086E"/>
    <w:rsid w:val="001B312C"/>
    <w:rsid w:val="001C16E3"/>
    <w:rsid w:val="001C4F4B"/>
    <w:rsid w:val="001C5C7A"/>
    <w:rsid w:val="001C66EB"/>
    <w:rsid w:val="001E2F55"/>
    <w:rsid w:val="001E3263"/>
    <w:rsid w:val="001E42AF"/>
    <w:rsid w:val="001E5D43"/>
    <w:rsid w:val="001E7837"/>
    <w:rsid w:val="001F0C39"/>
    <w:rsid w:val="001F30F7"/>
    <w:rsid w:val="001F749F"/>
    <w:rsid w:val="001F7DF0"/>
    <w:rsid w:val="00200329"/>
    <w:rsid w:val="00201DEA"/>
    <w:rsid w:val="00202011"/>
    <w:rsid w:val="00205F0B"/>
    <w:rsid w:val="0021728F"/>
    <w:rsid w:val="00217567"/>
    <w:rsid w:val="002207CF"/>
    <w:rsid w:val="00220D54"/>
    <w:rsid w:val="002236B4"/>
    <w:rsid w:val="00223853"/>
    <w:rsid w:val="002267EB"/>
    <w:rsid w:val="0023326F"/>
    <w:rsid w:val="002359EC"/>
    <w:rsid w:val="00235DC0"/>
    <w:rsid w:val="002374A4"/>
    <w:rsid w:val="00237895"/>
    <w:rsid w:val="00242405"/>
    <w:rsid w:val="00254283"/>
    <w:rsid w:val="00257A5A"/>
    <w:rsid w:val="00262226"/>
    <w:rsid w:val="00264C66"/>
    <w:rsid w:val="0026521C"/>
    <w:rsid w:val="00265789"/>
    <w:rsid w:val="002677AE"/>
    <w:rsid w:val="00267BDE"/>
    <w:rsid w:val="002734EC"/>
    <w:rsid w:val="002742B5"/>
    <w:rsid w:val="00280F4A"/>
    <w:rsid w:val="002836EF"/>
    <w:rsid w:val="00283E07"/>
    <w:rsid w:val="00285358"/>
    <w:rsid w:val="002861D7"/>
    <w:rsid w:val="002924AE"/>
    <w:rsid w:val="00292534"/>
    <w:rsid w:val="00296C38"/>
    <w:rsid w:val="002A25DE"/>
    <w:rsid w:val="002A5D94"/>
    <w:rsid w:val="002A7430"/>
    <w:rsid w:val="002A7E7B"/>
    <w:rsid w:val="002B1AD3"/>
    <w:rsid w:val="002B2CDA"/>
    <w:rsid w:val="002B3B82"/>
    <w:rsid w:val="002B5491"/>
    <w:rsid w:val="002C04C8"/>
    <w:rsid w:val="002C713B"/>
    <w:rsid w:val="002C7523"/>
    <w:rsid w:val="002D15F0"/>
    <w:rsid w:val="002D2AE9"/>
    <w:rsid w:val="002D6E25"/>
    <w:rsid w:val="002E1303"/>
    <w:rsid w:val="002E1939"/>
    <w:rsid w:val="002F0F26"/>
    <w:rsid w:val="002F5B04"/>
    <w:rsid w:val="0030201E"/>
    <w:rsid w:val="00305D6A"/>
    <w:rsid w:val="0030638A"/>
    <w:rsid w:val="00306C9F"/>
    <w:rsid w:val="0030750D"/>
    <w:rsid w:val="00307D34"/>
    <w:rsid w:val="00312AAA"/>
    <w:rsid w:val="00313A51"/>
    <w:rsid w:val="00315EC0"/>
    <w:rsid w:val="00317CF6"/>
    <w:rsid w:val="003242CC"/>
    <w:rsid w:val="00324AA4"/>
    <w:rsid w:val="00325959"/>
    <w:rsid w:val="00325F48"/>
    <w:rsid w:val="0032679E"/>
    <w:rsid w:val="003271AE"/>
    <w:rsid w:val="00327B93"/>
    <w:rsid w:val="003369CB"/>
    <w:rsid w:val="0034624D"/>
    <w:rsid w:val="00347540"/>
    <w:rsid w:val="00350296"/>
    <w:rsid w:val="00351494"/>
    <w:rsid w:val="003519C0"/>
    <w:rsid w:val="003568F7"/>
    <w:rsid w:val="00364114"/>
    <w:rsid w:val="003901AF"/>
    <w:rsid w:val="0039059C"/>
    <w:rsid w:val="00390854"/>
    <w:rsid w:val="00390F32"/>
    <w:rsid w:val="003910E2"/>
    <w:rsid w:val="003939D9"/>
    <w:rsid w:val="00393AEA"/>
    <w:rsid w:val="003A010E"/>
    <w:rsid w:val="003A1457"/>
    <w:rsid w:val="003A1EA2"/>
    <w:rsid w:val="003A22B5"/>
    <w:rsid w:val="003A297C"/>
    <w:rsid w:val="003A3BE9"/>
    <w:rsid w:val="003A3D1D"/>
    <w:rsid w:val="003A58B8"/>
    <w:rsid w:val="003A5955"/>
    <w:rsid w:val="003B093A"/>
    <w:rsid w:val="003B3F1A"/>
    <w:rsid w:val="003B6713"/>
    <w:rsid w:val="003B6E3D"/>
    <w:rsid w:val="003C17D3"/>
    <w:rsid w:val="003C48C8"/>
    <w:rsid w:val="003C4E5C"/>
    <w:rsid w:val="003C538B"/>
    <w:rsid w:val="003C738B"/>
    <w:rsid w:val="003D1018"/>
    <w:rsid w:val="003D2E3C"/>
    <w:rsid w:val="003D36B0"/>
    <w:rsid w:val="003D4C58"/>
    <w:rsid w:val="003E1213"/>
    <w:rsid w:val="003E2064"/>
    <w:rsid w:val="003E4626"/>
    <w:rsid w:val="003F0148"/>
    <w:rsid w:val="003F1EB6"/>
    <w:rsid w:val="003F218D"/>
    <w:rsid w:val="0040046F"/>
    <w:rsid w:val="004006A4"/>
    <w:rsid w:val="00400D72"/>
    <w:rsid w:val="00401F60"/>
    <w:rsid w:val="0040233F"/>
    <w:rsid w:val="004035AE"/>
    <w:rsid w:val="004045A5"/>
    <w:rsid w:val="004063CA"/>
    <w:rsid w:val="00406AD5"/>
    <w:rsid w:val="00410448"/>
    <w:rsid w:val="00417C09"/>
    <w:rsid w:val="0042406D"/>
    <w:rsid w:val="0042538A"/>
    <w:rsid w:val="00430299"/>
    <w:rsid w:val="00430DD3"/>
    <w:rsid w:val="004355A6"/>
    <w:rsid w:val="00435E66"/>
    <w:rsid w:val="00437A6A"/>
    <w:rsid w:val="00440D66"/>
    <w:rsid w:val="004431A0"/>
    <w:rsid w:val="00443B8F"/>
    <w:rsid w:val="00444012"/>
    <w:rsid w:val="00446BC3"/>
    <w:rsid w:val="00447568"/>
    <w:rsid w:val="004546BE"/>
    <w:rsid w:val="00456A6E"/>
    <w:rsid w:val="00460A07"/>
    <w:rsid w:val="00463E7C"/>
    <w:rsid w:val="004649AD"/>
    <w:rsid w:val="00464ACF"/>
    <w:rsid w:val="004667E6"/>
    <w:rsid w:val="00472988"/>
    <w:rsid w:val="00474A35"/>
    <w:rsid w:val="00474CC3"/>
    <w:rsid w:val="0047532D"/>
    <w:rsid w:val="00490425"/>
    <w:rsid w:val="00494AA9"/>
    <w:rsid w:val="004955B7"/>
    <w:rsid w:val="004977B3"/>
    <w:rsid w:val="004A0718"/>
    <w:rsid w:val="004A3CF0"/>
    <w:rsid w:val="004A3DB5"/>
    <w:rsid w:val="004A5383"/>
    <w:rsid w:val="004A5DA5"/>
    <w:rsid w:val="004B066C"/>
    <w:rsid w:val="004B1C24"/>
    <w:rsid w:val="004B522A"/>
    <w:rsid w:val="004B7A07"/>
    <w:rsid w:val="004B7C6C"/>
    <w:rsid w:val="004C16A7"/>
    <w:rsid w:val="004C376F"/>
    <w:rsid w:val="004C5F1D"/>
    <w:rsid w:val="004D098F"/>
    <w:rsid w:val="004D2FF1"/>
    <w:rsid w:val="004D33F0"/>
    <w:rsid w:val="004E3AB8"/>
    <w:rsid w:val="004E6B44"/>
    <w:rsid w:val="004F0475"/>
    <w:rsid w:val="004F1E8B"/>
    <w:rsid w:val="004F3FB1"/>
    <w:rsid w:val="004F7E00"/>
    <w:rsid w:val="00501CA6"/>
    <w:rsid w:val="0050292D"/>
    <w:rsid w:val="00503DA7"/>
    <w:rsid w:val="00506FE6"/>
    <w:rsid w:val="00511D5D"/>
    <w:rsid w:val="005126E7"/>
    <w:rsid w:val="00512705"/>
    <w:rsid w:val="00512D08"/>
    <w:rsid w:val="00523469"/>
    <w:rsid w:val="005246A5"/>
    <w:rsid w:val="00543B00"/>
    <w:rsid w:val="00544994"/>
    <w:rsid w:val="00547688"/>
    <w:rsid w:val="005518AD"/>
    <w:rsid w:val="00554328"/>
    <w:rsid w:val="00556589"/>
    <w:rsid w:val="00557CEE"/>
    <w:rsid w:val="00560862"/>
    <w:rsid w:val="005638F9"/>
    <w:rsid w:val="00564AF7"/>
    <w:rsid w:val="0056518B"/>
    <w:rsid w:val="00565285"/>
    <w:rsid w:val="0056568F"/>
    <w:rsid w:val="00566299"/>
    <w:rsid w:val="00573207"/>
    <w:rsid w:val="00575FCF"/>
    <w:rsid w:val="00586843"/>
    <w:rsid w:val="00593FA3"/>
    <w:rsid w:val="00594751"/>
    <w:rsid w:val="005969BD"/>
    <w:rsid w:val="005A1B9A"/>
    <w:rsid w:val="005A2259"/>
    <w:rsid w:val="005B08FA"/>
    <w:rsid w:val="005B0CBC"/>
    <w:rsid w:val="005B21B1"/>
    <w:rsid w:val="005B58B9"/>
    <w:rsid w:val="005C4D4D"/>
    <w:rsid w:val="005C6A77"/>
    <w:rsid w:val="005D0858"/>
    <w:rsid w:val="005D6698"/>
    <w:rsid w:val="005D72A7"/>
    <w:rsid w:val="005D7985"/>
    <w:rsid w:val="005E0D9A"/>
    <w:rsid w:val="005E59FF"/>
    <w:rsid w:val="005E648B"/>
    <w:rsid w:val="005F020E"/>
    <w:rsid w:val="005F32AC"/>
    <w:rsid w:val="005F371F"/>
    <w:rsid w:val="005F6D59"/>
    <w:rsid w:val="005F7623"/>
    <w:rsid w:val="00600B0F"/>
    <w:rsid w:val="006053CF"/>
    <w:rsid w:val="00607BC0"/>
    <w:rsid w:val="006123C6"/>
    <w:rsid w:val="00612C3C"/>
    <w:rsid w:val="00612E92"/>
    <w:rsid w:val="00615320"/>
    <w:rsid w:val="00617F19"/>
    <w:rsid w:val="006211A8"/>
    <w:rsid w:val="00623DF7"/>
    <w:rsid w:val="006351B5"/>
    <w:rsid w:val="006409CB"/>
    <w:rsid w:val="006419DC"/>
    <w:rsid w:val="00641C33"/>
    <w:rsid w:val="0064568C"/>
    <w:rsid w:val="006501ED"/>
    <w:rsid w:val="006511A4"/>
    <w:rsid w:val="006541F1"/>
    <w:rsid w:val="0065655F"/>
    <w:rsid w:val="00656C90"/>
    <w:rsid w:val="00657850"/>
    <w:rsid w:val="00662CCB"/>
    <w:rsid w:val="00663C8A"/>
    <w:rsid w:val="006669E2"/>
    <w:rsid w:val="00674A76"/>
    <w:rsid w:val="00675039"/>
    <w:rsid w:val="00675352"/>
    <w:rsid w:val="00681ECB"/>
    <w:rsid w:val="006822F5"/>
    <w:rsid w:val="0068335D"/>
    <w:rsid w:val="00683CE7"/>
    <w:rsid w:val="00686EC2"/>
    <w:rsid w:val="006874CF"/>
    <w:rsid w:val="006917A8"/>
    <w:rsid w:val="00695394"/>
    <w:rsid w:val="006953CC"/>
    <w:rsid w:val="00695B27"/>
    <w:rsid w:val="00697BE2"/>
    <w:rsid w:val="006A241B"/>
    <w:rsid w:val="006A3396"/>
    <w:rsid w:val="006A62E6"/>
    <w:rsid w:val="006A7BDA"/>
    <w:rsid w:val="006B0351"/>
    <w:rsid w:val="006B0ADC"/>
    <w:rsid w:val="006B304C"/>
    <w:rsid w:val="006B45E9"/>
    <w:rsid w:val="006B60E0"/>
    <w:rsid w:val="006C1C18"/>
    <w:rsid w:val="006C30C7"/>
    <w:rsid w:val="006C4E70"/>
    <w:rsid w:val="006D6340"/>
    <w:rsid w:val="006E0A17"/>
    <w:rsid w:val="006E28F5"/>
    <w:rsid w:val="006F737B"/>
    <w:rsid w:val="00700183"/>
    <w:rsid w:val="007028D7"/>
    <w:rsid w:val="00703119"/>
    <w:rsid w:val="0070520B"/>
    <w:rsid w:val="00705FBC"/>
    <w:rsid w:val="007218FD"/>
    <w:rsid w:val="00721B20"/>
    <w:rsid w:val="00731A12"/>
    <w:rsid w:val="007322E9"/>
    <w:rsid w:val="00734ECF"/>
    <w:rsid w:val="007360A4"/>
    <w:rsid w:val="007376FC"/>
    <w:rsid w:val="00742107"/>
    <w:rsid w:val="00742904"/>
    <w:rsid w:val="007469D7"/>
    <w:rsid w:val="00747AF7"/>
    <w:rsid w:val="0075042F"/>
    <w:rsid w:val="007579CE"/>
    <w:rsid w:val="00761C58"/>
    <w:rsid w:val="007624AD"/>
    <w:rsid w:val="00764CDD"/>
    <w:rsid w:val="007653BF"/>
    <w:rsid w:val="007662EE"/>
    <w:rsid w:val="00766E5F"/>
    <w:rsid w:val="0077080D"/>
    <w:rsid w:val="007711E9"/>
    <w:rsid w:val="00772BF7"/>
    <w:rsid w:val="00776B9C"/>
    <w:rsid w:val="00782F5F"/>
    <w:rsid w:val="007852B4"/>
    <w:rsid w:val="00787336"/>
    <w:rsid w:val="00790759"/>
    <w:rsid w:val="00796258"/>
    <w:rsid w:val="0079690D"/>
    <w:rsid w:val="007A08A8"/>
    <w:rsid w:val="007A39A1"/>
    <w:rsid w:val="007A4DF7"/>
    <w:rsid w:val="007A66B6"/>
    <w:rsid w:val="007C50B8"/>
    <w:rsid w:val="007D7DD3"/>
    <w:rsid w:val="007E1947"/>
    <w:rsid w:val="007E7725"/>
    <w:rsid w:val="007F12C4"/>
    <w:rsid w:val="007F4078"/>
    <w:rsid w:val="007F6943"/>
    <w:rsid w:val="007F7175"/>
    <w:rsid w:val="007F79C3"/>
    <w:rsid w:val="00801F14"/>
    <w:rsid w:val="008032F9"/>
    <w:rsid w:val="008070C8"/>
    <w:rsid w:val="008147D2"/>
    <w:rsid w:val="00817748"/>
    <w:rsid w:val="008229B4"/>
    <w:rsid w:val="008258ED"/>
    <w:rsid w:val="008275B2"/>
    <w:rsid w:val="00827BB3"/>
    <w:rsid w:val="00830650"/>
    <w:rsid w:val="00832B10"/>
    <w:rsid w:val="00833B0A"/>
    <w:rsid w:val="0083754A"/>
    <w:rsid w:val="0084345A"/>
    <w:rsid w:val="008435C7"/>
    <w:rsid w:val="00845786"/>
    <w:rsid w:val="008460E5"/>
    <w:rsid w:val="00846683"/>
    <w:rsid w:val="00846C06"/>
    <w:rsid w:val="0085147E"/>
    <w:rsid w:val="00853E93"/>
    <w:rsid w:val="00867A05"/>
    <w:rsid w:val="00870660"/>
    <w:rsid w:val="008738ED"/>
    <w:rsid w:val="00873F88"/>
    <w:rsid w:val="008742D9"/>
    <w:rsid w:val="00874934"/>
    <w:rsid w:val="00880023"/>
    <w:rsid w:val="00883467"/>
    <w:rsid w:val="00883F3D"/>
    <w:rsid w:val="00890164"/>
    <w:rsid w:val="008927DA"/>
    <w:rsid w:val="00896B3E"/>
    <w:rsid w:val="00897CB2"/>
    <w:rsid w:val="008A1211"/>
    <w:rsid w:val="008A6D62"/>
    <w:rsid w:val="008B0950"/>
    <w:rsid w:val="008B15A6"/>
    <w:rsid w:val="008B53EF"/>
    <w:rsid w:val="008B5BF4"/>
    <w:rsid w:val="008C3E1E"/>
    <w:rsid w:val="008C5B38"/>
    <w:rsid w:val="008C6D88"/>
    <w:rsid w:val="008D00BE"/>
    <w:rsid w:val="008D09F6"/>
    <w:rsid w:val="008D544A"/>
    <w:rsid w:val="008D56BA"/>
    <w:rsid w:val="008D6DD2"/>
    <w:rsid w:val="008E7997"/>
    <w:rsid w:val="008F0246"/>
    <w:rsid w:val="008F346B"/>
    <w:rsid w:val="008F3852"/>
    <w:rsid w:val="008F6F07"/>
    <w:rsid w:val="008F795D"/>
    <w:rsid w:val="00901C99"/>
    <w:rsid w:val="00902E2F"/>
    <w:rsid w:val="009040A6"/>
    <w:rsid w:val="00904B04"/>
    <w:rsid w:val="00906F75"/>
    <w:rsid w:val="00911057"/>
    <w:rsid w:val="009153C2"/>
    <w:rsid w:val="009219F0"/>
    <w:rsid w:val="0092208C"/>
    <w:rsid w:val="009254F8"/>
    <w:rsid w:val="00932E9A"/>
    <w:rsid w:val="0093568A"/>
    <w:rsid w:val="00937AD8"/>
    <w:rsid w:val="0094096F"/>
    <w:rsid w:val="00940FB7"/>
    <w:rsid w:val="00951F25"/>
    <w:rsid w:val="00952F84"/>
    <w:rsid w:val="00953162"/>
    <w:rsid w:val="00956C2F"/>
    <w:rsid w:val="00957DAE"/>
    <w:rsid w:val="009633BE"/>
    <w:rsid w:val="009647FC"/>
    <w:rsid w:val="009662D5"/>
    <w:rsid w:val="0096709B"/>
    <w:rsid w:val="0097102A"/>
    <w:rsid w:val="009716FB"/>
    <w:rsid w:val="00971D7C"/>
    <w:rsid w:val="0097607C"/>
    <w:rsid w:val="0097635F"/>
    <w:rsid w:val="00977767"/>
    <w:rsid w:val="00982939"/>
    <w:rsid w:val="00982D3B"/>
    <w:rsid w:val="00985DCC"/>
    <w:rsid w:val="00992C54"/>
    <w:rsid w:val="0099456E"/>
    <w:rsid w:val="00996632"/>
    <w:rsid w:val="009A2BAC"/>
    <w:rsid w:val="009A6AA4"/>
    <w:rsid w:val="009B1EDF"/>
    <w:rsid w:val="009B383B"/>
    <w:rsid w:val="009B4B7C"/>
    <w:rsid w:val="009B76CA"/>
    <w:rsid w:val="009C163D"/>
    <w:rsid w:val="009C4488"/>
    <w:rsid w:val="009D32B1"/>
    <w:rsid w:val="009D3529"/>
    <w:rsid w:val="009D47AE"/>
    <w:rsid w:val="009D5914"/>
    <w:rsid w:val="009D6135"/>
    <w:rsid w:val="009D67EF"/>
    <w:rsid w:val="009E1B41"/>
    <w:rsid w:val="009E1DB7"/>
    <w:rsid w:val="009E23DC"/>
    <w:rsid w:val="009E5001"/>
    <w:rsid w:val="009F0007"/>
    <w:rsid w:val="009F06AB"/>
    <w:rsid w:val="009F0D00"/>
    <w:rsid w:val="009F511C"/>
    <w:rsid w:val="009F7533"/>
    <w:rsid w:val="00A0479E"/>
    <w:rsid w:val="00A04E87"/>
    <w:rsid w:val="00A06B04"/>
    <w:rsid w:val="00A0703C"/>
    <w:rsid w:val="00A07559"/>
    <w:rsid w:val="00A17046"/>
    <w:rsid w:val="00A20B18"/>
    <w:rsid w:val="00A20F79"/>
    <w:rsid w:val="00A217B2"/>
    <w:rsid w:val="00A24ED4"/>
    <w:rsid w:val="00A2785A"/>
    <w:rsid w:val="00A31028"/>
    <w:rsid w:val="00A3390F"/>
    <w:rsid w:val="00A35D50"/>
    <w:rsid w:val="00A36017"/>
    <w:rsid w:val="00A44196"/>
    <w:rsid w:val="00A44263"/>
    <w:rsid w:val="00A45EDD"/>
    <w:rsid w:val="00A461AD"/>
    <w:rsid w:val="00A51AD2"/>
    <w:rsid w:val="00A51EE8"/>
    <w:rsid w:val="00A5528A"/>
    <w:rsid w:val="00A56ACC"/>
    <w:rsid w:val="00A56B3A"/>
    <w:rsid w:val="00A57821"/>
    <w:rsid w:val="00A60553"/>
    <w:rsid w:val="00A6210E"/>
    <w:rsid w:val="00A64CD6"/>
    <w:rsid w:val="00A653E2"/>
    <w:rsid w:val="00A67D94"/>
    <w:rsid w:val="00A70AF5"/>
    <w:rsid w:val="00A71A17"/>
    <w:rsid w:val="00A73714"/>
    <w:rsid w:val="00A74B01"/>
    <w:rsid w:val="00A7740B"/>
    <w:rsid w:val="00A80327"/>
    <w:rsid w:val="00A86508"/>
    <w:rsid w:val="00A91B17"/>
    <w:rsid w:val="00A956AF"/>
    <w:rsid w:val="00A96931"/>
    <w:rsid w:val="00A9749A"/>
    <w:rsid w:val="00AA276E"/>
    <w:rsid w:val="00AA2A03"/>
    <w:rsid w:val="00AB2F55"/>
    <w:rsid w:val="00AB4DE5"/>
    <w:rsid w:val="00AB5D16"/>
    <w:rsid w:val="00AB5DAF"/>
    <w:rsid w:val="00AB63A7"/>
    <w:rsid w:val="00AB64E3"/>
    <w:rsid w:val="00AB7258"/>
    <w:rsid w:val="00AC025F"/>
    <w:rsid w:val="00AC0427"/>
    <w:rsid w:val="00AC46D2"/>
    <w:rsid w:val="00AC6552"/>
    <w:rsid w:val="00AC7204"/>
    <w:rsid w:val="00AD0F21"/>
    <w:rsid w:val="00AD3E23"/>
    <w:rsid w:val="00AD5196"/>
    <w:rsid w:val="00AE0F4F"/>
    <w:rsid w:val="00AE6C49"/>
    <w:rsid w:val="00AF0E2D"/>
    <w:rsid w:val="00AF242E"/>
    <w:rsid w:val="00AF4CEB"/>
    <w:rsid w:val="00AF7278"/>
    <w:rsid w:val="00AF7B80"/>
    <w:rsid w:val="00B011BB"/>
    <w:rsid w:val="00B01D71"/>
    <w:rsid w:val="00B0428B"/>
    <w:rsid w:val="00B05D82"/>
    <w:rsid w:val="00B2047E"/>
    <w:rsid w:val="00B21141"/>
    <w:rsid w:val="00B21C51"/>
    <w:rsid w:val="00B2288E"/>
    <w:rsid w:val="00B24B4C"/>
    <w:rsid w:val="00B33441"/>
    <w:rsid w:val="00B34A96"/>
    <w:rsid w:val="00B44494"/>
    <w:rsid w:val="00B45388"/>
    <w:rsid w:val="00B524BC"/>
    <w:rsid w:val="00B566E5"/>
    <w:rsid w:val="00B60CFF"/>
    <w:rsid w:val="00B620A8"/>
    <w:rsid w:val="00B66747"/>
    <w:rsid w:val="00B66D8F"/>
    <w:rsid w:val="00B72057"/>
    <w:rsid w:val="00B726A4"/>
    <w:rsid w:val="00B72B28"/>
    <w:rsid w:val="00B72F2D"/>
    <w:rsid w:val="00B77478"/>
    <w:rsid w:val="00B77523"/>
    <w:rsid w:val="00B8018F"/>
    <w:rsid w:val="00B803CD"/>
    <w:rsid w:val="00B83F01"/>
    <w:rsid w:val="00B84122"/>
    <w:rsid w:val="00B85A41"/>
    <w:rsid w:val="00B85BDF"/>
    <w:rsid w:val="00B85C65"/>
    <w:rsid w:val="00B864CE"/>
    <w:rsid w:val="00B86CC2"/>
    <w:rsid w:val="00B944B8"/>
    <w:rsid w:val="00B95403"/>
    <w:rsid w:val="00B96630"/>
    <w:rsid w:val="00B96668"/>
    <w:rsid w:val="00BA27C5"/>
    <w:rsid w:val="00BB15D5"/>
    <w:rsid w:val="00BB40E7"/>
    <w:rsid w:val="00BB613F"/>
    <w:rsid w:val="00BB6926"/>
    <w:rsid w:val="00BC1548"/>
    <w:rsid w:val="00BC23CA"/>
    <w:rsid w:val="00BC2FD8"/>
    <w:rsid w:val="00BC33AD"/>
    <w:rsid w:val="00BC432F"/>
    <w:rsid w:val="00BC513B"/>
    <w:rsid w:val="00BC5C81"/>
    <w:rsid w:val="00BC5FC0"/>
    <w:rsid w:val="00BD105E"/>
    <w:rsid w:val="00BD2897"/>
    <w:rsid w:val="00BD2B61"/>
    <w:rsid w:val="00BD3AD3"/>
    <w:rsid w:val="00BD517C"/>
    <w:rsid w:val="00BE2624"/>
    <w:rsid w:val="00BE60E7"/>
    <w:rsid w:val="00BE68BF"/>
    <w:rsid w:val="00BF155D"/>
    <w:rsid w:val="00BF54A0"/>
    <w:rsid w:val="00C0007E"/>
    <w:rsid w:val="00C0057B"/>
    <w:rsid w:val="00C01D5C"/>
    <w:rsid w:val="00C04171"/>
    <w:rsid w:val="00C072C0"/>
    <w:rsid w:val="00C076B2"/>
    <w:rsid w:val="00C13DE5"/>
    <w:rsid w:val="00C17EF2"/>
    <w:rsid w:val="00C2342C"/>
    <w:rsid w:val="00C24718"/>
    <w:rsid w:val="00C24DBD"/>
    <w:rsid w:val="00C26CF0"/>
    <w:rsid w:val="00C27056"/>
    <w:rsid w:val="00C303D0"/>
    <w:rsid w:val="00C3222B"/>
    <w:rsid w:val="00C33E41"/>
    <w:rsid w:val="00C35899"/>
    <w:rsid w:val="00C35A43"/>
    <w:rsid w:val="00C362BC"/>
    <w:rsid w:val="00C41D22"/>
    <w:rsid w:val="00C42355"/>
    <w:rsid w:val="00C44ADC"/>
    <w:rsid w:val="00C46F67"/>
    <w:rsid w:val="00C5039B"/>
    <w:rsid w:val="00C5140C"/>
    <w:rsid w:val="00C52D0F"/>
    <w:rsid w:val="00C52D12"/>
    <w:rsid w:val="00C5433F"/>
    <w:rsid w:val="00C54974"/>
    <w:rsid w:val="00C55B1C"/>
    <w:rsid w:val="00C55D62"/>
    <w:rsid w:val="00C56C87"/>
    <w:rsid w:val="00C6025F"/>
    <w:rsid w:val="00C6175A"/>
    <w:rsid w:val="00C65D2B"/>
    <w:rsid w:val="00C71262"/>
    <w:rsid w:val="00C74237"/>
    <w:rsid w:val="00C809B9"/>
    <w:rsid w:val="00C8249F"/>
    <w:rsid w:val="00C82529"/>
    <w:rsid w:val="00C84CBD"/>
    <w:rsid w:val="00C8661D"/>
    <w:rsid w:val="00C86837"/>
    <w:rsid w:val="00CA0420"/>
    <w:rsid w:val="00CA0FA8"/>
    <w:rsid w:val="00CA4842"/>
    <w:rsid w:val="00CA4EC9"/>
    <w:rsid w:val="00CA50BE"/>
    <w:rsid w:val="00CA6358"/>
    <w:rsid w:val="00CA7AB3"/>
    <w:rsid w:val="00CB3468"/>
    <w:rsid w:val="00CB6385"/>
    <w:rsid w:val="00CC62B0"/>
    <w:rsid w:val="00CC7DB7"/>
    <w:rsid w:val="00CD047C"/>
    <w:rsid w:val="00CD2BDD"/>
    <w:rsid w:val="00CD2BE9"/>
    <w:rsid w:val="00CD412E"/>
    <w:rsid w:val="00CD71FF"/>
    <w:rsid w:val="00CD761E"/>
    <w:rsid w:val="00CE1B3C"/>
    <w:rsid w:val="00CE327E"/>
    <w:rsid w:val="00CE666C"/>
    <w:rsid w:val="00CE73B3"/>
    <w:rsid w:val="00CF15AF"/>
    <w:rsid w:val="00CF3584"/>
    <w:rsid w:val="00CF68AB"/>
    <w:rsid w:val="00D00AC9"/>
    <w:rsid w:val="00D02E7C"/>
    <w:rsid w:val="00D0345D"/>
    <w:rsid w:val="00D13B64"/>
    <w:rsid w:val="00D2126F"/>
    <w:rsid w:val="00D2462B"/>
    <w:rsid w:val="00D3296D"/>
    <w:rsid w:val="00D32D44"/>
    <w:rsid w:val="00D37B72"/>
    <w:rsid w:val="00D42A22"/>
    <w:rsid w:val="00D43CC2"/>
    <w:rsid w:val="00D50930"/>
    <w:rsid w:val="00D521B7"/>
    <w:rsid w:val="00D531E7"/>
    <w:rsid w:val="00D562EF"/>
    <w:rsid w:val="00D610E8"/>
    <w:rsid w:val="00D652E1"/>
    <w:rsid w:val="00D72CB7"/>
    <w:rsid w:val="00D73004"/>
    <w:rsid w:val="00D73638"/>
    <w:rsid w:val="00D7483D"/>
    <w:rsid w:val="00D7609D"/>
    <w:rsid w:val="00D8118C"/>
    <w:rsid w:val="00D97953"/>
    <w:rsid w:val="00DA2999"/>
    <w:rsid w:val="00DB1B4A"/>
    <w:rsid w:val="00DB356F"/>
    <w:rsid w:val="00DB45E5"/>
    <w:rsid w:val="00DC1ACE"/>
    <w:rsid w:val="00DC2B08"/>
    <w:rsid w:val="00DC5630"/>
    <w:rsid w:val="00DD04EC"/>
    <w:rsid w:val="00DD14ED"/>
    <w:rsid w:val="00DD180D"/>
    <w:rsid w:val="00DE05D6"/>
    <w:rsid w:val="00DE307C"/>
    <w:rsid w:val="00DE5D81"/>
    <w:rsid w:val="00DF522F"/>
    <w:rsid w:val="00E00744"/>
    <w:rsid w:val="00E02647"/>
    <w:rsid w:val="00E02B82"/>
    <w:rsid w:val="00E0570E"/>
    <w:rsid w:val="00E102E7"/>
    <w:rsid w:val="00E10EDE"/>
    <w:rsid w:val="00E16E56"/>
    <w:rsid w:val="00E20EB9"/>
    <w:rsid w:val="00E210B5"/>
    <w:rsid w:val="00E22ED6"/>
    <w:rsid w:val="00E239F2"/>
    <w:rsid w:val="00E23BC3"/>
    <w:rsid w:val="00E253AD"/>
    <w:rsid w:val="00E255A7"/>
    <w:rsid w:val="00E25E33"/>
    <w:rsid w:val="00E27703"/>
    <w:rsid w:val="00E324BA"/>
    <w:rsid w:val="00E351E4"/>
    <w:rsid w:val="00E37ABD"/>
    <w:rsid w:val="00E42189"/>
    <w:rsid w:val="00E4233C"/>
    <w:rsid w:val="00E42A9E"/>
    <w:rsid w:val="00E42FA0"/>
    <w:rsid w:val="00E51CF0"/>
    <w:rsid w:val="00E561E7"/>
    <w:rsid w:val="00E56593"/>
    <w:rsid w:val="00E63E3A"/>
    <w:rsid w:val="00E641AD"/>
    <w:rsid w:val="00E65FA4"/>
    <w:rsid w:val="00E6711A"/>
    <w:rsid w:val="00E70332"/>
    <w:rsid w:val="00E72F1B"/>
    <w:rsid w:val="00E81996"/>
    <w:rsid w:val="00E858F4"/>
    <w:rsid w:val="00E91707"/>
    <w:rsid w:val="00E92778"/>
    <w:rsid w:val="00E933D0"/>
    <w:rsid w:val="00EA368C"/>
    <w:rsid w:val="00EA6223"/>
    <w:rsid w:val="00EB10FB"/>
    <w:rsid w:val="00EB54B3"/>
    <w:rsid w:val="00EB7095"/>
    <w:rsid w:val="00EC04E4"/>
    <w:rsid w:val="00EC14A6"/>
    <w:rsid w:val="00EC2E10"/>
    <w:rsid w:val="00EC5828"/>
    <w:rsid w:val="00EC6B84"/>
    <w:rsid w:val="00EC755E"/>
    <w:rsid w:val="00ED19E6"/>
    <w:rsid w:val="00ED19FF"/>
    <w:rsid w:val="00ED30C7"/>
    <w:rsid w:val="00ED3EFE"/>
    <w:rsid w:val="00ED591B"/>
    <w:rsid w:val="00ED5DE1"/>
    <w:rsid w:val="00EE610E"/>
    <w:rsid w:val="00EE7294"/>
    <w:rsid w:val="00EF099E"/>
    <w:rsid w:val="00EF294A"/>
    <w:rsid w:val="00EF2A9F"/>
    <w:rsid w:val="00EF6EF8"/>
    <w:rsid w:val="00F02389"/>
    <w:rsid w:val="00F06838"/>
    <w:rsid w:val="00F23F1A"/>
    <w:rsid w:val="00F24B63"/>
    <w:rsid w:val="00F26C54"/>
    <w:rsid w:val="00F27A71"/>
    <w:rsid w:val="00F306A7"/>
    <w:rsid w:val="00F37065"/>
    <w:rsid w:val="00F4094D"/>
    <w:rsid w:val="00F41C9B"/>
    <w:rsid w:val="00F41D2C"/>
    <w:rsid w:val="00F4628E"/>
    <w:rsid w:val="00F53160"/>
    <w:rsid w:val="00F579DD"/>
    <w:rsid w:val="00F61368"/>
    <w:rsid w:val="00F62F16"/>
    <w:rsid w:val="00F63C25"/>
    <w:rsid w:val="00F704CD"/>
    <w:rsid w:val="00F73A25"/>
    <w:rsid w:val="00F75DCF"/>
    <w:rsid w:val="00F7796F"/>
    <w:rsid w:val="00F8481D"/>
    <w:rsid w:val="00F87599"/>
    <w:rsid w:val="00F91DD2"/>
    <w:rsid w:val="00F946E0"/>
    <w:rsid w:val="00F96947"/>
    <w:rsid w:val="00F96CA6"/>
    <w:rsid w:val="00FA0E96"/>
    <w:rsid w:val="00FA4DBB"/>
    <w:rsid w:val="00FB2597"/>
    <w:rsid w:val="00FB27A8"/>
    <w:rsid w:val="00FB546D"/>
    <w:rsid w:val="00FC0AE1"/>
    <w:rsid w:val="00FC3968"/>
    <w:rsid w:val="00FC62E7"/>
    <w:rsid w:val="00FC7122"/>
    <w:rsid w:val="00FC7393"/>
    <w:rsid w:val="00FD1778"/>
    <w:rsid w:val="00FD4690"/>
    <w:rsid w:val="00FD6B3D"/>
    <w:rsid w:val="00FD75E5"/>
    <w:rsid w:val="00FE44A8"/>
    <w:rsid w:val="00FE6D5F"/>
    <w:rsid w:val="00FE7495"/>
    <w:rsid w:val="00FF34C6"/>
    <w:rsid w:val="00FF5633"/>
    <w:rsid w:val="00FF60F4"/>
    <w:rsid w:val="00FF6BA9"/>
    <w:rsid w:val="00FF76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iPriority="0" w:unhideWhenUsed="0"/>
    <w:lsdException w:name="Table Grid" w:locked="1"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AF7"/>
    <w:rPr>
      <w:sz w:val="24"/>
      <w:szCs w:val="24"/>
      <w:lang w:eastAsia="en-US"/>
    </w:rPr>
  </w:style>
  <w:style w:type="paragraph" w:styleId="1">
    <w:name w:val="heading 1"/>
    <w:basedOn w:val="a"/>
    <w:next w:val="a"/>
    <w:link w:val="1Char"/>
    <w:uiPriority w:val="9"/>
    <w:qFormat/>
    <w:locked/>
    <w:rsid w:val="00DE05D6"/>
    <w:pPr>
      <w:keepNext/>
      <w:keepLines/>
      <w:spacing w:before="480" w:line="276" w:lineRule="auto"/>
      <w:outlineLvl w:val="0"/>
    </w:pPr>
    <w:rPr>
      <w:rFonts w:ascii="Calibri Light" w:hAnsi="Calibri Light"/>
      <w:b/>
      <w:bCs/>
      <w:color w:val="2F5496"/>
      <w:sz w:val="28"/>
      <w:szCs w:val="28"/>
      <w:lang w:bidi="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3E1213"/>
    <w:pPr>
      <w:autoSpaceDE w:val="0"/>
      <w:autoSpaceDN w:val="0"/>
      <w:adjustRightInd w:val="0"/>
    </w:pPr>
    <w:rPr>
      <w:rFonts w:ascii="Book Antiqua" w:hAnsi="Book Antiqua" w:cs="Book Antiqua"/>
      <w:color w:val="000000"/>
      <w:sz w:val="24"/>
      <w:szCs w:val="24"/>
      <w:lang w:eastAsia="en-US"/>
    </w:rPr>
  </w:style>
  <w:style w:type="character" w:styleId="a3">
    <w:name w:val="Hyperlink"/>
    <w:uiPriority w:val="99"/>
    <w:rsid w:val="00A461AD"/>
    <w:rPr>
      <w:rFonts w:cs="Times New Roman"/>
      <w:color w:val="0563C1"/>
      <w:u w:val="single"/>
    </w:rPr>
  </w:style>
  <w:style w:type="character" w:customStyle="1" w:styleId="UnresolvedMention1">
    <w:name w:val="Unresolved Mention1"/>
    <w:uiPriority w:val="99"/>
    <w:semiHidden/>
    <w:rsid w:val="00A461AD"/>
    <w:rPr>
      <w:color w:val="605E5C"/>
      <w:shd w:val="clear" w:color="auto" w:fill="E1DFDD"/>
    </w:rPr>
  </w:style>
  <w:style w:type="paragraph" w:styleId="a4">
    <w:name w:val="Normal (Web)"/>
    <w:basedOn w:val="a"/>
    <w:uiPriority w:val="99"/>
    <w:rsid w:val="00C65D2B"/>
    <w:pPr>
      <w:spacing w:before="100" w:beforeAutospacing="1" w:after="100" w:afterAutospacing="1"/>
    </w:pPr>
  </w:style>
  <w:style w:type="character" w:customStyle="1" w:styleId="A5">
    <w:name w:val="A5"/>
    <w:uiPriority w:val="99"/>
    <w:rsid w:val="008D09F6"/>
    <w:rPr>
      <w:b/>
      <w:color w:val="AD393E"/>
      <w:sz w:val="12"/>
    </w:rPr>
  </w:style>
  <w:style w:type="character" w:customStyle="1" w:styleId="apple-converted-space">
    <w:name w:val="apple-converted-space"/>
    <w:rsid w:val="004D2FF1"/>
  </w:style>
  <w:style w:type="paragraph" w:styleId="a6">
    <w:name w:val="List Paragraph"/>
    <w:basedOn w:val="a"/>
    <w:uiPriority w:val="99"/>
    <w:qFormat/>
    <w:rsid w:val="008D544A"/>
    <w:pPr>
      <w:ind w:left="720"/>
      <w:contextualSpacing/>
    </w:pPr>
  </w:style>
  <w:style w:type="character" w:customStyle="1" w:styleId="highlight">
    <w:name w:val="highlight"/>
    <w:uiPriority w:val="99"/>
    <w:rsid w:val="00D50930"/>
    <w:rPr>
      <w:rFonts w:cs="Times New Roman"/>
    </w:rPr>
  </w:style>
  <w:style w:type="character" w:styleId="a7">
    <w:name w:val="FollowedHyperlink"/>
    <w:uiPriority w:val="99"/>
    <w:rsid w:val="00D50930"/>
    <w:rPr>
      <w:rFonts w:cs="Times New Roman"/>
      <w:color w:val="954F72"/>
      <w:u w:val="single"/>
    </w:rPr>
  </w:style>
  <w:style w:type="paragraph" w:styleId="a8">
    <w:name w:val="Balloon Text"/>
    <w:basedOn w:val="a"/>
    <w:link w:val="Char"/>
    <w:uiPriority w:val="99"/>
    <w:semiHidden/>
    <w:unhideWhenUsed/>
    <w:rsid w:val="00E51CF0"/>
    <w:rPr>
      <w:sz w:val="18"/>
      <w:szCs w:val="18"/>
    </w:rPr>
  </w:style>
  <w:style w:type="character" w:customStyle="1" w:styleId="Char">
    <w:name w:val="批注框文本 Char"/>
    <w:link w:val="a8"/>
    <w:uiPriority w:val="99"/>
    <w:semiHidden/>
    <w:rsid w:val="00E51CF0"/>
    <w:rPr>
      <w:sz w:val="18"/>
      <w:szCs w:val="18"/>
    </w:rPr>
  </w:style>
  <w:style w:type="table" w:styleId="a9">
    <w:name w:val="Table Grid"/>
    <w:basedOn w:val="a1"/>
    <w:uiPriority w:val="39"/>
    <w:locked/>
    <w:rsid w:val="00C0057B"/>
    <w:rPr>
      <w:rFonts w:ascii="Calibri" w:eastAsia="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A44263"/>
    <w:rPr>
      <w:color w:val="605E5C"/>
      <w:shd w:val="clear" w:color="auto" w:fill="E1DFDD"/>
    </w:rPr>
  </w:style>
  <w:style w:type="paragraph" w:styleId="aa">
    <w:name w:val="footer"/>
    <w:basedOn w:val="a"/>
    <w:link w:val="Char0"/>
    <w:uiPriority w:val="99"/>
    <w:unhideWhenUsed/>
    <w:rsid w:val="00A44263"/>
    <w:pPr>
      <w:tabs>
        <w:tab w:val="center" w:pos="4680"/>
        <w:tab w:val="right" w:pos="9360"/>
      </w:tabs>
    </w:pPr>
  </w:style>
  <w:style w:type="character" w:customStyle="1" w:styleId="Char0">
    <w:name w:val="页脚 Char"/>
    <w:link w:val="aa"/>
    <w:uiPriority w:val="99"/>
    <w:rsid w:val="00A44263"/>
    <w:rPr>
      <w:sz w:val="24"/>
      <w:szCs w:val="24"/>
      <w:lang w:val="en-US"/>
    </w:rPr>
  </w:style>
  <w:style w:type="character" w:styleId="ab">
    <w:name w:val="page number"/>
    <w:basedOn w:val="a0"/>
    <w:uiPriority w:val="99"/>
    <w:semiHidden/>
    <w:unhideWhenUsed/>
    <w:rsid w:val="00A44263"/>
  </w:style>
  <w:style w:type="paragraph" w:styleId="ac">
    <w:name w:val="Plain Text"/>
    <w:basedOn w:val="a"/>
    <w:link w:val="Char1"/>
    <w:uiPriority w:val="99"/>
    <w:rsid w:val="004A3CF0"/>
    <w:pPr>
      <w:widowControl w:val="0"/>
      <w:jc w:val="both"/>
    </w:pPr>
    <w:rPr>
      <w:rFonts w:ascii="宋体" w:hAnsi="Courier New"/>
      <w:sz w:val="20"/>
      <w:szCs w:val="21"/>
      <w:lang w:eastAsia="zh-CN"/>
    </w:rPr>
  </w:style>
  <w:style w:type="character" w:customStyle="1" w:styleId="Char1">
    <w:name w:val="纯文本 Char"/>
    <w:link w:val="ac"/>
    <w:uiPriority w:val="99"/>
    <w:rsid w:val="004A3CF0"/>
    <w:rPr>
      <w:rFonts w:ascii="宋体" w:eastAsia="宋体" w:hAnsi="Courier New"/>
      <w:szCs w:val="21"/>
      <w:lang w:val="en-US" w:eastAsia="zh-CN"/>
    </w:rPr>
  </w:style>
  <w:style w:type="character" w:customStyle="1" w:styleId="1Char">
    <w:name w:val="标题 1 Char"/>
    <w:link w:val="1"/>
    <w:uiPriority w:val="9"/>
    <w:rsid w:val="00DE05D6"/>
    <w:rPr>
      <w:rFonts w:ascii="Calibri Light" w:hAnsi="Calibri Light"/>
      <w:b/>
      <w:bCs/>
      <w:color w:val="2F5496"/>
      <w:sz w:val="28"/>
      <w:szCs w:val="28"/>
      <w:lang w:val="en-US" w:bidi="en-US"/>
    </w:rPr>
  </w:style>
  <w:style w:type="character" w:styleId="ad">
    <w:name w:val="Strong"/>
    <w:uiPriority w:val="22"/>
    <w:qFormat/>
    <w:locked/>
    <w:rsid w:val="00A51AD2"/>
    <w:rPr>
      <w:b/>
      <w:bCs/>
    </w:rPr>
  </w:style>
  <w:style w:type="paragraph" w:styleId="ae">
    <w:name w:val="header"/>
    <w:basedOn w:val="a"/>
    <w:link w:val="Char2"/>
    <w:uiPriority w:val="99"/>
    <w:unhideWhenUsed/>
    <w:rsid w:val="00023F38"/>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e"/>
    <w:uiPriority w:val="99"/>
    <w:rsid w:val="00023F38"/>
    <w:rPr>
      <w:sz w:val="18"/>
      <w:szCs w:val="18"/>
      <w:lang w:eastAsia="en-US"/>
    </w:rPr>
  </w:style>
  <w:style w:type="character" w:styleId="af">
    <w:name w:val="annotation reference"/>
    <w:uiPriority w:val="99"/>
    <w:semiHidden/>
    <w:unhideWhenUsed/>
    <w:rsid w:val="001A0E36"/>
    <w:rPr>
      <w:sz w:val="21"/>
      <w:szCs w:val="21"/>
    </w:rPr>
  </w:style>
  <w:style w:type="paragraph" w:styleId="af0">
    <w:name w:val="annotation text"/>
    <w:basedOn w:val="a"/>
    <w:link w:val="Char3"/>
    <w:uiPriority w:val="99"/>
    <w:semiHidden/>
    <w:unhideWhenUsed/>
    <w:rsid w:val="001A0E36"/>
  </w:style>
  <w:style w:type="character" w:customStyle="1" w:styleId="Char3">
    <w:name w:val="批注文字 Char"/>
    <w:link w:val="af0"/>
    <w:uiPriority w:val="99"/>
    <w:semiHidden/>
    <w:rsid w:val="001A0E36"/>
    <w:rPr>
      <w:sz w:val="24"/>
      <w:szCs w:val="24"/>
      <w:lang w:eastAsia="en-US"/>
    </w:rPr>
  </w:style>
  <w:style w:type="paragraph" w:styleId="af1">
    <w:name w:val="annotation subject"/>
    <w:basedOn w:val="af0"/>
    <w:next w:val="af0"/>
    <w:link w:val="Char4"/>
    <w:uiPriority w:val="99"/>
    <w:semiHidden/>
    <w:unhideWhenUsed/>
    <w:rsid w:val="001A0E36"/>
    <w:rPr>
      <w:b/>
      <w:bCs/>
    </w:rPr>
  </w:style>
  <w:style w:type="character" w:customStyle="1" w:styleId="Char4">
    <w:name w:val="批注主题 Char"/>
    <w:link w:val="af1"/>
    <w:uiPriority w:val="99"/>
    <w:semiHidden/>
    <w:rsid w:val="001A0E36"/>
    <w:rPr>
      <w:b/>
      <w:b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iPriority="0" w:unhideWhenUsed="0"/>
    <w:lsdException w:name="Table Grid" w:locked="1"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AF7"/>
    <w:rPr>
      <w:sz w:val="24"/>
      <w:szCs w:val="24"/>
      <w:lang w:eastAsia="en-US"/>
    </w:rPr>
  </w:style>
  <w:style w:type="paragraph" w:styleId="1">
    <w:name w:val="heading 1"/>
    <w:basedOn w:val="a"/>
    <w:next w:val="a"/>
    <w:link w:val="1Char"/>
    <w:uiPriority w:val="9"/>
    <w:qFormat/>
    <w:locked/>
    <w:rsid w:val="00DE05D6"/>
    <w:pPr>
      <w:keepNext/>
      <w:keepLines/>
      <w:spacing w:before="480" w:line="276" w:lineRule="auto"/>
      <w:outlineLvl w:val="0"/>
    </w:pPr>
    <w:rPr>
      <w:rFonts w:ascii="Calibri Light" w:hAnsi="Calibri Light"/>
      <w:b/>
      <w:bCs/>
      <w:color w:val="2F5496"/>
      <w:sz w:val="28"/>
      <w:szCs w:val="28"/>
      <w:lang w:bidi="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3E1213"/>
    <w:pPr>
      <w:autoSpaceDE w:val="0"/>
      <w:autoSpaceDN w:val="0"/>
      <w:adjustRightInd w:val="0"/>
    </w:pPr>
    <w:rPr>
      <w:rFonts w:ascii="Book Antiqua" w:hAnsi="Book Antiqua" w:cs="Book Antiqua"/>
      <w:color w:val="000000"/>
      <w:sz w:val="24"/>
      <w:szCs w:val="24"/>
      <w:lang w:eastAsia="en-US"/>
    </w:rPr>
  </w:style>
  <w:style w:type="character" w:styleId="a3">
    <w:name w:val="Hyperlink"/>
    <w:uiPriority w:val="99"/>
    <w:rsid w:val="00A461AD"/>
    <w:rPr>
      <w:rFonts w:cs="Times New Roman"/>
      <w:color w:val="0563C1"/>
      <w:u w:val="single"/>
    </w:rPr>
  </w:style>
  <w:style w:type="character" w:customStyle="1" w:styleId="UnresolvedMention1">
    <w:name w:val="Unresolved Mention1"/>
    <w:uiPriority w:val="99"/>
    <w:semiHidden/>
    <w:rsid w:val="00A461AD"/>
    <w:rPr>
      <w:color w:val="605E5C"/>
      <w:shd w:val="clear" w:color="auto" w:fill="E1DFDD"/>
    </w:rPr>
  </w:style>
  <w:style w:type="paragraph" w:styleId="a4">
    <w:name w:val="Normal (Web)"/>
    <w:basedOn w:val="a"/>
    <w:uiPriority w:val="99"/>
    <w:rsid w:val="00C65D2B"/>
    <w:pPr>
      <w:spacing w:before="100" w:beforeAutospacing="1" w:after="100" w:afterAutospacing="1"/>
    </w:pPr>
  </w:style>
  <w:style w:type="character" w:customStyle="1" w:styleId="A5">
    <w:name w:val="A5"/>
    <w:uiPriority w:val="99"/>
    <w:rsid w:val="008D09F6"/>
    <w:rPr>
      <w:b/>
      <w:color w:val="AD393E"/>
      <w:sz w:val="12"/>
    </w:rPr>
  </w:style>
  <w:style w:type="character" w:customStyle="1" w:styleId="apple-converted-space">
    <w:name w:val="apple-converted-space"/>
    <w:rsid w:val="004D2FF1"/>
  </w:style>
  <w:style w:type="paragraph" w:styleId="a6">
    <w:name w:val="List Paragraph"/>
    <w:basedOn w:val="a"/>
    <w:uiPriority w:val="99"/>
    <w:qFormat/>
    <w:rsid w:val="008D544A"/>
    <w:pPr>
      <w:ind w:left="720"/>
      <w:contextualSpacing/>
    </w:pPr>
  </w:style>
  <w:style w:type="character" w:customStyle="1" w:styleId="highlight">
    <w:name w:val="highlight"/>
    <w:uiPriority w:val="99"/>
    <w:rsid w:val="00D50930"/>
    <w:rPr>
      <w:rFonts w:cs="Times New Roman"/>
    </w:rPr>
  </w:style>
  <w:style w:type="character" w:styleId="a7">
    <w:name w:val="FollowedHyperlink"/>
    <w:uiPriority w:val="99"/>
    <w:rsid w:val="00D50930"/>
    <w:rPr>
      <w:rFonts w:cs="Times New Roman"/>
      <w:color w:val="954F72"/>
      <w:u w:val="single"/>
    </w:rPr>
  </w:style>
  <w:style w:type="paragraph" w:styleId="a8">
    <w:name w:val="Balloon Text"/>
    <w:basedOn w:val="a"/>
    <w:link w:val="Char"/>
    <w:uiPriority w:val="99"/>
    <w:semiHidden/>
    <w:unhideWhenUsed/>
    <w:rsid w:val="00E51CF0"/>
    <w:rPr>
      <w:sz w:val="18"/>
      <w:szCs w:val="18"/>
    </w:rPr>
  </w:style>
  <w:style w:type="character" w:customStyle="1" w:styleId="Char">
    <w:name w:val="批注框文本 Char"/>
    <w:link w:val="a8"/>
    <w:uiPriority w:val="99"/>
    <w:semiHidden/>
    <w:rsid w:val="00E51CF0"/>
    <w:rPr>
      <w:sz w:val="18"/>
      <w:szCs w:val="18"/>
    </w:rPr>
  </w:style>
  <w:style w:type="table" w:styleId="a9">
    <w:name w:val="Table Grid"/>
    <w:basedOn w:val="a1"/>
    <w:uiPriority w:val="39"/>
    <w:locked/>
    <w:rsid w:val="00C0057B"/>
    <w:rPr>
      <w:rFonts w:ascii="Calibri" w:eastAsia="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A44263"/>
    <w:rPr>
      <w:color w:val="605E5C"/>
      <w:shd w:val="clear" w:color="auto" w:fill="E1DFDD"/>
    </w:rPr>
  </w:style>
  <w:style w:type="paragraph" w:styleId="aa">
    <w:name w:val="footer"/>
    <w:basedOn w:val="a"/>
    <w:link w:val="Char0"/>
    <w:uiPriority w:val="99"/>
    <w:unhideWhenUsed/>
    <w:rsid w:val="00A44263"/>
    <w:pPr>
      <w:tabs>
        <w:tab w:val="center" w:pos="4680"/>
        <w:tab w:val="right" w:pos="9360"/>
      </w:tabs>
    </w:pPr>
  </w:style>
  <w:style w:type="character" w:customStyle="1" w:styleId="Char0">
    <w:name w:val="页脚 Char"/>
    <w:link w:val="aa"/>
    <w:uiPriority w:val="99"/>
    <w:rsid w:val="00A44263"/>
    <w:rPr>
      <w:sz w:val="24"/>
      <w:szCs w:val="24"/>
      <w:lang w:val="en-US"/>
    </w:rPr>
  </w:style>
  <w:style w:type="character" w:styleId="ab">
    <w:name w:val="page number"/>
    <w:basedOn w:val="a0"/>
    <w:uiPriority w:val="99"/>
    <w:semiHidden/>
    <w:unhideWhenUsed/>
    <w:rsid w:val="00A44263"/>
  </w:style>
  <w:style w:type="paragraph" w:styleId="ac">
    <w:name w:val="Plain Text"/>
    <w:basedOn w:val="a"/>
    <w:link w:val="Char1"/>
    <w:uiPriority w:val="99"/>
    <w:rsid w:val="004A3CF0"/>
    <w:pPr>
      <w:widowControl w:val="0"/>
      <w:jc w:val="both"/>
    </w:pPr>
    <w:rPr>
      <w:rFonts w:ascii="宋体" w:hAnsi="Courier New"/>
      <w:sz w:val="20"/>
      <w:szCs w:val="21"/>
      <w:lang w:eastAsia="zh-CN"/>
    </w:rPr>
  </w:style>
  <w:style w:type="character" w:customStyle="1" w:styleId="Char1">
    <w:name w:val="纯文本 Char"/>
    <w:link w:val="ac"/>
    <w:uiPriority w:val="99"/>
    <w:rsid w:val="004A3CF0"/>
    <w:rPr>
      <w:rFonts w:ascii="宋体" w:eastAsia="宋体" w:hAnsi="Courier New"/>
      <w:szCs w:val="21"/>
      <w:lang w:val="en-US" w:eastAsia="zh-CN"/>
    </w:rPr>
  </w:style>
  <w:style w:type="character" w:customStyle="1" w:styleId="1Char">
    <w:name w:val="标题 1 Char"/>
    <w:link w:val="1"/>
    <w:uiPriority w:val="9"/>
    <w:rsid w:val="00DE05D6"/>
    <w:rPr>
      <w:rFonts w:ascii="Calibri Light" w:hAnsi="Calibri Light"/>
      <w:b/>
      <w:bCs/>
      <w:color w:val="2F5496"/>
      <w:sz w:val="28"/>
      <w:szCs w:val="28"/>
      <w:lang w:val="en-US" w:bidi="en-US"/>
    </w:rPr>
  </w:style>
  <w:style w:type="character" w:styleId="ad">
    <w:name w:val="Strong"/>
    <w:uiPriority w:val="22"/>
    <w:qFormat/>
    <w:locked/>
    <w:rsid w:val="00A51AD2"/>
    <w:rPr>
      <w:b/>
      <w:bCs/>
    </w:rPr>
  </w:style>
  <w:style w:type="paragraph" w:styleId="ae">
    <w:name w:val="header"/>
    <w:basedOn w:val="a"/>
    <w:link w:val="Char2"/>
    <w:uiPriority w:val="99"/>
    <w:unhideWhenUsed/>
    <w:rsid w:val="00023F38"/>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e"/>
    <w:uiPriority w:val="99"/>
    <w:rsid w:val="00023F38"/>
    <w:rPr>
      <w:sz w:val="18"/>
      <w:szCs w:val="18"/>
      <w:lang w:eastAsia="en-US"/>
    </w:rPr>
  </w:style>
  <w:style w:type="character" w:styleId="af">
    <w:name w:val="annotation reference"/>
    <w:uiPriority w:val="99"/>
    <w:semiHidden/>
    <w:unhideWhenUsed/>
    <w:rsid w:val="001A0E36"/>
    <w:rPr>
      <w:sz w:val="21"/>
      <w:szCs w:val="21"/>
    </w:rPr>
  </w:style>
  <w:style w:type="paragraph" w:styleId="af0">
    <w:name w:val="annotation text"/>
    <w:basedOn w:val="a"/>
    <w:link w:val="Char3"/>
    <w:uiPriority w:val="99"/>
    <w:semiHidden/>
    <w:unhideWhenUsed/>
    <w:rsid w:val="001A0E36"/>
  </w:style>
  <w:style w:type="character" w:customStyle="1" w:styleId="Char3">
    <w:name w:val="批注文字 Char"/>
    <w:link w:val="af0"/>
    <w:uiPriority w:val="99"/>
    <w:semiHidden/>
    <w:rsid w:val="001A0E36"/>
    <w:rPr>
      <w:sz w:val="24"/>
      <w:szCs w:val="24"/>
      <w:lang w:eastAsia="en-US"/>
    </w:rPr>
  </w:style>
  <w:style w:type="paragraph" w:styleId="af1">
    <w:name w:val="annotation subject"/>
    <w:basedOn w:val="af0"/>
    <w:next w:val="af0"/>
    <w:link w:val="Char4"/>
    <w:uiPriority w:val="99"/>
    <w:semiHidden/>
    <w:unhideWhenUsed/>
    <w:rsid w:val="001A0E36"/>
    <w:rPr>
      <w:b/>
      <w:bCs/>
    </w:rPr>
  </w:style>
  <w:style w:type="character" w:customStyle="1" w:styleId="Char4">
    <w:name w:val="批注主题 Char"/>
    <w:link w:val="af1"/>
    <w:uiPriority w:val="99"/>
    <w:semiHidden/>
    <w:rsid w:val="001A0E36"/>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95391">
      <w:bodyDiv w:val="1"/>
      <w:marLeft w:val="0"/>
      <w:marRight w:val="0"/>
      <w:marTop w:val="0"/>
      <w:marBottom w:val="0"/>
      <w:divBdr>
        <w:top w:val="none" w:sz="0" w:space="0" w:color="auto"/>
        <w:left w:val="none" w:sz="0" w:space="0" w:color="auto"/>
        <w:bottom w:val="none" w:sz="0" w:space="0" w:color="auto"/>
        <w:right w:val="none" w:sz="0" w:space="0" w:color="auto"/>
      </w:divBdr>
    </w:div>
    <w:div w:id="370542163">
      <w:bodyDiv w:val="1"/>
      <w:marLeft w:val="0"/>
      <w:marRight w:val="0"/>
      <w:marTop w:val="0"/>
      <w:marBottom w:val="0"/>
      <w:divBdr>
        <w:top w:val="none" w:sz="0" w:space="0" w:color="auto"/>
        <w:left w:val="none" w:sz="0" w:space="0" w:color="auto"/>
        <w:bottom w:val="none" w:sz="0" w:space="0" w:color="auto"/>
        <w:right w:val="none" w:sz="0" w:space="0" w:color="auto"/>
      </w:divBdr>
    </w:div>
    <w:div w:id="407727658">
      <w:bodyDiv w:val="1"/>
      <w:marLeft w:val="0"/>
      <w:marRight w:val="0"/>
      <w:marTop w:val="0"/>
      <w:marBottom w:val="0"/>
      <w:divBdr>
        <w:top w:val="none" w:sz="0" w:space="0" w:color="auto"/>
        <w:left w:val="none" w:sz="0" w:space="0" w:color="auto"/>
        <w:bottom w:val="none" w:sz="0" w:space="0" w:color="auto"/>
        <w:right w:val="none" w:sz="0" w:space="0" w:color="auto"/>
      </w:divBdr>
    </w:div>
    <w:div w:id="475487291">
      <w:bodyDiv w:val="1"/>
      <w:marLeft w:val="0"/>
      <w:marRight w:val="0"/>
      <w:marTop w:val="0"/>
      <w:marBottom w:val="0"/>
      <w:divBdr>
        <w:top w:val="none" w:sz="0" w:space="0" w:color="auto"/>
        <w:left w:val="none" w:sz="0" w:space="0" w:color="auto"/>
        <w:bottom w:val="none" w:sz="0" w:space="0" w:color="auto"/>
        <w:right w:val="none" w:sz="0" w:space="0" w:color="auto"/>
      </w:divBdr>
    </w:div>
    <w:div w:id="560945424">
      <w:marLeft w:val="0"/>
      <w:marRight w:val="0"/>
      <w:marTop w:val="0"/>
      <w:marBottom w:val="0"/>
      <w:divBdr>
        <w:top w:val="none" w:sz="0" w:space="0" w:color="auto"/>
        <w:left w:val="none" w:sz="0" w:space="0" w:color="auto"/>
        <w:bottom w:val="none" w:sz="0" w:space="0" w:color="auto"/>
        <w:right w:val="none" w:sz="0" w:space="0" w:color="auto"/>
      </w:divBdr>
    </w:div>
    <w:div w:id="560945425">
      <w:marLeft w:val="0"/>
      <w:marRight w:val="0"/>
      <w:marTop w:val="0"/>
      <w:marBottom w:val="0"/>
      <w:divBdr>
        <w:top w:val="none" w:sz="0" w:space="0" w:color="auto"/>
        <w:left w:val="none" w:sz="0" w:space="0" w:color="auto"/>
        <w:bottom w:val="none" w:sz="0" w:space="0" w:color="auto"/>
        <w:right w:val="none" w:sz="0" w:space="0" w:color="auto"/>
      </w:divBdr>
    </w:div>
    <w:div w:id="560945426">
      <w:marLeft w:val="0"/>
      <w:marRight w:val="0"/>
      <w:marTop w:val="0"/>
      <w:marBottom w:val="0"/>
      <w:divBdr>
        <w:top w:val="none" w:sz="0" w:space="0" w:color="auto"/>
        <w:left w:val="none" w:sz="0" w:space="0" w:color="auto"/>
        <w:bottom w:val="none" w:sz="0" w:space="0" w:color="auto"/>
        <w:right w:val="none" w:sz="0" w:space="0" w:color="auto"/>
      </w:divBdr>
    </w:div>
    <w:div w:id="560945427">
      <w:marLeft w:val="0"/>
      <w:marRight w:val="0"/>
      <w:marTop w:val="0"/>
      <w:marBottom w:val="0"/>
      <w:divBdr>
        <w:top w:val="none" w:sz="0" w:space="0" w:color="auto"/>
        <w:left w:val="none" w:sz="0" w:space="0" w:color="auto"/>
        <w:bottom w:val="none" w:sz="0" w:space="0" w:color="auto"/>
        <w:right w:val="none" w:sz="0" w:space="0" w:color="auto"/>
      </w:divBdr>
    </w:div>
    <w:div w:id="560945428">
      <w:marLeft w:val="0"/>
      <w:marRight w:val="0"/>
      <w:marTop w:val="0"/>
      <w:marBottom w:val="0"/>
      <w:divBdr>
        <w:top w:val="none" w:sz="0" w:space="0" w:color="auto"/>
        <w:left w:val="none" w:sz="0" w:space="0" w:color="auto"/>
        <w:bottom w:val="none" w:sz="0" w:space="0" w:color="auto"/>
        <w:right w:val="none" w:sz="0" w:space="0" w:color="auto"/>
      </w:divBdr>
    </w:div>
    <w:div w:id="560945429">
      <w:marLeft w:val="0"/>
      <w:marRight w:val="0"/>
      <w:marTop w:val="0"/>
      <w:marBottom w:val="0"/>
      <w:divBdr>
        <w:top w:val="none" w:sz="0" w:space="0" w:color="auto"/>
        <w:left w:val="none" w:sz="0" w:space="0" w:color="auto"/>
        <w:bottom w:val="none" w:sz="0" w:space="0" w:color="auto"/>
        <w:right w:val="none" w:sz="0" w:space="0" w:color="auto"/>
      </w:divBdr>
    </w:div>
    <w:div w:id="560945430">
      <w:marLeft w:val="0"/>
      <w:marRight w:val="0"/>
      <w:marTop w:val="0"/>
      <w:marBottom w:val="0"/>
      <w:divBdr>
        <w:top w:val="none" w:sz="0" w:space="0" w:color="auto"/>
        <w:left w:val="none" w:sz="0" w:space="0" w:color="auto"/>
        <w:bottom w:val="none" w:sz="0" w:space="0" w:color="auto"/>
        <w:right w:val="none" w:sz="0" w:space="0" w:color="auto"/>
      </w:divBdr>
    </w:div>
    <w:div w:id="560945431">
      <w:marLeft w:val="0"/>
      <w:marRight w:val="0"/>
      <w:marTop w:val="0"/>
      <w:marBottom w:val="0"/>
      <w:divBdr>
        <w:top w:val="none" w:sz="0" w:space="0" w:color="auto"/>
        <w:left w:val="none" w:sz="0" w:space="0" w:color="auto"/>
        <w:bottom w:val="none" w:sz="0" w:space="0" w:color="auto"/>
        <w:right w:val="none" w:sz="0" w:space="0" w:color="auto"/>
      </w:divBdr>
    </w:div>
    <w:div w:id="560945432">
      <w:marLeft w:val="0"/>
      <w:marRight w:val="0"/>
      <w:marTop w:val="0"/>
      <w:marBottom w:val="0"/>
      <w:divBdr>
        <w:top w:val="none" w:sz="0" w:space="0" w:color="auto"/>
        <w:left w:val="none" w:sz="0" w:space="0" w:color="auto"/>
        <w:bottom w:val="none" w:sz="0" w:space="0" w:color="auto"/>
        <w:right w:val="none" w:sz="0" w:space="0" w:color="auto"/>
      </w:divBdr>
    </w:div>
    <w:div w:id="560945433">
      <w:marLeft w:val="0"/>
      <w:marRight w:val="0"/>
      <w:marTop w:val="0"/>
      <w:marBottom w:val="0"/>
      <w:divBdr>
        <w:top w:val="none" w:sz="0" w:space="0" w:color="auto"/>
        <w:left w:val="none" w:sz="0" w:space="0" w:color="auto"/>
        <w:bottom w:val="none" w:sz="0" w:space="0" w:color="auto"/>
        <w:right w:val="none" w:sz="0" w:space="0" w:color="auto"/>
      </w:divBdr>
    </w:div>
    <w:div w:id="560945434">
      <w:marLeft w:val="0"/>
      <w:marRight w:val="0"/>
      <w:marTop w:val="0"/>
      <w:marBottom w:val="0"/>
      <w:divBdr>
        <w:top w:val="none" w:sz="0" w:space="0" w:color="auto"/>
        <w:left w:val="none" w:sz="0" w:space="0" w:color="auto"/>
        <w:bottom w:val="none" w:sz="0" w:space="0" w:color="auto"/>
        <w:right w:val="none" w:sz="0" w:space="0" w:color="auto"/>
      </w:divBdr>
    </w:div>
    <w:div w:id="560945435">
      <w:marLeft w:val="0"/>
      <w:marRight w:val="0"/>
      <w:marTop w:val="0"/>
      <w:marBottom w:val="0"/>
      <w:divBdr>
        <w:top w:val="none" w:sz="0" w:space="0" w:color="auto"/>
        <w:left w:val="none" w:sz="0" w:space="0" w:color="auto"/>
        <w:bottom w:val="none" w:sz="0" w:space="0" w:color="auto"/>
        <w:right w:val="none" w:sz="0" w:space="0" w:color="auto"/>
      </w:divBdr>
      <w:divsChild>
        <w:div w:id="560945465">
          <w:marLeft w:val="0"/>
          <w:marRight w:val="0"/>
          <w:marTop w:val="0"/>
          <w:marBottom w:val="150"/>
          <w:divBdr>
            <w:top w:val="none" w:sz="0" w:space="0" w:color="auto"/>
            <w:left w:val="none" w:sz="0" w:space="0" w:color="auto"/>
            <w:bottom w:val="none" w:sz="0" w:space="0" w:color="auto"/>
            <w:right w:val="none" w:sz="0" w:space="0" w:color="auto"/>
          </w:divBdr>
        </w:div>
      </w:divsChild>
    </w:div>
    <w:div w:id="560945436">
      <w:marLeft w:val="0"/>
      <w:marRight w:val="0"/>
      <w:marTop w:val="0"/>
      <w:marBottom w:val="0"/>
      <w:divBdr>
        <w:top w:val="none" w:sz="0" w:space="0" w:color="auto"/>
        <w:left w:val="none" w:sz="0" w:space="0" w:color="auto"/>
        <w:bottom w:val="none" w:sz="0" w:space="0" w:color="auto"/>
        <w:right w:val="none" w:sz="0" w:space="0" w:color="auto"/>
      </w:divBdr>
    </w:div>
    <w:div w:id="560945437">
      <w:marLeft w:val="0"/>
      <w:marRight w:val="0"/>
      <w:marTop w:val="0"/>
      <w:marBottom w:val="0"/>
      <w:divBdr>
        <w:top w:val="none" w:sz="0" w:space="0" w:color="auto"/>
        <w:left w:val="none" w:sz="0" w:space="0" w:color="auto"/>
        <w:bottom w:val="none" w:sz="0" w:space="0" w:color="auto"/>
        <w:right w:val="none" w:sz="0" w:space="0" w:color="auto"/>
      </w:divBdr>
    </w:div>
    <w:div w:id="560945439">
      <w:marLeft w:val="0"/>
      <w:marRight w:val="0"/>
      <w:marTop w:val="0"/>
      <w:marBottom w:val="0"/>
      <w:divBdr>
        <w:top w:val="none" w:sz="0" w:space="0" w:color="auto"/>
        <w:left w:val="none" w:sz="0" w:space="0" w:color="auto"/>
        <w:bottom w:val="none" w:sz="0" w:space="0" w:color="auto"/>
        <w:right w:val="none" w:sz="0" w:space="0" w:color="auto"/>
      </w:divBdr>
    </w:div>
    <w:div w:id="560945441">
      <w:marLeft w:val="0"/>
      <w:marRight w:val="0"/>
      <w:marTop w:val="0"/>
      <w:marBottom w:val="0"/>
      <w:divBdr>
        <w:top w:val="none" w:sz="0" w:space="0" w:color="auto"/>
        <w:left w:val="none" w:sz="0" w:space="0" w:color="auto"/>
        <w:bottom w:val="none" w:sz="0" w:space="0" w:color="auto"/>
        <w:right w:val="none" w:sz="0" w:space="0" w:color="auto"/>
      </w:divBdr>
    </w:div>
    <w:div w:id="560945442">
      <w:marLeft w:val="0"/>
      <w:marRight w:val="0"/>
      <w:marTop w:val="0"/>
      <w:marBottom w:val="0"/>
      <w:divBdr>
        <w:top w:val="none" w:sz="0" w:space="0" w:color="auto"/>
        <w:left w:val="none" w:sz="0" w:space="0" w:color="auto"/>
        <w:bottom w:val="none" w:sz="0" w:space="0" w:color="auto"/>
        <w:right w:val="none" w:sz="0" w:space="0" w:color="auto"/>
      </w:divBdr>
    </w:div>
    <w:div w:id="560945443">
      <w:marLeft w:val="0"/>
      <w:marRight w:val="0"/>
      <w:marTop w:val="0"/>
      <w:marBottom w:val="0"/>
      <w:divBdr>
        <w:top w:val="none" w:sz="0" w:space="0" w:color="auto"/>
        <w:left w:val="none" w:sz="0" w:space="0" w:color="auto"/>
        <w:bottom w:val="none" w:sz="0" w:space="0" w:color="auto"/>
        <w:right w:val="none" w:sz="0" w:space="0" w:color="auto"/>
      </w:divBdr>
    </w:div>
    <w:div w:id="560945445">
      <w:marLeft w:val="0"/>
      <w:marRight w:val="0"/>
      <w:marTop w:val="0"/>
      <w:marBottom w:val="0"/>
      <w:divBdr>
        <w:top w:val="none" w:sz="0" w:space="0" w:color="auto"/>
        <w:left w:val="none" w:sz="0" w:space="0" w:color="auto"/>
        <w:bottom w:val="none" w:sz="0" w:space="0" w:color="auto"/>
        <w:right w:val="none" w:sz="0" w:space="0" w:color="auto"/>
      </w:divBdr>
    </w:div>
    <w:div w:id="560945446">
      <w:marLeft w:val="0"/>
      <w:marRight w:val="0"/>
      <w:marTop w:val="0"/>
      <w:marBottom w:val="0"/>
      <w:divBdr>
        <w:top w:val="none" w:sz="0" w:space="0" w:color="auto"/>
        <w:left w:val="none" w:sz="0" w:space="0" w:color="auto"/>
        <w:bottom w:val="none" w:sz="0" w:space="0" w:color="auto"/>
        <w:right w:val="none" w:sz="0" w:space="0" w:color="auto"/>
      </w:divBdr>
      <w:divsChild>
        <w:div w:id="560945452">
          <w:marLeft w:val="0"/>
          <w:marRight w:val="0"/>
          <w:marTop w:val="288"/>
          <w:marBottom w:val="100"/>
          <w:divBdr>
            <w:top w:val="none" w:sz="0" w:space="0" w:color="auto"/>
            <w:left w:val="none" w:sz="0" w:space="0" w:color="auto"/>
            <w:bottom w:val="none" w:sz="0" w:space="0" w:color="auto"/>
            <w:right w:val="none" w:sz="0" w:space="0" w:color="auto"/>
          </w:divBdr>
          <w:divsChild>
            <w:div w:id="56094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45447">
      <w:marLeft w:val="0"/>
      <w:marRight w:val="0"/>
      <w:marTop w:val="0"/>
      <w:marBottom w:val="0"/>
      <w:divBdr>
        <w:top w:val="none" w:sz="0" w:space="0" w:color="auto"/>
        <w:left w:val="none" w:sz="0" w:space="0" w:color="auto"/>
        <w:bottom w:val="none" w:sz="0" w:space="0" w:color="auto"/>
        <w:right w:val="none" w:sz="0" w:space="0" w:color="auto"/>
      </w:divBdr>
    </w:div>
    <w:div w:id="560945449">
      <w:marLeft w:val="0"/>
      <w:marRight w:val="0"/>
      <w:marTop w:val="0"/>
      <w:marBottom w:val="0"/>
      <w:divBdr>
        <w:top w:val="none" w:sz="0" w:space="0" w:color="auto"/>
        <w:left w:val="none" w:sz="0" w:space="0" w:color="auto"/>
        <w:bottom w:val="none" w:sz="0" w:space="0" w:color="auto"/>
        <w:right w:val="none" w:sz="0" w:space="0" w:color="auto"/>
      </w:divBdr>
      <w:divsChild>
        <w:div w:id="560945444">
          <w:marLeft w:val="0"/>
          <w:marRight w:val="0"/>
          <w:marTop w:val="0"/>
          <w:marBottom w:val="0"/>
          <w:divBdr>
            <w:top w:val="none" w:sz="0" w:space="0" w:color="auto"/>
            <w:left w:val="none" w:sz="0" w:space="0" w:color="auto"/>
            <w:bottom w:val="none" w:sz="0" w:space="0" w:color="auto"/>
            <w:right w:val="none" w:sz="0" w:space="0" w:color="auto"/>
          </w:divBdr>
          <w:divsChild>
            <w:div w:id="560945451">
              <w:marLeft w:val="0"/>
              <w:marRight w:val="0"/>
              <w:marTop w:val="0"/>
              <w:marBottom w:val="0"/>
              <w:divBdr>
                <w:top w:val="none" w:sz="0" w:space="0" w:color="auto"/>
                <w:left w:val="none" w:sz="0" w:space="0" w:color="auto"/>
                <w:bottom w:val="none" w:sz="0" w:space="0" w:color="auto"/>
                <w:right w:val="none" w:sz="0" w:space="0" w:color="auto"/>
              </w:divBdr>
              <w:divsChild>
                <w:div w:id="5609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45450">
      <w:marLeft w:val="0"/>
      <w:marRight w:val="0"/>
      <w:marTop w:val="0"/>
      <w:marBottom w:val="0"/>
      <w:divBdr>
        <w:top w:val="none" w:sz="0" w:space="0" w:color="auto"/>
        <w:left w:val="none" w:sz="0" w:space="0" w:color="auto"/>
        <w:bottom w:val="none" w:sz="0" w:space="0" w:color="auto"/>
        <w:right w:val="none" w:sz="0" w:space="0" w:color="auto"/>
      </w:divBdr>
    </w:div>
    <w:div w:id="560945453">
      <w:marLeft w:val="0"/>
      <w:marRight w:val="0"/>
      <w:marTop w:val="0"/>
      <w:marBottom w:val="0"/>
      <w:divBdr>
        <w:top w:val="none" w:sz="0" w:space="0" w:color="auto"/>
        <w:left w:val="none" w:sz="0" w:space="0" w:color="auto"/>
        <w:bottom w:val="none" w:sz="0" w:space="0" w:color="auto"/>
        <w:right w:val="none" w:sz="0" w:space="0" w:color="auto"/>
      </w:divBdr>
    </w:div>
    <w:div w:id="560945454">
      <w:marLeft w:val="0"/>
      <w:marRight w:val="0"/>
      <w:marTop w:val="0"/>
      <w:marBottom w:val="0"/>
      <w:divBdr>
        <w:top w:val="none" w:sz="0" w:space="0" w:color="auto"/>
        <w:left w:val="none" w:sz="0" w:space="0" w:color="auto"/>
        <w:bottom w:val="none" w:sz="0" w:space="0" w:color="auto"/>
        <w:right w:val="none" w:sz="0" w:space="0" w:color="auto"/>
      </w:divBdr>
    </w:div>
    <w:div w:id="560945455">
      <w:marLeft w:val="0"/>
      <w:marRight w:val="0"/>
      <w:marTop w:val="0"/>
      <w:marBottom w:val="0"/>
      <w:divBdr>
        <w:top w:val="none" w:sz="0" w:space="0" w:color="auto"/>
        <w:left w:val="none" w:sz="0" w:space="0" w:color="auto"/>
        <w:bottom w:val="none" w:sz="0" w:space="0" w:color="auto"/>
        <w:right w:val="none" w:sz="0" w:space="0" w:color="auto"/>
      </w:divBdr>
    </w:div>
    <w:div w:id="560945456">
      <w:marLeft w:val="0"/>
      <w:marRight w:val="0"/>
      <w:marTop w:val="0"/>
      <w:marBottom w:val="0"/>
      <w:divBdr>
        <w:top w:val="none" w:sz="0" w:space="0" w:color="auto"/>
        <w:left w:val="none" w:sz="0" w:space="0" w:color="auto"/>
        <w:bottom w:val="none" w:sz="0" w:space="0" w:color="auto"/>
        <w:right w:val="none" w:sz="0" w:space="0" w:color="auto"/>
      </w:divBdr>
    </w:div>
    <w:div w:id="560945457">
      <w:marLeft w:val="0"/>
      <w:marRight w:val="0"/>
      <w:marTop w:val="0"/>
      <w:marBottom w:val="0"/>
      <w:divBdr>
        <w:top w:val="none" w:sz="0" w:space="0" w:color="auto"/>
        <w:left w:val="none" w:sz="0" w:space="0" w:color="auto"/>
        <w:bottom w:val="none" w:sz="0" w:space="0" w:color="auto"/>
        <w:right w:val="none" w:sz="0" w:space="0" w:color="auto"/>
      </w:divBdr>
    </w:div>
    <w:div w:id="560945458">
      <w:marLeft w:val="0"/>
      <w:marRight w:val="0"/>
      <w:marTop w:val="0"/>
      <w:marBottom w:val="0"/>
      <w:divBdr>
        <w:top w:val="none" w:sz="0" w:space="0" w:color="auto"/>
        <w:left w:val="none" w:sz="0" w:space="0" w:color="auto"/>
        <w:bottom w:val="none" w:sz="0" w:space="0" w:color="auto"/>
        <w:right w:val="none" w:sz="0" w:space="0" w:color="auto"/>
      </w:divBdr>
    </w:div>
    <w:div w:id="560945459">
      <w:marLeft w:val="0"/>
      <w:marRight w:val="0"/>
      <w:marTop w:val="0"/>
      <w:marBottom w:val="0"/>
      <w:divBdr>
        <w:top w:val="none" w:sz="0" w:space="0" w:color="auto"/>
        <w:left w:val="none" w:sz="0" w:space="0" w:color="auto"/>
        <w:bottom w:val="none" w:sz="0" w:space="0" w:color="auto"/>
        <w:right w:val="none" w:sz="0" w:space="0" w:color="auto"/>
      </w:divBdr>
    </w:div>
    <w:div w:id="560945461">
      <w:marLeft w:val="0"/>
      <w:marRight w:val="0"/>
      <w:marTop w:val="0"/>
      <w:marBottom w:val="0"/>
      <w:divBdr>
        <w:top w:val="none" w:sz="0" w:space="0" w:color="auto"/>
        <w:left w:val="none" w:sz="0" w:space="0" w:color="auto"/>
        <w:bottom w:val="none" w:sz="0" w:space="0" w:color="auto"/>
        <w:right w:val="none" w:sz="0" w:space="0" w:color="auto"/>
      </w:divBdr>
    </w:div>
    <w:div w:id="560945462">
      <w:marLeft w:val="0"/>
      <w:marRight w:val="0"/>
      <w:marTop w:val="0"/>
      <w:marBottom w:val="0"/>
      <w:divBdr>
        <w:top w:val="none" w:sz="0" w:space="0" w:color="auto"/>
        <w:left w:val="none" w:sz="0" w:space="0" w:color="auto"/>
        <w:bottom w:val="none" w:sz="0" w:space="0" w:color="auto"/>
        <w:right w:val="none" w:sz="0" w:space="0" w:color="auto"/>
      </w:divBdr>
    </w:div>
    <w:div w:id="560945463">
      <w:marLeft w:val="0"/>
      <w:marRight w:val="0"/>
      <w:marTop w:val="0"/>
      <w:marBottom w:val="0"/>
      <w:divBdr>
        <w:top w:val="none" w:sz="0" w:space="0" w:color="auto"/>
        <w:left w:val="none" w:sz="0" w:space="0" w:color="auto"/>
        <w:bottom w:val="none" w:sz="0" w:space="0" w:color="auto"/>
        <w:right w:val="none" w:sz="0" w:space="0" w:color="auto"/>
      </w:divBdr>
    </w:div>
    <w:div w:id="560945466">
      <w:marLeft w:val="0"/>
      <w:marRight w:val="0"/>
      <w:marTop w:val="0"/>
      <w:marBottom w:val="0"/>
      <w:divBdr>
        <w:top w:val="none" w:sz="0" w:space="0" w:color="auto"/>
        <w:left w:val="none" w:sz="0" w:space="0" w:color="auto"/>
        <w:bottom w:val="none" w:sz="0" w:space="0" w:color="auto"/>
        <w:right w:val="none" w:sz="0" w:space="0" w:color="auto"/>
      </w:divBdr>
      <w:divsChild>
        <w:div w:id="560945440">
          <w:marLeft w:val="0"/>
          <w:marRight w:val="0"/>
          <w:marTop w:val="288"/>
          <w:marBottom w:val="100"/>
          <w:divBdr>
            <w:top w:val="none" w:sz="0" w:space="0" w:color="auto"/>
            <w:left w:val="none" w:sz="0" w:space="0" w:color="auto"/>
            <w:bottom w:val="none" w:sz="0" w:space="0" w:color="auto"/>
            <w:right w:val="none" w:sz="0" w:space="0" w:color="auto"/>
          </w:divBdr>
          <w:divsChild>
            <w:div w:id="5609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45467">
      <w:marLeft w:val="0"/>
      <w:marRight w:val="0"/>
      <w:marTop w:val="0"/>
      <w:marBottom w:val="0"/>
      <w:divBdr>
        <w:top w:val="none" w:sz="0" w:space="0" w:color="auto"/>
        <w:left w:val="none" w:sz="0" w:space="0" w:color="auto"/>
        <w:bottom w:val="none" w:sz="0" w:space="0" w:color="auto"/>
        <w:right w:val="none" w:sz="0" w:space="0" w:color="auto"/>
      </w:divBdr>
    </w:div>
    <w:div w:id="560945468">
      <w:marLeft w:val="0"/>
      <w:marRight w:val="0"/>
      <w:marTop w:val="0"/>
      <w:marBottom w:val="0"/>
      <w:divBdr>
        <w:top w:val="none" w:sz="0" w:space="0" w:color="auto"/>
        <w:left w:val="none" w:sz="0" w:space="0" w:color="auto"/>
        <w:bottom w:val="none" w:sz="0" w:space="0" w:color="auto"/>
        <w:right w:val="none" w:sz="0" w:space="0" w:color="auto"/>
      </w:divBdr>
      <w:divsChild>
        <w:div w:id="560945478">
          <w:marLeft w:val="0"/>
          <w:marRight w:val="0"/>
          <w:marTop w:val="0"/>
          <w:marBottom w:val="0"/>
          <w:divBdr>
            <w:top w:val="none" w:sz="0" w:space="0" w:color="auto"/>
            <w:left w:val="none" w:sz="0" w:space="0" w:color="auto"/>
            <w:bottom w:val="none" w:sz="0" w:space="0" w:color="auto"/>
            <w:right w:val="none" w:sz="0" w:space="0" w:color="auto"/>
          </w:divBdr>
          <w:divsChild>
            <w:div w:id="560945484">
              <w:marLeft w:val="0"/>
              <w:marRight w:val="0"/>
              <w:marTop w:val="0"/>
              <w:marBottom w:val="0"/>
              <w:divBdr>
                <w:top w:val="none" w:sz="0" w:space="0" w:color="auto"/>
                <w:left w:val="none" w:sz="0" w:space="0" w:color="auto"/>
                <w:bottom w:val="none" w:sz="0" w:space="0" w:color="auto"/>
                <w:right w:val="none" w:sz="0" w:space="0" w:color="auto"/>
              </w:divBdr>
              <w:divsChild>
                <w:div w:id="56094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45469">
      <w:marLeft w:val="0"/>
      <w:marRight w:val="0"/>
      <w:marTop w:val="0"/>
      <w:marBottom w:val="0"/>
      <w:divBdr>
        <w:top w:val="none" w:sz="0" w:space="0" w:color="auto"/>
        <w:left w:val="none" w:sz="0" w:space="0" w:color="auto"/>
        <w:bottom w:val="none" w:sz="0" w:space="0" w:color="auto"/>
        <w:right w:val="none" w:sz="0" w:space="0" w:color="auto"/>
      </w:divBdr>
    </w:div>
    <w:div w:id="560945470">
      <w:marLeft w:val="0"/>
      <w:marRight w:val="0"/>
      <w:marTop w:val="0"/>
      <w:marBottom w:val="0"/>
      <w:divBdr>
        <w:top w:val="none" w:sz="0" w:space="0" w:color="auto"/>
        <w:left w:val="none" w:sz="0" w:space="0" w:color="auto"/>
        <w:bottom w:val="none" w:sz="0" w:space="0" w:color="auto"/>
        <w:right w:val="none" w:sz="0" w:space="0" w:color="auto"/>
      </w:divBdr>
    </w:div>
    <w:div w:id="560945471">
      <w:marLeft w:val="0"/>
      <w:marRight w:val="0"/>
      <w:marTop w:val="0"/>
      <w:marBottom w:val="0"/>
      <w:divBdr>
        <w:top w:val="none" w:sz="0" w:space="0" w:color="auto"/>
        <w:left w:val="none" w:sz="0" w:space="0" w:color="auto"/>
        <w:bottom w:val="none" w:sz="0" w:space="0" w:color="auto"/>
        <w:right w:val="none" w:sz="0" w:space="0" w:color="auto"/>
      </w:divBdr>
    </w:div>
    <w:div w:id="560945472">
      <w:marLeft w:val="0"/>
      <w:marRight w:val="0"/>
      <w:marTop w:val="0"/>
      <w:marBottom w:val="0"/>
      <w:divBdr>
        <w:top w:val="none" w:sz="0" w:space="0" w:color="auto"/>
        <w:left w:val="none" w:sz="0" w:space="0" w:color="auto"/>
        <w:bottom w:val="none" w:sz="0" w:space="0" w:color="auto"/>
        <w:right w:val="none" w:sz="0" w:space="0" w:color="auto"/>
      </w:divBdr>
    </w:div>
    <w:div w:id="560945474">
      <w:marLeft w:val="0"/>
      <w:marRight w:val="0"/>
      <w:marTop w:val="0"/>
      <w:marBottom w:val="0"/>
      <w:divBdr>
        <w:top w:val="none" w:sz="0" w:space="0" w:color="auto"/>
        <w:left w:val="none" w:sz="0" w:space="0" w:color="auto"/>
        <w:bottom w:val="none" w:sz="0" w:space="0" w:color="auto"/>
        <w:right w:val="none" w:sz="0" w:space="0" w:color="auto"/>
      </w:divBdr>
    </w:div>
    <w:div w:id="560945476">
      <w:marLeft w:val="0"/>
      <w:marRight w:val="0"/>
      <w:marTop w:val="0"/>
      <w:marBottom w:val="0"/>
      <w:divBdr>
        <w:top w:val="none" w:sz="0" w:space="0" w:color="auto"/>
        <w:left w:val="none" w:sz="0" w:space="0" w:color="auto"/>
        <w:bottom w:val="none" w:sz="0" w:space="0" w:color="auto"/>
        <w:right w:val="none" w:sz="0" w:space="0" w:color="auto"/>
      </w:divBdr>
      <w:divsChild>
        <w:div w:id="560945473">
          <w:marLeft w:val="0"/>
          <w:marRight w:val="0"/>
          <w:marTop w:val="34"/>
          <w:marBottom w:val="34"/>
          <w:divBdr>
            <w:top w:val="none" w:sz="0" w:space="0" w:color="auto"/>
            <w:left w:val="none" w:sz="0" w:space="0" w:color="auto"/>
            <w:bottom w:val="none" w:sz="0" w:space="0" w:color="auto"/>
            <w:right w:val="none" w:sz="0" w:space="0" w:color="auto"/>
          </w:divBdr>
        </w:div>
        <w:div w:id="560945480">
          <w:marLeft w:val="0"/>
          <w:marRight w:val="0"/>
          <w:marTop w:val="0"/>
          <w:marBottom w:val="0"/>
          <w:divBdr>
            <w:top w:val="none" w:sz="0" w:space="0" w:color="auto"/>
            <w:left w:val="none" w:sz="0" w:space="0" w:color="auto"/>
            <w:bottom w:val="none" w:sz="0" w:space="0" w:color="auto"/>
            <w:right w:val="none" w:sz="0" w:space="0" w:color="auto"/>
          </w:divBdr>
        </w:div>
      </w:divsChild>
    </w:div>
    <w:div w:id="560945477">
      <w:marLeft w:val="0"/>
      <w:marRight w:val="0"/>
      <w:marTop w:val="0"/>
      <w:marBottom w:val="0"/>
      <w:divBdr>
        <w:top w:val="none" w:sz="0" w:space="0" w:color="auto"/>
        <w:left w:val="none" w:sz="0" w:space="0" w:color="auto"/>
        <w:bottom w:val="none" w:sz="0" w:space="0" w:color="auto"/>
        <w:right w:val="none" w:sz="0" w:space="0" w:color="auto"/>
      </w:divBdr>
    </w:div>
    <w:div w:id="560945479">
      <w:marLeft w:val="0"/>
      <w:marRight w:val="0"/>
      <w:marTop w:val="0"/>
      <w:marBottom w:val="0"/>
      <w:divBdr>
        <w:top w:val="none" w:sz="0" w:space="0" w:color="auto"/>
        <w:left w:val="none" w:sz="0" w:space="0" w:color="auto"/>
        <w:bottom w:val="none" w:sz="0" w:space="0" w:color="auto"/>
        <w:right w:val="none" w:sz="0" w:space="0" w:color="auto"/>
      </w:divBdr>
    </w:div>
    <w:div w:id="560945481">
      <w:marLeft w:val="0"/>
      <w:marRight w:val="0"/>
      <w:marTop w:val="0"/>
      <w:marBottom w:val="0"/>
      <w:divBdr>
        <w:top w:val="none" w:sz="0" w:space="0" w:color="auto"/>
        <w:left w:val="none" w:sz="0" w:space="0" w:color="auto"/>
        <w:bottom w:val="none" w:sz="0" w:space="0" w:color="auto"/>
        <w:right w:val="none" w:sz="0" w:space="0" w:color="auto"/>
      </w:divBdr>
    </w:div>
    <w:div w:id="560945482">
      <w:marLeft w:val="0"/>
      <w:marRight w:val="0"/>
      <w:marTop w:val="0"/>
      <w:marBottom w:val="0"/>
      <w:divBdr>
        <w:top w:val="none" w:sz="0" w:space="0" w:color="auto"/>
        <w:left w:val="none" w:sz="0" w:space="0" w:color="auto"/>
        <w:bottom w:val="none" w:sz="0" w:space="0" w:color="auto"/>
        <w:right w:val="none" w:sz="0" w:space="0" w:color="auto"/>
      </w:divBdr>
    </w:div>
    <w:div w:id="560945483">
      <w:marLeft w:val="0"/>
      <w:marRight w:val="0"/>
      <w:marTop w:val="0"/>
      <w:marBottom w:val="0"/>
      <w:divBdr>
        <w:top w:val="none" w:sz="0" w:space="0" w:color="auto"/>
        <w:left w:val="none" w:sz="0" w:space="0" w:color="auto"/>
        <w:bottom w:val="none" w:sz="0" w:space="0" w:color="auto"/>
        <w:right w:val="none" w:sz="0" w:space="0" w:color="auto"/>
      </w:divBdr>
    </w:div>
    <w:div w:id="560945485">
      <w:marLeft w:val="0"/>
      <w:marRight w:val="0"/>
      <w:marTop w:val="0"/>
      <w:marBottom w:val="0"/>
      <w:divBdr>
        <w:top w:val="none" w:sz="0" w:space="0" w:color="auto"/>
        <w:left w:val="none" w:sz="0" w:space="0" w:color="auto"/>
        <w:bottom w:val="none" w:sz="0" w:space="0" w:color="auto"/>
        <w:right w:val="none" w:sz="0" w:space="0" w:color="auto"/>
      </w:divBdr>
      <w:divsChild>
        <w:div w:id="560945423">
          <w:marLeft w:val="0"/>
          <w:marRight w:val="0"/>
          <w:marTop w:val="0"/>
          <w:marBottom w:val="0"/>
          <w:divBdr>
            <w:top w:val="none" w:sz="0" w:space="0" w:color="auto"/>
            <w:left w:val="none" w:sz="0" w:space="0" w:color="auto"/>
            <w:bottom w:val="none" w:sz="0" w:space="0" w:color="auto"/>
            <w:right w:val="none" w:sz="0" w:space="0" w:color="auto"/>
          </w:divBdr>
          <w:divsChild>
            <w:div w:id="560945464">
              <w:marLeft w:val="0"/>
              <w:marRight w:val="0"/>
              <w:marTop w:val="0"/>
              <w:marBottom w:val="0"/>
              <w:divBdr>
                <w:top w:val="none" w:sz="0" w:space="0" w:color="auto"/>
                <w:left w:val="none" w:sz="0" w:space="0" w:color="auto"/>
                <w:bottom w:val="none" w:sz="0" w:space="0" w:color="auto"/>
                <w:right w:val="none" w:sz="0" w:space="0" w:color="auto"/>
              </w:divBdr>
              <w:divsChild>
                <w:div w:id="56094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45487">
      <w:marLeft w:val="0"/>
      <w:marRight w:val="0"/>
      <w:marTop w:val="0"/>
      <w:marBottom w:val="0"/>
      <w:divBdr>
        <w:top w:val="none" w:sz="0" w:space="0" w:color="auto"/>
        <w:left w:val="none" w:sz="0" w:space="0" w:color="auto"/>
        <w:bottom w:val="none" w:sz="0" w:space="0" w:color="auto"/>
        <w:right w:val="none" w:sz="0" w:space="0" w:color="auto"/>
      </w:divBdr>
    </w:div>
    <w:div w:id="560945488">
      <w:marLeft w:val="0"/>
      <w:marRight w:val="0"/>
      <w:marTop w:val="0"/>
      <w:marBottom w:val="0"/>
      <w:divBdr>
        <w:top w:val="none" w:sz="0" w:space="0" w:color="auto"/>
        <w:left w:val="none" w:sz="0" w:space="0" w:color="auto"/>
        <w:bottom w:val="none" w:sz="0" w:space="0" w:color="auto"/>
        <w:right w:val="none" w:sz="0" w:space="0" w:color="auto"/>
      </w:divBdr>
    </w:div>
    <w:div w:id="560945489">
      <w:marLeft w:val="0"/>
      <w:marRight w:val="0"/>
      <w:marTop w:val="0"/>
      <w:marBottom w:val="0"/>
      <w:divBdr>
        <w:top w:val="none" w:sz="0" w:space="0" w:color="auto"/>
        <w:left w:val="none" w:sz="0" w:space="0" w:color="auto"/>
        <w:bottom w:val="none" w:sz="0" w:space="0" w:color="auto"/>
        <w:right w:val="none" w:sz="0" w:space="0" w:color="auto"/>
      </w:divBdr>
    </w:div>
    <w:div w:id="560945490">
      <w:marLeft w:val="0"/>
      <w:marRight w:val="0"/>
      <w:marTop w:val="0"/>
      <w:marBottom w:val="0"/>
      <w:divBdr>
        <w:top w:val="none" w:sz="0" w:space="0" w:color="auto"/>
        <w:left w:val="none" w:sz="0" w:space="0" w:color="auto"/>
        <w:bottom w:val="none" w:sz="0" w:space="0" w:color="auto"/>
        <w:right w:val="none" w:sz="0" w:space="0" w:color="auto"/>
      </w:divBdr>
    </w:div>
    <w:div w:id="566889518">
      <w:bodyDiv w:val="1"/>
      <w:marLeft w:val="0"/>
      <w:marRight w:val="0"/>
      <w:marTop w:val="0"/>
      <w:marBottom w:val="0"/>
      <w:divBdr>
        <w:top w:val="none" w:sz="0" w:space="0" w:color="auto"/>
        <w:left w:val="none" w:sz="0" w:space="0" w:color="auto"/>
        <w:bottom w:val="none" w:sz="0" w:space="0" w:color="auto"/>
        <w:right w:val="none" w:sz="0" w:space="0" w:color="auto"/>
      </w:divBdr>
    </w:div>
    <w:div w:id="574972858">
      <w:bodyDiv w:val="1"/>
      <w:marLeft w:val="0"/>
      <w:marRight w:val="0"/>
      <w:marTop w:val="0"/>
      <w:marBottom w:val="0"/>
      <w:divBdr>
        <w:top w:val="none" w:sz="0" w:space="0" w:color="auto"/>
        <w:left w:val="none" w:sz="0" w:space="0" w:color="auto"/>
        <w:bottom w:val="none" w:sz="0" w:space="0" w:color="auto"/>
        <w:right w:val="none" w:sz="0" w:space="0" w:color="auto"/>
      </w:divBdr>
    </w:div>
    <w:div w:id="727414254">
      <w:bodyDiv w:val="1"/>
      <w:marLeft w:val="0"/>
      <w:marRight w:val="0"/>
      <w:marTop w:val="0"/>
      <w:marBottom w:val="0"/>
      <w:divBdr>
        <w:top w:val="none" w:sz="0" w:space="0" w:color="auto"/>
        <w:left w:val="none" w:sz="0" w:space="0" w:color="auto"/>
        <w:bottom w:val="none" w:sz="0" w:space="0" w:color="auto"/>
        <w:right w:val="none" w:sz="0" w:space="0" w:color="auto"/>
      </w:divBdr>
    </w:div>
    <w:div w:id="783766702">
      <w:bodyDiv w:val="1"/>
      <w:marLeft w:val="0"/>
      <w:marRight w:val="0"/>
      <w:marTop w:val="0"/>
      <w:marBottom w:val="0"/>
      <w:divBdr>
        <w:top w:val="none" w:sz="0" w:space="0" w:color="auto"/>
        <w:left w:val="none" w:sz="0" w:space="0" w:color="auto"/>
        <w:bottom w:val="none" w:sz="0" w:space="0" w:color="auto"/>
        <w:right w:val="none" w:sz="0" w:space="0" w:color="auto"/>
      </w:divBdr>
    </w:div>
    <w:div w:id="1369257720">
      <w:bodyDiv w:val="1"/>
      <w:marLeft w:val="0"/>
      <w:marRight w:val="0"/>
      <w:marTop w:val="0"/>
      <w:marBottom w:val="0"/>
      <w:divBdr>
        <w:top w:val="none" w:sz="0" w:space="0" w:color="auto"/>
        <w:left w:val="none" w:sz="0" w:space="0" w:color="auto"/>
        <w:bottom w:val="none" w:sz="0" w:space="0" w:color="auto"/>
        <w:right w:val="none" w:sz="0" w:space="0" w:color="auto"/>
      </w:divBdr>
    </w:div>
    <w:div w:id="1527327247">
      <w:bodyDiv w:val="1"/>
      <w:marLeft w:val="0"/>
      <w:marRight w:val="0"/>
      <w:marTop w:val="0"/>
      <w:marBottom w:val="0"/>
      <w:divBdr>
        <w:top w:val="none" w:sz="0" w:space="0" w:color="auto"/>
        <w:left w:val="none" w:sz="0" w:space="0" w:color="auto"/>
        <w:bottom w:val="none" w:sz="0" w:space="0" w:color="auto"/>
        <w:right w:val="none" w:sz="0" w:space="0" w:color="auto"/>
      </w:divBdr>
    </w:div>
    <w:div w:id="1564556913">
      <w:bodyDiv w:val="1"/>
      <w:marLeft w:val="0"/>
      <w:marRight w:val="0"/>
      <w:marTop w:val="0"/>
      <w:marBottom w:val="0"/>
      <w:divBdr>
        <w:top w:val="none" w:sz="0" w:space="0" w:color="auto"/>
        <w:left w:val="none" w:sz="0" w:space="0" w:color="auto"/>
        <w:bottom w:val="none" w:sz="0" w:space="0" w:color="auto"/>
        <w:right w:val="none" w:sz="0" w:space="0" w:color="auto"/>
      </w:divBdr>
    </w:div>
    <w:div w:id="1638874871">
      <w:bodyDiv w:val="1"/>
      <w:marLeft w:val="0"/>
      <w:marRight w:val="0"/>
      <w:marTop w:val="0"/>
      <w:marBottom w:val="0"/>
      <w:divBdr>
        <w:top w:val="none" w:sz="0" w:space="0" w:color="auto"/>
        <w:left w:val="none" w:sz="0" w:space="0" w:color="auto"/>
        <w:bottom w:val="none" w:sz="0" w:space="0" w:color="auto"/>
        <w:right w:val="none" w:sz="0" w:space="0" w:color="auto"/>
      </w:divBdr>
    </w:div>
    <w:div w:id="1688211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elpek@akdeniz.edu.tr"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Placeholder1</b:Tag>
    <b:SourceType>JournalArticle</b:SourceType>
    <b:Guid>{96A04422-3041-0E46-8C2F-5CDCDF9C5491}</b:Guid>
    <b:LCID>en-US</b:LCID>
    <b:RefOrder>1</b:RefOrder>
  </b:Source>
</b:Sources>
</file>

<file path=customXml/itemProps1.xml><?xml version="1.0" encoding="utf-8"?>
<ds:datastoreItem xmlns:ds="http://schemas.openxmlformats.org/officeDocument/2006/customXml" ds:itemID="{44C5E6E5-E683-4896-8CF4-F70C5169B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10112</Words>
  <Characters>57645</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Name of Journal: World Journal of Gastroenterology</vt:lpstr>
    </vt:vector>
  </TitlesOfParts>
  <Company>Akdeniz Üniversitesi Hastanesi</Company>
  <LinksUpToDate>false</LinksUpToDate>
  <CharactersWithSpaces>67622</CharactersWithSpaces>
  <SharedDoc>false</SharedDoc>
  <HLinks>
    <vt:vector size="6" baseType="variant">
      <vt:variant>
        <vt:i4>6881280</vt:i4>
      </vt:variant>
      <vt:variant>
        <vt:i4>0</vt:i4>
      </vt:variant>
      <vt:variant>
        <vt:i4>0</vt:i4>
      </vt:variant>
      <vt:variant>
        <vt:i4>5</vt:i4>
      </vt:variant>
      <vt:variant>
        <vt:lpwstr>mailto:elpek@akdeniz.edu.tr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Gastroenterology</dc:title>
  <dc:creator>pat_doc</dc:creator>
  <cp:lastModifiedBy>User</cp:lastModifiedBy>
  <cp:revision>2</cp:revision>
  <dcterms:created xsi:type="dcterms:W3CDTF">2020-07-14T03:56:00Z</dcterms:created>
  <dcterms:modified xsi:type="dcterms:W3CDTF">2020-07-14T03:56:00Z</dcterms:modified>
</cp:coreProperties>
</file>