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85431" w14:textId="77777777" w:rsidR="00364900" w:rsidRPr="0054693E" w:rsidRDefault="00364900" w:rsidP="0054693E">
      <w:pPr>
        <w:widowControl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color w:val="000000" w:themeColor="text1"/>
          <w:kern w:val="2"/>
          <w:sz w:val="24"/>
          <w:szCs w:val="24"/>
        </w:rPr>
      </w:pPr>
      <w:bookmarkStart w:id="0" w:name="OLE_LINK13"/>
      <w:bookmarkStart w:id="1" w:name="OLE_LINK14"/>
      <w:bookmarkStart w:id="2" w:name="OLE_LINK16"/>
      <w:bookmarkStart w:id="3" w:name="OLE_LINK17"/>
      <w:bookmarkStart w:id="4" w:name="OLE_LINK21"/>
      <w:bookmarkStart w:id="5" w:name="OLE_LINK22"/>
      <w:r w:rsidRPr="0054693E">
        <w:rPr>
          <w:rFonts w:ascii="Book Antiqua" w:eastAsia="Times New Roman" w:hAnsi="Book Antiqua" w:cs="宋体"/>
          <w:b/>
          <w:color w:val="000000" w:themeColor="text1"/>
          <w:kern w:val="2"/>
          <w:sz w:val="24"/>
          <w:szCs w:val="24"/>
        </w:rPr>
        <w:t xml:space="preserve">Name of Journal: </w:t>
      </w:r>
      <w:bookmarkStart w:id="6" w:name="OLE_LINK718"/>
      <w:bookmarkStart w:id="7" w:name="OLE_LINK719"/>
      <w:bookmarkStart w:id="8" w:name="OLE_LINK645"/>
      <w:bookmarkStart w:id="9" w:name="OLE_LINK661"/>
      <w:bookmarkStart w:id="10" w:name="OLE_LINK696"/>
      <w:bookmarkStart w:id="11" w:name="OLE_LINK1068"/>
      <w:bookmarkStart w:id="12" w:name="OLE_LINK335"/>
      <w:r w:rsidRPr="0054693E">
        <w:rPr>
          <w:rFonts w:ascii="Book Antiqua" w:eastAsia="Times New Roman" w:hAnsi="Book Antiqua" w:cs="宋体"/>
          <w:i/>
          <w:color w:val="000000" w:themeColor="text1"/>
          <w:kern w:val="2"/>
          <w:sz w:val="24"/>
          <w:szCs w:val="24"/>
        </w:rPr>
        <w:t xml:space="preserve">World Journal of </w:t>
      </w:r>
      <w:bookmarkEnd w:id="6"/>
      <w:bookmarkEnd w:id="7"/>
      <w:bookmarkEnd w:id="8"/>
      <w:bookmarkEnd w:id="9"/>
      <w:bookmarkEnd w:id="10"/>
      <w:bookmarkEnd w:id="11"/>
      <w:bookmarkEnd w:id="12"/>
      <w:r w:rsidRPr="0054693E">
        <w:rPr>
          <w:rFonts w:ascii="Book Antiqua" w:eastAsia="Times New Roman" w:hAnsi="Book Antiqua" w:cs="宋体"/>
          <w:i/>
          <w:color w:val="000000" w:themeColor="text1"/>
          <w:kern w:val="2"/>
          <w:sz w:val="24"/>
          <w:szCs w:val="24"/>
        </w:rPr>
        <w:t>Clinical Cases</w:t>
      </w:r>
    </w:p>
    <w:p w14:paraId="7992B14A" w14:textId="2CD5A07F" w:rsidR="00364900" w:rsidRPr="0054693E" w:rsidRDefault="00364900" w:rsidP="0054693E">
      <w:pPr>
        <w:widowControl w:val="0"/>
        <w:spacing w:after="0" w:line="360" w:lineRule="auto"/>
        <w:jc w:val="both"/>
        <w:rPr>
          <w:rFonts w:ascii="Book Antiqua" w:eastAsia="宋体" w:hAnsi="Book Antiqua" w:cs="Arial"/>
          <w:b/>
          <w:color w:val="000000" w:themeColor="text1"/>
          <w:kern w:val="2"/>
          <w:sz w:val="24"/>
          <w:szCs w:val="24"/>
        </w:rPr>
      </w:pPr>
      <w:r w:rsidRPr="0054693E">
        <w:rPr>
          <w:rFonts w:ascii="Book Antiqua" w:eastAsia="Times New Roman" w:hAnsi="Book Antiqua" w:cs="Times New Roman"/>
          <w:b/>
          <w:bCs/>
          <w:color w:val="000000" w:themeColor="text1"/>
          <w:kern w:val="2"/>
          <w:sz w:val="24"/>
          <w:szCs w:val="24"/>
        </w:rPr>
        <w:t>Manuscript NO</w:t>
      </w:r>
      <w:r w:rsidRPr="0054693E">
        <w:rPr>
          <w:rFonts w:ascii="Book Antiqua" w:eastAsia="宋体" w:hAnsi="Book Antiqua" w:cs="Arial"/>
          <w:b/>
          <w:color w:val="000000" w:themeColor="text1"/>
          <w:kern w:val="2"/>
          <w:sz w:val="24"/>
          <w:szCs w:val="24"/>
        </w:rPr>
        <w:t xml:space="preserve">: </w:t>
      </w:r>
      <w:r w:rsidRPr="0054693E">
        <w:rPr>
          <w:rFonts w:ascii="Book Antiqua" w:eastAsia="宋体" w:hAnsi="Book Antiqua" w:cs="Arial"/>
          <w:color w:val="000000" w:themeColor="text1"/>
          <w:kern w:val="2"/>
          <w:sz w:val="24"/>
          <w:szCs w:val="24"/>
        </w:rPr>
        <w:t>54960</w:t>
      </w:r>
    </w:p>
    <w:p w14:paraId="0BA86DC1" w14:textId="77777777" w:rsidR="00364900" w:rsidRPr="0054693E" w:rsidRDefault="00364900" w:rsidP="00BB434F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</w:rPr>
      </w:pPr>
      <w:bookmarkStart w:id="13" w:name="OLE_LINK4"/>
      <w:r w:rsidRPr="0054693E"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</w:rPr>
        <w:t xml:space="preserve">Manuscript Type: </w:t>
      </w:r>
      <w:bookmarkEnd w:id="13"/>
      <w:r w:rsidRPr="0054693E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</w:rPr>
        <w:t>CASE REPORT</w:t>
      </w:r>
    </w:p>
    <w:p w14:paraId="578740FB" w14:textId="77777777" w:rsidR="00364900" w:rsidRPr="0054693E" w:rsidRDefault="00364900">
      <w:pPr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DF45BD9" w14:textId="72199613" w:rsidR="00B35570" w:rsidRPr="0054693E" w:rsidRDefault="003A2C3D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bookmarkStart w:id="14" w:name="_Hlk39088454"/>
      <w:bookmarkStart w:id="15" w:name="OLE_LINK34"/>
      <w:bookmarkStart w:id="16" w:name="OLE_LINK35"/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Posterior </w:t>
      </w:r>
      <w:r w:rsidR="008F6254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r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eversible e</w:t>
      </w: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ncephalopathy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syndrome </w:t>
      </w: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h</w:t>
      </w:r>
      <w:r w:rsidR="00CF6605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eart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f</w:t>
      </w:r>
      <w:r w:rsidR="00CF6605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ailure </w:t>
      </w:r>
      <w:bookmarkStart w:id="17" w:name="OLE_LINK32"/>
      <w:bookmarkStart w:id="18" w:name="OLE_LINK33"/>
      <w:r w:rsidR="007C0679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tacrolimus-induced</w:t>
      </w:r>
      <w:bookmarkEnd w:id="17"/>
      <w:bookmarkEnd w:id="18"/>
      <w:r w:rsidR="007C0679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a</w:t>
      </w:r>
      <w:r w:rsidR="00CF6605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fter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liver </w:t>
      </w:r>
      <w:bookmarkEnd w:id="0"/>
      <w:bookmarkEnd w:id="1"/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transplantation</w:t>
      </w:r>
      <w:bookmarkEnd w:id="14"/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:</w:t>
      </w:r>
      <w:bookmarkEnd w:id="15"/>
      <w:bookmarkEnd w:id="16"/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A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case report</w:t>
      </w:r>
    </w:p>
    <w:p w14:paraId="675BC2A4" w14:textId="77777777" w:rsidR="00364900" w:rsidRPr="0054693E" w:rsidRDefault="00364900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5C4B246" w14:textId="17EB92E4" w:rsidR="00364900" w:rsidRPr="0054693E" w:rsidRDefault="00364900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bookmarkStart w:id="19" w:name="_Hlk38132803"/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Liu JF </w:t>
      </w:r>
      <w:r w:rsidRPr="0054693E">
        <w:rPr>
          <w:rFonts w:ascii="Book Antiqua" w:hAnsi="Book Antiqua"/>
          <w:bCs/>
          <w:i/>
          <w:color w:val="000000" w:themeColor="text1"/>
          <w:sz w:val="24"/>
          <w:szCs w:val="24"/>
        </w:rPr>
        <w:t>et al</w:t>
      </w: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PRES and heart failure tacrolimus-induced after LT</w:t>
      </w:r>
    </w:p>
    <w:p w14:paraId="49C51E2A" w14:textId="77777777" w:rsidR="00364900" w:rsidRPr="0054693E" w:rsidRDefault="00364900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2AF2F77" w14:textId="75F81832" w:rsidR="00EE062F" w:rsidRPr="0054693E" w:rsidRDefault="00EE062F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>Jun</w:t>
      </w:r>
      <w:r w:rsidR="009E4DBF" w:rsidRPr="0054693E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364900"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Fang </w:t>
      </w: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>Liu, Tian Shen, Yun</w:t>
      </w:r>
      <w:r w:rsidR="001B4914" w:rsidRPr="0054693E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364900"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Tao </w:t>
      </w: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>Zhang</w:t>
      </w:r>
    </w:p>
    <w:p w14:paraId="46470769" w14:textId="77777777" w:rsidR="00364900" w:rsidRPr="0054693E" w:rsidRDefault="00364900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bookmarkEnd w:id="19"/>
    <w:p w14:paraId="49D03A8E" w14:textId="611D7028" w:rsidR="00EE062F" w:rsidRPr="0054693E" w:rsidRDefault="00EE062F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54693E">
        <w:rPr>
          <w:rFonts w:ascii="Book Antiqua" w:hAnsi="Book Antiqua"/>
          <w:b/>
          <w:color w:val="000000" w:themeColor="text1"/>
          <w:sz w:val="24"/>
          <w:szCs w:val="24"/>
        </w:rPr>
        <w:t>Jun</w:t>
      </w:r>
      <w:r w:rsidR="007E078D" w:rsidRPr="0054693E">
        <w:rPr>
          <w:rFonts w:ascii="Book Antiqua" w:hAnsi="Book Antiqua"/>
          <w:b/>
          <w:color w:val="000000" w:themeColor="text1"/>
          <w:sz w:val="24"/>
          <w:szCs w:val="24"/>
        </w:rPr>
        <w:t>-</w:t>
      </w:r>
      <w:r w:rsidR="00364900" w:rsidRPr="0054693E">
        <w:rPr>
          <w:rFonts w:ascii="Book Antiqua" w:hAnsi="Book Antiqua"/>
          <w:b/>
          <w:color w:val="000000" w:themeColor="text1"/>
          <w:sz w:val="24"/>
          <w:szCs w:val="24"/>
        </w:rPr>
        <w:t xml:space="preserve">Fang </w:t>
      </w:r>
      <w:r w:rsidRPr="0054693E">
        <w:rPr>
          <w:rFonts w:ascii="Book Antiqua" w:hAnsi="Book Antiqua"/>
          <w:b/>
          <w:color w:val="000000" w:themeColor="text1"/>
          <w:sz w:val="24"/>
          <w:szCs w:val="24"/>
        </w:rPr>
        <w:t>Liu, Tian Shen, Yun</w:t>
      </w:r>
      <w:r w:rsidR="007E078D" w:rsidRPr="0054693E">
        <w:rPr>
          <w:rFonts w:ascii="Book Antiqua" w:hAnsi="Book Antiqua"/>
          <w:b/>
          <w:color w:val="000000" w:themeColor="text1"/>
          <w:sz w:val="24"/>
          <w:szCs w:val="24"/>
        </w:rPr>
        <w:t>-</w:t>
      </w:r>
      <w:r w:rsidR="00364900" w:rsidRPr="0054693E">
        <w:rPr>
          <w:rFonts w:ascii="Book Antiqua" w:hAnsi="Book Antiqua"/>
          <w:b/>
          <w:color w:val="000000" w:themeColor="text1"/>
          <w:sz w:val="24"/>
          <w:szCs w:val="24"/>
        </w:rPr>
        <w:t xml:space="preserve">Tao </w:t>
      </w:r>
      <w:r w:rsidRPr="0054693E">
        <w:rPr>
          <w:rFonts w:ascii="Book Antiqua" w:hAnsi="Book Antiqua"/>
          <w:b/>
          <w:color w:val="000000" w:themeColor="text1"/>
          <w:sz w:val="24"/>
          <w:szCs w:val="24"/>
        </w:rPr>
        <w:t>Zhang</w:t>
      </w:r>
      <w:r w:rsidRPr="00152B2A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 Division of Hepatobiliary and Pancreatic Surgery, The First Affiliated Hospital, College of Medicine, Zhejiang University, Hangzhou 310003, Zhejiang Province, China</w:t>
      </w:r>
    </w:p>
    <w:p w14:paraId="57D6D1C7" w14:textId="77777777" w:rsidR="00364900" w:rsidRPr="00152B2A" w:rsidRDefault="00364900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640A7003" w14:textId="1D36678C" w:rsidR="00EE062F" w:rsidRPr="0054693E" w:rsidRDefault="005D631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>Author contributions:</w:t>
      </w:r>
      <w:r w:rsidR="00EE062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20" w:name="_Hlk38133029"/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>Liu</w:t>
      </w:r>
      <w:bookmarkEnd w:id="20"/>
      <w:r w:rsidR="00364900" w:rsidRPr="0054693E">
        <w:rPr>
          <w:rFonts w:ascii="Book Antiqua" w:hAnsi="Book Antiqua"/>
          <w:color w:val="000000" w:themeColor="text1"/>
          <w:sz w:val="24"/>
          <w:szCs w:val="24"/>
        </w:rPr>
        <w:t xml:space="preserve"> JF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 xml:space="preserve">, Shen </w:t>
      </w:r>
      <w:r w:rsidR="00364900" w:rsidRPr="0054693E">
        <w:rPr>
          <w:rFonts w:ascii="Book Antiqua" w:hAnsi="Book Antiqua"/>
          <w:color w:val="000000" w:themeColor="text1"/>
          <w:sz w:val="24"/>
          <w:szCs w:val="24"/>
        </w:rPr>
        <w:t xml:space="preserve">T 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 xml:space="preserve">and Zhang </w:t>
      </w:r>
      <w:r w:rsidR="00364900" w:rsidRPr="0054693E">
        <w:rPr>
          <w:rFonts w:ascii="Book Antiqua" w:hAnsi="Book Antiqua"/>
          <w:color w:val="000000" w:themeColor="text1"/>
          <w:sz w:val="24"/>
          <w:szCs w:val="24"/>
        </w:rPr>
        <w:t xml:space="preserve">YT 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 xml:space="preserve">treated the patient; Liu </w:t>
      </w:r>
      <w:r w:rsidR="00364900" w:rsidRPr="0054693E">
        <w:rPr>
          <w:rFonts w:ascii="Book Antiqua" w:hAnsi="Book Antiqua"/>
          <w:color w:val="000000" w:themeColor="text1"/>
          <w:sz w:val="24"/>
          <w:szCs w:val="24"/>
        </w:rPr>
        <w:t xml:space="preserve">JF 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>drafted the paper</w:t>
      </w:r>
      <w:r w:rsidR="00364900" w:rsidRPr="0054693E">
        <w:rPr>
          <w:rFonts w:ascii="Book Antiqua" w:hAnsi="Book Antiqua"/>
          <w:color w:val="000000" w:themeColor="text1"/>
          <w:sz w:val="24"/>
          <w:szCs w:val="24"/>
        </w:rPr>
        <w:t>;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52B2A" w:rsidRPr="0054693E">
        <w:rPr>
          <w:rFonts w:ascii="Book Antiqua" w:hAnsi="Book Antiqua"/>
          <w:color w:val="000000" w:themeColor="text1"/>
          <w:sz w:val="24"/>
          <w:szCs w:val="24"/>
        </w:rPr>
        <w:t xml:space="preserve">all 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>authors read and approved the final version to be published.</w:t>
      </w:r>
    </w:p>
    <w:p w14:paraId="436EEE4C" w14:textId="77777777" w:rsidR="00364900" w:rsidRPr="0054693E" w:rsidRDefault="00364900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7502CA92" w14:textId="1CA1CD62" w:rsidR="00F96C4E" w:rsidRPr="0054693E" w:rsidRDefault="005D631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4693E">
        <w:rPr>
          <w:rFonts w:ascii="Book Antiqua" w:hAnsi="Book Antiqua" w:cstheme="minorHAnsi"/>
          <w:b/>
          <w:sz w:val="24"/>
          <w:szCs w:val="24"/>
        </w:rPr>
        <w:t xml:space="preserve">Corresponding author: </w:t>
      </w:r>
      <w:r w:rsidR="00F96C4E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>Jun</w:t>
      </w:r>
      <w:r w:rsidR="007E078D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>-</w:t>
      </w:r>
      <w:r w:rsidR="004C3EA7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Fang </w:t>
      </w:r>
      <w:r w:rsidR="00F96C4E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>Liu</w:t>
      </w:r>
      <w:r w:rsidR="007E078D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>,</w:t>
      </w:r>
      <w:r w:rsidR="00F96C4E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00F96C4E" w:rsidRPr="0054693E">
        <w:rPr>
          <w:rFonts w:ascii="Book Antiqua" w:hAnsi="Book Antiqua"/>
          <w:b/>
          <w:color w:val="000000" w:themeColor="text1"/>
          <w:sz w:val="24"/>
          <w:szCs w:val="24"/>
        </w:rPr>
        <w:t xml:space="preserve">MD, </w:t>
      </w:r>
      <w:r w:rsidR="007E078D" w:rsidRPr="0054693E">
        <w:rPr>
          <w:rFonts w:ascii="Book Antiqua" w:hAnsi="Book Antiqua"/>
          <w:b/>
          <w:color w:val="000000" w:themeColor="text1"/>
          <w:sz w:val="24"/>
          <w:szCs w:val="24"/>
        </w:rPr>
        <w:t>Attending Doctor,</w:t>
      </w:r>
      <w:r w:rsidR="001B4914" w:rsidRPr="0054693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F96C4E" w:rsidRPr="0054693E">
        <w:rPr>
          <w:rFonts w:ascii="Book Antiqua" w:hAnsi="Book Antiqua"/>
          <w:color w:val="000000" w:themeColor="text1"/>
          <w:sz w:val="24"/>
          <w:szCs w:val="24"/>
        </w:rPr>
        <w:t xml:space="preserve">Division of Hepatobiliary and Pancreatic Surgery, The First Affiliated Hospital, College of Medicine, Zhejiang University, </w:t>
      </w:r>
      <w:r w:rsidRPr="0054693E">
        <w:rPr>
          <w:rFonts w:ascii="Book Antiqua" w:hAnsi="Book Antiqua"/>
          <w:color w:val="000000" w:themeColor="text1"/>
          <w:sz w:val="24"/>
          <w:szCs w:val="24"/>
        </w:rPr>
        <w:t>No. 79</w:t>
      </w:r>
      <w:r w:rsidR="004C3EA7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96C4E" w:rsidRPr="0054693E">
        <w:rPr>
          <w:rFonts w:ascii="Book Antiqua" w:hAnsi="Book Antiqua"/>
          <w:color w:val="000000" w:themeColor="text1"/>
          <w:sz w:val="24"/>
          <w:szCs w:val="24"/>
        </w:rPr>
        <w:t>Qingchun</w:t>
      </w:r>
      <w:r w:rsidRPr="0054693E">
        <w:rPr>
          <w:rFonts w:ascii="Book Antiqua" w:hAnsi="Book Antiqua"/>
          <w:color w:val="000000" w:themeColor="text1"/>
          <w:sz w:val="24"/>
          <w:szCs w:val="24"/>
        </w:rPr>
        <w:t xml:space="preserve"> Road</w:t>
      </w:r>
      <w:r w:rsidR="00F96C4E" w:rsidRPr="0054693E">
        <w:rPr>
          <w:rFonts w:ascii="Book Antiqua" w:hAnsi="Book Antiqua"/>
          <w:color w:val="000000" w:themeColor="text1"/>
          <w:sz w:val="24"/>
          <w:szCs w:val="24"/>
        </w:rPr>
        <w:t>,</w:t>
      </w:r>
      <w:r w:rsidRPr="0054693E">
        <w:rPr>
          <w:rFonts w:ascii="Book Antiqua" w:hAnsi="Book Antiqua"/>
          <w:color w:val="000000" w:themeColor="text1"/>
          <w:sz w:val="24"/>
          <w:szCs w:val="24"/>
        </w:rPr>
        <w:t xml:space="preserve"> Hangzhou 310003, Zhejiang Province, </w:t>
      </w:r>
      <w:r w:rsidR="00F96C4E" w:rsidRPr="0054693E">
        <w:rPr>
          <w:rFonts w:ascii="Book Antiqua" w:hAnsi="Book Antiqua"/>
          <w:color w:val="000000" w:themeColor="text1"/>
          <w:sz w:val="24"/>
          <w:szCs w:val="24"/>
        </w:rPr>
        <w:t>China.</w:t>
      </w:r>
      <w:r w:rsidR="001B4914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C3EA7" w:rsidRPr="006C665B">
        <w:rPr>
          <w:rFonts w:ascii="Book Antiqua" w:hAnsi="Book Antiqua"/>
          <w:sz w:val="24"/>
          <w:szCs w:val="24"/>
        </w:rPr>
        <w:t>1506087@zju.edu.com</w:t>
      </w:r>
    </w:p>
    <w:p w14:paraId="436E62FE" w14:textId="77777777" w:rsidR="004C3EA7" w:rsidRPr="0054693E" w:rsidRDefault="004C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B1A21C1" w14:textId="393DDED2" w:rsidR="004C3EA7" w:rsidRPr="0054693E" w:rsidRDefault="004C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 xml:space="preserve">Received: </w:t>
      </w:r>
      <w:r w:rsidRPr="0054693E">
        <w:rPr>
          <w:rFonts w:ascii="Book Antiqua" w:hAnsi="Book Antiqua"/>
          <w:sz w:val="24"/>
          <w:szCs w:val="24"/>
        </w:rPr>
        <w:t>March 1, 2020</w:t>
      </w:r>
    </w:p>
    <w:p w14:paraId="048DA895" w14:textId="204BD778" w:rsidR="004C3EA7" w:rsidRPr="0054693E" w:rsidRDefault="004C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 xml:space="preserve">Revised: </w:t>
      </w:r>
      <w:r w:rsidRPr="0054693E">
        <w:rPr>
          <w:rFonts w:ascii="Book Antiqua" w:hAnsi="Book Antiqua"/>
          <w:sz w:val="24"/>
          <w:szCs w:val="24"/>
        </w:rPr>
        <w:t>May 7, 2020</w:t>
      </w:r>
    </w:p>
    <w:p w14:paraId="498909D6" w14:textId="32A662F4" w:rsidR="004C3EA7" w:rsidRPr="0054693E" w:rsidRDefault="004C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Accepted:</w:t>
      </w:r>
      <w:r w:rsidR="00A74637" w:rsidRPr="0054693E">
        <w:t xml:space="preserve"> </w:t>
      </w:r>
      <w:r w:rsidR="00A74637" w:rsidRPr="0054693E">
        <w:rPr>
          <w:rFonts w:ascii="Book Antiqua" w:hAnsi="Book Antiqua"/>
          <w:bCs/>
          <w:sz w:val="24"/>
          <w:szCs w:val="24"/>
        </w:rPr>
        <w:t>June 13, 2020</w:t>
      </w:r>
      <w:r w:rsidRPr="0054693E">
        <w:rPr>
          <w:rFonts w:ascii="Book Antiqua" w:hAnsi="Book Antiqua"/>
          <w:bCs/>
          <w:sz w:val="24"/>
          <w:szCs w:val="24"/>
        </w:rPr>
        <w:t xml:space="preserve"> </w:t>
      </w:r>
    </w:p>
    <w:p w14:paraId="294B28F1" w14:textId="12ECDE6C" w:rsidR="004C3EA7" w:rsidRPr="0054693E" w:rsidRDefault="004C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 xml:space="preserve">Published online: </w:t>
      </w:r>
      <w:r w:rsidR="006C665B" w:rsidRPr="006C665B">
        <w:rPr>
          <w:rFonts w:ascii="Book Antiqua" w:hAnsi="Book Antiqua"/>
          <w:sz w:val="24"/>
          <w:szCs w:val="24"/>
        </w:rPr>
        <w:t>July 6, 2020</w:t>
      </w:r>
    </w:p>
    <w:bookmarkEnd w:id="2"/>
    <w:bookmarkEnd w:id="3"/>
    <w:bookmarkEnd w:id="4"/>
    <w:bookmarkEnd w:id="5"/>
    <w:p w14:paraId="2988504C" w14:textId="77777777" w:rsidR="00562EA4" w:rsidRPr="0054693E" w:rsidRDefault="00562EA4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4693E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62746427" w14:textId="7FF65E30" w:rsidR="00B35570" w:rsidRPr="0054693E" w:rsidRDefault="00B35570" w:rsidP="0054693E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Abstract</w:t>
      </w:r>
    </w:p>
    <w:p w14:paraId="26332195" w14:textId="6D7D4CFF" w:rsidR="00412B40" w:rsidRPr="0054693E" w:rsidRDefault="00B35570" w:rsidP="00BB434F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B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ACKGROUND</w:t>
      </w:r>
    </w:p>
    <w:p w14:paraId="129C1CCF" w14:textId="2CA9057B" w:rsidR="00416DF2" w:rsidRPr="0054693E" w:rsidRDefault="00B35570" w:rsidP="00BB434F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Patients undergoing liver transplantation can develop </w:t>
      </w:r>
      <w:r w:rsidR="00416DF2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posterior reversible encephalopathy syndrome </w:t>
      </w:r>
      <w:r w:rsidR="00510E9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(PRES)</w:t>
      </w:r>
      <w:r w:rsidR="00416DF2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acute heart failure in the post</w:t>
      </w:r>
      <w:r w:rsidR="009B117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-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operative period</w:t>
      </w:r>
      <w:r w:rsidR="00416DF2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510E9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But </w:t>
      </w:r>
      <w:bookmarkStart w:id="21" w:name="_Hlk38197849"/>
      <w:r w:rsidR="00862535" w:rsidRPr="0054693E">
        <w:rPr>
          <w:rFonts w:ascii="Book Antiqua" w:hAnsi="Book Antiqua" w:cs="Arial"/>
          <w:color w:val="000000" w:themeColor="text1"/>
          <w:sz w:val="24"/>
          <w:szCs w:val="24"/>
        </w:rPr>
        <w:t>PRES</w:t>
      </w:r>
      <w:r w:rsidR="00510E9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with </w:t>
      </w:r>
      <w:r w:rsidR="0086253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HF</w:t>
      </w:r>
      <w:r w:rsidR="00510E9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caused by tacrolimus </w:t>
      </w:r>
      <w:bookmarkStart w:id="22" w:name="_Hlk38197638"/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has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rarely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been </w:t>
      </w:r>
      <w:r w:rsidR="00510E9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described.</w:t>
      </w:r>
    </w:p>
    <w:p w14:paraId="7AFFC739" w14:textId="77777777" w:rsidR="00562EA4" w:rsidRPr="0054693E" w:rsidRDefault="00562EA4" w:rsidP="00F97AEA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bookmarkEnd w:id="21"/>
    <w:bookmarkEnd w:id="22"/>
    <w:p w14:paraId="40812AA8" w14:textId="36B4B355" w:rsidR="00E51C43" w:rsidRPr="0054693E" w:rsidRDefault="00562EA4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CASE SUMMARY</w:t>
      </w:r>
    </w:p>
    <w:p w14:paraId="3B373442" w14:textId="744B6C3A" w:rsidR="00B35570" w:rsidRPr="0054693E" w:rsidRDefault="00FE2259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bookmarkStart w:id="23" w:name="_Hlk38197592"/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703F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40-year-old female </w:t>
      </w:r>
      <w:r w:rsidR="00F211C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patient</w:t>
      </w:r>
      <w:bookmarkEnd w:id="23"/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who had a normal preoperative cardiac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and neural 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evaluation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developed PRES with acute tacrolimus-induced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heart failure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after </w:t>
      </w:r>
      <w:r w:rsidR="0054693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liver transplantation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The challenges associated with both diagnosis and management in the setting of a newly implanted graft </w:t>
      </w:r>
      <w:proofErr w:type="gramStart"/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are</w:t>
      </w:r>
      <w:proofErr w:type="gramEnd"/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discussed.</w:t>
      </w:r>
    </w:p>
    <w:p w14:paraId="4D50A643" w14:textId="77777777" w:rsidR="00562EA4" w:rsidRPr="0054693E" w:rsidRDefault="00562EA4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14:paraId="4FDC9C1F" w14:textId="71A6DA2C" w:rsidR="00412B40" w:rsidRPr="0054693E" w:rsidRDefault="008E45E8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CONCLUSION</w:t>
      </w:r>
    </w:p>
    <w:p w14:paraId="5D5E2A6D" w14:textId="0C83DB38" w:rsidR="00C60058" w:rsidRPr="0054693E" w:rsidRDefault="00EE23A4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Tacrolimus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can induce neurotoxicity and</w:t>
      </w:r>
      <w:r w:rsidR="002F67B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then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cardiac toxicity. </w:t>
      </w:r>
      <w:r w:rsidR="004874E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Magnetic resonance imaging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, </w:t>
      </w:r>
      <w:r w:rsidR="00F211C4" w:rsidRPr="0054693E">
        <w:rPr>
          <w:rFonts w:ascii="Book Antiqua" w:hAnsi="Book Antiqua" w:cs="Arial"/>
          <w:color w:val="000000" w:themeColor="text1"/>
          <w:sz w:val="24"/>
          <w:szCs w:val="24"/>
        </w:rPr>
        <w:t>echocardiography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F211C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</w:t>
      </w:r>
      <w:r w:rsidR="000C00D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increase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3767" w:rsidRPr="0054693E">
        <w:rPr>
          <w:rFonts w:ascii="Book Antiqua" w:hAnsi="Book Antiqua" w:cs="Arial"/>
          <w:color w:val="000000" w:themeColor="text1"/>
          <w:sz w:val="24"/>
          <w:szCs w:val="24"/>
        </w:rPr>
        <w:t>brain natriuretic peptide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may be predictive of post</w:t>
      </w:r>
      <w:r w:rsidR="009B117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-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operative </w:t>
      </w:r>
      <w:r w:rsidR="00F211C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PRES with </w:t>
      </w:r>
      <w:r w:rsid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acute heart failure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. Further investigations are necessary to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verify 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this finding.</w:t>
      </w:r>
      <w:r w:rsidR="00C60058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2A0735C7" w14:textId="77777777" w:rsidR="00562EA4" w:rsidRPr="0054693E" w:rsidRDefault="00562EA4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14:paraId="008E7749" w14:textId="11E640D7" w:rsidR="006617DF" w:rsidRPr="0054693E" w:rsidRDefault="00562EA4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24" w:name="OLE_LINK27"/>
      <w:bookmarkStart w:id="25" w:name="OLE_LINK28"/>
      <w:bookmarkStart w:id="26" w:name="OLE_LINK18"/>
      <w:bookmarkStart w:id="27" w:name="OLE_LINK19"/>
      <w:r w:rsidRPr="0054693E">
        <w:rPr>
          <w:rFonts w:ascii="Book Antiqua" w:hAnsi="Book Antiqua" w:cstheme="minorHAnsi"/>
          <w:b/>
          <w:sz w:val="24"/>
          <w:szCs w:val="24"/>
        </w:rPr>
        <w:t xml:space="preserve">Key words: </w:t>
      </w:r>
      <w:r w:rsidR="004C1528" w:rsidRPr="0054693E">
        <w:rPr>
          <w:rFonts w:ascii="Book Antiqua" w:hAnsi="Book Antiqua"/>
          <w:color w:val="000000" w:themeColor="text1"/>
          <w:sz w:val="24"/>
          <w:szCs w:val="24"/>
        </w:rPr>
        <w:t>Liver transplantation</w:t>
      </w:r>
      <w:r w:rsidR="008E45E8" w:rsidRPr="0054693E">
        <w:rPr>
          <w:rFonts w:ascii="Book Antiqua" w:hAnsi="Book Antiqua"/>
          <w:color w:val="000000" w:themeColor="text1"/>
          <w:sz w:val="24"/>
          <w:szCs w:val="24"/>
        </w:rPr>
        <w:t>;</w:t>
      </w:r>
      <w:r w:rsidR="003A3ED9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C1528" w:rsidRPr="0054693E">
        <w:rPr>
          <w:rFonts w:ascii="Book Antiqua" w:hAnsi="Book Antiqua"/>
          <w:color w:val="000000" w:themeColor="text1"/>
          <w:sz w:val="24"/>
          <w:szCs w:val="24"/>
        </w:rPr>
        <w:t>Tacrolimus</w:t>
      </w:r>
      <w:r w:rsidR="008E45E8" w:rsidRPr="0054693E">
        <w:rPr>
          <w:rFonts w:ascii="Book Antiqua" w:hAnsi="Book Antiqua"/>
          <w:color w:val="000000" w:themeColor="text1"/>
          <w:sz w:val="24"/>
          <w:szCs w:val="24"/>
        </w:rPr>
        <w:t>;</w:t>
      </w:r>
      <w:r w:rsidR="001E6A87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B2818" w:rsidRPr="0054693E">
        <w:rPr>
          <w:rFonts w:ascii="Book Antiqua" w:hAnsi="Book Antiqua"/>
          <w:color w:val="000000" w:themeColor="text1"/>
          <w:sz w:val="24"/>
          <w:szCs w:val="24"/>
        </w:rPr>
        <w:t>Posterior reversible encephalopathy syndrome</w:t>
      </w:r>
      <w:r w:rsidR="001E6A87" w:rsidRPr="0054693E">
        <w:rPr>
          <w:rFonts w:ascii="Book Antiqua" w:hAnsi="Book Antiqua"/>
          <w:color w:val="000000" w:themeColor="text1"/>
          <w:sz w:val="24"/>
          <w:szCs w:val="24"/>
        </w:rPr>
        <w:t xml:space="preserve">; </w:t>
      </w:r>
      <w:r w:rsidR="003030D8" w:rsidRPr="0054693E">
        <w:rPr>
          <w:rFonts w:ascii="Book Antiqua" w:hAnsi="Book Antiqua"/>
          <w:color w:val="000000" w:themeColor="text1"/>
          <w:sz w:val="24"/>
          <w:szCs w:val="24"/>
        </w:rPr>
        <w:t>Neurologic</w:t>
      </w:r>
      <w:r w:rsidR="000C00D2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693E">
        <w:rPr>
          <w:rFonts w:ascii="Book Antiqua" w:hAnsi="Book Antiqua"/>
          <w:color w:val="000000" w:themeColor="text1"/>
          <w:sz w:val="24"/>
          <w:szCs w:val="24"/>
        </w:rPr>
        <w:t>complications</w:t>
      </w:r>
      <w:r w:rsidR="003030D8" w:rsidRPr="0054693E">
        <w:rPr>
          <w:rFonts w:ascii="Book Antiqua" w:hAnsi="Book Antiqua"/>
          <w:color w:val="000000" w:themeColor="text1"/>
          <w:sz w:val="24"/>
          <w:szCs w:val="24"/>
        </w:rPr>
        <w:t>;</w:t>
      </w:r>
      <w:r w:rsidR="0073763F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693E">
        <w:rPr>
          <w:rFonts w:ascii="Book Antiqua" w:hAnsi="Book Antiqua"/>
          <w:color w:val="000000" w:themeColor="text1"/>
          <w:sz w:val="24"/>
          <w:szCs w:val="24"/>
        </w:rPr>
        <w:t>Cardiac toxicity</w:t>
      </w:r>
      <w:r w:rsidR="00521290" w:rsidRPr="0054693E">
        <w:rPr>
          <w:rFonts w:ascii="Book Antiqua" w:hAnsi="Book Antiqua"/>
          <w:color w:val="000000" w:themeColor="text1"/>
          <w:sz w:val="24"/>
          <w:szCs w:val="24"/>
        </w:rPr>
        <w:t>;</w:t>
      </w:r>
      <w:r w:rsidR="005D372D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21290" w:rsidRPr="0054693E">
        <w:rPr>
          <w:rFonts w:ascii="Book Antiqua" w:hAnsi="Book Antiqua"/>
          <w:color w:val="000000" w:themeColor="text1"/>
          <w:sz w:val="24"/>
          <w:szCs w:val="24"/>
        </w:rPr>
        <w:t>Case report</w:t>
      </w:r>
    </w:p>
    <w:p w14:paraId="2FBD0761" w14:textId="77777777" w:rsidR="00F144CF" w:rsidRPr="0054693E" w:rsidRDefault="00F144CF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</w:p>
    <w:bookmarkEnd w:id="24"/>
    <w:bookmarkEnd w:id="25"/>
    <w:bookmarkEnd w:id="26"/>
    <w:bookmarkEnd w:id="27"/>
    <w:p w14:paraId="2C710836" w14:textId="5872C55D" w:rsidR="000C4CC4" w:rsidRPr="0054693E" w:rsidRDefault="00F144CF" w:rsidP="000C4CC4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Liu JF, Shen T, Zhang YT.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Posterior reversible encephalopathy syndrome and heart failure tacrolimus-induced after liver transplantation: A case report</w:t>
      </w:r>
      <w:r w:rsidR="004821EF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4821EF" w:rsidRPr="0054693E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="004821EF" w:rsidRPr="0054693E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="004821EF" w:rsidRPr="0054693E">
        <w:rPr>
          <w:rFonts w:ascii="Book Antiqua" w:hAnsi="Book Antiqua"/>
          <w:i/>
          <w:iCs/>
          <w:sz w:val="24"/>
          <w:szCs w:val="24"/>
        </w:rPr>
        <w:t xml:space="preserve"> Cases </w:t>
      </w:r>
      <w:r w:rsidR="004821EF" w:rsidRPr="0054693E">
        <w:rPr>
          <w:rFonts w:ascii="Book Antiqua" w:hAnsi="Book Antiqua"/>
          <w:iCs/>
          <w:sz w:val="24"/>
          <w:szCs w:val="24"/>
        </w:rPr>
        <w:t>2020</w:t>
      </w:r>
      <w:r w:rsidR="004821EF" w:rsidRPr="0054693E">
        <w:rPr>
          <w:rFonts w:ascii="Book Antiqua" w:hAnsi="Book Antiqua"/>
          <w:bCs/>
          <w:sz w:val="24"/>
          <w:szCs w:val="24"/>
        </w:rPr>
        <w:t xml:space="preserve">; </w:t>
      </w:r>
      <w:r w:rsidR="006C665B">
        <w:rPr>
          <w:rFonts w:ascii="Book Antiqua" w:hAnsi="Book Antiqua"/>
          <w:bCs/>
          <w:sz w:val="24"/>
          <w:szCs w:val="24"/>
        </w:rPr>
        <w:t xml:space="preserve">8(13): </w:t>
      </w:r>
      <w:r w:rsidR="000C4CC4">
        <w:rPr>
          <w:rFonts w:ascii="Book Antiqua" w:hAnsi="Book Antiqua" w:hint="eastAsia"/>
          <w:bCs/>
          <w:sz w:val="24"/>
          <w:szCs w:val="24"/>
        </w:rPr>
        <w:t>2870-2875</w:t>
      </w:r>
      <w:r w:rsidR="000C4CC4">
        <w:rPr>
          <w:rFonts w:ascii="Book Antiqua" w:hAnsi="Book Antiqua" w:hint="eastAsia"/>
          <w:bCs/>
          <w:sz w:val="24"/>
          <w:szCs w:val="24"/>
        </w:rPr>
        <w:t xml:space="preserve"> </w:t>
      </w:r>
      <w:r w:rsidR="000C4CC4" w:rsidRPr="006C665B">
        <w:rPr>
          <w:rFonts w:ascii="Book Antiqua" w:hAnsi="Book Antiqua"/>
          <w:bCs/>
          <w:sz w:val="24"/>
          <w:szCs w:val="24"/>
        </w:rPr>
        <w:t xml:space="preserve">URL: </w:t>
      </w:r>
      <w:bookmarkStart w:id="28" w:name="_GoBack"/>
      <w:r w:rsidR="000C4CC4" w:rsidRPr="006C665B">
        <w:rPr>
          <w:rFonts w:ascii="Book Antiqua" w:hAnsi="Book Antiqua"/>
          <w:bCs/>
          <w:sz w:val="24"/>
          <w:szCs w:val="24"/>
        </w:rPr>
        <w:t>https://www.wjgnet.com/2307-8960/full/v8/i13/</w:t>
      </w:r>
      <w:r w:rsidR="000C4CC4">
        <w:rPr>
          <w:rFonts w:ascii="Book Antiqua" w:hAnsi="Book Antiqua" w:hint="eastAsia"/>
          <w:bCs/>
          <w:sz w:val="24"/>
          <w:szCs w:val="24"/>
        </w:rPr>
        <w:t>287</w:t>
      </w:r>
      <w:r w:rsidR="000C4CC4" w:rsidRPr="006C665B">
        <w:rPr>
          <w:rFonts w:ascii="Book Antiqua" w:hAnsi="Book Antiqua"/>
          <w:bCs/>
          <w:sz w:val="24"/>
          <w:szCs w:val="24"/>
        </w:rPr>
        <w:t>0.htm</w:t>
      </w:r>
      <w:bookmarkEnd w:id="28"/>
      <w:r w:rsidR="000C4CC4" w:rsidRPr="006C665B">
        <w:rPr>
          <w:rFonts w:ascii="Book Antiqua" w:hAnsi="Book Antiqua"/>
          <w:bCs/>
          <w:sz w:val="24"/>
          <w:szCs w:val="24"/>
        </w:rPr>
        <w:t xml:space="preserve"> DOI: https://dx.doi.org/10.12998/wjcc.v8.i13.</w:t>
      </w:r>
      <w:r w:rsidR="000C4CC4">
        <w:rPr>
          <w:rFonts w:ascii="Book Antiqua" w:hAnsi="Book Antiqua" w:hint="eastAsia"/>
          <w:bCs/>
          <w:sz w:val="24"/>
          <w:szCs w:val="24"/>
        </w:rPr>
        <w:t>287</w:t>
      </w:r>
      <w:r w:rsidR="000C4CC4" w:rsidRPr="006C665B">
        <w:rPr>
          <w:rFonts w:ascii="Book Antiqua" w:hAnsi="Book Antiqua"/>
          <w:bCs/>
          <w:sz w:val="24"/>
          <w:szCs w:val="24"/>
        </w:rPr>
        <w:t>0</w:t>
      </w:r>
    </w:p>
    <w:p w14:paraId="2EE174DD" w14:textId="1A9DA288" w:rsidR="00F144CF" w:rsidRPr="000C4CC4" w:rsidRDefault="00F144CF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1759B38B" w14:textId="77777777" w:rsidR="004821EF" w:rsidRPr="0054693E" w:rsidRDefault="004821E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E3AD9E4" w14:textId="248C96EE" w:rsidR="004821EF" w:rsidRPr="0054693E" w:rsidRDefault="004821E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Core tip:</w:t>
      </w:r>
      <w:r w:rsidR="003A3ED9" w:rsidRPr="0054693E">
        <w:rPr>
          <w:rFonts w:ascii="Book Antiqua" w:hAnsi="Book Antiqua"/>
          <w:sz w:val="24"/>
          <w:szCs w:val="24"/>
        </w:rPr>
        <w:t xml:space="preserve"> We describe a case of tacrolimus-induced posterior reversible encephalopathy syndrome with acute heart failure</w:t>
      </w:r>
      <w:r w:rsidR="008042F1" w:rsidRPr="0054693E">
        <w:rPr>
          <w:rFonts w:ascii="Book Antiqua" w:hAnsi="Book Antiqua"/>
          <w:sz w:val="24"/>
          <w:szCs w:val="24"/>
        </w:rPr>
        <w:t xml:space="preserve">, which </w:t>
      </w:r>
      <w:r w:rsidR="003A3ED9" w:rsidRPr="0054693E">
        <w:rPr>
          <w:rFonts w:ascii="Book Antiqua" w:hAnsi="Book Antiqua"/>
          <w:sz w:val="24"/>
          <w:szCs w:val="24"/>
        </w:rPr>
        <w:t>develop</w:t>
      </w:r>
      <w:r w:rsidR="008042F1" w:rsidRPr="0054693E">
        <w:rPr>
          <w:rFonts w:ascii="Book Antiqua" w:hAnsi="Book Antiqua"/>
          <w:sz w:val="24"/>
          <w:szCs w:val="24"/>
        </w:rPr>
        <w:t>ed</w:t>
      </w:r>
      <w:r w:rsidR="003A3ED9" w:rsidRPr="0054693E">
        <w:rPr>
          <w:rFonts w:ascii="Book Antiqua" w:hAnsi="Book Antiqua"/>
          <w:sz w:val="24"/>
          <w:szCs w:val="24"/>
        </w:rPr>
        <w:t xml:space="preserve"> after </w:t>
      </w:r>
      <w:r w:rsidR="003A3ED9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liver transplantation </w:t>
      </w:r>
      <w:r w:rsidR="003A3ED9" w:rsidRPr="0054693E">
        <w:rPr>
          <w:rFonts w:ascii="Book Antiqua" w:hAnsi="Book Antiqua"/>
          <w:sz w:val="24"/>
          <w:szCs w:val="24"/>
        </w:rPr>
        <w:t>in a patient who had a normal preoperative cardiac evaluation.</w:t>
      </w:r>
    </w:p>
    <w:p w14:paraId="19671CD6" w14:textId="77777777" w:rsidR="008042F1" w:rsidRPr="0054693E" w:rsidRDefault="008042F1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6007D672" w14:textId="77777777" w:rsidR="0054693E" w:rsidRDefault="0054693E">
      <w:pPr>
        <w:adjustRightInd/>
        <w:snapToGrid/>
        <w:spacing w:line="220" w:lineRule="atLeast"/>
        <w:rPr>
          <w:rFonts w:ascii="Book Antiqua" w:hAnsi="Book Antiqua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:shd w:val="clear" w:color="auto" w:fill="FFFFFF"/>
        </w:rPr>
        <w:br w:type="page"/>
      </w:r>
    </w:p>
    <w:p w14:paraId="62256E37" w14:textId="07659B6A" w:rsidR="008E45E8" w:rsidRPr="0054693E" w:rsidRDefault="007D0187" w:rsidP="0054693E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INTRODUCTION</w:t>
      </w:r>
    </w:p>
    <w:p w14:paraId="510225DF" w14:textId="3B371205" w:rsidR="00CE763A" w:rsidRPr="0054693E" w:rsidRDefault="00EC74AE" w:rsidP="0054693E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Liver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transplantation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(LT)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has become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an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effective therapeutic</w:t>
      </w:r>
      <w:r w:rsidR="001B491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method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for end-stage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liver disease</w:t>
      </w:r>
      <w:r w:rsidR="00AA49C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Calcineurin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inhibitors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revolutionized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>the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management of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patients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who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underwent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organ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transplantation</w:t>
      </w:r>
      <w:r w:rsidR="00EA73F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by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effectively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reducing acute rejection</w:t>
      </w:r>
      <w:r w:rsidR="00EA73F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episodes and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improving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survival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[1]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However, neurotoxicity and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nephrotoxicity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are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major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adverse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effects.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Posterior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reversible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encephalopathy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syndrome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(PRES) is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the most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severe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and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dramatic</w:t>
      </w:r>
      <w:r w:rsidR="00B7098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n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sequence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of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calcineurin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inhibitor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neurotoxicity.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Patients typically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present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with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altered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mental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status,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headache,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42D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vomiting</w:t>
      </w:r>
      <w:r w:rsidR="00A0586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focal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neurological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deficits,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visual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disturbances,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and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seizures.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Magnetic resonance imaging</w:t>
      </w:r>
      <w:r w:rsidR="00127A2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(MRI)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is the most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sensitive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imaging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test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for detection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PRES</w:t>
      </w:r>
      <w:r w:rsidR="00C818C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is</w:t>
      </w:r>
      <w:r w:rsidR="00C818C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well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>accepted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A44F2" w:rsidRPr="0054693E">
        <w:rPr>
          <w:rFonts w:ascii="Book Antiqua" w:hAnsi="Book Antiqua" w:cs="Arial"/>
          <w:color w:val="000000" w:themeColor="text1"/>
          <w:sz w:val="24"/>
          <w:szCs w:val="24"/>
        </w:rPr>
        <w:t>as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neuroradiological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phenomenon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diagnosed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by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MRI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in</w:t>
      </w:r>
      <w:r w:rsidR="0015400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the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7761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liver, kidney, </w:t>
      </w:r>
      <w:r w:rsidR="001856D9" w:rsidRPr="0054693E">
        <w:rPr>
          <w:rFonts w:ascii="Book Antiqua" w:hAnsi="Book Antiqua" w:cs="Arial"/>
          <w:color w:val="000000" w:themeColor="text1"/>
          <w:sz w:val="24"/>
          <w:szCs w:val="24"/>
        </w:rPr>
        <w:t>hematopoietic stem cell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1856D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heart transplant patients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>Heart failure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(HF)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is an important potential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>complication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>in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liver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>transplant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>patients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</w:rPr>
        <w:t>b</w:t>
      </w:r>
      <w:r w:rsidR="00103871" w:rsidRPr="0054693E">
        <w:rPr>
          <w:rFonts w:ascii="Book Antiqua" w:hAnsi="Book Antiqua" w:cs="Arial"/>
          <w:color w:val="000000" w:themeColor="text1"/>
          <w:sz w:val="24"/>
          <w:szCs w:val="24"/>
        </w:rPr>
        <w:t>ut</w:t>
      </w:r>
      <w:r w:rsidR="0007761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29" w:name="OLE_LINK15"/>
      <w:r w:rsidR="00103871" w:rsidRPr="0054693E">
        <w:rPr>
          <w:rFonts w:ascii="Book Antiqua" w:hAnsi="Book Antiqua" w:cs="Arial"/>
          <w:color w:val="000000" w:themeColor="text1"/>
          <w:sz w:val="24"/>
          <w:szCs w:val="24"/>
        </w:rPr>
        <w:t>p</w:t>
      </w:r>
      <w:r w:rsidR="00A6298A" w:rsidRPr="0054693E">
        <w:rPr>
          <w:rFonts w:ascii="Book Antiqua" w:hAnsi="Book Antiqua" w:cs="Arial"/>
          <w:color w:val="000000" w:themeColor="text1"/>
          <w:sz w:val="24"/>
          <w:szCs w:val="24"/>
        </w:rPr>
        <w:t>osterior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A6298A" w:rsidRPr="0054693E">
        <w:rPr>
          <w:rFonts w:ascii="Book Antiqua" w:hAnsi="Book Antiqua" w:cs="Arial"/>
          <w:color w:val="000000" w:themeColor="text1"/>
          <w:sz w:val="24"/>
          <w:szCs w:val="24"/>
        </w:rPr>
        <w:t>reversible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A6298A" w:rsidRPr="0054693E">
        <w:rPr>
          <w:rFonts w:ascii="Book Antiqua" w:hAnsi="Book Antiqua" w:cs="Arial"/>
          <w:color w:val="000000" w:themeColor="text1"/>
          <w:sz w:val="24"/>
          <w:szCs w:val="24"/>
        </w:rPr>
        <w:t>encephalopathy</w:t>
      </w:r>
      <w:r w:rsidR="00FF7DD2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with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HF</w:t>
      </w:r>
      <w:r w:rsidR="00F0786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caused by</w:t>
      </w:r>
      <w:r w:rsidR="0007761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tacrolimus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has</w:t>
      </w:r>
      <w:r w:rsidR="0007761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rarely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been </w:t>
      </w:r>
      <w:r w:rsidR="00F0786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described</w:t>
      </w:r>
      <w:bookmarkEnd w:id="29"/>
      <w:r w:rsidR="00F0786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Here, we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>report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one such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case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that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30" w:name="OLE_LINK20"/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was successfully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identified and managed appropriately</w:t>
      </w:r>
      <w:bookmarkEnd w:id="30"/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14:paraId="7793F476" w14:textId="77777777" w:rsidR="00EE062F" w:rsidRPr="0054693E" w:rsidRDefault="00EE062F" w:rsidP="008E1787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u w:val="single"/>
        </w:rPr>
      </w:pPr>
    </w:p>
    <w:p w14:paraId="07B17136" w14:textId="77777777" w:rsidR="00B927A9" w:rsidRPr="0054693E" w:rsidRDefault="00B927A9" w:rsidP="00095F8C">
      <w:pPr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54693E">
        <w:rPr>
          <w:rFonts w:ascii="Book Antiqua" w:hAnsi="Book Antiqua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CASE PRESENTATION </w:t>
      </w:r>
    </w:p>
    <w:p w14:paraId="1393899A" w14:textId="4242A33C" w:rsidR="00537BB8" w:rsidRPr="0054693E" w:rsidRDefault="005D372D" w:rsidP="00BB434F">
      <w:pPr>
        <w:spacing w:after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Chief complaints</w:t>
      </w:r>
    </w:p>
    <w:p w14:paraId="36ACA917" w14:textId="04E9DD06" w:rsidR="000D36CC" w:rsidRPr="0054693E" w:rsidRDefault="00D00960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bookmarkStart w:id="31" w:name="_Hlk39171388"/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bookmarkStart w:id="32" w:name="_Hlk39172786"/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40-year-old </w:t>
      </w:r>
      <w:r w:rsidR="00A0586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female</w:t>
      </w:r>
      <w:bookmarkEnd w:id="32"/>
      <w:r w:rsidR="00A0586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patient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presented with</w:t>
      </w:r>
      <w:bookmarkStart w:id="33" w:name="_Hlk39172233"/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531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psychiatric symptoms of acute </w:t>
      </w:r>
      <w:proofErr w:type="spellStart"/>
      <w:r w:rsidR="008A531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confu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sional</w:t>
      </w:r>
      <w:proofErr w:type="spellEnd"/>
      <w:r w:rsidR="008A531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state and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tonic-</w:t>
      </w:r>
      <w:proofErr w:type="spellStart"/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clonic</w:t>
      </w:r>
      <w:proofErr w:type="spellEnd"/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seizures </w:t>
      </w:r>
      <w:r w:rsidR="008A531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at the early stage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after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LT</w:t>
      </w:r>
      <w:r w:rsidR="008A531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331385D2" w14:textId="77777777" w:rsidR="005D372D" w:rsidRPr="0054693E" w:rsidRDefault="005D372D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bookmarkEnd w:id="31"/>
    <w:bookmarkEnd w:id="33"/>
    <w:p w14:paraId="67673512" w14:textId="03C74A7D" w:rsidR="000D36CC" w:rsidRPr="0054693E" w:rsidRDefault="005D372D">
      <w:pPr>
        <w:spacing w:after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History of present illness</w:t>
      </w:r>
    </w:p>
    <w:p w14:paraId="6F5352A8" w14:textId="79219AC6" w:rsidR="005D372D" w:rsidRPr="0054693E" w:rsidRDefault="008042F1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The patient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was admitted to our hospital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complain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ts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of repeated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abdominal distension and jaundice for more than 10 </w:t>
      </w:r>
      <w:proofErr w:type="gramStart"/>
      <w:r w:rsidR="00D8772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mo</w:t>
      </w:r>
      <w:proofErr w:type="gramEnd"/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D36C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She 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was diagnosed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primary</w:t>
      </w:r>
      <w:r w:rsidR="000C00D2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biliary</w:t>
      </w:r>
      <w:r w:rsidR="00576FF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21F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cholangitis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The complications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after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primary diagnosis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included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esophageal gastric varices</w:t>
      </w:r>
      <w:r w:rsidR="006E198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 ascites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and splenomegaly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EC74A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She had a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model 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for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end-stage liver disease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score of 20.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>Electrocardiogram (</w:t>
      </w:r>
      <w:r w:rsidR="00095F8C">
        <w:rPr>
          <w:rFonts w:ascii="Book Antiqua" w:hAnsi="Book Antiqua" w:cs="Arial"/>
          <w:color w:val="000000" w:themeColor="text1"/>
          <w:sz w:val="24"/>
          <w:szCs w:val="24"/>
        </w:rPr>
        <w:t xml:space="preserve">known as 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>ECG) demonstrated normal sinus rhythm with QTc of 420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>ms.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34" w:name="_Hlk38194632"/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>An echocardiogram indicated normal cardiac function with an ejection fraction (EF) of 66%</w:t>
      </w:r>
      <w:bookmarkEnd w:id="34"/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</w:p>
    <w:p w14:paraId="7B958D37" w14:textId="64C935FE" w:rsidR="006E44A5" w:rsidRPr="0054693E" w:rsidRDefault="006E44A5">
      <w:pPr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She successfully underwent an uneventful modified piggyback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LT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on August 26, 2017 and was hemodynamically stable throughout surgery. Her previous anti-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rejection (immunosuppressive) therapy after LT consisted of mycophenolate mofetil, methylprednisolone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tacrolimus. We reduced the dosage of corticosteroids gradually and paid special attention to her fluid and electrolyte balance. The graft function was excellent.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At 7 d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after the transplantation a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nd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3 d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after tacrolimus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(</w:t>
      </w:r>
      <w:proofErr w:type="spellStart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Prograf</w:t>
      </w:r>
      <w:proofErr w:type="spellEnd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0.5 mg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;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As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tellas</w:t>
      </w:r>
      <w:proofErr w:type="spellEnd"/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91984">
        <w:rPr>
          <w:rFonts w:ascii="Book Antiqua" w:hAnsi="Book Antiqua" w:cs="Arial"/>
          <w:color w:val="000000" w:themeColor="text1"/>
          <w:sz w:val="24"/>
          <w:szCs w:val="24"/>
        </w:rPr>
        <w:t xml:space="preserve">Pharma China Inc., </w:t>
      </w:r>
      <w:r w:rsidR="00A97351">
        <w:rPr>
          <w:rFonts w:ascii="Book Antiqua" w:hAnsi="Book Antiqua" w:cs="Arial"/>
          <w:color w:val="000000" w:themeColor="text1"/>
          <w:sz w:val="24"/>
          <w:szCs w:val="24"/>
        </w:rPr>
        <w:t xml:space="preserve">Kerry,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Ireland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)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treatment (1 mg/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d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), she developed </w:t>
      </w:r>
      <w:bookmarkStart w:id="35" w:name="_Hlk39171793"/>
      <w:bookmarkStart w:id="36" w:name="OLE_LINK3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psychiatric symptoms of</w:t>
      </w:r>
      <w:bookmarkEnd w:id="35"/>
      <w:bookmarkEnd w:id="36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37" w:name="_Hlk39171768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acute </w:t>
      </w:r>
      <w:proofErr w:type="spellStart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confus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>ional</w:t>
      </w:r>
      <w:proofErr w:type="spellEnd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state </w:t>
      </w:r>
      <w:bookmarkEnd w:id="37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with a mean arterial pressure (MAP)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of about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80 mmHg.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A p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sychiatrist and neurologist were consulted. Quetiapine tablets were given to control her mental symptoms. Furthermore, she presented with tonic-</w:t>
      </w:r>
      <w:proofErr w:type="spellStart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clonic</w:t>
      </w:r>
      <w:proofErr w:type="spellEnd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seizures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on day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10 after LT and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on day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6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of tacrolimus treatment.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She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did not complain of chest pain and dyspnea.</w:t>
      </w:r>
    </w:p>
    <w:p w14:paraId="4D3A45FA" w14:textId="77777777" w:rsidR="005D372D" w:rsidRPr="0054693E" w:rsidRDefault="005D372D">
      <w:pPr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14:paraId="5DC8BF74" w14:textId="132E48D7" w:rsidR="00124205" w:rsidRPr="0054693E" w:rsidRDefault="0050516A">
      <w:pPr>
        <w:spacing w:after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</w:rPr>
        <w:t>History of past illness</w:t>
      </w:r>
    </w:p>
    <w:p w14:paraId="79659D07" w14:textId="77777777" w:rsidR="00124205" w:rsidRPr="0054693E" w:rsidRDefault="00124205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patient had no history of prior neurological complications, hypertension and coronary artery disease or other cardiac abnormalities. </w:t>
      </w:r>
    </w:p>
    <w:p w14:paraId="19C7996F" w14:textId="77777777" w:rsidR="0050516A" w:rsidRPr="0054693E" w:rsidRDefault="0050516A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14:paraId="12FE085D" w14:textId="1BA380F6" w:rsidR="00B927A9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  <w:t>Physical examination</w:t>
      </w:r>
    </w:p>
    <w:p w14:paraId="1E90D9AB" w14:textId="557162E4" w:rsidR="00B927A9" w:rsidRPr="0054693E" w:rsidRDefault="00C06A3B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Vital signs were elevated systolic blood pressure of </w:t>
      </w:r>
      <w:r w:rsidR="004E41FA" w:rsidRPr="0054693E">
        <w:rPr>
          <w:rFonts w:ascii="Book Antiqua" w:hAnsi="Book Antiqua" w:cs="Arial"/>
          <w:color w:val="000000" w:themeColor="text1"/>
          <w:shd w:val="clear" w:color="auto" w:fill="FFFFFF"/>
        </w:rPr>
        <w:t>170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/9</w:t>
      </w:r>
      <w:r w:rsidR="00EF3240" w:rsidRPr="0054693E">
        <w:rPr>
          <w:rFonts w:ascii="Book Antiqua" w:hAnsi="Book Antiqua" w:cs="Arial"/>
          <w:color w:val="000000" w:themeColor="text1"/>
          <w:shd w:val="clear" w:color="auto" w:fill="FFFFFF"/>
        </w:rPr>
        <w:t>0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mmHg</w:t>
      </w:r>
      <w:r w:rsidR="008E45E8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DD64B0" w:rsidRPr="0054693E">
        <w:rPr>
          <w:rFonts w:ascii="Book Antiqua" w:hAnsi="Book Antiqua" w:cs="Arial"/>
          <w:color w:val="000000" w:themeColor="text1"/>
          <w:shd w:val="clear" w:color="auto" w:fill="FFFFFF"/>
        </w:rPr>
        <w:t>(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>c</w:t>
      </w:r>
      <w:r w:rsidR="00DD64B0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uff 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>blood pressure</w:t>
      </w:r>
      <w:r w:rsidR="00DD64B0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660851" w:rsidRPr="0054693E">
        <w:rPr>
          <w:rFonts w:ascii="Book Antiqua" w:hAnsi="Book Antiqua" w:cs="Arial"/>
          <w:color w:val="000000" w:themeColor="text1"/>
          <w:shd w:val="clear" w:color="auto" w:fill="FFFFFF"/>
        </w:rPr>
        <w:t>,</w:t>
      </w:r>
      <w:r w:rsidR="00110392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660851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>MAP</w:t>
      </w:r>
      <w:r w:rsidR="00110392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282919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 xml:space="preserve">of about </w:t>
      </w:r>
      <w:r w:rsidR="004B4D28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>11</w:t>
      </w:r>
      <w:r w:rsidR="00DD64B0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>0</w:t>
      </w:r>
      <w:r w:rsidR="0050516A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660851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>mmHg</w:t>
      </w:r>
      <w:r w:rsidR="00AE5B07" w:rsidRPr="0054693E">
        <w:rPr>
          <w:rFonts w:ascii="Book Antiqua" w:hAnsi="Book Antiqua" w:cs="Arial"/>
          <w:color w:val="000000" w:themeColor="text1"/>
          <w:shd w:val="clear" w:color="auto" w:fill="FFFFFF"/>
        </w:rPr>
        <w:t>, increased heart rate of 12</w:t>
      </w:r>
      <w:r w:rsidR="008804C3" w:rsidRPr="0054693E">
        <w:rPr>
          <w:rFonts w:ascii="Book Antiqua" w:hAnsi="Book Antiqua" w:cs="Arial"/>
          <w:color w:val="000000" w:themeColor="text1"/>
          <w:shd w:val="clear" w:color="auto" w:fill="FFFFFF"/>
        </w:rPr>
        <w:t>0</w:t>
      </w:r>
      <w:r w:rsidR="00AE5B07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per min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>,</w:t>
      </w:r>
      <w:r w:rsidR="00AE5B07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and </w:t>
      </w:r>
      <w:r w:rsidR="00C10428" w:rsidRPr="0054693E">
        <w:rPr>
          <w:rFonts w:ascii="Book Antiqua" w:hAnsi="Book Antiqua" w:cs="Arial"/>
          <w:color w:val="000000" w:themeColor="text1"/>
        </w:rPr>
        <w:t xml:space="preserve">a </w:t>
      </w:r>
      <w:r w:rsidR="00AE5B07" w:rsidRPr="0054693E">
        <w:rPr>
          <w:rFonts w:ascii="Book Antiqua" w:hAnsi="Book Antiqua" w:cs="Arial"/>
          <w:color w:val="000000" w:themeColor="text1"/>
        </w:rPr>
        <w:t>small amount of moist rales in both lower lungs</w:t>
      </w:r>
      <w:r w:rsidR="00654DFA" w:rsidRPr="0054693E">
        <w:rPr>
          <w:rFonts w:ascii="Book Antiqua" w:hAnsi="Book Antiqua" w:cs="Arial"/>
          <w:color w:val="000000" w:themeColor="text1"/>
        </w:rPr>
        <w:t xml:space="preserve">. </w:t>
      </w:r>
      <w:r w:rsidR="009674B3" w:rsidRPr="0054693E">
        <w:rPr>
          <w:rFonts w:ascii="Book Antiqua" w:hAnsi="Book Antiqua" w:cs="Arial"/>
          <w:color w:val="000000" w:themeColor="text1"/>
        </w:rPr>
        <w:t>No focal neurological deficits were noted on physical exam</w:t>
      </w:r>
      <w:r w:rsidR="008F6254" w:rsidRPr="0054693E">
        <w:rPr>
          <w:rFonts w:ascii="Book Antiqua" w:hAnsi="Book Antiqua" w:cs="Arial"/>
          <w:color w:val="000000" w:themeColor="text1"/>
        </w:rPr>
        <w:t>ination</w:t>
      </w:r>
      <w:r w:rsidR="00913C14" w:rsidRPr="0054693E">
        <w:rPr>
          <w:rFonts w:ascii="Book Antiqua" w:hAnsi="Book Antiqua" w:cs="Arial"/>
          <w:color w:val="000000" w:themeColor="text1"/>
        </w:rPr>
        <w:t>.</w:t>
      </w:r>
      <w:r w:rsidR="00F72F9F" w:rsidRPr="0054693E">
        <w:rPr>
          <w:rFonts w:ascii="Book Antiqua" w:hAnsi="Book Antiqua" w:cs="Arial"/>
          <w:color w:val="000000" w:themeColor="text1"/>
        </w:rPr>
        <w:t xml:space="preserve"> </w:t>
      </w:r>
    </w:p>
    <w:p w14:paraId="6A9726DF" w14:textId="77777777" w:rsidR="0050516A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</w:rPr>
      </w:pPr>
    </w:p>
    <w:p w14:paraId="437674C9" w14:textId="51274D87" w:rsidR="00B927A9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  <w:t>Laboratory examinations</w:t>
      </w:r>
    </w:p>
    <w:p w14:paraId="644006DE" w14:textId="0B6CA03A" w:rsidR="00B927A9" w:rsidRPr="0054693E" w:rsidRDefault="008F6254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T</w:t>
      </w:r>
      <w:r w:rsidR="00C06A3B" w:rsidRPr="0054693E">
        <w:rPr>
          <w:rFonts w:ascii="Book Antiqua" w:hAnsi="Book Antiqua" w:cs="Arial"/>
          <w:color w:val="000000" w:themeColor="text1"/>
          <w:shd w:val="clear" w:color="auto" w:fill="FFFFFF"/>
        </w:rPr>
        <w:t>acrolimus</w:t>
      </w:r>
      <w:r w:rsidR="003828CE" w:rsidRPr="0054693E">
        <w:rPr>
          <w:rFonts w:ascii="Book Antiqua" w:hAnsi="Book Antiqua" w:cs="Arial"/>
          <w:color w:val="000000" w:themeColor="text1"/>
        </w:rPr>
        <w:t xml:space="preserve"> blood</w:t>
      </w:r>
      <w:r w:rsidR="00913C1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level</w:t>
      </w:r>
      <w:r w:rsidR="00C06A3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was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06A3B" w:rsidRPr="0054693E">
        <w:rPr>
          <w:rFonts w:ascii="Book Antiqua" w:hAnsi="Book Antiqua" w:cs="Arial"/>
          <w:color w:val="000000" w:themeColor="text1"/>
          <w:shd w:val="clear" w:color="auto" w:fill="FFFFFF"/>
        </w:rPr>
        <w:t>4.1</w:t>
      </w:r>
      <w:r w:rsidR="003828CE" w:rsidRPr="0054693E">
        <w:rPr>
          <w:rFonts w:ascii="Book Antiqua" w:hAnsi="Book Antiqua" w:cs="Arial"/>
          <w:color w:val="000000" w:themeColor="text1"/>
          <w:shd w:val="clear" w:color="auto" w:fill="FFFFFF"/>
        </w:rPr>
        <w:t>0</w:t>
      </w:r>
      <w:r w:rsidR="00C06A3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ng/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</w:t>
      </w:r>
      <w:r w:rsidR="00D20DFC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="004874E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, </w:t>
      </w:r>
      <w:r w:rsidR="00C10428" w:rsidRPr="0054693E">
        <w:rPr>
          <w:rFonts w:ascii="Book Antiqua" w:hAnsi="Book Antiqua" w:cs="Arial"/>
          <w:color w:val="000000" w:themeColor="text1"/>
          <w:shd w:val="clear" w:color="auto" w:fill="FFFFFF"/>
        </w:rPr>
        <w:t>s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erum </w:t>
      </w:r>
      <w:r w:rsidR="003A3ED9" w:rsidRPr="0054693E">
        <w:rPr>
          <w:rFonts w:ascii="Book Antiqua" w:hAnsi="Book Antiqua" w:cs="Arial"/>
          <w:color w:val="000000" w:themeColor="text1"/>
        </w:rPr>
        <w:t>brain natriuretic peptide (</w:t>
      </w:r>
      <w:r w:rsidR="008E1787">
        <w:rPr>
          <w:rFonts w:ascii="Book Antiqua" w:hAnsi="Book Antiqua" w:cs="Arial"/>
          <w:color w:val="000000" w:themeColor="text1"/>
        </w:rPr>
        <w:t xml:space="preserve">known as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BNP</w:t>
      </w:r>
      <w:r w:rsidR="003A3ED9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level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was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&gt;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5000 </w:t>
      </w:r>
      <w:proofErr w:type="spellStart"/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pg</w:t>
      </w:r>
      <w:proofErr w:type="spellEnd"/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/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(normal &lt;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89 pg/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</w:t>
      </w:r>
      <w:r w:rsidR="00D20DFC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>,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D2553B" w:rsidRPr="0054693E">
        <w:rPr>
          <w:rFonts w:ascii="Book Antiqua" w:hAnsi="Book Antiqua" w:cs="Arial"/>
          <w:color w:val="000000" w:themeColor="text1"/>
          <w:shd w:val="clear" w:color="auto" w:fill="FFFFFF"/>
        </w:rPr>
        <w:t>and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troponin I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(</w:t>
      </w:r>
      <w:r w:rsidR="008E1787">
        <w:rPr>
          <w:rFonts w:ascii="Book Antiqua" w:hAnsi="Book Antiqua" w:cs="Arial"/>
          <w:color w:val="000000" w:themeColor="text1"/>
          <w:shd w:val="clear" w:color="auto" w:fill="FFFFFF"/>
        </w:rPr>
        <w:t xml:space="preserve">known as </w:t>
      </w:r>
      <w:r w:rsidR="00D06DCD" w:rsidRPr="0054693E">
        <w:rPr>
          <w:rFonts w:ascii="Book Antiqua" w:hAnsi="Book Antiqua" w:cs="Arial"/>
          <w:color w:val="000000" w:themeColor="text1"/>
          <w:shd w:val="clear" w:color="auto" w:fill="FFFFFF"/>
        </w:rPr>
        <w:t>TNI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level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was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A6AD2" w:rsidRPr="0054693E">
        <w:rPr>
          <w:rFonts w:ascii="Book Antiqua" w:hAnsi="Book Antiqua" w:cs="Arial"/>
          <w:color w:val="000000" w:themeColor="text1"/>
          <w:shd w:val="clear" w:color="auto" w:fill="FFFFFF"/>
        </w:rPr>
        <w:t>0.032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pg/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</w:t>
      </w:r>
      <w:r w:rsidR="00D20DFC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="006C0D85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(normal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&lt;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0.016 ng/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</w:t>
      </w:r>
      <w:r w:rsidR="00D20DFC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954337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</w:p>
    <w:p w14:paraId="7BDD0BCD" w14:textId="77777777" w:rsidR="0050516A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</w:p>
    <w:p w14:paraId="4FBB1290" w14:textId="58F4B74D" w:rsidR="00B927A9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  <w:t>Imaging examinations</w:t>
      </w:r>
    </w:p>
    <w:p w14:paraId="0F99CE12" w14:textId="2B1FC9E7" w:rsidR="006B110D" w:rsidRPr="0054693E" w:rsidRDefault="00765AA9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E</w:t>
      </w:r>
      <w:r w:rsidR="00B53FD0" w:rsidRPr="0054693E">
        <w:rPr>
          <w:rFonts w:ascii="Book Antiqua" w:hAnsi="Book Antiqua" w:cs="Arial"/>
          <w:color w:val="000000" w:themeColor="text1"/>
          <w:shd w:val="clear" w:color="auto" w:fill="FFFFFF"/>
        </w:rPr>
        <w:t>C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G demonstrated sinus tachycardia with no ST-T</w:t>
      </w:r>
      <w:r w:rsidR="00376948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changes. </w:t>
      </w:r>
      <w:bookmarkStart w:id="38" w:name="_Hlk39172358"/>
      <w:r w:rsidR="00037CEA" w:rsidRPr="0054693E">
        <w:rPr>
          <w:rFonts w:ascii="Book Antiqua" w:hAnsi="Book Antiqua" w:cs="Arial"/>
          <w:color w:val="000000" w:themeColor="text1"/>
          <w:shd w:val="clear" w:color="auto" w:fill="FFFFFF"/>
        </w:rPr>
        <w:t>B</w:t>
      </w:r>
      <w:r w:rsidR="00954337" w:rsidRPr="0054693E">
        <w:rPr>
          <w:rFonts w:ascii="Book Antiqua" w:hAnsi="Book Antiqua" w:cs="Arial"/>
          <w:color w:val="000000" w:themeColor="text1"/>
          <w:shd w:val="clear" w:color="auto" w:fill="FFFFFF"/>
        </w:rPr>
        <w:t>rain MRI</w:t>
      </w:r>
      <w:r w:rsidR="00D06DC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954337" w:rsidRPr="0054693E">
        <w:rPr>
          <w:rFonts w:ascii="Book Antiqua" w:hAnsi="Book Antiqua" w:cs="Arial"/>
          <w:color w:val="000000" w:themeColor="text1"/>
          <w:shd w:val="clear" w:color="auto" w:fill="FFFFFF"/>
        </w:rPr>
        <w:t>was performed</w:t>
      </w:r>
      <w:r w:rsidR="002817C4" w:rsidRPr="0054693E">
        <w:rPr>
          <w:rFonts w:ascii="Book Antiqua" w:hAnsi="Book Antiqua" w:cs="Arial"/>
          <w:color w:val="000000" w:themeColor="text1"/>
        </w:rPr>
        <w:t xml:space="preserve"> and </w:t>
      </w:r>
      <w:r w:rsidR="00CA34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showed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 </w:t>
      </w:r>
      <w:r w:rsidR="007E1BF5" w:rsidRPr="0054693E">
        <w:rPr>
          <w:rFonts w:ascii="Book Antiqua" w:hAnsi="Book Antiqua" w:cs="Arial"/>
          <w:color w:val="000000" w:themeColor="text1"/>
          <w:shd w:val="clear" w:color="auto" w:fill="FCFCFC"/>
        </w:rPr>
        <w:t>cerebral cortex</w:t>
      </w:r>
      <w:r w:rsidR="00F72F9F" w:rsidRPr="0054693E">
        <w:rPr>
          <w:rFonts w:ascii="Book Antiqua" w:hAnsi="Book Antiqua" w:cs="Arial"/>
          <w:color w:val="000000" w:themeColor="text1"/>
          <w:shd w:val="clear" w:color="auto" w:fill="FCFCFC"/>
        </w:rPr>
        <w:t xml:space="preserve"> </w:t>
      </w:r>
      <w:r w:rsidR="00CA34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subcortical FLAIR hyperintensity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area </w:t>
      </w:r>
      <w:r w:rsidR="00CA34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in the bilateral frontal, parietal, and occipital lobes,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which was </w:t>
      </w:r>
      <w:r w:rsidR="00CA34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consistent with 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>PRES</w:t>
      </w:r>
      <w:r w:rsidR="00C33C07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associated with </w:t>
      </w:r>
      <w:r w:rsidR="00A605B9" w:rsidRPr="0054693E">
        <w:rPr>
          <w:rFonts w:ascii="Book Antiqua" w:hAnsi="Book Antiqua" w:cs="Arial"/>
          <w:color w:val="000000" w:themeColor="text1"/>
          <w:shd w:val="clear" w:color="auto" w:fill="FFFFFF"/>
        </w:rPr>
        <w:t>tacrolimus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(Figure 1)</w:t>
      </w:r>
      <w:r w:rsidR="00A605B9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AA49C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Considering</w:t>
      </w:r>
      <w:r w:rsidR="00A153F0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her</w:t>
      </w:r>
      <w:r w:rsidR="00AA49C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MRI findings and recent use </w:t>
      </w:r>
      <w:r w:rsidR="00AA49CD" w:rsidRPr="0054693E">
        <w:rPr>
          <w:rFonts w:ascii="Book Antiqua" w:hAnsi="Book Antiqua" w:cs="Arial"/>
          <w:color w:val="000000" w:themeColor="text1"/>
          <w:shd w:val="clear" w:color="auto" w:fill="FFFFFF"/>
        </w:rPr>
        <w:lastRenderedPageBreak/>
        <w:t xml:space="preserve">of tacrolimus, PRES was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>initially diagnosed</w:t>
      </w:r>
      <w:r w:rsidR="00AA49CD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852C9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bookmarkStart w:id="39" w:name="_Hlk39172645"/>
      <w:bookmarkEnd w:id="38"/>
      <w:r w:rsidR="00E17AEC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Meanwhile, an echocardiogram </w:t>
      </w:r>
      <w:bookmarkStart w:id="40" w:name="_Hlk38191455"/>
      <w:r w:rsidR="00E17AEC" w:rsidRPr="0054693E">
        <w:rPr>
          <w:rFonts w:ascii="Book Antiqua" w:hAnsi="Book Antiqua" w:cs="Arial"/>
          <w:color w:val="000000" w:themeColor="text1"/>
          <w:shd w:val="clear" w:color="auto" w:fill="FFFFFF"/>
        </w:rPr>
        <w:t>indicated diffuse hypokinesia of the left ventricle (LV) with an EF of 40%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E17AEC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compared with 66% before and 60.7% 4 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>d</w:t>
      </w:r>
      <w:r w:rsidR="00E17AEC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after surgery, respectively.</w:t>
      </w:r>
      <w:bookmarkEnd w:id="40"/>
    </w:p>
    <w:p w14:paraId="4EB0F091" w14:textId="77777777" w:rsidR="0050516A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</w:p>
    <w:bookmarkEnd w:id="39"/>
    <w:p w14:paraId="78299FBB" w14:textId="1B7364B3" w:rsidR="006B110D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54693E">
        <w:rPr>
          <w:rFonts w:ascii="Book Antiqua" w:hAnsi="Book Antiqua" w:cs="Arial"/>
          <w:b/>
          <w:bCs/>
          <w:color w:val="000000" w:themeColor="text1"/>
          <w:u w:val="single"/>
        </w:rPr>
        <w:t>FINAL DIAGNOSIS</w:t>
      </w:r>
    </w:p>
    <w:p w14:paraId="5100604D" w14:textId="70C312A4" w:rsidR="006B110D" w:rsidRPr="0054693E" w:rsidRDefault="006B110D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The final diagnosis of the presented case 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was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PRES and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tacrolimus-induced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HF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after 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>LT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</w:p>
    <w:p w14:paraId="34EAE4C5" w14:textId="77777777" w:rsidR="0050516A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</w:p>
    <w:p w14:paraId="71786A11" w14:textId="70184F10" w:rsidR="006B110D" w:rsidRPr="0054693E" w:rsidRDefault="003C5C93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54693E">
        <w:rPr>
          <w:rFonts w:ascii="Book Antiqua" w:hAnsi="Book Antiqua" w:cs="Arial"/>
          <w:b/>
          <w:bCs/>
          <w:color w:val="000000" w:themeColor="text1"/>
          <w:u w:val="single"/>
        </w:rPr>
        <w:t>TREATMENT</w:t>
      </w:r>
    </w:p>
    <w:p w14:paraId="2C44C29F" w14:textId="1FF4D78C" w:rsidR="006B110D" w:rsidRPr="0054693E" w:rsidRDefault="00C32DC9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</w:rPr>
      </w:pPr>
      <w:r w:rsidRPr="0054693E">
        <w:rPr>
          <w:rFonts w:ascii="Book Antiqua" w:hAnsi="Book Antiqua" w:cs="Arial"/>
          <w:color w:val="000000" w:themeColor="text1"/>
        </w:rPr>
        <w:t>T</w:t>
      </w:r>
      <w:r w:rsidR="008F6254" w:rsidRPr="0054693E">
        <w:rPr>
          <w:rFonts w:ascii="Book Antiqua" w:hAnsi="Book Antiqua" w:cs="Arial"/>
          <w:color w:val="000000" w:themeColor="text1"/>
        </w:rPr>
        <w:t>acrolimus was</w:t>
      </w:r>
      <w:r w:rsidR="00842449" w:rsidRPr="0054693E">
        <w:rPr>
          <w:rFonts w:ascii="Book Antiqua" w:hAnsi="Book Antiqua" w:cs="Arial"/>
          <w:color w:val="000000" w:themeColor="text1"/>
        </w:rPr>
        <w:t xml:space="preserve"> terminated</w:t>
      </w:r>
      <w:r w:rsidRPr="0054693E">
        <w:rPr>
          <w:rFonts w:ascii="Book Antiqua" w:hAnsi="Book Antiqua" w:cs="Arial"/>
          <w:color w:val="000000" w:themeColor="text1"/>
        </w:rPr>
        <w:t xml:space="preserve"> after final diagnosis</w:t>
      </w:r>
      <w:r w:rsidR="000D1C1C" w:rsidRPr="0054693E">
        <w:rPr>
          <w:rFonts w:ascii="Book Antiqua" w:hAnsi="Book Antiqua" w:cs="Arial"/>
          <w:color w:val="000000" w:themeColor="text1"/>
        </w:rPr>
        <w:t>. Sodium valproate</w:t>
      </w:r>
      <w:r w:rsidR="00842449" w:rsidRPr="0054693E">
        <w:rPr>
          <w:rFonts w:ascii="Book Antiqua" w:hAnsi="Book Antiqua" w:cs="Arial"/>
          <w:color w:val="000000" w:themeColor="text1"/>
        </w:rPr>
        <w:t xml:space="preserve"> </w:t>
      </w:r>
      <w:r w:rsidR="000D1C1C" w:rsidRPr="0054693E">
        <w:rPr>
          <w:rFonts w:ascii="Book Antiqua" w:hAnsi="Book Antiqua" w:cs="Arial"/>
          <w:color w:val="000000" w:themeColor="text1"/>
        </w:rPr>
        <w:t xml:space="preserve">and </w:t>
      </w:r>
      <w:proofErr w:type="spellStart"/>
      <w:r w:rsidRPr="0054693E">
        <w:rPr>
          <w:rFonts w:ascii="Book Antiqua" w:hAnsi="Book Antiqua" w:cs="Arial"/>
          <w:color w:val="000000" w:themeColor="text1"/>
        </w:rPr>
        <w:t>l</w:t>
      </w:r>
      <w:r w:rsidR="00842449" w:rsidRPr="0054693E">
        <w:rPr>
          <w:rFonts w:ascii="Book Antiqua" w:hAnsi="Book Antiqua" w:cs="Arial"/>
          <w:color w:val="000000" w:themeColor="text1"/>
        </w:rPr>
        <w:t>evetiracetam</w:t>
      </w:r>
      <w:proofErr w:type="spellEnd"/>
      <w:r w:rsidR="00842449" w:rsidRPr="0054693E">
        <w:rPr>
          <w:rFonts w:ascii="Book Antiqua" w:hAnsi="Book Antiqua" w:cs="Arial"/>
          <w:color w:val="000000" w:themeColor="text1"/>
        </w:rPr>
        <w:t xml:space="preserve"> tablets were given to prevent epilepsy. </w:t>
      </w:r>
      <w:r w:rsidR="008F6254" w:rsidRPr="0054693E">
        <w:rPr>
          <w:rFonts w:ascii="Book Antiqua" w:hAnsi="Book Antiqua" w:cs="Arial"/>
          <w:color w:val="000000" w:themeColor="text1"/>
        </w:rPr>
        <w:t xml:space="preserve">Urapidil was administered </w:t>
      </w:r>
      <w:r w:rsidR="00842449" w:rsidRPr="0054693E">
        <w:rPr>
          <w:rFonts w:ascii="Book Antiqua" w:hAnsi="Book Antiqua" w:cs="Arial"/>
          <w:color w:val="000000" w:themeColor="text1"/>
        </w:rPr>
        <w:t>to control her blood pressure.</w:t>
      </w:r>
      <w:r w:rsidR="00874C5E" w:rsidRPr="0054693E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54693E">
        <w:rPr>
          <w:rFonts w:ascii="Book Antiqua" w:eastAsiaTheme="majorEastAsia" w:hAnsi="Book Antiqua" w:cs="Arial"/>
          <w:color w:val="000000" w:themeColor="text1"/>
        </w:rPr>
        <w:t>C</w:t>
      </w:r>
      <w:r w:rsidR="003872A4" w:rsidRPr="0054693E">
        <w:rPr>
          <w:rFonts w:ascii="Book Antiqua" w:eastAsiaTheme="majorEastAsia" w:hAnsi="Book Antiqua" w:cs="Arial"/>
          <w:color w:val="000000" w:themeColor="text1"/>
        </w:rPr>
        <w:t>ardiolog</w:t>
      </w:r>
      <w:r w:rsidR="00F97BCB" w:rsidRPr="0054693E">
        <w:rPr>
          <w:rFonts w:ascii="Book Antiqua" w:eastAsiaTheme="majorEastAsia" w:hAnsi="Book Antiqua" w:cs="Arial"/>
          <w:color w:val="000000" w:themeColor="text1"/>
        </w:rPr>
        <w:t>ical</w:t>
      </w:r>
      <w:proofErr w:type="spellEnd"/>
      <w:r w:rsidR="00F97BCB" w:rsidRPr="0054693E">
        <w:rPr>
          <w:rFonts w:ascii="Book Antiqua" w:eastAsiaTheme="majorEastAsia" w:hAnsi="Book Antiqua" w:cs="Arial"/>
          <w:color w:val="000000" w:themeColor="text1"/>
        </w:rPr>
        <w:t xml:space="preserve"> treatment with</w:t>
      </w:r>
      <w:r w:rsidR="000479AE" w:rsidRPr="0054693E">
        <w:rPr>
          <w:rFonts w:ascii="Book Antiqua" w:eastAsiaTheme="majorEastAsia" w:hAnsi="Book Antiqua" w:cs="Arial"/>
          <w:color w:val="000000" w:themeColor="text1"/>
        </w:rPr>
        <w:t xml:space="preserve"> </w:t>
      </w:r>
      <w:r w:rsidR="003872A4" w:rsidRPr="0054693E">
        <w:rPr>
          <w:rFonts w:ascii="Book Antiqua" w:eastAsiaTheme="majorEastAsia" w:hAnsi="Book Antiqua" w:cs="Arial"/>
          <w:color w:val="000000" w:themeColor="text1"/>
        </w:rPr>
        <w:t>isosorbide mononitrate</w:t>
      </w:r>
      <w:r w:rsidR="008F6254" w:rsidRPr="0054693E">
        <w:rPr>
          <w:rFonts w:ascii="Book Antiqua" w:eastAsiaTheme="majorEastAsia" w:hAnsi="Book Antiqua" w:cs="Arial"/>
          <w:color w:val="000000" w:themeColor="text1"/>
        </w:rPr>
        <w:t xml:space="preserve"> </w:t>
      </w:r>
      <w:r w:rsidR="003872A4" w:rsidRPr="0054693E">
        <w:rPr>
          <w:rFonts w:ascii="Book Antiqua" w:eastAsiaTheme="majorEastAsia" w:hAnsi="Book Antiqua" w:cs="Arial"/>
          <w:color w:val="000000" w:themeColor="text1"/>
          <w:shd w:val="clear" w:color="auto" w:fill="FFFFFF"/>
        </w:rPr>
        <w:t xml:space="preserve">and </w:t>
      </w:r>
      <w:r w:rsidR="00DE75FF" w:rsidRPr="0054693E">
        <w:rPr>
          <w:rFonts w:ascii="Book Antiqua" w:eastAsiaTheme="majorEastAsia" w:hAnsi="Book Antiqua" w:cs="Arial"/>
          <w:color w:val="000000" w:themeColor="text1"/>
          <w:shd w:val="clear" w:color="auto" w:fill="FFFFFF"/>
        </w:rPr>
        <w:t>furosemide</w:t>
      </w:r>
      <w:r w:rsidR="00F97BCB" w:rsidRPr="0054693E">
        <w:rPr>
          <w:rFonts w:ascii="Book Antiqua" w:eastAsiaTheme="majorEastAsia" w:hAnsi="Book Antiqua" w:cs="Arial"/>
          <w:color w:val="000000" w:themeColor="text1"/>
          <w:shd w:val="clear" w:color="auto" w:fill="FFFFFF"/>
        </w:rPr>
        <w:t xml:space="preserve"> was</w:t>
      </w:r>
      <w:r w:rsidR="008F6254" w:rsidRPr="0054693E">
        <w:rPr>
          <w:rFonts w:ascii="Book Antiqua" w:eastAsiaTheme="majorEastAsia" w:hAnsi="Book Antiqua" w:cs="Arial"/>
          <w:color w:val="000000" w:themeColor="text1"/>
          <w:shd w:val="clear" w:color="auto" w:fill="FFFFFF"/>
        </w:rPr>
        <w:t xml:space="preserve"> </w:t>
      </w:r>
      <w:r w:rsidR="00F97BCB" w:rsidRPr="0054693E">
        <w:rPr>
          <w:rFonts w:ascii="Book Antiqua" w:eastAsiaTheme="majorEastAsia" w:hAnsi="Book Antiqua" w:cs="Arial"/>
          <w:color w:val="000000" w:themeColor="text1"/>
          <w:shd w:val="clear" w:color="auto" w:fill="FFFFFF"/>
        </w:rPr>
        <w:t>administered</w:t>
      </w:r>
      <w:r w:rsidR="00270C02" w:rsidRPr="0054693E">
        <w:rPr>
          <w:rFonts w:ascii="Book Antiqua" w:hAnsi="Book Antiqua" w:cs="Arial"/>
          <w:color w:val="000000" w:themeColor="text1"/>
        </w:rPr>
        <w:t>.</w:t>
      </w:r>
      <w:r w:rsidR="006A2196" w:rsidRPr="0054693E">
        <w:rPr>
          <w:rFonts w:ascii="Book Antiqua" w:hAnsi="Book Antiqua" w:cs="Arial"/>
          <w:color w:val="000000" w:themeColor="text1"/>
        </w:rPr>
        <w:t xml:space="preserve"> </w:t>
      </w:r>
    </w:p>
    <w:p w14:paraId="6F9E15CA" w14:textId="77777777" w:rsidR="003C5C93" w:rsidRPr="0054693E" w:rsidRDefault="003C5C93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</w:rPr>
      </w:pPr>
    </w:p>
    <w:p w14:paraId="09B77C82" w14:textId="69965BCA" w:rsidR="006B110D" w:rsidRPr="0054693E" w:rsidRDefault="003C5C93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54693E">
        <w:rPr>
          <w:rFonts w:ascii="Book Antiqua" w:hAnsi="Book Antiqua" w:cs="Arial"/>
          <w:b/>
          <w:bCs/>
          <w:color w:val="000000" w:themeColor="text1"/>
          <w:u w:val="single"/>
        </w:rPr>
        <w:t>OUTCOME AND FOLLOW-UP</w:t>
      </w:r>
    </w:p>
    <w:p w14:paraId="7D792035" w14:textId="56B2BCEE" w:rsidR="003C5C93" w:rsidRPr="0054693E" w:rsidRDefault="001615A7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</w:rPr>
        <w:t xml:space="preserve">The patient </w:t>
      </w:r>
      <w:r w:rsidR="008F6254" w:rsidRPr="0054693E">
        <w:rPr>
          <w:rFonts w:ascii="Book Antiqua" w:hAnsi="Book Antiqua" w:cs="Arial"/>
          <w:color w:val="000000" w:themeColor="text1"/>
        </w:rPr>
        <w:t xml:space="preserve">showed </w:t>
      </w:r>
      <w:r w:rsidRPr="0054693E">
        <w:rPr>
          <w:rFonts w:ascii="Book Antiqua" w:hAnsi="Book Antiqua" w:cs="Arial"/>
          <w:color w:val="000000" w:themeColor="text1"/>
        </w:rPr>
        <w:t>improvement in mental status and motor symptoms.</w:t>
      </w:r>
      <w:r w:rsidR="00270C02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Her serum BNP and TNI level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>s decreased</w:t>
      </w:r>
      <w:r w:rsidR="00270C02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26900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 </w:t>
      </w:r>
      <w:r w:rsidR="00D97ECD" w:rsidRPr="0054693E">
        <w:rPr>
          <w:rFonts w:ascii="Book Antiqua" w:hAnsi="Book Antiqua" w:cs="Arial"/>
          <w:color w:val="000000" w:themeColor="text1"/>
        </w:rPr>
        <w:t xml:space="preserve">subsequent </w:t>
      </w:r>
      <w:r w:rsidR="003C5C93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electroencephalogram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showed </w:t>
      </w:r>
      <w:r w:rsidR="00426900" w:rsidRPr="0054693E">
        <w:rPr>
          <w:rFonts w:ascii="Book Antiqua" w:hAnsi="Book Antiqua" w:cs="Arial"/>
          <w:color w:val="000000" w:themeColor="text1"/>
          <w:shd w:val="clear" w:color="auto" w:fill="FFFFFF"/>
        </w:rPr>
        <w:t>mild-to-moderate</w:t>
      </w:r>
      <w:r w:rsidR="006352FB" w:rsidRPr="0054693E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9037C" w:rsidRPr="0054693E">
        <w:rPr>
          <w:rFonts w:ascii="Book Antiqua" w:hAnsi="Book Antiqua" w:cs="Arial"/>
          <w:color w:val="000000" w:themeColor="text1"/>
          <w:shd w:val="clear" w:color="auto" w:fill="FFFFFF"/>
        </w:rPr>
        <w:t>abnormalities</w:t>
      </w:r>
      <w:r w:rsidR="0068793C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26900" w:rsidRPr="0054693E">
        <w:rPr>
          <w:rFonts w:ascii="Book Antiqua" w:hAnsi="Book Antiqua" w:cs="Arial"/>
          <w:color w:val="000000" w:themeColor="text1"/>
          <w:shd w:val="clear" w:color="auto" w:fill="FFFFFF"/>
        </w:rPr>
        <w:t>without clear epileptiform discharges.</w:t>
      </w:r>
      <w:r w:rsidR="00450D6E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>Within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1 </w:t>
      </w:r>
      <w:proofErr w:type="spellStart"/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>wk</w:t>
      </w:r>
      <w:proofErr w:type="spellEnd"/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, the patient regained </w:t>
      </w:r>
      <w:r w:rsidR="00BF7587" w:rsidRPr="0054693E">
        <w:rPr>
          <w:rFonts w:ascii="Book Antiqua" w:hAnsi="Book Antiqua" w:cs="Arial"/>
          <w:color w:val="000000" w:themeColor="text1"/>
        </w:rPr>
        <w:t>normal mental status with no sensory or motor deficits.</w:t>
      </w:r>
      <w:r w:rsidR="00D5358F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>I</w:t>
      </w:r>
      <w:r w:rsidR="00322DDE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mmunosuppressive 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>treatment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was switched to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mycophenolate mofetil and cyclosporine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>(100</w:t>
      </w:r>
      <w:r w:rsidR="003C5C93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>mg/</w:t>
      </w:r>
      <w:r w:rsidR="003C5C93" w:rsidRPr="0054693E">
        <w:rPr>
          <w:rFonts w:ascii="Book Antiqua" w:hAnsi="Book Antiqua" w:cs="Arial"/>
          <w:color w:val="000000" w:themeColor="text1"/>
          <w:shd w:val="clear" w:color="auto" w:fill="FFFFFF"/>
        </w:rPr>
        <w:t>d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885616" w:rsidRPr="0054693E">
        <w:rPr>
          <w:rFonts w:ascii="Book Antiqua" w:hAnsi="Book Antiqua" w:cs="GaramondRetrospectiveSSi"/>
          <w:color w:val="000000" w:themeColor="text1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reaching a blood level of </w:t>
      </w:r>
      <w:r w:rsidR="00496C6B" w:rsidRPr="0054693E">
        <w:rPr>
          <w:rFonts w:ascii="Book Antiqua" w:hAnsi="Book Antiqua" w:cs="Arial"/>
          <w:color w:val="000000" w:themeColor="text1"/>
          <w:shd w:val="clear" w:color="auto" w:fill="FFFFFF"/>
        </w:rPr>
        <w:t>90</w:t>
      </w:r>
      <w:r w:rsidR="003C5C93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ng/m</w:t>
      </w:r>
      <w:r w:rsidR="009C1FD5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="00D5358F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496C6B" w:rsidRPr="0054693E" w:rsidDel="00496C6B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Laboratory work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-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up revealed stable graft</w:t>
      </w:r>
      <w:r w:rsidR="00A05865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f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unction (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s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erum albumin and transaminases w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ere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normal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, s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erum</w:t>
      </w:r>
      <w:r w:rsidR="0043677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total</w:t>
      </w:r>
      <w:r w:rsidR="0043677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bilirubin was 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&lt; 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40</w:t>
      </w:r>
      <w:r w:rsidR="003C5C93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proofErr w:type="spellStart"/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μmol</w:t>
      </w:r>
      <w:proofErr w:type="spellEnd"/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/L).</w:t>
      </w:r>
      <w:r w:rsidR="00496C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</w:p>
    <w:p w14:paraId="5D5EDD62" w14:textId="7A1C226B" w:rsidR="006352FB" w:rsidRPr="0054693E" w:rsidRDefault="00CA346B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 follow-up MRI after </w:t>
      </w:r>
      <w:r w:rsidR="00F8092E" w:rsidRPr="0054693E">
        <w:rPr>
          <w:rFonts w:ascii="Book Antiqua" w:hAnsi="Book Antiqua" w:cs="Arial"/>
          <w:color w:val="000000" w:themeColor="text1"/>
          <w:shd w:val="clear" w:color="auto" w:fill="FFFFFF"/>
        </w:rPr>
        <w:t>4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1333" w:rsidRPr="0054693E">
        <w:rPr>
          <w:rFonts w:ascii="Book Antiqua" w:hAnsi="Book Antiqua" w:cs="Arial"/>
          <w:color w:val="000000" w:themeColor="text1"/>
          <w:shd w:val="clear" w:color="auto" w:fill="FFFFFF"/>
        </w:rPr>
        <w:t>wk</w:t>
      </w:r>
      <w:r w:rsidR="005A49E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demonstrated resolution of previous FLAIR signal abnormalities, with no abnormal post-contrast enhancement, 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confirming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the diagnosis of PRES</w:t>
      </w:r>
      <w:r w:rsidR="00E23211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(Figure 2)</w:t>
      </w:r>
      <w:r w:rsidR="00805A3B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5255B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50D6E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No further </w:t>
      </w:r>
      <w:r w:rsidR="00E61F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episodes of psychotic and seizures were reported after the discontinuation of tacrolimus and </w:t>
      </w:r>
      <w:proofErr w:type="spellStart"/>
      <w:r w:rsidR="00C32DC9" w:rsidRPr="0054693E">
        <w:rPr>
          <w:rFonts w:ascii="Book Antiqua" w:hAnsi="Book Antiqua" w:cs="Arial"/>
          <w:color w:val="000000" w:themeColor="text1"/>
        </w:rPr>
        <w:t>l</w:t>
      </w:r>
      <w:r w:rsidR="00E61F6A" w:rsidRPr="0054693E">
        <w:rPr>
          <w:rFonts w:ascii="Book Antiqua" w:hAnsi="Book Antiqua" w:cs="Arial"/>
          <w:color w:val="000000" w:themeColor="text1"/>
        </w:rPr>
        <w:t>evetiracetam</w:t>
      </w:r>
      <w:proofErr w:type="spellEnd"/>
      <w:r w:rsidR="00E61F6A" w:rsidRPr="0054693E">
        <w:rPr>
          <w:rFonts w:ascii="Book Antiqua" w:hAnsi="Book Antiqua" w:cs="Arial"/>
          <w:color w:val="000000" w:themeColor="text1"/>
        </w:rPr>
        <w:t>.</w:t>
      </w:r>
      <w:r w:rsidR="008F6254" w:rsidRPr="0054693E">
        <w:rPr>
          <w:rFonts w:ascii="Book Antiqua" w:hAnsi="Book Antiqua" w:cs="Arial"/>
          <w:color w:val="000000" w:themeColor="text1"/>
        </w:rPr>
        <w:t xml:space="preserve"> </w:t>
      </w:r>
      <w:r w:rsidR="00AC7B44" w:rsidRPr="0054693E">
        <w:rPr>
          <w:rFonts w:ascii="Book Antiqua" w:hAnsi="Book Antiqua" w:cs="Arial"/>
          <w:color w:val="000000" w:themeColor="text1"/>
          <w:shd w:val="clear" w:color="auto" w:fill="FFFFFF"/>
        </w:rPr>
        <w:t>A follow-up</w:t>
      </w:r>
      <w:r w:rsidR="00AC7B44" w:rsidRPr="0054693E">
        <w:rPr>
          <w:rFonts w:ascii="Book Antiqua" w:hAnsi="Book Antiqua" w:cs="Arial"/>
          <w:color w:val="000000" w:themeColor="text1"/>
        </w:rPr>
        <w:t xml:space="preserve"> echocardiogram showed </w:t>
      </w:r>
      <w:r w:rsidR="0075002D" w:rsidRPr="0054693E">
        <w:rPr>
          <w:rFonts w:ascii="Book Antiqua" w:hAnsi="Book Antiqua" w:cs="Arial"/>
          <w:color w:val="000000" w:themeColor="text1"/>
        </w:rPr>
        <w:t xml:space="preserve">only </w:t>
      </w:r>
      <w:r w:rsidR="0075002D" w:rsidRPr="0054693E">
        <w:rPr>
          <w:rFonts w:ascii="Book Antiqua" w:hAnsi="Book Antiqua" w:cs="Arial"/>
          <w:color w:val="000000" w:themeColor="text1"/>
          <w:shd w:val="clear" w:color="auto" w:fill="FFFFFF"/>
        </w:rPr>
        <w:t>mild regurgitation of mitral and tricuspid valves.</w:t>
      </w:r>
      <w:r w:rsidR="006A2196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LV</w:t>
      </w:r>
      <w:r w:rsidR="00F76A97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systolic </w:t>
      </w:r>
      <w:r w:rsidR="006A2196" w:rsidRPr="0054693E">
        <w:rPr>
          <w:rFonts w:ascii="Book Antiqua" w:hAnsi="Book Antiqua" w:cs="Arial"/>
          <w:color w:val="000000" w:themeColor="text1"/>
          <w:shd w:val="clear" w:color="auto" w:fill="FFFFFF"/>
        </w:rPr>
        <w:t>function returned to normal (EF 55%)</w:t>
      </w:r>
      <w:r w:rsidR="005255BA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A05865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The graft function remained stable and at </w:t>
      </w:r>
      <w:r w:rsidR="00C70DD1" w:rsidRPr="0054693E">
        <w:rPr>
          <w:rFonts w:ascii="Book Antiqua" w:hAnsi="Book Antiqua" w:cs="Arial"/>
          <w:color w:val="000000" w:themeColor="text1"/>
          <w:shd w:val="clear" w:color="auto" w:fill="FFFFFF"/>
        </w:rPr>
        <w:t>31</w:t>
      </w:r>
      <w:r w:rsidR="00314946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D136D6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mo </w:t>
      </w:r>
      <w:r w:rsidR="00A05865" w:rsidRPr="0054693E">
        <w:rPr>
          <w:rFonts w:ascii="Book Antiqua" w:hAnsi="Book Antiqua" w:cs="Arial"/>
          <w:color w:val="000000" w:themeColor="text1"/>
          <w:shd w:val="clear" w:color="auto" w:fill="FFFFFF"/>
        </w:rPr>
        <w:t>after transplantation, the patient is enjoying good general condition and good graft function</w:t>
      </w:r>
      <w:r w:rsidR="00AF7A44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6352FB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 </w:t>
      </w:r>
    </w:p>
    <w:p w14:paraId="770F5374" w14:textId="77777777" w:rsidR="009E307D" w:rsidRPr="0054693E" w:rsidRDefault="009E307D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</w:p>
    <w:p w14:paraId="74C77F8B" w14:textId="77777777" w:rsidR="00B67A34" w:rsidRPr="0054693E" w:rsidRDefault="008F6254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u w:val="single"/>
        </w:rPr>
      </w:pP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u w:val="single"/>
        </w:rPr>
        <w:t>DISCUSSION</w:t>
      </w:r>
    </w:p>
    <w:p w14:paraId="344A4649" w14:textId="6A9BED16" w:rsidR="00DC6906" w:rsidRPr="0054693E" w:rsidRDefault="004E48D3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The pathophysiological mechanism underlying PRES is not fully understood.</w:t>
      </w:r>
      <w:r w:rsidR="00737BB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Postulated hypotheses include medication-induced endothelial damage and hyperperfusion due to disruption of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cerebral autoregulation</w:t>
      </w:r>
      <w:r w:rsidR="00F40BC8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40BC8" w:rsidRPr="0054693E">
        <w:rPr>
          <w:rFonts w:ascii="Book Antiqua" w:hAnsi="Book Antiqua" w:cs="Arial"/>
          <w:color w:val="000000" w:themeColor="text1"/>
          <w:sz w:val="24"/>
          <w:szCs w:val="24"/>
        </w:rPr>
        <w:t>system</w:t>
      </w:r>
      <w:r w:rsidR="005228C5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654A8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64E1B" w:rsidRPr="0054693E">
        <w:rPr>
          <w:rFonts w:ascii="Book Antiqua" w:hAnsi="Book Antiqua" w:cs="Arial"/>
          <w:color w:val="000000" w:themeColor="text1"/>
          <w:sz w:val="24"/>
          <w:szCs w:val="24"/>
        </w:rPr>
        <w:t>Endothelial dysfunction</w:t>
      </w:r>
      <w:r w:rsidR="0031494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64E1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is a key </w:t>
      </w:r>
      <w:proofErr w:type="gramStart"/>
      <w:r w:rsidR="00264E1B" w:rsidRPr="0054693E">
        <w:rPr>
          <w:rFonts w:ascii="Book Antiqua" w:hAnsi="Book Antiqua" w:cs="Arial"/>
          <w:color w:val="000000" w:themeColor="text1"/>
          <w:sz w:val="24"/>
          <w:szCs w:val="24"/>
        </w:rPr>
        <w:t>factor</w:t>
      </w:r>
      <w:r w:rsidR="00874C5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874C5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2]</w:t>
      </w:r>
      <w:r w:rsidR="00264E1B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B944B8" w:rsidRPr="0054693E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 xml:space="preserve"> </w:t>
      </w:r>
      <w:r w:rsidR="00F550F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Transient vasogenic edema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can be detected on MRI.</w:t>
      </w:r>
      <w:r w:rsidR="00F71F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The cause of neurotoxicity with PRES remains controversial.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>Frequently implicated triggers are eclampsia, hypertensive emergency, or exposure</w:t>
      </w:r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to immunosuppressive therapy.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PRES is also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reported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ly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associated </w:t>
      </w:r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>with infection, sepsis, shock,</w:t>
      </w:r>
      <w:r w:rsidR="00F550F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>autoimmune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>disease, and</w:t>
      </w:r>
      <w:r w:rsidR="00E9626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>chem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</w:rPr>
        <w:t>otherapy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C38AD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3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Calcineurin inhibitors are commonly used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>immunosuppressant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EA6B2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</w:rPr>
        <w:t>Medication-induced PRES is the most frequently reported adverse event, occurring soon after transplantation (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averaging 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31 </w:t>
      </w:r>
      <w:r w:rsidR="009E307D" w:rsidRPr="0054693E">
        <w:rPr>
          <w:rFonts w:ascii="Book Antiqua" w:hAnsi="Book Antiqua" w:cs="Arial"/>
          <w:color w:val="000000" w:themeColor="text1"/>
          <w:sz w:val="24"/>
          <w:szCs w:val="24"/>
        </w:rPr>
        <w:t>d</w:t>
      </w:r>
      <w:proofErr w:type="gramStart"/>
      <w:r w:rsidR="009E307D" w:rsidRPr="0054693E">
        <w:rPr>
          <w:rFonts w:ascii="Book Antiqua" w:hAnsi="Book Antiqua" w:cs="Arial"/>
          <w:color w:val="000000" w:themeColor="text1"/>
          <w:sz w:val="24"/>
          <w:szCs w:val="24"/>
        </w:rPr>
        <w:t>)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B944B8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3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25C1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Our patient developed PRES 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on day</w:t>
      </w:r>
      <w:r w:rsidR="00825C1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10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25C1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after transplantation. </w:t>
      </w:r>
      <w:r w:rsidR="00A51EF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widespread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use of </w:t>
      </w:r>
      <w:r w:rsidR="00EA6B27" w:rsidRPr="0054693E">
        <w:rPr>
          <w:rFonts w:ascii="Book Antiqua" w:hAnsi="Book Antiqua" w:cs="Arial"/>
          <w:color w:val="000000" w:themeColor="text1"/>
          <w:sz w:val="24"/>
          <w:szCs w:val="24"/>
        </w:rPr>
        <w:t>tacrolimus</w:t>
      </w:r>
      <w:r w:rsidR="0071080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>inadvertently resulted in an escalating incidence of neurotoxic</w:t>
      </w:r>
      <w:r w:rsidR="00897B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adverse effects. Tacrolimus reduces the expression of p-glycoprotein in the brain endothelium, leading to dysfunction of the blood-brain barrier and </w:t>
      </w:r>
      <w:proofErr w:type="spellStart"/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>vasogenic</w:t>
      </w:r>
      <w:proofErr w:type="spellEnd"/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edema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C535C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which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most likely result in changes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in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MRI-detectable intensity of various brain </w:t>
      </w:r>
      <w:proofErr w:type="gramStart"/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>regions</w:t>
      </w:r>
      <w:r w:rsidR="00D81646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BA72A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4</w:t>
      </w:r>
      <w:r w:rsidR="00D81646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Previous studies have indicated that polymorphisms</w:t>
      </w:r>
      <w:r w:rsidR="00AF7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in drug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-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metabolizing genes 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can</w:t>
      </w:r>
      <w:r w:rsidR="00AF7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explain the propensity towards neurotoxicity.</w:t>
      </w:r>
      <w:r w:rsidR="0030269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Tacrolimus-related PRES 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is</w:t>
      </w:r>
      <w:r w:rsidR="0030269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unrelated to the drug levels.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Tacrolimus-related PRES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7F8FA"/>
        </w:rPr>
        <w:t xml:space="preserve"> 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can </w:t>
      </w:r>
      <w:r w:rsidR="005F6E5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even 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occur in transplant patients as early as the first week of initiation of 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anti</w:t>
      </w:r>
      <w:r w:rsidR="00B77B6F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-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rejection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therapy</w:t>
      </w:r>
      <w:r w:rsidR="00897B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4710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and </w:t>
      </w:r>
      <w:r w:rsidR="00383E29" w:rsidRPr="0054693E">
        <w:rPr>
          <w:rFonts w:ascii="Book Antiqua" w:hAnsi="Book Antiqua" w:cs="Arial"/>
          <w:color w:val="000000" w:themeColor="text1"/>
          <w:sz w:val="24"/>
          <w:szCs w:val="24"/>
        </w:rPr>
        <w:t>need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383E2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to be promptly </w:t>
      </w:r>
      <w:r w:rsidR="003F35E4" w:rsidRPr="0054693E">
        <w:rPr>
          <w:rFonts w:ascii="Book Antiqua" w:hAnsi="Book Antiqua" w:cs="Arial"/>
          <w:color w:val="000000" w:themeColor="text1"/>
          <w:sz w:val="24"/>
          <w:szCs w:val="24"/>
        </w:rPr>
        <w:t>recog</w:t>
      </w:r>
      <w:r w:rsidR="002621B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nized </w:t>
      </w:r>
      <w:r w:rsidR="003F35E4" w:rsidRPr="0054693E">
        <w:rPr>
          <w:rFonts w:ascii="Book Antiqua" w:hAnsi="Book Antiqua" w:cs="Arial"/>
          <w:color w:val="000000" w:themeColor="text1"/>
          <w:sz w:val="24"/>
          <w:szCs w:val="24"/>
        </w:rPr>
        <w:t>after transplantation</w:t>
      </w:r>
      <w:r w:rsidR="00B77B6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as </w:t>
      </w:r>
      <w:r w:rsidR="009459A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delayed diagnosis can </w:t>
      </w:r>
      <w:r w:rsidR="00641A5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cause </w:t>
      </w:r>
      <w:r w:rsidR="009459A8" w:rsidRPr="0054693E">
        <w:rPr>
          <w:rFonts w:ascii="Book Antiqua" w:hAnsi="Book Antiqua" w:cs="Arial"/>
          <w:color w:val="000000" w:themeColor="text1"/>
          <w:sz w:val="24"/>
          <w:szCs w:val="24"/>
        </w:rPr>
        <w:t>cytotoxic edema and result in permanent neurological sequelae.</w:t>
      </w:r>
      <w:r w:rsidR="00A11EC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MR imaging with diffusion-weighted</w:t>
      </w:r>
      <w:r w:rsidR="00AF7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sequences provides not only a powerful means of diagnosing</w:t>
      </w:r>
      <w:r w:rsidR="00AF7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PRES but also a wealth of prognostic information</w:t>
      </w:r>
      <w:r w:rsidR="00AF7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about the patient</w:t>
      </w:r>
      <w:r w:rsidR="00874C5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5</w:t>
      </w:r>
      <w:r w:rsidR="00874C5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D65F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2185C" w:rsidRPr="0054693E">
        <w:rPr>
          <w:rFonts w:ascii="Book Antiqua" w:hAnsi="Book Antiqua" w:cs="Arial"/>
          <w:color w:val="000000" w:themeColor="text1"/>
          <w:sz w:val="24"/>
          <w:szCs w:val="24"/>
        </w:rPr>
        <w:t>When tacrolimus-related PRES occurs, immunosuppressive therapy may be safely and efficiently switched to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2185C" w:rsidRPr="0054693E">
        <w:rPr>
          <w:rFonts w:ascii="Book Antiqua" w:hAnsi="Book Antiqua" w:cs="Arial"/>
          <w:color w:val="000000" w:themeColor="text1"/>
          <w:sz w:val="24"/>
          <w:szCs w:val="24"/>
        </w:rPr>
        <w:t>cyclosporine, everolimus, sirolimus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92185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other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immunosuppressants</w:t>
      </w:r>
      <w:r w:rsidR="0092185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</w:p>
    <w:p w14:paraId="7BE1FE7C" w14:textId="67A1F97E" w:rsidR="00DC6906" w:rsidRPr="0054693E" w:rsidRDefault="00DE314C">
      <w:pPr>
        <w:widowControl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The cause of HF in the 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early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post-operative</w:t>
      </w:r>
      <w:r w:rsidR="00D2004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period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may be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multifactoria</w:t>
      </w:r>
      <w:r w:rsidR="00120779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l.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High-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quality graft was used for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present 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case and the surgical procedure was, in general, uncomplicated. </w:t>
      </w:r>
      <w:r w:rsidR="00897B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There was no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significant </w:t>
      </w:r>
      <w:r w:rsidR="00897B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intraoperative hemodynamic </w:t>
      </w:r>
      <w:r w:rsidR="00897B93" w:rsidRPr="0054693E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instability.</w:t>
      </w:r>
      <w:r w:rsidR="00913B9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Her echocardiography</w:t>
      </w:r>
      <w:r w:rsidR="0030269B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did</w:t>
      </w:r>
      <w:r w:rsidR="006A383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n</w:t>
      </w:r>
      <w:r w:rsidR="006A3831" w:rsidRPr="0054693E">
        <w:rPr>
          <w:rFonts w:ascii="Book Antiqua" w:hAnsi="Book Antiqua" w:cs="Arial"/>
          <w:color w:val="000000" w:themeColor="text1"/>
          <w:sz w:val="24"/>
          <w:szCs w:val="24"/>
        </w:rPr>
        <w:t>o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t indicate structural and</w:t>
      </w:r>
      <w:r w:rsidR="00913B9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contractile abnormalities</w:t>
      </w:r>
      <w:r w:rsidR="006A383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</w:t>
      </w:r>
      <w:r w:rsidR="00913B9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morphological changes, such as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enlargement or hypertrophy of cardiac chambers</w:t>
      </w:r>
      <w:r w:rsidR="00913B9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before and within 1 </w:t>
      </w:r>
      <w:proofErr w:type="spellStart"/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wk</w:t>
      </w:r>
      <w:proofErr w:type="spellEnd"/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after</w:t>
      </w:r>
      <w:r w:rsidR="00037D7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surgery</w:t>
      </w:r>
      <w:r w:rsidR="00913B9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QT interval prolongation is a supportive criterion for the diagnosis of cirrhotic cardiomyopathy</w:t>
      </w:r>
      <w:r w:rsidR="002A7F3A" w:rsidRPr="0054693E">
        <w:rPr>
          <w:rFonts w:ascii="Book Antiqua" w:hAnsi="Book Antiqua" w:cs="Arial"/>
          <w:color w:val="000000" w:themeColor="text1"/>
          <w:sz w:val="24"/>
          <w:szCs w:val="24"/>
        </w:rPr>
        <w:t>. Our patient’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2A49B4" w:rsidRPr="0054693E">
        <w:rPr>
          <w:rFonts w:ascii="Book Antiqua" w:hAnsi="Book Antiqua" w:cs="Arial"/>
          <w:color w:val="000000" w:themeColor="text1"/>
          <w:sz w:val="24"/>
          <w:szCs w:val="24"/>
        </w:rPr>
        <w:t>Q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>T</w:t>
      </w:r>
      <w:r w:rsidR="002C38AD" w:rsidRPr="0054693E">
        <w:rPr>
          <w:rFonts w:ascii="Book Antiqua" w:hAnsi="Book Antiqua" w:cs="Arial"/>
          <w:color w:val="000000" w:themeColor="text1"/>
          <w:sz w:val="24"/>
          <w:szCs w:val="24"/>
        </w:rPr>
        <w:t>c</w:t>
      </w:r>
      <w:proofErr w:type="spellEnd"/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interval </w:t>
      </w:r>
      <w:r w:rsidR="002A7F3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was </w:t>
      </w:r>
      <w:r w:rsidR="00A21A17" w:rsidRPr="0054693E">
        <w:rPr>
          <w:rFonts w:ascii="Book Antiqua" w:hAnsi="Book Antiqua" w:cs="Arial"/>
          <w:color w:val="000000" w:themeColor="text1"/>
          <w:sz w:val="24"/>
          <w:szCs w:val="24"/>
        </w:rPr>
        <w:t>0.42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A7F3A" w:rsidRPr="0054693E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A7F3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which was in </w:t>
      </w:r>
      <w:r w:rsidR="00CC0A6B" w:rsidRPr="0054693E">
        <w:rPr>
          <w:rFonts w:ascii="Book Antiqua" w:hAnsi="Book Antiqua"/>
          <w:color w:val="000000" w:themeColor="text1"/>
          <w:sz w:val="24"/>
          <w:szCs w:val="24"/>
        </w:rPr>
        <w:t>normal</w:t>
      </w:r>
      <w:r w:rsidR="0030269B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/>
          <w:color w:val="000000" w:themeColor="text1"/>
          <w:sz w:val="24"/>
          <w:szCs w:val="24"/>
        </w:rPr>
        <w:t>range</w:t>
      </w:r>
      <w:r w:rsidR="00DC6906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F33F7" w:rsidRPr="0054693E">
        <w:rPr>
          <w:rFonts w:ascii="Book Antiqua" w:hAnsi="Book Antiqua" w:cs="Arial"/>
          <w:color w:val="000000" w:themeColor="text1"/>
          <w:sz w:val="24"/>
          <w:szCs w:val="24"/>
        </w:rPr>
        <w:t>(women and children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F33F7" w:rsidRPr="0054693E">
        <w:rPr>
          <w:rFonts w:ascii="Book Antiqua" w:hAnsi="Book Antiqua" w:cs="Arial"/>
          <w:color w:val="000000" w:themeColor="text1"/>
          <w:sz w:val="24"/>
          <w:szCs w:val="24"/>
        </w:rPr>
        <w:t>≤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F33F7" w:rsidRPr="0054693E">
        <w:rPr>
          <w:rFonts w:ascii="Book Antiqua" w:hAnsi="Book Antiqua" w:cs="Arial"/>
          <w:color w:val="000000" w:themeColor="text1"/>
          <w:sz w:val="24"/>
          <w:szCs w:val="24"/>
        </w:rPr>
        <w:t>0.45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F33F7" w:rsidRPr="0054693E">
        <w:rPr>
          <w:rFonts w:ascii="Book Antiqua" w:hAnsi="Book Antiqua" w:cs="Arial"/>
          <w:color w:val="000000" w:themeColor="text1"/>
          <w:sz w:val="24"/>
          <w:szCs w:val="24"/>
        </w:rPr>
        <w:t>s)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1F0BE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41" w:name="OLE_LINK30"/>
      <w:bookmarkStart w:id="42" w:name="OLE_LINK31"/>
      <w:r w:rsidR="0079495F" w:rsidRPr="0054693E">
        <w:rPr>
          <w:rFonts w:ascii="Book Antiqua" w:hAnsi="Book Antiqua" w:cs="Arial"/>
          <w:color w:val="000000" w:themeColor="text1"/>
          <w:sz w:val="24"/>
          <w:szCs w:val="24"/>
        </w:rPr>
        <w:t>Because t</w:t>
      </w:r>
      <w:r w:rsidR="00193F2C" w:rsidRPr="0054693E">
        <w:rPr>
          <w:rFonts w:ascii="Book Antiqua" w:hAnsi="Book Antiqua" w:cs="Arial"/>
          <w:color w:val="000000" w:themeColor="text1"/>
          <w:sz w:val="24"/>
          <w:szCs w:val="24"/>
        </w:rPr>
        <w:t>he newly diagnosed HF</w:t>
      </w:r>
      <w:r w:rsidR="0079495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happened at the same time as PRES, </w:t>
      </w:r>
      <w:r w:rsidR="00193F2C" w:rsidRPr="0054693E">
        <w:rPr>
          <w:rFonts w:ascii="Book Antiqua" w:hAnsi="Book Antiqua" w:cs="Arial"/>
          <w:color w:val="000000" w:themeColor="text1"/>
          <w:sz w:val="24"/>
          <w:szCs w:val="24"/>
        </w:rPr>
        <w:t>d</w:t>
      </w:r>
      <w:r w:rsidR="00A8008A" w:rsidRPr="0054693E">
        <w:rPr>
          <w:rFonts w:ascii="Book Antiqua" w:hAnsi="Book Antiqua" w:cs="Arial"/>
          <w:color w:val="000000" w:themeColor="text1"/>
          <w:sz w:val="24"/>
          <w:szCs w:val="24"/>
        </w:rPr>
        <w:t>rug induc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tion</w:t>
      </w:r>
      <w:r w:rsidR="000762D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225F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was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a</w:t>
      </w:r>
      <w:r w:rsidR="0096126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likely </w:t>
      </w:r>
      <w:bookmarkStart w:id="43" w:name="OLE_LINK25"/>
      <w:bookmarkStart w:id="44" w:name="OLE_LINK26"/>
      <w:r w:rsidR="00961265" w:rsidRPr="0054693E">
        <w:rPr>
          <w:rFonts w:ascii="Book Antiqua" w:hAnsi="Book Antiqua" w:cs="Arial"/>
          <w:color w:val="000000" w:themeColor="text1"/>
          <w:sz w:val="24"/>
          <w:szCs w:val="24"/>
        </w:rPr>
        <w:t>explanation</w:t>
      </w:r>
      <w:bookmarkEnd w:id="43"/>
      <w:bookmarkEnd w:id="44"/>
      <w:r w:rsidR="008C0439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96126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End w:id="41"/>
      <w:bookmarkEnd w:id="42"/>
      <w:r w:rsidR="00AC41F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description of </w:t>
      </w:r>
      <w:r w:rsidR="00A8008A" w:rsidRPr="0054693E">
        <w:rPr>
          <w:rFonts w:ascii="Book Antiqua" w:hAnsi="Book Antiqua" w:cs="Arial"/>
          <w:color w:val="000000" w:themeColor="text1"/>
          <w:sz w:val="24"/>
          <w:szCs w:val="24"/>
        </w:rPr>
        <w:t>tacrolimus-induced cardiac toxicity</w:t>
      </w:r>
      <w:r w:rsidR="00AC41F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in the literature is limited.</w:t>
      </w:r>
      <w:r w:rsidR="00A8008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A15E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Igata </w:t>
      </w:r>
      <w:r w:rsidR="00DC6906" w:rsidRPr="0054693E">
        <w:rPr>
          <w:rFonts w:ascii="Book Antiqua" w:hAnsi="Book Antiqua" w:cs="Arial"/>
          <w:i/>
          <w:color w:val="000000" w:themeColor="text1"/>
          <w:sz w:val="24"/>
          <w:szCs w:val="24"/>
        </w:rPr>
        <w:t>et al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[6]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A15E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reported a case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of </w:t>
      </w:r>
      <w:r w:rsidR="00B43A4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acute right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HF</w:t>
      </w:r>
      <w:r w:rsidR="00B43A4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caused by tacrolimus after renal transplantation.</w:t>
      </w:r>
      <w:r w:rsidR="005D372D" w:rsidRPr="0054693E">
        <w:rPr>
          <w:rFonts w:ascii="Book Antiqua" w:hAnsi="Book Antiqua" w:cs="Lato-Regular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Their report 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>by</w:t>
      </w:r>
      <w:r w:rsidR="00611625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A72AE" w:rsidRPr="0054693E">
        <w:rPr>
          <w:rFonts w:ascii="Book Antiqua" w:hAnsi="Book Antiqua"/>
          <w:color w:val="000000" w:themeColor="text1"/>
          <w:sz w:val="24"/>
          <w:szCs w:val="24"/>
        </w:rPr>
        <w:t>echocardiography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indicated that the tacrolimus could induce the myocardial</w:t>
      </w:r>
      <w:r w:rsidR="00F46BC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impairment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762DF" w:rsidRPr="0054693E">
        <w:rPr>
          <w:rFonts w:ascii="Book Antiqua" w:hAnsi="Book Antiqua" w:cs="Arial"/>
          <w:color w:val="000000" w:themeColor="text1"/>
          <w:sz w:val="24"/>
          <w:szCs w:val="24"/>
        </w:rPr>
        <w:t>in the setting of acute renal failure with elevated levels of tacrolimus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1F0BE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Thiru </w:t>
      </w:r>
      <w:r w:rsidR="00DC6906" w:rsidRPr="0054693E">
        <w:rPr>
          <w:rFonts w:ascii="Book Antiqua" w:hAnsi="Book Antiqua" w:cs="Arial"/>
          <w:i/>
          <w:color w:val="000000" w:themeColor="text1"/>
          <w:sz w:val="24"/>
          <w:szCs w:val="24"/>
        </w:rPr>
        <w:t>et al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[7]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studied the pathologic effects of tacrolimus in canine and baboon renal allograft recipients and found tacrolimus-induced vasculitis in the organs of these animals and thus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suggested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that vasculitis may be responsible for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>cardiac toxicity from tacrolimus.</w:t>
      </w:r>
      <w:r w:rsidR="00C0630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Based on 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</w:rPr>
        <w:t>our case, we supposed that the tacrolimus could induce the myocardial impairment and subsequent myocardial failure.</w:t>
      </w:r>
    </w:p>
    <w:p w14:paraId="638F0A45" w14:textId="4C7913A9" w:rsidR="00DC6906" w:rsidRPr="0054693E" w:rsidRDefault="00DC6906">
      <w:pPr>
        <w:widowControl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The cardiotoxic effect</w:t>
      </w:r>
      <w:r w:rsidR="00C0630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of tacrolimus was primarily described in pediatric transplant recipients.</w:t>
      </w:r>
      <w:bookmarkStart w:id="45" w:name="OLE_LINK5"/>
      <w:bookmarkStart w:id="46" w:name="OLE_LINK6"/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A67D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Tacrolimus-induced cardiomyopathy is known with reduced left ventricular </w:t>
      </w:r>
      <w:r w:rsidR="00693606" w:rsidRPr="0054693E">
        <w:rPr>
          <w:rFonts w:ascii="Book Antiqua" w:hAnsi="Book Antiqua" w:cs="Arial"/>
          <w:color w:val="000000" w:themeColor="text1"/>
          <w:sz w:val="24"/>
          <w:szCs w:val="24"/>
        </w:rPr>
        <w:t>EF</w:t>
      </w:r>
      <w:r w:rsidR="004A67D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left ventricular hypertrophy</w:t>
      </w:r>
      <w:bookmarkEnd w:id="45"/>
      <w:bookmarkEnd w:id="46"/>
      <w:r w:rsidR="00E8409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655C3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pathogenesis of </w:t>
      </w:r>
      <w:r w:rsidR="00095F8C">
        <w:rPr>
          <w:rFonts w:ascii="Book Antiqua" w:hAnsi="Book Antiqua" w:cs="Arial"/>
          <w:color w:val="000000" w:themeColor="text1"/>
          <w:sz w:val="24"/>
          <w:szCs w:val="24"/>
        </w:rPr>
        <w:t>t</w:t>
      </w:r>
      <w:r w:rsidR="00095F8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acrolimus-induced cardiomyopathy </w:t>
      </w:r>
      <w:r w:rsidR="00655C3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may be secondary to the binding of tacrolimus to FK506 binding proteins in cardiac </w:t>
      </w:r>
      <w:proofErr w:type="gramStart"/>
      <w:r w:rsidR="00655C38" w:rsidRPr="0054693E">
        <w:rPr>
          <w:rFonts w:ascii="Book Antiqua" w:hAnsi="Book Antiqua" w:cs="Arial"/>
          <w:color w:val="000000" w:themeColor="text1"/>
          <w:sz w:val="24"/>
          <w:szCs w:val="24"/>
        </w:rPr>
        <w:t>muscle</w:t>
      </w:r>
      <w:bookmarkStart w:id="47" w:name="_Hlk38043341"/>
      <w:r w:rsidR="0091398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C38AD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8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bookmarkEnd w:id="47"/>
      <w:r w:rsidR="00655C38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1601A" w:rsidRPr="0054693E">
        <w:rPr>
          <w:rFonts w:ascii="Book Antiqua" w:hAnsi="Book Antiqua" w:cs="Arial"/>
          <w:color w:val="000000" w:themeColor="text1"/>
          <w:sz w:val="24"/>
          <w:szCs w:val="24"/>
        </w:rPr>
        <w:t>Howeve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</w:rPr>
        <w:t>r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1601A" w:rsidRPr="0054693E">
        <w:rPr>
          <w:rFonts w:ascii="Book Antiqua" w:hAnsi="Book Antiqua" w:cs="Arial"/>
          <w:color w:val="000000" w:themeColor="text1"/>
          <w:sz w:val="24"/>
          <w:szCs w:val="24"/>
        </w:rPr>
        <w:t>most of the cases showed cardiac abnormalities only following a significantly longer time of exposure</w:t>
      </w:r>
      <w:r w:rsidR="00C1601A" w:rsidRPr="0054693E">
        <w:rPr>
          <w:rFonts w:ascii="Book Antiqua" w:hAnsi="Book Antiqua" w:cs="Tahoma"/>
          <w:color w:val="000000" w:themeColor="text1"/>
          <w:sz w:val="24"/>
          <w:szCs w:val="24"/>
        </w:rPr>
        <w:t xml:space="preserve"> </w:t>
      </w:r>
      <w:r w:rsidR="00785F38" w:rsidRPr="0054693E">
        <w:rPr>
          <w:rFonts w:ascii="Book Antiqua" w:hAnsi="Book Antiqua" w:cs="Tahoma"/>
          <w:color w:val="000000" w:themeColor="text1"/>
          <w:sz w:val="24"/>
          <w:szCs w:val="24"/>
        </w:rPr>
        <w:t xml:space="preserve">to 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</w:rPr>
        <w:t>t</w:t>
      </w:r>
      <w:r w:rsidR="00C1601A" w:rsidRPr="0054693E">
        <w:rPr>
          <w:rFonts w:ascii="Book Antiqua" w:hAnsi="Book Antiqua" w:cs="Arial"/>
          <w:color w:val="000000" w:themeColor="text1"/>
          <w:sz w:val="24"/>
          <w:szCs w:val="24"/>
        </w:rPr>
        <w:t>acrolimus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C1601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48" w:name="OLE_LINK23"/>
      <w:bookmarkStart w:id="49" w:name="OLE_LINK24"/>
    </w:p>
    <w:p w14:paraId="648D82B8" w14:textId="50901B4B" w:rsidR="00B254BF" w:rsidRPr="0054693E" w:rsidRDefault="00193F2C">
      <w:pPr>
        <w:widowControl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proofErr w:type="spellStart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Takotsubo</w:t>
      </w:r>
      <w:proofErr w:type="spellEnd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cardiomyopathy</w:t>
      </w:r>
      <w:r w:rsidR="001133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F76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may be another likely etiology that should be considered. </w:t>
      </w:r>
      <w:proofErr w:type="spellStart"/>
      <w:r w:rsidR="006A7E00" w:rsidRPr="0054693E">
        <w:rPr>
          <w:rFonts w:ascii="Book Antiqua" w:hAnsi="Book Antiqua" w:cs="Arial"/>
          <w:color w:val="000000" w:themeColor="text1"/>
          <w:sz w:val="24"/>
          <w:szCs w:val="24"/>
        </w:rPr>
        <w:t>Takotsubo</w:t>
      </w:r>
      <w:proofErr w:type="spellEnd"/>
      <w:r w:rsidR="006A7E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cardiomyopathy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is a temporary heart condition that </w:t>
      </w:r>
      <w:r w:rsidR="007A5C2F" w:rsidRPr="0054693E">
        <w:rPr>
          <w:rFonts w:ascii="Book Antiqua" w:hAnsi="Book Antiqua" w:cs="Arial"/>
          <w:color w:val="000000" w:themeColor="text1"/>
          <w:sz w:val="24"/>
          <w:szCs w:val="24"/>
        </w:rPr>
        <w:t>commonly occurs immediately after experiencing extreme emotional or physical stress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It has the same symptoms as a heart attack </w:t>
      </w:r>
      <w:r w:rsidR="00F62077" w:rsidRPr="0054693E">
        <w:rPr>
          <w:rFonts w:ascii="Book Antiqua" w:hAnsi="Book Antiqua" w:cs="Arial"/>
          <w:color w:val="000000" w:themeColor="text1"/>
          <w:sz w:val="24"/>
          <w:szCs w:val="24"/>
        </w:rPr>
        <w:t>with c</w:t>
      </w:r>
      <w:bookmarkStart w:id="50" w:name="_Hlk38113362"/>
      <w:r w:rsidR="00F62077" w:rsidRPr="0054693E">
        <w:rPr>
          <w:rFonts w:ascii="Book Antiqua" w:hAnsi="Book Antiqua" w:cs="Arial"/>
          <w:color w:val="000000" w:themeColor="text1"/>
          <w:sz w:val="24"/>
          <w:szCs w:val="24"/>
        </w:rPr>
        <w:t>hest pain and/or dyspnea</w:t>
      </w:r>
      <w:bookmarkEnd w:id="50"/>
      <w:r w:rsidR="00F6207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, ST-T wave changes on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ECG</w:t>
      </w:r>
      <w:r w:rsidR="00F6207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, and LV or biventricular dysfunction on imaging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but is not caused by any underlying cardiovascular disease</w:t>
      </w:r>
      <w:r w:rsidR="005B6D4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</w:t>
      </w:r>
      <w:r w:rsidR="008A3C4A" w:rsidRPr="0054693E">
        <w:rPr>
          <w:rFonts w:ascii="Book Antiqua" w:hAnsi="Book Antiqua" w:cs="Arial"/>
          <w:color w:val="000000" w:themeColor="text1"/>
          <w:sz w:val="24"/>
          <w:szCs w:val="24"/>
        </w:rPr>
        <w:t>resolves within a few days to several weeks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1374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It is also known as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stress cardiomyopathy, apical ballooning, or broken heart syndrome. </w:t>
      </w:r>
      <w:bookmarkEnd w:id="48"/>
      <w:bookmarkEnd w:id="49"/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>It is usually diagnosed when invasive cardiac</w:t>
      </w:r>
      <w:r w:rsidR="003007A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catheteri</w:t>
      </w:r>
      <w:r w:rsidR="001A7896" w:rsidRPr="0054693E">
        <w:rPr>
          <w:rFonts w:ascii="Book Antiqua" w:hAnsi="Book Antiqua" w:cs="Arial"/>
          <w:color w:val="000000" w:themeColor="text1"/>
          <w:sz w:val="24"/>
          <w:szCs w:val="24"/>
        </w:rPr>
        <w:t>z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ation demonstrates unobstructed coronary arteries, and ventriculography shows characteristic LV ballooning leading to various degrees of acute LV </w:t>
      </w:r>
      <w:proofErr w:type="gramStart"/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>dysfunction</w:t>
      </w:r>
      <w:r w:rsidR="00223B35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23B35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9]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The occurrence of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this disease is attributed to the large-scale production of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catecholamines that causes myocardial hypokinesia </w:t>
      </w:r>
      <w:r w:rsidR="00973A73" w:rsidRPr="0054693E">
        <w:rPr>
          <w:rFonts w:ascii="Book Antiqua" w:hAnsi="Book Antiqua" w:cs="Arial"/>
          <w:i/>
          <w:iCs/>
          <w:color w:val="000000" w:themeColor="text1"/>
          <w:sz w:val="24"/>
          <w:szCs w:val="24"/>
        </w:rPr>
        <w:t xml:space="preserve">via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direct</w:t>
      </w:r>
      <w:r w:rsidR="003007A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cardiomyocyte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toxicity and induction of coronary microvascular</w:t>
      </w:r>
      <w:r w:rsidR="003007A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dysfunction</w:t>
      </w:r>
      <w:bookmarkStart w:id="51" w:name="OLE_LINK36"/>
      <w:bookmarkStart w:id="52" w:name="OLE_LINK37"/>
      <w:r w:rsidR="004B7F2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r w:rsidR="00223B35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10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bookmarkEnd w:id="51"/>
      <w:bookmarkEnd w:id="52"/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6A7E00" w:rsidRPr="0054693E">
        <w:rPr>
          <w:rFonts w:ascii="Book Antiqua" w:hAnsi="Book Antiqua" w:cs="Arial"/>
          <w:color w:val="000000" w:themeColor="text1"/>
          <w:sz w:val="24"/>
          <w:szCs w:val="24"/>
        </w:rPr>
        <w:t>Takotsubo</w:t>
      </w:r>
      <w:proofErr w:type="spellEnd"/>
      <w:r w:rsidR="006A7E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cardiomyopathy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is described in particular in the presence of acute central nervous system</w:t>
      </w:r>
      <w:r w:rsidR="00B254B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pathologies. </w:t>
      </w:r>
      <w:r w:rsidR="008C0439" w:rsidRPr="0054693E">
        <w:rPr>
          <w:rFonts w:ascii="Book Antiqua" w:hAnsi="Book Antiqua" w:cs="Arial"/>
          <w:color w:val="000000" w:themeColor="text1"/>
          <w:sz w:val="24"/>
          <w:szCs w:val="24"/>
        </w:rPr>
        <w:t>From</w:t>
      </w:r>
      <w:r w:rsidR="00B84AA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7282E" w:rsidRPr="0054693E">
        <w:rPr>
          <w:rFonts w:ascii="Book Antiqua" w:hAnsi="Book Antiqua" w:cs="Arial"/>
          <w:color w:val="000000" w:themeColor="text1"/>
          <w:sz w:val="24"/>
          <w:szCs w:val="24"/>
        </w:rPr>
        <w:t>this</w:t>
      </w:r>
      <w:r w:rsidR="00B84AA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case, w</w:t>
      </w:r>
      <w:r w:rsidR="001133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ith reversal of PRES, the patient’s cardiac function </w:t>
      </w:r>
      <w:r w:rsidR="003007A7" w:rsidRPr="0054693E">
        <w:rPr>
          <w:rFonts w:ascii="Book Antiqua" w:hAnsi="Book Antiqua" w:cs="Arial"/>
          <w:color w:val="000000" w:themeColor="text1"/>
          <w:sz w:val="24"/>
          <w:szCs w:val="24"/>
        </w:rPr>
        <w:t>normalized</w:t>
      </w:r>
      <w:r w:rsidR="000F37F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, perhaps suggesting that HF is secondary to PRES. </w:t>
      </w:r>
      <w:r w:rsidR="00B84AA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However, </w:t>
      </w:r>
      <w:bookmarkStart w:id="53" w:name="_Hlk38191868"/>
      <w:r w:rsidR="00B84AAC" w:rsidRPr="0054693E">
        <w:rPr>
          <w:rFonts w:ascii="Book Antiqua" w:hAnsi="Book Antiqua" w:cs="Arial"/>
          <w:color w:val="000000" w:themeColor="text1"/>
          <w:sz w:val="24"/>
          <w:szCs w:val="24"/>
        </w:rPr>
        <w:t>t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h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is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patient</w:t>
      </w:r>
      <w:r w:rsidR="00F40F4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had no chest pain and dyspnea</w:t>
      </w:r>
      <w:bookmarkEnd w:id="53"/>
      <w:r w:rsidR="00F40F41" w:rsidRPr="0054693E">
        <w:rPr>
          <w:rFonts w:ascii="Book Antiqua" w:hAnsi="Book Antiqua" w:cs="Arial"/>
          <w:color w:val="000000" w:themeColor="text1"/>
          <w:sz w:val="24"/>
          <w:szCs w:val="24"/>
        </w:rPr>
        <w:t>, and her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echocardiogram </w:t>
      </w:r>
      <w:r w:rsidR="00D07E1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indicated diffuse hypokinesia of LV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rather than </w:t>
      </w:r>
      <w:r w:rsidR="001374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typical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local apical ballooning and hypokinesia with preserved basal myocardial contractility. 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>One limitation of the study is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that we did</w:t>
      </w:r>
      <w:r w:rsidR="006428D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n</w:t>
      </w:r>
      <w:r w:rsidR="006428D2" w:rsidRPr="0054693E">
        <w:rPr>
          <w:rFonts w:ascii="Book Antiqua" w:hAnsi="Book Antiqua" w:cs="Arial"/>
          <w:color w:val="000000" w:themeColor="text1"/>
          <w:sz w:val="24"/>
          <w:szCs w:val="24"/>
        </w:rPr>
        <w:t>o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 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>perform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cardiac MRI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or angiography 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in the patient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to further verify </w:t>
      </w:r>
      <w:r w:rsidR="00EF621C" w:rsidRPr="0054693E">
        <w:rPr>
          <w:rFonts w:ascii="Book Antiqua" w:hAnsi="Book Antiqua" w:cs="Arial"/>
          <w:color w:val="000000" w:themeColor="text1"/>
          <w:sz w:val="24"/>
          <w:szCs w:val="24"/>
        </w:rPr>
        <w:t>this d</w:t>
      </w:r>
      <w:r w:rsidR="006354DD" w:rsidRPr="0054693E">
        <w:rPr>
          <w:rFonts w:ascii="Book Antiqua" w:hAnsi="Book Antiqua" w:cs="Arial"/>
          <w:color w:val="000000" w:themeColor="text1"/>
          <w:sz w:val="24"/>
          <w:szCs w:val="24"/>
        </w:rPr>
        <w:t>i</w:t>
      </w:r>
      <w:r w:rsidR="00EF621C" w:rsidRPr="0054693E">
        <w:rPr>
          <w:rFonts w:ascii="Book Antiqua" w:hAnsi="Book Antiqua" w:cs="Arial"/>
          <w:color w:val="000000" w:themeColor="text1"/>
          <w:sz w:val="24"/>
          <w:szCs w:val="24"/>
        </w:rPr>
        <w:t>sease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</w:p>
    <w:p w14:paraId="64566C02" w14:textId="77777777" w:rsidR="00B254BF" w:rsidRPr="0054693E" w:rsidRDefault="00B254BF">
      <w:pPr>
        <w:autoSpaceDE w:val="0"/>
        <w:autoSpaceDN w:val="0"/>
        <w:spacing w:after="0" w:line="360" w:lineRule="auto"/>
        <w:jc w:val="both"/>
        <w:rPr>
          <w:rFonts w:ascii="Book Antiqua" w:eastAsiaTheme="minorEastAsia" w:hAnsi="Book Antiqua" w:cstheme="minorHAnsi"/>
          <w:b/>
          <w:sz w:val="24"/>
          <w:szCs w:val="24"/>
          <w:u w:val="single"/>
        </w:rPr>
      </w:pPr>
    </w:p>
    <w:p w14:paraId="5FBE8C40" w14:textId="77777777" w:rsidR="00B254BF" w:rsidRPr="0054693E" w:rsidRDefault="00B254BF">
      <w:pPr>
        <w:autoSpaceDE w:val="0"/>
        <w:autoSpaceDN w:val="0"/>
        <w:spacing w:after="0" w:line="360" w:lineRule="auto"/>
        <w:jc w:val="both"/>
        <w:rPr>
          <w:rFonts w:ascii="Book Antiqua" w:eastAsia="Calibri" w:hAnsi="Book Antiqua" w:cstheme="minorHAnsi"/>
          <w:b/>
          <w:sz w:val="24"/>
          <w:szCs w:val="24"/>
          <w:u w:val="single"/>
        </w:rPr>
      </w:pPr>
      <w:r w:rsidRPr="0054693E">
        <w:rPr>
          <w:rFonts w:ascii="Book Antiqua" w:eastAsia="Calibri" w:hAnsi="Book Antiqua" w:cstheme="minorHAnsi"/>
          <w:b/>
          <w:sz w:val="24"/>
          <w:szCs w:val="24"/>
          <w:u w:val="single"/>
        </w:rPr>
        <w:t>CONCLUSION</w:t>
      </w:r>
    </w:p>
    <w:p w14:paraId="7761D28E" w14:textId="328160DB" w:rsidR="007D0187" w:rsidRPr="0054693E" w:rsidRDefault="00112202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I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n conclusion, 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>PRES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with HF caused by tacrolimus has 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rarely 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been described. 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>O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>ur</w:t>
      </w:r>
      <w:r w:rsidR="00B77B6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case 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demonstrates </w:t>
      </w:r>
      <w:bookmarkStart w:id="54" w:name="_Hlk37800634"/>
      <w:bookmarkStart w:id="55" w:name="OLE_LINK29"/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tacrolimus-induced neurotoxicity </w:t>
      </w:r>
      <w:bookmarkEnd w:id="54"/>
      <w:bookmarkEnd w:id="55"/>
      <w:r w:rsidR="00554A1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and 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cardiac toxicity </w:t>
      </w:r>
      <w:r w:rsidR="00B127FF" w:rsidRPr="0054693E">
        <w:rPr>
          <w:rFonts w:ascii="Book Antiqua" w:hAnsi="Book Antiqua" w:cs="Arial"/>
          <w:color w:val="000000" w:themeColor="text1"/>
          <w:sz w:val="24"/>
          <w:szCs w:val="24"/>
        </w:rPr>
        <w:t>(direct or indirect) 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and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illustrates the need for heightened vigilance for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neurological</w:t>
      </w:r>
      <w:r w:rsidR="002C4ECC" w:rsidRPr="0054693E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cardiac complications after transplantation in patients receiving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tacrolimus-</w:t>
      </w:r>
      <w:r w:rsidR="00A45D0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based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immunosuppression. It is very important for all physicians working in critical care to be aware of this entity 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which can be demonstrated by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>follow-up MRI</w:t>
      </w:r>
      <w:r w:rsidR="00BF32FC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A45D0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>echocardiography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BF32F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</w:t>
      </w:r>
      <w:r w:rsidR="0034710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increase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d</w:t>
      </w:r>
      <w:r w:rsidR="00BF32F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BNP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24221E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Early diagnosis followed by discontinuation of the causative agent, switching immunosuppressant regimen can result in resolution of symptoms. </w:t>
      </w:r>
      <w:r w:rsidR="00006B9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etiology of </w:t>
      </w:r>
      <w:r w:rsidR="00A51EF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PRES and </w:t>
      </w:r>
      <w:r w:rsidR="00006B9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acute HF after </w:t>
      </w:r>
      <w:r w:rsidR="0054693E">
        <w:rPr>
          <w:rFonts w:ascii="Book Antiqua" w:hAnsi="Book Antiqua" w:cs="Arial"/>
          <w:color w:val="000000" w:themeColor="text1"/>
          <w:sz w:val="24"/>
          <w:szCs w:val="24"/>
        </w:rPr>
        <w:t>LT</w:t>
      </w:r>
      <w:r w:rsidR="00006B9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A51EF5" w:rsidRPr="0054693E">
        <w:rPr>
          <w:rFonts w:ascii="Book Antiqua" w:hAnsi="Book Antiqua" w:cs="Arial"/>
          <w:color w:val="000000" w:themeColor="text1"/>
          <w:sz w:val="24"/>
          <w:szCs w:val="24"/>
        </w:rPr>
        <w:t>may be related to features of complex and unstable post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-</w:t>
      </w:r>
      <w:r w:rsidR="00A51EF5" w:rsidRPr="0054693E">
        <w:rPr>
          <w:rFonts w:ascii="Book Antiqua" w:hAnsi="Book Antiqua" w:cs="Arial"/>
          <w:color w:val="000000" w:themeColor="text1"/>
          <w:sz w:val="24"/>
          <w:szCs w:val="24"/>
        </w:rPr>
        <w:t>transplantation state.</w:t>
      </w:r>
      <w:r w:rsidR="00A51EF5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06B98" w:rsidRPr="0054693E">
        <w:rPr>
          <w:rFonts w:ascii="Book Antiqua" w:hAnsi="Book Antiqua" w:cs="Arial"/>
          <w:color w:val="000000" w:themeColor="text1"/>
          <w:sz w:val="24"/>
          <w:szCs w:val="24"/>
        </w:rPr>
        <w:t>Further investigations are necessary to</w:t>
      </w:r>
      <w:r w:rsidR="00A51EF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06B98" w:rsidRPr="0054693E">
        <w:rPr>
          <w:rFonts w:ascii="Book Antiqua" w:hAnsi="Book Antiqua" w:cs="Arial"/>
          <w:color w:val="000000" w:themeColor="text1"/>
          <w:sz w:val="24"/>
          <w:szCs w:val="24"/>
        </w:rPr>
        <w:t>evaluate these findings.</w:t>
      </w:r>
    </w:p>
    <w:p w14:paraId="0987D76E" w14:textId="77777777" w:rsidR="0043677D" w:rsidRPr="0054693E" w:rsidRDefault="0043677D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</w:p>
    <w:p w14:paraId="168BB951" w14:textId="77777777" w:rsidR="00A92763" w:rsidRPr="0054693E" w:rsidRDefault="00A92763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b/>
          <w:color w:val="000000" w:themeColor="text1"/>
          <w:sz w:val="24"/>
          <w:szCs w:val="24"/>
        </w:rPr>
        <w:t>REFERENCES</w:t>
      </w:r>
    </w:p>
    <w:p w14:paraId="1BF88190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1 </w:t>
      </w:r>
      <w:r w:rsidRPr="0054693E">
        <w:rPr>
          <w:rFonts w:ascii="Book Antiqua" w:hAnsi="Book Antiqua"/>
          <w:b/>
          <w:sz w:val="24"/>
          <w:szCs w:val="24"/>
        </w:rPr>
        <w:t>Song T</w:t>
      </w:r>
      <w:r w:rsidRPr="0054693E">
        <w:rPr>
          <w:rFonts w:ascii="Book Antiqua" w:hAnsi="Book Antiqua"/>
          <w:sz w:val="24"/>
          <w:szCs w:val="24"/>
        </w:rPr>
        <w:t xml:space="preserve">, Rao Z, Tan Q, </w:t>
      </w:r>
      <w:proofErr w:type="spellStart"/>
      <w:r w:rsidRPr="0054693E">
        <w:rPr>
          <w:rFonts w:ascii="Book Antiqua" w:hAnsi="Book Antiqua"/>
          <w:sz w:val="24"/>
          <w:szCs w:val="24"/>
        </w:rPr>
        <w:t>Qiu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Y, Liu J, Huang Z, Wang X, Lin T. Calcineurin Inhibitors Associated Posterior Reversible Encephalopathy Syndrome in Solid Organ </w:t>
      </w:r>
      <w:r w:rsidRPr="0054693E">
        <w:rPr>
          <w:rFonts w:ascii="Book Antiqua" w:hAnsi="Book Antiqua"/>
          <w:sz w:val="24"/>
          <w:szCs w:val="24"/>
        </w:rPr>
        <w:lastRenderedPageBreak/>
        <w:t xml:space="preserve">Transplantation: Report of 2 Cases and Literature Review. </w:t>
      </w:r>
      <w:r w:rsidRPr="0054693E">
        <w:rPr>
          <w:rFonts w:ascii="Book Antiqua" w:hAnsi="Book Antiqua"/>
          <w:i/>
          <w:sz w:val="24"/>
          <w:szCs w:val="24"/>
        </w:rPr>
        <w:t>Medicine (Baltimore)</w:t>
      </w:r>
      <w:r w:rsidRPr="0054693E">
        <w:rPr>
          <w:rFonts w:ascii="Book Antiqua" w:hAnsi="Book Antiqua"/>
          <w:sz w:val="24"/>
          <w:szCs w:val="24"/>
        </w:rPr>
        <w:t xml:space="preserve"> 2016; </w:t>
      </w:r>
      <w:r w:rsidRPr="0054693E">
        <w:rPr>
          <w:rFonts w:ascii="Book Antiqua" w:hAnsi="Book Antiqua"/>
          <w:b/>
          <w:sz w:val="24"/>
          <w:szCs w:val="24"/>
        </w:rPr>
        <w:t>95</w:t>
      </w:r>
      <w:r w:rsidRPr="0054693E">
        <w:rPr>
          <w:rFonts w:ascii="Book Antiqua" w:hAnsi="Book Antiqua"/>
          <w:sz w:val="24"/>
          <w:szCs w:val="24"/>
        </w:rPr>
        <w:t>: e3173 [PMID: 27057842 DOI: 10.1097/MD.0000000000003173]</w:t>
      </w:r>
    </w:p>
    <w:p w14:paraId="278F258A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2 </w:t>
      </w:r>
      <w:r w:rsidRPr="0054693E">
        <w:rPr>
          <w:rFonts w:ascii="Book Antiqua" w:hAnsi="Book Antiqua"/>
          <w:b/>
          <w:sz w:val="24"/>
          <w:szCs w:val="24"/>
        </w:rPr>
        <w:t>Fugate JE</w:t>
      </w:r>
      <w:r w:rsidRPr="0054693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4693E">
        <w:rPr>
          <w:rFonts w:ascii="Book Antiqua" w:hAnsi="Book Antiqua"/>
          <w:sz w:val="24"/>
          <w:szCs w:val="24"/>
        </w:rPr>
        <w:t>Rabinstein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AA. Posterior reversible encephalopathy syndrome: clinical and radiological manifestations, pathophysiology, and outstanding questions. </w:t>
      </w:r>
      <w:r w:rsidRPr="0054693E">
        <w:rPr>
          <w:rFonts w:ascii="Book Antiqua" w:hAnsi="Book Antiqua"/>
          <w:i/>
          <w:sz w:val="24"/>
          <w:szCs w:val="24"/>
        </w:rPr>
        <w:t>Lancet Neurol</w:t>
      </w:r>
      <w:r w:rsidRPr="0054693E">
        <w:rPr>
          <w:rFonts w:ascii="Book Antiqua" w:hAnsi="Book Antiqua"/>
          <w:sz w:val="24"/>
          <w:szCs w:val="24"/>
        </w:rPr>
        <w:t xml:space="preserve"> 2015; </w:t>
      </w:r>
      <w:r w:rsidRPr="0054693E">
        <w:rPr>
          <w:rFonts w:ascii="Book Antiqua" w:hAnsi="Book Antiqua"/>
          <w:b/>
          <w:sz w:val="24"/>
          <w:szCs w:val="24"/>
        </w:rPr>
        <w:t>14</w:t>
      </w:r>
      <w:r w:rsidRPr="0054693E">
        <w:rPr>
          <w:rFonts w:ascii="Book Antiqua" w:hAnsi="Book Antiqua"/>
          <w:sz w:val="24"/>
          <w:szCs w:val="24"/>
        </w:rPr>
        <w:t>: 914-925 [PMID: 26184985 DOI: 10.1016/S1474-4422(15)00111-8]</w:t>
      </w:r>
    </w:p>
    <w:p w14:paraId="399FE9C3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54693E">
        <w:rPr>
          <w:rFonts w:ascii="Book Antiqua" w:hAnsi="Book Antiqua"/>
          <w:b/>
          <w:sz w:val="24"/>
          <w:szCs w:val="24"/>
        </w:rPr>
        <w:t>Bartynski</w:t>
      </w:r>
      <w:proofErr w:type="spellEnd"/>
      <w:r w:rsidRPr="0054693E">
        <w:rPr>
          <w:rFonts w:ascii="Book Antiqua" w:hAnsi="Book Antiqua"/>
          <w:b/>
          <w:sz w:val="24"/>
          <w:szCs w:val="24"/>
        </w:rPr>
        <w:t xml:space="preserve"> WS</w:t>
      </w:r>
      <w:r w:rsidRPr="0054693E">
        <w:rPr>
          <w:rFonts w:ascii="Book Antiqua" w:hAnsi="Book Antiqua"/>
          <w:sz w:val="24"/>
          <w:szCs w:val="24"/>
        </w:rPr>
        <w:t xml:space="preserve">, Tan HP, Boardman JF, Shapiro R, Marsh JW. Posterior reversible encephalopathy syndrome after solid organ transplantation. </w:t>
      </w:r>
      <w:r w:rsidRPr="0054693E">
        <w:rPr>
          <w:rFonts w:ascii="Book Antiqua" w:hAnsi="Book Antiqua"/>
          <w:i/>
          <w:sz w:val="24"/>
          <w:szCs w:val="24"/>
        </w:rPr>
        <w:t xml:space="preserve">AJNR Am J </w:t>
      </w:r>
      <w:proofErr w:type="spellStart"/>
      <w:r w:rsidRPr="0054693E">
        <w:rPr>
          <w:rFonts w:ascii="Book Antiqua" w:hAnsi="Book Antiqua"/>
          <w:i/>
          <w:sz w:val="24"/>
          <w:szCs w:val="24"/>
        </w:rPr>
        <w:t>Neuroradiol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2008; </w:t>
      </w:r>
      <w:r w:rsidRPr="0054693E">
        <w:rPr>
          <w:rFonts w:ascii="Book Antiqua" w:hAnsi="Book Antiqua"/>
          <w:b/>
          <w:sz w:val="24"/>
          <w:szCs w:val="24"/>
        </w:rPr>
        <w:t>29</w:t>
      </w:r>
      <w:r w:rsidRPr="0054693E">
        <w:rPr>
          <w:rFonts w:ascii="Book Antiqua" w:hAnsi="Book Antiqua"/>
          <w:sz w:val="24"/>
          <w:szCs w:val="24"/>
        </w:rPr>
        <w:t>: 924-930 [PMID: 18272559 DOI: 10.3174/ajnr.A0960]</w:t>
      </w:r>
    </w:p>
    <w:p w14:paraId="46D7B462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54693E">
        <w:rPr>
          <w:rFonts w:ascii="Book Antiqua" w:hAnsi="Book Antiqua"/>
          <w:b/>
          <w:sz w:val="24"/>
          <w:szCs w:val="24"/>
        </w:rPr>
        <w:t>Wijdicks</w:t>
      </w:r>
      <w:proofErr w:type="spellEnd"/>
      <w:r w:rsidRPr="0054693E">
        <w:rPr>
          <w:rFonts w:ascii="Book Antiqua" w:hAnsi="Book Antiqua"/>
          <w:b/>
          <w:sz w:val="24"/>
          <w:szCs w:val="24"/>
        </w:rPr>
        <w:t xml:space="preserve"> EF</w:t>
      </w:r>
      <w:r w:rsidRPr="0054693E">
        <w:rPr>
          <w:rFonts w:ascii="Book Antiqua" w:hAnsi="Book Antiqua"/>
          <w:sz w:val="24"/>
          <w:szCs w:val="24"/>
        </w:rPr>
        <w:t xml:space="preserve">. Neurotoxicity of immunosuppressive drugs. </w:t>
      </w:r>
      <w:r w:rsidRPr="0054693E">
        <w:rPr>
          <w:rFonts w:ascii="Book Antiqua" w:hAnsi="Book Antiqua"/>
          <w:i/>
          <w:sz w:val="24"/>
          <w:szCs w:val="24"/>
        </w:rPr>
        <w:t xml:space="preserve">Liver </w:t>
      </w:r>
      <w:proofErr w:type="spellStart"/>
      <w:r w:rsidRPr="0054693E">
        <w:rPr>
          <w:rFonts w:ascii="Book Antiqua" w:hAnsi="Book Antiqua"/>
          <w:i/>
          <w:sz w:val="24"/>
          <w:szCs w:val="24"/>
        </w:rPr>
        <w:t>Transpl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2001; </w:t>
      </w:r>
      <w:r w:rsidRPr="0054693E">
        <w:rPr>
          <w:rFonts w:ascii="Book Antiqua" w:hAnsi="Book Antiqua"/>
          <w:b/>
          <w:sz w:val="24"/>
          <w:szCs w:val="24"/>
        </w:rPr>
        <w:t>7</w:t>
      </w:r>
      <w:r w:rsidRPr="0054693E">
        <w:rPr>
          <w:rFonts w:ascii="Book Antiqua" w:hAnsi="Book Antiqua"/>
          <w:sz w:val="24"/>
          <w:szCs w:val="24"/>
        </w:rPr>
        <w:t>: 937-942 [PMID: 11699028 DOI: 10.1053/jlts.2001.27475]</w:t>
      </w:r>
    </w:p>
    <w:p w14:paraId="5C2FE592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5 </w:t>
      </w:r>
      <w:r w:rsidRPr="0054693E">
        <w:rPr>
          <w:rFonts w:ascii="Book Antiqua" w:hAnsi="Book Antiqua"/>
          <w:b/>
          <w:sz w:val="24"/>
          <w:szCs w:val="24"/>
        </w:rPr>
        <w:t>Covarrubias DJ</w:t>
      </w:r>
      <w:r w:rsidRPr="0054693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4693E">
        <w:rPr>
          <w:rFonts w:ascii="Book Antiqua" w:hAnsi="Book Antiqua"/>
          <w:sz w:val="24"/>
          <w:szCs w:val="24"/>
        </w:rPr>
        <w:t>Luetmer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PH, Campeau NG. Posterior reversible encephalopathy syndrome: prognostic utility of quantitative diffusion-weighted MR images. </w:t>
      </w:r>
      <w:r w:rsidRPr="0054693E">
        <w:rPr>
          <w:rFonts w:ascii="Book Antiqua" w:hAnsi="Book Antiqua"/>
          <w:i/>
          <w:sz w:val="24"/>
          <w:szCs w:val="24"/>
        </w:rPr>
        <w:t xml:space="preserve">AJNR Am J </w:t>
      </w:r>
      <w:proofErr w:type="spellStart"/>
      <w:r w:rsidRPr="0054693E">
        <w:rPr>
          <w:rFonts w:ascii="Book Antiqua" w:hAnsi="Book Antiqua"/>
          <w:i/>
          <w:sz w:val="24"/>
          <w:szCs w:val="24"/>
        </w:rPr>
        <w:t>Neuroradiol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2002; </w:t>
      </w:r>
      <w:r w:rsidRPr="0054693E">
        <w:rPr>
          <w:rFonts w:ascii="Book Antiqua" w:hAnsi="Book Antiqua"/>
          <w:b/>
          <w:sz w:val="24"/>
          <w:szCs w:val="24"/>
        </w:rPr>
        <w:t>23</w:t>
      </w:r>
      <w:r w:rsidRPr="0054693E">
        <w:rPr>
          <w:rFonts w:ascii="Book Antiqua" w:hAnsi="Book Antiqua"/>
          <w:sz w:val="24"/>
          <w:szCs w:val="24"/>
        </w:rPr>
        <w:t>: 1038-1048 [PMID: 12063238]</w:t>
      </w:r>
    </w:p>
    <w:p w14:paraId="3487074E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54693E">
        <w:rPr>
          <w:rFonts w:ascii="Book Antiqua" w:hAnsi="Book Antiqua"/>
          <w:b/>
          <w:sz w:val="24"/>
          <w:szCs w:val="24"/>
        </w:rPr>
        <w:t>Igata</w:t>
      </w:r>
      <w:proofErr w:type="spellEnd"/>
      <w:r w:rsidRPr="0054693E">
        <w:rPr>
          <w:rFonts w:ascii="Book Antiqua" w:hAnsi="Book Antiqua"/>
          <w:b/>
          <w:sz w:val="24"/>
          <w:szCs w:val="24"/>
        </w:rPr>
        <w:t xml:space="preserve"> S</w:t>
      </w:r>
      <w:r w:rsidRPr="0054693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4693E">
        <w:rPr>
          <w:rFonts w:ascii="Book Antiqua" w:hAnsi="Book Antiqua"/>
          <w:sz w:val="24"/>
          <w:szCs w:val="24"/>
        </w:rPr>
        <w:t>Wettersten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N, Wong DJ, </w:t>
      </w:r>
      <w:proofErr w:type="spellStart"/>
      <w:r w:rsidRPr="0054693E">
        <w:rPr>
          <w:rFonts w:ascii="Book Antiqua" w:hAnsi="Book Antiqua"/>
          <w:sz w:val="24"/>
          <w:szCs w:val="24"/>
        </w:rPr>
        <w:t>Sabet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54693E">
        <w:rPr>
          <w:rFonts w:ascii="Book Antiqua" w:hAnsi="Book Antiqua"/>
          <w:sz w:val="24"/>
          <w:szCs w:val="24"/>
        </w:rPr>
        <w:t>DeMaria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AN. Acute right heart failure caused by tacrolimus after renal transplantation: Serial observation by speckle tracking and Doppler echocardiography. </w:t>
      </w:r>
      <w:r w:rsidRPr="0054693E">
        <w:rPr>
          <w:rFonts w:ascii="Book Antiqua" w:hAnsi="Book Antiqua"/>
          <w:i/>
          <w:sz w:val="24"/>
          <w:szCs w:val="24"/>
        </w:rPr>
        <w:t>Echocardiography</w:t>
      </w:r>
      <w:r w:rsidRPr="0054693E">
        <w:rPr>
          <w:rFonts w:ascii="Book Antiqua" w:hAnsi="Book Antiqua"/>
          <w:sz w:val="24"/>
          <w:szCs w:val="24"/>
        </w:rPr>
        <w:t xml:space="preserve"> 2017; </w:t>
      </w:r>
      <w:r w:rsidRPr="0054693E">
        <w:rPr>
          <w:rFonts w:ascii="Book Antiqua" w:hAnsi="Book Antiqua"/>
          <w:b/>
          <w:sz w:val="24"/>
          <w:szCs w:val="24"/>
        </w:rPr>
        <w:t>34</w:t>
      </w:r>
      <w:r w:rsidRPr="0054693E">
        <w:rPr>
          <w:rFonts w:ascii="Book Antiqua" w:hAnsi="Book Antiqua"/>
          <w:sz w:val="24"/>
          <w:szCs w:val="24"/>
        </w:rPr>
        <w:t>: 1730-1732 [PMID: 29178293 DOI: 10.1111/echo.13716]</w:t>
      </w:r>
    </w:p>
    <w:p w14:paraId="3B2FF914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7 </w:t>
      </w:r>
      <w:r w:rsidRPr="0054693E">
        <w:rPr>
          <w:rFonts w:ascii="Book Antiqua" w:hAnsi="Book Antiqua"/>
          <w:b/>
          <w:sz w:val="24"/>
          <w:szCs w:val="24"/>
        </w:rPr>
        <w:t>Thiru S</w:t>
      </w:r>
      <w:r w:rsidRPr="0054693E">
        <w:rPr>
          <w:rFonts w:ascii="Book Antiqua" w:hAnsi="Book Antiqua"/>
          <w:sz w:val="24"/>
          <w:szCs w:val="24"/>
        </w:rPr>
        <w:t xml:space="preserve">, Collier DS, </w:t>
      </w:r>
      <w:proofErr w:type="spellStart"/>
      <w:r w:rsidRPr="0054693E">
        <w:rPr>
          <w:rFonts w:ascii="Book Antiqua" w:hAnsi="Book Antiqua"/>
          <w:sz w:val="24"/>
          <w:szCs w:val="24"/>
        </w:rPr>
        <w:t>Calne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R. Pathological studies in canine and baboon renal allograft recipients immunosuppressed with FK-506. </w:t>
      </w:r>
      <w:r w:rsidRPr="0054693E">
        <w:rPr>
          <w:rFonts w:ascii="Book Antiqua" w:hAnsi="Book Antiqua"/>
          <w:i/>
          <w:sz w:val="24"/>
          <w:szCs w:val="24"/>
        </w:rPr>
        <w:t>Transplant Proc</w:t>
      </w:r>
      <w:r w:rsidRPr="0054693E">
        <w:rPr>
          <w:rFonts w:ascii="Book Antiqua" w:hAnsi="Book Antiqua"/>
          <w:sz w:val="24"/>
          <w:szCs w:val="24"/>
        </w:rPr>
        <w:t xml:space="preserve"> 1987; </w:t>
      </w:r>
      <w:r w:rsidRPr="0054693E">
        <w:rPr>
          <w:rFonts w:ascii="Book Antiqua" w:hAnsi="Book Antiqua"/>
          <w:b/>
          <w:sz w:val="24"/>
          <w:szCs w:val="24"/>
        </w:rPr>
        <w:t>19</w:t>
      </w:r>
      <w:r w:rsidRPr="0054693E">
        <w:rPr>
          <w:rFonts w:ascii="Book Antiqua" w:hAnsi="Book Antiqua"/>
          <w:sz w:val="24"/>
          <w:szCs w:val="24"/>
        </w:rPr>
        <w:t>: 98-99 [PMID: 2445086]</w:t>
      </w:r>
    </w:p>
    <w:p w14:paraId="3A734184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8 </w:t>
      </w:r>
      <w:r w:rsidRPr="0054693E">
        <w:rPr>
          <w:rFonts w:ascii="Book Antiqua" w:hAnsi="Book Antiqua"/>
          <w:b/>
          <w:sz w:val="24"/>
          <w:szCs w:val="24"/>
        </w:rPr>
        <w:t>Bowman LJ</w:t>
      </w:r>
      <w:r w:rsidRPr="0054693E">
        <w:rPr>
          <w:rFonts w:ascii="Book Antiqua" w:hAnsi="Book Antiqua"/>
          <w:sz w:val="24"/>
          <w:szCs w:val="24"/>
        </w:rPr>
        <w:t xml:space="preserve">, Brennan DC, Delos-Santos R, LaRue SJ, Anwar S, Klein CL. Tacrolimus-Induced Cardiomyopathy in an Adult Renal Transplant Recipient. </w:t>
      </w:r>
      <w:r w:rsidRPr="0054693E">
        <w:rPr>
          <w:rFonts w:ascii="Book Antiqua" w:hAnsi="Book Antiqua"/>
          <w:i/>
          <w:sz w:val="24"/>
          <w:szCs w:val="24"/>
        </w:rPr>
        <w:t>Pharmacotherapy</w:t>
      </w:r>
      <w:r w:rsidRPr="0054693E">
        <w:rPr>
          <w:rFonts w:ascii="Book Antiqua" w:hAnsi="Book Antiqua"/>
          <w:sz w:val="24"/>
          <w:szCs w:val="24"/>
        </w:rPr>
        <w:t xml:space="preserve"> 2015; </w:t>
      </w:r>
      <w:r w:rsidRPr="0054693E">
        <w:rPr>
          <w:rFonts w:ascii="Book Antiqua" w:hAnsi="Book Antiqua"/>
          <w:b/>
          <w:sz w:val="24"/>
          <w:szCs w:val="24"/>
        </w:rPr>
        <w:t>35</w:t>
      </w:r>
      <w:r w:rsidRPr="0054693E">
        <w:rPr>
          <w:rFonts w:ascii="Book Antiqua" w:hAnsi="Book Antiqua"/>
          <w:sz w:val="24"/>
          <w:szCs w:val="24"/>
        </w:rPr>
        <w:t>: 1109-1116 [PMID: 26616582 DOI: 10.1002/phar.1666]</w:t>
      </w:r>
    </w:p>
    <w:p w14:paraId="72A54934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9 </w:t>
      </w:r>
      <w:r w:rsidRPr="0054693E">
        <w:rPr>
          <w:rFonts w:ascii="Book Antiqua" w:hAnsi="Book Antiqua"/>
          <w:b/>
          <w:sz w:val="24"/>
          <w:szCs w:val="24"/>
        </w:rPr>
        <w:t>Dawson DK</w:t>
      </w:r>
      <w:r w:rsidRPr="0054693E">
        <w:rPr>
          <w:rFonts w:ascii="Book Antiqua" w:hAnsi="Book Antiqua"/>
          <w:sz w:val="24"/>
          <w:szCs w:val="24"/>
        </w:rPr>
        <w:t xml:space="preserve">. Acute stress-induced (takotsubo) cardiomyopathy. </w:t>
      </w:r>
      <w:r w:rsidRPr="0054693E">
        <w:rPr>
          <w:rFonts w:ascii="Book Antiqua" w:hAnsi="Book Antiqua"/>
          <w:i/>
          <w:sz w:val="24"/>
          <w:szCs w:val="24"/>
        </w:rPr>
        <w:t>Heart</w:t>
      </w:r>
      <w:r w:rsidRPr="0054693E">
        <w:rPr>
          <w:rFonts w:ascii="Book Antiqua" w:hAnsi="Book Antiqua"/>
          <w:sz w:val="24"/>
          <w:szCs w:val="24"/>
        </w:rPr>
        <w:t xml:space="preserve"> 2018; </w:t>
      </w:r>
      <w:r w:rsidRPr="0054693E">
        <w:rPr>
          <w:rFonts w:ascii="Book Antiqua" w:hAnsi="Book Antiqua"/>
          <w:b/>
          <w:sz w:val="24"/>
          <w:szCs w:val="24"/>
        </w:rPr>
        <w:t>104</w:t>
      </w:r>
      <w:r w:rsidRPr="0054693E">
        <w:rPr>
          <w:rFonts w:ascii="Book Antiqua" w:hAnsi="Book Antiqua"/>
          <w:sz w:val="24"/>
          <w:szCs w:val="24"/>
        </w:rPr>
        <w:t>: 96-102 [PMID: 28824005 DOI: 10.1136/heartjnl-2017-311579]</w:t>
      </w:r>
    </w:p>
    <w:p w14:paraId="6A48A96A" w14:textId="595D7ED5" w:rsidR="00E536EF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54693E">
        <w:rPr>
          <w:rFonts w:ascii="Book Antiqua" w:hAnsi="Book Antiqua"/>
          <w:b/>
          <w:sz w:val="24"/>
          <w:szCs w:val="24"/>
        </w:rPr>
        <w:t>Komamura</w:t>
      </w:r>
      <w:proofErr w:type="spellEnd"/>
      <w:r w:rsidRPr="0054693E">
        <w:rPr>
          <w:rFonts w:ascii="Book Antiqua" w:hAnsi="Book Antiqua"/>
          <w:b/>
          <w:sz w:val="24"/>
          <w:szCs w:val="24"/>
        </w:rPr>
        <w:t xml:space="preserve"> K</w:t>
      </w:r>
      <w:r w:rsidRPr="0054693E">
        <w:rPr>
          <w:rFonts w:ascii="Book Antiqua" w:hAnsi="Book Antiqua"/>
          <w:sz w:val="24"/>
          <w:szCs w:val="24"/>
        </w:rPr>
        <w:t xml:space="preserve">, Fukui M, </w:t>
      </w:r>
      <w:proofErr w:type="spellStart"/>
      <w:r w:rsidRPr="0054693E">
        <w:rPr>
          <w:rFonts w:ascii="Book Antiqua" w:hAnsi="Book Antiqua"/>
          <w:sz w:val="24"/>
          <w:szCs w:val="24"/>
        </w:rPr>
        <w:t>Iwasaku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54693E">
        <w:rPr>
          <w:rFonts w:ascii="Book Antiqua" w:hAnsi="Book Antiqua"/>
          <w:sz w:val="24"/>
          <w:szCs w:val="24"/>
        </w:rPr>
        <w:t>Hirotani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54693E">
        <w:rPr>
          <w:rFonts w:ascii="Book Antiqua" w:hAnsi="Book Antiqua"/>
          <w:sz w:val="24"/>
          <w:szCs w:val="24"/>
        </w:rPr>
        <w:t>Masuyama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T. Takotsubo cardiomyopathy: Pathophysiology, diagnosis and treatment. </w:t>
      </w:r>
      <w:r w:rsidRPr="0054693E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54693E">
        <w:rPr>
          <w:rFonts w:ascii="Book Antiqua" w:hAnsi="Book Antiqua"/>
          <w:i/>
          <w:sz w:val="24"/>
          <w:szCs w:val="24"/>
        </w:rPr>
        <w:t>Cardiol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2014; </w:t>
      </w:r>
      <w:r w:rsidRPr="0054693E">
        <w:rPr>
          <w:rFonts w:ascii="Book Antiqua" w:hAnsi="Book Antiqua"/>
          <w:b/>
          <w:sz w:val="24"/>
          <w:szCs w:val="24"/>
        </w:rPr>
        <w:t>6</w:t>
      </w:r>
      <w:r w:rsidRPr="0054693E">
        <w:rPr>
          <w:rFonts w:ascii="Book Antiqua" w:hAnsi="Book Antiqua"/>
          <w:sz w:val="24"/>
          <w:szCs w:val="24"/>
        </w:rPr>
        <w:t>: 602-609 [PMID: 25068020 DOI: 10.4330/wjc.v6.i7.602]</w:t>
      </w:r>
    </w:p>
    <w:p w14:paraId="69270F46" w14:textId="77777777" w:rsidR="00E536EF" w:rsidRPr="0054693E" w:rsidRDefault="00E536EF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54693E">
        <w:rPr>
          <w:rFonts w:ascii="Book Antiqua" w:hAnsi="Book Antiqua" w:cs="Arial"/>
          <w:sz w:val="24"/>
          <w:szCs w:val="24"/>
        </w:rPr>
        <w:br w:type="page"/>
      </w:r>
    </w:p>
    <w:p w14:paraId="515F61F4" w14:textId="77777777" w:rsidR="00E536EF" w:rsidRPr="0054693E" w:rsidRDefault="00E536EF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lastRenderedPageBreak/>
        <w:t>Footnotes</w:t>
      </w:r>
      <w:r w:rsidRPr="0054693E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</w:p>
    <w:p w14:paraId="7E9F933E" w14:textId="41F70B0D" w:rsidR="00E536EF" w:rsidRPr="0054693E" w:rsidRDefault="00E536EF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54693E">
        <w:rPr>
          <w:rFonts w:ascii="Book Antiqua" w:hAnsi="Book Antiqua" w:cs="Tahoma"/>
          <w:b/>
          <w:sz w:val="24"/>
          <w:szCs w:val="24"/>
        </w:rPr>
        <w:t>Informed consent statement: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C1677" w:rsidRPr="0054693E">
        <w:rPr>
          <w:rFonts w:ascii="Book Antiqua" w:hAnsi="Book Antiqua" w:cs="Arial"/>
          <w:color w:val="000000" w:themeColor="text1"/>
          <w:sz w:val="24"/>
          <w:szCs w:val="24"/>
        </w:rPr>
        <w:t>The participant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, or their legal guardian, provided informed written consent prior to study enrollment.</w:t>
      </w:r>
    </w:p>
    <w:p w14:paraId="04AA6496" w14:textId="77777777" w:rsidR="00E536EF" w:rsidRPr="0054693E" w:rsidRDefault="00E536EF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</w:p>
    <w:p w14:paraId="0FD4C51A" w14:textId="5F29F731" w:rsidR="00B254BF" w:rsidRPr="0054693E" w:rsidRDefault="007C1677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Tahoma"/>
          <w:b/>
          <w:sz w:val="24"/>
          <w:szCs w:val="24"/>
        </w:rPr>
        <w:t xml:space="preserve">Conflict-of-interest statement: </w:t>
      </w:r>
      <w:r w:rsidR="00B254BF" w:rsidRPr="0054693E">
        <w:rPr>
          <w:rFonts w:ascii="Book Antiqua" w:hAnsi="Book Antiqua" w:cs="Arial"/>
          <w:color w:val="000000" w:themeColor="text1"/>
          <w:sz w:val="24"/>
          <w:szCs w:val="24"/>
        </w:rPr>
        <w:t>The authors declare that there is no conflict of interest in this study.</w:t>
      </w:r>
    </w:p>
    <w:p w14:paraId="53D1C182" w14:textId="77777777" w:rsidR="009E307D" w:rsidRPr="0054693E" w:rsidRDefault="009E307D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027EA28" w14:textId="662220C8" w:rsidR="007C1677" w:rsidRPr="0054693E" w:rsidRDefault="007C1677">
      <w:pPr>
        <w:autoSpaceDE w:val="0"/>
        <w:autoSpaceDN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54693E">
        <w:rPr>
          <w:rFonts w:ascii="Book Antiqua" w:hAnsi="Book Antiqua" w:cs="Tahoma"/>
          <w:b/>
          <w:sz w:val="24"/>
          <w:szCs w:val="24"/>
        </w:rPr>
        <w:t>CARE Checklist (2016) statement:</w:t>
      </w:r>
      <w:r w:rsidRPr="0054693E">
        <w:rPr>
          <w:rFonts w:ascii="Book Antiqua" w:hAnsi="Book Antiqua" w:cs="Tahoma"/>
          <w:sz w:val="24"/>
          <w:szCs w:val="24"/>
        </w:rPr>
        <w:t xml:space="preserve"> </w:t>
      </w:r>
      <w:r w:rsidRPr="0054693E">
        <w:rPr>
          <w:rFonts w:ascii="Book Antiqua" w:hAnsi="Book Antiqua" w:cs="TimesNewRomanPSMT"/>
          <w:sz w:val="24"/>
          <w:szCs w:val="24"/>
        </w:rPr>
        <w:t>The authors have read the CARE Checklist (2016), and the manuscript was prepared and revised according to the CARE Checklist (2016).</w:t>
      </w:r>
    </w:p>
    <w:p w14:paraId="30F98C71" w14:textId="77777777" w:rsidR="009E307D" w:rsidRPr="0054693E" w:rsidRDefault="009E307D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31270F5" w14:textId="77777777" w:rsidR="00A92AC3" w:rsidRPr="0054693E" w:rsidRDefault="00A92A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54693E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54693E">
        <w:rPr>
          <w:rFonts w:ascii="Book Antiqua" w:hAnsi="Book Antiqua"/>
          <w:sz w:val="24"/>
          <w:szCs w:val="24"/>
        </w:rPr>
        <w:t xml:space="preserve">article that was selected </w:t>
      </w:r>
      <w:r w:rsidRPr="0054693E">
        <w:rPr>
          <w:rFonts w:ascii="Book Antiqua" w:hAnsi="Book Antiqua"/>
          <w:color w:val="000000"/>
          <w:sz w:val="24"/>
          <w:szCs w:val="24"/>
        </w:rPr>
        <w:t>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5844C4F" w14:textId="77777777" w:rsidR="00A92AC3" w:rsidRPr="0054693E" w:rsidRDefault="00A92AC3">
      <w:pPr>
        <w:widowControl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</w:p>
    <w:p w14:paraId="2F703C5B" w14:textId="6A0F5143" w:rsidR="00A92AC3" w:rsidRPr="0054693E" w:rsidRDefault="00A92AC3">
      <w:pPr>
        <w:widowControl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54693E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54693E">
        <w:rPr>
          <w:rFonts w:ascii="Book Antiqua" w:eastAsia="宋体" w:hAnsi="Book Antiqua" w:cs="宋体"/>
          <w:sz w:val="24"/>
          <w:szCs w:val="24"/>
        </w:rPr>
        <w:t> </w:t>
      </w:r>
      <w:r w:rsidR="00C82ECA" w:rsidRPr="0054693E">
        <w:rPr>
          <w:rFonts w:ascii="Book Antiqua" w:eastAsia="宋体" w:hAnsi="Book Antiqua" w:cs="宋体"/>
          <w:sz w:val="24"/>
          <w:szCs w:val="24"/>
        </w:rPr>
        <w:t xml:space="preserve">Unsolicited </w:t>
      </w:r>
      <w:r w:rsidRPr="0054693E">
        <w:rPr>
          <w:rFonts w:ascii="Book Antiqua" w:eastAsia="宋体" w:hAnsi="Book Antiqua" w:cs="宋体"/>
          <w:sz w:val="24"/>
          <w:szCs w:val="24"/>
        </w:rPr>
        <w:t>manuscript</w:t>
      </w:r>
    </w:p>
    <w:p w14:paraId="4484DE93" w14:textId="77777777" w:rsidR="00A92AC3" w:rsidRPr="0054693E" w:rsidRDefault="00A92AC3">
      <w:pPr>
        <w:spacing w:after="0" w:line="360" w:lineRule="auto"/>
        <w:jc w:val="both"/>
        <w:rPr>
          <w:rFonts w:ascii="Book Antiqua" w:eastAsia="等线" w:hAnsi="Book Antiqua"/>
          <w:b/>
          <w:bCs/>
          <w:color w:val="000000"/>
          <w:sz w:val="24"/>
          <w:szCs w:val="24"/>
        </w:rPr>
      </w:pPr>
    </w:p>
    <w:p w14:paraId="385B7988" w14:textId="5723AF24" w:rsidR="00A92AC3" w:rsidRPr="0054693E" w:rsidRDefault="00A92AC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Peer-review started:</w:t>
      </w:r>
      <w:r w:rsidRPr="0054693E">
        <w:rPr>
          <w:rFonts w:ascii="Book Antiqua" w:hAnsi="Book Antiqua"/>
          <w:sz w:val="24"/>
          <w:szCs w:val="24"/>
        </w:rPr>
        <w:t xml:space="preserve"> </w:t>
      </w:r>
      <w:r w:rsidR="005226C0" w:rsidRPr="0054693E">
        <w:rPr>
          <w:rFonts w:ascii="Book Antiqua" w:hAnsi="Book Antiqua"/>
          <w:sz w:val="24"/>
          <w:szCs w:val="24"/>
        </w:rPr>
        <w:t>March 2, 2020</w:t>
      </w:r>
    </w:p>
    <w:p w14:paraId="28521EDD" w14:textId="36B35CE3" w:rsidR="00A92AC3" w:rsidRPr="0054693E" w:rsidRDefault="00A92AC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First decision:</w:t>
      </w:r>
      <w:r w:rsidRPr="0054693E">
        <w:rPr>
          <w:rFonts w:ascii="Book Antiqua" w:hAnsi="Book Antiqua"/>
          <w:sz w:val="24"/>
          <w:szCs w:val="24"/>
        </w:rPr>
        <w:t xml:space="preserve"> </w:t>
      </w:r>
      <w:r w:rsidR="005226C0" w:rsidRPr="0054693E">
        <w:rPr>
          <w:rFonts w:ascii="Book Antiqua" w:hAnsi="Book Antiqua"/>
          <w:sz w:val="24"/>
          <w:szCs w:val="24"/>
        </w:rPr>
        <w:t>April 7, 2020</w:t>
      </w:r>
    </w:p>
    <w:p w14:paraId="7176D08F" w14:textId="0A6A9C15" w:rsidR="00A92AC3" w:rsidRPr="0054693E" w:rsidRDefault="00A92A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Article in press:</w:t>
      </w:r>
      <w:r w:rsidRPr="0054693E">
        <w:rPr>
          <w:rFonts w:ascii="Book Antiqua" w:hAnsi="Book Antiqua"/>
          <w:sz w:val="24"/>
          <w:szCs w:val="24"/>
        </w:rPr>
        <w:t xml:space="preserve"> </w:t>
      </w:r>
      <w:r w:rsidR="006C665B" w:rsidRPr="0054693E">
        <w:rPr>
          <w:rFonts w:ascii="Book Antiqua" w:hAnsi="Book Antiqua"/>
          <w:bCs/>
          <w:sz w:val="24"/>
          <w:szCs w:val="24"/>
        </w:rPr>
        <w:t>June 13, 2020</w:t>
      </w:r>
    </w:p>
    <w:p w14:paraId="762BFAB4" w14:textId="77777777" w:rsidR="00A92AC3" w:rsidRPr="0054693E" w:rsidRDefault="00A92A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03DB5DE" w14:textId="77777777" w:rsidR="00A92AC3" w:rsidRPr="0054693E" w:rsidRDefault="00A92AC3">
      <w:pPr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54693E">
        <w:rPr>
          <w:rFonts w:ascii="Book Antiqua" w:eastAsia="宋体" w:hAnsi="Book Antiqua" w:cs="Helvetica"/>
          <w:b/>
          <w:sz w:val="24"/>
          <w:szCs w:val="24"/>
        </w:rPr>
        <w:t xml:space="preserve">Specialty type: </w:t>
      </w:r>
      <w:r w:rsidRPr="0054693E">
        <w:rPr>
          <w:rFonts w:ascii="Book Antiqua" w:hAnsi="Book Antiqua" w:cs="宋体"/>
          <w:sz w:val="24"/>
          <w:szCs w:val="24"/>
        </w:rPr>
        <w:t>Medicine, research and experimental</w:t>
      </w:r>
    </w:p>
    <w:p w14:paraId="2A76BD79" w14:textId="448E0728" w:rsidR="00A92AC3" w:rsidRPr="0054693E" w:rsidRDefault="00A92AC3">
      <w:pPr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54693E">
        <w:rPr>
          <w:rFonts w:ascii="Book Antiqua" w:hAnsi="Book Antiqua" w:cs="宋体"/>
          <w:b/>
          <w:sz w:val="24"/>
          <w:szCs w:val="24"/>
        </w:rPr>
        <w:t>Country/Territory </w:t>
      </w:r>
      <w:r w:rsidRPr="0054693E">
        <w:rPr>
          <w:rFonts w:ascii="Book Antiqua" w:eastAsia="宋体" w:hAnsi="Book Antiqua" w:cs="Helvetica"/>
          <w:b/>
          <w:sz w:val="24"/>
          <w:szCs w:val="24"/>
        </w:rPr>
        <w:t xml:space="preserve">of origin: </w:t>
      </w:r>
      <w:r w:rsidRPr="0054693E">
        <w:rPr>
          <w:rFonts w:ascii="Book Antiqua" w:eastAsia="宋体" w:hAnsi="Book Antiqua"/>
          <w:sz w:val="24"/>
          <w:szCs w:val="24"/>
        </w:rPr>
        <w:t>China</w:t>
      </w:r>
    </w:p>
    <w:p w14:paraId="284F8ACC" w14:textId="77777777" w:rsidR="00A92AC3" w:rsidRPr="0054693E" w:rsidRDefault="00A92AC3">
      <w:pPr>
        <w:widowControl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</w:rPr>
      </w:pPr>
      <w:r w:rsidRPr="0054693E">
        <w:rPr>
          <w:rFonts w:ascii="Book Antiqua" w:hAnsi="Book Antiqua" w:cs="宋体"/>
          <w:b/>
          <w:sz w:val="24"/>
          <w:szCs w:val="24"/>
        </w:rPr>
        <w:t>Peer-review report’s scientific quality classification</w:t>
      </w:r>
    </w:p>
    <w:p w14:paraId="0E8C84A9" w14:textId="77777777" w:rsidR="00A92AC3" w:rsidRPr="0054693E" w:rsidRDefault="00A92AC3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4693E">
        <w:rPr>
          <w:rFonts w:ascii="Book Antiqua" w:eastAsia="宋体" w:hAnsi="Book Antiqua" w:cs="Helvetica"/>
          <w:sz w:val="24"/>
          <w:szCs w:val="24"/>
        </w:rPr>
        <w:t>Grade A (Excellent): 0</w:t>
      </w:r>
    </w:p>
    <w:p w14:paraId="3FCA04FC" w14:textId="2D5B5868" w:rsidR="00A92AC3" w:rsidRPr="0054693E" w:rsidRDefault="0010552A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4693E">
        <w:rPr>
          <w:rFonts w:ascii="Book Antiqua" w:eastAsia="宋体" w:hAnsi="Book Antiqua" w:cs="Helvetica"/>
          <w:sz w:val="24"/>
          <w:szCs w:val="24"/>
        </w:rPr>
        <w:t>Grade B (Very good): 0</w:t>
      </w:r>
    </w:p>
    <w:p w14:paraId="442E1D3A" w14:textId="306B2685" w:rsidR="00A92AC3" w:rsidRPr="0054693E" w:rsidRDefault="00A92AC3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4693E">
        <w:rPr>
          <w:rFonts w:ascii="Book Antiqua" w:eastAsia="宋体" w:hAnsi="Book Antiqua" w:cs="Helvetica"/>
          <w:sz w:val="24"/>
          <w:szCs w:val="24"/>
        </w:rPr>
        <w:t>Grade C (Good): C</w:t>
      </w:r>
      <w:r w:rsidR="0010552A" w:rsidRPr="0054693E">
        <w:rPr>
          <w:rFonts w:ascii="Book Antiqua" w:eastAsia="宋体" w:hAnsi="Book Antiqua" w:cs="Helvetica"/>
          <w:sz w:val="24"/>
          <w:szCs w:val="24"/>
        </w:rPr>
        <w:t>, C</w:t>
      </w:r>
    </w:p>
    <w:p w14:paraId="38240034" w14:textId="77777777" w:rsidR="00A92AC3" w:rsidRPr="0054693E" w:rsidRDefault="00A92AC3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4693E">
        <w:rPr>
          <w:rFonts w:ascii="Book Antiqua" w:eastAsia="宋体" w:hAnsi="Book Antiqua" w:cs="Helvetica"/>
          <w:sz w:val="24"/>
          <w:szCs w:val="24"/>
        </w:rPr>
        <w:lastRenderedPageBreak/>
        <w:t xml:space="preserve">Grade D (Fair): 0 </w:t>
      </w:r>
    </w:p>
    <w:p w14:paraId="5828A554" w14:textId="77777777" w:rsidR="00A92AC3" w:rsidRPr="0054693E" w:rsidRDefault="00A92AC3">
      <w:pPr>
        <w:spacing w:after="0" w:line="360" w:lineRule="auto"/>
        <w:jc w:val="both"/>
        <w:rPr>
          <w:rFonts w:ascii="Book Antiqua" w:hAnsi="Book Antiqua" w:cs="Calibri"/>
          <w:sz w:val="24"/>
          <w:szCs w:val="24"/>
        </w:rPr>
      </w:pPr>
      <w:r w:rsidRPr="0054693E">
        <w:rPr>
          <w:rFonts w:ascii="Book Antiqua" w:eastAsia="宋体" w:hAnsi="Book Antiqua" w:cs="Helvetica"/>
          <w:sz w:val="24"/>
          <w:szCs w:val="24"/>
        </w:rPr>
        <w:t>Grade E (Poor): 0</w:t>
      </w:r>
    </w:p>
    <w:p w14:paraId="2A5B6A93" w14:textId="77777777" w:rsidR="00A92AC3" w:rsidRPr="0054693E" w:rsidRDefault="00A92AC3">
      <w:pPr>
        <w:pStyle w:val="a6"/>
        <w:spacing w:after="0" w:line="360" w:lineRule="auto"/>
        <w:ind w:firstLine="480"/>
        <w:jc w:val="both"/>
        <w:rPr>
          <w:rFonts w:ascii="Book Antiqua" w:hAnsi="Book Antiqua" w:cs="Calibri"/>
          <w:sz w:val="24"/>
          <w:szCs w:val="24"/>
        </w:rPr>
      </w:pPr>
    </w:p>
    <w:p w14:paraId="101441D4" w14:textId="23CD90BA" w:rsidR="00A92AC3" w:rsidRPr="0054693E" w:rsidRDefault="00A92AC3">
      <w:pPr>
        <w:pStyle w:val="ab"/>
        <w:adjustRightInd w:val="0"/>
        <w:snapToGrid w:val="0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P-Reviewer:</w:t>
      </w:r>
      <w:r w:rsidR="0010552A" w:rsidRPr="0054693E">
        <w:rPr>
          <w:rFonts w:ascii="Book Antiqua" w:hAnsi="Book Antiqua"/>
          <w:sz w:val="24"/>
          <w:szCs w:val="24"/>
        </w:rPr>
        <w:t xml:space="preserve"> Auzinger G, Kayaalp C </w:t>
      </w:r>
      <w:r w:rsidRPr="0054693E">
        <w:rPr>
          <w:rFonts w:ascii="Book Antiqua" w:hAnsi="Book Antiqua"/>
          <w:b/>
          <w:sz w:val="24"/>
          <w:szCs w:val="24"/>
        </w:rPr>
        <w:t xml:space="preserve">S-Editor: </w:t>
      </w:r>
      <w:r w:rsidR="0010552A" w:rsidRPr="0054693E">
        <w:rPr>
          <w:rFonts w:ascii="Book Antiqua" w:hAnsi="Book Antiqua"/>
          <w:sz w:val="24"/>
          <w:szCs w:val="24"/>
        </w:rPr>
        <w:t>Wang JL</w:t>
      </w:r>
      <w:r w:rsidRPr="0054693E">
        <w:rPr>
          <w:rFonts w:ascii="Book Antiqua" w:hAnsi="Book Antiqua"/>
          <w:b/>
          <w:sz w:val="24"/>
          <w:szCs w:val="24"/>
        </w:rPr>
        <w:t xml:space="preserve"> L-Editor:</w:t>
      </w:r>
      <w:r w:rsidR="005B36E7" w:rsidRPr="0054693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B36E7" w:rsidRPr="0054693E">
        <w:rPr>
          <w:rFonts w:ascii="Book Antiqua" w:hAnsi="Book Antiqua"/>
          <w:sz w:val="24"/>
          <w:szCs w:val="24"/>
        </w:rPr>
        <w:t>Filipodia</w:t>
      </w:r>
      <w:proofErr w:type="spellEnd"/>
      <w:r w:rsidRPr="0054693E">
        <w:rPr>
          <w:rFonts w:ascii="Book Antiqua" w:hAnsi="Book Antiqua"/>
          <w:b/>
          <w:sz w:val="24"/>
          <w:szCs w:val="24"/>
        </w:rPr>
        <w:t xml:space="preserve"> E-Editor: </w:t>
      </w:r>
      <w:r w:rsidR="006C665B" w:rsidRPr="006C665B">
        <w:rPr>
          <w:rFonts w:ascii="Book Antiqua" w:hAnsi="Book Antiqua"/>
          <w:sz w:val="24"/>
          <w:szCs w:val="24"/>
        </w:rPr>
        <w:t>Xing YX</w:t>
      </w:r>
    </w:p>
    <w:p w14:paraId="664EC623" w14:textId="77777777" w:rsidR="007C1677" w:rsidRPr="0054693E" w:rsidRDefault="007C1677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42E0CDF" w14:textId="77777777" w:rsidR="00A92AC3" w:rsidRPr="0054693E" w:rsidRDefault="00A92AC3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7F00AAC" w14:textId="77777777" w:rsidR="006A7E00" w:rsidRDefault="006A7E00">
      <w:pPr>
        <w:adjustRightInd/>
        <w:snapToGrid/>
        <w:spacing w:line="220" w:lineRule="atLeas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4E97F6AA" w14:textId="5AD3BC6A" w:rsidR="00C82ECA" w:rsidRPr="0054693E" w:rsidRDefault="00C82ECA" w:rsidP="006A7E0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345F2872" w14:textId="18AF3764" w:rsidR="00C82ECA" w:rsidRPr="0054693E" w:rsidRDefault="00C82EC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A                                                               B</w:t>
      </w:r>
    </w:p>
    <w:p w14:paraId="6451D732" w14:textId="223F6341" w:rsidR="009E307D" w:rsidRPr="0054693E" w:rsidRDefault="00527D8C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642BD" wp14:editId="511B6004">
                <wp:simplePos x="0" y="0"/>
                <wp:positionH relativeFrom="column">
                  <wp:posOffset>1677670</wp:posOffset>
                </wp:positionH>
                <wp:positionV relativeFrom="paragraph">
                  <wp:posOffset>1068705</wp:posOffset>
                </wp:positionV>
                <wp:extent cx="70485" cy="83820"/>
                <wp:effectExtent l="5080" t="50165" r="48260" b="889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D01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32.1pt;margin-top:84.15pt;width:5.55pt;height:6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B0563" wp14:editId="36737B64">
                <wp:simplePos x="0" y="0"/>
                <wp:positionH relativeFrom="column">
                  <wp:posOffset>3679825</wp:posOffset>
                </wp:positionH>
                <wp:positionV relativeFrom="paragraph">
                  <wp:posOffset>1551940</wp:posOffset>
                </wp:positionV>
                <wp:extent cx="19685" cy="102870"/>
                <wp:effectExtent l="54610" t="9525" r="30480" b="3048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92B04" id="AutoShape 9" o:spid="_x0000_s1026" type="#_x0000_t32" style="position:absolute;left:0;text-align:left;margin-left:289.75pt;margin-top:122.2pt;width:1.55pt;height: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A4755" wp14:editId="1D6B9A68">
                <wp:simplePos x="0" y="0"/>
                <wp:positionH relativeFrom="column">
                  <wp:posOffset>3602990</wp:posOffset>
                </wp:positionH>
                <wp:positionV relativeFrom="paragraph">
                  <wp:posOffset>1184910</wp:posOffset>
                </wp:positionV>
                <wp:extent cx="186690" cy="102870"/>
                <wp:effectExtent l="44450" t="52070" r="6985" b="698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69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3711A" id="AutoShape 8" o:spid="_x0000_s1026" type="#_x0000_t32" style="position:absolute;left:0;text-align:left;margin-left:283.7pt;margin-top:93.3pt;width:14.7pt;height:8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F73B4" wp14:editId="2C53B4F6">
                <wp:simplePos x="0" y="0"/>
                <wp:positionH relativeFrom="column">
                  <wp:posOffset>4285615</wp:posOffset>
                </wp:positionH>
                <wp:positionV relativeFrom="paragraph">
                  <wp:posOffset>1494155</wp:posOffset>
                </wp:positionV>
                <wp:extent cx="19050" cy="90170"/>
                <wp:effectExtent l="60325" t="8890" r="34925" b="247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D0D42" id="AutoShape 7" o:spid="_x0000_s1026" type="#_x0000_t32" style="position:absolute;left:0;text-align:left;margin-left:337.45pt;margin-top:117.65pt;width:1.5pt;height:7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6828E" wp14:editId="0D0A34BA">
                <wp:simplePos x="0" y="0"/>
                <wp:positionH relativeFrom="column">
                  <wp:posOffset>1677670</wp:posOffset>
                </wp:positionH>
                <wp:positionV relativeFrom="paragraph">
                  <wp:posOffset>1551940</wp:posOffset>
                </wp:positionV>
                <wp:extent cx="0" cy="102870"/>
                <wp:effectExtent l="52705" t="9525" r="61595" b="2095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AE888" id="AutoShape 6" o:spid="_x0000_s1026" type="#_x0000_t32" style="position:absolute;left:0;text-align:left;margin-left:132.1pt;margin-top:122.2pt;width:0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B43F9" wp14:editId="4FA2653E">
                <wp:simplePos x="0" y="0"/>
                <wp:positionH relativeFrom="column">
                  <wp:posOffset>1091565</wp:posOffset>
                </wp:positionH>
                <wp:positionV relativeFrom="paragraph">
                  <wp:posOffset>1461770</wp:posOffset>
                </wp:positionV>
                <wp:extent cx="45085" cy="193040"/>
                <wp:effectExtent l="57150" t="5080" r="12065" b="304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396F0" id="AutoShape 5" o:spid="_x0000_s1026" type="#_x0000_t32" style="position:absolute;left:0;text-align:left;margin-left:85.95pt;margin-top:115.1pt;width:3.55pt;height:15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B7EC0" wp14:editId="4FF7264B">
                <wp:simplePos x="0" y="0"/>
                <wp:positionH relativeFrom="column">
                  <wp:posOffset>4214495</wp:posOffset>
                </wp:positionH>
                <wp:positionV relativeFrom="paragraph">
                  <wp:posOffset>1068705</wp:posOffset>
                </wp:positionV>
                <wp:extent cx="6350" cy="219075"/>
                <wp:effectExtent l="46355" t="21590" r="6159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E7A0A" id="AutoShape 4" o:spid="_x0000_s1026" type="#_x0000_t32" style="position:absolute;left:0;text-align:left;margin-left:331.85pt;margin-top:84.15pt;width:.5pt;height:17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A56AE" wp14:editId="7E2D8DBB">
                <wp:simplePos x="0" y="0"/>
                <wp:positionH relativeFrom="column">
                  <wp:posOffset>943610</wp:posOffset>
                </wp:positionH>
                <wp:positionV relativeFrom="paragraph">
                  <wp:posOffset>1152525</wp:posOffset>
                </wp:positionV>
                <wp:extent cx="19050" cy="238125"/>
                <wp:effectExtent l="61595" t="19685" r="3365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99684" id="AutoShape 3" o:spid="_x0000_s1026" type="#_x0000_t32" style="position:absolute;left:0;text-align:left;margin-left:74.3pt;margin-top:90.75pt;width:1.5pt;height:18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C1D43" wp14:editId="2F624365">
                <wp:simplePos x="0" y="0"/>
                <wp:positionH relativeFrom="column">
                  <wp:posOffset>1651635</wp:posOffset>
                </wp:positionH>
                <wp:positionV relativeFrom="paragraph">
                  <wp:posOffset>843280</wp:posOffset>
                </wp:positionV>
                <wp:extent cx="26035" cy="309245"/>
                <wp:effectExtent l="55245" t="24765" r="3302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03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FF1EF" id="AutoShape 2" o:spid="_x0000_s1026" type="#_x0000_t32" style="position:absolute;left:0;text-align:left;margin-left:130.05pt;margin-top:66.4pt;width:2.05pt;height:24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" strokecolor="white [3212]">
                <v:stroke endarrow="block"/>
              </v:shape>
            </w:pict>
          </mc:Fallback>
        </mc:AlternateContent>
      </w:r>
      <w:r w:rsidR="009E307D" w:rsidRPr="0054693E">
        <w:rPr>
          <w:rFonts w:ascii="Book Antiqua" w:hAnsi="Book Antiqua" w:cs="Arial"/>
          <w:noProof/>
          <w:color w:val="000000" w:themeColor="text1"/>
          <w:shd w:val="clear" w:color="auto" w:fill="FFFFFF"/>
        </w:rPr>
        <w:drawing>
          <wp:inline distT="0" distB="0" distL="0" distR="0" wp14:anchorId="7BE4B017" wp14:editId="0F446EB3">
            <wp:extent cx="2397921" cy="2266950"/>
            <wp:effectExtent l="57150" t="38100" r="40479" b="190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13" cy="2268266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7D" w:rsidRPr="0054693E">
        <w:rPr>
          <w:rFonts w:ascii="Book Antiqua" w:hAnsi="Book Antiqua" w:cs="Arial"/>
          <w:noProof/>
          <w:color w:val="000000" w:themeColor="text1"/>
          <w:shd w:val="clear" w:color="auto" w:fill="FFFFFF"/>
        </w:rPr>
        <w:drawing>
          <wp:inline distT="0" distB="0" distL="0" distR="0" wp14:anchorId="4F5784BF" wp14:editId="6B8C644F">
            <wp:extent cx="2491451" cy="2333625"/>
            <wp:effectExtent l="19050" t="0" r="4099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54" cy="23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B9958C" w14:textId="57D615A3" w:rsidR="009E307D" w:rsidRPr="0054693E" w:rsidRDefault="00C82ECA">
      <w:pPr>
        <w:pStyle w:val="Default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>Figure 1</w:t>
      </w:r>
      <w:r w:rsidR="009E307D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 Initial brain 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magnetic resonance imaging </w:t>
      </w:r>
      <w:r w:rsidR="009E307D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>findings (i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mmediate post-seizure imaging). </w:t>
      </w:r>
      <w:r w:rsidRPr="00152B2A">
        <w:rPr>
          <w:rFonts w:ascii="Book Antiqua" w:hAnsi="Book Antiqua" w:cs="Arial"/>
          <w:bCs/>
          <w:color w:val="000000" w:themeColor="text1"/>
          <w:shd w:val="clear" w:color="auto" w:fill="FFFFFF"/>
        </w:rPr>
        <w:t>A</w:t>
      </w:r>
      <w:r w:rsidR="00406A99" w:rsidRPr="00152B2A">
        <w:rPr>
          <w:rFonts w:ascii="Book Antiqua" w:hAnsi="Book Antiqua" w:cs="Arial"/>
          <w:bCs/>
          <w:color w:val="000000" w:themeColor="text1"/>
          <w:shd w:val="clear" w:color="auto" w:fill="FFFFFF"/>
        </w:rPr>
        <w:t xml:space="preserve"> </w:t>
      </w:r>
      <w:r w:rsidR="00FD219B" w:rsidRPr="00152B2A">
        <w:rPr>
          <w:rFonts w:ascii="Book Antiqua" w:hAnsi="Book Antiqua" w:cs="Arial"/>
          <w:bCs/>
          <w:color w:val="000000" w:themeColor="text1"/>
          <w:shd w:val="clear" w:color="auto" w:fill="FFFFFF"/>
        </w:rPr>
        <w:t xml:space="preserve">and </w:t>
      </w:r>
      <w:r w:rsidRPr="00152B2A">
        <w:rPr>
          <w:rFonts w:ascii="Book Antiqua" w:hAnsi="Book Antiqua" w:cs="Arial"/>
          <w:bCs/>
          <w:color w:val="000000" w:themeColor="text1"/>
          <w:shd w:val="clear" w:color="auto" w:fill="FFFFFF"/>
        </w:rPr>
        <w:t>B: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A</w:t>
      </w:r>
      <w:r w:rsidR="009E307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subcortical FLAIR hyperintensity area in the bilateral frontal, parietal, and occipital lobes (arrows), which was consistent with posterior reversible encephalopathy syndrome. </w:t>
      </w:r>
    </w:p>
    <w:p w14:paraId="3A8119D6" w14:textId="77777777" w:rsidR="00C82ECA" w:rsidRPr="0054693E" w:rsidRDefault="00C82ECA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0B1255" w14:textId="77777777" w:rsidR="004A2449" w:rsidRPr="0054693E" w:rsidRDefault="004A2449">
      <w:pPr>
        <w:spacing w:after="0" w:line="360" w:lineRule="auto"/>
        <w:jc w:val="both"/>
        <w:rPr>
          <w:rFonts w:ascii="Book Antiqua" w:eastAsia="宋体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br w:type="page"/>
      </w:r>
    </w:p>
    <w:p w14:paraId="4D79FAE1" w14:textId="2A82D3FB" w:rsidR="004A2449" w:rsidRPr="0054693E" w:rsidRDefault="004A2449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lastRenderedPageBreak/>
        <w:t>A</w:t>
      </w:r>
    </w:p>
    <w:p w14:paraId="7568D97B" w14:textId="5B9A65F9" w:rsidR="004A2449" w:rsidRPr="0054693E" w:rsidRDefault="009E307D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noProof/>
          <w:color w:val="000000" w:themeColor="text1"/>
          <w:shd w:val="clear" w:color="auto" w:fill="FFFFFF"/>
        </w:rPr>
        <w:drawing>
          <wp:inline distT="0" distB="0" distL="0" distR="0" wp14:anchorId="03F10B23" wp14:editId="5144E880">
            <wp:extent cx="2437835" cy="2125014"/>
            <wp:effectExtent l="19050" t="0" r="565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15" cy="21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B3206" w14:textId="6438FE08" w:rsidR="004A2449" w:rsidRPr="0054693E" w:rsidRDefault="004A2449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B</w:t>
      </w:r>
    </w:p>
    <w:p w14:paraId="14AAE36B" w14:textId="526C3FD7" w:rsidR="009E307D" w:rsidRPr="0054693E" w:rsidRDefault="009E307D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noProof/>
          <w:color w:val="000000" w:themeColor="text1"/>
          <w:shd w:val="clear" w:color="auto" w:fill="FFFFFF"/>
        </w:rPr>
        <w:drawing>
          <wp:inline distT="0" distB="0" distL="0" distR="0" wp14:anchorId="5B984579" wp14:editId="7BAE1E07">
            <wp:extent cx="2447254" cy="2129469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47" cy="213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D9A53" w14:textId="5104EAD7" w:rsidR="009E307D" w:rsidRPr="0054693E" w:rsidRDefault="004A2449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>Figure 2</w:t>
      </w:r>
      <w:r w:rsidR="009E307D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 Follow-up brain 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magnetic resonance imaging </w:t>
      </w:r>
      <w:r w:rsidR="009E307D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findings (4 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>wk</w:t>
      </w:r>
      <w:r w:rsidR="009E307D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 after switch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>ing tacrolimus to cyclosporine).</w:t>
      </w:r>
      <w:r w:rsidR="009E307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A</w:t>
      </w:r>
      <w:r w:rsidR="00586065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BA2BE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and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B: Resolution </w:t>
      </w:r>
      <w:r w:rsidR="009E307D" w:rsidRPr="0054693E">
        <w:rPr>
          <w:rFonts w:ascii="Book Antiqua" w:hAnsi="Book Antiqua" w:cs="Arial"/>
          <w:color w:val="000000" w:themeColor="text1"/>
          <w:shd w:val="clear" w:color="auto" w:fill="FFFFFF"/>
        </w:rPr>
        <w:t>of the previous FLAIR hyperintensity signal abnormality.</w:t>
      </w:r>
    </w:p>
    <w:sectPr w:rsidR="009E307D" w:rsidRPr="0054693E" w:rsidSect="00152B2A">
      <w:headerReference w:type="even" r:id="rId13"/>
      <w:headerReference w:type="default" r:id="rId14"/>
      <w:footerReference w:type="default" r:id="rId15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F1CEF" w14:textId="77777777" w:rsidR="00A409BB" w:rsidRDefault="00A409BB" w:rsidP="00A6298A">
      <w:pPr>
        <w:spacing w:after="0"/>
      </w:pPr>
      <w:r>
        <w:separator/>
      </w:r>
    </w:p>
  </w:endnote>
  <w:endnote w:type="continuationSeparator" w:id="0">
    <w:p w14:paraId="3BADFA19" w14:textId="77777777" w:rsidR="00A409BB" w:rsidRDefault="00A409BB" w:rsidP="00A62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omiSans EFN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Retrospective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48798014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66E744" w14:textId="4239263D" w:rsidR="002F0B5B" w:rsidRPr="00152B2A" w:rsidRDefault="002F0B5B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52B2A">
              <w:rPr>
                <w:rFonts w:ascii="Book Antiqua" w:hAnsi="Book Antiqua"/>
                <w:sz w:val="24"/>
                <w:szCs w:val="24"/>
                <w:lang w:val="zh-CN"/>
              </w:rPr>
              <w:t xml:space="preserve"> </w:t>
            </w:r>
          </w:p>
        </w:sdtContent>
      </w:sdt>
    </w:sdtContent>
  </w:sdt>
  <w:p w14:paraId="2561D025" w14:textId="77777777" w:rsidR="00753C28" w:rsidRPr="00152B2A" w:rsidRDefault="00753C28">
    <w:pPr>
      <w:pStyle w:val="a4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C0B5C" w14:textId="77777777" w:rsidR="00A409BB" w:rsidRDefault="00A409BB" w:rsidP="00A6298A">
      <w:pPr>
        <w:spacing w:after="0"/>
      </w:pPr>
      <w:r>
        <w:separator/>
      </w:r>
    </w:p>
  </w:footnote>
  <w:footnote w:type="continuationSeparator" w:id="0">
    <w:p w14:paraId="213DDB43" w14:textId="77777777" w:rsidR="00A409BB" w:rsidRDefault="00A409BB" w:rsidP="00A629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23AB" w14:textId="77777777" w:rsidR="00E23211" w:rsidRDefault="00E23211" w:rsidP="00E2321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EDEC7" w14:textId="77777777" w:rsidR="00E23211" w:rsidRDefault="00E23211" w:rsidP="00E2321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07"/>
    <w:multiLevelType w:val="multilevel"/>
    <w:tmpl w:val="693A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67EC7"/>
    <w:multiLevelType w:val="hybridMultilevel"/>
    <w:tmpl w:val="30F44F74"/>
    <w:lvl w:ilvl="0" w:tplc="16181AB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7F3CDB"/>
    <w:multiLevelType w:val="multilevel"/>
    <w:tmpl w:val="C05A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D47F9"/>
    <w:multiLevelType w:val="multilevel"/>
    <w:tmpl w:val="B02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A7829"/>
    <w:multiLevelType w:val="multilevel"/>
    <w:tmpl w:val="0572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D0534"/>
    <w:multiLevelType w:val="hybridMultilevel"/>
    <w:tmpl w:val="7F042DF8"/>
    <w:lvl w:ilvl="0" w:tplc="12D620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0B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0C0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AAB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88E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218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A70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C5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630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D789F"/>
    <w:multiLevelType w:val="hybridMultilevel"/>
    <w:tmpl w:val="20C2168C"/>
    <w:lvl w:ilvl="0" w:tplc="A6E88CD2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217B38"/>
    <w:multiLevelType w:val="multilevel"/>
    <w:tmpl w:val="DD64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82147"/>
    <w:multiLevelType w:val="hybridMultilevel"/>
    <w:tmpl w:val="65A25AC0"/>
    <w:lvl w:ilvl="0" w:tplc="D1F6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C1736F"/>
    <w:multiLevelType w:val="hybridMultilevel"/>
    <w:tmpl w:val="2272C99C"/>
    <w:lvl w:ilvl="0" w:tplc="DBBE99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884E05"/>
    <w:multiLevelType w:val="multilevel"/>
    <w:tmpl w:val="9E6C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5292B"/>
    <w:multiLevelType w:val="hybridMultilevel"/>
    <w:tmpl w:val="2BE0A828"/>
    <w:lvl w:ilvl="0" w:tplc="A6E88CD2">
      <w:start w:val="3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393FB8"/>
    <w:multiLevelType w:val="hybridMultilevel"/>
    <w:tmpl w:val="9018903A"/>
    <w:lvl w:ilvl="0" w:tplc="A6E88CD2">
      <w:start w:val="3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EC1748"/>
    <w:multiLevelType w:val="hybridMultilevel"/>
    <w:tmpl w:val="53E02DE8"/>
    <w:lvl w:ilvl="0" w:tplc="4C803128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2AF"/>
    <w:rsid w:val="0000179C"/>
    <w:rsid w:val="0000236B"/>
    <w:rsid w:val="00005DDF"/>
    <w:rsid w:val="00006B98"/>
    <w:rsid w:val="00010BF5"/>
    <w:rsid w:val="00016694"/>
    <w:rsid w:val="00020DA9"/>
    <w:rsid w:val="00021DF8"/>
    <w:rsid w:val="000225F3"/>
    <w:rsid w:val="000252FF"/>
    <w:rsid w:val="00035755"/>
    <w:rsid w:val="00036288"/>
    <w:rsid w:val="000363DD"/>
    <w:rsid w:val="000377E3"/>
    <w:rsid w:val="00037CEA"/>
    <w:rsid w:val="00037D73"/>
    <w:rsid w:val="000479AE"/>
    <w:rsid w:val="000513F9"/>
    <w:rsid w:val="00055B7E"/>
    <w:rsid w:val="000600D2"/>
    <w:rsid w:val="000664E1"/>
    <w:rsid w:val="00072226"/>
    <w:rsid w:val="00075E44"/>
    <w:rsid w:val="000762DF"/>
    <w:rsid w:val="0007761C"/>
    <w:rsid w:val="00083869"/>
    <w:rsid w:val="00090D9B"/>
    <w:rsid w:val="0009434B"/>
    <w:rsid w:val="00095406"/>
    <w:rsid w:val="00095F8C"/>
    <w:rsid w:val="0009685B"/>
    <w:rsid w:val="00096D57"/>
    <w:rsid w:val="000A3DA6"/>
    <w:rsid w:val="000A4793"/>
    <w:rsid w:val="000A4AAB"/>
    <w:rsid w:val="000A6C2E"/>
    <w:rsid w:val="000B079C"/>
    <w:rsid w:val="000B1FA4"/>
    <w:rsid w:val="000B372D"/>
    <w:rsid w:val="000C00D2"/>
    <w:rsid w:val="000C4CC4"/>
    <w:rsid w:val="000C5524"/>
    <w:rsid w:val="000C75BE"/>
    <w:rsid w:val="000D1C1C"/>
    <w:rsid w:val="000D36CC"/>
    <w:rsid w:val="000D6B3A"/>
    <w:rsid w:val="000D6FB4"/>
    <w:rsid w:val="000E230C"/>
    <w:rsid w:val="000E2B2E"/>
    <w:rsid w:val="000E5512"/>
    <w:rsid w:val="000E6EFD"/>
    <w:rsid w:val="000E7DBC"/>
    <w:rsid w:val="000F2EFE"/>
    <w:rsid w:val="000F37F9"/>
    <w:rsid w:val="000F5276"/>
    <w:rsid w:val="000F656C"/>
    <w:rsid w:val="000F6BC7"/>
    <w:rsid w:val="001003D2"/>
    <w:rsid w:val="0010247A"/>
    <w:rsid w:val="00103871"/>
    <w:rsid w:val="00104E84"/>
    <w:rsid w:val="0010552A"/>
    <w:rsid w:val="00110392"/>
    <w:rsid w:val="00112202"/>
    <w:rsid w:val="001128CC"/>
    <w:rsid w:val="00112D4D"/>
    <w:rsid w:val="00113393"/>
    <w:rsid w:val="0011460A"/>
    <w:rsid w:val="00120779"/>
    <w:rsid w:val="00123AD7"/>
    <w:rsid w:val="00124205"/>
    <w:rsid w:val="001242B2"/>
    <w:rsid w:val="001263B4"/>
    <w:rsid w:val="00127A21"/>
    <w:rsid w:val="00137493"/>
    <w:rsid w:val="0013764D"/>
    <w:rsid w:val="00140BBB"/>
    <w:rsid w:val="001433C5"/>
    <w:rsid w:val="00144651"/>
    <w:rsid w:val="00152B2A"/>
    <w:rsid w:val="00153DCC"/>
    <w:rsid w:val="0015400A"/>
    <w:rsid w:val="001615A7"/>
    <w:rsid w:val="001652F2"/>
    <w:rsid w:val="00172402"/>
    <w:rsid w:val="00174FF0"/>
    <w:rsid w:val="001816C3"/>
    <w:rsid w:val="00183C7C"/>
    <w:rsid w:val="001856D9"/>
    <w:rsid w:val="00185D44"/>
    <w:rsid w:val="00186127"/>
    <w:rsid w:val="00191305"/>
    <w:rsid w:val="0019249F"/>
    <w:rsid w:val="00193F2C"/>
    <w:rsid w:val="00194E9A"/>
    <w:rsid w:val="001A4A58"/>
    <w:rsid w:val="001A572E"/>
    <w:rsid w:val="001A5D73"/>
    <w:rsid w:val="001A6D0E"/>
    <w:rsid w:val="001A7896"/>
    <w:rsid w:val="001B37E0"/>
    <w:rsid w:val="001B4914"/>
    <w:rsid w:val="001B5375"/>
    <w:rsid w:val="001B53B4"/>
    <w:rsid w:val="001B6DE5"/>
    <w:rsid w:val="001D022A"/>
    <w:rsid w:val="001D3E23"/>
    <w:rsid w:val="001D4329"/>
    <w:rsid w:val="001D4ECD"/>
    <w:rsid w:val="001E2AA9"/>
    <w:rsid w:val="001E6A87"/>
    <w:rsid w:val="001F0BE6"/>
    <w:rsid w:val="001F1688"/>
    <w:rsid w:val="001F17E8"/>
    <w:rsid w:val="002038F8"/>
    <w:rsid w:val="00203DEC"/>
    <w:rsid w:val="002077D7"/>
    <w:rsid w:val="002166D0"/>
    <w:rsid w:val="00223A98"/>
    <w:rsid w:val="00223B35"/>
    <w:rsid w:val="00224EF4"/>
    <w:rsid w:val="00226B79"/>
    <w:rsid w:val="00232B12"/>
    <w:rsid w:val="002375AA"/>
    <w:rsid w:val="002379DE"/>
    <w:rsid w:val="002379E6"/>
    <w:rsid w:val="00241BD2"/>
    <w:rsid w:val="0024221E"/>
    <w:rsid w:val="0024293C"/>
    <w:rsid w:val="002547EC"/>
    <w:rsid w:val="002601D6"/>
    <w:rsid w:val="00260E72"/>
    <w:rsid w:val="002613B3"/>
    <w:rsid w:val="002621BC"/>
    <w:rsid w:val="00264312"/>
    <w:rsid w:val="00264E1B"/>
    <w:rsid w:val="00267237"/>
    <w:rsid w:val="00267F97"/>
    <w:rsid w:val="00270AF9"/>
    <w:rsid w:val="00270C02"/>
    <w:rsid w:val="00276302"/>
    <w:rsid w:val="00276DB0"/>
    <w:rsid w:val="002817C4"/>
    <w:rsid w:val="00281B98"/>
    <w:rsid w:val="00282919"/>
    <w:rsid w:val="00285E43"/>
    <w:rsid w:val="0029015A"/>
    <w:rsid w:val="00290F27"/>
    <w:rsid w:val="002931E1"/>
    <w:rsid w:val="00294163"/>
    <w:rsid w:val="00294F13"/>
    <w:rsid w:val="00296BB7"/>
    <w:rsid w:val="00296F79"/>
    <w:rsid w:val="002A49B4"/>
    <w:rsid w:val="002A5D3D"/>
    <w:rsid w:val="002A7F3A"/>
    <w:rsid w:val="002B276B"/>
    <w:rsid w:val="002B30CD"/>
    <w:rsid w:val="002B39FB"/>
    <w:rsid w:val="002B5131"/>
    <w:rsid w:val="002C1CB1"/>
    <w:rsid w:val="002C2B9A"/>
    <w:rsid w:val="002C38AD"/>
    <w:rsid w:val="002C4ECC"/>
    <w:rsid w:val="002C7D07"/>
    <w:rsid w:val="002D0198"/>
    <w:rsid w:val="002D12D7"/>
    <w:rsid w:val="002E5600"/>
    <w:rsid w:val="002F0B5B"/>
    <w:rsid w:val="002F120B"/>
    <w:rsid w:val="002F4478"/>
    <w:rsid w:val="002F67BE"/>
    <w:rsid w:val="003007A7"/>
    <w:rsid w:val="0030269B"/>
    <w:rsid w:val="003030D8"/>
    <w:rsid w:val="003033BD"/>
    <w:rsid w:val="00305A18"/>
    <w:rsid w:val="00306B9C"/>
    <w:rsid w:val="00310CF7"/>
    <w:rsid w:val="00313539"/>
    <w:rsid w:val="0031436A"/>
    <w:rsid w:val="00314946"/>
    <w:rsid w:val="00317F09"/>
    <w:rsid w:val="003206DF"/>
    <w:rsid w:val="003209E0"/>
    <w:rsid w:val="003214FD"/>
    <w:rsid w:val="00322DDE"/>
    <w:rsid w:val="00323B43"/>
    <w:rsid w:val="0032665C"/>
    <w:rsid w:val="0033519D"/>
    <w:rsid w:val="003379D0"/>
    <w:rsid w:val="00343B30"/>
    <w:rsid w:val="00345F84"/>
    <w:rsid w:val="0034710B"/>
    <w:rsid w:val="00347C21"/>
    <w:rsid w:val="00356126"/>
    <w:rsid w:val="00356B7A"/>
    <w:rsid w:val="00357D35"/>
    <w:rsid w:val="003640C3"/>
    <w:rsid w:val="00364900"/>
    <w:rsid w:val="00371898"/>
    <w:rsid w:val="00376948"/>
    <w:rsid w:val="003828CE"/>
    <w:rsid w:val="00383E29"/>
    <w:rsid w:val="00385FA4"/>
    <w:rsid w:val="003872A4"/>
    <w:rsid w:val="00387599"/>
    <w:rsid w:val="00387F72"/>
    <w:rsid w:val="00395A71"/>
    <w:rsid w:val="003A2C3D"/>
    <w:rsid w:val="003A303B"/>
    <w:rsid w:val="003A3852"/>
    <w:rsid w:val="003A3ED9"/>
    <w:rsid w:val="003C5C93"/>
    <w:rsid w:val="003D37D8"/>
    <w:rsid w:val="003D41DC"/>
    <w:rsid w:val="003D4502"/>
    <w:rsid w:val="003D727C"/>
    <w:rsid w:val="003E1799"/>
    <w:rsid w:val="003E42FD"/>
    <w:rsid w:val="003F1153"/>
    <w:rsid w:val="003F33F7"/>
    <w:rsid w:val="003F35E4"/>
    <w:rsid w:val="003F4A75"/>
    <w:rsid w:val="003F503D"/>
    <w:rsid w:val="00401FA9"/>
    <w:rsid w:val="00403DB1"/>
    <w:rsid w:val="00404F15"/>
    <w:rsid w:val="00406A99"/>
    <w:rsid w:val="00412B40"/>
    <w:rsid w:val="004141CB"/>
    <w:rsid w:val="0041439C"/>
    <w:rsid w:val="00416123"/>
    <w:rsid w:val="00416DF2"/>
    <w:rsid w:val="0041703F"/>
    <w:rsid w:val="0042041F"/>
    <w:rsid w:val="004232EB"/>
    <w:rsid w:val="00426133"/>
    <w:rsid w:val="00426900"/>
    <w:rsid w:val="00426A44"/>
    <w:rsid w:val="00431333"/>
    <w:rsid w:val="004319E2"/>
    <w:rsid w:val="004338B2"/>
    <w:rsid w:val="00433A7E"/>
    <w:rsid w:val="004347E9"/>
    <w:rsid w:val="004354F7"/>
    <w:rsid w:val="004358AB"/>
    <w:rsid w:val="0043677D"/>
    <w:rsid w:val="004415B6"/>
    <w:rsid w:val="00443C94"/>
    <w:rsid w:val="00450D6E"/>
    <w:rsid w:val="00457835"/>
    <w:rsid w:val="00461685"/>
    <w:rsid w:val="00461AC9"/>
    <w:rsid w:val="004629DC"/>
    <w:rsid w:val="00465238"/>
    <w:rsid w:val="00467B32"/>
    <w:rsid w:val="004709E5"/>
    <w:rsid w:val="0047706A"/>
    <w:rsid w:val="004821EF"/>
    <w:rsid w:val="004874EA"/>
    <w:rsid w:val="00490783"/>
    <w:rsid w:val="0049535C"/>
    <w:rsid w:val="00496C6B"/>
    <w:rsid w:val="004A1587"/>
    <w:rsid w:val="004A2449"/>
    <w:rsid w:val="004A44F2"/>
    <w:rsid w:val="004A52CE"/>
    <w:rsid w:val="004A67DF"/>
    <w:rsid w:val="004B1B9C"/>
    <w:rsid w:val="004B4014"/>
    <w:rsid w:val="004B4D28"/>
    <w:rsid w:val="004B7F20"/>
    <w:rsid w:val="004C1528"/>
    <w:rsid w:val="004C24A1"/>
    <w:rsid w:val="004C3EA7"/>
    <w:rsid w:val="004D4A68"/>
    <w:rsid w:val="004E0053"/>
    <w:rsid w:val="004E41FA"/>
    <w:rsid w:val="004E48D3"/>
    <w:rsid w:val="004F3A5C"/>
    <w:rsid w:val="004F5E95"/>
    <w:rsid w:val="005031E4"/>
    <w:rsid w:val="005037E7"/>
    <w:rsid w:val="0050516A"/>
    <w:rsid w:val="00510E9A"/>
    <w:rsid w:val="0051420D"/>
    <w:rsid w:val="0051482F"/>
    <w:rsid w:val="005207C0"/>
    <w:rsid w:val="00521290"/>
    <w:rsid w:val="005226C0"/>
    <w:rsid w:val="005228C5"/>
    <w:rsid w:val="00523232"/>
    <w:rsid w:val="00523251"/>
    <w:rsid w:val="005255BA"/>
    <w:rsid w:val="005275F2"/>
    <w:rsid w:val="00527D8C"/>
    <w:rsid w:val="0053499A"/>
    <w:rsid w:val="00536FAC"/>
    <w:rsid w:val="00537BB8"/>
    <w:rsid w:val="0054142F"/>
    <w:rsid w:val="0054693E"/>
    <w:rsid w:val="00546AE1"/>
    <w:rsid w:val="0054705A"/>
    <w:rsid w:val="005471F8"/>
    <w:rsid w:val="00547FA5"/>
    <w:rsid w:val="0055245D"/>
    <w:rsid w:val="00554A1A"/>
    <w:rsid w:val="00562EA4"/>
    <w:rsid w:val="00566E15"/>
    <w:rsid w:val="00573E37"/>
    <w:rsid w:val="00575A8D"/>
    <w:rsid w:val="005767D8"/>
    <w:rsid w:val="00576E4E"/>
    <w:rsid w:val="00576FFE"/>
    <w:rsid w:val="00580AF0"/>
    <w:rsid w:val="0058188E"/>
    <w:rsid w:val="00583EA6"/>
    <w:rsid w:val="00586065"/>
    <w:rsid w:val="00587BCB"/>
    <w:rsid w:val="00591D7E"/>
    <w:rsid w:val="005A0A0C"/>
    <w:rsid w:val="005A49EA"/>
    <w:rsid w:val="005A5DBC"/>
    <w:rsid w:val="005A6718"/>
    <w:rsid w:val="005B2C35"/>
    <w:rsid w:val="005B36E7"/>
    <w:rsid w:val="005B3EE0"/>
    <w:rsid w:val="005B6D48"/>
    <w:rsid w:val="005C283E"/>
    <w:rsid w:val="005C6204"/>
    <w:rsid w:val="005C7AC7"/>
    <w:rsid w:val="005D0B4D"/>
    <w:rsid w:val="005D372D"/>
    <w:rsid w:val="005D5954"/>
    <w:rsid w:val="005D5CAF"/>
    <w:rsid w:val="005D631C"/>
    <w:rsid w:val="005F6E5D"/>
    <w:rsid w:val="00600A40"/>
    <w:rsid w:val="0060701A"/>
    <w:rsid w:val="00611625"/>
    <w:rsid w:val="0061345C"/>
    <w:rsid w:val="00615F45"/>
    <w:rsid w:val="00622314"/>
    <w:rsid w:val="00627C7D"/>
    <w:rsid w:val="00631D46"/>
    <w:rsid w:val="006352FB"/>
    <w:rsid w:val="006354DD"/>
    <w:rsid w:val="006409CE"/>
    <w:rsid w:val="00641744"/>
    <w:rsid w:val="006418CA"/>
    <w:rsid w:val="00641A59"/>
    <w:rsid w:val="006428D2"/>
    <w:rsid w:val="00645C9C"/>
    <w:rsid w:val="00646A07"/>
    <w:rsid w:val="00654A8B"/>
    <w:rsid w:val="00654DFA"/>
    <w:rsid w:val="00655C38"/>
    <w:rsid w:val="00655CF9"/>
    <w:rsid w:val="00660851"/>
    <w:rsid w:val="00660C32"/>
    <w:rsid w:val="006617DF"/>
    <w:rsid w:val="00661F92"/>
    <w:rsid w:val="00663F94"/>
    <w:rsid w:val="0066507E"/>
    <w:rsid w:val="0067116B"/>
    <w:rsid w:val="00671D3B"/>
    <w:rsid w:val="00675ECF"/>
    <w:rsid w:val="00676987"/>
    <w:rsid w:val="006811CA"/>
    <w:rsid w:val="006812F0"/>
    <w:rsid w:val="00685CE2"/>
    <w:rsid w:val="00686620"/>
    <w:rsid w:val="0068705B"/>
    <w:rsid w:val="0068793C"/>
    <w:rsid w:val="00687DD6"/>
    <w:rsid w:val="00691984"/>
    <w:rsid w:val="006928CE"/>
    <w:rsid w:val="00693606"/>
    <w:rsid w:val="00695B0A"/>
    <w:rsid w:val="006A0E04"/>
    <w:rsid w:val="006A2196"/>
    <w:rsid w:val="006A226F"/>
    <w:rsid w:val="006A22C4"/>
    <w:rsid w:val="006A25E4"/>
    <w:rsid w:val="006A269C"/>
    <w:rsid w:val="006A2EBF"/>
    <w:rsid w:val="006A3546"/>
    <w:rsid w:val="006A3831"/>
    <w:rsid w:val="006A7D3A"/>
    <w:rsid w:val="006A7E00"/>
    <w:rsid w:val="006B0AA9"/>
    <w:rsid w:val="006B110D"/>
    <w:rsid w:val="006B2818"/>
    <w:rsid w:val="006C0D85"/>
    <w:rsid w:val="006C665B"/>
    <w:rsid w:val="006D1458"/>
    <w:rsid w:val="006D1709"/>
    <w:rsid w:val="006D263D"/>
    <w:rsid w:val="006D4B23"/>
    <w:rsid w:val="006D5255"/>
    <w:rsid w:val="006E0D3F"/>
    <w:rsid w:val="006E0DF1"/>
    <w:rsid w:val="006E12C1"/>
    <w:rsid w:val="006E198E"/>
    <w:rsid w:val="006E1E0B"/>
    <w:rsid w:val="006E3FAF"/>
    <w:rsid w:val="006E44A5"/>
    <w:rsid w:val="006F0B03"/>
    <w:rsid w:val="006F6633"/>
    <w:rsid w:val="006F7307"/>
    <w:rsid w:val="00704ADA"/>
    <w:rsid w:val="007058EE"/>
    <w:rsid w:val="00710809"/>
    <w:rsid w:val="00712A84"/>
    <w:rsid w:val="007222F0"/>
    <w:rsid w:val="007244DC"/>
    <w:rsid w:val="00724994"/>
    <w:rsid w:val="00724D7B"/>
    <w:rsid w:val="00725884"/>
    <w:rsid w:val="00727839"/>
    <w:rsid w:val="00730558"/>
    <w:rsid w:val="0073763F"/>
    <w:rsid w:val="00737BB6"/>
    <w:rsid w:val="00747A4E"/>
    <w:rsid w:val="0075002D"/>
    <w:rsid w:val="00753C28"/>
    <w:rsid w:val="0075523F"/>
    <w:rsid w:val="007554D6"/>
    <w:rsid w:val="00763805"/>
    <w:rsid w:val="00763F37"/>
    <w:rsid w:val="00765AA9"/>
    <w:rsid w:val="00765BB3"/>
    <w:rsid w:val="00775B2A"/>
    <w:rsid w:val="00781C2C"/>
    <w:rsid w:val="00785654"/>
    <w:rsid w:val="00785F38"/>
    <w:rsid w:val="0078634E"/>
    <w:rsid w:val="0079098F"/>
    <w:rsid w:val="0079227A"/>
    <w:rsid w:val="00792533"/>
    <w:rsid w:val="00793B8E"/>
    <w:rsid w:val="0079495F"/>
    <w:rsid w:val="007A15EF"/>
    <w:rsid w:val="007A5C2F"/>
    <w:rsid w:val="007A6C62"/>
    <w:rsid w:val="007C0679"/>
    <w:rsid w:val="007C1677"/>
    <w:rsid w:val="007C3FAD"/>
    <w:rsid w:val="007C5621"/>
    <w:rsid w:val="007D0187"/>
    <w:rsid w:val="007D6483"/>
    <w:rsid w:val="007E078D"/>
    <w:rsid w:val="007E1BF5"/>
    <w:rsid w:val="007F74F5"/>
    <w:rsid w:val="008042F1"/>
    <w:rsid w:val="0080509F"/>
    <w:rsid w:val="00805A3B"/>
    <w:rsid w:val="00812527"/>
    <w:rsid w:val="00812BBB"/>
    <w:rsid w:val="00814550"/>
    <w:rsid w:val="00815DA1"/>
    <w:rsid w:val="0081622C"/>
    <w:rsid w:val="00823A68"/>
    <w:rsid w:val="00825C17"/>
    <w:rsid w:val="00842449"/>
    <w:rsid w:val="00842D54"/>
    <w:rsid w:val="008431D6"/>
    <w:rsid w:val="0084617D"/>
    <w:rsid w:val="00850397"/>
    <w:rsid w:val="00852C94"/>
    <w:rsid w:val="0085511E"/>
    <w:rsid w:val="0085587A"/>
    <w:rsid w:val="00862535"/>
    <w:rsid w:val="00867A65"/>
    <w:rsid w:val="00870711"/>
    <w:rsid w:val="008725DB"/>
    <w:rsid w:val="008749D7"/>
    <w:rsid w:val="00874C5E"/>
    <w:rsid w:val="008756A7"/>
    <w:rsid w:val="00876503"/>
    <w:rsid w:val="008804C3"/>
    <w:rsid w:val="00882660"/>
    <w:rsid w:val="00885616"/>
    <w:rsid w:val="00886E16"/>
    <w:rsid w:val="00887C6B"/>
    <w:rsid w:val="00895872"/>
    <w:rsid w:val="00897B93"/>
    <w:rsid w:val="008A39C3"/>
    <w:rsid w:val="008A3C4A"/>
    <w:rsid w:val="008A531D"/>
    <w:rsid w:val="008B0563"/>
    <w:rsid w:val="008B3060"/>
    <w:rsid w:val="008B7726"/>
    <w:rsid w:val="008C0439"/>
    <w:rsid w:val="008C7512"/>
    <w:rsid w:val="008C7703"/>
    <w:rsid w:val="008D0182"/>
    <w:rsid w:val="008D4A9C"/>
    <w:rsid w:val="008D7454"/>
    <w:rsid w:val="008E002A"/>
    <w:rsid w:val="008E16BA"/>
    <w:rsid w:val="008E1787"/>
    <w:rsid w:val="008E4351"/>
    <w:rsid w:val="008E45E8"/>
    <w:rsid w:val="008E5B56"/>
    <w:rsid w:val="008F298E"/>
    <w:rsid w:val="008F5C0B"/>
    <w:rsid w:val="008F6254"/>
    <w:rsid w:val="008F7D44"/>
    <w:rsid w:val="009041B6"/>
    <w:rsid w:val="009135B8"/>
    <w:rsid w:val="00913980"/>
    <w:rsid w:val="00913B9D"/>
    <w:rsid w:val="00913C14"/>
    <w:rsid w:val="00914698"/>
    <w:rsid w:val="009158A0"/>
    <w:rsid w:val="00916FC0"/>
    <w:rsid w:val="009209E7"/>
    <w:rsid w:val="0092185C"/>
    <w:rsid w:val="00921A11"/>
    <w:rsid w:val="009234EF"/>
    <w:rsid w:val="0092528F"/>
    <w:rsid w:val="00936329"/>
    <w:rsid w:val="00937A5A"/>
    <w:rsid w:val="009459A8"/>
    <w:rsid w:val="00945B0C"/>
    <w:rsid w:val="00954337"/>
    <w:rsid w:val="0095585A"/>
    <w:rsid w:val="00956BCE"/>
    <w:rsid w:val="0096091E"/>
    <w:rsid w:val="00961265"/>
    <w:rsid w:val="00965F6E"/>
    <w:rsid w:val="009660EA"/>
    <w:rsid w:val="009665C6"/>
    <w:rsid w:val="009674B3"/>
    <w:rsid w:val="00973A73"/>
    <w:rsid w:val="0097475E"/>
    <w:rsid w:val="0099666F"/>
    <w:rsid w:val="009A3DF5"/>
    <w:rsid w:val="009A728E"/>
    <w:rsid w:val="009A7516"/>
    <w:rsid w:val="009B1178"/>
    <w:rsid w:val="009B1ECA"/>
    <w:rsid w:val="009B49C2"/>
    <w:rsid w:val="009B5373"/>
    <w:rsid w:val="009B5A7A"/>
    <w:rsid w:val="009B61EB"/>
    <w:rsid w:val="009B783A"/>
    <w:rsid w:val="009C1FD5"/>
    <w:rsid w:val="009C7BE8"/>
    <w:rsid w:val="009D218D"/>
    <w:rsid w:val="009D3A5A"/>
    <w:rsid w:val="009D5BCB"/>
    <w:rsid w:val="009E1504"/>
    <w:rsid w:val="009E21FE"/>
    <w:rsid w:val="009E2602"/>
    <w:rsid w:val="009E2668"/>
    <w:rsid w:val="009E307D"/>
    <w:rsid w:val="009E3C06"/>
    <w:rsid w:val="009E4DBF"/>
    <w:rsid w:val="009E67F1"/>
    <w:rsid w:val="009E6DAC"/>
    <w:rsid w:val="009F2009"/>
    <w:rsid w:val="009F37B3"/>
    <w:rsid w:val="009F63E5"/>
    <w:rsid w:val="00A03E7E"/>
    <w:rsid w:val="00A05865"/>
    <w:rsid w:val="00A06804"/>
    <w:rsid w:val="00A0686B"/>
    <w:rsid w:val="00A07BC4"/>
    <w:rsid w:val="00A11B9F"/>
    <w:rsid w:val="00A11ECB"/>
    <w:rsid w:val="00A12925"/>
    <w:rsid w:val="00A1407E"/>
    <w:rsid w:val="00A153F0"/>
    <w:rsid w:val="00A21A17"/>
    <w:rsid w:val="00A238FF"/>
    <w:rsid w:val="00A24060"/>
    <w:rsid w:val="00A24D52"/>
    <w:rsid w:val="00A3224A"/>
    <w:rsid w:val="00A3228E"/>
    <w:rsid w:val="00A336D3"/>
    <w:rsid w:val="00A37282"/>
    <w:rsid w:val="00A40331"/>
    <w:rsid w:val="00A409BB"/>
    <w:rsid w:val="00A40D29"/>
    <w:rsid w:val="00A424CF"/>
    <w:rsid w:val="00A45D02"/>
    <w:rsid w:val="00A464CB"/>
    <w:rsid w:val="00A51EF5"/>
    <w:rsid w:val="00A5665A"/>
    <w:rsid w:val="00A605B9"/>
    <w:rsid w:val="00A6298A"/>
    <w:rsid w:val="00A66772"/>
    <w:rsid w:val="00A70E57"/>
    <w:rsid w:val="00A71AFB"/>
    <w:rsid w:val="00A73EFC"/>
    <w:rsid w:val="00A7455C"/>
    <w:rsid w:val="00A74637"/>
    <w:rsid w:val="00A74EB3"/>
    <w:rsid w:val="00A7774C"/>
    <w:rsid w:val="00A8008A"/>
    <w:rsid w:val="00A82C37"/>
    <w:rsid w:val="00A857E2"/>
    <w:rsid w:val="00A92763"/>
    <w:rsid w:val="00A92AC3"/>
    <w:rsid w:val="00A97351"/>
    <w:rsid w:val="00A97B0F"/>
    <w:rsid w:val="00AA0554"/>
    <w:rsid w:val="00AA248D"/>
    <w:rsid w:val="00AA25F6"/>
    <w:rsid w:val="00AA49CD"/>
    <w:rsid w:val="00AA74A3"/>
    <w:rsid w:val="00AB1208"/>
    <w:rsid w:val="00AC41F9"/>
    <w:rsid w:val="00AC4295"/>
    <w:rsid w:val="00AC7B44"/>
    <w:rsid w:val="00AD474E"/>
    <w:rsid w:val="00AE0DD7"/>
    <w:rsid w:val="00AE1103"/>
    <w:rsid w:val="00AE589A"/>
    <w:rsid w:val="00AE5B07"/>
    <w:rsid w:val="00AE6AE2"/>
    <w:rsid w:val="00AE78E7"/>
    <w:rsid w:val="00AF26B2"/>
    <w:rsid w:val="00AF7A44"/>
    <w:rsid w:val="00B03FC3"/>
    <w:rsid w:val="00B1216D"/>
    <w:rsid w:val="00B127FF"/>
    <w:rsid w:val="00B12BE3"/>
    <w:rsid w:val="00B15AFD"/>
    <w:rsid w:val="00B254BF"/>
    <w:rsid w:val="00B25F77"/>
    <w:rsid w:val="00B26D21"/>
    <w:rsid w:val="00B3433E"/>
    <w:rsid w:val="00B35570"/>
    <w:rsid w:val="00B36609"/>
    <w:rsid w:val="00B43A41"/>
    <w:rsid w:val="00B45E2E"/>
    <w:rsid w:val="00B5138B"/>
    <w:rsid w:val="00B53FD0"/>
    <w:rsid w:val="00B5524B"/>
    <w:rsid w:val="00B5682E"/>
    <w:rsid w:val="00B60955"/>
    <w:rsid w:val="00B62A84"/>
    <w:rsid w:val="00B653A7"/>
    <w:rsid w:val="00B65513"/>
    <w:rsid w:val="00B65A7B"/>
    <w:rsid w:val="00B6772F"/>
    <w:rsid w:val="00B67A34"/>
    <w:rsid w:val="00B67AEC"/>
    <w:rsid w:val="00B70984"/>
    <w:rsid w:val="00B77B6F"/>
    <w:rsid w:val="00B801D0"/>
    <w:rsid w:val="00B80B99"/>
    <w:rsid w:val="00B835A2"/>
    <w:rsid w:val="00B84AAC"/>
    <w:rsid w:val="00B86BBE"/>
    <w:rsid w:val="00B9037C"/>
    <w:rsid w:val="00B927A9"/>
    <w:rsid w:val="00B944B8"/>
    <w:rsid w:val="00B961F1"/>
    <w:rsid w:val="00B97D7A"/>
    <w:rsid w:val="00BA0270"/>
    <w:rsid w:val="00BA2BE4"/>
    <w:rsid w:val="00BA72AE"/>
    <w:rsid w:val="00BB3889"/>
    <w:rsid w:val="00BB434F"/>
    <w:rsid w:val="00BB6283"/>
    <w:rsid w:val="00BC4A18"/>
    <w:rsid w:val="00BC5307"/>
    <w:rsid w:val="00BC6D25"/>
    <w:rsid w:val="00BC7740"/>
    <w:rsid w:val="00BC7BF4"/>
    <w:rsid w:val="00BD624F"/>
    <w:rsid w:val="00BE6C25"/>
    <w:rsid w:val="00BE7C9C"/>
    <w:rsid w:val="00BF0349"/>
    <w:rsid w:val="00BF32FC"/>
    <w:rsid w:val="00BF7587"/>
    <w:rsid w:val="00C01423"/>
    <w:rsid w:val="00C06303"/>
    <w:rsid w:val="00C06A3B"/>
    <w:rsid w:val="00C10428"/>
    <w:rsid w:val="00C12710"/>
    <w:rsid w:val="00C1601A"/>
    <w:rsid w:val="00C228EE"/>
    <w:rsid w:val="00C233D9"/>
    <w:rsid w:val="00C239C1"/>
    <w:rsid w:val="00C32DC9"/>
    <w:rsid w:val="00C33C07"/>
    <w:rsid w:val="00C3409B"/>
    <w:rsid w:val="00C50E75"/>
    <w:rsid w:val="00C535C3"/>
    <w:rsid w:val="00C53E83"/>
    <w:rsid w:val="00C60058"/>
    <w:rsid w:val="00C616FC"/>
    <w:rsid w:val="00C6267D"/>
    <w:rsid w:val="00C67B41"/>
    <w:rsid w:val="00C70514"/>
    <w:rsid w:val="00C70DD1"/>
    <w:rsid w:val="00C7282E"/>
    <w:rsid w:val="00C728DB"/>
    <w:rsid w:val="00C763FC"/>
    <w:rsid w:val="00C818C2"/>
    <w:rsid w:val="00C82ECA"/>
    <w:rsid w:val="00C832EE"/>
    <w:rsid w:val="00C94D0F"/>
    <w:rsid w:val="00CA225F"/>
    <w:rsid w:val="00CA346B"/>
    <w:rsid w:val="00CA4B81"/>
    <w:rsid w:val="00CA5A39"/>
    <w:rsid w:val="00CA6AD2"/>
    <w:rsid w:val="00CC0A6B"/>
    <w:rsid w:val="00CC67F6"/>
    <w:rsid w:val="00CC76CE"/>
    <w:rsid w:val="00CC7E7C"/>
    <w:rsid w:val="00CD0BD4"/>
    <w:rsid w:val="00CD17CE"/>
    <w:rsid w:val="00CE257C"/>
    <w:rsid w:val="00CE26B1"/>
    <w:rsid w:val="00CE2A58"/>
    <w:rsid w:val="00CE418D"/>
    <w:rsid w:val="00CE4CFC"/>
    <w:rsid w:val="00CE7159"/>
    <w:rsid w:val="00CE763A"/>
    <w:rsid w:val="00CE7F28"/>
    <w:rsid w:val="00CF1C7F"/>
    <w:rsid w:val="00CF1E1D"/>
    <w:rsid w:val="00CF4E6D"/>
    <w:rsid w:val="00CF6605"/>
    <w:rsid w:val="00D00960"/>
    <w:rsid w:val="00D038E9"/>
    <w:rsid w:val="00D06B83"/>
    <w:rsid w:val="00D06DCD"/>
    <w:rsid w:val="00D07E1B"/>
    <w:rsid w:val="00D136D6"/>
    <w:rsid w:val="00D20044"/>
    <w:rsid w:val="00D20DFC"/>
    <w:rsid w:val="00D23259"/>
    <w:rsid w:val="00D2553B"/>
    <w:rsid w:val="00D262B3"/>
    <w:rsid w:val="00D301B8"/>
    <w:rsid w:val="00D30585"/>
    <w:rsid w:val="00D30EAD"/>
    <w:rsid w:val="00D31D50"/>
    <w:rsid w:val="00D35297"/>
    <w:rsid w:val="00D35623"/>
    <w:rsid w:val="00D40B3B"/>
    <w:rsid w:val="00D41F4E"/>
    <w:rsid w:val="00D43EC0"/>
    <w:rsid w:val="00D517F0"/>
    <w:rsid w:val="00D5358F"/>
    <w:rsid w:val="00D537F7"/>
    <w:rsid w:val="00D54AA4"/>
    <w:rsid w:val="00D62388"/>
    <w:rsid w:val="00D63554"/>
    <w:rsid w:val="00D63BD2"/>
    <w:rsid w:val="00D642D8"/>
    <w:rsid w:val="00D64554"/>
    <w:rsid w:val="00D65FBD"/>
    <w:rsid w:val="00D660F4"/>
    <w:rsid w:val="00D66204"/>
    <w:rsid w:val="00D70F07"/>
    <w:rsid w:val="00D72A61"/>
    <w:rsid w:val="00D74989"/>
    <w:rsid w:val="00D81646"/>
    <w:rsid w:val="00D876D3"/>
    <w:rsid w:val="00D87724"/>
    <w:rsid w:val="00D91904"/>
    <w:rsid w:val="00D94B8A"/>
    <w:rsid w:val="00D97ECD"/>
    <w:rsid w:val="00DA3B26"/>
    <w:rsid w:val="00DB1CFD"/>
    <w:rsid w:val="00DB7A44"/>
    <w:rsid w:val="00DB7B39"/>
    <w:rsid w:val="00DB7DCC"/>
    <w:rsid w:val="00DC0EA2"/>
    <w:rsid w:val="00DC20A7"/>
    <w:rsid w:val="00DC5CFF"/>
    <w:rsid w:val="00DC6906"/>
    <w:rsid w:val="00DC7465"/>
    <w:rsid w:val="00DC7773"/>
    <w:rsid w:val="00DC7EBC"/>
    <w:rsid w:val="00DD2129"/>
    <w:rsid w:val="00DD2B41"/>
    <w:rsid w:val="00DD64B0"/>
    <w:rsid w:val="00DD7399"/>
    <w:rsid w:val="00DE168B"/>
    <w:rsid w:val="00DE1EBD"/>
    <w:rsid w:val="00DE314C"/>
    <w:rsid w:val="00DE67B6"/>
    <w:rsid w:val="00DE6D78"/>
    <w:rsid w:val="00DE75FF"/>
    <w:rsid w:val="00DF37F2"/>
    <w:rsid w:val="00DF6316"/>
    <w:rsid w:val="00E02D88"/>
    <w:rsid w:val="00E031B0"/>
    <w:rsid w:val="00E048F3"/>
    <w:rsid w:val="00E0676F"/>
    <w:rsid w:val="00E10C0D"/>
    <w:rsid w:val="00E15F6E"/>
    <w:rsid w:val="00E17AEC"/>
    <w:rsid w:val="00E23211"/>
    <w:rsid w:val="00E25480"/>
    <w:rsid w:val="00E25A73"/>
    <w:rsid w:val="00E35F0E"/>
    <w:rsid w:val="00E40F80"/>
    <w:rsid w:val="00E420EF"/>
    <w:rsid w:val="00E4382A"/>
    <w:rsid w:val="00E4414E"/>
    <w:rsid w:val="00E44400"/>
    <w:rsid w:val="00E5009F"/>
    <w:rsid w:val="00E50976"/>
    <w:rsid w:val="00E51C43"/>
    <w:rsid w:val="00E5286A"/>
    <w:rsid w:val="00E536EF"/>
    <w:rsid w:val="00E54E25"/>
    <w:rsid w:val="00E60BD6"/>
    <w:rsid w:val="00E61F6A"/>
    <w:rsid w:val="00E624E6"/>
    <w:rsid w:val="00E7126D"/>
    <w:rsid w:val="00E73183"/>
    <w:rsid w:val="00E75D77"/>
    <w:rsid w:val="00E84091"/>
    <w:rsid w:val="00E915AA"/>
    <w:rsid w:val="00E91DBF"/>
    <w:rsid w:val="00E93767"/>
    <w:rsid w:val="00E9626F"/>
    <w:rsid w:val="00EA06BB"/>
    <w:rsid w:val="00EA3900"/>
    <w:rsid w:val="00EA66A2"/>
    <w:rsid w:val="00EA6B27"/>
    <w:rsid w:val="00EA73FC"/>
    <w:rsid w:val="00EC101E"/>
    <w:rsid w:val="00EC40D0"/>
    <w:rsid w:val="00EC697A"/>
    <w:rsid w:val="00EC74AE"/>
    <w:rsid w:val="00ED70F2"/>
    <w:rsid w:val="00EE062F"/>
    <w:rsid w:val="00EE0823"/>
    <w:rsid w:val="00EE101D"/>
    <w:rsid w:val="00EE23A4"/>
    <w:rsid w:val="00EF3240"/>
    <w:rsid w:val="00EF47A3"/>
    <w:rsid w:val="00EF59D2"/>
    <w:rsid w:val="00EF621C"/>
    <w:rsid w:val="00F03BE1"/>
    <w:rsid w:val="00F047D8"/>
    <w:rsid w:val="00F0786A"/>
    <w:rsid w:val="00F07A55"/>
    <w:rsid w:val="00F12C18"/>
    <w:rsid w:val="00F144CF"/>
    <w:rsid w:val="00F14C54"/>
    <w:rsid w:val="00F211C4"/>
    <w:rsid w:val="00F215E1"/>
    <w:rsid w:val="00F24462"/>
    <w:rsid w:val="00F30C87"/>
    <w:rsid w:val="00F379E4"/>
    <w:rsid w:val="00F40BC8"/>
    <w:rsid w:val="00F40F41"/>
    <w:rsid w:val="00F46541"/>
    <w:rsid w:val="00F46BC2"/>
    <w:rsid w:val="00F550FE"/>
    <w:rsid w:val="00F5554F"/>
    <w:rsid w:val="00F57C8C"/>
    <w:rsid w:val="00F60E86"/>
    <w:rsid w:val="00F62077"/>
    <w:rsid w:val="00F62432"/>
    <w:rsid w:val="00F65521"/>
    <w:rsid w:val="00F712FE"/>
    <w:rsid w:val="00F71F06"/>
    <w:rsid w:val="00F72F9F"/>
    <w:rsid w:val="00F76A44"/>
    <w:rsid w:val="00F76A97"/>
    <w:rsid w:val="00F77ABC"/>
    <w:rsid w:val="00F8092E"/>
    <w:rsid w:val="00F87205"/>
    <w:rsid w:val="00F93F7F"/>
    <w:rsid w:val="00F945F2"/>
    <w:rsid w:val="00F96689"/>
    <w:rsid w:val="00F96C4E"/>
    <w:rsid w:val="00F97AEA"/>
    <w:rsid w:val="00F97BCB"/>
    <w:rsid w:val="00FA092A"/>
    <w:rsid w:val="00FA125F"/>
    <w:rsid w:val="00FA2BA7"/>
    <w:rsid w:val="00FA5914"/>
    <w:rsid w:val="00FB0DB9"/>
    <w:rsid w:val="00FB352C"/>
    <w:rsid w:val="00FB5990"/>
    <w:rsid w:val="00FB6260"/>
    <w:rsid w:val="00FC035A"/>
    <w:rsid w:val="00FC53B1"/>
    <w:rsid w:val="00FC605A"/>
    <w:rsid w:val="00FC69B4"/>
    <w:rsid w:val="00FD00B6"/>
    <w:rsid w:val="00FD219B"/>
    <w:rsid w:val="00FD2DB4"/>
    <w:rsid w:val="00FD7DD6"/>
    <w:rsid w:val="00FE2259"/>
    <w:rsid w:val="00FE25F0"/>
    <w:rsid w:val="00FE2B2A"/>
    <w:rsid w:val="00FE3ED9"/>
    <w:rsid w:val="00FE57E9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D2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2F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D9190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A39"/>
  </w:style>
  <w:style w:type="character" w:customStyle="1" w:styleId="highlight">
    <w:name w:val="highlight"/>
    <w:basedOn w:val="a0"/>
    <w:rsid w:val="00CA5A39"/>
  </w:style>
  <w:style w:type="character" w:customStyle="1" w:styleId="tran">
    <w:name w:val="tran"/>
    <w:basedOn w:val="a0"/>
    <w:rsid w:val="00A40D29"/>
  </w:style>
  <w:style w:type="paragraph" w:styleId="a3">
    <w:name w:val="header"/>
    <w:basedOn w:val="a"/>
    <w:link w:val="Char"/>
    <w:uiPriority w:val="99"/>
    <w:unhideWhenUsed/>
    <w:rsid w:val="00A62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9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98A"/>
    <w:rPr>
      <w:rFonts w:ascii="Tahoma" w:hAnsi="Tahoma"/>
      <w:sz w:val="18"/>
      <w:szCs w:val="18"/>
    </w:rPr>
  </w:style>
  <w:style w:type="character" w:customStyle="1" w:styleId="skip">
    <w:name w:val="skip"/>
    <w:basedOn w:val="a0"/>
    <w:rsid w:val="007F74F5"/>
  </w:style>
  <w:style w:type="character" w:styleId="a5">
    <w:name w:val="Hyperlink"/>
    <w:basedOn w:val="a0"/>
    <w:uiPriority w:val="99"/>
    <w:unhideWhenUsed/>
    <w:rsid w:val="007F74F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9190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D91904"/>
  </w:style>
  <w:style w:type="paragraph" w:customStyle="1" w:styleId="src">
    <w:name w:val="src"/>
    <w:basedOn w:val="a"/>
    <w:rsid w:val="00F244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ypo">
    <w:name w:val="typo"/>
    <w:basedOn w:val="a0"/>
    <w:rsid w:val="00387599"/>
  </w:style>
  <w:style w:type="paragraph" w:styleId="a6">
    <w:name w:val="List Paragraph"/>
    <w:basedOn w:val="a"/>
    <w:uiPriority w:val="34"/>
    <w:qFormat/>
    <w:rsid w:val="00FA092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62A8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2A84"/>
    <w:rPr>
      <w:rFonts w:ascii="Tahoma" w:hAnsi="Tahoma"/>
      <w:sz w:val="18"/>
      <w:szCs w:val="18"/>
    </w:rPr>
  </w:style>
  <w:style w:type="character" w:customStyle="1" w:styleId="fm-citation-ids-label">
    <w:name w:val="fm-citation-ids-label"/>
    <w:basedOn w:val="a0"/>
    <w:rsid w:val="00B6772F"/>
  </w:style>
  <w:style w:type="character" w:styleId="a8">
    <w:name w:val="annotation reference"/>
    <w:basedOn w:val="a0"/>
    <w:uiPriority w:val="99"/>
    <w:semiHidden/>
    <w:unhideWhenUsed/>
    <w:rsid w:val="008E45E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E45E8"/>
  </w:style>
  <w:style w:type="character" w:customStyle="1" w:styleId="Char2">
    <w:name w:val="批注文字 Char"/>
    <w:basedOn w:val="a0"/>
    <w:link w:val="a9"/>
    <w:uiPriority w:val="99"/>
    <w:semiHidden/>
    <w:rsid w:val="008E45E8"/>
    <w:rPr>
      <w:rFonts w:ascii="Tahoma" w:hAnsi="Tahom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E45E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E45E8"/>
    <w:rPr>
      <w:rFonts w:ascii="Tahoma" w:hAnsi="Tahoma"/>
      <w:b/>
      <w:bCs/>
    </w:rPr>
  </w:style>
  <w:style w:type="paragraph" w:customStyle="1" w:styleId="Default">
    <w:name w:val="Default"/>
    <w:rsid w:val="00BC7BF4"/>
    <w:pPr>
      <w:widowControl w:val="0"/>
      <w:autoSpaceDE w:val="0"/>
      <w:autoSpaceDN w:val="0"/>
      <w:adjustRightInd w:val="0"/>
      <w:spacing w:after="0" w:line="240" w:lineRule="auto"/>
    </w:pPr>
    <w:rPr>
      <w:rFonts w:ascii="NaomiSans EFN" w:eastAsia="NaomiSans EFN" w:cs="NaomiSans EFN"/>
      <w:color w:val="000000"/>
      <w:sz w:val="24"/>
      <w:szCs w:val="24"/>
    </w:rPr>
  </w:style>
  <w:style w:type="character" w:customStyle="1" w:styleId="title-text">
    <w:name w:val="title-text"/>
    <w:basedOn w:val="a0"/>
    <w:rsid w:val="00737BB6"/>
  </w:style>
  <w:style w:type="character" w:customStyle="1" w:styleId="10">
    <w:name w:val="未处理的提及1"/>
    <w:basedOn w:val="a0"/>
    <w:uiPriority w:val="99"/>
    <w:semiHidden/>
    <w:unhideWhenUsed/>
    <w:rsid w:val="00A82C37"/>
    <w:rPr>
      <w:color w:val="605E5C"/>
      <w:shd w:val="clear" w:color="auto" w:fill="E1DFDD"/>
    </w:rPr>
  </w:style>
  <w:style w:type="paragraph" w:styleId="ab">
    <w:name w:val="Plain Text"/>
    <w:basedOn w:val="a"/>
    <w:link w:val="Char4"/>
    <w:rsid w:val="00A92AC3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4">
    <w:name w:val="纯文本 Char"/>
    <w:basedOn w:val="a0"/>
    <w:link w:val="ab"/>
    <w:rsid w:val="00A92AC3"/>
    <w:rPr>
      <w:rFonts w:ascii="宋体" w:eastAsia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2F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D9190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A39"/>
  </w:style>
  <w:style w:type="character" w:customStyle="1" w:styleId="highlight">
    <w:name w:val="highlight"/>
    <w:basedOn w:val="a0"/>
    <w:rsid w:val="00CA5A39"/>
  </w:style>
  <w:style w:type="character" w:customStyle="1" w:styleId="tran">
    <w:name w:val="tran"/>
    <w:basedOn w:val="a0"/>
    <w:rsid w:val="00A40D29"/>
  </w:style>
  <w:style w:type="paragraph" w:styleId="a3">
    <w:name w:val="header"/>
    <w:basedOn w:val="a"/>
    <w:link w:val="Char"/>
    <w:uiPriority w:val="99"/>
    <w:unhideWhenUsed/>
    <w:rsid w:val="00A62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9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98A"/>
    <w:rPr>
      <w:rFonts w:ascii="Tahoma" w:hAnsi="Tahoma"/>
      <w:sz w:val="18"/>
      <w:szCs w:val="18"/>
    </w:rPr>
  </w:style>
  <w:style w:type="character" w:customStyle="1" w:styleId="skip">
    <w:name w:val="skip"/>
    <w:basedOn w:val="a0"/>
    <w:rsid w:val="007F74F5"/>
  </w:style>
  <w:style w:type="character" w:styleId="a5">
    <w:name w:val="Hyperlink"/>
    <w:basedOn w:val="a0"/>
    <w:uiPriority w:val="99"/>
    <w:unhideWhenUsed/>
    <w:rsid w:val="007F74F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9190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D91904"/>
  </w:style>
  <w:style w:type="paragraph" w:customStyle="1" w:styleId="src">
    <w:name w:val="src"/>
    <w:basedOn w:val="a"/>
    <w:rsid w:val="00F244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ypo">
    <w:name w:val="typo"/>
    <w:basedOn w:val="a0"/>
    <w:rsid w:val="00387599"/>
  </w:style>
  <w:style w:type="paragraph" w:styleId="a6">
    <w:name w:val="List Paragraph"/>
    <w:basedOn w:val="a"/>
    <w:uiPriority w:val="34"/>
    <w:qFormat/>
    <w:rsid w:val="00FA092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62A8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2A84"/>
    <w:rPr>
      <w:rFonts w:ascii="Tahoma" w:hAnsi="Tahoma"/>
      <w:sz w:val="18"/>
      <w:szCs w:val="18"/>
    </w:rPr>
  </w:style>
  <w:style w:type="character" w:customStyle="1" w:styleId="fm-citation-ids-label">
    <w:name w:val="fm-citation-ids-label"/>
    <w:basedOn w:val="a0"/>
    <w:rsid w:val="00B6772F"/>
  </w:style>
  <w:style w:type="character" w:styleId="a8">
    <w:name w:val="annotation reference"/>
    <w:basedOn w:val="a0"/>
    <w:uiPriority w:val="99"/>
    <w:semiHidden/>
    <w:unhideWhenUsed/>
    <w:rsid w:val="008E45E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E45E8"/>
  </w:style>
  <w:style w:type="character" w:customStyle="1" w:styleId="Char2">
    <w:name w:val="批注文字 Char"/>
    <w:basedOn w:val="a0"/>
    <w:link w:val="a9"/>
    <w:uiPriority w:val="99"/>
    <w:semiHidden/>
    <w:rsid w:val="008E45E8"/>
    <w:rPr>
      <w:rFonts w:ascii="Tahoma" w:hAnsi="Tahom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E45E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E45E8"/>
    <w:rPr>
      <w:rFonts w:ascii="Tahoma" w:hAnsi="Tahoma"/>
      <w:b/>
      <w:bCs/>
    </w:rPr>
  </w:style>
  <w:style w:type="paragraph" w:customStyle="1" w:styleId="Default">
    <w:name w:val="Default"/>
    <w:rsid w:val="00BC7BF4"/>
    <w:pPr>
      <w:widowControl w:val="0"/>
      <w:autoSpaceDE w:val="0"/>
      <w:autoSpaceDN w:val="0"/>
      <w:adjustRightInd w:val="0"/>
      <w:spacing w:after="0" w:line="240" w:lineRule="auto"/>
    </w:pPr>
    <w:rPr>
      <w:rFonts w:ascii="NaomiSans EFN" w:eastAsia="NaomiSans EFN" w:cs="NaomiSans EFN"/>
      <w:color w:val="000000"/>
      <w:sz w:val="24"/>
      <w:szCs w:val="24"/>
    </w:rPr>
  </w:style>
  <w:style w:type="character" w:customStyle="1" w:styleId="title-text">
    <w:name w:val="title-text"/>
    <w:basedOn w:val="a0"/>
    <w:rsid w:val="00737BB6"/>
  </w:style>
  <w:style w:type="character" w:customStyle="1" w:styleId="10">
    <w:name w:val="未处理的提及1"/>
    <w:basedOn w:val="a0"/>
    <w:uiPriority w:val="99"/>
    <w:semiHidden/>
    <w:unhideWhenUsed/>
    <w:rsid w:val="00A82C37"/>
    <w:rPr>
      <w:color w:val="605E5C"/>
      <w:shd w:val="clear" w:color="auto" w:fill="E1DFDD"/>
    </w:rPr>
  </w:style>
  <w:style w:type="paragraph" w:styleId="ab">
    <w:name w:val="Plain Text"/>
    <w:basedOn w:val="a"/>
    <w:link w:val="Char4"/>
    <w:rsid w:val="00A92AC3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4">
    <w:name w:val="纯文本 Char"/>
    <w:basedOn w:val="a0"/>
    <w:link w:val="ab"/>
    <w:rsid w:val="00A92AC3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82220B-FC7A-4678-9C58-D868491E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2810</Words>
  <Characters>16021</Characters>
  <Application>Microsoft Office Word</Application>
  <DocSecurity>0</DocSecurity>
  <Lines>133</Lines>
  <Paragraphs>37</Paragraphs>
  <ScaleCrop>false</ScaleCrop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邢燕霞</cp:lastModifiedBy>
  <cp:revision>33</cp:revision>
  <dcterms:created xsi:type="dcterms:W3CDTF">2020-06-14T08:37:00Z</dcterms:created>
  <dcterms:modified xsi:type="dcterms:W3CDTF">2020-07-04T10:18:00Z</dcterms:modified>
</cp:coreProperties>
</file>