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EB" w:rsidRPr="00FD3868" w:rsidRDefault="002455EB" w:rsidP="00FA0A7F">
      <w:pPr>
        <w:spacing w:line="360" w:lineRule="auto"/>
        <w:rPr>
          <w:rFonts w:ascii="Book Antiqua" w:hAnsi="Book Antiqua" w:cs="Tahoma"/>
          <w:b/>
          <w:sz w:val="24"/>
          <w:szCs w:val="24"/>
        </w:rPr>
      </w:pPr>
      <w:bookmarkStart w:id="0" w:name="OLE_LINK11"/>
      <w:bookmarkStart w:id="1" w:name="OLE_LINK12"/>
      <w:r w:rsidRPr="00FD3868">
        <w:rPr>
          <w:rFonts w:ascii="Book Antiqua" w:hAnsi="Book Antiqua" w:cs="Tahoma"/>
          <w:b/>
          <w:sz w:val="24"/>
          <w:szCs w:val="24"/>
        </w:rPr>
        <w:t>Name of journal: World Journal of Gastroenterology</w:t>
      </w:r>
    </w:p>
    <w:p w:rsidR="002455EB" w:rsidRPr="00FD3868" w:rsidRDefault="002455EB" w:rsidP="00FA0A7F">
      <w:pPr>
        <w:spacing w:line="360" w:lineRule="auto"/>
        <w:rPr>
          <w:rFonts w:ascii="Book Antiqua" w:hAnsi="Book Antiqua" w:cs="Tahoma"/>
          <w:b/>
          <w:sz w:val="24"/>
          <w:szCs w:val="24"/>
        </w:rPr>
      </w:pPr>
      <w:r w:rsidRPr="00FD3868">
        <w:rPr>
          <w:rFonts w:ascii="Book Antiqua" w:hAnsi="Book Antiqua" w:cs="Tahoma"/>
          <w:b/>
          <w:sz w:val="24"/>
          <w:szCs w:val="24"/>
        </w:rPr>
        <w:t>ESPS Manuscript NO: 5497</w:t>
      </w:r>
    </w:p>
    <w:p w:rsidR="002455EB" w:rsidRPr="00FD3868" w:rsidRDefault="002455EB" w:rsidP="00FA0A7F">
      <w:pPr>
        <w:spacing w:line="360" w:lineRule="auto"/>
        <w:rPr>
          <w:rFonts w:ascii="Book Antiqua" w:hAnsi="Book Antiqua" w:cs="Tahoma"/>
          <w:b/>
          <w:sz w:val="24"/>
          <w:szCs w:val="24"/>
        </w:rPr>
      </w:pPr>
      <w:r w:rsidRPr="00FD3868">
        <w:rPr>
          <w:rFonts w:ascii="Book Antiqua" w:hAnsi="Book Antiqua" w:cs="Tahoma"/>
          <w:b/>
          <w:sz w:val="24"/>
          <w:szCs w:val="24"/>
        </w:rPr>
        <w:t>Columns: REVIEW</w:t>
      </w:r>
    </w:p>
    <w:p w:rsidR="002455EB" w:rsidRPr="00FD3868" w:rsidRDefault="002455EB" w:rsidP="00FA0A7F">
      <w:pPr>
        <w:autoSpaceDE w:val="0"/>
        <w:autoSpaceDN w:val="0"/>
        <w:adjustRightInd w:val="0"/>
        <w:spacing w:line="360" w:lineRule="auto"/>
        <w:rPr>
          <w:rFonts w:ascii="Book Antiqua" w:hAnsi="Book Antiqua"/>
          <w:b/>
          <w:kern w:val="0"/>
          <w:sz w:val="24"/>
          <w:szCs w:val="24"/>
        </w:rPr>
      </w:pPr>
    </w:p>
    <w:p w:rsidR="002455EB" w:rsidRPr="00FD3868" w:rsidRDefault="002455EB" w:rsidP="00FA0A7F">
      <w:pPr>
        <w:autoSpaceDE w:val="0"/>
        <w:autoSpaceDN w:val="0"/>
        <w:adjustRightInd w:val="0"/>
        <w:spacing w:line="360" w:lineRule="auto"/>
        <w:rPr>
          <w:rFonts w:ascii="Book Antiqua" w:hAnsi="Book Antiqua"/>
          <w:b/>
          <w:kern w:val="0"/>
          <w:sz w:val="24"/>
          <w:szCs w:val="24"/>
        </w:rPr>
      </w:pPr>
      <w:bookmarkStart w:id="2" w:name="OLE_LINK124"/>
      <w:bookmarkStart w:id="3" w:name="OLE_LINK125"/>
      <w:r w:rsidRPr="00FD3868">
        <w:rPr>
          <w:rFonts w:ascii="Book Antiqua" w:hAnsi="Book Antiqua"/>
          <w:b/>
          <w:kern w:val="0"/>
          <w:sz w:val="24"/>
          <w:szCs w:val="24"/>
        </w:rPr>
        <w:t>Cross-talk between the thyroid and liver: A new target for nonalcoholic fatty liver disease treatment</w:t>
      </w:r>
    </w:p>
    <w:bookmarkEnd w:id="2"/>
    <w:bookmarkEnd w:id="3"/>
    <w:p w:rsidR="002455EB" w:rsidRPr="00FD3868" w:rsidRDefault="002455EB" w:rsidP="00FA0A7F">
      <w:pPr>
        <w:autoSpaceDE w:val="0"/>
        <w:autoSpaceDN w:val="0"/>
        <w:adjustRightInd w:val="0"/>
        <w:spacing w:line="360" w:lineRule="auto"/>
        <w:rPr>
          <w:rFonts w:ascii="Book Antiqua" w:hAnsi="Book Antiqua"/>
          <w:b/>
          <w:kern w:val="0"/>
          <w:sz w:val="24"/>
          <w:szCs w:val="24"/>
        </w:rPr>
      </w:pPr>
    </w:p>
    <w:p w:rsidR="002455EB" w:rsidRPr="00FD3868" w:rsidRDefault="002455EB" w:rsidP="00FA0A7F">
      <w:pPr>
        <w:autoSpaceDE w:val="0"/>
        <w:autoSpaceDN w:val="0"/>
        <w:adjustRightInd w:val="0"/>
        <w:spacing w:line="360" w:lineRule="auto"/>
        <w:rPr>
          <w:rFonts w:ascii="Book Antiqua" w:hAnsi="Book Antiqua"/>
          <w:kern w:val="0"/>
          <w:sz w:val="24"/>
          <w:szCs w:val="24"/>
        </w:rPr>
      </w:pPr>
      <w:r w:rsidRPr="00FD3868">
        <w:rPr>
          <w:rFonts w:ascii="Book Antiqua" w:hAnsi="Book Antiqua"/>
          <w:kern w:val="0"/>
          <w:sz w:val="24"/>
          <w:szCs w:val="24"/>
        </w:rPr>
        <w:t xml:space="preserve">Huang </w:t>
      </w:r>
      <w:r w:rsidRPr="00FD3868">
        <w:rPr>
          <w:rFonts w:ascii="Book Antiqua" w:hAnsi="Book Antiqua"/>
          <w:i/>
          <w:kern w:val="0"/>
          <w:sz w:val="24"/>
          <w:szCs w:val="24"/>
        </w:rPr>
        <w:t>et al.</w:t>
      </w:r>
      <w:r w:rsidRPr="00FD3868">
        <w:rPr>
          <w:rFonts w:ascii="Book Antiqua" w:hAnsi="Book Antiqua"/>
          <w:kern w:val="0"/>
          <w:sz w:val="24"/>
          <w:szCs w:val="24"/>
        </w:rPr>
        <w:t xml:space="preserve"> A new target for nonalcoholic fatty liver disease treatment</w:t>
      </w:r>
    </w:p>
    <w:bookmarkEnd w:id="0"/>
    <w:bookmarkEnd w:id="1"/>
    <w:p w:rsidR="002455EB" w:rsidRPr="00FD3868" w:rsidRDefault="002455EB" w:rsidP="00FA0A7F">
      <w:pPr>
        <w:autoSpaceDE w:val="0"/>
        <w:autoSpaceDN w:val="0"/>
        <w:adjustRightInd w:val="0"/>
        <w:spacing w:line="360" w:lineRule="auto"/>
        <w:rPr>
          <w:rFonts w:ascii="Book Antiqua" w:hAnsi="Book Antiqua"/>
          <w:kern w:val="0"/>
          <w:sz w:val="24"/>
          <w:szCs w:val="24"/>
        </w:rPr>
      </w:pPr>
    </w:p>
    <w:p w:rsidR="002455EB" w:rsidRPr="00FD3868" w:rsidRDefault="002455EB" w:rsidP="00FA0A7F">
      <w:pPr>
        <w:autoSpaceDE w:val="0"/>
        <w:autoSpaceDN w:val="0"/>
        <w:adjustRightInd w:val="0"/>
        <w:spacing w:line="360" w:lineRule="auto"/>
        <w:rPr>
          <w:rFonts w:ascii="Book Antiqua" w:hAnsi="Book Antiqua"/>
          <w:kern w:val="0"/>
          <w:sz w:val="24"/>
          <w:szCs w:val="24"/>
        </w:rPr>
      </w:pPr>
      <w:r w:rsidRPr="00FD3868">
        <w:rPr>
          <w:rFonts w:ascii="Book Antiqua" w:hAnsi="Book Antiqua"/>
          <w:kern w:val="0"/>
          <w:sz w:val="24"/>
          <w:szCs w:val="24"/>
        </w:rPr>
        <w:t xml:space="preserve">Yue-Ye Huang, </w:t>
      </w:r>
      <w:bookmarkStart w:id="4" w:name="OLE_LINK18"/>
      <w:bookmarkStart w:id="5" w:name="OLE_LINK20"/>
      <w:r w:rsidRPr="00FD3868">
        <w:rPr>
          <w:rFonts w:ascii="Book Antiqua" w:hAnsi="Book Antiqua"/>
          <w:kern w:val="0"/>
          <w:sz w:val="24"/>
          <w:szCs w:val="24"/>
        </w:rPr>
        <w:t>Aaron M G</w:t>
      </w:r>
      <w:bookmarkEnd w:id="4"/>
      <w:bookmarkEnd w:id="5"/>
      <w:r w:rsidRPr="00FD3868">
        <w:rPr>
          <w:rFonts w:ascii="Book Antiqua" w:hAnsi="Book Antiqua"/>
          <w:kern w:val="0"/>
          <w:sz w:val="24"/>
          <w:szCs w:val="24"/>
        </w:rPr>
        <w:t>usdon, Shen Qu</w:t>
      </w:r>
    </w:p>
    <w:p w:rsidR="002455EB" w:rsidRPr="00FD3868" w:rsidRDefault="006713DD" w:rsidP="00FA0A7F">
      <w:pPr>
        <w:autoSpaceDE w:val="0"/>
        <w:autoSpaceDN w:val="0"/>
        <w:adjustRightInd w:val="0"/>
        <w:spacing w:line="360" w:lineRule="auto"/>
        <w:rPr>
          <w:rFonts w:ascii="Book Antiqua" w:hAnsi="Book Antiqua"/>
          <w:b/>
          <w:kern w:val="0"/>
          <w:sz w:val="24"/>
          <w:szCs w:val="24"/>
          <w:vertAlign w:val="superscript"/>
        </w:rPr>
      </w:pPr>
      <w:r>
        <w:rPr>
          <w:noProof/>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133985</wp:posOffset>
                </wp:positionV>
                <wp:extent cx="5196840" cy="0"/>
                <wp:effectExtent l="27940" t="19685" r="23495"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0.55pt" to="412.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J0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" strokecolor="gray" strokeweight="3pt"/>
            </w:pict>
          </mc:Fallback>
        </mc:AlternateContent>
      </w:r>
    </w:p>
    <w:p w:rsidR="002455EB" w:rsidRPr="00FD3868" w:rsidRDefault="002455EB" w:rsidP="00FA0A7F">
      <w:pPr>
        <w:autoSpaceDE w:val="0"/>
        <w:autoSpaceDN w:val="0"/>
        <w:adjustRightInd w:val="0"/>
        <w:spacing w:line="360" w:lineRule="auto"/>
        <w:rPr>
          <w:rFonts w:ascii="Book Antiqua" w:hAnsi="Book Antiqua"/>
          <w:kern w:val="0"/>
          <w:sz w:val="24"/>
          <w:szCs w:val="24"/>
        </w:rPr>
      </w:pPr>
      <w:r w:rsidRPr="00FD3868">
        <w:rPr>
          <w:rFonts w:ascii="Book Antiqua" w:hAnsi="Book Antiqua"/>
          <w:b/>
          <w:kern w:val="0"/>
          <w:sz w:val="24"/>
          <w:szCs w:val="24"/>
        </w:rPr>
        <w:t>Yue-Ye Huang, Shen Qu,</w:t>
      </w:r>
      <w:r w:rsidRPr="00FD3868">
        <w:rPr>
          <w:rFonts w:ascii="Book Antiqua" w:hAnsi="Book Antiqua"/>
          <w:kern w:val="0"/>
          <w:sz w:val="24"/>
          <w:szCs w:val="24"/>
        </w:rPr>
        <w:t xml:space="preserve"> Department of Endocrinology and Metabolism, Shanghai 10</w:t>
      </w:r>
      <w:r w:rsidRPr="00FD3868">
        <w:rPr>
          <w:rFonts w:ascii="Book Antiqua" w:hAnsi="Book Antiqua"/>
          <w:kern w:val="0"/>
          <w:sz w:val="24"/>
          <w:szCs w:val="24"/>
          <w:vertAlign w:val="superscript"/>
        </w:rPr>
        <w:t>th</w:t>
      </w:r>
      <w:r w:rsidRPr="00FD3868">
        <w:rPr>
          <w:rFonts w:ascii="Book Antiqua" w:hAnsi="Book Antiqua"/>
          <w:kern w:val="0"/>
          <w:sz w:val="24"/>
          <w:szCs w:val="24"/>
        </w:rPr>
        <w:t xml:space="preserve"> People’s Hospital, School of Medicine Tongji University, Shanghai 200072, China</w:t>
      </w:r>
    </w:p>
    <w:p w:rsidR="002455EB" w:rsidRPr="00FD3868" w:rsidRDefault="002455EB" w:rsidP="00FA0A7F">
      <w:pPr>
        <w:autoSpaceDE w:val="0"/>
        <w:autoSpaceDN w:val="0"/>
        <w:adjustRightInd w:val="0"/>
        <w:spacing w:line="360" w:lineRule="auto"/>
        <w:rPr>
          <w:rFonts w:ascii="Book Antiqua" w:hAnsi="Book Antiqua"/>
          <w:kern w:val="0"/>
          <w:sz w:val="24"/>
          <w:szCs w:val="24"/>
        </w:rPr>
      </w:pPr>
    </w:p>
    <w:p w:rsidR="002455EB" w:rsidRPr="00FD3868" w:rsidRDefault="002455EB" w:rsidP="00FA0A7F">
      <w:pPr>
        <w:autoSpaceDE w:val="0"/>
        <w:autoSpaceDN w:val="0"/>
        <w:adjustRightInd w:val="0"/>
        <w:spacing w:line="360" w:lineRule="auto"/>
        <w:rPr>
          <w:rFonts w:ascii="Book Antiqua" w:hAnsi="Book Antiqua"/>
          <w:kern w:val="0"/>
          <w:sz w:val="24"/>
          <w:szCs w:val="24"/>
        </w:rPr>
      </w:pPr>
      <w:r w:rsidRPr="00FD3868">
        <w:rPr>
          <w:rFonts w:ascii="Book Antiqua" w:hAnsi="Book Antiqua"/>
          <w:b/>
          <w:kern w:val="0"/>
          <w:sz w:val="24"/>
          <w:szCs w:val="24"/>
        </w:rPr>
        <w:t xml:space="preserve">Shen Qu, </w:t>
      </w:r>
      <w:r w:rsidRPr="00FD3868">
        <w:rPr>
          <w:rFonts w:ascii="Book Antiqua" w:hAnsi="Book Antiqua"/>
          <w:kern w:val="0"/>
          <w:sz w:val="24"/>
          <w:szCs w:val="24"/>
        </w:rPr>
        <w:t>Department of Endocrinology and Metabolism, Nanjing Medical University, Nanjing 210029, Jiangsu Province, China</w:t>
      </w:r>
    </w:p>
    <w:p w:rsidR="002455EB" w:rsidRPr="00FD3868" w:rsidRDefault="002455EB" w:rsidP="00FA0A7F">
      <w:pPr>
        <w:autoSpaceDE w:val="0"/>
        <w:autoSpaceDN w:val="0"/>
        <w:adjustRightInd w:val="0"/>
        <w:spacing w:line="360" w:lineRule="auto"/>
        <w:rPr>
          <w:rFonts w:ascii="Book Antiqua" w:hAnsi="Book Antiqua"/>
          <w:kern w:val="0"/>
          <w:sz w:val="24"/>
          <w:szCs w:val="24"/>
        </w:rPr>
      </w:pPr>
    </w:p>
    <w:p w:rsidR="002455EB" w:rsidRPr="00FD3868" w:rsidRDefault="002455EB" w:rsidP="00FA0A7F">
      <w:pPr>
        <w:autoSpaceDE w:val="0"/>
        <w:autoSpaceDN w:val="0"/>
        <w:adjustRightInd w:val="0"/>
        <w:spacing w:line="360" w:lineRule="auto"/>
        <w:rPr>
          <w:rFonts w:ascii="Book Antiqua" w:hAnsi="Book Antiqua"/>
          <w:kern w:val="0"/>
          <w:sz w:val="24"/>
          <w:szCs w:val="24"/>
        </w:rPr>
      </w:pPr>
      <w:r w:rsidRPr="00FD3868">
        <w:rPr>
          <w:rFonts w:ascii="Book Antiqua" w:hAnsi="Book Antiqua"/>
          <w:b/>
          <w:kern w:val="0"/>
          <w:sz w:val="24"/>
          <w:szCs w:val="24"/>
        </w:rPr>
        <w:t>Aaron M Gusdon,</w:t>
      </w:r>
      <w:r w:rsidRPr="00FD3868">
        <w:rPr>
          <w:rFonts w:ascii="Book Antiqua" w:hAnsi="Book Antiqua"/>
          <w:kern w:val="0"/>
          <w:sz w:val="24"/>
          <w:szCs w:val="24"/>
        </w:rPr>
        <w:t xml:space="preserve"> Department of Neurology and Neuroscience, Weill Cornell Medical College, New York, NY 10065, United States</w:t>
      </w:r>
    </w:p>
    <w:p w:rsidR="002455EB" w:rsidRPr="00FD3868" w:rsidRDefault="002455EB" w:rsidP="00FA0A7F">
      <w:pPr>
        <w:autoSpaceDE w:val="0"/>
        <w:autoSpaceDN w:val="0"/>
        <w:adjustRightInd w:val="0"/>
        <w:spacing w:line="360" w:lineRule="auto"/>
        <w:rPr>
          <w:rFonts w:ascii="Book Antiqua" w:hAnsi="Book Antiqua"/>
          <w:kern w:val="0"/>
          <w:sz w:val="24"/>
          <w:szCs w:val="24"/>
        </w:rPr>
      </w:pPr>
    </w:p>
    <w:p w:rsidR="002455EB" w:rsidRPr="00FD3868" w:rsidRDefault="002455EB" w:rsidP="008A03D3">
      <w:pPr>
        <w:spacing w:line="360" w:lineRule="auto"/>
        <w:rPr>
          <w:rFonts w:ascii="Book Antiqua" w:hAnsi="Book Antiqua"/>
          <w:b/>
          <w:sz w:val="24"/>
        </w:rPr>
      </w:pPr>
      <w:r w:rsidRPr="00FD3868">
        <w:rPr>
          <w:rFonts w:ascii="Book Antiqua" w:eastAsia="MS Mincho" w:hAnsi="Book Antiqua"/>
          <w:b/>
          <w:sz w:val="24"/>
          <w:lang w:eastAsia="ja-JP"/>
        </w:rPr>
        <w:t>Author contributions:</w:t>
      </w:r>
      <w:r w:rsidRPr="00FD3868">
        <w:rPr>
          <w:rFonts w:ascii="Book Antiqua" w:hAnsi="Book Antiqua"/>
          <w:b/>
          <w:sz w:val="24"/>
        </w:rPr>
        <w:t xml:space="preserve"> </w:t>
      </w:r>
      <w:r w:rsidRPr="00FD3868">
        <w:rPr>
          <w:rFonts w:ascii="Book Antiqua" w:hAnsi="Book Antiqua"/>
          <w:kern w:val="0"/>
          <w:sz w:val="24"/>
          <w:szCs w:val="24"/>
        </w:rPr>
        <w:t>Qu S</w:t>
      </w:r>
      <w:r w:rsidRPr="00FD3868">
        <w:rPr>
          <w:rFonts w:ascii="Book Antiqua" w:hAnsi="Book Antiqua"/>
          <w:sz w:val="24"/>
        </w:rPr>
        <w:t xml:space="preserve"> wrote the manuscript;</w:t>
      </w:r>
      <w:r w:rsidRPr="00FD3868">
        <w:rPr>
          <w:rFonts w:ascii="Book Antiqua" w:hAnsi="Book Antiqua"/>
          <w:kern w:val="0"/>
          <w:sz w:val="24"/>
          <w:szCs w:val="24"/>
        </w:rPr>
        <w:t xml:space="preserve"> Huang YY</w:t>
      </w:r>
      <w:r w:rsidRPr="00FD3868">
        <w:rPr>
          <w:rFonts w:ascii="Book Antiqua" w:hAnsi="Book Antiqua"/>
          <w:sz w:val="24"/>
        </w:rPr>
        <w:t xml:space="preserve"> provided all the reference and edited the manuscript; </w:t>
      </w:r>
      <w:r w:rsidRPr="00FD3868">
        <w:rPr>
          <w:rFonts w:ascii="Book Antiqua" w:hAnsi="Book Antiqua"/>
          <w:kern w:val="0"/>
          <w:sz w:val="24"/>
          <w:szCs w:val="24"/>
        </w:rPr>
        <w:t>Gusdon AM was also involved in editing the manuscript.</w:t>
      </w:r>
    </w:p>
    <w:p w:rsidR="002455EB" w:rsidRPr="00FD3868" w:rsidRDefault="002455EB" w:rsidP="008A03D3">
      <w:pPr>
        <w:spacing w:line="360" w:lineRule="auto"/>
        <w:rPr>
          <w:rFonts w:ascii="Book Antiqua" w:hAnsi="Book Antiqua"/>
          <w:kern w:val="0"/>
          <w:sz w:val="24"/>
          <w:szCs w:val="24"/>
        </w:rPr>
      </w:pPr>
    </w:p>
    <w:p w:rsidR="002455EB" w:rsidRPr="00FD3868" w:rsidRDefault="002455EB" w:rsidP="00FA0A7F">
      <w:pPr>
        <w:spacing w:line="360" w:lineRule="auto"/>
        <w:rPr>
          <w:rFonts w:ascii="Book Antiqua" w:hAnsi="Book Antiqua"/>
          <w:kern w:val="0"/>
          <w:sz w:val="24"/>
          <w:szCs w:val="24"/>
        </w:rPr>
      </w:pPr>
      <w:r w:rsidRPr="00FD3868">
        <w:rPr>
          <w:rFonts w:ascii="Book Antiqua" w:hAnsi="Book Antiqua"/>
          <w:b/>
          <w:sz w:val="24"/>
        </w:rPr>
        <w:t xml:space="preserve">Correspondence to: </w:t>
      </w:r>
      <w:r w:rsidRPr="00FD3868">
        <w:rPr>
          <w:rFonts w:ascii="Book Antiqua" w:hAnsi="Book Antiqua"/>
          <w:b/>
          <w:kern w:val="0"/>
          <w:sz w:val="24"/>
          <w:szCs w:val="24"/>
        </w:rPr>
        <w:t xml:space="preserve">Shen Qu, Professor, </w:t>
      </w:r>
      <w:r w:rsidRPr="00FD3868">
        <w:rPr>
          <w:rFonts w:ascii="Book Antiqua" w:hAnsi="Book Antiqua"/>
          <w:kern w:val="0"/>
          <w:sz w:val="24"/>
          <w:szCs w:val="24"/>
        </w:rPr>
        <w:t>Department of Endocrinology and Metabolism, Shanghai 10</w:t>
      </w:r>
      <w:r w:rsidRPr="00FD3868">
        <w:rPr>
          <w:rFonts w:ascii="Book Antiqua" w:hAnsi="Book Antiqua"/>
          <w:kern w:val="0"/>
          <w:sz w:val="24"/>
          <w:szCs w:val="24"/>
          <w:vertAlign w:val="superscript"/>
        </w:rPr>
        <w:t>th</w:t>
      </w:r>
      <w:r w:rsidRPr="00FD3868">
        <w:rPr>
          <w:rFonts w:ascii="Book Antiqua" w:hAnsi="Book Antiqua"/>
          <w:kern w:val="0"/>
          <w:sz w:val="24"/>
          <w:szCs w:val="24"/>
        </w:rPr>
        <w:t xml:space="preserve"> People’s Hospital, School of Medicine Tongji University, No301 Middle Yanchang Road, Shanghai 200072, China</w:t>
      </w:r>
      <w:r w:rsidRPr="00FD3868">
        <w:rPr>
          <w:rFonts w:ascii="Book Antiqua" w:hAnsi="Book Antiqua"/>
          <w:b/>
          <w:sz w:val="24"/>
        </w:rPr>
        <w:t xml:space="preserve">. </w:t>
      </w:r>
      <w:hyperlink r:id="rId8" w:history="1">
        <w:r w:rsidRPr="00FD3868">
          <w:rPr>
            <w:rStyle w:val="a8"/>
            <w:rFonts w:ascii="Book Antiqua" w:hAnsi="Book Antiqua"/>
            <w:color w:val="auto"/>
            <w:kern w:val="0"/>
            <w:sz w:val="24"/>
            <w:szCs w:val="24"/>
            <w:u w:val="none"/>
          </w:rPr>
          <w:t>qushencn@hotmail.com</w:t>
        </w:r>
      </w:hyperlink>
      <w:r w:rsidRPr="00FD3868">
        <w:rPr>
          <w:rFonts w:ascii="Book Antiqua" w:hAnsi="Book Antiqua"/>
          <w:kern w:val="0"/>
          <w:sz w:val="24"/>
          <w:szCs w:val="24"/>
        </w:rPr>
        <w:t xml:space="preserve"> </w:t>
      </w:r>
    </w:p>
    <w:p w:rsidR="002455EB" w:rsidRPr="00FD3868" w:rsidRDefault="002455EB" w:rsidP="00FA0A7F">
      <w:pPr>
        <w:spacing w:line="360" w:lineRule="auto"/>
        <w:rPr>
          <w:rFonts w:ascii="Book Antiqua" w:hAnsi="Book Antiqua"/>
          <w:b/>
          <w:sz w:val="24"/>
        </w:rPr>
      </w:pPr>
    </w:p>
    <w:p w:rsidR="002455EB" w:rsidRPr="00FD3868" w:rsidRDefault="002455EB" w:rsidP="00FA0A7F">
      <w:pPr>
        <w:spacing w:line="360" w:lineRule="auto"/>
        <w:rPr>
          <w:rFonts w:ascii="Book Antiqua" w:hAnsi="Book Antiqua"/>
          <w:b/>
          <w:sz w:val="24"/>
        </w:rPr>
      </w:pPr>
      <w:r w:rsidRPr="00FD3868">
        <w:rPr>
          <w:rFonts w:ascii="Book Antiqua" w:hAnsi="Book Antiqua"/>
          <w:b/>
          <w:sz w:val="24"/>
        </w:rPr>
        <w:lastRenderedPageBreak/>
        <w:t>Received:</w:t>
      </w:r>
      <w:r w:rsidRPr="00FD3868">
        <w:rPr>
          <w:rFonts w:ascii="Book Antiqua" w:hAnsi="Book Antiqua"/>
          <w:sz w:val="24"/>
        </w:rPr>
        <w:t xml:space="preserve"> September 10, 2013 </w:t>
      </w:r>
      <w:r w:rsidRPr="00FD3868">
        <w:rPr>
          <w:rFonts w:ascii="Book Antiqua" w:hAnsi="Book Antiqua"/>
          <w:b/>
          <w:sz w:val="24"/>
        </w:rPr>
        <w:t xml:space="preserve">       </w:t>
      </w:r>
      <w:r w:rsidRPr="00FD3868">
        <w:rPr>
          <w:rFonts w:ascii="Book Antiqua" w:hAnsi="Book Antiqua"/>
          <w:sz w:val="24"/>
        </w:rPr>
        <w:t xml:space="preserve"> </w:t>
      </w:r>
      <w:r w:rsidRPr="00FD3868">
        <w:rPr>
          <w:rFonts w:ascii="Book Antiqua" w:hAnsi="Book Antiqua"/>
          <w:b/>
          <w:sz w:val="24"/>
        </w:rPr>
        <w:t xml:space="preserve">Revised: </w:t>
      </w:r>
      <w:r w:rsidRPr="00FD3868">
        <w:rPr>
          <w:rFonts w:ascii="Book Antiqua" w:hAnsi="Book Antiqua"/>
          <w:sz w:val="24"/>
        </w:rPr>
        <w:t>October 4, 2013</w:t>
      </w:r>
    </w:p>
    <w:p w:rsidR="009D585A" w:rsidRPr="00B3799F" w:rsidRDefault="002455EB" w:rsidP="009D585A">
      <w:pPr>
        <w:rPr>
          <w:rFonts w:ascii="Book Antiqua" w:hAnsi="Book Antiqua"/>
          <w:sz w:val="24"/>
          <w:szCs w:val="24"/>
        </w:rPr>
      </w:pPr>
      <w:r w:rsidRPr="00FD3868">
        <w:rPr>
          <w:rFonts w:ascii="Book Antiqua" w:hAnsi="Book Antiqua"/>
          <w:b/>
          <w:sz w:val="24"/>
        </w:rPr>
        <w:t xml:space="preserve">Accepted: </w:t>
      </w:r>
      <w:r w:rsidR="009D585A" w:rsidRPr="00B3799F">
        <w:rPr>
          <w:rFonts w:ascii="Book Antiqua" w:hAnsi="Book Antiqua"/>
          <w:sz w:val="24"/>
          <w:szCs w:val="24"/>
        </w:rPr>
        <w:t>October 17, 2013</w:t>
      </w:r>
    </w:p>
    <w:p w:rsidR="002455EB" w:rsidRPr="00FD3868" w:rsidRDefault="002455EB" w:rsidP="00FA0A7F">
      <w:pPr>
        <w:spacing w:line="360" w:lineRule="auto"/>
        <w:rPr>
          <w:rFonts w:ascii="Book Antiqua" w:hAnsi="Book Antiqua"/>
          <w:b/>
          <w:sz w:val="24"/>
        </w:rPr>
      </w:pPr>
      <w:bookmarkStart w:id="6" w:name="_GoBack"/>
      <w:bookmarkEnd w:id="6"/>
    </w:p>
    <w:p w:rsidR="002455EB" w:rsidRPr="00FD3868" w:rsidRDefault="002455EB" w:rsidP="00FA0A7F">
      <w:pPr>
        <w:spacing w:line="360" w:lineRule="auto"/>
        <w:rPr>
          <w:rFonts w:ascii="Book Antiqua" w:hAnsi="Book Antiqua"/>
          <w:sz w:val="24"/>
        </w:rPr>
      </w:pPr>
      <w:r w:rsidRPr="00FD3868">
        <w:rPr>
          <w:rFonts w:ascii="Book Antiqua" w:hAnsi="Book Antiqua"/>
          <w:b/>
          <w:sz w:val="24"/>
        </w:rPr>
        <w:t xml:space="preserve">Published online: </w:t>
      </w:r>
    </w:p>
    <w:p w:rsidR="002455EB" w:rsidRPr="00FD3868" w:rsidRDefault="002455EB" w:rsidP="00FA0A7F">
      <w:pPr>
        <w:autoSpaceDE w:val="0"/>
        <w:autoSpaceDN w:val="0"/>
        <w:adjustRightInd w:val="0"/>
        <w:spacing w:line="360" w:lineRule="auto"/>
        <w:rPr>
          <w:rFonts w:ascii="Book Antiqua" w:hAnsi="Book Antiqua"/>
          <w:kern w:val="0"/>
          <w:sz w:val="24"/>
          <w:szCs w:val="24"/>
        </w:rPr>
      </w:pPr>
    </w:p>
    <w:p w:rsidR="002455EB" w:rsidRPr="00FD3868" w:rsidRDefault="002455EB" w:rsidP="009D40AC">
      <w:pPr>
        <w:widowControl/>
        <w:jc w:val="left"/>
        <w:rPr>
          <w:rFonts w:ascii="Book Antiqua" w:hAnsi="Book Antiqua"/>
          <w:kern w:val="0"/>
          <w:sz w:val="24"/>
          <w:szCs w:val="24"/>
        </w:rPr>
      </w:pPr>
    </w:p>
    <w:p w:rsidR="002455EB" w:rsidRPr="00FD3868" w:rsidRDefault="002455EB" w:rsidP="00D975FD">
      <w:pPr>
        <w:autoSpaceDE w:val="0"/>
        <w:autoSpaceDN w:val="0"/>
        <w:adjustRightInd w:val="0"/>
        <w:spacing w:line="360" w:lineRule="auto"/>
        <w:rPr>
          <w:rFonts w:ascii="Book Antiqua" w:hAnsi="Book Antiqua"/>
          <w:sz w:val="24"/>
          <w:szCs w:val="24"/>
        </w:rPr>
      </w:pPr>
      <w:r w:rsidRPr="00FD3868">
        <w:rPr>
          <w:rFonts w:ascii="Book Antiqua" w:hAnsi="Book Antiqua"/>
          <w:b/>
          <w:kern w:val="0"/>
          <w:sz w:val="24"/>
          <w:szCs w:val="24"/>
        </w:rPr>
        <w:t>Abstract</w:t>
      </w:r>
      <w:r w:rsidRPr="00FD3868">
        <w:rPr>
          <w:rFonts w:ascii="Book Antiqua" w:hAnsi="Book Antiqua"/>
          <w:kern w:val="0"/>
          <w:sz w:val="24"/>
          <w:szCs w:val="24"/>
        </w:rPr>
        <w:t xml:space="preserve">: </w:t>
      </w:r>
      <w:r w:rsidRPr="00FD3868">
        <w:rPr>
          <w:rFonts w:ascii="Book Antiqua" w:hAnsi="Book Antiqua"/>
          <w:b/>
          <w:kern w:val="0"/>
          <w:sz w:val="24"/>
          <w:szCs w:val="24"/>
        </w:rPr>
        <w:t>N</w:t>
      </w:r>
      <w:r w:rsidRPr="00FD3868">
        <w:rPr>
          <w:rFonts w:ascii="Book Antiqua" w:hAnsi="Book Antiqua"/>
          <w:kern w:val="0"/>
          <w:sz w:val="24"/>
          <w:szCs w:val="24"/>
        </w:rPr>
        <w:t xml:space="preserve">onalcoholic fatty liver disease (NAFLD) has been recognized as the most common liver metabolic disease, it </w:t>
      </w:r>
      <w:r w:rsidRPr="00FD3868">
        <w:rPr>
          <w:rFonts w:ascii="Book Antiqua" w:hAnsi="Book Antiqua" w:cs="宋体"/>
          <w:kern w:val="0"/>
          <w:sz w:val="24"/>
          <w:szCs w:val="24"/>
        </w:rPr>
        <w:t xml:space="preserve">is also a burgeoning health problem that affects one-third of adults and is associated with obesity and insulin resistance </w:t>
      </w:r>
      <w:r w:rsidRPr="00FD3868">
        <w:rPr>
          <w:rFonts w:ascii="Book Antiqua" w:hAnsi="Book Antiqua"/>
          <w:kern w:val="0"/>
          <w:sz w:val="24"/>
          <w:szCs w:val="24"/>
        </w:rPr>
        <w:t>now. Thyroid hormone (TH) and its receptors play an fundamental role in lipid metabolism and lipid accumulation of liver. It is found thyroid receptor and its isoforms exhibit tissue-specific expression with a variety of functions. TR</w:t>
      </w:r>
      <w:r w:rsidRPr="00FD3868">
        <w:rPr>
          <w:rFonts w:ascii="Book Antiqua" w:eastAsia="Code2000" w:hAnsi="Book Antiqua"/>
          <w:kern w:val="0"/>
          <w:sz w:val="24"/>
          <w:szCs w:val="24"/>
        </w:rPr>
        <w:t>β</w:t>
      </w:r>
      <w:r w:rsidRPr="00FD3868">
        <w:rPr>
          <w:rFonts w:ascii="Book Antiqua" w:hAnsi="Book Antiqua"/>
          <w:kern w:val="0"/>
          <w:sz w:val="24"/>
          <w:szCs w:val="24"/>
        </w:rPr>
        <w:t>1 is predominantly expressed in the brain and adipose tissue and TR</w:t>
      </w:r>
      <w:r w:rsidRPr="00FD3868">
        <w:rPr>
          <w:rFonts w:ascii="Book Antiqua" w:eastAsia="Code2000" w:hAnsi="Book Antiqua"/>
          <w:kern w:val="0"/>
          <w:sz w:val="24"/>
          <w:szCs w:val="24"/>
        </w:rPr>
        <w:t xml:space="preserve">β2 </w:t>
      </w:r>
      <w:r w:rsidRPr="00FD3868">
        <w:rPr>
          <w:rFonts w:ascii="Book Antiqua" w:hAnsi="Book Antiqua"/>
          <w:kern w:val="0"/>
          <w:sz w:val="24"/>
          <w:szCs w:val="24"/>
        </w:rPr>
        <w:t xml:space="preserve">is the major isoform in the liver, kidney and </w:t>
      </w:r>
      <w:r w:rsidRPr="00FD3868">
        <w:rPr>
          <w:rFonts w:ascii="Book Antiqua" w:hAnsi="Book Antiqua"/>
          <w:sz w:val="24"/>
          <w:szCs w:val="24"/>
        </w:rPr>
        <w:t xml:space="preserve">fat. They have different function and play important roles in </w:t>
      </w:r>
      <w:r w:rsidRPr="00FD3868">
        <w:rPr>
          <w:rFonts w:ascii="Book Antiqua" w:hAnsi="Book Antiqua"/>
          <w:kern w:val="0"/>
          <w:sz w:val="24"/>
          <w:szCs w:val="24"/>
        </w:rPr>
        <w:t>lipid metabolism. Recently, there are a lot of research in the treatment of NAFLD with TH and its analogues.</w:t>
      </w:r>
      <w:r w:rsidRPr="00FD3868">
        <w:rPr>
          <w:rFonts w:ascii="Book Antiqua" w:hAnsi="Book Antiqua"/>
          <w:sz w:val="24"/>
          <w:szCs w:val="24"/>
        </w:rPr>
        <w:t xml:space="preserve"> We review here that</w:t>
      </w:r>
      <w:r w:rsidRPr="00FD3868">
        <w:rPr>
          <w:rFonts w:ascii="Book Antiqua" w:hAnsi="Book Antiqua"/>
          <w:kern w:val="0"/>
          <w:sz w:val="24"/>
          <w:szCs w:val="24"/>
        </w:rPr>
        <w:t xml:space="preserve"> </w:t>
      </w:r>
      <w:bookmarkStart w:id="7" w:name="OLE_LINK21"/>
      <w:bookmarkStart w:id="8" w:name="OLE_LINK22"/>
      <w:r w:rsidRPr="00FD3868">
        <w:rPr>
          <w:rFonts w:ascii="Book Antiqua" w:hAnsi="Book Antiqua"/>
          <w:kern w:val="0"/>
          <w:sz w:val="24"/>
          <w:szCs w:val="24"/>
        </w:rPr>
        <w:t>thyroid hormone and TR are potential pharmacologic treatments target. Lipid metabolism and lipid accumulation can be regulated and reversed by</w:t>
      </w:r>
      <w:bookmarkStart w:id="9" w:name="OLE_LINK126"/>
      <w:bookmarkStart w:id="10" w:name="OLE_LINK127"/>
      <w:r w:rsidRPr="00FD3868">
        <w:rPr>
          <w:rFonts w:ascii="Book Antiqua" w:hAnsi="Book Antiqua"/>
          <w:kern w:val="0"/>
          <w:sz w:val="24"/>
          <w:szCs w:val="24"/>
        </w:rPr>
        <w:t xml:space="preserve"> TH and its analogues</w:t>
      </w:r>
      <w:bookmarkEnd w:id="9"/>
      <w:bookmarkEnd w:id="10"/>
      <w:r w:rsidRPr="00FD3868">
        <w:rPr>
          <w:rFonts w:ascii="Book Antiqua" w:hAnsi="Book Antiqua"/>
          <w:kern w:val="0"/>
          <w:sz w:val="24"/>
          <w:szCs w:val="24"/>
        </w:rPr>
        <w:t xml:space="preserve">. </w:t>
      </w:r>
    </w:p>
    <w:bookmarkEnd w:id="7"/>
    <w:bookmarkEnd w:id="8"/>
    <w:p w:rsidR="002455EB" w:rsidRPr="00FD3868" w:rsidRDefault="002455EB" w:rsidP="00FA0A7F">
      <w:pPr>
        <w:autoSpaceDE w:val="0"/>
        <w:autoSpaceDN w:val="0"/>
        <w:adjustRightInd w:val="0"/>
        <w:spacing w:line="360" w:lineRule="auto"/>
        <w:rPr>
          <w:rFonts w:ascii="Book Antiqua" w:hAnsi="Book Antiqua"/>
          <w:kern w:val="0"/>
          <w:sz w:val="24"/>
          <w:szCs w:val="24"/>
        </w:rPr>
      </w:pPr>
    </w:p>
    <w:p w:rsidR="002455EB" w:rsidRPr="00FD3868" w:rsidRDefault="002455EB" w:rsidP="005B1E87">
      <w:pPr>
        <w:spacing w:line="360" w:lineRule="auto"/>
        <w:rPr>
          <w:rFonts w:ascii="Book Antiqua" w:hAnsi="Book Antiqua"/>
          <w:sz w:val="24"/>
        </w:rPr>
      </w:pPr>
      <w:bookmarkStart w:id="11" w:name="OLE_LINK3"/>
      <w:bookmarkStart w:id="12" w:name="OLE_LINK4"/>
      <w:r w:rsidRPr="00FD3868">
        <w:rPr>
          <w:rFonts w:ascii="Book Antiqua" w:hAnsi="Book Antiqua"/>
          <w:sz w:val="24"/>
        </w:rPr>
        <w:t>© 2013 Baishideng. All rights reserved.</w:t>
      </w:r>
    </w:p>
    <w:p w:rsidR="002455EB" w:rsidRPr="00FD3868" w:rsidRDefault="002455EB" w:rsidP="00FA0A7F">
      <w:pPr>
        <w:autoSpaceDE w:val="0"/>
        <w:autoSpaceDN w:val="0"/>
        <w:adjustRightInd w:val="0"/>
        <w:spacing w:line="360" w:lineRule="auto"/>
        <w:rPr>
          <w:rFonts w:ascii="Book Antiqua" w:hAnsi="Book Antiqua"/>
          <w:b/>
          <w:kern w:val="0"/>
          <w:sz w:val="24"/>
          <w:szCs w:val="24"/>
        </w:rPr>
      </w:pPr>
    </w:p>
    <w:p w:rsidR="002455EB" w:rsidRPr="00FD3868" w:rsidRDefault="002455EB" w:rsidP="00FA0A7F">
      <w:pPr>
        <w:autoSpaceDE w:val="0"/>
        <w:autoSpaceDN w:val="0"/>
        <w:adjustRightInd w:val="0"/>
        <w:spacing w:line="360" w:lineRule="auto"/>
        <w:rPr>
          <w:rFonts w:ascii="Book Antiqua" w:hAnsi="Book Antiqua"/>
          <w:kern w:val="0"/>
          <w:sz w:val="24"/>
          <w:szCs w:val="24"/>
        </w:rPr>
      </w:pPr>
      <w:r w:rsidRPr="00FD3868">
        <w:rPr>
          <w:rFonts w:ascii="Book Antiqua" w:hAnsi="Book Antiqua"/>
          <w:b/>
          <w:kern w:val="0"/>
          <w:sz w:val="24"/>
          <w:szCs w:val="24"/>
        </w:rPr>
        <w:t>Key words</w:t>
      </w:r>
      <w:r w:rsidRPr="00FD3868">
        <w:rPr>
          <w:rFonts w:ascii="Book Antiqua" w:hAnsi="Book Antiqua"/>
          <w:kern w:val="0"/>
          <w:sz w:val="24"/>
          <w:szCs w:val="24"/>
        </w:rPr>
        <w:t>: Thyroid hormone; Thyroid hormone receptor; Non-alcoholic fatty liver disease; Obesity</w:t>
      </w:r>
    </w:p>
    <w:p w:rsidR="002455EB" w:rsidRPr="00FD3868" w:rsidRDefault="002455EB" w:rsidP="00FA0A7F">
      <w:pPr>
        <w:autoSpaceDE w:val="0"/>
        <w:autoSpaceDN w:val="0"/>
        <w:adjustRightInd w:val="0"/>
        <w:spacing w:line="360" w:lineRule="auto"/>
        <w:rPr>
          <w:rFonts w:ascii="Book Antiqua" w:hAnsi="Book Antiqua"/>
          <w:kern w:val="0"/>
          <w:sz w:val="24"/>
          <w:szCs w:val="24"/>
        </w:rPr>
      </w:pPr>
    </w:p>
    <w:p w:rsidR="002455EB" w:rsidRPr="00FD3868" w:rsidRDefault="002455EB" w:rsidP="00BA19DC">
      <w:pPr>
        <w:spacing w:line="360" w:lineRule="auto"/>
        <w:rPr>
          <w:rFonts w:ascii="Book Antiqua" w:hAnsi="Book Antiqua" w:cs="Arial Unicode MS"/>
          <w:b/>
          <w:sz w:val="24"/>
        </w:rPr>
      </w:pPr>
      <w:bookmarkStart w:id="13" w:name="OLE_LINK107"/>
      <w:r w:rsidRPr="00FD3868">
        <w:rPr>
          <w:rFonts w:ascii="Book Antiqua" w:hAnsi="Book Antiqua" w:cs="Arial Unicode MS"/>
          <w:b/>
          <w:sz w:val="24"/>
        </w:rPr>
        <w:t>Core tip:</w:t>
      </w:r>
      <w:bookmarkEnd w:id="13"/>
      <w:r w:rsidRPr="00FD3868">
        <w:rPr>
          <w:rFonts w:ascii="Book Antiqua" w:hAnsi="Book Antiqua" w:cs="Arial Unicode MS"/>
          <w:b/>
          <w:sz w:val="24"/>
        </w:rPr>
        <w:t xml:space="preserve"> </w:t>
      </w:r>
      <w:r w:rsidRPr="00FD3868">
        <w:rPr>
          <w:rFonts w:ascii="Book Antiqua" w:hAnsi="Book Antiqua"/>
          <w:kern w:val="0"/>
          <w:sz w:val="24"/>
          <w:szCs w:val="24"/>
        </w:rPr>
        <w:t xml:space="preserve">The clinical finding has given the evidence that </w:t>
      </w:r>
      <w:r w:rsidRPr="004E20A7">
        <w:rPr>
          <w:rFonts w:ascii="Book Antiqua" w:hAnsi="Book Antiqua"/>
          <w:kern w:val="0"/>
          <w:sz w:val="24"/>
          <w:szCs w:val="24"/>
        </w:rPr>
        <w:t>Nonalcoholic</w:t>
      </w:r>
      <w:r w:rsidRPr="00FD3868">
        <w:rPr>
          <w:rFonts w:ascii="Book Antiqua" w:hAnsi="Book Antiqua"/>
          <w:kern w:val="0"/>
          <w:sz w:val="24"/>
          <w:szCs w:val="24"/>
        </w:rPr>
        <w:t xml:space="preserve"> fatty liver disease (NAFLD) patients had more prevalence of subclinical hypothyroidism and the patients with hypothyroidism may develop fatty liver. This give the evidence that dyslipidemia and fatty liver had some relationship with thyroid dysfunction and thyroid hormone and its receptor </w:t>
      </w:r>
      <w:r w:rsidRPr="00FD3868">
        <w:rPr>
          <w:rFonts w:ascii="Book Antiqua" w:hAnsi="Book Antiqua"/>
          <w:kern w:val="0"/>
          <w:sz w:val="24"/>
          <w:szCs w:val="24"/>
        </w:rPr>
        <w:lastRenderedPageBreak/>
        <w:t>maybe a target to treat NAFLD. In this review, we summarized the recently research achievement which focus on thyroid hormone in seeking for a new pharmacologic treatment.</w:t>
      </w:r>
    </w:p>
    <w:p w:rsidR="002455EB" w:rsidRPr="00FD3868" w:rsidRDefault="002455EB" w:rsidP="005B1E87">
      <w:pPr>
        <w:spacing w:line="360" w:lineRule="auto"/>
        <w:rPr>
          <w:rFonts w:ascii="Book Antiqua" w:hAnsi="Book Antiqua" w:cs="Arial Unicode MS"/>
          <w:sz w:val="24"/>
        </w:rPr>
      </w:pPr>
    </w:p>
    <w:p w:rsidR="002455EB" w:rsidRPr="00FD3868" w:rsidRDefault="002455EB" w:rsidP="00DE30C5">
      <w:pPr>
        <w:autoSpaceDE w:val="0"/>
        <w:autoSpaceDN w:val="0"/>
        <w:adjustRightInd w:val="0"/>
        <w:spacing w:line="360" w:lineRule="auto"/>
        <w:rPr>
          <w:rFonts w:ascii="Book Antiqua" w:hAnsi="Book Antiqua"/>
          <w:kern w:val="0"/>
          <w:sz w:val="24"/>
          <w:szCs w:val="24"/>
          <w:vertAlign w:val="superscript"/>
        </w:rPr>
      </w:pPr>
      <w:bookmarkStart w:id="14" w:name="OLE_LINK130"/>
      <w:bookmarkStart w:id="15" w:name="OLE_LINK134"/>
      <w:r w:rsidRPr="00FD3868">
        <w:rPr>
          <w:rFonts w:ascii="Book Antiqua" w:hAnsi="Book Antiqua"/>
          <w:kern w:val="0"/>
          <w:sz w:val="24"/>
          <w:szCs w:val="24"/>
        </w:rPr>
        <w:t>Huang YY, Gusdon AM, Qu S. Cross-talk between the thyroid and liver: A new target for nonalcoholic fatty liver disease treatment.</w:t>
      </w:r>
    </w:p>
    <w:p w:rsidR="002455EB" w:rsidRPr="00FD3868" w:rsidRDefault="002455EB" w:rsidP="005B1E87">
      <w:pPr>
        <w:pStyle w:val="p0"/>
        <w:adjustRightInd w:val="0"/>
        <w:snapToGrid w:val="0"/>
        <w:spacing w:line="360" w:lineRule="auto"/>
        <w:jc w:val="both"/>
        <w:rPr>
          <w:rFonts w:ascii="Book Antiqua" w:hAnsi="Book Antiqua"/>
          <w:sz w:val="24"/>
          <w:szCs w:val="24"/>
        </w:rPr>
      </w:pPr>
      <w:r w:rsidRPr="00FD3868">
        <w:rPr>
          <w:rFonts w:ascii="Book Antiqua" w:hAnsi="Book Antiqua"/>
          <w:b/>
          <w:bCs/>
          <w:sz w:val="24"/>
          <w:szCs w:val="24"/>
        </w:rPr>
        <w:t>Available from:</w:t>
      </w:r>
    </w:p>
    <w:p w:rsidR="002455EB" w:rsidRPr="00FD3868" w:rsidRDefault="002455EB" w:rsidP="005B1E87">
      <w:pPr>
        <w:pStyle w:val="p0"/>
        <w:adjustRightInd w:val="0"/>
        <w:snapToGrid w:val="0"/>
        <w:spacing w:line="360" w:lineRule="auto"/>
        <w:jc w:val="both"/>
        <w:rPr>
          <w:rFonts w:ascii="Book Antiqua" w:hAnsi="Book Antiqua"/>
          <w:kern w:val="2"/>
          <w:sz w:val="24"/>
          <w:szCs w:val="24"/>
        </w:rPr>
      </w:pPr>
      <w:r w:rsidRPr="00FD3868">
        <w:rPr>
          <w:rFonts w:ascii="Book Antiqua" w:hAnsi="Book Antiqua"/>
          <w:b/>
          <w:kern w:val="2"/>
          <w:sz w:val="24"/>
          <w:szCs w:val="24"/>
        </w:rPr>
        <w:t>DOI:</w:t>
      </w:r>
      <w:r w:rsidRPr="00FD3868">
        <w:rPr>
          <w:rFonts w:ascii="Book Antiqua" w:hAnsi="Book Antiqua"/>
          <w:kern w:val="2"/>
          <w:sz w:val="24"/>
          <w:szCs w:val="24"/>
        </w:rPr>
        <w:t xml:space="preserve"> </w:t>
      </w:r>
    </w:p>
    <w:bookmarkEnd w:id="14"/>
    <w:bookmarkEnd w:id="15"/>
    <w:p w:rsidR="002455EB" w:rsidRPr="00FD3868" w:rsidRDefault="002455EB" w:rsidP="00FA0A7F">
      <w:pPr>
        <w:autoSpaceDE w:val="0"/>
        <w:autoSpaceDN w:val="0"/>
        <w:adjustRightInd w:val="0"/>
        <w:spacing w:line="360" w:lineRule="auto"/>
        <w:rPr>
          <w:rFonts w:ascii="Book Antiqua" w:hAnsi="Book Antiqua" w:cs="Arial"/>
          <w:sz w:val="24"/>
          <w:szCs w:val="24"/>
        </w:rPr>
      </w:pPr>
    </w:p>
    <w:bookmarkEnd w:id="11"/>
    <w:bookmarkEnd w:id="12"/>
    <w:p w:rsidR="002455EB" w:rsidRPr="00FD3868" w:rsidRDefault="002455EB" w:rsidP="00FA0A7F">
      <w:pPr>
        <w:widowControl/>
        <w:spacing w:line="360" w:lineRule="auto"/>
        <w:rPr>
          <w:rFonts w:ascii="Book Antiqua" w:hAnsi="Book Antiqua" w:cs="宋体"/>
          <w:kern w:val="0"/>
          <w:sz w:val="24"/>
          <w:szCs w:val="24"/>
        </w:rPr>
      </w:pPr>
      <w:r w:rsidRPr="00FD3868">
        <w:rPr>
          <w:rFonts w:ascii="Book Antiqua" w:hAnsi="Book Antiqua" w:cs="宋体"/>
          <w:kern w:val="0"/>
          <w:sz w:val="24"/>
          <w:szCs w:val="24"/>
        </w:rPr>
        <w:br w:type="page"/>
      </w:r>
    </w:p>
    <w:p w:rsidR="002455EB" w:rsidRPr="00FD3868" w:rsidRDefault="002455EB" w:rsidP="005B1E87">
      <w:pPr>
        <w:spacing w:line="360" w:lineRule="auto"/>
        <w:rPr>
          <w:rFonts w:ascii="Book Antiqua" w:hAnsi="Book Antiqua"/>
          <w:b/>
          <w:sz w:val="24"/>
        </w:rPr>
      </w:pPr>
      <w:r w:rsidRPr="00FD3868">
        <w:rPr>
          <w:rFonts w:ascii="Book Antiqua" w:hAnsi="Book Antiqua"/>
          <w:b/>
          <w:sz w:val="24"/>
        </w:rPr>
        <w:t>INTRODUCTION</w:t>
      </w:r>
    </w:p>
    <w:p w:rsidR="002455EB" w:rsidRPr="00FD3868" w:rsidRDefault="002455EB" w:rsidP="005B1E87">
      <w:pPr>
        <w:widowControl/>
        <w:shd w:val="clear" w:color="auto" w:fill="FFFFFF"/>
        <w:spacing w:before="166" w:after="166" w:line="360" w:lineRule="auto"/>
        <w:textAlignment w:val="baseline"/>
        <w:rPr>
          <w:rFonts w:ascii="Book Antiqua" w:hAnsi="Book Antiqua" w:cs="宋体"/>
          <w:kern w:val="0"/>
          <w:sz w:val="24"/>
          <w:szCs w:val="24"/>
        </w:rPr>
      </w:pPr>
      <w:r w:rsidRPr="00FD3868">
        <w:rPr>
          <w:rFonts w:ascii="Book Antiqua" w:hAnsi="Book Antiqua" w:cs="宋体"/>
          <w:kern w:val="0"/>
          <w:sz w:val="24"/>
          <w:szCs w:val="24"/>
        </w:rPr>
        <w:t>Nonalcoholic fatty liver disease (NAFLD) is a burgeoning health problem that affects one-third of adults and is associated with obesity and insulin resistance. Its pathogenesis remains poorly understood, and therapeutic options are limited. Here, we discuss recent treatment insights into NAFLD that focus primarily on its relationship with thyroid function.</w:t>
      </w:r>
    </w:p>
    <w:p w:rsidR="002455EB" w:rsidRPr="00FD3868" w:rsidRDefault="002455EB" w:rsidP="005B1E87">
      <w:pPr>
        <w:autoSpaceDE w:val="0"/>
        <w:autoSpaceDN w:val="0"/>
        <w:adjustRightInd w:val="0"/>
        <w:spacing w:line="360" w:lineRule="auto"/>
        <w:rPr>
          <w:rFonts w:ascii="Book Antiqua" w:hAnsi="Book Antiqua"/>
          <w:b/>
          <w:kern w:val="0"/>
          <w:sz w:val="24"/>
          <w:szCs w:val="24"/>
        </w:rPr>
      </w:pPr>
    </w:p>
    <w:p w:rsidR="002455EB" w:rsidRPr="00FD3868" w:rsidRDefault="002455EB" w:rsidP="005B1E87">
      <w:pPr>
        <w:autoSpaceDE w:val="0"/>
        <w:autoSpaceDN w:val="0"/>
        <w:adjustRightInd w:val="0"/>
        <w:spacing w:line="360" w:lineRule="auto"/>
        <w:rPr>
          <w:rFonts w:ascii="Book Antiqua" w:hAnsi="Book Antiqua"/>
          <w:b/>
          <w:kern w:val="0"/>
          <w:sz w:val="24"/>
          <w:szCs w:val="24"/>
        </w:rPr>
      </w:pPr>
      <w:r w:rsidRPr="00FD3868">
        <w:rPr>
          <w:rFonts w:ascii="Book Antiqua" w:hAnsi="Book Antiqua"/>
          <w:b/>
          <w:kern w:val="0"/>
          <w:sz w:val="24"/>
          <w:szCs w:val="24"/>
        </w:rPr>
        <w:t>THYROID HORMONE AND ITS RECEPTORS</w:t>
      </w:r>
    </w:p>
    <w:p w:rsidR="002455EB" w:rsidRPr="00FD3868" w:rsidRDefault="002455EB" w:rsidP="005B1E87">
      <w:pPr>
        <w:autoSpaceDE w:val="0"/>
        <w:autoSpaceDN w:val="0"/>
        <w:adjustRightInd w:val="0"/>
        <w:spacing w:line="360" w:lineRule="auto"/>
        <w:rPr>
          <w:rFonts w:ascii="Book Antiqua" w:hAnsi="Book Antiqua"/>
          <w:kern w:val="0"/>
          <w:sz w:val="24"/>
          <w:szCs w:val="24"/>
        </w:rPr>
      </w:pPr>
      <w:r w:rsidRPr="00FD3868">
        <w:rPr>
          <w:rFonts w:ascii="Book Antiqua" w:hAnsi="Book Antiqua"/>
          <w:kern w:val="0"/>
          <w:sz w:val="24"/>
          <w:szCs w:val="24"/>
        </w:rPr>
        <w:t>Thyroid hormone (TH) regulates cellular and tissue metabolism throughout the body. The active form of TH, 3,3,′5-triiodo-L-thyronine (T3),controls gene expression in target tissues by binding to its cognate nuclear receptors (TRs), which are ligand-inducible transcription factors. In the presence of T3, TRs activate transcription by binding to T3-response elements (TREs) of the target genes and forming coactivator complexes containing histone acetyltransferase activity</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1]</w:t>
      </w:r>
      <w:r w:rsidRPr="00FD3868">
        <w:rPr>
          <w:rFonts w:ascii="Book Antiqua" w:hAnsi="Book Antiqua"/>
          <w:kern w:val="0"/>
          <w:sz w:val="24"/>
          <w:szCs w:val="24"/>
        </w:rPr>
        <w:t>. In the absence of T3, TRs recruit corepressors, such as nuclear receptor co-repressor (NCoR) and silencing mediator of retinoid and thyroid receptors (SMRT), which form a complex with transducin β-like protein 1 (TBL1) and histone deacetylase 3 (HDAC3) that has histone deacetylase activity on the promoters of target genes that repress basal transcription</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2]</w:t>
      </w:r>
      <w:r w:rsidRPr="00FD3868">
        <w:rPr>
          <w:rFonts w:ascii="Book Antiqua" w:hAnsi="Book Antiqua"/>
          <w:kern w:val="0"/>
          <w:sz w:val="24"/>
          <w:szCs w:val="24"/>
        </w:rPr>
        <w:t>.</w:t>
      </w:r>
    </w:p>
    <w:p w:rsidR="002455EB" w:rsidRPr="00FD3868" w:rsidRDefault="002455EB" w:rsidP="00FA0A7F">
      <w:pPr>
        <w:autoSpaceDE w:val="0"/>
        <w:autoSpaceDN w:val="0"/>
        <w:adjustRightInd w:val="0"/>
        <w:spacing w:line="360" w:lineRule="auto"/>
        <w:ind w:firstLine="636"/>
        <w:rPr>
          <w:rFonts w:ascii="Book Antiqua" w:hAnsi="Book Antiqua"/>
          <w:kern w:val="0"/>
          <w:sz w:val="24"/>
          <w:szCs w:val="24"/>
        </w:rPr>
      </w:pPr>
      <w:r w:rsidRPr="00FD3868">
        <w:rPr>
          <w:rFonts w:ascii="Book Antiqua" w:hAnsi="Book Antiqua"/>
          <w:kern w:val="0"/>
          <w:sz w:val="24"/>
          <w:szCs w:val="24"/>
        </w:rPr>
        <w:t>Two TR isoforms, TR</w:t>
      </w:r>
      <w:r w:rsidRPr="00FD3868">
        <w:rPr>
          <w:rFonts w:ascii="Book Antiqua" w:eastAsia="Code2000" w:hAnsi="Book Antiqua"/>
          <w:kern w:val="0"/>
          <w:sz w:val="24"/>
          <w:szCs w:val="24"/>
        </w:rPr>
        <w:t>α</w:t>
      </w:r>
      <w:r w:rsidRPr="00FD3868">
        <w:rPr>
          <w:rFonts w:ascii="Book Antiqua" w:hAnsi="Book Antiqua"/>
          <w:kern w:val="0"/>
          <w:sz w:val="24"/>
          <w:szCs w:val="24"/>
        </w:rPr>
        <w:t xml:space="preserve"> and TR</w:t>
      </w:r>
      <w:r w:rsidRPr="00FD3868">
        <w:rPr>
          <w:rFonts w:ascii="Book Antiqua" w:eastAsia="Code2000" w:hAnsi="Book Antiqua"/>
          <w:kern w:val="0"/>
          <w:sz w:val="24"/>
          <w:szCs w:val="24"/>
        </w:rPr>
        <w:t>β,</w:t>
      </w:r>
      <w:r w:rsidRPr="00FD3868">
        <w:rPr>
          <w:rFonts w:ascii="Book Antiqua" w:hAnsi="Book Antiqua"/>
          <w:kern w:val="0"/>
          <w:sz w:val="24"/>
          <w:szCs w:val="24"/>
        </w:rPr>
        <w:t xml:space="preserve"> have been identified. They share high sequence homology in the functional DNA and T3-binding domains, but differ greatly in the lengths and sequences of the amino-terminal A/B domains. </w:t>
      </w:r>
      <w:bookmarkStart w:id="16" w:name="OLE_LINK5"/>
      <w:bookmarkStart w:id="17" w:name="OLE_LINK6"/>
      <w:bookmarkStart w:id="18" w:name="OLE_LINK13"/>
      <w:r w:rsidRPr="00FD3868">
        <w:rPr>
          <w:rFonts w:ascii="Book Antiqua" w:hAnsi="Book Antiqua"/>
          <w:kern w:val="0"/>
          <w:sz w:val="24"/>
          <w:szCs w:val="24"/>
        </w:rPr>
        <w:t>Studies of mice deficient in either of these two TR genes or both TR genes indicate that TR isoforms have both redundant roles and specific functions</w:t>
      </w:r>
      <w:bookmarkEnd w:id="16"/>
      <w:bookmarkEnd w:id="17"/>
      <w:bookmarkEnd w:id="18"/>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3]</w:t>
      </w:r>
      <w:r w:rsidRPr="00FD3868">
        <w:rPr>
          <w:rFonts w:ascii="Book Antiqua" w:hAnsi="Book Antiqua"/>
          <w:kern w:val="0"/>
          <w:sz w:val="24"/>
          <w:szCs w:val="24"/>
        </w:rPr>
        <w:t>. TRα1, TRβ1, and TRβ2 isoforms bind T3; However, TRα2 does not. TRα2 functions, at least in vitro, as a TRα1 and TRβ1 antagonist</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4]</w:t>
      </w:r>
      <w:r w:rsidRPr="00FD3868">
        <w:rPr>
          <w:rFonts w:ascii="Book Antiqua" w:hAnsi="Book Antiqua"/>
          <w:kern w:val="0"/>
          <w:sz w:val="24"/>
          <w:szCs w:val="24"/>
        </w:rPr>
        <w:t xml:space="preserve">. Activation of TRs affect a multitude of physiological processes ranging from embryonic development to maintenance of energy homeostasis in adults. </w:t>
      </w:r>
      <w:r w:rsidRPr="00FD3868">
        <w:rPr>
          <w:rFonts w:ascii="Book Antiqua" w:hAnsi="Book Antiqua"/>
          <w:kern w:val="0"/>
          <w:sz w:val="24"/>
          <w:szCs w:val="24"/>
        </w:rPr>
        <w:lastRenderedPageBreak/>
        <w:t>Excess TH can result in some therapeutically desirable effects, such as increased metabolic rate, increased lipolysis, lowered cholesterol levels, improved heart contractility, and suppressed thyroid-stimulating hormone (TSH) levels. At the same time, systemic thyrotoxicosis can lead to undesirable effects, including tachycardia, arrhythmia, muscle wasting, nervousness, fatigue, and loss of bone mass</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5]</w:t>
      </w:r>
      <w:r w:rsidRPr="00FD3868">
        <w:rPr>
          <w:rFonts w:ascii="Book Antiqua" w:hAnsi="Book Antiqua"/>
          <w:kern w:val="0"/>
          <w:sz w:val="24"/>
          <w:szCs w:val="24"/>
        </w:rPr>
        <w:t xml:space="preserve">. </w:t>
      </w:r>
      <w:bookmarkStart w:id="19" w:name="OLE_LINK9"/>
      <w:bookmarkStart w:id="20" w:name="OLE_LINK10"/>
      <w:r w:rsidRPr="00FD3868">
        <w:rPr>
          <w:rFonts w:ascii="Book Antiqua" w:hAnsi="Book Antiqua"/>
          <w:kern w:val="0"/>
          <w:sz w:val="24"/>
          <w:szCs w:val="24"/>
        </w:rPr>
        <w:t xml:space="preserve">A series of studies in mice with inactivation or mutation of different </w:t>
      </w:r>
      <w:bookmarkStart w:id="21" w:name="OLE_LINK7"/>
      <w:bookmarkStart w:id="22" w:name="OLE_LINK8"/>
      <w:r w:rsidRPr="00FD3868">
        <w:rPr>
          <w:rFonts w:ascii="Book Antiqua" w:hAnsi="Book Antiqua"/>
          <w:kern w:val="0"/>
          <w:sz w:val="24"/>
          <w:szCs w:val="24"/>
        </w:rPr>
        <w:t>TR isoforms</w:t>
      </w:r>
      <w:bookmarkEnd w:id="19"/>
      <w:bookmarkEnd w:id="20"/>
      <w:bookmarkEnd w:id="21"/>
      <w:bookmarkEnd w:id="22"/>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6-12]</w:t>
      </w:r>
      <w:r w:rsidRPr="00FD3868">
        <w:rPr>
          <w:rFonts w:ascii="Book Antiqua" w:hAnsi="Book Antiqua"/>
          <w:kern w:val="0"/>
          <w:sz w:val="24"/>
          <w:szCs w:val="24"/>
        </w:rPr>
        <w:t>, as well as studies in patients with resistance to TH, suggests that TR isoforms selectively mediate tissue-specific TH responses</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13]</w:t>
      </w:r>
      <w:r w:rsidRPr="00FD3868">
        <w:rPr>
          <w:rFonts w:ascii="Book Antiqua" w:hAnsi="Book Antiqua"/>
          <w:kern w:val="0"/>
          <w:sz w:val="24"/>
          <w:szCs w:val="24"/>
        </w:rPr>
        <w:t>.</w:t>
      </w:r>
    </w:p>
    <w:p w:rsidR="002455EB" w:rsidRPr="00FD3868" w:rsidRDefault="002455EB" w:rsidP="00FA0A7F">
      <w:pPr>
        <w:autoSpaceDE w:val="0"/>
        <w:autoSpaceDN w:val="0"/>
        <w:adjustRightInd w:val="0"/>
        <w:spacing w:line="360" w:lineRule="auto"/>
        <w:ind w:firstLine="636"/>
        <w:rPr>
          <w:rFonts w:ascii="Book Antiqua" w:hAnsi="Book Antiqua"/>
          <w:kern w:val="0"/>
          <w:sz w:val="24"/>
          <w:szCs w:val="24"/>
        </w:rPr>
      </w:pPr>
      <w:bookmarkStart w:id="23" w:name="OLE_LINK80"/>
      <w:bookmarkStart w:id="24" w:name="OLE_LINK81"/>
      <w:r w:rsidRPr="00FD3868">
        <w:rPr>
          <w:rFonts w:ascii="Book Antiqua" w:hAnsi="Book Antiqua"/>
          <w:kern w:val="0"/>
          <w:sz w:val="24"/>
          <w:szCs w:val="24"/>
        </w:rPr>
        <w:t>There is a tissue-specific expression pattern for TRs.</w:t>
      </w:r>
      <w:r w:rsidRPr="00FD3868">
        <w:rPr>
          <w:rFonts w:ascii="Book Antiqua" w:hAnsi="Book Antiqua" w:cs="Tahoma"/>
          <w:kern w:val="0"/>
          <w:sz w:val="24"/>
          <w:szCs w:val="24"/>
        </w:rPr>
        <w:t xml:space="preserve"> </w:t>
      </w:r>
      <w:r w:rsidRPr="00FD3868">
        <w:rPr>
          <w:rFonts w:ascii="Book Antiqua" w:hAnsi="Book Antiqua"/>
          <w:kern w:val="0"/>
          <w:sz w:val="24"/>
          <w:szCs w:val="24"/>
        </w:rPr>
        <w:t>TR</w:t>
      </w:r>
      <w:r w:rsidRPr="00FD3868">
        <w:rPr>
          <w:rFonts w:ascii="Book Antiqua" w:eastAsia="Code2000" w:hAnsi="Book Antiqua"/>
          <w:kern w:val="0"/>
          <w:sz w:val="24"/>
          <w:szCs w:val="24"/>
        </w:rPr>
        <w:t xml:space="preserve">β2 </w:t>
      </w:r>
      <w:r w:rsidRPr="00FD3868">
        <w:rPr>
          <w:rFonts w:ascii="Book Antiqua" w:hAnsi="Book Antiqua"/>
          <w:kern w:val="0"/>
          <w:sz w:val="24"/>
          <w:szCs w:val="24"/>
        </w:rPr>
        <w:t>is the major isoform in the liver, kidney, and thyroid, and TR</w:t>
      </w:r>
      <w:r w:rsidRPr="00FD3868">
        <w:rPr>
          <w:rFonts w:ascii="Book Antiqua" w:eastAsia="Code2000" w:hAnsi="Book Antiqua"/>
          <w:kern w:val="0"/>
          <w:sz w:val="24"/>
          <w:szCs w:val="24"/>
        </w:rPr>
        <w:t>β</w:t>
      </w:r>
      <w:r w:rsidRPr="00FD3868">
        <w:rPr>
          <w:rFonts w:ascii="Book Antiqua" w:hAnsi="Book Antiqua"/>
          <w:kern w:val="0"/>
          <w:sz w:val="24"/>
          <w:szCs w:val="24"/>
        </w:rPr>
        <w:t>1 is predominantly expressed in the brain and adipose tissue</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14-17]</w:t>
      </w:r>
      <w:r w:rsidRPr="00FD3868">
        <w:rPr>
          <w:rFonts w:ascii="Book Antiqua" w:hAnsi="Book Antiqua"/>
          <w:kern w:val="0"/>
          <w:sz w:val="24"/>
          <w:szCs w:val="24"/>
        </w:rPr>
        <w:t>. There is also a general consensus that TRα mediates the effects of TH on the heart, whereas TR</w:t>
      </w:r>
      <w:r w:rsidRPr="00FD3868">
        <w:rPr>
          <w:rFonts w:ascii="Book Antiqua" w:eastAsia="Code2000" w:hAnsi="Book Antiqua"/>
          <w:kern w:val="0"/>
          <w:sz w:val="24"/>
          <w:szCs w:val="24"/>
        </w:rPr>
        <w:t>β</w:t>
      </w:r>
      <w:r w:rsidRPr="00FD3868">
        <w:rPr>
          <w:rFonts w:ascii="Book Antiqua" w:hAnsi="Book Antiqua"/>
          <w:kern w:val="0"/>
          <w:sz w:val="24"/>
          <w:szCs w:val="24"/>
        </w:rPr>
        <w:t xml:space="preserve"> mediates its effects on plasma cholesterol and TSH secretion. </w:t>
      </w:r>
      <w:bookmarkEnd w:id="23"/>
      <w:bookmarkEnd w:id="24"/>
      <w:r w:rsidRPr="00FD3868">
        <w:rPr>
          <w:rFonts w:ascii="Book Antiqua" w:hAnsi="Book Antiqua"/>
          <w:kern w:val="0"/>
          <w:sz w:val="24"/>
          <w:szCs w:val="24"/>
        </w:rPr>
        <w:t>Therefore, the development of T3 analogues with preferential binding to TR</w:t>
      </w:r>
      <w:r w:rsidRPr="00FD3868">
        <w:rPr>
          <w:rFonts w:ascii="Book Antiqua" w:eastAsia="Code2000" w:hAnsi="Book Antiqua"/>
          <w:kern w:val="0"/>
          <w:sz w:val="24"/>
          <w:szCs w:val="24"/>
        </w:rPr>
        <w:t xml:space="preserve">β </w:t>
      </w:r>
      <w:r w:rsidRPr="00FD3868">
        <w:rPr>
          <w:rFonts w:ascii="Book Antiqua" w:hAnsi="Book Antiqua"/>
          <w:kern w:val="0"/>
          <w:sz w:val="24"/>
          <w:szCs w:val="24"/>
        </w:rPr>
        <w:t>may induce the beneficial effects of T3 while avoiding undesirable side effects.</w:t>
      </w:r>
    </w:p>
    <w:p w:rsidR="002455EB" w:rsidRPr="00FD3868" w:rsidRDefault="002455EB" w:rsidP="00FA0A7F">
      <w:pPr>
        <w:autoSpaceDE w:val="0"/>
        <w:autoSpaceDN w:val="0"/>
        <w:adjustRightInd w:val="0"/>
        <w:spacing w:line="360" w:lineRule="auto"/>
        <w:ind w:firstLineChars="300" w:firstLine="723"/>
        <w:rPr>
          <w:rFonts w:ascii="Book Antiqua" w:hAnsi="Book Antiqua"/>
          <w:b/>
          <w:kern w:val="0"/>
          <w:sz w:val="24"/>
          <w:szCs w:val="24"/>
        </w:rPr>
      </w:pPr>
    </w:p>
    <w:p w:rsidR="002455EB" w:rsidRPr="00FD3868" w:rsidRDefault="002455EB" w:rsidP="005B1E87">
      <w:pPr>
        <w:autoSpaceDE w:val="0"/>
        <w:autoSpaceDN w:val="0"/>
        <w:adjustRightInd w:val="0"/>
        <w:spacing w:line="360" w:lineRule="auto"/>
        <w:rPr>
          <w:rFonts w:ascii="Book Antiqua" w:hAnsi="Book Antiqua"/>
          <w:b/>
          <w:kern w:val="0"/>
          <w:sz w:val="24"/>
          <w:szCs w:val="24"/>
        </w:rPr>
      </w:pPr>
      <w:r w:rsidRPr="00FD3868">
        <w:rPr>
          <w:rFonts w:ascii="Book Antiqua" w:hAnsi="Book Antiqua"/>
          <w:b/>
          <w:kern w:val="0"/>
          <w:sz w:val="24"/>
          <w:szCs w:val="24"/>
        </w:rPr>
        <w:t xml:space="preserve">EFFECTS OF TH ON HEPATIC LIPID METABOLISM  </w:t>
      </w:r>
    </w:p>
    <w:p w:rsidR="002455EB" w:rsidRPr="00FD3868" w:rsidRDefault="002455EB" w:rsidP="005B1E87">
      <w:pPr>
        <w:autoSpaceDE w:val="0"/>
        <w:autoSpaceDN w:val="0"/>
        <w:adjustRightInd w:val="0"/>
        <w:spacing w:line="360" w:lineRule="auto"/>
        <w:rPr>
          <w:rFonts w:ascii="Book Antiqua" w:hAnsi="Book Antiqua"/>
          <w:sz w:val="24"/>
          <w:szCs w:val="24"/>
        </w:rPr>
      </w:pPr>
      <w:r w:rsidRPr="00FD3868">
        <w:rPr>
          <w:rFonts w:ascii="Book Antiqua" w:hAnsi="Book Antiqua"/>
          <w:sz w:val="24"/>
          <w:szCs w:val="24"/>
        </w:rPr>
        <w:t>TH</w:t>
      </w:r>
      <w:r w:rsidRPr="00FD3868">
        <w:rPr>
          <w:rFonts w:ascii="Book Antiqua" w:hAnsi="Book Antiqua"/>
          <w:kern w:val="0"/>
          <w:sz w:val="24"/>
          <w:szCs w:val="24"/>
        </w:rPr>
        <w:t xml:space="preserve"> maintains lipid homeostasis via its effects on gene expression in target organs, including the liver and adipose tissues. T3 </w:t>
      </w:r>
      <w:r w:rsidRPr="00FD3868">
        <w:rPr>
          <w:rFonts w:ascii="Book Antiqua" w:hAnsi="Book Antiqua"/>
          <w:sz w:val="24"/>
          <w:szCs w:val="24"/>
        </w:rPr>
        <w:t xml:space="preserve">has profound and diverse effects on lipid metabolism and lipid accumulation in the liver. In the liver, TRβ is responsible for mediating the majority of the actions of T3, whereas in other tissues, such as the heart and brown adipose tissue (BAT), </w:t>
      </w:r>
      <w:r w:rsidRPr="00FD3868">
        <w:rPr>
          <w:rFonts w:ascii="Book Antiqua" w:hAnsi="Book Antiqua"/>
          <w:iCs/>
          <w:sz w:val="24"/>
          <w:szCs w:val="24"/>
        </w:rPr>
        <w:t>TR</w:t>
      </w:r>
      <w:r w:rsidRPr="00FD3868">
        <w:rPr>
          <w:rFonts w:ascii="Book Antiqua" w:hAnsi="Book Antiqua"/>
          <w:sz w:val="24"/>
          <w:szCs w:val="24"/>
        </w:rPr>
        <w:t>α is the main mediator of TH effects</w:t>
      </w:r>
      <w:r w:rsidRPr="00FD3868">
        <w:rPr>
          <w:rFonts w:ascii="Book Antiqua" w:hAnsi="Book Antiqua"/>
          <w:sz w:val="24"/>
          <w:szCs w:val="24"/>
          <w:vertAlign w:val="superscript"/>
        </w:rPr>
        <w:t>[</w:t>
      </w:r>
      <w:r w:rsidRPr="00FD3868">
        <w:rPr>
          <w:rFonts w:ascii="Book Antiqua" w:hAnsi="Book Antiqua"/>
          <w:noProof/>
          <w:sz w:val="24"/>
          <w:szCs w:val="24"/>
          <w:vertAlign w:val="superscript"/>
        </w:rPr>
        <w:t>18,19]</w:t>
      </w:r>
      <w:r w:rsidRPr="00FD3868">
        <w:rPr>
          <w:rFonts w:ascii="Book Antiqua" w:hAnsi="Book Antiqua"/>
          <w:sz w:val="24"/>
          <w:szCs w:val="24"/>
        </w:rPr>
        <w:t>.</w:t>
      </w:r>
    </w:p>
    <w:p w:rsidR="002455EB" w:rsidRPr="00FD3868" w:rsidRDefault="002455EB" w:rsidP="005B1E87">
      <w:pPr>
        <w:autoSpaceDE w:val="0"/>
        <w:autoSpaceDN w:val="0"/>
        <w:adjustRightInd w:val="0"/>
        <w:spacing w:line="360" w:lineRule="auto"/>
        <w:ind w:firstLineChars="300" w:firstLine="720"/>
        <w:rPr>
          <w:rFonts w:ascii="Book Antiqua" w:hAnsi="Book Antiqua"/>
          <w:kern w:val="0"/>
          <w:sz w:val="24"/>
          <w:szCs w:val="24"/>
        </w:rPr>
      </w:pPr>
      <w:r w:rsidRPr="00FD3868">
        <w:rPr>
          <w:rFonts w:ascii="Book Antiqua" w:hAnsi="Book Antiqua"/>
          <w:kern w:val="0"/>
          <w:sz w:val="24"/>
          <w:szCs w:val="24"/>
        </w:rPr>
        <w:t xml:space="preserve">T3 exerts strong effects on hepatic carbohydrate and lipid metabolism during both anabolic and catabolic states. Elevated levels of T3 in hyperthyroidism are associated with increased lipolysis and lower body weight. In contrast, lower levels of T3 in hypothyroidism are associated with cold intolerance, weight gain, reduced lipolysis, and cholesterol clearance. </w:t>
      </w:r>
      <w:bookmarkStart w:id="25" w:name="OLE_LINK84"/>
      <w:bookmarkStart w:id="26" w:name="OLE_LINK85"/>
      <w:r w:rsidRPr="00FD3868">
        <w:rPr>
          <w:rFonts w:ascii="Book Antiqua" w:hAnsi="Book Antiqua"/>
          <w:kern w:val="0"/>
          <w:sz w:val="24"/>
          <w:szCs w:val="24"/>
        </w:rPr>
        <w:t xml:space="preserve">Mice devoid of all TR isoforms exhibit decreased body temperature and basal </w:t>
      </w:r>
      <w:r w:rsidRPr="00FD3868">
        <w:rPr>
          <w:rFonts w:ascii="Book Antiqua" w:hAnsi="Book Antiqua"/>
          <w:kern w:val="0"/>
          <w:sz w:val="24"/>
          <w:szCs w:val="24"/>
        </w:rPr>
        <w:lastRenderedPageBreak/>
        <w:t>metabolic rate, growth retardation, and an increased amount of fat tissue</w:t>
      </w:r>
      <w:bookmarkEnd w:id="25"/>
      <w:bookmarkEnd w:id="26"/>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20,21]</w:t>
      </w:r>
      <w:r w:rsidRPr="00FD3868">
        <w:rPr>
          <w:rFonts w:ascii="Book Antiqua" w:hAnsi="Book Antiqua"/>
          <w:kern w:val="0"/>
          <w:sz w:val="24"/>
          <w:szCs w:val="24"/>
        </w:rPr>
        <w:t>.</w:t>
      </w:r>
      <w:bookmarkStart w:id="27" w:name="OLE_LINK86"/>
      <w:bookmarkStart w:id="28" w:name="OLE_LINK87"/>
      <w:r w:rsidRPr="00FD3868">
        <w:rPr>
          <w:rFonts w:ascii="Book Antiqua" w:hAnsi="Book Antiqua"/>
          <w:kern w:val="0"/>
          <w:sz w:val="24"/>
          <w:szCs w:val="24"/>
        </w:rPr>
        <w:t xml:space="preserve"> T3 increases the expression of several genes involved in hepatic lipogenesis via increased expression of lipogenic genes such as fatty acid synthase</w:t>
      </w:r>
      <w:bookmarkEnd w:id="27"/>
      <w:bookmarkEnd w:id="28"/>
      <w:r w:rsidRPr="00FD3868">
        <w:rPr>
          <w:rFonts w:ascii="Book Antiqua" w:hAnsi="Book Antiqua"/>
          <w:kern w:val="0"/>
          <w:sz w:val="24"/>
          <w:szCs w:val="24"/>
        </w:rPr>
        <w:t xml:space="preserve"> (</w:t>
      </w:r>
      <w:r w:rsidRPr="00FD3868">
        <w:rPr>
          <w:rFonts w:ascii="Book Antiqua" w:hAnsi="Book Antiqua"/>
          <w:iCs/>
          <w:kern w:val="0"/>
          <w:sz w:val="24"/>
          <w:szCs w:val="24"/>
        </w:rPr>
        <w:t>FAS</w:t>
      </w:r>
      <w:r w:rsidRPr="00FD3868">
        <w:rPr>
          <w:rFonts w:ascii="Book Antiqua" w:hAnsi="Book Antiqua"/>
          <w:kern w:val="0"/>
          <w:sz w:val="24"/>
          <w:szCs w:val="24"/>
        </w:rPr>
        <w:t>), Thrsp (Spot14), acetyl-CoA carboxylase (</w:t>
      </w:r>
      <w:r w:rsidRPr="00FD3868">
        <w:rPr>
          <w:rFonts w:ascii="Book Antiqua" w:hAnsi="Book Antiqua"/>
          <w:iCs/>
          <w:kern w:val="0"/>
          <w:sz w:val="24"/>
          <w:szCs w:val="24"/>
        </w:rPr>
        <w:t>ACC1</w:t>
      </w:r>
      <w:r w:rsidRPr="00FD3868">
        <w:rPr>
          <w:rFonts w:ascii="Book Antiqua" w:hAnsi="Book Antiqua"/>
          <w:kern w:val="0"/>
          <w:sz w:val="24"/>
          <w:szCs w:val="24"/>
        </w:rPr>
        <w:t>),</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22]</w:t>
      </w:r>
      <w:r w:rsidRPr="00FD3868">
        <w:rPr>
          <w:rFonts w:ascii="Book Antiqua" w:hAnsi="Book Antiqua"/>
          <w:kern w:val="0"/>
          <w:sz w:val="24"/>
          <w:szCs w:val="24"/>
        </w:rPr>
        <w:t xml:space="preserve"> acyl-CoA synthetase 5, fatty acid transporter protein, malic enzyme, and glucose-6-P dehydrogenase. It also induces genes involved in fatty acid oxidation, such as fatty acid transporter (Fat), fatty acid-binding protein, lipoprotein lipase (LPL)</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23]</w:t>
      </w:r>
      <w:r w:rsidRPr="00FD3868">
        <w:rPr>
          <w:rFonts w:ascii="Book Antiqua" w:hAnsi="Book Antiqua"/>
          <w:kern w:val="0"/>
          <w:sz w:val="24"/>
          <w:szCs w:val="24"/>
        </w:rPr>
        <w:t>, and carnitine palmitoyltransferase-1 alpha (Cpt-1</w:t>
      </w:r>
      <w:r w:rsidRPr="00FD3868">
        <w:rPr>
          <w:rFonts w:ascii="Book Antiqua" w:eastAsia="Code2000" w:hAnsi="Book Antiqua"/>
          <w:kern w:val="0"/>
          <w:sz w:val="24"/>
          <w:szCs w:val="24"/>
        </w:rPr>
        <w:t>α</w:t>
      </w:r>
      <w:r w:rsidRPr="00FD3868">
        <w:rPr>
          <w:rFonts w:ascii="Book Antiqua" w:hAnsi="Book Antiqua"/>
          <w:kern w:val="0"/>
          <w:sz w:val="24"/>
          <w:szCs w:val="24"/>
        </w:rPr>
        <w:t>)</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24]</w:t>
      </w:r>
      <w:r w:rsidRPr="00FD3868">
        <w:rPr>
          <w:rFonts w:ascii="Book Antiqua" w:hAnsi="Book Antiqua"/>
          <w:kern w:val="0"/>
          <w:sz w:val="24"/>
          <w:szCs w:val="24"/>
        </w:rPr>
        <w:t>. Cpt-1</w:t>
      </w:r>
      <w:r w:rsidRPr="00FD3868">
        <w:rPr>
          <w:rFonts w:ascii="Book Antiqua" w:eastAsia="Code2000" w:hAnsi="Book Antiqua"/>
          <w:kern w:val="0"/>
          <w:sz w:val="24"/>
          <w:szCs w:val="24"/>
        </w:rPr>
        <w:t xml:space="preserve">α </w:t>
      </w:r>
      <w:r w:rsidRPr="00FD3868">
        <w:rPr>
          <w:rFonts w:ascii="Book Antiqua" w:hAnsi="Book Antiqua"/>
          <w:kern w:val="0"/>
          <w:sz w:val="24"/>
          <w:szCs w:val="24"/>
        </w:rPr>
        <w:t>is a key rate-limiting enzyme in mitochondrial fatty acid oxidation. Many of these metabolic genes (</w:t>
      </w:r>
      <w:r w:rsidRPr="00FD3868">
        <w:rPr>
          <w:rFonts w:ascii="Book Antiqua" w:hAnsi="Book Antiqua"/>
          <w:i/>
          <w:kern w:val="0"/>
          <w:sz w:val="24"/>
          <w:szCs w:val="24"/>
        </w:rPr>
        <w:t xml:space="preserve">e.g., </w:t>
      </w:r>
      <w:r w:rsidRPr="00FD3868">
        <w:rPr>
          <w:rFonts w:ascii="Book Antiqua" w:hAnsi="Book Antiqua"/>
          <w:kern w:val="0"/>
          <w:sz w:val="24"/>
          <w:szCs w:val="24"/>
        </w:rPr>
        <w:t>malic enzyme, Fas, and Cpt-1</w:t>
      </w:r>
      <w:r w:rsidRPr="00FD3868">
        <w:rPr>
          <w:rFonts w:ascii="Book Antiqua" w:eastAsia="Code2000" w:hAnsi="Book Antiqua"/>
          <w:kern w:val="0"/>
          <w:sz w:val="24"/>
          <w:szCs w:val="24"/>
        </w:rPr>
        <w:t>α</w:t>
      </w:r>
      <w:r w:rsidRPr="00FD3868">
        <w:rPr>
          <w:rFonts w:ascii="Book Antiqua" w:hAnsi="Book Antiqua"/>
          <w:kern w:val="0"/>
          <w:sz w:val="24"/>
          <w:szCs w:val="24"/>
        </w:rPr>
        <w:t>) in the liver are directly regulated by the interaction between T3 and TR, as TREs have been identified in promoters of these genes</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25]</w:t>
      </w:r>
      <w:r w:rsidRPr="00FD3868">
        <w:rPr>
          <w:rFonts w:ascii="Book Antiqua" w:hAnsi="Book Antiqua"/>
          <w:kern w:val="0"/>
          <w:sz w:val="24"/>
          <w:szCs w:val="24"/>
        </w:rPr>
        <w:t>. However, the regulation of lipid homeostasis by T3 is complex and tissue dependent, as it involves the coordinated regulation of several target tissues, mainly adipose tissue and the liver. The tissue-dependent manner of lipid regulation via TH was uncovered using knockin mice harboring identical mutations in the TRα (TRα1PV mouse) and TR</w:t>
      </w:r>
      <w:r w:rsidRPr="00FD3868">
        <w:rPr>
          <w:rFonts w:ascii="Book Antiqua" w:eastAsia="Code2000" w:hAnsi="Book Antiqua"/>
          <w:kern w:val="0"/>
          <w:sz w:val="24"/>
          <w:szCs w:val="24"/>
        </w:rPr>
        <w:t>β</w:t>
      </w:r>
      <w:r w:rsidRPr="00FD3868">
        <w:rPr>
          <w:rFonts w:ascii="Book Antiqua" w:hAnsi="Book Antiqua"/>
          <w:kern w:val="0"/>
          <w:sz w:val="24"/>
          <w:szCs w:val="24"/>
        </w:rPr>
        <w:t xml:space="preserve"> (TR</w:t>
      </w:r>
      <w:r w:rsidRPr="00FD3868">
        <w:rPr>
          <w:rFonts w:ascii="Book Antiqua" w:eastAsia="Code2000" w:hAnsi="Book Antiqua"/>
          <w:kern w:val="0"/>
          <w:sz w:val="24"/>
          <w:szCs w:val="24"/>
        </w:rPr>
        <w:t>β</w:t>
      </w:r>
      <w:r w:rsidRPr="00FD3868">
        <w:rPr>
          <w:rFonts w:ascii="Book Antiqua" w:hAnsi="Book Antiqua"/>
          <w:kern w:val="0"/>
          <w:sz w:val="24"/>
          <w:szCs w:val="24"/>
        </w:rPr>
        <w:t>PV mouse) genes. TRα gene mutations dramatically decrease the mass of both the liver and white adipose tissue (WAT). In contrast, TR</w:t>
      </w:r>
      <w:r w:rsidRPr="00FD3868">
        <w:rPr>
          <w:rFonts w:ascii="Book Antiqua" w:eastAsia="Code2000" w:hAnsi="Book Antiqua"/>
          <w:kern w:val="0"/>
          <w:sz w:val="24"/>
          <w:szCs w:val="24"/>
        </w:rPr>
        <w:t>β</w:t>
      </w:r>
      <w:r w:rsidRPr="00FD3868">
        <w:rPr>
          <w:rFonts w:ascii="Book Antiqua" w:hAnsi="Book Antiqua"/>
          <w:kern w:val="0"/>
          <w:sz w:val="24"/>
          <w:szCs w:val="24"/>
        </w:rPr>
        <w:t xml:space="preserve"> gene mutations markedly increase liver mass with an excess deposition of lipids, but no significant abnormality is observed in WAT. Molecular studies showed that the expression of lipogenic genes was decreased in WAT of TRα1PV mice, but not in TR</w:t>
      </w:r>
      <w:r w:rsidRPr="00FD3868">
        <w:rPr>
          <w:rFonts w:ascii="Book Antiqua" w:eastAsia="Code2000" w:hAnsi="Book Antiqua"/>
          <w:kern w:val="0"/>
          <w:sz w:val="24"/>
          <w:szCs w:val="24"/>
        </w:rPr>
        <w:t>β</w:t>
      </w:r>
      <w:r w:rsidRPr="00FD3868">
        <w:rPr>
          <w:rFonts w:ascii="Book Antiqua" w:hAnsi="Book Antiqua"/>
          <w:kern w:val="0"/>
          <w:sz w:val="24"/>
          <w:szCs w:val="24"/>
        </w:rPr>
        <w:t>PV mice. Markedly increased lipogenic enzyme expression and decreased fatty acid β-oxidation activity contribute to adipogenic steatosis and lipid accumulation in the livers of TR</w:t>
      </w:r>
      <w:r w:rsidRPr="00FD3868">
        <w:rPr>
          <w:rFonts w:ascii="Book Antiqua" w:eastAsia="Code2000" w:hAnsi="Book Antiqua"/>
          <w:kern w:val="0"/>
          <w:sz w:val="24"/>
          <w:szCs w:val="24"/>
        </w:rPr>
        <w:t>β</w:t>
      </w:r>
      <w:r w:rsidRPr="00FD3868">
        <w:rPr>
          <w:rFonts w:ascii="Book Antiqua" w:hAnsi="Book Antiqua"/>
          <w:kern w:val="0"/>
          <w:sz w:val="24"/>
          <w:szCs w:val="24"/>
        </w:rPr>
        <w:t>PV mice. In contrast, reduced expression of genes critical for lipogenesis mediates decreased liver mass with lipid scarcity in TRα1PV mice.</w:t>
      </w:r>
    </w:p>
    <w:p w:rsidR="002455EB" w:rsidRPr="00FD3868" w:rsidRDefault="002455EB" w:rsidP="00FA0A7F">
      <w:pPr>
        <w:autoSpaceDE w:val="0"/>
        <w:autoSpaceDN w:val="0"/>
        <w:adjustRightInd w:val="0"/>
        <w:spacing w:line="360" w:lineRule="auto"/>
        <w:ind w:firstLineChars="300" w:firstLine="720"/>
        <w:rPr>
          <w:rFonts w:ascii="Book Antiqua" w:hAnsi="Book Antiqua"/>
          <w:sz w:val="24"/>
          <w:szCs w:val="24"/>
        </w:rPr>
      </w:pPr>
      <w:r w:rsidRPr="00FD3868">
        <w:rPr>
          <w:rFonts w:ascii="Book Antiqua" w:hAnsi="Book Antiqua"/>
          <w:sz w:val="24"/>
          <w:szCs w:val="24"/>
        </w:rPr>
        <w:t>TH action is mediated by a complex interaction between TRs and other nuclear receptors, including the PPARs and the liver X receptor (LXR), which respond to circulating metabolite levels</w:t>
      </w:r>
      <w:r w:rsidRPr="00FD3868">
        <w:rPr>
          <w:rFonts w:ascii="Book Antiqua" w:hAnsi="Book Antiqua"/>
          <w:sz w:val="24"/>
          <w:szCs w:val="24"/>
          <w:vertAlign w:val="superscript"/>
        </w:rPr>
        <w:t>[</w:t>
      </w:r>
      <w:r w:rsidRPr="00FD3868">
        <w:rPr>
          <w:rFonts w:ascii="Book Antiqua" w:hAnsi="Book Antiqua"/>
          <w:noProof/>
          <w:sz w:val="24"/>
          <w:szCs w:val="24"/>
          <w:vertAlign w:val="superscript"/>
        </w:rPr>
        <w:t>26,27]</w:t>
      </w:r>
      <w:r w:rsidRPr="00FD3868">
        <w:rPr>
          <w:rFonts w:ascii="Book Antiqua" w:hAnsi="Book Antiqua"/>
          <w:sz w:val="24"/>
          <w:szCs w:val="24"/>
        </w:rPr>
        <w:t xml:space="preserve">. Cross-talk between TH signaling and these nutrient-responsive factors occurs through a variety of mechanisms, </w:t>
      </w:r>
      <w:r w:rsidRPr="00FD3868">
        <w:rPr>
          <w:rFonts w:ascii="Book Antiqua" w:hAnsi="Book Antiqua"/>
          <w:sz w:val="24"/>
          <w:szCs w:val="24"/>
        </w:rPr>
        <w:lastRenderedPageBreak/>
        <w:t>including but not limited to competition for retinoid X receptor (RXR), transcriptional co-factors, DNA-binding sites, or transcriptional cofactors.</w:t>
      </w:r>
    </w:p>
    <w:p w:rsidR="002455EB" w:rsidRPr="00FD3868" w:rsidRDefault="002455EB" w:rsidP="00FA0A7F">
      <w:pPr>
        <w:autoSpaceDE w:val="0"/>
        <w:autoSpaceDN w:val="0"/>
        <w:adjustRightInd w:val="0"/>
        <w:spacing w:line="360" w:lineRule="auto"/>
        <w:ind w:firstLineChars="300" w:firstLine="720"/>
        <w:rPr>
          <w:rFonts w:ascii="Book Antiqua" w:hAnsi="Book Antiqua"/>
          <w:sz w:val="24"/>
          <w:szCs w:val="24"/>
        </w:rPr>
      </w:pPr>
      <w:r w:rsidRPr="00FD3868">
        <w:rPr>
          <w:rFonts w:ascii="Book Antiqua" w:hAnsi="Book Antiqua"/>
          <w:sz w:val="24"/>
          <w:szCs w:val="24"/>
        </w:rPr>
        <w:t>Studies in several animal models, including the PPARα KO mouse, have demonstrated that hepatic steatosis occurs when nuclear receptors involved in metabolic control are inactivated. In both humans and animal models, obesity is associated with lipid deposition in the liver, which can lead to fibrosis and even cirrhosis</w:t>
      </w:r>
      <w:r w:rsidRPr="00FD3868">
        <w:rPr>
          <w:rFonts w:ascii="Book Antiqua" w:hAnsi="Book Antiqua"/>
          <w:sz w:val="24"/>
          <w:szCs w:val="24"/>
          <w:vertAlign w:val="superscript"/>
        </w:rPr>
        <w:t>[</w:t>
      </w:r>
      <w:r w:rsidRPr="00FD3868">
        <w:rPr>
          <w:rFonts w:ascii="Book Antiqua" w:hAnsi="Book Antiqua"/>
          <w:noProof/>
          <w:sz w:val="24"/>
          <w:szCs w:val="24"/>
          <w:vertAlign w:val="superscript"/>
        </w:rPr>
        <w:t>28,29]</w:t>
      </w:r>
      <w:r w:rsidRPr="00FD3868">
        <w:rPr>
          <w:rFonts w:ascii="Book Antiqua" w:hAnsi="Book Antiqua"/>
          <w:sz w:val="24"/>
          <w:szCs w:val="24"/>
        </w:rPr>
        <w:t>. In both human and murine microarray studies, the greatest change in liver gene expression as a consequence of hepatic lipid accumulation is the downregulation of a set of T3-responsive genes, including genes involved in energy metabolism</w:t>
      </w:r>
      <w:r w:rsidRPr="00FD3868">
        <w:rPr>
          <w:rFonts w:ascii="Book Antiqua" w:hAnsi="Book Antiqua"/>
          <w:sz w:val="24"/>
          <w:szCs w:val="24"/>
          <w:vertAlign w:val="superscript"/>
        </w:rPr>
        <w:t>[</w:t>
      </w:r>
      <w:r w:rsidRPr="00FD3868">
        <w:rPr>
          <w:rFonts w:ascii="Book Antiqua" w:hAnsi="Book Antiqua"/>
          <w:noProof/>
          <w:sz w:val="24"/>
          <w:szCs w:val="24"/>
          <w:vertAlign w:val="superscript"/>
        </w:rPr>
        <w:t>19,30]</w:t>
      </w:r>
      <w:r w:rsidRPr="00FD3868">
        <w:rPr>
          <w:rFonts w:ascii="Book Antiqua" w:hAnsi="Book Antiqua"/>
          <w:sz w:val="24"/>
          <w:szCs w:val="24"/>
        </w:rPr>
        <w:t>.</w:t>
      </w:r>
    </w:p>
    <w:p w:rsidR="002455EB" w:rsidRPr="00FD3868" w:rsidRDefault="002455EB" w:rsidP="00FA0A7F">
      <w:pPr>
        <w:autoSpaceDE w:val="0"/>
        <w:autoSpaceDN w:val="0"/>
        <w:adjustRightInd w:val="0"/>
        <w:spacing w:line="360" w:lineRule="auto"/>
        <w:ind w:firstLineChars="300" w:firstLine="720"/>
        <w:rPr>
          <w:rFonts w:ascii="Book Antiqua" w:hAnsi="Book Antiqua"/>
          <w:kern w:val="0"/>
          <w:sz w:val="24"/>
          <w:szCs w:val="24"/>
        </w:rPr>
      </w:pPr>
      <w:bookmarkStart w:id="29" w:name="OLE_LINK88"/>
      <w:bookmarkStart w:id="30" w:name="OLE_LINK89"/>
      <w:bookmarkStart w:id="31" w:name="OLE_LINK92"/>
      <w:r w:rsidRPr="00FD3868">
        <w:rPr>
          <w:rFonts w:ascii="Book Antiqua" w:hAnsi="Book Antiqua"/>
          <w:kern w:val="0"/>
          <w:sz w:val="24"/>
          <w:szCs w:val="24"/>
        </w:rPr>
        <w:t>Autophagy of lipid droplets, termed “</w:t>
      </w:r>
      <w:bookmarkStart w:id="32" w:name="OLE_LINK90"/>
      <w:bookmarkStart w:id="33" w:name="OLE_LINK91"/>
      <w:r w:rsidRPr="00FD3868">
        <w:rPr>
          <w:rFonts w:ascii="Book Antiqua" w:hAnsi="Book Antiqua"/>
          <w:kern w:val="0"/>
          <w:sz w:val="24"/>
          <w:szCs w:val="24"/>
        </w:rPr>
        <w:t>lipophagy</w:t>
      </w:r>
      <w:bookmarkEnd w:id="32"/>
      <w:bookmarkEnd w:id="33"/>
      <w:r w:rsidRPr="00FD3868">
        <w:rPr>
          <w:rFonts w:ascii="Book Antiqua" w:hAnsi="Book Antiqua"/>
          <w:kern w:val="0"/>
          <w:sz w:val="24"/>
          <w:szCs w:val="24"/>
        </w:rPr>
        <w:t>,” is a major pathway of lipid mobilization in hepatocytes</w:t>
      </w:r>
      <w:bookmarkEnd w:id="29"/>
      <w:bookmarkEnd w:id="30"/>
      <w:bookmarkEnd w:id="31"/>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31-33]</w:t>
      </w:r>
      <w:r w:rsidRPr="00FD3868">
        <w:rPr>
          <w:rFonts w:ascii="Book Antiqua" w:hAnsi="Book Antiqua"/>
          <w:kern w:val="0"/>
          <w:sz w:val="24"/>
          <w:szCs w:val="24"/>
        </w:rPr>
        <w:t>, and its inhibition has been linked to the development of fatty liver and insulin resistance</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34-36]</w:t>
      </w:r>
      <w:r w:rsidRPr="00FD3868">
        <w:rPr>
          <w:rFonts w:ascii="Book Antiqua" w:hAnsi="Book Antiqua"/>
          <w:kern w:val="0"/>
          <w:sz w:val="24"/>
          <w:szCs w:val="24"/>
        </w:rPr>
        <w:t>. TH is a well-known metabolic regulator of energy expenditure that activates fatty acid β-oxidation in mammals</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37]</w:t>
      </w:r>
      <w:r w:rsidRPr="00FD3868">
        <w:rPr>
          <w:rFonts w:ascii="Book Antiqua" w:hAnsi="Book Antiqua"/>
          <w:kern w:val="0"/>
          <w:sz w:val="24"/>
          <w:szCs w:val="24"/>
        </w:rPr>
        <w:t>. However, the precise mechanism of this effect has not yet been revealed. During periods of starvation, autophagy degrades cytoplasmic materials, producing amino acids and fatty acids that can be used to synthesize new proteins or generate ATP for cell survival</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38]</w:t>
      </w:r>
      <w:r w:rsidRPr="00FD3868">
        <w:rPr>
          <w:rFonts w:ascii="Book Antiqua" w:hAnsi="Book Antiqua"/>
          <w:kern w:val="0"/>
          <w:sz w:val="24"/>
          <w:szCs w:val="24"/>
        </w:rPr>
        <w:t xml:space="preserve">. Derangement of the autophagic response has been implicated in several </w:t>
      </w:r>
      <w:hyperlink r:id="rId9" w:history="1">
        <w:r w:rsidRPr="00FD3868">
          <w:rPr>
            <w:rFonts w:ascii="Book Antiqua" w:hAnsi="Book Antiqua"/>
            <w:kern w:val="0"/>
            <w:sz w:val="24"/>
            <w:szCs w:val="24"/>
          </w:rPr>
          <w:t>pathological hepatic</w:t>
        </w:r>
      </w:hyperlink>
      <w:r w:rsidRPr="00FD3868">
        <w:rPr>
          <w:rFonts w:ascii="Book Antiqua" w:hAnsi="Book Antiqua"/>
          <w:kern w:val="0"/>
          <w:sz w:val="24"/>
          <w:szCs w:val="24"/>
        </w:rPr>
        <w:t xml:space="preserve"> conditions, such as ischemia, reperfusion, viral infections, acute injury, α1-antitrypsin deficiency, hepatocellular carcinoma, alcoholic liver disease, and NAFLD</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36,39,40]</w:t>
      </w:r>
      <w:r w:rsidRPr="00FD3868">
        <w:rPr>
          <w:rFonts w:ascii="Book Antiqua" w:hAnsi="Book Antiqua"/>
          <w:kern w:val="0"/>
          <w:sz w:val="24"/>
          <w:szCs w:val="24"/>
        </w:rPr>
        <w:t xml:space="preserve">. </w:t>
      </w:r>
    </w:p>
    <w:p w:rsidR="002455EB" w:rsidRPr="00FD3868" w:rsidRDefault="002455EB" w:rsidP="00BA19DC">
      <w:pPr>
        <w:autoSpaceDE w:val="0"/>
        <w:autoSpaceDN w:val="0"/>
        <w:adjustRightInd w:val="0"/>
        <w:spacing w:line="360" w:lineRule="auto"/>
        <w:ind w:firstLineChars="150" w:firstLine="360"/>
        <w:rPr>
          <w:rFonts w:ascii="Book Antiqua" w:hAnsi="Book Antiqua"/>
          <w:kern w:val="0"/>
          <w:sz w:val="24"/>
          <w:szCs w:val="24"/>
        </w:rPr>
      </w:pPr>
      <w:r w:rsidRPr="00FD3868">
        <w:rPr>
          <w:rFonts w:ascii="Book Antiqua" w:hAnsi="Book Antiqua"/>
          <w:kern w:val="0"/>
          <w:sz w:val="24"/>
          <w:szCs w:val="24"/>
        </w:rPr>
        <w:t>“</w:t>
      </w:r>
      <w:bookmarkStart w:id="34" w:name="OLE_LINK96"/>
      <w:bookmarkStart w:id="35" w:name="OLE_LINK97"/>
      <w:r w:rsidRPr="00FD3868">
        <w:rPr>
          <w:rFonts w:ascii="Book Antiqua" w:hAnsi="Book Antiqua"/>
          <w:kern w:val="0"/>
          <w:sz w:val="24"/>
          <w:szCs w:val="24"/>
        </w:rPr>
        <w:t>Lipophagy</w:t>
      </w:r>
      <w:bookmarkEnd w:id="34"/>
      <w:bookmarkEnd w:id="35"/>
      <w:r w:rsidRPr="00FD3868">
        <w:rPr>
          <w:rFonts w:ascii="Book Antiqua" w:hAnsi="Book Antiqua"/>
          <w:kern w:val="0"/>
          <w:sz w:val="24"/>
          <w:szCs w:val="24"/>
        </w:rPr>
        <w:t>”</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 xml:space="preserve">31] </w:t>
      </w:r>
      <w:r w:rsidRPr="00FD3868">
        <w:rPr>
          <w:rFonts w:ascii="Book Antiqua" w:hAnsi="Book Antiqua"/>
          <w:kern w:val="0"/>
          <w:sz w:val="24"/>
          <w:szCs w:val="24"/>
        </w:rPr>
        <w:t xml:space="preserve">leads the degradation of intracellular lipid droplets, and this process is believed to provide fatty acid substrates for </w:t>
      </w:r>
      <w:bookmarkStart w:id="36" w:name="OLE_LINK93"/>
      <w:bookmarkStart w:id="37" w:name="OLE_LINK94"/>
      <w:bookmarkStart w:id="38" w:name="OLE_LINK95"/>
      <w:r w:rsidRPr="00FD3868">
        <w:rPr>
          <w:rFonts w:ascii="Book Antiqua" w:hAnsi="Book Antiqua"/>
          <w:kern w:val="0"/>
          <w:sz w:val="24"/>
          <w:szCs w:val="24"/>
        </w:rPr>
        <w:t>β-oxidation</w:t>
      </w:r>
      <w:bookmarkEnd w:id="36"/>
      <w:bookmarkEnd w:id="37"/>
      <w:bookmarkEnd w:id="38"/>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41]</w:t>
      </w:r>
      <w:r w:rsidRPr="00FD3868">
        <w:rPr>
          <w:rFonts w:ascii="Book Antiqua" w:hAnsi="Book Antiqua"/>
          <w:kern w:val="0"/>
          <w:sz w:val="24"/>
          <w:szCs w:val="24"/>
        </w:rPr>
        <w:t xml:space="preserve">. Such lipophagy is coupled to the effects of T3 stimulation in altering the levels of a broad array of hepatic lipid-related metabolites, which is consistent with a key role for T3 as an important regulator of fatty acid delivery to mitochondria and mitochondrial metabolism. Autophagy is a stress-induced catabolic process, conserved in all eukaryotes, involving fusion of autophagosomes with lysosomes and that result in degradation of </w:t>
      </w:r>
      <w:r w:rsidRPr="00FD3868">
        <w:rPr>
          <w:rFonts w:ascii="Book Antiqua" w:hAnsi="Book Antiqua"/>
          <w:kern w:val="0"/>
          <w:sz w:val="24"/>
          <w:szCs w:val="24"/>
        </w:rPr>
        <w:lastRenderedPageBreak/>
        <w:t>cytoplasmic cargo. T3 induces lipophagy in cultured liver cell lines, and it induces hepatic autophagy in vivo coupled with ketogenesis, resulting in a lipolytic-metabolomic profile. Moreover, TH stimulation of autophagy and lipid metabolism is TR dependent and modulated by NCoR corepressor activity. These findings suggest that T3 plays an important role in the regulation of hepatic autophagy, which is a critical step for the amelioration of NAFLD.</w:t>
      </w:r>
    </w:p>
    <w:p w:rsidR="002455EB" w:rsidRPr="00FD3868" w:rsidRDefault="002455EB" w:rsidP="00FA0A7F">
      <w:pPr>
        <w:autoSpaceDE w:val="0"/>
        <w:autoSpaceDN w:val="0"/>
        <w:adjustRightInd w:val="0"/>
        <w:spacing w:line="360" w:lineRule="auto"/>
        <w:rPr>
          <w:rFonts w:ascii="Book Antiqua" w:hAnsi="Book Antiqua"/>
          <w:kern w:val="0"/>
          <w:sz w:val="24"/>
          <w:szCs w:val="24"/>
        </w:rPr>
      </w:pPr>
    </w:p>
    <w:p w:rsidR="002455EB" w:rsidRPr="00FD3868" w:rsidRDefault="002455EB" w:rsidP="005B1E87">
      <w:pPr>
        <w:autoSpaceDE w:val="0"/>
        <w:autoSpaceDN w:val="0"/>
        <w:adjustRightInd w:val="0"/>
        <w:spacing w:line="360" w:lineRule="auto"/>
        <w:rPr>
          <w:rFonts w:ascii="Book Antiqua" w:hAnsi="Book Antiqua"/>
          <w:b/>
          <w:kern w:val="0"/>
          <w:sz w:val="24"/>
          <w:szCs w:val="24"/>
        </w:rPr>
      </w:pPr>
      <w:r w:rsidRPr="00FD3868">
        <w:rPr>
          <w:rFonts w:ascii="Book Antiqua" w:hAnsi="Book Antiqua"/>
          <w:b/>
          <w:kern w:val="0"/>
          <w:sz w:val="24"/>
          <w:szCs w:val="24"/>
        </w:rPr>
        <w:t>THYROID MALFUNCTION IN DYSLIPIDEMIA AND NAFLD PATIENTS</w:t>
      </w:r>
    </w:p>
    <w:p w:rsidR="002455EB" w:rsidRPr="00FD3868" w:rsidRDefault="002455EB" w:rsidP="005B1E87">
      <w:pPr>
        <w:autoSpaceDE w:val="0"/>
        <w:autoSpaceDN w:val="0"/>
        <w:adjustRightInd w:val="0"/>
        <w:spacing w:line="360" w:lineRule="auto"/>
        <w:ind w:rightChars="-182" w:right="-382"/>
        <w:rPr>
          <w:rFonts w:ascii="Book Antiqua" w:hAnsi="Book Antiqua"/>
          <w:sz w:val="24"/>
          <w:szCs w:val="24"/>
          <w:u w:val="single"/>
        </w:rPr>
      </w:pPr>
      <w:r w:rsidRPr="00FD3868">
        <w:rPr>
          <w:rFonts w:ascii="Book Antiqua" w:eastAsia="GalliardReg" w:hAnsi="Book Antiqua"/>
          <w:kern w:val="0"/>
          <w:sz w:val="24"/>
          <w:szCs w:val="24"/>
        </w:rPr>
        <w:t xml:space="preserve">The most frequent metabolic syndrome disorders </w:t>
      </w:r>
      <w:r w:rsidRPr="00FD3868">
        <w:rPr>
          <w:rFonts w:ascii="Book Antiqua" w:hAnsi="Book Antiqua"/>
          <w:kern w:val="0"/>
          <w:sz w:val="24"/>
          <w:szCs w:val="24"/>
        </w:rPr>
        <w:t>are dyslipidemia and NAFLD</w:t>
      </w:r>
      <w:r w:rsidRPr="00FD3868">
        <w:rPr>
          <w:rFonts w:ascii="Book Antiqua" w:eastAsia="GalliardReg" w:hAnsi="Book Antiqua"/>
          <w:kern w:val="0"/>
          <w:sz w:val="24"/>
          <w:szCs w:val="24"/>
        </w:rPr>
        <w:t>.</w:t>
      </w:r>
      <w:bookmarkStart w:id="39" w:name="OLE_LINK98"/>
      <w:bookmarkStart w:id="40" w:name="OLE_LINK99"/>
      <w:r w:rsidRPr="00FD3868">
        <w:rPr>
          <w:rFonts w:ascii="Book Antiqua" w:eastAsia="GalliardReg" w:hAnsi="Book Antiqua"/>
          <w:kern w:val="0"/>
          <w:sz w:val="24"/>
          <w:szCs w:val="24"/>
        </w:rPr>
        <w:t xml:space="preserve"> The pathogenesis of NAFLD is a complex, multifactorial process characterized by insulin resistance and</w:t>
      </w:r>
      <w:r w:rsidRPr="00FD3868">
        <w:rPr>
          <w:rFonts w:ascii="Book Antiqua" w:hAnsi="Book Antiqua"/>
          <w:kern w:val="0"/>
          <w:sz w:val="24"/>
          <w:szCs w:val="24"/>
        </w:rPr>
        <w:t xml:space="preserve"> other endocrine disorders</w:t>
      </w:r>
      <w:r w:rsidRPr="00FD3868">
        <w:rPr>
          <w:rFonts w:ascii="Book Antiqua" w:eastAsia="GalliardReg" w:hAnsi="Book Antiqua"/>
          <w:kern w:val="0"/>
          <w:sz w:val="24"/>
          <w:szCs w:val="24"/>
        </w:rPr>
        <w:t>.</w:t>
      </w:r>
      <w:bookmarkEnd w:id="39"/>
      <w:bookmarkEnd w:id="40"/>
      <w:r w:rsidRPr="00FD3868">
        <w:rPr>
          <w:rFonts w:ascii="Book Antiqua" w:eastAsia="GalliardReg" w:hAnsi="Book Antiqua"/>
          <w:kern w:val="0"/>
          <w:sz w:val="24"/>
          <w:szCs w:val="24"/>
        </w:rPr>
        <w:t xml:space="preserve"> </w:t>
      </w:r>
      <w:r w:rsidRPr="00FD3868">
        <w:rPr>
          <w:rFonts w:ascii="Book Antiqua" w:hAnsi="Book Antiqua"/>
          <w:sz w:val="24"/>
          <w:szCs w:val="24"/>
        </w:rPr>
        <w:t>TH can stimulate the expression of uncoupling proteins in the mitochondria of adipocytes and skeletal muscle and modulate adrenergic receptor numbers by enhancing responsiveness to catecholamines</w:t>
      </w:r>
      <w:r w:rsidRPr="00FD3868">
        <w:rPr>
          <w:rFonts w:ascii="Book Antiqua" w:hAnsi="Book Antiqua"/>
          <w:sz w:val="24"/>
          <w:szCs w:val="24"/>
          <w:vertAlign w:val="superscript"/>
        </w:rPr>
        <w:t>[</w:t>
      </w:r>
      <w:r w:rsidRPr="00FD3868">
        <w:rPr>
          <w:rFonts w:ascii="Book Antiqua" w:hAnsi="Book Antiqua"/>
          <w:noProof/>
          <w:sz w:val="24"/>
          <w:szCs w:val="24"/>
          <w:vertAlign w:val="superscript"/>
        </w:rPr>
        <w:t>42]</w:t>
      </w:r>
      <w:r w:rsidRPr="00FD3868">
        <w:rPr>
          <w:rFonts w:ascii="Book Antiqua" w:hAnsi="Book Antiqua"/>
          <w:sz w:val="24"/>
          <w:szCs w:val="24"/>
        </w:rPr>
        <w:t>, thus controlling metabolic and energy homeostasis. TH influences body weight, thermogenesis, lipolysis, and metabolism of cholesterol and bile acids.</w:t>
      </w:r>
      <w:bookmarkStart w:id="41" w:name="OLE_LINK100"/>
      <w:bookmarkStart w:id="42" w:name="OLE_LINK101"/>
      <w:r w:rsidRPr="00FD3868">
        <w:rPr>
          <w:rFonts w:ascii="Book Antiqua" w:hAnsi="Book Antiqua"/>
          <w:sz w:val="24"/>
          <w:szCs w:val="24"/>
        </w:rPr>
        <w:t xml:space="preserve"> Thyroid dysfunction is associated with hepatic lipid peroxidation and oxidative stress in experimental models</w:t>
      </w:r>
      <w:bookmarkEnd w:id="41"/>
      <w:bookmarkEnd w:id="42"/>
      <w:r w:rsidRPr="00FD3868">
        <w:rPr>
          <w:rFonts w:ascii="Book Antiqua" w:hAnsi="Book Antiqua"/>
          <w:sz w:val="24"/>
          <w:szCs w:val="24"/>
          <w:vertAlign w:val="superscript"/>
        </w:rPr>
        <w:t>[</w:t>
      </w:r>
      <w:r w:rsidRPr="00FD3868">
        <w:rPr>
          <w:rFonts w:ascii="Book Antiqua" w:hAnsi="Book Antiqua"/>
          <w:noProof/>
          <w:sz w:val="24"/>
          <w:szCs w:val="24"/>
          <w:vertAlign w:val="superscript"/>
        </w:rPr>
        <w:t>43,44]</w:t>
      </w:r>
      <w:r w:rsidRPr="00FD3868">
        <w:rPr>
          <w:rFonts w:ascii="Book Antiqua" w:hAnsi="Book Antiqua"/>
          <w:sz w:val="24"/>
          <w:szCs w:val="24"/>
        </w:rPr>
        <w:t>, raising the question of the role of hypothyroidism in NAFLD patients. The prevalence of hypothyroidism in patients with NASH is twice as high as in controls</w:t>
      </w:r>
      <w:r w:rsidRPr="00FD3868">
        <w:rPr>
          <w:rFonts w:ascii="Book Antiqua" w:hAnsi="Book Antiqua"/>
          <w:sz w:val="24"/>
          <w:szCs w:val="24"/>
          <w:vertAlign w:val="superscript"/>
        </w:rPr>
        <w:t>[</w:t>
      </w:r>
      <w:r w:rsidRPr="00FD3868">
        <w:rPr>
          <w:rFonts w:ascii="Book Antiqua" w:hAnsi="Book Antiqua"/>
          <w:noProof/>
          <w:sz w:val="24"/>
          <w:szCs w:val="24"/>
          <w:vertAlign w:val="superscript"/>
        </w:rPr>
        <w:t>45]</w:t>
      </w:r>
      <w:r w:rsidRPr="00FD3868">
        <w:rPr>
          <w:rFonts w:ascii="Book Antiqua" w:hAnsi="Book Antiqua"/>
          <w:sz w:val="24"/>
          <w:szCs w:val="24"/>
        </w:rPr>
        <w:t xml:space="preserve">. </w:t>
      </w:r>
      <w:r w:rsidRPr="00FD3868">
        <w:rPr>
          <w:rFonts w:ascii="Book Antiqua" w:hAnsi="Book Antiqua"/>
          <w:kern w:val="0"/>
          <w:sz w:val="24"/>
          <w:szCs w:val="24"/>
        </w:rPr>
        <w:t>NASH</w:t>
      </w:r>
      <w:r w:rsidRPr="00FD3868">
        <w:rPr>
          <w:rFonts w:ascii="Book Antiqua" w:eastAsia="GalliardReg" w:hAnsi="Book Antiqua"/>
          <w:kern w:val="0"/>
          <w:sz w:val="24"/>
          <w:szCs w:val="24"/>
        </w:rPr>
        <w:t xml:space="preserve"> is twice as common in postmenopausal </w:t>
      </w:r>
      <w:r w:rsidRPr="00FD3868">
        <w:rPr>
          <w:rFonts w:ascii="Book Antiqua" w:hAnsi="Book Antiqua"/>
          <w:kern w:val="0"/>
          <w:sz w:val="24"/>
          <w:szCs w:val="24"/>
        </w:rPr>
        <w:t xml:space="preserve">compared with </w:t>
      </w:r>
      <w:r w:rsidRPr="00FD3868">
        <w:rPr>
          <w:rFonts w:ascii="Book Antiqua" w:eastAsia="GalliardReg" w:hAnsi="Book Antiqua"/>
          <w:kern w:val="0"/>
          <w:sz w:val="24"/>
          <w:szCs w:val="24"/>
        </w:rPr>
        <w:t>premenopausal women</w:t>
      </w:r>
      <w:r w:rsidRPr="00FD3868">
        <w:rPr>
          <w:rFonts w:ascii="Book Antiqua" w:hAnsi="Book Antiqua"/>
          <w:kern w:val="0"/>
          <w:sz w:val="24"/>
          <w:szCs w:val="24"/>
        </w:rPr>
        <w:t>,</w:t>
      </w:r>
      <w:r w:rsidRPr="00FD3868">
        <w:rPr>
          <w:rFonts w:ascii="Book Antiqua" w:eastAsia="GalliardReg" w:hAnsi="Book Antiqua"/>
          <w:kern w:val="0"/>
          <w:sz w:val="24"/>
          <w:szCs w:val="24"/>
        </w:rPr>
        <w:t xml:space="preserve"> and hormonal replacement therapy decreases the risk of steatosis. </w:t>
      </w:r>
      <w:r w:rsidRPr="00FD3868">
        <w:rPr>
          <w:rFonts w:ascii="Book Antiqua" w:hAnsi="Book Antiqua"/>
          <w:sz w:val="24"/>
          <w:szCs w:val="24"/>
        </w:rPr>
        <w:t>This association seems plausible, taking into consideration that thyroid dysfunction can lead to hyperlipidemia, obesity, and insulin resistance</w:t>
      </w:r>
      <w:r w:rsidRPr="00FD3868">
        <w:rPr>
          <w:rFonts w:ascii="Book Antiqua" w:hAnsi="Book Antiqua"/>
          <w:sz w:val="24"/>
          <w:szCs w:val="24"/>
          <w:vertAlign w:val="superscript"/>
        </w:rPr>
        <w:t>[</w:t>
      </w:r>
      <w:r w:rsidRPr="00FD3868">
        <w:rPr>
          <w:rFonts w:ascii="Book Antiqua" w:hAnsi="Book Antiqua"/>
          <w:noProof/>
          <w:sz w:val="24"/>
          <w:szCs w:val="24"/>
          <w:vertAlign w:val="superscript"/>
        </w:rPr>
        <w:t>46]</w:t>
      </w:r>
      <w:r w:rsidRPr="00FD3868">
        <w:rPr>
          <w:rFonts w:ascii="Book Antiqua" w:hAnsi="Book Antiqua"/>
          <w:sz w:val="24"/>
          <w:szCs w:val="24"/>
        </w:rPr>
        <w:t>, all of which are major components of metabolic syndrome</w:t>
      </w:r>
      <w:r w:rsidRPr="00FD3868">
        <w:rPr>
          <w:rFonts w:ascii="Book Antiqua" w:hAnsi="Book Antiqua"/>
          <w:sz w:val="24"/>
          <w:szCs w:val="24"/>
          <w:vertAlign w:val="superscript"/>
        </w:rPr>
        <w:t>[</w:t>
      </w:r>
      <w:r w:rsidRPr="00FD3868">
        <w:rPr>
          <w:rFonts w:ascii="Book Antiqua" w:hAnsi="Book Antiqua"/>
          <w:noProof/>
          <w:sz w:val="24"/>
          <w:szCs w:val="24"/>
          <w:vertAlign w:val="superscript"/>
        </w:rPr>
        <w:t>47,48</w:t>
      </w:r>
      <w:r w:rsidRPr="00FD3868">
        <w:rPr>
          <w:rFonts w:ascii="Book Antiqua" w:hAnsi="Book Antiqua"/>
          <w:sz w:val="24"/>
          <w:szCs w:val="24"/>
          <w:vertAlign w:val="superscript"/>
        </w:rPr>
        <w:t xml:space="preserve">] </w:t>
      </w:r>
      <w:r w:rsidRPr="00FD3868">
        <w:rPr>
          <w:rFonts w:ascii="Book Antiqua" w:hAnsi="Book Antiqua"/>
          <w:sz w:val="24"/>
          <w:szCs w:val="24"/>
        </w:rPr>
        <w:t xml:space="preserve">and are implicated in the pathogenesis of NAFLD. </w:t>
      </w:r>
    </w:p>
    <w:p w:rsidR="002455EB" w:rsidRPr="00FD3868" w:rsidRDefault="002455EB" w:rsidP="00FA0A7F">
      <w:pPr>
        <w:pStyle w:val="Pa8"/>
        <w:spacing w:line="360" w:lineRule="auto"/>
        <w:ind w:firstLineChars="300" w:firstLine="720"/>
        <w:jc w:val="both"/>
        <w:rPr>
          <w:rFonts w:ascii="Book Antiqua" w:hAnsi="Book Antiqua"/>
        </w:rPr>
      </w:pPr>
      <w:r w:rsidRPr="00FD3868">
        <w:rPr>
          <w:rFonts w:ascii="Book Antiqua" w:hAnsi="Book Antiqua"/>
        </w:rPr>
        <w:t xml:space="preserve">The mechanism of hypothyroidism-induced hyperlipidemia has been shown to be due to a decrease in cholesterol excretion and a marked increase in apoB lipoproteins due to decreased catabolism and turnover secondary to a </w:t>
      </w:r>
      <w:r w:rsidRPr="00FD3868">
        <w:rPr>
          <w:rFonts w:ascii="Book Antiqua" w:hAnsi="Book Antiqua"/>
        </w:rPr>
        <w:lastRenderedPageBreak/>
        <w:t>reduced number of low-density lipoprotein (LDL) receptors on the liver cell surface</w:t>
      </w:r>
      <w:r w:rsidRPr="00FD3868">
        <w:rPr>
          <w:rFonts w:ascii="Book Antiqua" w:hAnsi="Book Antiqua"/>
          <w:vertAlign w:val="superscript"/>
        </w:rPr>
        <w:t>[</w:t>
      </w:r>
      <w:r w:rsidRPr="00FD3868">
        <w:rPr>
          <w:rFonts w:ascii="Book Antiqua" w:hAnsi="Book Antiqua"/>
          <w:noProof/>
          <w:vertAlign w:val="superscript"/>
        </w:rPr>
        <w:t>49]</w:t>
      </w:r>
      <w:r w:rsidRPr="00FD3868">
        <w:rPr>
          <w:rFonts w:ascii="Book Antiqua" w:hAnsi="Book Antiqua"/>
        </w:rPr>
        <w:t>. Thus, common findings in patients with hypothyroid are increased levels of total and LDL cholesterol. In hypothyroidism, a reduced removal rate of triglycerides from plasma and an accumulation of intermediate LDL (IDL) have also been reported. Thus, NAFLD can develop in hypothyroid patients due to increased LDL and deposition of triglycerides in the liver.</w:t>
      </w:r>
    </w:p>
    <w:p w:rsidR="002455EB" w:rsidRPr="00FD3868" w:rsidRDefault="002455EB" w:rsidP="00FA0A7F">
      <w:pPr>
        <w:autoSpaceDE w:val="0"/>
        <w:autoSpaceDN w:val="0"/>
        <w:adjustRightInd w:val="0"/>
        <w:spacing w:line="360" w:lineRule="auto"/>
        <w:ind w:firstLineChars="300" w:firstLine="720"/>
        <w:rPr>
          <w:rFonts w:ascii="Book Antiqua" w:hAnsi="Book Antiqua"/>
          <w:b/>
          <w:kern w:val="0"/>
          <w:sz w:val="24"/>
          <w:szCs w:val="24"/>
        </w:rPr>
      </w:pPr>
      <w:r w:rsidRPr="00FD3868">
        <w:rPr>
          <w:rFonts w:ascii="Book Antiqua" w:hAnsi="Book Antiqua"/>
          <w:sz w:val="24"/>
          <w:szCs w:val="24"/>
        </w:rPr>
        <w:t>In addition to hyperlipidemia and obesity, hypothyroidism has been associated with insulin resistance</w:t>
      </w:r>
      <w:r w:rsidRPr="00FD3868">
        <w:rPr>
          <w:rFonts w:ascii="Book Antiqua" w:hAnsi="Book Antiqua"/>
          <w:sz w:val="24"/>
          <w:szCs w:val="24"/>
          <w:vertAlign w:val="superscript"/>
        </w:rPr>
        <w:t>[</w:t>
      </w:r>
      <w:r w:rsidRPr="00FD3868">
        <w:rPr>
          <w:rFonts w:ascii="Book Antiqua" w:hAnsi="Book Antiqua"/>
          <w:noProof/>
          <w:sz w:val="24"/>
          <w:szCs w:val="24"/>
          <w:vertAlign w:val="superscript"/>
        </w:rPr>
        <w:t>50]</w:t>
      </w:r>
      <w:r w:rsidRPr="00FD3868">
        <w:rPr>
          <w:rFonts w:ascii="Book Antiqua" w:hAnsi="Book Antiqua"/>
          <w:sz w:val="24"/>
          <w:szCs w:val="24"/>
        </w:rPr>
        <w:t>. There is a strong link between insulin resistance and excessive deposition of triglycerides in hepatocytes. A recent study investigated the frequency of metabolic syndrome in hypothyroid patients. These authors studied 100 patients with overt hypothyroidism, 100 patients with subclinical hypothyroid, and 200 healthy controls. The authors found that the HOMA index was higher in the hypothyroid group than in the control (</w:t>
      </w:r>
      <w:r w:rsidRPr="00FD3868">
        <w:rPr>
          <w:rFonts w:ascii="Book Antiqua" w:hAnsi="Book Antiqua"/>
          <w:i/>
          <w:iCs/>
          <w:sz w:val="24"/>
          <w:szCs w:val="24"/>
        </w:rPr>
        <w:t xml:space="preserve">P </w:t>
      </w:r>
      <w:r w:rsidRPr="00FD3868">
        <w:rPr>
          <w:rFonts w:ascii="Book Antiqua" w:hAnsi="Book Antiqua"/>
          <w:sz w:val="24"/>
          <w:szCs w:val="24"/>
        </w:rPr>
        <w:t>= 0.008) and subclinical hypothyroid groups (</w:t>
      </w:r>
      <w:r w:rsidRPr="00FD3868">
        <w:rPr>
          <w:rFonts w:ascii="Book Antiqua" w:hAnsi="Book Antiqua"/>
          <w:i/>
          <w:iCs/>
          <w:sz w:val="24"/>
          <w:szCs w:val="24"/>
        </w:rPr>
        <w:t xml:space="preserve">P </w:t>
      </w:r>
      <w:r w:rsidRPr="00FD3868">
        <w:rPr>
          <w:rFonts w:ascii="Book Antiqua" w:hAnsi="Book Antiqua"/>
          <w:sz w:val="24"/>
          <w:szCs w:val="24"/>
        </w:rPr>
        <w:t>= 0.014). Metabolic syndrome prevalence was 44% in the hypothyroid group and 33% in the control group (</w:t>
      </w:r>
      <w:r w:rsidRPr="00FD3868">
        <w:rPr>
          <w:rFonts w:ascii="Book Antiqua" w:hAnsi="Book Antiqua"/>
          <w:i/>
          <w:iCs/>
          <w:sz w:val="24"/>
          <w:szCs w:val="24"/>
        </w:rPr>
        <w:t xml:space="preserve">P </w:t>
      </w:r>
      <w:r w:rsidRPr="00FD3868">
        <w:rPr>
          <w:rFonts w:ascii="Book Antiqua" w:hAnsi="Book Antiqua"/>
          <w:sz w:val="24"/>
          <w:szCs w:val="24"/>
        </w:rPr>
        <w:t>= 0.016)</w:t>
      </w:r>
      <w:r w:rsidRPr="00FD3868">
        <w:rPr>
          <w:rFonts w:ascii="Book Antiqua" w:hAnsi="Book Antiqua"/>
          <w:sz w:val="24"/>
          <w:szCs w:val="24"/>
          <w:vertAlign w:val="superscript"/>
        </w:rPr>
        <w:t>[</w:t>
      </w:r>
      <w:r w:rsidRPr="00FD3868">
        <w:rPr>
          <w:rFonts w:ascii="Book Antiqua" w:hAnsi="Book Antiqua"/>
          <w:noProof/>
          <w:sz w:val="24"/>
          <w:szCs w:val="24"/>
          <w:vertAlign w:val="superscript"/>
        </w:rPr>
        <w:t>51]</w:t>
      </w:r>
      <w:r w:rsidRPr="00FD3868">
        <w:rPr>
          <w:rFonts w:ascii="Book Antiqua" w:hAnsi="Book Antiqua"/>
          <w:noProof/>
          <w:sz w:val="24"/>
          <w:szCs w:val="24"/>
        </w:rPr>
        <w:t>.</w:t>
      </w:r>
    </w:p>
    <w:p w:rsidR="002455EB" w:rsidRPr="00FD3868" w:rsidRDefault="002455EB" w:rsidP="00FA0A7F">
      <w:pPr>
        <w:shd w:val="clear" w:color="auto" w:fill="FFFFFF"/>
        <w:spacing w:line="360" w:lineRule="auto"/>
        <w:ind w:firstLineChars="300" w:firstLine="720"/>
        <w:textAlignment w:val="baseline"/>
        <w:rPr>
          <w:rFonts w:ascii="Book Antiqua" w:hAnsi="Book Antiqua"/>
          <w:kern w:val="0"/>
          <w:sz w:val="24"/>
          <w:szCs w:val="24"/>
        </w:rPr>
      </w:pPr>
      <w:r w:rsidRPr="00FD3868">
        <w:rPr>
          <w:rFonts w:ascii="Book Antiqua" w:hAnsi="Book Antiqua"/>
          <w:kern w:val="0"/>
          <w:sz w:val="24"/>
          <w:szCs w:val="24"/>
        </w:rPr>
        <w:t xml:space="preserve">Thyroid dysfunction commonly occurs in the elderly population, and overt thyroid dysfunction is associated with some liver abnormalities. </w:t>
      </w:r>
      <w:hyperlink r:id="rId10" w:history="1">
        <w:r w:rsidRPr="00FD3868">
          <w:rPr>
            <w:rFonts w:ascii="Book Antiqua" w:hAnsi="Book Antiqua"/>
            <w:sz w:val="24"/>
            <w:szCs w:val="24"/>
          </w:rPr>
          <w:t xml:space="preserve">Xu </w:t>
        </w:r>
      </w:hyperlink>
      <w:r w:rsidRPr="00FD3868">
        <w:rPr>
          <w:rFonts w:ascii="Book Antiqua" w:hAnsi="Book Antiqua"/>
          <w:i/>
          <w:sz w:val="24"/>
          <w:szCs w:val="24"/>
        </w:rPr>
        <w:t>et al</w:t>
      </w:r>
      <w:r w:rsidRPr="00FD3868">
        <w:rPr>
          <w:rFonts w:ascii="Book Antiqua" w:hAnsi="Book Antiqua"/>
          <w:sz w:val="24"/>
          <w:szCs w:val="24"/>
          <w:vertAlign w:val="superscript"/>
        </w:rPr>
        <w:t>[</w:t>
      </w:r>
      <w:r w:rsidRPr="00FD3868">
        <w:rPr>
          <w:rFonts w:ascii="Book Antiqua" w:hAnsi="Book Antiqua"/>
          <w:noProof/>
          <w:sz w:val="24"/>
          <w:szCs w:val="24"/>
          <w:vertAlign w:val="superscript"/>
        </w:rPr>
        <w:t>52]</w:t>
      </w:r>
      <w:r w:rsidRPr="00FD3868">
        <w:rPr>
          <w:rFonts w:ascii="Book Antiqua" w:hAnsi="Book Antiqua"/>
          <w:noProof/>
          <w:sz w:val="24"/>
          <w:szCs w:val="24"/>
        </w:rPr>
        <w:t xml:space="preserve"> </w:t>
      </w:r>
      <w:r w:rsidRPr="00FD3868">
        <w:rPr>
          <w:rFonts w:ascii="Book Antiqua" w:hAnsi="Book Antiqua"/>
          <w:sz w:val="24"/>
          <w:szCs w:val="24"/>
        </w:rPr>
        <w:t>performed a</w:t>
      </w:r>
      <w:r w:rsidRPr="00FD3868">
        <w:rPr>
          <w:rFonts w:ascii="Book Antiqua" w:hAnsi="Book Antiqua"/>
          <w:kern w:val="0"/>
          <w:sz w:val="24"/>
          <w:szCs w:val="24"/>
        </w:rPr>
        <w:t xml:space="preserve"> cross-sectional study among 878 euthyroid elderly Chinese, in which 227 (25·85%) subjects fulfilled the diagnostic criteria of NAFLD. Patients with NAFLD had significantly lower levels of serum-free thyroxine (FT4) than control patients (11.12 ± 1.43 </w:t>
      </w:r>
      <w:r w:rsidRPr="00FD3868">
        <w:rPr>
          <w:rFonts w:ascii="Book Antiqua" w:hAnsi="Book Antiqua"/>
          <w:i/>
          <w:kern w:val="0"/>
          <w:sz w:val="24"/>
          <w:szCs w:val="24"/>
        </w:rPr>
        <w:t>vs</w:t>
      </w:r>
      <w:r w:rsidRPr="00FD3868">
        <w:rPr>
          <w:rFonts w:ascii="Book Antiqua" w:hAnsi="Book Antiqua"/>
          <w:kern w:val="0"/>
          <w:sz w:val="24"/>
          <w:szCs w:val="24"/>
        </w:rPr>
        <w:t xml:space="preserve"> 11.58 ± 1.47 pmol/L; </w:t>
      </w:r>
      <w:r w:rsidRPr="00FD3868">
        <w:rPr>
          <w:rFonts w:ascii="Book Antiqua" w:hAnsi="Book Antiqua"/>
          <w:i/>
          <w:kern w:val="0"/>
          <w:sz w:val="24"/>
          <w:szCs w:val="24"/>
        </w:rPr>
        <w:t xml:space="preserve">P </w:t>
      </w:r>
      <w:r w:rsidRPr="00FD3868">
        <w:rPr>
          <w:rFonts w:ascii="Book Antiqua" w:hAnsi="Book Antiqua"/>
          <w:kern w:val="0"/>
          <w:sz w:val="24"/>
          <w:szCs w:val="24"/>
        </w:rPr>
        <w:t>&lt; 0.001). The prevalence of NAFLD decreased in proportion to progressively higher serum FT4 levels (</w:t>
      </w:r>
      <w:r w:rsidRPr="00FD3868">
        <w:rPr>
          <w:rFonts w:ascii="Book Antiqua" w:hAnsi="Book Antiqua"/>
          <w:i/>
          <w:kern w:val="0"/>
          <w:sz w:val="24"/>
          <w:szCs w:val="24"/>
        </w:rPr>
        <w:t>P</w:t>
      </w:r>
      <w:r w:rsidRPr="00FD3868">
        <w:rPr>
          <w:rFonts w:ascii="Book Antiqua" w:hAnsi="Book Antiqua"/>
          <w:kern w:val="0"/>
          <w:sz w:val="24"/>
          <w:szCs w:val="24"/>
        </w:rPr>
        <w:t xml:space="preserve"> &lt; 0.001). Age-, gender-, and smoking status-adjusted correlation analysis showed that serum FT4 levels were negatively correlated with body mass index, waist circumference, and triglyceride and serum uric acid levels (all with P &lt; 0.05). Stepwise logistic regression analysis showed that serum FT4 level was significantly associated with the risk for NAFLD. These results suggest that thyroid function, even within the reference range, is associated with NAFLD in elderly people.</w:t>
      </w:r>
    </w:p>
    <w:p w:rsidR="002455EB" w:rsidRPr="00FD3868" w:rsidRDefault="002455EB" w:rsidP="00FA0A7F">
      <w:pPr>
        <w:pStyle w:val="Default"/>
        <w:spacing w:line="360" w:lineRule="auto"/>
        <w:ind w:firstLineChars="300" w:firstLine="720"/>
        <w:jc w:val="both"/>
        <w:rPr>
          <w:rFonts w:ascii="Book Antiqua" w:hAnsi="Book Antiqua" w:cs="Times New Roman"/>
          <w:color w:val="auto"/>
        </w:rPr>
      </w:pPr>
      <w:r w:rsidRPr="00FD3868">
        <w:rPr>
          <w:rFonts w:ascii="Book Antiqua" w:hAnsi="Book Antiqua" w:cs="Times New Roman"/>
          <w:color w:val="auto"/>
        </w:rPr>
        <w:lastRenderedPageBreak/>
        <w:t xml:space="preserve">TH may interfere with the regulation of lipid and carbohydrate metabolism, as well as with the severity of NAFLD; however, these results are still under debate. </w:t>
      </w:r>
      <w:r w:rsidRPr="00FD3868">
        <w:rPr>
          <w:rFonts w:ascii="Book Antiqua" w:eastAsia="Helvetica LT Std Cond" w:hAnsi="Book Antiqua" w:cs="Times New Roman"/>
          <w:bCs/>
          <w:color w:val="auto"/>
        </w:rPr>
        <w:t xml:space="preserve">Mazo </w:t>
      </w:r>
      <w:r w:rsidRPr="00FD3868">
        <w:rPr>
          <w:rFonts w:ascii="Book Antiqua" w:eastAsia="Helvetica LT Std Cond" w:hAnsi="Book Antiqua" w:cs="Times New Roman"/>
          <w:bCs/>
          <w:i/>
          <w:color w:val="auto"/>
        </w:rPr>
        <w:t>et al</w:t>
      </w:r>
      <w:r w:rsidRPr="00FD3868">
        <w:rPr>
          <w:rFonts w:ascii="Book Antiqua" w:eastAsia="Helvetica LT Std Cond" w:hAnsi="Book Antiqua" w:cs="Times New Roman"/>
          <w:bCs/>
          <w:color w:val="auto"/>
          <w:vertAlign w:val="superscript"/>
        </w:rPr>
        <w:t>[</w:t>
      </w:r>
      <w:r w:rsidRPr="00FD3868">
        <w:rPr>
          <w:rFonts w:ascii="Book Antiqua" w:eastAsia="Helvetica LT Std Cond" w:hAnsi="Book Antiqua" w:cs="Times New Roman"/>
          <w:bCs/>
          <w:noProof/>
          <w:color w:val="auto"/>
          <w:vertAlign w:val="superscript"/>
        </w:rPr>
        <w:t>53]</w:t>
      </w:r>
      <w:r w:rsidRPr="00FD3868">
        <w:rPr>
          <w:rFonts w:ascii="Book Antiqua" w:eastAsia="Helvetica LT Std Cond" w:hAnsi="Book Antiqua" w:cs="Times New Roman"/>
          <w:bCs/>
          <w:noProof/>
          <w:color w:val="auto"/>
        </w:rPr>
        <w:t xml:space="preserve"> </w:t>
      </w:r>
      <w:r w:rsidRPr="00FD3868">
        <w:rPr>
          <w:rFonts w:ascii="Book Antiqua" w:eastAsia="Helvetica LT Std Cond" w:hAnsi="Book Antiqua" w:cs="Times New Roman"/>
          <w:bCs/>
          <w:color w:val="auto"/>
        </w:rPr>
        <w:t>performed</w:t>
      </w:r>
      <w:r w:rsidRPr="00FD3868">
        <w:rPr>
          <w:rFonts w:ascii="Book Antiqua" w:hAnsi="Book Antiqua" w:cs="Times New Roman"/>
          <w:bCs/>
          <w:iCs/>
          <w:color w:val="auto"/>
        </w:rPr>
        <w:t xml:space="preserve"> a r</w:t>
      </w:r>
      <w:r w:rsidRPr="00FD3868">
        <w:rPr>
          <w:rFonts w:ascii="Book Antiqua" w:hAnsi="Book Antiqua" w:cs="Times New Roman"/>
          <w:color w:val="auto"/>
        </w:rPr>
        <w:t>etrospective evaluation of clinical and metabolic correlations between hypothyroidism and NAFLD. Clinical, biochemical, and histological investigations of 103 NAFLD patients exhibiting drug-treated hypothyroidism were conducted. Steatosis was present in 32.0% of the population and nonalcoholic steatohepatitis was present in 68.0%. Females were the majority in both groups. A link was identified between hypothyroidism and markers of glucose and lipid homeostasis, but not with severity of NAFLD.</w:t>
      </w:r>
    </w:p>
    <w:p w:rsidR="002455EB" w:rsidRPr="00FD3868" w:rsidRDefault="002455EB" w:rsidP="00FA0A7F">
      <w:pPr>
        <w:pStyle w:val="Default"/>
        <w:spacing w:line="360" w:lineRule="auto"/>
        <w:ind w:firstLineChars="300" w:firstLine="720"/>
        <w:jc w:val="both"/>
        <w:rPr>
          <w:rFonts w:ascii="Book Antiqua" w:eastAsia="宋体" w:hAnsi="Book Antiqua" w:cs="Times New Roman"/>
          <w:color w:val="auto"/>
        </w:rPr>
      </w:pPr>
      <w:r w:rsidRPr="00FD3868">
        <w:rPr>
          <w:rFonts w:ascii="Book Antiqua" w:eastAsia="宋体" w:hAnsi="Book Antiqua" w:cs="Times New Roman"/>
          <w:color w:val="auto"/>
        </w:rPr>
        <w:t>Hepatic steatosis can progress to hepatocyte injury, inflammation, and fibrosis when present with potential synergistic factors such as oxidative stress from β-oxidation, increased expression of inflammatory cytokines by NF-κB-dependent pathways, and adipocytokines</w:t>
      </w:r>
      <w:r w:rsidRPr="00FD3868">
        <w:rPr>
          <w:rFonts w:ascii="Book Antiqua" w:eastAsia="宋体" w:hAnsi="Book Antiqua" w:cs="Times New Roman"/>
          <w:color w:val="auto"/>
          <w:vertAlign w:val="superscript"/>
        </w:rPr>
        <w:t>[</w:t>
      </w:r>
      <w:r w:rsidRPr="00FD3868">
        <w:rPr>
          <w:rFonts w:ascii="Book Antiqua" w:eastAsia="宋体" w:hAnsi="Book Antiqua" w:cs="Times New Roman"/>
          <w:noProof/>
          <w:color w:val="auto"/>
          <w:vertAlign w:val="superscript"/>
        </w:rPr>
        <w:t>54-56]</w:t>
      </w:r>
      <w:r w:rsidRPr="00FD3868">
        <w:rPr>
          <w:rFonts w:ascii="Book Antiqua" w:eastAsia="宋体" w:hAnsi="Book Antiqua" w:cs="Times New Roman"/>
          <w:color w:val="auto"/>
        </w:rPr>
        <w:t>. This is called the “</w:t>
      </w:r>
      <w:bookmarkStart w:id="43" w:name="OLE_LINK102"/>
      <w:bookmarkStart w:id="44" w:name="OLE_LINK103"/>
      <w:r w:rsidRPr="00FD3868">
        <w:rPr>
          <w:rFonts w:ascii="Book Antiqua" w:eastAsia="宋体" w:hAnsi="Book Antiqua" w:cs="Times New Roman"/>
          <w:color w:val="auto"/>
        </w:rPr>
        <w:t>multi-hit hypothesis</w:t>
      </w:r>
      <w:bookmarkEnd w:id="43"/>
      <w:bookmarkEnd w:id="44"/>
      <w:r w:rsidRPr="00FD3868">
        <w:rPr>
          <w:rFonts w:ascii="Book Antiqua" w:eastAsia="宋体" w:hAnsi="Book Antiqua" w:cs="Times New Roman"/>
          <w:color w:val="auto"/>
        </w:rPr>
        <w:t>” and has been used to describe the pathogenesis of NAFLD</w:t>
      </w:r>
      <w:r w:rsidRPr="00FD3868">
        <w:rPr>
          <w:rFonts w:ascii="Book Antiqua" w:eastAsia="宋体" w:hAnsi="Book Antiqua" w:cs="Times New Roman"/>
          <w:color w:val="auto"/>
          <w:vertAlign w:val="superscript"/>
        </w:rPr>
        <w:t>[</w:t>
      </w:r>
      <w:r w:rsidRPr="00FD3868">
        <w:rPr>
          <w:rFonts w:ascii="Book Antiqua" w:eastAsia="宋体" w:hAnsi="Book Antiqua" w:cs="Times New Roman"/>
          <w:noProof/>
          <w:color w:val="auto"/>
          <w:vertAlign w:val="superscript"/>
        </w:rPr>
        <w:t>57]</w:t>
      </w:r>
      <w:r w:rsidRPr="00FD3868">
        <w:rPr>
          <w:rFonts w:ascii="Book Antiqua" w:eastAsia="宋体" w:hAnsi="Book Antiqua" w:cs="Times New Roman"/>
          <w:color w:val="auto"/>
        </w:rPr>
        <w:t>. Lipid peroxidation and oxidative stress are both believed to play important roles in the progression of disease from steatosis to NASH</w:t>
      </w:r>
      <w:r w:rsidRPr="00FD3868">
        <w:rPr>
          <w:rFonts w:ascii="Book Antiqua" w:eastAsia="宋体" w:hAnsi="Book Antiqua" w:cs="Times New Roman"/>
          <w:color w:val="auto"/>
          <w:vertAlign w:val="superscript"/>
        </w:rPr>
        <w:t>[</w:t>
      </w:r>
      <w:r w:rsidRPr="00FD3868">
        <w:rPr>
          <w:rFonts w:ascii="Book Antiqua" w:eastAsia="宋体" w:hAnsi="Book Antiqua" w:cs="Times New Roman"/>
          <w:noProof/>
          <w:color w:val="auto"/>
          <w:vertAlign w:val="superscript"/>
        </w:rPr>
        <w:t>56,58]</w:t>
      </w:r>
      <w:r w:rsidRPr="00FD3868">
        <w:rPr>
          <w:rFonts w:ascii="Book Antiqua" w:eastAsia="宋体" w:hAnsi="Book Antiqua" w:cs="Times New Roman"/>
          <w:color w:val="auto"/>
        </w:rPr>
        <w:t>. Previous experimental data regarding thyroid dysfunction and hepatic lipid peroxidation has shown that, in a state of hyperthyroidism, TH elevation stimulates the metabolic rate, possibly leading to reactive oxygen species generation, lipid peroxidation, and liver cell damage</w:t>
      </w:r>
      <w:r w:rsidRPr="00FD3868">
        <w:rPr>
          <w:rFonts w:ascii="Book Antiqua" w:eastAsia="宋体" w:hAnsi="Book Antiqua" w:cs="Times New Roman"/>
          <w:color w:val="auto"/>
          <w:vertAlign w:val="superscript"/>
        </w:rPr>
        <w:t>[</w:t>
      </w:r>
      <w:r w:rsidRPr="00FD3868">
        <w:rPr>
          <w:rFonts w:ascii="Book Antiqua" w:eastAsia="宋体" w:hAnsi="Book Antiqua" w:cs="Times New Roman"/>
          <w:noProof/>
          <w:color w:val="auto"/>
          <w:vertAlign w:val="superscript"/>
        </w:rPr>
        <w:t>43,44]</w:t>
      </w:r>
      <w:r w:rsidRPr="00FD3868">
        <w:rPr>
          <w:rFonts w:ascii="Book Antiqua" w:eastAsia="宋体" w:hAnsi="Book Antiqua" w:cs="Times New Roman"/>
          <w:color w:val="auto"/>
        </w:rPr>
        <w:t>. On the other hand, reduced levels of oxidative stress accompanying hypothyroidism might be responsible for the experimental results indicating that hypothyroidism protects from hepatic fibrosis</w:t>
      </w:r>
      <w:r w:rsidRPr="00FD3868">
        <w:rPr>
          <w:rFonts w:ascii="Book Antiqua" w:eastAsia="宋体" w:hAnsi="Book Antiqua" w:cs="Times New Roman"/>
          <w:color w:val="auto"/>
          <w:vertAlign w:val="superscript"/>
        </w:rPr>
        <w:t>[</w:t>
      </w:r>
      <w:r w:rsidRPr="00FD3868">
        <w:rPr>
          <w:rFonts w:ascii="Book Antiqua" w:eastAsia="宋体" w:hAnsi="Book Antiqua" w:cs="Times New Roman"/>
          <w:noProof/>
          <w:color w:val="auto"/>
          <w:vertAlign w:val="superscript"/>
        </w:rPr>
        <w:t>59]</w:t>
      </w:r>
      <w:r w:rsidRPr="00FD3868">
        <w:rPr>
          <w:rFonts w:ascii="Book Antiqua" w:eastAsia="宋体" w:hAnsi="Book Antiqua" w:cs="Times New Roman"/>
          <w:color w:val="auto"/>
        </w:rPr>
        <w:t>. This concept correlates with the absence of an association between hypothyroidism and steatosis or NASH. In some studies, mainly with obese NAFLD patients, hypothyroidism appears to contribute to the major components of metabolic syndrome, leading primarily to the accumulation of fat. However during progression to NASH, additional results are needed, with emphases on the role of oxidative stress and lipid peroxidation.</w:t>
      </w:r>
    </w:p>
    <w:p w:rsidR="002455EB" w:rsidRPr="00FD3868" w:rsidRDefault="002455EB" w:rsidP="00FA0A7F">
      <w:pPr>
        <w:autoSpaceDE w:val="0"/>
        <w:autoSpaceDN w:val="0"/>
        <w:adjustRightInd w:val="0"/>
        <w:spacing w:line="360" w:lineRule="auto"/>
        <w:ind w:firstLineChars="300" w:firstLine="723"/>
        <w:rPr>
          <w:rFonts w:ascii="Book Antiqua" w:hAnsi="Book Antiqua"/>
          <w:b/>
          <w:kern w:val="0"/>
          <w:sz w:val="24"/>
          <w:szCs w:val="24"/>
        </w:rPr>
      </w:pPr>
    </w:p>
    <w:p w:rsidR="002455EB" w:rsidRPr="00FD3868" w:rsidRDefault="002455EB" w:rsidP="005B1E87">
      <w:pPr>
        <w:autoSpaceDE w:val="0"/>
        <w:autoSpaceDN w:val="0"/>
        <w:adjustRightInd w:val="0"/>
        <w:spacing w:line="360" w:lineRule="auto"/>
        <w:rPr>
          <w:rFonts w:ascii="Book Antiqua" w:hAnsi="Book Antiqua"/>
          <w:b/>
          <w:kern w:val="0"/>
          <w:sz w:val="24"/>
          <w:szCs w:val="24"/>
        </w:rPr>
      </w:pPr>
      <w:r w:rsidRPr="00FD3868">
        <w:rPr>
          <w:rFonts w:ascii="Book Antiqua" w:hAnsi="Book Antiqua"/>
          <w:b/>
          <w:kern w:val="0"/>
          <w:sz w:val="24"/>
          <w:szCs w:val="24"/>
        </w:rPr>
        <w:t xml:space="preserve">POTENTIAL PHARMACOLOGIC TREATMENT WITH TH IN BASIC RESEARCH AND CLINICAL PRACTICE  </w:t>
      </w:r>
    </w:p>
    <w:p w:rsidR="002455EB" w:rsidRPr="00FD3868" w:rsidRDefault="002455EB" w:rsidP="005B1E87">
      <w:pPr>
        <w:autoSpaceDE w:val="0"/>
        <w:autoSpaceDN w:val="0"/>
        <w:adjustRightInd w:val="0"/>
        <w:spacing w:line="360" w:lineRule="auto"/>
        <w:rPr>
          <w:rFonts w:ascii="Book Antiqua" w:hAnsi="Book Antiqua"/>
          <w:kern w:val="0"/>
          <w:sz w:val="24"/>
          <w:szCs w:val="24"/>
        </w:rPr>
      </w:pPr>
      <w:r w:rsidRPr="00FD3868">
        <w:rPr>
          <w:rFonts w:ascii="Book Antiqua" w:hAnsi="Book Antiqua"/>
          <w:kern w:val="0"/>
          <w:sz w:val="24"/>
          <w:szCs w:val="24"/>
        </w:rPr>
        <w:t>The current pharmacologic treatment for NAFLD is limited, relying mostly on weight loss</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60-62]</w:t>
      </w:r>
      <w:r w:rsidRPr="00FD3868">
        <w:rPr>
          <w:rFonts w:ascii="Book Antiqua" w:hAnsi="Book Antiqua"/>
          <w:kern w:val="0"/>
          <w:sz w:val="24"/>
          <w:szCs w:val="24"/>
        </w:rPr>
        <w:t>. Insulin-sensitizing agents, such as thiazolidinediones, have been shown to decrease hepatic steatosis by promoting fat redistribution to the liver.</w:t>
      </w:r>
    </w:p>
    <w:p w:rsidR="002455EB" w:rsidRPr="00FD3868" w:rsidRDefault="002455EB" w:rsidP="00FA0A7F">
      <w:pPr>
        <w:autoSpaceDE w:val="0"/>
        <w:autoSpaceDN w:val="0"/>
        <w:adjustRightInd w:val="0"/>
        <w:spacing w:line="360" w:lineRule="auto"/>
        <w:rPr>
          <w:rFonts w:ascii="Book Antiqua" w:hAnsi="Book Antiqua"/>
          <w:b/>
          <w:sz w:val="24"/>
          <w:szCs w:val="24"/>
        </w:rPr>
      </w:pPr>
    </w:p>
    <w:p w:rsidR="002455EB" w:rsidRPr="00FD3868" w:rsidRDefault="002455EB" w:rsidP="00FA0A7F">
      <w:pPr>
        <w:autoSpaceDE w:val="0"/>
        <w:autoSpaceDN w:val="0"/>
        <w:adjustRightInd w:val="0"/>
        <w:spacing w:line="360" w:lineRule="auto"/>
        <w:rPr>
          <w:rFonts w:ascii="Book Antiqua" w:hAnsi="Book Antiqua"/>
          <w:b/>
          <w:i/>
          <w:sz w:val="24"/>
          <w:szCs w:val="24"/>
        </w:rPr>
      </w:pPr>
      <w:r w:rsidRPr="00FD3868">
        <w:rPr>
          <w:rFonts w:ascii="Book Antiqua" w:hAnsi="Book Antiqua"/>
          <w:b/>
          <w:i/>
          <w:sz w:val="24"/>
          <w:szCs w:val="24"/>
        </w:rPr>
        <w:t>TH</w:t>
      </w:r>
    </w:p>
    <w:p w:rsidR="002455EB" w:rsidRPr="00FD3868" w:rsidRDefault="002455EB" w:rsidP="005B1E87">
      <w:pPr>
        <w:autoSpaceDE w:val="0"/>
        <w:autoSpaceDN w:val="0"/>
        <w:adjustRightInd w:val="0"/>
        <w:spacing w:line="360" w:lineRule="auto"/>
        <w:rPr>
          <w:rFonts w:ascii="Book Antiqua" w:hAnsi="Book Antiqua"/>
          <w:sz w:val="24"/>
          <w:szCs w:val="24"/>
        </w:rPr>
      </w:pPr>
      <w:r w:rsidRPr="00FD3868">
        <w:rPr>
          <w:rFonts w:ascii="Book Antiqua" w:hAnsi="Book Antiqua"/>
          <w:sz w:val="24"/>
          <w:szCs w:val="24"/>
        </w:rPr>
        <w:t>T3 treatment in rats stimulates thermogenesis from fatty acid β-oxidation as a result of lipolysis and increased caloric intake</w:t>
      </w:r>
      <w:r w:rsidRPr="00FD3868">
        <w:rPr>
          <w:rFonts w:ascii="Book Antiqua" w:hAnsi="Book Antiqua"/>
          <w:sz w:val="24"/>
          <w:szCs w:val="24"/>
          <w:vertAlign w:val="superscript"/>
        </w:rPr>
        <w:t>[</w:t>
      </w:r>
      <w:r w:rsidRPr="00FD3868">
        <w:rPr>
          <w:rFonts w:ascii="Book Antiqua" w:hAnsi="Book Antiqua"/>
          <w:noProof/>
          <w:sz w:val="24"/>
          <w:szCs w:val="24"/>
          <w:vertAlign w:val="superscript"/>
        </w:rPr>
        <w:t>63]</w:t>
      </w:r>
      <w:r w:rsidRPr="00FD3868">
        <w:rPr>
          <w:rFonts w:ascii="Book Antiqua" w:hAnsi="Book Antiqua"/>
          <w:sz w:val="24"/>
          <w:szCs w:val="24"/>
        </w:rPr>
        <w:t>. Lipogenesis is also stimulated by T3. However, this effect occurs to a much lesser extent and is mainly seen in the context of restoration of depleted fat stores after a period of energy deficit</w:t>
      </w:r>
      <w:r w:rsidRPr="00FD3868">
        <w:rPr>
          <w:rFonts w:ascii="Book Antiqua" w:hAnsi="Book Antiqua"/>
          <w:sz w:val="24"/>
          <w:szCs w:val="24"/>
          <w:vertAlign w:val="superscript"/>
        </w:rPr>
        <w:t>[</w:t>
      </w:r>
      <w:r w:rsidRPr="00FD3868">
        <w:rPr>
          <w:rFonts w:ascii="Book Antiqua" w:hAnsi="Book Antiqua"/>
          <w:noProof/>
          <w:sz w:val="24"/>
          <w:szCs w:val="24"/>
          <w:vertAlign w:val="superscript"/>
        </w:rPr>
        <w:t>64]</w:t>
      </w:r>
      <w:r w:rsidRPr="00FD3868">
        <w:rPr>
          <w:rFonts w:ascii="Book Antiqua" w:hAnsi="Book Antiqua"/>
          <w:sz w:val="24"/>
          <w:szCs w:val="24"/>
        </w:rPr>
        <w:t>. Previous studies have shown that treatment with T3 itself, or with selective agonists of TRβ, may improve the metabolic status of diet-induced obese rodents</w:t>
      </w:r>
      <w:r w:rsidRPr="00FD3868">
        <w:rPr>
          <w:rFonts w:ascii="Book Antiqua" w:hAnsi="Book Antiqua"/>
          <w:sz w:val="24"/>
          <w:szCs w:val="24"/>
          <w:vertAlign w:val="superscript"/>
        </w:rPr>
        <w:t>[</w:t>
      </w:r>
      <w:r w:rsidRPr="00FD3868">
        <w:rPr>
          <w:rFonts w:ascii="Book Antiqua" w:hAnsi="Book Antiqua"/>
          <w:noProof/>
          <w:sz w:val="24"/>
          <w:szCs w:val="24"/>
          <w:vertAlign w:val="superscript"/>
        </w:rPr>
        <w:t>13,65,66]</w:t>
      </w:r>
      <w:r w:rsidRPr="00FD3868">
        <w:rPr>
          <w:rFonts w:ascii="Book Antiqua" w:hAnsi="Book Antiqua"/>
          <w:sz w:val="24"/>
          <w:szCs w:val="24"/>
        </w:rPr>
        <w:t xml:space="preserve">. </w:t>
      </w:r>
    </w:p>
    <w:p w:rsidR="002455EB" w:rsidRPr="00FD3868" w:rsidRDefault="002455EB" w:rsidP="00FA0A7F">
      <w:pPr>
        <w:autoSpaceDE w:val="0"/>
        <w:autoSpaceDN w:val="0"/>
        <w:adjustRightInd w:val="0"/>
        <w:spacing w:line="360" w:lineRule="auto"/>
        <w:ind w:firstLineChars="300" w:firstLine="720"/>
        <w:rPr>
          <w:rFonts w:ascii="Book Antiqua" w:hAnsi="Book Antiqua"/>
          <w:sz w:val="24"/>
          <w:szCs w:val="24"/>
        </w:rPr>
      </w:pPr>
      <w:r w:rsidRPr="00FD3868">
        <w:rPr>
          <w:rFonts w:ascii="Book Antiqua" w:hAnsi="Book Antiqua"/>
          <w:sz w:val="24"/>
          <w:szCs w:val="24"/>
        </w:rPr>
        <w:t xml:space="preserve">Recently, mice treated with T3 showed a dose-dependent increase in hepatic </w:t>
      </w:r>
      <w:r w:rsidRPr="00FD3868">
        <w:rPr>
          <w:rStyle w:val="a7"/>
          <w:rFonts w:ascii="Book Antiqua" w:hAnsi="Book Antiqua"/>
          <w:i w:val="0"/>
          <w:sz w:val="24"/>
          <w:szCs w:val="24"/>
        </w:rPr>
        <w:t xml:space="preserve">FGF21 </w:t>
      </w:r>
      <w:r w:rsidRPr="00FD3868">
        <w:rPr>
          <w:rFonts w:ascii="Book Antiqua" w:hAnsi="Book Antiqua"/>
          <w:sz w:val="24"/>
          <w:szCs w:val="24"/>
        </w:rPr>
        <w:t xml:space="preserve">expression with significant induction at doses as low as 100 μg/kg. </w:t>
      </w:r>
      <w:r w:rsidRPr="00FD3868">
        <w:rPr>
          <w:rStyle w:val="a7"/>
          <w:rFonts w:ascii="Book Antiqua" w:hAnsi="Book Antiqua"/>
          <w:i w:val="0"/>
          <w:sz w:val="24"/>
          <w:szCs w:val="24"/>
        </w:rPr>
        <w:t xml:space="preserve">FGF21 </w:t>
      </w:r>
      <w:r w:rsidRPr="00FD3868">
        <w:rPr>
          <w:rFonts w:ascii="Book Antiqua" w:hAnsi="Book Antiqua"/>
          <w:sz w:val="24"/>
          <w:szCs w:val="24"/>
        </w:rPr>
        <w:t>expression is downstream of the nuclear receptor peroxisome proliferator-activated receptor α (</w:t>
      </w:r>
      <w:r w:rsidRPr="00FD3868">
        <w:rPr>
          <w:rStyle w:val="a7"/>
          <w:rFonts w:ascii="Book Antiqua" w:hAnsi="Book Antiqua"/>
          <w:i w:val="0"/>
          <w:sz w:val="24"/>
          <w:szCs w:val="24"/>
        </w:rPr>
        <w:t>PPAR</w:t>
      </w:r>
      <w:r w:rsidRPr="00FD3868">
        <w:rPr>
          <w:rFonts w:ascii="Book Antiqua" w:hAnsi="Book Antiqua"/>
          <w:sz w:val="24"/>
          <w:szCs w:val="24"/>
        </w:rPr>
        <w:t xml:space="preserve">α). PPARα knockout mice treated with T3 did not have an increase in FGF21 expression, indicating that hepatic regulation of </w:t>
      </w:r>
      <w:r w:rsidRPr="00FD3868">
        <w:rPr>
          <w:rStyle w:val="a7"/>
          <w:rFonts w:ascii="Book Antiqua" w:hAnsi="Book Antiqua"/>
          <w:i w:val="0"/>
          <w:sz w:val="24"/>
          <w:szCs w:val="24"/>
        </w:rPr>
        <w:t xml:space="preserve">FGF21 </w:t>
      </w:r>
      <w:r w:rsidRPr="00FD3868">
        <w:rPr>
          <w:rFonts w:ascii="Book Antiqua" w:hAnsi="Book Antiqua"/>
          <w:sz w:val="24"/>
          <w:szCs w:val="24"/>
        </w:rPr>
        <w:t xml:space="preserve">by T3 in the liver is via a </w:t>
      </w:r>
      <w:r w:rsidRPr="00FD3868">
        <w:rPr>
          <w:rStyle w:val="a7"/>
          <w:rFonts w:ascii="Book Antiqua" w:hAnsi="Book Antiqua"/>
          <w:i w:val="0"/>
          <w:sz w:val="24"/>
          <w:szCs w:val="24"/>
        </w:rPr>
        <w:t>PPAR</w:t>
      </w:r>
      <w:r w:rsidRPr="00FD3868">
        <w:rPr>
          <w:rFonts w:ascii="Book Antiqua" w:hAnsi="Book Antiqua"/>
          <w:sz w:val="24"/>
          <w:szCs w:val="24"/>
        </w:rPr>
        <w:t xml:space="preserve">α-dependent mechanism. In contrast, in WAT, </w:t>
      </w:r>
      <w:r w:rsidRPr="00FD3868">
        <w:rPr>
          <w:rStyle w:val="a7"/>
          <w:rFonts w:ascii="Book Antiqua" w:hAnsi="Book Antiqua"/>
          <w:i w:val="0"/>
          <w:sz w:val="24"/>
          <w:szCs w:val="24"/>
        </w:rPr>
        <w:t>FGF21</w:t>
      </w:r>
      <w:r w:rsidRPr="00FD3868">
        <w:rPr>
          <w:rFonts w:ascii="Book Antiqua" w:hAnsi="Book Antiqua"/>
          <w:sz w:val="24"/>
          <w:szCs w:val="24"/>
        </w:rPr>
        <w:t xml:space="preserve"> expression was suppressed by T3 treatment, with other T3 targets being unaffected. In cell culture studies with an </w:t>
      </w:r>
      <w:r w:rsidRPr="00FD3868">
        <w:rPr>
          <w:rStyle w:val="a7"/>
          <w:rFonts w:ascii="Book Antiqua" w:hAnsi="Book Antiqua"/>
          <w:i w:val="0"/>
          <w:sz w:val="24"/>
          <w:szCs w:val="24"/>
        </w:rPr>
        <w:t xml:space="preserve">FGF21 </w:t>
      </w:r>
      <w:r w:rsidRPr="00FD3868">
        <w:rPr>
          <w:rFonts w:ascii="Book Antiqua" w:hAnsi="Book Antiqua"/>
          <w:sz w:val="24"/>
          <w:szCs w:val="24"/>
        </w:rPr>
        <w:t xml:space="preserve">reporter construct, three transcription factors were required for the induction of </w:t>
      </w:r>
      <w:r w:rsidRPr="00FD3868">
        <w:rPr>
          <w:rStyle w:val="a7"/>
          <w:rFonts w:ascii="Book Antiqua" w:hAnsi="Book Antiqua"/>
          <w:i w:val="0"/>
          <w:sz w:val="24"/>
          <w:szCs w:val="24"/>
        </w:rPr>
        <w:t xml:space="preserve">FGF21 </w:t>
      </w:r>
      <w:r w:rsidRPr="00FD3868">
        <w:rPr>
          <w:rFonts w:ascii="Book Antiqua" w:hAnsi="Book Antiqua"/>
          <w:sz w:val="24"/>
          <w:szCs w:val="24"/>
        </w:rPr>
        <w:t xml:space="preserve">expression: </w:t>
      </w:r>
      <w:r w:rsidRPr="00FD3868">
        <w:rPr>
          <w:rStyle w:val="a7"/>
          <w:rFonts w:ascii="Book Antiqua" w:hAnsi="Book Antiqua"/>
          <w:i w:val="0"/>
          <w:sz w:val="24"/>
          <w:szCs w:val="24"/>
        </w:rPr>
        <w:t>TR</w:t>
      </w:r>
      <w:r w:rsidRPr="00FD3868">
        <w:rPr>
          <w:rFonts w:ascii="Book Antiqua" w:hAnsi="Book Antiqua"/>
          <w:sz w:val="24"/>
          <w:szCs w:val="24"/>
        </w:rPr>
        <w:t xml:space="preserve">β, </w:t>
      </w:r>
      <w:r w:rsidRPr="00FD3868">
        <w:rPr>
          <w:rStyle w:val="a7"/>
          <w:rFonts w:ascii="Book Antiqua" w:hAnsi="Book Antiqua"/>
          <w:i w:val="0"/>
          <w:sz w:val="24"/>
          <w:szCs w:val="24"/>
        </w:rPr>
        <w:t>RXR</w:t>
      </w:r>
      <w:r w:rsidRPr="00FD3868">
        <w:rPr>
          <w:rFonts w:ascii="Book Antiqua" w:hAnsi="Book Antiqua"/>
          <w:sz w:val="24"/>
          <w:szCs w:val="24"/>
        </w:rPr>
        <w:t xml:space="preserve">, and </w:t>
      </w:r>
      <w:r w:rsidRPr="00FD3868">
        <w:rPr>
          <w:rStyle w:val="a7"/>
          <w:rFonts w:ascii="Book Antiqua" w:hAnsi="Book Antiqua"/>
          <w:i w:val="0"/>
          <w:sz w:val="24"/>
          <w:szCs w:val="24"/>
        </w:rPr>
        <w:t>PPAR</w:t>
      </w:r>
      <w:r w:rsidRPr="00FD3868">
        <w:rPr>
          <w:rFonts w:ascii="Book Antiqua" w:hAnsi="Book Antiqua"/>
          <w:sz w:val="24"/>
          <w:szCs w:val="24"/>
        </w:rPr>
        <w:t xml:space="preserve">α. These findings indicate a novel regulatory pathway whereby T3 positively regulates hepatic </w:t>
      </w:r>
      <w:r w:rsidRPr="00FD3868">
        <w:rPr>
          <w:rStyle w:val="a7"/>
          <w:rFonts w:ascii="Book Antiqua" w:hAnsi="Book Antiqua"/>
          <w:i w:val="0"/>
          <w:sz w:val="24"/>
          <w:szCs w:val="24"/>
        </w:rPr>
        <w:t>FGF21</w:t>
      </w:r>
      <w:r w:rsidRPr="00FD3868">
        <w:rPr>
          <w:rFonts w:ascii="Book Antiqua" w:hAnsi="Book Antiqua"/>
          <w:sz w:val="24"/>
          <w:szCs w:val="24"/>
        </w:rPr>
        <w:t xml:space="preserve"> expression, presenting a novel therapeutic target for diseases such as NAFLD.</w:t>
      </w:r>
    </w:p>
    <w:p w:rsidR="002455EB" w:rsidRPr="00FD3868" w:rsidRDefault="002455EB" w:rsidP="00FA0A7F">
      <w:pPr>
        <w:autoSpaceDE w:val="0"/>
        <w:autoSpaceDN w:val="0"/>
        <w:adjustRightInd w:val="0"/>
        <w:spacing w:line="360" w:lineRule="auto"/>
        <w:ind w:firstLineChars="300" w:firstLine="720"/>
        <w:rPr>
          <w:rFonts w:ascii="Book Antiqua" w:hAnsi="Book Antiqua"/>
          <w:kern w:val="0"/>
          <w:sz w:val="24"/>
          <w:szCs w:val="24"/>
        </w:rPr>
      </w:pPr>
      <w:r w:rsidRPr="00FD3868">
        <w:rPr>
          <w:rFonts w:ascii="Book Antiqua" w:hAnsi="Book Antiqua"/>
          <w:kern w:val="0"/>
          <w:sz w:val="24"/>
          <w:szCs w:val="24"/>
        </w:rPr>
        <w:t xml:space="preserve">In addition, prolonged T3 treatment promotes the catabolism of fatty acids by increasing the expression and activity of Cpt-1α, a rate-limiting </w:t>
      </w:r>
      <w:r w:rsidRPr="00FD3868">
        <w:rPr>
          <w:rFonts w:ascii="Book Antiqua" w:hAnsi="Book Antiqua"/>
          <w:kern w:val="0"/>
          <w:sz w:val="24"/>
          <w:szCs w:val="24"/>
        </w:rPr>
        <w:lastRenderedPageBreak/>
        <w:t>enzyme for transport and β-oxidation of fatty acids in the mitochondria</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25]</w:t>
      </w:r>
      <w:r w:rsidRPr="00FD3868">
        <w:rPr>
          <w:rFonts w:ascii="Book Antiqua" w:hAnsi="Book Antiqua"/>
          <w:kern w:val="0"/>
          <w:sz w:val="24"/>
          <w:szCs w:val="24"/>
        </w:rPr>
        <w:t>. Thus, the catabolism of fatty acids is a cardinal metabolic feature of prolonged hyperthyroidism</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63]</w:t>
      </w:r>
      <w:r w:rsidRPr="00FD3868">
        <w:rPr>
          <w:rFonts w:ascii="Book Antiqua" w:hAnsi="Book Antiqua"/>
          <w:kern w:val="0"/>
          <w:sz w:val="24"/>
          <w:szCs w:val="24"/>
        </w:rPr>
        <w:t>. T3 stimulates the shuttling of free fatty acids (FFAs) for delivery into mitochondria</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67]</w:t>
      </w:r>
      <w:r w:rsidRPr="00FD3868">
        <w:rPr>
          <w:rFonts w:ascii="Book Antiqua" w:hAnsi="Book Antiqua"/>
          <w:kern w:val="0"/>
          <w:sz w:val="24"/>
          <w:szCs w:val="24"/>
        </w:rPr>
        <w:t>. While this process is well described, the T3-regulated cellular pathways that lead to the generation of FFAs from stored lipid droplets in liver are not very well understood. In that way, T3 treatment is beneficial to patients with high TSH and high FFA levels.</w:t>
      </w:r>
    </w:p>
    <w:p w:rsidR="002455EB" w:rsidRPr="00FD3868" w:rsidRDefault="002455EB" w:rsidP="00FA0A7F">
      <w:pPr>
        <w:autoSpaceDE w:val="0"/>
        <w:autoSpaceDN w:val="0"/>
        <w:adjustRightInd w:val="0"/>
        <w:spacing w:line="360" w:lineRule="auto"/>
        <w:rPr>
          <w:rFonts w:ascii="Book Antiqua" w:hAnsi="Book Antiqua"/>
          <w:b/>
          <w:kern w:val="0"/>
          <w:sz w:val="24"/>
          <w:szCs w:val="24"/>
        </w:rPr>
      </w:pPr>
    </w:p>
    <w:p w:rsidR="002455EB" w:rsidRPr="00FD3868" w:rsidRDefault="002455EB" w:rsidP="00FA0A7F">
      <w:pPr>
        <w:autoSpaceDE w:val="0"/>
        <w:autoSpaceDN w:val="0"/>
        <w:adjustRightInd w:val="0"/>
        <w:spacing w:line="360" w:lineRule="auto"/>
        <w:rPr>
          <w:rFonts w:ascii="Book Antiqua" w:hAnsi="Book Antiqua"/>
          <w:b/>
          <w:i/>
          <w:kern w:val="0"/>
          <w:sz w:val="24"/>
          <w:szCs w:val="24"/>
        </w:rPr>
      </w:pPr>
      <w:r w:rsidRPr="00FD3868">
        <w:rPr>
          <w:rFonts w:ascii="Book Antiqua" w:hAnsi="Book Antiqua"/>
          <w:b/>
          <w:i/>
          <w:kern w:val="0"/>
          <w:sz w:val="24"/>
          <w:szCs w:val="24"/>
        </w:rPr>
        <w:t>TRα inhibition</w:t>
      </w:r>
    </w:p>
    <w:p w:rsidR="002455EB" w:rsidRPr="00FD3868" w:rsidRDefault="002455EB" w:rsidP="005B1E87">
      <w:pPr>
        <w:autoSpaceDE w:val="0"/>
        <w:autoSpaceDN w:val="0"/>
        <w:adjustRightInd w:val="0"/>
        <w:spacing w:line="360" w:lineRule="auto"/>
        <w:rPr>
          <w:rFonts w:ascii="Book Antiqua" w:hAnsi="Book Antiqua"/>
          <w:kern w:val="0"/>
          <w:sz w:val="24"/>
          <w:szCs w:val="24"/>
        </w:rPr>
      </w:pPr>
      <w:r w:rsidRPr="00FD3868">
        <w:rPr>
          <w:rFonts w:ascii="Book Antiqua" w:hAnsi="Book Antiqua"/>
          <w:sz w:val="24"/>
          <w:szCs w:val="24"/>
        </w:rPr>
        <w:t xml:space="preserve">TRα or TRβ gene knockout mouse models display a range of defects in lipogenesis, lipolysis, cholesterol metabolism, and fatty acid oxidation. </w:t>
      </w:r>
      <w:r w:rsidRPr="00FD3868">
        <w:rPr>
          <w:rFonts w:ascii="Book Antiqua" w:hAnsi="Book Antiqua"/>
          <w:kern w:val="0"/>
          <w:sz w:val="24"/>
          <w:szCs w:val="24"/>
        </w:rPr>
        <w:t>Francois</w:t>
      </w:r>
      <w:r w:rsidRPr="00FD3868">
        <w:rPr>
          <w:rFonts w:ascii="Book Antiqua" w:hAnsi="Book Antiqua"/>
          <w:kern w:val="0"/>
          <w:sz w:val="24"/>
          <w:szCs w:val="24"/>
          <w:vertAlign w:val="superscript"/>
        </w:rPr>
        <w:t>[</w:t>
      </w:r>
      <w:r w:rsidRPr="00FD3868">
        <w:rPr>
          <w:rFonts w:ascii="Book Antiqua" w:hAnsi="Book Antiqua"/>
          <w:bCs/>
          <w:noProof/>
          <w:kern w:val="0"/>
          <w:sz w:val="24"/>
          <w:szCs w:val="24"/>
          <w:vertAlign w:val="superscript"/>
        </w:rPr>
        <w:t>68]</w:t>
      </w:r>
      <w:r w:rsidRPr="00FD3868">
        <w:rPr>
          <w:rFonts w:ascii="Book Antiqua" w:hAnsi="Book Antiqua"/>
          <w:bCs/>
          <w:noProof/>
          <w:kern w:val="0"/>
          <w:sz w:val="24"/>
          <w:szCs w:val="24"/>
        </w:rPr>
        <w:t xml:space="preserve"> </w:t>
      </w:r>
      <w:r w:rsidRPr="00FD3868">
        <w:rPr>
          <w:rFonts w:ascii="Book Antiqua" w:hAnsi="Book Antiqua"/>
          <w:kern w:val="0"/>
          <w:sz w:val="24"/>
          <w:szCs w:val="24"/>
        </w:rPr>
        <w:t xml:space="preserve">reported that </w:t>
      </w:r>
      <w:r w:rsidRPr="00FD3868">
        <w:rPr>
          <w:rFonts w:ascii="Book Antiqua" w:hAnsi="Book Antiqua"/>
          <w:sz w:val="24"/>
          <w:szCs w:val="24"/>
        </w:rPr>
        <w:t>TRα</w:t>
      </w:r>
      <w:r w:rsidRPr="00FD3868">
        <w:rPr>
          <w:rFonts w:ascii="Book Antiqua" w:hAnsi="Book Antiqua"/>
          <w:kern w:val="0"/>
          <w:sz w:val="24"/>
          <w:szCs w:val="24"/>
        </w:rPr>
        <w:t xml:space="preserve"> g</w:t>
      </w:r>
      <w:r w:rsidRPr="00FD3868">
        <w:rPr>
          <w:rFonts w:ascii="Book Antiqua" w:hAnsi="Book Antiqua"/>
          <w:bCs/>
          <w:kern w:val="0"/>
          <w:sz w:val="24"/>
          <w:szCs w:val="24"/>
        </w:rPr>
        <w:t>ene knockout mice are protected from diet-induced hepatic insulin resistance</w:t>
      </w:r>
      <w:r w:rsidRPr="00FD3868">
        <w:rPr>
          <w:rFonts w:ascii="Book Antiqua" w:hAnsi="Book Antiqua"/>
          <w:kern w:val="0"/>
          <w:sz w:val="24"/>
          <w:szCs w:val="24"/>
        </w:rPr>
        <w:t xml:space="preserve">. With the goal of examining whether </w:t>
      </w:r>
      <w:r w:rsidRPr="00FD3868">
        <w:rPr>
          <w:rFonts w:ascii="Book Antiqua" w:hAnsi="Book Antiqua"/>
          <w:sz w:val="24"/>
          <w:szCs w:val="24"/>
        </w:rPr>
        <w:t xml:space="preserve">TRα </w:t>
      </w:r>
      <w:r w:rsidRPr="00FD3868">
        <w:rPr>
          <w:rFonts w:ascii="Book Antiqua" w:hAnsi="Book Antiqua"/>
          <w:kern w:val="0"/>
          <w:sz w:val="24"/>
          <w:szCs w:val="24"/>
        </w:rPr>
        <w:t xml:space="preserve">would be a potential therapeutic target to prevent diet-induced NAFLD and insulin resistance, they assessed insulin action in high-fat diet fed </w:t>
      </w:r>
      <w:r w:rsidRPr="00FD3868">
        <w:rPr>
          <w:rFonts w:ascii="Book Antiqua" w:hAnsi="Book Antiqua"/>
          <w:sz w:val="24"/>
          <w:szCs w:val="24"/>
        </w:rPr>
        <w:t xml:space="preserve">TRα </w:t>
      </w:r>
      <w:r w:rsidRPr="00FD3868">
        <w:rPr>
          <w:rFonts w:ascii="Book Antiqua" w:hAnsi="Book Antiqua"/>
          <w:kern w:val="0"/>
          <w:sz w:val="24"/>
          <w:szCs w:val="24"/>
        </w:rPr>
        <w:t>gene knockout (</w:t>
      </w:r>
      <w:r w:rsidRPr="00FD3868">
        <w:rPr>
          <w:rFonts w:ascii="Book Antiqua" w:hAnsi="Book Antiqua"/>
          <w:iCs/>
          <w:kern w:val="0"/>
          <w:sz w:val="24"/>
          <w:szCs w:val="24"/>
        </w:rPr>
        <w:t>Thra-0/0</w:t>
      </w:r>
      <w:r w:rsidRPr="00FD3868">
        <w:rPr>
          <w:rFonts w:ascii="Book Antiqua" w:hAnsi="Book Antiqua"/>
          <w:kern w:val="0"/>
          <w:sz w:val="24"/>
          <w:szCs w:val="24"/>
        </w:rPr>
        <w:t xml:space="preserve">) and wild-type mice using hyperinsulinemic-euglycemic clamps combined with </w:t>
      </w:r>
      <w:r w:rsidRPr="00FD3868">
        <w:rPr>
          <w:rFonts w:ascii="Book Antiqua" w:hAnsi="Book Antiqua"/>
          <w:kern w:val="0"/>
          <w:sz w:val="24"/>
          <w:szCs w:val="24"/>
          <w:vertAlign w:val="superscript"/>
        </w:rPr>
        <w:t>3</w:t>
      </w:r>
      <w:r w:rsidRPr="00FD3868">
        <w:rPr>
          <w:rFonts w:ascii="Book Antiqua" w:hAnsi="Book Antiqua"/>
          <w:kern w:val="0"/>
          <w:sz w:val="24"/>
          <w:szCs w:val="24"/>
        </w:rPr>
        <w:t>H/</w:t>
      </w:r>
      <w:r w:rsidRPr="00FD3868">
        <w:rPr>
          <w:rFonts w:ascii="Book Antiqua" w:hAnsi="Book Antiqua"/>
          <w:kern w:val="0"/>
          <w:sz w:val="24"/>
          <w:szCs w:val="24"/>
          <w:vertAlign w:val="superscript"/>
        </w:rPr>
        <w:t>14</w:t>
      </w:r>
      <w:r w:rsidRPr="00FD3868">
        <w:rPr>
          <w:rFonts w:ascii="Book Antiqua" w:hAnsi="Book Antiqua"/>
          <w:kern w:val="0"/>
          <w:sz w:val="24"/>
          <w:szCs w:val="24"/>
        </w:rPr>
        <w:t xml:space="preserve">C-labeled glucose to assess basal and insulin-stimulated rates of glucose and fat metabolism. Body composition was assessed by </w:t>
      </w:r>
      <w:r w:rsidRPr="00FD3868">
        <w:rPr>
          <w:rFonts w:ascii="Book Antiqua" w:hAnsi="Book Antiqua"/>
          <w:kern w:val="0"/>
          <w:sz w:val="24"/>
          <w:szCs w:val="24"/>
          <w:vertAlign w:val="superscript"/>
        </w:rPr>
        <w:t>1</w:t>
      </w:r>
      <w:r w:rsidRPr="00FD3868">
        <w:rPr>
          <w:rFonts w:ascii="Book Antiqua" w:hAnsi="Book Antiqua"/>
          <w:kern w:val="0"/>
          <w:sz w:val="24"/>
          <w:szCs w:val="24"/>
        </w:rPr>
        <w:t xml:space="preserve">H magnetic resonance spectroscopy, and energy expenditure was measured using indirect calorimetry. </w:t>
      </w:r>
      <w:r w:rsidRPr="00FD3868">
        <w:rPr>
          <w:rFonts w:ascii="Book Antiqua" w:hAnsi="Book Antiqua"/>
          <w:iCs/>
          <w:kern w:val="0"/>
          <w:sz w:val="24"/>
          <w:szCs w:val="24"/>
        </w:rPr>
        <w:t xml:space="preserve">Thra-0/0 mice </w:t>
      </w:r>
      <w:r w:rsidRPr="00FD3868">
        <w:rPr>
          <w:rFonts w:ascii="Book Antiqua" w:hAnsi="Book Antiqua"/>
          <w:kern w:val="0"/>
          <w:sz w:val="24"/>
          <w:szCs w:val="24"/>
        </w:rPr>
        <w:t>were lighter, leaner, and manifested greater whole-body insulin sensitivity than wild-type mice during the clamp, and these results could be attributed to increased insulin sensitivity both in liver and peripheral tissues. Increased hepatic insulin sensitivity could be attributed to decreased hepatic diacylglycerol content, resulting in decreased activation of protein kinase C and increased insulin signaling. Therefore, TR</w:t>
      </w:r>
      <w:r w:rsidRPr="00FD3868">
        <w:rPr>
          <w:rFonts w:ascii="Book Antiqua" w:hAnsi="Book Antiqua"/>
          <w:sz w:val="24"/>
          <w:szCs w:val="24"/>
        </w:rPr>
        <w:t xml:space="preserve">α </w:t>
      </w:r>
      <w:r w:rsidRPr="00FD3868">
        <w:rPr>
          <w:rFonts w:ascii="Book Antiqua" w:hAnsi="Book Antiqua"/>
          <w:kern w:val="0"/>
          <w:sz w:val="24"/>
          <w:szCs w:val="24"/>
        </w:rPr>
        <w:t>inhibition represents a novel pharmacologic target for the treatment of NAFLD, obesity, and type 2 diabetes.</w:t>
      </w:r>
    </w:p>
    <w:p w:rsidR="002455EB" w:rsidRPr="00FD3868" w:rsidRDefault="002455EB" w:rsidP="00FA0A7F">
      <w:pPr>
        <w:autoSpaceDE w:val="0"/>
        <w:autoSpaceDN w:val="0"/>
        <w:adjustRightInd w:val="0"/>
        <w:spacing w:line="360" w:lineRule="auto"/>
        <w:rPr>
          <w:rFonts w:ascii="Book Antiqua" w:hAnsi="Book Antiqua"/>
          <w:b/>
          <w:kern w:val="0"/>
          <w:sz w:val="24"/>
          <w:szCs w:val="24"/>
        </w:rPr>
      </w:pPr>
    </w:p>
    <w:p w:rsidR="002455EB" w:rsidRPr="00FD3868" w:rsidRDefault="002455EB" w:rsidP="00FA0A7F">
      <w:pPr>
        <w:autoSpaceDE w:val="0"/>
        <w:autoSpaceDN w:val="0"/>
        <w:adjustRightInd w:val="0"/>
        <w:spacing w:line="360" w:lineRule="auto"/>
        <w:rPr>
          <w:rFonts w:ascii="Book Antiqua" w:hAnsi="Book Antiqua"/>
          <w:b/>
          <w:i/>
          <w:kern w:val="0"/>
          <w:sz w:val="24"/>
          <w:szCs w:val="24"/>
        </w:rPr>
      </w:pPr>
      <w:r w:rsidRPr="00FD3868">
        <w:rPr>
          <w:rFonts w:ascii="Book Antiqua" w:hAnsi="Book Antiqua"/>
          <w:b/>
          <w:i/>
          <w:kern w:val="0"/>
          <w:sz w:val="24"/>
          <w:szCs w:val="24"/>
        </w:rPr>
        <w:t>TR</w:t>
      </w:r>
      <w:r w:rsidRPr="00FD3868">
        <w:rPr>
          <w:rFonts w:ascii="Book Antiqua" w:hAnsi="Book Antiqua"/>
          <w:b/>
          <w:i/>
          <w:sz w:val="24"/>
          <w:szCs w:val="24"/>
        </w:rPr>
        <w:t>β</w:t>
      </w:r>
      <w:r w:rsidRPr="00FD3868">
        <w:rPr>
          <w:rFonts w:ascii="Book Antiqua" w:hAnsi="Book Antiqua"/>
          <w:b/>
          <w:i/>
          <w:kern w:val="0"/>
          <w:sz w:val="24"/>
          <w:szCs w:val="24"/>
        </w:rPr>
        <w:t xml:space="preserve"> agonists</w:t>
      </w:r>
    </w:p>
    <w:p w:rsidR="002455EB" w:rsidRPr="00FD3868" w:rsidRDefault="002455EB" w:rsidP="005B1E87">
      <w:pPr>
        <w:autoSpaceDE w:val="0"/>
        <w:autoSpaceDN w:val="0"/>
        <w:adjustRightInd w:val="0"/>
        <w:spacing w:line="360" w:lineRule="auto"/>
        <w:rPr>
          <w:rFonts w:ascii="Book Antiqua" w:hAnsi="Book Antiqua"/>
          <w:sz w:val="24"/>
          <w:szCs w:val="24"/>
        </w:rPr>
      </w:pPr>
      <w:r w:rsidRPr="00FD3868">
        <w:rPr>
          <w:rFonts w:ascii="Book Antiqua" w:hAnsi="Book Antiqua"/>
          <w:sz w:val="24"/>
          <w:szCs w:val="24"/>
        </w:rPr>
        <w:lastRenderedPageBreak/>
        <w:t xml:space="preserve">The use of TR agonists for the treatment of </w:t>
      </w:r>
      <w:r w:rsidRPr="00FD3868">
        <w:rPr>
          <w:rStyle w:val="highlight"/>
          <w:rFonts w:ascii="Book Antiqua" w:hAnsi="Book Antiqua"/>
          <w:sz w:val="24"/>
          <w:szCs w:val="24"/>
        </w:rPr>
        <w:t>NAFLD</w:t>
      </w:r>
      <w:r w:rsidRPr="00FD3868">
        <w:rPr>
          <w:rFonts w:ascii="Book Antiqua" w:hAnsi="Book Antiqua"/>
          <w:sz w:val="24"/>
          <w:szCs w:val="24"/>
        </w:rPr>
        <w:t xml:space="preserve"> has not been considered viable because </w:t>
      </w:r>
      <w:r w:rsidRPr="00FD3868">
        <w:rPr>
          <w:rStyle w:val="highlight"/>
          <w:rFonts w:ascii="Book Antiqua" w:hAnsi="Book Antiqua"/>
          <w:sz w:val="24"/>
          <w:szCs w:val="24"/>
        </w:rPr>
        <w:t>TH</w:t>
      </w:r>
      <w:r w:rsidRPr="00FD3868">
        <w:rPr>
          <w:rFonts w:ascii="Book Antiqua" w:hAnsi="Book Antiqua"/>
          <w:sz w:val="24"/>
          <w:szCs w:val="24"/>
        </w:rPr>
        <w:t xml:space="preserve"> increases FFA flux from the periphery to the liver, induces hepatic lipogenesis, and therefore could potentially contribute to steatosis. However, specifically targeting TRβ could provide therapeutic benefit while avoiding the potential of non-selective TR agonists to increase hepatic FFA accumulation. MB07811 is an orally active liver-targeted TRβ agonist. </w:t>
      </w:r>
      <w:hyperlink r:id="rId11" w:history="1">
        <w:r w:rsidRPr="00FD3868">
          <w:rPr>
            <w:rFonts w:ascii="Book Antiqua" w:hAnsi="Book Antiqua"/>
            <w:sz w:val="24"/>
            <w:szCs w:val="24"/>
          </w:rPr>
          <w:t>Cable</w:t>
        </w:r>
      </w:hyperlink>
      <w:r w:rsidRPr="00FD3868">
        <w:rPr>
          <w:rFonts w:ascii="Book Antiqua" w:hAnsi="Book Antiqua"/>
          <w:sz w:val="24"/>
          <w:szCs w:val="24"/>
          <w:vertAlign w:val="superscript"/>
        </w:rPr>
        <w:t>[</w:t>
      </w:r>
      <w:r w:rsidRPr="00FD3868">
        <w:rPr>
          <w:rFonts w:ascii="Book Antiqua" w:hAnsi="Book Antiqua"/>
          <w:noProof/>
          <w:sz w:val="24"/>
          <w:szCs w:val="24"/>
          <w:vertAlign w:val="superscript"/>
        </w:rPr>
        <w:t>29]</w:t>
      </w:r>
      <w:r w:rsidRPr="00FD3868">
        <w:rPr>
          <w:rFonts w:ascii="Book Antiqua" w:hAnsi="Book Antiqua"/>
          <w:sz w:val="24"/>
          <w:szCs w:val="24"/>
        </w:rPr>
        <w:t xml:space="preserve"> reported a reduction of hepatic steatosis in rats and mice after treatment with MB07811.The purpose of these studies was to assess the effects of MB07811 on whole body and liver lipid metabolism of normal rodents and rodent models of hepatic steatosis. Animal studies showed that MB07811 markedly reduced hepatic steatosis as well as plasma FFA and triglyceride levels. In contrast to MB07811, treatment with T3 induced adipocyte lipolysis in vitro and in vivo, but had a diminished ability to decrease hepatic steatosis. This finding suggests the influx of FFA from the periphery to the liver may partially counteract the antisteatotic activity of T3. Clearance of liver lipids by MB07811 results from accelerated hepatic fatty acid oxidation, a known consequence of hepatic TR activation, as reflected by increased hepatic mitochondrial respiration rates, changes in hepatic gene expression, and increased plasma acyl-carnitine levels. Transaminase levels remained unchanged or reduced, and no evidence of liver fibrosis or other histological liver damage was observed after treatment with MB07811 for up to 10 weeks. Additionally, MB07811, unlike T3, did not increase heart rate or decrease pituitary TSHβ expression. Therefore, MB07811 represents a novel class of liver-targeted TR agonists with beneficial LDL cholesterol-lowering properties that may provide additional therapeutic benefit to hyperlipidemic patients with concomitant </w:t>
      </w:r>
      <w:r w:rsidRPr="00FD3868">
        <w:rPr>
          <w:rStyle w:val="highlight"/>
          <w:rFonts w:ascii="Book Antiqua" w:hAnsi="Book Antiqua"/>
          <w:sz w:val="24"/>
          <w:szCs w:val="24"/>
        </w:rPr>
        <w:t>NAFLD.</w:t>
      </w:r>
    </w:p>
    <w:p w:rsidR="002455EB" w:rsidRPr="00FD3868" w:rsidRDefault="002455EB" w:rsidP="00FA0A7F">
      <w:pPr>
        <w:shd w:val="clear" w:color="auto" w:fill="FFFFFF"/>
        <w:spacing w:line="360" w:lineRule="auto"/>
        <w:textAlignment w:val="baseline"/>
        <w:rPr>
          <w:rFonts w:ascii="Book Antiqua" w:hAnsi="Book Antiqua"/>
          <w:b/>
          <w:sz w:val="24"/>
          <w:szCs w:val="24"/>
        </w:rPr>
      </w:pPr>
    </w:p>
    <w:p w:rsidR="002455EB" w:rsidRPr="00FD3868" w:rsidRDefault="002455EB" w:rsidP="00FA0A7F">
      <w:pPr>
        <w:shd w:val="clear" w:color="auto" w:fill="FFFFFF"/>
        <w:spacing w:line="360" w:lineRule="auto"/>
        <w:textAlignment w:val="baseline"/>
        <w:rPr>
          <w:rFonts w:ascii="Book Antiqua" w:hAnsi="Book Antiqua"/>
          <w:b/>
          <w:i/>
          <w:sz w:val="24"/>
          <w:szCs w:val="24"/>
        </w:rPr>
      </w:pPr>
      <w:r w:rsidRPr="00FD3868">
        <w:rPr>
          <w:rFonts w:ascii="Book Antiqua" w:hAnsi="Book Antiqua"/>
          <w:b/>
          <w:i/>
          <w:sz w:val="24"/>
          <w:szCs w:val="24"/>
        </w:rPr>
        <w:t>LXR activator</w:t>
      </w:r>
    </w:p>
    <w:p w:rsidR="002455EB" w:rsidRPr="00FD3868" w:rsidRDefault="002455EB" w:rsidP="005B1E87">
      <w:pPr>
        <w:shd w:val="clear" w:color="auto" w:fill="FFFFFF"/>
        <w:spacing w:line="360" w:lineRule="auto"/>
        <w:textAlignment w:val="baseline"/>
        <w:rPr>
          <w:rFonts w:ascii="Book Antiqua" w:hAnsi="Book Antiqua"/>
          <w:sz w:val="24"/>
          <w:szCs w:val="24"/>
        </w:rPr>
      </w:pPr>
      <w:r w:rsidRPr="00FD3868">
        <w:rPr>
          <w:rFonts w:ascii="Book Antiqua" w:hAnsi="Book Antiqua"/>
          <w:sz w:val="24"/>
          <w:szCs w:val="24"/>
        </w:rPr>
        <w:t xml:space="preserve">TH action is mediated by interactions between TRs and nuclear receptors such as LXR, and Thrsp is known to be regulated by a variety of transcription </w:t>
      </w:r>
      <w:r w:rsidRPr="00FD3868">
        <w:rPr>
          <w:rFonts w:ascii="Book Antiqua" w:hAnsi="Book Antiqua"/>
          <w:sz w:val="24"/>
          <w:szCs w:val="24"/>
        </w:rPr>
        <w:lastRenderedPageBreak/>
        <w:t xml:space="preserve">factors, including TR, PXR, and CAR. Thrsp has been reported to be a lipogenic gene in cultured hepatocytes, suggesting an important role for Thrsp in the pathogenesis of </w:t>
      </w:r>
      <w:r w:rsidRPr="00FD3868">
        <w:rPr>
          <w:rStyle w:val="highlight"/>
          <w:rFonts w:ascii="Book Antiqua" w:hAnsi="Book Antiqua"/>
          <w:sz w:val="24"/>
          <w:szCs w:val="24"/>
        </w:rPr>
        <w:t>NAFLD</w:t>
      </w:r>
      <w:r w:rsidRPr="00FD3868">
        <w:rPr>
          <w:rFonts w:ascii="Book Antiqua" w:hAnsi="Book Antiqua"/>
          <w:sz w:val="24"/>
          <w:szCs w:val="24"/>
        </w:rPr>
        <w:t xml:space="preserve">. Hepatic overexpression of Thrsp increases triglyceride accumulation with enhanced lipogenesis in the livers of C57Bl/6 mice, whereas hepatic Thrsp gene silencing attenuates the fatty liver phenotype in db/db mice. It has been reported that the LXR activator TO901317 induces Thrsp expression in the livers of wild-type and LXRβ gene-deficient mice, but not in LXRα or LXRα/β double knockout mice. Emerging in vitro evidence also points to a critical role for LXR in regulating Thrsp transcription in hepatocytes. </w:t>
      </w:r>
      <w:r w:rsidRPr="00FD3868">
        <w:rPr>
          <w:rFonts w:ascii="Book Antiqua" w:hAnsi="Book Antiqua"/>
          <w:bCs/>
          <w:kern w:val="0"/>
          <w:sz w:val="24"/>
          <w:szCs w:val="24"/>
        </w:rPr>
        <w:t>New evidence</w:t>
      </w:r>
      <w:r w:rsidRPr="00FD3868">
        <w:rPr>
          <w:rFonts w:ascii="Book Antiqua" w:hAnsi="Book Antiqua"/>
          <w:bCs/>
          <w:kern w:val="0"/>
          <w:sz w:val="24"/>
          <w:szCs w:val="24"/>
          <w:vertAlign w:val="superscript"/>
        </w:rPr>
        <w:t>[</w:t>
      </w:r>
      <w:r w:rsidRPr="00FD3868">
        <w:rPr>
          <w:rFonts w:ascii="Book Antiqua" w:hAnsi="Book Antiqua"/>
          <w:bCs/>
          <w:noProof/>
          <w:kern w:val="0"/>
          <w:sz w:val="24"/>
          <w:szCs w:val="24"/>
          <w:vertAlign w:val="superscript"/>
        </w:rPr>
        <w:t>69]</w:t>
      </w:r>
      <w:r w:rsidRPr="00FD3868">
        <w:rPr>
          <w:rFonts w:ascii="Book Antiqua" w:hAnsi="Book Antiqua"/>
          <w:bCs/>
          <w:kern w:val="0"/>
          <w:sz w:val="24"/>
          <w:szCs w:val="24"/>
        </w:rPr>
        <w:t xml:space="preserve"> also shows that </w:t>
      </w:r>
      <w:r w:rsidRPr="00FD3868">
        <w:rPr>
          <w:rFonts w:ascii="Book Antiqua" w:hAnsi="Book Antiqua"/>
          <w:sz w:val="24"/>
          <w:szCs w:val="24"/>
        </w:rPr>
        <w:t xml:space="preserve">Thrsp is upregulated in the livers of db/db mice and high-fat diet-fed mice, two models of murine </w:t>
      </w:r>
      <w:r w:rsidRPr="00FD3868">
        <w:rPr>
          <w:rStyle w:val="highlight"/>
          <w:rFonts w:ascii="Book Antiqua" w:hAnsi="Book Antiqua"/>
          <w:sz w:val="24"/>
          <w:szCs w:val="24"/>
        </w:rPr>
        <w:t>NAFLD</w:t>
      </w:r>
      <w:r w:rsidRPr="00FD3868">
        <w:rPr>
          <w:rFonts w:ascii="Book Antiqua" w:hAnsi="Book Antiqua"/>
          <w:sz w:val="24"/>
          <w:szCs w:val="24"/>
        </w:rPr>
        <w:t xml:space="preserve">. </w:t>
      </w:r>
      <w:r w:rsidRPr="00FD3868">
        <w:rPr>
          <w:rFonts w:ascii="Book Antiqua" w:hAnsi="Book Antiqua"/>
          <w:bCs/>
          <w:kern w:val="0"/>
          <w:sz w:val="24"/>
          <w:szCs w:val="24"/>
        </w:rPr>
        <w:t xml:space="preserve">The expression of Thrsp depends on </w:t>
      </w:r>
      <w:r w:rsidRPr="00FD3868">
        <w:rPr>
          <w:rFonts w:ascii="Book Antiqua" w:hAnsi="Book Antiqua"/>
          <w:sz w:val="24"/>
          <w:szCs w:val="24"/>
        </w:rPr>
        <w:t xml:space="preserve">LXRα via an SREBP1c-dependent mechanism. TO901317 treatment significantly enhances hepatic SREBP1c expression and activity in wild-type mice but fails to induce Thrsp expression in SREBP-1c gene-deficient mice. TO901317 treatment and LXRα overexpression fail to induce, whereas overexpression of SREBP1c significantly increases, Thrsp promoter activity. Moreover, deletion of the SRE site completely abolishes SREBP1c-induced Thrsp transcription. These findings demonstrate that Thrsp is a lipogenic liver gene that is induced by the LXR agonist through an LXRα-mediated, SREBP1c-dependent mechanism. Thrsp may therefore represent a potential therapeutic target for the treatment of NAFLD.  </w:t>
      </w:r>
    </w:p>
    <w:p w:rsidR="002455EB" w:rsidRPr="00FD3868" w:rsidRDefault="002455EB" w:rsidP="00FA0A7F">
      <w:pPr>
        <w:shd w:val="clear" w:color="auto" w:fill="FFFFFF"/>
        <w:spacing w:line="360" w:lineRule="auto"/>
        <w:textAlignment w:val="baseline"/>
        <w:rPr>
          <w:rFonts w:ascii="Book Antiqua" w:hAnsi="Book Antiqua"/>
          <w:b/>
          <w:sz w:val="24"/>
          <w:szCs w:val="24"/>
        </w:rPr>
      </w:pPr>
    </w:p>
    <w:p w:rsidR="002455EB" w:rsidRPr="00FD3868" w:rsidRDefault="002455EB" w:rsidP="00FA0A7F">
      <w:pPr>
        <w:shd w:val="clear" w:color="auto" w:fill="FFFFFF"/>
        <w:spacing w:line="360" w:lineRule="auto"/>
        <w:textAlignment w:val="baseline"/>
        <w:rPr>
          <w:rFonts w:ascii="Book Antiqua" w:hAnsi="Book Antiqua"/>
          <w:b/>
          <w:i/>
          <w:sz w:val="24"/>
          <w:szCs w:val="24"/>
        </w:rPr>
      </w:pPr>
      <w:r w:rsidRPr="00FD3868">
        <w:rPr>
          <w:rFonts w:ascii="Book Antiqua" w:hAnsi="Book Antiqua"/>
          <w:b/>
          <w:i/>
          <w:sz w:val="24"/>
          <w:szCs w:val="24"/>
        </w:rPr>
        <w:t>TRβ-specific agonist GC-1</w:t>
      </w:r>
    </w:p>
    <w:p w:rsidR="002455EB" w:rsidRPr="00FD3868" w:rsidRDefault="002455EB" w:rsidP="005B1E87">
      <w:pPr>
        <w:shd w:val="clear" w:color="auto" w:fill="FFFFFF"/>
        <w:spacing w:line="360" w:lineRule="auto"/>
        <w:textAlignment w:val="baseline"/>
        <w:rPr>
          <w:rFonts w:ascii="Book Antiqua" w:hAnsi="Book Antiqua"/>
          <w:sz w:val="24"/>
          <w:szCs w:val="24"/>
        </w:rPr>
      </w:pPr>
      <w:r w:rsidRPr="00FD3868">
        <w:rPr>
          <w:rFonts w:ascii="Book Antiqua" w:hAnsi="Book Antiqua"/>
          <w:sz w:val="24"/>
          <w:szCs w:val="24"/>
        </w:rPr>
        <w:t>GC-1 is a synthetic TH analogue that is relatively selective for both the binding and activation functions</w:t>
      </w:r>
      <w:r w:rsidRPr="00FD3868">
        <w:rPr>
          <w:rFonts w:ascii="Book Antiqua" w:hAnsi="Book Antiqua"/>
          <w:sz w:val="24"/>
          <w:szCs w:val="24"/>
          <w:vertAlign w:val="superscript"/>
        </w:rPr>
        <w:t>[</w:t>
      </w:r>
      <w:r w:rsidRPr="00FD3868">
        <w:rPr>
          <w:rFonts w:ascii="Book Antiqua" w:hAnsi="Book Antiqua"/>
          <w:noProof/>
          <w:sz w:val="24"/>
          <w:szCs w:val="24"/>
          <w:vertAlign w:val="superscript"/>
        </w:rPr>
        <w:t>13]</w:t>
      </w:r>
      <w:r w:rsidRPr="00FD3868">
        <w:rPr>
          <w:rFonts w:ascii="Book Antiqua" w:hAnsi="Book Antiqua"/>
          <w:sz w:val="24"/>
          <w:szCs w:val="24"/>
        </w:rPr>
        <w:t xml:space="preserve"> of TRβ1 over TRα1. GC-1 has several structural differences with respect to the natural hormone T3, including replacement of the three iodine residues with methyl and isopropyl groups, replacement of the biaryl ether linkage with a methylene linkage, and replacement of the amino acid side chain with an oxyacetic acid side chain</w:t>
      </w:r>
      <w:r w:rsidRPr="00FD3868">
        <w:rPr>
          <w:rFonts w:ascii="Book Antiqua" w:hAnsi="Book Antiqua"/>
          <w:sz w:val="24"/>
          <w:szCs w:val="24"/>
          <w:vertAlign w:val="superscript"/>
        </w:rPr>
        <w:t>[</w:t>
      </w:r>
      <w:r w:rsidRPr="00FD3868">
        <w:rPr>
          <w:rFonts w:ascii="Book Antiqua" w:hAnsi="Book Antiqua"/>
          <w:noProof/>
          <w:sz w:val="24"/>
          <w:szCs w:val="24"/>
          <w:vertAlign w:val="superscript"/>
        </w:rPr>
        <w:t>70]</w:t>
      </w:r>
      <w:r w:rsidRPr="00FD3868">
        <w:rPr>
          <w:rFonts w:ascii="Book Antiqua" w:hAnsi="Book Antiqua"/>
          <w:sz w:val="24"/>
          <w:szCs w:val="24"/>
        </w:rPr>
        <w:t xml:space="preserve">. </w:t>
      </w:r>
      <w:r w:rsidRPr="00FD3868">
        <w:rPr>
          <w:rFonts w:ascii="Book Antiqua" w:hAnsi="Book Antiqua"/>
          <w:sz w:val="24"/>
          <w:szCs w:val="24"/>
        </w:rPr>
        <w:lastRenderedPageBreak/>
        <w:t>GC-1 binds TRβ1 with the same affinity as T3 does, but GC-1 binds TRα1 with an affinity approximately 10 times lower than that of T3, both in vitro and in vivo</w:t>
      </w:r>
      <w:r w:rsidRPr="00FD3868">
        <w:rPr>
          <w:rFonts w:ascii="Book Antiqua" w:hAnsi="Book Antiqua"/>
          <w:sz w:val="24"/>
          <w:szCs w:val="24"/>
          <w:vertAlign w:val="superscript"/>
        </w:rPr>
        <w:t>[</w:t>
      </w:r>
      <w:r w:rsidRPr="00FD3868">
        <w:rPr>
          <w:rFonts w:ascii="Book Antiqua" w:hAnsi="Book Antiqua"/>
          <w:noProof/>
          <w:sz w:val="24"/>
          <w:szCs w:val="24"/>
          <w:vertAlign w:val="superscript"/>
        </w:rPr>
        <w:t>71]</w:t>
      </w:r>
      <w:r w:rsidRPr="00FD3868">
        <w:rPr>
          <w:rFonts w:ascii="Book Antiqua" w:hAnsi="Book Antiqua"/>
          <w:sz w:val="24"/>
          <w:szCs w:val="24"/>
        </w:rPr>
        <w:t>. The differential effects of GC-1, compared with those of T3, on the thermogenesis by BAT</w:t>
      </w:r>
      <w:r w:rsidRPr="00FD3868">
        <w:rPr>
          <w:rFonts w:ascii="Book Antiqua" w:hAnsi="Book Antiqua"/>
          <w:sz w:val="24"/>
          <w:szCs w:val="24"/>
          <w:vertAlign w:val="superscript"/>
        </w:rPr>
        <w:t>[</w:t>
      </w:r>
      <w:r w:rsidRPr="00FD3868">
        <w:rPr>
          <w:rFonts w:ascii="Book Antiqua" w:hAnsi="Book Antiqua"/>
          <w:noProof/>
          <w:sz w:val="24"/>
          <w:szCs w:val="24"/>
          <w:vertAlign w:val="superscript"/>
        </w:rPr>
        <w:t>72]</w:t>
      </w:r>
      <w:r w:rsidRPr="00FD3868">
        <w:rPr>
          <w:rFonts w:ascii="Book Antiqua" w:hAnsi="Book Antiqua"/>
          <w:sz w:val="24"/>
          <w:szCs w:val="24"/>
        </w:rPr>
        <w:t>, tadpole metamorphosis</w:t>
      </w:r>
      <w:r w:rsidRPr="00FD3868">
        <w:rPr>
          <w:rFonts w:ascii="Book Antiqua" w:hAnsi="Book Antiqua"/>
          <w:sz w:val="24"/>
          <w:szCs w:val="24"/>
          <w:vertAlign w:val="superscript"/>
        </w:rPr>
        <w:t>[</w:t>
      </w:r>
      <w:r w:rsidRPr="00FD3868">
        <w:rPr>
          <w:rFonts w:ascii="Book Antiqua" w:hAnsi="Book Antiqua"/>
          <w:noProof/>
          <w:sz w:val="24"/>
          <w:szCs w:val="24"/>
          <w:vertAlign w:val="superscript"/>
        </w:rPr>
        <w:t>73]</w:t>
      </w:r>
      <w:r w:rsidRPr="00FD3868">
        <w:rPr>
          <w:rFonts w:ascii="Book Antiqua" w:hAnsi="Book Antiqua"/>
          <w:sz w:val="24"/>
          <w:szCs w:val="24"/>
        </w:rPr>
        <w:t>, and the development of bone and central nervous system</w:t>
      </w:r>
      <w:r w:rsidRPr="00FD3868">
        <w:rPr>
          <w:rFonts w:ascii="Book Antiqua" w:hAnsi="Book Antiqua"/>
          <w:sz w:val="24"/>
          <w:szCs w:val="24"/>
          <w:vertAlign w:val="superscript"/>
        </w:rPr>
        <w:t>[</w:t>
      </w:r>
      <w:r w:rsidRPr="00FD3868">
        <w:rPr>
          <w:rFonts w:ascii="Book Antiqua" w:hAnsi="Book Antiqua"/>
          <w:noProof/>
          <w:sz w:val="24"/>
          <w:szCs w:val="24"/>
          <w:vertAlign w:val="superscript"/>
        </w:rPr>
        <w:t>74-76]</w:t>
      </w:r>
      <w:r w:rsidRPr="00FD3868">
        <w:rPr>
          <w:rFonts w:ascii="Book Antiqua" w:hAnsi="Book Antiqua"/>
          <w:noProof/>
          <w:sz w:val="24"/>
          <w:szCs w:val="24"/>
        </w:rPr>
        <w:t xml:space="preserve"> </w:t>
      </w:r>
      <w:r w:rsidRPr="00FD3868">
        <w:rPr>
          <w:rFonts w:ascii="Book Antiqua" w:hAnsi="Book Antiqua"/>
          <w:sz w:val="24"/>
          <w:szCs w:val="24"/>
        </w:rPr>
        <w:t>may be the result of GC-1 selectivity for TRβ</w:t>
      </w:r>
      <w:r w:rsidRPr="00FD3868">
        <w:rPr>
          <w:rFonts w:ascii="Book Antiqua" w:hAnsi="Book Antiqua"/>
          <w:sz w:val="24"/>
          <w:szCs w:val="24"/>
          <w:vertAlign w:val="superscript"/>
        </w:rPr>
        <w:t>[</w:t>
      </w:r>
      <w:r w:rsidRPr="00FD3868">
        <w:rPr>
          <w:rFonts w:ascii="Book Antiqua" w:hAnsi="Book Antiqua"/>
          <w:noProof/>
          <w:sz w:val="24"/>
          <w:szCs w:val="24"/>
          <w:vertAlign w:val="superscript"/>
        </w:rPr>
        <w:t>77]</w:t>
      </w:r>
      <w:r w:rsidRPr="00FD3868">
        <w:rPr>
          <w:rFonts w:ascii="Book Antiqua" w:hAnsi="Book Antiqua"/>
          <w:sz w:val="24"/>
          <w:szCs w:val="24"/>
        </w:rPr>
        <w:t>. On the other hand, the selective effects of GC-1 may also be related to the body distribution of the TR isoforms. In agreement with studies in which the TRβ gene was disrupted</w:t>
      </w:r>
      <w:r w:rsidRPr="00FD3868">
        <w:rPr>
          <w:rFonts w:ascii="Book Antiqua" w:hAnsi="Book Antiqua"/>
          <w:sz w:val="24"/>
          <w:szCs w:val="24"/>
          <w:vertAlign w:val="superscript"/>
        </w:rPr>
        <w:t>[</w:t>
      </w:r>
      <w:r w:rsidRPr="00FD3868">
        <w:rPr>
          <w:rFonts w:ascii="Book Antiqua" w:hAnsi="Book Antiqua"/>
          <w:noProof/>
          <w:sz w:val="24"/>
          <w:szCs w:val="24"/>
          <w:vertAlign w:val="superscript"/>
        </w:rPr>
        <w:t>78]</w:t>
      </w:r>
      <w:r w:rsidRPr="00FD3868">
        <w:rPr>
          <w:rFonts w:ascii="Book Antiqua" w:hAnsi="Book Antiqua"/>
          <w:sz w:val="24"/>
          <w:szCs w:val="24"/>
        </w:rPr>
        <w:t>, GC-1 has almost no effect on the heart, which expresses mainly TRα1, but does lower serum levels of cholesterol and triglycerides, in agreement with the predominant expression of TRβ1 in the liver. Other studies also suggest that the selective actions of GC-1 might be explained by differential tissue uptake, since GC-1 presents a clear tissue-specific accumulation</w:t>
      </w:r>
      <w:r w:rsidRPr="00FD3868">
        <w:rPr>
          <w:rFonts w:ascii="Book Antiqua" w:hAnsi="Book Antiqua"/>
          <w:sz w:val="24"/>
          <w:szCs w:val="24"/>
          <w:vertAlign w:val="superscript"/>
        </w:rPr>
        <w:t>[</w:t>
      </w:r>
      <w:r w:rsidRPr="00FD3868">
        <w:rPr>
          <w:rFonts w:ascii="Book Antiqua" w:hAnsi="Book Antiqua"/>
          <w:noProof/>
          <w:sz w:val="24"/>
          <w:szCs w:val="24"/>
          <w:vertAlign w:val="superscript"/>
        </w:rPr>
        <w:t>79]</w:t>
      </w:r>
      <w:r w:rsidRPr="00FD3868">
        <w:rPr>
          <w:rFonts w:ascii="Book Antiqua" w:hAnsi="Book Antiqua"/>
          <w:sz w:val="24"/>
          <w:szCs w:val="24"/>
        </w:rPr>
        <w:t>. It has been shown, for example, that GC-1 accumulates selectively in the liver as compared in the heart. The tissue/plasma ratio was similar for GC-1 and T3 in the liver but was 30-times lower in the heart</w:t>
      </w:r>
      <w:r w:rsidRPr="00FD3868">
        <w:rPr>
          <w:rFonts w:ascii="Book Antiqua" w:hAnsi="Book Antiqua"/>
          <w:sz w:val="24"/>
          <w:szCs w:val="24"/>
          <w:vertAlign w:val="superscript"/>
        </w:rPr>
        <w:t>[</w:t>
      </w:r>
      <w:r w:rsidRPr="00FD3868">
        <w:rPr>
          <w:rFonts w:ascii="Book Antiqua" w:hAnsi="Book Antiqua"/>
          <w:noProof/>
          <w:sz w:val="24"/>
          <w:szCs w:val="24"/>
          <w:vertAlign w:val="superscript"/>
        </w:rPr>
        <w:t>71]</w:t>
      </w:r>
      <w:r w:rsidRPr="00FD3868">
        <w:rPr>
          <w:rFonts w:ascii="Book Antiqua" w:hAnsi="Book Antiqua"/>
          <w:sz w:val="24"/>
          <w:szCs w:val="24"/>
        </w:rPr>
        <w:t>. It is well known that thyrotoxicosis affects body composition, reducing both fat and lean mass</w:t>
      </w:r>
      <w:r w:rsidRPr="00FD3868">
        <w:rPr>
          <w:rFonts w:ascii="Book Antiqua" w:hAnsi="Book Antiqua"/>
          <w:sz w:val="24"/>
          <w:szCs w:val="24"/>
          <w:vertAlign w:val="superscript"/>
        </w:rPr>
        <w:t>[</w:t>
      </w:r>
      <w:r w:rsidRPr="00FD3868">
        <w:rPr>
          <w:rFonts w:ascii="Book Antiqua" w:hAnsi="Book Antiqua"/>
          <w:noProof/>
          <w:sz w:val="24"/>
          <w:szCs w:val="24"/>
          <w:vertAlign w:val="superscript"/>
        </w:rPr>
        <w:t>80,81]</w:t>
      </w:r>
      <w:r w:rsidRPr="00FD3868">
        <w:rPr>
          <w:rFonts w:ascii="Book Antiqua" w:hAnsi="Book Antiqua"/>
          <w:sz w:val="24"/>
          <w:szCs w:val="24"/>
        </w:rPr>
        <w:t xml:space="preserve">. In primates, treatment with GC-1 increases oxygen consumption and reduce body weight, but its effects on body composition have not yet been determined. Treatment with GC-1 increases the metabolic rate, has no effect on food intake, and decreases fat mass while sparing lean mass in rats. </w:t>
      </w:r>
      <w:bookmarkStart w:id="45" w:name="OLE_LINK16"/>
      <w:bookmarkStart w:id="46" w:name="OLE_LINK17"/>
      <w:r w:rsidRPr="00FD3868">
        <w:rPr>
          <w:rFonts w:ascii="Book Antiqua" w:hAnsi="Book Antiqua"/>
          <w:sz w:val="24"/>
          <w:szCs w:val="24"/>
        </w:rPr>
        <w:t>These data illustrate the potential of GC-1 for the selective activation of TRβ in rats to induce UCP1 gene expression, while only minimally mediating synergism between TH and the sympathetic nervous system</w:t>
      </w:r>
      <w:bookmarkEnd w:id="45"/>
      <w:bookmarkEnd w:id="46"/>
      <w:r w:rsidRPr="00FD3868">
        <w:rPr>
          <w:rFonts w:ascii="Book Antiqua" w:hAnsi="Book Antiqua"/>
          <w:sz w:val="24"/>
          <w:szCs w:val="24"/>
        </w:rPr>
        <w:t>. The use of GC-1 or other TRβ-selective agonists in rodents and primates has recently been shown to increase energy expenditure and decrease fat mass and plasma levels of cholesterol</w:t>
      </w:r>
      <w:r w:rsidRPr="00FD3868">
        <w:rPr>
          <w:rFonts w:ascii="Book Antiqua" w:hAnsi="Book Antiqua"/>
          <w:sz w:val="24"/>
          <w:szCs w:val="24"/>
          <w:vertAlign w:val="superscript"/>
        </w:rPr>
        <w:t>[</w:t>
      </w:r>
      <w:r w:rsidRPr="00FD3868">
        <w:rPr>
          <w:rFonts w:ascii="Book Antiqua" w:hAnsi="Book Antiqua"/>
          <w:noProof/>
          <w:sz w:val="24"/>
          <w:szCs w:val="24"/>
          <w:vertAlign w:val="superscript"/>
        </w:rPr>
        <w:t>82]</w:t>
      </w:r>
      <w:r w:rsidRPr="00FD3868">
        <w:rPr>
          <w:rFonts w:ascii="Book Antiqua" w:hAnsi="Book Antiqua"/>
          <w:sz w:val="24"/>
          <w:szCs w:val="24"/>
        </w:rPr>
        <w:t>, while sparing the heart</w:t>
      </w:r>
      <w:r w:rsidRPr="00FD3868">
        <w:rPr>
          <w:rFonts w:ascii="Book Antiqua" w:hAnsi="Book Antiqua"/>
          <w:sz w:val="24"/>
          <w:szCs w:val="24"/>
          <w:vertAlign w:val="superscript"/>
        </w:rPr>
        <w:t>[</w:t>
      </w:r>
      <w:r w:rsidRPr="00FD3868">
        <w:rPr>
          <w:rFonts w:ascii="Book Antiqua" w:hAnsi="Book Antiqua"/>
          <w:noProof/>
          <w:sz w:val="24"/>
          <w:szCs w:val="24"/>
          <w:vertAlign w:val="superscript"/>
        </w:rPr>
        <w:t>71]</w:t>
      </w:r>
      <w:r w:rsidRPr="00FD3868">
        <w:rPr>
          <w:rFonts w:ascii="Book Antiqua" w:hAnsi="Book Antiqua"/>
          <w:noProof/>
          <w:sz w:val="24"/>
          <w:szCs w:val="24"/>
        </w:rPr>
        <w:t xml:space="preserve"> </w:t>
      </w:r>
      <w:r w:rsidRPr="00FD3868">
        <w:rPr>
          <w:rFonts w:ascii="Book Antiqua" w:hAnsi="Book Antiqua"/>
          <w:sz w:val="24"/>
          <w:szCs w:val="24"/>
        </w:rPr>
        <w:t>and skeletal system</w:t>
      </w:r>
      <w:r w:rsidRPr="00FD3868">
        <w:rPr>
          <w:rFonts w:ascii="Book Antiqua" w:hAnsi="Book Antiqua"/>
          <w:sz w:val="24"/>
          <w:szCs w:val="24"/>
          <w:vertAlign w:val="superscript"/>
        </w:rPr>
        <w:t>[</w:t>
      </w:r>
      <w:r w:rsidRPr="00FD3868">
        <w:rPr>
          <w:rFonts w:ascii="Book Antiqua" w:hAnsi="Book Antiqua"/>
          <w:noProof/>
          <w:sz w:val="24"/>
          <w:szCs w:val="24"/>
          <w:vertAlign w:val="superscript"/>
        </w:rPr>
        <w:t>83]</w:t>
      </w:r>
      <w:r w:rsidRPr="00FD3868">
        <w:rPr>
          <w:rFonts w:ascii="Book Antiqua" w:hAnsi="Book Antiqua"/>
          <w:sz w:val="24"/>
          <w:szCs w:val="24"/>
        </w:rPr>
        <w:t xml:space="preserve">. The TRβ-specific agonist GC-1 increases energy expenditure and prevents fat mass accumulation in rats.  </w:t>
      </w:r>
    </w:p>
    <w:p w:rsidR="002455EB" w:rsidRPr="00FD3868" w:rsidRDefault="002455EB" w:rsidP="00FA0A7F">
      <w:pPr>
        <w:shd w:val="clear" w:color="auto" w:fill="FFFFFF"/>
        <w:spacing w:line="360" w:lineRule="auto"/>
        <w:ind w:firstLineChars="300" w:firstLine="720"/>
        <w:textAlignment w:val="baseline"/>
        <w:rPr>
          <w:rFonts w:ascii="Book Antiqua" w:hAnsi="Book Antiqua"/>
          <w:sz w:val="24"/>
          <w:szCs w:val="24"/>
        </w:rPr>
      </w:pPr>
      <w:r w:rsidRPr="00FD3868">
        <w:rPr>
          <w:rFonts w:ascii="Book Antiqua" w:hAnsi="Book Antiqua"/>
          <w:sz w:val="24"/>
          <w:szCs w:val="24"/>
        </w:rPr>
        <w:t xml:space="preserve">The effect of GC-1 on biological processes has not yet been demonstrated. The effects of a 6-week treatment with T3 (daily injections of 3 </w:t>
      </w:r>
      <w:r w:rsidRPr="00FD3868">
        <w:rPr>
          <w:rFonts w:ascii="Book Antiqua" w:hAnsi="Book Antiqua"/>
          <w:sz w:val="24"/>
          <w:szCs w:val="24"/>
        </w:rPr>
        <w:lastRenderedPageBreak/>
        <w:t>or 6 µg/100 g body weight) or GC-1 (equimolar doses) on different metabolic parameters in adult female rats were conducted by Villicev</w:t>
      </w:r>
      <w:r w:rsidRPr="00FD3868">
        <w:rPr>
          <w:rFonts w:ascii="Book Antiqua" w:hAnsi="Book Antiqua"/>
          <w:sz w:val="24"/>
          <w:szCs w:val="24"/>
          <w:vertAlign w:val="superscript"/>
        </w:rPr>
        <w:t>[</w:t>
      </w:r>
      <w:r w:rsidRPr="00FD3868">
        <w:rPr>
          <w:rFonts w:ascii="Book Antiqua" w:hAnsi="Book Antiqua"/>
          <w:noProof/>
          <w:sz w:val="24"/>
          <w:szCs w:val="24"/>
          <w:vertAlign w:val="superscript"/>
        </w:rPr>
        <w:t>13]</w:t>
      </w:r>
      <w:r w:rsidRPr="00FD3868">
        <w:rPr>
          <w:rFonts w:ascii="Book Antiqua" w:hAnsi="Book Antiqua"/>
          <w:sz w:val="24"/>
          <w:szCs w:val="24"/>
        </w:rPr>
        <w:t>. Whereas all animals gained weight (17–25 g) equally with T3 or GC-1 treatment, only T3 treatment increased food intake (50%–70%). Oxygen consumption was significantly and equally increased (50%–70%) by T3 and GC-1. Analysis of body composition by dual-energy X-ray absorptiometry (DEXA) revealed that whereas control animals gained about 80% of fat mass, T3- or GC-1-treated animals lost 70%–90% and 20%, respectively. Analysis of the carcasses showed that T3 treatment resulted in a 14%–74% decrease in fat content, whereas GC-1 treatment resulted in only a 15%–23% reduction. The gain in lean mass by DEXA and carcass protein content were unaffected by either T3 or GC-1 treatment. However, the masses of individual skeletal muscles were negatively affected by T3, but only marginally by GC-1. These findings highlight the potential use of GC-1 for the treatment of obesity and metabolic syndrome.</w:t>
      </w:r>
    </w:p>
    <w:p w:rsidR="002455EB" w:rsidRPr="00FD3868" w:rsidRDefault="002455EB" w:rsidP="00FA0A7F">
      <w:pPr>
        <w:autoSpaceDE w:val="0"/>
        <w:autoSpaceDN w:val="0"/>
        <w:adjustRightInd w:val="0"/>
        <w:spacing w:line="360" w:lineRule="auto"/>
        <w:rPr>
          <w:rFonts w:ascii="Book Antiqua" w:hAnsi="Book Antiqua"/>
          <w:b/>
          <w:kern w:val="0"/>
          <w:sz w:val="24"/>
          <w:szCs w:val="24"/>
        </w:rPr>
      </w:pPr>
    </w:p>
    <w:p w:rsidR="002455EB" w:rsidRPr="00FD3868" w:rsidRDefault="002455EB" w:rsidP="00FA0A7F">
      <w:pPr>
        <w:autoSpaceDE w:val="0"/>
        <w:autoSpaceDN w:val="0"/>
        <w:adjustRightInd w:val="0"/>
        <w:spacing w:line="360" w:lineRule="auto"/>
        <w:rPr>
          <w:rFonts w:ascii="Book Antiqua" w:hAnsi="Book Antiqua"/>
          <w:b/>
          <w:i/>
          <w:kern w:val="0"/>
          <w:sz w:val="24"/>
          <w:szCs w:val="24"/>
        </w:rPr>
      </w:pPr>
      <w:r w:rsidRPr="00FD3868">
        <w:rPr>
          <w:rFonts w:ascii="Book Antiqua" w:hAnsi="Book Antiqua"/>
          <w:b/>
          <w:i/>
          <w:kern w:val="0"/>
          <w:sz w:val="24"/>
          <w:szCs w:val="24"/>
        </w:rPr>
        <w:t>GC-24</w:t>
      </w:r>
    </w:p>
    <w:p w:rsidR="002455EB" w:rsidRPr="00FD3868" w:rsidRDefault="002455EB" w:rsidP="005B1E87">
      <w:pPr>
        <w:autoSpaceDE w:val="0"/>
        <w:autoSpaceDN w:val="0"/>
        <w:adjustRightInd w:val="0"/>
        <w:spacing w:line="360" w:lineRule="auto"/>
        <w:rPr>
          <w:rFonts w:ascii="Book Antiqua" w:hAnsi="Book Antiqua"/>
          <w:kern w:val="0"/>
          <w:sz w:val="24"/>
          <w:szCs w:val="24"/>
        </w:rPr>
      </w:pPr>
      <w:r w:rsidRPr="00FD3868">
        <w:rPr>
          <w:rFonts w:ascii="Book Antiqua" w:hAnsi="Book Antiqua"/>
          <w:kern w:val="0"/>
          <w:sz w:val="24"/>
          <w:szCs w:val="24"/>
        </w:rPr>
        <w:t>BAT is a tissue specialized in adaptive thermogenesis with the expression of mitochondrial uncoupling protein 1 (UCP1) in response to cold induction. In contrast to WAT, the main function of BAT is to dissipate energy, not to store it. Therefore, the conversion of WAT to BAT is sought as a possible strategy to treat obesity. In rats fed a high-calorie diet, GC-24 confers resistance to diet-induced obesity through the promotion of energy expenditure</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84]</w:t>
      </w:r>
      <w:r w:rsidRPr="00FD3868">
        <w:rPr>
          <w:rFonts w:ascii="Book Antiqua" w:hAnsi="Book Antiqua"/>
          <w:kern w:val="0"/>
          <w:sz w:val="24"/>
          <w:szCs w:val="24"/>
        </w:rPr>
        <w:t>. In addition, a recent case report</w:t>
      </w:r>
      <w:r w:rsidRPr="00FD3868">
        <w:rPr>
          <w:rFonts w:ascii="Book Antiqua" w:hAnsi="Book Antiqua"/>
          <w:kern w:val="0"/>
          <w:sz w:val="24"/>
          <w:szCs w:val="24"/>
          <w:vertAlign w:val="superscript"/>
        </w:rPr>
        <w:t>[</w:t>
      </w:r>
      <w:r w:rsidRPr="00FD3868">
        <w:rPr>
          <w:rFonts w:ascii="Book Antiqua" w:hAnsi="Book Antiqua"/>
          <w:noProof/>
          <w:kern w:val="0"/>
          <w:sz w:val="24"/>
          <w:szCs w:val="24"/>
          <w:vertAlign w:val="superscript"/>
        </w:rPr>
        <w:t>85]</w:t>
      </w:r>
      <w:r w:rsidRPr="00FD3868">
        <w:rPr>
          <w:rFonts w:ascii="Book Antiqua" w:hAnsi="Book Antiqua"/>
          <w:kern w:val="0"/>
          <w:sz w:val="24"/>
          <w:szCs w:val="24"/>
        </w:rPr>
        <w:t xml:space="preserve"> indicates that in a diabetic patient with extreme insulin resistance due to a mutation in the insulin receptor gene, TH induces BAT and ameliorates diabetes.</w:t>
      </w:r>
    </w:p>
    <w:p w:rsidR="002455EB" w:rsidRPr="00FD3868" w:rsidRDefault="002455EB" w:rsidP="00FA0A7F">
      <w:pPr>
        <w:autoSpaceDE w:val="0"/>
        <w:autoSpaceDN w:val="0"/>
        <w:adjustRightInd w:val="0"/>
        <w:spacing w:line="360" w:lineRule="auto"/>
        <w:ind w:firstLineChars="300" w:firstLine="720"/>
        <w:rPr>
          <w:rFonts w:ascii="Book Antiqua" w:hAnsi="Book Antiqua"/>
          <w:kern w:val="0"/>
          <w:sz w:val="24"/>
          <w:szCs w:val="24"/>
        </w:rPr>
      </w:pPr>
      <w:r w:rsidRPr="00FD3868">
        <w:rPr>
          <w:rFonts w:ascii="Book Antiqua" w:hAnsi="Book Antiqua"/>
          <w:kern w:val="0"/>
          <w:sz w:val="24"/>
          <w:szCs w:val="24"/>
        </w:rPr>
        <w:t>Overall, TH or TR dysfunction can serve as another mechanism that is related to fatty liver and obesity. Evidence based on animal models and clinical phonemes can lead us to further explore the pathway between thyroid and fatty tissues or the liver. With an understanding of a functional thyroid,</w:t>
      </w:r>
      <w:bookmarkStart w:id="47" w:name="OLE_LINK1"/>
      <w:bookmarkStart w:id="48" w:name="OLE_LINK2"/>
      <w:r w:rsidRPr="00FD3868">
        <w:rPr>
          <w:rFonts w:ascii="Book Antiqua" w:hAnsi="Book Antiqua"/>
          <w:kern w:val="0"/>
          <w:sz w:val="24"/>
          <w:szCs w:val="24"/>
        </w:rPr>
        <w:t xml:space="preserve"> </w:t>
      </w:r>
      <w:r w:rsidRPr="00FD3868">
        <w:rPr>
          <w:rFonts w:ascii="Book Antiqua" w:hAnsi="Book Antiqua"/>
          <w:kern w:val="0"/>
          <w:sz w:val="24"/>
          <w:szCs w:val="24"/>
        </w:rPr>
        <w:lastRenderedPageBreak/>
        <w:t>we believe that treatments with TH analogues and receptor agonists will be potential pharmacologic targets in patients with NAFLD in the near future.</w:t>
      </w:r>
      <w:bookmarkEnd w:id="47"/>
      <w:bookmarkEnd w:id="48"/>
    </w:p>
    <w:p w:rsidR="002455EB" w:rsidRPr="00FD3868" w:rsidRDefault="002455EB">
      <w:pPr>
        <w:widowControl/>
        <w:jc w:val="left"/>
        <w:rPr>
          <w:rFonts w:ascii="Book Antiqua" w:hAnsi="Book Antiqua" w:cs="Arial"/>
          <w:b/>
          <w:sz w:val="24"/>
        </w:rPr>
      </w:pPr>
      <w:r w:rsidRPr="00FD3868">
        <w:rPr>
          <w:rFonts w:ascii="Book Antiqua" w:hAnsi="Book Antiqua" w:cs="Arial"/>
          <w:b/>
          <w:sz w:val="24"/>
        </w:rPr>
        <w:br w:type="page"/>
      </w:r>
    </w:p>
    <w:p w:rsidR="002455EB" w:rsidRPr="00FD3868" w:rsidRDefault="002455EB" w:rsidP="005B1E87">
      <w:pPr>
        <w:autoSpaceDE w:val="0"/>
        <w:autoSpaceDN w:val="0"/>
        <w:adjustRightInd w:val="0"/>
        <w:snapToGrid w:val="0"/>
        <w:spacing w:line="360" w:lineRule="auto"/>
        <w:rPr>
          <w:rFonts w:ascii="Book Antiqua" w:hAnsi="Book Antiqua" w:cs="Arial"/>
          <w:b/>
          <w:sz w:val="24"/>
        </w:rPr>
      </w:pPr>
      <w:r w:rsidRPr="00FD3868">
        <w:rPr>
          <w:rFonts w:ascii="Book Antiqua" w:hAnsi="Book Antiqua" w:cs="Arial"/>
          <w:b/>
          <w:sz w:val="24"/>
        </w:rPr>
        <w:t>REFERENCES</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1</w:t>
      </w:r>
      <w:r w:rsidRPr="00FD3868">
        <w:rPr>
          <w:rFonts w:ascii="Book Antiqua" w:hAnsi="Book Antiqua" w:cs="宋体"/>
          <w:kern w:val="0"/>
          <w:sz w:val="24"/>
          <w:szCs w:val="24"/>
        </w:rPr>
        <w:t> </w:t>
      </w:r>
      <w:r w:rsidRPr="006833C0">
        <w:rPr>
          <w:rFonts w:ascii="Book Antiqua" w:hAnsi="Book Antiqua" w:cs="宋体"/>
          <w:b/>
          <w:bCs/>
          <w:kern w:val="0"/>
          <w:sz w:val="24"/>
          <w:szCs w:val="24"/>
        </w:rPr>
        <w:t>Yen PM</w:t>
      </w:r>
      <w:r w:rsidRPr="006833C0">
        <w:rPr>
          <w:rFonts w:ascii="Book Antiqua" w:hAnsi="Book Antiqua" w:cs="宋体"/>
          <w:kern w:val="0"/>
          <w:sz w:val="24"/>
          <w:szCs w:val="24"/>
        </w:rPr>
        <w:t>. Physiological and molecular basis of thyroid hormone action.</w:t>
      </w:r>
      <w:r w:rsidRPr="00FD3868">
        <w:rPr>
          <w:rFonts w:ascii="Book Antiqua" w:hAnsi="Book Antiqua" w:cs="宋体"/>
          <w:kern w:val="0"/>
          <w:sz w:val="24"/>
          <w:szCs w:val="24"/>
        </w:rPr>
        <w:t> </w:t>
      </w:r>
      <w:r w:rsidRPr="006833C0">
        <w:rPr>
          <w:rFonts w:ascii="Book Antiqua" w:hAnsi="Book Antiqua" w:cs="宋体"/>
          <w:i/>
          <w:iCs/>
          <w:kern w:val="0"/>
          <w:sz w:val="24"/>
          <w:szCs w:val="24"/>
        </w:rPr>
        <w:t>Physiol Rev</w:t>
      </w:r>
      <w:r w:rsidRPr="00FD3868">
        <w:rPr>
          <w:rFonts w:ascii="Book Antiqua" w:hAnsi="Book Antiqua" w:cs="宋体"/>
          <w:kern w:val="0"/>
          <w:sz w:val="24"/>
          <w:szCs w:val="24"/>
        </w:rPr>
        <w:t> </w:t>
      </w:r>
      <w:r w:rsidRPr="006833C0">
        <w:rPr>
          <w:rFonts w:ascii="Book Antiqua" w:hAnsi="Book Antiqua" w:cs="宋体"/>
          <w:kern w:val="0"/>
          <w:sz w:val="24"/>
          <w:szCs w:val="24"/>
        </w:rPr>
        <w:t>2001;</w:t>
      </w:r>
      <w:r w:rsidRPr="00FD3868">
        <w:rPr>
          <w:rFonts w:ascii="Book Antiqua" w:hAnsi="Book Antiqua" w:cs="宋体"/>
          <w:kern w:val="0"/>
          <w:sz w:val="24"/>
          <w:szCs w:val="24"/>
        </w:rPr>
        <w:t> </w:t>
      </w:r>
      <w:r w:rsidRPr="006833C0">
        <w:rPr>
          <w:rFonts w:ascii="Book Antiqua" w:hAnsi="Book Antiqua" w:cs="宋体"/>
          <w:b/>
          <w:bCs/>
          <w:kern w:val="0"/>
          <w:sz w:val="24"/>
          <w:szCs w:val="24"/>
        </w:rPr>
        <w:t>81</w:t>
      </w:r>
      <w:r w:rsidRPr="006833C0">
        <w:rPr>
          <w:rFonts w:ascii="Book Antiqua" w:hAnsi="Book Antiqua" w:cs="宋体"/>
          <w:kern w:val="0"/>
          <w:sz w:val="24"/>
          <w:szCs w:val="24"/>
        </w:rPr>
        <w:t>: 1097-1142 [PMID: 11427693]</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2</w:t>
      </w:r>
      <w:r w:rsidRPr="00FD3868">
        <w:rPr>
          <w:rFonts w:ascii="Book Antiqua" w:hAnsi="Book Antiqua" w:cs="宋体"/>
          <w:kern w:val="0"/>
          <w:sz w:val="24"/>
          <w:szCs w:val="24"/>
        </w:rPr>
        <w:t> </w:t>
      </w:r>
      <w:r w:rsidRPr="006833C0">
        <w:rPr>
          <w:rFonts w:ascii="Book Antiqua" w:hAnsi="Book Antiqua" w:cs="宋体"/>
          <w:b/>
          <w:bCs/>
          <w:kern w:val="0"/>
          <w:sz w:val="24"/>
          <w:szCs w:val="24"/>
        </w:rPr>
        <w:t>Ishizuka T</w:t>
      </w:r>
      <w:r w:rsidRPr="006833C0">
        <w:rPr>
          <w:rFonts w:ascii="Book Antiqua" w:hAnsi="Book Antiqua" w:cs="宋体"/>
          <w:kern w:val="0"/>
          <w:sz w:val="24"/>
          <w:szCs w:val="24"/>
        </w:rPr>
        <w:t>, Lazar MA. The nuclear receptor corepressor deacetylase activating domain is essential for repression by thyroid hormone receptor.</w:t>
      </w:r>
      <w:r w:rsidRPr="00FD3868">
        <w:rPr>
          <w:rFonts w:ascii="Book Antiqua" w:hAnsi="Book Antiqua" w:cs="宋体"/>
          <w:kern w:val="0"/>
          <w:sz w:val="24"/>
          <w:szCs w:val="24"/>
        </w:rPr>
        <w:t> </w:t>
      </w:r>
      <w:r w:rsidRPr="006833C0">
        <w:rPr>
          <w:rFonts w:ascii="Book Antiqua" w:hAnsi="Book Antiqua" w:cs="宋体"/>
          <w:i/>
          <w:iCs/>
          <w:kern w:val="0"/>
          <w:sz w:val="24"/>
          <w:szCs w:val="24"/>
        </w:rPr>
        <w:t>Mol Endocrinol</w:t>
      </w:r>
      <w:r w:rsidRPr="00FD3868">
        <w:rPr>
          <w:rFonts w:ascii="Book Antiqua" w:hAnsi="Book Antiqua" w:cs="宋体"/>
          <w:kern w:val="0"/>
          <w:sz w:val="24"/>
          <w:szCs w:val="24"/>
        </w:rPr>
        <w:t> </w:t>
      </w:r>
      <w:r w:rsidRPr="006833C0">
        <w:rPr>
          <w:rFonts w:ascii="Book Antiqua" w:hAnsi="Book Antiqua" w:cs="宋体"/>
          <w:kern w:val="0"/>
          <w:sz w:val="24"/>
          <w:szCs w:val="24"/>
        </w:rPr>
        <w:t>2005;</w:t>
      </w:r>
      <w:r w:rsidRPr="00FD3868">
        <w:rPr>
          <w:rFonts w:ascii="Book Antiqua" w:hAnsi="Book Antiqua" w:cs="宋体"/>
          <w:kern w:val="0"/>
          <w:sz w:val="24"/>
          <w:szCs w:val="24"/>
        </w:rPr>
        <w:t> </w:t>
      </w:r>
      <w:r w:rsidRPr="006833C0">
        <w:rPr>
          <w:rFonts w:ascii="Book Antiqua" w:hAnsi="Book Antiqua" w:cs="宋体"/>
          <w:b/>
          <w:bCs/>
          <w:kern w:val="0"/>
          <w:sz w:val="24"/>
          <w:szCs w:val="24"/>
        </w:rPr>
        <w:t>19</w:t>
      </w:r>
      <w:r w:rsidRPr="006833C0">
        <w:rPr>
          <w:rFonts w:ascii="Book Antiqua" w:hAnsi="Book Antiqua" w:cs="宋体"/>
          <w:kern w:val="0"/>
          <w:sz w:val="24"/>
          <w:szCs w:val="24"/>
        </w:rPr>
        <w:t>: 1443-1451 [PMID: 15695367 DOI: 10.1210/me.2005-0009]</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3</w:t>
      </w:r>
      <w:r w:rsidRPr="00FD3868">
        <w:rPr>
          <w:rFonts w:ascii="Book Antiqua" w:hAnsi="Book Antiqua" w:cs="宋体"/>
          <w:kern w:val="0"/>
          <w:sz w:val="24"/>
          <w:szCs w:val="24"/>
        </w:rPr>
        <w:t> </w:t>
      </w:r>
      <w:r w:rsidRPr="006833C0">
        <w:rPr>
          <w:rFonts w:ascii="Book Antiqua" w:hAnsi="Book Antiqua" w:cs="宋体"/>
          <w:b/>
          <w:bCs/>
          <w:kern w:val="0"/>
          <w:sz w:val="24"/>
          <w:szCs w:val="24"/>
        </w:rPr>
        <w:t>Forrest D</w:t>
      </w:r>
      <w:r w:rsidRPr="006833C0">
        <w:rPr>
          <w:rFonts w:ascii="Book Antiqua" w:hAnsi="Book Antiqua" w:cs="宋体"/>
          <w:kern w:val="0"/>
          <w:sz w:val="24"/>
          <w:szCs w:val="24"/>
        </w:rPr>
        <w:t>, Vennström B. Functions of thyroid hormone receptors in mice.</w:t>
      </w:r>
      <w:r w:rsidRPr="00FD3868">
        <w:rPr>
          <w:rFonts w:ascii="Book Antiqua" w:hAnsi="Book Antiqua" w:cs="宋体"/>
          <w:kern w:val="0"/>
          <w:sz w:val="24"/>
          <w:szCs w:val="24"/>
        </w:rPr>
        <w:t> </w:t>
      </w:r>
      <w:r w:rsidRPr="006833C0">
        <w:rPr>
          <w:rFonts w:ascii="Book Antiqua" w:hAnsi="Book Antiqua" w:cs="宋体"/>
          <w:i/>
          <w:iCs/>
          <w:kern w:val="0"/>
          <w:sz w:val="24"/>
          <w:szCs w:val="24"/>
        </w:rPr>
        <w:t>Thyroid</w:t>
      </w:r>
      <w:r w:rsidRPr="00FD3868">
        <w:rPr>
          <w:rFonts w:ascii="Book Antiqua" w:hAnsi="Book Antiqua" w:cs="宋体"/>
          <w:kern w:val="0"/>
          <w:sz w:val="24"/>
          <w:szCs w:val="24"/>
        </w:rPr>
        <w:t> </w:t>
      </w:r>
      <w:r w:rsidRPr="006833C0">
        <w:rPr>
          <w:rFonts w:ascii="Book Antiqua" w:hAnsi="Book Antiqua" w:cs="宋体"/>
          <w:kern w:val="0"/>
          <w:sz w:val="24"/>
          <w:szCs w:val="24"/>
        </w:rPr>
        <w:t>2000;</w:t>
      </w:r>
      <w:r w:rsidRPr="00FD3868">
        <w:rPr>
          <w:rFonts w:ascii="Book Antiqua" w:hAnsi="Book Antiqua" w:cs="宋体"/>
          <w:kern w:val="0"/>
          <w:sz w:val="24"/>
          <w:szCs w:val="24"/>
        </w:rPr>
        <w:t> </w:t>
      </w:r>
      <w:r w:rsidRPr="006833C0">
        <w:rPr>
          <w:rFonts w:ascii="Book Antiqua" w:hAnsi="Book Antiqua" w:cs="宋体"/>
          <w:b/>
          <w:bCs/>
          <w:kern w:val="0"/>
          <w:sz w:val="24"/>
          <w:szCs w:val="24"/>
        </w:rPr>
        <w:t>10</w:t>
      </w:r>
      <w:r w:rsidRPr="006833C0">
        <w:rPr>
          <w:rFonts w:ascii="Book Antiqua" w:hAnsi="Book Antiqua" w:cs="宋体"/>
          <w:kern w:val="0"/>
          <w:sz w:val="24"/>
          <w:szCs w:val="24"/>
        </w:rPr>
        <w:t>: 41-52 [PMID: 10691312]</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4</w:t>
      </w:r>
      <w:r w:rsidRPr="00FD3868">
        <w:rPr>
          <w:rFonts w:ascii="Book Antiqua" w:hAnsi="Book Antiqua" w:cs="宋体"/>
          <w:kern w:val="0"/>
          <w:sz w:val="24"/>
          <w:szCs w:val="24"/>
        </w:rPr>
        <w:t> </w:t>
      </w:r>
      <w:r w:rsidRPr="006833C0">
        <w:rPr>
          <w:rFonts w:ascii="Book Antiqua" w:hAnsi="Book Antiqua" w:cs="宋体"/>
          <w:b/>
          <w:bCs/>
          <w:kern w:val="0"/>
          <w:sz w:val="24"/>
          <w:szCs w:val="24"/>
        </w:rPr>
        <w:t>Katz D</w:t>
      </w:r>
      <w:r w:rsidRPr="006833C0">
        <w:rPr>
          <w:rFonts w:ascii="Book Antiqua" w:hAnsi="Book Antiqua" w:cs="宋体"/>
          <w:kern w:val="0"/>
          <w:sz w:val="24"/>
          <w:szCs w:val="24"/>
        </w:rPr>
        <w:t>, Lazar MA. Dominant negative activity of an endogenous thyroid hormone receptor variant (alpha 2) is due to competition for binding sites on target genes.</w:t>
      </w:r>
      <w:r w:rsidRPr="00FD3868">
        <w:rPr>
          <w:rFonts w:ascii="Book Antiqua" w:hAnsi="Book Antiqua" w:cs="宋体"/>
          <w:kern w:val="0"/>
          <w:sz w:val="24"/>
          <w:szCs w:val="24"/>
        </w:rPr>
        <w:t> </w:t>
      </w:r>
      <w:r w:rsidRPr="006833C0">
        <w:rPr>
          <w:rFonts w:ascii="Book Antiqua" w:hAnsi="Book Antiqua" w:cs="宋体"/>
          <w:i/>
          <w:iCs/>
          <w:kern w:val="0"/>
          <w:sz w:val="24"/>
          <w:szCs w:val="24"/>
        </w:rPr>
        <w:t>J Biol Chem</w:t>
      </w:r>
      <w:r w:rsidRPr="00FD3868">
        <w:rPr>
          <w:rFonts w:ascii="Book Antiqua" w:hAnsi="Book Antiqua" w:cs="宋体"/>
          <w:kern w:val="0"/>
          <w:sz w:val="24"/>
          <w:szCs w:val="24"/>
        </w:rPr>
        <w:t> </w:t>
      </w:r>
      <w:r w:rsidRPr="006833C0">
        <w:rPr>
          <w:rFonts w:ascii="Book Antiqua" w:hAnsi="Book Antiqua" w:cs="宋体"/>
          <w:kern w:val="0"/>
          <w:sz w:val="24"/>
          <w:szCs w:val="24"/>
        </w:rPr>
        <w:t>1993;</w:t>
      </w:r>
      <w:r w:rsidRPr="00FD3868">
        <w:rPr>
          <w:rFonts w:ascii="Book Antiqua" w:hAnsi="Book Antiqua" w:cs="宋体"/>
          <w:kern w:val="0"/>
          <w:sz w:val="24"/>
          <w:szCs w:val="24"/>
        </w:rPr>
        <w:t> </w:t>
      </w:r>
      <w:r w:rsidRPr="006833C0">
        <w:rPr>
          <w:rFonts w:ascii="Book Antiqua" w:hAnsi="Book Antiqua" w:cs="宋体"/>
          <w:b/>
          <w:bCs/>
          <w:kern w:val="0"/>
          <w:sz w:val="24"/>
          <w:szCs w:val="24"/>
        </w:rPr>
        <w:t>268</w:t>
      </w:r>
      <w:r w:rsidRPr="006833C0">
        <w:rPr>
          <w:rFonts w:ascii="Book Antiqua" w:hAnsi="Book Antiqua" w:cs="宋体"/>
          <w:kern w:val="0"/>
          <w:sz w:val="24"/>
          <w:szCs w:val="24"/>
        </w:rPr>
        <w:t>: 20904-20910 [PMID: 8407924]</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5</w:t>
      </w:r>
      <w:r w:rsidRPr="00FD3868">
        <w:rPr>
          <w:rFonts w:ascii="Book Antiqua" w:hAnsi="Book Antiqua" w:cs="宋体"/>
          <w:kern w:val="0"/>
          <w:sz w:val="24"/>
          <w:szCs w:val="24"/>
        </w:rPr>
        <w:t> </w:t>
      </w:r>
      <w:r w:rsidRPr="006833C0">
        <w:rPr>
          <w:rFonts w:ascii="Book Antiqua" w:hAnsi="Book Antiqua" w:cs="宋体"/>
          <w:b/>
          <w:bCs/>
          <w:kern w:val="0"/>
          <w:sz w:val="24"/>
          <w:szCs w:val="24"/>
        </w:rPr>
        <w:t>Motomura K</w:t>
      </w:r>
      <w:r w:rsidRPr="006833C0">
        <w:rPr>
          <w:rFonts w:ascii="Book Antiqua" w:hAnsi="Book Antiqua" w:cs="宋体"/>
          <w:kern w:val="0"/>
          <w:sz w:val="24"/>
          <w:szCs w:val="24"/>
        </w:rPr>
        <w:t>, Brent GA. Mechanisms of thyroid hormone action. Implications for the clinical manifestation of thyrotoxicosis.</w:t>
      </w:r>
      <w:r w:rsidRPr="00FD3868">
        <w:rPr>
          <w:rFonts w:ascii="Book Antiqua" w:hAnsi="Book Antiqua" w:cs="宋体"/>
          <w:kern w:val="0"/>
          <w:sz w:val="24"/>
          <w:szCs w:val="24"/>
        </w:rPr>
        <w:t> </w:t>
      </w:r>
      <w:r w:rsidRPr="006833C0">
        <w:rPr>
          <w:rFonts w:ascii="Book Antiqua" w:hAnsi="Book Antiqua" w:cs="宋体"/>
          <w:i/>
          <w:iCs/>
          <w:kern w:val="0"/>
          <w:sz w:val="24"/>
          <w:szCs w:val="24"/>
        </w:rPr>
        <w:t>Endocrinol Metab Clin North Am</w:t>
      </w:r>
      <w:r w:rsidRPr="00FD3868">
        <w:rPr>
          <w:rFonts w:ascii="Book Antiqua" w:hAnsi="Book Antiqua" w:cs="宋体"/>
          <w:kern w:val="0"/>
          <w:sz w:val="24"/>
          <w:szCs w:val="24"/>
        </w:rPr>
        <w:t> </w:t>
      </w:r>
      <w:r w:rsidRPr="006833C0">
        <w:rPr>
          <w:rFonts w:ascii="Book Antiqua" w:hAnsi="Book Antiqua" w:cs="宋体"/>
          <w:kern w:val="0"/>
          <w:sz w:val="24"/>
          <w:szCs w:val="24"/>
        </w:rPr>
        <w:t>1998;</w:t>
      </w:r>
      <w:r w:rsidRPr="00FD3868">
        <w:rPr>
          <w:rFonts w:ascii="Book Antiqua" w:hAnsi="Book Antiqua" w:cs="宋体"/>
          <w:kern w:val="0"/>
          <w:sz w:val="24"/>
          <w:szCs w:val="24"/>
        </w:rPr>
        <w:t> </w:t>
      </w:r>
      <w:r w:rsidRPr="006833C0">
        <w:rPr>
          <w:rFonts w:ascii="Book Antiqua" w:hAnsi="Book Antiqua" w:cs="宋体"/>
          <w:b/>
          <w:bCs/>
          <w:kern w:val="0"/>
          <w:sz w:val="24"/>
          <w:szCs w:val="24"/>
        </w:rPr>
        <w:t>27</w:t>
      </w:r>
      <w:r w:rsidRPr="006833C0">
        <w:rPr>
          <w:rFonts w:ascii="Book Antiqua" w:hAnsi="Book Antiqua" w:cs="宋体"/>
          <w:kern w:val="0"/>
          <w:sz w:val="24"/>
          <w:szCs w:val="24"/>
        </w:rPr>
        <w:t>: 1-23 [PMID: 9534024 DOI: 10.1016/S0889-8529(05)70294-2]</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6</w:t>
      </w:r>
      <w:r w:rsidRPr="00FD3868">
        <w:rPr>
          <w:rFonts w:ascii="Book Antiqua" w:hAnsi="Book Antiqua" w:cs="宋体"/>
          <w:kern w:val="0"/>
          <w:sz w:val="24"/>
          <w:szCs w:val="24"/>
        </w:rPr>
        <w:t> </w:t>
      </w:r>
      <w:r w:rsidRPr="006833C0">
        <w:rPr>
          <w:rFonts w:ascii="Book Antiqua" w:hAnsi="Book Antiqua" w:cs="宋体"/>
          <w:b/>
          <w:bCs/>
          <w:kern w:val="0"/>
          <w:sz w:val="24"/>
          <w:szCs w:val="24"/>
        </w:rPr>
        <w:t>Fowler PB</w:t>
      </w:r>
      <w:r w:rsidRPr="006833C0">
        <w:rPr>
          <w:rFonts w:ascii="Book Antiqua" w:hAnsi="Book Antiqua" w:cs="宋体"/>
          <w:kern w:val="0"/>
          <w:sz w:val="24"/>
          <w:szCs w:val="24"/>
        </w:rPr>
        <w:t>, McIvor J, Sykes L, Macrae KD. The effect of long-term thyroxine on bone mineral density and serum cholesterol.</w:t>
      </w:r>
      <w:r w:rsidRPr="00FD3868">
        <w:rPr>
          <w:rFonts w:ascii="Book Antiqua" w:hAnsi="Book Antiqua" w:cs="宋体"/>
          <w:kern w:val="0"/>
          <w:sz w:val="24"/>
          <w:szCs w:val="24"/>
        </w:rPr>
        <w:t> </w:t>
      </w:r>
      <w:r w:rsidRPr="006833C0">
        <w:rPr>
          <w:rFonts w:ascii="Book Antiqua" w:hAnsi="Book Antiqua" w:cs="宋体"/>
          <w:i/>
          <w:iCs/>
          <w:kern w:val="0"/>
          <w:sz w:val="24"/>
          <w:szCs w:val="24"/>
        </w:rPr>
        <w:t>J R Coll Physicians Lond</w:t>
      </w:r>
      <w:r w:rsidRPr="00FD3868">
        <w:rPr>
          <w:rFonts w:ascii="Book Antiqua" w:hAnsi="Book Antiqua" w:cs="宋体"/>
          <w:kern w:val="0"/>
          <w:sz w:val="24"/>
          <w:szCs w:val="24"/>
        </w:rPr>
        <w:t> 1996</w:t>
      </w:r>
      <w:r w:rsidRPr="006833C0">
        <w:rPr>
          <w:rFonts w:ascii="Book Antiqua" w:hAnsi="Book Antiqua" w:cs="宋体"/>
          <w:kern w:val="0"/>
          <w:sz w:val="24"/>
          <w:szCs w:val="24"/>
        </w:rPr>
        <w:t>;</w:t>
      </w:r>
      <w:r w:rsidRPr="00FD3868">
        <w:rPr>
          <w:rFonts w:ascii="Book Antiqua" w:hAnsi="Book Antiqua" w:cs="宋体"/>
          <w:kern w:val="0"/>
          <w:sz w:val="24"/>
          <w:szCs w:val="24"/>
        </w:rPr>
        <w:t> </w:t>
      </w:r>
      <w:r w:rsidRPr="006833C0">
        <w:rPr>
          <w:rFonts w:ascii="Book Antiqua" w:hAnsi="Book Antiqua" w:cs="宋体"/>
          <w:b/>
          <w:bCs/>
          <w:kern w:val="0"/>
          <w:sz w:val="24"/>
          <w:szCs w:val="24"/>
        </w:rPr>
        <w:t>30</w:t>
      </w:r>
      <w:r w:rsidRPr="006833C0">
        <w:rPr>
          <w:rFonts w:ascii="Book Antiqua" w:hAnsi="Book Antiqua" w:cs="宋体"/>
          <w:kern w:val="0"/>
          <w:sz w:val="24"/>
          <w:szCs w:val="24"/>
        </w:rPr>
        <w:t>: 527-532 [PMID: 8961207]</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7</w:t>
      </w:r>
      <w:r w:rsidRPr="00FD3868">
        <w:rPr>
          <w:rFonts w:ascii="Book Antiqua" w:hAnsi="Book Antiqua" w:cs="宋体"/>
          <w:kern w:val="0"/>
          <w:sz w:val="24"/>
          <w:szCs w:val="24"/>
        </w:rPr>
        <w:t> </w:t>
      </w:r>
      <w:r w:rsidRPr="006833C0">
        <w:rPr>
          <w:rFonts w:ascii="Book Antiqua" w:hAnsi="Book Antiqua" w:cs="宋体"/>
          <w:b/>
          <w:bCs/>
          <w:kern w:val="0"/>
          <w:sz w:val="24"/>
          <w:szCs w:val="24"/>
        </w:rPr>
        <w:t>Fraichard A</w:t>
      </w:r>
      <w:r w:rsidRPr="006833C0">
        <w:rPr>
          <w:rFonts w:ascii="Book Antiqua" w:hAnsi="Book Antiqua" w:cs="宋体"/>
          <w:kern w:val="0"/>
          <w:sz w:val="24"/>
          <w:szCs w:val="24"/>
        </w:rPr>
        <w:t>, Chassande O, Plateroti M, Roux JP, Trouillas J, Dehay C, Legrand C, Gauthier K, Kedinger M, Malaval L, Rousset B, Samarut J. The T3R alpha gene encoding a thyroid hormone receptor is essential for post-natal development and thyroid hormone production.</w:t>
      </w:r>
      <w:r w:rsidRPr="00FD3868">
        <w:rPr>
          <w:rFonts w:ascii="Book Antiqua" w:hAnsi="Book Antiqua" w:cs="宋体"/>
          <w:kern w:val="0"/>
          <w:sz w:val="24"/>
          <w:szCs w:val="24"/>
        </w:rPr>
        <w:t> </w:t>
      </w:r>
      <w:r w:rsidRPr="006833C0">
        <w:rPr>
          <w:rFonts w:ascii="Book Antiqua" w:hAnsi="Book Antiqua" w:cs="宋体"/>
          <w:i/>
          <w:iCs/>
          <w:kern w:val="0"/>
          <w:sz w:val="24"/>
          <w:szCs w:val="24"/>
        </w:rPr>
        <w:t>EMBO J</w:t>
      </w:r>
      <w:r w:rsidRPr="00FD3868">
        <w:rPr>
          <w:rFonts w:ascii="Book Antiqua" w:hAnsi="Book Antiqua" w:cs="宋体"/>
          <w:kern w:val="0"/>
          <w:sz w:val="24"/>
          <w:szCs w:val="24"/>
        </w:rPr>
        <w:t> </w:t>
      </w:r>
      <w:r w:rsidRPr="006833C0">
        <w:rPr>
          <w:rFonts w:ascii="Book Antiqua" w:hAnsi="Book Antiqua" w:cs="宋体"/>
          <w:kern w:val="0"/>
          <w:sz w:val="24"/>
          <w:szCs w:val="24"/>
        </w:rPr>
        <w:t>1997;</w:t>
      </w:r>
      <w:r w:rsidRPr="00FD3868">
        <w:rPr>
          <w:rFonts w:ascii="Book Antiqua" w:hAnsi="Book Antiqua" w:cs="宋体"/>
          <w:kern w:val="0"/>
          <w:sz w:val="24"/>
          <w:szCs w:val="24"/>
        </w:rPr>
        <w:t> </w:t>
      </w:r>
      <w:r w:rsidRPr="006833C0">
        <w:rPr>
          <w:rFonts w:ascii="Book Antiqua" w:hAnsi="Book Antiqua" w:cs="宋体"/>
          <w:b/>
          <w:bCs/>
          <w:kern w:val="0"/>
          <w:sz w:val="24"/>
          <w:szCs w:val="24"/>
        </w:rPr>
        <w:t>16</w:t>
      </w:r>
      <w:r w:rsidRPr="006833C0">
        <w:rPr>
          <w:rFonts w:ascii="Book Antiqua" w:hAnsi="Book Antiqua" w:cs="宋体"/>
          <w:kern w:val="0"/>
          <w:sz w:val="24"/>
          <w:szCs w:val="24"/>
        </w:rPr>
        <w:t>: 4412-4420 [PMID: 9250685 DOI: 10.1093/emboj/16.14.4412]</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8</w:t>
      </w:r>
      <w:r w:rsidRPr="00FD3868">
        <w:rPr>
          <w:rFonts w:ascii="Book Antiqua" w:hAnsi="Book Antiqua" w:cs="宋体"/>
          <w:kern w:val="0"/>
          <w:sz w:val="24"/>
          <w:szCs w:val="24"/>
        </w:rPr>
        <w:t> </w:t>
      </w:r>
      <w:r w:rsidRPr="006833C0">
        <w:rPr>
          <w:rFonts w:ascii="Book Antiqua" w:hAnsi="Book Antiqua" w:cs="宋体"/>
          <w:b/>
          <w:bCs/>
          <w:kern w:val="0"/>
          <w:sz w:val="24"/>
          <w:szCs w:val="24"/>
        </w:rPr>
        <w:t>Johansson C</w:t>
      </w:r>
      <w:r w:rsidRPr="006833C0">
        <w:rPr>
          <w:rFonts w:ascii="Book Antiqua" w:hAnsi="Book Antiqua" w:cs="宋体"/>
          <w:kern w:val="0"/>
          <w:sz w:val="24"/>
          <w:szCs w:val="24"/>
        </w:rPr>
        <w:t>, Vennström B, Thorén P. Evidence that decreased heart rate in thyroid hormone receptor-alpha1-deficient mice is an intrinsic defect.</w:t>
      </w:r>
      <w:r w:rsidRPr="00FD3868">
        <w:rPr>
          <w:rFonts w:ascii="Book Antiqua" w:hAnsi="Book Antiqua" w:cs="宋体"/>
          <w:kern w:val="0"/>
          <w:sz w:val="24"/>
          <w:szCs w:val="24"/>
        </w:rPr>
        <w:t> </w:t>
      </w:r>
      <w:r w:rsidRPr="006833C0">
        <w:rPr>
          <w:rFonts w:ascii="Book Antiqua" w:hAnsi="Book Antiqua" w:cs="宋体"/>
          <w:i/>
          <w:iCs/>
          <w:kern w:val="0"/>
          <w:sz w:val="24"/>
          <w:szCs w:val="24"/>
        </w:rPr>
        <w:t>Am J Physiol</w:t>
      </w:r>
      <w:r w:rsidRPr="00FD3868">
        <w:rPr>
          <w:rFonts w:ascii="Book Antiqua" w:hAnsi="Book Antiqua" w:cs="宋体"/>
          <w:kern w:val="0"/>
          <w:sz w:val="24"/>
          <w:szCs w:val="24"/>
        </w:rPr>
        <w:t> </w:t>
      </w:r>
      <w:r w:rsidRPr="006833C0">
        <w:rPr>
          <w:rFonts w:ascii="Book Antiqua" w:hAnsi="Book Antiqua" w:cs="宋体"/>
          <w:kern w:val="0"/>
          <w:sz w:val="24"/>
          <w:szCs w:val="24"/>
        </w:rPr>
        <w:t>1998;</w:t>
      </w:r>
      <w:r w:rsidRPr="00FD3868">
        <w:rPr>
          <w:rFonts w:ascii="Book Antiqua" w:hAnsi="Book Antiqua" w:cs="宋体"/>
          <w:kern w:val="0"/>
          <w:sz w:val="24"/>
          <w:szCs w:val="24"/>
        </w:rPr>
        <w:t> </w:t>
      </w:r>
      <w:r w:rsidRPr="006833C0">
        <w:rPr>
          <w:rFonts w:ascii="Book Antiqua" w:hAnsi="Book Antiqua" w:cs="宋体"/>
          <w:b/>
          <w:bCs/>
          <w:kern w:val="0"/>
          <w:sz w:val="24"/>
          <w:szCs w:val="24"/>
        </w:rPr>
        <w:t>275</w:t>
      </w:r>
      <w:r w:rsidRPr="006833C0">
        <w:rPr>
          <w:rFonts w:ascii="Book Antiqua" w:hAnsi="Book Antiqua" w:cs="宋体"/>
          <w:kern w:val="0"/>
          <w:sz w:val="24"/>
          <w:szCs w:val="24"/>
        </w:rPr>
        <w:t>: R640-R646 [PMID: 9688704]</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9</w:t>
      </w:r>
      <w:r w:rsidRPr="00FD3868">
        <w:rPr>
          <w:rFonts w:ascii="Book Antiqua" w:hAnsi="Book Antiqua" w:cs="宋体"/>
          <w:kern w:val="0"/>
          <w:sz w:val="24"/>
          <w:szCs w:val="24"/>
        </w:rPr>
        <w:t> </w:t>
      </w:r>
      <w:r w:rsidRPr="006833C0">
        <w:rPr>
          <w:rFonts w:ascii="Book Antiqua" w:hAnsi="Book Antiqua" w:cs="宋体"/>
          <w:b/>
          <w:bCs/>
          <w:kern w:val="0"/>
          <w:sz w:val="24"/>
          <w:szCs w:val="24"/>
        </w:rPr>
        <w:t>Wikström L</w:t>
      </w:r>
      <w:r w:rsidRPr="006833C0">
        <w:rPr>
          <w:rFonts w:ascii="Book Antiqua" w:hAnsi="Book Antiqua" w:cs="宋体"/>
          <w:kern w:val="0"/>
          <w:sz w:val="24"/>
          <w:szCs w:val="24"/>
        </w:rPr>
        <w:t xml:space="preserve">, Johansson C, Saltó C, Barlow C, Campos Barros A, Baas F, Forrest D, Thorén P, Vennström B. Abnormal heart rate and body </w:t>
      </w:r>
      <w:r w:rsidRPr="006833C0">
        <w:rPr>
          <w:rFonts w:ascii="Book Antiqua" w:hAnsi="Book Antiqua" w:cs="宋体"/>
          <w:kern w:val="0"/>
          <w:sz w:val="24"/>
          <w:szCs w:val="24"/>
        </w:rPr>
        <w:lastRenderedPageBreak/>
        <w:t>temperature in mice lacking thyroid hormone receptor alpha 1.</w:t>
      </w:r>
      <w:r w:rsidRPr="00FD3868">
        <w:rPr>
          <w:rFonts w:ascii="Book Antiqua" w:hAnsi="Book Antiqua" w:cs="宋体"/>
          <w:kern w:val="0"/>
          <w:sz w:val="24"/>
          <w:szCs w:val="24"/>
        </w:rPr>
        <w:t> </w:t>
      </w:r>
      <w:r w:rsidRPr="006833C0">
        <w:rPr>
          <w:rFonts w:ascii="Book Antiqua" w:hAnsi="Book Antiqua" w:cs="宋体"/>
          <w:i/>
          <w:iCs/>
          <w:kern w:val="0"/>
          <w:sz w:val="24"/>
          <w:szCs w:val="24"/>
        </w:rPr>
        <w:t>EMBO J</w:t>
      </w:r>
      <w:r w:rsidRPr="00FD3868">
        <w:rPr>
          <w:rFonts w:ascii="Book Antiqua" w:hAnsi="Book Antiqua" w:cs="宋体"/>
          <w:kern w:val="0"/>
          <w:sz w:val="24"/>
          <w:szCs w:val="24"/>
        </w:rPr>
        <w:t> </w:t>
      </w:r>
      <w:r w:rsidRPr="006833C0">
        <w:rPr>
          <w:rFonts w:ascii="Book Antiqua" w:hAnsi="Book Antiqua" w:cs="宋体"/>
          <w:kern w:val="0"/>
          <w:sz w:val="24"/>
          <w:szCs w:val="24"/>
        </w:rPr>
        <w:t>1998;</w:t>
      </w:r>
      <w:r w:rsidRPr="00FD3868">
        <w:rPr>
          <w:rFonts w:ascii="Book Antiqua" w:hAnsi="Book Antiqua" w:cs="宋体"/>
          <w:kern w:val="0"/>
          <w:sz w:val="24"/>
          <w:szCs w:val="24"/>
        </w:rPr>
        <w:t> </w:t>
      </w:r>
      <w:r w:rsidRPr="006833C0">
        <w:rPr>
          <w:rFonts w:ascii="Book Antiqua" w:hAnsi="Book Antiqua" w:cs="宋体"/>
          <w:b/>
          <w:bCs/>
          <w:kern w:val="0"/>
          <w:sz w:val="24"/>
          <w:szCs w:val="24"/>
        </w:rPr>
        <w:t>17</w:t>
      </w:r>
      <w:r w:rsidRPr="006833C0">
        <w:rPr>
          <w:rFonts w:ascii="Book Antiqua" w:hAnsi="Book Antiqua" w:cs="宋体"/>
          <w:kern w:val="0"/>
          <w:sz w:val="24"/>
          <w:szCs w:val="24"/>
        </w:rPr>
        <w:t>: 455-461 [PMID: 9430637 DOI: 10.1093/emboj/17.2.455]</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10</w:t>
      </w:r>
      <w:r w:rsidRPr="00FD3868">
        <w:rPr>
          <w:rFonts w:ascii="Book Antiqua" w:hAnsi="Book Antiqua" w:cs="宋体"/>
          <w:kern w:val="0"/>
          <w:sz w:val="24"/>
          <w:szCs w:val="24"/>
        </w:rPr>
        <w:t> </w:t>
      </w:r>
      <w:r w:rsidRPr="006833C0">
        <w:rPr>
          <w:rFonts w:ascii="Book Antiqua" w:hAnsi="Book Antiqua" w:cs="宋体"/>
          <w:b/>
          <w:bCs/>
          <w:kern w:val="0"/>
          <w:sz w:val="24"/>
          <w:szCs w:val="24"/>
        </w:rPr>
        <w:t>Göthe S</w:t>
      </w:r>
      <w:r w:rsidRPr="006833C0">
        <w:rPr>
          <w:rFonts w:ascii="Book Antiqua" w:hAnsi="Book Antiqua" w:cs="宋体"/>
          <w:kern w:val="0"/>
          <w:sz w:val="24"/>
          <w:szCs w:val="24"/>
        </w:rPr>
        <w:t>, Wang Z, Ng L, Kindblom JM, Barros AC, Ohlsson C, Vennström B, Forrest D. Mice devoid of all known thyroid hormone receptors are viable but exhibit disorders of the pituitary-thyroid axis, growth, and bone maturation.</w:t>
      </w:r>
      <w:r w:rsidRPr="00FD3868">
        <w:rPr>
          <w:rFonts w:ascii="Book Antiqua" w:hAnsi="Book Antiqua" w:cs="宋体"/>
          <w:kern w:val="0"/>
          <w:sz w:val="24"/>
          <w:szCs w:val="24"/>
        </w:rPr>
        <w:t> </w:t>
      </w:r>
      <w:r w:rsidRPr="006833C0">
        <w:rPr>
          <w:rFonts w:ascii="Book Antiqua" w:hAnsi="Book Antiqua" w:cs="宋体"/>
          <w:i/>
          <w:iCs/>
          <w:kern w:val="0"/>
          <w:sz w:val="24"/>
          <w:szCs w:val="24"/>
        </w:rPr>
        <w:t>Genes Dev</w:t>
      </w:r>
      <w:r w:rsidRPr="00FD3868">
        <w:rPr>
          <w:rFonts w:ascii="Book Antiqua" w:hAnsi="Book Antiqua" w:cs="宋体"/>
          <w:kern w:val="0"/>
          <w:sz w:val="24"/>
          <w:szCs w:val="24"/>
        </w:rPr>
        <w:t> </w:t>
      </w:r>
      <w:r w:rsidRPr="006833C0">
        <w:rPr>
          <w:rFonts w:ascii="Book Antiqua" w:hAnsi="Book Antiqua" w:cs="宋体"/>
          <w:kern w:val="0"/>
          <w:sz w:val="24"/>
          <w:szCs w:val="24"/>
        </w:rPr>
        <w:t>1999;</w:t>
      </w:r>
      <w:r w:rsidRPr="00FD3868">
        <w:rPr>
          <w:rFonts w:ascii="Book Antiqua" w:hAnsi="Book Antiqua" w:cs="宋体"/>
          <w:kern w:val="0"/>
          <w:sz w:val="24"/>
          <w:szCs w:val="24"/>
        </w:rPr>
        <w:t> </w:t>
      </w:r>
      <w:r w:rsidRPr="006833C0">
        <w:rPr>
          <w:rFonts w:ascii="Book Antiqua" w:hAnsi="Book Antiqua" w:cs="宋体"/>
          <w:b/>
          <w:bCs/>
          <w:kern w:val="0"/>
          <w:sz w:val="24"/>
          <w:szCs w:val="24"/>
        </w:rPr>
        <w:t>13</w:t>
      </w:r>
      <w:r w:rsidRPr="006833C0">
        <w:rPr>
          <w:rFonts w:ascii="Book Antiqua" w:hAnsi="Book Antiqua" w:cs="宋体"/>
          <w:kern w:val="0"/>
          <w:sz w:val="24"/>
          <w:szCs w:val="24"/>
        </w:rPr>
        <w:t>: 1329-1341 [PMID: 10346821]</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11</w:t>
      </w:r>
      <w:r w:rsidRPr="00FD3868">
        <w:rPr>
          <w:rFonts w:ascii="Book Antiqua" w:hAnsi="Book Antiqua" w:cs="宋体"/>
          <w:kern w:val="0"/>
          <w:sz w:val="24"/>
          <w:szCs w:val="24"/>
        </w:rPr>
        <w:t> </w:t>
      </w:r>
      <w:r w:rsidRPr="006833C0">
        <w:rPr>
          <w:rFonts w:ascii="Book Antiqua" w:hAnsi="Book Antiqua" w:cs="宋体"/>
          <w:b/>
          <w:bCs/>
          <w:kern w:val="0"/>
          <w:sz w:val="24"/>
          <w:szCs w:val="24"/>
        </w:rPr>
        <w:t>Gauthier K</w:t>
      </w:r>
      <w:r w:rsidRPr="006833C0">
        <w:rPr>
          <w:rFonts w:ascii="Book Antiqua" w:hAnsi="Book Antiqua" w:cs="宋体"/>
          <w:kern w:val="0"/>
          <w:sz w:val="24"/>
          <w:szCs w:val="24"/>
        </w:rPr>
        <w:t>, Plateroti M, Harvey CB, Williams GR, Weiss RE, Refetoff S, Willott JF, Sundin V, Roux JP, Malaval L, Hara M, Samarut J, Chassande O. Genetic analysis reveals different functions for the products of the thyroid hormone receptor alpha locus.</w:t>
      </w:r>
      <w:r w:rsidRPr="00FD3868">
        <w:rPr>
          <w:rFonts w:ascii="Book Antiqua" w:hAnsi="Book Antiqua" w:cs="宋体"/>
          <w:kern w:val="0"/>
          <w:sz w:val="24"/>
          <w:szCs w:val="24"/>
        </w:rPr>
        <w:t> </w:t>
      </w:r>
      <w:r w:rsidRPr="006833C0">
        <w:rPr>
          <w:rFonts w:ascii="Book Antiqua" w:hAnsi="Book Antiqua" w:cs="宋体"/>
          <w:i/>
          <w:iCs/>
          <w:kern w:val="0"/>
          <w:sz w:val="24"/>
          <w:szCs w:val="24"/>
        </w:rPr>
        <w:t>Mol Cell Biol</w:t>
      </w:r>
      <w:r w:rsidRPr="00FD3868">
        <w:rPr>
          <w:rFonts w:ascii="Book Antiqua" w:hAnsi="Book Antiqua" w:cs="宋体"/>
          <w:kern w:val="0"/>
          <w:sz w:val="24"/>
          <w:szCs w:val="24"/>
        </w:rPr>
        <w:t> </w:t>
      </w:r>
      <w:r w:rsidRPr="006833C0">
        <w:rPr>
          <w:rFonts w:ascii="Book Antiqua" w:hAnsi="Book Antiqua" w:cs="宋体"/>
          <w:kern w:val="0"/>
          <w:sz w:val="24"/>
          <w:szCs w:val="24"/>
        </w:rPr>
        <w:t>2001;</w:t>
      </w:r>
      <w:r w:rsidRPr="00FD3868">
        <w:rPr>
          <w:rFonts w:ascii="Book Antiqua" w:hAnsi="Book Antiqua" w:cs="宋体"/>
          <w:kern w:val="0"/>
          <w:sz w:val="24"/>
          <w:szCs w:val="24"/>
        </w:rPr>
        <w:t> </w:t>
      </w:r>
      <w:r w:rsidRPr="006833C0">
        <w:rPr>
          <w:rFonts w:ascii="Book Antiqua" w:hAnsi="Book Antiqua" w:cs="宋体"/>
          <w:b/>
          <w:bCs/>
          <w:kern w:val="0"/>
          <w:sz w:val="24"/>
          <w:szCs w:val="24"/>
        </w:rPr>
        <w:t>21</w:t>
      </w:r>
      <w:r w:rsidRPr="006833C0">
        <w:rPr>
          <w:rFonts w:ascii="Book Antiqua" w:hAnsi="Book Antiqua" w:cs="宋体"/>
          <w:kern w:val="0"/>
          <w:sz w:val="24"/>
          <w:szCs w:val="24"/>
        </w:rPr>
        <w:t>: 4748-4760 [PMID: 11416150 DOI: 10.1128/MCB.21.14.4748-4760.2001]</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12</w:t>
      </w:r>
      <w:r w:rsidRPr="00FD3868">
        <w:rPr>
          <w:rFonts w:ascii="Book Antiqua" w:hAnsi="Book Antiqua" w:cs="宋体"/>
          <w:kern w:val="0"/>
          <w:sz w:val="24"/>
          <w:szCs w:val="24"/>
        </w:rPr>
        <w:t> </w:t>
      </w:r>
      <w:r w:rsidRPr="006833C0">
        <w:rPr>
          <w:rFonts w:ascii="Book Antiqua" w:hAnsi="Book Antiqua" w:cs="宋体"/>
          <w:b/>
          <w:bCs/>
          <w:kern w:val="0"/>
          <w:sz w:val="24"/>
          <w:szCs w:val="24"/>
        </w:rPr>
        <w:t>Flamant F</w:t>
      </w:r>
      <w:r w:rsidRPr="006833C0">
        <w:rPr>
          <w:rFonts w:ascii="Book Antiqua" w:hAnsi="Book Antiqua" w:cs="宋体"/>
          <w:kern w:val="0"/>
          <w:sz w:val="24"/>
          <w:szCs w:val="24"/>
        </w:rPr>
        <w:t>, Poguet AL, Plateroti M, Chassande O, Gauthier K, Streichenberger N, Mansouri A, Samarut J. Congenital hypothyroid Pax8(-/-) mutant mice can be rescued by inactivating the TRalpha gene.</w:t>
      </w:r>
      <w:r w:rsidRPr="00FD3868">
        <w:rPr>
          <w:rFonts w:ascii="Book Antiqua" w:hAnsi="Book Antiqua" w:cs="宋体"/>
          <w:kern w:val="0"/>
          <w:sz w:val="24"/>
          <w:szCs w:val="24"/>
        </w:rPr>
        <w:t> </w:t>
      </w:r>
      <w:r w:rsidRPr="006833C0">
        <w:rPr>
          <w:rFonts w:ascii="Book Antiqua" w:hAnsi="Book Antiqua" w:cs="宋体"/>
          <w:i/>
          <w:iCs/>
          <w:kern w:val="0"/>
          <w:sz w:val="24"/>
          <w:szCs w:val="24"/>
        </w:rPr>
        <w:t>Mol Endocrinol</w:t>
      </w:r>
      <w:r w:rsidRPr="00FD3868">
        <w:rPr>
          <w:rFonts w:ascii="Book Antiqua" w:hAnsi="Book Antiqua" w:cs="宋体"/>
          <w:kern w:val="0"/>
          <w:sz w:val="24"/>
          <w:szCs w:val="24"/>
        </w:rPr>
        <w:t> </w:t>
      </w:r>
      <w:r w:rsidRPr="006833C0">
        <w:rPr>
          <w:rFonts w:ascii="Book Antiqua" w:hAnsi="Book Antiqua" w:cs="宋体"/>
          <w:kern w:val="0"/>
          <w:sz w:val="24"/>
          <w:szCs w:val="24"/>
        </w:rPr>
        <w:t>2002;</w:t>
      </w:r>
      <w:r w:rsidRPr="00FD3868">
        <w:rPr>
          <w:rFonts w:ascii="Book Antiqua" w:hAnsi="Book Antiqua" w:cs="宋体"/>
          <w:kern w:val="0"/>
          <w:sz w:val="24"/>
          <w:szCs w:val="24"/>
        </w:rPr>
        <w:t> </w:t>
      </w:r>
      <w:r w:rsidRPr="006833C0">
        <w:rPr>
          <w:rFonts w:ascii="Book Antiqua" w:hAnsi="Book Antiqua" w:cs="宋体"/>
          <w:b/>
          <w:bCs/>
          <w:kern w:val="0"/>
          <w:sz w:val="24"/>
          <w:szCs w:val="24"/>
        </w:rPr>
        <w:t>16</w:t>
      </w:r>
      <w:r w:rsidRPr="006833C0">
        <w:rPr>
          <w:rFonts w:ascii="Book Antiqua" w:hAnsi="Book Antiqua" w:cs="宋体"/>
          <w:kern w:val="0"/>
          <w:sz w:val="24"/>
          <w:szCs w:val="24"/>
        </w:rPr>
        <w:t>: 24-32 [PMID: 11773436 DOI: 10.1210/me.16.1.24]</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13</w:t>
      </w:r>
      <w:r w:rsidRPr="00FD3868">
        <w:rPr>
          <w:rFonts w:ascii="Book Antiqua" w:hAnsi="Book Antiqua" w:cs="宋体"/>
          <w:kern w:val="0"/>
          <w:sz w:val="24"/>
          <w:szCs w:val="24"/>
        </w:rPr>
        <w:t> </w:t>
      </w:r>
      <w:r w:rsidRPr="006833C0">
        <w:rPr>
          <w:rFonts w:ascii="Book Antiqua" w:hAnsi="Book Antiqua" w:cs="宋体"/>
          <w:b/>
          <w:bCs/>
          <w:kern w:val="0"/>
          <w:sz w:val="24"/>
          <w:szCs w:val="24"/>
        </w:rPr>
        <w:t>Villicev CM</w:t>
      </w:r>
      <w:r w:rsidRPr="006833C0">
        <w:rPr>
          <w:rFonts w:ascii="Book Antiqua" w:hAnsi="Book Antiqua" w:cs="宋体"/>
          <w:kern w:val="0"/>
          <w:sz w:val="24"/>
          <w:szCs w:val="24"/>
        </w:rPr>
        <w:t>, Freitas FR, Aoki MS, Taffarel C, Scanlan TS, Moriscot AS, Ribeiro MO, Bianco AC, Gouveia CH. Thyroid hormone receptor beta-specific agonist GC-1 increases energy expenditure and prevents fat-mass accumulation in rats.</w:t>
      </w:r>
      <w:r w:rsidRPr="00FD3868">
        <w:rPr>
          <w:rFonts w:ascii="Book Antiqua" w:hAnsi="Book Antiqua" w:cs="宋体"/>
          <w:kern w:val="0"/>
          <w:sz w:val="24"/>
          <w:szCs w:val="24"/>
        </w:rPr>
        <w:t> </w:t>
      </w:r>
      <w:r w:rsidRPr="006833C0">
        <w:rPr>
          <w:rFonts w:ascii="Book Antiqua" w:hAnsi="Book Antiqua" w:cs="宋体"/>
          <w:i/>
          <w:iCs/>
          <w:kern w:val="0"/>
          <w:sz w:val="24"/>
          <w:szCs w:val="24"/>
        </w:rPr>
        <w:t>J Endocrinol</w:t>
      </w:r>
      <w:r w:rsidRPr="00FD3868">
        <w:rPr>
          <w:rFonts w:ascii="Book Antiqua" w:hAnsi="Book Antiqua" w:cs="宋体"/>
          <w:kern w:val="0"/>
          <w:sz w:val="24"/>
          <w:szCs w:val="24"/>
        </w:rPr>
        <w:t> </w:t>
      </w:r>
      <w:r w:rsidRPr="006833C0">
        <w:rPr>
          <w:rFonts w:ascii="Book Antiqua" w:hAnsi="Book Antiqua" w:cs="宋体"/>
          <w:kern w:val="0"/>
          <w:sz w:val="24"/>
          <w:szCs w:val="24"/>
        </w:rPr>
        <w:t>2007;</w:t>
      </w:r>
      <w:r w:rsidRPr="00FD3868">
        <w:rPr>
          <w:rFonts w:ascii="Book Antiqua" w:hAnsi="Book Antiqua" w:cs="宋体"/>
          <w:kern w:val="0"/>
          <w:sz w:val="24"/>
          <w:szCs w:val="24"/>
        </w:rPr>
        <w:t> </w:t>
      </w:r>
      <w:r w:rsidRPr="006833C0">
        <w:rPr>
          <w:rFonts w:ascii="Book Antiqua" w:hAnsi="Book Antiqua" w:cs="宋体"/>
          <w:b/>
          <w:bCs/>
          <w:kern w:val="0"/>
          <w:sz w:val="24"/>
          <w:szCs w:val="24"/>
        </w:rPr>
        <w:t>193</w:t>
      </w:r>
      <w:r w:rsidRPr="006833C0">
        <w:rPr>
          <w:rFonts w:ascii="Book Antiqua" w:hAnsi="Book Antiqua" w:cs="宋体"/>
          <w:kern w:val="0"/>
          <w:sz w:val="24"/>
          <w:szCs w:val="24"/>
        </w:rPr>
        <w:t>: 21-29 [PMID: 17400799 DOI: 10.1677/joe.1.07066]</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14</w:t>
      </w:r>
      <w:r w:rsidRPr="00FD3868">
        <w:rPr>
          <w:rFonts w:ascii="Book Antiqua" w:hAnsi="Book Antiqua" w:cs="宋体"/>
          <w:kern w:val="0"/>
          <w:sz w:val="24"/>
          <w:szCs w:val="24"/>
        </w:rPr>
        <w:t> </w:t>
      </w:r>
      <w:r w:rsidRPr="006833C0">
        <w:rPr>
          <w:rFonts w:ascii="Book Antiqua" w:hAnsi="Book Antiqua" w:cs="宋体"/>
          <w:b/>
          <w:bCs/>
          <w:kern w:val="0"/>
          <w:sz w:val="24"/>
          <w:szCs w:val="24"/>
        </w:rPr>
        <w:t>Bradley DJ</w:t>
      </w:r>
      <w:r w:rsidRPr="006833C0">
        <w:rPr>
          <w:rFonts w:ascii="Book Antiqua" w:hAnsi="Book Antiqua" w:cs="宋体"/>
          <w:kern w:val="0"/>
          <w:sz w:val="24"/>
          <w:szCs w:val="24"/>
        </w:rPr>
        <w:t>, Towle HC, Young WS. Spatial and temporal expression of alpha- and beta-thyroid hormone receptor mRNAs, including the beta 2-subtype, in the developing mammalian nervous system.</w:t>
      </w:r>
      <w:r w:rsidRPr="00FD3868">
        <w:rPr>
          <w:rFonts w:ascii="Book Antiqua" w:hAnsi="Book Antiqua" w:cs="宋体"/>
          <w:kern w:val="0"/>
          <w:sz w:val="24"/>
          <w:szCs w:val="24"/>
        </w:rPr>
        <w:t> </w:t>
      </w:r>
      <w:r w:rsidRPr="006833C0">
        <w:rPr>
          <w:rFonts w:ascii="Book Antiqua" w:hAnsi="Book Antiqua" w:cs="宋体"/>
          <w:i/>
          <w:iCs/>
          <w:kern w:val="0"/>
          <w:sz w:val="24"/>
          <w:szCs w:val="24"/>
        </w:rPr>
        <w:t>J Neurosci</w:t>
      </w:r>
      <w:r w:rsidRPr="00FD3868">
        <w:rPr>
          <w:rFonts w:ascii="Book Antiqua" w:hAnsi="Book Antiqua" w:cs="宋体"/>
          <w:kern w:val="0"/>
          <w:sz w:val="24"/>
          <w:szCs w:val="24"/>
        </w:rPr>
        <w:t> </w:t>
      </w:r>
      <w:r w:rsidRPr="006833C0">
        <w:rPr>
          <w:rFonts w:ascii="Book Antiqua" w:hAnsi="Book Antiqua" w:cs="宋体"/>
          <w:kern w:val="0"/>
          <w:sz w:val="24"/>
          <w:szCs w:val="24"/>
        </w:rPr>
        <w:t>1992;</w:t>
      </w:r>
      <w:r w:rsidRPr="00FD3868">
        <w:rPr>
          <w:rFonts w:ascii="Book Antiqua" w:hAnsi="Book Antiqua" w:cs="宋体"/>
          <w:kern w:val="0"/>
          <w:sz w:val="24"/>
          <w:szCs w:val="24"/>
        </w:rPr>
        <w:t> </w:t>
      </w:r>
      <w:r w:rsidRPr="006833C0">
        <w:rPr>
          <w:rFonts w:ascii="Book Antiqua" w:hAnsi="Book Antiqua" w:cs="宋体"/>
          <w:b/>
          <w:bCs/>
          <w:kern w:val="0"/>
          <w:sz w:val="24"/>
          <w:szCs w:val="24"/>
        </w:rPr>
        <w:t>12</w:t>
      </w:r>
      <w:r w:rsidRPr="006833C0">
        <w:rPr>
          <w:rFonts w:ascii="Book Antiqua" w:hAnsi="Book Antiqua" w:cs="宋体"/>
          <w:kern w:val="0"/>
          <w:sz w:val="24"/>
          <w:szCs w:val="24"/>
        </w:rPr>
        <w:t>: 2288-2302 [PMID: 1607941]</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15</w:t>
      </w:r>
      <w:r w:rsidRPr="00FD3868">
        <w:rPr>
          <w:rFonts w:ascii="Book Antiqua" w:hAnsi="Book Antiqua" w:cs="宋体"/>
          <w:kern w:val="0"/>
          <w:sz w:val="24"/>
          <w:szCs w:val="24"/>
        </w:rPr>
        <w:t> </w:t>
      </w:r>
      <w:r w:rsidRPr="006833C0">
        <w:rPr>
          <w:rFonts w:ascii="Book Antiqua" w:hAnsi="Book Antiqua" w:cs="宋体"/>
          <w:b/>
          <w:bCs/>
          <w:kern w:val="0"/>
          <w:sz w:val="24"/>
          <w:szCs w:val="24"/>
        </w:rPr>
        <w:t>Bradley DJ</w:t>
      </w:r>
      <w:r w:rsidRPr="006833C0">
        <w:rPr>
          <w:rFonts w:ascii="Book Antiqua" w:hAnsi="Book Antiqua" w:cs="宋体"/>
          <w:kern w:val="0"/>
          <w:sz w:val="24"/>
          <w:szCs w:val="24"/>
        </w:rPr>
        <w:t>, Towle HC, Young WS. Alpha and beta thyroid hormone receptor (TR) gene expression during auditory neurogenesis: evidence for TR isoform-specific transcriptional regulation in vivo.</w:t>
      </w:r>
      <w:r w:rsidRPr="00FD3868">
        <w:rPr>
          <w:rFonts w:ascii="Book Antiqua" w:hAnsi="Book Antiqua" w:cs="宋体"/>
          <w:kern w:val="0"/>
          <w:sz w:val="24"/>
          <w:szCs w:val="24"/>
        </w:rPr>
        <w:t> </w:t>
      </w:r>
      <w:r w:rsidRPr="006833C0">
        <w:rPr>
          <w:rFonts w:ascii="Book Antiqua" w:hAnsi="Book Antiqua" w:cs="宋体"/>
          <w:i/>
          <w:iCs/>
          <w:kern w:val="0"/>
          <w:sz w:val="24"/>
          <w:szCs w:val="24"/>
        </w:rPr>
        <w:t>Proc Natl Acad Sci U S A</w:t>
      </w:r>
      <w:r w:rsidRPr="00FD3868">
        <w:rPr>
          <w:rFonts w:ascii="Book Antiqua" w:hAnsi="Book Antiqua" w:cs="宋体"/>
          <w:kern w:val="0"/>
          <w:sz w:val="24"/>
          <w:szCs w:val="24"/>
        </w:rPr>
        <w:t> </w:t>
      </w:r>
      <w:r w:rsidRPr="006833C0">
        <w:rPr>
          <w:rFonts w:ascii="Book Antiqua" w:hAnsi="Book Antiqua" w:cs="宋体"/>
          <w:kern w:val="0"/>
          <w:sz w:val="24"/>
          <w:szCs w:val="24"/>
        </w:rPr>
        <w:t>1994;</w:t>
      </w:r>
      <w:r w:rsidRPr="00FD3868">
        <w:rPr>
          <w:rFonts w:ascii="Book Antiqua" w:hAnsi="Book Antiqua" w:cs="宋体"/>
          <w:kern w:val="0"/>
          <w:sz w:val="24"/>
          <w:szCs w:val="24"/>
        </w:rPr>
        <w:t> </w:t>
      </w:r>
      <w:r w:rsidRPr="006833C0">
        <w:rPr>
          <w:rFonts w:ascii="Book Antiqua" w:hAnsi="Book Antiqua" w:cs="宋体"/>
          <w:b/>
          <w:bCs/>
          <w:kern w:val="0"/>
          <w:sz w:val="24"/>
          <w:szCs w:val="24"/>
        </w:rPr>
        <w:t>91</w:t>
      </w:r>
      <w:r w:rsidRPr="006833C0">
        <w:rPr>
          <w:rFonts w:ascii="Book Antiqua" w:hAnsi="Book Antiqua" w:cs="宋体"/>
          <w:kern w:val="0"/>
          <w:sz w:val="24"/>
          <w:szCs w:val="24"/>
        </w:rPr>
        <w:t>: 439-443 [PMID: 8290545 DOI: 10.1073/pnas.91.2.439]</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lastRenderedPageBreak/>
        <w:t>16</w:t>
      </w:r>
      <w:r w:rsidRPr="00FD3868">
        <w:rPr>
          <w:rFonts w:ascii="Book Antiqua" w:hAnsi="Book Antiqua" w:cs="宋体"/>
          <w:kern w:val="0"/>
          <w:sz w:val="24"/>
          <w:szCs w:val="24"/>
        </w:rPr>
        <w:t> </w:t>
      </w:r>
      <w:r w:rsidRPr="006833C0">
        <w:rPr>
          <w:rFonts w:ascii="Book Antiqua" w:hAnsi="Book Antiqua" w:cs="宋体"/>
          <w:b/>
          <w:bCs/>
          <w:kern w:val="0"/>
          <w:sz w:val="24"/>
          <w:szCs w:val="24"/>
        </w:rPr>
        <w:t>Cook CB</w:t>
      </w:r>
      <w:r w:rsidRPr="006833C0">
        <w:rPr>
          <w:rFonts w:ascii="Book Antiqua" w:hAnsi="Book Antiqua" w:cs="宋体"/>
          <w:kern w:val="0"/>
          <w:sz w:val="24"/>
          <w:szCs w:val="24"/>
        </w:rPr>
        <w:t>, Kakucska I, Lechan RM, Koenig RJ. Expression of thyroid hormone receptor beta 2 in rat hypothalamus.</w:t>
      </w:r>
      <w:r w:rsidRPr="00FD3868">
        <w:rPr>
          <w:rFonts w:ascii="Book Antiqua" w:hAnsi="Book Antiqua" w:cs="宋体"/>
          <w:kern w:val="0"/>
          <w:sz w:val="24"/>
          <w:szCs w:val="24"/>
        </w:rPr>
        <w:t> </w:t>
      </w:r>
      <w:r w:rsidRPr="006833C0">
        <w:rPr>
          <w:rFonts w:ascii="Book Antiqua" w:hAnsi="Book Antiqua" w:cs="宋体"/>
          <w:i/>
          <w:iCs/>
          <w:kern w:val="0"/>
          <w:sz w:val="24"/>
          <w:szCs w:val="24"/>
        </w:rPr>
        <w:t>Endocrinology</w:t>
      </w:r>
      <w:r w:rsidRPr="00FD3868">
        <w:rPr>
          <w:rFonts w:ascii="Book Antiqua" w:hAnsi="Book Antiqua" w:cs="宋体"/>
          <w:kern w:val="0"/>
          <w:sz w:val="24"/>
          <w:szCs w:val="24"/>
        </w:rPr>
        <w:t> </w:t>
      </w:r>
      <w:r w:rsidRPr="006833C0">
        <w:rPr>
          <w:rFonts w:ascii="Book Antiqua" w:hAnsi="Book Antiqua" w:cs="宋体"/>
          <w:kern w:val="0"/>
          <w:sz w:val="24"/>
          <w:szCs w:val="24"/>
        </w:rPr>
        <w:t>1992;</w:t>
      </w:r>
      <w:r w:rsidRPr="00FD3868">
        <w:rPr>
          <w:rFonts w:ascii="Book Antiqua" w:hAnsi="Book Antiqua" w:cs="宋体"/>
          <w:kern w:val="0"/>
          <w:sz w:val="24"/>
          <w:szCs w:val="24"/>
        </w:rPr>
        <w:t> </w:t>
      </w:r>
      <w:r w:rsidRPr="006833C0">
        <w:rPr>
          <w:rFonts w:ascii="Book Antiqua" w:hAnsi="Book Antiqua" w:cs="宋体"/>
          <w:b/>
          <w:bCs/>
          <w:kern w:val="0"/>
          <w:sz w:val="24"/>
          <w:szCs w:val="24"/>
        </w:rPr>
        <w:t>130</w:t>
      </w:r>
      <w:r w:rsidRPr="006833C0">
        <w:rPr>
          <w:rFonts w:ascii="Book Antiqua" w:hAnsi="Book Antiqua" w:cs="宋体"/>
          <w:kern w:val="0"/>
          <w:sz w:val="24"/>
          <w:szCs w:val="24"/>
        </w:rPr>
        <w:t>: 1077-1079 [PMID: 1733708 DOI: 10.1210/en.130.2.1077]</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17</w:t>
      </w:r>
      <w:r w:rsidRPr="00FD3868">
        <w:rPr>
          <w:rFonts w:ascii="Book Antiqua" w:hAnsi="Book Antiqua" w:cs="宋体"/>
          <w:kern w:val="0"/>
          <w:sz w:val="24"/>
          <w:szCs w:val="24"/>
        </w:rPr>
        <w:t> </w:t>
      </w:r>
      <w:r w:rsidRPr="006833C0">
        <w:rPr>
          <w:rFonts w:ascii="Book Antiqua" w:hAnsi="Book Antiqua" w:cs="宋体"/>
          <w:b/>
          <w:bCs/>
          <w:kern w:val="0"/>
          <w:sz w:val="24"/>
          <w:szCs w:val="24"/>
        </w:rPr>
        <w:t>Yen PM</w:t>
      </w:r>
      <w:r w:rsidRPr="006833C0">
        <w:rPr>
          <w:rFonts w:ascii="Book Antiqua" w:hAnsi="Book Antiqua" w:cs="宋体"/>
          <w:kern w:val="0"/>
          <w:sz w:val="24"/>
          <w:szCs w:val="24"/>
        </w:rPr>
        <w:t>, Sunday ME, Darling DS, Chin WW. Isoform-specific thyroid hormone receptor antibodies detect multiple thyroid hormone receptors in rat and human pituitaries.</w:t>
      </w:r>
      <w:r w:rsidRPr="00FD3868">
        <w:rPr>
          <w:rFonts w:ascii="Book Antiqua" w:hAnsi="Book Antiqua" w:cs="宋体"/>
          <w:kern w:val="0"/>
          <w:sz w:val="24"/>
          <w:szCs w:val="24"/>
        </w:rPr>
        <w:t> </w:t>
      </w:r>
      <w:r w:rsidRPr="006833C0">
        <w:rPr>
          <w:rFonts w:ascii="Book Antiqua" w:hAnsi="Book Antiqua" w:cs="宋体"/>
          <w:i/>
          <w:iCs/>
          <w:kern w:val="0"/>
          <w:sz w:val="24"/>
          <w:szCs w:val="24"/>
        </w:rPr>
        <w:t>Endocrinology</w:t>
      </w:r>
      <w:r w:rsidRPr="00FD3868">
        <w:rPr>
          <w:rFonts w:ascii="Book Antiqua" w:hAnsi="Book Antiqua" w:cs="宋体"/>
          <w:kern w:val="0"/>
          <w:sz w:val="24"/>
          <w:szCs w:val="24"/>
        </w:rPr>
        <w:t> </w:t>
      </w:r>
      <w:r w:rsidRPr="006833C0">
        <w:rPr>
          <w:rFonts w:ascii="Book Antiqua" w:hAnsi="Book Antiqua" w:cs="宋体"/>
          <w:kern w:val="0"/>
          <w:sz w:val="24"/>
          <w:szCs w:val="24"/>
        </w:rPr>
        <w:t>1992;</w:t>
      </w:r>
      <w:r w:rsidRPr="00FD3868">
        <w:rPr>
          <w:rFonts w:ascii="Book Antiqua" w:hAnsi="Book Antiqua" w:cs="宋体"/>
          <w:kern w:val="0"/>
          <w:sz w:val="24"/>
          <w:szCs w:val="24"/>
        </w:rPr>
        <w:t> </w:t>
      </w:r>
      <w:r w:rsidRPr="006833C0">
        <w:rPr>
          <w:rFonts w:ascii="Book Antiqua" w:hAnsi="Book Antiqua" w:cs="宋体"/>
          <w:b/>
          <w:bCs/>
          <w:kern w:val="0"/>
          <w:sz w:val="24"/>
          <w:szCs w:val="24"/>
        </w:rPr>
        <w:t>130</w:t>
      </w:r>
      <w:r w:rsidRPr="006833C0">
        <w:rPr>
          <w:rFonts w:ascii="Book Antiqua" w:hAnsi="Book Antiqua" w:cs="宋体"/>
          <w:kern w:val="0"/>
          <w:sz w:val="24"/>
          <w:szCs w:val="24"/>
        </w:rPr>
        <w:t>: 1539-1546 [PMID: 1537303 DOI: 10.1210/en.130.3.1539]</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18</w:t>
      </w:r>
      <w:r w:rsidRPr="00FD3868">
        <w:rPr>
          <w:rFonts w:ascii="Book Antiqua" w:hAnsi="Book Antiqua" w:cs="宋体"/>
          <w:kern w:val="0"/>
          <w:sz w:val="24"/>
          <w:szCs w:val="24"/>
        </w:rPr>
        <w:t> </w:t>
      </w:r>
      <w:r w:rsidRPr="006833C0">
        <w:rPr>
          <w:rFonts w:ascii="Book Antiqua" w:hAnsi="Book Antiqua" w:cs="宋体"/>
          <w:b/>
          <w:bCs/>
          <w:kern w:val="0"/>
          <w:sz w:val="24"/>
          <w:szCs w:val="24"/>
        </w:rPr>
        <w:t>Erion MD</w:t>
      </w:r>
      <w:r w:rsidRPr="006833C0">
        <w:rPr>
          <w:rFonts w:ascii="Book Antiqua" w:hAnsi="Book Antiqua" w:cs="宋体"/>
          <w:kern w:val="0"/>
          <w:sz w:val="24"/>
          <w:szCs w:val="24"/>
        </w:rPr>
        <w:t>, Cable EE, Ito BR, Jiang H, Fujitaki JM, Finn PD, Zhang BH, Hou J, Boyer SH, van Poelje PD, Linemeyer DL. Targeting thyroid hormone receptor-beta agonists to the liver reduces cholesterol and triglycerides and improves the therapeutic index.</w:t>
      </w:r>
      <w:r w:rsidRPr="00FD3868">
        <w:rPr>
          <w:rFonts w:ascii="Book Antiqua" w:hAnsi="Book Antiqua" w:cs="宋体"/>
          <w:kern w:val="0"/>
          <w:sz w:val="24"/>
          <w:szCs w:val="24"/>
        </w:rPr>
        <w:t> </w:t>
      </w:r>
      <w:r w:rsidRPr="006833C0">
        <w:rPr>
          <w:rFonts w:ascii="Book Antiqua" w:hAnsi="Book Antiqua" w:cs="宋体"/>
          <w:i/>
          <w:iCs/>
          <w:kern w:val="0"/>
          <w:sz w:val="24"/>
          <w:szCs w:val="24"/>
        </w:rPr>
        <w:t>Proc Natl Acad Sci U S A</w:t>
      </w:r>
      <w:r w:rsidRPr="00FD3868">
        <w:rPr>
          <w:rFonts w:ascii="Book Antiqua" w:hAnsi="Book Antiqua" w:cs="宋体"/>
          <w:kern w:val="0"/>
          <w:sz w:val="24"/>
          <w:szCs w:val="24"/>
        </w:rPr>
        <w:t> </w:t>
      </w:r>
      <w:r w:rsidRPr="006833C0">
        <w:rPr>
          <w:rFonts w:ascii="Book Antiqua" w:hAnsi="Book Antiqua" w:cs="宋体"/>
          <w:kern w:val="0"/>
          <w:sz w:val="24"/>
          <w:szCs w:val="24"/>
        </w:rPr>
        <w:t>2007;</w:t>
      </w:r>
      <w:r w:rsidRPr="00FD3868">
        <w:rPr>
          <w:rFonts w:ascii="Book Antiqua" w:hAnsi="Book Antiqua" w:cs="宋体"/>
          <w:kern w:val="0"/>
          <w:sz w:val="24"/>
          <w:szCs w:val="24"/>
        </w:rPr>
        <w:t> </w:t>
      </w:r>
      <w:r w:rsidRPr="006833C0">
        <w:rPr>
          <w:rFonts w:ascii="Book Antiqua" w:hAnsi="Book Antiqua" w:cs="宋体"/>
          <w:b/>
          <w:bCs/>
          <w:kern w:val="0"/>
          <w:sz w:val="24"/>
          <w:szCs w:val="24"/>
        </w:rPr>
        <w:t>104</w:t>
      </w:r>
      <w:r w:rsidRPr="006833C0">
        <w:rPr>
          <w:rFonts w:ascii="Book Antiqua" w:hAnsi="Book Antiqua" w:cs="宋体"/>
          <w:kern w:val="0"/>
          <w:sz w:val="24"/>
          <w:szCs w:val="24"/>
        </w:rPr>
        <w:t>: 15490-15495 [PMID: 17878314 DOI: 10.1073/pnas.0702759104]</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19</w:t>
      </w:r>
      <w:r w:rsidRPr="00FD3868">
        <w:rPr>
          <w:rFonts w:ascii="Book Antiqua" w:hAnsi="Book Antiqua" w:cs="宋体"/>
          <w:kern w:val="0"/>
          <w:sz w:val="24"/>
          <w:szCs w:val="24"/>
        </w:rPr>
        <w:t> </w:t>
      </w:r>
      <w:r w:rsidRPr="006833C0">
        <w:rPr>
          <w:rFonts w:ascii="Book Antiqua" w:hAnsi="Book Antiqua" w:cs="宋体"/>
          <w:b/>
          <w:bCs/>
          <w:kern w:val="0"/>
          <w:sz w:val="24"/>
          <w:szCs w:val="24"/>
        </w:rPr>
        <w:t>Perra A</w:t>
      </w:r>
      <w:r w:rsidRPr="006833C0">
        <w:rPr>
          <w:rFonts w:ascii="Book Antiqua" w:hAnsi="Book Antiqua" w:cs="宋体"/>
          <w:kern w:val="0"/>
          <w:sz w:val="24"/>
          <w:szCs w:val="24"/>
        </w:rPr>
        <w:t>, Simbula G, Simbula M, Pibiri M, Kowalik MA, Sulas P, Cocco MT, Ledda-Columbano GM, Columbano A. Thyroid hormone (T3) and TRbeta agonist GC-1 inhibit/reverse nonalcoholic fatty liver in rats.</w:t>
      </w:r>
      <w:r w:rsidRPr="00FD3868">
        <w:rPr>
          <w:rFonts w:ascii="Book Antiqua" w:hAnsi="Book Antiqua" w:cs="宋体"/>
          <w:kern w:val="0"/>
          <w:sz w:val="24"/>
          <w:szCs w:val="24"/>
        </w:rPr>
        <w:t> </w:t>
      </w:r>
      <w:r w:rsidRPr="006833C0">
        <w:rPr>
          <w:rFonts w:ascii="Book Antiqua" w:hAnsi="Book Antiqua" w:cs="宋体"/>
          <w:i/>
          <w:iCs/>
          <w:kern w:val="0"/>
          <w:sz w:val="24"/>
          <w:szCs w:val="24"/>
        </w:rPr>
        <w:t>FASEB J</w:t>
      </w:r>
      <w:r w:rsidRPr="00FD3868">
        <w:rPr>
          <w:rFonts w:ascii="Book Antiqua" w:hAnsi="Book Antiqua" w:cs="宋体"/>
          <w:kern w:val="0"/>
          <w:sz w:val="24"/>
          <w:szCs w:val="24"/>
        </w:rPr>
        <w:t> </w:t>
      </w:r>
      <w:r w:rsidRPr="006833C0">
        <w:rPr>
          <w:rFonts w:ascii="Book Antiqua" w:hAnsi="Book Antiqua" w:cs="宋体"/>
          <w:kern w:val="0"/>
          <w:sz w:val="24"/>
          <w:szCs w:val="24"/>
        </w:rPr>
        <w:t>2008;</w:t>
      </w:r>
      <w:r w:rsidRPr="00FD3868">
        <w:rPr>
          <w:rFonts w:ascii="Book Antiqua" w:hAnsi="Book Antiqua" w:cs="宋体"/>
          <w:kern w:val="0"/>
          <w:sz w:val="24"/>
          <w:szCs w:val="24"/>
        </w:rPr>
        <w:t> </w:t>
      </w:r>
      <w:r w:rsidRPr="006833C0">
        <w:rPr>
          <w:rFonts w:ascii="Book Antiqua" w:hAnsi="Book Antiqua" w:cs="宋体"/>
          <w:b/>
          <w:bCs/>
          <w:kern w:val="0"/>
          <w:sz w:val="24"/>
          <w:szCs w:val="24"/>
        </w:rPr>
        <w:t>22</w:t>
      </w:r>
      <w:r w:rsidRPr="006833C0">
        <w:rPr>
          <w:rFonts w:ascii="Book Antiqua" w:hAnsi="Book Antiqua" w:cs="宋体"/>
          <w:kern w:val="0"/>
          <w:sz w:val="24"/>
          <w:szCs w:val="24"/>
        </w:rPr>
        <w:t>: 2981-2989 [PMID: 18434432 DOI: 10.1096/fj.08-108464]</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20</w:t>
      </w:r>
      <w:r w:rsidRPr="00FD3868">
        <w:rPr>
          <w:rFonts w:ascii="Book Antiqua" w:hAnsi="Book Antiqua" w:cs="宋体"/>
          <w:kern w:val="0"/>
          <w:sz w:val="24"/>
          <w:szCs w:val="24"/>
        </w:rPr>
        <w:t> </w:t>
      </w:r>
      <w:r w:rsidRPr="006833C0">
        <w:rPr>
          <w:rFonts w:ascii="Book Antiqua" w:hAnsi="Book Antiqua" w:cs="宋体"/>
          <w:b/>
          <w:bCs/>
          <w:kern w:val="0"/>
          <w:sz w:val="24"/>
          <w:szCs w:val="24"/>
        </w:rPr>
        <w:t>Golozoubova V</w:t>
      </w:r>
      <w:r w:rsidRPr="006833C0">
        <w:rPr>
          <w:rFonts w:ascii="Book Antiqua" w:hAnsi="Book Antiqua" w:cs="宋体"/>
          <w:kern w:val="0"/>
          <w:sz w:val="24"/>
          <w:szCs w:val="24"/>
        </w:rPr>
        <w:t>, Gullberg H, Matthias A, Cannon B, Vennström B, Nedergaard J. Depressed thermogenesis but competent brown adipose tissue recruitment in mice devoid of all hormone-binding thyroid hormone receptors.</w:t>
      </w:r>
      <w:r w:rsidRPr="00FD3868">
        <w:rPr>
          <w:rFonts w:ascii="Book Antiqua" w:hAnsi="Book Antiqua" w:cs="宋体"/>
          <w:kern w:val="0"/>
          <w:sz w:val="24"/>
          <w:szCs w:val="24"/>
        </w:rPr>
        <w:t> </w:t>
      </w:r>
      <w:r w:rsidRPr="006833C0">
        <w:rPr>
          <w:rFonts w:ascii="Book Antiqua" w:hAnsi="Book Antiqua" w:cs="宋体"/>
          <w:i/>
          <w:iCs/>
          <w:kern w:val="0"/>
          <w:sz w:val="24"/>
          <w:szCs w:val="24"/>
        </w:rPr>
        <w:t>Mol Endocrinol</w:t>
      </w:r>
      <w:r w:rsidRPr="00FD3868">
        <w:rPr>
          <w:rFonts w:ascii="Book Antiqua" w:hAnsi="Book Antiqua" w:cs="宋体"/>
          <w:kern w:val="0"/>
          <w:sz w:val="24"/>
          <w:szCs w:val="24"/>
        </w:rPr>
        <w:t> </w:t>
      </w:r>
      <w:r w:rsidRPr="006833C0">
        <w:rPr>
          <w:rFonts w:ascii="Book Antiqua" w:hAnsi="Book Antiqua" w:cs="宋体"/>
          <w:kern w:val="0"/>
          <w:sz w:val="24"/>
          <w:szCs w:val="24"/>
        </w:rPr>
        <w:t>2004;</w:t>
      </w:r>
      <w:r w:rsidRPr="00FD3868">
        <w:rPr>
          <w:rFonts w:ascii="Book Antiqua" w:hAnsi="Book Antiqua" w:cs="宋体"/>
          <w:kern w:val="0"/>
          <w:sz w:val="24"/>
          <w:szCs w:val="24"/>
        </w:rPr>
        <w:t> </w:t>
      </w:r>
      <w:r w:rsidRPr="006833C0">
        <w:rPr>
          <w:rFonts w:ascii="Book Antiqua" w:hAnsi="Book Antiqua" w:cs="宋体"/>
          <w:b/>
          <w:bCs/>
          <w:kern w:val="0"/>
          <w:sz w:val="24"/>
          <w:szCs w:val="24"/>
        </w:rPr>
        <w:t>18</w:t>
      </w:r>
      <w:r w:rsidRPr="006833C0">
        <w:rPr>
          <w:rFonts w:ascii="Book Antiqua" w:hAnsi="Book Antiqua" w:cs="宋体"/>
          <w:kern w:val="0"/>
          <w:sz w:val="24"/>
          <w:szCs w:val="24"/>
        </w:rPr>
        <w:t>: 384-401 [PMID: 14630998 DOI: 10.1210/me.2003-0267]</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21</w:t>
      </w:r>
      <w:r w:rsidRPr="00FD3868">
        <w:rPr>
          <w:rFonts w:ascii="Book Antiqua" w:hAnsi="Book Antiqua" w:cs="宋体"/>
          <w:kern w:val="0"/>
          <w:sz w:val="24"/>
          <w:szCs w:val="24"/>
        </w:rPr>
        <w:t> </w:t>
      </w:r>
      <w:r w:rsidRPr="006833C0">
        <w:rPr>
          <w:rFonts w:ascii="Book Antiqua" w:hAnsi="Book Antiqua" w:cs="宋体"/>
          <w:b/>
          <w:bCs/>
          <w:kern w:val="0"/>
          <w:sz w:val="24"/>
          <w:szCs w:val="24"/>
        </w:rPr>
        <w:t>Kindblom JM</w:t>
      </w:r>
      <w:r w:rsidRPr="006833C0">
        <w:rPr>
          <w:rFonts w:ascii="Book Antiqua" w:hAnsi="Book Antiqua" w:cs="宋体"/>
          <w:kern w:val="0"/>
          <w:sz w:val="24"/>
          <w:szCs w:val="24"/>
        </w:rPr>
        <w:t>, Gevers EF, Skrtic SM, Lindberg MK, Göthe S, Törnell J, Vennström B, Ohlsson C. Increased adipogenesis in bone marrow but decreased bone mineral density in mice devoid of thyroid hormone receptors.</w:t>
      </w:r>
      <w:r w:rsidRPr="00FD3868">
        <w:rPr>
          <w:rFonts w:ascii="Book Antiqua" w:hAnsi="Book Antiqua" w:cs="宋体"/>
          <w:kern w:val="0"/>
          <w:sz w:val="24"/>
          <w:szCs w:val="24"/>
        </w:rPr>
        <w:t> </w:t>
      </w:r>
      <w:r w:rsidRPr="006833C0">
        <w:rPr>
          <w:rFonts w:ascii="Book Antiqua" w:hAnsi="Book Antiqua" w:cs="宋体"/>
          <w:i/>
          <w:iCs/>
          <w:kern w:val="0"/>
          <w:sz w:val="24"/>
          <w:szCs w:val="24"/>
        </w:rPr>
        <w:t>Bone</w:t>
      </w:r>
      <w:r w:rsidRPr="00FD3868">
        <w:rPr>
          <w:rFonts w:ascii="Book Antiqua" w:hAnsi="Book Antiqua" w:cs="宋体"/>
          <w:kern w:val="0"/>
          <w:sz w:val="24"/>
          <w:szCs w:val="24"/>
        </w:rPr>
        <w:t> </w:t>
      </w:r>
      <w:r w:rsidRPr="006833C0">
        <w:rPr>
          <w:rFonts w:ascii="Book Antiqua" w:hAnsi="Book Antiqua" w:cs="宋体"/>
          <w:kern w:val="0"/>
          <w:sz w:val="24"/>
          <w:szCs w:val="24"/>
        </w:rPr>
        <w:t>2005;</w:t>
      </w:r>
      <w:r w:rsidRPr="00FD3868">
        <w:rPr>
          <w:rFonts w:ascii="Book Antiqua" w:hAnsi="Book Antiqua" w:cs="宋体"/>
          <w:kern w:val="0"/>
          <w:sz w:val="24"/>
          <w:szCs w:val="24"/>
        </w:rPr>
        <w:t> </w:t>
      </w:r>
      <w:r w:rsidRPr="006833C0">
        <w:rPr>
          <w:rFonts w:ascii="Book Antiqua" w:hAnsi="Book Antiqua" w:cs="宋体"/>
          <w:b/>
          <w:bCs/>
          <w:kern w:val="0"/>
          <w:sz w:val="24"/>
          <w:szCs w:val="24"/>
        </w:rPr>
        <w:t>36</w:t>
      </w:r>
      <w:r w:rsidRPr="006833C0">
        <w:rPr>
          <w:rFonts w:ascii="Book Antiqua" w:hAnsi="Book Antiqua" w:cs="宋体"/>
          <w:kern w:val="0"/>
          <w:sz w:val="24"/>
          <w:szCs w:val="24"/>
        </w:rPr>
        <w:t>: 607-616 [PMID: 15780976 DOI: 10.1016/j.bone.2005.01.017]</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22</w:t>
      </w:r>
      <w:r w:rsidRPr="00FD3868">
        <w:rPr>
          <w:rFonts w:ascii="Book Antiqua" w:hAnsi="Book Antiqua" w:cs="宋体"/>
          <w:kern w:val="0"/>
          <w:sz w:val="24"/>
          <w:szCs w:val="24"/>
        </w:rPr>
        <w:t> </w:t>
      </w:r>
      <w:r w:rsidRPr="006833C0">
        <w:rPr>
          <w:rFonts w:ascii="Book Antiqua" w:hAnsi="Book Antiqua" w:cs="宋体"/>
          <w:b/>
          <w:bCs/>
          <w:kern w:val="0"/>
          <w:sz w:val="24"/>
          <w:szCs w:val="24"/>
        </w:rPr>
        <w:t>Feng X</w:t>
      </w:r>
      <w:r w:rsidRPr="006833C0">
        <w:rPr>
          <w:rFonts w:ascii="Book Antiqua" w:hAnsi="Book Antiqua" w:cs="宋体"/>
          <w:kern w:val="0"/>
          <w:sz w:val="24"/>
          <w:szCs w:val="24"/>
        </w:rPr>
        <w:t>, Jiang Y, Meltzer P, Yen PM. Thyroid hormone regulation of hepatic genes in vivo detected by complementary DNA microarray.</w:t>
      </w:r>
      <w:r w:rsidRPr="00FD3868">
        <w:rPr>
          <w:rFonts w:ascii="Book Antiqua" w:hAnsi="Book Antiqua" w:cs="宋体"/>
          <w:kern w:val="0"/>
          <w:sz w:val="24"/>
          <w:szCs w:val="24"/>
        </w:rPr>
        <w:t> </w:t>
      </w:r>
      <w:r w:rsidRPr="006833C0">
        <w:rPr>
          <w:rFonts w:ascii="Book Antiqua" w:hAnsi="Book Antiqua" w:cs="宋体"/>
          <w:i/>
          <w:iCs/>
          <w:kern w:val="0"/>
          <w:sz w:val="24"/>
          <w:szCs w:val="24"/>
        </w:rPr>
        <w:t>Mol Endocrinol</w:t>
      </w:r>
      <w:r w:rsidRPr="00FD3868">
        <w:rPr>
          <w:rFonts w:ascii="Book Antiqua" w:hAnsi="Book Antiqua" w:cs="宋体"/>
          <w:kern w:val="0"/>
          <w:sz w:val="24"/>
          <w:szCs w:val="24"/>
        </w:rPr>
        <w:t> </w:t>
      </w:r>
      <w:r w:rsidRPr="006833C0">
        <w:rPr>
          <w:rFonts w:ascii="Book Antiqua" w:hAnsi="Book Antiqua" w:cs="宋体"/>
          <w:kern w:val="0"/>
          <w:sz w:val="24"/>
          <w:szCs w:val="24"/>
        </w:rPr>
        <w:t>2000;</w:t>
      </w:r>
      <w:r w:rsidRPr="00FD3868">
        <w:rPr>
          <w:rFonts w:ascii="Book Antiqua" w:hAnsi="Book Antiqua" w:cs="宋体"/>
          <w:kern w:val="0"/>
          <w:sz w:val="24"/>
          <w:szCs w:val="24"/>
        </w:rPr>
        <w:t> </w:t>
      </w:r>
      <w:r w:rsidRPr="006833C0">
        <w:rPr>
          <w:rFonts w:ascii="Book Antiqua" w:hAnsi="Book Antiqua" w:cs="宋体"/>
          <w:b/>
          <w:bCs/>
          <w:kern w:val="0"/>
          <w:sz w:val="24"/>
          <w:szCs w:val="24"/>
        </w:rPr>
        <w:t>14</w:t>
      </w:r>
      <w:r w:rsidRPr="006833C0">
        <w:rPr>
          <w:rFonts w:ascii="Book Antiqua" w:hAnsi="Book Antiqua" w:cs="宋体"/>
          <w:kern w:val="0"/>
          <w:sz w:val="24"/>
          <w:szCs w:val="24"/>
        </w:rPr>
        <w:t>: 947-955 [PMID: 10894146 DOI: 10.1210/me.14.7.947]</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lastRenderedPageBreak/>
        <w:t>23</w:t>
      </w:r>
      <w:r w:rsidRPr="00FD3868">
        <w:rPr>
          <w:rFonts w:ascii="Book Antiqua" w:hAnsi="Book Antiqua" w:cs="宋体"/>
          <w:kern w:val="0"/>
          <w:sz w:val="24"/>
          <w:szCs w:val="24"/>
        </w:rPr>
        <w:t> </w:t>
      </w:r>
      <w:r w:rsidRPr="006833C0">
        <w:rPr>
          <w:rFonts w:ascii="Book Antiqua" w:hAnsi="Book Antiqua" w:cs="宋体"/>
          <w:b/>
          <w:bCs/>
          <w:kern w:val="0"/>
          <w:sz w:val="24"/>
          <w:szCs w:val="24"/>
        </w:rPr>
        <w:t>Flores-Morales A</w:t>
      </w:r>
      <w:r w:rsidRPr="006833C0">
        <w:rPr>
          <w:rFonts w:ascii="Book Antiqua" w:hAnsi="Book Antiqua" w:cs="宋体"/>
          <w:kern w:val="0"/>
          <w:sz w:val="24"/>
          <w:szCs w:val="24"/>
        </w:rPr>
        <w:t>, Gullberg H, Fernandez L, Ståhlberg N, Lee NH, Vennström B, Norstedt G. Patterns of liver gene expression governed by TRbeta.</w:t>
      </w:r>
      <w:r w:rsidRPr="00FD3868">
        <w:rPr>
          <w:rFonts w:ascii="Book Antiqua" w:hAnsi="Book Antiqua" w:cs="宋体"/>
          <w:kern w:val="0"/>
          <w:sz w:val="24"/>
          <w:szCs w:val="24"/>
        </w:rPr>
        <w:t> </w:t>
      </w:r>
      <w:r w:rsidRPr="006833C0">
        <w:rPr>
          <w:rFonts w:ascii="Book Antiqua" w:hAnsi="Book Antiqua" w:cs="宋体"/>
          <w:i/>
          <w:iCs/>
          <w:kern w:val="0"/>
          <w:sz w:val="24"/>
          <w:szCs w:val="24"/>
        </w:rPr>
        <w:t>Mol Endocrinol</w:t>
      </w:r>
      <w:r w:rsidRPr="00FD3868">
        <w:rPr>
          <w:rFonts w:ascii="Book Antiqua" w:hAnsi="Book Antiqua" w:cs="宋体"/>
          <w:kern w:val="0"/>
          <w:sz w:val="24"/>
          <w:szCs w:val="24"/>
        </w:rPr>
        <w:t> </w:t>
      </w:r>
      <w:r w:rsidRPr="006833C0">
        <w:rPr>
          <w:rFonts w:ascii="Book Antiqua" w:hAnsi="Book Antiqua" w:cs="宋体"/>
          <w:kern w:val="0"/>
          <w:sz w:val="24"/>
          <w:szCs w:val="24"/>
        </w:rPr>
        <w:t>2002;</w:t>
      </w:r>
      <w:r w:rsidRPr="00FD3868">
        <w:rPr>
          <w:rFonts w:ascii="Book Antiqua" w:hAnsi="Book Antiqua" w:cs="宋体"/>
          <w:kern w:val="0"/>
          <w:sz w:val="24"/>
          <w:szCs w:val="24"/>
        </w:rPr>
        <w:t> </w:t>
      </w:r>
      <w:r w:rsidRPr="006833C0">
        <w:rPr>
          <w:rFonts w:ascii="Book Antiqua" w:hAnsi="Book Antiqua" w:cs="宋体"/>
          <w:b/>
          <w:bCs/>
          <w:kern w:val="0"/>
          <w:sz w:val="24"/>
          <w:szCs w:val="24"/>
        </w:rPr>
        <w:t>16</w:t>
      </w:r>
      <w:r w:rsidRPr="006833C0">
        <w:rPr>
          <w:rFonts w:ascii="Book Antiqua" w:hAnsi="Book Antiqua" w:cs="宋体"/>
          <w:kern w:val="0"/>
          <w:sz w:val="24"/>
          <w:szCs w:val="24"/>
        </w:rPr>
        <w:t>: 1257-1268 [PMID: 12040013 DOI: 10.1210/me.16.6.1257]</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24</w:t>
      </w:r>
      <w:r w:rsidRPr="00FD3868">
        <w:rPr>
          <w:rFonts w:ascii="Book Antiqua" w:hAnsi="Book Antiqua" w:cs="宋体"/>
          <w:kern w:val="0"/>
          <w:sz w:val="24"/>
          <w:szCs w:val="24"/>
        </w:rPr>
        <w:t> </w:t>
      </w:r>
      <w:r w:rsidRPr="006833C0">
        <w:rPr>
          <w:rFonts w:ascii="Book Antiqua" w:hAnsi="Book Antiqua" w:cs="宋体"/>
          <w:b/>
          <w:bCs/>
          <w:kern w:val="0"/>
          <w:sz w:val="24"/>
          <w:szCs w:val="24"/>
        </w:rPr>
        <w:t>Mynatt RL</w:t>
      </w:r>
      <w:r w:rsidRPr="006833C0">
        <w:rPr>
          <w:rFonts w:ascii="Book Antiqua" w:hAnsi="Book Antiqua" w:cs="宋体"/>
          <w:kern w:val="0"/>
          <w:sz w:val="24"/>
          <w:szCs w:val="24"/>
        </w:rPr>
        <w:t>, Park EA, Thorngate FE, Das HK, Cook GA. Changes in carnitine palmitoyltransferase-I mRNA abundance produced by hyperthyroidism and hypothyroidism parallel changes in activity.</w:t>
      </w:r>
      <w:r w:rsidRPr="00FD3868">
        <w:rPr>
          <w:rFonts w:ascii="Book Antiqua" w:hAnsi="Book Antiqua" w:cs="宋体"/>
          <w:kern w:val="0"/>
          <w:sz w:val="24"/>
          <w:szCs w:val="24"/>
        </w:rPr>
        <w:t> </w:t>
      </w:r>
      <w:r w:rsidRPr="006833C0">
        <w:rPr>
          <w:rFonts w:ascii="Book Antiqua" w:hAnsi="Book Antiqua" w:cs="宋体"/>
          <w:i/>
          <w:iCs/>
          <w:kern w:val="0"/>
          <w:sz w:val="24"/>
          <w:szCs w:val="24"/>
        </w:rPr>
        <w:t>Biochem Biophys Res Commun</w:t>
      </w:r>
      <w:r w:rsidRPr="00FD3868">
        <w:rPr>
          <w:rFonts w:ascii="Book Antiqua" w:hAnsi="Book Antiqua" w:cs="宋体"/>
          <w:kern w:val="0"/>
          <w:sz w:val="24"/>
          <w:szCs w:val="24"/>
        </w:rPr>
        <w:t> </w:t>
      </w:r>
      <w:r w:rsidRPr="006833C0">
        <w:rPr>
          <w:rFonts w:ascii="Book Antiqua" w:hAnsi="Book Antiqua" w:cs="宋体"/>
          <w:kern w:val="0"/>
          <w:sz w:val="24"/>
          <w:szCs w:val="24"/>
        </w:rPr>
        <w:t>1994;</w:t>
      </w:r>
      <w:r w:rsidRPr="00FD3868">
        <w:rPr>
          <w:rFonts w:ascii="Book Antiqua" w:hAnsi="Book Antiqua" w:cs="宋体"/>
          <w:kern w:val="0"/>
          <w:sz w:val="24"/>
          <w:szCs w:val="24"/>
        </w:rPr>
        <w:t> </w:t>
      </w:r>
      <w:r w:rsidRPr="006833C0">
        <w:rPr>
          <w:rFonts w:ascii="Book Antiqua" w:hAnsi="Book Antiqua" w:cs="宋体"/>
          <w:b/>
          <w:bCs/>
          <w:kern w:val="0"/>
          <w:sz w:val="24"/>
          <w:szCs w:val="24"/>
        </w:rPr>
        <w:t>201</w:t>
      </w:r>
      <w:r w:rsidRPr="006833C0">
        <w:rPr>
          <w:rFonts w:ascii="Book Antiqua" w:hAnsi="Book Antiqua" w:cs="宋体"/>
          <w:kern w:val="0"/>
          <w:sz w:val="24"/>
          <w:szCs w:val="24"/>
        </w:rPr>
        <w:t>: 932-937 [PMID: 8003033]</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25</w:t>
      </w:r>
      <w:r w:rsidRPr="00FD3868">
        <w:rPr>
          <w:rFonts w:ascii="Book Antiqua" w:hAnsi="Book Antiqua" w:cs="宋体"/>
          <w:kern w:val="0"/>
          <w:sz w:val="24"/>
          <w:szCs w:val="24"/>
        </w:rPr>
        <w:t> </w:t>
      </w:r>
      <w:r w:rsidRPr="006833C0">
        <w:rPr>
          <w:rFonts w:ascii="Book Antiqua" w:hAnsi="Book Antiqua" w:cs="宋体"/>
          <w:b/>
          <w:bCs/>
          <w:kern w:val="0"/>
          <w:sz w:val="24"/>
          <w:szCs w:val="24"/>
        </w:rPr>
        <w:t>Jackson-Hayes L</w:t>
      </w:r>
      <w:r w:rsidRPr="006833C0">
        <w:rPr>
          <w:rFonts w:ascii="Book Antiqua" w:hAnsi="Book Antiqua" w:cs="宋体"/>
          <w:kern w:val="0"/>
          <w:sz w:val="24"/>
          <w:szCs w:val="24"/>
        </w:rPr>
        <w:t>, Song S, Lavrentyev EN, Jansen MS, Hillgartner FB, Tian L, Wood PA, Cook GA, Park EA. A thyroid hormone response unit formed between the promoter and first intron of the carnitine palmitoyltransferase-Ialpha gene mediates the liver-specific induction by thyroid hormone.</w:t>
      </w:r>
      <w:r w:rsidRPr="00FD3868">
        <w:rPr>
          <w:rFonts w:ascii="Book Antiqua" w:hAnsi="Book Antiqua" w:cs="宋体"/>
          <w:kern w:val="0"/>
          <w:sz w:val="24"/>
          <w:szCs w:val="24"/>
        </w:rPr>
        <w:t> </w:t>
      </w:r>
      <w:r w:rsidRPr="006833C0">
        <w:rPr>
          <w:rFonts w:ascii="Book Antiqua" w:hAnsi="Book Antiqua" w:cs="宋体"/>
          <w:i/>
          <w:iCs/>
          <w:kern w:val="0"/>
          <w:sz w:val="24"/>
          <w:szCs w:val="24"/>
        </w:rPr>
        <w:t>J Biol Chem</w:t>
      </w:r>
      <w:r w:rsidRPr="00FD3868">
        <w:rPr>
          <w:rFonts w:ascii="Book Antiqua" w:hAnsi="Book Antiqua" w:cs="宋体"/>
          <w:kern w:val="0"/>
          <w:sz w:val="24"/>
          <w:szCs w:val="24"/>
        </w:rPr>
        <w:t> </w:t>
      </w:r>
      <w:r w:rsidRPr="006833C0">
        <w:rPr>
          <w:rFonts w:ascii="Book Antiqua" w:hAnsi="Book Antiqua" w:cs="宋体"/>
          <w:kern w:val="0"/>
          <w:sz w:val="24"/>
          <w:szCs w:val="24"/>
        </w:rPr>
        <w:t>2003;</w:t>
      </w:r>
      <w:r w:rsidRPr="00FD3868">
        <w:rPr>
          <w:rFonts w:ascii="Book Antiqua" w:hAnsi="Book Antiqua" w:cs="宋体"/>
          <w:kern w:val="0"/>
          <w:sz w:val="24"/>
          <w:szCs w:val="24"/>
        </w:rPr>
        <w:t> </w:t>
      </w:r>
      <w:r w:rsidRPr="006833C0">
        <w:rPr>
          <w:rFonts w:ascii="Book Antiqua" w:hAnsi="Book Antiqua" w:cs="宋体"/>
          <w:b/>
          <w:bCs/>
          <w:kern w:val="0"/>
          <w:sz w:val="24"/>
          <w:szCs w:val="24"/>
        </w:rPr>
        <w:t>278</w:t>
      </w:r>
      <w:r w:rsidRPr="006833C0">
        <w:rPr>
          <w:rFonts w:ascii="Book Antiqua" w:hAnsi="Book Antiqua" w:cs="宋体"/>
          <w:kern w:val="0"/>
          <w:sz w:val="24"/>
          <w:szCs w:val="24"/>
        </w:rPr>
        <w:t>: 7964-7972 [PMID: 12493735 DOI: 10.1074/jbc.M211062200]</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26</w:t>
      </w:r>
      <w:r w:rsidRPr="00FD3868">
        <w:rPr>
          <w:rFonts w:ascii="Book Antiqua" w:hAnsi="Book Antiqua" w:cs="宋体"/>
          <w:kern w:val="0"/>
          <w:sz w:val="24"/>
          <w:szCs w:val="24"/>
        </w:rPr>
        <w:t> </w:t>
      </w:r>
      <w:r w:rsidRPr="006833C0">
        <w:rPr>
          <w:rFonts w:ascii="Book Antiqua" w:hAnsi="Book Antiqua" w:cs="宋体"/>
          <w:b/>
          <w:bCs/>
          <w:kern w:val="0"/>
          <w:sz w:val="24"/>
          <w:szCs w:val="24"/>
        </w:rPr>
        <w:t>Buroker NE</w:t>
      </w:r>
      <w:r w:rsidRPr="006833C0">
        <w:rPr>
          <w:rFonts w:ascii="Book Antiqua" w:hAnsi="Book Antiqua" w:cs="宋体"/>
          <w:kern w:val="0"/>
          <w:sz w:val="24"/>
          <w:szCs w:val="24"/>
        </w:rPr>
        <w:t>, Young ME, Wei C, Serikawa K, Ge M, Ning XH, Portman MA. The dominant negative thyroid hormone receptor beta-mutant {Delta}337T alters PPAR{alpha} signaling in heart.</w:t>
      </w:r>
      <w:r w:rsidRPr="00FD3868">
        <w:rPr>
          <w:rFonts w:ascii="Book Antiqua" w:hAnsi="Book Antiqua" w:cs="宋体"/>
          <w:kern w:val="0"/>
          <w:sz w:val="24"/>
          <w:szCs w:val="24"/>
        </w:rPr>
        <w:t> </w:t>
      </w:r>
      <w:r w:rsidRPr="006833C0">
        <w:rPr>
          <w:rFonts w:ascii="Book Antiqua" w:hAnsi="Book Antiqua" w:cs="宋体"/>
          <w:i/>
          <w:iCs/>
          <w:kern w:val="0"/>
          <w:sz w:val="24"/>
          <w:szCs w:val="24"/>
        </w:rPr>
        <w:t>Am J Physiol Endocrinol Metab</w:t>
      </w:r>
      <w:r w:rsidRPr="00FD3868">
        <w:rPr>
          <w:rFonts w:ascii="Book Antiqua" w:hAnsi="Book Antiqua" w:cs="宋体"/>
          <w:kern w:val="0"/>
          <w:sz w:val="24"/>
          <w:szCs w:val="24"/>
        </w:rPr>
        <w:t> </w:t>
      </w:r>
      <w:r w:rsidRPr="006833C0">
        <w:rPr>
          <w:rFonts w:ascii="Book Antiqua" w:hAnsi="Book Antiqua" w:cs="宋体"/>
          <w:kern w:val="0"/>
          <w:sz w:val="24"/>
          <w:szCs w:val="24"/>
        </w:rPr>
        <w:t>2007;</w:t>
      </w:r>
      <w:r w:rsidRPr="00FD3868">
        <w:rPr>
          <w:rFonts w:ascii="Book Antiqua" w:hAnsi="Book Antiqua" w:cs="宋体"/>
          <w:kern w:val="0"/>
          <w:sz w:val="24"/>
          <w:szCs w:val="24"/>
        </w:rPr>
        <w:t> </w:t>
      </w:r>
      <w:r w:rsidRPr="006833C0">
        <w:rPr>
          <w:rFonts w:ascii="Book Antiqua" w:hAnsi="Book Antiqua" w:cs="宋体"/>
          <w:b/>
          <w:bCs/>
          <w:kern w:val="0"/>
          <w:sz w:val="24"/>
          <w:szCs w:val="24"/>
        </w:rPr>
        <w:t>292</w:t>
      </w:r>
      <w:r w:rsidRPr="006833C0">
        <w:rPr>
          <w:rFonts w:ascii="Book Antiqua" w:hAnsi="Book Antiqua" w:cs="宋体"/>
          <w:kern w:val="0"/>
          <w:sz w:val="24"/>
          <w:szCs w:val="24"/>
        </w:rPr>
        <w:t>: E453-E460 [PMID: 16985257 DOI: 10.1152/ajpendo.00267.2006]</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27</w:t>
      </w:r>
      <w:r w:rsidRPr="00FD3868">
        <w:rPr>
          <w:rFonts w:ascii="Book Antiqua" w:hAnsi="Book Antiqua" w:cs="宋体"/>
          <w:kern w:val="0"/>
          <w:sz w:val="24"/>
          <w:szCs w:val="24"/>
        </w:rPr>
        <w:t> </w:t>
      </w:r>
      <w:r w:rsidRPr="006833C0">
        <w:rPr>
          <w:rFonts w:ascii="Book Antiqua" w:hAnsi="Book Antiqua" w:cs="宋体"/>
          <w:b/>
          <w:bCs/>
          <w:kern w:val="0"/>
          <w:sz w:val="24"/>
          <w:szCs w:val="24"/>
        </w:rPr>
        <w:t>Araki O</w:t>
      </w:r>
      <w:r w:rsidRPr="006833C0">
        <w:rPr>
          <w:rFonts w:ascii="Book Antiqua" w:hAnsi="Book Antiqua" w:cs="宋体"/>
          <w:kern w:val="0"/>
          <w:sz w:val="24"/>
          <w:szCs w:val="24"/>
        </w:rPr>
        <w:t>, Ying H, Furuya F, Zhu X, Cheng SY. Thyroid hormone receptor beta mutants: Dominant negative regulators of peroxisome proliferator-activated receptor gamma action.</w:t>
      </w:r>
      <w:r w:rsidRPr="00FD3868">
        <w:rPr>
          <w:rFonts w:ascii="Book Antiqua" w:hAnsi="Book Antiqua" w:cs="宋体"/>
          <w:kern w:val="0"/>
          <w:sz w:val="24"/>
          <w:szCs w:val="24"/>
        </w:rPr>
        <w:t> </w:t>
      </w:r>
      <w:r w:rsidRPr="006833C0">
        <w:rPr>
          <w:rFonts w:ascii="Book Antiqua" w:hAnsi="Book Antiqua" w:cs="宋体"/>
          <w:i/>
          <w:iCs/>
          <w:kern w:val="0"/>
          <w:sz w:val="24"/>
          <w:szCs w:val="24"/>
        </w:rPr>
        <w:t>Proc Natl Acad Sci U S A</w:t>
      </w:r>
      <w:r w:rsidRPr="00FD3868">
        <w:rPr>
          <w:rFonts w:ascii="Book Antiqua" w:hAnsi="Book Antiqua" w:cs="宋体"/>
          <w:kern w:val="0"/>
          <w:sz w:val="24"/>
          <w:szCs w:val="24"/>
        </w:rPr>
        <w:t> </w:t>
      </w:r>
      <w:r w:rsidRPr="006833C0">
        <w:rPr>
          <w:rFonts w:ascii="Book Antiqua" w:hAnsi="Book Antiqua" w:cs="宋体"/>
          <w:kern w:val="0"/>
          <w:sz w:val="24"/>
          <w:szCs w:val="24"/>
        </w:rPr>
        <w:t>2005;</w:t>
      </w:r>
      <w:r w:rsidRPr="00FD3868">
        <w:rPr>
          <w:rFonts w:ascii="Book Antiqua" w:hAnsi="Book Antiqua" w:cs="宋体"/>
          <w:kern w:val="0"/>
          <w:sz w:val="24"/>
          <w:szCs w:val="24"/>
        </w:rPr>
        <w:t> </w:t>
      </w:r>
      <w:r w:rsidRPr="006833C0">
        <w:rPr>
          <w:rFonts w:ascii="Book Antiqua" w:hAnsi="Book Antiqua" w:cs="宋体"/>
          <w:b/>
          <w:bCs/>
          <w:kern w:val="0"/>
          <w:sz w:val="24"/>
          <w:szCs w:val="24"/>
        </w:rPr>
        <w:t>102</w:t>
      </w:r>
      <w:r w:rsidRPr="006833C0">
        <w:rPr>
          <w:rFonts w:ascii="Book Antiqua" w:hAnsi="Book Antiqua" w:cs="宋体"/>
          <w:kern w:val="0"/>
          <w:sz w:val="24"/>
          <w:szCs w:val="24"/>
        </w:rPr>
        <w:t>: 16251-16256 [PMID: 16260719 DOI: 10.1073/pnas.0508556102]</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28</w:t>
      </w:r>
      <w:r w:rsidRPr="00FD3868">
        <w:rPr>
          <w:rFonts w:ascii="Book Antiqua" w:hAnsi="Book Antiqua" w:cs="宋体"/>
          <w:kern w:val="0"/>
          <w:sz w:val="24"/>
          <w:szCs w:val="24"/>
        </w:rPr>
        <w:t> </w:t>
      </w:r>
      <w:r w:rsidRPr="006833C0">
        <w:rPr>
          <w:rFonts w:ascii="Book Antiqua" w:hAnsi="Book Antiqua" w:cs="宋体"/>
          <w:b/>
          <w:bCs/>
          <w:kern w:val="0"/>
          <w:sz w:val="24"/>
          <w:szCs w:val="24"/>
        </w:rPr>
        <w:t>Silveira MG</w:t>
      </w:r>
      <w:r w:rsidRPr="006833C0">
        <w:rPr>
          <w:rFonts w:ascii="Book Antiqua" w:hAnsi="Book Antiqua" w:cs="宋体"/>
          <w:kern w:val="0"/>
          <w:sz w:val="24"/>
          <w:szCs w:val="24"/>
        </w:rPr>
        <w:t>, Mendes FD, Diehl NN, Enders FT, Lindor KD. Thyroid dysfunction in primary biliary cirrhosis, primary sclerosing cholangitis and non-alcoholic fatty liver disease.</w:t>
      </w:r>
      <w:r w:rsidRPr="00FD3868">
        <w:rPr>
          <w:rFonts w:ascii="Book Antiqua" w:hAnsi="Book Antiqua" w:cs="宋体"/>
          <w:kern w:val="0"/>
          <w:sz w:val="24"/>
          <w:szCs w:val="24"/>
        </w:rPr>
        <w:t> </w:t>
      </w:r>
      <w:r w:rsidRPr="006833C0">
        <w:rPr>
          <w:rFonts w:ascii="Book Antiqua" w:hAnsi="Book Antiqua" w:cs="宋体"/>
          <w:i/>
          <w:iCs/>
          <w:kern w:val="0"/>
          <w:sz w:val="24"/>
          <w:szCs w:val="24"/>
        </w:rPr>
        <w:t>Liver Int</w:t>
      </w:r>
      <w:r w:rsidRPr="00FD3868">
        <w:rPr>
          <w:rFonts w:ascii="Book Antiqua" w:hAnsi="Book Antiqua" w:cs="宋体"/>
          <w:kern w:val="0"/>
          <w:sz w:val="24"/>
          <w:szCs w:val="24"/>
        </w:rPr>
        <w:t> </w:t>
      </w:r>
      <w:r w:rsidRPr="006833C0">
        <w:rPr>
          <w:rFonts w:ascii="Book Antiqua" w:hAnsi="Book Antiqua" w:cs="宋体"/>
          <w:kern w:val="0"/>
          <w:sz w:val="24"/>
          <w:szCs w:val="24"/>
        </w:rPr>
        <w:t>2009;</w:t>
      </w:r>
      <w:r w:rsidRPr="00FD3868">
        <w:rPr>
          <w:rFonts w:ascii="Book Antiqua" w:hAnsi="Book Antiqua" w:cs="宋体"/>
          <w:kern w:val="0"/>
          <w:sz w:val="24"/>
          <w:szCs w:val="24"/>
        </w:rPr>
        <w:t> </w:t>
      </w:r>
      <w:r w:rsidRPr="006833C0">
        <w:rPr>
          <w:rFonts w:ascii="Book Antiqua" w:hAnsi="Book Antiqua" w:cs="宋体"/>
          <w:b/>
          <w:bCs/>
          <w:kern w:val="0"/>
          <w:sz w:val="24"/>
          <w:szCs w:val="24"/>
        </w:rPr>
        <w:t>29</w:t>
      </w:r>
      <w:r w:rsidRPr="006833C0">
        <w:rPr>
          <w:rFonts w:ascii="Book Antiqua" w:hAnsi="Book Antiqua" w:cs="宋体"/>
          <w:kern w:val="0"/>
          <w:sz w:val="24"/>
          <w:szCs w:val="24"/>
        </w:rPr>
        <w:t>: 1094-1100 [PMID: 19291181 DOI: 1</w:t>
      </w:r>
      <w:r w:rsidRPr="00FD3868">
        <w:rPr>
          <w:rFonts w:ascii="Book Antiqua" w:hAnsi="Book Antiqua" w:cs="宋体"/>
          <w:kern w:val="0"/>
          <w:sz w:val="24"/>
          <w:szCs w:val="24"/>
        </w:rPr>
        <w:t>0.1111/j.1478-3231.2009.02003.x</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29</w:t>
      </w:r>
      <w:r w:rsidRPr="00FD3868">
        <w:rPr>
          <w:rFonts w:ascii="Book Antiqua" w:hAnsi="Book Antiqua" w:cs="宋体"/>
          <w:kern w:val="0"/>
          <w:sz w:val="24"/>
          <w:szCs w:val="24"/>
        </w:rPr>
        <w:t> </w:t>
      </w:r>
      <w:r w:rsidRPr="006833C0">
        <w:rPr>
          <w:rFonts w:ascii="Book Antiqua" w:hAnsi="Book Antiqua" w:cs="宋体"/>
          <w:b/>
          <w:bCs/>
          <w:kern w:val="0"/>
          <w:sz w:val="24"/>
          <w:szCs w:val="24"/>
        </w:rPr>
        <w:t>Cable EE</w:t>
      </w:r>
      <w:r w:rsidRPr="006833C0">
        <w:rPr>
          <w:rFonts w:ascii="Book Antiqua" w:hAnsi="Book Antiqua" w:cs="宋体"/>
          <w:kern w:val="0"/>
          <w:sz w:val="24"/>
          <w:szCs w:val="24"/>
        </w:rPr>
        <w:t>, Finn PD, Stebbins JW, Hou J, Ito BR, van Poelje PD, Linemeyer DL, Erion MD. Reduction of hepatic steatosis in rats and mice after treatment with a liver-targeted thyroid hormone receptor agonist.</w:t>
      </w:r>
      <w:r w:rsidRPr="00FD3868">
        <w:rPr>
          <w:rFonts w:ascii="Book Antiqua" w:hAnsi="Book Antiqua" w:cs="宋体"/>
          <w:kern w:val="0"/>
          <w:sz w:val="24"/>
          <w:szCs w:val="24"/>
        </w:rPr>
        <w:t> </w:t>
      </w:r>
      <w:r w:rsidRPr="006833C0">
        <w:rPr>
          <w:rFonts w:ascii="Book Antiqua" w:hAnsi="Book Antiqua" w:cs="宋体"/>
          <w:i/>
          <w:iCs/>
          <w:kern w:val="0"/>
          <w:sz w:val="24"/>
          <w:szCs w:val="24"/>
        </w:rPr>
        <w:t>Hepatology</w:t>
      </w:r>
      <w:r w:rsidRPr="00FD3868">
        <w:rPr>
          <w:rFonts w:ascii="Book Antiqua" w:hAnsi="Book Antiqua" w:cs="宋体"/>
          <w:kern w:val="0"/>
          <w:sz w:val="24"/>
          <w:szCs w:val="24"/>
        </w:rPr>
        <w:t> </w:t>
      </w:r>
      <w:r w:rsidRPr="006833C0">
        <w:rPr>
          <w:rFonts w:ascii="Book Antiqua" w:hAnsi="Book Antiqua" w:cs="宋体"/>
          <w:kern w:val="0"/>
          <w:sz w:val="24"/>
          <w:szCs w:val="24"/>
        </w:rPr>
        <w:t>2009;</w:t>
      </w:r>
      <w:r w:rsidRPr="00FD3868">
        <w:rPr>
          <w:rFonts w:ascii="Book Antiqua" w:hAnsi="Book Antiqua" w:cs="宋体"/>
          <w:kern w:val="0"/>
          <w:sz w:val="24"/>
          <w:szCs w:val="24"/>
        </w:rPr>
        <w:t> </w:t>
      </w:r>
      <w:r w:rsidRPr="006833C0">
        <w:rPr>
          <w:rFonts w:ascii="Book Antiqua" w:hAnsi="Book Antiqua" w:cs="宋体"/>
          <w:b/>
          <w:bCs/>
          <w:kern w:val="0"/>
          <w:sz w:val="24"/>
          <w:szCs w:val="24"/>
        </w:rPr>
        <w:t>49</w:t>
      </w:r>
      <w:r w:rsidRPr="006833C0">
        <w:rPr>
          <w:rFonts w:ascii="Book Antiqua" w:hAnsi="Book Antiqua" w:cs="宋体"/>
          <w:kern w:val="0"/>
          <w:sz w:val="24"/>
          <w:szCs w:val="24"/>
        </w:rPr>
        <w:t>: 407-417 [PMID: 19072834 DOI: 10.1002/</w:t>
      </w:r>
      <w:r w:rsidRPr="00FD3868">
        <w:rPr>
          <w:rFonts w:ascii="Book Antiqua" w:hAnsi="Book Antiqua" w:cs="宋体"/>
          <w:kern w:val="0"/>
          <w:sz w:val="24"/>
          <w:szCs w:val="24"/>
        </w:rPr>
        <w:t>hep.22572</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lastRenderedPageBreak/>
        <w:t>30</w:t>
      </w:r>
      <w:r w:rsidRPr="00FD3868">
        <w:rPr>
          <w:rFonts w:ascii="Book Antiqua" w:hAnsi="Book Antiqua" w:cs="宋体"/>
          <w:kern w:val="0"/>
          <w:sz w:val="24"/>
          <w:szCs w:val="24"/>
        </w:rPr>
        <w:t> </w:t>
      </w:r>
      <w:r w:rsidRPr="006833C0">
        <w:rPr>
          <w:rFonts w:ascii="Book Antiqua" w:hAnsi="Book Antiqua" w:cs="宋体"/>
          <w:b/>
          <w:bCs/>
          <w:kern w:val="0"/>
          <w:sz w:val="24"/>
          <w:szCs w:val="24"/>
        </w:rPr>
        <w:t>Pihlajamäki J</w:t>
      </w:r>
      <w:r w:rsidRPr="006833C0">
        <w:rPr>
          <w:rFonts w:ascii="Book Antiqua" w:hAnsi="Book Antiqua" w:cs="宋体"/>
          <w:kern w:val="0"/>
          <w:sz w:val="24"/>
          <w:szCs w:val="24"/>
        </w:rPr>
        <w:t>, Boes T, Kim EY, Dearie F, Kim BW, Schroeder J, Mun E, Nasser I, Park PJ, Bianco AC, Goldfine AB, Patti ME. Thyroid hormone-related regulation of gene expression in human fatty liver.</w:t>
      </w:r>
      <w:r w:rsidRPr="00FD3868">
        <w:rPr>
          <w:rFonts w:ascii="Book Antiqua" w:hAnsi="Book Antiqua" w:cs="宋体"/>
          <w:kern w:val="0"/>
          <w:sz w:val="24"/>
          <w:szCs w:val="24"/>
        </w:rPr>
        <w:t> </w:t>
      </w:r>
      <w:r w:rsidRPr="006833C0">
        <w:rPr>
          <w:rFonts w:ascii="Book Antiqua" w:hAnsi="Book Antiqua" w:cs="宋体"/>
          <w:i/>
          <w:iCs/>
          <w:kern w:val="0"/>
          <w:sz w:val="24"/>
          <w:szCs w:val="24"/>
        </w:rPr>
        <w:t>J Clin Endocrinol Metab</w:t>
      </w:r>
      <w:r w:rsidRPr="00FD3868">
        <w:rPr>
          <w:rFonts w:ascii="Book Antiqua" w:hAnsi="Book Antiqua" w:cs="宋体"/>
          <w:kern w:val="0"/>
          <w:sz w:val="24"/>
          <w:szCs w:val="24"/>
        </w:rPr>
        <w:t> </w:t>
      </w:r>
      <w:r w:rsidRPr="006833C0">
        <w:rPr>
          <w:rFonts w:ascii="Book Antiqua" w:hAnsi="Book Antiqua" w:cs="宋体"/>
          <w:kern w:val="0"/>
          <w:sz w:val="24"/>
          <w:szCs w:val="24"/>
        </w:rPr>
        <w:t>2009;</w:t>
      </w:r>
      <w:r w:rsidRPr="00FD3868">
        <w:rPr>
          <w:rFonts w:ascii="Book Antiqua" w:hAnsi="Book Antiqua" w:cs="宋体"/>
          <w:kern w:val="0"/>
          <w:sz w:val="24"/>
          <w:szCs w:val="24"/>
        </w:rPr>
        <w:t> </w:t>
      </w:r>
      <w:r w:rsidRPr="006833C0">
        <w:rPr>
          <w:rFonts w:ascii="Book Antiqua" w:hAnsi="Book Antiqua" w:cs="宋体"/>
          <w:b/>
          <w:bCs/>
          <w:kern w:val="0"/>
          <w:sz w:val="24"/>
          <w:szCs w:val="24"/>
        </w:rPr>
        <w:t>94</w:t>
      </w:r>
      <w:r w:rsidRPr="006833C0">
        <w:rPr>
          <w:rFonts w:ascii="Book Antiqua" w:hAnsi="Book Antiqua" w:cs="宋体"/>
          <w:kern w:val="0"/>
          <w:sz w:val="24"/>
          <w:szCs w:val="24"/>
        </w:rPr>
        <w:t>: 3521-3529 [PMID: 195</w:t>
      </w:r>
      <w:r w:rsidRPr="00FD3868">
        <w:rPr>
          <w:rFonts w:ascii="Book Antiqua" w:hAnsi="Book Antiqua" w:cs="宋体"/>
          <w:kern w:val="0"/>
          <w:sz w:val="24"/>
          <w:szCs w:val="24"/>
        </w:rPr>
        <w:t>49744 DOI: 10.1210/jc.2009-0212</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31</w:t>
      </w:r>
      <w:r w:rsidRPr="00FD3868">
        <w:rPr>
          <w:rFonts w:ascii="Book Antiqua" w:hAnsi="Book Antiqua" w:cs="宋体"/>
          <w:kern w:val="0"/>
          <w:sz w:val="24"/>
          <w:szCs w:val="24"/>
        </w:rPr>
        <w:t> </w:t>
      </w:r>
      <w:r w:rsidRPr="006833C0">
        <w:rPr>
          <w:rFonts w:ascii="Book Antiqua" w:hAnsi="Book Antiqua" w:cs="宋体"/>
          <w:b/>
          <w:bCs/>
          <w:kern w:val="0"/>
          <w:sz w:val="24"/>
          <w:szCs w:val="24"/>
        </w:rPr>
        <w:t>Singh R</w:t>
      </w:r>
      <w:r w:rsidRPr="006833C0">
        <w:rPr>
          <w:rFonts w:ascii="Book Antiqua" w:hAnsi="Book Antiqua" w:cs="宋体"/>
          <w:kern w:val="0"/>
          <w:sz w:val="24"/>
          <w:szCs w:val="24"/>
        </w:rPr>
        <w:t>, Kaushik S, Wang Y, Xiang Y, Novak I, Komatsu M, Tanaka K, Cuervo AM, Czaja MJ. Autophagy regulates lipid metabolism.</w:t>
      </w:r>
      <w:r w:rsidRPr="00FD3868">
        <w:rPr>
          <w:rFonts w:ascii="Book Antiqua" w:hAnsi="Book Antiqua" w:cs="宋体"/>
          <w:kern w:val="0"/>
          <w:sz w:val="24"/>
          <w:szCs w:val="24"/>
        </w:rPr>
        <w:t> </w:t>
      </w:r>
      <w:r w:rsidRPr="006833C0">
        <w:rPr>
          <w:rFonts w:ascii="Book Antiqua" w:hAnsi="Book Antiqua" w:cs="宋体"/>
          <w:i/>
          <w:iCs/>
          <w:kern w:val="0"/>
          <w:sz w:val="24"/>
          <w:szCs w:val="24"/>
        </w:rPr>
        <w:t>Nature</w:t>
      </w:r>
      <w:r w:rsidRPr="00FD3868">
        <w:rPr>
          <w:rFonts w:ascii="Book Antiqua" w:hAnsi="Book Antiqua" w:cs="宋体"/>
          <w:kern w:val="0"/>
          <w:sz w:val="24"/>
          <w:szCs w:val="24"/>
        </w:rPr>
        <w:t> </w:t>
      </w:r>
      <w:r w:rsidRPr="006833C0">
        <w:rPr>
          <w:rFonts w:ascii="Book Antiqua" w:hAnsi="Book Antiqua" w:cs="宋体"/>
          <w:kern w:val="0"/>
          <w:sz w:val="24"/>
          <w:szCs w:val="24"/>
        </w:rPr>
        <w:t>2009;</w:t>
      </w:r>
      <w:r w:rsidRPr="00FD3868">
        <w:rPr>
          <w:rFonts w:ascii="Book Antiqua" w:hAnsi="Book Antiqua" w:cs="宋体"/>
          <w:kern w:val="0"/>
          <w:sz w:val="24"/>
          <w:szCs w:val="24"/>
        </w:rPr>
        <w:t> </w:t>
      </w:r>
      <w:r w:rsidRPr="006833C0">
        <w:rPr>
          <w:rFonts w:ascii="Book Antiqua" w:hAnsi="Book Antiqua" w:cs="宋体"/>
          <w:b/>
          <w:bCs/>
          <w:kern w:val="0"/>
          <w:sz w:val="24"/>
          <w:szCs w:val="24"/>
        </w:rPr>
        <w:t>458</w:t>
      </w:r>
      <w:r w:rsidRPr="006833C0">
        <w:rPr>
          <w:rFonts w:ascii="Book Antiqua" w:hAnsi="Book Antiqua" w:cs="宋体"/>
          <w:kern w:val="0"/>
          <w:sz w:val="24"/>
          <w:szCs w:val="24"/>
        </w:rPr>
        <w:t>: 1131-1135 [PMID: 19339967 DOI: 10.1038/nature07976]</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32</w:t>
      </w:r>
      <w:r w:rsidRPr="00FD3868">
        <w:rPr>
          <w:rFonts w:ascii="Book Antiqua" w:hAnsi="Book Antiqua" w:cs="宋体"/>
          <w:kern w:val="0"/>
          <w:sz w:val="24"/>
          <w:szCs w:val="24"/>
        </w:rPr>
        <w:t> </w:t>
      </w:r>
      <w:r w:rsidRPr="006833C0">
        <w:rPr>
          <w:rFonts w:ascii="Book Antiqua" w:hAnsi="Book Antiqua" w:cs="宋体"/>
          <w:b/>
          <w:bCs/>
          <w:kern w:val="0"/>
          <w:sz w:val="24"/>
          <w:szCs w:val="24"/>
        </w:rPr>
        <w:t>Cahová M</w:t>
      </w:r>
      <w:r w:rsidRPr="006833C0">
        <w:rPr>
          <w:rFonts w:ascii="Book Antiqua" w:hAnsi="Book Antiqua" w:cs="宋体"/>
          <w:kern w:val="0"/>
          <w:sz w:val="24"/>
          <w:szCs w:val="24"/>
        </w:rPr>
        <w:t>, Daňková H, Pálení</w:t>
      </w:r>
      <w:r w:rsidRPr="006833C0">
        <w:rPr>
          <w:rFonts w:ascii="Book Antiqua" w:eastAsia="MS Gothic" w:hAnsi="Book Antiqua" w:cs="MS Gothic"/>
          <w:kern w:val="0"/>
          <w:sz w:val="24"/>
          <w:szCs w:val="24"/>
        </w:rPr>
        <w:t>č</w:t>
      </w:r>
      <w:r w:rsidRPr="006833C0">
        <w:rPr>
          <w:rFonts w:ascii="Book Antiqua" w:hAnsi="Book Antiqua" w:cs="宋体"/>
          <w:kern w:val="0"/>
          <w:sz w:val="24"/>
          <w:szCs w:val="24"/>
        </w:rPr>
        <w:t>ková E, Papá</w:t>
      </w:r>
      <w:r w:rsidRPr="006833C0">
        <w:rPr>
          <w:rFonts w:ascii="Book Antiqua" w:eastAsia="MS Gothic" w:hAnsi="Book Antiqua" w:cs="MS Gothic"/>
          <w:kern w:val="0"/>
          <w:sz w:val="24"/>
          <w:szCs w:val="24"/>
        </w:rPr>
        <w:t>č</w:t>
      </w:r>
      <w:r w:rsidRPr="006833C0">
        <w:rPr>
          <w:rFonts w:ascii="Book Antiqua" w:hAnsi="Book Antiqua" w:cs="宋体"/>
          <w:kern w:val="0"/>
          <w:sz w:val="24"/>
          <w:szCs w:val="24"/>
        </w:rPr>
        <w:t>ková Z, Kazdová L. The autophagy-lysosomal pathway is involved in TAG degradation in the liver: the effect of high-sucrose and high-fat diet.</w:t>
      </w:r>
      <w:r w:rsidRPr="00FD3868">
        <w:rPr>
          <w:rFonts w:ascii="Book Antiqua" w:hAnsi="Book Antiqua" w:cs="宋体"/>
          <w:kern w:val="0"/>
          <w:sz w:val="24"/>
          <w:szCs w:val="24"/>
        </w:rPr>
        <w:t> </w:t>
      </w:r>
      <w:r w:rsidRPr="006833C0">
        <w:rPr>
          <w:rFonts w:ascii="Book Antiqua" w:hAnsi="Book Antiqua" w:cs="宋体"/>
          <w:i/>
          <w:iCs/>
          <w:kern w:val="0"/>
          <w:sz w:val="24"/>
          <w:szCs w:val="24"/>
        </w:rPr>
        <w:t>Folia Biol (Praha)</w:t>
      </w:r>
      <w:r w:rsidRPr="00FD3868">
        <w:rPr>
          <w:rFonts w:ascii="Book Antiqua" w:hAnsi="Book Antiqua" w:cs="宋体"/>
          <w:kern w:val="0"/>
          <w:sz w:val="24"/>
          <w:szCs w:val="24"/>
        </w:rPr>
        <w:t> </w:t>
      </w:r>
      <w:r w:rsidRPr="006833C0">
        <w:rPr>
          <w:rFonts w:ascii="Book Antiqua" w:hAnsi="Book Antiqua" w:cs="宋体"/>
          <w:kern w:val="0"/>
          <w:sz w:val="24"/>
          <w:szCs w:val="24"/>
        </w:rPr>
        <w:t>2010;</w:t>
      </w:r>
      <w:r w:rsidRPr="00FD3868">
        <w:rPr>
          <w:rFonts w:ascii="Book Antiqua" w:hAnsi="Book Antiqua" w:cs="宋体"/>
          <w:kern w:val="0"/>
          <w:sz w:val="24"/>
          <w:szCs w:val="24"/>
        </w:rPr>
        <w:t> </w:t>
      </w:r>
      <w:r w:rsidRPr="006833C0">
        <w:rPr>
          <w:rFonts w:ascii="Book Antiqua" w:hAnsi="Book Antiqua" w:cs="宋体"/>
          <w:b/>
          <w:bCs/>
          <w:kern w:val="0"/>
          <w:sz w:val="24"/>
          <w:szCs w:val="24"/>
        </w:rPr>
        <w:t>56</w:t>
      </w:r>
      <w:r w:rsidRPr="006833C0">
        <w:rPr>
          <w:rFonts w:ascii="Book Antiqua" w:hAnsi="Book Antiqua" w:cs="宋体"/>
          <w:kern w:val="0"/>
          <w:sz w:val="24"/>
          <w:szCs w:val="24"/>
        </w:rPr>
        <w:t>: 173-182 [PMID: 20974050]</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33</w:t>
      </w:r>
      <w:r w:rsidRPr="00FD3868">
        <w:rPr>
          <w:rFonts w:ascii="Book Antiqua" w:hAnsi="Book Antiqua" w:cs="宋体"/>
          <w:kern w:val="0"/>
          <w:sz w:val="24"/>
          <w:szCs w:val="24"/>
        </w:rPr>
        <w:t> </w:t>
      </w:r>
      <w:r w:rsidRPr="006833C0">
        <w:rPr>
          <w:rFonts w:ascii="Book Antiqua" w:hAnsi="Book Antiqua" w:cs="宋体"/>
          <w:b/>
          <w:bCs/>
          <w:kern w:val="0"/>
          <w:sz w:val="24"/>
          <w:szCs w:val="24"/>
        </w:rPr>
        <w:t>Ding WX</w:t>
      </w:r>
      <w:r w:rsidRPr="006833C0">
        <w:rPr>
          <w:rFonts w:ascii="Book Antiqua" w:hAnsi="Book Antiqua" w:cs="宋体"/>
          <w:kern w:val="0"/>
          <w:sz w:val="24"/>
          <w:szCs w:val="24"/>
        </w:rPr>
        <w:t>, Li M, Yin XM. Selective taste of ethanol-induced autophagy for mitochondria and lipid droplets.</w:t>
      </w:r>
      <w:r w:rsidRPr="00FD3868">
        <w:rPr>
          <w:rFonts w:ascii="Book Antiqua" w:hAnsi="Book Antiqua" w:cs="宋体"/>
          <w:kern w:val="0"/>
          <w:sz w:val="24"/>
          <w:szCs w:val="24"/>
        </w:rPr>
        <w:t> </w:t>
      </w:r>
      <w:r w:rsidRPr="006833C0">
        <w:rPr>
          <w:rFonts w:ascii="Book Antiqua" w:hAnsi="Book Antiqua" w:cs="宋体"/>
          <w:i/>
          <w:iCs/>
          <w:kern w:val="0"/>
          <w:sz w:val="24"/>
          <w:szCs w:val="24"/>
        </w:rPr>
        <w:t>Autophagy</w:t>
      </w:r>
      <w:r w:rsidRPr="00FD3868">
        <w:rPr>
          <w:rFonts w:ascii="Book Antiqua" w:hAnsi="Book Antiqua" w:cs="宋体"/>
          <w:kern w:val="0"/>
          <w:sz w:val="24"/>
          <w:szCs w:val="24"/>
        </w:rPr>
        <w:t> </w:t>
      </w:r>
      <w:r w:rsidRPr="006833C0">
        <w:rPr>
          <w:rFonts w:ascii="Book Antiqua" w:hAnsi="Book Antiqua" w:cs="宋体"/>
          <w:kern w:val="0"/>
          <w:sz w:val="24"/>
          <w:szCs w:val="24"/>
        </w:rPr>
        <w:t>2011;</w:t>
      </w:r>
      <w:r w:rsidRPr="00FD3868">
        <w:rPr>
          <w:rFonts w:ascii="Book Antiqua" w:hAnsi="Book Antiqua" w:cs="宋体"/>
          <w:kern w:val="0"/>
          <w:sz w:val="24"/>
          <w:szCs w:val="24"/>
        </w:rPr>
        <w:t> </w:t>
      </w:r>
      <w:r w:rsidRPr="006833C0">
        <w:rPr>
          <w:rFonts w:ascii="Book Antiqua" w:hAnsi="Book Antiqua" w:cs="宋体"/>
          <w:b/>
          <w:bCs/>
          <w:kern w:val="0"/>
          <w:sz w:val="24"/>
          <w:szCs w:val="24"/>
        </w:rPr>
        <w:t>7</w:t>
      </w:r>
      <w:r w:rsidRPr="006833C0">
        <w:rPr>
          <w:rFonts w:ascii="Book Antiqua" w:hAnsi="Book Antiqua" w:cs="宋体"/>
          <w:kern w:val="0"/>
          <w:sz w:val="24"/>
          <w:szCs w:val="24"/>
        </w:rPr>
        <w:t>: 248-249 [PMID: 21150309 DOI: 10.4161/auto.7.2.14347]</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34</w:t>
      </w:r>
      <w:r w:rsidRPr="00FD3868">
        <w:rPr>
          <w:rFonts w:ascii="Book Antiqua" w:hAnsi="Book Antiqua" w:cs="宋体"/>
          <w:kern w:val="0"/>
          <w:sz w:val="24"/>
          <w:szCs w:val="24"/>
        </w:rPr>
        <w:t> </w:t>
      </w:r>
      <w:r w:rsidRPr="006833C0">
        <w:rPr>
          <w:rFonts w:ascii="Book Antiqua" w:hAnsi="Book Antiqua" w:cs="宋体"/>
          <w:b/>
          <w:bCs/>
          <w:kern w:val="0"/>
          <w:sz w:val="24"/>
          <w:szCs w:val="24"/>
        </w:rPr>
        <w:t>Yang L</w:t>
      </w:r>
      <w:r w:rsidRPr="006833C0">
        <w:rPr>
          <w:rFonts w:ascii="Book Antiqua" w:hAnsi="Book Antiqua" w:cs="宋体"/>
          <w:kern w:val="0"/>
          <w:sz w:val="24"/>
          <w:szCs w:val="24"/>
        </w:rPr>
        <w:t>, Li P, Fu S, Calay ES, Hotamisligil GS. Defective hepatic autophagy in obesity promotes ER stress and causes insulin resistance.</w:t>
      </w:r>
      <w:r w:rsidRPr="00FD3868">
        <w:rPr>
          <w:rFonts w:ascii="Book Antiqua" w:hAnsi="Book Antiqua" w:cs="宋体"/>
          <w:kern w:val="0"/>
          <w:sz w:val="24"/>
          <w:szCs w:val="24"/>
        </w:rPr>
        <w:t> </w:t>
      </w:r>
      <w:r w:rsidRPr="006833C0">
        <w:rPr>
          <w:rFonts w:ascii="Book Antiqua" w:hAnsi="Book Antiqua" w:cs="宋体"/>
          <w:i/>
          <w:iCs/>
          <w:kern w:val="0"/>
          <w:sz w:val="24"/>
          <w:szCs w:val="24"/>
        </w:rPr>
        <w:t>Cell Metab</w:t>
      </w:r>
      <w:r w:rsidRPr="00FD3868">
        <w:rPr>
          <w:rFonts w:ascii="Book Antiqua" w:hAnsi="Book Antiqua" w:cs="宋体"/>
          <w:kern w:val="0"/>
          <w:sz w:val="24"/>
          <w:szCs w:val="24"/>
        </w:rPr>
        <w:t> </w:t>
      </w:r>
      <w:r w:rsidRPr="006833C0">
        <w:rPr>
          <w:rFonts w:ascii="Book Antiqua" w:hAnsi="Book Antiqua" w:cs="宋体"/>
          <w:kern w:val="0"/>
          <w:sz w:val="24"/>
          <w:szCs w:val="24"/>
        </w:rPr>
        <w:t>2010;</w:t>
      </w:r>
      <w:r w:rsidRPr="00FD3868">
        <w:rPr>
          <w:rFonts w:ascii="Book Antiqua" w:hAnsi="Book Antiqua" w:cs="宋体"/>
          <w:kern w:val="0"/>
          <w:sz w:val="24"/>
          <w:szCs w:val="24"/>
        </w:rPr>
        <w:t> </w:t>
      </w:r>
      <w:r w:rsidRPr="006833C0">
        <w:rPr>
          <w:rFonts w:ascii="Book Antiqua" w:hAnsi="Book Antiqua" w:cs="宋体"/>
          <w:b/>
          <w:bCs/>
          <w:kern w:val="0"/>
          <w:sz w:val="24"/>
          <w:szCs w:val="24"/>
        </w:rPr>
        <w:t>11</w:t>
      </w:r>
      <w:r w:rsidRPr="006833C0">
        <w:rPr>
          <w:rFonts w:ascii="Book Antiqua" w:hAnsi="Book Antiqua" w:cs="宋体"/>
          <w:kern w:val="0"/>
          <w:sz w:val="24"/>
          <w:szCs w:val="24"/>
        </w:rPr>
        <w:t>: 467-478 [PMID: 20519119]</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35</w:t>
      </w:r>
      <w:r w:rsidRPr="00FD3868">
        <w:rPr>
          <w:rFonts w:ascii="Book Antiqua" w:hAnsi="Book Antiqua" w:cs="宋体"/>
          <w:kern w:val="0"/>
          <w:sz w:val="24"/>
          <w:szCs w:val="24"/>
        </w:rPr>
        <w:t> </w:t>
      </w:r>
      <w:r w:rsidRPr="006833C0">
        <w:rPr>
          <w:rFonts w:ascii="Book Antiqua" w:hAnsi="Book Antiqua" w:cs="宋体"/>
          <w:b/>
          <w:bCs/>
          <w:kern w:val="0"/>
          <w:sz w:val="24"/>
          <w:szCs w:val="24"/>
        </w:rPr>
        <w:t>Amir M</w:t>
      </w:r>
      <w:r w:rsidRPr="006833C0">
        <w:rPr>
          <w:rFonts w:ascii="Book Antiqua" w:hAnsi="Book Antiqua" w:cs="宋体"/>
          <w:kern w:val="0"/>
          <w:sz w:val="24"/>
          <w:szCs w:val="24"/>
        </w:rPr>
        <w:t>, Czaja MJ. Autophagy in nonalcoholic steatohepatitis.</w:t>
      </w:r>
      <w:r w:rsidRPr="00FD3868">
        <w:rPr>
          <w:rFonts w:ascii="Book Antiqua" w:hAnsi="Book Antiqua" w:cs="宋体"/>
          <w:kern w:val="0"/>
          <w:sz w:val="24"/>
          <w:szCs w:val="24"/>
        </w:rPr>
        <w:t> </w:t>
      </w:r>
      <w:r w:rsidRPr="006833C0">
        <w:rPr>
          <w:rFonts w:ascii="Book Antiqua" w:hAnsi="Book Antiqua" w:cs="宋体"/>
          <w:i/>
          <w:iCs/>
          <w:kern w:val="0"/>
          <w:sz w:val="24"/>
          <w:szCs w:val="24"/>
        </w:rPr>
        <w:t>Expert Rev Gastroenterol Hepatol</w:t>
      </w:r>
      <w:r w:rsidRPr="00FD3868">
        <w:rPr>
          <w:rFonts w:ascii="Book Antiqua" w:hAnsi="Book Antiqua" w:cs="宋体"/>
          <w:kern w:val="0"/>
          <w:sz w:val="24"/>
          <w:szCs w:val="24"/>
        </w:rPr>
        <w:t> </w:t>
      </w:r>
      <w:r w:rsidRPr="006833C0">
        <w:rPr>
          <w:rFonts w:ascii="Book Antiqua" w:hAnsi="Book Antiqua" w:cs="宋体"/>
          <w:kern w:val="0"/>
          <w:sz w:val="24"/>
          <w:szCs w:val="24"/>
        </w:rPr>
        <w:t>2011;</w:t>
      </w:r>
      <w:r w:rsidRPr="00FD3868">
        <w:rPr>
          <w:rFonts w:ascii="Book Antiqua" w:hAnsi="Book Antiqua" w:cs="宋体"/>
          <w:kern w:val="0"/>
          <w:sz w:val="24"/>
          <w:szCs w:val="24"/>
        </w:rPr>
        <w:t> </w:t>
      </w:r>
      <w:r w:rsidRPr="006833C0">
        <w:rPr>
          <w:rFonts w:ascii="Book Antiqua" w:hAnsi="Book Antiqua" w:cs="宋体"/>
          <w:b/>
          <w:bCs/>
          <w:kern w:val="0"/>
          <w:sz w:val="24"/>
          <w:szCs w:val="24"/>
        </w:rPr>
        <w:t>5</w:t>
      </w:r>
      <w:r w:rsidRPr="006833C0">
        <w:rPr>
          <w:rFonts w:ascii="Book Antiqua" w:hAnsi="Book Antiqua" w:cs="宋体"/>
          <w:kern w:val="0"/>
          <w:sz w:val="24"/>
          <w:szCs w:val="24"/>
        </w:rPr>
        <w:t>: 159-166 [PMID: 21476911 DOI: 10.1586/egh.11.4.]</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36</w:t>
      </w:r>
      <w:r w:rsidRPr="00FD3868">
        <w:rPr>
          <w:rFonts w:ascii="Book Antiqua" w:hAnsi="Book Antiqua" w:cs="宋体"/>
          <w:kern w:val="0"/>
          <w:sz w:val="24"/>
          <w:szCs w:val="24"/>
        </w:rPr>
        <w:t> </w:t>
      </w:r>
      <w:r w:rsidRPr="006833C0">
        <w:rPr>
          <w:rFonts w:ascii="Book Antiqua" w:hAnsi="Book Antiqua" w:cs="宋体"/>
          <w:b/>
          <w:bCs/>
          <w:kern w:val="0"/>
          <w:sz w:val="24"/>
          <w:szCs w:val="24"/>
        </w:rPr>
        <w:t>Kaushik S</w:t>
      </w:r>
      <w:r w:rsidRPr="006833C0">
        <w:rPr>
          <w:rFonts w:ascii="Book Antiqua" w:hAnsi="Book Antiqua" w:cs="宋体"/>
          <w:kern w:val="0"/>
          <w:sz w:val="24"/>
          <w:szCs w:val="24"/>
        </w:rPr>
        <w:t>, Singh R, Cuervo AM. Autophagic pathways and metabolic stress.</w:t>
      </w:r>
      <w:r w:rsidRPr="00FD3868">
        <w:rPr>
          <w:rFonts w:ascii="Book Antiqua" w:hAnsi="Book Antiqua" w:cs="宋体"/>
          <w:kern w:val="0"/>
          <w:sz w:val="24"/>
          <w:szCs w:val="24"/>
        </w:rPr>
        <w:t> </w:t>
      </w:r>
      <w:r w:rsidRPr="006833C0">
        <w:rPr>
          <w:rFonts w:ascii="Book Antiqua" w:hAnsi="Book Antiqua" w:cs="宋体"/>
          <w:i/>
          <w:iCs/>
          <w:kern w:val="0"/>
          <w:sz w:val="24"/>
          <w:szCs w:val="24"/>
        </w:rPr>
        <w:t>Diabetes Obes Metab</w:t>
      </w:r>
      <w:r w:rsidRPr="00FD3868">
        <w:rPr>
          <w:rFonts w:ascii="Book Antiqua" w:hAnsi="Book Antiqua" w:cs="宋体"/>
          <w:kern w:val="0"/>
          <w:sz w:val="24"/>
          <w:szCs w:val="24"/>
        </w:rPr>
        <w:t> </w:t>
      </w:r>
      <w:r w:rsidRPr="006833C0">
        <w:rPr>
          <w:rFonts w:ascii="Book Antiqua" w:hAnsi="Book Antiqua" w:cs="宋体"/>
          <w:kern w:val="0"/>
          <w:sz w:val="24"/>
          <w:szCs w:val="24"/>
        </w:rPr>
        <w:t>2010;</w:t>
      </w:r>
      <w:r w:rsidRPr="00FD3868">
        <w:rPr>
          <w:rFonts w:ascii="Book Antiqua" w:hAnsi="Book Antiqua" w:cs="宋体"/>
          <w:kern w:val="0"/>
          <w:sz w:val="24"/>
          <w:szCs w:val="24"/>
        </w:rPr>
        <w:t> </w:t>
      </w:r>
      <w:r w:rsidRPr="006833C0">
        <w:rPr>
          <w:rFonts w:ascii="Book Antiqua" w:hAnsi="Book Antiqua" w:cs="宋体"/>
          <w:b/>
          <w:bCs/>
          <w:kern w:val="0"/>
          <w:sz w:val="24"/>
          <w:szCs w:val="24"/>
        </w:rPr>
        <w:t xml:space="preserve">12 </w:t>
      </w:r>
      <w:r w:rsidRPr="006833C0">
        <w:rPr>
          <w:rFonts w:ascii="Book Antiqua" w:hAnsi="Book Antiqua" w:cs="宋体"/>
          <w:bCs/>
          <w:kern w:val="0"/>
          <w:sz w:val="24"/>
          <w:szCs w:val="24"/>
        </w:rPr>
        <w:t>Suppl 2</w:t>
      </w:r>
      <w:r w:rsidRPr="006833C0">
        <w:rPr>
          <w:rFonts w:ascii="Book Antiqua" w:hAnsi="Book Antiqua" w:cs="宋体"/>
          <w:kern w:val="0"/>
          <w:sz w:val="24"/>
          <w:szCs w:val="24"/>
        </w:rPr>
        <w:t>: 4-14 [PMID: 21029294 DOI: 1</w:t>
      </w:r>
      <w:r w:rsidRPr="00FD3868">
        <w:rPr>
          <w:rFonts w:ascii="Book Antiqua" w:hAnsi="Book Antiqua" w:cs="宋体"/>
          <w:kern w:val="0"/>
          <w:sz w:val="24"/>
          <w:szCs w:val="24"/>
        </w:rPr>
        <w:t>0.1111/j.1463-1326.2010.01263.x</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FD3868">
        <w:rPr>
          <w:rFonts w:ascii="Book Antiqua" w:hAnsi="Book Antiqua" w:cs="宋体"/>
          <w:kern w:val="0"/>
          <w:sz w:val="24"/>
          <w:szCs w:val="24"/>
        </w:rPr>
        <w:t>37</w:t>
      </w:r>
      <w:r w:rsidRPr="00FD3868">
        <w:rPr>
          <w:b/>
        </w:rPr>
        <w:t xml:space="preserve"> </w:t>
      </w:r>
      <w:r w:rsidRPr="00FD3868">
        <w:rPr>
          <w:rFonts w:ascii="Book Antiqua" w:hAnsi="Book Antiqua" w:cs="宋体"/>
          <w:b/>
          <w:kern w:val="0"/>
          <w:sz w:val="24"/>
          <w:szCs w:val="24"/>
        </w:rPr>
        <w:t>Cioffi F,</w:t>
      </w:r>
      <w:r w:rsidRPr="00FD3868">
        <w:rPr>
          <w:rFonts w:ascii="Book Antiqua" w:hAnsi="Book Antiqua" w:cs="宋体"/>
          <w:kern w:val="0"/>
          <w:sz w:val="24"/>
          <w:szCs w:val="24"/>
        </w:rPr>
        <w:t xml:space="preserve"> Lanni A, Goglia F. Thyroid hormones, mitochondrial bioenergetics and lipid handling.</w:t>
      </w:r>
      <w:r w:rsidRPr="00FD3868">
        <w:rPr>
          <w:rFonts w:ascii="Book Antiqua" w:hAnsi="Book Antiqua" w:cs="宋体"/>
          <w:i/>
          <w:kern w:val="0"/>
          <w:sz w:val="24"/>
          <w:szCs w:val="24"/>
        </w:rPr>
        <w:t xml:space="preserve"> Curr Opin Endocrinol Diabetes Obes</w:t>
      </w:r>
      <w:r w:rsidRPr="00FD3868">
        <w:rPr>
          <w:rFonts w:ascii="Book Antiqua" w:hAnsi="Book Antiqua" w:cs="宋体"/>
          <w:kern w:val="0"/>
          <w:sz w:val="24"/>
          <w:szCs w:val="24"/>
        </w:rPr>
        <w:t xml:space="preserve"> 2010; </w:t>
      </w:r>
      <w:r w:rsidRPr="00FD3868">
        <w:rPr>
          <w:rFonts w:ascii="Book Antiqua" w:hAnsi="Book Antiqua" w:cs="宋体"/>
          <w:b/>
          <w:kern w:val="0"/>
          <w:sz w:val="24"/>
          <w:szCs w:val="24"/>
        </w:rPr>
        <w:t>17:</w:t>
      </w:r>
      <w:r w:rsidRPr="00FD3868">
        <w:rPr>
          <w:rFonts w:ascii="Book Antiqua" w:hAnsi="Book Antiqua" w:cs="宋体"/>
          <w:kern w:val="0"/>
          <w:sz w:val="24"/>
          <w:szCs w:val="24"/>
        </w:rPr>
        <w:t xml:space="preserve"> 402-407 [PMID: 20625286   DOI: 10.1097/MED.0b013e32833cf354]</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38</w:t>
      </w:r>
      <w:r w:rsidRPr="00FD3868">
        <w:rPr>
          <w:rFonts w:ascii="Book Antiqua" w:hAnsi="Book Antiqua" w:cs="宋体"/>
          <w:kern w:val="0"/>
          <w:sz w:val="24"/>
          <w:szCs w:val="24"/>
        </w:rPr>
        <w:t> </w:t>
      </w:r>
      <w:r w:rsidRPr="006833C0">
        <w:rPr>
          <w:rFonts w:ascii="Book Antiqua" w:hAnsi="Book Antiqua" w:cs="宋体"/>
          <w:b/>
          <w:bCs/>
          <w:kern w:val="0"/>
          <w:sz w:val="24"/>
          <w:szCs w:val="24"/>
        </w:rPr>
        <w:t>Kuma A</w:t>
      </w:r>
      <w:r w:rsidRPr="006833C0">
        <w:rPr>
          <w:rFonts w:ascii="Book Antiqua" w:hAnsi="Book Antiqua" w:cs="宋体"/>
          <w:kern w:val="0"/>
          <w:sz w:val="24"/>
          <w:szCs w:val="24"/>
        </w:rPr>
        <w:t xml:space="preserve">, Hatano M, Matsui M, Yamamoto A, Nakaya H, Yoshimori T, Ohsumi Y, Tokuhisa T, Mizushima N. The role of autophagy during the early </w:t>
      </w:r>
      <w:r w:rsidRPr="006833C0">
        <w:rPr>
          <w:rFonts w:ascii="Book Antiqua" w:hAnsi="Book Antiqua" w:cs="宋体"/>
          <w:kern w:val="0"/>
          <w:sz w:val="24"/>
          <w:szCs w:val="24"/>
        </w:rPr>
        <w:lastRenderedPageBreak/>
        <w:t>neonatal starvation period.</w:t>
      </w:r>
      <w:r w:rsidRPr="00FD3868">
        <w:rPr>
          <w:rFonts w:ascii="Book Antiqua" w:hAnsi="Book Antiqua" w:cs="宋体"/>
          <w:kern w:val="0"/>
          <w:sz w:val="24"/>
          <w:szCs w:val="24"/>
        </w:rPr>
        <w:t> </w:t>
      </w:r>
      <w:r w:rsidRPr="006833C0">
        <w:rPr>
          <w:rFonts w:ascii="Book Antiqua" w:hAnsi="Book Antiqua" w:cs="宋体"/>
          <w:i/>
          <w:iCs/>
          <w:kern w:val="0"/>
          <w:sz w:val="24"/>
          <w:szCs w:val="24"/>
        </w:rPr>
        <w:t>Nature</w:t>
      </w:r>
      <w:r w:rsidRPr="00FD3868">
        <w:rPr>
          <w:rFonts w:ascii="Book Antiqua" w:hAnsi="Book Antiqua" w:cs="宋体"/>
          <w:kern w:val="0"/>
          <w:sz w:val="24"/>
          <w:szCs w:val="24"/>
        </w:rPr>
        <w:t> </w:t>
      </w:r>
      <w:r w:rsidRPr="006833C0">
        <w:rPr>
          <w:rFonts w:ascii="Book Antiqua" w:hAnsi="Book Antiqua" w:cs="宋体"/>
          <w:kern w:val="0"/>
          <w:sz w:val="24"/>
          <w:szCs w:val="24"/>
        </w:rPr>
        <w:t>2004;</w:t>
      </w:r>
      <w:r w:rsidRPr="00FD3868">
        <w:rPr>
          <w:rFonts w:ascii="Book Antiqua" w:hAnsi="Book Antiqua" w:cs="宋体"/>
          <w:kern w:val="0"/>
          <w:sz w:val="24"/>
          <w:szCs w:val="24"/>
        </w:rPr>
        <w:t> </w:t>
      </w:r>
      <w:r w:rsidRPr="006833C0">
        <w:rPr>
          <w:rFonts w:ascii="Book Antiqua" w:hAnsi="Book Antiqua" w:cs="宋体"/>
          <w:b/>
          <w:bCs/>
          <w:kern w:val="0"/>
          <w:sz w:val="24"/>
          <w:szCs w:val="24"/>
        </w:rPr>
        <w:t>432</w:t>
      </w:r>
      <w:r w:rsidRPr="006833C0">
        <w:rPr>
          <w:rFonts w:ascii="Book Antiqua" w:hAnsi="Book Antiqua" w:cs="宋体"/>
          <w:kern w:val="0"/>
          <w:sz w:val="24"/>
          <w:szCs w:val="24"/>
        </w:rPr>
        <w:t>: 1032-1036 [PMID: 15525940 DOI: 10.1038/nature03029]</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39</w:t>
      </w:r>
      <w:r w:rsidRPr="00FD3868">
        <w:rPr>
          <w:rFonts w:ascii="Book Antiqua" w:hAnsi="Book Antiqua" w:cs="宋体"/>
          <w:kern w:val="0"/>
          <w:sz w:val="24"/>
          <w:szCs w:val="24"/>
        </w:rPr>
        <w:t> </w:t>
      </w:r>
      <w:r w:rsidRPr="006833C0">
        <w:rPr>
          <w:rFonts w:ascii="Book Antiqua" w:hAnsi="Book Antiqua" w:cs="宋体"/>
          <w:b/>
          <w:bCs/>
          <w:kern w:val="0"/>
          <w:sz w:val="24"/>
          <w:szCs w:val="24"/>
        </w:rPr>
        <w:t>Rautou PE</w:t>
      </w:r>
      <w:r w:rsidRPr="006833C0">
        <w:rPr>
          <w:rFonts w:ascii="Book Antiqua" w:hAnsi="Book Antiqua" w:cs="宋体"/>
          <w:kern w:val="0"/>
          <w:sz w:val="24"/>
          <w:szCs w:val="24"/>
        </w:rPr>
        <w:t>, Mansouri A, Lebrec D, Durand F, Valla D, Moreau R. Autophagy in liver diseases.</w:t>
      </w:r>
      <w:r w:rsidRPr="00FD3868">
        <w:rPr>
          <w:rFonts w:ascii="Book Antiqua" w:hAnsi="Book Antiqua" w:cs="宋体"/>
          <w:kern w:val="0"/>
          <w:sz w:val="24"/>
          <w:szCs w:val="24"/>
        </w:rPr>
        <w:t> </w:t>
      </w:r>
      <w:r w:rsidRPr="006833C0">
        <w:rPr>
          <w:rFonts w:ascii="Book Antiqua" w:hAnsi="Book Antiqua" w:cs="宋体"/>
          <w:i/>
          <w:iCs/>
          <w:kern w:val="0"/>
          <w:sz w:val="24"/>
          <w:szCs w:val="24"/>
        </w:rPr>
        <w:t>J Hepatol</w:t>
      </w:r>
      <w:r w:rsidRPr="00FD3868">
        <w:rPr>
          <w:rFonts w:ascii="Book Antiqua" w:hAnsi="Book Antiqua" w:cs="宋体"/>
          <w:kern w:val="0"/>
          <w:sz w:val="24"/>
          <w:szCs w:val="24"/>
        </w:rPr>
        <w:t> </w:t>
      </w:r>
      <w:r w:rsidRPr="006833C0">
        <w:rPr>
          <w:rFonts w:ascii="Book Antiqua" w:hAnsi="Book Antiqua" w:cs="宋体"/>
          <w:kern w:val="0"/>
          <w:sz w:val="24"/>
          <w:szCs w:val="24"/>
        </w:rPr>
        <w:t>2010;</w:t>
      </w:r>
      <w:r w:rsidRPr="00FD3868">
        <w:rPr>
          <w:rFonts w:ascii="Book Antiqua" w:hAnsi="Book Antiqua" w:cs="宋体"/>
          <w:kern w:val="0"/>
          <w:sz w:val="24"/>
          <w:szCs w:val="24"/>
        </w:rPr>
        <w:t> </w:t>
      </w:r>
      <w:r w:rsidRPr="006833C0">
        <w:rPr>
          <w:rFonts w:ascii="Book Antiqua" w:hAnsi="Book Antiqua" w:cs="宋体"/>
          <w:b/>
          <w:bCs/>
          <w:kern w:val="0"/>
          <w:sz w:val="24"/>
          <w:szCs w:val="24"/>
        </w:rPr>
        <w:t>53</w:t>
      </w:r>
      <w:r w:rsidRPr="006833C0">
        <w:rPr>
          <w:rFonts w:ascii="Book Antiqua" w:hAnsi="Book Antiqua" w:cs="宋体"/>
          <w:kern w:val="0"/>
          <w:sz w:val="24"/>
          <w:szCs w:val="24"/>
        </w:rPr>
        <w:t xml:space="preserve">: 1123-1134 [PMID: 20810185 </w:t>
      </w:r>
      <w:r w:rsidRPr="00FD3868">
        <w:rPr>
          <w:rFonts w:ascii="Book Antiqua" w:hAnsi="Book Antiqua" w:cs="宋体"/>
          <w:kern w:val="0"/>
          <w:sz w:val="24"/>
          <w:szCs w:val="24"/>
        </w:rPr>
        <w:t>DOI: 10.1016/j.jhep.2010.07.006</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40</w:t>
      </w:r>
      <w:r w:rsidRPr="00FD3868">
        <w:rPr>
          <w:rFonts w:ascii="Book Antiqua" w:hAnsi="Book Antiqua" w:cs="宋体"/>
          <w:kern w:val="0"/>
          <w:sz w:val="24"/>
          <w:szCs w:val="24"/>
        </w:rPr>
        <w:t> </w:t>
      </w:r>
      <w:r w:rsidRPr="006833C0">
        <w:rPr>
          <w:rFonts w:ascii="Book Antiqua" w:hAnsi="Book Antiqua" w:cs="宋体"/>
          <w:b/>
          <w:bCs/>
          <w:kern w:val="0"/>
          <w:sz w:val="24"/>
          <w:szCs w:val="24"/>
        </w:rPr>
        <w:t>Tacke F</w:t>
      </w:r>
      <w:r w:rsidRPr="006833C0">
        <w:rPr>
          <w:rFonts w:ascii="Book Antiqua" w:hAnsi="Book Antiqua" w:cs="宋体"/>
          <w:kern w:val="0"/>
          <w:sz w:val="24"/>
          <w:szCs w:val="24"/>
        </w:rPr>
        <w:t>, Trautwein C. Controlling autophagy: a new concept for clearing liver disease.</w:t>
      </w:r>
      <w:r w:rsidRPr="00FD3868">
        <w:rPr>
          <w:rFonts w:ascii="Book Antiqua" w:hAnsi="Book Antiqua" w:cs="宋体"/>
          <w:kern w:val="0"/>
          <w:sz w:val="24"/>
          <w:szCs w:val="24"/>
        </w:rPr>
        <w:t> </w:t>
      </w:r>
      <w:r w:rsidRPr="006833C0">
        <w:rPr>
          <w:rFonts w:ascii="Book Antiqua" w:hAnsi="Book Antiqua" w:cs="宋体"/>
          <w:i/>
          <w:iCs/>
          <w:kern w:val="0"/>
          <w:sz w:val="24"/>
          <w:szCs w:val="24"/>
        </w:rPr>
        <w:t>Hepatology</w:t>
      </w:r>
      <w:r w:rsidRPr="00FD3868">
        <w:rPr>
          <w:rFonts w:ascii="Book Antiqua" w:hAnsi="Book Antiqua" w:cs="宋体"/>
          <w:kern w:val="0"/>
          <w:sz w:val="24"/>
          <w:szCs w:val="24"/>
        </w:rPr>
        <w:t> </w:t>
      </w:r>
      <w:r w:rsidRPr="006833C0">
        <w:rPr>
          <w:rFonts w:ascii="Book Antiqua" w:hAnsi="Book Antiqua" w:cs="宋体"/>
          <w:kern w:val="0"/>
          <w:sz w:val="24"/>
          <w:szCs w:val="24"/>
        </w:rPr>
        <w:t>2011;</w:t>
      </w:r>
      <w:r w:rsidRPr="00FD3868">
        <w:rPr>
          <w:rFonts w:ascii="Book Antiqua" w:hAnsi="Book Antiqua" w:cs="宋体"/>
          <w:kern w:val="0"/>
          <w:sz w:val="24"/>
          <w:szCs w:val="24"/>
        </w:rPr>
        <w:t> </w:t>
      </w:r>
      <w:r w:rsidRPr="006833C0">
        <w:rPr>
          <w:rFonts w:ascii="Book Antiqua" w:hAnsi="Book Antiqua" w:cs="宋体"/>
          <w:b/>
          <w:bCs/>
          <w:kern w:val="0"/>
          <w:sz w:val="24"/>
          <w:szCs w:val="24"/>
        </w:rPr>
        <w:t>53</w:t>
      </w:r>
      <w:r w:rsidRPr="006833C0">
        <w:rPr>
          <w:rFonts w:ascii="Book Antiqua" w:hAnsi="Book Antiqua" w:cs="宋体"/>
          <w:kern w:val="0"/>
          <w:sz w:val="24"/>
          <w:szCs w:val="24"/>
        </w:rPr>
        <w:t xml:space="preserve">: 356-358 [PMID: </w:t>
      </w:r>
      <w:r w:rsidRPr="00FD3868">
        <w:rPr>
          <w:rFonts w:ascii="Book Antiqua" w:hAnsi="Book Antiqua" w:cs="宋体"/>
          <w:kern w:val="0"/>
          <w:sz w:val="24"/>
          <w:szCs w:val="24"/>
        </w:rPr>
        <w:t>21254183 DOI: 10.1002/hep.24090</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41</w:t>
      </w:r>
      <w:r w:rsidRPr="00FD3868">
        <w:rPr>
          <w:rFonts w:ascii="Book Antiqua" w:hAnsi="Book Antiqua" w:cs="宋体"/>
          <w:kern w:val="0"/>
          <w:sz w:val="24"/>
          <w:szCs w:val="24"/>
        </w:rPr>
        <w:t> </w:t>
      </w:r>
      <w:r w:rsidRPr="006833C0">
        <w:rPr>
          <w:rFonts w:ascii="Book Antiqua" w:hAnsi="Book Antiqua" w:cs="宋体"/>
          <w:b/>
          <w:bCs/>
          <w:kern w:val="0"/>
          <w:sz w:val="24"/>
          <w:szCs w:val="24"/>
        </w:rPr>
        <w:t>Liu K</w:t>
      </w:r>
      <w:r w:rsidRPr="006833C0">
        <w:rPr>
          <w:rFonts w:ascii="Book Antiqua" w:hAnsi="Book Antiqua" w:cs="宋体"/>
          <w:kern w:val="0"/>
          <w:sz w:val="24"/>
          <w:szCs w:val="24"/>
        </w:rPr>
        <w:t>, Czaja MJ. Regulation of lipid stores and metabolism by lipophagy.</w:t>
      </w:r>
      <w:r w:rsidRPr="00FD3868">
        <w:rPr>
          <w:rFonts w:ascii="Book Antiqua" w:hAnsi="Book Antiqua" w:cs="宋体"/>
          <w:kern w:val="0"/>
          <w:sz w:val="24"/>
          <w:szCs w:val="24"/>
        </w:rPr>
        <w:t> </w:t>
      </w:r>
      <w:r w:rsidRPr="006833C0">
        <w:rPr>
          <w:rFonts w:ascii="Book Antiqua" w:hAnsi="Book Antiqua" w:cs="宋体"/>
          <w:i/>
          <w:iCs/>
          <w:kern w:val="0"/>
          <w:sz w:val="24"/>
          <w:szCs w:val="24"/>
        </w:rPr>
        <w:t>Cell Death Differ</w:t>
      </w:r>
      <w:r w:rsidRPr="00FD3868">
        <w:rPr>
          <w:rFonts w:ascii="Book Antiqua" w:hAnsi="Book Antiqua" w:cs="宋体"/>
          <w:kern w:val="0"/>
          <w:sz w:val="24"/>
          <w:szCs w:val="24"/>
        </w:rPr>
        <w:t> </w:t>
      </w:r>
      <w:r w:rsidRPr="006833C0">
        <w:rPr>
          <w:rFonts w:ascii="Book Antiqua" w:hAnsi="Book Antiqua" w:cs="宋体"/>
          <w:kern w:val="0"/>
          <w:sz w:val="24"/>
          <w:szCs w:val="24"/>
        </w:rPr>
        <w:t>2013;</w:t>
      </w:r>
      <w:r w:rsidRPr="00FD3868">
        <w:rPr>
          <w:rFonts w:ascii="Book Antiqua" w:hAnsi="Book Antiqua" w:cs="宋体"/>
          <w:kern w:val="0"/>
          <w:sz w:val="24"/>
          <w:szCs w:val="24"/>
        </w:rPr>
        <w:t> </w:t>
      </w:r>
      <w:r w:rsidRPr="006833C0">
        <w:rPr>
          <w:rFonts w:ascii="Book Antiqua" w:hAnsi="Book Antiqua" w:cs="宋体"/>
          <w:b/>
          <w:bCs/>
          <w:kern w:val="0"/>
          <w:sz w:val="24"/>
          <w:szCs w:val="24"/>
        </w:rPr>
        <w:t>20</w:t>
      </w:r>
      <w:r w:rsidRPr="006833C0">
        <w:rPr>
          <w:rFonts w:ascii="Book Antiqua" w:hAnsi="Book Antiqua" w:cs="宋体"/>
          <w:kern w:val="0"/>
          <w:sz w:val="24"/>
          <w:szCs w:val="24"/>
        </w:rPr>
        <w:t>: 3-11 [PMID: 22</w:t>
      </w:r>
      <w:r w:rsidRPr="00FD3868">
        <w:rPr>
          <w:rFonts w:ascii="Book Antiqua" w:hAnsi="Book Antiqua" w:cs="宋体"/>
          <w:kern w:val="0"/>
          <w:sz w:val="24"/>
          <w:szCs w:val="24"/>
        </w:rPr>
        <w:t>595754 DOI: 10.1038/cdd.2012.63</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42</w:t>
      </w:r>
      <w:r w:rsidRPr="00FD3868">
        <w:rPr>
          <w:rFonts w:ascii="Book Antiqua" w:hAnsi="Book Antiqua" w:cs="宋体"/>
          <w:kern w:val="0"/>
          <w:sz w:val="24"/>
          <w:szCs w:val="24"/>
        </w:rPr>
        <w:t> </w:t>
      </w:r>
      <w:r w:rsidRPr="006833C0">
        <w:rPr>
          <w:rFonts w:ascii="Book Antiqua" w:hAnsi="Book Antiqua" w:cs="宋体"/>
          <w:b/>
          <w:bCs/>
          <w:kern w:val="0"/>
          <w:sz w:val="24"/>
          <w:szCs w:val="24"/>
        </w:rPr>
        <w:t>Lin SY</w:t>
      </w:r>
      <w:r w:rsidRPr="006833C0">
        <w:rPr>
          <w:rFonts w:ascii="Book Antiqua" w:hAnsi="Book Antiqua" w:cs="宋体"/>
          <w:kern w:val="0"/>
          <w:sz w:val="24"/>
          <w:szCs w:val="24"/>
        </w:rPr>
        <w:t>, Wang YY, Liu PH, Lai WA, Sheu WH. Lower serum free thyroxine levels are associated with metabolic syndrome in a Chinese population.</w:t>
      </w:r>
      <w:r w:rsidRPr="00FD3868">
        <w:rPr>
          <w:rFonts w:ascii="Book Antiqua" w:hAnsi="Book Antiqua" w:cs="宋体"/>
          <w:kern w:val="0"/>
          <w:sz w:val="24"/>
          <w:szCs w:val="24"/>
        </w:rPr>
        <w:t> </w:t>
      </w:r>
      <w:r w:rsidRPr="006833C0">
        <w:rPr>
          <w:rFonts w:ascii="Book Antiqua" w:hAnsi="Book Antiqua" w:cs="宋体"/>
          <w:i/>
          <w:iCs/>
          <w:kern w:val="0"/>
          <w:sz w:val="24"/>
          <w:szCs w:val="24"/>
        </w:rPr>
        <w:t>Metabolism</w:t>
      </w:r>
      <w:r w:rsidRPr="00FD3868">
        <w:rPr>
          <w:rFonts w:ascii="Book Antiqua" w:hAnsi="Book Antiqua" w:cs="宋体"/>
          <w:kern w:val="0"/>
          <w:sz w:val="24"/>
          <w:szCs w:val="24"/>
        </w:rPr>
        <w:t> </w:t>
      </w:r>
      <w:r w:rsidRPr="006833C0">
        <w:rPr>
          <w:rFonts w:ascii="Book Antiqua" w:hAnsi="Book Antiqua" w:cs="宋体"/>
          <w:kern w:val="0"/>
          <w:sz w:val="24"/>
          <w:szCs w:val="24"/>
        </w:rPr>
        <w:t>2005;</w:t>
      </w:r>
      <w:r w:rsidRPr="00FD3868">
        <w:rPr>
          <w:rFonts w:ascii="Book Antiqua" w:hAnsi="Book Antiqua" w:cs="宋体"/>
          <w:kern w:val="0"/>
          <w:sz w:val="24"/>
          <w:szCs w:val="24"/>
        </w:rPr>
        <w:t> </w:t>
      </w:r>
      <w:r w:rsidRPr="006833C0">
        <w:rPr>
          <w:rFonts w:ascii="Book Antiqua" w:hAnsi="Book Antiqua" w:cs="宋体"/>
          <w:b/>
          <w:bCs/>
          <w:kern w:val="0"/>
          <w:sz w:val="24"/>
          <w:szCs w:val="24"/>
        </w:rPr>
        <w:t>54</w:t>
      </w:r>
      <w:r w:rsidRPr="006833C0">
        <w:rPr>
          <w:rFonts w:ascii="Book Antiqua" w:hAnsi="Book Antiqua" w:cs="宋体"/>
          <w:kern w:val="0"/>
          <w:sz w:val="24"/>
          <w:szCs w:val="24"/>
        </w:rPr>
        <w:t>: 1524-1528 [PMID: 16253643 DOI: 10.1016/j.metabol.2005.05.020]</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43</w:t>
      </w:r>
      <w:r w:rsidRPr="00FD3868">
        <w:rPr>
          <w:rFonts w:ascii="Book Antiqua" w:hAnsi="Book Antiqua" w:cs="宋体"/>
          <w:kern w:val="0"/>
          <w:sz w:val="24"/>
          <w:szCs w:val="24"/>
        </w:rPr>
        <w:t> </w:t>
      </w:r>
      <w:r w:rsidRPr="006833C0">
        <w:rPr>
          <w:rFonts w:ascii="Book Antiqua" w:hAnsi="Book Antiqua" w:cs="宋体"/>
          <w:b/>
          <w:bCs/>
          <w:kern w:val="0"/>
          <w:sz w:val="24"/>
          <w:szCs w:val="24"/>
        </w:rPr>
        <w:t>Das K</w:t>
      </w:r>
      <w:r w:rsidRPr="006833C0">
        <w:rPr>
          <w:rFonts w:ascii="Book Antiqua" w:hAnsi="Book Antiqua" w:cs="宋体"/>
          <w:kern w:val="0"/>
          <w:sz w:val="24"/>
          <w:szCs w:val="24"/>
        </w:rPr>
        <w:t>, Chainy GB. Modulation of rat liver mitochondrial antioxidant defence system by thyroid hormone.</w:t>
      </w:r>
      <w:r w:rsidRPr="00FD3868">
        <w:rPr>
          <w:rFonts w:ascii="Book Antiqua" w:hAnsi="Book Antiqua" w:cs="宋体"/>
          <w:kern w:val="0"/>
          <w:sz w:val="24"/>
          <w:szCs w:val="24"/>
        </w:rPr>
        <w:t> </w:t>
      </w:r>
      <w:r w:rsidRPr="006833C0">
        <w:rPr>
          <w:rFonts w:ascii="Book Antiqua" w:hAnsi="Book Antiqua" w:cs="宋体"/>
          <w:i/>
          <w:iCs/>
          <w:kern w:val="0"/>
          <w:sz w:val="24"/>
          <w:szCs w:val="24"/>
        </w:rPr>
        <w:t>Biochim Biophys Acta</w:t>
      </w:r>
      <w:r w:rsidRPr="00FD3868">
        <w:rPr>
          <w:rFonts w:ascii="Book Antiqua" w:hAnsi="Book Antiqua" w:cs="宋体"/>
          <w:kern w:val="0"/>
          <w:sz w:val="24"/>
          <w:szCs w:val="24"/>
        </w:rPr>
        <w:t> </w:t>
      </w:r>
      <w:r w:rsidRPr="006833C0">
        <w:rPr>
          <w:rFonts w:ascii="Book Antiqua" w:hAnsi="Book Antiqua" w:cs="宋体"/>
          <w:kern w:val="0"/>
          <w:sz w:val="24"/>
          <w:szCs w:val="24"/>
        </w:rPr>
        <w:t>2001;</w:t>
      </w:r>
      <w:r w:rsidRPr="00FD3868">
        <w:rPr>
          <w:rFonts w:ascii="Book Antiqua" w:hAnsi="Book Antiqua" w:cs="宋体"/>
          <w:kern w:val="0"/>
          <w:sz w:val="24"/>
          <w:szCs w:val="24"/>
        </w:rPr>
        <w:t> </w:t>
      </w:r>
      <w:r w:rsidRPr="006833C0">
        <w:rPr>
          <w:rFonts w:ascii="Book Antiqua" w:hAnsi="Book Antiqua" w:cs="宋体"/>
          <w:b/>
          <w:bCs/>
          <w:kern w:val="0"/>
          <w:sz w:val="24"/>
          <w:szCs w:val="24"/>
        </w:rPr>
        <w:t>1537</w:t>
      </w:r>
      <w:r w:rsidRPr="006833C0">
        <w:rPr>
          <w:rFonts w:ascii="Book Antiqua" w:hAnsi="Book Antiqua" w:cs="宋体"/>
          <w:kern w:val="0"/>
          <w:sz w:val="24"/>
          <w:szCs w:val="24"/>
        </w:rPr>
        <w:t>: 1-13 [PMID: 11476958]</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44</w:t>
      </w:r>
      <w:r w:rsidRPr="00FD3868">
        <w:rPr>
          <w:rFonts w:ascii="Book Antiqua" w:hAnsi="Book Antiqua" w:cs="宋体"/>
          <w:kern w:val="0"/>
          <w:sz w:val="24"/>
          <w:szCs w:val="24"/>
        </w:rPr>
        <w:t> </w:t>
      </w:r>
      <w:r w:rsidRPr="006833C0">
        <w:rPr>
          <w:rFonts w:ascii="Book Antiqua" w:hAnsi="Book Antiqua" w:cs="宋体"/>
          <w:b/>
          <w:bCs/>
          <w:kern w:val="0"/>
          <w:sz w:val="24"/>
          <w:szCs w:val="24"/>
        </w:rPr>
        <w:t>Messarah M</w:t>
      </w:r>
      <w:r w:rsidRPr="006833C0">
        <w:rPr>
          <w:rFonts w:ascii="Book Antiqua" w:hAnsi="Book Antiqua" w:cs="宋体"/>
          <w:kern w:val="0"/>
          <w:sz w:val="24"/>
          <w:szCs w:val="24"/>
        </w:rPr>
        <w:t>, Boumendjel A, Chouabia A, Klibet F, Abdennour C, Boulakoud MS, Feki AE. Influence of thyroid dysfunction on liver lipid peroxidation and antioxidant status in experimental rats.</w:t>
      </w:r>
      <w:r w:rsidRPr="00FD3868">
        <w:rPr>
          <w:rFonts w:ascii="Book Antiqua" w:hAnsi="Book Antiqua" w:cs="宋体"/>
          <w:kern w:val="0"/>
          <w:sz w:val="24"/>
          <w:szCs w:val="24"/>
        </w:rPr>
        <w:t> </w:t>
      </w:r>
      <w:r w:rsidRPr="006833C0">
        <w:rPr>
          <w:rFonts w:ascii="Book Antiqua" w:hAnsi="Book Antiqua" w:cs="宋体"/>
          <w:i/>
          <w:iCs/>
          <w:kern w:val="0"/>
          <w:sz w:val="24"/>
          <w:szCs w:val="24"/>
        </w:rPr>
        <w:t>Exp Toxicol Pathol</w:t>
      </w:r>
      <w:r w:rsidRPr="00FD3868">
        <w:rPr>
          <w:rFonts w:ascii="Book Antiqua" w:hAnsi="Book Antiqua" w:cs="宋体"/>
          <w:kern w:val="0"/>
          <w:sz w:val="24"/>
          <w:szCs w:val="24"/>
        </w:rPr>
        <w:t> </w:t>
      </w:r>
      <w:r w:rsidRPr="006833C0">
        <w:rPr>
          <w:rFonts w:ascii="Book Antiqua" w:hAnsi="Book Antiqua" w:cs="宋体"/>
          <w:kern w:val="0"/>
          <w:sz w:val="24"/>
          <w:szCs w:val="24"/>
        </w:rPr>
        <w:t>2010;</w:t>
      </w:r>
      <w:r w:rsidRPr="00FD3868">
        <w:rPr>
          <w:rFonts w:ascii="Book Antiqua" w:hAnsi="Book Antiqua" w:cs="宋体"/>
          <w:kern w:val="0"/>
          <w:sz w:val="24"/>
          <w:szCs w:val="24"/>
        </w:rPr>
        <w:t> </w:t>
      </w:r>
      <w:r w:rsidRPr="006833C0">
        <w:rPr>
          <w:rFonts w:ascii="Book Antiqua" w:hAnsi="Book Antiqua" w:cs="宋体"/>
          <w:b/>
          <w:bCs/>
          <w:kern w:val="0"/>
          <w:sz w:val="24"/>
          <w:szCs w:val="24"/>
        </w:rPr>
        <w:t>62</w:t>
      </w:r>
      <w:r w:rsidRPr="006833C0">
        <w:rPr>
          <w:rFonts w:ascii="Book Antiqua" w:hAnsi="Book Antiqua" w:cs="宋体"/>
          <w:kern w:val="0"/>
          <w:sz w:val="24"/>
          <w:szCs w:val="24"/>
        </w:rPr>
        <w:t>: 301-310 [PMID: 19540741</w:t>
      </w:r>
      <w:r w:rsidRPr="00FD3868">
        <w:rPr>
          <w:rFonts w:ascii="Book Antiqua" w:hAnsi="Book Antiqua" w:cs="宋体"/>
          <w:kern w:val="0"/>
          <w:sz w:val="24"/>
          <w:szCs w:val="24"/>
        </w:rPr>
        <w:t xml:space="preserve"> DOI: 10.1016/j.etp.2009.04.009</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45</w:t>
      </w:r>
      <w:r w:rsidRPr="00FD3868">
        <w:rPr>
          <w:rFonts w:ascii="Book Antiqua" w:hAnsi="Book Antiqua" w:cs="宋体"/>
          <w:kern w:val="0"/>
          <w:sz w:val="24"/>
          <w:szCs w:val="24"/>
        </w:rPr>
        <w:t> </w:t>
      </w:r>
      <w:r w:rsidRPr="006833C0">
        <w:rPr>
          <w:rFonts w:ascii="Book Antiqua" w:hAnsi="Book Antiqua" w:cs="宋体"/>
          <w:b/>
          <w:bCs/>
          <w:kern w:val="0"/>
          <w:sz w:val="24"/>
          <w:szCs w:val="24"/>
        </w:rPr>
        <w:t>Liangpunsakul S</w:t>
      </w:r>
      <w:r w:rsidRPr="006833C0">
        <w:rPr>
          <w:rFonts w:ascii="Book Antiqua" w:hAnsi="Book Antiqua" w:cs="宋体"/>
          <w:kern w:val="0"/>
          <w:sz w:val="24"/>
          <w:szCs w:val="24"/>
        </w:rPr>
        <w:t>, Chalasani N. Is hypothyroidism a risk factor for non-alcoholic steatohepatitis?</w:t>
      </w:r>
      <w:r w:rsidRPr="00FD3868">
        <w:rPr>
          <w:rFonts w:ascii="Book Antiqua" w:hAnsi="Book Antiqua" w:cs="宋体"/>
          <w:kern w:val="0"/>
          <w:sz w:val="24"/>
          <w:szCs w:val="24"/>
        </w:rPr>
        <w:t> </w:t>
      </w:r>
      <w:r w:rsidRPr="006833C0">
        <w:rPr>
          <w:rFonts w:ascii="Book Antiqua" w:hAnsi="Book Antiqua" w:cs="宋体"/>
          <w:i/>
          <w:iCs/>
          <w:kern w:val="0"/>
          <w:sz w:val="24"/>
          <w:szCs w:val="24"/>
        </w:rPr>
        <w:t>J Clin Gastroenterol</w:t>
      </w:r>
      <w:r w:rsidRPr="00FD3868">
        <w:rPr>
          <w:rFonts w:ascii="Book Antiqua" w:hAnsi="Book Antiqua" w:cs="宋体"/>
          <w:kern w:val="0"/>
          <w:sz w:val="24"/>
          <w:szCs w:val="24"/>
        </w:rPr>
        <w:t> </w:t>
      </w:r>
      <w:r w:rsidRPr="006833C0">
        <w:rPr>
          <w:rFonts w:ascii="Book Antiqua" w:hAnsi="Book Antiqua" w:cs="宋体"/>
          <w:kern w:val="0"/>
          <w:sz w:val="24"/>
          <w:szCs w:val="24"/>
        </w:rPr>
        <w:t>2003;</w:t>
      </w:r>
      <w:r w:rsidRPr="00FD3868">
        <w:rPr>
          <w:rFonts w:ascii="Book Antiqua" w:hAnsi="Book Antiqua" w:cs="宋体"/>
          <w:kern w:val="0"/>
          <w:sz w:val="24"/>
          <w:szCs w:val="24"/>
        </w:rPr>
        <w:t> </w:t>
      </w:r>
      <w:r w:rsidRPr="006833C0">
        <w:rPr>
          <w:rFonts w:ascii="Book Antiqua" w:hAnsi="Book Antiqua" w:cs="宋体"/>
          <w:b/>
          <w:bCs/>
          <w:kern w:val="0"/>
          <w:sz w:val="24"/>
          <w:szCs w:val="24"/>
        </w:rPr>
        <w:t>37</w:t>
      </w:r>
      <w:r w:rsidRPr="006833C0">
        <w:rPr>
          <w:rFonts w:ascii="Book Antiqua" w:hAnsi="Book Antiqua" w:cs="宋体"/>
          <w:kern w:val="0"/>
          <w:sz w:val="24"/>
          <w:szCs w:val="24"/>
        </w:rPr>
        <w:t>: 340-343 [PMID: 14506393]</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46</w:t>
      </w:r>
      <w:r w:rsidRPr="00FD3868">
        <w:rPr>
          <w:rFonts w:ascii="Book Antiqua" w:hAnsi="Book Antiqua" w:cs="宋体"/>
          <w:kern w:val="0"/>
          <w:sz w:val="24"/>
          <w:szCs w:val="24"/>
        </w:rPr>
        <w:t> </w:t>
      </w:r>
      <w:r w:rsidRPr="006833C0">
        <w:rPr>
          <w:rFonts w:ascii="Book Antiqua" w:hAnsi="Book Antiqua" w:cs="宋体"/>
          <w:b/>
          <w:bCs/>
          <w:kern w:val="0"/>
          <w:sz w:val="24"/>
          <w:szCs w:val="24"/>
        </w:rPr>
        <w:t>Maratou E</w:t>
      </w:r>
      <w:r w:rsidRPr="006833C0">
        <w:rPr>
          <w:rFonts w:ascii="Book Antiqua" w:hAnsi="Book Antiqua" w:cs="宋体"/>
          <w:kern w:val="0"/>
          <w:sz w:val="24"/>
          <w:szCs w:val="24"/>
        </w:rPr>
        <w:t>, Hadjidakis DJ, Kollias A, Tsegka K, Peppa M, Alevizaki M, Mitrou P, Lambadiari V, Boutati E, Nikzas D, Tountas N, Economopoulos T, Raptis SA, Dimitriadis G. Studies of insulin resistance in patients with clinical and subclinical hypothyroidism.</w:t>
      </w:r>
      <w:r w:rsidRPr="00FD3868">
        <w:rPr>
          <w:rFonts w:ascii="Book Antiqua" w:hAnsi="Book Antiqua" w:cs="宋体"/>
          <w:kern w:val="0"/>
          <w:sz w:val="24"/>
          <w:szCs w:val="24"/>
        </w:rPr>
        <w:t> </w:t>
      </w:r>
      <w:r w:rsidRPr="006833C0">
        <w:rPr>
          <w:rFonts w:ascii="Book Antiqua" w:hAnsi="Book Antiqua" w:cs="宋体"/>
          <w:i/>
          <w:iCs/>
          <w:kern w:val="0"/>
          <w:sz w:val="24"/>
          <w:szCs w:val="24"/>
        </w:rPr>
        <w:t>Eur J Endocrinol</w:t>
      </w:r>
      <w:r w:rsidRPr="00FD3868">
        <w:rPr>
          <w:rFonts w:ascii="Book Antiqua" w:hAnsi="Book Antiqua" w:cs="宋体"/>
          <w:kern w:val="0"/>
          <w:sz w:val="24"/>
          <w:szCs w:val="24"/>
        </w:rPr>
        <w:t> </w:t>
      </w:r>
      <w:r w:rsidRPr="006833C0">
        <w:rPr>
          <w:rFonts w:ascii="Book Antiqua" w:hAnsi="Book Antiqua" w:cs="宋体"/>
          <w:kern w:val="0"/>
          <w:sz w:val="24"/>
          <w:szCs w:val="24"/>
        </w:rPr>
        <w:t>2009;</w:t>
      </w:r>
      <w:r w:rsidRPr="00FD3868">
        <w:rPr>
          <w:rFonts w:ascii="Book Antiqua" w:hAnsi="Book Antiqua" w:cs="宋体"/>
          <w:kern w:val="0"/>
          <w:sz w:val="24"/>
          <w:szCs w:val="24"/>
        </w:rPr>
        <w:t> </w:t>
      </w:r>
      <w:r w:rsidRPr="006833C0">
        <w:rPr>
          <w:rFonts w:ascii="Book Antiqua" w:hAnsi="Book Antiqua" w:cs="宋体"/>
          <w:b/>
          <w:bCs/>
          <w:kern w:val="0"/>
          <w:sz w:val="24"/>
          <w:szCs w:val="24"/>
        </w:rPr>
        <w:t>160</w:t>
      </w:r>
      <w:r w:rsidRPr="006833C0">
        <w:rPr>
          <w:rFonts w:ascii="Book Antiqua" w:hAnsi="Book Antiqua" w:cs="宋体"/>
          <w:kern w:val="0"/>
          <w:sz w:val="24"/>
          <w:szCs w:val="24"/>
        </w:rPr>
        <w:t>: 785-790 [PMID: 19141606 DOI</w:t>
      </w:r>
      <w:r w:rsidRPr="00FD3868">
        <w:rPr>
          <w:rFonts w:ascii="Book Antiqua" w:hAnsi="Book Antiqua" w:cs="宋体"/>
          <w:kern w:val="0"/>
          <w:sz w:val="24"/>
          <w:szCs w:val="24"/>
        </w:rPr>
        <w:t>: 10.1530/EJE-08-0797</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lastRenderedPageBreak/>
        <w:t>47</w:t>
      </w:r>
      <w:r w:rsidRPr="00FD3868">
        <w:rPr>
          <w:rFonts w:ascii="Book Antiqua" w:hAnsi="Book Antiqua" w:cs="宋体"/>
          <w:kern w:val="0"/>
          <w:sz w:val="24"/>
          <w:szCs w:val="24"/>
        </w:rPr>
        <w:t> </w:t>
      </w:r>
      <w:r w:rsidRPr="006833C0">
        <w:rPr>
          <w:rFonts w:ascii="Book Antiqua" w:hAnsi="Book Antiqua" w:cs="宋体"/>
          <w:b/>
          <w:bCs/>
          <w:kern w:val="0"/>
          <w:sz w:val="24"/>
          <w:szCs w:val="24"/>
        </w:rPr>
        <w:t>Khan U</w:t>
      </w:r>
      <w:r w:rsidRPr="006833C0">
        <w:rPr>
          <w:rFonts w:ascii="Book Antiqua" w:hAnsi="Book Antiqua" w:cs="宋体"/>
          <w:kern w:val="0"/>
          <w:sz w:val="24"/>
          <w:szCs w:val="24"/>
        </w:rPr>
        <w:t>, Sowers JR. Cardiometabolic syndrome and thyroid dysfunction.</w:t>
      </w:r>
      <w:r w:rsidRPr="00FD3868">
        <w:rPr>
          <w:rFonts w:ascii="Book Antiqua" w:hAnsi="Book Antiqua" w:cs="宋体"/>
          <w:kern w:val="0"/>
          <w:sz w:val="24"/>
          <w:szCs w:val="24"/>
        </w:rPr>
        <w:t> </w:t>
      </w:r>
      <w:r w:rsidRPr="006833C0">
        <w:rPr>
          <w:rFonts w:ascii="Book Antiqua" w:hAnsi="Book Antiqua" w:cs="宋体"/>
          <w:i/>
          <w:iCs/>
          <w:kern w:val="0"/>
          <w:sz w:val="24"/>
          <w:szCs w:val="24"/>
        </w:rPr>
        <w:t>J Cardiometab Syndr</w:t>
      </w:r>
      <w:r w:rsidRPr="00FD3868">
        <w:rPr>
          <w:rFonts w:ascii="Book Antiqua" w:hAnsi="Book Antiqua" w:cs="宋体"/>
          <w:kern w:val="0"/>
          <w:sz w:val="24"/>
          <w:szCs w:val="24"/>
        </w:rPr>
        <w:t> </w:t>
      </w:r>
      <w:r w:rsidRPr="006833C0">
        <w:rPr>
          <w:rFonts w:ascii="Book Antiqua" w:hAnsi="Book Antiqua" w:cs="宋体"/>
          <w:kern w:val="0"/>
          <w:sz w:val="24"/>
          <w:szCs w:val="24"/>
        </w:rPr>
        <w:t>2007;</w:t>
      </w:r>
      <w:r w:rsidRPr="00FD3868">
        <w:rPr>
          <w:rFonts w:ascii="Book Antiqua" w:hAnsi="Book Antiqua" w:cs="宋体"/>
          <w:kern w:val="0"/>
          <w:sz w:val="24"/>
          <w:szCs w:val="24"/>
        </w:rPr>
        <w:t> </w:t>
      </w:r>
      <w:r w:rsidRPr="006833C0">
        <w:rPr>
          <w:rFonts w:ascii="Book Antiqua" w:hAnsi="Book Antiqua" w:cs="宋体"/>
          <w:b/>
          <w:bCs/>
          <w:kern w:val="0"/>
          <w:sz w:val="24"/>
          <w:szCs w:val="24"/>
        </w:rPr>
        <w:t>2</w:t>
      </w:r>
      <w:r w:rsidRPr="006833C0">
        <w:rPr>
          <w:rFonts w:ascii="Book Antiqua" w:hAnsi="Book Antiqua" w:cs="宋体"/>
          <w:kern w:val="0"/>
          <w:sz w:val="24"/>
          <w:szCs w:val="24"/>
        </w:rPr>
        <w:t>: 81-83 [PMID: 17684467]</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48</w:t>
      </w:r>
      <w:r w:rsidRPr="00FD3868">
        <w:rPr>
          <w:rFonts w:ascii="Book Antiqua" w:hAnsi="Book Antiqua" w:cs="宋体"/>
          <w:kern w:val="0"/>
          <w:sz w:val="24"/>
          <w:szCs w:val="24"/>
        </w:rPr>
        <w:t> </w:t>
      </w:r>
      <w:r w:rsidRPr="006833C0">
        <w:rPr>
          <w:rFonts w:ascii="Book Antiqua" w:hAnsi="Book Antiqua" w:cs="宋体"/>
          <w:b/>
          <w:bCs/>
          <w:kern w:val="0"/>
          <w:sz w:val="24"/>
          <w:szCs w:val="24"/>
        </w:rPr>
        <w:t>Shantha GP</w:t>
      </w:r>
      <w:r w:rsidRPr="006833C0">
        <w:rPr>
          <w:rFonts w:ascii="Book Antiqua" w:hAnsi="Book Antiqua" w:cs="宋体"/>
          <w:kern w:val="0"/>
          <w:sz w:val="24"/>
          <w:szCs w:val="24"/>
        </w:rPr>
        <w:t>, Kumar AA, Jeyachandran V, Rajamanickam D, Rajkumar K, Salim S, Subramanian KK, Natesan S. Association between primary hypothyroidism and metabolic syndrome and the role of C reactive protein: a cross-sectional study from South India.</w:t>
      </w:r>
      <w:r w:rsidRPr="00FD3868">
        <w:rPr>
          <w:rFonts w:ascii="Book Antiqua" w:hAnsi="Book Antiqua" w:cs="宋体"/>
          <w:kern w:val="0"/>
          <w:sz w:val="24"/>
          <w:szCs w:val="24"/>
        </w:rPr>
        <w:t> </w:t>
      </w:r>
      <w:r w:rsidRPr="006833C0">
        <w:rPr>
          <w:rFonts w:ascii="Book Antiqua" w:hAnsi="Book Antiqua" w:cs="宋体"/>
          <w:i/>
          <w:iCs/>
          <w:kern w:val="0"/>
          <w:sz w:val="24"/>
          <w:szCs w:val="24"/>
        </w:rPr>
        <w:t>Thyroid Res</w:t>
      </w:r>
      <w:r w:rsidRPr="00FD3868">
        <w:rPr>
          <w:rFonts w:ascii="Book Antiqua" w:hAnsi="Book Antiqua" w:cs="宋体"/>
          <w:kern w:val="0"/>
          <w:sz w:val="24"/>
          <w:szCs w:val="24"/>
        </w:rPr>
        <w:t> </w:t>
      </w:r>
      <w:r w:rsidRPr="006833C0">
        <w:rPr>
          <w:rFonts w:ascii="Book Antiqua" w:hAnsi="Book Antiqua" w:cs="宋体"/>
          <w:kern w:val="0"/>
          <w:sz w:val="24"/>
          <w:szCs w:val="24"/>
        </w:rPr>
        <w:t>2009;</w:t>
      </w:r>
      <w:r w:rsidRPr="00FD3868">
        <w:rPr>
          <w:rFonts w:ascii="Book Antiqua" w:hAnsi="Book Antiqua" w:cs="宋体"/>
          <w:kern w:val="0"/>
          <w:sz w:val="24"/>
          <w:szCs w:val="24"/>
        </w:rPr>
        <w:t> </w:t>
      </w:r>
      <w:r w:rsidRPr="006833C0">
        <w:rPr>
          <w:rFonts w:ascii="Book Antiqua" w:hAnsi="Book Antiqua" w:cs="宋体"/>
          <w:b/>
          <w:bCs/>
          <w:kern w:val="0"/>
          <w:sz w:val="24"/>
          <w:szCs w:val="24"/>
        </w:rPr>
        <w:t>2</w:t>
      </w:r>
      <w:r w:rsidRPr="006833C0">
        <w:rPr>
          <w:rFonts w:ascii="Book Antiqua" w:hAnsi="Book Antiqua" w:cs="宋体"/>
          <w:kern w:val="0"/>
          <w:sz w:val="24"/>
          <w:szCs w:val="24"/>
        </w:rPr>
        <w:t>: 2 [PMID: 1927</w:t>
      </w:r>
      <w:r w:rsidRPr="00FD3868">
        <w:rPr>
          <w:rFonts w:ascii="Book Antiqua" w:hAnsi="Book Antiqua" w:cs="宋体"/>
          <w:kern w:val="0"/>
          <w:sz w:val="24"/>
          <w:szCs w:val="24"/>
        </w:rPr>
        <w:t>2156 DOI: 10.1186/1756-6614-2-2</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49</w:t>
      </w:r>
      <w:r w:rsidRPr="00FD3868">
        <w:rPr>
          <w:rFonts w:ascii="Book Antiqua" w:hAnsi="Book Antiqua" w:cs="宋体"/>
          <w:kern w:val="0"/>
          <w:sz w:val="24"/>
          <w:szCs w:val="24"/>
        </w:rPr>
        <w:t> </w:t>
      </w:r>
      <w:r w:rsidRPr="006833C0">
        <w:rPr>
          <w:rFonts w:ascii="Book Antiqua" w:hAnsi="Book Antiqua" w:cs="宋体"/>
          <w:b/>
          <w:bCs/>
          <w:kern w:val="0"/>
          <w:sz w:val="24"/>
          <w:szCs w:val="24"/>
        </w:rPr>
        <w:t>Duntas LH</w:t>
      </w:r>
      <w:r w:rsidRPr="006833C0">
        <w:rPr>
          <w:rFonts w:ascii="Book Antiqua" w:hAnsi="Book Antiqua" w:cs="宋体"/>
          <w:kern w:val="0"/>
          <w:sz w:val="24"/>
          <w:szCs w:val="24"/>
        </w:rPr>
        <w:t>. Thyroid disease and lipids.</w:t>
      </w:r>
      <w:r w:rsidRPr="00FD3868">
        <w:rPr>
          <w:rFonts w:ascii="Book Antiqua" w:hAnsi="Book Antiqua" w:cs="宋体"/>
          <w:kern w:val="0"/>
          <w:sz w:val="24"/>
          <w:szCs w:val="24"/>
        </w:rPr>
        <w:t> </w:t>
      </w:r>
      <w:r w:rsidRPr="006833C0">
        <w:rPr>
          <w:rFonts w:ascii="Book Antiqua" w:hAnsi="Book Antiqua" w:cs="宋体"/>
          <w:i/>
          <w:iCs/>
          <w:kern w:val="0"/>
          <w:sz w:val="24"/>
          <w:szCs w:val="24"/>
        </w:rPr>
        <w:t>Thyroid</w:t>
      </w:r>
      <w:r w:rsidRPr="00FD3868">
        <w:rPr>
          <w:rFonts w:ascii="Book Antiqua" w:hAnsi="Book Antiqua" w:cs="宋体"/>
          <w:kern w:val="0"/>
          <w:sz w:val="24"/>
          <w:szCs w:val="24"/>
        </w:rPr>
        <w:t> </w:t>
      </w:r>
      <w:r w:rsidRPr="006833C0">
        <w:rPr>
          <w:rFonts w:ascii="Book Antiqua" w:hAnsi="Book Antiqua" w:cs="宋体"/>
          <w:kern w:val="0"/>
          <w:sz w:val="24"/>
          <w:szCs w:val="24"/>
        </w:rPr>
        <w:t>2002;</w:t>
      </w:r>
      <w:r w:rsidRPr="00FD3868">
        <w:rPr>
          <w:rFonts w:ascii="Book Antiqua" w:hAnsi="Book Antiqua" w:cs="宋体"/>
          <w:kern w:val="0"/>
          <w:sz w:val="24"/>
          <w:szCs w:val="24"/>
        </w:rPr>
        <w:t> </w:t>
      </w:r>
      <w:r w:rsidRPr="006833C0">
        <w:rPr>
          <w:rFonts w:ascii="Book Antiqua" w:hAnsi="Book Antiqua" w:cs="宋体"/>
          <w:b/>
          <w:bCs/>
          <w:kern w:val="0"/>
          <w:sz w:val="24"/>
          <w:szCs w:val="24"/>
        </w:rPr>
        <w:t>12</w:t>
      </w:r>
      <w:r w:rsidRPr="006833C0">
        <w:rPr>
          <w:rFonts w:ascii="Book Antiqua" w:hAnsi="Book Antiqua" w:cs="宋体"/>
          <w:kern w:val="0"/>
          <w:sz w:val="24"/>
          <w:szCs w:val="24"/>
        </w:rPr>
        <w:t>: 287-293 [PMID: 12034052</w:t>
      </w:r>
      <w:r w:rsidRPr="00FD3868">
        <w:rPr>
          <w:rFonts w:ascii="Book Antiqua" w:hAnsi="Book Antiqua" w:cs="宋体"/>
          <w:kern w:val="0"/>
          <w:sz w:val="24"/>
          <w:szCs w:val="24"/>
        </w:rPr>
        <w:t xml:space="preserve"> DOI: 10.1089/10507250252949405</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50</w:t>
      </w:r>
      <w:r w:rsidRPr="00FD3868">
        <w:rPr>
          <w:rFonts w:ascii="Book Antiqua" w:hAnsi="Book Antiqua" w:cs="宋体"/>
          <w:kern w:val="0"/>
          <w:sz w:val="24"/>
          <w:szCs w:val="24"/>
        </w:rPr>
        <w:t> </w:t>
      </w:r>
      <w:r w:rsidRPr="006833C0">
        <w:rPr>
          <w:rFonts w:ascii="Book Antiqua" w:hAnsi="Book Antiqua" w:cs="宋体"/>
          <w:b/>
          <w:bCs/>
          <w:kern w:val="0"/>
          <w:sz w:val="24"/>
          <w:szCs w:val="24"/>
        </w:rPr>
        <w:t>Adams AC</w:t>
      </w:r>
      <w:r w:rsidRPr="006833C0">
        <w:rPr>
          <w:rFonts w:ascii="Book Antiqua" w:hAnsi="Book Antiqua" w:cs="宋体"/>
          <w:kern w:val="0"/>
          <w:sz w:val="24"/>
          <w:szCs w:val="24"/>
        </w:rPr>
        <w:t>, Astapova I, Fisher FM, Badman MK, Kurgansky KE, Flier JS, Hollenberg AN, Maratos-Flier E. Thyroid hormone regulates hepatic expression of fibroblast growth factor 21 in a PPARalpha-dependent manner.</w:t>
      </w:r>
      <w:r w:rsidRPr="00FD3868">
        <w:rPr>
          <w:rFonts w:ascii="Book Antiqua" w:hAnsi="Book Antiqua" w:cs="宋体"/>
          <w:kern w:val="0"/>
          <w:sz w:val="24"/>
          <w:szCs w:val="24"/>
        </w:rPr>
        <w:t> </w:t>
      </w:r>
      <w:r w:rsidRPr="006833C0">
        <w:rPr>
          <w:rFonts w:ascii="Book Antiqua" w:hAnsi="Book Antiqua" w:cs="宋体"/>
          <w:i/>
          <w:iCs/>
          <w:kern w:val="0"/>
          <w:sz w:val="24"/>
          <w:szCs w:val="24"/>
        </w:rPr>
        <w:t>J Biol Chem</w:t>
      </w:r>
      <w:r w:rsidRPr="00FD3868">
        <w:rPr>
          <w:rFonts w:ascii="Book Antiqua" w:hAnsi="Book Antiqua" w:cs="宋体"/>
          <w:kern w:val="0"/>
          <w:sz w:val="24"/>
          <w:szCs w:val="24"/>
        </w:rPr>
        <w:t> </w:t>
      </w:r>
      <w:r w:rsidRPr="006833C0">
        <w:rPr>
          <w:rFonts w:ascii="Book Antiqua" w:hAnsi="Book Antiqua" w:cs="宋体"/>
          <w:kern w:val="0"/>
          <w:sz w:val="24"/>
          <w:szCs w:val="24"/>
        </w:rPr>
        <w:t>2010;</w:t>
      </w:r>
      <w:r w:rsidRPr="00FD3868">
        <w:rPr>
          <w:rFonts w:ascii="Book Antiqua" w:hAnsi="Book Antiqua" w:cs="宋体"/>
          <w:kern w:val="0"/>
          <w:sz w:val="24"/>
          <w:szCs w:val="24"/>
        </w:rPr>
        <w:t> </w:t>
      </w:r>
      <w:r w:rsidRPr="006833C0">
        <w:rPr>
          <w:rFonts w:ascii="Book Antiqua" w:hAnsi="Book Antiqua" w:cs="宋体"/>
          <w:b/>
          <w:bCs/>
          <w:kern w:val="0"/>
          <w:sz w:val="24"/>
          <w:szCs w:val="24"/>
        </w:rPr>
        <w:t>285</w:t>
      </w:r>
      <w:r w:rsidRPr="006833C0">
        <w:rPr>
          <w:rFonts w:ascii="Book Antiqua" w:hAnsi="Book Antiqua" w:cs="宋体"/>
          <w:kern w:val="0"/>
          <w:sz w:val="24"/>
          <w:szCs w:val="24"/>
        </w:rPr>
        <w:t>: 14078-14082 [PMID: 202369</w:t>
      </w:r>
      <w:r w:rsidRPr="00FD3868">
        <w:rPr>
          <w:rFonts w:ascii="Book Antiqua" w:hAnsi="Book Antiqua" w:cs="宋体"/>
          <w:kern w:val="0"/>
          <w:sz w:val="24"/>
          <w:szCs w:val="24"/>
        </w:rPr>
        <w:t>31 DOI: 10.1074/jbc.C110.107375</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51</w:t>
      </w:r>
      <w:r w:rsidRPr="00FD3868">
        <w:rPr>
          <w:rFonts w:ascii="Book Antiqua" w:hAnsi="Book Antiqua" w:cs="宋体"/>
          <w:kern w:val="0"/>
          <w:sz w:val="24"/>
          <w:szCs w:val="24"/>
        </w:rPr>
        <w:t> </w:t>
      </w:r>
      <w:r w:rsidRPr="006833C0">
        <w:rPr>
          <w:rFonts w:ascii="Book Antiqua" w:hAnsi="Book Antiqua" w:cs="宋体"/>
          <w:b/>
          <w:bCs/>
          <w:kern w:val="0"/>
          <w:sz w:val="24"/>
          <w:szCs w:val="24"/>
        </w:rPr>
        <w:t>Erdogan M</w:t>
      </w:r>
      <w:r w:rsidRPr="006833C0">
        <w:rPr>
          <w:rFonts w:ascii="Book Antiqua" w:hAnsi="Book Antiqua" w:cs="宋体"/>
          <w:kern w:val="0"/>
          <w:sz w:val="24"/>
          <w:szCs w:val="24"/>
        </w:rPr>
        <w:t>, Canataroglu A, Ganidagli S, Kulaks</w:t>
      </w:r>
      <w:r w:rsidRPr="006833C0">
        <w:rPr>
          <w:rFonts w:ascii="Book Antiqua" w:eastAsia="MS Gothic" w:hAnsi="Book Antiqua" w:cs="MS Gothic"/>
          <w:kern w:val="0"/>
          <w:sz w:val="24"/>
          <w:szCs w:val="24"/>
        </w:rPr>
        <w:t>ı</w:t>
      </w:r>
      <w:r w:rsidRPr="006833C0">
        <w:rPr>
          <w:rFonts w:ascii="Book Antiqua" w:hAnsi="Book Antiqua" w:cs="宋体"/>
          <w:kern w:val="0"/>
          <w:sz w:val="24"/>
          <w:szCs w:val="24"/>
        </w:rPr>
        <w:t>zoglu M. Metabolic syndrome prevalence in subclinic and overt hypothyroid patients and the relation among metabolic syndrome parameters.</w:t>
      </w:r>
      <w:r w:rsidRPr="00FD3868">
        <w:rPr>
          <w:rFonts w:ascii="Book Antiqua" w:hAnsi="Book Antiqua" w:cs="宋体"/>
          <w:kern w:val="0"/>
          <w:sz w:val="24"/>
          <w:szCs w:val="24"/>
        </w:rPr>
        <w:t> </w:t>
      </w:r>
      <w:r w:rsidRPr="006833C0">
        <w:rPr>
          <w:rFonts w:ascii="Book Antiqua" w:hAnsi="Book Antiqua" w:cs="宋体"/>
          <w:i/>
          <w:iCs/>
          <w:kern w:val="0"/>
          <w:sz w:val="24"/>
          <w:szCs w:val="24"/>
        </w:rPr>
        <w:t>J Endocrinol Invest</w:t>
      </w:r>
      <w:r w:rsidRPr="00FD3868">
        <w:rPr>
          <w:rFonts w:ascii="Book Antiqua" w:hAnsi="Book Antiqua" w:cs="宋体"/>
          <w:kern w:val="0"/>
          <w:sz w:val="24"/>
          <w:szCs w:val="24"/>
        </w:rPr>
        <w:t> 2011</w:t>
      </w:r>
      <w:r w:rsidRPr="006833C0">
        <w:rPr>
          <w:rFonts w:ascii="Book Antiqua" w:hAnsi="Book Antiqua" w:cs="宋体"/>
          <w:kern w:val="0"/>
          <w:sz w:val="24"/>
          <w:szCs w:val="24"/>
        </w:rPr>
        <w:t>;</w:t>
      </w:r>
      <w:r w:rsidRPr="00FD3868">
        <w:rPr>
          <w:rFonts w:ascii="Book Antiqua" w:hAnsi="Book Antiqua" w:cs="宋体"/>
          <w:kern w:val="0"/>
          <w:sz w:val="24"/>
          <w:szCs w:val="24"/>
        </w:rPr>
        <w:t> </w:t>
      </w:r>
      <w:r w:rsidRPr="006833C0">
        <w:rPr>
          <w:rFonts w:ascii="Book Antiqua" w:hAnsi="Book Antiqua" w:cs="宋体"/>
          <w:b/>
          <w:bCs/>
          <w:kern w:val="0"/>
          <w:sz w:val="24"/>
          <w:szCs w:val="24"/>
        </w:rPr>
        <w:t>34</w:t>
      </w:r>
      <w:r w:rsidRPr="006833C0">
        <w:rPr>
          <w:rFonts w:ascii="Book Antiqua" w:hAnsi="Book Antiqua" w:cs="宋体"/>
          <w:kern w:val="0"/>
          <w:sz w:val="24"/>
          <w:szCs w:val="24"/>
        </w:rPr>
        <w:t>: 488-492 [P</w:t>
      </w:r>
      <w:r w:rsidRPr="00FD3868">
        <w:rPr>
          <w:rFonts w:ascii="Book Antiqua" w:hAnsi="Book Antiqua" w:cs="宋体"/>
          <w:kern w:val="0"/>
          <w:sz w:val="24"/>
          <w:szCs w:val="24"/>
        </w:rPr>
        <w:t>MID: 20651468 DOI: 10.3275/7202</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52</w:t>
      </w:r>
      <w:r w:rsidRPr="00FD3868">
        <w:rPr>
          <w:rFonts w:ascii="Book Antiqua" w:hAnsi="Book Antiqua" w:cs="宋体"/>
          <w:kern w:val="0"/>
          <w:sz w:val="24"/>
          <w:szCs w:val="24"/>
        </w:rPr>
        <w:t> </w:t>
      </w:r>
      <w:r w:rsidRPr="006833C0">
        <w:rPr>
          <w:rFonts w:ascii="Book Antiqua" w:hAnsi="Book Antiqua" w:cs="宋体"/>
          <w:b/>
          <w:bCs/>
          <w:kern w:val="0"/>
          <w:sz w:val="24"/>
          <w:szCs w:val="24"/>
        </w:rPr>
        <w:t>Xu C</w:t>
      </w:r>
      <w:r w:rsidRPr="006833C0">
        <w:rPr>
          <w:rFonts w:ascii="Book Antiqua" w:hAnsi="Book Antiqua" w:cs="宋体"/>
          <w:kern w:val="0"/>
          <w:sz w:val="24"/>
          <w:szCs w:val="24"/>
        </w:rPr>
        <w:t>, Xu L, Yu C, Miao M, Li Y. Association between thyroid function and nonalcoholic fatty liver disease in euthyroid elderly Chinese.</w:t>
      </w:r>
      <w:r w:rsidRPr="00FD3868">
        <w:rPr>
          <w:rFonts w:ascii="Book Antiqua" w:hAnsi="Book Antiqua" w:cs="宋体"/>
          <w:kern w:val="0"/>
          <w:sz w:val="24"/>
          <w:szCs w:val="24"/>
        </w:rPr>
        <w:t> </w:t>
      </w:r>
      <w:r w:rsidRPr="006833C0">
        <w:rPr>
          <w:rFonts w:ascii="Book Antiqua" w:hAnsi="Book Antiqua" w:cs="宋体"/>
          <w:i/>
          <w:iCs/>
          <w:kern w:val="0"/>
          <w:sz w:val="24"/>
          <w:szCs w:val="24"/>
        </w:rPr>
        <w:t>Clin Endocrinol (Oxf)</w:t>
      </w:r>
      <w:r w:rsidRPr="00FD3868">
        <w:rPr>
          <w:rFonts w:ascii="Book Antiqua" w:hAnsi="Book Antiqua" w:cs="宋体"/>
          <w:kern w:val="0"/>
          <w:sz w:val="24"/>
          <w:szCs w:val="24"/>
        </w:rPr>
        <w:t> </w:t>
      </w:r>
      <w:r w:rsidRPr="006833C0">
        <w:rPr>
          <w:rFonts w:ascii="Book Antiqua" w:hAnsi="Book Antiqua" w:cs="宋体"/>
          <w:kern w:val="0"/>
          <w:sz w:val="24"/>
          <w:szCs w:val="24"/>
        </w:rPr>
        <w:t>2011;</w:t>
      </w:r>
      <w:r w:rsidRPr="00FD3868">
        <w:rPr>
          <w:rFonts w:ascii="Book Antiqua" w:hAnsi="Book Antiqua" w:cs="宋体"/>
          <w:kern w:val="0"/>
          <w:sz w:val="24"/>
          <w:szCs w:val="24"/>
        </w:rPr>
        <w:t> </w:t>
      </w:r>
      <w:r w:rsidRPr="006833C0">
        <w:rPr>
          <w:rFonts w:ascii="Book Antiqua" w:hAnsi="Book Antiqua" w:cs="宋体"/>
          <w:b/>
          <w:bCs/>
          <w:kern w:val="0"/>
          <w:sz w:val="24"/>
          <w:szCs w:val="24"/>
        </w:rPr>
        <w:t>75</w:t>
      </w:r>
      <w:r w:rsidRPr="006833C0">
        <w:rPr>
          <w:rFonts w:ascii="Book Antiqua" w:hAnsi="Book Antiqua" w:cs="宋体"/>
          <w:kern w:val="0"/>
          <w:sz w:val="24"/>
          <w:szCs w:val="24"/>
        </w:rPr>
        <w:t>: 240-246 [PMID: 21521285 DOI: 1</w:t>
      </w:r>
      <w:r w:rsidRPr="00FD3868">
        <w:rPr>
          <w:rFonts w:ascii="Book Antiqua" w:hAnsi="Book Antiqua" w:cs="宋体"/>
          <w:kern w:val="0"/>
          <w:sz w:val="24"/>
          <w:szCs w:val="24"/>
        </w:rPr>
        <w:t>0.1111/j.1365-2265.2011.04016.x</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53</w:t>
      </w:r>
      <w:r w:rsidRPr="00FD3868">
        <w:rPr>
          <w:rFonts w:ascii="Book Antiqua" w:hAnsi="Book Antiqua" w:cs="宋体"/>
          <w:kern w:val="0"/>
          <w:sz w:val="24"/>
          <w:szCs w:val="24"/>
        </w:rPr>
        <w:t> </w:t>
      </w:r>
      <w:r w:rsidRPr="006833C0">
        <w:rPr>
          <w:rFonts w:ascii="Book Antiqua" w:hAnsi="Book Antiqua" w:cs="宋体"/>
          <w:b/>
          <w:bCs/>
          <w:kern w:val="0"/>
          <w:sz w:val="24"/>
          <w:szCs w:val="24"/>
        </w:rPr>
        <w:t>Mazo DF</w:t>
      </w:r>
      <w:r w:rsidRPr="006833C0">
        <w:rPr>
          <w:rFonts w:ascii="Book Antiqua" w:hAnsi="Book Antiqua" w:cs="宋体"/>
          <w:kern w:val="0"/>
          <w:sz w:val="24"/>
          <w:szCs w:val="24"/>
        </w:rPr>
        <w:t>, Lima VM, Stefano JT, Rabelo F, Faintuch J, Oliveira CP. Gluco-lipidic indices in treated hypothyroidism associated with nonalcoholic fatty liver disease.</w:t>
      </w:r>
      <w:r w:rsidRPr="00FD3868">
        <w:rPr>
          <w:rFonts w:ascii="Book Antiqua" w:hAnsi="Book Antiqua" w:cs="宋体"/>
          <w:kern w:val="0"/>
          <w:sz w:val="24"/>
          <w:szCs w:val="24"/>
        </w:rPr>
        <w:t> </w:t>
      </w:r>
      <w:r w:rsidRPr="006833C0">
        <w:rPr>
          <w:rFonts w:ascii="Book Antiqua" w:hAnsi="Book Antiqua" w:cs="宋体"/>
          <w:i/>
          <w:iCs/>
          <w:kern w:val="0"/>
          <w:sz w:val="24"/>
          <w:szCs w:val="24"/>
        </w:rPr>
        <w:t>Arq Gastroenterol</w:t>
      </w:r>
      <w:r w:rsidRPr="00FD3868">
        <w:rPr>
          <w:rFonts w:ascii="Book Antiqua" w:hAnsi="Book Antiqua" w:cs="宋体"/>
          <w:kern w:val="0"/>
          <w:sz w:val="24"/>
          <w:szCs w:val="24"/>
        </w:rPr>
        <w:t> 2011</w:t>
      </w:r>
      <w:r w:rsidRPr="006833C0">
        <w:rPr>
          <w:rFonts w:ascii="Book Antiqua" w:hAnsi="Book Antiqua" w:cs="宋体"/>
          <w:kern w:val="0"/>
          <w:sz w:val="24"/>
          <w:szCs w:val="24"/>
        </w:rPr>
        <w:t>;</w:t>
      </w:r>
      <w:r w:rsidRPr="00FD3868">
        <w:rPr>
          <w:rFonts w:ascii="Book Antiqua" w:hAnsi="Book Antiqua" w:cs="宋体"/>
          <w:kern w:val="0"/>
          <w:sz w:val="24"/>
          <w:szCs w:val="24"/>
        </w:rPr>
        <w:t> </w:t>
      </w:r>
      <w:r w:rsidRPr="006833C0">
        <w:rPr>
          <w:rFonts w:ascii="Book Antiqua" w:hAnsi="Book Antiqua" w:cs="宋体"/>
          <w:b/>
          <w:bCs/>
          <w:kern w:val="0"/>
          <w:sz w:val="24"/>
          <w:szCs w:val="24"/>
        </w:rPr>
        <w:t>48</w:t>
      </w:r>
      <w:r w:rsidRPr="006833C0">
        <w:rPr>
          <w:rFonts w:ascii="Book Antiqua" w:hAnsi="Book Antiqua" w:cs="宋体"/>
          <w:kern w:val="0"/>
          <w:sz w:val="24"/>
          <w:szCs w:val="24"/>
        </w:rPr>
        <w:t>: 186-189 [PMID: 21952703]</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54</w:t>
      </w:r>
      <w:r w:rsidRPr="00FD3868">
        <w:rPr>
          <w:rFonts w:ascii="Book Antiqua" w:hAnsi="Book Antiqua" w:cs="宋体"/>
          <w:kern w:val="0"/>
          <w:sz w:val="24"/>
          <w:szCs w:val="24"/>
        </w:rPr>
        <w:t> </w:t>
      </w:r>
      <w:r w:rsidRPr="006833C0">
        <w:rPr>
          <w:rFonts w:ascii="Book Antiqua" w:hAnsi="Book Antiqua" w:cs="宋体"/>
          <w:b/>
          <w:bCs/>
          <w:kern w:val="0"/>
          <w:sz w:val="24"/>
          <w:szCs w:val="24"/>
        </w:rPr>
        <w:t>Byrne CD</w:t>
      </w:r>
      <w:r w:rsidRPr="006833C0">
        <w:rPr>
          <w:rFonts w:ascii="Book Antiqua" w:hAnsi="Book Antiqua" w:cs="宋体"/>
          <w:kern w:val="0"/>
          <w:sz w:val="24"/>
          <w:szCs w:val="24"/>
        </w:rPr>
        <w:t>, Olufadi R, Bruce KD, Cagampang FR, Ahmed MH. Metabolic disturbances in non-alcoholic fatty liver disease.</w:t>
      </w:r>
      <w:r w:rsidRPr="00FD3868">
        <w:rPr>
          <w:rFonts w:ascii="Book Antiqua" w:hAnsi="Book Antiqua" w:cs="宋体"/>
          <w:kern w:val="0"/>
          <w:sz w:val="24"/>
          <w:szCs w:val="24"/>
        </w:rPr>
        <w:t> </w:t>
      </w:r>
      <w:r w:rsidRPr="006833C0">
        <w:rPr>
          <w:rFonts w:ascii="Book Antiqua" w:hAnsi="Book Antiqua" w:cs="宋体"/>
          <w:i/>
          <w:iCs/>
          <w:kern w:val="0"/>
          <w:sz w:val="24"/>
          <w:szCs w:val="24"/>
        </w:rPr>
        <w:t>Clin Sci (Lond)</w:t>
      </w:r>
      <w:r w:rsidRPr="00FD3868">
        <w:rPr>
          <w:rFonts w:ascii="Book Antiqua" w:hAnsi="Book Antiqua" w:cs="宋体"/>
          <w:kern w:val="0"/>
          <w:sz w:val="24"/>
          <w:szCs w:val="24"/>
        </w:rPr>
        <w:t> </w:t>
      </w:r>
      <w:r w:rsidRPr="006833C0">
        <w:rPr>
          <w:rFonts w:ascii="Book Antiqua" w:hAnsi="Book Antiqua" w:cs="宋体"/>
          <w:kern w:val="0"/>
          <w:sz w:val="24"/>
          <w:szCs w:val="24"/>
        </w:rPr>
        <w:t>2009;</w:t>
      </w:r>
      <w:r w:rsidRPr="00FD3868">
        <w:rPr>
          <w:rFonts w:ascii="Book Antiqua" w:hAnsi="Book Antiqua" w:cs="宋体"/>
          <w:kern w:val="0"/>
          <w:sz w:val="24"/>
          <w:szCs w:val="24"/>
        </w:rPr>
        <w:t> </w:t>
      </w:r>
      <w:r w:rsidRPr="006833C0">
        <w:rPr>
          <w:rFonts w:ascii="Book Antiqua" w:hAnsi="Book Antiqua" w:cs="宋体"/>
          <w:b/>
          <w:bCs/>
          <w:kern w:val="0"/>
          <w:sz w:val="24"/>
          <w:szCs w:val="24"/>
        </w:rPr>
        <w:t>116</w:t>
      </w:r>
      <w:r w:rsidRPr="006833C0">
        <w:rPr>
          <w:rFonts w:ascii="Book Antiqua" w:hAnsi="Book Antiqua" w:cs="宋体"/>
          <w:kern w:val="0"/>
          <w:sz w:val="24"/>
          <w:szCs w:val="24"/>
        </w:rPr>
        <w:t>: 539-564 [PMID: 1</w:t>
      </w:r>
      <w:r w:rsidRPr="00FD3868">
        <w:rPr>
          <w:rFonts w:ascii="Book Antiqua" w:hAnsi="Book Antiqua" w:cs="宋体"/>
          <w:kern w:val="0"/>
          <w:sz w:val="24"/>
          <w:szCs w:val="24"/>
        </w:rPr>
        <w:t>9243311 DOI: 10.1042/CS20080253</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lastRenderedPageBreak/>
        <w:t>55</w:t>
      </w:r>
      <w:r w:rsidRPr="00FD3868">
        <w:rPr>
          <w:rFonts w:ascii="Book Antiqua" w:hAnsi="Book Antiqua" w:cs="宋体"/>
          <w:kern w:val="0"/>
          <w:sz w:val="24"/>
          <w:szCs w:val="24"/>
        </w:rPr>
        <w:t> </w:t>
      </w:r>
      <w:r w:rsidRPr="006833C0">
        <w:rPr>
          <w:rFonts w:ascii="Book Antiqua" w:hAnsi="Book Antiqua" w:cs="宋体"/>
          <w:b/>
          <w:bCs/>
          <w:kern w:val="0"/>
          <w:sz w:val="24"/>
          <w:szCs w:val="24"/>
        </w:rPr>
        <w:t>Farrell GC</w:t>
      </w:r>
      <w:r w:rsidRPr="006833C0">
        <w:rPr>
          <w:rFonts w:ascii="Book Antiqua" w:hAnsi="Book Antiqua" w:cs="宋体"/>
          <w:kern w:val="0"/>
          <w:sz w:val="24"/>
          <w:szCs w:val="24"/>
        </w:rPr>
        <w:t>, Larter CZ. Nonalcoholic fatty liver disease: from steatosis to cirrhosis.</w:t>
      </w:r>
      <w:r w:rsidRPr="00FD3868">
        <w:rPr>
          <w:rFonts w:ascii="Book Antiqua" w:hAnsi="Book Antiqua" w:cs="宋体"/>
          <w:kern w:val="0"/>
          <w:sz w:val="24"/>
          <w:szCs w:val="24"/>
        </w:rPr>
        <w:t> </w:t>
      </w:r>
      <w:r w:rsidRPr="006833C0">
        <w:rPr>
          <w:rFonts w:ascii="Book Antiqua" w:hAnsi="Book Antiqua" w:cs="宋体"/>
          <w:i/>
          <w:iCs/>
          <w:kern w:val="0"/>
          <w:sz w:val="24"/>
          <w:szCs w:val="24"/>
        </w:rPr>
        <w:t>Hepatology</w:t>
      </w:r>
      <w:r w:rsidRPr="00FD3868">
        <w:rPr>
          <w:rFonts w:ascii="Book Antiqua" w:hAnsi="Book Antiqua" w:cs="宋体"/>
          <w:kern w:val="0"/>
          <w:sz w:val="24"/>
          <w:szCs w:val="24"/>
        </w:rPr>
        <w:t> </w:t>
      </w:r>
      <w:r w:rsidRPr="006833C0">
        <w:rPr>
          <w:rFonts w:ascii="Book Antiqua" w:hAnsi="Book Antiqua" w:cs="宋体"/>
          <w:kern w:val="0"/>
          <w:sz w:val="24"/>
          <w:szCs w:val="24"/>
        </w:rPr>
        <w:t>2006;</w:t>
      </w:r>
      <w:r w:rsidRPr="00FD3868">
        <w:rPr>
          <w:rFonts w:ascii="Book Antiqua" w:hAnsi="Book Antiqua" w:cs="宋体"/>
          <w:kern w:val="0"/>
          <w:sz w:val="24"/>
          <w:szCs w:val="24"/>
        </w:rPr>
        <w:t> </w:t>
      </w:r>
      <w:r w:rsidRPr="006833C0">
        <w:rPr>
          <w:rFonts w:ascii="Book Antiqua" w:hAnsi="Book Antiqua" w:cs="宋体"/>
          <w:b/>
          <w:bCs/>
          <w:kern w:val="0"/>
          <w:sz w:val="24"/>
          <w:szCs w:val="24"/>
        </w:rPr>
        <w:t>43</w:t>
      </w:r>
      <w:r w:rsidRPr="006833C0">
        <w:rPr>
          <w:rFonts w:ascii="Book Antiqua" w:hAnsi="Book Antiqua" w:cs="宋体"/>
          <w:kern w:val="0"/>
          <w:sz w:val="24"/>
          <w:szCs w:val="24"/>
        </w:rPr>
        <w:t>: S99-S112 [PMID: 16447287 DOI: 10.1002/hep.20973]</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56</w:t>
      </w:r>
      <w:r w:rsidRPr="00FD3868">
        <w:rPr>
          <w:rFonts w:ascii="Book Antiqua" w:hAnsi="Book Antiqua" w:cs="宋体"/>
          <w:kern w:val="0"/>
          <w:sz w:val="24"/>
          <w:szCs w:val="24"/>
        </w:rPr>
        <w:t> </w:t>
      </w:r>
      <w:r w:rsidRPr="006833C0">
        <w:rPr>
          <w:rFonts w:ascii="Book Antiqua" w:hAnsi="Book Antiqua" w:cs="宋体"/>
          <w:b/>
          <w:bCs/>
          <w:kern w:val="0"/>
          <w:sz w:val="24"/>
          <w:szCs w:val="24"/>
        </w:rPr>
        <w:t>Lewis JR</w:t>
      </w:r>
      <w:r w:rsidRPr="006833C0">
        <w:rPr>
          <w:rFonts w:ascii="Book Antiqua" w:hAnsi="Book Antiqua" w:cs="宋体"/>
          <w:kern w:val="0"/>
          <w:sz w:val="24"/>
          <w:szCs w:val="24"/>
        </w:rPr>
        <w:t>, Mohanty SR. Nonalcoholic fatty liver disease: a review and update.</w:t>
      </w:r>
      <w:r w:rsidRPr="00FD3868">
        <w:rPr>
          <w:rFonts w:ascii="Book Antiqua" w:hAnsi="Book Antiqua" w:cs="宋体"/>
          <w:kern w:val="0"/>
          <w:sz w:val="24"/>
          <w:szCs w:val="24"/>
        </w:rPr>
        <w:t> </w:t>
      </w:r>
      <w:r w:rsidRPr="006833C0">
        <w:rPr>
          <w:rFonts w:ascii="Book Antiqua" w:hAnsi="Book Antiqua" w:cs="宋体"/>
          <w:i/>
          <w:iCs/>
          <w:kern w:val="0"/>
          <w:sz w:val="24"/>
          <w:szCs w:val="24"/>
        </w:rPr>
        <w:t>Dig Dis Sci</w:t>
      </w:r>
      <w:r w:rsidRPr="00FD3868">
        <w:rPr>
          <w:rFonts w:ascii="Book Antiqua" w:hAnsi="Book Antiqua" w:cs="宋体"/>
          <w:kern w:val="0"/>
          <w:sz w:val="24"/>
          <w:szCs w:val="24"/>
        </w:rPr>
        <w:t> </w:t>
      </w:r>
      <w:r w:rsidRPr="006833C0">
        <w:rPr>
          <w:rFonts w:ascii="Book Antiqua" w:hAnsi="Book Antiqua" w:cs="宋体"/>
          <w:kern w:val="0"/>
          <w:sz w:val="24"/>
          <w:szCs w:val="24"/>
        </w:rPr>
        <w:t>2010;</w:t>
      </w:r>
      <w:r w:rsidRPr="00FD3868">
        <w:rPr>
          <w:rFonts w:ascii="Book Antiqua" w:hAnsi="Book Antiqua" w:cs="宋体"/>
          <w:kern w:val="0"/>
          <w:sz w:val="24"/>
          <w:szCs w:val="24"/>
        </w:rPr>
        <w:t> </w:t>
      </w:r>
      <w:r w:rsidRPr="006833C0">
        <w:rPr>
          <w:rFonts w:ascii="Book Antiqua" w:hAnsi="Book Antiqua" w:cs="宋体"/>
          <w:b/>
          <w:bCs/>
          <w:kern w:val="0"/>
          <w:sz w:val="24"/>
          <w:szCs w:val="24"/>
        </w:rPr>
        <w:t>55</w:t>
      </w:r>
      <w:r w:rsidRPr="006833C0">
        <w:rPr>
          <w:rFonts w:ascii="Book Antiqua" w:hAnsi="Book Antiqua" w:cs="宋体"/>
          <w:kern w:val="0"/>
          <w:sz w:val="24"/>
          <w:szCs w:val="24"/>
        </w:rPr>
        <w:t>: 560-578 [PMID: 20101463</w:t>
      </w:r>
      <w:r w:rsidRPr="00FD3868">
        <w:rPr>
          <w:rFonts w:ascii="Book Antiqua" w:hAnsi="Book Antiqua" w:cs="宋体"/>
          <w:kern w:val="0"/>
          <w:sz w:val="24"/>
          <w:szCs w:val="24"/>
        </w:rPr>
        <w:t xml:space="preserve"> DOI: 10.1007/s10620-009-1081-0</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57</w:t>
      </w:r>
      <w:r w:rsidRPr="00FD3868">
        <w:rPr>
          <w:rFonts w:ascii="Book Antiqua" w:hAnsi="Book Antiqua" w:cs="宋体"/>
          <w:kern w:val="0"/>
          <w:sz w:val="24"/>
          <w:szCs w:val="24"/>
        </w:rPr>
        <w:t> </w:t>
      </w:r>
      <w:r w:rsidRPr="006833C0">
        <w:rPr>
          <w:rFonts w:ascii="Book Antiqua" w:hAnsi="Book Antiqua" w:cs="宋体"/>
          <w:b/>
          <w:bCs/>
          <w:kern w:val="0"/>
          <w:sz w:val="24"/>
          <w:szCs w:val="24"/>
        </w:rPr>
        <w:t>Jou J</w:t>
      </w:r>
      <w:r w:rsidRPr="006833C0">
        <w:rPr>
          <w:rFonts w:ascii="Book Antiqua" w:hAnsi="Book Antiqua" w:cs="宋体"/>
          <w:kern w:val="0"/>
          <w:sz w:val="24"/>
          <w:szCs w:val="24"/>
        </w:rPr>
        <w:t>, Choi SS, Diehl AM. Mechanisms of disease progression in nonalcoholic fatty liver disease.</w:t>
      </w:r>
      <w:r w:rsidRPr="00FD3868">
        <w:rPr>
          <w:rFonts w:ascii="Book Antiqua" w:hAnsi="Book Antiqua" w:cs="宋体"/>
          <w:kern w:val="0"/>
          <w:sz w:val="24"/>
          <w:szCs w:val="24"/>
        </w:rPr>
        <w:t> </w:t>
      </w:r>
      <w:r w:rsidRPr="006833C0">
        <w:rPr>
          <w:rFonts w:ascii="Book Antiqua" w:hAnsi="Book Antiqua" w:cs="宋体"/>
          <w:i/>
          <w:iCs/>
          <w:kern w:val="0"/>
          <w:sz w:val="24"/>
          <w:szCs w:val="24"/>
        </w:rPr>
        <w:t>Semin Liver Dis</w:t>
      </w:r>
      <w:r w:rsidRPr="00FD3868">
        <w:rPr>
          <w:rFonts w:ascii="Book Antiqua" w:hAnsi="Book Antiqua" w:cs="宋体"/>
          <w:kern w:val="0"/>
          <w:sz w:val="24"/>
          <w:szCs w:val="24"/>
        </w:rPr>
        <w:t> </w:t>
      </w:r>
      <w:r w:rsidRPr="006833C0">
        <w:rPr>
          <w:rFonts w:ascii="Book Antiqua" w:hAnsi="Book Antiqua" w:cs="宋体"/>
          <w:kern w:val="0"/>
          <w:sz w:val="24"/>
          <w:szCs w:val="24"/>
        </w:rPr>
        <w:t>2008;</w:t>
      </w:r>
      <w:r w:rsidRPr="00FD3868">
        <w:rPr>
          <w:rFonts w:ascii="Book Antiqua" w:hAnsi="Book Antiqua" w:cs="宋体"/>
          <w:kern w:val="0"/>
          <w:sz w:val="24"/>
          <w:szCs w:val="24"/>
        </w:rPr>
        <w:t> </w:t>
      </w:r>
      <w:r w:rsidRPr="006833C0">
        <w:rPr>
          <w:rFonts w:ascii="Book Antiqua" w:hAnsi="Book Antiqua" w:cs="宋体"/>
          <w:b/>
          <w:bCs/>
          <w:kern w:val="0"/>
          <w:sz w:val="24"/>
          <w:szCs w:val="24"/>
        </w:rPr>
        <w:t>28</w:t>
      </w:r>
      <w:r w:rsidRPr="006833C0">
        <w:rPr>
          <w:rFonts w:ascii="Book Antiqua" w:hAnsi="Book Antiqua" w:cs="宋体"/>
          <w:kern w:val="0"/>
          <w:sz w:val="24"/>
          <w:szCs w:val="24"/>
        </w:rPr>
        <w:t>: 370-379 [PMID: 18956</w:t>
      </w:r>
      <w:r w:rsidRPr="00FD3868">
        <w:rPr>
          <w:rFonts w:ascii="Book Antiqua" w:hAnsi="Book Antiqua" w:cs="宋体"/>
          <w:kern w:val="0"/>
          <w:sz w:val="24"/>
          <w:szCs w:val="24"/>
        </w:rPr>
        <w:t>293 DOI: 10.1055/s-0028-1091981</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58</w:t>
      </w:r>
      <w:r w:rsidRPr="00FD3868">
        <w:rPr>
          <w:rFonts w:ascii="Book Antiqua" w:hAnsi="Book Antiqua" w:cs="宋体"/>
          <w:kern w:val="0"/>
          <w:sz w:val="24"/>
          <w:szCs w:val="24"/>
        </w:rPr>
        <w:t> </w:t>
      </w:r>
      <w:r w:rsidRPr="006833C0">
        <w:rPr>
          <w:rFonts w:ascii="Book Antiqua" w:hAnsi="Book Antiqua" w:cs="宋体"/>
          <w:b/>
          <w:bCs/>
          <w:kern w:val="0"/>
          <w:sz w:val="24"/>
          <w:szCs w:val="24"/>
        </w:rPr>
        <w:t>Tiniakos DG</w:t>
      </w:r>
      <w:r w:rsidRPr="006833C0">
        <w:rPr>
          <w:rFonts w:ascii="Book Antiqua" w:hAnsi="Book Antiqua" w:cs="宋体"/>
          <w:kern w:val="0"/>
          <w:sz w:val="24"/>
          <w:szCs w:val="24"/>
        </w:rPr>
        <w:t>, Vos MB, Brunt EM. Nonalcoholic fatty liver disease: pathology and pathogenesis.</w:t>
      </w:r>
      <w:r w:rsidRPr="00FD3868">
        <w:rPr>
          <w:rFonts w:ascii="Book Antiqua" w:hAnsi="Book Antiqua" w:cs="宋体"/>
          <w:kern w:val="0"/>
          <w:sz w:val="24"/>
          <w:szCs w:val="24"/>
        </w:rPr>
        <w:t> </w:t>
      </w:r>
      <w:r w:rsidRPr="006833C0">
        <w:rPr>
          <w:rFonts w:ascii="Book Antiqua" w:hAnsi="Book Antiqua" w:cs="宋体"/>
          <w:i/>
          <w:iCs/>
          <w:kern w:val="0"/>
          <w:sz w:val="24"/>
          <w:szCs w:val="24"/>
        </w:rPr>
        <w:t>Annu Rev Pathol</w:t>
      </w:r>
      <w:r w:rsidRPr="00FD3868">
        <w:rPr>
          <w:rFonts w:ascii="Book Antiqua" w:hAnsi="Book Antiqua" w:cs="宋体"/>
          <w:kern w:val="0"/>
          <w:sz w:val="24"/>
          <w:szCs w:val="24"/>
        </w:rPr>
        <w:t> </w:t>
      </w:r>
      <w:r w:rsidRPr="006833C0">
        <w:rPr>
          <w:rFonts w:ascii="Book Antiqua" w:hAnsi="Book Antiqua" w:cs="宋体"/>
          <w:kern w:val="0"/>
          <w:sz w:val="24"/>
          <w:szCs w:val="24"/>
        </w:rPr>
        <w:t>2010;</w:t>
      </w:r>
      <w:r w:rsidRPr="00FD3868">
        <w:rPr>
          <w:rFonts w:ascii="Book Antiqua" w:hAnsi="Book Antiqua" w:cs="宋体"/>
          <w:kern w:val="0"/>
          <w:sz w:val="24"/>
          <w:szCs w:val="24"/>
        </w:rPr>
        <w:t> </w:t>
      </w:r>
      <w:r w:rsidRPr="006833C0">
        <w:rPr>
          <w:rFonts w:ascii="Book Antiqua" w:hAnsi="Book Antiqua" w:cs="宋体"/>
          <w:b/>
          <w:bCs/>
          <w:kern w:val="0"/>
          <w:sz w:val="24"/>
          <w:szCs w:val="24"/>
        </w:rPr>
        <w:t>5</w:t>
      </w:r>
      <w:r w:rsidRPr="006833C0">
        <w:rPr>
          <w:rFonts w:ascii="Book Antiqua" w:hAnsi="Book Antiqua" w:cs="宋体"/>
          <w:kern w:val="0"/>
          <w:sz w:val="24"/>
          <w:szCs w:val="24"/>
        </w:rPr>
        <w:t>: 145-171 [PMID: 20078219 DOI: 10.11</w:t>
      </w:r>
      <w:r w:rsidRPr="00FD3868">
        <w:rPr>
          <w:rFonts w:ascii="Book Antiqua" w:hAnsi="Book Antiqua" w:cs="宋体"/>
          <w:kern w:val="0"/>
          <w:sz w:val="24"/>
          <w:szCs w:val="24"/>
        </w:rPr>
        <w:t>46/annurev-pathol-121808-102132</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59</w:t>
      </w:r>
      <w:r w:rsidRPr="00FD3868">
        <w:rPr>
          <w:rFonts w:ascii="Book Antiqua" w:hAnsi="Book Antiqua" w:cs="宋体"/>
          <w:kern w:val="0"/>
          <w:sz w:val="24"/>
          <w:szCs w:val="24"/>
        </w:rPr>
        <w:t> </w:t>
      </w:r>
      <w:r w:rsidRPr="006833C0">
        <w:rPr>
          <w:rFonts w:ascii="Book Antiqua" w:hAnsi="Book Antiqua" w:cs="宋体"/>
          <w:b/>
          <w:bCs/>
          <w:kern w:val="0"/>
          <w:sz w:val="24"/>
          <w:szCs w:val="24"/>
        </w:rPr>
        <w:t>Loria P</w:t>
      </w:r>
      <w:r w:rsidRPr="006833C0">
        <w:rPr>
          <w:rFonts w:ascii="Book Antiqua" w:hAnsi="Book Antiqua" w:cs="宋体"/>
          <w:kern w:val="0"/>
          <w:sz w:val="24"/>
          <w:szCs w:val="24"/>
        </w:rPr>
        <w:t>, Carulli L, Bertolotti M, Lonardo A. Endocrine and liver interaction: the role of endocrine pathways in NASH.</w:t>
      </w:r>
      <w:r w:rsidRPr="00FD3868">
        <w:rPr>
          <w:rFonts w:ascii="Book Antiqua" w:hAnsi="Book Antiqua" w:cs="宋体"/>
          <w:kern w:val="0"/>
          <w:sz w:val="24"/>
          <w:szCs w:val="24"/>
        </w:rPr>
        <w:t> </w:t>
      </w:r>
      <w:r w:rsidRPr="006833C0">
        <w:rPr>
          <w:rFonts w:ascii="Book Antiqua" w:hAnsi="Book Antiqua" w:cs="宋体"/>
          <w:i/>
          <w:iCs/>
          <w:kern w:val="0"/>
          <w:sz w:val="24"/>
          <w:szCs w:val="24"/>
        </w:rPr>
        <w:t>Nat Rev Gastroenterol Hepatol</w:t>
      </w:r>
      <w:r w:rsidRPr="00FD3868">
        <w:rPr>
          <w:rFonts w:ascii="Book Antiqua" w:hAnsi="Book Antiqua" w:cs="宋体"/>
          <w:kern w:val="0"/>
          <w:sz w:val="24"/>
          <w:szCs w:val="24"/>
        </w:rPr>
        <w:t> </w:t>
      </w:r>
      <w:r w:rsidRPr="006833C0">
        <w:rPr>
          <w:rFonts w:ascii="Book Antiqua" w:hAnsi="Book Antiqua" w:cs="宋体"/>
          <w:kern w:val="0"/>
          <w:sz w:val="24"/>
          <w:szCs w:val="24"/>
        </w:rPr>
        <w:t>2009;</w:t>
      </w:r>
      <w:r w:rsidRPr="00FD3868">
        <w:rPr>
          <w:rFonts w:ascii="Book Antiqua" w:hAnsi="Book Antiqua" w:cs="宋体"/>
          <w:kern w:val="0"/>
          <w:sz w:val="24"/>
          <w:szCs w:val="24"/>
        </w:rPr>
        <w:t> </w:t>
      </w:r>
      <w:r w:rsidRPr="006833C0">
        <w:rPr>
          <w:rFonts w:ascii="Book Antiqua" w:hAnsi="Book Antiqua" w:cs="宋体"/>
          <w:b/>
          <w:bCs/>
          <w:kern w:val="0"/>
          <w:sz w:val="24"/>
          <w:szCs w:val="24"/>
        </w:rPr>
        <w:t>6</w:t>
      </w:r>
      <w:r w:rsidRPr="006833C0">
        <w:rPr>
          <w:rFonts w:ascii="Book Antiqua" w:hAnsi="Book Antiqua" w:cs="宋体"/>
          <w:kern w:val="0"/>
          <w:sz w:val="24"/>
          <w:szCs w:val="24"/>
        </w:rPr>
        <w:t>: 236-247 [PMID: 1934701</w:t>
      </w:r>
      <w:r w:rsidRPr="00FD3868">
        <w:rPr>
          <w:rFonts w:ascii="Book Antiqua" w:hAnsi="Book Antiqua" w:cs="宋体"/>
          <w:kern w:val="0"/>
          <w:sz w:val="24"/>
          <w:szCs w:val="24"/>
        </w:rPr>
        <w:t>5 DOI: 10.1038/nrgastro.2009.33</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60</w:t>
      </w:r>
      <w:r w:rsidRPr="00FD3868">
        <w:rPr>
          <w:rFonts w:ascii="Book Antiqua" w:hAnsi="Book Antiqua" w:cs="宋体"/>
          <w:kern w:val="0"/>
          <w:sz w:val="24"/>
          <w:szCs w:val="24"/>
        </w:rPr>
        <w:t> </w:t>
      </w:r>
      <w:r w:rsidRPr="006833C0">
        <w:rPr>
          <w:rFonts w:ascii="Book Antiqua" w:hAnsi="Book Antiqua" w:cs="宋体"/>
          <w:b/>
          <w:bCs/>
          <w:kern w:val="0"/>
          <w:sz w:val="24"/>
          <w:szCs w:val="24"/>
        </w:rPr>
        <w:t>Petersen KF</w:t>
      </w:r>
      <w:r w:rsidRPr="006833C0">
        <w:rPr>
          <w:rFonts w:ascii="Book Antiqua" w:hAnsi="Book Antiqua" w:cs="宋体"/>
          <w:kern w:val="0"/>
          <w:sz w:val="24"/>
          <w:szCs w:val="24"/>
        </w:rPr>
        <w:t>, Dufour S, Befroy D, Lehrke M, Hendler RE, Shulman GI. Reversal of nonalcoholic hepatic steatosis, hepatic insulin resistance, and hyperglycemia by moderate weight reduction in patients with type 2 diabetes.</w:t>
      </w:r>
      <w:r w:rsidRPr="00FD3868">
        <w:rPr>
          <w:rFonts w:ascii="Book Antiqua" w:hAnsi="Book Antiqua" w:cs="宋体"/>
          <w:kern w:val="0"/>
          <w:sz w:val="24"/>
          <w:szCs w:val="24"/>
        </w:rPr>
        <w:t> </w:t>
      </w:r>
      <w:r w:rsidRPr="006833C0">
        <w:rPr>
          <w:rFonts w:ascii="Book Antiqua" w:hAnsi="Book Antiqua" w:cs="宋体"/>
          <w:i/>
          <w:iCs/>
          <w:kern w:val="0"/>
          <w:sz w:val="24"/>
          <w:szCs w:val="24"/>
        </w:rPr>
        <w:t>Diabetes</w:t>
      </w:r>
      <w:r w:rsidRPr="00FD3868">
        <w:rPr>
          <w:rFonts w:ascii="Book Antiqua" w:hAnsi="Book Antiqua" w:cs="宋体"/>
          <w:kern w:val="0"/>
          <w:sz w:val="24"/>
          <w:szCs w:val="24"/>
        </w:rPr>
        <w:t> </w:t>
      </w:r>
      <w:r w:rsidRPr="006833C0">
        <w:rPr>
          <w:rFonts w:ascii="Book Antiqua" w:hAnsi="Book Antiqua" w:cs="宋体"/>
          <w:kern w:val="0"/>
          <w:sz w:val="24"/>
          <w:szCs w:val="24"/>
        </w:rPr>
        <w:t>2005;</w:t>
      </w:r>
      <w:r w:rsidRPr="00FD3868">
        <w:rPr>
          <w:rFonts w:ascii="Book Antiqua" w:hAnsi="Book Antiqua" w:cs="宋体"/>
          <w:kern w:val="0"/>
          <w:sz w:val="24"/>
          <w:szCs w:val="24"/>
        </w:rPr>
        <w:t> </w:t>
      </w:r>
      <w:r w:rsidRPr="006833C0">
        <w:rPr>
          <w:rFonts w:ascii="Book Antiqua" w:hAnsi="Book Antiqua" w:cs="宋体"/>
          <w:b/>
          <w:bCs/>
          <w:kern w:val="0"/>
          <w:sz w:val="24"/>
          <w:szCs w:val="24"/>
        </w:rPr>
        <w:t>54</w:t>
      </w:r>
      <w:r w:rsidRPr="006833C0">
        <w:rPr>
          <w:rFonts w:ascii="Book Antiqua" w:hAnsi="Book Antiqua" w:cs="宋体"/>
          <w:kern w:val="0"/>
          <w:sz w:val="24"/>
          <w:szCs w:val="24"/>
        </w:rPr>
        <w:t>: 603-608 [PMID: 15734833 DOI: 10.2337/diabetes.54.3.603]</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61</w:t>
      </w:r>
      <w:r w:rsidRPr="00FD3868">
        <w:rPr>
          <w:rFonts w:ascii="Book Antiqua" w:hAnsi="Book Antiqua" w:cs="宋体"/>
          <w:kern w:val="0"/>
          <w:sz w:val="24"/>
          <w:szCs w:val="24"/>
        </w:rPr>
        <w:t> </w:t>
      </w:r>
      <w:r w:rsidRPr="006833C0">
        <w:rPr>
          <w:rFonts w:ascii="Book Antiqua" w:hAnsi="Book Antiqua" w:cs="宋体"/>
          <w:b/>
          <w:bCs/>
          <w:kern w:val="0"/>
          <w:sz w:val="24"/>
          <w:szCs w:val="24"/>
        </w:rPr>
        <w:t>Klein S</w:t>
      </w:r>
      <w:r w:rsidRPr="006833C0">
        <w:rPr>
          <w:rFonts w:ascii="Book Antiqua" w:hAnsi="Book Antiqua" w:cs="宋体"/>
          <w:kern w:val="0"/>
          <w:sz w:val="24"/>
          <w:szCs w:val="24"/>
        </w:rPr>
        <w:t>, Mittendorfer B, Eagon JC, Patterson B, Grant L, Feirt N, Seki E, Brenner D, Korenblat K, McCrea J. Gastric bypass surgery improves metabolic and hepatic abnormalities associated with nonalcoholic fatty liver disease.</w:t>
      </w:r>
      <w:r w:rsidRPr="00FD3868">
        <w:rPr>
          <w:rFonts w:ascii="Book Antiqua" w:hAnsi="Book Antiqua" w:cs="宋体"/>
          <w:kern w:val="0"/>
          <w:sz w:val="24"/>
          <w:szCs w:val="24"/>
        </w:rPr>
        <w:t> </w:t>
      </w:r>
      <w:r w:rsidRPr="006833C0">
        <w:rPr>
          <w:rFonts w:ascii="Book Antiqua" w:hAnsi="Book Antiqua" w:cs="宋体"/>
          <w:i/>
          <w:iCs/>
          <w:kern w:val="0"/>
          <w:sz w:val="24"/>
          <w:szCs w:val="24"/>
        </w:rPr>
        <w:t>Gastroenterology</w:t>
      </w:r>
      <w:r w:rsidRPr="00FD3868">
        <w:rPr>
          <w:rFonts w:ascii="Book Antiqua" w:hAnsi="Book Antiqua" w:cs="宋体"/>
          <w:kern w:val="0"/>
          <w:sz w:val="24"/>
          <w:szCs w:val="24"/>
        </w:rPr>
        <w:t> </w:t>
      </w:r>
      <w:r w:rsidRPr="006833C0">
        <w:rPr>
          <w:rFonts w:ascii="Book Antiqua" w:hAnsi="Book Antiqua" w:cs="宋体"/>
          <w:kern w:val="0"/>
          <w:sz w:val="24"/>
          <w:szCs w:val="24"/>
        </w:rPr>
        <w:t>2006;</w:t>
      </w:r>
      <w:r w:rsidRPr="00FD3868">
        <w:rPr>
          <w:rFonts w:ascii="Book Antiqua" w:hAnsi="Book Antiqua" w:cs="宋体"/>
          <w:kern w:val="0"/>
          <w:sz w:val="24"/>
          <w:szCs w:val="24"/>
        </w:rPr>
        <w:t> </w:t>
      </w:r>
      <w:r w:rsidRPr="006833C0">
        <w:rPr>
          <w:rFonts w:ascii="Book Antiqua" w:hAnsi="Book Antiqua" w:cs="宋体"/>
          <w:b/>
          <w:bCs/>
          <w:kern w:val="0"/>
          <w:sz w:val="24"/>
          <w:szCs w:val="24"/>
        </w:rPr>
        <w:t>130</w:t>
      </w:r>
      <w:r w:rsidRPr="006833C0">
        <w:rPr>
          <w:rFonts w:ascii="Book Antiqua" w:hAnsi="Book Antiqua" w:cs="宋体"/>
          <w:kern w:val="0"/>
          <w:sz w:val="24"/>
          <w:szCs w:val="24"/>
        </w:rPr>
        <w:t>: 1564-1572 [PMID: 16697719 DOI: 10.1053/j.gastro.2006.01.042]</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62</w:t>
      </w:r>
      <w:r w:rsidRPr="00FD3868">
        <w:rPr>
          <w:rFonts w:ascii="Book Antiqua" w:hAnsi="Book Antiqua" w:cs="宋体"/>
          <w:kern w:val="0"/>
          <w:sz w:val="24"/>
          <w:szCs w:val="24"/>
        </w:rPr>
        <w:t> </w:t>
      </w:r>
      <w:r w:rsidRPr="006833C0">
        <w:rPr>
          <w:rFonts w:ascii="Book Antiqua" w:hAnsi="Book Antiqua" w:cs="宋体"/>
          <w:b/>
          <w:bCs/>
          <w:kern w:val="0"/>
          <w:sz w:val="24"/>
          <w:szCs w:val="24"/>
        </w:rPr>
        <w:t>Lim EL</w:t>
      </w:r>
      <w:r w:rsidRPr="006833C0">
        <w:rPr>
          <w:rFonts w:ascii="Book Antiqua" w:hAnsi="Book Antiqua" w:cs="宋体"/>
          <w:kern w:val="0"/>
          <w:sz w:val="24"/>
          <w:szCs w:val="24"/>
        </w:rPr>
        <w:t>, Hollingsworth KG, Aribisala BS, Chen MJ, Mathers JC, Taylor R. Reversal of type 2 diabetes: normalisation of beta cell function in association with decreased pancreas and liver triacylglycerol.</w:t>
      </w:r>
      <w:r w:rsidRPr="00FD3868">
        <w:rPr>
          <w:rFonts w:ascii="Book Antiqua" w:hAnsi="Book Antiqua" w:cs="宋体"/>
          <w:kern w:val="0"/>
          <w:sz w:val="24"/>
          <w:szCs w:val="24"/>
        </w:rPr>
        <w:t> </w:t>
      </w:r>
      <w:r w:rsidRPr="006833C0">
        <w:rPr>
          <w:rFonts w:ascii="Book Antiqua" w:hAnsi="Book Antiqua" w:cs="宋体"/>
          <w:i/>
          <w:iCs/>
          <w:kern w:val="0"/>
          <w:sz w:val="24"/>
          <w:szCs w:val="24"/>
        </w:rPr>
        <w:t>Diabetologia</w:t>
      </w:r>
      <w:r w:rsidRPr="00FD3868">
        <w:rPr>
          <w:rFonts w:ascii="Book Antiqua" w:hAnsi="Book Antiqua" w:cs="宋体"/>
          <w:kern w:val="0"/>
          <w:sz w:val="24"/>
          <w:szCs w:val="24"/>
        </w:rPr>
        <w:t> </w:t>
      </w:r>
      <w:r w:rsidRPr="006833C0">
        <w:rPr>
          <w:rFonts w:ascii="Book Antiqua" w:hAnsi="Book Antiqua" w:cs="宋体"/>
          <w:kern w:val="0"/>
          <w:sz w:val="24"/>
          <w:szCs w:val="24"/>
        </w:rPr>
        <w:t>2011;</w:t>
      </w:r>
      <w:r w:rsidRPr="00FD3868">
        <w:rPr>
          <w:rFonts w:ascii="Book Antiqua" w:hAnsi="Book Antiqua" w:cs="宋体"/>
          <w:kern w:val="0"/>
          <w:sz w:val="24"/>
          <w:szCs w:val="24"/>
        </w:rPr>
        <w:t> </w:t>
      </w:r>
      <w:r w:rsidRPr="006833C0">
        <w:rPr>
          <w:rFonts w:ascii="Book Antiqua" w:hAnsi="Book Antiqua" w:cs="宋体"/>
          <w:b/>
          <w:bCs/>
          <w:kern w:val="0"/>
          <w:sz w:val="24"/>
          <w:szCs w:val="24"/>
        </w:rPr>
        <w:t>54</w:t>
      </w:r>
      <w:r w:rsidRPr="006833C0">
        <w:rPr>
          <w:rFonts w:ascii="Book Antiqua" w:hAnsi="Book Antiqua" w:cs="宋体"/>
          <w:kern w:val="0"/>
          <w:sz w:val="24"/>
          <w:szCs w:val="24"/>
        </w:rPr>
        <w:t>: 2506-2514 [PMID: 21656330</w:t>
      </w:r>
      <w:r w:rsidRPr="00FD3868">
        <w:rPr>
          <w:rFonts w:ascii="Book Antiqua" w:hAnsi="Book Antiqua" w:cs="宋体"/>
          <w:kern w:val="0"/>
          <w:sz w:val="24"/>
          <w:szCs w:val="24"/>
        </w:rPr>
        <w:t xml:space="preserve"> DOI: 10.1007/s00125-011-2204-7</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lastRenderedPageBreak/>
        <w:t>63</w:t>
      </w:r>
      <w:r w:rsidRPr="00FD3868">
        <w:rPr>
          <w:rFonts w:ascii="Book Antiqua" w:hAnsi="Book Antiqua" w:cs="宋体"/>
          <w:kern w:val="0"/>
          <w:sz w:val="24"/>
          <w:szCs w:val="24"/>
        </w:rPr>
        <w:t> </w:t>
      </w:r>
      <w:r w:rsidRPr="006833C0">
        <w:rPr>
          <w:rFonts w:ascii="Book Antiqua" w:hAnsi="Book Antiqua" w:cs="宋体"/>
          <w:b/>
          <w:bCs/>
          <w:kern w:val="0"/>
          <w:sz w:val="24"/>
          <w:szCs w:val="24"/>
        </w:rPr>
        <w:t>Oppenheimer JH</w:t>
      </w:r>
      <w:r w:rsidRPr="006833C0">
        <w:rPr>
          <w:rFonts w:ascii="Book Antiqua" w:hAnsi="Book Antiqua" w:cs="宋体"/>
          <w:kern w:val="0"/>
          <w:sz w:val="24"/>
          <w:szCs w:val="24"/>
        </w:rPr>
        <w:t>, Schwartz HL, Lane JT, Thompson MP. Functional relationship of thyroid hormone-induced lipogenesis, lipolysis, and thermogenesis in the rat.</w:t>
      </w:r>
      <w:r w:rsidRPr="00FD3868">
        <w:rPr>
          <w:rFonts w:ascii="Book Antiqua" w:hAnsi="Book Antiqua" w:cs="宋体"/>
          <w:kern w:val="0"/>
          <w:sz w:val="24"/>
          <w:szCs w:val="24"/>
        </w:rPr>
        <w:t> </w:t>
      </w:r>
      <w:r w:rsidRPr="006833C0">
        <w:rPr>
          <w:rFonts w:ascii="Book Antiqua" w:hAnsi="Book Antiqua" w:cs="宋体"/>
          <w:i/>
          <w:iCs/>
          <w:kern w:val="0"/>
          <w:sz w:val="24"/>
          <w:szCs w:val="24"/>
        </w:rPr>
        <w:t>J Clin Invest</w:t>
      </w:r>
      <w:r w:rsidRPr="00FD3868">
        <w:rPr>
          <w:rFonts w:ascii="Book Antiqua" w:hAnsi="Book Antiqua" w:cs="宋体"/>
          <w:kern w:val="0"/>
          <w:sz w:val="24"/>
          <w:szCs w:val="24"/>
        </w:rPr>
        <w:t> </w:t>
      </w:r>
      <w:r w:rsidRPr="006833C0">
        <w:rPr>
          <w:rFonts w:ascii="Book Antiqua" w:hAnsi="Book Antiqua" w:cs="宋体"/>
          <w:kern w:val="0"/>
          <w:sz w:val="24"/>
          <w:szCs w:val="24"/>
        </w:rPr>
        <w:t>1991;</w:t>
      </w:r>
      <w:r w:rsidRPr="00FD3868">
        <w:rPr>
          <w:rFonts w:ascii="Book Antiqua" w:hAnsi="Book Antiqua" w:cs="宋体"/>
          <w:kern w:val="0"/>
          <w:sz w:val="24"/>
          <w:szCs w:val="24"/>
        </w:rPr>
        <w:t> </w:t>
      </w:r>
      <w:r w:rsidRPr="006833C0">
        <w:rPr>
          <w:rFonts w:ascii="Book Antiqua" w:hAnsi="Book Antiqua" w:cs="宋体"/>
          <w:b/>
          <w:bCs/>
          <w:kern w:val="0"/>
          <w:sz w:val="24"/>
          <w:szCs w:val="24"/>
        </w:rPr>
        <w:t>87</w:t>
      </w:r>
      <w:r w:rsidRPr="006833C0">
        <w:rPr>
          <w:rFonts w:ascii="Book Antiqua" w:hAnsi="Book Antiqua" w:cs="宋体"/>
          <w:kern w:val="0"/>
          <w:sz w:val="24"/>
          <w:szCs w:val="24"/>
        </w:rPr>
        <w:t>: 125-132 [PMID:</w:t>
      </w:r>
      <w:r w:rsidRPr="00FD3868">
        <w:rPr>
          <w:rFonts w:ascii="Book Antiqua" w:hAnsi="Book Antiqua" w:cs="宋体"/>
          <w:kern w:val="0"/>
          <w:sz w:val="24"/>
          <w:szCs w:val="24"/>
        </w:rPr>
        <w:t xml:space="preserve"> 1985090 DOI: 10.1172/JCI114961</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64</w:t>
      </w:r>
      <w:r w:rsidRPr="00FD3868">
        <w:rPr>
          <w:rFonts w:ascii="Book Antiqua" w:hAnsi="Book Antiqua" w:cs="宋体"/>
          <w:kern w:val="0"/>
          <w:sz w:val="24"/>
          <w:szCs w:val="24"/>
        </w:rPr>
        <w:t> </w:t>
      </w:r>
      <w:r w:rsidRPr="006833C0">
        <w:rPr>
          <w:rFonts w:ascii="Book Antiqua" w:hAnsi="Book Antiqua" w:cs="宋体"/>
          <w:b/>
          <w:bCs/>
          <w:kern w:val="0"/>
          <w:sz w:val="24"/>
          <w:szCs w:val="24"/>
        </w:rPr>
        <w:t>Holness MJ</w:t>
      </w:r>
      <w:r w:rsidRPr="006833C0">
        <w:rPr>
          <w:rFonts w:ascii="Book Antiqua" w:hAnsi="Book Antiqua" w:cs="宋体"/>
          <w:kern w:val="0"/>
          <w:sz w:val="24"/>
          <w:szCs w:val="24"/>
        </w:rPr>
        <w:t>, French TJ, Schofield PS, Sugden MC. The relationship between fat synthesis and oxidation in the liver after re-feeding and its regulation by thyroid hormone.</w:t>
      </w:r>
      <w:r w:rsidRPr="00FD3868">
        <w:rPr>
          <w:rFonts w:ascii="Book Antiqua" w:hAnsi="Book Antiqua" w:cs="宋体"/>
          <w:kern w:val="0"/>
          <w:sz w:val="24"/>
          <w:szCs w:val="24"/>
        </w:rPr>
        <w:t> </w:t>
      </w:r>
      <w:r w:rsidRPr="006833C0">
        <w:rPr>
          <w:rFonts w:ascii="Book Antiqua" w:hAnsi="Book Antiqua" w:cs="宋体"/>
          <w:i/>
          <w:iCs/>
          <w:kern w:val="0"/>
          <w:sz w:val="24"/>
          <w:szCs w:val="24"/>
        </w:rPr>
        <w:t>Biochem J</w:t>
      </w:r>
      <w:r w:rsidRPr="00FD3868">
        <w:rPr>
          <w:rFonts w:ascii="Book Antiqua" w:hAnsi="Book Antiqua" w:cs="宋体"/>
          <w:kern w:val="0"/>
          <w:sz w:val="24"/>
          <w:szCs w:val="24"/>
        </w:rPr>
        <w:t> </w:t>
      </w:r>
      <w:r w:rsidRPr="006833C0">
        <w:rPr>
          <w:rFonts w:ascii="Book Antiqua" w:hAnsi="Book Antiqua" w:cs="宋体"/>
          <w:kern w:val="0"/>
          <w:sz w:val="24"/>
          <w:szCs w:val="24"/>
        </w:rPr>
        <w:t>1987;</w:t>
      </w:r>
      <w:r w:rsidRPr="00FD3868">
        <w:rPr>
          <w:rFonts w:ascii="Book Antiqua" w:hAnsi="Book Antiqua" w:cs="宋体"/>
          <w:kern w:val="0"/>
          <w:sz w:val="24"/>
          <w:szCs w:val="24"/>
        </w:rPr>
        <w:t> </w:t>
      </w:r>
      <w:r w:rsidRPr="006833C0">
        <w:rPr>
          <w:rFonts w:ascii="Book Antiqua" w:hAnsi="Book Antiqua" w:cs="宋体"/>
          <w:b/>
          <w:bCs/>
          <w:kern w:val="0"/>
          <w:sz w:val="24"/>
          <w:szCs w:val="24"/>
        </w:rPr>
        <w:t>247</w:t>
      </w:r>
      <w:r w:rsidRPr="006833C0">
        <w:rPr>
          <w:rFonts w:ascii="Book Antiqua" w:hAnsi="Book Antiqua" w:cs="宋体"/>
          <w:kern w:val="0"/>
          <w:sz w:val="24"/>
          <w:szCs w:val="24"/>
        </w:rPr>
        <w:t>: 621-626 [PMID: 3426552]</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65</w:t>
      </w:r>
      <w:r w:rsidRPr="00FD3868">
        <w:rPr>
          <w:rFonts w:ascii="Book Antiqua" w:hAnsi="Book Antiqua" w:cs="宋体"/>
          <w:kern w:val="0"/>
          <w:sz w:val="24"/>
          <w:szCs w:val="24"/>
        </w:rPr>
        <w:t> </w:t>
      </w:r>
      <w:r w:rsidRPr="006833C0">
        <w:rPr>
          <w:rFonts w:ascii="Book Antiqua" w:hAnsi="Book Antiqua" w:cs="宋体"/>
          <w:b/>
          <w:bCs/>
          <w:kern w:val="0"/>
          <w:sz w:val="24"/>
          <w:szCs w:val="24"/>
        </w:rPr>
        <w:t>Bryzgalova G</w:t>
      </w:r>
      <w:r w:rsidRPr="006833C0">
        <w:rPr>
          <w:rFonts w:ascii="Book Antiqua" w:hAnsi="Book Antiqua" w:cs="宋体"/>
          <w:kern w:val="0"/>
          <w:sz w:val="24"/>
          <w:szCs w:val="24"/>
        </w:rPr>
        <w:t>, Effendic S, Khan A, Rehnmark S, Barbounis P, Boulet J, Dong G, Singh R, Shapses S, Malm J, Webb P, Baxter JD, Grover GJ. Anti-obesity, anti-diabetic, and lipid lowering effects of the thyroid receptor beta subtype selective agonist KB-141.</w:t>
      </w:r>
      <w:r w:rsidRPr="00FD3868">
        <w:rPr>
          <w:rFonts w:ascii="Book Antiqua" w:hAnsi="Book Antiqua" w:cs="宋体"/>
          <w:kern w:val="0"/>
          <w:sz w:val="24"/>
          <w:szCs w:val="24"/>
        </w:rPr>
        <w:t> </w:t>
      </w:r>
      <w:r w:rsidRPr="006833C0">
        <w:rPr>
          <w:rFonts w:ascii="Book Antiqua" w:hAnsi="Book Antiqua" w:cs="宋体"/>
          <w:i/>
          <w:iCs/>
          <w:kern w:val="0"/>
          <w:sz w:val="24"/>
          <w:szCs w:val="24"/>
        </w:rPr>
        <w:t>J Steroid Biochem Mol Biol</w:t>
      </w:r>
      <w:r w:rsidRPr="00FD3868">
        <w:rPr>
          <w:rFonts w:ascii="Book Antiqua" w:hAnsi="Book Antiqua" w:cs="宋体"/>
          <w:kern w:val="0"/>
          <w:sz w:val="24"/>
          <w:szCs w:val="24"/>
        </w:rPr>
        <w:t> </w:t>
      </w:r>
      <w:r w:rsidRPr="006833C0">
        <w:rPr>
          <w:rFonts w:ascii="Book Antiqua" w:hAnsi="Book Antiqua" w:cs="宋体"/>
          <w:kern w:val="0"/>
          <w:sz w:val="24"/>
          <w:szCs w:val="24"/>
        </w:rPr>
        <w:t>2008;</w:t>
      </w:r>
      <w:r w:rsidRPr="00FD3868">
        <w:rPr>
          <w:rFonts w:ascii="Book Antiqua" w:hAnsi="Book Antiqua" w:cs="宋体"/>
          <w:kern w:val="0"/>
          <w:sz w:val="24"/>
          <w:szCs w:val="24"/>
        </w:rPr>
        <w:t> </w:t>
      </w:r>
      <w:r w:rsidRPr="006833C0">
        <w:rPr>
          <w:rFonts w:ascii="Book Antiqua" w:hAnsi="Book Antiqua" w:cs="宋体"/>
          <w:b/>
          <w:bCs/>
          <w:kern w:val="0"/>
          <w:sz w:val="24"/>
          <w:szCs w:val="24"/>
        </w:rPr>
        <w:t>111</w:t>
      </w:r>
      <w:r w:rsidRPr="006833C0">
        <w:rPr>
          <w:rFonts w:ascii="Book Antiqua" w:hAnsi="Book Antiqua" w:cs="宋体"/>
          <w:kern w:val="0"/>
          <w:sz w:val="24"/>
          <w:szCs w:val="24"/>
        </w:rPr>
        <w:t>: 262-267 [PMID: 18621127 D</w:t>
      </w:r>
      <w:r w:rsidRPr="00FD3868">
        <w:rPr>
          <w:rFonts w:ascii="Book Antiqua" w:hAnsi="Book Antiqua" w:cs="宋体"/>
          <w:kern w:val="0"/>
          <w:sz w:val="24"/>
          <w:szCs w:val="24"/>
        </w:rPr>
        <w:t>OI: 10.1016/j.jsbmb.2008.06.010</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66</w:t>
      </w:r>
      <w:r w:rsidRPr="00FD3868">
        <w:rPr>
          <w:rFonts w:ascii="Book Antiqua" w:hAnsi="Book Antiqua" w:cs="宋体"/>
          <w:kern w:val="0"/>
          <w:sz w:val="24"/>
          <w:szCs w:val="24"/>
        </w:rPr>
        <w:t> </w:t>
      </w:r>
      <w:r w:rsidRPr="006833C0">
        <w:rPr>
          <w:rFonts w:ascii="Book Antiqua" w:hAnsi="Book Antiqua" w:cs="宋体"/>
          <w:b/>
          <w:bCs/>
          <w:kern w:val="0"/>
          <w:sz w:val="24"/>
          <w:szCs w:val="24"/>
        </w:rPr>
        <w:t>Grover GJ</w:t>
      </w:r>
      <w:r w:rsidRPr="006833C0">
        <w:rPr>
          <w:rFonts w:ascii="Book Antiqua" w:hAnsi="Book Antiqua" w:cs="宋体"/>
          <w:kern w:val="0"/>
          <w:sz w:val="24"/>
          <w:szCs w:val="24"/>
        </w:rPr>
        <w:t>, Mellström K, Malm J. Therapeutic potential for thyroid hormone receptor-beta selective agonists for treating obesity, hyperlipidemia and diabetes.</w:t>
      </w:r>
      <w:r w:rsidRPr="00FD3868">
        <w:rPr>
          <w:rFonts w:ascii="Book Antiqua" w:hAnsi="Book Antiqua" w:cs="宋体"/>
          <w:kern w:val="0"/>
          <w:sz w:val="24"/>
          <w:szCs w:val="24"/>
        </w:rPr>
        <w:t> </w:t>
      </w:r>
      <w:r w:rsidRPr="006833C0">
        <w:rPr>
          <w:rFonts w:ascii="Book Antiqua" w:hAnsi="Book Antiqua" w:cs="宋体"/>
          <w:i/>
          <w:iCs/>
          <w:kern w:val="0"/>
          <w:sz w:val="24"/>
          <w:szCs w:val="24"/>
        </w:rPr>
        <w:t>Curr Vasc Pharmacol</w:t>
      </w:r>
      <w:r w:rsidRPr="00FD3868">
        <w:rPr>
          <w:rFonts w:ascii="Book Antiqua" w:hAnsi="Book Antiqua" w:cs="宋体"/>
          <w:kern w:val="0"/>
          <w:sz w:val="24"/>
          <w:szCs w:val="24"/>
        </w:rPr>
        <w:t> </w:t>
      </w:r>
      <w:r w:rsidRPr="006833C0">
        <w:rPr>
          <w:rFonts w:ascii="Book Antiqua" w:hAnsi="Book Antiqua" w:cs="宋体"/>
          <w:kern w:val="0"/>
          <w:sz w:val="24"/>
          <w:szCs w:val="24"/>
        </w:rPr>
        <w:t>2007;</w:t>
      </w:r>
      <w:r w:rsidRPr="00FD3868">
        <w:rPr>
          <w:rFonts w:ascii="Book Antiqua" w:hAnsi="Book Antiqua" w:cs="宋体"/>
          <w:kern w:val="0"/>
          <w:sz w:val="24"/>
          <w:szCs w:val="24"/>
        </w:rPr>
        <w:t> </w:t>
      </w:r>
      <w:r w:rsidRPr="006833C0">
        <w:rPr>
          <w:rFonts w:ascii="Book Antiqua" w:hAnsi="Book Antiqua" w:cs="宋体"/>
          <w:b/>
          <w:bCs/>
          <w:kern w:val="0"/>
          <w:sz w:val="24"/>
          <w:szCs w:val="24"/>
        </w:rPr>
        <w:t>5</w:t>
      </w:r>
      <w:r w:rsidRPr="006833C0">
        <w:rPr>
          <w:rFonts w:ascii="Book Antiqua" w:hAnsi="Book Antiqua" w:cs="宋体"/>
          <w:kern w:val="0"/>
          <w:sz w:val="24"/>
          <w:szCs w:val="24"/>
        </w:rPr>
        <w:t>: 141-154 [PMID: 17430219 DOI: 10.2174/157016107780368271]</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67</w:t>
      </w:r>
      <w:r w:rsidRPr="00FD3868">
        <w:rPr>
          <w:rFonts w:ascii="Book Antiqua" w:hAnsi="Book Antiqua" w:cs="宋体"/>
          <w:kern w:val="0"/>
          <w:sz w:val="24"/>
          <w:szCs w:val="24"/>
        </w:rPr>
        <w:t> </w:t>
      </w:r>
      <w:r w:rsidRPr="006833C0">
        <w:rPr>
          <w:rFonts w:ascii="Book Antiqua" w:hAnsi="Book Antiqua" w:cs="宋体"/>
          <w:b/>
          <w:bCs/>
          <w:kern w:val="0"/>
          <w:sz w:val="24"/>
          <w:szCs w:val="24"/>
        </w:rPr>
        <w:t>Liu YY</w:t>
      </w:r>
      <w:r w:rsidRPr="006833C0">
        <w:rPr>
          <w:rFonts w:ascii="Book Antiqua" w:hAnsi="Book Antiqua" w:cs="宋体"/>
          <w:kern w:val="0"/>
          <w:sz w:val="24"/>
          <w:szCs w:val="24"/>
        </w:rPr>
        <w:t>, Brent GA. Thyroid hormone crosstalk with nuclear receptor signaling in metabolic regulation.</w:t>
      </w:r>
      <w:r w:rsidRPr="00FD3868">
        <w:rPr>
          <w:rFonts w:ascii="Book Antiqua" w:hAnsi="Book Antiqua" w:cs="宋体"/>
          <w:kern w:val="0"/>
          <w:sz w:val="24"/>
          <w:szCs w:val="24"/>
        </w:rPr>
        <w:t> </w:t>
      </w:r>
      <w:r w:rsidRPr="006833C0">
        <w:rPr>
          <w:rFonts w:ascii="Book Antiqua" w:hAnsi="Book Antiqua" w:cs="宋体"/>
          <w:i/>
          <w:iCs/>
          <w:kern w:val="0"/>
          <w:sz w:val="24"/>
          <w:szCs w:val="24"/>
        </w:rPr>
        <w:t>Trends Endocrinol Metab</w:t>
      </w:r>
      <w:r w:rsidRPr="00FD3868">
        <w:rPr>
          <w:rFonts w:ascii="Book Antiqua" w:hAnsi="Book Antiqua" w:cs="宋体"/>
          <w:kern w:val="0"/>
          <w:sz w:val="24"/>
          <w:szCs w:val="24"/>
        </w:rPr>
        <w:t> </w:t>
      </w:r>
      <w:r w:rsidRPr="006833C0">
        <w:rPr>
          <w:rFonts w:ascii="Book Antiqua" w:hAnsi="Book Antiqua" w:cs="宋体"/>
          <w:kern w:val="0"/>
          <w:sz w:val="24"/>
          <w:szCs w:val="24"/>
        </w:rPr>
        <w:t>2010;</w:t>
      </w:r>
      <w:r w:rsidRPr="00FD3868">
        <w:rPr>
          <w:rFonts w:ascii="Book Antiqua" w:hAnsi="Book Antiqua" w:cs="宋体"/>
          <w:kern w:val="0"/>
          <w:sz w:val="24"/>
          <w:szCs w:val="24"/>
        </w:rPr>
        <w:t> </w:t>
      </w:r>
      <w:r w:rsidRPr="006833C0">
        <w:rPr>
          <w:rFonts w:ascii="Book Antiqua" w:hAnsi="Book Antiqua" w:cs="宋体"/>
          <w:b/>
          <w:bCs/>
          <w:kern w:val="0"/>
          <w:sz w:val="24"/>
          <w:szCs w:val="24"/>
        </w:rPr>
        <w:t>21</w:t>
      </w:r>
      <w:r w:rsidRPr="006833C0">
        <w:rPr>
          <w:rFonts w:ascii="Book Antiqua" w:hAnsi="Book Antiqua" w:cs="宋体"/>
          <w:kern w:val="0"/>
          <w:sz w:val="24"/>
          <w:szCs w:val="24"/>
        </w:rPr>
        <w:t>: 166-173 [PMID: 20015660</w:t>
      </w:r>
      <w:r w:rsidRPr="00FD3868">
        <w:rPr>
          <w:rFonts w:ascii="Book Antiqua" w:hAnsi="Book Antiqua" w:cs="宋体"/>
          <w:kern w:val="0"/>
          <w:sz w:val="24"/>
          <w:szCs w:val="24"/>
        </w:rPr>
        <w:t xml:space="preserve"> DOI: 10.1016/j.tem.2009.11.004</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68</w:t>
      </w:r>
      <w:r w:rsidRPr="00FD3868">
        <w:rPr>
          <w:rFonts w:ascii="Book Antiqua" w:hAnsi="Book Antiqua" w:cs="宋体"/>
          <w:kern w:val="0"/>
          <w:sz w:val="24"/>
          <w:szCs w:val="24"/>
        </w:rPr>
        <w:t> </w:t>
      </w:r>
      <w:r w:rsidRPr="006833C0">
        <w:rPr>
          <w:rFonts w:ascii="Book Antiqua" w:hAnsi="Book Antiqua" w:cs="宋体"/>
          <w:b/>
          <w:bCs/>
          <w:kern w:val="0"/>
          <w:sz w:val="24"/>
          <w:szCs w:val="24"/>
        </w:rPr>
        <w:t>Jornayvaz FR</w:t>
      </w:r>
      <w:r w:rsidRPr="006833C0">
        <w:rPr>
          <w:rFonts w:ascii="Book Antiqua" w:hAnsi="Book Antiqua" w:cs="宋体"/>
          <w:kern w:val="0"/>
          <w:sz w:val="24"/>
          <w:szCs w:val="24"/>
        </w:rPr>
        <w:t>, Lee HY, Jurczak MJ, Alves TC, Guebre-Egziabher F, Guigni BA, Zhang D, Samuel VT, Silva JE, Shulman GI. Thyroid hormone receptor-α gene knockout mice are protected from diet-induced hepatic insulin resistance.</w:t>
      </w:r>
      <w:r w:rsidRPr="00FD3868">
        <w:rPr>
          <w:rFonts w:ascii="Book Antiqua" w:hAnsi="Book Antiqua" w:cs="宋体"/>
          <w:kern w:val="0"/>
          <w:sz w:val="24"/>
          <w:szCs w:val="24"/>
        </w:rPr>
        <w:t> </w:t>
      </w:r>
      <w:r w:rsidRPr="006833C0">
        <w:rPr>
          <w:rFonts w:ascii="Book Antiqua" w:hAnsi="Book Antiqua" w:cs="宋体"/>
          <w:i/>
          <w:iCs/>
          <w:kern w:val="0"/>
          <w:sz w:val="24"/>
          <w:szCs w:val="24"/>
        </w:rPr>
        <w:t>Endocrinology</w:t>
      </w:r>
      <w:r w:rsidRPr="00FD3868">
        <w:rPr>
          <w:rFonts w:ascii="Book Antiqua" w:hAnsi="Book Antiqua" w:cs="宋体"/>
          <w:kern w:val="0"/>
          <w:sz w:val="24"/>
          <w:szCs w:val="24"/>
        </w:rPr>
        <w:t> </w:t>
      </w:r>
      <w:r w:rsidRPr="006833C0">
        <w:rPr>
          <w:rFonts w:ascii="Book Antiqua" w:hAnsi="Book Antiqua" w:cs="宋体"/>
          <w:kern w:val="0"/>
          <w:sz w:val="24"/>
          <w:szCs w:val="24"/>
        </w:rPr>
        <w:t>2012;</w:t>
      </w:r>
      <w:r w:rsidRPr="00FD3868">
        <w:rPr>
          <w:rFonts w:ascii="Book Antiqua" w:hAnsi="Book Antiqua" w:cs="宋体"/>
          <w:kern w:val="0"/>
          <w:sz w:val="24"/>
          <w:szCs w:val="24"/>
        </w:rPr>
        <w:t> </w:t>
      </w:r>
      <w:r w:rsidRPr="006833C0">
        <w:rPr>
          <w:rFonts w:ascii="Book Antiqua" w:hAnsi="Book Antiqua" w:cs="宋体"/>
          <w:b/>
          <w:bCs/>
          <w:kern w:val="0"/>
          <w:sz w:val="24"/>
          <w:szCs w:val="24"/>
        </w:rPr>
        <w:t>153</w:t>
      </w:r>
      <w:r w:rsidRPr="006833C0">
        <w:rPr>
          <w:rFonts w:ascii="Book Antiqua" w:hAnsi="Book Antiqua" w:cs="宋体"/>
          <w:kern w:val="0"/>
          <w:sz w:val="24"/>
          <w:szCs w:val="24"/>
        </w:rPr>
        <w:t>: 583-591 [PMID: 221</w:t>
      </w:r>
      <w:r w:rsidRPr="00FD3868">
        <w:rPr>
          <w:rFonts w:ascii="Book Antiqua" w:hAnsi="Book Antiqua" w:cs="宋体"/>
          <w:kern w:val="0"/>
          <w:sz w:val="24"/>
          <w:szCs w:val="24"/>
        </w:rPr>
        <w:t>47010 DOI: 10.1210/en.2011-1793</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69</w:t>
      </w:r>
      <w:r w:rsidRPr="00FD3868">
        <w:rPr>
          <w:rFonts w:ascii="Book Antiqua" w:hAnsi="Book Antiqua" w:cs="宋体"/>
          <w:kern w:val="0"/>
          <w:sz w:val="24"/>
          <w:szCs w:val="24"/>
        </w:rPr>
        <w:t> </w:t>
      </w:r>
      <w:r w:rsidRPr="006833C0">
        <w:rPr>
          <w:rFonts w:ascii="Book Antiqua" w:hAnsi="Book Antiqua" w:cs="宋体"/>
          <w:b/>
          <w:bCs/>
          <w:kern w:val="0"/>
          <w:sz w:val="24"/>
          <w:szCs w:val="24"/>
        </w:rPr>
        <w:t>Wu J</w:t>
      </w:r>
      <w:r w:rsidRPr="006833C0">
        <w:rPr>
          <w:rFonts w:ascii="Book Antiqua" w:hAnsi="Book Antiqua" w:cs="宋体"/>
          <w:kern w:val="0"/>
          <w:sz w:val="24"/>
          <w:szCs w:val="24"/>
        </w:rPr>
        <w:t>, Wang C, Li S, Li S, Wang W, Li J, Chi Y, Yang H, Kong X, Zhou Y, Dong C, Wang F, Xu G, Yang J, Gustafsson JÅ, Guan Y. Thyroid hormone-responsive SPOT 14 homolog promotes hepatic lipogenesis, and its expression is regulated by Liver X receptor α through a sterol regulatory element-binding protein 1c-dependent mechanism in mice.</w:t>
      </w:r>
      <w:r w:rsidRPr="00FD3868">
        <w:rPr>
          <w:rFonts w:ascii="Book Antiqua" w:hAnsi="Book Antiqua" w:cs="宋体"/>
          <w:kern w:val="0"/>
          <w:sz w:val="24"/>
          <w:szCs w:val="24"/>
        </w:rPr>
        <w:t> </w:t>
      </w:r>
      <w:r w:rsidRPr="006833C0">
        <w:rPr>
          <w:rFonts w:ascii="Book Antiqua" w:hAnsi="Book Antiqua" w:cs="宋体"/>
          <w:i/>
          <w:iCs/>
          <w:kern w:val="0"/>
          <w:sz w:val="24"/>
          <w:szCs w:val="24"/>
        </w:rPr>
        <w:t>Hepatology</w:t>
      </w:r>
      <w:r w:rsidRPr="00FD3868">
        <w:rPr>
          <w:rFonts w:ascii="Book Antiqua" w:hAnsi="Book Antiqua" w:cs="宋体"/>
          <w:kern w:val="0"/>
          <w:sz w:val="24"/>
          <w:szCs w:val="24"/>
        </w:rPr>
        <w:t> </w:t>
      </w:r>
      <w:r w:rsidRPr="006833C0">
        <w:rPr>
          <w:rFonts w:ascii="Book Antiqua" w:hAnsi="Book Antiqua" w:cs="宋体"/>
          <w:kern w:val="0"/>
          <w:sz w:val="24"/>
          <w:szCs w:val="24"/>
        </w:rPr>
        <w:t>2013;</w:t>
      </w:r>
      <w:r w:rsidRPr="00FD3868">
        <w:rPr>
          <w:rFonts w:ascii="Book Antiqua" w:hAnsi="Book Antiqua" w:cs="宋体"/>
          <w:kern w:val="0"/>
          <w:sz w:val="24"/>
          <w:szCs w:val="24"/>
        </w:rPr>
        <w:t> </w:t>
      </w:r>
      <w:r w:rsidRPr="006833C0">
        <w:rPr>
          <w:rFonts w:ascii="Book Antiqua" w:hAnsi="Book Antiqua" w:cs="宋体"/>
          <w:b/>
          <w:bCs/>
          <w:kern w:val="0"/>
          <w:sz w:val="24"/>
          <w:szCs w:val="24"/>
        </w:rPr>
        <w:t>58</w:t>
      </w:r>
      <w:r w:rsidRPr="006833C0">
        <w:rPr>
          <w:rFonts w:ascii="Book Antiqua" w:hAnsi="Book Antiqua" w:cs="宋体"/>
          <w:kern w:val="0"/>
          <w:sz w:val="24"/>
          <w:szCs w:val="24"/>
        </w:rPr>
        <w:t xml:space="preserve">: 617-628 [PMID: </w:t>
      </w:r>
      <w:r w:rsidRPr="00FD3868">
        <w:rPr>
          <w:rFonts w:ascii="Book Antiqua" w:hAnsi="Book Antiqua" w:cs="宋体"/>
          <w:kern w:val="0"/>
          <w:sz w:val="24"/>
          <w:szCs w:val="24"/>
        </w:rPr>
        <w:t>23348573 DOI: 10.1002/hep.26272</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lastRenderedPageBreak/>
        <w:t>70</w:t>
      </w:r>
      <w:r w:rsidRPr="00FD3868">
        <w:rPr>
          <w:rFonts w:ascii="Book Antiqua" w:hAnsi="Book Antiqua" w:cs="宋体"/>
          <w:kern w:val="0"/>
          <w:sz w:val="24"/>
          <w:szCs w:val="24"/>
        </w:rPr>
        <w:t> </w:t>
      </w:r>
      <w:r w:rsidRPr="006833C0">
        <w:rPr>
          <w:rFonts w:ascii="Book Antiqua" w:hAnsi="Book Antiqua" w:cs="宋体"/>
          <w:b/>
          <w:bCs/>
          <w:kern w:val="0"/>
          <w:sz w:val="24"/>
          <w:szCs w:val="24"/>
        </w:rPr>
        <w:t>Chiellini G</w:t>
      </w:r>
      <w:r w:rsidRPr="006833C0">
        <w:rPr>
          <w:rFonts w:ascii="Book Antiqua" w:hAnsi="Book Antiqua" w:cs="宋体"/>
          <w:kern w:val="0"/>
          <w:sz w:val="24"/>
          <w:szCs w:val="24"/>
        </w:rPr>
        <w:t>, Apriletti JW, Yoshihara HA, Baxter JD, Ribeiro RC, Scanlan TS. A high-affinity subtype-selective agonist ligand for the thyroid hormone receptor.</w:t>
      </w:r>
      <w:r w:rsidRPr="00FD3868">
        <w:rPr>
          <w:rFonts w:ascii="Book Antiqua" w:hAnsi="Book Antiqua" w:cs="宋体"/>
          <w:kern w:val="0"/>
          <w:sz w:val="24"/>
          <w:szCs w:val="24"/>
        </w:rPr>
        <w:t> </w:t>
      </w:r>
      <w:r w:rsidRPr="006833C0">
        <w:rPr>
          <w:rFonts w:ascii="Book Antiqua" w:hAnsi="Book Antiqua" w:cs="宋体"/>
          <w:i/>
          <w:iCs/>
          <w:kern w:val="0"/>
          <w:sz w:val="24"/>
          <w:szCs w:val="24"/>
        </w:rPr>
        <w:t>Chem Biol</w:t>
      </w:r>
      <w:r w:rsidRPr="00FD3868">
        <w:rPr>
          <w:rFonts w:ascii="Book Antiqua" w:hAnsi="Book Antiqua" w:cs="宋体"/>
          <w:kern w:val="0"/>
          <w:sz w:val="24"/>
          <w:szCs w:val="24"/>
        </w:rPr>
        <w:t> </w:t>
      </w:r>
      <w:r w:rsidRPr="006833C0">
        <w:rPr>
          <w:rFonts w:ascii="Book Antiqua" w:hAnsi="Book Antiqua" w:cs="宋体"/>
          <w:kern w:val="0"/>
          <w:sz w:val="24"/>
          <w:szCs w:val="24"/>
        </w:rPr>
        <w:t>1998;</w:t>
      </w:r>
      <w:r w:rsidRPr="00FD3868">
        <w:rPr>
          <w:rFonts w:ascii="Book Antiqua" w:hAnsi="Book Antiqua" w:cs="宋体"/>
          <w:kern w:val="0"/>
          <w:sz w:val="24"/>
          <w:szCs w:val="24"/>
        </w:rPr>
        <w:t> </w:t>
      </w:r>
      <w:r w:rsidRPr="006833C0">
        <w:rPr>
          <w:rFonts w:ascii="Book Antiqua" w:hAnsi="Book Antiqua" w:cs="宋体"/>
          <w:b/>
          <w:bCs/>
          <w:kern w:val="0"/>
          <w:sz w:val="24"/>
          <w:szCs w:val="24"/>
        </w:rPr>
        <w:t>5</w:t>
      </w:r>
      <w:r w:rsidRPr="006833C0">
        <w:rPr>
          <w:rFonts w:ascii="Book Antiqua" w:hAnsi="Book Antiqua" w:cs="宋体"/>
          <w:kern w:val="0"/>
          <w:sz w:val="24"/>
          <w:szCs w:val="24"/>
        </w:rPr>
        <w:t>: 299-306 [PMID: 9653548]</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71</w:t>
      </w:r>
      <w:r w:rsidRPr="00FD3868">
        <w:rPr>
          <w:rFonts w:ascii="Book Antiqua" w:hAnsi="Book Antiqua" w:cs="宋体"/>
          <w:kern w:val="0"/>
          <w:sz w:val="24"/>
          <w:szCs w:val="24"/>
        </w:rPr>
        <w:t> </w:t>
      </w:r>
      <w:r w:rsidRPr="006833C0">
        <w:rPr>
          <w:rFonts w:ascii="Book Antiqua" w:hAnsi="Book Antiqua" w:cs="宋体"/>
          <w:b/>
          <w:bCs/>
          <w:kern w:val="0"/>
          <w:sz w:val="24"/>
          <w:szCs w:val="24"/>
        </w:rPr>
        <w:t>Trost SU</w:t>
      </w:r>
      <w:r w:rsidRPr="006833C0">
        <w:rPr>
          <w:rFonts w:ascii="Book Antiqua" w:hAnsi="Book Antiqua" w:cs="宋体"/>
          <w:kern w:val="0"/>
          <w:sz w:val="24"/>
          <w:szCs w:val="24"/>
        </w:rPr>
        <w:t>, Swanson E, Gloss B, Wang-Iverson DB, Zhang H, Volodarsky T, Grover GJ, Baxter JD, Chiellini G, Scanlan TS, Dillmann WH. The thyroid hormone receptor-beta-selective agonist GC-1 differentially affects plasma lipids and cardiac activity.</w:t>
      </w:r>
      <w:r w:rsidRPr="00FD3868">
        <w:rPr>
          <w:rFonts w:ascii="Book Antiqua" w:hAnsi="Book Antiqua" w:cs="宋体"/>
          <w:kern w:val="0"/>
          <w:sz w:val="24"/>
          <w:szCs w:val="24"/>
        </w:rPr>
        <w:t> </w:t>
      </w:r>
      <w:r w:rsidRPr="006833C0">
        <w:rPr>
          <w:rFonts w:ascii="Book Antiqua" w:hAnsi="Book Antiqua" w:cs="宋体"/>
          <w:i/>
          <w:iCs/>
          <w:kern w:val="0"/>
          <w:sz w:val="24"/>
          <w:szCs w:val="24"/>
        </w:rPr>
        <w:t>Endocrinology</w:t>
      </w:r>
      <w:r w:rsidRPr="00FD3868">
        <w:rPr>
          <w:rFonts w:ascii="Book Antiqua" w:hAnsi="Book Antiqua" w:cs="宋体"/>
          <w:kern w:val="0"/>
          <w:sz w:val="24"/>
          <w:szCs w:val="24"/>
        </w:rPr>
        <w:t> </w:t>
      </w:r>
      <w:r w:rsidRPr="006833C0">
        <w:rPr>
          <w:rFonts w:ascii="Book Antiqua" w:hAnsi="Book Antiqua" w:cs="宋体"/>
          <w:kern w:val="0"/>
          <w:sz w:val="24"/>
          <w:szCs w:val="24"/>
        </w:rPr>
        <w:t>2000;</w:t>
      </w:r>
      <w:r w:rsidRPr="00FD3868">
        <w:rPr>
          <w:rFonts w:ascii="Book Antiqua" w:hAnsi="Book Antiqua" w:cs="宋体"/>
          <w:kern w:val="0"/>
          <w:sz w:val="24"/>
          <w:szCs w:val="24"/>
        </w:rPr>
        <w:t> </w:t>
      </w:r>
      <w:r w:rsidRPr="006833C0">
        <w:rPr>
          <w:rFonts w:ascii="Book Antiqua" w:hAnsi="Book Antiqua" w:cs="宋体"/>
          <w:b/>
          <w:bCs/>
          <w:kern w:val="0"/>
          <w:sz w:val="24"/>
          <w:szCs w:val="24"/>
        </w:rPr>
        <w:t>141</w:t>
      </w:r>
      <w:r w:rsidRPr="006833C0">
        <w:rPr>
          <w:rFonts w:ascii="Book Antiqua" w:hAnsi="Book Antiqua" w:cs="宋体"/>
          <w:kern w:val="0"/>
          <w:sz w:val="24"/>
          <w:szCs w:val="24"/>
        </w:rPr>
        <w:t>: 3057-3064 [PMID: 10965874 DOI: 10.1210/en.141.9.3057]</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72</w:t>
      </w:r>
      <w:r w:rsidRPr="00FD3868">
        <w:rPr>
          <w:rFonts w:ascii="Book Antiqua" w:hAnsi="Book Antiqua" w:cs="宋体"/>
          <w:kern w:val="0"/>
          <w:sz w:val="24"/>
          <w:szCs w:val="24"/>
        </w:rPr>
        <w:t> </w:t>
      </w:r>
      <w:r w:rsidRPr="006833C0">
        <w:rPr>
          <w:rFonts w:ascii="Book Antiqua" w:hAnsi="Book Antiqua" w:cs="宋体"/>
          <w:b/>
          <w:bCs/>
          <w:kern w:val="0"/>
          <w:sz w:val="24"/>
          <w:szCs w:val="24"/>
        </w:rPr>
        <w:t>Ribeiro MO</w:t>
      </w:r>
      <w:r w:rsidRPr="006833C0">
        <w:rPr>
          <w:rFonts w:ascii="Book Antiqua" w:hAnsi="Book Antiqua" w:cs="宋体"/>
          <w:kern w:val="0"/>
          <w:sz w:val="24"/>
          <w:szCs w:val="24"/>
        </w:rPr>
        <w:t>, Carvalho SD, Schultz JJ, Chiellini G, Scanlan TS, Bianco AC, Brent GA. Thyroid hormone--sympathetic interaction and adaptive thermogenesis are thyroid hormone receptor isoform--specific.</w:t>
      </w:r>
      <w:r w:rsidRPr="00FD3868">
        <w:rPr>
          <w:rFonts w:ascii="Book Antiqua" w:hAnsi="Book Antiqua" w:cs="宋体"/>
          <w:kern w:val="0"/>
          <w:sz w:val="24"/>
          <w:szCs w:val="24"/>
        </w:rPr>
        <w:t> </w:t>
      </w:r>
      <w:r w:rsidRPr="006833C0">
        <w:rPr>
          <w:rFonts w:ascii="Book Antiqua" w:hAnsi="Book Antiqua" w:cs="宋体"/>
          <w:i/>
          <w:iCs/>
          <w:kern w:val="0"/>
          <w:sz w:val="24"/>
          <w:szCs w:val="24"/>
        </w:rPr>
        <w:t>J Clin Invest</w:t>
      </w:r>
      <w:r w:rsidRPr="00FD3868">
        <w:rPr>
          <w:rFonts w:ascii="Book Antiqua" w:hAnsi="Book Antiqua" w:cs="宋体"/>
          <w:kern w:val="0"/>
          <w:sz w:val="24"/>
          <w:szCs w:val="24"/>
        </w:rPr>
        <w:t> </w:t>
      </w:r>
      <w:r w:rsidRPr="006833C0">
        <w:rPr>
          <w:rFonts w:ascii="Book Antiqua" w:hAnsi="Book Antiqua" w:cs="宋体"/>
          <w:kern w:val="0"/>
          <w:sz w:val="24"/>
          <w:szCs w:val="24"/>
        </w:rPr>
        <w:t>2001;</w:t>
      </w:r>
      <w:r w:rsidRPr="00FD3868">
        <w:rPr>
          <w:rFonts w:ascii="Book Antiqua" w:hAnsi="Book Antiqua" w:cs="宋体"/>
          <w:kern w:val="0"/>
          <w:sz w:val="24"/>
          <w:szCs w:val="24"/>
        </w:rPr>
        <w:t> </w:t>
      </w:r>
      <w:r w:rsidRPr="006833C0">
        <w:rPr>
          <w:rFonts w:ascii="Book Antiqua" w:hAnsi="Book Antiqua" w:cs="宋体"/>
          <w:b/>
          <w:bCs/>
          <w:kern w:val="0"/>
          <w:sz w:val="24"/>
          <w:szCs w:val="24"/>
        </w:rPr>
        <w:t>108</w:t>
      </w:r>
      <w:r w:rsidRPr="006833C0">
        <w:rPr>
          <w:rFonts w:ascii="Book Antiqua" w:hAnsi="Book Antiqua" w:cs="宋体"/>
          <w:kern w:val="0"/>
          <w:sz w:val="24"/>
          <w:szCs w:val="24"/>
        </w:rPr>
        <w:t>: 97-105 [PMID: 11435461 DOI: 10.1172/JCI12584]</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73</w:t>
      </w:r>
      <w:r w:rsidRPr="00FD3868">
        <w:rPr>
          <w:rFonts w:ascii="Book Antiqua" w:hAnsi="Book Antiqua" w:cs="宋体"/>
          <w:kern w:val="0"/>
          <w:sz w:val="24"/>
          <w:szCs w:val="24"/>
        </w:rPr>
        <w:t> </w:t>
      </w:r>
      <w:r w:rsidRPr="006833C0">
        <w:rPr>
          <w:rFonts w:ascii="Book Antiqua" w:hAnsi="Book Antiqua" w:cs="宋体"/>
          <w:b/>
          <w:bCs/>
          <w:kern w:val="0"/>
          <w:sz w:val="24"/>
          <w:szCs w:val="24"/>
        </w:rPr>
        <w:t>Furlow JD</w:t>
      </w:r>
      <w:r w:rsidRPr="006833C0">
        <w:rPr>
          <w:rFonts w:ascii="Book Antiqua" w:hAnsi="Book Antiqua" w:cs="宋体"/>
          <w:kern w:val="0"/>
          <w:sz w:val="24"/>
          <w:szCs w:val="24"/>
        </w:rPr>
        <w:t>, Yang HY, Hsu M, Lim W, Ermio DJ, Chiellini G, Scanlan TS. Induction of larval tissue resorption in Xenopus laevis tadpoles by the thyroid hormone receptor agonist GC-1.</w:t>
      </w:r>
      <w:r w:rsidRPr="00FD3868">
        <w:rPr>
          <w:rFonts w:ascii="Book Antiqua" w:hAnsi="Book Antiqua" w:cs="宋体"/>
          <w:kern w:val="0"/>
          <w:sz w:val="24"/>
          <w:szCs w:val="24"/>
        </w:rPr>
        <w:t> </w:t>
      </w:r>
      <w:r w:rsidRPr="006833C0">
        <w:rPr>
          <w:rFonts w:ascii="Book Antiqua" w:hAnsi="Book Antiqua" w:cs="宋体"/>
          <w:i/>
          <w:iCs/>
          <w:kern w:val="0"/>
          <w:sz w:val="24"/>
          <w:szCs w:val="24"/>
        </w:rPr>
        <w:t>J Biol Chem</w:t>
      </w:r>
      <w:r w:rsidRPr="00FD3868">
        <w:rPr>
          <w:rFonts w:ascii="Book Antiqua" w:hAnsi="Book Antiqua" w:cs="宋体"/>
          <w:kern w:val="0"/>
          <w:sz w:val="24"/>
          <w:szCs w:val="24"/>
        </w:rPr>
        <w:t> </w:t>
      </w:r>
      <w:r w:rsidRPr="006833C0">
        <w:rPr>
          <w:rFonts w:ascii="Book Antiqua" w:hAnsi="Book Antiqua" w:cs="宋体"/>
          <w:kern w:val="0"/>
          <w:sz w:val="24"/>
          <w:szCs w:val="24"/>
        </w:rPr>
        <w:t>2004;</w:t>
      </w:r>
      <w:r w:rsidRPr="00FD3868">
        <w:rPr>
          <w:rFonts w:ascii="Book Antiqua" w:hAnsi="Book Antiqua" w:cs="宋体"/>
          <w:kern w:val="0"/>
          <w:sz w:val="24"/>
          <w:szCs w:val="24"/>
        </w:rPr>
        <w:t> </w:t>
      </w:r>
      <w:r w:rsidRPr="006833C0">
        <w:rPr>
          <w:rFonts w:ascii="Book Antiqua" w:hAnsi="Book Antiqua" w:cs="宋体"/>
          <w:b/>
          <w:bCs/>
          <w:kern w:val="0"/>
          <w:sz w:val="24"/>
          <w:szCs w:val="24"/>
        </w:rPr>
        <w:t>279</w:t>
      </w:r>
      <w:r w:rsidRPr="006833C0">
        <w:rPr>
          <w:rFonts w:ascii="Book Antiqua" w:hAnsi="Book Antiqua" w:cs="宋体"/>
          <w:kern w:val="0"/>
          <w:sz w:val="24"/>
          <w:szCs w:val="24"/>
        </w:rPr>
        <w:t>: 26555-26562 [PMID: 15056670 DOI: 10.1074/jbc.M402847200]</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74</w:t>
      </w:r>
      <w:r w:rsidRPr="00FD3868">
        <w:rPr>
          <w:rFonts w:ascii="Book Antiqua" w:hAnsi="Book Antiqua" w:cs="宋体"/>
          <w:kern w:val="0"/>
          <w:sz w:val="24"/>
          <w:szCs w:val="24"/>
        </w:rPr>
        <w:t> </w:t>
      </w:r>
      <w:r w:rsidRPr="006833C0">
        <w:rPr>
          <w:rFonts w:ascii="Book Antiqua" w:hAnsi="Book Antiqua" w:cs="宋体"/>
          <w:b/>
          <w:bCs/>
          <w:kern w:val="0"/>
          <w:sz w:val="24"/>
          <w:szCs w:val="24"/>
        </w:rPr>
        <w:t>Morte B</w:t>
      </w:r>
      <w:r w:rsidRPr="006833C0">
        <w:rPr>
          <w:rFonts w:ascii="Book Antiqua" w:hAnsi="Book Antiqua" w:cs="宋体"/>
          <w:kern w:val="0"/>
          <w:sz w:val="24"/>
          <w:szCs w:val="24"/>
        </w:rPr>
        <w:t>, Manzano J, Scanlan T, Vennström B, Bernal J. Deletion of the thyroid hormone receptor alpha 1 prevents the structural alterations of the cerebellum induced by hypothyroidism.</w:t>
      </w:r>
      <w:r w:rsidRPr="00FD3868">
        <w:rPr>
          <w:rFonts w:ascii="Book Antiqua" w:hAnsi="Book Antiqua" w:cs="宋体"/>
          <w:kern w:val="0"/>
          <w:sz w:val="24"/>
          <w:szCs w:val="24"/>
        </w:rPr>
        <w:t> </w:t>
      </w:r>
      <w:r w:rsidRPr="006833C0">
        <w:rPr>
          <w:rFonts w:ascii="Book Antiqua" w:hAnsi="Book Antiqua" w:cs="宋体"/>
          <w:i/>
          <w:iCs/>
          <w:kern w:val="0"/>
          <w:sz w:val="24"/>
          <w:szCs w:val="24"/>
        </w:rPr>
        <w:t>Proc Natl Acad Sci U S A</w:t>
      </w:r>
      <w:r w:rsidRPr="00FD3868">
        <w:rPr>
          <w:rFonts w:ascii="Book Antiqua" w:hAnsi="Book Antiqua" w:cs="宋体"/>
          <w:kern w:val="0"/>
          <w:sz w:val="24"/>
          <w:szCs w:val="24"/>
        </w:rPr>
        <w:t> </w:t>
      </w:r>
      <w:r w:rsidRPr="006833C0">
        <w:rPr>
          <w:rFonts w:ascii="Book Antiqua" w:hAnsi="Book Antiqua" w:cs="宋体"/>
          <w:kern w:val="0"/>
          <w:sz w:val="24"/>
          <w:szCs w:val="24"/>
        </w:rPr>
        <w:t>2002;</w:t>
      </w:r>
      <w:r w:rsidRPr="00FD3868">
        <w:rPr>
          <w:rFonts w:ascii="Book Antiqua" w:hAnsi="Book Antiqua" w:cs="宋体"/>
          <w:kern w:val="0"/>
          <w:sz w:val="24"/>
          <w:szCs w:val="24"/>
        </w:rPr>
        <w:t> </w:t>
      </w:r>
      <w:r w:rsidRPr="006833C0">
        <w:rPr>
          <w:rFonts w:ascii="Book Antiqua" w:hAnsi="Book Antiqua" w:cs="宋体"/>
          <w:b/>
          <w:bCs/>
          <w:kern w:val="0"/>
          <w:sz w:val="24"/>
          <w:szCs w:val="24"/>
        </w:rPr>
        <w:t>99</w:t>
      </w:r>
      <w:r w:rsidRPr="006833C0">
        <w:rPr>
          <w:rFonts w:ascii="Book Antiqua" w:hAnsi="Book Antiqua" w:cs="宋体"/>
          <w:kern w:val="0"/>
          <w:sz w:val="24"/>
          <w:szCs w:val="24"/>
        </w:rPr>
        <w:t>: 3985-3989 [PMID: 11891331 DOI: 10.1073/pnas.062413299]</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75</w:t>
      </w:r>
      <w:r w:rsidRPr="00FD3868">
        <w:rPr>
          <w:rFonts w:ascii="Book Antiqua" w:hAnsi="Book Antiqua" w:cs="宋体"/>
          <w:kern w:val="0"/>
          <w:sz w:val="24"/>
          <w:szCs w:val="24"/>
        </w:rPr>
        <w:t> </w:t>
      </w:r>
      <w:r w:rsidRPr="006833C0">
        <w:rPr>
          <w:rFonts w:ascii="Book Antiqua" w:hAnsi="Book Antiqua" w:cs="宋体"/>
          <w:b/>
          <w:bCs/>
          <w:kern w:val="0"/>
          <w:sz w:val="24"/>
          <w:szCs w:val="24"/>
        </w:rPr>
        <w:t>Manzano J</w:t>
      </w:r>
      <w:r w:rsidRPr="006833C0">
        <w:rPr>
          <w:rFonts w:ascii="Book Antiqua" w:hAnsi="Book Antiqua" w:cs="宋体"/>
          <w:kern w:val="0"/>
          <w:sz w:val="24"/>
          <w:szCs w:val="24"/>
        </w:rPr>
        <w:t>, Morte B, Scanlan TS, Bernal J. Differential effects of triiodothyronine and the thyroid hormone receptor beta-specific agonist GC-1 on thyroid hormone target genes in the b ain.</w:t>
      </w:r>
      <w:r w:rsidRPr="00FD3868">
        <w:rPr>
          <w:rFonts w:ascii="Book Antiqua" w:hAnsi="Book Antiqua" w:cs="宋体"/>
          <w:kern w:val="0"/>
          <w:sz w:val="24"/>
          <w:szCs w:val="24"/>
        </w:rPr>
        <w:t> </w:t>
      </w:r>
      <w:r w:rsidRPr="006833C0">
        <w:rPr>
          <w:rFonts w:ascii="Book Antiqua" w:hAnsi="Book Antiqua" w:cs="宋体"/>
          <w:i/>
          <w:iCs/>
          <w:kern w:val="0"/>
          <w:sz w:val="24"/>
          <w:szCs w:val="24"/>
        </w:rPr>
        <w:t>Endocrinology</w:t>
      </w:r>
      <w:r w:rsidRPr="00FD3868">
        <w:rPr>
          <w:rFonts w:ascii="Book Antiqua" w:hAnsi="Book Antiqua" w:cs="宋体"/>
          <w:kern w:val="0"/>
          <w:sz w:val="24"/>
          <w:szCs w:val="24"/>
        </w:rPr>
        <w:t> </w:t>
      </w:r>
      <w:r w:rsidRPr="006833C0">
        <w:rPr>
          <w:rFonts w:ascii="Book Antiqua" w:hAnsi="Book Antiqua" w:cs="宋体"/>
          <w:kern w:val="0"/>
          <w:sz w:val="24"/>
          <w:szCs w:val="24"/>
        </w:rPr>
        <w:t>2003;</w:t>
      </w:r>
      <w:r w:rsidRPr="00FD3868">
        <w:rPr>
          <w:rFonts w:ascii="Book Antiqua" w:hAnsi="Book Antiqua" w:cs="宋体"/>
          <w:kern w:val="0"/>
          <w:sz w:val="24"/>
          <w:szCs w:val="24"/>
        </w:rPr>
        <w:t> </w:t>
      </w:r>
      <w:r w:rsidRPr="006833C0">
        <w:rPr>
          <w:rFonts w:ascii="Book Antiqua" w:hAnsi="Book Antiqua" w:cs="宋体"/>
          <w:b/>
          <w:bCs/>
          <w:kern w:val="0"/>
          <w:sz w:val="24"/>
          <w:szCs w:val="24"/>
        </w:rPr>
        <w:t>144</w:t>
      </w:r>
      <w:r w:rsidRPr="006833C0">
        <w:rPr>
          <w:rFonts w:ascii="Book Antiqua" w:hAnsi="Book Antiqua" w:cs="宋体"/>
          <w:kern w:val="0"/>
          <w:sz w:val="24"/>
          <w:szCs w:val="24"/>
        </w:rPr>
        <w:t>: 5480-5487 [PMID: 12959999 DOI: 10.1210/en.2003-0633]</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76</w:t>
      </w:r>
      <w:r w:rsidRPr="00FD3868">
        <w:rPr>
          <w:rFonts w:ascii="Book Antiqua" w:hAnsi="Book Antiqua" w:cs="宋体"/>
          <w:kern w:val="0"/>
          <w:sz w:val="24"/>
          <w:szCs w:val="24"/>
        </w:rPr>
        <w:t> </w:t>
      </w:r>
      <w:r w:rsidRPr="006833C0">
        <w:rPr>
          <w:rFonts w:ascii="Book Antiqua" w:hAnsi="Book Antiqua" w:cs="宋体"/>
          <w:b/>
          <w:bCs/>
          <w:kern w:val="0"/>
          <w:sz w:val="24"/>
          <w:szCs w:val="24"/>
        </w:rPr>
        <w:t>Freitas FR</w:t>
      </w:r>
      <w:r w:rsidRPr="006833C0">
        <w:rPr>
          <w:rFonts w:ascii="Book Antiqua" w:hAnsi="Book Antiqua" w:cs="宋体"/>
          <w:kern w:val="0"/>
          <w:sz w:val="24"/>
          <w:szCs w:val="24"/>
        </w:rPr>
        <w:t>, Capelo LP, O'Shea PJ, Jorgetti V, Moriscot AS, Scanlan TS, Williams GR, Zorn TM, Gouveia CH. The thyroid hormone receptor beta-specific agonist GC-1 selectively affects the bone development of hypothyroid rats.</w:t>
      </w:r>
      <w:r w:rsidRPr="00FD3868">
        <w:rPr>
          <w:rFonts w:ascii="Book Antiqua" w:hAnsi="Book Antiqua" w:cs="宋体"/>
          <w:kern w:val="0"/>
          <w:sz w:val="24"/>
          <w:szCs w:val="24"/>
        </w:rPr>
        <w:t> </w:t>
      </w:r>
      <w:r w:rsidRPr="006833C0">
        <w:rPr>
          <w:rFonts w:ascii="Book Antiqua" w:hAnsi="Book Antiqua" w:cs="宋体"/>
          <w:i/>
          <w:iCs/>
          <w:kern w:val="0"/>
          <w:sz w:val="24"/>
          <w:szCs w:val="24"/>
        </w:rPr>
        <w:t>J Bone Miner Res</w:t>
      </w:r>
      <w:r w:rsidRPr="00FD3868">
        <w:rPr>
          <w:rFonts w:ascii="Book Antiqua" w:hAnsi="Book Antiqua" w:cs="宋体"/>
          <w:kern w:val="0"/>
          <w:sz w:val="24"/>
          <w:szCs w:val="24"/>
        </w:rPr>
        <w:t> </w:t>
      </w:r>
      <w:r w:rsidRPr="006833C0">
        <w:rPr>
          <w:rFonts w:ascii="Book Antiqua" w:hAnsi="Book Antiqua" w:cs="宋体"/>
          <w:kern w:val="0"/>
          <w:sz w:val="24"/>
          <w:szCs w:val="24"/>
        </w:rPr>
        <w:t>2005;</w:t>
      </w:r>
      <w:r w:rsidRPr="00FD3868">
        <w:rPr>
          <w:rFonts w:ascii="Book Antiqua" w:hAnsi="Book Antiqua" w:cs="宋体"/>
          <w:kern w:val="0"/>
          <w:sz w:val="24"/>
          <w:szCs w:val="24"/>
        </w:rPr>
        <w:t> </w:t>
      </w:r>
      <w:r w:rsidRPr="006833C0">
        <w:rPr>
          <w:rFonts w:ascii="Book Antiqua" w:hAnsi="Book Antiqua" w:cs="宋体"/>
          <w:b/>
          <w:bCs/>
          <w:kern w:val="0"/>
          <w:sz w:val="24"/>
          <w:szCs w:val="24"/>
        </w:rPr>
        <w:t>20</w:t>
      </w:r>
      <w:r w:rsidRPr="006833C0">
        <w:rPr>
          <w:rFonts w:ascii="Book Antiqua" w:hAnsi="Book Antiqua" w:cs="宋体"/>
          <w:kern w:val="0"/>
          <w:sz w:val="24"/>
          <w:szCs w:val="24"/>
        </w:rPr>
        <w:t>: 294-304 [PMID: 15647824 DOI: 10.1359/JBMR.041116]</w:t>
      </w:r>
    </w:p>
    <w:p w:rsidR="002455EB" w:rsidRPr="00FD3868"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lastRenderedPageBreak/>
        <w:t>77</w:t>
      </w:r>
      <w:r w:rsidRPr="00FD3868">
        <w:rPr>
          <w:rFonts w:ascii="Book Antiqua" w:hAnsi="Book Antiqua" w:cs="宋体"/>
          <w:kern w:val="0"/>
          <w:sz w:val="24"/>
          <w:szCs w:val="24"/>
        </w:rPr>
        <w:t> </w:t>
      </w:r>
      <w:r w:rsidRPr="006833C0">
        <w:rPr>
          <w:rFonts w:ascii="Book Antiqua" w:hAnsi="Book Antiqua" w:cs="宋体"/>
          <w:b/>
          <w:bCs/>
          <w:kern w:val="0"/>
          <w:sz w:val="24"/>
          <w:szCs w:val="24"/>
        </w:rPr>
        <w:t>Bleicher L</w:t>
      </w:r>
      <w:r w:rsidRPr="006833C0">
        <w:rPr>
          <w:rFonts w:ascii="Book Antiqua" w:hAnsi="Book Antiqua" w:cs="宋体"/>
          <w:kern w:val="0"/>
          <w:sz w:val="24"/>
          <w:szCs w:val="24"/>
        </w:rPr>
        <w:t>, Aparicio R, Nunes FM, Martinez L, Gomes Dias SM, Figueira AC, Santos MA, Venturelli WH, da Silva R, Donate PM, Neves FA, Simeoni LA, Baxter JD, Webb P, Skaf MS, Polikarpov I. Structural basis of GC-1 selectivity for thyroid hormone receptor isoforms.</w:t>
      </w:r>
      <w:r w:rsidRPr="00FD3868">
        <w:rPr>
          <w:rFonts w:ascii="Book Antiqua" w:hAnsi="Book Antiqua" w:cs="宋体"/>
          <w:kern w:val="0"/>
          <w:sz w:val="24"/>
          <w:szCs w:val="24"/>
        </w:rPr>
        <w:t> </w:t>
      </w:r>
      <w:r w:rsidRPr="006833C0">
        <w:rPr>
          <w:rFonts w:ascii="Book Antiqua" w:hAnsi="Book Antiqua" w:cs="宋体"/>
          <w:i/>
          <w:iCs/>
          <w:kern w:val="0"/>
          <w:sz w:val="24"/>
          <w:szCs w:val="24"/>
        </w:rPr>
        <w:t>BMC Struct Biol</w:t>
      </w:r>
      <w:r w:rsidRPr="00FD3868">
        <w:rPr>
          <w:rFonts w:ascii="Book Antiqua" w:hAnsi="Book Antiqua" w:cs="宋体"/>
          <w:kern w:val="0"/>
          <w:sz w:val="24"/>
          <w:szCs w:val="24"/>
        </w:rPr>
        <w:t> </w:t>
      </w:r>
      <w:r w:rsidRPr="006833C0">
        <w:rPr>
          <w:rFonts w:ascii="Book Antiqua" w:hAnsi="Book Antiqua" w:cs="宋体"/>
          <w:kern w:val="0"/>
          <w:sz w:val="24"/>
          <w:szCs w:val="24"/>
        </w:rPr>
        <w:t>2008;</w:t>
      </w:r>
      <w:r w:rsidRPr="00FD3868">
        <w:rPr>
          <w:rFonts w:ascii="Book Antiqua" w:hAnsi="Book Antiqua" w:cs="宋体"/>
          <w:kern w:val="0"/>
          <w:sz w:val="24"/>
          <w:szCs w:val="24"/>
        </w:rPr>
        <w:t> </w:t>
      </w:r>
      <w:r w:rsidRPr="006833C0">
        <w:rPr>
          <w:rFonts w:ascii="Book Antiqua" w:hAnsi="Book Antiqua" w:cs="宋体"/>
          <w:b/>
          <w:bCs/>
          <w:kern w:val="0"/>
          <w:sz w:val="24"/>
          <w:szCs w:val="24"/>
        </w:rPr>
        <w:t>8</w:t>
      </w:r>
      <w:r w:rsidRPr="006833C0">
        <w:rPr>
          <w:rFonts w:ascii="Book Antiqua" w:hAnsi="Book Antiqua" w:cs="宋体"/>
          <w:kern w:val="0"/>
          <w:sz w:val="24"/>
          <w:szCs w:val="24"/>
        </w:rPr>
        <w:t>: 8 [PMID: 1823</w:t>
      </w:r>
      <w:r w:rsidRPr="00FD3868">
        <w:rPr>
          <w:rFonts w:ascii="Book Antiqua" w:hAnsi="Book Antiqua" w:cs="宋体"/>
          <w:kern w:val="0"/>
          <w:sz w:val="24"/>
          <w:szCs w:val="24"/>
        </w:rPr>
        <w:t>7438 DOI: 10.1186/1472-6807-8-8</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FD3868">
        <w:rPr>
          <w:rFonts w:ascii="Book Antiqua" w:hAnsi="Book Antiqua" w:cs="宋体"/>
          <w:kern w:val="0"/>
          <w:sz w:val="24"/>
          <w:szCs w:val="24"/>
        </w:rPr>
        <w:t xml:space="preserve">78 </w:t>
      </w:r>
      <w:r w:rsidRPr="00FD3868">
        <w:rPr>
          <w:rFonts w:ascii="Book Antiqua" w:hAnsi="Book Antiqua" w:cs="宋体"/>
          <w:b/>
          <w:kern w:val="0"/>
          <w:sz w:val="24"/>
          <w:szCs w:val="24"/>
        </w:rPr>
        <w:t>Johansson C,</w:t>
      </w:r>
      <w:r w:rsidRPr="00FD3868">
        <w:rPr>
          <w:rFonts w:ascii="Book Antiqua" w:hAnsi="Book Antiqua" w:cs="宋体"/>
          <w:kern w:val="0"/>
          <w:sz w:val="24"/>
          <w:szCs w:val="24"/>
        </w:rPr>
        <w:t xml:space="preserve"> Gothe S, Forrest D,  Vennström B, Thorén P. Cardiovascular phenotype and temperature control in mice lacking thyroid hormone receptor-beta or both alpha1 and beta.</w:t>
      </w:r>
      <w:r w:rsidRPr="00FD3868">
        <w:rPr>
          <w:rFonts w:ascii="Book Antiqua" w:hAnsi="Book Antiqua" w:cs="宋体"/>
          <w:i/>
          <w:kern w:val="0"/>
          <w:sz w:val="24"/>
          <w:szCs w:val="24"/>
        </w:rPr>
        <w:t xml:space="preserve"> Am J Physiol </w:t>
      </w:r>
      <w:r w:rsidRPr="00FD3868">
        <w:rPr>
          <w:rFonts w:ascii="Book Antiqua" w:hAnsi="Book Antiqua" w:cs="宋体"/>
          <w:kern w:val="0"/>
          <w:sz w:val="24"/>
          <w:szCs w:val="24"/>
        </w:rPr>
        <w:t xml:space="preserve">1999; </w:t>
      </w:r>
      <w:r w:rsidRPr="00FD3868">
        <w:rPr>
          <w:rFonts w:ascii="Book Antiqua" w:hAnsi="Book Antiqua" w:cs="宋体"/>
          <w:b/>
          <w:kern w:val="0"/>
          <w:sz w:val="24"/>
          <w:szCs w:val="24"/>
        </w:rPr>
        <w:t>276:</w:t>
      </w:r>
      <w:r w:rsidRPr="00FD3868">
        <w:rPr>
          <w:rFonts w:ascii="Book Antiqua" w:hAnsi="Book Antiqua" w:cs="宋体"/>
          <w:kern w:val="0"/>
          <w:sz w:val="24"/>
          <w:szCs w:val="24"/>
        </w:rPr>
        <w:t xml:space="preserve"> H2006-2012 [PMID: 10362681]</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79</w:t>
      </w:r>
      <w:r w:rsidRPr="00FD3868">
        <w:rPr>
          <w:rFonts w:ascii="Book Antiqua" w:hAnsi="Book Antiqua" w:cs="宋体"/>
          <w:kern w:val="0"/>
          <w:sz w:val="24"/>
          <w:szCs w:val="24"/>
        </w:rPr>
        <w:t> </w:t>
      </w:r>
      <w:r w:rsidRPr="006833C0">
        <w:rPr>
          <w:rFonts w:ascii="Book Antiqua" w:hAnsi="Book Antiqua" w:cs="宋体"/>
          <w:b/>
          <w:bCs/>
          <w:kern w:val="0"/>
          <w:sz w:val="24"/>
          <w:szCs w:val="24"/>
        </w:rPr>
        <w:t>Baxter JD</w:t>
      </w:r>
      <w:r w:rsidRPr="006833C0">
        <w:rPr>
          <w:rFonts w:ascii="Book Antiqua" w:hAnsi="Book Antiqua" w:cs="宋体"/>
          <w:kern w:val="0"/>
          <w:sz w:val="24"/>
          <w:szCs w:val="24"/>
        </w:rPr>
        <w:t>, Webb P, Grover G, Scanlan TS. Selective activation of thyroid hormone signaling pathways by GC-1: a new approach to controlling cholesterol and body weight.</w:t>
      </w:r>
      <w:r w:rsidRPr="00FD3868">
        <w:rPr>
          <w:rFonts w:ascii="Book Antiqua" w:hAnsi="Book Antiqua" w:cs="宋体"/>
          <w:kern w:val="0"/>
          <w:sz w:val="24"/>
          <w:szCs w:val="24"/>
        </w:rPr>
        <w:t> </w:t>
      </w:r>
      <w:r w:rsidRPr="006833C0">
        <w:rPr>
          <w:rFonts w:ascii="Book Antiqua" w:hAnsi="Book Antiqua" w:cs="宋体"/>
          <w:i/>
          <w:iCs/>
          <w:kern w:val="0"/>
          <w:sz w:val="24"/>
          <w:szCs w:val="24"/>
        </w:rPr>
        <w:t>Trends Endocrinol Metab</w:t>
      </w:r>
      <w:r w:rsidRPr="00FD3868">
        <w:rPr>
          <w:rFonts w:ascii="Book Antiqua" w:hAnsi="Book Antiqua" w:cs="宋体"/>
          <w:kern w:val="0"/>
          <w:sz w:val="24"/>
          <w:szCs w:val="24"/>
        </w:rPr>
        <w:t> 2004</w:t>
      </w:r>
      <w:r w:rsidRPr="006833C0">
        <w:rPr>
          <w:rFonts w:ascii="Book Antiqua" w:hAnsi="Book Antiqua" w:cs="宋体"/>
          <w:kern w:val="0"/>
          <w:sz w:val="24"/>
          <w:szCs w:val="24"/>
        </w:rPr>
        <w:t>;</w:t>
      </w:r>
      <w:r w:rsidRPr="00FD3868">
        <w:rPr>
          <w:rFonts w:ascii="Book Antiqua" w:hAnsi="Book Antiqua" w:cs="宋体"/>
          <w:kern w:val="0"/>
          <w:sz w:val="24"/>
          <w:szCs w:val="24"/>
        </w:rPr>
        <w:t> </w:t>
      </w:r>
      <w:r w:rsidRPr="006833C0">
        <w:rPr>
          <w:rFonts w:ascii="Book Antiqua" w:hAnsi="Book Antiqua" w:cs="宋体"/>
          <w:b/>
          <w:bCs/>
          <w:kern w:val="0"/>
          <w:sz w:val="24"/>
          <w:szCs w:val="24"/>
        </w:rPr>
        <w:t>15</w:t>
      </w:r>
      <w:r w:rsidRPr="006833C0">
        <w:rPr>
          <w:rFonts w:ascii="Book Antiqua" w:hAnsi="Book Antiqua" w:cs="宋体"/>
          <w:kern w:val="0"/>
          <w:sz w:val="24"/>
          <w:szCs w:val="24"/>
        </w:rPr>
        <w:t>: 154-157 [PMID: 15109613 DOI: 10.1016/j.tem.2004.03.008]</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80</w:t>
      </w:r>
      <w:r w:rsidRPr="00FD3868">
        <w:rPr>
          <w:rFonts w:ascii="Book Antiqua" w:hAnsi="Book Antiqua" w:cs="宋体"/>
          <w:kern w:val="0"/>
          <w:sz w:val="24"/>
          <w:szCs w:val="24"/>
        </w:rPr>
        <w:t> </w:t>
      </w:r>
      <w:r w:rsidRPr="006833C0">
        <w:rPr>
          <w:rFonts w:ascii="Book Antiqua" w:hAnsi="Book Antiqua" w:cs="宋体"/>
          <w:b/>
          <w:bCs/>
          <w:kern w:val="0"/>
          <w:sz w:val="24"/>
          <w:szCs w:val="24"/>
        </w:rPr>
        <w:t>Lönn L</w:t>
      </w:r>
      <w:r w:rsidRPr="006833C0">
        <w:rPr>
          <w:rFonts w:ascii="Book Antiqua" w:hAnsi="Book Antiqua" w:cs="宋体"/>
          <w:kern w:val="0"/>
          <w:sz w:val="24"/>
          <w:szCs w:val="24"/>
        </w:rPr>
        <w:t>, Stenlöf K, Ottosson M, Lindroos AK, Nyström E, Sjöström L. Body weight and body composition changes after treatment of hyperthyroidism.</w:t>
      </w:r>
      <w:r w:rsidRPr="00FD3868">
        <w:rPr>
          <w:rFonts w:ascii="Book Antiqua" w:hAnsi="Book Antiqua" w:cs="宋体"/>
          <w:kern w:val="0"/>
          <w:sz w:val="24"/>
          <w:szCs w:val="24"/>
        </w:rPr>
        <w:t> </w:t>
      </w:r>
      <w:r w:rsidRPr="006833C0">
        <w:rPr>
          <w:rFonts w:ascii="Book Antiqua" w:hAnsi="Book Antiqua" w:cs="宋体"/>
          <w:i/>
          <w:iCs/>
          <w:kern w:val="0"/>
          <w:sz w:val="24"/>
          <w:szCs w:val="24"/>
        </w:rPr>
        <w:t>J Clin Endocrinol Metab</w:t>
      </w:r>
      <w:r w:rsidRPr="00FD3868">
        <w:rPr>
          <w:rFonts w:ascii="Book Antiqua" w:hAnsi="Book Antiqua" w:cs="宋体"/>
          <w:kern w:val="0"/>
          <w:sz w:val="24"/>
          <w:szCs w:val="24"/>
        </w:rPr>
        <w:t> </w:t>
      </w:r>
      <w:r w:rsidRPr="006833C0">
        <w:rPr>
          <w:rFonts w:ascii="Book Antiqua" w:hAnsi="Book Antiqua" w:cs="宋体"/>
          <w:kern w:val="0"/>
          <w:sz w:val="24"/>
          <w:szCs w:val="24"/>
        </w:rPr>
        <w:t>1998;</w:t>
      </w:r>
      <w:r w:rsidRPr="00FD3868">
        <w:rPr>
          <w:rFonts w:ascii="Book Antiqua" w:hAnsi="Book Antiqua" w:cs="宋体"/>
          <w:kern w:val="0"/>
          <w:sz w:val="24"/>
          <w:szCs w:val="24"/>
        </w:rPr>
        <w:t> </w:t>
      </w:r>
      <w:r w:rsidRPr="006833C0">
        <w:rPr>
          <w:rFonts w:ascii="Book Antiqua" w:hAnsi="Book Antiqua" w:cs="宋体"/>
          <w:b/>
          <w:bCs/>
          <w:kern w:val="0"/>
          <w:sz w:val="24"/>
          <w:szCs w:val="24"/>
        </w:rPr>
        <w:t>83</w:t>
      </w:r>
      <w:r w:rsidRPr="006833C0">
        <w:rPr>
          <w:rFonts w:ascii="Book Antiqua" w:hAnsi="Book Antiqua" w:cs="宋体"/>
          <w:kern w:val="0"/>
          <w:sz w:val="24"/>
          <w:szCs w:val="24"/>
        </w:rPr>
        <w:t>: 4269-4273 [PMID: 9851762 DOI: 10.1210/jc.83.12.4269]</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81</w:t>
      </w:r>
      <w:r w:rsidRPr="00FD3868">
        <w:rPr>
          <w:rFonts w:ascii="Book Antiqua" w:hAnsi="Book Antiqua" w:cs="宋体"/>
          <w:kern w:val="0"/>
          <w:sz w:val="24"/>
          <w:szCs w:val="24"/>
        </w:rPr>
        <w:t> </w:t>
      </w:r>
      <w:r w:rsidRPr="006833C0">
        <w:rPr>
          <w:rFonts w:ascii="Book Antiqua" w:hAnsi="Book Antiqua" w:cs="宋体"/>
          <w:b/>
          <w:bCs/>
          <w:kern w:val="0"/>
          <w:sz w:val="24"/>
          <w:szCs w:val="24"/>
        </w:rPr>
        <w:t>Riis AL</w:t>
      </w:r>
      <w:r w:rsidRPr="006833C0">
        <w:rPr>
          <w:rFonts w:ascii="Book Antiqua" w:hAnsi="Book Antiqua" w:cs="宋体"/>
          <w:kern w:val="0"/>
          <w:sz w:val="24"/>
          <w:szCs w:val="24"/>
        </w:rPr>
        <w:t>, Jørgensen JO, Gjedde S, Nørrelund H, Jurik AG, Nair KS, Ivarsen P, Weeke J, Møller N. Whole body and forearm substrate metabolism in hyperthyroidism: evidence of increased basal muscle protein breakdown.</w:t>
      </w:r>
      <w:r w:rsidRPr="00FD3868">
        <w:rPr>
          <w:rFonts w:ascii="Book Antiqua" w:hAnsi="Book Antiqua" w:cs="宋体"/>
          <w:kern w:val="0"/>
          <w:sz w:val="24"/>
          <w:szCs w:val="24"/>
        </w:rPr>
        <w:t> </w:t>
      </w:r>
      <w:r w:rsidRPr="006833C0">
        <w:rPr>
          <w:rFonts w:ascii="Book Antiqua" w:hAnsi="Book Antiqua" w:cs="宋体"/>
          <w:i/>
          <w:iCs/>
          <w:kern w:val="0"/>
          <w:sz w:val="24"/>
          <w:szCs w:val="24"/>
        </w:rPr>
        <w:t>Am J Physiol Endocrinol Metab</w:t>
      </w:r>
      <w:r w:rsidRPr="00FD3868">
        <w:rPr>
          <w:rFonts w:ascii="Book Antiqua" w:hAnsi="Book Antiqua" w:cs="宋体"/>
          <w:kern w:val="0"/>
          <w:sz w:val="24"/>
          <w:szCs w:val="24"/>
        </w:rPr>
        <w:t> </w:t>
      </w:r>
      <w:r w:rsidRPr="006833C0">
        <w:rPr>
          <w:rFonts w:ascii="Book Antiqua" w:hAnsi="Book Antiqua" w:cs="宋体"/>
          <w:kern w:val="0"/>
          <w:sz w:val="24"/>
          <w:szCs w:val="24"/>
        </w:rPr>
        <w:t>2005;</w:t>
      </w:r>
      <w:r w:rsidRPr="00FD3868">
        <w:rPr>
          <w:rFonts w:ascii="Book Antiqua" w:hAnsi="Book Antiqua" w:cs="宋体"/>
          <w:kern w:val="0"/>
          <w:sz w:val="24"/>
          <w:szCs w:val="24"/>
        </w:rPr>
        <w:t> </w:t>
      </w:r>
      <w:r w:rsidRPr="006833C0">
        <w:rPr>
          <w:rFonts w:ascii="Book Antiqua" w:hAnsi="Book Antiqua" w:cs="宋体"/>
          <w:b/>
          <w:bCs/>
          <w:kern w:val="0"/>
          <w:sz w:val="24"/>
          <w:szCs w:val="24"/>
        </w:rPr>
        <w:t>288</w:t>
      </w:r>
      <w:r w:rsidRPr="006833C0">
        <w:rPr>
          <w:rFonts w:ascii="Book Antiqua" w:hAnsi="Book Antiqua" w:cs="宋体"/>
          <w:kern w:val="0"/>
          <w:sz w:val="24"/>
          <w:szCs w:val="24"/>
        </w:rPr>
        <w:t>: E1067-E1073 [PMID: 15657093 DOI: 10.1152/ajpendo.00253.2004]</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82</w:t>
      </w:r>
      <w:r w:rsidRPr="00FD3868">
        <w:rPr>
          <w:rFonts w:ascii="Book Antiqua" w:hAnsi="Book Antiqua" w:cs="宋体"/>
          <w:kern w:val="0"/>
          <w:sz w:val="24"/>
          <w:szCs w:val="24"/>
        </w:rPr>
        <w:t> </w:t>
      </w:r>
      <w:r w:rsidRPr="006833C0">
        <w:rPr>
          <w:rFonts w:ascii="Book Antiqua" w:hAnsi="Book Antiqua" w:cs="宋体"/>
          <w:b/>
          <w:bCs/>
          <w:kern w:val="0"/>
          <w:sz w:val="24"/>
          <w:szCs w:val="24"/>
        </w:rPr>
        <w:t>Grover GJ</w:t>
      </w:r>
      <w:r w:rsidRPr="006833C0">
        <w:rPr>
          <w:rFonts w:ascii="Book Antiqua" w:hAnsi="Book Antiqua" w:cs="宋体"/>
          <w:kern w:val="0"/>
          <w:sz w:val="24"/>
          <w:szCs w:val="24"/>
        </w:rPr>
        <w:t>, Egan DM, Sleph PG, Beehler BC, Chiellini G, Nguyen NH, Baxter JD, Scanlan TS. Effects of the thyroid hormone receptor agonist GC-1 on metabolic rate and cholesterol in rats and primates: selective actions relative to 3,5,3'-triiodo-L-thyronine.</w:t>
      </w:r>
      <w:r w:rsidRPr="00FD3868">
        <w:rPr>
          <w:rFonts w:ascii="Book Antiqua" w:hAnsi="Book Antiqua" w:cs="宋体"/>
          <w:kern w:val="0"/>
          <w:sz w:val="24"/>
          <w:szCs w:val="24"/>
        </w:rPr>
        <w:t> </w:t>
      </w:r>
      <w:r w:rsidRPr="006833C0">
        <w:rPr>
          <w:rFonts w:ascii="Book Antiqua" w:hAnsi="Book Antiqua" w:cs="宋体"/>
          <w:i/>
          <w:iCs/>
          <w:kern w:val="0"/>
          <w:sz w:val="24"/>
          <w:szCs w:val="24"/>
        </w:rPr>
        <w:t>Endocrinology</w:t>
      </w:r>
      <w:r w:rsidRPr="00FD3868">
        <w:rPr>
          <w:rFonts w:ascii="Book Antiqua" w:hAnsi="Book Antiqua" w:cs="宋体"/>
          <w:kern w:val="0"/>
          <w:sz w:val="24"/>
          <w:szCs w:val="24"/>
        </w:rPr>
        <w:t> </w:t>
      </w:r>
      <w:r w:rsidRPr="006833C0">
        <w:rPr>
          <w:rFonts w:ascii="Book Antiqua" w:hAnsi="Book Antiqua" w:cs="宋体"/>
          <w:kern w:val="0"/>
          <w:sz w:val="24"/>
          <w:szCs w:val="24"/>
        </w:rPr>
        <w:t>2004;</w:t>
      </w:r>
      <w:r w:rsidRPr="00FD3868">
        <w:rPr>
          <w:rFonts w:ascii="Book Antiqua" w:hAnsi="Book Antiqua" w:cs="宋体"/>
          <w:kern w:val="0"/>
          <w:sz w:val="24"/>
          <w:szCs w:val="24"/>
        </w:rPr>
        <w:t> </w:t>
      </w:r>
      <w:r w:rsidRPr="006833C0">
        <w:rPr>
          <w:rFonts w:ascii="Book Antiqua" w:hAnsi="Book Antiqua" w:cs="宋体"/>
          <w:b/>
          <w:bCs/>
          <w:kern w:val="0"/>
          <w:sz w:val="24"/>
          <w:szCs w:val="24"/>
        </w:rPr>
        <w:t>145</w:t>
      </w:r>
      <w:r w:rsidRPr="006833C0">
        <w:rPr>
          <w:rFonts w:ascii="Book Antiqua" w:hAnsi="Book Antiqua" w:cs="宋体"/>
          <w:kern w:val="0"/>
          <w:sz w:val="24"/>
          <w:szCs w:val="24"/>
        </w:rPr>
        <w:t>: 1656-1661 [PMID: 14701670 DOI: 10.1210/en.2003-0973]</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83</w:t>
      </w:r>
      <w:r w:rsidRPr="00FD3868">
        <w:rPr>
          <w:rFonts w:ascii="Book Antiqua" w:hAnsi="Book Antiqua" w:cs="宋体"/>
          <w:kern w:val="0"/>
          <w:sz w:val="24"/>
          <w:szCs w:val="24"/>
        </w:rPr>
        <w:t> </w:t>
      </w:r>
      <w:r w:rsidRPr="006833C0">
        <w:rPr>
          <w:rFonts w:ascii="Book Antiqua" w:hAnsi="Book Antiqua" w:cs="宋体"/>
          <w:b/>
          <w:bCs/>
          <w:kern w:val="0"/>
          <w:sz w:val="24"/>
          <w:szCs w:val="24"/>
        </w:rPr>
        <w:t>Freitas FR</w:t>
      </w:r>
      <w:r w:rsidRPr="006833C0">
        <w:rPr>
          <w:rFonts w:ascii="Book Antiqua" w:hAnsi="Book Antiqua" w:cs="宋体"/>
          <w:kern w:val="0"/>
          <w:sz w:val="24"/>
          <w:szCs w:val="24"/>
        </w:rPr>
        <w:t>, Moriscot AS, Jorgetti V, Soares AG, Passarelli M, Scanlan TS, Brent GA, Bianco AC, Gouveia CH. Spared bone mass in rats treated with thyroid hormone receptor TR beta-selective compound GC-1.</w:t>
      </w:r>
      <w:r w:rsidRPr="00FD3868">
        <w:rPr>
          <w:rFonts w:ascii="Book Antiqua" w:hAnsi="Book Antiqua" w:cs="宋体"/>
          <w:kern w:val="0"/>
          <w:sz w:val="24"/>
          <w:szCs w:val="24"/>
        </w:rPr>
        <w:t> </w:t>
      </w:r>
      <w:r w:rsidRPr="006833C0">
        <w:rPr>
          <w:rFonts w:ascii="Book Antiqua" w:hAnsi="Book Antiqua" w:cs="宋体"/>
          <w:i/>
          <w:iCs/>
          <w:kern w:val="0"/>
          <w:sz w:val="24"/>
          <w:szCs w:val="24"/>
        </w:rPr>
        <w:t xml:space="preserve">Am J Physiol </w:t>
      </w:r>
      <w:r w:rsidRPr="006833C0">
        <w:rPr>
          <w:rFonts w:ascii="Book Antiqua" w:hAnsi="Book Antiqua" w:cs="宋体"/>
          <w:i/>
          <w:iCs/>
          <w:kern w:val="0"/>
          <w:sz w:val="24"/>
          <w:szCs w:val="24"/>
        </w:rPr>
        <w:lastRenderedPageBreak/>
        <w:t>Endocrinol Metab</w:t>
      </w:r>
      <w:r w:rsidRPr="00FD3868">
        <w:rPr>
          <w:rFonts w:ascii="Book Antiqua" w:hAnsi="Book Antiqua" w:cs="宋体"/>
          <w:kern w:val="0"/>
          <w:sz w:val="24"/>
          <w:szCs w:val="24"/>
        </w:rPr>
        <w:t> </w:t>
      </w:r>
      <w:r w:rsidRPr="006833C0">
        <w:rPr>
          <w:rFonts w:ascii="Book Antiqua" w:hAnsi="Book Antiqua" w:cs="宋体"/>
          <w:kern w:val="0"/>
          <w:sz w:val="24"/>
          <w:szCs w:val="24"/>
        </w:rPr>
        <w:t>2003;</w:t>
      </w:r>
      <w:r w:rsidRPr="00FD3868">
        <w:rPr>
          <w:rFonts w:ascii="Book Antiqua" w:hAnsi="Book Antiqua" w:cs="宋体"/>
          <w:kern w:val="0"/>
          <w:sz w:val="24"/>
          <w:szCs w:val="24"/>
        </w:rPr>
        <w:t> </w:t>
      </w:r>
      <w:r w:rsidRPr="006833C0">
        <w:rPr>
          <w:rFonts w:ascii="Book Antiqua" w:hAnsi="Book Antiqua" w:cs="宋体"/>
          <w:b/>
          <w:bCs/>
          <w:kern w:val="0"/>
          <w:sz w:val="24"/>
          <w:szCs w:val="24"/>
        </w:rPr>
        <w:t>285</w:t>
      </w:r>
      <w:r w:rsidRPr="006833C0">
        <w:rPr>
          <w:rFonts w:ascii="Book Antiqua" w:hAnsi="Book Antiqua" w:cs="宋体"/>
          <w:kern w:val="0"/>
          <w:sz w:val="24"/>
          <w:szCs w:val="24"/>
        </w:rPr>
        <w:t>: E1135-E1141 [PMID: 12965872 DOI: 10.1152/ajpendo.00506.2002]</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84</w:t>
      </w:r>
      <w:r w:rsidRPr="00FD3868">
        <w:rPr>
          <w:rFonts w:ascii="Book Antiqua" w:hAnsi="Book Antiqua" w:cs="宋体"/>
          <w:kern w:val="0"/>
          <w:sz w:val="24"/>
          <w:szCs w:val="24"/>
        </w:rPr>
        <w:t> </w:t>
      </w:r>
      <w:r w:rsidRPr="006833C0">
        <w:rPr>
          <w:rFonts w:ascii="Book Antiqua" w:hAnsi="Book Antiqua" w:cs="宋体"/>
          <w:b/>
          <w:bCs/>
          <w:kern w:val="0"/>
          <w:sz w:val="24"/>
          <w:szCs w:val="24"/>
        </w:rPr>
        <w:t>Amorim BS</w:t>
      </w:r>
      <w:r w:rsidRPr="006833C0">
        <w:rPr>
          <w:rFonts w:ascii="Book Antiqua" w:hAnsi="Book Antiqua" w:cs="宋体"/>
          <w:kern w:val="0"/>
          <w:sz w:val="24"/>
          <w:szCs w:val="24"/>
        </w:rPr>
        <w:t>, Ueta CB, Freitas BC, Nassif RJ, Gouveia CH, Christoffolete MA, Moriscot AS, Lancelloti CL, Llimona F, Barbeiro HV, de Souza HP, Catanozi S, Passarelli M, Aoki MS, Bianco AC, Ribeiro MO. A TRbeta-selective agonist confers resistance to diet-induced obesity.</w:t>
      </w:r>
      <w:r w:rsidRPr="00FD3868">
        <w:rPr>
          <w:rFonts w:ascii="Book Antiqua" w:hAnsi="Book Antiqua" w:cs="宋体"/>
          <w:kern w:val="0"/>
          <w:sz w:val="24"/>
          <w:szCs w:val="24"/>
        </w:rPr>
        <w:t> </w:t>
      </w:r>
      <w:r w:rsidRPr="006833C0">
        <w:rPr>
          <w:rFonts w:ascii="Book Antiqua" w:hAnsi="Book Antiqua" w:cs="宋体"/>
          <w:i/>
          <w:iCs/>
          <w:kern w:val="0"/>
          <w:sz w:val="24"/>
          <w:szCs w:val="24"/>
        </w:rPr>
        <w:t>J Endocrinol</w:t>
      </w:r>
      <w:r w:rsidRPr="00FD3868">
        <w:rPr>
          <w:rFonts w:ascii="Book Antiqua" w:hAnsi="Book Antiqua" w:cs="宋体"/>
          <w:kern w:val="0"/>
          <w:sz w:val="24"/>
          <w:szCs w:val="24"/>
        </w:rPr>
        <w:t> </w:t>
      </w:r>
      <w:r w:rsidRPr="006833C0">
        <w:rPr>
          <w:rFonts w:ascii="Book Antiqua" w:hAnsi="Book Antiqua" w:cs="宋体"/>
          <w:kern w:val="0"/>
          <w:sz w:val="24"/>
          <w:szCs w:val="24"/>
        </w:rPr>
        <w:t>2009;</w:t>
      </w:r>
      <w:r w:rsidRPr="00FD3868">
        <w:rPr>
          <w:rFonts w:ascii="Book Antiqua" w:hAnsi="Book Antiqua" w:cs="宋体"/>
          <w:kern w:val="0"/>
          <w:sz w:val="24"/>
          <w:szCs w:val="24"/>
        </w:rPr>
        <w:t> </w:t>
      </w:r>
      <w:r w:rsidRPr="006833C0">
        <w:rPr>
          <w:rFonts w:ascii="Book Antiqua" w:hAnsi="Book Antiqua" w:cs="宋体"/>
          <w:b/>
          <w:bCs/>
          <w:kern w:val="0"/>
          <w:sz w:val="24"/>
          <w:szCs w:val="24"/>
        </w:rPr>
        <w:t>203</w:t>
      </w:r>
      <w:r w:rsidRPr="006833C0">
        <w:rPr>
          <w:rFonts w:ascii="Book Antiqua" w:hAnsi="Book Antiqua" w:cs="宋体"/>
          <w:kern w:val="0"/>
          <w:sz w:val="24"/>
          <w:szCs w:val="24"/>
        </w:rPr>
        <w:t>: 291-299 [PMID: 19</w:t>
      </w:r>
      <w:r w:rsidRPr="00FD3868">
        <w:rPr>
          <w:rFonts w:ascii="Book Antiqua" w:hAnsi="Book Antiqua" w:cs="宋体"/>
          <w:kern w:val="0"/>
          <w:sz w:val="24"/>
          <w:szCs w:val="24"/>
        </w:rPr>
        <w:t>713219 DOI: 10.1677/JOE-08-0539</w:t>
      </w:r>
      <w:r w:rsidRPr="006833C0">
        <w:rPr>
          <w:rFonts w:ascii="Book Antiqua" w:hAnsi="Book Antiqua" w:cs="宋体"/>
          <w:kern w:val="0"/>
          <w:sz w:val="24"/>
          <w:szCs w:val="24"/>
        </w:rPr>
        <w:t>]</w:t>
      </w:r>
    </w:p>
    <w:p w:rsidR="002455EB" w:rsidRPr="006833C0" w:rsidRDefault="002455EB" w:rsidP="00FD3868">
      <w:pPr>
        <w:widowControl/>
        <w:spacing w:line="360" w:lineRule="auto"/>
        <w:rPr>
          <w:rFonts w:ascii="Book Antiqua" w:hAnsi="Book Antiqua" w:cs="宋体"/>
          <w:kern w:val="0"/>
          <w:sz w:val="24"/>
          <w:szCs w:val="24"/>
        </w:rPr>
      </w:pPr>
      <w:r w:rsidRPr="006833C0">
        <w:rPr>
          <w:rFonts w:ascii="Book Antiqua" w:hAnsi="Book Antiqua" w:cs="宋体"/>
          <w:kern w:val="0"/>
          <w:sz w:val="24"/>
          <w:szCs w:val="24"/>
        </w:rPr>
        <w:t>85</w:t>
      </w:r>
      <w:r w:rsidRPr="00FD3868">
        <w:rPr>
          <w:rFonts w:ascii="Book Antiqua" w:hAnsi="Book Antiqua" w:cs="宋体"/>
          <w:kern w:val="0"/>
          <w:sz w:val="24"/>
          <w:szCs w:val="24"/>
        </w:rPr>
        <w:t> </w:t>
      </w:r>
      <w:r w:rsidRPr="006833C0">
        <w:rPr>
          <w:rFonts w:ascii="Book Antiqua" w:hAnsi="Book Antiqua" w:cs="宋体"/>
          <w:b/>
          <w:bCs/>
          <w:kern w:val="0"/>
          <w:sz w:val="24"/>
          <w:szCs w:val="24"/>
        </w:rPr>
        <w:t>Skarulis MC</w:t>
      </w:r>
      <w:r w:rsidRPr="006833C0">
        <w:rPr>
          <w:rFonts w:ascii="Book Antiqua" w:hAnsi="Book Antiqua" w:cs="宋体"/>
          <w:kern w:val="0"/>
          <w:sz w:val="24"/>
          <w:szCs w:val="24"/>
        </w:rPr>
        <w:t>, Celi FS, Mueller E, Zemskova M, Malek R, Hugendubler L, Cochran C, Solomon J, Chen C, Gorden P. Thyroid hormone induced brown adipose tissue and amelioration of diabetes in a patient with extreme insulin resistance.</w:t>
      </w:r>
      <w:r w:rsidRPr="00FD3868">
        <w:rPr>
          <w:rFonts w:ascii="Book Antiqua" w:hAnsi="Book Antiqua" w:cs="宋体"/>
          <w:kern w:val="0"/>
          <w:sz w:val="24"/>
          <w:szCs w:val="24"/>
        </w:rPr>
        <w:t> </w:t>
      </w:r>
      <w:r w:rsidRPr="006833C0">
        <w:rPr>
          <w:rFonts w:ascii="Book Antiqua" w:hAnsi="Book Antiqua" w:cs="宋体"/>
          <w:i/>
          <w:iCs/>
          <w:kern w:val="0"/>
          <w:sz w:val="24"/>
          <w:szCs w:val="24"/>
        </w:rPr>
        <w:t>J Clin Endocrinol Metab</w:t>
      </w:r>
      <w:r w:rsidRPr="00FD3868">
        <w:rPr>
          <w:rFonts w:ascii="Book Antiqua" w:hAnsi="Book Antiqua" w:cs="宋体"/>
          <w:kern w:val="0"/>
          <w:sz w:val="24"/>
          <w:szCs w:val="24"/>
        </w:rPr>
        <w:t> </w:t>
      </w:r>
      <w:r w:rsidRPr="006833C0">
        <w:rPr>
          <w:rFonts w:ascii="Book Antiqua" w:hAnsi="Book Antiqua" w:cs="宋体"/>
          <w:kern w:val="0"/>
          <w:sz w:val="24"/>
          <w:szCs w:val="24"/>
        </w:rPr>
        <w:t>2010;</w:t>
      </w:r>
      <w:r w:rsidRPr="00FD3868">
        <w:rPr>
          <w:rFonts w:ascii="Book Antiqua" w:hAnsi="Book Antiqua" w:cs="宋体"/>
          <w:kern w:val="0"/>
          <w:sz w:val="24"/>
          <w:szCs w:val="24"/>
        </w:rPr>
        <w:t> </w:t>
      </w:r>
      <w:r w:rsidRPr="006833C0">
        <w:rPr>
          <w:rFonts w:ascii="Book Antiqua" w:hAnsi="Book Antiqua" w:cs="宋体"/>
          <w:b/>
          <w:bCs/>
          <w:kern w:val="0"/>
          <w:sz w:val="24"/>
          <w:szCs w:val="24"/>
        </w:rPr>
        <w:t>95</w:t>
      </w:r>
      <w:r w:rsidRPr="006833C0">
        <w:rPr>
          <w:rFonts w:ascii="Book Antiqua" w:hAnsi="Book Antiqua" w:cs="宋体"/>
          <w:kern w:val="0"/>
          <w:sz w:val="24"/>
          <w:szCs w:val="24"/>
        </w:rPr>
        <w:t>: 256-262 [PMID: 198</w:t>
      </w:r>
      <w:r w:rsidRPr="00FD3868">
        <w:rPr>
          <w:rFonts w:ascii="Book Antiqua" w:hAnsi="Book Antiqua" w:cs="宋体"/>
          <w:kern w:val="0"/>
          <w:sz w:val="24"/>
          <w:szCs w:val="24"/>
        </w:rPr>
        <w:t>97683 DOI: 10.1210/jc.2009-0543</w:t>
      </w:r>
      <w:r w:rsidRPr="006833C0">
        <w:rPr>
          <w:rFonts w:ascii="Book Antiqua" w:hAnsi="Book Antiqua" w:cs="宋体"/>
          <w:kern w:val="0"/>
          <w:sz w:val="24"/>
          <w:szCs w:val="24"/>
        </w:rPr>
        <w:t>]</w:t>
      </w:r>
    </w:p>
    <w:p w:rsidR="002455EB" w:rsidRPr="00FD3868" w:rsidRDefault="002455EB" w:rsidP="00FA0A7F">
      <w:pPr>
        <w:spacing w:line="360" w:lineRule="auto"/>
        <w:rPr>
          <w:rFonts w:ascii="Book Antiqua" w:hAnsi="Book Antiqua"/>
          <w:noProof/>
          <w:kern w:val="0"/>
          <w:sz w:val="24"/>
          <w:szCs w:val="24"/>
        </w:rPr>
      </w:pPr>
    </w:p>
    <w:p w:rsidR="002455EB" w:rsidRPr="00FD3868" w:rsidRDefault="002455EB" w:rsidP="005B1E87">
      <w:pPr>
        <w:pStyle w:val="a9"/>
        <w:wordWrap w:val="0"/>
        <w:spacing w:line="360" w:lineRule="auto"/>
        <w:ind w:left="360" w:right="120" w:firstLineChars="0" w:firstLine="0"/>
        <w:jc w:val="right"/>
        <w:rPr>
          <w:rFonts w:ascii="Book Antiqua" w:hAnsi="Book Antiqua"/>
          <w:b/>
          <w:bCs/>
        </w:rPr>
      </w:pPr>
      <w:bookmarkStart w:id="49" w:name="OLE_LINK139"/>
      <w:bookmarkStart w:id="50" w:name="OLE_LINK142"/>
      <w:bookmarkStart w:id="51" w:name="OLE_LINK144"/>
      <w:bookmarkStart w:id="52" w:name="OLE_LINK187"/>
      <w:r w:rsidRPr="00FD3868">
        <w:rPr>
          <w:rStyle w:val="af"/>
          <w:rFonts w:ascii="Book Antiqua" w:hAnsi="Book Antiqua" w:cs="Arial"/>
          <w:noProof/>
        </w:rPr>
        <w:t>P-Reviewers</w:t>
      </w:r>
      <w:r w:rsidRPr="00FD3868">
        <w:rPr>
          <w:rFonts w:ascii="Book Antiqua" w:hAnsi="Book Antiqua"/>
          <w:bCs/>
        </w:rPr>
        <w:t xml:space="preserve"> Abenavoli L, Yan G, Zeng Z </w:t>
      </w:r>
      <w:r w:rsidRPr="00FD3868">
        <w:rPr>
          <w:rFonts w:ascii="Book Antiqua" w:hAnsi="Book Antiqua"/>
          <w:b/>
          <w:bCs/>
        </w:rPr>
        <w:t>S-Editor</w:t>
      </w:r>
      <w:r w:rsidRPr="00FD3868">
        <w:rPr>
          <w:rFonts w:ascii="Book Antiqua" w:hAnsi="Book Antiqua"/>
          <w:bCs/>
        </w:rPr>
        <w:t xml:space="preserve"> Qi Y</w:t>
      </w:r>
    </w:p>
    <w:p w:rsidR="002455EB" w:rsidRPr="00FD3868" w:rsidRDefault="002455EB" w:rsidP="00B21F17">
      <w:pPr>
        <w:pStyle w:val="a9"/>
        <w:spacing w:line="360" w:lineRule="auto"/>
        <w:ind w:left="360" w:right="120" w:firstLineChars="0" w:firstLine="0"/>
        <w:jc w:val="right"/>
        <w:rPr>
          <w:rFonts w:ascii="Book Antiqua" w:hAnsi="Book Antiqua"/>
          <w:b/>
          <w:bCs/>
        </w:rPr>
      </w:pPr>
      <w:r w:rsidRPr="00FD3868">
        <w:rPr>
          <w:rFonts w:ascii="Book Antiqua" w:hAnsi="Book Antiqua"/>
          <w:b/>
          <w:bCs/>
        </w:rPr>
        <w:t xml:space="preserve"> L-Editor   E-Editor</w:t>
      </w:r>
      <w:bookmarkEnd w:id="49"/>
    </w:p>
    <w:bookmarkEnd w:id="50"/>
    <w:bookmarkEnd w:id="51"/>
    <w:bookmarkEnd w:id="52"/>
    <w:p w:rsidR="002455EB" w:rsidRPr="00FD3868" w:rsidRDefault="002455EB" w:rsidP="00FA0A7F">
      <w:pPr>
        <w:autoSpaceDE w:val="0"/>
        <w:autoSpaceDN w:val="0"/>
        <w:adjustRightInd w:val="0"/>
        <w:spacing w:line="360" w:lineRule="auto"/>
        <w:rPr>
          <w:rFonts w:ascii="Book Antiqua" w:hAnsi="Book Antiqua"/>
          <w:kern w:val="0"/>
          <w:sz w:val="24"/>
          <w:szCs w:val="24"/>
        </w:rPr>
      </w:pPr>
    </w:p>
    <w:p w:rsidR="002455EB" w:rsidRPr="00FD3868" w:rsidRDefault="002455EB" w:rsidP="00FA0A7F">
      <w:pPr>
        <w:spacing w:line="360" w:lineRule="auto"/>
        <w:rPr>
          <w:rFonts w:ascii="Book Antiqua" w:hAnsi="Book Antiqua"/>
          <w:sz w:val="24"/>
          <w:szCs w:val="24"/>
        </w:rPr>
      </w:pPr>
    </w:p>
    <w:sectPr w:rsidR="002455EB" w:rsidRPr="00FD3868" w:rsidSect="006047F2">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A5" w:rsidRDefault="00891DA5" w:rsidP="00DC12C9">
      <w:r>
        <w:separator/>
      </w:r>
    </w:p>
  </w:endnote>
  <w:endnote w:type="continuationSeparator" w:id="0">
    <w:p w:rsidR="00891DA5" w:rsidRDefault="00891DA5" w:rsidP="00DC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MT Std">
    <w:altName w:val="Arial Unicode MS"/>
    <w:panose1 w:val="00000000000000000000"/>
    <w:charset w:val="86"/>
    <w:family w:val="auto"/>
    <w:notTrueType/>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de2000">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lliardReg">
    <w:altName w:val="MS Gothic"/>
    <w:panose1 w:val="00000000000000000000"/>
    <w:charset w:val="80"/>
    <w:family w:val="auto"/>
    <w:notTrueType/>
    <w:pitch w:val="default"/>
    <w:sig w:usb0="00000001" w:usb1="08070000" w:usb2="00000010" w:usb3="00000000" w:csb0="00020000" w:csb1="00000000"/>
  </w:font>
  <w:font w:name="Helvetica LT Std Cond">
    <w:altName w:val="Arial Unicode MS"/>
    <w:panose1 w:val="00000000000000000000"/>
    <w:charset w:val="86"/>
    <w:family w:val="swiss"/>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EB" w:rsidRPr="00527ED8" w:rsidRDefault="002455EB" w:rsidP="00527ED8">
    <w:pPr>
      <w:pStyle w:val="a4"/>
      <w:ind w:firstLineChars="50" w:firstLine="90"/>
      <w:rPr>
        <w:color w:val="1F497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A5" w:rsidRDefault="00891DA5" w:rsidP="00DC12C9">
      <w:r>
        <w:separator/>
      </w:r>
    </w:p>
  </w:footnote>
  <w:footnote w:type="continuationSeparator" w:id="0">
    <w:p w:rsidR="00891DA5" w:rsidRDefault="00891DA5" w:rsidP="00DC1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DF9"/>
    <w:multiLevelType w:val="hybridMultilevel"/>
    <w:tmpl w:val="F8F677B2"/>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C4B1707"/>
    <w:multiLevelType w:val="hybridMultilevel"/>
    <w:tmpl w:val="B13E245A"/>
    <w:lvl w:ilvl="0" w:tplc="6454836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B3B4DD6"/>
    <w:multiLevelType w:val="multilevel"/>
    <w:tmpl w:val="C52A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20A70"/>
    <w:multiLevelType w:val="multilevel"/>
    <w:tmpl w:val="2076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471847"/>
    <w:multiLevelType w:val="hybridMultilevel"/>
    <w:tmpl w:val="3A6EE316"/>
    <w:lvl w:ilvl="0" w:tplc="E3BE9046">
      <w:start w:val="6"/>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61431870"/>
    <w:multiLevelType w:val="hybridMultilevel"/>
    <w:tmpl w:val="0488258E"/>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72545B82"/>
    <w:multiLevelType w:val="hybridMultilevel"/>
    <w:tmpl w:val="5FC0A4D2"/>
    <w:lvl w:ilvl="0" w:tplc="CDEC83CA">
      <w:start w:val="2"/>
      <w:numFmt w:val="bullet"/>
      <w:lvlText w:val=""/>
      <w:lvlJc w:val="left"/>
      <w:pPr>
        <w:ind w:left="360" w:hanging="360"/>
      </w:pPr>
      <w:rPr>
        <w:rFonts w:ascii="Wingdings" w:eastAsia="宋体"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611438C"/>
    <w:multiLevelType w:val="hybridMultilevel"/>
    <w:tmpl w:val="46CC56EE"/>
    <w:lvl w:ilvl="0" w:tplc="B69E632E">
      <w:start w:val="1"/>
      <w:numFmt w:val="decimal"/>
      <w:lvlText w:val="%1."/>
      <w:lvlJc w:val="left"/>
      <w:pPr>
        <w:ind w:left="360" w:hanging="360"/>
      </w:pPr>
      <w:rPr>
        <w:rFonts w:ascii="Times New Roman" w:hAnsi="Times New Roman" w:cs="Times New Roman" w:hint="default"/>
        <w:b/>
        <w:color w:val="auto"/>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removePersonalInformation/>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436692"/>
    <w:rsid w:val="00001BAA"/>
    <w:rsid w:val="00003DD7"/>
    <w:rsid w:val="00016307"/>
    <w:rsid w:val="000213BA"/>
    <w:rsid w:val="00026DFE"/>
    <w:rsid w:val="000442C3"/>
    <w:rsid w:val="0005167D"/>
    <w:rsid w:val="0005338C"/>
    <w:rsid w:val="000608EC"/>
    <w:rsid w:val="00061340"/>
    <w:rsid w:val="0006435D"/>
    <w:rsid w:val="00066FC9"/>
    <w:rsid w:val="000857D3"/>
    <w:rsid w:val="00094144"/>
    <w:rsid w:val="000C4797"/>
    <w:rsid w:val="000C72BE"/>
    <w:rsid w:val="000D2D52"/>
    <w:rsid w:val="000D6DF4"/>
    <w:rsid w:val="000E6493"/>
    <w:rsid w:val="000F5DE9"/>
    <w:rsid w:val="0010084F"/>
    <w:rsid w:val="0010517A"/>
    <w:rsid w:val="00105C3E"/>
    <w:rsid w:val="00114B99"/>
    <w:rsid w:val="00115D80"/>
    <w:rsid w:val="00134801"/>
    <w:rsid w:val="00153E7C"/>
    <w:rsid w:val="00164865"/>
    <w:rsid w:val="00170323"/>
    <w:rsid w:val="00184ACA"/>
    <w:rsid w:val="0018766A"/>
    <w:rsid w:val="001A2E9D"/>
    <w:rsid w:val="001A7D5B"/>
    <w:rsid w:val="001B4D57"/>
    <w:rsid w:val="001C0120"/>
    <w:rsid w:val="001C1D69"/>
    <w:rsid w:val="001D6350"/>
    <w:rsid w:val="001D7461"/>
    <w:rsid w:val="001D7DE4"/>
    <w:rsid w:val="001F14EC"/>
    <w:rsid w:val="002202D0"/>
    <w:rsid w:val="002205EA"/>
    <w:rsid w:val="002312AD"/>
    <w:rsid w:val="00235E33"/>
    <w:rsid w:val="002361A6"/>
    <w:rsid w:val="0024037F"/>
    <w:rsid w:val="002407C4"/>
    <w:rsid w:val="00240815"/>
    <w:rsid w:val="002433BA"/>
    <w:rsid w:val="00244C6A"/>
    <w:rsid w:val="002455EB"/>
    <w:rsid w:val="00257122"/>
    <w:rsid w:val="002740A1"/>
    <w:rsid w:val="00281929"/>
    <w:rsid w:val="00296362"/>
    <w:rsid w:val="002A371E"/>
    <w:rsid w:val="002B3219"/>
    <w:rsid w:val="002B4D8A"/>
    <w:rsid w:val="002C0FDB"/>
    <w:rsid w:val="002C2547"/>
    <w:rsid w:val="002D5454"/>
    <w:rsid w:val="002E27DF"/>
    <w:rsid w:val="002F7F29"/>
    <w:rsid w:val="00310620"/>
    <w:rsid w:val="003137AE"/>
    <w:rsid w:val="003141A5"/>
    <w:rsid w:val="0031648E"/>
    <w:rsid w:val="0032204E"/>
    <w:rsid w:val="00363C4B"/>
    <w:rsid w:val="003743E6"/>
    <w:rsid w:val="003963CA"/>
    <w:rsid w:val="003B1D54"/>
    <w:rsid w:val="003B5A4D"/>
    <w:rsid w:val="003C3EBB"/>
    <w:rsid w:val="003C7F59"/>
    <w:rsid w:val="003D3B8B"/>
    <w:rsid w:val="003D4BCC"/>
    <w:rsid w:val="003F48E0"/>
    <w:rsid w:val="00401B0A"/>
    <w:rsid w:val="00401FFC"/>
    <w:rsid w:val="00404CAC"/>
    <w:rsid w:val="0041224C"/>
    <w:rsid w:val="00413027"/>
    <w:rsid w:val="00413B6A"/>
    <w:rsid w:val="0043654D"/>
    <w:rsid w:val="00436692"/>
    <w:rsid w:val="00442B1E"/>
    <w:rsid w:val="00452786"/>
    <w:rsid w:val="00456BD2"/>
    <w:rsid w:val="00463ADE"/>
    <w:rsid w:val="00467FEA"/>
    <w:rsid w:val="00471518"/>
    <w:rsid w:val="00477DE7"/>
    <w:rsid w:val="00484488"/>
    <w:rsid w:val="004870EE"/>
    <w:rsid w:val="00491623"/>
    <w:rsid w:val="004918EE"/>
    <w:rsid w:val="0049598C"/>
    <w:rsid w:val="004959B2"/>
    <w:rsid w:val="004A14E4"/>
    <w:rsid w:val="004A1734"/>
    <w:rsid w:val="004A2489"/>
    <w:rsid w:val="004A546E"/>
    <w:rsid w:val="004B1650"/>
    <w:rsid w:val="004C5362"/>
    <w:rsid w:val="004D30D0"/>
    <w:rsid w:val="004E20A7"/>
    <w:rsid w:val="004E6FD7"/>
    <w:rsid w:val="004F10DE"/>
    <w:rsid w:val="004F110E"/>
    <w:rsid w:val="004F26BA"/>
    <w:rsid w:val="004F64F5"/>
    <w:rsid w:val="005027DC"/>
    <w:rsid w:val="00514DAE"/>
    <w:rsid w:val="00514F5E"/>
    <w:rsid w:val="00527ED8"/>
    <w:rsid w:val="00533CD5"/>
    <w:rsid w:val="005378CE"/>
    <w:rsid w:val="005503F4"/>
    <w:rsid w:val="00550A6E"/>
    <w:rsid w:val="005614CD"/>
    <w:rsid w:val="00564010"/>
    <w:rsid w:val="00573FA3"/>
    <w:rsid w:val="00592621"/>
    <w:rsid w:val="0059660D"/>
    <w:rsid w:val="005A783A"/>
    <w:rsid w:val="005B1E87"/>
    <w:rsid w:val="005B5A48"/>
    <w:rsid w:val="005C23A9"/>
    <w:rsid w:val="005C2D5D"/>
    <w:rsid w:val="005E23D7"/>
    <w:rsid w:val="005E2D89"/>
    <w:rsid w:val="005F1B67"/>
    <w:rsid w:val="005F21DC"/>
    <w:rsid w:val="005F46C8"/>
    <w:rsid w:val="005F6D2D"/>
    <w:rsid w:val="005F7631"/>
    <w:rsid w:val="006037C5"/>
    <w:rsid w:val="00603C2B"/>
    <w:rsid w:val="006047F2"/>
    <w:rsid w:val="00612A10"/>
    <w:rsid w:val="00617331"/>
    <w:rsid w:val="00621DAC"/>
    <w:rsid w:val="00624B57"/>
    <w:rsid w:val="00631F1F"/>
    <w:rsid w:val="006330C5"/>
    <w:rsid w:val="0065146F"/>
    <w:rsid w:val="0065476E"/>
    <w:rsid w:val="0067017A"/>
    <w:rsid w:val="006713DD"/>
    <w:rsid w:val="006833C0"/>
    <w:rsid w:val="00690F05"/>
    <w:rsid w:val="006938C5"/>
    <w:rsid w:val="006D67E0"/>
    <w:rsid w:val="006E6D58"/>
    <w:rsid w:val="006E7168"/>
    <w:rsid w:val="006F55A8"/>
    <w:rsid w:val="006F775B"/>
    <w:rsid w:val="00702DDA"/>
    <w:rsid w:val="00725C5F"/>
    <w:rsid w:val="00734EE3"/>
    <w:rsid w:val="0074269E"/>
    <w:rsid w:val="00745ED6"/>
    <w:rsid w:val="00746CE8"/>
    <w:rsid w:val="00750484"/>
    <w:rsid w:val="00774C48"/>
    <w:rsid w:val="00776DE8"/>
    <w:rsid w:val="007809F3"/>
    <w:rsid w:val="00783C7E"/>
    <w:rsid w:val="0078427A"/>
    <w:rsid w:val="00784B0C"/>
    <w:rsid w:val="00791FBB"/>
    <w:rsid w:val="007A0A9F"/>
    <w:rsid w:val="007A64EF"/>
    <w:rsid w:val="007A6FCD"/>
    <w:rsid w:val="007C4844"/>
    <w:rsid w:val="007C6C78"/>
    <w:rsid w:val="007C7323"/>
    <w:rsid w:val="007D05A7"/>
    <w:rsid w:val="007E3BC2"/>
    <w:rsid w:val="007F645D"/>
    <w:rsid w:val="008002B1"/>
    <w:rsid w:val="00804FBB"/>
    <w:rsid w:val="00806A2C"/>
    <w:rsid w:val="008075E6"/>
    <w:rsid w:val="00816E2B"/>
    <w:rsid w:val="00817808"/>
    <w:rsid w:val="00841AC1"/>
    <w:rsid w:val="00841E2A"/>
    <w:rsid w:val="00843372"/>
    <w:rsid w:val="0085622B"/>
    <w:rsid w:val="00857EB1"/>
    <w:rsid w:val="008647B7"/>
    <w:rsid w:val="00865985"/>
    <w:rsid w:val="00873310"/>
    <w:rsid w:val="008744D7"/>
    <w:rsid w:val="008759D5"/>
    <w:rsid w:val="0087739C"/>
    <w:rsid w:val="00881944"/>
    <w:rsid w:val="00890626"/>
    <w:rsid w:val="00890B51"/>
    <w:rsid w:val="00891DA5"/>
    <w:rsid w:val="008956FD"/>
    <w:rsid w:val="008A03D3"/>
    <w:rsid w:val="008A0BFB"/>
    <w:rsid w:val="008A691A"/>
    <w:rsid w:val="008D758F"/>
    <w:rsid w:val="008E00A7"/>
    <w:rsid w:val="008E1AB3"/>
    <w:rsid w:val="008F1565"/>
    <w:rsid w:val="008F34E5"/>
    <w:rsid w:val="008F4D6C"/>
    <w:rsid w:val="008F531D"/>
    <w:rsid w:val="008F71E0"/>
    <w:rsid w:val="009201AD"/>
    <w:rsid w:val="009277B8"/>
    <w:rsid w:val="0093014B"/>
    <w:rsid w:val="00931F12"/>
    <w:rsid w:val="00941D9A"/>
    <w:rsid w:val="00945D13"/>
    <w:rsid w:val="009513C4"/>
    <w:rsid w:val="00965842"/>
    <w:rsid w:val="009667F1"/>
    <w:rsid w:val="00966ED6"/>
    <w:rsid w:val="0097555D"/>
    <w:rsid w:val="00987232"/>
    <w:rsid w:val="009A66B2"/>
    <w:rsid w:val="009B4ADF"/>
    <w:rsid w:val="009C2A82"/>
    <w:rsid w:val="009C4AD0"/>
    <w:rsid w:val="009C6A5E"/>
    <w:rsid w:val="009D2369"/>
    <w:rsid w:val="009D40AC"/>
    <w:rsid w:val="009D585A"/>
    <w:rsid w:val="009D64C6"/>
    <w:rsid w:val="009F00E9"/>
    <w:rsid w:val="00A011F4"/>
    <w:rsid w:val="00A040B7"/>
    <w:rsid w:val="00A041C2"/>
    <w:rsid w:val="00A07755"/>
    <w:rsid w:val="00A12724"/>
    <w:rsid w:val="00A131A8"/>
    <w:rsid w:val="00A152A4"/>
    <w:rsid w:val="00A268B8"/>
    <w:rsid w:val="00A603FB"/>
    <w:rsid w:val="00A6692A"/>
    <w:rsid w:val="00A669A6"/>
    <w:rsid w:val="00A67430"/>
    <w:rsid w:val="00A7145F"/>
    <w:rsid w:val="00A77362"/>
    <w:rsid w:val="00A87359"/>
    <w:rsid w:val="00A909AF"/>
    <w:rsid w:val="00AA290F"/>
    <w:rsid w:val="00AA5396"/>
    <w:rsid w:val="00AC136C"/>
    <w:rsid w:val="00AC66C0"/>
    <w:rsid w:val="00AE3ED3"/>
    <w:rsid w:val="00AE5BD5"/>
    <w:rsid w:val="00AF4C9B"/>
    <w:rsid w:val="00AF7E04"/>
    <w:rsid w:val="00B00E7D"/>
    <w:rsid w:val="00B04662"/>
    <w:rsid w:val="00B110B5"/>
    <w:rsid w:val="00B21F17"/>
    <w:rsid w:val="00B246F8"/>
    <w:rsid w:val="00B43C2D"/>
    <w:rsid w:val="00B43EDF"/>
    <w:rsid w:val="00B56C48"/>
    <w:rsid w:val="00B61CF6"/>
    <w:rsid w:val="00B7542C"/>
    <w:rsid w:val="00B80314"/>
    <w:rsid w:val="00B83399"/>
    <w:rsid w:val="00B963A8"/>
    <w:rsid w:val="00BA19DC"/>
    <w:rsid w:val="00BA1D6A"/>
    <w:rsid w:val="00BB1BB0"/>
    <w:rsid w:val="00BC13C2"/>
    <w:rsid w:val="00BD2F47"/>
    <w:rsid w:val="00BD57E9"/>
    <w:rsid w:val="00BD5E8B"/>
    <w:rsid w:val="00BE310C"/>
    <w:rsid w:val="00C02E8D"/>
    <w:rsid w:val="00C1403E"/>
    <w:rsid w:val="00C140B8"/>
    <w:rsid w:val="00C16E64"/>
    <w:rsid w:val="00C25790"/>
    <w:rsid w:val="00C32EF3"/>
    <w:rsid w:val="00C36CC0"/>
    <w:rsid w:val="00C40680"/>
    <w:rsid w:val="00C52C6E"/>
    <w:rsid w:val="00C61FA1"/>
    <w:rsid w:val="00C62935"/>
    <w:rsid w:val="00C62F75"/>
    <w:rsid w:val="00C6619F"/>
    <w:rsid w:val="00C67B69"/>
    <w:rsid w:val="00C77615"/>
    <w:rsid w:val="00C777FC"/>
    <w:rsid w:val="00C96C6E"/>
    <w:rsid w:val="00CA3D4F"/>
    <w:rsid w:val="00CB43EC"/>
    <w:rsid w:val="00CC23B8"/>
    <w:rsid w:val="00CC69FC"/>
    <w:rsid w:val="00CC708E"/>
    <w:rsid w:val="00CD2912"/>
    <w:rsid w:val="00CD4F1A"/>
    <w:rsid w:val="00CE3862"/>
    <w:rsid w:val="00CE4623"/>
    <w:rsid w:val="00CE4F3B"/>
    <w:rsid w:val="00CE78F8"/>
    <w:rsid w:val="00D045B4"/>
    <w:rsid w:val="00D05017"/>
    <w:rsid w:val="00D13CD5"/>
    <w:rsid w:val="00D4220F"/>
    <w:rsid w:val="00D54280"/>
    <w:rsid w:val="00D56C6A"/>
    <w:rsid w:val="00D60D5B"/>
    <w:rsid w:val="00D64EBE"/>
    <w:rsid w:val="00D65F50"/>
    <w:rsid w:val="00D975FD"/>
    <w:rsid w:val="00DB1321"/>
    <w:rsid w:val="00DB1D45"/>
    <w:rsid w:val="00DB7535"/>
    <w:rsid w:val="00DC12C9"/>
    <w:rsid w:val="00DD399A"/>
    <w:rsid w:val="00DE30C5"/>
    <w:rsid w:val="00DF44D9"/>
    <w:rsid w:val="00E00F3D"/>
    <w:rsid w:val="00E21C88"/>
    <w:rsid w:val="00E252F3"/>
    <w:rsid w:val="00E26AED"/>
    <w:rsid w:val="00E31053"/>
    <w:rsid w:val="00E31E0C"/>
    <w:rsid w:val="00E323CE"/>
    <w:rsid w:val="00E46483"/>
    <w:rsid w:val="00E47257"/>
    <w:rsid w:val="00E554BC"/>
    <w:rsid w:val="00E72F6B"/>
    <w:rsid w:val="00E85195"/>
    <w:rsid w:val="00E9160C"/>
    <w:rsid w:val="00EA6F97"/>
    <w:rsid w:val="00EB2B28"/>
    <w:rsid w:val="00EC4940"/>
    <w:rsid w:val="00ED409E"/>
    <w:rsid w:val="00ED5774"/>
    <w:rsid w:val="00EE5466"/>
    <w:rsid w:val="00EF1664"/>
    <w:rsid w:val="00F25737"/>
    <w:rsid w:val="00F26EE4"/>
    <w:rsid w:val="00F3381A"/>
    <w:rsid w:val="00F41EF5"/>
    <w:rsid w:val="00F47B57"/>
    <w:rsid w:val="00F6277D"/>
    <w:rsid w:val="00F637D5"/>
    <w:rsid w:val="00F71F21"/>
    <w:rsid w:val="00F7658C"/>
    <w:rsid w:val="00F94825"/>
    <w:rsid w:val="00F9685A"/>
    <w:rsid w:val="00FA0678"/>
    <w:rsid w:val="00FA0A7F"/>
    <w:rsid w:val="00FA5A7F"/>
    <w:rsid w:val="00FA6005"/>
    <w:rsid w:val="00FB3413"/>
    <w:rsid w:val="00FC72EB"/>
    <w:rsid w:val="00FD1611"/>
    <w:rsid w:val="00FD19B8"/>
    <w:rsid w:val="00FD2657"/>
    <w:rsid w:val="00FD3868"/>
    <w:rsid w:val="00FE7ACA"/>
    <w:rsid w:val="00FF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92"/>
    <w:pPr>
      <w:widowControl w:val="0"/>
      <w:jc w:val="both"/>
    </w:pPr>
  </w:style>
  <w:style w:type="paragraph" w:styleId="1">
    <w:name w:val="heading 1"/>
    <w:basedOn w:val="a"/>
    <w:next w:val="a"/>
    <w:link w:val="1Char"/>
    <w:uiPriority w:val="99"/>
    <w:qFormat/>
    <w:rsid w:val="00436692"/>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rsid w:val="00436692"/>
    <w:pPr>
      <w:keepNext/>
      <w:keepLines/>
      <w:spacing w:before="260" w:after="260" w:line="416" w:lineRule="auto"/>
      <w:outlineLvl w:val="2"/>
    </w:pPr>
    <w:rPr>
      <w:b/>
      <w:bCs/>
      <w:sz w:val="32"/>
      <w:szCs w:val="32"/>
    </w:rPr>
  </w:style>
  <w:style w:type="paragraph" w:styleId="4">
    <w:name w:val="heading 4"/>
    <w:basedOn w:val="a"/>
    <w:link w:val="4Char"/>
    <w:uiPriority w:val="99"/>
    <w:qFormat/>
    <w:rsid w:val="00436692"/>
    <w:pPr>
      <w:widowControl/>
      <w:spacing w:before="331" w:after="166"/>
      <w:jc w:val="left"/>
      <w:textAlignment w:val="baseline"/>
      <w:outlineLvl w:val="3"/>
    </w:pPr>
    <w:rPr>
      <w:rFonts w:ascii="宋体" w:hAnsi="宋体" w:cs="宋体"/>
      <w:b/>
      <w:bCs/>
      <w:color w:val="59331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36692"/>
    <w:rPr>
      <w:rFonts w:cs="Times New Roman"/>
      <w:b/>
      <w:bCs/>
      <w:kern w:val="44"/>
      <w:sz w:val="44"/>
      <w:szCs w:val="44"/>
    </w:rPr>
  </w:style>
  <w:style w:type="character" w:customStyle="1" w:styleId="3Char">
    <w:name w:val="标题 3 Char"/>
    <w:basedOn w:val="a0"/>
    <w:link w:val="3"/>
    <w:uiPriority w:val="99"/>
    <w:semiHidden/>
    <w:locked/>
    <w:rsid w:val="00436692"/>
    <w:rPr>
      <w:rFonts w:cs="Times New Roman"/>
      <w:b/>
      <w:bCs/>
      <w:sz w:val="32"/>
      <w:szCs w:val="32"/>
    </w:rPr>
  </w:style>
  <w:style w:type="character" w:customStyle="1" w:styleId="4Char">
    <w:name w:val="标题 4 Char"/>
    <w:basedOn w:val="a0"/>
    <w:link w:val="4"/>
    <w:uiPriority w:val="99"/>
    <w:locked/>
    <w:rsid w:val="00436692"/>
    <w:rPr>
      <w:rFonts w:ascii="宋体" w:eastAsia="宋体" w:hAnsi="宋体" w:cs="宋体"/>
      <w:b/>
      <w:bCs/>
      <w:color w:val="59331F"/>
      <w:kern w:val="0"/>
      <w:sz w:val="24"/>
      <w:szCs w:val="24"/>
    </w:rPr>
  </w:style>
  <w:style w:type="paragraph" w:styleId="a3">
    <w:name w:val="header"/>
    <w:basedOn w:val="a"/>
    <w:link w:val="Char"/>
    <w:uiPriority w:val="99"/>
    <w:rsid w:val="004366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36692"/>
    <w:rPr>
      <w:rFonts w:cs="Times New Roman"/>
      <w:sz w:val="18"/>
      <w:szCs w:val="18"/>
    </w:rPr>
  </w:style>
  <w:style w:type="paragraph" w:styleId="a4">
    <w:name w:val="footer"/>
    <w:basedOn w:val="a"/>
    <w:link w:val="Char0"/>
    <w:uiPriority w:val="99"/>
    <w:rsid w:val="0043669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6692"/>
    <w:rPr>
      <w:rFonts w:cs="Times New Roman"/>
      <w:sz w:val="18"/>
      <w:szCs w:val="18"/>
    </w:rPr>
  </w:style>
  <w:style w:type="paragraph" w:styleId="a5">
    <w:name w:val="Normal (Web)"/>
    <w:basedOn w:val="a"/>
    <w:uiPriority w:val="99"/>
    <w:semiHidden/>
    <w:rsid w:val="00436692"/>
    <w:pPr>
      <w:widowControl/>
      <w:spacing w:before="166" w:after="166"/>
      <w:jc w:val="left"/>
      <w:textAlignment w:val="baseline"/>
    </w:pPr>
    <w:rPr>
      <w:rFonts w:ascii="宋体" w:hAnsi="宋体" w:cs="宋体"/>
      <w:kern w:val="0"/>
      <w:sz w:val="24"/>
      <w:szCs w:val="24"/>
    </w:rPr>
  </w:style>
  <w:style w:type="character" w:customStyle="1" w:styleId="highlight">
    <w:name w:val="highlight"/>
    <w:basedOn w:val="a0"/>
    <w:uiPriority w:val="99"/>
    <w:rsid w:val="00436692"/>
    <w:rPr>
      <w:rFonts w:cs="Times New Roman"/>
      <w:vertAlign w:val="baseline"/>
    </w:rPr>
  </w:style>
  <w:style w:type="paragraph" w:customStyle="1" w:styleId="Default">
    <w:name w:val="Default"/>
    <w:uiPriority w:val="99"/>
    <w:rsid w:val="00436692"/>
    <w:pPr>
      <w:widowControl w:val="0"/>
      <w:autoSpaceDE w:val="0"/>
      <w:autoSpaceDN w:val="0"/>
      <w:adjustRightInd w:val="0"/>
    </w:pPr>
    <w:rPr>
      <w:rFonts w:ascii="Times New Roman MT Std" w:eastAsia="Times New Roman MT Std" w:cs="Times New Roman MT Std"/>
      <w:color w:val="000000"/>
      <w:kern w:val="0"/>
      <w:sz w:val="24"/>
      <w:szCs w:val="24"/>
    </w:rPr>
  </w:style>
  <w:style w:type="paragraph" w:customStyle="1" w:styleId="Pa8">
    <w:name w:val="Pa8"/>
    <w:basedOn w:val="Default"/>
    <w:next w:val="Default"/>
    <w:uiPriority w:val="99"/>
    <w:rsid w:val="00436692"/>
    <w:pPr>
      <w:spacing w:line="201" w:lineRule="atLeast"/>
    </w:pPr>
    <w:rPr>
      <w:rFonts w:cs="Times New Roman"/>
      <w:color w:val="auto"/>
    </w:rPr>
  </w:style>
  <w:style w:type="character" w:customStyle="1" w:styleId="A6">
    <w:name w:val="A6"/>
    <w:uiPriority w:val="99"/>
    <w:rsid w:val="00436692"/>
    <w:rPr>
      <w:color w:val="221E1F"/>
      <w:sz w:val="11"/>
    </w:rPr>
  </w:style>
  <w:style w:type="character" w:styleId="a7">
    <w:name w:val="Emphasis"/>
    <w:basedOn w:val="a0"/>
    <w:uiPriority w:val="99"/>
    <w:qFormat/>
    <w:rsid w:val="00436692"/>
    <w:rPr>
      <w:rFonts w:cs="Times New Roman"/>
      <w:i/>
      <w:iCs/>
      <w:vertAlign w:val="baseline"/>
    </w:rPr>
  </w:style>
  <w:style w:type="character" w:styleId="a8">
    <w:name w:val="Hyperlink"/>
    <w:basedOn w:val="a0"/>
    <w:uiPriority w:val="99"/>
    <w:rsid w:val="00436692"/>
    <w:rPr>
      <w:rFonts w:cs="Times New Roman"/>
      <w:color w:val="0000FF"/>
      <w:u w:val="single"/>
      <w:vertAlign w:val="baseline"/>
    </w:rPr>
  </w:style>
  <w:style w:type="character" w:customStyle="1" w:styleId="apple-converted-space">
    <w:name w:val="apple-converted-space"/>
    <w:basedOn w:val="a0"/>
    <w:uiPriority w:val="99"/>
    <w:rsid w:val="00436692"/>
    <w:rPr>
      <w:rFonts w:cs="Times New Roman"/>
    </w:rPr>
  </w:style>
  <w:style w:type="paragraph" w:styleId="a9">
    <w:name w:val="List Paragraph"/>
    <w:basedOn w:val="a"/>
    <w:uiPriority w:val="99"/>
    <w:qFormat/>
    <w:rsid w:val="00436692"/>
    <w:pPr>
      <w:ind w:firstLineChars="200" w:firstLine="420"/>
    </w:pPr>
  </w:style>
  <w:style w:type="paragraph" w:styleId="aa">
    <w:name w:val="Balloon Text"/>
    <w:basedOn w:val="a"/>
    <w:link w:val="Char1"/>
    <w:uiPriority w:val="99"/>
    <w:semiHidden/>
    <w:rsid w:val="00436692"/>
    <w:rPr>
      <w:sz w:val="18"/>
      <w:szCs w:val="18"/>
    </w:rPr>
  </w:style>
  <w:style w:type="character" w:customStyle="1" w:styleId="Char1">
    <w:name w:val="批注框文本 Char"/>
    <w:basedOn w:val="a0"/>
    <w:link w:val="aa"/>
    <w:uiPriority w:val="99"/>
    <w:semiHidden/>
    <w:locked/>
    <w:rsid w:val="00436692"/>
    <w:rPr>
      <w:rFonts w:cs="Times New Roman"/>
      <w:sz w:val="18"/>
      <w:szCs w:val="18"/>
    </w:rPr>
  </w:style>
  <w:style w:type="character" w:styleId="ab">
    <w:name w:val="annotation reference"/>
    <w:basedOn w:val="a0"/>
    <w:uiPriority w:val="99"/>
    <w:rsid w:val="00D64EBE"/>
    <w:rPr>
      <w:rFonts w:cs="Times New Roman"/>
      <w:sz w:val="16"/>
      <w:szCs w:val="16"/>
    </w:rPr>
  </w:style>
  <w:style w:type="paragraph" w:styleId="ac">
    <w:name w:val="annotation text"/>
    <w:basedOn w:val="a"/>
    <w:link w:val="Char2"/>
    <w:uiPriority w:val="99"/>
    <w:rsid w:val="00D64EBE"/>
    <w:rPr>
      <w:sz w:val="20"/>
      <w:szCs w:val="20"/>
    </w:rPr>
  </w:style>
  <w:style w:type="character" w:customStyle="1" w:styleId="Char2">
    <w:name w:val="批注文字 Char"/>
    <w:basedOn w:val="a0"/>
    <w:link w:val="ac"/>
    <w:uiPriority w:val="99"/>
    <w:locked/>
    <w:rsid w:val="00D64EBE"/>
    <w:rPr>
      <w:rFonts w:cs="Times New Roman"/>
      <w:sz w:val="20"/>
      <w:szCs w:val="20"/>
    </w:rPr>
  </w:style>
  <w:style w:type="paragraph" w:styleId="ad">
    <w:name w:val="annotation subject"/>
    <w:basedOn w:val="ac"/>
    <w:next w:val="ac"/>
    <w:link w:val="Char3"/>
    <w:uiPriority w:val="99"/>
    <w:semiHidden/>
    <w:rsid w:val="00D64EBE"/>
    <w:rPr>
      <w:b/>
      <w:bCs/>
    </w:rPr>
  </w:style>
  <w:style w:type="character" w:customStyle="1" w:styleId="Char3">
    <w:name w:val="批注主题 Char"/>
    <w:basedOn w:val="Char2"/>
    <w:link w:val="ad"/>
    <w:uiPriority w:val="99"/>
    <w:semiHidden/>
    <w:locked/>
    <w:rsid w:val="00D64EBE"/>
    <w:rPr>
      <w:rFonts w:cs="Times New Roman"/>
      <w:b/>
      <w:bCs/>
      <w:sz w:val="20"/>
      <w:szCs w:val="20"/>
    </w:rPr>
  </w:style>
  <w:style w:type="paragraph" w:styleId="ae">
    <w:name w:val="Revision"/>
    <w:hidden/>
    <w:uiPriority w:val="99"/>
    <w:semiHidden/>
    <w:rsid w:val="00F6277D"/>
  </w:style>
  <w:style w:type="paragraph" w:customStyle="1" w:styleId="p0">
    <w:name w:val="p0"/>
    <w:basedOn w:val="a"/>
    <w:uiPriority w:val="99"/>
    <w:rsid w:val="005B1E87"/>
    <w:pPr>
      <w:widowControl/>
      <w:spacing w:line="240" w:lineRule="atLeast"/>
      <w:jc w:val="left"/>
    </w:pPr>
    <w:rPr>
      <w:rFonts w:ascii="Century" w:hAnsi="Century" w:cs="宋体"/>
      <w:kern w:val="0"/>
      <w:szCs w:val="21"/>
    </w:rPr>
  </w:style>
  <w:style w:type="character" w:styleId="af">
    <w:name w:val="Strong"/>
    <w:basedOn w:val="a0"/>
    <w:uiPriority w:val="99"/>
    <w:qFormat/>
    <w:rsid w:val="005B1E87"/>
    <w:rPr>
      <w:rFonts w:cs="Times New Roman"/>
      <w:b/>
    </w:rPr>
  </w:style>
  <w:style w:type="character" w:customStyle="1" w:styleId="slug-doi">
    <w:name w:val="slug-doi"/>
    <w:basedOn w:val="a0"/>
    <w:uiPriority w:val="99"/>
    <w:rsid w:val="00105C3E"/>
    <w:rPr>
      <w:rFonts w:cs="Times New Roman"/>
    </w:rPr>
  </w:style>
  <w:style w:type="character" w:customStyle="1" w:styleId="label">
    <w:name w:val="label"/>
    <w:basedOn w:val="a0"/>
    <w:uiPriority w:val="99"/>
    <w:rsid w:val="004F26BA"/>
    <w:rPr>
      <w:rFonts w:cs="Times New Roman"/>
    </w:rPr>
  </w:style>
  <w:style w:type="character" w:customStyle="1" w:styleId="doi">
    <w:name w:val="doi"/>
    <w:basedOn w:val="a0"/>
    <w:uiPriority w:val="99"/>
    <w:rsid w:val="007D05A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92"/>
    <w:pPr>
      <w:widowControl w:val="0"/>
      <w:jc w:val="both"/>
    </w:pPr>
  </w:style>
  <w:style w:type="paragraph" w:styleId="1">
    <w:name w:val="heading 1"/>
    <w:basedOn w:val="a"/>
    <w:next w:val="a"/>
    <w:link w:val="1Char"/>
    <w:uiPriority w:val="99"/>
    <w:qFormat/>
    <w:rsid w:val="00436692"/>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rsid w:val="00436692"/>
    <w:pPr>
      <w:keepNext/>
      <w:keepLines/>
      <w:spacing w:before="260" w:after="260" w:line="416" w:lineRule="auto"/>
      <w:outlineLvl w:val="2"/>
    </w:pPr>
    <w:rPr>
      <w:b/>
      <w:bCs/>
      <w:sz w:val="32"/>
      <w:szCs w:val="32"/>
    </w:rPr>
  </w:style>
  <w:style w:type="paragraph" w:styleId="4">
    <w:name w:val="heading 4"/>
    <w:basedOn w:val="a"/>
    <w:link w:val="4Char"/>
    <w:uiPriority w:val="99"/>
    <w:qFormat/>
    <w:rsid w:val="00436692"/>
    <w:pPr>
      <w:widowControl/>
      <w:spacing w:before="331" w:after="166"/>
      <w:jc w:val="left"/>
      <w:textAlignment w:val="baseline"/>
      <w:outlineLvl w:val="3"/>
    </w:pPr>
    <w:rPr>
      <w:rFonts w:ascii="宋体" w:hAnsi="宋体" w:cs="宋体"/>
      <w:b/>
      <w:bCs/>
      <w:color w:val="59331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36692"/>
    <w:rPr>
      <w:rFonts w:cs="Times New Roman"/>
      <w:b/>
      <w:bCs/>
      <w:kern w:val="44"/>
      <w:sz w:val="44"/>
      <w:szCs w:val="44"/>
    </w:rPr>
  </w:style>
  <w:style w:type="character" w:customStyle="1" w:styleId="3Char">
    <w:name w:val="标题 3 Char"/>
    <w:basedOn w:val="a0"/>
    <w:link w:val="3"/>
    <w:uiPriority w:val="99"/>
    <w:semiHidden/>
    <w:locked/>
    <w:rsid w:val="00436692"/>
    <w:rPr>
      <w:rFonts w:cs="Times New Roman"/>
      <w:b/>
      <w:bCs/>
      <w:sz w:val="32"/>
      <w:szCs w:val="32"/>
    </w:rPr>
  </w:style>
  <w:style w:type="character" w:customStyle="1" w:styleId="4Char">
    <w:name w:val="标题 4 Char"/>
    <w:basedOn w:val="a0"/>
    <w:link w:val="4"/>
    <w:uiPriority w:val="99"/>
    <w:locked/>
    <w:rsid w:val="00436692"/>
    <w:rPr>
      <w:rFonts w:ascii="宋体" w:eastAsia="宋体" w:hAnsi="宋体" w:cs="宋体"/>
      <w:b/>
      <w:bCs/>
      <w:color w:val="59331F"/>
      <w:kern w:val="0"/>
      <w:sz w:val="24"/>
      <w:szCs w:val="24"/>
    </w:rPr>
  </w:style>
  <w:style w:type="paragraph" w:styleId="a3">
    <w:name w:val="header"/>
    <w:basedOn w:val="a"/>
    <w:link w:val="Char"/>
    <w:uiPriority w:val="99"/>
    <w:rsid w:val="004366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36692"/>
    <w:rPr>
      <w:rFonts w:cs="Times New Roman"/>
      <w:sz w:val="18"/>
      <w:szCs w:val="18"/>
    </w:rPr>
  </w:style>
  <w:style w:type="paragraph" w:styleId="a4">
    <w:name w:val="footer"/>
    <w:basedOn w:val="a"/>
    <w:link w:val="Char0"/>
    <w:uiPriority w:val="99"/>
    <w:rsid w:val="0043669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6692"/>
    <w:rPr>
      <w:rFonts w:cs="Times New Roman"/>
      <w:sz w:val="18"/>
      <w:szCs w:val="18"/>
    </w:rPr>
  </w:style>
  <w:style w:type="paragraph" w:styleId="a5">
    <w:name w:val="Normal (Web)"/>
    <w:basedOn w:val="a"/>
    <w:uiPriority w:val="99"/>
    <w:semiHidden/>
    <w:rsid w:val="00436692"/>
    <w:pPr>
      <w:widowControl/>
      <w:spacing w:before="166" w:after="166"/>
      <w:jc w:val="left"/>
      <w:textAlignment w:val="baseline"/>
    </w:pPr>
    <w:rPr>
      <w:rFonts w:ascii="宋体" w:hAnsi="宋体" w:cs="宋体"/>
      <w:kern w:val="0"/>
      <w:sz w:val="24"/>
      <w:szCs w:val="24"/>
    </w:rPr>
  </w:style>
  <w:style w:type="character" w:customStyle="1" w:styleId="highlight">
    <w:name w:val="highlight"/>
    <w:basedOn w:val="a0"/>
    <w:uiPriority w:val="99"/>
    <w:rsid w:val="00436692"/>
    <w:rPr>
      <w:rFonts w:cs="Times New Roman"/>
      <w:vertAlign w:val="baseline"/>
    </w:rPr>
  </w:style>
  <w:style w:type="paragraph" w:customStyle="1" w:styleId="Default">
    <w:name w:val="Default"/>
    <w:uiPriority w:val="99"/>
    <w:rsid w:val="00436692"/>
    <w:pPr>
      <w:widowControl w:val="0"/>
      <w:autoSpaceDE w:val="0"/>
      <w:autoSpaceDN w:val="0"/>
      <w:adjustRightInd w:val="0"/>
    </w:pPr>
    <w:rPr>
      <w:rFonts w:ascii="Times New Roman MT Std" w:eastAsia="Times New Roman MT Std" w:cs="Times New Roman MT Std"/>
      <w:color w:val="000000"/>
      <w:kern w:val="0"/>
      <w:sz w:val="24"/>
      <w:szCs w:val="24"/>
    </w:rPr>
  </w:style>
  <w:style w:type="paragraph" w:customStyle="1" w:styleId="Pa8">
    <w:name w:val="Pa8"/>
    <w:basedOn w:val="Default"/>
    <w:next w:val="Default"/>
    <w:uiPriority w:val="99"/>
    <w:rsid w:val="00436692"/>
    <w:pPr>
      <w:spacing w:line="201" w:lineRule="atLeast"/>
    </w:pPr>
    <w:rPr>
      <w:rFonts w:cs="Times New Roman"/>
      <w:color w:val="auto"/>
    </w:rPr>
  </w:style>
  <w:style w:type="character" w:customStyle="1" w:styleId="A6">
    <w:name w:val="A6"/>
    <w:uiPriority w:val="99"/>
    <w:rsid w:val="00436692"/>
    <w:rPr>
      <w:color w:val="221E1F"/>
      <w:sz w:val="11"/>
    </w:rPr>
  </w:style>
  <w:style w:type="character" w:styleId="a7">
    <w:name w:val="Emphasis"/>
    <w:basedOn w:val="a0"/>
    <w:uiPriority w:val="99"/>
    <w:qFormat/>
    <w:rsid w:val="00436692"/>
    <w:rPr>
      <w:rFonts w:cs="Times New Roman"/>
      <w:i/>
      <w:iCs/>
      <w:vertAlign w:val="baseline"/>
    </w:rPr>
  </w:style>
  <w:style w:type="character" w:styleId="a8">
    <w:name w:val="Hyperlink"/>
    <w:basedOn w:val="a0"/>
    <w:uiPriority w:val="99"/>
    <w:rsid w:val="00436692"/>
    <w:rPr>
      <w:rFonts w:cs="Times New Roman"/>
      <w:color w:val="0000FF"/>
      <w:u w:val="single"/>
      <w:vertAlign w:val="baseline"/>
    </w:rPr>
  </w:style>
  <w:style w:type="character" w:customStyle="1" w:styleId="apple-converted-space">
    <w:name w:val="apple-converted-space"/>
    <w:basedOn w:val="a0"/>
    <w:uiPriority w:val="99"/>
    <w:rsid w:val="00436692"/>
    <w:rPr>
      <w:rFonts w:cs="Times New Roman"/>
    </w:rPr>
  </w:style>
  <w:style w:type="paragraph" w:styleId="a9">
    <w:name w:val="List Paragraph"/>
    <w:basedOn w:val="a"/>
    <w:uiPriority w:val="99"/>
    <w:qFormat/>
    <w:rsid w:val="00436692"/>
    <w:pPr>
      <w:ind w:firstLineChars="200" w:firstLine="420"/>
    </w:pPr>
  </w:style>
  <w:style w:type="paragraph" w:styleId="aa">
    <w:name w:val="Balloon Text"/>
    <w:basedOn w:val="a"/>
    <w:link w:val="Char1"/>
    <w:uiPriority w:val="99"/>
    <w:semiHidden/>
    <w:rsid w:val="00436692"/>
    <w:rPr>
      <w:sz w:val="18"/>
      <w:szCs w:val="18"/>
    </w:rPr>
  </w:style>
  <w:style w:type="character" w:customStyle="1" w:styleId="Char1">
    <w:name w:val="批注框文本 Char"/>
    <w:basedOn w:val="a0"/>
    <w:link w:val="aa"/>
    <w:uiPriority w:val="99"/>
    <w:semiHidden/>
    <w:locked/>
    <w:rsid w:val="00436692"/>
    <w:rPr>
      <w:rFonts w:cs="Times New Roman"/>
      <w:sz w:val="18"/>
      <w:szCs w:val="18"/>
    </w:rPr>
  </w:style>
  <w:style w:type="character" w:styleId="ab">
    <w:name w:val="annotation reference"/>
    <w:basedOn w:val="a0"/>
    <w:uiPriority w:val="99"/>
    <w:rsid w:val="00D64EBE"/>
    <w:rPr>
      <w:rFonts w:cs="Times New Roman"/>
      <w:sz w:val="16"/>
      <w:szCs w:val="16"/>
    </w:rPr>
  </w:style>
  <w:style w:type="paragraph" w:styleId="ac">
    <w:name w:val="annotation text"/>
    <w:basedOn w:val="a"/>
    <w:link w:val="Char2"/>
    <w:uiPriority w:val="99"/>
    <w:rsid w:val="00D64EBE"/>
    <w:rPr>
      <w:sz w:val="20"/>
      <w:szCs w:val="20"/>
    </w:rPr>
  </w:style>
  <w:style w:type="character" w:customStyle="1" w:styleId="Char2">
    <w:name w:val="批注文字 Char"/>
    <w:basedOn w:val="a0"/>
    <w:link w:val="ac"/>
    <w:uiPriority w:val="99"/>
    <w:locked/>
    <w:rsid w:val="00D64EBE"/>
    <w:rPr>
      <w:rFonts w:cs="Times New Roman"/>
      <w:sz w:val="20"/>
      <w:szCs w:val="20"/>
    </w:rPr>
  </w:style>
  <w:style w:type="paragraph" w:styleId="ad">
    <w:name w:val="annotation subject"/>
    <w:basedOn w:val="ac"/>
    <w:next w:val="ac"/>
    <w:link w:val="Char3"/>
    <w:uiPriority w:val="99"/>
    <w:semiHidden/>
    <w:rsid w:val="00D64EBE"/>
    <w:rPr>
      <w:b/>
      <w:bCs/>
    </w:rPr>
  </w:style>
  <w:style w:type="character" w:customStyle="1" w:styleId="Char3">
    <w:name w:val="批注主题 Char"/>
    <w:basedOn w:val="Char2"/>
    <w:link w:val="ad"/>
    <w:uiPriority w:val="99"/>
    <w:semiHidden/>
    <w:locked/>
    <w:rsid w:val="00D64EBE"/>
    <w:rPr>
      <w:rFonts w:cs="Times New Roman"/>
      <w:b/>
      <w:bCs/>
      <w:sz w:val="20"/>
      <w:szCs w:val="20"/>
    </w:rPr>
  </w:style>
  <w:style w:type="paragraph" w:styleId="ae">
    <w:name w:val="Revision"/>
    <w:hidden/>
    <w:uiPriority w:val="99"/>
    <w:semiHidden/>
    <w:rsid w:val="00F6277D"/>
  </w:style>
  <w:style w:type="paragraph" w:customStyle="1" w:styleId="p0">
    <w:name w:val="p0"/>
    <w:basedOn w:val="a"/>
    <w:uiPriority w:val="99"/>
    <w:rsid w:val="005B1E87"/>
    <w:pPr>
      <w:widowControl/>
      <w:spacing w:line="240" w:lineRule="atLeast"/>
      <w:jc w:val="left"/>
    </w:pPr>
    <w:rPr>
      <w:rFonts w:ascii="Century" w:hAnsi="Century" w:cs="宋体"/>
      <w:kern w:val="0"/>
      <w:szCs w:val="21"/>
    </w:rPr>
  </w:style>
  <w:style w:type="character" w:styleId="af">
    <w:name w:val="Strong"/>
    <w:basedOn w:val="a0"/>
    <w:uiPriority w:val="99"/>
    <w:qFormat/>
    <w:rsid w:val="005B1E87"/>
    <w:rPr>
      <w:rFonts w:cs="Times New Roman"/>
      <w:b/>
    </w:rPr>
  </w:style>
  <w:style w:type="character" w:customStyle="1" w:styleId="slug-doi">
    <w:name w:val="slug-doi"/>
    <w:basedOn w:val="a0"/>
    <w:uiPriority w:val="99"/>
    <w:rsid w:val="00105C3E"/>
    <w:rPr>
      <w:rFonts w:cs="Times New Roman"/>
    </w:rPr>
  </w:style>
  <w:style w:type="character" w:customStyle="1" w:styleId="label">
    <w:name w:val="label"/>
    <w:basedOn w:val="a0"/>
    <w:uiPriority w:val="99"/>
    <w:rsid w:val="004F26BA"/>
    <w:rPr>
      <w:rFonts w:cs="Times New Roman"/>
    </w:rPr>
  </w:style>
  <w:style w:type="character" w:customStyle="1" w:styleId="doi">
    <w:name w:val="doi"/>
    <w:basedOn w:val="a0"/>
    <w:uiPriority w:val="99"/>
    <w:rsid w:val="007D05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85769">
      <w:marLeft w:val="0"/>
      <w:marRight w:val="0"/>
      <w:marTop w:val="0"/>
      <w:marBottom w:val="0"/>
      <w:divBdr>
        <w:top w:val="none" w:sz="0" w:space="0" w:color="auto"/>
        <w:left w:val="none" w:sz="0" w:space="0" w:color="auto"/>
        <w:bottom w:val="none" w:sz="0" w:space="0" w:color="auto"/>
        <w:right w:val="none" w:sz="0" w:space="0" w:color="auto"/>
      </w:divBdr>
    </w:div>
    <w:div w:id="833685770">
      <w:marLeft w:val="0"/>
      <w:marRight w:val="0"/>
      <w:marTop w:val="0"/>
      <w:marBottom w:val="0"/>
      <w:divBdr>
        <w:top w:val="none" w:sz="0" w:space="0" w:color="auto"/>
        <w:left w:val="none" w:sz="0" w:space="0" w:color="auto"/>
        <w:bottom w:val="none" w:sz="0" w:space="0" w:color="auto"/>
        <w:right w:val="none" w:sz="0" w:space="0" w:color="auto"/>
      </w:divBdr>
    </w:div>
    <w:div w:id="833685771">
      <w:marLeft w:val="0"/>
      <w:marRight w:val="0"/>
      <w:marTop w:val="0"/>
      <w:marBottom w:val="0"/>
      <w:divBdr>
        <w:top w:val="none" w:sz="0" w:space="0" w:color="auto"/>
        <w:left w:val="none" w:sz="0" w:space="0" w:color="auto"/>
        <w:bottom w:val="none" w:sz="0" w:space="0" w:color="auto"/>
        <w:right w:val="none" w:sz="0" w:space="0" w:color="auto"/>
      </w:divBdr>
    </w:div>
    <w:div w:id="833685772">
      <w:marLeft w:val="0"/>
      <w:marRight w:val="0"/>
      <w:marTop w:val="0"/>
      <w:marBottom w:val="0"/>
      <w:divBdr>
        <w:top w:val="none" w:sz="0" w:space="0" w:color="auto"/>
        <w:left w:val="none" w:sz="0" w:space="0" w:color="auto"/>
        <w:bottom w:val="none" w:sz="0" w:space="0" w:color="auto"/>
        <w:right w:val="none" w:sz="0" w:space="0" w:color="auto"/>
      </w:divBdr>
    </w:div>
    <w:div w:id="833685773">
      <w:marLeft w:val="0"/>
      <w:marRight w:val="0"/>
      <w:marTop w:val="0"/>
      <w:marBottom w:val="0"/>
      <w:divBdr>
        <w:top w:val="none" w:sz="0" w:space="0" w:color="auto"/>
        <w:left w:val="none" w:sz="0" w:space="0" w:color="auto"/>
        <w:bottom w:val="none" w:sz="0" w:space="0" w:color="auto"/>
        <w:right w:val="none" w:sz="0" w:space="0" w:color="auto"/>
      </w:divBdr>
    </w:div>
    <w:div w:id="833685774">
      <w:marLeft w:val="0"/>
      <w:marRight w:val="0"/>
      <w:marTop w:val="0"/>
      <w:marBottom w:val="0"/>
      <w:divBdr>
        <w:top w:val="none" w:sz="0" w:space="0" w:color="auto"/>
        <w:left w:val="none" w:sz="0" w:space="0" w:color="auto"/>
        <w:bottom w:val="none" w:sz="0" w:space="0" w:color="auto"/>
        <w:right w:val="none" w:sz="0" w:space="0" w:color="auto"/>
      </w:divBdr>
    </w:div>
    <w:div w:id="833685775">
      <w:marLeft w:val="0"/>
      <w:marRight w:val="0"/>
      <w:marTop w:val="0"/>
      <w:marBottom w:val="0"/>
      <w:divBdr>
        <w:top w:val="none" w:sz="0" w:space="0" w:color="auto"/>
        <w:left w:val="none" w:sz="0" w:space="0" w:color="auto"/>
        <w:bottom w:val="none" w:sz="0" w:space="0" w:color="auto"/>
        <w:right w:val="none" w:sz="0" w:space="0" w:color="auto"/>
      </w:divBdr>
    </w:div>
    <w:div w:id="833685776">
      <w:marLeft w:val="0"/>
      <w:marRight w:val="0"/>
      <w:marTop w:val="0"/>
      <w:marBottom w:val="0"/>
      <w:divBdr>
        <w:top w:val="none" w:sz="0" w:space="0" w:color="auto"/>
        <w:left w:val="none" w:sz="0" w:space="0" w:color="auto"/>
        <w:bottom w:val="none" w:sz="0" w:space="0" w:color="auto"/>
        <w:right w:val="none" w:sz="0" w:space="0" w:color="auto"/>
      </w:divBdr>
    </w:div>
    <w:div w:id="833685777">
      <w:marLeft w:val="0"/>
      <w:marRight w:val="0"/>
      <w:marTop w:val="0"/>
      <w:marBottom w:val="0"/>
      <w:divBdr>
        <w:top w:val="none" w:sz="0" w:space="0" w:color="auto"/>
        <w:left w:val="none" w:sz="0" w:space="0" w:color="auto"/>
        <w:bottom w:val="none" w:sz="0" w:space="0" w:color="auto"/>
        <w:right w:val="none" w:sz="0" w:space="0" w:color="auto"/>
      </w:divBdr>
    </w:div>
    <w:div w:id="833685778">
      <w:marLeft w:val="0"/>
      <w:marRight w:val="0"/>
      <w:marTop w:val="0"/>
      <w:marBottom w:val="0"/>
      <w:divBdr>
        <w:top w:val="none" w:sz="0" w:space="0" w:color="auto"/>
        <w:left w:val="none" w:sz="0" w:space="0" w:color="auto"/>
        <w:bottom w:val="none" w:sz="0" w:space="0" w:color="auto"/>
        <w:right w:val="none" w:sz="0" w:space="0" w:color="auto"/>
      </w:divBdr>
    </w:div>
    <w:div w:id="833685779">
      <w:marLeft w:val="0"/>
      <w:marRight w:val="0"/>
      <w:marTop w:val="0"/>
      <w:marBottom w:val="0"/>
      <w:divBdr>
        <w:top w:val="none" w:sz="0" w:space="0" w:color="auto"/>
        <w:left w:val="none" w:sz="0" w:space="0" w:color="auto"/>
        <w:bottom w:val="none" w:sz="0" w:space="0" w:color="auto"/>
        <w:right w:val="none" w:sz="0" w:space="0" w:color="auto"/>
      </w:divBdr>
    </w:div>
    <w:div w:id="833685780">
      <w:marLeft w:val="0"/>
      <w:marRight w:val="0"/>
      <w:marTop w:val="0"/>
      <w:marBottom w:val="0"/>
      <w:divBdr>
        <w:top w:val="none" w:sz="0" w:space="0" w:color="auto"/>
        <w:left w:val="none" w:sz="0" w:space="0" w:color="auto"/>
        <w:bottom w:val="none" w:sz="0" w:space="0" w:color="auto"/>
        <w:right w:val="none" w:sz="0" w:space="0" w:color="auto"/>
      </w:divBdr>
    </w:div>
    <w:div w:id="833685781">
      <w:marLeft w:val="0"/>
      <w:marRight w:val="0"/>
      <w:marTop w:val="0"/>
      <w:marBottom w:val="0"/>
      <w:divBdr>
        <w:top w:val="none" w:sz="0" w:space="0" w:color="auto"/>
        <w:left w:val="none" w:sz="0" w:space="0" w:color="auto"/>
        <w:bottom w:val="none" w:sz="0" w:space="0" w:color="auto"/>
        <w:right w:val="none" w:sz="0" w:space="0" w:color="auto"/>
      </w:divBdr>
    </w:div>
    <w:div w:id="833685782">
      <w:marLeft w:val="0"/>
      <w:marRight w:val="0"/>
      <w:marTop w:val="0"/>
      <w:marBottom w:val="0"/>
      <w:divBdr>
        <w:top w:val="none" w:sz="0" w:space="0" w:color="auto"/>
        <w:left w:val="none" w:sz="0" w:space="0" w:color="auto"/>
        <w:bottom w:val="none" w:sz="0" w:space="0" w:color="auto"/>
        <w:right w:val="none" w:sz="0" w:space="0" w:color="auto"/>
      </w:divBdr>
    </w:div>
    <w:div w:id="833685783">
      <w:marLeft w:val="0"/>
      <w:marRight w:val="0"/>
      <w:marTop w:val="0"/>
      <w:marBottom w:val="0"/>
      <w:divBdr>
        <w:top w:val="none" w:sz="0" w:space="0" w:color="auto"/>
        <w:left w:val="none" w:sz="0" w:space="0" w:color="auto"/>
        <w:bottom w:val="none" w:sz="0" w:space="0" w:color="auto"/>
        <w:right w:val="none" w:sz="0" w:space="0" w:color="auto"/>
      </w:divBdr>
    </w:div>
    <w:div w:id="833685784">
      <w:marLeft w:val="0"/>
      <w:marRight w:val="0"/>
      <w:marTop w:val="0"/>
      <w:marBottom w:val="0"/>
      <w:divBdr>
        <w:top w:val="none" w:sz="0" w:space="0" w:color="auto"/>
        <w:left w:val="none" w:sz="0" w:space="0" w:color="auto"/>
        <w:bottom w:val="none" w:sz="0" w:space="0" w:color="auto"/>
        <w:right w:val="none" w:sz="0" w:space="0" w:color="auto"/>
      </w:divBdr>
    </w:div>
    <w:div w:id="833685785">
      <w:marLeft w:val="0"/>
      <w:marRight w:val="0"/>
      <w:marTop w:val="0"/>
      <w:marBottom w:val="0"/>
      <w:divBdr>
        <w:top w:val="none" w:sz="0" w:space="0" w:color="auto"/>
        <w:left w:val="none" w:sz="0" w:space="0" w:color="auto"/>
        <w:bottom w:val="none" w:sz="0" w:space="0" w:color="auto"/>
        <w:right w:val="none" w:sz="0" w:space="0" w:color="auto"/>
      </w:divBdr>
    </w:div>
    <w:div w:id="833685786">
      <w:marLeft w:val="0"/>
      <w:marRight w:val="0"/>
      <w:marTop w:val="0"/>
      <w:marBottom w:val="0"/>
      <w:divBdr>
        <w:top w:val="none" w:sz="0" w:space="0" w:color="auto"/>
        <w:left w:val="none" w:sz="0" w:space="0" w:color="auto"/>
        <w:bottom w:val="none" w:sz="0" w:space="0" w:color="auto"/>
        <w:right w:val="none" w:sz="0" w:space="0" w:color="auto"/>
      </w:divBdr>
    </w:div>
    <w:div w:id="833685787">
      <w:marLeft w:val="0"/>
      <w:marRight w:val="0"/>
      <w:marTop w:val="0"/>
      <w:marBottom w:val="0"/>
      <w:divBdr>
        <w:top w:val="none" w:sz="0" w:space="0" w:color="auto"/>
        <w:left w:val="none" w:sz="0" w:space="0" w:color="auto"/>
        <w:bottom w:val="none" w:sz="0" w:space="0" w:color="auto"/>
        <w:right w:val="none" w:sz="0" w:space="0" w:color="auto"/>
      </w:divBdr>
    </w:div>
    <w:div w:id="833685788">
      <w:marLeft w:val="0"/>
      <w:marRight w:val="0"/>
      <w:marTop w:val="0"/>
      <w:marBottom w:val="0"/>
      <w:divBdr>
        <w:top w:val="none" w:sz="0" w:space="0" w:color="auto"/>
        <w:left w:val="none" w:sz="0" w:space="0" w:color="auto"/>
        <w:bottom w:val="none" w:sz="0" w:space="0" w:color="auto"/>
        <w:right w:val="none" w:sz="0" w:space="0" w:color="auto"/>
      </w:divBdr>
    </w:div>
    <w:div w:id="833685789">
      <w:marLeft w:val="0"/>
      <w:marRight w:val="0"/>
      <w:marTop w:val="0"/>
      <w:marBottom w:val="0"/>
      <w:divBdr>
        <w:top w:val="none" w:sz="0" w:space="0" w:color="auto"/>
        <w:left w:val="none" w:sz="0" w:space="0" w:color="auto"/>
        <w:bottom w:val="none" w:sz="0" w:space="0" w:color="auto"/>
        <w:right w:val="none" w:sz="0" w:space="0" w:color="auto"/>
      </w:divBdr>
    </w:div>
    <w:div w:id="833685790">
      <w:marLeft w:val="0"/>
      <w:marRight w:val="0"/>
      <w:marTop w:val="0"/>
      <w:marBottom w:val="0"/>
      <w:divBdr>
        <w:top w:val="none" w:sz="0" w:space="0" w:color="auto"/>
        <w:left w:val="none" w:sz="0" w:space="0" w:color="auto"/>
        <w:bottom w:val="none" w:sz="0" w:space="0" w:color="auto"/>
        <w:right w:val="none" w:sz="0" w:space="0" w:color="auto"/>
      </w:divBdr>
    </w:div>
    <w:div w:id="833685791">
      <w:marLeft w:val="0"/>
      <w:marRight w:val="0"/>
      <w:marTop w:val="0"/>
      <w:marBottom w:val="0"/>
      <w:divBdr>
        <w:top w:val="none" w:sz="0" w:space="0" w:color="auto"/>
        <w:left w:val="none" w:sz="0" w:space="0" w:color="auto"/>
        <w:bottom w:val="none" w:sz="0" w:space="0" w:color="auto"/>
        <w:right w:val="none" w:sz="0" w:space="0" w:color="auto"/>
      </w:divBdr>
    </w:div>
    <w:div w:id="833685792">
      <w:marLeft w:val="0"/>
      <w:marRight w:val="0"/>
      <w:marTop w:val="0"/>
      <w:marBottom w:val="0"/>
      <w:divBdr>
        <w:top w:val="none" w:sz="0" w:space="0" w:color="auto"/>
        <w:left w:val="none" w:sz="0" w:space="0" w:color="auto"/>
        <w:bottom w:val="none" w:sz="0" w:space="0" w:color="auto"/>
        <w:right w:val="none" w:sz="0" w:space="0" w:color="auto"/>
      </w:divBdr>
    </w:div>
    <w:div w:id="833685793">
      <w:marLeft w:val="0"/>
      <w:marRight w:val="0"/>
      <w:marTop w:val="0"/>
      <w:marBottom w:val="0"/>
      <w:divBdr>
        <w:top w:val="none" w:sz="0" w:space="0" w:color="auto"/>
        <w:left w:val="none" w:sz="0" w:space="0" w:color="auto"/>
        <w:bottom w:val="none" w:sz="0" w:space="0" w:color="auto"/>
        <w:right w:val="none" w:sz="0" w:space="0" w:color="auto"/>
      </w:divBdr>
    </w:div>
    <w:div w:id="833685794">
      <w:marLeft w:val="0"/>
      <w:marRight w:val="0"/>
      <w:marTop w:val="0"/>
      <w:marBottom w:val="0"/>
      <w:divBdr>
        <w:top w:val="none" w:sz="0" w:space="0" w:color="auto"/>
        <w:left w:val="none" w:sz="0" w:space="0" w:color="auto"/>
        <w:bottom w:val="none" w:sz="0" w:space="0" w:color="auto"/>
        <w:right w:val="none" w:sz="0" w:space="0" w:color="auto"/>
      </w:divBdr>
    </w:div>
    <w:div w:id="833685795">
      <w:marLeft w:val="0"/>
      <w:marRight w:val="0"/>
      <w:marTop w:val="0"/>
      <w:marBottom w:val="0"/>
      <w:divBdr>
        <w:top w:val="none" w:sz="0" w:space="0" w:color="auto"/>
        <w:left w:val="none" w:sz="0" w:space="0" w:color="auto"/>
        <w:bottom w:val="none" w:sz="0" w:space="0" w:color="auto"/>
        <w:right w:val="none" w:sz="0" w:space="0" w:color="auto"/>
      </w:divBdr>
    </w:div>
    <w:div w:id="833685796">
      <w:marLeft w:val="0"/>
      <w:marRight w:val="0"/>
      <w:marTop w:val="0"/>
      <w:marBottom w:val="0"/>
      <w:divBdr>
        <w:top w:val="none" w:sz="0" w:space="0" w:color="auto"/>
        <w:left w:val="none" w:sz="0" w:space="0" w:color="auto"/>
        <w:bottom w:val="none" w:sz="0" w:space="0" w:color="auto"/>
        <w:right w:val="none" w:sz="0" w:space="0" w:color="auto"/>
      </w:divBdr>
    </w:div>
    <w:div w:id="833685797">
      <w:marLeft w:val="0"/>
      <w:marRight w:val="0"/>
      <w:marTop w:val="0"/>
      <w:marBottom w:val="0"/>
      <w:divBdr>
        <w:top w:val="none" w:sz="0" w:space="0" w:color="auto"/>
        <w:left w:val="none" w:sz="0" w:space="0" w:color="auto"/>
        <w:bottom w:val="none" w:sz="0" w:space="0" w:color="auto"/>
        <w:right w:val="none" w:sz="0" w:space="0" w:color="auto"/>
      </w:divBdr>
    </w:div>
    <w:div w:id="833685798">
      <w:marLeft w:val="0"/>
      <w:marRight w:val="0"/>
      <w:marTop w:val="0"/>
      <w:marBottom w:val="0"/>
      <w:divBdr>
        <w:top w:val="none" w:sz="0" w:space="0" w:color="auto"/>
        <w:left w:val="none" w:sz="0" w:space="0" w:color="auto"/>
        <w:bottom w:val="none" w:sz="0" w:space="0" w:color="auto"/>
        <w:right w:val="none" w:sz="0" w:space="0" w:color="auto"/>
      </w:divBdr>
    </w:div>
    <w:div w:id="833685799">
      <w:marLeft w:val="0"/>
      <w:marRight w:val="0"/>
      <w:marTop w:val="0"/>
      <w:marBottom w:val="0"/>
      <w:divBdr>
        <w:top w:val="none" w:sz="0" w:space="0" w:color="auto"/>
        <w:left w:val="none" w:sz="0" w:space="0" w:color="auto"/>
        <w:bottom w:val="none" w:sz="0" w:space="0" w:color="auto"/>
        <w:right w:val="none" w:sz="0" w:space="0" w:color="auto"/>
      </w:divBdr>
    </w:div>
    <w:div w:id="833685800">
      <w:marLeft w:val="0"/>
      <w:marRight w:val="0"/>
      <w:marTop w:val="0"/>
      <w:marBottom w:val="0"/>
      <w:divBdr>
        <w:top w:val="none" w:sz="0" w:space="0" w:color="auto"/>
        <w:left w:val="none" w:sz="0" w:space="0" w:color="auto"/>
        <w:bottom w:val="none" w:sz="0" w:space="0" w:color="auto"/>
        <w:right w:val="none" w:sz="0" w:space="0" w:color="auto"/>
      </w:divBdr>
    </w:div>
    <w:div w:id="833685801">
      <w:marLeft w:val="0"/>
      <w:marRight w:val="0"/>
      <w:marTop w:val="0"/>
      <w:marBottom w:val="0"/>
      <w:divBdr>
        <w:top w:val="none" w:sz="0" w:space="0" w:color="auto"/>
        <w:left w:val="none" w:sz="0" w:space="0" w:color="auto"/>
        <w:bottom w:val="none" w:sz="0" w:space="0" w:color="auto"/>
        <w:right w:val="none" w:sz="0" w:space="0" w:color="auto"/>
      </w:divBdr>
    </w:div>
    <w:div w:id="833685802">
      <w:marLeft w:val="0"/>
      <w:marRight w:val="0"/>
      <w:marTop w:val="0"/>
      <w:marBottom w:val="0"/>
      <w:divBdr>
        <w:top w:val="none" w:sz="0" w:space="0" w:color="auto"/>
        <w:left w:val="none" w:sz="0" w:space="0" w:color="auto"/>
        <w:bottom w:val="none" w:sz="0" w:space="0" w:color="auto"/>
        <w:right w:val="none" w:sz="0" w:space="0" w:color="auto"/>
      </w:divBdr>
    </w:div>
    <w:div w:id="833685803">
      <w:marLeft w:val="0"/>
      <w:marRight w:val="0"/>
      <w:marTop w:val="0"/>
      <w:marBottom w:val="0"/>
      <w:divBdr>
        <w:top w:val="none" w:sz="0" w:space="0" w:color="auto"/>
        <w:left w:val="none" w:sz="0" w:space="0" w:color="auto"/>
        <w:bottom w:val="none" w:sz="0" w:space="0" w:color="auto"/>
        <w:right w:val="none" w:sz="0" w:space="0" w:color="auto"/>
      </w:divBdr>
    </w:div>
    <w:div w:id="833685804">
      <w:marLeft w:val="0"/>
      <w:marRight w:val="0"/>
      <w:marTop w:val="0"/>
      <w:marBottom w:val="0"/>
      <w:divBdr>
        <w:top w:val="none" w:sz="0" w:space="0" w:color="auto"/>
        <w:left w:val="none" w:sz="0" w:space="0" w:color="auto"/>
        <w:bottom w:val="none" w:sz="0" w:space="0" w:color="auto"/>
        <w:right w:val="none" w:sz="0" w:space="0" w:color="auto"/>
      </w:divBdr>
    </w:div>
    <w:div w:id="833685805">
      <w:marLeft w:val="0"/>
      <w:marRight w:val="0"/>
      <w:marTop w:val="0"/>
      <w:marBottom w:val="0"/>
      <w:divBdr>
        <w:top w:val="none" w:sz="0" w:space="0" w:color="auto"/>
        <w:left w:val="none" w:sz="0" w:space="0" w:color="auto"/>
        <w:bottom w:val="none" w:sz="0" w:space="0" w:color="auto"/>
        <w:right w:val="none" w:sz="0" w:space="0" w:color="auto"/>
      </w:divBdr>
    </w:div>
    <w:div w:id="833685806">
      <w:marLeft w:val="0"/>
      <w:marRight w:val="0"/>
      <w:marTop w:val="0"/>
      <w:marBottom w:val="0"/>
      <w:divBdr>
        <w:top w:val="none" w:sz="0" w:space="0" w:color="auto"/>
        <w:left w:val="none" w:sz="0" w:space="0" w:color="auto"/>
        <w:bottom w:val="none" w:sz="0" w:space="0" w:color="auto"/>
        <w:right w:val="none" w:sz="0" w:space="0" w:color="auto"/>
      </w:divBdr>
    </w:div>
    <w:div w:id="833685807">
      <w:marLeft w:val="0"/>
      <w:marRight w:val="0"/>
      <w:marTop w:val="0"/>
      <w:marBottom w:val="0"/>
      <w:divBdr>
        <w:top w:val="none" w:sz="0" w:space="0" w:color="auto"/>
        <w:left w:val="none" w:sz="0" w:space="0" w:color="auto"/>
        <w:bottom w:val="none" w:sz="0" w:space="0" w:color="auto"/>
        <w:right w:val="none" w:sz="0" w:space="0" w:color="auto"/>
      </w:divBdr>
    </w:div>
    <w:div w:id="833685808">
      <w:marLeft w:val="0"/>
      <w:marRight w:val="0"/>
      <w:marTop w:val="0"/>
      <w:marBottom w:val="0"/>
      <w:divBdr>
        <w:top w:val="none" w:sz="0" w:space="0" w:color="auto"/>
        <w:left w:val="none" w:sz="0" w:space="0" w:color="auto"/>
        <w:bottom w:val="none" w:sz="0" w:space="0" w:color="auto"/>
        <w:right w:val="none" w:sz="0" w:space="0" w:color="auto"/>
      </w:divBdr>
    </w:div>
    <w:div w:id="833685809">
      <w:marLeft w:val="0"/>
      <w:marRight w:val="0"/>
      <w:marTop w:val="0"/>
      <w:marBottom w:val="0"/>
      <w:divBdr>
        <w:top w:val="none" w:sz="0" w:space="0" w:color="auto"/>
        <w:left w:val="none" w:sz="0" w:space="0" w:color="auto"/>
        <w:bottom w:val="none" w:sz="0" w:space="0" w:color="auto"/>
        <w:right w:val="none" w:sz="0" w:space="0" w:color="auto"/>
      </w:divBdr>
    </w:div>
    <w:div w:id="833685810">
      <w:marLeft w:val="0"/>
      <w:marRight w:val="0"/>
      <w:marTop w:val="0"/>
      <w:marBottom w:val="0"/>
      <w:divBdr>
        <w:top w:val="none" w:sz="0" w:space="0" w:color="auto"/>
        <w:left w:val="none" w:sz="0" w:space="0" w:color="auto"/>
        <w:bottom w:val="none" w:sz="0" w:space="0" w:color="auto"/>
        <w:right w:val="none" w:sz="0" w:space="0" w:color="auto"/>
      </w:divBdr>
    </w:div>
    <w:div w:id="833685811">
      <w:marLeft w:val="0"/>
      <w:marRight w:val="0"/>
      <w:marTop w:val="0"/>
      <w:marBottom w:val="0"/>
      <w:divBdr>
        <w:top w:val="none" w:sz="0" w:space="0" w:color="auto"/>
        <w:left w:val="none" w:sz="0" w:space="0" w:color="auto"/>
        <w:bottom w:val="none" w:sz="0" w:space="0" w:color="auto"/>
        <w:right w:val="none" w:sz="0" w:space="0" w:color="auto"/>
      </w:divBdr>
    </w:div>
    <w:div w:id="833685812">
      <w:marLeft w:val="0"/>
      <w:marRight w:val="0"/>
      <w:marTop w:val="0"/>
      <w:marBottom w:val="0"/>
      <w:divBdr>
        <w:top w:val="none" w:sz="0" w:space="0" w:color="auto"/>
        <w:left w:val="none" w:sz="0" w:space="0" w:color="auto"/>
        <w:bottom w:val="none" w:sz="0" w:space="0" w:color="auto"/>
        <w:right w:val="none" w:sz="0" w:space="0" w:color="auto"/>
      </w:divBdr>
    </w:div>
    <w:div w:id="833685813">
      <w:marLeft w:val="0"/>
      <w:marRight w:val="0"/>
      <w:marTop w:val="0"/>
      <w:marBottom w:val="0"/>
      <w:divBdr>
        <w:top w:val="none" w:sz="0" w:space="0" w:color="auto"/>
        <w:left w:val="none" w:sz="0" w:space="0" w:color="auto"/>
        <w:bottom w:val="none" w:sz="0" w:space="0" w:color="auto"/>
        <w:right w:val="none" w:sz="0" w:space="0" w:color="auto"/>
      </w:divBdr>
    </w:div>
    <w:div w:id="833685814">
      <w:marLeft w:val="0"/>
      <w:marRight w:val="0"/>
      <w:marTop w:val="0"/>
      <w:marBottom w:val="0"/>
      <w:divBdr>
        <w:top w:val="none" w:sz="0" w:space="0" w:color="auto"/>
        <w:left w:val="none" w:sz="0" w:space="0" w:color="auto"/>
        <w:bottom w:val="none" w:sz="0" w:space="0" w:color="auto"/>
        <w:right w:val="none" w:sz="0" w:space="0" w:color="auto"/>
      </w:divBdr>
    </w:div>
    <w:div w:id="833685815">
      <w:marLeft w:val="0"/>
      <w:marRight w:val="0"/>
      <w:marTop w:val="0"/>
      <w:marBottom w:val="0"/>
      <w:divBdr>
        <w:top w:val="none" w:sz="0" w:space="0" w:color="auto"/>
        <w:left w:val="none" w:sz="0" w:space="0" w:color="auto"/>
        <w:bottom w:val="none" w:sz="0" w:space="0" w:color="auto"/>
        <w:right w:val="none" w:sz="0" w:space="0" w:color="auto"/>
      </w:divBdr>
    </w:div>
    <w:div w:id="833685816">
      <w:marLeft w:val="0"/>
      <w:marRight w:val="0"/>
      <w:marTop w:val="0"/>
      <w:marBottom w:val="0"/>
      <w:divBdr>
        <w:top w:val="none" w:sz="0" w:space="0" w:color="auto"/>
        <w:left w:val="none" w:sz="0" w:space="0" w:color="auto"/>
        <w:bottom w:val="none" w:sz="0" w:space="0" w:color="auto"/>
        <w:right w:val="none" w:sz="0" w:space="0" w:color="auto"/>
      </w:divBdr>
    </w:div>
    <w:div w:id="833685817">
      <w:marLeft w:val="0"/>
      <w:marRight w:val="0"/>
      <w:marTop w:val="0"/>
      <w:marBottom w:val="0"/>
      <w:divBdr>
        <w:top w:val="none" w:sz="0" w:space="0" w:color="auto"/>
        <w:left w:val="none" w:sz="0" w:space="0" w:color="auto"/>
        <w:bottom w:val="none" w:sz="0" w:space="0" w:color="auto"/>
        <w:right w:val="none" w:sz="0" w:space="0" w:color="auto"/>
      </w:divBdr>
    </w:div>
    <w:div w:id="833685818">
      <w:marLeft w:val="0"/>
      <w:marRight w:val="0"/>
      <w:marTop w:val="0"/>
      <w:marBottom w:val="0"/>
      <w:divBdr>
        <w:top w:val="none" w:sz="0" w:space="0" w:color="auto"/>
        <w:left w:val="none" w:sz="0" w:space="0" w:color="auto"/>
        <w:bottom w:val="none" w:sz="0" w:space="0" w:color="auto"/>
        <w:right w:val="none" w:sz="0" w:space="0" w:color="auto"/>
      </w:divBdr>
    </w:div>
    <w:div w:id="833685819">
      <w:marLeft w:val="0"/>
      <w:marRight w:val="0"/>
      <w:marTop w:val="0"/>
      <w:marBottom w:val="0"/>
      <w:divBdr>
        <w:top w:val="none" w:sz="0" w:space="0" w:color="auto"/>
        <w:left w:val="none" w:sz="0" w:space="0" w:color="auto"/>
        <w:bottom w:val="none" w:sz="0" w:space="0" w:color="auto"/>
        <w:right w:val="none" w:sz="0" w:space="0" w:color="auto"/>
      </w:divBdr>
    </w:div>
    <w:div w:id="833685820">
      <w:marLeft w:val="0"/>
      <w:marRight w:val="0"/>
      <w:marTop w:val="0"/>
      <w:marBottom w:val="0"/>
      <w:divBdr>
        <w:top w:val="none" w:sz="0" w:space="0" w:color="auto"/>
        <w:left w:val="none" w:sz="0" w:space="0" w:color="auto"/>
        <w:bottom w:val="none" w:sz="0" w:space="0" w:color="auto"/>
        <w:right w:val="none" w:sz="0" w:space="0" w:color="auto"/>
      </w:divBdr>
    </w:div>
    <w:div w:id="833685821">
      <w:marLeft w:val="0"/>
      <w:marRight w:val="0"/>
      <w:marTop w:val="0"/>
      <w:marBottom w:val="0"/>
      <w:divBdr>
        <w:top w:val="none" w:sz="0" w:space="0" w:color="auto"/>
        <w:left w:val="none" w:sz="0" w:space="0" w:color="auto"/>
        <w:bottom w:val="none" w:sz="0" w:space="0" w:color="auto"/>
        <w:right w:val="none" w:sz="0" w:space="0" w:color="auto"/>
      </w:divBdr>
    </w:div>
    <w:div w:id="833685822">
      <w:marLeft w:val="0"/>
      <w:marRight w:val="0"/>
      <w:marTop w:val="0"/>
      <w:marBottom w:val="0"/>
      <w:divBdr>
        <w:top w:val="none" w:sz="0" w:space="0" w:color="auto"/>
        <w:left w:val="none" w:sz="0" w:space="0" w:color="auto"/>
        <w:bottom w:val="none" w:sz="0" w:space="0" w:color="auto"/>
        <w:right w:val="none" w:sz="0" w:space="0" w:color="auto"/>
      </w:divBdr>
    </w:div>
    <w:div w:id="833685823">
      <w:marLeft w:val="0"/>
      <w:marRight w:val="0"/>
      <w:marTop w:val="0"/>
      <w:marBottom w:val="0"/>
      <w:divBdr>
        <w:top w:val="none" w:sz="0" w:space="0" w:color="auto"/>
        <w:left w:val="none" w:sz="0" w:space="0" w:color="auto"/>
        <w:bottom w:val="none" w:sz="0" w:space="0" w:color="auto"/>
        <w:right w:val="none" w:sz="0" w:space="0" w:color="auto"/>
      </w:divBdr>
    </w:div>
    <w:div w:id="833685824">
      <w:marLeft w:val="0"/>
      <w:marRight w:val="0"/>
      <w:marTop w:val="0"/>
      <w:marBottom w:val="0"/>
      <w:divBdr>
        <w:top w:val="none" w:sz="0" w:space="0" w:color="auto"/>
        <w:left w:val="none" w:sz="0" w:space="0" w:color="auto"/>
        <w:bottom w:val="none" w:sz="0" w:space="0" w:color="auto"/>
        <w:right w:val="none" w:sz="0" w:space="0" w:color="auto"/>
      </w:divBdr>
    </w:div>
    <w:div w:id="833685825">
      <w:marLeft w:val="0"/>
      <w:marRight w:val="0"/>
      <w:marTop w:val="0"/>
      <w:marBottom w:val="0"/>
      <w:divBdr>
        <w:top w:val="none" w:sz="0" w:space="0" w:color="auto"/>
        <w:left w:val="none" w:sz="0" w:space="0" w:color="auto"/>
        <w:bottom w:val="none" w:sz="0" w:space="0" w:color="auto"/>
        <w:right w:val="none" w:sz="0" w:space="0" w:color="auto"/>
      </w:divBdr>
    </w:div>
    <w:div w:id="833685826">
      <w:marLeft w:val="0"/>
      <w:marRight w:val="0"/>
      <w:marTop w:val="0"/>
      <w:marBottom w:val="0"/>
      <w:divBdr>
        <w:top w:val="none" w:sz="0" w:space="0" w:color="auto"/>
        <w:left w:val="none" w:sz="0" w:space="0" w:color="auto"/>
        <w:bottom w:val="none" w:sz="0" w:space="0" w:color="auto"/>
        <w:right w:val="none" w:sz="0" w:space="0" w:color="auto"/>
      </w:divBdr>
    </w:div>
    <w:div w:id="833685827">
      <w:marLeft w:val="0"/>
      <w:marRight w:val="0"/>
      <w:marTop w:val="0"/>
      <w:marBottom w:val="0"/>
      <w:divBdr>
        <w:top w:val="none" w:sz="0" w:space="0" w:color="auto"/>
        <w:left w:val="none" w:sz="0" w:space="0" w:color="auto"/>
        <w:bottom w:val="none" w:sz="0" w:space="0" w:color="auto"/>
        <w:right w:val="none" w:sz="0" w:space="0" w:color="auto"/>
      </w:divBdr>
    </w:div>
    <w:div w:id="833685828">
      <w:marLeft w:val="0"/>
      <w:marRight w:val="0"/>
      <w:marTop w:val="0"/>
      <w:marBottom w:val="0"/>
      <w:divBdr>
        <w:top w:val="none" w:sz="0" w:space="0" w:color="auto"/>
        <w:left w:val="none" w:sz="0" w:space="0" w:color="auto"/>
        <w:bottom w:val="none" w:sz="0" w:space="0" w:color="auto"/>
        <w:right w:val="none" w:sz="0" w:space="0" w:color="auto"/>
      </w:divBdr>
    </w:div>
    <w:div w:id="833685829">
      <w:marLeft w:val="0"/>
      <w:marRight w:val="0"/>
      <w:marTop w:val="0"/>
      <w:marBottom w:val="0"/>
      <w:divBdr>
        <w:top w:val="none" w:sz="0" w:space="0" w:color="auto"/>
        <w:left w:val="none" w:sz="0" w:space="0" w:color="auto"/>
        <w:bottom w:val="none" w:sz="0" w:space="0" w:color="auto"/>
        <w:right w:val="none" w:sz="0" w:space="0" w:color="auto"/>
      </w:divBdr>
    </w:div>
    <w:div w:id="833685830">
      <w:marLeft w:val="0"/>
      <w:marRight w:val="0"/>
      <w:marTop w:val="0"/>
      <w:marBottom w:val="0"/>
      <w:divBdr>
        <w:top w:val="none" w:sz="0" w:space="0" w:color="auto"/>
        <w:left w:val="none" w:sz="0" w:space="0" w:color="auto"/>
        <w:bottom w:val="none" w:sz="0" w:space="0" w:color="auto"/>
        <w:right w:val="none" w:sz="0" w:space="0" w:color="auto"/>
      </w:divBdr>
    </w:div>
    <w:div w:id="833685831">
      <w:marLeft w:val="0"/>
      <w:marRight w:val="0"/>
      <w:marTop w:val="0"/>
      <w:marBottom w:val="0"/>
      <w:divBdr>
        <w:top w:val="none" w:sz="0" w:space="0" w:color="auto"/>
        <w:left w:val="none" w:sz="0" w:space="0" w:color="auto"/>
        <w:bottom w:val="none" w:sz="0" w:space="0" w:color="auto"/>
        <w:right w:val="none" w:sz="0" w:space="0" w:color="auto"/>
      </w:divBdr>
    </w:div>
    <w:div w:id="833685832">
      <w:marLeft w:val="0"/>
      <w:marRight w:val="0"/>
      <w:marTop w:val="0"/>
      <w:marBottom w:val="0"/>
      <w:divBdr>
        <w:top w:val="none" w:sz="0" w:space="0" w:color="auto"/>
        <w:left w:val="none" w:sz="0" w:space="0" w:color="auto"/>
        <w:bottom w:val="none" w:sz="0" w:space="0" w:color="auto"/>
        <w:right w:val="none" w:sz="0" w:space="0" w:color="auto"/>
      </w:divBdr>
    </w:div>
    <w:div w:id="833685833">
      <w:marLeft w:val="0"/>
      <w:marRight w:val="0"/>
      <w:marTop w:val="0"/>
      <w:marBottom w:val="0"/>
      <w:divBdr>
        <w:top w:val="none" w:sz="0" w:space="0" w:color="auto"/>
        <w:left w:val="none" w:sz="0" w:space="0" w:color="auto"/>
        <w:bottom w:val="none" w:sz="0" w:space="0" w:color="auto"/>
        <w:right w:val="none" w:sz="0" w:space="0" w:color="auto"/>
      </w:divBdr>
    </w:div>
    <w:div w:id="833685834">
      <w:marLeft w:val="0"/>
      <w:marRight w:val="0"/>
      <w:marTop w:val="0"/>
      <w:marBottom w:val="0"/>
      <w:divBdr>
        <w:top w:val="none" w:sz="0" w:space="0" w:color="auto"/>
        <w:left w:val="none" w:sz="0" w:space="0" w:color="auto"/>
        <w:bottom w:val="none" w:sz="0" w:space="0" w:color="auto"/>
        <w:right w:val="none" w:sz="0" w:space="0" w:color="auto"/>
      </w:divBdr>
    </w:div>
    <w:div w:id="833685835">
      <w:marLeft w:val="0"/>
      <w:marRight w:val="0"/>
      <w:marTop w:val="0"/>
      <w:marBottom w:val="0"/>
      <w:divBdr>
        <w:top w:val="none" w:sz="0" w:space="0" w:color="auto"/>
        <w:left w:val="none" w:sz="0" w:space="0" w:color="auto"/>
        <w:bottom w:val="none" w:sz="0" w:space="0" w:color="auto"/>
        <w:right w:val="none" w:sz="0" w:space="0" w:color="auto"/>
      </w:divBdr>
    </w:div>
    <w:div w:id="833685836">
      <w:marLeft w:val="0"/>
      <w:marRight w:val="0"/>
      <w:marTop w:val="0"/>
      <w:marBottom w:val="0"/>
      <w:divBdr>
        <w:top w:val="none" w:sz="0" w:space="0" w:color="auto"/>
        <w:left w:val="none" w:sz="0" w:space="0" w:color="auto"/>
        <w:bottom w:val="none" w:sz="0" w:space="0" w:color="auto"/>
        <w:right w:val="none" w:sz="0" w:space="0" w:color="auto"/>
      </w:divBdr>
    </w:div>
    <w:div w:id="833685837">
      <w:marLeft w:val="0"/>
      <w:marRight w:val="0"/>
      <w:marTop w:val="0"/>
      <w:marBottom w:val="0"/>
      <w:divBdr>
        <w:top w:val="none" w:sz="0" w:space="0" w:color="auto"/>
        <w:left w:val="none" w:sz="0" w:space="0" w:color="auto"/>
        <w:bottom w:val="none" w:sz="0" w:space="0" w:color="auto"/>
        <w:right w:val="none" w:sz="0" w:space="0" w:color="auto"/>
      </w:divBdr>
    </w:div>
    <w:div w:id="833685838">
      <w:marLeft w:val="0"/>
      <w:marRight w:val="0"/>
      <w:marTop w:val="0"/>
      <w:marBottom w:val="0"/>
      <w:divBdr>
        <w:top w:val="none" w:sz="0" w:space="0" w:color="auto"/>
        <w:left w:val="none" w:sz="0" w:space="0" w:color="auto"/>
        <w:bottom w:val="none" w:sz="0" w:space="0" w:color="auto"/>
        <w:right w:val="none" w:sz="0" w:space="0" w:color="auto"/>
      </w:divBdr>
    </w:div>
    <w:div w:id="833685839">
      <w:marLeft w:val="0"/>
      <w:marRight w:val="0"/>
      <w:marTop w:val="0"/>
      <w:marBottom w:val="0"/>
      <w:divBdr>
        <w:top w:val="none" w:sz="0" w:space="0" w:color="auto"/>
        <w:left w:val="none" w:sz="0" w:space="0" w:color="auto"/>
        <w:bottom w:val="none" w:sz="0" w:space="0" w:color="auto"/>
        <w:right w:val="none" w:sz="0" w:space="0" w:color="auto"/>
      </w:divBdr>
    </w:div>
    <w:div w:id="833685840">
      <w:marLeft w:val="0"/>
      <w:marRight w:val="0"/>
      <w:marTop w:val="0"/>
      <w:marBottom w:val="0"/>
      <w:divBdr>
        <w:top w:val="none" w:sz="0" w:space="0" w:color="auto"/>
        <w:left w:val="none" w:sz="0" w:space="0" w:color="auto"/>
        <w:bottom w:val="none" w:sz="0" w:space="0" w:color="auto"/>
        <w:right w:val="none" w:sz="0" w:space="0" w:color="auto"/>
      </w:divBdr>
    </w:div>
    <w:div w:id="833685841">
      <w:marLeft w:val="0"/>
      <w:marRight w:val="0"/>
      <w:marTop w:val="0"/>
      <w:marBottom w:val="0"/>
      <w:divBdr>
        <w:top w:val="none" w:sz="0" w:space="0" w:color="auto"/>
        <w:left w:val="none" w:sz="0" w:space="0" w:color="auto"/>
        <w:bottom w:val="none" w:sz="0" w:space="0" w:color="auto"/>
        <w:right w:val="none" w:sz="0" w:space="0" w:color="auto"/>
      </w:divBdr>
    </w:div>
    <w:div w:id="833685842">
      <w:marLeft w:val="0"/>
      <w:marRight w:val="0"/>
      <w:marTop w:val="0"/>
      <w:marBottom w:val="0"/>
      <w:divBdr>
        <w:top w:val="none" w:sz="0" w:space="0" w:color="auto"/>
        <w:left w:val="none" w:sz="0" w:space="0" w:color="auto"/>
        <w:bottom w:val="none" w:sz="0" w:space="0" w:color="auto"/>
        <w:right w:val="none" w:sz="0" w:space="0" w:color="auto"/>
      </w:divBdr>
    </w:div>
    <w:div w:id="833685843">
      <w:marLeft w:val="0"/>
      <w:marRight w:val="0"/>
      <w:marTop w:val="0"/>
      <w:marBottom w:val="0"/>
      <w:divBdr>
        <w:top w:val="none" w:sz="0" w:space="0" w:color="auto"/>
        <w:left w:val="none" w:sz="0" w:space="0" w:color="auto"/>
        <w:bottom w:val="none" w:sz="0" w:space="0" w:color="auto"/>
        <w:right w:val="none" w:sz="0" w:space="0" w:color="auto"/>
      </w:divBdr>
    </w:div>
    <w:div w:id="833685844">
      <w:marLeft w:val="0"/>
      <w:marRight w:val="0"/>
      <w:marTop w:val="0"/>
      <w:marBottom w:val="0"/>
      <w:divBdr>
        <w:top w:val="none" w:sz="0" w:space="0" w:color="auto"/>
        <w:left w:val="none" w:sz="0" w:space="0" w:color="auto"/>
        <w:bottom w:val="none" w:sz="0" w:space="0" w:color="auto"/>
        <w:right w:val="none" w:sz="0" w:space="0" w:color="auto"/>
      </w:divBdr>
    </w:div>
    <w:div w:id="833685845">
      <w:marLeft w:val="0"/>
      <w:marRight w:val="0"/>
      <w:marTop w:val="0"/>
      <w:marBottom w:val="0"/>
      <w:divBdr>
        <w:top w:val="none" w:sz="0" w:space="0" w:color="auto"/>
        <w:left w:val="none" w:sz="0" w:space="0" w:color="auto"/>
        <w:bottom w:val="none" w:sz="0" w:space="0" w:color="auto"/>
        <w:right w:val="none" w:sz="0" w:space="0" w:color="auto"/>
      </w:divBdr>
    </w:div>
    <w:div w:id="833685846">
      <w:marLeft w:val="0"/>
      <w:marRight w:val="0"/>
      <w:marTop w:val="0"/>
      <w:marBottom w:val="0"/>
      <w:divBdr>
        <w:top w:val="none" w:sz="0" w:space="0" w:color="auto"/>
        <w:left w:val="none" w:sz="0" w:space="0" w:color="auto"/>
        <w:bottom w:val="none" w:sz="0" w:space="0" w:color="auto"/>
        <w:right w:val="none" w:sz="0" w:space="0" w:color="auto"/>
      </w:divBdr>
    </w:div>
    <w:div w:id="833685847">
      <w:marLeft w:val="0"/>
      <w:marRight w:val="0"/>
      <w:marTop w:val="0"/>
      <w:marBottom w:val="0"/>
      <w:divBdr>
        <w:top w:val="none" w:sz="0" w:space="0" w:color="auto"/>
        <w:left w:val="none" w:sz="0" w:space="0" w:color="auto"/>
        <w:bottom w:val="none" w:sz="0" w:space="0" w:color="auto"/>
        <w:right w:val="none" w:sz="0" w:space="0" w:color="auto"/>
      </w:divBdr>
    </w:div>
    <w:div w:id="833685848">
      <w:marLeft w:val="0"/>
      <w:marRight w:val="0"/>
      <w:marTop w:val="0"/>
      <w:marBottom w:val="0"/>
      <w:divBdr>
        <w:top w:val="none" w:sz="0" w:space="0" w:color="auto"/>
        <w:left w:val="none" w:sz="0" w:space="0" w:color="auto"/>
        <w:bottom w:val="none" w:sz="0" w:space="0" w:color="auto"/>
        <w:right w:val="none" w:sz="0" w:space="0" w:color="auto"/>
      </w:divBdr>
    </w:div>
    <w:div w:id="833685849">
      <w:marLeft w:val="0"/>
      <w:marRight w:val="0"/>
      <w:marTop w:val="0"/>
      <w:marBottom w:val="0"/>
      <w:divBdr>
        <w:top w:val="none" w:sz="0" w:space="0" w:color="auto"/>
        <w:left w:val="none" w:sz="0" w:space="0" w:color="auto"/>
        <w:bottom w:val="none" w:sz="0" w:space="0" w:color="auto"/>
        <w:right w:val="none" w:sz="0" w:space="0" w:color="auto"/>
      </w:divBdr>
    </w:div>
    <w:div w:id="833685850">
      <w:marLeft w:val="0"/>
      <w:marRight w:val="0"/>
      <w:marTop w:val="0"/>
      <w:marBottom w:val="0"/>
      <w:divBdr>
        <w:top w:val="none" w:sz="0" w:space="0" w:color="auto"/>
        <w:left w:val="none" w:sz="0" w:space="0" w:color="auto"/>
        <w:bottom w:val="none" w:sz="0" w:space="0" w:color="auto"/>
        <w:right w:val="none" w:sz="0" w:space="0" w:color="auto"/>
      </w:divBdr>
    </w:div>
    <w:div w:id="833685851">
      <w:marLeft w:val="0"/>
      <w:marRight w:val="0"/>
      <w:marTop w:val="0"/>
      <w:marBottom w:val="0"/>
      <w:divBdr>
        <w:top w:val="none" w:sz="0" w:space="0" w:color="auto"/>
        <w:left w:val="none" w:sz="0" w:space="0" w:color="auto"/>
        <w:bottom w:val="none" w:sz="0" w:space="0" w:color="auto"/>
        <w:right w:val="none" w:sz="0" w:space="0" w:color="auto"/>
      </w:divBdr>
    </w:div>
    <w:div w:id="833685852">
      <w:marLeft w:val="0"/>
      <w:marRight w:val="0"/>
      <w:marTop w:val="0"/>
      <w:marBottom w:val="0"/>
      <w:divBdr>
        <w:top w:val="none" w:sz="0" w:space="0" w:color="auto"/>
        <w:left w:val="none" w:sz="0" w:space="0" w:color="auto"/>
        <w:bottom w:val="none" w:sz="0" w:space="0" w:color="auto"/>
        <w:right w:val="none" w:sz="0" w:space="0" w:color="auto"/>
      </w:divBdr>
    </w:div>
    <w:div w:id="833685853">
      <w:marLeft w:val="0"/>
      <w:marRight w:val="0"/>
      <w:marTop w:val="0"/>
      <w:marBottom w:val="0"/>
      <w:divBdr>
        <w:top w:val="none" w:sz="0" w:space="0" w:color="auto"/>
        <w:left w:val="none" w:sz="0" w:space="0" w:color="auto"/>
        <w:bottom w:val="none" w:sz="0" w:space="0" w:color="auto"/>
        <w:right w:val="none" w:sz="0" w:space="0" w:color="auto"/>
      </w:divBdr>
    </w:div>
    <w:div w:id="833685854">
      <w:marLeft w:val="0"/>
      <w:marRight w:val="0"/>
      <w:marTop w:val="0"/>
      <w:marBottom w:val="0"/>
      <w:divBdr>
        <w:top w:val="none" w:sz="0" w:space="0" w:color="auto"/>
        <w:left w:val="none" w:sz="0" w:space="0" w:color="auto"/>
        <w:bottom w:val="none" w:sz="0" w:space="0" w:color="auto"/>
        <w:right w:val="none" w:sz="0" w:space="0" w:color="auto"/>
      </w:divBdr>
    </w:div>
    <w:div w:id="833685855">
      <w:marLeft w:val="0"/>
      <w:marRight w:val="0"/>
      <w:marTop w:val="0"/>
      <w:marBottom w:val="0"/>
      <w:divBdr>
        <w:top w:val="none" w:sz="0" w:space="0" w:color="auto"/>
        <w:left w:val="none" w:sz="0" w:space="0" w:color="auto"/>
        <w:bottom w:val="none" w:sz="0" w:space="0" w:color="auto"/>
        <w:right w:val="none" w:sz="0" w:space="0" w:color="auto"/>
      </w:divBdr>
    </w:div>
    <w:div w:id="833685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shencn@hot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Cable%20EE%5BAuthor%5D&amp;cauthor=true&amp;cauthor_uid=19072834" TargetMode="External"/><Relationship Id="rId5" Type="http://schemas.openxmlformats.org/officeDocument/2006/relationships/webSettings" Target="webSettings.xml"/><Relationship Id="rId10" Type="http://schemas.openxmlformats.org/officeDocument/2006/relationships/hyperlink" Target="http://www.ncbi.nlm.nih.gov/pubmed?term=Xu%20C%5BAuthor%5D&amp;cauthor=true&amp;cauthor_uid=21521285" TargetMode="External"/><Relationship Id="rId4" Type="http://schemas.openxmlformats.org/officeDocument/2006/relationships/settings" Target="settings.xml"/><Relationship Id="rId9" Type="http://schemas.openxmlformats.org/officeDocument/2006/relationships/hyperlink" Target="http://www.google.com.hk/search?newwindow=1&amp;safe=strict&amp;hl=zh-CN&amp;biw=1648&amp;bih=505&amp;site=webhp&amp;q=pathological+hepatic&amp;spell=1&amp;sa=X&amp;ei=3r47UuPHNseViQfhtYGgDQ&amp;ved=0CCcQvwUoA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7668</Words>
  <Characters>43712</Characters>
  <Application>Microsoft Office Word</Application>
  <DocSecurity>0</DocSecurity>
  <Lines>364</Lines>
  <Paragraphs>102</Paragraphs>
  <ScaleCrop>false</ScaleCrop>
  <LinksUpToDate>false</LinksUpToDate>
  <CharactersWithSpaces>51278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2013-10-17T04:06:00Z</dcterms:created>
  <dcterms:modified xsi:type="dcterms:W3CDTF">2013-10-17T04:06:00Z</dcterms:modified>
</cp:coreProperties>
</file>