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6E3F" w14:textId="77777777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i/>
          <w:iCs/>
          <w:kern w:val="36"/>
          <w:sz w:val="24"/>
          <w:szCs w:val="24"/>
        </w:rPr>
      </w:pPr>
      <w:bookmarkStart w:id="0" w:name="OLE_LINK14"/>
      <w:bookmarkStart w:id="1" w:name="OLE_LINK13"/>
      <w:bookmarkStart w:id="2" w:name="OLE_LINK7"/>
      <w:bookmarkStart w:id="3" w:name="OLE_LINK8"/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Name of Journal: </w:t>
      </w:r>
      <w:bookmarkStart w:id="4" w:name="_Hlk38296809"/>
      <w:r w:rsidRPr="0056501C">
        <w:rPr>
          <w:rFonts w:ascii="Book Antiqua" w:eastAsia="宋体" w:hAnsi="Book Antiqua" w:cs="Times New Roman"/>
          <w:i/>
          <w:iCs/>
          <w:kern w:val="36"/>
          <w:sz w:val="24"/>
          <w:szCs w:val="24"/>
        </w:rPr>
        <w:t>World Journal of Clinical Cases</w:t>
      </w:r>
      <w:bookmarkEnd w:id="4"/>
    </w:p>
    <w:p w14:paraId="3A42690A" w14:textId="77777777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Manuscript NO: </w:t>
      </w:r>
      <w:r w:rsidR="00E42650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55064</w:t>
      </w:r>
    </w:p>
    <w:p w14:paraId="20C46BBE" w14:textId="16A50316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Manuscript type: </w:t>
      </w:r>
      <w:r w:rsidR="000E1698" w:rsidRPr="0056501C">
        <w:rPr>
          <w:rFonts w:ascii="Book Antiqua" w:hAnsi="Book Antiqua" w:cs="AdvAGaramond-R"/>
          <w:caps/>
          <w:kern w:val="0"/>
          <w:sz w:val="24"/>
          <w:szCs w:val="24"/>
          <w:lang w:bidi="en-US"/>
        </w:rPr>
        <w:t>Letter to the Editor</w:t>
      </w:r>
      <w:r w:rsidRPr="0056501C">
        <w:rPr>
          <w:rFonts w:ascii="Book Antiqua" w:eastAsia="宋体" w:hAnsi="Book Antiqua" w:cs="Times New Roman"/>
          <w:kern w:val="36"/>
          <w:sz w:val="24"/>
          <w:szCs w:val="24"/>
        </w:rPr>
        <w:t xml:space="preserve"> </w:t>
      </w:r>
    </w:p>
    <w:p w14:paraId="537424B4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</w:p>
    <w:p w14:paraId="2A6619F6" w14:textId="5B4166FA" w:rsidR="001F4D5B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  <w:bookmarkStart w:id="5" w:name="_Hlk38296823"/>
      <w:bookmarkStart w:id="6" w:name="OLE_LINK18"/>
      <w:bookmarkEnd w:id="0"/>
      <w:bookmarkEnd w:id="1"/>
      <w:bookmarkEnd w:id="2"/>
      <w:bookmarkEnd w:id="3"/>
      <w:r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R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are primary 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  <w:lang w:val="en-GB"/>
        </w:rPr>
        <w:t xml:space="preserve">lymphoepithelioma-like carcinoma of the 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renal pelvis</w:t>
      </w:r>
      <w:bookmarkEnd w:id="5"/>
      <w:bookmarkEnd w:id="6"/>
    </w:p>
    <w:p w14:paraId="59CA8A52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</w:p>
    <w:p w14:paraId="29FEC637" w14:textId="457A8DEB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Lai SC </w:t>
      </w:r>
      <w:r w:rsidRPr="0056501C">
        <w:rPr>
          <w:rFonts w:ascii="Book Antiqua" w:eastAsia="宋体" w:hAnsi="Book Antiqua" w:cs="Times New Roman"/>
          <w:bCs/>
          <w:i/>
          <w:iCs/>
          <w:kern w:val="36"/>
          <w:sz w:val="24"/>
          <w:szCs w:val="24"/>
          <w:lang w:val="en-GB"/>
        </w:rPr>
        <w:t>et al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>.</w:t>
      </w:r>
      <w:r w:rsidR="00932A3E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 </w:t>
      </w:r>
      <w:r w:rsidR="00932A3E" w:rsidRPr="0056501C">
        <w:rPr>
          <w:rFonts w:ascii="Book Antiqua" w:eastAsia="宋体" w:hAnsi="Book Antiqua" w:cs="Times New Roman"/>
          <w:sz w:val="24"/>
          <w:szCs w:val="24"/>
          <w:lang w:val="en-GB"/>
        </w:rPr>
        <w:t>LELC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lang w:val="en-GB"/>
        </w:rPr>
        <w:t xml:space="preserve"> of the </w:t>
      </w:r>
      <w:r w:rsidRPr="0056501C">
        <w:rPr>
          <w:rFonts w:ascii="Book Antiqua" w:eastAsia="宋体" w:hAnsi="Book Antiqua" w:cs="Times New Roman"/>
          <w:kern w:val="36"/>
          <w:sz w:val="24"/>
          <w:szCs w:val="24"/>
        </w:rPr>
        <w:t>renal pelvis</w:t>
      </w:r>
    </w:p>
    <w:p w14:paraId="016E4F9A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kern w:val="36"/>
          <w:sz w:val="24"/>
          <w:szCs w:val="24"/>
        </w:rPr>
      </w:pPr>
    </w:p>
    <w:p w14:paraId="2E06E946" w14:textId="77186D91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bookmarkStart w:id="7" w:name="_Hlk38296870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Shi-Cong Lai, </w:t>
      </w:r>
      <w:bookmarkStart w:id="8" w:name="OLE_LINK25"/>
      <w:bookmarkStart w:id="9" w:name="OLE_LINK26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Samuel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bookmarkEnd w:id="8"/>
      <w:bookmarkEnd w:id="9"/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Tong-Xiang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 Jian-Ye Wang,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  <w:vertAlign w:val="superscript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Ming Liu</w:t>
      </w:r>
      <w:bookmarkEnd w:id="7"/>
    </w:p>
    <w:p w14:paraId="476754FA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5A2FEC3C" w14:textId="6C877EFB" w:rsidR="001F4D5B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Shi-Cong Lai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Ming Liu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Department of Urology, Beijing Hospital</w:t>
      </w:r>
      <w:r w:rsidR="00BB47B2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Beijing 100730, China</w:t>
      </w:r>
    </w:p>
    <w:p w14:paraId="251F590C" w14:textId="77777777" w:rsidR="00BB47B2" w:rsidRPr="0056501C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64C68959" w14:textId="20ED4D00" w:rsidR="000E1698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Shi-Cong Lai, Ming Liu, 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National Center of Gerontology,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</w:t>
      </w:r>
    </w:p>
    <w:p w14:paraId="4AAFAE80" w14:textId="77777777" w:rsidR="00BB47B2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6E4369B1" w14:textId="77777777" w:rsidR="00BB47B2" w:rsidRPr="0056501C" w:rsidRDefault="00BB47B2" w:rsidP="00BB47B2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Shi-Cong Lai, Ming Liu, 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, Jian-Ye Wang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Institute of Geriatric Medicine, Chinese Academy of Medical Sciences, Beijing 100730, China</w:t>
      </w:r>
    </w:p>
    <w:p w14:paraId="13ED9700" w14:textId="77777777" w:rsidR="00BB47B2" w:rsidRPr="0056501C" w:rsidRDefault="00BB47B2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7B869069" w14:textId="1FE629C2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Shi-Cong Lai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Ming Liu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Jian-Ye Wang</w:t>
      </w:r>
      <w:r w:rsidR="000E1698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Graduate School of Peking Union Medical College and Chinese Academy of Medical Sciences,</w:t>
      </w:r>
      <w:bookmarkStart w:id="10" w:name="_Hlk38353697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Beijing 100730, China</w:t>
      </w:r>
    </w:p>
    <w:bookmarkEnd w:id="10"/>
    <w:p w14:paraId="5BDCAB54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19116FE5" w14:textId="77777777" w:rsidR="003C01C2" w:rsidRPr="003C01C2" w:rsidRDefault="006765E5" w:rsidP="003C01C2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bookmarkStart w:id="11" w:name="_Hlk38353766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Tong-Xiang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Diao</w:t>
      </w:r>
      <w:proofErr w:type="spellEnd"/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Peking University Fifth School of Clinical Medicine</w:t>
      </w:r>
      <w:r w:rsidR="003C01C2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="003C01C2" w:rsidRPr="00E55542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</w:t>
      </w:r>
    </w:p>
    <w:bookmarkEnd w:id="11"/>
    <w:p w14:paraId="477A2ECC" w14:textId="77777777" w:rsidR="000E1698" w:rsidRPr="0056501C" w:rsidRDefault="000E169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</w:p>
    <w:p w14:paraId="7D4705A1" w14:textId="31DC61E4" w:rsidR="001F4D5B" w:rsidRPr="0056501C" w:rsidRDefault="006765E5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Samuel </w:t>
      </w:r>
      <w:proofErr w:type="spellStart"/>
      <w:r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>Seery</w:t>
      </w:r>
      <w:proofErr w:type="spellEnd"/>
      <w:r w:rsidR="000E1698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School of Humanities and Social Sciences, Chinese Academy of Medical Sciences and Peking Union Medical College, Beijing 100730, China</w:t>
      </w:r>
    </w:p>
    <w:p w14:paraId="56AE4804" w14:textId="77777777" w:rsidR="003C01C2" w:rsidRPr="00E55542" w:rsidRDefault="003C01C2" w:rsidP="0056501C">
      <w:pPr>
        <w:widowControl/>
        <w:spacing w:line="360" w:lineRule="auto"/>
        <w:outlineLvl w:val="0"/>
        <w:rPr>
          <w:rFonts w:ascii="Book Antiqua" w:eastAsia="宋体" w:hAnsi="Book Antiqua"/>
          <w:bCs/>
          <w:kern w:val="36"/>
          <w:sz w:val="24"/>
          <w:szCs w:val="24"/>
          <w:vertAlign w:val="superscript"/>
        </w:rPr>
      </w:pPr>
    </w:p>
    <w:p w14:paraId="77522E22" w14:textId="11C5089E" w:rsidR="001F4D5B" w:rsidRPr="0056501C" w:rsidRDefault="006765E5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Author contributions</w:t>
      </w:r>
      <w:r w:rsidR="000E1698" w:rsidRPr="0056501C">
        <w:rPr>
          <w:rFonts w:ascii="Book Antiqua" w:eastAsia="宋体" w:hAnsi="Book Antiqua" w:cs="Times New Roman"/>
          <w:b/>
          <w:bCs/>
          <w:sz w:val="24"/>
          <w:szCs w:val="24"/>
        </w:rPr>
        <w:t xml:space="preserve">: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Lai SC and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Liu M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designed the study; Lai SC and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TX participated in collecting and interpreting the data; Lai SC and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S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draf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ed and revised the paper</w:t>
      </w:r>
      <w:r w:rsidR="003268FA">
        <w:rPr>
          <w:rFonts w:ascii="Book Antiqua" w:eastAsia="宋体" w:hAnsi="Book Antiqua" w:cs="Times New Roman"/>
          <w:bCs/>
          <w:sz w:val="24"/>
          <w:szCs w:val="24"/>
        </w:rPr>
        <w:t>;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Liu M and Wang JY participated in critical review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ing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the paper</w:t>
      </w:r>
      <w:r w:rsidR="003268FA">
        <w:rPr>
          <w:rFonts w:ascii="Book Antiqua" w:eastAsia="宋体" w:hAnsi="Book Antiqua" w:cs="Times New Roman"/>
          <w:bCs/>
          <w:sz w:val="24"/>
          <w:szCs w:val="24"/>
        </w:rPr>
        <w:t xml:space="preserve">; </w:t>
      </w:r>
      <w:r w:rsidR="003268FA" w:rsidRPr="0056501C">
        <w:rPr>
          <w:rFonts w:ascii="Book Antiqua" w:eastAsia="宋体" w:hAnsi="Book Antiqua" w:cs="Times New Roman"/>
          <w:bCs/>
          <w:sz w:val="24"/>
          <w:szCs w:val="24"/>
        </w:rPr>
        <w:t>a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ll authors read and approved the final manuscript.</w:t>
      </w:r>
    </w:p>
    <w:p w14:paraId="537E90EB" w14:textId="77777777" w:rsidR="00F54D97" w:rsidRPr="0056501C" w:rsidRDefault="00F54D97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26C0B54E" w14:textId="390258A9" w:rsidR="001F4D5B" w:rsidRPr="0056501C" w:rsidRDefault="00F54D97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  <w:r w:rsidRPr="0056501C">
        <w:rPr>
          <w:rFonts w:ascii="Book Antiqua" w:hAnsi="Book Antiqua"/>
          <w:b/>
          <w:sz w:val="24"/>
          <w:szCs w:val="24"/>
        </w:rPr>
        <w:t>Supported by</w:t>
      </w:r>
      <w:r w:rsidR="006765E5" w:rsidRPr="0056501C">
        <w:rPr>
          <w:rFonts w:ascii="Book Antiqua" w:eastAsia="宋体" w:hAnsi="Book Antiqua" w:cs="Times New Roman"/>
          <w:b/>
          <w:bCs/>
          <w:sz w:val="24"/>
          <w:szCs w:val="24"/>
        </w:rPr>
        <w:t xml:space="preserve"> </w:t>
      </w:r>
      <w:r w:rsidR="002D7676" w:rsidRPr="00E55542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>Capital Clinical Characteristics Applications Research Program</w:t>
      </w:r>
      <w:r w:rsidRPr="00E55542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E55542">
        <w:rPr>
          <w:rFonts w:ascii="Book Antiqua" w:eastAsia="宋体" w:hAnsi="Book Antiqua" w:cs="Times New Roman"/>
          <w:bCs/>
          <w:sz w:val="24"/>
          <w:szCs w:val="24"/>
        </w:rPr>
        <w:t>No.</w:t>
      </w:r>
      <w:r w:rsidR="006765E5" w:rsidRPr="00E55542">
        <w:rPr>
          <w:rFonts w:ascii="Book Antiqua" w:eastAsia="宋体" w:hAnsi="Book Antiqua" w:cs="Times New Roman"/>
          <w:bCs/>
          <w:sz w:val="24"/>
          <w:szCs w:val="24"/>
        </w:rPr>
        <w:t xml:space="preserve"> Z171100001017201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;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and </w:t>
      </w:r>
      <w:r w:rsidR="002D7676" w:rsidRPr="0056501C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7F4F52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Beijing Hospital Clinical Research 121 Project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, No.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BJ-2018-090.</w:t>
      </w:r>
    </w:p>
    <w:p w14:paraId="52FBEAF4" w14:textId="77777777" w:rsidR="001F4D5B" w:rsidRPr="0056501C" w:rsidRDefault="001F4D5B" w:rsidP="0056501C">
      <w:pPr>
        <w:widowControl/>
        <w:tabs>
          <w:tab w:val="left" w:pos="2350"/>
        </w:tabs>
        <w:spacing w:line="360" w:lineRule="auto"/>
        <w:outlineLvl w:val="0"/>
        <w:rPr>
          <w:rFonts w:ascii="Book Antiqua" w:eastAsia="宋体" w:hAnsi="Book Antiqua" w:cs="Times New Roman"/>
          <w:bCs/>
          <w:sz w:val="24"/>
          <w:szCs w:val="24"/>
        </w:rPr>
      </w:pPr>
    </w:p>
    <w:p w14:paraId="45B1CAD8" w14:textId="7388F3A8" w:rsidR="0056501C" w:rsidRPr="0056501C" w:rsidRDefault="00166BC4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166BC4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>Corresponding author:</w:t>
      </w:r>
      <w:r w:rsidR="006765E5" w:rsidRPr="0056501C">
        <w:rPr>
          <w:rFonts w:ascii="Book Antiqua" w:eastAsia="宋体" w:hAnsi="Book Antiqua" w:cs="Times New Roman"/>
          <w:b/>
          <w:bCs/>
          <w:kern w:val="36"/>
          <w:sz w:val="24"/>
          <w:szCs w:val="24"/>
        </w:rPr>
        <w:t xml:space="preserve"> </w:t>
      </w:r>
      <w:r w:rsidR="0056501C" w:rsidRPr="0056501C">
        <w:rPr>
          <w:rFonts w:ascii="Book Antiqua" w:eastAsia="宋体" w:hAnsi="Book Antiqua" w:cs="Times New Roman"/>
          <w:b/>
          <w:kern w:val="36"/>
          <w:sz w:val="24"/>
          <w:szCs w:val="24"/>
        </w:rPr>
        <w:t xml:space="preserve">Ming Liu, MD, Chief Doctor, Professor, Surgeon,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Department of Urology, Beijing Hospital</w:t>
      </w:r>
      <w:r w:rsid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No.</w:t>
      </w:r>
      <w:r w:rsidR="0092370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1 Da</w:t>
      </w:r>
      <w:r w:rsidR="00D76A8F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h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ua Road,</w:t>
      </w:r>
      <w:r w:rsidR="001025F4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proofErr w:type="spellStart"/>
      <w:r w:rsid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>Dong</w:t>
      </w:r>
      <w:r w:rsidR="00744D79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an</w:t>
      </w:r>
      <w:proofErr w:type="spellEnd"/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="00744D79" w:rsidRP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>Dongcheng</w:t>
      </w:r>
      <w:proofErr w:type="spellEnd"/>
      <w:r w:rsidR="00744D79" w:rsidRPr="00744D79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District, </w:t>
      </w:r>
      <w:r w:rsidR="0056501C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Beijing 100730, China. liumingbjh@126.com</w:t>
      </w:r>
    </w:p>
    <w:p w14:paraId="2F3261F2" w14:textId="77777777" w:rsidR="0056501C" w:rsidRPr="00A73A40" w:rsidRDefault="0056501C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bCs/>
          <w:kern w:val="36"/>
          <w:sz w:val="24"/>
          <w:szCs w:val="24"/>
        </w:rPr>
      </w:pPr>
    </w:p>
    <w:p w14:paraId="06B311BD" w14:textId="406EBB14" w:rsidR="008E19D8" w:rsidRPr="0056501C" w:rsidRDefault="008E19D8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Cs/>
          <w:kern w:val="36"/>
          <w:sz w:val="24"/>
          <w:szCs w:val="24"/>
        </w:rPr>
      </w:pPr>
      <w:r w:rsidRPr="0056501C">
        <w:rPr>
          <w:rStyle w:val="fontstyle01"/>
          <w:rFonts w:cs="Times New Roman"/>
          <w:color w:val="auto"/>
        </w:rPr>
        <w:t>Received:</w:t>
      </w:r>
      <w:r w:rsidRPr="0056501C">
        <w:rPr>
          <w:rFonts w:ascii="Book Antiqua" w:hAnsi="Book Antiqua"/>
          <w:sz w:val="24"/>
          <w:szCs w:val="24"/>
        </w:rPr>
        <w:t xml:space="preserve"> </w:t>
      </w:r>
      <w:r w:rsidRPr="0056501C">
        <w:rPr>
          <w:rStyle w:val="fontstyle01"/>
          <w:rFonts w:cs="Times New Roman"/>
          <w:b w:val="0"/>
          <w:color w:val="auto"/>
        </w:rPr>
        <w:t>February</w:t>
      </w:r>
      <w:r w:rsidRPr="0056501C">
        <w:rPr>
          <w:rFonts w:ascii="Book Antiqua" w:hAnsi="Book Antiqua" w:cs="Times New Roman"/>
          <w:bCs/>
          <w:sz w:val="24"/>
          <w:szCs w:val="24"/>
        </w:rPr>
        <w:t xml:space="preserve"> 28, 2020</w:t>
      </w:r>
      <w:r w:rsidRPr="0056501C">
        <w:rPr>
          <w:rFonts w:ascii="Book Antiqua" w:hAnsi="Book Antiqua" w:cs="Times New Roman"/>
          <w:bCs/>
          <w:sz w:val="24"/>
          <w:szCs w:val="24"/>
        </w:rPr>
        <w:br/>
      </w:r>
      <w:r w:rsidRPr="0056501C">
        <w:rPr>
          <w:rStyle w:val="fontstyle01"/>
          <w:rFonts w:cs="Times New Roman"/>
          <w:color w:val="auto"/>
        </w:rPr>
        <w:t>Revised:</w:t>
      </w:r>
      <w:r w:rsidR="00C22C94" w:rsidRPr="0056501C">
        <w:rPr>
          <w:rStyle w:val="fontstyle01"/>
          <w:rFonts w:cs="Times New Roman"/>
          <w:color w:val="auto"/>
        </w:rPr>
        <w:t xml:space="preserve"> </w:t>
      </w:r>
      <w:r w:rsidR="00C22C94" w:rsidRPr="0056501C">
        <w:rPr>
          <w:rStyle w:val="fontstyle01"/>
          <w:rFonts w:cs="Times New Roman"/>
          <w:b w:val="0"/>
          <w:color w:val="auto"/>
        </w:rPr>
        <w:t>April</w:t>
      </w:r>
      <w:r w:rsidR="00C22C94" w:rsidRPr="0056501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6501C">
        <w:rPr>
          <w:rFonts w:ascii="Book Antiqua" w:hAnsi="Book Antiqua" w:cs="Times New Roman"/>
          <w:bCs/>
          <w:sz w:val="24"/>
          <w:szCs w:val="24"/>
        </w:rPr>
        <w:t>9</w:t>
      </w:r>
      <w:r w:rsidR="00C22C94" w:rsidRPr="0056501C">
        <w:rPr>
          <w:rFonts w:ascii="Book Antiqua" w:hAnsi="Book Antiqua" w:cs="Times New Roman"/>
          <w:bCs/>
          <w:sz w:val="24"/>
          <w:szCs w:val="24"/>
        </w:rPr>
        <w:t>, 2020</w:t>
      </w:r>
      <w:r w:rsidRPr="0056501C">
        <w:rPr>
          <w:rFonts w:ascii="Book Antiqua" w:hAnsi="Book Antiqua" w:cs="Times New Roman"/>
          <w:b/>
          <w:bCs/>
          <w:sz w:val="24"/>
          <w:szCs w:val="24"/>
        </w:rPr>
        <w:br/>
      </w:r>
      <w:r w:rsidRPr="0056501C">
        <w:rPr>
          <w:rStyle w:val="fontstyle01"/>
          <w:rFonts w:cs="Times New Roman"/>
          <w:color w:val="auto"/>
        </w:rPr>
        <w:t>Accepted:</w:t>
      </w:r>
      <w:r w:rsidR="00145873" w:rsidRPr="00145873">
        <w:t xml:space="preserve"> </w:t>
      </w:r>
      <w:r w:rsidR="00145873" w:rsidRPr="00145873">
        <w:rPr>
          <w:rStyle w:val="fontstyle01"/>
          <w:rFonts w:cs="Times New Roman"/>
          <w:b w:val="0"/>
          <w:bCs w:val="0"/>
          <w:color w:val="auto"/>
        </w:rPr>
        <w:t>April 24, 2020</w:t>
      </w:r>
      <w:r w:rsidRPr="0056501C">
        <w:rPr>
          <w:rFonts w:ascii="Book Antiqua" w:hAnsi="Book Antiqua" w:cs="Times New Roman"/>
          <w:b/>
          <w:bCs/>
          <w:sz w:val="24"/>
          <w:szCs w:val="24"/>
        </w:rPr>
        <w:br/>
      </w:r>
      <w:r w:rsidRPr="0056501C">
        <w:rPr>
          <w:rStyle w:val="fontstyle01"/>
          <w:rFonts w:cs="Times New Roman"/>
          <w:color w:val="auto"/>
        </w:rPr>
        <w:t>Published online:</w:t>
      </w:r>
    </w:p>
    <w:p w14:paraId="1EBC25E0" w14:textId="77777777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br w:type="page"/>
      </w:r>
    </w:p>
    <w:p w14:paraId="3305CE47" w14:textId="48DCE5C8" w:rsidR="001F4D5B" w:rsidRPr="0056501C" w:rsidRDefault="00166BC4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b/>
          <w:sz w:val="24"/>
          <w:szCs w:val="24"/>
        </w:rPr>
      </w:pPr>
      <w:r w:rsidRPr="00166BC4">
        <w:rPr>
          <w:rFonts w:ascii="Book Antiqua" w:eastAsia="宋体" w:hAnsi="Book Antiqua" w:cs="Times New Roman"/>
          <w:b/>
          <w:sz w:val="24"/>
          <w:szCs w:val="24"/>
        </w:rPr>
        <w:lastRenderedPageBreak/>
        <w:t>Abstract</w:t>
      </w:r>
    </w:p>
    <w:p w14:paraId="00C753B6" w14:textId="67F1B3A3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bookmarkStart w:id="12" w:name="_Hlk33704336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carcinoma (LELC) is a rare, malignant epithelial tumour which can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arise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within the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upper urinary tract. </w:t>
      </w:r>
      <w:bookmarkEnd w:id="12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This letter adds to a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previous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systematic review and cumulative analysis of 28 published </w:t>
      </w:r>
      <w:r w:rsidR="00622E2E" w:rsidRPr="0056501C">
        <w:rPr>
          <w:rFonts w:ascii="Book Antiqua" w:eastAsia="宋体" w:hAnsi="Book Antiqua" w:cs="Times New Roman"/>
          <w:bCs/>
          <w:sz w:val="24"/>
          <w:szCs w:val="24"/>
        </w:rPr>
        <w:t>upper urinary tract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-LELC cases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which provided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insight into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disease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; </w:t>
      </w:r>
      <w:bookmarkStart w:id="13" w:name="_Hlk33775936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however,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current evidence does not provide clinicians with clear guidelines due to its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rarity. </w:t>
      </w:r>
      <w:bookmarkEnd w:id="13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Therefore, the aim was to report a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new</w:t>
      </w:r>
      <w:bookmarkStart w:id="14" w:name="_Hlk33706733"/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case of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renal pelvis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LELC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presented in our hospital. In this instance, we were able to report treatment experience and long-term follow-up</w:t>
      </w:r>
      <w:bookmarkEnd w:id="14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results. This patient presented with hypertension and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haemturia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which initiated further investigation.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While ultrasound identified an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hypechoic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mass, no malignant cells were detected using cytological testing. Abdominal magnetic resonance imaging identified a slightly enhanced mass in the left renal pelvis with no evidence of lymph node metastasis.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Ureteroscopic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tumor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biopsy suggested the existence of urothelial carcinoma, hence, laparoscopic radical left nephroureterectomy with bladder cuff excision was performed.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Through patient-practitioner consultations, we decided to adopt a ‘watch and wait’ approach after r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adical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nephroureterectomy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rather than administering chemotherapy. Although, we would encourage clinicians to record and publish cases to garner insight into this type of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malignant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disease.</w:t>
      </w:r>
    </w:p>
    <w:p w14:paraId="79E31F64" w14:textId="77777777" w:rsidR="001F4D5B" w:rsidRPr="0056501C" w:rsidRDefault="001F4D5B" w:rsidP="0056501C">
      <w:pPr>
        <w:spacing w:line="360" w:lineRule="auto"/>
        <w:rPr>
          <w:rFonts w:ascii="Book Antiqua" w:eastAsia="宋体" w:hAnsi="Book Antiqua" w:cs="Times New Roman"/>
          <w:b/>
          <w:i/>
          <w:iCs/>
          <w:sz w:val="24"/>
          <w:szCs w:val="24"/>
          <w:lang w:val="en-GB"/>
        </w:rPr>
      </w:pPr>
    </w:p>
    <w:p w14:paraId="1D3AC982" w14:textId="56A402FF" w:rsidR="001F4D5B" w:rsidRDefault="00622E2E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val="en-GB"/>
        </w:rPr>
      </w:pPr>
      <w:r w:rsidRPr="00622E2E">
        <w:rPr>
          <w:rFonts w:ascii="Book Antiqua" w:eastAsia="宋体" w:hAnsi="Book Antiqua" w:cs="Times New Roman"/>
          <w:b/>
          <w:sz w:val="24"/>
          <w:szCs w:val="24"/>
        </w:rPr>
        <w:t>Key words: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Lymphoepithelioma-like carcinoma; Prognosis;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 xml:space="preserve">Radical nephroureterectomy;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Upper urinary tract</w:t>
      </w:r>
      <w:r w:rsidR="008F259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; </w:t>
      </w:r>
      <w:bookmarkStart w:id="15" w:name="OLE_LINK19"/>
      <w:r w:rsidR="008F259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Treatment</w:t>
      </w:r>
      <w:bookmarkEnd w:id="15"/>
      <w:r w:rsidR="00311B1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;</w:t>
      </w:r>
      <w:r w:rsidR="00311B15" w:rsidRPr="00311B15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</w:t>
      </w:r>
      <w:r w:rsidR="00311B1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Case report</w:t>
      </w:r>
    </w:p>
    <w:p w14:paraId="6D13E05A" w14:textId="77777777" w:rsidR="00311B15" w:rsidRDefault="00311B15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</w:p>
    <w:p w14:paraId="4AB11E52" w14:textId="63E07CC1" w:rsidR="001E6B92" w:rsidRPr="001E6B92" w:rsidRDefault="007A7C0B" w:rsidP="001E6B92">
      <w:pPr>
        <w:adjustRightInd w:val="0"/>
        <w:snapToGrid w:val="0"/>
        <w:spacing w:line="360" w:lineRule="auto"/>
      </w:pPr>
      <w:bookmarkStart w:id="16" w:name="OLE_LINK20"/>
      <w:bookmarkStart w:id="17" w:name="OLE_LINK21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Lai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SC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Seery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S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proofErr w:type="spellStart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Diao</w:t>
      </w:r>
      <w:proofErr w:type="spellEnd"/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TX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Wang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JY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>,</w:t>
      </w:r>
      <w:r w:rsidR="001E6B92" w:rsidRPr="0056501C">
        <w:rPr>
          <w:rFonts w:ascii="Book Antiqua" w:eastAsia="宋体" w:hAnsi="Book Antiqua" w:cs="Times New Roman"/>
          <w:bCs/>
          <w:kern w:val="36"/>
          <w:sz w:val="24"/>
          <w:szCs w:val="24"/>
          <w:vertAlign w:val="superscript"/>
        </w:rPr>
        <w:t xml:space="preserve"> </w:t>
      </w:r>
      <w:r w:rsidRPr="0056501C">
        <w:rPr>
          <w:rFonts w:ascii="Book Antiqua" w:eastAsia="宋体" w:hAnsi="Book Antiqua" w:cs="Times New Roman"/>
          <w:bCs/>
          <w:kern w:val="36"/>
          <w:sz w:val="24"/>
          <w:szCs w:val="24"/>
        </w:rPr>
        <w:t xml:space="preserve">Liu </w:t>
      </w:r>
      <w:r>
        <w:rPr>
          <w:rFonts w:ascii="Book Antiqua" w:eastAsia="宋体" w:hAnsi="Book Antiqua" w:cs="Times New Roman"/>
          <w:bCs/>
          <w:kern w:val="36"/>
          <w:sz w:val="24"/>
          <w:szCs w:val="24"/>
        </w:rPr>
        <w:t>M</w:t>
      </w:r>
      <w:r w:rsidR="001E6B92">
        <w:rPr>
          <w:rFonts w:ascii="Book Antiqua" w:eastAsia="宋体" w:hAnsi="Book Antiqua" w:cs="Times New Roman"/>
          <w:bCs/>
          <w:kern w:val="36"/>
          <w:sz w:val="24"/>
          <w:szCs w:val="24"/>
        </w:rPr>
        <w:t>.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</w:rPr>
        <w:t xml:space="preserve"> Rare primary 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  <w:lang w:val="en-GB"/>
        </w:rPr>
        <w:t xml:space="preserve">lymphoepithelioma-like carcinoma of the </w:t>
      </w:r>
      <w:r w:rsidR="001E6B92" w:rsidRPr="001E6B92">
        <w:rPr>
          <w:rFonts w:ascii="Book Antiqua" w:eastAsia="宋体" w:hAnsi="Book Antiqua" w:cs="Times New Roman"/>
          <w:kern w:val="36"/>
          <w:sz w:val="24"/>
          <w:szCs w:val="24"/>
        </w:rPr>
        <w:t>renal pelvis.</w:t>
      </w:r>
      <w:r w:rsidR="001E6B92">
        <w:rPr>
          <w:rFonts w:ascii="Book Antiqua" w:eastAsia="宋体" w:hAnsi="Book Antiqua" w:cs="Times New Roman"/>
          <w:kern w:val="36"/>
          <w:sz w:val="24"/>
          <w:szCs w:val="24"/>
        </w:rPr>
        <w:t xml:space="preserve"> </w:t>
      </w:r>
      <w:bookmarkStart w:id="18" w:name="_Hlk33627669"/>
      <w:bookmarkStart w:id="19" w:name="OLE_LINK96"/>
      <w:r w:rsidR="001E6B92" w:rsidRPr="00B0066F">
        <w:rPr>
          <w:rFonts w:ascii="Book Antiqua" w:hAnsi="Book Antiqua"/>
          <w:i/>
          <w:iCs/>
          <w:sz w:val="24"/>
          <w:szCs w:val="24"/>
        </w:rPr>
        <w:t>World J Clin Cases</w:t>
      </w:r>
      <w:r w:rsidR="001E6B92">
        <w:rPr>
          <w:rFonts w:ascii="Book Antiqua" w:hAnsi="Book Antiqua"/>
          <w:i/>
          <w:iCs/>
          <w:sz w:val="24"/>
          <w:szCs w:val="24"/>
        </w:rPr>
        <w:t xml:space="preserve"> </w:t>
      </w:r>
      <w:r w:rsidR="001E6B92" w:rsidRPr="00E536E1">
        <w:rPr>
          <w:rFonts w:ascii="Book Antiqua" w:hAnsi="Book Antiqua"/>
          <w:sz w:val="24"/>
          <w:szCs w:val="24"/>
        </w:rPr>
        <w:t>20</w:t>
      </w:r>
      <w:r w:rsidR="001E6B92">
        <w:rPr>
          <w:rFonts w:ascii="Book Antiqua" w:hAnsi="Book Antiqua"/>
          <w:sz w:val="24"/>
          <w:szCs w:val="24"/>
        </w:rPr>
        <w:t>20</w:t>
      </w:r>
      <w:bookmarkEnd w:id="18"/>
      <w:r w:rsidR="001E6B92" w:rsidRPr="00E536E1">
        <w:rPr>
          <w:rFonts w:ascii="Book Antiqua" w:hAnsi="Book Antiqua"/>
          <w:sz w:val="24"/>
          <w:szCs w:val="24"/>
        </w:rPr>
        <w:t xml:space="preserve">; </w:t>
      </w:r>
      <w:r w:rsidR="001E6B92" w:rsidRPr="0009702B">
        <w:rPr>
          <w:rFonts w:ascii="Book Antiqua" w:hAnsi="Book Antiqua"/>
          <w:bCs/>
          <w:sz w:val="24"/>
          <w:szCs w:val="24"/>
        </w:rPr>
        <w:t>In press</w:t>
      </w:r>
      <w:bookmarkEnd w:id="16"/>
      <w:bookmarkEnd w:id="17"/>
      <w:bookmarkEnd w:id="19"/>
    </w:p>
    <w:p w14:paraId="2E38B05F" w14:textId="77777777" w:rsidR="001E6B92" w:rsidRPr="0056501C" w:rsidRDefault="001E6B92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</w:p>
    <w:p w14:paraId="73514768" w14:textId="6B7600F8" w:rsidR="001F4D5B" w:rsidRPr="0056501C" w:rsidRDefault="008731DB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8731DB">
        <w:rPr>
          <w:rFonts w:ascii="Book Antiqua" w:eastAsia="宋体" w:hAnsi="Book Antiqua" w:cs="Times New Roman"/>
          <w:b/>
          <w:sz w:val="24"/>
          <w:szCs w:val="24"/>
        </w:rPr>
        <w:t>Core tip:</w:t>
      </w:r>
      <w:r w:rsidR="006765E5"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t xml:space="preserve"> 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carcinoma arising within the upper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>urinary tract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are extremely rare, and currently only 28 cases have been 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lastRenderedPageBreak/>
        <w:t xml:space="preserve">published. However, </w:t>
      </w:r>
      <w:r w:rsidR="006765E5" w:rsidRPr="0056501C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current evidence is insufficient to provide clinicians with clear guidelines due to its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rarity.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Sharing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new case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reports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of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renal pelvis </w:t>
      </w:r>
      <w:r w:rsidR="002C68E9" w:rsidRPr="0056501C">
        <w:rPr>
          <w:rFonts w:ascii="Book Antiqua" w:eastAsia="宋体" w:hAnsi="Book Antiqua" w:cs="Times New Roman"/>
          <w:sz w:val="24"/>
          <w:szCs w:val="24"/>
          <w:lang w:val="en-GB"/>
        </w:rPr>
        <w:t>lymphoepithelioma-like carcinoma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and treatment experiences is necessary.</w:t>
      </w:r>
      <w:r w:rsidR="006765E5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Our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treatment experience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and long-term follow-up results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add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to this small but growing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evidence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base which suggests that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favorable prognosis can be achieved w</w:t>
      </w:r>
      <w:proofErr w:type="spellStart"/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ith</w:t>
      </w:r>
      <w:proofErr w:type="spellEnd"/>
      <w:r w:rsidR="00AF0721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r</w:t>
      </w:r>
      <w:proofErr w:type="spellStart"/>
      <w:r w:rsidR="00AF0721" w:rsidRPr="0056501C">
        <w:rPr>
          <w:rFonts w:ascii="Book Antiqua" w:eastAsia="宋体" w:hAnsi="Book Antiqua" w:cs="Times New Roman"/>
          <w:bCs/>
          <w:sz w:val="24"/>
          <w:szCs w:val="24"/>
        </w:rPr>
        <w:t>adical</w:t>
      </w:r>
      <w:proofErr w:type="spellEnd"/>
      <w:r w:rsidR="00AF0721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nephroureterectomy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based therapy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,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even 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for some with later stage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tumor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="006765E5" w:rsidRPr="0056501C">
        <w:rPr>
          <w:rFonts w:ascii="Book Antiqua" w:eastAsia="宋体" w:hAnsi="Book Antiqua" w:cs="Times New Roman"/>
          <w:bCs/>
          <w:sz w:val="24"/>
          <w:szCs w:val="24"/>
        </w:rPr>
        <w:t>.</w:t>
      </w:r>
    </w:p>
    <w:p w14:paraId="102D500E" w14:textId="77777777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56501C">
        <w:rPr>
          <w:rFonts w:ascii="Book Antiqua" w:eastAsia="宋体" w:hAnsi="Book Antiqua" w:cs="Times New Roman"/>
          <w:b/>
          <w:sz w:val="24"/>
          <w:szCs w:val="24"/>
          <w:lang w:val="en-GB"/>
        </w:rPr>
        <w:br w:type="page"/>
      </w:r>
    </w:p>
    <w:p w14:paraId="3564D286" w14:textId="46E3B4D0" w:rsidR="001F4D5B" w:rsidRPr="00CF1FF6" w:rsidRDefault="00214FAC" w:rsidP="0056501C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</w:pPr>
      <w:r w:rsidRPr="00CF1FF6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lastRenderedPageBreak/>
        <w:t>TO THE EDITOR</w:t>
      </w:r>
    </w:p>
    <w:p w14:paraId="77ED2350" w14:textId="47E86F68" w:rsidR="001F4D5B" w:rsidRPr="0056501C" w:rsidRDefault="006765E5" w:rsidP="0056501C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Lymphoepithelioma-like carcinoma (LELC) is a rare, malignant epithelial tumour which can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arise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within the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upper urinary tract (UUT)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KYMRREF{1C7B1635-35BB-4A70-8025-4BE691C5E352}476,{1C7B1635-35BB-4A70-8025-4BE691C5E352}474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[1,2]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Due to its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rarity,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little is known about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thi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malignant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neoplas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m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We recently published a </w:t>
      </w:r>
      <w:r w:rsidRPr="0056501C">
        <w:rPr>
          <w:rFonts w:ascii="Book Antiqua" w:eastAsia="宋体" w:hAnsi="Book Antiqua" w:cs="Times New Roman"/>
          <w:sz w:val="24"/>
          <w:szCs w:val="24"/>
        </w:rPr>
        <w:t>systematic review and cumulative analysis of all the 28 previous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ly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published UUT-LELC cases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in an effort to support clinicians identifying and treating this disease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KYMRREF{1C7B1635-35BB-4A70-8025-4BE691C5E352}472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We found that administering a radical nephroureterectomy (RNU) treatment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was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associated with better disease-free survival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, although our tentative recommendations were based on only a modicum of evidence. Therefore, we hope to share a new renal pelvis 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>LELC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 case in our hospital with long-term follow-up, and to develop the existing evidence-base for clinicians treating this rare malignant disease.</w:t>
      </w:r>
    </w:p>
    <w:p w14:paraId="5F709C96" w14:textId="419561F5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In this instance, a 75-year-old woman with an history of hypertension presented at our urology department in February 2011 having experienced two weeks of gross haematuria. A 1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5E247D" w:rsidRPr="0056501C">
        <w:rPr>
          <w:rFonts w:ascii="Book Antiqua" w:eastAsia="宋体" w:hAnsi="Book Antiqua" w:cs="Times New Roman"/>
          <w:sz w:val="24"/>
          <w:szCs w:val="24"/>
          <w:lang w:val="en-GB"/>
        </w:rPr>
        <w:t>cm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×</w:t>
      </w:r>
      <w:r w:rsidR="005E247D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1.2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cm hypoechoic mass in the left renal pelvis was found through ultrasound; however, no malignant cells were detected through cytological urine tests. The patient was sent for abdominal magnetic resonance imaging, which identified a slightly enhanced mass in the left renal pelvis although there was no evidence of lymph node metastasis (Fig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A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Ureteroscopic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tumor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biopsy suggested the existence of urothelial carcinoma, hence, laparoscopic radical left nephroureterectomy with bladder cuff excision was performed. </w:t>
      </w:r>
    </w:p>
    <w:p w14:paraId="7E340F50" w14:textId="0B32A77E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Microscopic examination confirmed abundant lymphoid stroma surrounding the large polygonal tumour cells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1B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). Immunohistochemical staining of polygonal tumour cells were returned positive for cytokeratin 7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1C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Further, analysis of lymphoid stroma also yielded positive results for CD3 and CD20, although,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E</w:t>
      </w:r>
      <w:r w:rsidRPr="0056501C">
        <w:rPr>
          <w:rFonts w:ascii="Book Antiqua" w:eastAsia="宋体" w:hAnsi="Book Antiqua" w:cs="Times New Roman"/>
          <w:sz w:val="24"/>
          <w:szCs w:val="24"/>
        </w:rPr>
        <w:t>pstein-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B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arr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v</w:t>
      </w:r>
      <w:r w:rsidRPr="0056501C">
        <w:rPr>
          <w:rFonts w:ascii="Book Antiqua" w:eastAsia="宋体" w:hAnsi="Book Antiqua" w:cs="Times New Roman"/>
          <w:sz w:val="24"/>
          <w:szCs w:val="24"/>
        </w:rPr>
        <w:t>irus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immunostaining was negative (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>Fig</w:t>
      </w:r>
      <w:r w:rsidR="00CF1FF6">
        <w:rPr>
          <w:rFonts w:ascii="Book Antiqua" w:eastAsia="宋体" w:hAnsi="Book Antiqua" w:cs="Times New Roman"/>
          <w:sz w:val="24"/>
          <w:szCs w:val="24"/>
          <w:lang w:val="en-GB"/>
        </w:rPr>
        <w:t>ure</w:t>
      </w:r>
      <w:r w:rsidR="00CF1FF6"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1D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). This histological picture is compatible with the criteria for lymphoepithelial carcinoma and eventually the pathological stage was determined to be pT3N0M0. In view of this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lastRenderedPageBreak/>
        <w:t xml:space="preserve">patient’s age and through a shared-decision making process which involved communicating the associated potential complications, we agreed to administer no additional therapy. Follow-up assessments including abdominal </w:t>
      </w:r>
      <w:r w:rsidRPr="0056501C">
        <w:rPr>
          <w:rFonts w:ascii="Book Antiqua" w:eastAsia="宋体" w:hAnsi="Book Antiqua" w:cs="Times New Roman"/>
          <w:sz w:val="24"/>
          <w:szCs w:val="24"/>
        </w:rPr>
        <w:t>computed tomography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scans and cystoscopies were taken during outpatient consultations. This lady remains in relative good health, without evidence of postoperativ</w:t>
      </w:r>
      <w:r w:rsidR="000A45BE">
        <w:rPr>
          <w:rFonts w:ascii="Book Antiqua" w:eastAsia="宋体" w:hAnsi="Book Antiqua" w:cs="Times New Roman"/>
          <w:sz w:val="24"/>
          <w:szCs w:val="24"/>
          <w:lang w:val="en-GB"/>
        </w:rPr>
        <w:t>e tumour recurrence at 93 mo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.</w:t>
      </w:r>
    </w:p>
    <w:p w14:paraId="2E3C74B0" w14:textId="7869F5CF" w:rsidR="001F4D5B" w:rsidRPr="0056501C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current case presented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with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similar characteristics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to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those previously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published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which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commonly describe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gross hematuria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as the initial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symptom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negative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F1FF6" w:rsidRPr="0056501C">
        <w:rPr>
          <w:rFonts w:ascii="Book Antiqua" w:eastAsia="宋体" w:hAnsi="Book Antiqua" w:cs="Times New Roman"/>
          <w:sz w:val="24"/>
          <w:szCs w:val="24"/>
        </w:rPr>
        <w:t>Epstein-Barr Virus</w:t>
      </w:r>
      <w:r w:rsidRPr="0056501C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56501C">
        <w:rPr>
          <w:rFonts w:ascii="Book Antiqua" w:eastAsia="宋体" w:hAnsi="Book Antiqua" w:cs="Times New Roman"/>
          <w:bCs/>
          <w:sz w:val="24"/>
          <w:szCs w:val="24"/>
        </w:rPr>
        <w:t>testin</w:t>
      </w:r>
      <w:proofErr w:type="spellEnd"/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g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KYMRREF{1C7B1635-35BB-4A70-8025-4BE691C5E352}476,{1C7B1635-35BB-4A70-8025-4BE691C5E352}481,{1C7B1635-35BB-4A70-8025-4BE691C5E352}478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[1,4,5]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However,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pathological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testing revealed </w:t>
      </w:r>
      <w:r w:rsidRPr="0056501C">
        <w:rPr>
          <w:rFonts w:ascii="Book Antiqua" w:eastAsia="宋体" w:hAnsi="Book Antiqua" w:cs="Times New Roman"/>
          <w:sz w:val="24"/>
          <w:szCs w:val="24"/>
        </w:rPr>
        <w:t>two distinct histologic patterns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consisting of large predominant LELC and focal urothelial carcinoma in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case.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Of note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the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identified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urothelial carcinoma was aggressive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and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may play a critical role in prognosis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; although,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previous literature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suggests </w:t>
      </w:r>
      <w:r w:rsidRPr="0056501C">
        <w:rPr>
          <w:rFonts w:ascii="Book Antiqua" w:eastAsia="宋体" w:hAnsi="Book Antiqua" w:cs="Times New Roman"/>
          <w:sz w:val="24"/>
          <w:szCs w:val="24"/>
        </w:rPr>
        <w:t>that predominant or pure subtype LELC ha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ve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a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relatively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favorable prognosis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compared </w:t>
      </w:r>
      <w:r w:rsidRPr="0056501C">
        <w:rPr>
          <w:rFonts w:ascii="Book Antiqua" w:eastAsia="宋体" w:hAnsi="Book Antiqua" w:cs="Times New Roman"/>
          <w:sz w:val="24"/>
          <w:szCs w:val="24"/>
        </w:rPr>
        <w:t>to focal LELC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KYMRREF{1C7B1635-35BB-4A70-8025-4BE691C5E352}480,{1C7B1635-35BB-4A70-8025-4BE691C5E352}472,{1C7B1635-35BB-4A70-8025-4BE691C5E352}473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[3,6,7]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Even t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hough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the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pathological stage was pT3N0M0, which would usually require chemotherapy,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through discussion with our patient we decided not to administer </w:t>
      </w:r>
      <w:r w:rsidR="00D11DE6" w:rsidRPr="0056501C">
        <w:rPr>
          <w:rFonts w:ascii="Book Antiqua" w:eastAsia="宋体" w:hAnsi="Book Antiqua" w:cs="Times New Roman"/>
          <w:sz w:val="24"/>
          <w:szCs w:val="24"/>
          <w:lang w:val="en-GB"/>
        </w:rPr>
        <w:t>this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intervention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after RNU. Follow-up examinations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provided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no evidence of disease recurrence or metastasis.</w:t>
      </w:r>
    </w:p>
    <w:p w14:paraId="161232D0" w14:textId="116380C2" w:rsidR="00A20289" w:rsidRPr="00AF6C9F" w:rsidRDefault="006765E5" w:rsidP="00CF1FF6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</w:t>
      </w:r>
      <w:r w:rsidRPr="0056501C">
        <w:rPr>
          <w:rFonts w:ascii="Book Antiqua" w:eastAsia="宋体" w:hAnsi="Book Antiqua" w:cs="Times New Roman"/>
          <w:sz w:val="24"/>
          <w:szCs w:val="24"/>
        </w:rPr>
        <w:t>his experience add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to this small but growing </w:t>
      </w:r>
      <w:r w:rsidRPr="0056501C">
        <w:rPr>
          <w:rFonts w:ascii="Book Antiqua" w:eastAsia="宋体" w:hAnsi="Book Antiqua" w:cs="Times New Roman"/>
          <w:sz w:val="24"/>
          <w:szCs w:val="24"/>
        </w:rPr>
        <w:t>evidence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base. Despite the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spars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ity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of available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data to guide decisions, </w:t>
      </w:r>
      <w:r w:rsidRPr="0056501C">
        <w:rPr>
          <w:rFonts w:ascii="Book Antiqua" w:eastAsia="宋体" w:hAnsi="Book Antiqua" w:cs="Times New Roman"/>
          <w:sz w:val="24"/>
          <w:szCs w:val="24"/>
        </w:rPr>
        <w:t>favorable prognosis can be achieved w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</w:rPr>
        <w:t xml:space="preserve"> RNU based therapy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which is evidence-based</w:t>
      </w:r>
      <w:r w:rsidRPr="0056501C">
        <w:rPr>
          <w:rFonts w:ascii="Book Antiqua" w:hAnsi="Book Antiqua" w:cs="Times New Roman"/>
          <w:sz w:val="24"/>
          <w:szCs w:val="24"/>
        </w:rPr>
        <w:fldChar w:fldCharType="begin"/>
      </w:r>
      <w:r w:rsidRPr="0056501C">
        <w:rPr>
          <w:rFonts w:ascii="Book Antiqua" w:hAnsi="Book Antiqua" w:cs="Times New Roman"/>
          <w:sz w:val="24"/>
          <w:szCs w:val="24"/>
        </w:rPr>
        <w:instrText xml:space="preserve"> ADDIN KYMRREF{1C7B1635-35BB-4A70-8025-4BE691C5E352}472,{1C7B1635-35BB-4A70-8025-4BE691C5E352}479,{1C7B1635-35BB-4A70-8025-4BE691C5E352}482</w:instrText>
      </w:r>
      <w:r w:rsidRPr="0056501C">
        <w:rPr>
          <w:rFonts w:ascii="Book Antiqua" w:hAnsi="Book Antiqua" w:cs="Times New Roman"/>
          <w:sz w:val="24"/>
          <w:szCs w:val="24"/>
        </w:rPr>
        <w:fldChar w:fldCharType="separate"/>
      </w:r>
      <w:r w:rsidRPr="0056501C">
        <w:rPr>
          <w:rFonts w:ascii="Book Antiqua" w:eastAsia="宋体" w:hAnsi="Book Antiqua" w:cs="Times New Roman"/>
          <w:sz w:val="24"/>
          <w:szCs w:val="24"/>
          <w:vertAlign w:val="superscript"/>
        </w:rPr>
        <w:t>[3,8,9]</w:t>
      </w:r>
      <w:r w:rsidRPr="0056501C">
        <w:rPr>
          <w:rFonts w:ascii="Book Antiqua" w:hAnsi="Book Antiqua" w:cs="Times New Roman"/>
          <w:sz w:val="24"/>
          <w:szCs w:val="24"/>
        </w:rPr>
        <w:fldChar w:fldCharType="end"/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Having said that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there remains insufficient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data on renal pelvis LELC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to distinguish differences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therefore we encourage urologists to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record and report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these rare </w:t>
      </w:r>
      <w:r w:rsidRPr="0056501C">
        <w:rPr>
          <w:rFonts w:ascii="Book Antiqua" w:eastAsia="宋体" w:hAnsi="Book Antiqua" w:cs="Times New Roman"/>
          <w:sz w:val="24"/>
          <w:szCs w:val="24"/>
        </w:rPr>
        <w:t>cases with longer follow-up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.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It remains of paramount importance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to further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assess the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biologic behavior of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th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ese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tumor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s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to identify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 the optimal management regimen and 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particularly </w:t>
      </w:r>
      <w:r w:rsidRPr="0056501C">
        <w:rPr>
          <w:rFonts w:ascii="Book Antiqua" w:eastAsia="宋体" w:hAnsi="Book Antiqua" w:cs="Times New Roman"/>
          <w:sz w:val="24"/>
          <w:szCs w:val="24"/>
        </w:rPr>
        <w:t xml:space="preserve">disease </w:t>
      </w:r>
      <w:proofErr w:type="spellStart"/>
      <w:r w:rsidRPr="0056501C">
        <w:rPr>
          <w:rFonts w:ascii="Book Antiqua" w:eastAsia="宋体" w:hAnsi="Book Antiqua" w:cs="Times New Roman"/>
          <w:sz w:val="24"/>
          <w:szCs w:val="24"/>
        </w:rPr>
        <w:t>prognos</w:t>
      </w:r>
      <w:proofErr w:type="spellEnd"/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>tics</w:t>
      </w:r>
      <w:r w:rsidRPr="0056501C">
        <w:rPr>
          <w:rFonts w:ascii="Book Antiqua" w:eastAsia="宋体" w:hAnsi="Book Antiqua" w:cs="Times New Roman"/>
          <w:sz w:val="24"/>
          <w:szCs w:val="24"/>
        </w:rPr>
        <w:t>.</w:t>
      </w:r>
    </w:p>
    <w:p w14:paraId="4049E8C8" w14:textId="77777777" w:rsidR="001F4D5B" w:rsidRPr="0056501C" w:rsidRDefault="001F4D5B" w:rsidP="0056501C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F8E9063" w14:textId="1DD24E73" w:rsidR="001F4D5B" w:rsidRPr="0056501C" w:rsidRDefault="00826507" w:rsidP="0056501C">
      <w:pPr>
        <w:spacing w:line="360" w:lineRule="auto"/>
        <w:rPr>
          <w:rFonts w:ascii="Book Antiqua" w:hAnsi="Book Antiqua"/>
          <w:sz w:val="24"/>
          <w:szCs w:val="24"/>
        </w:rPr>
      </w:pPr>
      <w:r w:rsidRPr="00826507">
        <w:rPr>
          <w:rFonts w:ascii="Book Antiqua" w:eastAsia="宋体" w:hAnsi="Book Antiqua"/>
          <w:b/>
          <w:sz w:val="24"/>
          <w:szCs w:val="24"/>
        </w:rPr>
        <w:t>REFERENCES</w:t>
      </w:r>
    </w:p>
    <w:p w14:paraId="3C7E9F36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1 </w:t>
      </w:r>
      <w:r w:rsidRPr="00D859D8">
        <w:rPr>
          <w:rFonts w:ascii="Book Antiqua" w:hAnsi="Book Antiqua"/>
          <w:b/>
          <w:sz w:val="24"/>
          <w:szCs w:val="24"/>
        </w:rPr>
        <w:t>Fukunaga M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Ushigome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S. Lymphoepithelioma-like carcinoma of the renal pelvis: a case report with immunohistochemical analysis and in situ </w:t>
      </w:r>
      <w:r w:rsidRPr="00D859D8">
        <w:rPr>
          <w:rFonts w:ascii="Book Antiqua" w:hAnsi="Book Antiqua"/>
          <w:sz w:val="24"/>
          <w:szCs w:val="24"/>
        </w:rPr>
        <w:lastRenderedPageBreak/>
        <w:t xml:space="preserve">hybridization for the Epstein-Barr viral genome.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1998; </w:t>
      </w:r>
      <w:r w:rsidRPr="00D859D8">
        <w:rPr>
          <w:rFonts w:ascii="Book Antiqua" w:hAnsi="Book Antiqua"/>
          <w:b/>
          <w:sz w:val="24"/>
          <w:szCs w:val="24"/>
        </w:rPr>
        <w:t>11</w:t>
      </w:r>
      <w:r w:rsidRPr="00D859D8">
        <w:rPr>
          <w:rFonts w:ascii="Book Antiqua" w:hAnsi="Book Antiqua"/>
          <w:sz w:val="24"/>
          <w:szCs w:val="24"/>
        </w:rPr>
        <w:t>: 1252-1256 [PMID: 9872659]</w:t>
      </w:r>
    </w:p>
    <w:p w14:paraId="60AEB01C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2 </w:t>
      </w:r>
      <w:r w:rsidRPr="00D859D8">
        <w:rPr>
          <w:rFonts w:ascii="Book Antiqua" w:hAnsi="Book Antiqua"/>
          <w:b/>
          <w:sz w:val="24"/>
          <w:szCs w:val="24"/>
        </w:rPr>
        <w:t>Perez-Montiel D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Wakely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PE, </w:t>
      </w:r>
      <w:proofErr w:type="spellStart"/>
      <w:r w:rsidRPr="00D859D8">
        <w:rPr>
          <w:rFonts w:ascii="Book Antiqua" w:hAnsi="Book Antiqua"/>
          <w:sz w:val="24"/>
          <w:szCs w:val="24"/>
        </w:rPr>
        <w:t>Hes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O, Michal M, </w:t>
      </w:r>
      <w:proofErr w:type="spellStart"/>
      <w:r w:rsidRPr="00D859D8">
        <w:rPr>
          <w:rFonts w:ascii="Book Antiqua" w:hAnsi="Book Antiqua"/>
          <w:sz w:val="24"/>
          <w:szCs w:val="24"/>
        </w:rPr>
        <w:t>Suster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S. High-grade urothelial carcinoma of the renal pelvis: clinicopathologic study of 108 cases with emphasis on unusual morphologic variants.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2006; </w:t>
      </w:r>
      <w:r w:rsidRPr="00D859D8">
        <w:rPr>
          <w:rFonts w:ascii="Book Antiqua" w:hAnsi="Book Antiqua"/>
          <w:b/>
          <w:sz w:val="24"/>
          <w:szCs w:val="24"/>
        </w:rPr>
        <w:t>19</w:t>
      </w:r>
      <w:r w:rsidRPr="00D859D8">
        <w:rPr>
          <w:rFonts w:ascii="Book Antiqua" w:hAnsi="Book Antiqua"/>
          <w:sz w:val="24"/>
          <w:szCs w:val="24"/>
        </w:rPr>
        <w:t>: 494-503 [PMID: 16474378 DOI: 10.1038/modpathol.3800559]</w:t>
      </w:r>
    </w:p>
    <w:p w14:paraId="28A71411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3 </w:t>
      </w:r>
      <w:r w:rsidRPr="00D859D8">
        <w:rPr>
          <w:rFonts w:ascii="Book Antiqua" w:hAnsi="Book Antiqua"/>
          <w:b/>
          <w:sz w:val="24"/>
          <w:szCs w:val="24"/>
        </w:rPr>
        <w:t>Lai SC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Seery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S, Zhang W, Liu M, Zhang G, Wang JY. Lymphoepithelioma-like carcinoma of the upper urinary tract: A systematic review of case reports. </w:t>
      </w:r>
      <w:r w:rsidRPr="00D859D8">
        <w:rPr>
          <w:rFonts w:ascii="Book Antiqua" w:hAnsi="Book Antiqua"/>
          <w:i/>
          <w:sz w:val="24"/>
          <w:szCs w:val="24"/>
        </w:rPr>
        <w:t>World J Clin Cases</w:t>
      </w:r>
      <w:r w:rsidRPr="00D859D8">
        <w:rPr>
          <w:rFonts w:ascii="Book Antiqua" w:hAnsi="Book Antiqua"/>
          <w:sz w:val="24"/>
          <w:szCs w:val="24"/>
        </w:rPr>
        <w:t xml:space="preserve"> 2020; </w:t>
      </w:r>
      <w:r w:rsidRPr="00D859D8">
        <w:rPr>
          <w:rFonts w:ascii="Book Antiqua" w:hAnsi="Book Antiqua"/>
          <w:b/>
          <w:sz w:val="24"/>
          <w:szCs w:val="24"/>
        </w:rPr>
        <w:t>8</w:t>
      </w:r>
      <w:r w:rsidRPr="00D859D8">
        <w:rPr>
          <w:rFonts w:ascii="Book Antiqua" w:hAnsi="Book Antiqua"/>
          <w:sz w:val="24"/>
          <w:szCs w:val="24"/>
        </w:rPr>
        <w:t>: 771-781 [PMID: 32149060 DOI: 10.12998/wjcc.v8.i4.771]</w:t>
      </w:r>
    </w:p>
    <w:p w14:paraId="2CB98740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Iezzoni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JC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Gaffey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MJ, Weiss LM. The role of Epstein-Barr virus in lymphoepithelioma-like carcinomas. </w:t>
      </w:r>
      <w:r w:rsidRPr="00D859D8">
        <w:rPr>
          <w:rFonts w:ascii="Book Antiqua" w:hAnsi="Book Antiqua"/>
          <w:i/>
          <w:sz w:val="24"/>
          <w:szCs w:val="24"/>
        </w:rPr>
        <w:t xml:space="preserve">Am J Clin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1995; </w:t>
      </w:r>
      <w:r w:rsidRPr="00D859D8">
        <w:rPr>
          <w:rFonts w:ascii="Book Antiqua" w:hAnsi="Book Antiqua"/>
          <w:b/>
          <w:sz w:val="24"/>
          <w:szCs w:val="24"/>
        </w:rPr>
        <w:t>103</w:t>
      </w:r>
      <w:r w:rsidRPr="00D859D8">
        <w:rPr>
          <w:rFonts w:ascii="Book Antiqua" w:hAnsi="Book Antiqua"/>
          <w:sz w:val="24"/>
          <w:szCs w:val="24"/>
        </w:rPr>
        <w:t>: 308-315 [PMID: 7872253 DOI: 10.1093/</w:t>
      </w:r>
      <w:proofErr w:type="spellStart"/>
      <w:r w:rsidRPr="00D859D8">
        <w:rPr>
          <w:rFonts w:ascii="Book Antiqua" w:hAnsi="Book Antiqua"/>
          <w:sz w:val="24"/>
          <w:szCs w:val="24"/>
        </w:rPr>
        <w:t>ajcp</w:t>
      </w:r>
      <w:proofErr w:type="spellEnd"/>
      <w:r w:rsidRPr="00D859D8">
        <w:rPr>
          <w:rFonts w:ascii="Book Antiqua" w:hAnsi="Book Antiqua"/>
          <w:sz w:val="24"/>
          <w:szCs w:val="24"/>
        </w:rPr>
        <w:t>/103.3.308]</w:t>
      </w:r>
    </w:p>
    <w:p w14:paraId="64866921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5 </w:t>
      </w:r>
      <w:r w:rsidRPr="00D859D8">
        <w:rPr>
          <w:rFonts w:ascii="Book Antiqua" w:hAnsi="Book Antiqua"/>
          <w:b/>
          <w:sz w:val="24"/>
          <w:szCs w:val="24"/>
        </w:rPr>
        <w:t>Wen SC</w:t>
      </w:r>
      <w:r w:rsidRPr="00D859D8">
        <w:rPr>
          <w:rFonts w:ascii="Book Antiqua" w:hAnsi="Book Antiqua"/>
          <w:sz w:val="24"/>
          <w:szCs w:val="24"/>
        </w:rPr>
        <w:t xml:space="preserve">, Shen JT, Jang MY, Tsai KB, Chang SF, Tsai LJ, Wu WJ. Lymphoepithelioma-like carcinoma of ureter-a rare case report and review of the literature. </w:t>
      </w:r>
      <w:r w:rsidRPr="00D859D8">
        <w:rPr>
          <w:rFonts w:ascii="Book Antiqua" w:hAnsi="Book Antiqua"/>
          <w:i/>
          <w:sz w:val="24"/>
          <w:szCs w:val="24"/>
        </w:rPr>
        <w:t>Kaohsiung J Med Sci</w:t>
      </w:r>
      <w:r w:rsidRPr="00D859D8">
        <w:rPr>
          <w:rFonts w:ascii="Book Antiqua" w:hAnsi="Book Antiqua"/>
          <w:sz w:val="24"/>
          <w:szCs w:val="24"/>
        </w:rPr>
        <w:t xml:space="preserve"> 2012; </w:t>
      </w:r>
      <w:r w:rsidRPr="00D859D8">
        <w:rPr>
          <w:rFonts w:ascii="Book Antiqua" w:hAnsi="Book Antiqua"/>
          <w:b/>
          <w:sz w:val="24"/>
          <w:szCs w:val="24"/>
        </w:rPr>
        <w:t>28</w:t>
      </w:r>
      <w:r w:rsidRPr="00D859D8">
        <w:rPr>
          <w:rFonts w:ascii="Book Antiqua" w:hAnsi="Book Antiqua"/>
          <w:sz w:val="24"/>
          <w:szCs w:val="24"/>
        </w:rPr>
        <w:t>: 509-513 [PMID: 22974672 DOI: 10.1016/j.kjms.2012.04.010]</w:t>
      </w:r>
    </w:p>
    <w:p w14:paraId="137C10C0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6 </w:t>
      </w:r>
      <w:r w:rsidRPr="00D859D8">
        <w:rPr>
          <w:rFonts w:ascii="Book Antiqua" w:hAnsi="Book Antiqua"/>
          <w:b/>
          <w:sz w:val="24"/>
          <w:szCs w:val="24"/>
        </w:rPr>
        <w:t>Porcaro AB</w:t>
      </w:r>
      <w:r w:rsidRPr="00D859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859D8">
        <w:rPr>
          <w:rFonts w:ascii="Book Antiqua" w:hAnsi="Book Antiqua"/>
          <w:sz w:val="24"/>
          <w:szCs w:val="24"/>
        </w:rPr>
        <w:t>Gilioli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E, Migliorini F, </w:t>
      </w:r>
      <w:proofErr w:type="spellStart"/>
      <w:r w:rsidRPr="00D859D8">
        <w:rPr>
          <w:rFonts w:ascii="Book Antiqua" w:hAnsi="Book Antiqua"/>
          <w:sz w:val="24"/>
          <w:szCs w:val="24"/>
        </w:rPr>
        <w:t>Antoniolli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SZ, Iannucci A, </w:t>
      </w:r>
      <w:proofErr w:type="spellStart"/>
      <w:r w:rsidRPr="00D859D8">
        <w:rPr>
          <w:rFonts w:ascii="Book Antiqua" w:hAnsi="Book Antiqua"/>
          <w:sz w:val="24"/>
          <w:szCs w:val="24"/>
        </w:rPr>
        <w:t>Comunale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L. Primary lymphoepithelioma-like carcinoma of the urinary bladder: report of one case with review and update of the literature after a pooled analysis of 43 patients. </w:t>
      </w:r>
      <w:r w:rsidRPr="00D859D8">
        <w:rPr>
          <w:rFonts w:ascii="Book Antiqua" w:hAnsi="Book Antiqua"/>
          <w:i/>
          <w:sz w:val="24"/>
          <w:szCs w:val="24"/>
        </w:rPr>
        <w:t xml:space="preserve">Int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D859D8">
        <w:rPr>
          <w:rFonts w:ascii="Book Antiqua" w:hAnsi="Book Antiqua"/>
          <w:i/>
          <w:sz w:val="24"/>
          <w:szCs w:val="24"/>
        </w:rPr>
        <w:t xml:space="preserve"> Nephrol</w:t>
      </w:r>
      <w:r w:rsidRPr="00D859D8">
        <w:rPr>
          <w:rFonts w:ascii="Book Antiqua" w:hAnsi="Book Antiqua"/>
          <w:sz w:val="24"/>
          <w:szCs w:val="24"/>
        </w:rPr>
        <w:t xml:space="preserve"> 2003; </w:t>
      </w:r>
      <w:r w:rsidRPr="00D859D8">
        <w:rPr>
          <w:rFonts w:ascii="Book Antiqua" w:hAnsi="Book Antiqua"/>
          <w:b/>
          <w:sz w:val="24"/>
          <w:szCs w:val="24"/>
        </w:rPr>
        <w:t>35</w:t>
      </w:r>
      <w:r w:rsidRPr="00D859D8">
        <w:rPr>
          <w:rFonts w:ascii="Book Antiqua" w:hAnsi="Book Antiqua"/>
          <w:sz w:val="24"/>
          <w:szCs w:val="24"/>
        </w:rPr>
        <w:t>: 99-106 [PMID: 14620297 DOI: 10.1023/a:1025981106561]</w:t>
      </w:r>
    </w:p>
    <w:p w14:paraId="199B4F99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7 </w:t>
      </w:r>
      <w:r w:rsidRPr="00D859D8">
        <w:rPr>
          <w:rFonts w:ascii="Book Antiqua" w:hAnsi="Book Antiqua"/>
          <w:b/>
          <w:sz w:val="24"/>
          <w:szCs w:val="24"/>
        </w:rPr>
        <w:t>Tamas EF</w:t>
      </w:r>
      <w:r w:rsidRPr="00D859D8">
        <w:rPr>
          <w:rFonts w:ascii="Book Antiqua" w:hAnsi="Book Antiqua"/>
          <w:sz w:val="24"/>
          <w:szCs w:val="24"/>
        </w:rPr>
        <w:t xml:space="preserve">, Nielsen ME, Schoenberg MP, Epstein JI. Lymphoepithelioma-like carcinoma of the urinary tract: a clinicopathological study of 30 pure and mixed cases. </w:t>
      </w:r>
      <w:r w:rsidRPr="00D859D8">
        <w:rPr>
          <w:rFonts w:ascii="Book Antiqua" w:hAnsi="Book Antiqua"/>
          <w:i/>
          <w:sz w:val="24"/>
          <w:szCs w:val="24"/>
        </w:rPr>
        <w:t xml:space="preserve">Mod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2007; </w:t>
      </w:r>
      <w:r w:rsidRPr="00D859D8">
        <w:rPr>
          <w:rFonts w:ascii="Book Antiqua" w:hAnsi="Book Antiqua"/>
          <w:b/>
          <w:sz w:val="24"/>
          <w:szCs w:val="24"/>
        </w:rPr>
        <w:t>20</w:t>
      </w:r>
      <w:r w:rsidRPr="00D859D8">
        <w:rPr>
          <w:rFonts w:ascii="Book Antiqua" w:hAnsi="Book Antiqua"/>
          <w:sz w:val="24"/>
          <w:szCs w:val="24"/>
        </w:rPr>
        <w:t>: 828-834 [PMID: 17541442 DOI: 10.1038/modpathol.3800823]</w:t>
      </w:r>
    </w:p>
    <w:p w14:paraId="76495CBF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D859D8">
        <w:rPr>
          <w:rFonts w:ascii="Book Antiqua" w:hAnsi="Book Antiqua"/>
          <w:b/>
          <w:sz w:val="24"/>
          <w:szCs w:val="24"/>
        </w:rPr>
        <w:t>Ahn</w:t>
      </w:r>
      <w:proofErr w:type="spellEnd"/>
      <w:r w:rsidRPr="00D859D8">
        <w:rPr>
          <w:rFonts w:ascii="Book Antiqua" w:hAnsi="Book Antiqua"/>
          <w:b/>
          <w:sz w:val="24"/>
          <w:szCs w:val="24"/>
        </w:rPr>
        <w:t xml:space="preserve"> H</w:t>
      </w:r>
      <w:r w:rsidRPr="00D859D8">
        <w:rPr>
          <w:rFonts w:ascii="Book Antiqua" w:hAnsi="Book Antiqua"/>
          <w:sz w:val="24"/>
          <w:szCs w:val="24"/>
        </w:rPr>
        <w:t xml:space="preserve">, Sim J, Kim H, Yi K, Han H, Chung Y, Rehman A, Paik SS. Lymphoepithelioma-like Carcinoma of the Renal Pelvis: A Case Report and Review of the Literature. </w:t>
      </w:r>
      <w:r w:rsidRPr="00D859D8">
        <w:rPr>
          <w:rFonts w:ascii="Book Antiqua" w:hAnsi="Book Antiqua"/>
          <w:i/>
          <w:sz w:val="24"/>
          <w:szCs w:val="24"/>
        </w:rPr>
        <w:t xml:space="preserve">Korean J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2014; </w:t>
      </w:r>
      <w:r w:rsidRPr="00D859D8">
        <w:rPr>
          <w:rFonts w:ascii="Book Antiqua" w:hAnsi="Book Antiqua"/>
          <w:b/>
          <w:sz w:val="24"/>
          <w:szCs w:val="24"/>
        </w:rPr>
        <w:t>48</w:t>
      </w:r>
      <w:r w:rsidRPr="00D859D8">
        <w:rPr>
          <w:rFonts w:ascii="Book Antiqua" w:hAnsi="Book Antiqua"/>
          <w:sz w:val="24"/>
          <w:szCs w:val="24"/>
        </w:rPr>
        <w:t>: 458-461 [PMID: 25588641 DOI: 10.4132/KoreanJPathol.2014.48.6.458]</w:t>
      </w:r>
    </w:p>
    <w:p w14:paraId="7778061E" w14:textId="77777777" w:rsidR="00D859D8" w:rsidRPr="00D859D8" w:rsidRDefault="00D859D8" w:rsidP="00D859D8">
      <w:pPr>
        <w:spacing w:line="360" w:lineRule="auto"/>
        <w:rPr>
          <w:rFonts w:ascii="Book Antiqua" w:hAnsi="Book Antiqua"/>
          <w:sz w:val="24"/>
          <w:szCs w:val="24"/>
        </w:rPr>
      </w:pPr>
      <w:r w:rsidRPr="00D859D8">
        <w:rPr>
          <w:rFonts w:ascii="Book Antiqua" w:hAnsi="Book Antiqua"/>
          <w:sz w:val="24"/>
          <w:szCs w:val="24"/>
        </w:rPr>
        <w:lastRenderedPageBreak/>
        <w:t xml:space="preserve">9 </w:t>
      </w:r>
      <w:r w:rsidRPr="00D859D8">
        <w:rPr>
          <w:rFonts w:ascii="Book Antiqua" w:hAnsi="Book Antiqua"/>
          <w:b/>
          <w:sz w:val="24"/>
          <w:szCs w:val="24"/>
        </w:rPr>
        <w:t>Yamada Y</w:t>
      </w:r>
      <w:r w:rsidRPr="00D859D8">
        <w:rPr>
          <w:rFonts w:ascii="Book Antiqua" w:hAnsi="Book Antiqua"/>
          <w:sz w:val="24"/>
          <w:szCs w:val="24"/>
        </w:rPr>
        <w:t xml:space="preserve">, Fujimura T, Yamaguchi T, Nishimatsu H, Hirano Y, Kawamura T, </w:t>
      </w:r>
      <w:proofErr w:type="spellStart"/>
      <w:r w:rsidRPr="00D859D8">
        <w:rPr>
          <w:rFonts w:ascii="Book Antiqua" w:hAnsi="Book Antiqua"/>
          <w:sz w:val="24"/>
          <w:szCs w:val="24"/>
        </w:rPr>
        <w:t>Teshima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S, Takeuchi T, Kitamura T. Lymphoepithelioma-like carcinoma of the renal pelvis. </w:t>
      </w:r>
      <w:r w:rsidRPr="00D859D8">
        <w:rPr>
          <w:rFonts w:ascii="Book Antiqua" w:hAnsi="Book Antiqua"/>
          <w:i/>
          <w:sz w:val="24"/>
          <w:szCs w:val="24"/>
        </w:rPr>
        <w:t xml:space="preserve">Int J </w:t>
      </w:r>
      <w:proofErr w:type="spellStart"/>
      <w:r w:rsidRPr="00D859D8">
        <w:rPr>
          <w:rFonts w:ascii="Book Antiqua" w:hAnsi="Book Antiqua"/>
          <w:i/>
          <w:sz w:val="24"/>
          <w:szCs w:val="24"/>
        </w:rPr>
        <w:t>Urol</w:t>
      </w:r>
      <w:proofErr w:type="spellEnd"/>
      <w:r w:rsidRPr="00D859D8">
        <w:rPr>
          <w:rFonts w:ascii="Book Antiqua" w:hAnsi="Book Antiqua"/>
          <w:sz w:val="24"/>
          <w:szCs w:val="24"/>
        </w:rPr>
        <w:t xml:space="preserve"> 2007; </w:t>
      </w:r>
      <w:r w:rsidRPr="00D859D8">
        <w:rPr>
          <w:rFonts w:ascii="Book Antiqua" w:hAnsi="Book Antiqua"/>
          <w:b/>
          <w:sz w:val="24"/>
          <w:szCs w:val="24"/>
        </w:rPr>
        <w:t>14</w:t>
      </w:r>
      <w:r w:rsidRPr="00D859D8">
        <w:rPr>
          <w:rFonts w:ascii="Book Antiqua" w:hAnsi="Book Antiqua"/>
          <w:sz w:val="24"/>
          <w:szCs w:val="24"/>
        </w:rPr>
        <w:t>: 1093-1094 [PMID: 18036048 DOI: 10.1111/j.1442-2042.2007.01897.x]</w:t>
      </w:r>
    </w:p>
    <w:p w14:paraId="12EB9231" w14:textId="351BF654" w:rsidR="00826507" w:rsidRDefault="00826507">
      <w:pPr>
        <w:widowControl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64976301" w14:textId="453C2F12" w:rsidR="00E54AEC" w:rsidRPr="0056501C" w:rsidRDefault="000C78CE" w:rsidP="0056501C">
      <w:pPr>
        <w:widowControl/>
        <w:spacing w:line="360" w:lineRule="auto"/>
        <w:outlineLvl w:val="0"/>
        <w:rPr>
          <w:rFonts w:ascii="Book Antiqua" w:hAnsi="Book Antiqua" w:cs="Times New Roman"/>
          <w:b/>
          <w:bCs/>
          <w:sz w:val="24"/>
          <w:szCs w:val="24"/>
        </w:rPr>
      </w:pPr>
      <w:r w:rsidRPr="000C78CE">
        <w:rPr>
          <w:rFonts w:ascii="Book Antiqua" w:hAnsi="Book Antiqua" w:cs="Times New Roman"/>
          <w:b/>
          <w:bCs/>
          <w:sz w:val="24"/>
          <w:szCs w:val="24"/>
        </w:rPr>
        <w:lastRenderedPageBreak/>
        <w:t>Footnotes</w:t>
      </w:r>
    </w:p>
    <w:p w14:paraId="1EBE0C7C" w14:textId="6A5098E0" w:rsidR="00E54AEC" w:rsidRDefault="000C78CE" w:rsidP="0056501C">
      <w:pPr>
        <w:widowControl/>
        <w:spacing w:line="360" w:lineRule="auto"/>
        <w:outlineLvl w:val="0"/>
        <w:rPr>
          <w:rFonts w:ascii="Book Antiqua" w:eastAsia="宋体" w:hAnsi="Book Antiqua" w:cs="Times New Roman"/>
          <w:sz w:val="24"/>
          <w:szCs w:val="24"/>
        </w:rPr>
      </w:pPr>
      <w:r w:rsidRPr="000C78CE">
        <w:rPr>
          <w:rFonts w:ascii="Book Antiqua" w:hAnsi="Book Antiqua" w:cs="Times New Roman"/>
          <w:b/>
          <w:bCs/>
          <w:sz w:val="24"/>
          <w:szCs w:val="24"/>
        </w:rPr>
        <w:t>Conflict-of-interest statement:</w:t>
      </w:r>
      <w:r w:rsidR="00E54AEC" w:rsidRPr="0056501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54AEC" w:rsidRPr="0056501C">
        <w:rPr>
          <w:rFonts w:ascii="Book Antiqua" w:hAnsi="Book Antiqua" w:cs="Times New Roman"/>
          <w:bCs/>
          <w:sz w:val="24"/>
          <w:szCs w:val="24"/>
        </w:rPr>
        <w:t>The authors declare that they have no competing interests.</w:t>
      </w:r>
      <w:r w:rsidR="00E54AEC" w:rsidRPr="0056501C">
        <w:rPr>
          <w:rFonts w:ascii="Book Antiqua" w:eastAsia="宋体" w:hAnsi="Book Antiqua" w:cs="Times New Roman"/>
          <w:sz w:val="24"/>
          <w:szCs w:val="24"/>
        </w:rPr>
        <w:t xml:space="preserve"> </w:t>
      </w:r>
    </w:p>
    <w:p w14:paraId="3105C216" w14:textId="3FD44BA0" w:rsidR="000C78CE" w:rsidRDefault="000C78CE" w:rsidP="000C78C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Cs/>
          <w:sz w:val="24"/>
          <w:szCs w:val="24"/>
        </w:rPr>
      </w:pPr>
    </w:p>
    <w:p w14:paraId="51507BB4" w14:textId="77777777" w:rsidR="000C78CE" w:rsidRPr="00663BB7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0" w:name="_Hlk25573505"/>
      <w:bookmarkStart w:id="21" w:name="OLE_LINK561"/>
      <w:bookmarkStart w:id="22" w:name="_Hlk26521719"/>
      <w:bookmarkStart w:id="23" w:name="OLE_LINK265"/>
      <w:bookmarkStart w:id="24" w:name="OLE_LINK268"/>
      <w:bookmarkStart w:id="25" w:name="OLE_LINK345"/>
      <w:bookmarkStart w:id="26" w:name="OLE_LINK372"/>
      <w:bookmarkStart w:id="27" w:name="OLE_LINK421"/>
      <w:bookmarkStart w:id="28" w:name="OLE_LINK426"/>
      <w:bookmarkStart w:id="29" w:name="OLE_LINK157"/>
      <w:bookmarkStart w:id="30" w:name="OLE_LINK457"/>
      <w:bookmarkStart w:id="31" w:name="OLE_LINK456"/>
      <w:bookmarkStart w:id="32" w:name="OLE_LINK467"/>
      <w:bookmarkStart w:id="33" w:name="OLE_LINK515"/>
      <w:bookmarkStart w:id="34" w:name="OLE_LINK517"/>
      <w:bookmarkStart w:id="35" w:name="OLE_LINK521"/>
      <w:bookmarkStart w:id="36" w:name="OLE_LINK522"/>
      <w:bookmarkStart w:id="37" w:name="OLE_LINK563"/>
      <w:bookmarkStart w:id="38" w:name="OLE_LINK570"/>
      <w:r w:rsidRPr="001042DC">
        <w:rPr>
          <w:rFonts w:ascii="Book Antiqua" w:hAnsi="Book Antiqua"/>
          <w:b/>
          <w:sz w:val="24"/>
          <w:szCs w:val="24"/>
        </w:rPr>
        <w:t>Open-Access:</w:t>
      </w:r>
      <w:r>
        <w:rPr>
          <w:rFonts w:ascii="Book Antiqua" w:hAnsi="Book Antiqua"/>
          <w:b/>
          <w:sz w:val="24"/>
          <w:szCs w:val="24"/>
        </w:rPr>
        <w:t xml:space="preserve"> </w:t>
      </w:r>
      <w:bookmarkStart w:id="39" w:name="OLE_LINK524"/>
      <w:r w:rsidRPr="001042DC">
        <w:rPr>
          <w:rFonts w:ascii="Book Antiqua" w:hAnsi="Book Antiqua"/>
          <w:bCs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042DC">
        <w:rPr>
          <w:rFonts w:ascii="Book Antiqua" w:hAnsi="Book Antiqua"/>
          <w:bCs/>
          <w:sz w:val="24"/>
          <w:szCs w:val="24"/>
        </w:rPr>
        <w:t>NonCommercial</w:t>
      </w:r>
      <w:proofErr w:type="spellEnd"/>
      <w:r w:rsidRPr="001042DC">
        <w:rPr>
          <w:rFonts w:ascii="Book Antiqua" w:hAnsi="Book Antiqua"/>
          <w:bCs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39"/>
    </w:p>
    <w:p w14:paraId="17A68874" w14:textId="77777777" w:rsidR="000C78CE" w:rsidRPr="00663BB7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b/>
          <w:sz w:val="24"/>
          <w:szCs w:val="24"/>
        </w:rPr>
      </w:pPr>
    </w:p>
    <w:p w14:paraId="0E8ADF96" w14:textId="0A7C80AB" w:rsidR="000C78CE" w:rsidRPr="009235DE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</w:rPr>
      </w:pPr>
      <w:bookmarkStart w:id="40" w:name="OLE_LINK1102"/>
      <w:bookmarkStart w:id="41" w:name="OLE_LINK1103"/>
      <w:bookmarkStart w:id="42" w:name="OLE_LINK172"/>
      <w:bookmarkStart w:id="43" w:name="OLE_LINK176"/>
      <w:r w:rsidRPr="00663BB7">
        <w:rPr>
          <w:rFonts w:ascii="Book Antiqua" w:eastAsia="等线" w:hAnsi="Book Antiqua"/>
          <w:b/>
          <w:sz w:val="24"/>
          <w:szCs w:val="24"/>
        </w:rPr>
        <w:t>Manuscript source:</w:t>
      </w:r>
      <w:bookmarkEnd w:id="40"/>
      <w:bookmarkEnd w:id="41"/>
      <w:r w:rsidRPr="00663BB7">
        <w:rPr>
          <w:rFonts w:ascii="Book Antiqua" w:eastAsia="等线" w:hAnsi="Book Antiqua"/>
          <w:b/>
          <w:sz w:val="24"/>
          <w:szCs w:val="24"/>
        </w:rPr>
        <w:t xml:space="preserve"> </w:t>
      </w:r>
      <w:r w:rsidRPr="00663BB7">
        <w:rPr>
          <w:rFonts w:ascii="Book Antiqua" w:eastAsia="等线" w:hAnsi="Book Antiqua"/>
          <w:sz w:val="24"/>
          <w:szCs w:val="24"/>
        </w:rPr>
        <w:t>Unsolicited manuscript</w:t>
      </w:r>
      <w:bookmarkEnd w:id="20"/>
      <w:bookmarkEnd w:id="21"/>
      <w:bookmarkEnd w:id="42"/>
      <w:bookmarkEnd w:id="43"/>
    </w:p>
    <w:p w14:paraId="00B0317F" w14:textId="77777777" w:rsidR="000C78CE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</w:rPr>
      </w:pPr>
    </w:p>
    <w:p w14:paraId="02678ADD" w14:textId="61F758FA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44" w:name="_Hlk26890791"/>
      <w:bookmarkStart w:id="45" w:name="_Hlk26802702"/>
      <w:bookmarkStart w:id="46" w:name="OLE_LINK198"/>
      <w:bookmarkStart w:id="47" w:name="OLE_LINK255"/>
      <w:r w:rsidRPr="00002F66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/>
          <w:sz w:val="24"/>
          <w:szCs w:val="24"/>
        </w:rPr>
        <w:t>February</w:t>
      </w:r>
      <w:r w:rsidRPr="00002F66"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>8</w:t>
      </w:r>
      <w:r w:rsidRPr="00002F66">
        <w:rPr>
          <w:rFonts w:ascii="Book Antiqua" w:hAnsi="Book Antiqua"/>
          <w:sz w:val="24"/>
          <w:szCs w:val="24"/>
        </w:rPr>
        <w:t>, 20</w:t>
      </w:r>
      <w:r>
        <w:rPr>
          <w:rFonts w:ascii="Book Antiqua" w:hAnsi="Book Antiqua"/>
          <w:sz w:val="24"/>
          <w:szCs w:val="24"/>
        </w:rPr>
        <w:t>20</w:t>
      </w:r>
    </w:p>
    <w:p w14:paraId="5946FCD4" w14:textId="4A0FC2E5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t xml:space="preserve">First decision: </w:t>
      </w:r>
      <w:r>
        <w:rPr>
          <w:rFonts w:ascii="Book Antiqua" w:hAnsi="Book Antiqua"/>
          <w:sz w:val="24"/>
          <w:szCs w:val="24"/>
        </w:rPr>
        <w:t>April</w:t>
      </w:r>
      <w:r w:rsidRPr="00002F6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 w:rsidRPr="00002F66">
        <w:rPr>
          <w:rFonts w:ascii="Book Antiqua" w:hAnsi="Book Antiqua"/>
          <w:sz w:val="24"/>
          <w:szCs w:val="24"/>
        </w:rPr>
        <w:t>, 20</w:t>
      </w:r>
      <w:r>
        <w:rPr>
          <w:rFonts w:ascii="Book Antiqua" w:hAnsi="Book Antiqua"/>
          <w:sz w:val="24"/>
          <w:szCs w:val="24"/>
        </w:rPr>
        <w:t>20</w:t>
      </w:r>
    </w:p>
    <w:p w14:paraId="135E2D5E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002F66">
        <w:rPr>
          <w:rFonts w:ascii="Book Antiqua" w:hAnsi="Book Antiqua"/>
          <w:b/>
          <w:sz w:val="24"/>
          <w:szCs w:val="24"/>
        </w:rPr>
        <w:t>Article in press:</w:t>
      </w:r>
      <w:bookmarkEnd w:id="22"/>
      <w:bookmarkEnd w:id="44"/>
    </w:p>
    <w:bookmarkEnd w:id="45"/>
    <w:p w14:paraId="062EE130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4F819134" w14:textId="051850E8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</w:rPr>
      </w:pPr>
      <w:bookmarkStart w:id="48" w:name="_Hlk26541524"/>
      <w:bookmarkStart w:id="49" w:name="OLE_LINK95"/>
      <w:r w:rsidRPr="00002F66">
        <w:rPr>
          <w:rFonts w:ascii="Book Antiqua" w:hAnsi="Book Antiqua" w:cs="宋体"/>
          <w:b/>
          <w:sz w:val="24"/>
          <w:szCs w:val="24"/>
        </w:rPr>
        <w:t>Specialty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 xml:space="preserve">type: </w:t>
      </w:r>
      <w:bookmarkStart w:id="50" w:name="OLE_LINK11"/>
      <w:bookmarkStart w:id="51" w:name="OLE_LINK12"/>
      <w:bookmarkStart w:id="52" w:name="OLE_LINK3"/>
      <w:bookmarkStart w:id="53" w:name="OLE_LINK158"/>
      <w:bookmarkStart w:id="54" w:name="OLE_LINK468"/>
      <w:bookmarkStart w:id="55" w:name="OLE_LINK516"/>
      <w:r w:rsidR="000B5E1F" w:rsidRPr="000B5E1F">
        <w:rPr>
          <w:rFonts w:ascii="Book Antiqua" w:eastAsia="微软雅黑" w:hAnsi="Book Antiqua" w:cs="宋体"/>
          <w:sz w:val="24"/>
          <w:szCs w:val="24"/>
        </w:rPr>
        <w:t>Medicine, research and experimental</w:t>
      </w:r>
      <w:bookmarkEnd w:id="50"/>
      <w:bookmarkEnd w:id="51"/>
      <w:bookmarkEnd w:id="52"/>
      <w:bookmarkEnd w:id="53"/>
      <w:bookmarkEnd w:id="54"/>
      <w:bookmarkEnd w:id="55"/>
    </w:p>
    <w:p w14:paraId="38AC5C85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D15D0A">
        <w:rPr>
          <w:rFonts w:ascii="Book Antiqua" w:hAnsi="Book Antiqua" w:cs="宋体"/>
          <w:b/>
          <w:sz w:val="24"/>
          <w:szCs w:val="24"/>
        </w:rPr>
        <w:t>Country/Territory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>of</w:t>
      </w:r>
      <w:r>
        <w:rPr>
          <w:rFonts w:ascii="Book Antiqua" w:hAnsi="Book Antiqua" w:cs="宋体"/>
          <w:b/>
          <w:sz w:val="24"/>
          <w:szCs w:val="24"/>
        </w:rPr>
        <w:t xml:space="preserve"> </w:t>
      </w:r>
      <w:r w:rsidRPr="00002F66">
        <w:rPr>
          <w:rFonts w:ascii="Book Antiqua" w:hAnsi="Book Antiqua" w:cs="宋体"/>
          <w:b/>
          <w:sz w:val="24"/>
          <w:szCs w:val="24"/>
        </w:rPr>
        <w:t xml:space="preserve">origin: </w:t>
      </w:r>
      <w:r w:rsidRPr="00CE0A7B">
        <w:rPr>
          <w:rFonts w:ascii="Book Antiqua" w:hAnsi="Book Antiqua" w:cs="宋体"/>
          <w:sz w:val="24"/>
          <w:szCs w:val="24"/>
        </w:rPr>
        <w:t>China</w:t>
      </w:r>
    </w:p>
    <w:p w14:paraId="476631FB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</w:rPr>
      </w:pPr>
      <w:bookmarkStart w:id="56" w:name="OLE_LINK463"/>
      <w:bookmarkStart w:id="57" w:name="OLE_LINK487"/>
      <w:bookmarkStart w:id="58" w:name="_Hlk33631519"/>
      <w:bookmarkStart w:id="59" w:name="OLE_LINK425"/>
      <w:r w:rsidRPr="0061720E">
        <w:rPr>
          <w:rFonts w:ascii="Book Antiqua" w:hAnsi="Book Antiqua" w:cs="宋体"/>
          <w:b/>
          <w:sz w:val="24"/>
          <w:szCs w:val="24"/>
        </w:rPr>
        <w:t>Peer-review report</w:t>
      </w:r>
      <w:r>
        <w:rPr>
          <w:rFonts w:ascii="Book Antiqua" w:hAnsi="Book Antiqua" w:cs="宋体"/>
          <w:b/>
          <w:sz w:val="24"/>
          <w:szCs w:val="24"/>
        </w:rPr>
        <w:t>’</w:t>
      </w:r>
      <w:r w:rsidRPr="0061720E">
        <w:rPr>
          <w:rFonts w:ascii="Book Antiqua" w:hAnsi="Book Antiqua" w:cs="宋体"/>
          <w:b/>
          <w:sz w:val="24"/>
          <w:szCs w:val="24"/>
        </w:rPr>
        <w:t>s scientific quality classification</w:t>
      </w:r>
      <w:bookmarkEnd w:id="56"/>
      <w:bookmarkEnd w:id="57"/>
    </w:p>
    <w:p w14:paraId="369857F4" w14:textId="491C6342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A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(Excellent): </w:t>
      </w:r>
      <w:r w:rsidR="008A1539">
        <w:rPr>
          <w:rFonts w:ascii="Book Antiqua" w:hAnsi="Book Antiqua" w:cs="宋体"/>
          <w:sz w:val="24"/>
          <w:szCs w:val="24"/>
        </w:rPr>
        <w:t>0</w:t>
      </w:r>
    </w:p>
    <w:p w14:paraId="0D730974" w14:textId="464412ED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B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(Very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good): </w:t>
      </w:r>
      <w:r w:rsidR="008A1539">
        <w:rPr>
          <w:rFonts w:ascii="Book Antiqua" w:hAnsi="Book Antiqua" w:cs="宋体"/>
          <w:sz w:val="24"/>
          <w:szCs w:val="24"/>
        </w:rPr>
        <w:t>B</w:t>
      </w:r>
    </w:p>
    <w:p w14:paraId="113E6A81" w14:textId="099BC199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C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 xml:space="preserve">(Good): </w:t>
      </w:r>
      <w:r w:rsidR="008A1539">
        <w:rPr>
          <w:rFonts w:ascii="Book Antiqua" w:hAnsi="Book Antiqua" w:cs="宋体"/>
          <w:sz w:val="24"/>
          <w:szCs w:val="24"/>
        </w:rPr>
        <w:t>0</w:t>
      </w:r>
    </w:p>
    <w:p w14:paraId="228895A8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D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(Fair): 0</w:t>
      </w:r>
    </w:p>
    <w:p w14:paraId="6CE209BF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/>
        </w:rPr>
      </w:pPr>
      <w:r w:rsidRPr="00002F66">
        <w:rPr>
          <w:rFonts w:ascii="Book Antiqua" w:hAnsi="Book Antiqua" w:cs="宋体"/>
          <w:sz w:val="24"/>
          <w:szCs w:val="24"/>
        </w:rPr>
        <w:t>Grade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E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002F66">
        <w:rPr>
          <w:rFonts w:ascii="Book Antiqua" w:hAnsi="Book Antiqua" w:cs="宋体"/>
          <w:sz w:val="24"/>
          <w:szCs w:val="24"/>
        </w:rPr>
        <w:t>(Poor): 0</w:t>
      </w:r>
    </w:p>
    <w:p w14:paraId="369CDBAC" w14:textId="77777777" w:rsidR="000C78CE" w:rsidRPr="00002F66" w:rsidRDefault="000C78CE" w:rsidP="000C78CE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</w:rPr>
      </w:pPr>
    </w:p>
    <w:p w14:paraId="4E662060" w14:textId="008D19A6" w:rsidR="000C78CE" w:rsidRPr="0056501C" w:rsidRDefault="000C78CE" w:rsidP="000C78C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 w:cs="Times New Roman"/>
          <w:bCs/>
          <w:sz w:val="24"/>
          <w:szCs w:val="24"/>
        </w:rPr>
      </w:pPr>
      <w:bookmarkStart w:id="60" w:name="_Hlk26541535"/>
      <w:bookmarkStart w:id="61" w:name="OLE_LINK357"/>
      <w:bookmarkEnd w:id="48"/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P-Reviewer:</w:t>
      </w:r>
      <w:r w:rsidRPr="00002F66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="008A1539" w:rsidRPr="008A1539">
        <w:rPr>
          <w:rFonts w:ascii="Book Antiqua" w:hAnsi="Book Antiqua"/>
          <w:bCs/>
          <w:color w:val="000000"/>
          <w:sz w:val="24"/>
          <w:szCs w:val="24"/>
        </w:rPr>
        <w:t>Iijima</w:t>
      </w:r>
      <w:proofErr w:type="spellEnd"/>
      <w:r w:rsidRPr="00002F66">
        <w:rPr>
          <w:rFonts w:ascii="Book Antiqua" w:hAnsi="Book Antiqua"/>
          <w:bCs/>
          <w:color w:val="000000"/>
          <w:sz w:val="24"/>
          <w:szCs w:val="24"/>
        </w:rPr>
        <w:t xml:space="preserve"> S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S-Editor: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Wang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J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L-Editor:</w:t>
      </w:r>
      <w:r w:rsidRPr="00002F66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02F66">
        <w:rPr>
          <w:rFonts w:ascii="Book Antiqua" w:hAnsi="Book Antiqua"/>
          <w:b/>
          <w:bCs/>
          <w:color w:val="000000"/>
          <w:sz w:val="24"/>
          <w:szCs w:val="24"/>
        </w:rPr>
        <w:t>E-Editor: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46"/>
      <w:bookmarkEnd w:id="47"/>
      <w:bookmarkEnd w:id="49"/>
      <w:bookmarkEnd w:id="58"/>
      <w:bookmarkEnd w:id="59"/>
      <w:bookmarkEnd w:id="60"/>
      <w:bookmarkEnd w:id="61"/>
    </w:p>
    <w:p w14:paraId="4DD4BA78" w14:textId="4F1CB903" w:rsidR="000C78CE" w:rsidRDefault="000C78CE">
      <w:pPr>
        <w:widowControl/>
        <w:jc w:val="lef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750260B0" w14:textId="0B5F2FF6" w:rsidR="00E54AEC" w:rsidRPr="00EF011F" w:rsidRDefault="00EF011F" w:rsidP="00EF011F">
      <w:pPr>
        <w:widowControl/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EF011F">
        <w:rPr>
          <w:rFonts w:ascii="Book Antiqua" w:hAnsi="Book Antiqua" w:cs="Times New Roman"/>
          <w:b/>
          <w:sz w:val="24"/>
          <w:szCs w:val="24"/>
        </w:rPr>
        <w:lastRenderedPageBreak/>
        <w:t>Figure Legends</w:t>
      </w:r>
    </w:p>
    <w:p w14:paraId="0D247BDF" w14:textId="14C7DE6B" w:rsidR="001F4D5B" w:rsidRPr="0056501C" w:rsidRDefault="00C66B3F" w:rsidP="0056501C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AA5E466" wp14:editId="1E3C925E">
            <wp:extent cx="4060707" cy="3390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0399" cy="33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91FB" w14:textId="2C71B3AB" w:rsidR="001F4D5B" w:rsidRPr="00C66B3F" w:rsidRDefault="006765E5" w:rsidP="0056501C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C66B3F">
        <w:rPr>
          <w:rFonts w:ascii="Book Antiqua" w:eastAsia="宋体" w:hAnsi="Book Antiqua" w:cs="Times New Roman"/>
          <w:b/>
          <w:sz w:val="24"/>
          <w:szCs w:val="24"/>
          <w:lang w:val="en-GB"/>
        </w:rPr>
        <w:t xml:space="preserve">Figure 1 </w:t>
      </w:r>
      <w:bookmarkStart w:id="62" w:name="OLE_LINK1"/>
      <w:bookmarkStart w:id="63" w:name="OLE_LINK2"/>
      <w:r w:rsidRPr="00C66B3F">
        <w:rPr>
          <w:rFonts w:ascii="Book Antiqua" w:eastAsia="宋体" w:hAnsi="Book Antiqua" w:cs="Times New Roman"/>
          <w:b/>
          <w:sz w:val="24"/>
          <w:szCs w:val="24"/>
          <w:lang w:val="en-GB"/>
        </w:rPr>
        <w:t>C</w:t>
      </w:r>
      <w:proofErr w:type="spellStart"/>
      <w:r w:rsidRPr="00C66B3F">
        <w:rPr>
          <w:rFonts w:ascii="Book Antiqua" w:eastAsia="宋体" w:hAnsi="Book Antiqua" w:cs="Times New Roman"/>
          <w:b/>
          <w:sz w:val="24"/>
          <w:szCs w:val="24"/>
        </w:rPr>
        <w:t>linical</w:t>
      </w:r>
      <w:proofErr w:type="spellEnd"/>
      <w:r w:rsidR="00C66B3F" w:rsidRPr="00C66B3F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  <w:r w:rsidRPr="00C66B3F">
        <w:rPr>
          <w:rFonts w:ascii="Book Antiqua" w:eastAsia="宋体" w:hAnsi="Book Antiqua" w:cs="Times New Roman"/>
          <w:b/>
          <w:sz w:val="24"/>
          <w:szCs w:val="24"/>
        </w:rPr>
        <w:t>imaging and pathological features</w:t>
      </w:r>
      <w:r w:rsidR="00C66B3F" w:rsidRPr="00C66B3F">
        <w:rPr>
          <w:rFonts w:ascii="Book Antiqua" w:eastAsia="宋体" w:hAnsi="Book Antiqua" w:cs="Times New Roman"/>
          <w:b/>
          <w:sz w:val="24"/>
          <w:szCs w:val="24"/>
        </w:rPr>
        <w:t>.</w:t>
      </w:r>
      <w:r w:rsidR="00C66B3F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A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Magnetic resonance imaging showing a slightly enhancing lesion within the left renal pelvis;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B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Haematoxylin and eosin staining showing abundant lymphoid stroma surrounding the large polygonal tumour cells;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C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 w:cs="Times New Roman"/>
          <w:bCs/>
          <w:sz w:val="24"/>
          <w:szCs w:val="24"/>
          <w:lang w:val="en-GB"/>
        </w:rPr>
        <w:t>Diffuse cytokeratin 7 immunoreactivity highlighting the epithelial component of the tumour;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="00C66B3F" w:rsidRPr="0056501C">
        <w:rPr>
          <w:rFonts w:ascii="Book Antiqua" w:eastAsia="宋体" w:hAnsi="Book Antiqua" w:cs="Times New Roman"/>
          <w:sz w:val="24"/>
          <w:szCs w:val="24"/>
          <w:lang w:val="en-GB"/>
        </w:rPr>
        <w:t>D</w:t>
      </w:r>
      <w:r w:rsidR="00C66B3F">
        <w:rPr>
          <w:rFonts w:ascii="Book Antiqua" w:eastAsia="宋体" w:hAnsi="Book Antiqua" w:cs="Times New Roman"/>
          <w:sz w:val="24"/>
          <w:szCs w:val="24"/>
          <w:lang w:val="en-GB"/>
        </w:rPr>
        <w:t>:</w:t>
      </w:r>
      <w:r w:rsidRPr="0056501C">
        <w:rPr>
          <w:rFonts w:ascii="Book Antiqua" w:eastAsia="宋体" w:hAnsi="Book Antiqua" w:cs="Times New Roman"/>
          <w:sz w:val="24"/>
          <w:szCs w:val="24"/>
          <w:lang w:val="en-GB"/>
        </w:rPr>
        <w:t xml:space="preserve"> </w:t>
      </w:r>
      <w:r w:rsidRPr="0056501C">
        <w:rPr>
          <w:rFonts w:ascii="Book Antiqua" w:eastAsia="宋体" w:hAnsi="Book Antiqua"/>
          <w:sz w:val="24"/>
          <w:szCs w:val="24"/>
          <w:lang w:val="en-GB"/>
        </w:rPr>
        <w:t>Immunohistochemical staining showing tumour cell without Epstein-Barr virus present.</w:t>
      </w:r>
    </w:p>
    <w:bookmarkEnd w:id="62"/>
    <w:bookmarkEnd w:id="63"/>
    <w:p w14:paraId="6B501F13" w14:textId="77777777" w:rsidR="001F4D5B" w:rsidRPr="0056501C" w:rsidRDefault="001F4D5B" w:rsidP="0056501C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sectPr w:rsidR="001F4D5B" w:rsidRPr="0056501C" w:rsidSect="000E16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5154" w14:textId="77777777" w:rsidR="00D721A5" w:rsidRDefault="00D721A5">
      <w:r>
        <w:separator/>
      </w:r>
    </w:p>
  </w:endnote>
  <w:endnote w:type="continuationSeparator" w:id="0">
    <w:p w14:paraId="07757948" w14:textId="77777777" w:rsidR="00D721A5" w:rsidRDefault="00D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AGaramond-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88354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641A6126" w14:textId="48E448AA" w:rsidR="001F4D5B" w:rsidRDefault="006765E5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5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5B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0DD90D" w14:textId="77777777" w:rsidR="001F4D5B" w:rsidRDefault="001F4D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4360" w14:textId="77777777" w:rsidR="00D721A5" w:rsidRDefault="00D721A5">
      <w:r>
        <w:separator/>
      </w:r>
    </w:p>
  </w:footnote>
  <w:footnote w:type="continuationSeparator" w:id="0">
    <w:p w14:paraId="52C9BE0A" w14:textId="77777777" w:rsidR="00D721A5" w:rsidRDefault="00D7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.MR.DATA{1C7B1635-35BB-4A70-8025-4BE691C5E352}472" w:val="&lt;KyMRNote dbid=&quot;{1C7B1635-35BB-4A70-8025-4BE691C5E352}&quot; recid=&quot;472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Lai SC, Seery S, Zhang W, Liu M, Zhang G, Wang JY. Lymphoepithelioma-like&amp;lt;br&amp;gt;carcinoma of the upper urinary tract: A systematic review of case reports. &amp;lt;/span&amp;gt;&amp;lt;span class=&quot;fontstyle2&quot;&amp;gt;&amp;lt;em&amp;gt;World J Clin Cases&amp;lt;br&amp;gt;&amp;lt;/em&amp;gt;&amp;lt;/span&amp;gt;&amp;lt;span class=&quot;fontstyle0&quot;&amp;gt;2020; 8(4): 771-781&amp;lt;/span&amp;gt;&amp;lt;span class=&quot;fontstyle0&quot;&amp;gt;[DOI:&amp;lt;span class=&quot;fontstyle0&quot;&amp;gt;&amp;lt;font color=&quot;#d46400&quot;&amp;gt;10.12998/wjcc.v8.i4.771&amp;lt;/font&amp;gt;&amp;lt;/span&amp;gt;&amp;lt;/span&amp;gt;&amp;lt;span class=&quot;fontstyle0&quot;&amp;gt;]&amp;lt;/span&amp;gt; _x000d__x000a_&amp;lt;br style=&quot;text-transform: none; line-height: normal; text-indent: 0px; letter-spacing: normal; font-style: normal; font-variant: normal; font-weight: normal; word-spacing: 0px; white-space: normal; orphans: 2; widows: 2; -webkit-text-size-adjust: auto; -webkit-text-stroke-width: 0px;&quot;&amp;gt;_x000d__x000a_&amp;lt;br style=&quot;text-transform: none; line-height: normal; text-indent: 0px; letter-spacing: normal; font-style: normal; font-variant: normal; font-weight: normal; word-spacing: 0px; white-space: normal; orphans: 2; widows: 2; -webkit-text-size-adjust: auto; -webkit-text-stroke-width: 0px;&quot;&amp;gt;&lt;/Field&gt;&lt;Field id=&quot;Issue&quot;&gt;&lt;/Field&gt;&lt;Field id=&quot;LIID&quot;&gt;472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Lai SC, Seery S, Zhang W, Liu M, Zhang G, Wang JY. Lymphoepithelioma-like_x000d__x000a_carcinoma of the upper urinary tract: A systematic review of case reports. World J Clin Cases_x000d__x000a_2020; 8(4): 771-781[DOI:10.12998/wjcc.v8.i4.771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Lai SC, Seery S, Zhang W, Liu M, Zhang G, Wang JY. Lymphoepithelioma-like_x000d__x000a_carcinoma of the upper urinary tract: A systematic review of case reports. World J Clin Cases_x000d__x000a_2020; 8(4): 771-781[DOI:10.12998/wjcc.v8.i4.771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3" w:val="&lt;KyMRNote dbid=&quot;{1C7B1635-35BB-4A70-8025-4BE691C5E352}&quot; recid=&quot;473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Tamas EF&amp;lt;/strong&amp;gt;&amp;lt;/span&amp;gt;&amp;lt;span class=&quot;fontstyle2&quot;&amp;gt;, Nielsen ME, Schoenberg MP, Epstein JI. Lymphoepithelioma-like carcinoma of the urinary&amp;lt;br&amp;gt;tract: a clinicopathological study of 30 pure and mixed cases. &amp;lt;/span&amp;gt;&amp;lt;span class=&quot;fontstyle3&quot;&amp;gt;&amp;lt;em&amp;gt;Mod Pathol &amp;lt;/em&amp;gt;&amp;lt;/span&amp;gt;&amp;lt;span class=&quot;fontstyle2&quot;&amp;gt;2007; &amp;lt;/span&amp;gt;&amp;lt;span class=&quot;fontstyle0&quot;&amp;gt;&amp;lt;strong&amp;gt;20&amp;lt;/strong&amp;gt;&amp;lt;/span&amp;gt;&amp;lt;span class=&quot;fontstyle2&quot;&amp;gt;: 828-834 [PMID:&amp;lt;br&amp;gt;&amp;lt;/span&amp;gt;&amp;lt;span class=&quot;fontstyle2&quot; style=&quot;color: rgb(212, 100, 0);&quot;&amp;gt;17541442 &amp;lt;/span&amp;gt;&amp;lt;span class=&quot;fontstyle2&quot;&amp;gt;DOI: &amp;lt;/span&amp;gt;&amp;lt;span class=&quot;fontstyle2&quot; style=&quot;color: rgb(212, 100, 0);&quot;&amp;gt;10.1038/modpathol.3800823&amp;lt;/span&amp;gt;&amp;lt;span class=&quot;fontstyle2&quot;&amp;gt;]&amp;lt;/span&amp;gt; _x000d__x000a_&lt;/Field&gt;&lt;Field id=&quot;Issue&quot;&gt;&lt;/Field&gt;&lt;Field id=&quot;LIID&quot;&gt;473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Tamas EF, Nielsen ME, Schoenberg MP, Epstein JI. Lymphoepithelioma-like carcinoma of the urinary_x000d__x000a_tract: a clinicopathological study of 30 pure and mixed cases. Mod Pathol 2007; 20: 828-834 [PMID:_x000d__x000a_17541442 DOI: 10.1038/modpathol.3800823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Tamas EF, Nielsen ME, Schoenberg MP, Epstein JI. Lymphoepithelioma-like carcinoma of the urinary_x000d__x000a_tract: a clinicopathological study of 30 pure and mixed cases. Mod Pathol 2007; 20: 828-834 [PMID:_x000d__x000a_17541442 DOI: 10.1038/modpathol.3800823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4" w:val="&lt;KyMRNote dbid=&quot;{1C7B1635-35BB-4A70-8025-4BE691C5E352}&quot; recid=&quot;474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Perez-Montiel D&amp;lt;/strong&amp;gt;&amp;lt;/span&amp;gt;&amp;lt;span class=&quot;fontstyle2&quot;&amp;gt;, Wakely PE, Hes O, Michal M, Suster S. High-grade urothelial carcinoma of the renal&amp;lt;br&amp;gt;pelvis: clinicopathologic study of 108 cases with emphasis on unusual morphologic variants. &amp;lt;/span&amp;gt;&amp;lt;span class=&quot;fontstyle3&quot;&amp;gt;&amp;lt;em&amp;gt;Mod Pathol&amp;lt;br&amp;gt;&amp;lt;/em&amp;gt;&amp;lt;/span&amp;gt;&amp;lt;span class=&quot;fontstyle2&quot;&amp;gt;2006; &amp;lt;/span&amp;gt;&amp;lt;span class=&quot;fontstyle0&quot;&amp;gt;&amp;lt;strong&amp;gt;19&amp;lt;/strong&amp;gt;&amp;lt;/span&amp;gt;&amp;lt;span class=&quot;fontstyle2&quot;&amp;gt;: 494-503 [PMID: &amp;lt;/span&amp;gt;&amp;lt;span class=&quot;fontstyle2&quot; style=&quot;color: rgb(212, 100, 0);&quot;&amp;gt;16474378 &amp;lt;/span&amp;gt;&amp;lt;span class=&quot;fontstyle2&quot;&amp;gt;DOI: &amp;lt;/span&amp;gt;&amp;lt;span class=&quot;fontstyle2&quot; style=&quot;color: rgb(212, 100, 0);&quot;&amp;gt;10.1038/modpathol.3800559&amp;lt;/span&amp;gt;&amp;lt;span class=&quot;fontstyle2&quot;&amp;gt;]&amp;lt;/span&amp;gt; _x000d__x000a_&lt;/Field&gt;&lt;Field id=&quot;Issue&quot;&gt;&lt;/Field&gt;&lt;Field id=&quot;LIID&quot;&gt;474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Perez-Montiel D, Wakely PE, Hes O, Michal M, Suster S. High-grade urothelial carcinoma of the renal_x000d__x000a_pelvis: clinicopathologic study of 108 cases with emphasis on unusual morphologic variants. Mod Pathol_x000d__x000a_2006; 19: 494-503 [PMID: 16474378 DOI: 10.1038/modpathol.38005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Perez-Montiel D, Wakely PE, Hes O, Michal M, Suster S. High-grade urothelial carcinoma of the renal_x000d__x000a_pelvis: clinicopathologic study of 108 cases with emphasis on unusual morphologic variants. Mod Pathol_x000d__x000a_2006; 19: 494-503 [PMID: 16474378 DOI: 10.1038/modpathol.38005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5" w:val="&lt;KyMRNote dbid=&quot;{1C7B1635-35BB-4A70-8025-4BE691C5E352}&quot; recid=&quot;475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Fukunaga M&amp;lt;/strong&amp;gt;&amp;lt;/span&amp;gt;&amp;lt;span class=&quot;fontstyle2&quot;&amp;gt;, Ushigome S. Lymphoepithelioma-like carcinoma of the renal pelvis: a case report with&amp;lt;br&amp;gt;immunohistochemical analysis and in situ hybridization for the Epstein-Barr viral genome. &amp;lt;/span&amp;gt;&amp;lt;span class=&quot;fontstyle3&quot;&amp;gt;&amp;lt;em&amp;gt;Mod Pathol&amp;lt;br&amp;gt;&amp;lt;/em&amp;gt;&amp;lt;/span&amp;gt;&amp;lt;span class=&quot;fontstyle2&quot;&amp;gt;1998; &amp;lt;/span&amp;gt;&amp;lt;span class=&quot;fontstyle0&quot;&amp;gt;&amp;lt;strong&amp;gt;11&amp;lt;/strong&amp;gt;&amp;lt;/span&amp;gt;&amp;lt;span class=&quot;fontstyle2&quot;&amp;gt;: 1252-1256 [PMID: &amp;lt;/span&amp;gt;&amp;lt;span class=&quot;fontstyle2&quot; style=&quot;color: rgb(212, 100, 0);&quot;&amp;gt;9872659&amp;lt;/span&amp;gt;&amp;lt;span class=&quot;fontstyle2&quot;&amp;gt;]&amp;lt;/span&amp;gt; _x000d__x000a_&lt;/Field&gt;&lt;Field id=&quot;Issue&quot;&gt;&lt;/Field&gt;&lt;Field id=&quot;LIID&quot;&gt;475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Fukunaga M, Ushigome S. Lymphoepithelioma-like carcinoma of the renal pelvis: a case report with_x000d__x000a_immunohistochemical analysis and in situ hybridization for the Epstein-Barr viral genome. Mod Pathol_x000d__x000a_1998; 11: 1252-1256 [PMID: 98726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Fukunaga M, Ushigome S. Lymphoepithelioma-like carcinoma of the renal pelvis: a case report with_x000d__x000a_immunohistochemical analysis and in situ hybridization for the Epstein-Barr viral genome. Mod Pathol_x000d__x000a_1998; 11: 1252-1256 [PMID: 98726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6" w:val="&lt;KyMRNote dbid=&quot;{1C7B1635-35BB-4A70-8025-4BE691C5E352}&quot; recid=&quot;476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Fukunaga M&amp;lt;/strong&amp;gt;&amp;lt;/span&amp;gt;&amp;lt;span class=&quot;fontstyle2&quot;&amp;gt;, Ushigome S. Lymphoepithelioma-like carcinoma of the renal pelvis: a case report with&amp;lt;br&amp;gt;immunohistochemical analysis and in situ hybridization for the Epstein-Barr viral genome. &amp;lt;/span&amp;gt;&amp;lt;span class=&quot;fontstyle3&quot;&amp;gt;&amp;lt;em&amp;gt;Mod Pathol&amp;lt;br&amp;gt;&amp;lt;/em&amp;gt;&amp;lt;/span&amp;gt;&amp;lt;span class=&quot;fontstyle2&quot;&amp;gt;1998; &amp;lt;/span&amp;gt;&amp;lt;span class=&quot;fontstyle0&quot;&amp;gt;&amp;lt;strong&amp;gt;11&amp;lt;/strong&amp;gt;&amp;lt;/span&amp;gt;&amp;lt;span class=&quot;fontstyle2&quot;&amp;gt;: 1252-1256 [PMID: &amp;lt;/span&amp;gt;&amp;lt;span class=&quot;fontstyle2&quot; style=&quot;color: rgb(212, 100, 0);&quot;&amp;gt;9872659&amp;lt;/span&amp;gt;&amp;lt;span class=&quot;fontstyle2&quot;&amp;gt;]&amp;lt;/span&amp;gt; _x000d__x000a_&lt;/Field&gt;&lt;Field id=&quot;Issue&quot;&gt;&lt;/Field&gt;&lt;Field id=&quot;LIID&quot;&gt;476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Fukunaga M, Ushigome S. Lymphoepithelioma-like carcinoma of the renal pelvis: a case report with_x000d__x000a_immunohistochemical analysis and in situ hybridization for the Epstein-Barr viral genome. Mod Pathol_x000d__x000a_1998; 11: 1252-1256 [PMID: 9872659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Fukunaga M, Ushigome S. Lymphoepithelioma-like carcinoma of the renal pelvis: a case report with_x000d__x000a_immunohistochemical analysis and in situ hybridization for the Epstein-Barr viral genome. Mod Pathol_x000d__x000a_1998; 11: 1252-1256 [PMID: 9872659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7" w:val="&lt;KyMRNote dbid=&quot;{1C7B1635-35BB-4A70-8025-4BE691C5E352}&quot; recid=&quot;477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Tamas EF&amp;lt;/strong&amp;gt;&amp;lt;/span&amp;gt;&amp;lt;span class=&quot;fontstyle2&quot;&amp;gt;, Nielsen ME, Schoenberg MP, Epstein JI. Lymphoepithelioma-like carcinoma of the urinary&amp;lt;br&amp;gt;tract: a clinicopathological study of 30 pure and mixed cases. &amp;lt;/span&amp;gt;&amp;lt;span class=&quot;fontstyle3&quot;&amp;gt;&amp;lt;em&amp;gt;Mod Pathol &amp;lt;/em&amp;gt;&amp;lt;/span&amp;gt;&amp;lt;span class=&quot;fontstyle2&quot;&amp;gt;2007; &amp;lt;/span&amp;gt;&amp;lt;span class=&quot;fontstyle0&quot;&amp;gt;&amp;lt;strong&amp;gt;20&amp;lt;/strong&amp;gt;&amp;lt;/span&amp;gt;&amp;lt;span class=&quot;fontstyle2&quot;&amp;gt;: 828-834 [PMID:&amp;lt;br&amp;gt;&amp;lt;/span&amp;gt;&amp;lt;span class=&quot;fontstyle2&quot; style=&quot;color: rgb(212, 100, 0);&quot;&amp;gt;17541442 &amp;lt;/span&amp;gt;&amp;lt;span class=&quot;fontstyle2&quot;&amp;gt;DOI: &amp;lt;/span&amp;gt;&amp;lt;span class=&quot;fontstyle2&quot; style=&quot;color: rgb(212, 100, 0);&quot;&amp;gt;10.1038/modpathol.3800823&amp;lt;/span&amp;gt;&amp;lt;span class=&quot;fontstyle2&quot;&amp;gt;]&amp;lt;/span&amp;gt; _x000d__x000a_&lt;/Field&gt;&lt;Field id=&quot;Issue&quot;&gt;&lt;/Field&gt;&lt;Field id=&quot;LIID&quot;&gt;477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Tamas EF, Nielsen ME, Schoenberg MP, Epstein JI. Lymphoepithelioma-like carcinoma of the urinary_x000d__x000a_tract: a clinicopathological study of 30 pure and mixed cases. Mod Pathol 2007; 20: 828-834 [PMID:_x000d__x000a_17541442 DOI: 10.1038/modpathol.3800823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Tamas EF, Nielsen ME, Schoenberg MP, Epstein JI. Lymphoepithelioma-like carcinoma of the urinary_x000d__x000a_tract: a clinicopathological study of 30 pure and mixed cases. Mod Pathol 2007; 20: 828-834 [PMID:_x000d__x000a_17541442 DOI: 10.1038/modpathol.3800823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8" w:val="&lt;KyMRNote dbid=&quot;{1C7B1635-35BB-4A70-8025-4BE691C5E352}&quot; recid=&quot;478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Wen SC&amp;lt;/strong&amp;gt;&amp;lt;/span&amp;gt;&amp;lt;span class=&quot;fontstyle2&quot;&amp;gt;, Shen JT, Jang MY, Tsai KB, Chang SF, Tsai LJ, Wu WJ. Lymphoepithelioma-like carcinoma of&amp;lt;br&amp;gt;ureter-a rare case report and review of the literature. &amp;lt;/span&amp;gt;&amp;lt;span class=&quot;fontstyle3&quot;&amp;gt;&amp;lt;em&amp;gt;Kaohsiung J Med Sci &amp;lt;/em&amp;gt;&amp;lt;/span&amp;gt;&amp;lt;span class=&quot;fontstyle2&quot;&amp;gt;2012; &amp;lt;/span&amp;gt;&amp;lt;span class=&quot;fontstyle0&quot;&amp;gt;&amp;lt;strong&amp;gt;28&amp;lt;/strong&amp;gt;&amp;lt;/span&amp;gt;&amp;lt;span class=&quot;fontstyle2&quot;&amp;gt;: 509-513 [PMID:&amp;lt;br&amp;gt;&amp;lt;/span&amp;gt;&amp;lt;span class=&quot;fontstyle2&quot; style=&quot;color: rgb(212, 100, 0);&quot;&amp;gt;22974672 &amp;lt;/span&amp;gt;&amp;lt;span class=&quot;fontstyle2&quot;&amp;gt;DOI: &amp;lt;/span&amp;gt;&amp;lt;span class=&quot;fontstyle2&quot; style=&quot;color: rgb(212, 100, 0);&quot;&amp;gt;10.1016/j.kjms.2012.04.010&amp;lt;/span&amp;gt;&amp;lt;span class=&quot;fontstyle2&quot;&amp;gt;]&amp;lt;/span&amp;gt; _x000d__x000a_&lt;/Field&gt;&lt;Field id=&quot;Issue&quot;&gt;&lt;/Field&gt;&lt;Field id=&quot;LIID&quot;&gt;478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Wen SC, Shen JT, Jang MY, Tsai KB, Chang SF, Tsai LJ, Wu WJ. Lymphoepithelioma-like carcinoma of_x000d__x000a_ureter-a rare case report and review of the literature. Kaohsiung J Med Sci 2012; 28: 509-513 [PMID:_x000d__x000a_22974672 DOI: 10.1016/j.kjms.2012.04.010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Wen SC, Shen JT, Jang MY, Tsai KB, Chang SF, Tsai LJ, Wu WJ. Lymphoepithelioma-like carcinoma of_x000d__x000a_ureter-a rare case report and review of the literature. Kaohsiung J Med Sci 2012; 28: 509-513 [PMID:_x000d__x000a_22974672 DOI: 10.1016/j.kjms.2012.04.010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79" w:val="&lt;KyMRNote dbid=&quot;{1C7B1635-35BB-4A70-8025-4BE691C5E352}&quot; recid=&quot;479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Ahn H&amp;lt;/strong&amp;gt;&amp;lt;/span&amp;gt;&amp;lt;span class=&quot;fontstyle2&quot;&amp;gt;, Sim J, Kim H, Yi K, Han H, Chung Y, Rehman A, Paik SS. Lymphoepithelioma-like Carcinoma&amp;lt;br&amp;gt;of the Renal Pelvis: A Case Report and Review of the Literature. &amp;lt;/span&amp;gt;&amp;lt;span class=&quot;fontstyle3&quot;&amp;gt;&amp;lt;em&amp;gt;Korean J Pathol &amp;lt;/em&amp;gt;&amp;lt;/span&amp;gt;&amp;lt;span class=&quot;fontstyle2&quot;&amp;gt;2014; &amp;lt;/span&amp;gt;&amp;lt;span class=&quot;fontstyle0&quot;&amp;gt;&amp;lt;strong&amp;gt;48&amp;lt;/strong&amp;gt;&amp;lt;/span&amp;gt;&amp;lt;span class=&quot;fontstyle2&quot;&amp;gt;: 458-461&amp;lt;br&amp;gt;[PMID: &amp;lt;/span&amp;gt;&amp;lt;span class=&quot;fontstyle2&quot; style=&quot;color: rgb(212, 100, 0);&quot;&amp;gt;25588641 &amp;lt;/span&amp;gt;&amp;lt;span class=&quot;fontstyle2&quot;&amp;gt;DOI: &amp;lt;/span&amp;gt;&amp;lt;span class=&quot;fontstyle2&quot; style=&quot;color: rgb(212, 100, 0);&quot;&amp;gt;10.4132/KoreanJPathol.2014.48.6.458&amp;lt;/span&amp;gt;&amp;lt;span class=&quot;fontstyle2&quot;&amp;gt;]&amp;lt;/span&amp;gt; _x000d__x000a_&lt;/Field&gt;&lt;Field id=&quot;Issue&quot;&gt;&lt;/Field&gt;&lt;Field id=&quot;LIID&quot;&gt;479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Ahn H, Sim J, Kim H, Yi K, Han H, Chung Y, Rehman A, Paik SS. Lymphoepithelioma-like Carcinoma_x000d__x000a_of the Renal Pelvis: A Case Report and Review of the Literature. Korean J Pathol 2014; 48: 458-461_x000d__x000a_[PMID: 25588641 DOI: 10.4132/KoreanJPathol.2014.48.6.458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Ahn H, Sim J, Kim H, Yi K, Han H, Chung Y, Rehman A, Paik SS. Lymphoepithelioma-like Carcinoma_x000d__x000a_of the Renal Pelvis: A Case Report and Review of the Literature. Korean J Pathol 2014; 48: 458-461_x000d__x000a_[PMID: 25588641 DOI: 10.4132/KoreanJPathol.2014.48.6.458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0" w:val="&lt;KyMRNote dbid=&quot;{1C7B1635-35BB-4A70-8025-4BE691C5E352}&quot; recid=&quot;480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Porcaro AB&amp;lt;/strong&amp;gt;&amp;lt;/span&amp;gt;&amp;lt;span class=&quot;fontstyle2&quot;&amp;gt;, Gilioli E, Migliorini F, Antoniolli SZ, Iannucci A, Comunale L. Primary lymphoepitheliomalike carcinoma of the urinary bladder: report of one case with review and update of the literature after a&amp;lt;br&amp;gt;pooled analysis of 43 patients. &amp;lt;/span&amp;gt;&amp;lt;span class=&quot;fontstyle3&quot;&amp;gt;&amp;lt;em&amp;gt;Int Urol Nephrol &amp;lt;/em&amp;gt;&amp;lt;/span&amp;gt;&amp;lt;span class=&quot;fontstyle2&quot;&amp;gt;2003; &amp;lt;/span&amp;gt;&amp;lt;span class=&quot;fontstyle0&quot;&amp;gt;&amp;lt;strong&amp;gt;35&amp;lt;/strong&amp;gt;&amp;lt;/span&amp;gt;&amp;lt;span class=&quot;fontstyle2&quot;&amp;gt;: 99-106 [PMID: &amp;lt;/span&amp;gt;&amp;lt;span class=&quot;fontstyle2&quot; style=&quot;color: rgb(212, 100, 0);&quot;&amp;gt;14620297 &amp;lt;/span&amp;gt;&amp;lt;span class=&quot;fontstyle2&quot;&amp;gt;DOI:&amp;lt;br&amp;gt;&amp;lt;/span&amp;gt;&amp;lt;span class=&quot;fontstyle2&quot; style=&quot;color: rgb(212, 100, 0);&quot;&amp;gt;10.1023/a:1025981106561&amp;lt;/span&amp;gt;&amp;lt;span class=&quot;fontstyle2&quot;&amp;gt;]&amp;lt;/span&amp;gt; _x000d__x000a_&lt;/Field&gt;&lt;Field id=&quot;Issue&quot;&gt;&lt;/Field&gt;&lt;Field id=&quot;LIID&quot;&gt;480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Porcaro AB, Gilioli E, Migliorini F, Antoniolli SZ, Iannucci A, Comunale L. Primary lymphoepitheliomalike carcinoma of the urinary bladder: report of one case with review and update of the literature after a_x000d__x000a_pooled analysis of 43 patients. Int Urol Nephrol 2003; 35: 99-106 [PMID: 14620297 DOI:_x000d__x000a_10.1023/a:1025981106561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Porcaro AB, Gilioli E, Migliorini F, Antoniolli SZ, Iannucci A, Comunale L. Primary lymphoepitheliomalike carcinoma of the urinary bladder: report of one case with review and update of the literature after a_x000d__x000a_pooled analysis of 43 patients. Int Urol Nephrol 2003; 35: 99-106 [PMID: 14620297 DOI:_x000d__x000a_10.1023/a:1025981106561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1" w:val="&lt;KyMRNote dbid=&quot;{1C7B1635-35BB-4A70-8025-4BE691C5E352}&quot; recid=&quot;481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Iezzoni JC&amp;lt;/strong&amp;gt;&amp;lt;/span&amp;gt;&amp;lt;span class=&quot;fontstyle2&quot;&amp;gt;, Gaffey MJ, Weiss LM. The role of Epstein-Barr virus in lymphoepithelioma-like carcinomas.&amp;lt;br&amp;gt;&amp;lt;/span&amp;gt;&amp;lt;span class=&quot;fontstyle3&quot;&amp;gt;&amp;lt;em&amp;gt;Am J Clin Pathol &amp;lt;/em&amp;gt;&amp;lt;/span&amp;gt;&amp;lt;span class=&quot;fontstyle2&quot;&amp;gt;1995; &amp;lt;/span&amp;gt;&amp;lt;span class=&quot;fontstyle0&quot;&amp;gt;&amp;lt;strong&amp;gt;103&amp;lt;/strong&amp;gt;&amp;lt;/span&amp;gt;&amp;lt;span class=&quot;fontstyle2&quot;&amp;gt;: 308-315 [PMID: &amp;lt;/span&amp;gt;&amp;lt;span class=&quot;fontstyle2&quot; style=&quot;color: rgb(212, 100, 0);&quot;&amp;gt;7872253 &amp;lt;/span&amp;gt;&amp;lt;span class=&quot;fontstyle2&quot;&amp;gt;DOI: &amp;lt;/span&amp;gt;&amp;lt;span class=&quot;fontstyle2&quot; style=&quot;color: rgb(212, 100, 0);&quot;&amp;gt;10.1093/ajcp/103.3.308&amp;lt;/span&amp;gt;&amp;lt;span class=&quot;fontstyle2&quot;&amp;gt;]&amp;lt;/span&amp;gt; _x000d__x000a_&lt;/Field&gt;&lt;Field id=&quot;Issue&quot;&gt;&lt;/Field&gt;&lt;Field id=&quot;LIID&quot;&gt;481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Iezzoni JC, Gaffey MJ, Weiss LM. The role of Epstein-Barr virus in lymphoepithelioma-like carcinomas._x000d__x000a_Am J Clin Pathol 1995; 103: 308-315 [PMID: 7872253 DOI: 10.1093/ajcp/103.3.308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Iezzoni JC, Gaffey MJ, Weiss LM. The role of Epstein-Barr virus in lymphoepithelioma-like carcinomas._x000d__x000a_Am J Clin Pathol 1995; 103: 308-315 [PMID: 7872253 DOI: 10.1093/ajcp/103.3.308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.MR.DATA{1C7B1635-35BB-4A70-8025-4BE691C5E352}482" w:val="&lt;KyMRNote dbid=&quot;{1C7B1635-35BB-4A70-8025-4BE691C5E352}&quot; recid=&quot;482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amp;lt;span class=&quot;fontstyle0&quot;&amp;gt;&amp;lt;strong&amp;gt;Yamada Y&amp;lt;/strong&amp;gt;&amp;lt;/span&amp;gt;&amp;lt;span class=&quot;fontstyle2&quot;&amp;gt;, Fujimura T, Yamaguchi T, Nishimatsu H, Hirano Y, Kawamura T, Teshima S, Takeuchi T,&amp;lt;br&amp;gt;Kitamura T. Lymphoepithelioma-like carcinoma of the renal pelvis. &amp;lt;/span&amp;gt;&amp;lt;span class=&quot;fontstyle3&quot;&amp;gt;&amp;lt;em&amp;gt;Int J Urol &amp;lt;/em&amp;gt;&amp;lt;/span&amp;gt;&amp;lt;span class=&quot;fontstyle2&quot;&amp;gt;2007; &amp;lt;/span&amp;gt;&amp;lt;span class=&quot;fontstyle0&quot;&amp;gt;&amp;lt;strong&amp;gt;14&amp;lt;/strong&amp;gt;&amp;lt;/span&amp;gt;&amp;lt;span class=&quot;fontstyle2&quot;&amp;gt;: 1093-1094&amp;lt;br&amp;gt;[PMID: &amp;lt;/span&amp;gt;&amp;lt;span class=&quot;fontstyle2&quot; style=&quot;color: rgb(212, 100, 0);&quot;&amp;gt;18036048 &amp;lt;/span&amp;gt;&amp;lt;span class=&quot;fontstyle2&quot;&amp;gt;DOI: &amp;lt;/span&amp;gt;&amp;lt;span class=&quot;fontstyle2&quot; style=&quot;color: rgb(212, 100, 0);&quot;&amp;gt;10.1111/j.1442-2042.2007.01897.x&amp;lt;/span&amp;gt;&amp;lt;span class=&quot;fontstyle2&quot;&amp;gt;]&amp;lt;/span&amp;gt; _x000d__x000a_&lt;/Field&gt;&lt;Field id=&quot;Issue&quot;&gt;&lt;/Field&gt;&lt;Field id=&quot;LIID&quot;&gt;482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Yamada Y, Fujimura T, Yamaguchi T, Nishimatsu H, Hirano Y, Kawamura T, Teshima S, Takeuchi T,_x000d__x000a_Kitamura T. Lymphoepithelioma-like carcinoma of the renal pelvis. Int J Urol 2007; 14: 1093-1094_x000d__x000a_[PMID: 18036048 DOI: 10.1111/j.1442-2042.2007.01897.x] 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tringTextOri=&quot;「RefIndex」&quot; SuperScript=&quot;true&quot;/&gt;&lt;/Display&gt;&lt;/Ref&gt;&lt;Doc&gt;&lt;Display&gt;&lt;Text StringText=&quot;Yamada Y, Fujimura T, Yamaguchi T, Nishimatsu H, Hirano Y, Kawamura T, Teshima S, Takeuchi T,_x000d__x000a_Kitamura T. Lymphoepithelioma-like carcinoma of the renal pelvis. Int J Urol 2007; 14: 1093-1094_x000d__x000a_[PMID: 18036048 DOI: 10.1111/j.1442-2042.2007.01897.x]&quot; StringGroup=&quot;Title&quot;/&gt;_x000d__x000a__x0009__x0009__x0009_&lt;Text StringText=&quot; &quot; StringGroup=&quot;Title&quot;/&gt;_x000d__x000a__x0009__x0009__x0009_&lt;Text StringText=&quot;.&quot; StringGroup=&quot;none&quot;/&gt;_x000d__x000a__x0009__x0009_&lt;/Display&gt;&lt;/Doc&gt;&lt;/KyMRNote&gt;"/>
    <w:docVar w:name="KY_MEDREF_DOCUID" w:val="{FADE2967-F4A6-49DC-AA03-FF2BB95A5771}"/>
    <w:docVar w:name="KY_MEDREF_VERSION" w:val="3"/>
  </w:docVars>
  <w:rsids>
    <w:rsidRoot w:val="00AB246D"/>
    <w:rsid w:val="0001615A"/>
    <w:rsid w:val="0002338F"/>
    <w:rsid w:val="00026C44"/>
    <w:rsid w:val="00031834"/>
    <w:rsid w:val="000705B7"/>
    <w:rsid w:val="000902A6"/>
    <w:rsid w:val="00092C5A"/>
    <w:rsid w:val="000A10AC"/>
    <w:rsid w:val="000A45BE"/>
    <w:rsid w:val="000A4923"/>
    <w:rsid w:val="000B5E1F"/>
    <w:rsid w:val="000C0184"/>
    <w:rsid w:val="000C78CE"/>
    <w:rsid w:val="000E1698"/>
    <w:rsid w:val="000E1DEF"/>
    <w:rsid w:val="000E4FE0"/>
    <w:rsid w:val="001025F4"/>
    <w:rsid w:val="001338E1"/>
    <w:rsid w:val="00136BB3"/>
    <w:rsid w:val="00145873"/>
    <w:rsid w:val="001603D5"/>
    <w:rsid w:val="001633DA"/>
    <w:rsid w:val="001634F5"/>
    <w:rsid w:val="00166BC4"/>
    <w:rsid w:val="0018546E"/>
    <w:rsid w:val="001A43D4"/>
    <w:rsid w:val="001B3E09"/>
    <w:rsid w:val="001D4F86"/>
    <w:rsid w:val="001E6B92"/>
    <w:rsid w:val="001F39F8"/>
    <w:rsid w:val="001F4D5B"/>
    <w:rsid w:val="002149F3"/>
    <w:rsid w:val="00214FAC"/>
    <w:rsid w:val="00231FE9"/>
    <w:rsid w:val="00233F6F"/>
    <w:rsid w:val="00253ABC"/>
    <w:rsid w:val="00254077"/>
    <w:rsid w:val="0027533B"/>
    <w:rsid w:val="00275E37"/>
    <w:rsid w:val="00280F55"/>
    <w:rsid w:val="00287E0F"/>
    <w:rsid w:val="002A6B0B"/>
    <w:rsid w:val="002B0962"/>
    <w:rsid w:val="002B430B"/>
    <w:rsid w:val="002B7732"/>
    <w:rsid w:val="002C0704"/>
    <w:rsid w:val="002C68E9"/>
    <w:rsid w:val="002D60B8"/>
    <w:rsid w:val="002D7676"/>
    <w:rsid w:val="002E2B00"/>
    <w:rsid w:val="00311B15"/>
    <w:rsid w:val="003268FA"/>
    <w:rsid w:val="00360986"/>
    <w:rsid w:val="00363A34"/>
    <w:rsid w:val="003854E4"/>
    <w:rsid w:val="003C01C2"/>
    <w:rsid w:val="003E6A2D"/>
    <w:rsid w:val="00415AD3"/>
    <w:rsid w:val="00423F99"/>
    <w:rsid w:val="004377C8"/>
    <w:rsid w:val="00450D50"/>
    <w:rsid w:val="004A758C"/>
    <w:rsid w:val="004D2FB2"/>
    <w:rsid w:val="004E48CF"/>
    <w:rsid w:val="004E7A12"/>
    <w:rsid w:val="00500790"/>
    <w:rsid w:val="00520269"/>
    <w:rsid w:val="00535586"/>
    <w:rsid w:val="00540856"/>
    <w:rsid w:val="0056501C"/>
    <w:rsid w:val="005703BC"/>
    <w:rsid w:val="005A4D8B"/>
    <w:rsid w:val="005B1EC2"/>
    <w:rsid w:val="005C30C0"/>
    <w:rsid w:val="005E247D"/>
    <w:rsid w:val="005F0469"/>
    <w:rsid w:val="00610D0C"/>
    <w:rsid w:val="00622E2E"/>
    <w:rsid w:val="00624006"/>
    <w:rsid w:val="006257B3"/>
    <w:rsid w:val="00646443"/>
    <w:rsid w:val="00652671"/>
    <w:rsid w:val="00654094"/>
    <w:rsid w:val="00672BAC"/>
    <w:rsid w:val="0067303E"/>
    <w:rsid w:val="00673221"/>
    <w:rsid w:val="006765E5"/>
    <w:rsid w:val="0068357C"/>
    <w:rsid w:val="00691398"/>
    <w:rsid w:val="006A0C62"/>
    <w:rsid w:val="006A3281"/>
    <w:rsid w:val="006C0D37"/>
    <w:rsid w:val="006C12DB"/>
    <w:rsid w:val="006C1A90"/>
    <w:rsid w:val="006C241F"/>
    <w:rsid w:val="006E39ED"/>
    <w:rsid w:val="00703336"/>
    <w:rsid w:val="007070A1"/>
    <w:rsid w:val="0073016D"/>
    <w:rsid w:val="00744D79"/>
    <w:rsid w:val="00757764"/>
    <w:rsid w:val="007641F6"/>
    <w:rsid w:val="00764981"/>
    <w:rsid w:val="00773422"/>
    <w:rsid w:val="007A5A4C"/>
    <w:rsid w:val="007A7C0B"/>
    <w:rsid w:val="007B64F1"/>
    <w:rsid w:val="007D152B"/>
    <w:rsid w:val="007D4994"/>
    <w:rsid w:val="007D560D"/>
    <w:rsid w:val="007E508C"/>
    <w:rsid w:val="007F4F52"/>
    <w:rsid w:val="00813387"/>
    <w:rsid w:val="00826507"/>
    <w:rsid w:val="00845EB2"/>
    <w:rsid w:val="0084712B"/>
    <w:rsid w:val="008731DB"/>
    <w:rsid w:val="008A1539"/>
    <w:rsid w:val="008B681A"/>
    <w:rsid w:val="008C4479"/>
    <w:rsid w:val="008C79BF"/>
    <w:rsid w:val="008D0451"/>
    <w:rsid w:val="008E19D8"/>
    <w:rsid w:val="008E7346"/>
    <w:rsid w:val="008F2591"/>
    <w:rsid w:val="00916187"/>
    <w:rsid w:val="009235DE"/>
    <w:rsid w:val="00923709"/>
    <w:rsid w:val="00932A3E"/>
    <w:rsid w:val="00937FE4"/>
    <w:rsid w:val="00950E53"/>
    <w:rsid w:val="00951704"/>
    <w:rsid w:val="00962F67"/>
    <w:rsid w:val="00980168"/>
    <w:rsid w:val="009B0878"/>
    <w:rsid w:val="009B1094"/>
    <w:rsid w:val="009B1241"/>
    <w:rsid w:val="009D0FBE"/>
    <w:rsid w:val="009E43D2"/>
    <w:rsid w:val="009F5F67"/>
    <w:rsid w:val="00A04F7A"/>
    <w:rsid w:val="00A20289"/>
    <w:rsid w:val="00A25B3A"/>
    <w:rsid w:val="00A3725E"/>
    <w:rsid w:val="00A51687"/>
    <w:rsid w:val="00A73A40"/>
    <w:rsid w:val="00A77723"/>
    <w:rsid w:val="00A96DC5"/>
    <w:rsid w:val="00AB246D"/>
    <w:rsid w:val="00AB2BD1"/>
    <w:rsid w:val="00AF0721"/>
    <w:rsid w:val="00AF6C9F"/>
    <w:rsid w:val="00B013F7"/>
    <w:rsid w:val="00B01CD9"/>
    <w:rsid w:val="00B0239B"/>
    <w:rsid w:val="00B7589F"/>
    <w:rsid w:val="00B86B97"/>
    <w:rsid w:val="00B96E1C"/>
    <w:rsid w:val="00BB47B2"/>
    <w:rsid w:val="00BB5C36"/>
    <w:rsid w:val="00BB77E5"/>
    <w:rsid w:val="00BD66E4"/>
    <w:rsid w:val="00BF1FDE"/>
    <w:rsid w:val="00BF68B1"/>
    <w:rsid w:val="00C06DA2"/>
    <w:rsid w:val="00C1380C"/>
    <w:rsid w:val="00C15429"/>
    <w:rsid w:val="00C20072"/>
    <w:rsid w:val="00C210F7"/>
    <w:rsid w:val="00C21BA3"/>
    <w:rsid w:val="00C2272A"/>
    <w:rsid w:val="00C22C94"/>
    <w:rsid w:val="00C379C5"/>
    <w:rsid w:val="00C56C0E"/>
    <w:rsid w:val="00C66B3F"/>
    <w:rsid w:val="00C82F54"/>
    <w:rsid w:val="00C93888"/>
    <w:rsid w:val="00CA31B1"/>
    <w:rsid w:val="00CD52E7"/>
    <w:rsid w:val="00CE209A"/>
    <w:rsid w:val="00CF1FF6"/>
    <w:rsid w:val="00D11DE6"/>
    <w:rsid w:val="00D2530C"/>
    <w:rsid w:val="00D25648"/>
    <w:rsid w:val="00D37C26"/>
    <w:rsid w:val="00D606C9"/>
    <w:rsid w:val="00D639A1"/>
    <w:rsid w:val="00D673F3"/>
    <w:rsid w:val="00D721A5"/>
    <w:rsid w:val="00D76A8F"/>
    <w:rsid w:val="00D859D8"/>
    <w:rsid w:val="00DC78C5"/>
    <w:rsid w:val="00DD3B98"/>
    <w:rsid w:val="00DE0F51"/>
    <w:rsid w:val="00E209FF"/>
    <w:rsid w:val="00E318BF"/>
    <w:rsid w:val="00E42650"/>
    <w:rsid w:val="00E51864"/>
    <w:rsid w:val="00E527F3"/>
    <w:rsid w:val="00E54AEC"/>
    <w:rsid w:val="00E55542"/>
    <w:rsid w:val="00E633D4"/>
    <w:rsid w:val="00E664E2"/>
    <w:rsid w:val="00E6683C"/>
    <w:rsid w:val="00E700FA"/>
    <w:rsid w:val="00EA1298"/>
    <w:rsid w:val="00EB649A"/>
    <w:rsid w:val="00EE0155"/>
    <w:rsid w:val="00EF011F"/>
    <w:rsid w:val="00F00F80"/>
    <w:rsid w:val="00F03923"/>
    <w:rsid w:val="00F1200C"/>
    <w:rsid w:val="00F14154"/>
    <w:rsid w:val="00F158C1"/>
    <w:rsid w:val="00F2374F"/>
    <w:rsid w:val="00F31E90"/>
    <w:rsid w:val="00F47AE8"/>
    <w:rsid w:val="00F54D97"/>
    <w:rsid w:val="00F64441"/>
    <w:rsid w:val="00FA317C"/>
    <w:rsid w:val="00FA76BD"/>
    <w:rsid w:val="00FC38DF"/>
    <w:rsid w:val="00FE42B0"/>
    <w:rsid w:val="00FE66F5"/>
    <w:rsid w:val="00FF1BC3"/>
    <w:rsid w:val="00FF1FBA"/>
    <w:rsid w:val="130A6BC3"/>
    <w:rsid w:val="17D424DF"/>
    <w:rsid w:val="1E085116"/>
    <w:rsid w:val="27381243"/>
    <w:rsid w:val="36F5703E"/>
    <w:rsid w:val="3E21005F"/>
    <w:rsid w:val="44883B79"/>
    <w:rsid w:val="469A6E69"/>
    <w:rsid w:val="50C046D7"/>
    <w:rsid w:val="5FA17343"/>
    <w:rsid w:val="604A6FDB"/>
    <w:rsid w:val="6FF6108D"/>
    <w:rsid w:val="770C2923"/>
    <w:rsid w:val="7DE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BE38"/>
  <w15:docId w15:val="{59A97C18-28BB-4D40-987D-4AB2A4EB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  <w:rPr>
      <w:rFonts w:ascii="Calibri" w:eastAsia="宋体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rFonts w:asciiTheme="minorHAnsi" w:eastAsiaTheme="minorEastAsia" w:hAnsiTheme="minorHAnsi" w:cstheme="minorBidi"/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2">
    <w:name w:val="无格式表格 42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3">
    <w:name w:val="无格式表格 43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主题 字符"/>
    <w:basedOn w:val="a6"/>
    <w:link w:val="a7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ontstyle01">
    <w:name w:val="fontstyle01"/>
    <w:basedOn w:val="a0"/>
    <w:qFormat/>
    <w:rPr>
      <w:rFonts w:ascii="Book Antiqua" w:hAnsi="Book Antiqua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Book Antiqua" w:hAnsi="Book Antiqua" w:hint="default"/>
      <w:color w:val="000000"/>
      <w:sz w:val="24"/>
      <w:szCs w:val="24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character" w:styleId="af1">
    <w:name w:val="Strong"/>
    <w:basedOn w:val="a0"/>
    <w:uiPriority w:val="22"/>
    <w:qFormat/>
    <w:rsid w:val="00A3725E"/>
    <w:rPr>
      <w:b/>
      <w:bCs/>
    </w:rPr>
  </w:style>
  <w:style w:type="character" w:customStyle="1" w:styleId="10">
    <w:name w:val="批注文字 字符1"/>
    <w:basedOn w:val="a0"/>
    <w:uiPriority w:val="99"/>
    <w:qFormat/>
    <w:rsid w:val="00A3725E"/>
    <w:rPr>
      <w:rFonts w:ascii="Calibri" w:eastAsia="宋体" w:hAnsi="Calibri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</dc:creator>
  <cp:lastModifiedBy>Liansheng Ma</cp:lastModifiedBy>
  <cp:revision>2</cp:revision>
  <dcterms:created xsi:type="dcterms:W3CDTF">2020-04-24T01:15:00Z</dcterms:created>
  <dcterms:modified xsi:type="dcterms:W3CDTF">2020-04-24T01:15:00Z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2057-11.2.0.9150</vt:lpwstr>
  </property>
</Properties>
</file>