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8FD3E" w14:textId="77777777" w:rsidR="000B2C5E" w:rsidRPr="007C0F92" w:rsidRDefault="000B2C5E" w:rsidP="007C0F92">
      <w:pPr>
        <w:pStyle w:val="a3"/>
        <w:widowControl/>
        <w:adjustRightInd w:val="0"/>
        <w:snapToGrid w:val="0"/>
        <w:spacing w:before="0" w:beforeAutospacing="0" w:after="0" w:afterAutospacing="0" w:line="360" w:lineRule="auto"/>
        <w:jc w:val="both"/>
        <w:rPr>
          <w:rFonts w:ascii="Book Antiqua" w:eastAsia="Helvetica" w:hAnsi="Book Antiqua"/>
          <w:i/>
          <w:iCs/>
          <w:color w:val="000000"/>
          <w:szCs w:val="24"/>
        </w:rPr>
      </w:pPr>
      <w:r w:rsidRPr="007C0F92">
        <w:rPr>
          <w:rStyle w:val="a4"/>
          <w:rFonts w:ascii="Book Antiqua" w:eastAsia="Tahoma" w:hAnsi="Book Antiqua"/>
          <w:color w:val="000000"/>
          <w:szCs w:val="24"/>
        </w:rPr>
        <w:t>Name of Journal: </w:t>
      </w:r>
      <w:r w:rsidRPr="007C0F92">
        <w:rPr>
          <w:rFonts w:ascii="Book Antiqua" w:eastAsia="Tahoma" w:hAnsi="Book Antiqua"/>
          <w:i/>
          <w:iCs/>
          <w:color w:val="000000"/>
          <w:szCs w:val="24"/>
        </w:rPr>
        <w:t>World Journal of Clinical Cases</w:t>
      </w:r>
    </w:p>
    <w:p w14:paraId="1DF7FEAE" w14:textId="77777777" w:rsidR="000B2C5E" w:rsidRPr="007C0F92" w:rsidRDefault="000B2C5E" w:rsidP="007C0F92">
      <w:pPr>
        <w:pStyle w:val="a3"/>
        <w:widowControl/>
        <w:adjustRightInd w:val="0"/>
        <w:snapToGrid w:val="0"/>
        <w:spacing w:before="0" w:beforeAutospacing="0" w:after="0" w:afterAutospacing="0" w:line="360" w:lineRule="auto"/>
        <w:jc w:val="both"/>
        <w:rPr>
          <w:rFonts w:ascii="Book Antiqua" w:eastAsia="Tahoma" w:hAnsi="Book Antiqua"/>
          <w:color w:val="000000"/>
          <w:szCs w:val="24"/>
        </w:rPr>
      </w:pPr>
      <w:r w:rsidRPr="007C0F92">
        <w:rPr>
          <w:rStyle w:val="a4"/>
          <w:rFonts w:ascii="Book Antiqua" w:eastAsia="Tahoma" w:hAnsi="Book Antiqua"/>
          <w:color w:val="000000"/>
          <w:szCs w:val="24"/>
        </w:rPr>
        <w:t>Manuscript NO: </w:t>
      </w:r>
      <w:r w:rsidRPr="007C0F92">
        <w:rPr>
          <w:rFonts w:ascii="Book Antiqua" w:eastAsia="Tahoma" w:hAnsi="Book Antiqua"/>
          <w:color w:val="000000"/>
          <w:szCs w:val="24"/>
        </w:rPr>
        <w:t>55102</w:t>
      </w:r>
    </w:p>
    <w:p w14:paraId="4DF21F4E" w14:textId="77777777" w:rsidR="000B2C5E" w:rsidRPr="007C0F92" w:rsidRDefault="000B2C5E" w:rsidP="007C0F92">
      <w:pPr>
        <w:pStyle w:val="a3"/>
        <w:widowControl/>
        <w:adjustRightInd w:val="0"/>
        <w:snapToGrid w:val="0"/>
        <w:spacing w:before="0" w:beforeAutospacing="0" w:after="0" w:afterAutospacing="0" w:line="360" w:lineRule="auto"/>
        <w:jc w:val="both"/>
        <w:rPr>
          <w:rFonts w:ascii="Book Antiqua" w:eastAsia="Helvetica" w:hAnsi="Book Antiqua"/>
          <w:color w:val="000000"/>
          <w:szCs w:val="24"/>
        </w:rPr>
      </w:pPr>
      <w:r w:rsidRPr="007C0F92">
        <w:rPr>
          <w:rStyle w:val="a4"/>
          <w:rFonts w:ascii="Book Antiqua" w:hAnsi="Book Antiqua"/>
          <w:szCs w:val="24"/>
        </w:rPr>
        <w:t>Manuscript Type</w:t>
      </w:r>
      <w:r w:rsidRPr="007C0F92">
        <w:rPr>
          <w:rStyle w:val="a4"/>
          <w:rFonts w:ascii="Book Antiqua" w:eastAsia="Tahoma" w:hAnsi="Book Antiqua"/>
          <w:color w:val="000000"/>
          <w:szCs w:val="24"/>
        </w:rPr>
        <w:t>:</w:t>
      </w:r>
      <w:r w:rsidRPr="007C0F92">
        <w:rPr>
          <w:rFonts w:ascii="Book Antiqua" w:eastAsia="Tahoma" w:hAnsi="Book Antiqua"/>
          <w:color w:val="000000"/>
          <w:szCs w:val="24"/>
        </w:rPr>
        <w:t> CASE REPORT</w:t>
      </w:r>
    </w:p>
    <w:p w14:paraId="5CA7DD78" w14:textId="77777777" w:rsidR="00A46FB4" w:rsidRDefault="00A46FB4" w:rsidP="007C0F92">
      <w:pPr>
        <w:adjustRightInd w:val="0"/>
        <w:snapToGrid w:val="0"/>
        <w:spacing w:line="360" w:lineRule="auto"/>
        <w:rPr>
          <w:rFonts w:ascii="Book Antiqua" w:hAnsi="Book Antiqua" w:cs="Times New Roman"/>
          <w:sz w:val="24"/>
          <w:szCs w:val="24"/>
        </w:rPr>
      </w:pPr>
      <w:bookmarkStart w:id="0" w:name="OLE_LINK200"/>
      <w:bookmarkStart w:id="1" w:name="OLE_LINK201"/>
    </w:p>
    <w:p w14:paraId="2EE83CEE" w14:textId="77777777" w:rsidR="000B2C5E" w:rsidRPr="007C0F92" w:rsidRDefault="000B2C5E" w:rsidP="007C0F92">
      <w:pPr>
        <w:adjustRightInd w:val="0"/>
        <w:snapToGrid w:val="0"/>
        <w:spacing w:line="360" w:lineRule="auto"/>
        <w:rPr>
          <w:rFonts w:ascii="Book Antiqua" w:hAnsi="Book Antiqua" w:cs="Times New Roman"/>
          <w:b/>
          <w:bCs/>
          <w:sz w:val="24"/>
          <w:szCs w:val="24"/>
        </w:rPr>
      </w:pPr>
      <w:bookmarkStart w:id="2" w:name="OLE_LINK205"/>
      <w:bookmarkStart w:id="3" w:name="OLE_LINK206"/>
      <w:r w:rsidRPr="007C0F92">
        <w:rPr>
          <w:rFonts w:ascii="Book Antiqua" w:hAnsi="Book Antiqua" w:cs="Times New Roman"/>
          <w:b/>
          <w:bCs/>
          <w:sz w:val="24"/>
          <w:szCs w:val="24"/>
        </w:rPr>
        <w:t>Ataxia-telangiectasia complicated with Hodgkin's lymphoma: A case report</w:t>
      </w:r>
      <w:bookmarkEnd w:id="0"/>
      <w:bookmarkEnd w:id="1"/>
      <w:bookmarkEnd w:id="2"/>
      <w:bookmarkEnd w:id="3"/>
    </w:p>
    <w:p w14:paraId="1E76455D" w14:textId="77777777" w:rsidR="000B2C5E" w:rsidRPr="007C0F92" w:rsidRDefault="000B2C5E" w:rsidP="007C0F92">
      <w:pPr>
        <w:autoSpaceDE w:val="0"/>
        <w:autoSpaceDN w:val="0"/>
        <w:adjustRightInd w:val="0"/>
        <w:snapToGrid w:val="0"/>
        <w:spacing w:line="360" w:lineRule="auto"/>
        <w:rPr>
          <w:rFonts w:ascii="Book Antiqua" w:hAnsi="Book Antiqua"/>
          <w:b/>
          <w:sz w:val="24"/>
          <w:szCs w:val="24"/>
        </w:rPr>
      </w:pPr>
    </w:p>
    <w:p w14:paraId="3A4FBE87" w14:textId="77777777" w:rsidR="000B2C5E" w:rsidRPr="007C0F92" w:rsidRDefault="000B2C5E" w:rsidP="007C0F92">
      <w:pPr>
        <w:autoSpaceDE w:val="0"/>
        <w:autoSpaceDN w:val="0"/>
        <w:adjustRightInd w:val="0"/>
        <w:snapToGrid w:val="0"/>
        <w:spacing w:line="360" w:lineRule="auto"/>
        <w:rPr>
          <w:rFonts w:ascii="Book Antiqua" w:hAnsi="Book Antiqua"/>
          <w:bCs/>
          <w:sz w:val="24"/>
          <w:szCs w:val="24"/>
        </w:rPr>
      </w:pPr>
      <w:r w:rsidRPr="007C0F92">
        <w:rPr>
          <w:rFonts w:ascii="Book Antiqua" w:hAnsi="Book Antiqua"/>
          <w:bCs/>
          <w:sz w:val="24"/>
          <w:szCs w:val="24"/>
        </w:rPr>
        <w:t xml:space="preserve">Li XL </w:t>
      </w:r>
      <w:r w:rsidR="00936575">
        <w:rPr>
          <w:rFonts w:ascii="Book Antiqua" w:hAnsi="Book Antiqua"/>
          <w:bCs/>
          <w:i/>
          <w:iCs/>
          <w:sz w:val="24"/>
          <w:szCs w:val="24"/>
        </w:rPr>
        <w:t>et al</w:t>
      </w:r>
      <w:r w:rsidRPr="007C0F92">
        <w:rPr>
          <w:rFonts w:ascii="Book Antiqua" w:hAnsi="Book Antiqua"/>
          <w:bCs/>
          <w:sz w:val="24"/>
          <w:szCs w:val="24"/>
        </w:rPr>
        <w:t xml:space="preserve">. </w:t>
      </w:r>
      <w:bookmarkStart w:id="4" w:name="OLE_LINK207"/>
      <w:bookmarkStart w:id="5" w:name="OLE_LINK208"/>
      <w:r w:rsidRPr="007C0F92">
        <w:rPr>
          <w:rFonts w:ascii="Book Antiqua" w:hAnsi="Book Antiqua" w:cs="Times New Roman"/>
          <w:bCs/>
          <w:sz w:val="24"/>
          <w:szCs w:val="24"/>
        </w:rPr>
        <w:t>A</w:t>
      </w:r>
      <w:r w:rsidR="00936575">
        <w:rPr>
          <w:rFonts w:ascii="Book Antiqua" w:hAnsi="Book Antiqua" w:cs="Times New Roman"/>
          <w:bCs/>
          <w:sz w:val="24"/>
          <w:szCs w:val="24"/>
        </w:rPr>
        <w:t>T</w:t>
      </w:r>
      <w:r w:rsidRPr="007C0F92">
        <w:rPr>
          <w:rFonts w:ascii="Book Antiqua" w:hAnsi="Book Antiqua" w:cs="Times New Roman"/>
          <w:bCs/>
          <w:sz w:val="24"/>
          <w:szCs w:val="24"/>
        </w:rPr>
        <w:t xml:space="preserve"> with Hodgkin</w:t>
      </w:r>
      <w:r w:rsidRPr="007C0F92">
        <w:rPr>
          <w:rFonts w:ascii="Book Antiqua" w:hAnsi="Book Antiqua"/>
          <w:sz w:val="24"/>
          <w:szCs w:val="24"/>
        </w:rPr>
        <w:t>’</w:t>
      </w:r>
      <w:r w:rsidRPr="007C0F92">
        <w:rPr>
          <w:rFonts w:ascii="Book Antiqua" w:hAnsi="Book Antiqua" w:cs="Times New Roman"/>
          <w:bCs/>
          <w:sz w:val="24"/>
          <w:szCs w:val="24"/>
        </w:rPr>
        <w:t>s lymphoma</w:t>
      </w:r>
      <w:bookmarkEnd w:id="4"/>
      <w:bookmarkEnd w:id="5"/>
    </w:p>
    <w:p w14:paraId="204D0E4C" w14:textId="77777777" w:rsidR="000B2C5E" w:rsidRPr="007C0F92" w:rsidRDefault="000B2C5E" w:rsidP="007C0F92">
      <w:pPr>
        <w:autoSpaceDE w:val="0"/>
        <w:autoSpaceDN w:val="0"/>
        <w:adjustRightInd w:val="0"/>
        <w:snapToGrid w:val="0"/>
        <w:spacing w:line="360" w:lineRule="auto"/>
        <w:rPr>
          <w:rFonts w:ascii="Book Antiqua" w:hAnsi="Book Antiqua"/>
          <w:bCs/>
          <w:sz w:val="24"/>
          <w:szCs w:val="24"/>
        </w:rPr>
      </w:pPr>
    </w:p>
    <w:p w14:paraId="472A3780" w14:textId="77777777" w:rsidR="000B2C5E" w:rsidRPr="007C0F92" w:rsidRDefault="000B2C5E" w:rsidP="007C0F92">
      <w:pPr>
        <w:autoSpaceDE w:val="0"/>
        <w:autoSpaceDN w:val="0"/>
        <w:adjustRightInd w:val="0"/>
        <w:snapToGrid w:val="0"/>
        <w:spacing w:line="360" w:lineRule="auto"/>
        <w:rPr>
          <w:rFonts w:ascii="Book Antiqua" w:eastAsia="Times New Roman" w:hAnsi="Book Antiqua"/>
          <w:bCs/>
          <w:sz w:val="24"/>
          <w:szCs w:val="24"/>
        </w:rPr>
      </w:pPr>
      <w:r w:rsidRPr="007C0F92">
        <w:rPr>
          <w:rFonts w:ascii="Book Antiqua" w:hAnsi="Book Antiqua"/>
          <w:bCs/>
          <w:sz w:val="24"/>
          <w:szCs w:val="24"/>
        </w:rPr>
        <w:t>Xiao-Ling Li, Yi-Lin Wang</w:t>
      </w:r>
    </w:p>
    <w:p w14:paraId="39A004B0" w14:textId="77777777" w:rsidR="000B2C5E" w:rsidRPr="007C0F92" w:rsidRDefault="000B2C5E" w:rsidP="007C0F92">
      <w:pPr>
        <w:autoSpaceDE w:val="0"/>
        <w:autoSpaceDN w:val="0"/>
        <w:adjustRightInd w:val="0"/>
        <w:snapToGrid w:val="0"/>
        <w:spacing w:line="360" w:lineRule="auto"/>
        <w:rPr>
          <w:rFonts w:ascii="Book Antiqua" w:hAnsi="Book Antiqua"/>
          <w:b/>
          <w:sz w:val="24"/>
          <w:szCs w:val="24"/>
        </w:rPr>
      </w:pPr>
    </w:p>
    <w:p w14:paraId="4AE0AFF3" w14:textId="77777777" w:rsidR="000B2C5E" w:rsidRPr="007C0F92" w:rsidRDefault="000B2C5E" w:rsidP="007C0F92">
      <w:pPr>
        <w:autoSpaceDE w:val="0"/>
        <w:autoSpaceDN w:val="0"/>
        <w:adjustRightInd w:val="0"/>
        <w:snapToGrid w:val="0"/>
        <w:spacing w:line="360" w:lineRule="auto"/>
        <w:rPr>
          <w:rFonts w:ascii="Book Antiqua" w:hAnsi="Book Antiqua"/>
          <w:sz w:val="24"/>
          <w:szCs w:val="24"/>
        </w:rPr>
      </w:pPr>
      <w:r w:rsidRPr="007C0F92">
        <w:rPr>
          <w:rFonts w:ascii="Book Antiqua" w:hAnsi="Book Antiqua"/>
          <w:b/>
          <w:sz w:val="24"/>
          <w:szCs w:val="24"/>
        </w:rPr>
        <w:t xml:space="preserve">Xiao-Ling Li, Yi-Lin Wang, </w:t>
      </w:r>
      <w:bookmarkStart w:id="6" w:name="OLE_LINK209"/>
      <w:bookmarkStart w:id="7" w:name="OLE_LINK210"/>
      <w:r w:rsidRPr="007C0F92">
        <w:rPr>
          <w:rFonts w:ascii="Book Antiqua" w:hAnsi="Book Antiqua"/>
          <w:sz w:val="24"/>
          <w:szCs w:val="24"/>
        </w:rPr>
        <w:t>Department of Pediatrics (III)</w:t>
      </w:r>
      <w:bookmarkEnd w:id="6"/>
      <w:bookmarkEnd w:id="7"/>
      <w:r w:rsidRPr="007C0F92">
        <w:rPr>
          <w:rFonts w:ascii="Book Antiqua" w:hAnsi="Book Antiqua"/>
          <w:sz w:val="24"/>
          <w:szCs w:val="24"/>
        </w:rPr>
        <w:t xml:space="preserve">, </w:t>
      </w:r>
      <w:bookmarkStart w:id="8" w:name="OLE_LINK211"/>
      <w:bookmarkStart w:id="9" w:name="OLE_LINK212"/>
      <w:r w:rsidRPr="007C0F92">
        <w:rPr>
          <w:rFonts w:ascii="Book Antiqua" w:hAnsi="Book Antiqua"/>
          <w:sz w:val="24"/>
          <w:szCs w:val="24"/>
        </w:rPr>
        <w:t>The Linyi People’s Hospital</w:t>
      </w:r>
      <w:bookmarkEnd w:id="8"/>
      <w:bookmarkEnd w:id="9"/>
      <w:r w:rsidRPr="007C0F92">
        <w:rPr>
          <w:rFonts w:ascii="Book Antiqua" w:hAnsi="Book Antiqua"/>
          <w:sz w:val="24"/>
          <w:szCs w:val="24"/>
        </w:rPr>
        <w:t>, Linyi 276000, Shandong Province, China</w:t>
      </w:r>
    </w:p>
    <w:p w14:paraId="28CAD937" w14:textId="77777777" w:rsidR="000B2C5E" w:rsidRPr="007C0F92" w:rsidRDefault="000B2C5E" w:rsidP="007C0F92">
      <w:pPr>
        <w:autoSpaceDE w:val="0"/>
        <w:autoSpaceDN w:val="0"/>
        <w:adjustRightInd w:val="0"/>
        <w:snapToGrid w:val="0"/>
        <w:spacing w:line="360" w:lineRule="auto"/>
        <w:rPr>
          <w:rFonts w:ascii="Book Antiqua" w:eastAsia="Tahoma" w:hAnsi="Book Antiqua" w:cs="Times New Roman"/>
          <w:sz w:val="24"/>
          <w:szCs w:val="24"/>
        </w:rPr>
      </w:pPr>
    </w:p>
    <w:p w14:paraId="08FBE7F4" w14:textId="77777777" w:rsidR="000B2C5E" w:rsidRPr="007C0F92" w:rsidRDefault="000B2C5E" w:rsidP="007C0F92">
      <w:pPr>
        <w:adjustRightInd w:val="0"/>
        <w:snapToGrid w:val="0"/>
        <w:spacing w:line="360" w:lineRule="auto"/>
        <w:rPr>
          <w:rFonts w:ascii="Book Antiqua" w:hAnsi="Book Antiqua"/>
          <w:sz w:val="24"/>
          <w:szCs w:val="24"/>
        </w:rPr>
      </w:pPr>
      <w:r w:rsidRPr="007C0F92">
        <w:rPr>
          <w:rFonts w:ascii="Book Antiqua" w:eastAsia="Tahoma" w:hAnsi="Book Antiqua" w:cs="Times New Roman"/>
          <w:b/>
          <w:bCs/>
          <w:sz w:val="24"/>
          <w:szCs w:val="24"/>
        </w:rPr>
        <w:t>Author contributions</w:t>
      </w:r>
      <w:r w:rsidRPr="007C0F92">
        <w:rPr>
          <w:rFonts w:ascii="Book Antiqua" w:hAnsi="Book Antiqua" w:cs="Times New Roman"/>
          <w:b/>
          <w:bCs/>
          <w:sz w:val="24"/>
          <w:szCs w:val="24"/>
        </w:rPr>
        <w:t xml:space="preserve">: </w:t>
      </w:r>
      <w:r w:rsidRPr="007C0F92">
        <w:rPr>
          <w:rFonts w:ascii="Book Antiqua" w:hAnsi="Book Antiqua" w:cs="Times New Roman"/>
          <w:sz w:val="24"/>
          <w:szCs w:val="24"/>
        </w:rPr>
        <w:t>Li XL conceived of and designed the study, performed the final data analyses, and wrote the manuscript; Wang YL drafted the initial manuscript and carried out the initial analyses.</w:t>
      </w:r>
    </w:p>
    <w:p w14:paraId="42FE2E5E" w14:textId="77777777" w:rsidR="000B2C5E" w:rsidRPr="007C0F92" w:rsidRDefault="000B2C5E" w:rsidP="007C0F92">
      <w:pPr>
        <w:adjustRightInd w:val="0"/>
        <w:snapToGrid w:val="0"/>
        <w:spacing w:line="360" w:lineRule="auto"/>
        <w:rPr>
          <w:rFonts w:ascii="Book Antiqua" w:hAnsi="Book Antiqua"/>
          <w:b/>
          <w:sz w:val="24"/>
          <w:szCs w:val="24"/>
        </w:rPr>
      </w:pPr>
    </w:p>
    <w:p w14:paraId="2C45A4DD" w14:textId="0371577E"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b/>
          <w:sz w:val="24"/>
          <w:szCs w:val="24"/>
        </w:rPr>
        <w:t>Corresponding author:</w:t>
      </w:r>
      <w:r w:rsidRPr="007C0F92">
        <w:rPr>
          <w:rFonts w:ascii="Book Antiqua" w:hAnsi="Book Antiqua"/>
          <w:bCs/>
          <w:sz w:val="24"/>
          <w:szCs w:val="24"/>
        </w:rPr>
        <w:t xml:space="preserve"> </w:t>
      </w:r>
      <w:r w:rsidRPr="007C0F92">
        <w:rPr>
          <w:rFonts w:ascii="Book Antiqua" w:hAnsi="Book Antiqua"/>
          <w:b/>
          <w:sz w:val="24"/>
          <w:szCs w:val="24"/>
        </w:rPr>
        <w:t xml:space="preserve">Yi-Lin Wang, </w:t>
      </w:r>
      <w:r w:rsidR="00936575" w:rsidRPr="00936575">
        <w:rPr>
          <w:rFonts w:ascii="Book Antiqua" w:hAnsi="Book Antiqua"/>
          <w:b/>
          <w:sz w:val="24"/>
          <w:szCs w:val="24"/>
        </w:rPr>
        <w:t>MD</w:t>
      </w:r>
      <w:r w:rsidR="00936575">
        <w:rPr>
          <w:rFonts w:ascii="Book Antiqua" w:hAnsi="Book Antiqua"/>
          <w:b/>
          <w:sz w:val="24"/>
          <w:szCs w:val="24"/>
        </w:rPr>
        <w:t>,</w:t>
      </w:r>
      <w:r w:rsidR="00936575" w:rsidRPr="00936575">
        <w:rPr>
          <w:rFonts w:ascii="Book Antiqua" w:hAnsi="Book Antiqua"/>
          <w:b/>
          <w:sz w:val="24"/>
          <w:szCs w:val="24"/>
        </w:rPr>
        <w:t xml:space="preserve"> Assistant Professor</w:t>
      </w:r>
      <w:r w:rsidR="00936575">
        <w:rPr>
          <w:rFonts w:ascii="Book Antiqua" w:hAnsi="Book Antiqua"/>
          <w:b/>
          <w:sz w:val="24"/>
          <w:szCs w:val="24"/>
        </w:rPr>
        <w:t>,</w:t>
      </w:r>
      <w:r w:rsidR="00936575" w:rsidRPr="00936575">
        <w:rPr>
          <w:rFonts w:ascii="Book Antiqua" w:hAnsi="Book Antiqua"/>
          <w:b/>
          <w:sz w:val="24"/>
          <w:szCs w:val="24"/>
        </w:rPr>
        <w:t xml:space="preserve"> </w:t>
      </w:r>
      <w:r w:rsidRPr="007C0F92">
        <w:rPr>
          <w:rFonts w:ascii="Book Antiqua" w:hAnsi="Book Antiqua"/>
          <w:b/>
          <w:sz w:val="24"/>
          <w:szCs w:val="24"/>
        </w:rPr>
        <w:t xml:space="preserve">Chief Physician, </w:t>
      </w:r>
      <w:r w:rsidRPr="007C0F92">
        <w:rPr>
          <w:rFonts w:ascii="Book Antiqua" w:hAnsi="Book Antiqua"/>
          <w:sz w:val="24"/>
          <w:szCs w:val="24"/>
        </w:rPr>
        <w:t xml:space="preserve">Department of Pediatrics (III), </w:t>
      </w:r>
      <w:bookmarkStart w:id="10" w:name="OLE_LINK213"/>
      <w:bookmarkStart w:id="11" w:name="OLE_LINK214"/>
      <w:r w:rsidRPr="007C0F92">
        <w:rPr>
          <w:rFonts w:ascii="Book Antiqua" w:hAnsi="Book Antiqua"/>
          <w:sz w:val="24"/>
          <w:szCs w:val="24"/>
        </w:rPr>
        <w:t>The Linyi People’s Hospital</w:t>
      </w:r>
      <w:bookmarkEnd w:id="10"/>
      <w:bookmarkEnd w:id="11"/>
      <w:r w:rsidRPr="007C0F92">
        <w:rPr>
          <w:rFonts w:ascii="Book Antiqua" w:hAnsi="Book Antiqua"/>
          <w:sz w:val="24"/>
          <w:szCs w:val="24"/>
        </w:rPr>
        <w:t xml:space="preserve">, </w:t>
      </w:r>
      <w:bookmarkStart w:id="12" w:name="OLE_LINK215"/>
      <w:bookmarkStart w:id="13" w:name="OLE_LINK216"/>
      <w:r w:rsidRPr="007C0F92">
        <w:rPr>
          <w:rFonts w:ascii="Book Antiqua" w:hAnsi="Book Antiqua"/>
          <w:sz w:val="24"/>
          <w:szCs w:val="24"/>
        </w:rPr>
        <w:t>No. 27</w:t>
      </w:r>
      <w:r w:rsidR="00D91D37">
        <w:rPr>
          <w:rFonts w:ascii="Book Antiqua" w:hAnsi="Book Antiqua"/>
          <w:sz w:val="24"/>
          <w:szCs w:val="24"/>
        </w:rPr>
        <w:t>,</w:t>
      </w:r>
      <w:r w:rsidRPr="007C0F92">
        <w:rPr>
          <w:rFonts w:ascii="Book Antiqua" w:hAnsi="Book Antiqua"/>
          <w:sz w:val="24"/>
          <w:szCs w:val="24"/>
        </w:rPr>
        <w:t xml:space="preserve"> </w:t>
      </w:r>
      <w:proofErr w:type="spellStart"/>
      <w:r w:rsidRPr="007C0F92">
        <w:rPr>
          <w:rFonts w:ascii="Book Antiqua" w:hAnsi="Book Antiqua"/>
          <w:sz w:val="24"/>
          <w:szCs w:val="24"/>
        </w:rPr>
        <w:t>Jiefang</w:t>
      </w:r>
      <w:proofErr w:type="spellEnd"/>
      <w:r w:rsidRPr="007C0F92">
        <w:rPr>
          <w:rFonts w:ascii="Book Antiqua" w:hAnsi="Book Antiqua"/>
          <w:sz w:val="24"/>
          <w:szCs w:val="24"/>
        </w:rPr>
        <w:t xml:space="preserve"> Road</w:t>
      </w:r>
      <w:bookmarkEnd w:id="12"/>
      <w:bookmarkEnd w:id="13"/>
      <w:r w:rsidRPr="007C0F92">
        <w:rPr>
          <w:rFonts w:ascii="Book Antiqua" w:hAnsi="Book Antiqua"/>
          <w:sz w:val="24"/>
          <w:szCs w:val="24"/>
        </w:rPr>
        <w:t xml:space="preserve">, Linyi 276000, </w:t>
      </w:r>
      <w:bookmarkStart w:id="14" w:name="OLE_LINK217"/>
      <w:bookmarkStart w:id="15" w:name="OLE_LINK218"/>
      <w:r w:rsidRPr="007C0F92">
        <w:rPr>
          <w:rFonts w:ascii="Book Antiqua" w:hAnsi="Book Antiqua"/>
          <w:sz w:val="24"/>
          <w:szCs w:val="24"/>
        </w:rPr>
        <w:t>Shandong Province</w:t>
      </w:r>
      <w:bookmarkEnd w:id="14"/>
      <w:bookmarkEnd w:id="15"/>
      <w:r w:rsidRPr="007C0F92">
        <w:rPr>
          <w:rFonts w:ascii="Book Antiqua" w:hAnsi="Book Antiqua"/>
          <w:sz w:val="24"/>
          <w:szCs w:val="24"/>
        </w:rPr>
        <w:t xml:space="preserve">, China. </w:t>
      </w:r>
      <w:r w:rsidRPr="007C0F92">
        <w:rPr>
          <w:rFonts w:ascii="Book Antiqua" w:hAnsi="Book Antiqua" w:cs="Times New Roman"/>
          <w:sz w:val="24"/>
          <w:szCs w:val="24"/>
        </w:rPr>
        <w:t>lxl801527@hotmail.com</w:t>
      </w:r>
    </w:p>
    <w:p w14:paraId="06D28E87" w14:textId="77777777" w:rsidR="000B2C5E" w:rsidRPr="007C0F92" w:rsidRDefault="000B2C5E" w:rsidP="007C0F92">
      <w:pPr>
        <w:adjustRightInd w:val="0"/>
        <w:snapToGrid w:val="0"/>
        <w:spacing w:line="360" w:lineRule="auto"/>
        <w:rPr>
          <w:rFonts w:ascii="Book Antiqua" w:hAnsi="Book Antiqua"/>
          <w:b/>
          <w:sz w:val="24"/>
          <w:szCs w:val="24"/>
        </w:rPr>
      </w:pPr>
    </w:p>
    <w:p w14:paraId="56B27528" w14:textId="77777777" w:rsidR="000B2C5E" w:rsidRPr="007C0F92" w:rsidRDefault="000B2C5E" w:rsidP="007C0F92">
      <w:pPr>
        <w:adjustRightInd w:val="0"/>
        <w:snapToGrid w:val="0"/>
        <w:spacing w:line="360" w:lineRule="auto"/>
        <w:rPr>
          <w:rFonts w:ascii="Book Antiqua" w:hAnsi="Book Antiqua"/>
          <w:b/>
          <w:bCs/>
          <w:sz w:val="24"/>
          <w:szCs w:val="24"/>
        </w:rPr>
      </w:pPr>
      <w:r w:rsidRPr="007C0F92">
        <w:rPr>
          <w:rFonts w:ascii="Book Antiqua" w:hAnsi="Book Antiqua"/>
          <w:b/>
          <w:bCs/>
          <w:sz w:val="24"/>
          <w:szCs w:val="24"/>
        </w:rPr>
        <w:t>Received:</w:t>
      </w:r>
      <w:r w:rsidRPr="007C0F92">
        <w:rPr>
          <w:rFonts w:ascii="Book Antiqua" w:eastAsia="Tahoma" w:hAnsi="Book Antiqua"/>
          <w:color w:val="222222"/>
          <w:sz w:val="24"/>
          <w:szCs w:val="24"/>
        </w:rPr>
        <w:t xml:space="preserve"> </w:t>
      </w:r>
      <w:bookmarkStart w:id="16" w:name="OLE_LINK198"/>
      <w:bookmarkStart w:id="17" w:name="OLE_LINK199"/>
      <w:bookmarkStart w:id="18" w:name="OLE_LINK204"/>
      <w:r w:rsidR="00E5635E">
        <w:rPr>
          <w:rFonts w:ascii="Book Antiqua" w:eastAsia="Tahoma" w:hAnsi="Book Antiqua"/>
          <w:color w:val="222222"/>
          <w:sz w:val="24"/>
          <w:szCs w:val="24"/>
        </w:rPr>
        <w:t>March</w:t>
      </w:r>
      <w:r w:rsidR="00936575">
        <w:rPr>
          <w:rFonts w:ascii="Book Antiqua" w:eastAsia="Tahoma" w:hAnsi="Book Antiqua"/>
          <w:color w:val="222222"/>
          <w:sz w:val="24"/>
          <w:szCs w:val="24"/>
        </w:rPr>
        <w:t xml:space="preserve"> 2, 2020</w:t>
      </w:r>
      <w:bookmarkEnd w:id="16"/>
      <w:bookmarkEnd w:id="17"/>
      <w:bookmarkEnd w:id="18"/>
    </w:p>
    <w:p w14:paraId="17456E81" w14:textId="77777777" w:rsidR="000B2C5E" w:rsidRPr="007C0F92" w:rsidRDefault="000B2C5E" w:rsidP="007C0F92">
      <w:pPr>
        <w:adjustRightInd w:val="0"/>
        <w:snapToGrid w:val="0"/>
        <w:spacing w:line="360" w:lineRule="auto"/>
        <w:rPr>
          <w:rFonts w:ascii="Book Antiqua" w:hAnsi="Book Antiqua"/>
          <w:b/>
          <w:bCs/>
          <w:sz w:val="24"/>
          <w:szCs w:val="24"/>
        </w:rPr>
      </w:pPr>
      <w:r w:rsidRPr="007C0F92">
        <w:rPr>
          <w:rFonts w:ascii="Book Antiqua" w:hAnsi="Book Antiqua"/>
          <w:b/>
          <w:bCs/>
          <w:sz w:val="24"/>
          <w:szCs w:val="24"/>
        </w:rPr>
        <w:t>Revised:</w:t>
      </w:r>
      <w:r w:rsidR="00936575">
        <w:rPr>
          <w:rFonts w:ascii="Book Antiqua" w:hAnsi="Book Antiqua"/>
          <w:b/>
          <w:bCs/>
          <w:sz w:val="24"/>
          <w:szCs w:val="24"/>
        </w:rPr>
        <w:t xml:space="preserve"> </w:t>
      </w:r>
      <w:r w:rsidR="00936575">
        <w:rPr>
          <w:rFonts w:ascii="Book Antiqua" w:eastAsia="Tahoma" w:hAnsi="Book Antiqua"/>
          <w:color w:val="222222"/>
          <w:sz w:val="24"/>
          <w:szCs w:val="24"/>
        </w:rPr>
        <w:t>May 9, 2020</w:t>
      </w:r>
    </w:p>
    <w:p w14:paraId="6E270BF0" w14:textId="77777777" w:rsidR="003368F7" w:rsidRDefault="000B2C5E" w:rsidP="003368F7">
      <w:pPr>
        <w:snapToGrid w:val="0"/>
        <w:spacing w:line="360" w:lineRule="auto"/>
        <w:rPr>
          <w:rFonts w:ascii="Book Antiqua" w:hAnsi="Book Antiqua"/>
          <w:bCs/>
          <w:color w:val="000000" w:themeColor="text1"/>
          <w:sz w:val="24"/>
          <w:szCs w:val="24"/>
        </w:rPr>
      </w:pPr>
      <w:r w:rsidRPr="007C0F92">
        <w:rPr>
          <w:rFonts w:ascii="Book Antiqua" w:hAnsi="Book Antiqua"/>
          <w:b/>
          <w:bCs/>
          <w:sz w:val="24"/>
          <w:szCs w:val="24"/>
        </w:rPr>
        <w:t>Accepted:</w:t>
      </w:r>
      <w:bookmarkStart w:id="19" w:name="OLE_LINK100"/>
      <w:bookmarkStart w:id="20" w:name="OLE_LINK101"/>
      <w:bookmarkStart w:id="21" w:name="OLE_LINK84"/>
      <w:r w:rsidR="003368F7" w:rsidRPr="003368F7">
        <w:rPr>
          <w:rFonts w:ascii="Book Antiqua" w:hAnsi="Book Antiqua"/>
          <w:bCs/>
          <w:color w:val="000000" w:themeColor="text1"/>
          <w:sz w:val="24"/>
          <w:szCs w:val="24"/>
        </w:rPr>
        <w:t xml:space="preserve"> </w:t>
      </w:r>
      <w:r w:rsidR="003368F7">
        <w:rPr>
          <w:rFonts w:ascii="Book Antiqua" w:hAnsi="Book Antiqua"/>
          <w:bCs/>
          <w:color w:val="000000" w:themeColor="text1"/>
          <w:sz w:val="24"/>
          <w:szCs w:val="24"/>
        </w:rPr>
        <w:t>May 16, 2020</w:t>
      </w:r>
      <w:bookmarkEnd w:id="19"/>
      <w:bookmarkEnd w:id="20"/>
      <w:bookmarkEnd w:id="21"/>
    </w:p>
    <w:p w14:paraId="50B480A1" w14:textId="78C3FABE" w:rsidR="000B2C5E" w:rsidRPr="007C0F92" w:rsidRDefault="000B2C5E" w:rsidP="003368F7">
      <w:pPr>
        <w:snapToGrid w:val="0"/>
        <w:spacing w:line="360" w:lineRule="auto"/>
        <w:rPr>
          <w:rFonts w:ascii="Book Antiqua" w:hAnsi="Book Antiqua"/>
          <w:sz w:val="24"/>
          <w:szCs w:val="24"/>
        </w:rPr>
      </w:pPr>
      <w:r w:rsidRPr="007C0F92">
        <w:rPr>
          <w:rFonts w:ascii="Book Antiqua" w:hAnsi="Book Antiqua"/>
          <w:b/>
          <w:bCs/>
          <w:sz w:val="24"/>
          <w:szCs w:val="24"/>
        </w:rPr>
        <w:t>Published online:</w:t>
      </w:r>
      <w:r w:rsidR="00AD5023" w:rsidRPr="00AD5023">
        <w:t xml:space="preserve"> </w:t>
      </w:r>
      <w:r w:rsidR="00AD5023" w:rsidRPr="00AD5023">
        <w:rPr>
          <w:rFonts w:ascii="Book Antiqua" w:hAnsi="Book Antiqua"/>
          <w:bCs/>
          <w:sz w:val="24"/>
          <w:szCs w:val="24"/>
        </w:rPr>
        <w:t>June 6, 2020</w:t>
      </w:r>
    </w:p>
    <w:p w14:paraId="37B78BA3" w14:textId="77777777" w:rsidR="000B2C5E" w:rsidRPr="007C0F92" w:rsidRDefault="000B2C5E" w:rsidP="007C0F92">
      <w:pPr>
        <w:adjustRightInd w:val="0"/>
        <w:snapToGrid w:val="0"/>
        <w:spacing w:line="360" w:lineRule="auto"/>
        <w:rPr>
          <w:rFonts w:ascii="Book Antiqua" w:eastAsia="Tahoma" w:hAnsi="Book Antiqua" w:cs="Tahoma"/>
          <w:color w:val="000000"/>
          <w:sz w:val="24"/>
          <w:szCs w:val="24"/>
        </w:rPr>
      </w:pPr>
    </w:p>
    <w:p w14:paraId="1774BC51" w14:textId="77777777" w:rsidR="000B2C5E" w:rsidRPr="007C0F92" w:rsidRDefault="000B2C5E" w:rsidP="007C0F92">
      <w:pPr>
        <w:widowControl/>
        <w:adjustRightInd w:val="0"/>
        <w:snapToGrid w:val="0"/>
        <w:spacing w:line="360" w:lineRule="auto"/>
        <w:rPr>
          <w:rFonts w:ascii="Book Antiqua" w:hAnsi="Book Antiqua" w:cs="Times New Roman"/>
          <w:b/>
          <w:bCs/>
          <w:color w:val="000000"/>
          <w:sz w:val="24"/>
          <w:szCs w:val="24"/>
        </w:rPr>
      </w:pPr>
      <w:r w:rsidRPr="007C0F92">
        <w:rPr>
          <w:rFonts w:ascii="Book Antiqua" w:hAnsi="Book Antiqua" w:cs="Times New Roman"/>
          <w:b/>
          <w:bCs/>
          <w:color w:val="000000"/>
          <w:sz w:val="24"/>
          <w:szCs w:val="24"/>
        </w:rPr>
        <w:br w:type="page"/>
      </w:r>
    </w:p>
    <w:p w14:paraId="74692991" w14:textId="77777777" w:rsidR="000B2C5E" w:rsidRPr="007C0F92" w:rsidRDefault="000B2C5E" w:rsidP="007C0F92">
      <w:pPr>
        <w:adjustRightInd w:val="0"/>
        <w:snapToGrid w:val="0"/>
        <w:spacing w:line="360" w:lineRule="auto"/>
        <w:rPr>
          <w:rFonts w:ascii="Book Antiqua" w:hAnsi="Book Antiqua" w:cs="Times New Roman"/>
          <w:b/>
          <w:bCs/>
          <w:color w:val="000000"/>
          <w:sz w:val="24"/>
          <w:szCs w:val="24"/>
        </w:rPr>
      </w:pPr>
      <w:r w:rsidRPr="007C0F92">
        <w:rPr>
          <w:rFonts w:ascii="Book Antiqua" w:hAnsi="Book Antiqua" w:cs="Times New Roman"/>
          <w:b/>
          <w:bCs/>
          <w:color w:val="000000"/>
          <w:sz w:val="24"/>
          <w:szCs w:val="24"/>
        </w:rPr>
        <w:lastRenderedPageBreak/>
        <w:t>Abstract</w:t>
      </w:r>
    </w:p>
    <w:p w14:paraId="016C9E15" w14:textId="77777777" w:rsidR="000B2C5E" w:rsidRPr="007C0F92" w:rsidRDefault="000B2C5E" w:rsidP="007C0F92">
      <w:pPr>
        <w:adjustRightInd w:val="0"/>
        <w:snapToGrid w:val="0"/>
        <w:spacing w:line="360" w:lineRule="auto"/>
        <w:rPr>
          <w:rFonts w:ascii="Book Antiqua" w:hAnsi="Book Antiqua" w:cs="Times New Roman"/>
          <w:color w:val="000000"/>
          <w:sz w:val="24"/>
          <w:szCs w:val="24"/>
        </w:rPr>
      </w:pPr>
      <w:r w:rsidRPr="007C0F92">
        <w:rPr>
          <w:rFonts w:ascii="Book Antiqua" w:hAnsi="Book Antiqua" w:cs="Times New Roman"/>
          <w:color w:val="000000"/>
          <w:sz w:val="24"/>
          <w:szCs w:val="24"/>
        </w:rPr>
        <w:t>BACKGROUND</w:t>
      </w:r>
    </w:p>
    <w:p w14:paraId="3EF94F97" w14:textId="77777777"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Ataxia-telangiectasia (AT) is a rare, autosomal recessive, multisystem disorder. Because most clinicians have low awareness of the disease, only scarce reports of AT exist in the literature, especially of cases with lymphoma/leukemia. </w:t>
      </w:r>
    </w:p>
    <w:p w14:paraId="7D6F2407" w14:textId="77777777" w:rsidR="000B2C5E" w:rsidRPr="007C0F92" w:rsidRDefault="000B2C5E" w:rsidP="007C0F92">
      <w:pPr>
        <w:adjustRightInd w:val="0"/>
        <w:snapToGrid w:val="0"/>
        <w:spacing w:line="360" w:lineRule="auto"/>
        <w:rPr>
          <w:rFonts w:ascii="Book Antiqua" w:hAnsi="Book Antiqua"/>
          <w:bCs/>
          <w:i/>
          <w:iCs/>
          <w:sz w:val="24"/>
          <w:szCs w:val="24"/>
        </w:rPr>
      </w:pPr>
    </w:p>
    <w:p w14:paraId="2BC6137C" w14:textId="77777777" w:rsidR="000B2C5E" w:rsidRPr="007C0F92" w:rsidRDefault="000B2C5E" w:rsidP="007C0F92">
      <w:pPr>
        <w:adjustRightInd w:val="0"/>
        <w:snapToGrid w:val="0"/>
        <w:spacing w:line="360" w:lineRule="auto"/>
        <w:rPr>
          <w:rFonts w:ascii="Book Antiqua" w:hAnsi="Book Antiqua"/>
          <w:bCs/>
          <w:sz w:val="24"/>
          <w:szCs w:val="24"/>
        </w:rPr>
      </w:pPr>
      <w:r w:rsidRPr="007C0F92">
        <w:rPr>
          <w:rFonts w:ascii="Book Antiqua" w:hAnsi="Book Antiqua"/>
          <w:bCs/>
          <w:sz w:val="24"/>
          <w:szCs w:val="24"/>
        </w:rPr>
        <w:t>CASE SUMMARY</w:t>
      </w:r>
    </w:p>
    <w:p w14:paraId="68E64819" w14:textId="7C2DDE14"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A 7-year-old girl with </w:t>
      </w:r>
      <w:r w:rsidR="00D91D37">
        <w:rPr>
          <w:rFonts w:ascii="Book Antiqua" w:hAnsi="Book Antiqua" w:cs="Times New Roman"/>
          <w:sz w:val="24"/>
          <w:szCs w:val="24"/>
        </w:rPr>
        <w:t xml:space="preserve">a </w:t>
      </w:r>
      <w:r w:rsidRPr="007C0F92">
        <w:rPr>
          <w:rFonts w:ascii="Book Antiqua" w:hAnsi="Book Antiqua" w:cs="Times New Roman"/>
          <w:sz w:val="24"/>
          <w:szCs w:val="24"/>
        </w:rPr>
        <w:t>history of recurrent respiratory tract infections was referred to our department because of unstable walking for 5 years and enlarged neck nodes for 2-mo duration. Physical examination revealed scleral telangiectasia and cerebellar ataxia. Elevated alpha-fetoprotein, decreased serum immunoglobulin</w:t>
      </w:r>
      <w:r w:rsidR="00D91D37">
        <w:rPr>
          <w:rFonts w:ascii="Book Antiqua" w:hAnsi="Book Antiqua" w:cs="Times New Roman"/>
          <w:sz w:val="24"/>
          <w:szCs w:val="24"/>
        </w:rPr>
        <w:t>,</w:t>
      </w:r>
      <w:r w:rsidRPr="007C0F92">
        <w:rPr>
          <w:rFonts w:ascii="Book Antiqua" w:hAnsi="Book Antiqua" w:cs="Times New Roman"/>
          <w:sz w:val="24"/>
          <w:szCs w:val="24"/>
        </w:rPr>
        <w:t xml:space="preserve"> and decreased T cell function were the major findings of laboratory examination. Histological analysis of cervical lymph node biopsy was suggestive of classical Hodgkin's lymphoma. Genetic examination showed heterozygous nucleotide variation of c.6679C&gt;T and heterozygous nucleotide variation of c.5773 </w:t>
      </w:r>
      <w:proofErr w:type="spellStart"/>
      <w:r w:rsidRPr="007C0F92">
        <w:rPr>
          <w:rFonts w:ascii="Book Antiqua" w:hAnsi="Book Antiqua" w:cs="Times New Roman"/>
          <w:sz w:val="24"/>
          <w:szCs w:val="24"/>
        </w:rPr>
        <w:t>delG</w:t>
      </w:r>
      <w:proofErr w:type="spellEnd"/>
      <w:r w:rsidRPr="007C0F92">
        <w:rPr>
          <w:rFonts w:ascii="Book Antiqua" w:hAnsi="Book Antiqua" w:cs="Times New Roman"/>
          <w:sz w:val="24"/>
          <w:szCs w:val="24"/>
        </w:rPr>
        <w:t xml:space="preserve"> in the </w:t>
      </w:r>
      <w:r w:rsidRPr="007C0F92">
        <w:rPr>
          <w:rFonts w:ascii="Book Antiqua" w:hAnsi="Book Antiqua" w:cs="Times New Roman"/>
          <w:i/>
          <w:iCs/>
          <w:sz w:val="24"/>
          <w:szCs w:val="24"/>
        </w:rPr>
        <w:t>ATM</w:t>
      </w:r>
      <w:r w:rsidRPr="007C0F92">
        <w:rPr>
          <w:rFonts w:ascii="Book Antiqua" w:hAnsi="Book Antiqua" w:cs="Times New Roman"/>
          <w:sz w:val="24"/>
          <w:szCs w:val="24"/>
        </w:rPr>
        <w:t xml:space="preserve"> gene; her parents were heterozygotes. The final diagnosis was AT with Hodgkin's lymphoma.</w:t>
      </w:r>
    </w:p>
    <w:p w14:paraId="6568CEEE" w14:textId="77777777" w:rsidR="000B2C5E" w:rsidRPr="007C0F92" w:rsidRDefault="000B2C5E" w:rsidP="007C0F92">
      <w:pPr>
        <w:adjustRightInd w:val="0"/>
        <w:snapToGrid w:val="0"/>
        <w:spacing w:line="360" w:lineRule="auto"/>
        <w:rPr>
          <w:rFonts w:ascii="Book Antiqua" w:hAnsi="Book Antiqua"/>
          <w:bCs/>
          <w:i/>
          <w:iCs/>
          <w:sz w:val="24"/>
          <w:szCs w:val="24"/>
        </w:rPr>
      </w:pPr>
    </w:p>
    <w:p w14:paraId="00D7773A" w14:textId="77777777" w:rsidR="000B2C5E" w:rsidRPr="007C0F92" w:rsidRDefault="000B2C5E" w:rsidP="007C0F92">
      <w:pPr>
        <w:adjustRightInd w:val="0"/>
        <w:snapToGrid w:val="0"/>
        <w:spacing w:line="360" w:lineRule="auto"/>
        <w:rPr>
          <w:rFonts w:ascii="Book Antiqua" w:hAnsi="Book Antiqua"/>
          <w:bCs/>
          <w:sz w:val="24"/>
          <w:szCs w:val="24"/>
        </w:rPr>
      </w:pPr>
      <w:r w:rsidRPr="007C0F92">
        <w:rPr>
          <w:rFonts w:ascii="Book Antiqua" w:hAnsi="Book Antiqua"/>
          <w:bCs/>
          <w:sz w:val="24"/>
          <w:szCs w:val="24"/>
        </w:rPr>
        <w:t>CONCLUSION</w:t>
      </w:r>
    </w:p>
    <w:p w14:paraId="65059BB9" w14:textId="77777777"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Clinicians should strengthen their understanding of AT diseases. Gene diagnosis plays an important role in its diagnosis and treatment.</w:t>
      </w:r>
    </w:p>
    <w:p w14:paraId="2333F621" w14:textId="77777777" w:rsidR="000B2C5E" w:rsidRPr="007C0F92" w:rsidRDefault="000B2C5E" w:rsidP="007C0F92">
      <w:pPr>
        <w:adjustRightInd w:val="0"/>
        <w:snapToGrid w:val="0"/>
        <w:spacing w:line="360" w:lineRule="auto"/>
        <w:rPr>
          <w:rFonts w:ascii="Book Antiqua" w:hAnsi="Book Antiqua"/>
          <w:bCs/>
          <w:sz w:val="24"/>
          <w:szCs w:val="24"/>
        </w:rPr>
      </w:pPr>
    </w:p>
    <w:p w14:paraId="1B7620D7" w14:textId="77777777"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b/>
          <w:sz w:val="24"/>
          <w:szCs w:val="24"/>
        </w:rPr>
        <w:t xml:space="preserve">Key words: </w:t>
      </w:r>
      <w:bookmarkStart w:id="22" w:name="OLE_LINK219"/>
      <w:bookmarkStart w:id="23" w:name="OLE_LINK220"/>
      <w:r w:rsidRPr="007C0F92">
        <w:rPr>
          <w:rFonts w:ascii="Book Antiqua" w:hAnsi="Book Antiqua" w:cs="Times New Roman"/>
          <w:sz w:val="24"/>
          <w:szCs w:val="24"/>
        </w:rPr>
        <w:t>Ataxia-telangiectasia</w:t>
      </w:r>
      <w:bookmarkEnd w:id="22"/>
      <w:bookmarkEnd w:id="23"/>
      <w:r w:rsidRPr="007C0F92">
        <w:rPr>
          <w:rFonts w:ascii="Book Antiqua" w:hAnsi="Book Antiqua"/>
          <w:color w:val="000000"/>
          <w:sz w:val="24"/>
          <w:szCs w:val="24"/>
        </w:rPr>
        <w:t xml:space="preserve">; </w:t>
      </w:r>
      <w:bookmarkStart w:id="24" w:name="OLE_LINK221"/>
      <w:bookmarkStart w:id="25" w:name="OLE_LINK222"/>
      <w:r w:rsidRPr="007C0F92">
        <w:rPr>
          <w:rFonts w:ascii="Book Antiqua" w:hAnsi="Book Antiqua" w:cs="Times New Roman"/>
          <w:sz w:val="24"/>
          <w:szCs w:val="24"/>
        </w:rPr>
        <w:t>Hodgkin's lymphoma</w:t>
      </w:r>
      <w:bookmarkEnd w:id="24"/>
      <w:bookmarkEnd w:id="25"/>
      <w:r w:rsidRPr="007C0F92">
        <w:rPr>
          <w:rFonts w:ascii="Book Antiqua" w:hAnsi="Book Antiqua" w:cs="Times New Roman"/>
          <w:sz w:val="24"/>
          <w:szCs w:val="24"/>
        </w:rPr>
        <w:t xml:space="preserve">; </w:t>
      </w:r>
      <w:bookmarkStart w:id="26" w:name="OLE_LINK223"/>
      <w:bookmarkStart w:id="27" w:name="OLE_LINK224"/>
      <w:r w:rsidRPr="007C0F92">
        <w:rPr>
          <w:rFonts w:ascii="Book Antiqua" w:hAnsi="Book Antiqua" w:cs="Times New Roman"/>
          <w:sz w:val="24"/>
          <w:szCs w:val="24"/>
        </w:rPr>
        <w:t>Child</w:t>
      </w:r>
      <w:bookmarkEnd w:id="26"/>
      <w:bookmarkEnd w:id="27"/>
      <w:r w:rsidRPr="007C0F92">
        <w:rPr>
          <w:rFonts w:ascii="Book Antiqua" w:hAnsi="Book Antiqua" w:cs="Times New Roman"/>
          <w:sz w:val="24"/>
          <w:szCs w:val="24"/>
        </w:rPr>
        <w:t xml:space="preserve">; </w:t>
      </w:r>
      <w:bookmarkStart w:id="28" w:name="OLE_LINK225"/>
      <w:bookmarkStart w:id="29" w:name="OLE_LINK226"/>
      <w:r w:rsidRPr="007C0F92">
        <w:rPr>
          <w:rFonts w:ascii="Book Antiqua" w:hAnsi="Book Antiqua" w:cs="Times New Roman"/>
          <w:sz w:val="24"/>
          <w:szCs w:val="24"/>
        </w:rPr>
        <w:t>Case report</w:t>
      </w:r>
      <w:bookmarkEnd w:id="28"/>
      <w:bookmarkEnd w:id="29"/>
      <w:r w:rsidRPr="007C0F92">
        <w:rPr>
          <w:rFonts w:ascii="Book Antiqua" w:hAnsi="Book Antiqua" w:cs="Times New Roman"/>
          <w:sz w:val="24"/>
          <w:szCs w:val="24"/>
        </w:rPr>
        <w:t xml:space="preserve">; </w:t>
      </w:r>
      <w:bookmarkStart w:id="30" w:name="OLE_LINK227"/>
      <w:bookmarkStart w:id="31" w:name="OLE_LINK228"/>
      <w:r w:rsidRPr="00936575">
        <w:rPr>
          <w:rFonts w:ascii="Book Antiqua" w:hAnsi="Book Antiqua" w:cs="Times New Roman"/>
          <w:i/>
          <w:iCs/>
          <w:sz w:val="24"/>
          <w:szCs w:val="24"/>
        </w:rPr>
        <w:t>ATM</w:t>
      </w:r>
      <w:r w:rsidRPr="007C0F92">
        <w:rPr>
          <w:rFonts w:ascii="Book Antiqua" w:hAnsi="Book Antiqua" w:cs="Times New Roman"/>
          <w:sz w:val="24"/>
          <w:szCs w:val="24"/>
        </w:rPr>
        <w:t xml:space="preserve"> gene</w:t>
      </w:r>
      <w:bookmarkEnd w:id="30"/>
      <w:bookmarkEnd w:id="31"/>
    </w:p>
    <w:p w14:paraId="1DD68B35" w14:textId="77777777" w:rsidR="000B2C5E" w:rsidRPr="007C0F92" w:rsidRDefault="000B2C5E" w:rsidP="007C0F92">
      <w:pPr>
        <w:adjustRightInd w:val="0"/>
        <w:snapToGrid w:val="0"/>
        <w:spacing w:line="360" w:lineRule="auto"/>
        <w:rPr>
          <w:rFonts w:ascii="Book Antiqua" w:hAnsi="Book Antiqua" w:cs="Times New Roman"/>
          <w:sz w:val="24"/>
          <w:szCs w:val="24"/>
        </w:rPr>
      </w:pPr>
    </w:p>
    <w:p w14:paraId="0DD9A4EA" w14:textId="77777777" w:rsidR="0029138E" w:rsidRPr="007C0F92" w:rsidRDefault="000B2C5E" w:rsidP="0029138E">
      <w:pPr>
        <w:adjustRightInd w:val="0"/>
        <w:snapToGrid w:val="0"/>
        <w:spacing w:line="360" w:lineRule="auto"/>
        <w:rPr>
          <w:rFonts w:ascii="Book Antiqua" w:hAnsi="Book Antiqua" w:cs="Times New Roman"/>
          <w:sz w:val="24"/>
          <w:szCs w:val="24"/>
        </w:rPr>
      </w:pPr>
      <w:bookmarkStart w:id="32" w:name="OLE_LINK231"/>
      <w:bookmarkStart w:id="33" w:name="OLE_LINK232"/>
      <w:r w:rsidRPr="007C0F92">
        <w:rPr>
          <w:rFonts w:ascii="Book Antiqua" w:hAnsi="Book Antiqua"/>
          <w:bCs/>
          <w:sz w:val="24"/>
          <w:szCs w:val="24"/>
        </w:rPr>
        <w:t>Li XL</w:t>
      </w:r>
      <w:r w:rsidR="00936575">
        <w:rPr>
          <w:rFonts w:ascii="Book Antiqua" w:hAnsi="Book Antiqua"/>
          <w:bCs/>
          <w:sz w:val="24"/>
          <w:szCs w:val="24"/>
        </w:rPr>
        <w:t xml:space="preserve">, </w:t>
      </w:r>
      <w:r w:rsidRPr="007C0F92">
        <w:rPr>
          <w:rFonts w:ascii="Book Antiqua" w:hAnsi="Book Antiqua"/>
          <w:bCs/>
          <w:sz w:val="24"/>
          <w:szCs w:val="24"/>
        </w:rPr>
        <w:t xml:space="preserve">Wang YL. </w:t>
      </w:r>
      <w:r w:rsidR="00936575" w:rsidRPr="00936575">
        <w:rPr>
          <w:rFonts w:ascii="Book Antiqua" w:hAnsi="Book Antiqua" w:cs="Times New Roman"/>
          <w:sz w:val="24"/>
          <w:szCs w:val="24"/>
        </w:rPr>
        <w:t>Ataxia-telangiectasia complicated with Hodgkin's lymphoma: A case report</w:t>
      </w:r>
      <w:r w:rsidRPr="007C0F92">
        <w:rPr>
          <w:rFonts w:ascii="Book Antiqua" w:hAnsi="Book Antiqua" w:cs="Times New Roman"/>
          <w:sz w:val="24"/>
          <w:szCs w:val="24"/>
        </w:rPr>
        <w:t xml:space="preserve">. </w:t>
      </w:r>
      <w:r w:rsidRPr="007C0F92">
        <w:rPr>
          <w:rFonts w:ascii="Book Antiqua" w:hAnsi="Book Antiqua" w:cs="Times New Roman"/>
          <w:i/>
          <w:iCs/>
          <w:sz w:val="24"/>
          <w:szCs w:val="24"/>
        </w:rPr>
        <w:t xml:space="preserve">World J </w:t>
      </w:r>
      <w:proofErr w:type="spellStart"/>
      <w:r w:rsidRPr="007C0F92">
        <w:rPr>
          <w:rFonts w:ascii="Book Antiqua" w:hAnsi="Book Antiqua" w:cs="Times New Roman"/>
          <w:i/>
          <w:iCs/>
          <w:sz w:val="24"/>
          <w:szCs w:val="24"/>
        </w:rPr>
        <w:t>Clin</w:t>
      </w:r>
      <w:proofErr w:type="spellEnd"/>
      <w:r w:rsidRPr="007C0F92">
        <w:rPr>
          <w:rFonts w:ascii="Book Antiqua" w:hAnsi="Book Antiqua" w:cs="Times New Roman"/>
          <w:i/>
          <w:iCs/>
          <w:sz w:val="24"/>
          <w:szCs w:val="24"/>
        </w:rPr>
        <w:t xml:space="preserve"> Cases</w:t>
      </w:r>
      <w:r w:rsidRPr="007C0F92">
        <w:rPr>
          <w:rFonts w:ascii="Book Antiqua" w:hAnsi="Book Antiqua" w:cs="Times New Roman"/>
          <w:sz w:val="24"/>
          <w:szCs w:val="24"/>
        </w:rPr>
        <w:t xml:space="preserve"> 2020;</w:t>
      </w:r>
      <w:r w:rsidR="00936575">
        <w:rPr>
          <w:rFonts w:ascii="Book Antiqua" w:hAnsi="Book Antiqua" w:cs="Times New Roman"/>
          <w:sz w:val="24"/>
          <w:szCs w:val="24"/>
        </w:rPr>
        <w:t xml:space="preserve"> </w:t>
      </w:r>
      <w:bookmarkEnd w:id="32"/>
      <w:bookmarkEnd w:id="33"/>
      <w:r w:rsidR="00AD5023" w:rsidRPr="00AD5023">
        <w:rPr>
          <w:rFonts w:ascii="Book Antiqua" w:hAnsi="Book Antiqua" w:cs="Times New Roman"/>
          <w:sz w:val="24"/>
          <w:szCs w:val="24"/>
        </w:rPr>
        <w:t xml:space="preserve">8(11): </w:t>
      </w:r>
      <w:r w:rsidR="0029138E">
        <w:rPr>
          <w:rFonts w:ascii="Book Antiqua" w:hAnsi="Book Antiqua" w:cs="Times New Roman" w:hint="eastAsia"/>
          <w:sz w:val="24"/>
          <w:szCs w:val="24"/>
        </w:rPr>
        <w:t>2387-2391</w:t>
      </w:r>
      <w:r w:rsidR="0029138E" w:rsidRPr="00AD5023">
        <w:rPr>
          <w:rFonts w:ascii="Book Antiqua" w:hAnsi="Book Antiqua" w:cs="Times New Roman"/>
          <w:sz w:val="24"/>
          <w:szCs w:val="24"/>
        </w:rPr>
        <w:t xml:space="preserve"> URL: https://www.wjgnet.com/2307-8960/full/v8/i11/</w:t>
      </w:r>
      <w:r w:rsidR="0029138E">
        <w:rPr>
          <w:rFonts w:ascii="Book Antiqua" w:hAnsi="Book Antiqua" w:cs="Times New Roman" w:hint="eastAsia"/>
          <w:sz w:val="24"/>
          <w:szCs w:val="24"/>
        </w:rPr>
        <w:t>2387</w:t>
      </w:r>
      <w:r w:rsidR="0029138E" w:rsidRPr="00AD5023">
        <w:rPr>
          <w:rFonts w:ascii="Book Antiqua" w:hAnsi="Book Antiqua" w:cs="Times New Roman"/>
          <w:sz w:val="24"/>
          <w:szCs w:val="24"/>
        </w:rPr>
        <w:t xml:space="preserve">.htm DOI: </w:t>
      </w:r>
      <w:bookmarkStart w:id="34" w:name="_GoBack"/>
      <w:r w:rsidR="0029138E" w:rsidRPr="00AD5023">
        <w:rPr>
          <w:rFonts w:ascii="Book Antiqua" w:hAnsi="Book Antiqua" w:cs="Times New Roman"/>
          <w:sz w:val="24"/>
          <w:szCs w:val="24"/>
        </w:rPr>
        <w:t>https://dx.doi.org/10.12998/wjcc.v8.i11.</w:t>
      </w:r>
      <w:r w:rsidR="0029138E">
        <w:rPr>
          <w:rFonts w:ascii="Book Antiqua" w:hAnsi="Book Antiqua" w:cs="Times New Roman" w:hint="eastAsia"/>
          <w:sz w:val="24"/>
          <w:szCs w:val="24"/>
        </w:rPr>
        <w:t>2387</w:t>
      </w:r>
      <w:bookmarkEnd w:id="34"/>
    </w:p>
    <w:p w14:paraId="0E20146A" w14:textId="79D8D112" w:rsidR="000B2C5E" w:rsidRPr="0029138E" w:rsidRDefault="000B2C5E" w:rsidP="0029138E">
      <w:pPr>
        <w:adjustRightInd w:val="0"/>
        <w:snapToGrid w:val="0"/>
        <w:spacing w:line="360" w:lineRule="auto"/>
        <w:rPr>
          <w:rFonts w:ascii="Book Antiqua" w:hAnsi="Book Antiqua"/>
          <w:b/>
          <w:sz w:val="24"/>
          <w:szCs w:val="24"/>
        </w:rPr>
      </w:pPr>
    </w:p>
    <w:p w14:paraId="7FBBCC7E" w14:textId="77777777" w:rsidR="000B2C5E" w:rsidRPr="00936575" w:rsidRDefault="000B2C5E" w:rsidP="00936575">
      <w:pPr>
        <w:adjustRightInd w:val="0"/>
        <w:snapToGrid w:val="0"/>
        <w:spacing w:line="360" w:lineRule="auto"/>
        <w:rPr>
          <w:rFonts w:ascii="Book Antiqua" w:hAnsi="Book Antiqua" w:cs="Times New Roman"/>
          <w:sz w:val="24"/>
          <w:szCs w:val="24"/>
        </w:rPr>
      </w:pPr>
      <w:r w:rsidRPr="007C0F92">
        <w:rPr>
          <w:rFonts w:ascii="Book Antiqua" w:hAnsi="Book Antiqua" w:cs="Times New Roman"/>
          <w:b/>
          <w:bCs/>
          <w:sz w:val="24"/>
          <w:szCs w:val="24"/>
        </w:rPr>
        <w:t>Core tip:</w:t>
      </w:r>
      <w:r w:rsidRPr="007C0F92">
        <w:rPr>
          <w:rFonts w:ascii="Book Antiqua" w:hAnsi="Book Antiqua" w:cs="Times New Roman"/>
          <w:sz w:val="24"/>
          <w:szCs w:val="24"/>
        </w:rPr>
        <w:t xml:space="preserve"> </w:t>
      </w:r>
      <w:bookmarkStart w:id="35" w:name="OLE_LINK229"/>
      <w:bookmarkStart w:id="36" w:name="OLE_LINK230"/>
      <w:r w:rsidRPr="007C0F92">
        <w:rPr>
          <w:rFonts w:ascii="Book Antiqua" w:hAnsi="Book Antiqua" w:cs="Times New Roman"/>
          <w:sz w:val="24"/>
          <w:szCs w:val="24"/>
        </w:rPr>
        <w:t xml:space="preserve">Ataxia-telangiectasia (AT) is a rare, autosomal recessive, multisystem </w:t>
      </w:r>
      <w:r w:rsidRPr="007C0F92">
        <w:rPr>
          <w:rFonts w:ascii="Book Antiqua" w:hAnsi="Book Antiqua" w:cs="Times New Roman"/>
          <w:sz w:val="24"/>
          <w:szCs w:val="24"/>
        </w:rPr>
        <w:lastRenderedPageBreak/>
        <w:t xml:space="preserve">disorder. Homozygous or compound heterozygous mutations of the </w:t>
      </w:r>
      <w:r w:rsidRPr="007C0F92">
        <w:rPr>
          <w:rFonts w:ascii="Book Antiqua" w:hAnsi="Book Antiqua" w:cs="Times New Roman"/>
          <w:i/>
          <w:iCs/>
          <w:sz w:val="24"/>
          <w:szCs w:val="24"/>
        </w:rPr>
        <w:t>ATM</w:t>
      </w:r>
      <w:r w:rsidRPr="007C0F92">
        <w:rPr>
          <w:rFonts w:ascii="Book Antiqua" w:hAnsi="Book Antiqua" w:cs="Times New Roman"/>
          <w:sz w:val="24"/>
          <w:szCs w:val="24"/>
        </w:rPr>
        <w:t xml:space="preserve"> gene is the pathogenic factor and there is no specific treatment for AT. Through this study of a case of AT complicated with Hodgkin's lymphoma, it is suggested that clinicians should strengthen their understanding of AT diseases.</w:t>
      </w:r>
      <w:bookmarkEnd w:id="35"/>
      <w:bookmarkEnd w:id="36"/>
    </w:p>
    <w:p w14:paraId="149AD8E8" w14:textId="77777777" w:rsidR="00AD5023" w:rsidRDefault="00AD5023" w:rsidP="007C0F92">
      <w:pPr>
        <w:adjustRightInd w:val="0"/>
        <w:snapToGrid w:val="0"/>
        <w:spacing w:line="360" w:lineRule="auto"/>
        <w:rPr>
          <w:rFonts w:ascii="Book Antiqua" w:hAnsi="Book Antiqua" w:cs="Times New Roman"/>
          <w:b/>
          <w:bCs/>
          <w:sz w:val="24"/>
          <w:szCs w:val="24"/>
          <w:u w:val="single"/>
        </w:rPr>
      </w:pPr>
    </w:p>
    <w:p w14:paraId="55C34B90"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r w:rsidRPr="007C0F92">
        <w:rPr>
          <w:rFonts w:ascii="Book Antiqua" w:hAnsi="Book Antiqua" w:cs="Times New Roman"/>
          <w:b/>
          <w:bCs/>
          <w:sz w:val="24"/>
          <w:szCs w:val="24"/>
          <w:u w:val="single"/>
        </w:rPr>
        <w:t>INTRODUCTION</w:t>
      </w:r>
    </w:p>
    <w:p w14:paraId="4036B8C4" w14:textId="434756D6"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Ataxia-telangiectasia (AT) is a rare and complex </w:t>
      </w:r>
      <w:proofErr w:type="spellStart"/>
      <w:r w:rsidRPr="007C0F92">
        <w:rPr>
          <w:rFonts w:ascii="Book Antiqua" w:hAnsi="Book Antiqua" w:cs="Times New Roman"/>
          <w:sz w:val="24"/>
          <w:szCs w:val="24"/>
        </w:rPr>
        <w:t>neurocutaneous</w:t>
      </w:r>
      <w:proofErr w:type="spellEnd"/>
      <w:r w:rsidRPr="007C0F92">
        <w:rPr>
          <w:rFonts w:ascii="Book Antiqua" w:hAnsi="Book Antiqua" w:cs="Times New Roman"/>
          <w:sz w:val="24"/>
          <w:szCs w:val="24"/>
        </w:rPr>
        <w:t xml:space="preserve"> syndrome with </w:t>
      </w:r>
      <w:r w:rsidR="00D91D37">
        <w:rPr>
          <w:rFonts w:ascii="Book Antiqua" w:hAnsi="Book Antiqua" w:cs="Times New Roman"/>
          <w:sz w:val="24"/>
          <w:szCs w:val="24"/>
        </w:rPr>
        <w:t xml:space="preserve">a </w:t>
      </w:r>
      <w:r w:rsidRPr="007C0F92">
        <w:rPr>
          <w:rFonts w:ascii="Book Antiqua" w:hAnsi="Book Antiqua" w:cs="Times New Roman"/>
          <w:sz w:val="24"/>
          <w:szCs w:val="24"/>
        </w:rPr>
        <w:t>poor prognosis. For children with scleral telangiectasia, cerebellar ataxia</w:t>
      </w:r>
      <w:r w:rsidR="00D91D37">
        <w:rPr>
          <w:rFonts w:ascii="Book Antiqua" w:hAnsi="Book Antiqua" w:cs="Times New Roman"/>
          <w:sz w:val="24"/>
          <w:szCs w:val="24"/>
        </w:rPr>
        <w:t>,</w:t>
      </w:r>
      <w:r w:rsidRPr="007C0F92">
        <w:rPr>
          <w:rFonts w:ascii="Book Antiqua" w:hAnsi="Book Antiqua" w:cs="Times New Roman"/>
          <w:sz w:val="24"/>
          <w:szCs w:val="24"/>
        </w:rPr>
        <w:t xml:space="preserve"> and recurrent respiratory tract infections, AT should be </w:t>
      </w:r>
      <w:proofErr w:type="gramStart"/>
      <w:r w:rsidRPr="007C0F92">
        <w:rPr>
          <w:rFonts w:ascii="Book Antiqua" w:hAnsi="Book Antiqua" w:cs="Times New Roman"/>
          <w:sz w:val="24"/>
          <w:szCs w:val="24"/>
        </w:rPr>
        <w:t>considered</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1]</w:t>
      </w:r>
      <w:r w:rsidRPr="007C0F92">
        <w:rPr>
          <w:rFonts w:ascii="Book Antiqua" w:hAnsi="Book Antiqua" w:cs="Times New Roman"/>
          <w:sz w:val="24"/>
          <w:szCs w:val="24"/>
        </w:rPr>
        <w:t xml:space="preserve">. A case of AT complicated with Hodgkin's lymphoma was admitted to Linyi People's Hospital of Shandong in July 2019, </w:t>
      </w:r>
      <w:r w:rsidR="00D91D37">
        <w:rPr>
          <w:rFonts w:ascii="Book Antiqua" w:hAnsi="Book Antiqua" w:cs="Times New Roman"/>
          <w:sz w:val="24"/>
          <w:szCs w:val="24"/>
        </w:rPr>
        <w:t>which is</w:t>
      </w:r>
      <w:r w:rsidRPr="007C0F92">
        <w:rPr>
          <w:rFonts w:ascii="Book Antiqua" w:hAnsi="Book Antiqua" w:cs="Times New Roman"/>
          <w:sz w:val="24"/>
          <w:szCs w:val="24"/>
        </w:rPr>
        <w:t xml:space="preserve"> report</w:t>
      </w:r>
      <w:r w:rsidR="00D91D37">
        <w:rPr>
          <w:rFonts w:ascii="Book Antiqua" w:hAnsi="Book Antiqua" w:cs="Times New Roman"/>
          <w:sz w:val="24"/>
          <w:szCs w:val="24"/>
        </w:rPr>
        <w:t xml:space="preserve">ed </w:t>
      </w:r>
      <w:r w:rsidRPr="007C0F92">
        <w:rPr>
          <w:rFonts w:ascii="Book Antiqua" w:hAnsi="Book Antiqua" w:cs="Times New Roman"/>
          <w:sz w:val="24"/>
          <w:szCs w:val="24"/>
        </w:rPr>
        <w:t>as follows.</w:t>
      </w:r>
    </w:p>
    <w:p w14:paraId="0E5B0ECC" w14:textId="77777777" w:rsidR="000B2C5E" w:rsidRPr="00AD0402" w:rsidRDefault="000B2C5E" w:rsidP="007C0F92">
      <w:pPr>
        <w:numPr>
          <w:ilvl w:val="255"/>
          <w:numId w:val="0"/>
        </w:numPr>
        <w:adjustRightInd w:val="0"/>
        <w:snapToGrid w:val="0"/>
        <w:spacing w:line="360" w:lineRule="auto"/>
        <w:rPr>
          <w:rFonts w:ascii="Book Antiqua" w:hAnsi="Book Antiqua" w:cs="Times New Roman"/>
          <w:b/>
          <w:bCs/>
          <w:sz w:val="24"/>
          <w:szCs w:val="24"/>
          <w:u w:val="single"/>
        </w:rPr>
      </w:pPr>
    </w:p>
    <w:p w14:paraId="5653688C" w14:textId="77777777" w:rsidR="000B2C5E" w:rsidRPr="007C0F92" w:rsidRDefault="000B2C5E" w:rsidP="007C0F92">
      <w:pPr>
        <w:numPr>
          <w:ilvl w:val="255"/>
          <w:numId w:val="0"/>
        </w:numPr>
        <w:adjustRightInd w:val="0"/>
        <w:snapToGrid w:val="0"/>
        <w:spacing w:line="360" w:lineRule="auto"/>
        <w:rPr>
          <w:rFonts w:ascii="Book Antiqua" w:hAnsi="Book Antiqua" w:cs="Times New Roman"/>
          <w:b/>
          <w:bCs/>
          <w:sz w:val="24"/>
          <w:szCs w:val="24"/>
        </w:rPr>
      </w:pPr>
      <w:r w:rsidRPr="007C0F92">
        <w:rPr>
          <w:rFonts w:ascii="Book Antiqua" w:hAnsi="Book Antiqua" w:cs="Times New Roman"/>
          <w:b/>
          <w:bCs/>
          <w:sz w:val="24"/>
          <w:szCs w:val="24"/>
          <w:u w:val="single"/>
        </w:rPr>
        <w:t>CASE PRESENTATION</w:t>
      </w:r>
    </w:p>
    <w:p w14:paraId="58DEA4CA" w14:textId="77777777" w:rsidR="000B2C5E" w:rsidRPr="007C0F92" w:rsidRDefault="000B2C5E" w:rsidP="007C0F92">
      <w:pPr>
        <w:numPr>
          <w:ilvl w:val="255"/>
          <w:numId w:val="0"/>
        </w:numPr>
        <w:adjustRightInd w:val="0"/>
        <w:snapToGrid w:val="0"/>
        <w:spacing w:line="360" w:lineRule="auto"/>
        <w:rPr>
          <w:rFonts w:ascii="Book Antiqua" w:hAnsi="Book Antiqua" w:cs="Times New Roman"/>
          <w:b/>
          <w:bCs/>
          <w:sz w:val="24"/>
          <w:szCs w:val="24"/>
        </w:rPr>
      </w:pPr>
      <w:r w:rsidRPr="007C0F92">
        <w:rPr>
          <w:rFonts w:ascii="Book Antiqua" w:hAnsi="Book Antiqua" w:cs="Times New Roman"/>
          <w:b/>
          <w:bCs/>
          <w:i/>
          <w:iCs/>
          <w:sz w:val="24"/>
          <w:szCs w:val="24"/>
        </w:rPr>
        <w:t>Chief complaints</w:t>
      </w:r>
    </w:p>
    <w:p w14:paraId="7064C2BB" w14:textId="64583A15"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A 7-year-old girl presented with a 5-year history of unstable walking and </w:t>
      </w:r>
      <w:r w:rsidR="00D91D37">
        <w:rPr>
          <w:rFonts w:ascii="Book Antiqua" w:hAnsi="Book Antiqua" w:cs="Times New Roman"/>
          <w:sz w:val="24"/>
          <w:szCs w:val="24"/>
        </w:rPr>
        <w:t xml:space="preserve">a </w:t>
      </w:r>
      <w:r w:rsidRPr="007C0F92">
        <w:rPr>
          <w:rFonts w:ascii="Book Antiqua" w:hAnsi="Book Antiqua" w:cs="Times New Roman"/>
          <w:sz w:val="24"/>
          <w:szCs w:val="24"/>
        </w:rPr>
        <w:t xml:space="preserve">2-mo history of enlarged neck nodes. </w:t>
      </w:r>
    </w:p>
    <w:p w14:paraId="648F689B"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p>
    <w:p w14:paraId="6CACF911" w14:textId="77777777" w:rsidR="000B2C5E" w:rsidRPr="007C0F92" w:rsidRDefault="000B2C5E" w:rsidP="007C0F92">
      <w:pPr>
        <w:adjustRightInd w:val="0"/>
        <w:snapToGrid w:val="0"/>
        <w:spacing w:line="360" w:lineRule="auto"/>
        <w:rPr>
          <w:rFonts w:ascii="Book Antiqua" w:hAnsi="Book Antiqua" w:cs="Times New Roman"/>
          <w:i/>
          <w:iCs/>
          <w:sz w:val="24"/>
          <w:szCs w:val="24"/>
        </w:rPr>
      </w:pPr>
      <w:r w:rsidRPr="007C0F92">
        <w:rPr>
          <w:rFonts w:ascii="Book Antiqua" w:hAnsi="Book Antiqua" w:cs="Times New Roman"/>
          <w:b/>
          <w:bCs/>
          <w:i/>
          <w:iCs/>
          <w:sz w:val="24"/>
          <w:szCs w:val="24"/>
        </w:rPr>
        <w:t>History of present illness</w:t>
      </w:r>
    </w:p>
    <w:p w14:paraId="42DBFD8F" w14:textId="4F6F0CED"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The child developed appropriately until 2 years of age. Subsequently, the parents noticed that the child had frequent falls and unsteady gait. Her language and motor development lagged behind that of other children </w:t>
      </w:r>
      <w:r w:rsidR="00D91D37">
        <w:rPr>
          <w:rFonts w:ascii="Book Antiqua" w:hAnsi="Book Antiqua" w:cs="Times New Roman"/>
          <w:sz w:val="24"/>
          <w:szCs w:val="24"/>
        </w:rPr>
        <w:t xml:space="preserve">of </w:t>
      </w:r>
      <w:r w:rsidRPr="007C0F92">
        <w:rPr>
          <w:rFonts w:ascii="Book Antiqua" w:hAnsi="Book Antiqua" w:cs="Times New Roman"/>
          <w:sz w:val="24"/>
          <w:szCs w:val="24"/>
        </w:rPr>
        <w:t xml:space="preserve">the same age. </w:t>
      </w:r>
      <w:r w:rsidR="00D91D37">
        <w:rPr>
          <w:rFonts w:ascii="Book Antiqua" w:hAnsi="Book Antiqua" w:cs="Times New Roman"/>
          <w:sz w:val="24"/>
          <w:szCs w:val="24"/>
        </w:rPr>
        <w:t>Two</w:t>
      </w:r>
      <w:r w:rsidRPr="007C0F92">
        <w:rPr>
          <w:rFonts w:ascii="Book Antiqua" w:hAnsi="Book Antiqua" w:cs="Times New Roman"/>
          <w:sz w:val="24"/>
          <w:szCs w:val="24"/>
        </w:rPr>
        <w:t xml:space="preserve"> mo</w:t>
      </w:r>
      <w:r w:rsidR="00D91D37">
        <w:rPr>
          <w:rFonts w:ascii="Book Antiqua" w:hAnsi="Book Antiqua" w:cs="Times New Roman"/>
          <w:sz w:val="24"/>
          <w:szCs w:val="24"/>
        </w:rPr>
        <w:t>nths</w:t>
      </w:r>
      <w:r w:rsidRPr="007C0F92">
        <w:rPr>
          <w:rFonts w:ascii="Book Antiqua" w:hAnsi="Book Antiqua" w:cs="Times New Roman"/>
          <w:sz w:val="24"/>
          <w:szCs w:val="24"/>
        </w:rPr>
        <w:t xml:space="preserve"> </w:t>
      </w:r>
      <w:r w:rsidR="00D91D37">
        <w:rPr>
          <w:rFonts w:ascii="Book Antiqua" w:hAnsi="Book Antiqua" w:cs="Times New Roman"/>
          <w:sz w:val="24"/>
          <w:szCs w:val="24"/>
        </w:rPr>
        <w:t>prior</w:t>
      </w:r>
      <w:r w:rsidR="00D91D37" w:rsidRPr="007C0F92">
        <w:rPr>
          <w:rFonts w:ascii="Book Antiqua" w:hAnsi="Book Antiqua" w:cs="Times New Roman"/>
          <w:sz w:val="24"/>
          <w:szCs w:val="24"/>
        </w:rPr>
        <w:t xml:space="preserve"> </w:t>
      </w:r>
      <w:r w:rsidRPr="007C0F92">
        <w:rPr>
          <w:rFonts w:ascii="Book Antiqua" w:hAnsi="Book Antiqua" w:cs="Times New Roman"/>
          <w:sz w:val="24"/>
          <w:szCs w:val="24"/>
        </w:rPr>
        <w:t xml:space="preserve">to clinical presentation, the child developed enlarged lymph nodes in the neck. </w:t>
      </w:r>
    </w:p>
    <w:p w14:paraId="0C9B1E82"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p>
    <w:p w14:paraId="35EE269C"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r w:rsidRPr="007C0F92">
        <w:rPr>
          <w:rFonts w:ascii="Book Antiqua" w:hAnsi="Book Antiqua" w:cs="Times New Roman"/>
          <w:b/>
          <w:bCs/>
          <w:i/>
          <w:iCs/>
          <w:sz w:val="24"/>
          <w:szCs w:val="24"/>
        </w:rPr>
        <w:t>History of past illness</w:t>
      </w:r>
    </w:p>
    <w:p w14:paraId="0C4C1028" w14:textId="23D4AC50"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The child had </w:t>
      </w:r>
      <w:r w:rsidR="00D91D37">
        <w:rPr>
          <w:rFonts w:ascii="Book Antiqua" w:hAnsi="Book Antiqua" w:cs="Times New Roman"/>
          <w:sz w:val="24"/>
          <w:szCs w:val="24"/>
        </w:rPr>
        <w:t xml:space="preserve">a </w:t>
      </w:r>
      <w:r w:rsidRPr="007C0F92">
        <w:rPr>
          <w:rFonts w:ascii="Book Antiqua" w:hAnsi="Book Antiqua" w:cs="Times New Roman"/>
          <w:sz w:val="24"/>
          <w:szCs w:val="24"/>
        </w:rPr>
        <w:t>history of recurrent respiratory tract infections.</w:t>
      </w:r>
    </w:p>
    <w:p w14:paraId="5D148E12"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p>
    <w:p w14:paraId="789B2393"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r w:rsidRPr="007C0F92">
        <w:rPr>
          <w:rFonts w:ascii="Book Antiqua" w:hAnsi="Book Antiqua" w:cs="Times New Roman"/>
          <w:b/>
          <w:bCs/>
          <w:i/>
          <w:iCs/>
          <w:sz w:val="24"/>
          <w:szCs w:val="24"/>
        </w:rPr>
        <w:t>Personal and family history</w:t>
      </w:r>
    </w:p>
    <w:p w14:paraId="72B0B2D7" w14:textId="77777777"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The birth history and feeding history were uneventful. There was no history of similar illness in the family.</w:t>
      </w:r>
    </w:p>
    <w:p w14:paraId="7FC9C66E"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p>
    <w:p w14:paraId="7ACE728D"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r w:rsidRPr="007C0F92">
        <w:rPr>
          <w:rFonts w:ascii="Book Antiqua" w:hAnsi="Book Antiqua" w:cs="Times New Roman"/>
          <w:b/>
          <w:bCs/>
          <w:i/>
          <w:iCs/>
          <w:sz w:val="24"/>
          <w:szCs w:val="24"/>
        </w:rPr>
        <w:t>Physical examination upon admission</w:t>
      </w:r>
    </w:p>
    <w:p w14:paraId="5D0D9085" w14:textId="724FC09A"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lastRenderedPageBreak/>
        <w:t xml:space="preserve">On examination, the child had cervical and submental mobile </w:t>
      </w:r>
      <w:proofErr w:type="spellStart"/>
      <w:r w:rsidRPr="007C0F92">
        <w:rPr>
          <w:rFonts w:ascii="Book Antiqua" w:hAnsi="Book Antiqua" w:cs="Times New Roman"/>
          <w:sz w:val="24"/>
          <w:szCs w:val="24"/>
        </w:rPr>
        <w:t>lymphadenophathy</w:t>
      </w:r>
      <w:proofErr w:type="spellEnd"/>
      <w:r w:rsidRPr="007C0F92">
        <w:rPr>
          <w:rFonts w:ascii="Book Antiqua" w:hAnsi="Book Antiqua" w:cs="Times New Roman"/>
          <w:sz w:val="24"/>
          <w:szCs w:val="24"/>
        </w:rPr>
        <w:t>,</w:t>
      </w:r>
      <w:r w:rsidR="00D91D37">
        <w:rPr>
          <w:rFonts w:ascii="Book Antiqua" w:hAnsi="Book Antiqua" w:cs="Times New Roman"/>
          <w:sz w:val="24"/>
          <w:szCs w:val="24"/>
        </w:rPr>
        <w:t xml:space="preserve"> with</w:t>
      </w:r>
      <w:r w:rsidRPr="007C0F92">
        <w:rPr>
          <w:rFonts w:ascii="Book Antiqua" w:hAnsi="Book Antiqua" w:cs="Times New Roman"/>
          <w:sz w:val="24"/>
          <w:szCs w:val="24"/>
        </w:rPr>
        <w:t xml:space="preserve"> the largest being 22 mm </w:t>
      </w:r>
      <w:r w:rsidR="00936575">
        <w:rPr>
          <w:rFonts w:ascii="Book Antiqua" w:hAnsi="Book Antiqua" w:cs="Times New Roman"/>
          <w:sz w:val="24"/>
          <w:szCs w:val="24"/>
        </w:rPr>
        <w:t xml:space="preserve">× </w:t>
      </w:r>
      <w:r w:rsidRPr="007C0F92">
        <w:rPr>
          <w:rFonts w:ascii="Book Antiqua" w:hAnsi="Book Antiqua" w:cs="Times New Roman"/>
          <w:sz w:val="24"/>
          <w:szCs w:val="24"/>
        </w:rPr>
        <w:t>11 mm in size. The patient had conjunctival telangiectasia</w:t>
      </w:r>
      <w:r w:rsidR="006A3ADF">
        <w:rPr>
          <w:rFonts w:ascii="Book Antiqua" w:hAnsi="Book Antiqua" w:cs="Times New Roman"/>
          <w:sz w:val="24"/>
          <w:szCs w:val="24"/>
        </w:rPr>
        <w:t xml:space="preserve">, </w:t>
      </w:r>
      <w:r w:rsidRPr="007C0F92">
        <w:rPr>
          <w:rFonts w:ascii="Book Antiqua" w:hAnsi="Book Antiqua" w:cs="Times New Roman"/>
          <w:sz w:val="24"/>
          <w:szCs w:val="24"/>
        </w:rPr>
        <w:t>truncal ataxia, wide-base gait, unstable standing, widening roadbed, intension tremor</w:t>
      </w:r>
      <w:r w:rsidR="00D91D37">
        <w:rPr>
          <w:rFonts w:ascii="Book Antiqua" w:hAnsi="Book Antiqua" w:cs="Times New Roman"/>
          <w:sz w:val="24"/>
          <w:szCs w:val="24"/>
        </w:rPr>
        <w:t>,</w:t>
      </w:r>
      <w:r w:rsidRPr="007C0F92">
        <w:rPr>
          <w:rFonts w:ascii="Book Antiqua" w:hAnsi="Book Antiqua" w:cs="Times New Roman"/>
          <w:sz w:val="24"/>
          <w:szCs w:val="24"/>
        </w:rPr>
        <w:t xml:space="preserve"> and </w:t>
      </w:r>
      <w:proofErr w:type="spellStart"/>
      <w:r w:rsidRPr="007C0F92">
        <w:rPr>
          <w:rFonts w:ascii="Book Antiqua" w:hAnsi="Book Antiqua" w:cs="Times New Roman"/>
          <w:sz w:val="24"/>
          <w:szCs w:val="24"/>
        </w:rPr>
        <w:t>dysdiadokinesia</w:t>
      </w:r>
      <w:proofErr w:type="spellEnd"/>
      <w:r w:rsidRPr="007C0F92">
        <w:rPr>
          <w:rFonts w:ascii="Book Antiqua" w:hAnsi="Book Antiqua" w:cs="Times New Roman"/>
          <w:sz w:val="24"/>
          <w:szCs w:val="24"/>
        </w:rPr>
        <w:t xml:space="preserve">, suggestive of cerebellar ataxia. </w:t>
      </w:r>
    </w:p>
    <w:p w14:paraId="6C6E1D8C" w14:textId="77777777" w:rsidR="000B2C5E" w:rsidRPr="00AD0402" w:rsidRDefault="000B2C5E" w:rsidP="007C0F92">
      <w:pPr>
        <w:adjustRightInd w:val="0"/>
        <w:snapToGrid w:val="0"/>
        <w:spacing w:line="360" w:lineRule="auto"/>
        <w:rPr>
          <w:rFonts w:ascii="Book Antiqua" w:hAnsi="Book Antiqua" w:cs="Times New Roman"/>
          <w:b/>
          <w:bCs/>
          <w:i/>
          <w:iCs/>
          <w:sz w:val="24"/>
          <w:szCs w:val="24"/>
        </w:rPr>
      </w:pPr>
    </w:p>
    <w:p w14:paraId="57707EE4"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r w:rsidRPr="007C0F92">
        <w:rPr>
          <w:rFonts w:ascii="Book Antiqua" w:hAnsi="Book Antiqua" w:cs="Times New Roman"/>
          <w:b/>
          <w:bCs/>
          <w:i/>
          <w:iCs/>
          <w:sz w:val="24"/>
          <w:szCs w:val="24"/>
        </w:rPr>
        <w:t>Laboratory examinations</w:t>
      </w:r>
    </w:p>
    <w:p w14:paraId="11C0D490" w14:textId="796ED53C"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Investigations showed increased leukocyte count (13.36 × 10</w:t>
      </w:r>
      <w:r w:rsidRPr="007C0F92">
        <w:rPr>
          <w:rFonts w:ascii="Book Antiqua" w:hAnsi="Book Antiqua" w:cs="Times New Roman"/>
          <w:sz w:val="24"/>
          <w:szCs w:val="24"/>
          <w:vertAlign w:val="superscript"/>
        </w:rPr>
        <w:t>9</w:t>
      </w:r>
      <w:r w:rsidRPr="007C0F92">
        <w:rPr>
          <w:rFonts w:ascii="Book Antiqua" w:hAnsi="Book Antiqua" w:cs="Times New Roman"/>
          <w:sz w:val="24"/>
          <w:szCs w:val="24"/>
        </w:rPr>
        <w:t>/L</w:t>
      </w:r>
      <w:r w:rsidR="006A3ADF">
        <w:rPr>
          <w:rFonts w:ascii="Book Antiqua" w:hAnsi="Book Antiqua" w:cs="Times New Roman"/>
          <w:sz w:val="24"/>
          <w:szCs w:val="24"/>
        </w:rPr>
        <w:t>;</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normal range: 3.5-9.5 × 10</w:t>
      </w:r>
      <w:r w:rsidRPr="007C0F92">
        <w:rPr>
          <w:rFonts w:ascii="Book Antiqua" w:hAnsi="Book Antiqua" w:cs="Times New Roman"/>
          <w:sz w:val="24"/>
          <w:szCs w:val="24"/>
          <w:vertAlign w:val="superscript"/>
        </w:rPr>
        <w:t>9</w:t>
      </w:r>
      <w:r w:rsidRPr="007C0F92">
        <w:rPr>
          <w:rFonts w:ascii="Book Antiqua" w:hAnsi="Book Antiqua" w:cs="Times New Roman"/>
          <w:sz w:val="24"/>
          <w:szCs w:val="24"/>
        </w:rPr>
        <w:t>/L), increased alpha-fetoprotein (323.91 IU/mL</w:t>
      </w:r>
      <w:r w:rsidR="006A3ADF">
        <w:rPr>
          <w:rFonts w:ascii="Book Antiqua" w:hAnsi="Book Antiqua" w:cs="Times New Roman"/>
          <w:sz w:val="24"/>
          <w:szCs w:val="24"/>
        </w:rPr>
        <w:t>;</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normal: &lt; 9.96 IU/mL), and reduced immunoglobulin A (IgA; &lt; 0.25 g/L, normal range: 0.7-4 g/L), immunoglobulin G (IgG; 1.90 g/L</w:t>
      </w:r>
      <w:r w:rsidR="006A3ADF">
        <w:rPr>
          <w:rFonts w:ascii="Book Antiqua" w:hAnsi="Book Antiqua" w:cs="Times New Roman"/>
          <w:sz w:val="24"/>
          <w:szCs w:val="24"/>
        </w:rPr>
        <w:t>;</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normal range: 7-16 g/L) and immunoglobulin M (IgM; 0.3 g/L</w:t>
      </w:r>
      <w:r w:rsidR="006A3ADF">
        <w:rPr>
          <w:rFonts w:ascii="Book Antiqua" w:hAnsi="Book Antiqua" w:cs="Times New Roman"/>
          <w:sz w:val="24"/>
          <w:szCs w:val="24"/>
        </w:rPr>
        <w:t>;</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normal range: 0.4-2.3 g/L). Tests for cytomegalovirus-IgM and Epstein-Barr viral capsid antigen-IgM were positive; however, that for cytomegalovirus DNA was negative and for Epstein-Barr virus DNA was positive (1.25E5).</w:t>
      </w:r>
    </w:p>
    <w:p w14:paraId="2DA742B9"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p>
    <w:p w14:paraId="04B785B5" w14:textId="77777777" w:rsidR="000B2C5E" w:rsidRPr="007C0F92" w:rsidRDefault="000B2C5E" w:rsidP="007C0F92">
      <w:pPr>
        <w:adjustRightInd w:val="0"/>
        <w:snapToGrid w:val="0"/>
        <w:spacing w:line="360" w:lineRule="auto"/>
        <w:rPr>
          <w:rFonts w:ascii="Book Antiqua" w:hAnsi="Book Antiqua" w:cs="Times New Roman"/>
          <w:b/>
          <w:bCs/>
          <w:i/>
          <w:iCs/>
          <w:sz w:val="24"/>
          <w:szCs w:val="24"/>
        </w:rPr>
      </w:pPr>
      <w:r w:rsidRPr="007C0F92">
        <w:rPr>
          <w:rFonts w:ascii="Book Antiqua" w:hAnsi="Book Antiqua" w:cs="Times New Roman"/>
          <w:b/>
          <w:bCs/>
          <w:i/>
          <w:iCs/>
          <w:sz w:val="24"/>
          <w:szCs w:val="24"/>
        </w:rPr>
        <w:t>Imaging examinations</w:t>
      </w:r>
    </w:p>
    <w:p w14:paraId="0F9123B5" w14:textId="037066C4"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Magnetic resonance imaging of </w:t>
      </w:r>
      <w:r w:rsidR="006A3ADF">
        <w:rPr>
          <w:rFonts w:ascii="Book Antiqua" w:hAnsi="Book Antiqua" w:cs="Times New Roman"/>
          <w:sz w:val="24"/>
          <w:szCs w:val="24"/>
        </w:rPr>
        <w:t xml:space="preserve">the </w:t>
      </w:r>
      <w:r w:rsidRPr="007C0F92">
        <w:rPr>
          <w:rFonts w:ascii="Book Antiqua" w:hAnsi="Book Antiqua" w:cs="Times New Roman"/>
          <w:sz w:val="24"/>
          <w:szCs w:val="24"/>
        </w:rPr>
        <w:t>brain showed widened and deepened sulcus of bilateral cerebellar hemisphere</w:t>
      </w:r>
      <w:r w:rsidR="006A3ADF">
        <w:rPr>
          <w:rFonts w:ascii="Book Antiqua" w:hAnsi="Book Antiqua" w:cs="Times New Roman"/>
          <w:sz w:val="24"/>
          <w:szCs w:val="24"/>
        </w:rPr>
        <w:t>s</w:t>
      </w:r>
      <w:r w:rsidRPr="007C0F92">
        <w:rPr>
          <w:rFonts w:ascii="Book Antiqua" w:hAnsi="Book Antiqua" w:cs="Times New Roman"/>
          <w:sz w:val="24"/>
          <w:szCs w:val="24"/>
        </w:rPr>
        <w:t>, bilateral sinusitis, and a small effusion in the left mastoid process.</w:t>
      </w:r>
    </w:p>
    <w:p w14:paraId="4E139E03"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p>
    <w:p w14:paraId="61A1A8F6"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r w:rsidRPr="007C0F92">
        <w:rPr>
          <w:rFonts w:ascii="Book Antiqua" w:hAnsi="Book Antiqua" w:cs="Times New Roman"/>
          <w:b/>
          <w:bCs/>
          <w:sz w:val="24"/>
          <w:szCs w:val="24"/>
          <w:u w:val="single"/>
        </w:rPr>
        <w:t>FINAL DIAGNOSIS</w:t>
      </w:r>
    </w:p>
    <w:p w14:paraId="11DBD756" w14:textId="77777777"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Cervical lymph node biopsy was suggestive of classical Hodgkin's lymphoma, and immunohistochemistry showed CD3 (-), CD20 (-), CD21 (+), Bcl-2 (-), CD30 (+), Ki67-MIB1 (80%), CD15 (-), Pax-5 (weak +), and MUM-1 (weak +). Gene examination showed the heterozygous nucleotide variation of c.6679C&gt;T and heterozygous nucleotide variation of c.5773 </w:t>
      </w:r>
      <w:proofErr w:type="spellStart"/>
      <w:r w:rsidRPr="007C0F92">
        <w:rPr>
          <w:rFonts w:ascii="Book Antiqua" w:hAnsi="Book Antiqua" w:cs="Times New Roman"/>
          <w:sz w:val="24"/>
          <w:szCs w:val="24"/>
        </w:rPr>
        <w:t>delG</w:t>
      </w:r>
      <w:proofErr w:type="spellEnd"/>
      <w:r w:rsidRPr="007C0F92">
        <w:rPr>
          <w:rFonts w:ascii="Book Antiqua" w:hAnsi="Book Antiqua" w:cs="Times New Roman"/>
          <w:sz w:val="24"/>
          <w:szCs w:val="24"/>
        </w:rPr>
        <w:t>. The parents were found to be heterozygotes (Figure 1). The final diagnosis was AT with Hodgkin's lymphoma.</w:t>
      </w:r>
    </w:p>
    <w:p w14:paraId="39E0BC49"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p>
    <w:p w14:paraId="7DA3FF47"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r w:rsidRPr="007C0F92">
        <w:rPr>
          <w:rFonts w:ascii="Book Antiqua" w:hAnsi="Book Antiqua" w:cs="Times New Roman"/>
          <w:b/>
          <w:bCs/>
          <w:sz w:val="24"/>
          <w:szCs w:val="24"/>
          <w:u w:val="single"/>
        </w:rPr>
        <w:t>TREATMENT</w:t>
      </w:r>
    </w:p>
    <w:p w14:paraId="178540EE" w14:textId="08C5ABF3"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 xml:space="preserve">Unfortunately, the child’s parents were unwilling to pursue further treatment due to </w:t>
      </w:r>
      <w:r w:rsidR="006A3ADF">
        <w:rPr>
          <w:rFonts w:ascii="Book Antiqua" w:hAnsi="Book Antiqua" w:cs="Times New Roman"/>
          <w:sz w:val="24"/>
          <w:szCs w:val="24"/>
        </w:rPr>
        <w:t xml:space="preserve">the </w:t>
      </w:r>
      <w:r w:rsidRPr="007C0F92">
        <w:rPr>
          <w:rFonts w:ascii="Book Antiqua" w:hAnsi="Book Antiqua" w:cs="Times New Roman"/>
          <w:sz w:val="24"/>
          <w:szCs w:val="24"/>
        </w:rPr>
        <w:t>poor prognosis</w:t>
      </w:r>
      <w:r w:rsidR="006A3ADF">
        <w:rPr>
          <w:rFonts w:ascii="Book Antiqua" w:hAnsi="Book Antiqua" w:cs="Times New Roman"/>
          <w:sz w:val="24"/>
          <w:szCs w:val="24"/>
        </w:rPr>
        <w:t xml:space="preserve"> of the disease</w:t>
      </w:r>
      <w:r w:rsidRPr="007C0F92">
        <w:rPr>
          <w:rFonts w:ascii="Book Antiqua" w:hAnsi="Book Antiqua" w:cs="Times New Roman"/>
          <w:sz w:val="24"/>
          <w:szCs w:val="24"/>
        </w:rPr>
        <w:t xml:space="preserve"> and financial constraints.</w:t>
      </w:r>
    </w:p>
    <w:p w14:paraId="6E18A0EE"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p>
    <w:p w14:paraId="41E2CCB0"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r w:rsidRPr="007C0F92">
        <w:rPr>
          <w:rFonts w:ascii="Book Antiqua" w:hAnsi="Book Antiqua" w:cs="Times New Roman"/>
          <w:b/>
          <w:bCs/>
          <w:sz w:val="24"/>
          <w:szCs w:val="24"/>
          <w:u w:val="single"/>
        </w:rPr>
        <w:t>OUTCOME AND FOLLOW-UP</w:t>
      </w:r>
    </w:p>
    <w:p w14:paraId="34D34A17" w14:textId="22624BE4" w:rsidR="000B2C5E" w:rsidRPr="007C0F92" w:rsidRDefault="000B2C5E" w:rsidP="007C0F92">
      <w:pPr>
        <w:adjustRightInd w:val="0"/>
        <w:snapToGrid w:val="0"/>
        <w:spacing w:line="360" w:lineRule="auto"/>
        <w:rPr>
          <w:rFonts w:ascii="Book Antiqua" w:eastAsia="微软雅黑" w:hAnsi="Book Antiqua" w:cs="Times New Roman"/>
          <w:b/>
          <w:bCs/>
          <w:sz w:val="24"/>
          <w:szCs w:val="24"/>
        </w:rPr>
      </w:pPr>
      <w:r w:rsidRPr="007C0F92">
        <w:rPr>
          <w:rFonts w:ascii="Book Antiqua" w:hAnsi="Book Antiqua" w:cs="Times New Roman"/>
          <w:sz w:val="24"/>
          <w:szCs w:val="24"/>
        </w:rPr>
        <w:t xml:space="preserve">Follow-up was performed every 0.5 </w:t>
      </w:r>
      <w:proofErr w:type="spellStart"/>
      <w:r w:rsidRPr="007C0F92">
        <w:rPr>
          <w:rFonts w:ascii="Book Antiqua" w:hAnsi="Book Antiqua" w:cs="Times New Roman"/>
          <w:sz w:val="24"/>
          <w:szCs w:val="24"/>
        </w:rPr>
        <w:t>mo</w:t>
      </w:r>
      <w:proofErr w:type="spellEnd"/>
      <w:r w:rsidRPr="007C0F92">
        <w:rPr>
          <w:rFonts w:ascii="Book Antiqua" w:hAnsi="Book Antiqua" w:cs="Times New Roman"/>
          <w:sz w:val="24"/>
          <w:szCs w:val="24"/>
        </w:rPr>
        <w:t xml:space="preserve"> for 1 year. In the end, the child died of multiple organ dysfunction syndrome caused by repeated severe infection</w:t>
      </w:r>
      <w:r w:rsidR="006A3ADF">
        <w:rPr>
          <w:rFonts w:ascii="Book Antiqua" w:hAnsi="Book Antiqua" w:cs="Times New Roman"/>
          <w:sz w:val="24"/>
          <w:szCs w:val="24"/>
        </w:rPr>
        <w:t>s</w:t>
      </w:r>
      <w:r w:rsidRPr="007C0F92">
        <w:rPr>
          <w:rFonts w:ascii="Book Antiqua" w:hAnsi="Book Antiqua" w:cs="Times New Roman"/>
          <w:sz w:val="24"/>
          <w:szCs w:val="24"/>
        </w:rPr>
        <w:t>.</w:t>
      </w:r>
      <w:r w:rsidRPr="007C0F92">
        <w:rPr>
          <w:rFonts w:ascii="Book Antiqua" w:eastAsia="微软雅黑" w:hAnsi="Book Antiqua" w:cs="Times New Roman"/>
          <w:color w:val="333333"/>
          <w:sz w:val="24"/>
          <w:szCs w:val="24"/>
        </w:rPr>
        <w:t xml:space="preserve"> </w:t>
      </w:r>
    </w:p>
    <w:p w14:paraId="28CE1924" w14:textId="77777777" w:rsidR="000B2C5E" w:rsidRPr="007C0F92" w:rsidRDefault="00111CBD" w:rsidP="007C0F92">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p>
    <w:p w14:paraId="05A74A2E" w14:textId="77777777" w:rsidR="000B2C5E" w:rsidRPr="007C0F92" w:rsidRDefault="000B2C5E" w:rsidP="007C0F92">
      <w:pPr>
        <w:numPr>
          <w:ilvl w:val="255"/>
          <w:numId w:val="0"/>
        </w:numPr>
        <w:adjustRightInd w:val="0"/>
        <w:snapToGrid w:val="0"/>
        <w:spacing w:line="360" w:lineRule="auto"/>
        <w:rPr>
          <w:rFonts w:ascii="Book Antiqua" w:hAnsi="Book Antiqua" w:cs="Times New Roman"/>
          <w:b/>
          <w:bCs/>
          <w:sz w:val="24"/>
          <w:szCs w:val="24"/>
          <w:u w:val="single"/>
        </w:rPr>
      </w:pPr>
      <w:r w:rsidRPr="007C0F92">
        <w:rPr>
          <w:rFonts w:ascii="Book Antiqua" w:hAnsi="Book Antiqua" w:cs="Times New Roman"/>
          <w:b/>
          <w:bCs/>
          <w:sz w:val="24"/>
          <w:szCs w:val="24"/>
          <w:u w:val="single"/>
        </w:rPr>
        <w:t>DISCUSSION</w:t>
      </w:r>
    </w:p>
    <w:p w14:paraId="7DD580DA" w14:textId="4A833177"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AT is a rare, autosomal recessive, multisystem disorder, involving nerves, blood vessel</w:t>
      </w:r>
      <w:r w:rsidR="006A3ADF">
        <w:rPr>
          <w:rFonts w:ascii="Book Antiqua" w:hAnsi="Book Antiqua" w:cs="Times New Roman"/>
          <w:sz w:val="24"/>
          <w:szCs w:val="24"/>
        </w:rPr>
        <w:t>s</w:t>
      </w:r>
      <w:r w:rsidRPr="007C0F92">
        <w:rPr>
          <w:rFonts w:ascii="Book Antiqua" w:hAnsi="Book Antiqua" w:cs="Times New Roman"/>
          <w:sz w:val="24"/>
          <w:szCs w:val="24"/>
        </w:rPr>
        <w:t xml:space="preserve">, </w:t>
      </w:r>
      <w:r w:rsidR="006A3ADF">
        <w:rPr>
          <w:rFonts w:ascii="Book Antiqua" w:hAnsi="Book Antiqua" w:cs="Times New Roman"/>
          <w:sz w:val="24"/>
          <w:szCs w:val="24"/>
        </w:rPr>
        <w:t xml:space="preserve">the </w:t>
      </w:r>
      <w:r w:rsidRPr="007C0F92">
        <w:rPr>
          <w:rFonts w:ascii="Book Antiqua" w:hAnsi="Book Antiqua" w:cs="Times New Roman"/>
          <w:sz w:val="24"/>
          <w:szCs w:val="24"/>
        </w:rPr>
        <w:t>skin, and the endocrine and monocyte-macrophage system. The incidence is 1 in 40000 to 200000 people. In this case, the patient was first admitted to the Department of Neurology for ataxia at the age of 2</w:t>
      </w:r>
      <w:r w:rsidR="006A3ADF">
        <w:rPr>
          <w:rFonts w:ascii="Book Antiqua" w:hAnsi="Book Antiqua" w:cs="Times New Roman"/>
          <w:sz w:val="24"/>
          <w:szCs w:val="24"/>
        </w:rPr>
        <w:t xml:space="preserve"> </w:t>
      </w:r>
      <w:r w:rsidRPr="007C0F92">
        <w:rPr>
          <w:rFonts w:ascii="Book Antiqua" w:hAnsi="Book Antiqua" w:cs="Times New Roman"/>
          <w:sz w:val="24"/>
          <w:szCs w:val="24"/>
        </w:rPr>
        <w:t xml:space="preserve">years, but lack of follow-up was the main cause of delayed diagnosis. In the admission described herein, the definite diagnosis was based upon scleral telangiectasia, cerebellar ataxia, recurrent respiratory tract infection, and gene mutation detection. </w:t>
      </w:r>
    </w:p>
    <w:p w14:paraId="02BD299A" w14:textId="10C12C37" w:rsidR="000B2C5E" w:rsidRPr="007C0F92" w:rsidRDefault="000B2C5E" w:rsidP="00936575">
      <w:pPr>
        <w:adjustRightInd w:val="0"/>
        <w:snapToGrid w:val="0"/>
        <w:spacing w:line="360" w:lineRule="auto"/>
        <w:ind w:firstLineChars="100" w:firstLine="240"/>
        <w:rPr>
          <w:rFonts w:ascii="Book Antiqua" w:hAnsi="Book Antiqua" w:cs="Times New Roman"/>
          <w:sz w:val="24"/>
          <w:szCs w:val="24"/>
        </w:rPr>
      </w:pPr>
      <w:r w:rsidRPr="007C0F92">
        <w:rPr>
          <w:rFonts w:ascii="Book Antiqua" w:hAnsi="Book Antiqua" w:cs="Times New Roman"/>
          <w:sz w:val="24"/>
          <w:szCs w:val="24"/>
        </w:rPr>
        <w:t xml:space="preserve">AT is caused by homozygous or compound heterozygous mutations of the </w:t>
      </w:r>
      <w:r w:rsidRPr="007C0F92">
        <w:rPr>
          <w:rFonts w:ascii="Book Antiqua" w:hAnsi="Book Antiqua" w:cs="Times New Roman"/>
          <w:i/>
          <w:iCs/>
          <w:sz w:val="24"/>
          <w:szCs w:val="24"/>
        </w:rPr>
        <w:t>ATM</w:t>
      </w:r>
      <w:r w:rsidRPr="007C0F92">
        <w:rPr>
          <w:rFonts w:ascii="Book Antiqua" w:hAnsi="Book Antiqua" w:cs="Times New Roman"/>
          <w:sz w:val="24"/>
          <w:szCs w:val="24"/>
        </w:rPr>
        <w:t xml:space="preserve"> gene, </w:t>
      </w:r>
      <w:r w:rsidR="006A3ADF">
        <w:rPr>
          <w:rFonts w:ascii="Book Antiqua" w:hAnsi="Book Antiqua" w:cs="Times New Roman"/>
          <w:sz w:val="24"/>
          <w:szCs w:val="24"/>
        </w:rPr>
        <w:t xml:space="preserve">which is </w:t>
      </w:r>
      <w:r w:rsidRPr="007C0F92">
        <w:rPr>
          <w:rFonts w:ascii="Book Antiqua" w:hAnsi="Book Antiqua" w:cs="Times New Roman"/>
          <w:sz w:val="24"/>
          <w:szCs w:val="24"/>
        </w:rPr>
        <w:t xml:space="preserve">located on chromosome 11q22-23 and </w:t>
      </w:r>
      <w:r w:rsidR="006A3ADF" w:rsidRPr="007C0F92">
        <w:rPr>
          <w:rFonts w:ascii="Book Antiqua" w:hAnsi="Book Antiqua" w:cs="Times New Roman"/>
          <w:sz w:val="24"/>
          <w:szCs w:val="24"/>
        </w:rPr>
        <w:t>encod</w:t>
      </w:r>
      <w:r w:rsidR="006A3ADF">
        <w:rPr>
          <w:rFonts w:ascii="Book Antiqua" w:hAnsi="Book Antiqua" w:cs="Times New Roman"/>
          <w:sz w:val="24"/>
          <w:szCs w:val="24"/>
        </w:rPr>
        <w:t>es</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 xml:space="preserve">a large basic protein involved in many physiological processes, such as cell cycle control, DNA </w:t>
      </w:r>
      <w:r w:rsidR="006A3ADF" w:rsidRPr="007C0F92">
        <w:rPr>
          <w:rFonts w:ascii="Book Antiqua" w:hAnsi="Book Antiqua" w:cs="Times New Roman"/>
          <w:sz w:val="24"/>
          <w:szCs w:val="24"/>
        </w:rPr>
        <w:t>damag</w:t>
      </w:r>
      <w:r w:rsidR="006A3ADF">
        <w:rPr>
          <w:rFonts w:ascii="Book Antiqua" w:hAnsi="Book Antiqua" w:cs="Times New Roman"/>
          <w:sz w:val="24"/>
          <w:szCs w:val="24"/>
        </w:rPr>
        <w:t>e</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 xml:space="preserve">repair, and oxidative </w:t>
      </w:r>
      <w:proofErr w:type="gramStart"/>
      <w:r w:rsidRPr="007C0F92">
        <w:rPr>
          <w:rFonts w:ascii="Book Antiqua" w:hAnsi="Book Antiqua" w:cs="Times New Roman"/>
          <w:sz w:val="24"/>
          <w:szCs w:val="24"/>
        </w:rPr>
        <w:t>stress</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2,3]</w:t>
      </w:r>
      <w:r w:rsidRPr="007C0F92">
        <w:rPr>
          <w:rFonts w:ascii="Book Antiqua" w:hAnsi="Book Antiqua" w:cs="Times New Roman"/>
          <w:sz w:val="24"/>
          <w:szCs w:val="24"/>
        </w:rPr>
        <w:t xml:space="preserve">. This patient harbors a compound heterozygous mutation of the </w:t>
      </w:r>
      <w:r w:rsidRPr="007C0F92">
        <w:rPr>
          <w:rFonts w:ascii="Book Antiqua" w:hAnsi="Book Antiqua" w:cs="Times New Roman"/>
          <w:i/>
          <w:iCs/>
          <w:sz w:val="24"/>
          <w:szCs w:val="24"/>
        </w:rPr>
        <w:t>ATM</w:t>
      </w:r>
      <w:r w:rsidRPr="007C0F92">
        <w:rPr>
          <w:rFonts w:ascii="Book Antiqua" w:hAnsi="Book Antiqua" w:cs="Times New Roman"/>
          <w:sz w:val="24"/>
          <w:szCs w:val="24"/>
        </w:rPr>
        <w:t xml:space="preserve"> gene. The heterozygous nucleotide mutation of c.6679C</w:t>
      </w:r>
      <w:r w:rsidR="00E61DEC" w:rsidRPr="007C0F92">
        <w:rPr>
          <w:rFonts w:ascii="Book Antiqua" w:hAnsi="Book Antiqua" w:cs="Times New Roman"/>
          <w:sz w:val="24"/>
          <w:szCs w:val="24"/>
        </w:rPr>
        <w:t>&gt;</w:t>
      </w:r>
      <w:r w:rsidRPr="007C0F92">
        <w:rPr>
          <w:rFonts w:ascii="Book Antiqua" w:hAnsi="Book Antiqua" w:cs="Times New Roman"/>
          <w:sz w:val="24"/>
          <w:szCs w:val="24"/>
        </w:rPr>
        <w:t xml:space="preserve">T (nucleotide in coding region 6679 </w:t>
      </w:r>
      <w:r w:rsidR="006A3ADF" w:rsidRPr="007C0F92">
        <w:rPr>
          <w:rFonts w:ascii="Book Antiqua" w:hAnsi="Book Antiqua" w:cs="Times New Roman"/>
          <w:sz w:val="24"/>
          <w:szCs w:val="24"/>
        </w:rPr>
        <w:t>change</w:t>
      </w:r>
      <w:r w:rsidR="006A3ADF">
        <w:rPr>
          <w:rFonts w:ascii="Book Antiqua" w:hAnsi="Book Antiqua" w:cs="Times New Roman"/>
          <w:sz w:val="24"/>
          <w:szCs w:val="24"/>
        </w:rPr>
        <w:t>s</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 xml:space="preserve">from C to T) </w:t>
      </w:r>
      <w:r w:rsidR="006A3ADF">
        <w:rPr>
          <w:rFonts w:ascii="Book Antiqua" w:hAnsi="Book Antiqua" w:cs="Times New Roman"/>
          <w:sz w:val="24"/>
          <w:szCs w:val="24"/>
        </w:rPr>
        <w:t>is</w:t>
      </w:r>
      <w:r w:rsidR="006A3ADF" w:rsidRPr="007C0F92">
        <w:rPr>
          <w:rFonts w:ascii="Book Antiqua" w:hAnsi="Book Antiqua" w:cs="Times New Roman"/>
          <w:sz w:val="24"/>
          <w:szCs w:val="24"/>
        </w:rPr>
        <w:t xml:space="preserve"> </w:t>
      </w:r>
      <w:r w:rsidR="006A3ADF">
        <w:rPr>
          <w:rFonts w:ascii="Book Antiqua" w:hAnsi="Book Antiqua" w:cs="Times New Roman"/>
          <w:sz w:val="24"/>
          <w:szCs w:val="24"/>
        </w:rPr>
        <w:t>a</w:t>
      </w:r>
      <w:r w:rsidR="006A3ADF" w:rsidRPr="007C0F92">
        <w:rPr>
          <w:rFonts w:ascii="Book Antiqua" w:hAnsi="Book Antiqua" w:cs="Times New Roman"/>
          <w:sz w:val="24"/>
          <w:szCs w:val="24"/>
        </w:rPr>
        <w:t xml:space="preserve"> </w:t>
      </w:r>
      <w:r w:rsidRPr="007C0F92">
        <w:rPr>
          <w:rFonts w:ascii="Book Antiqua" w:hAnsi="Book Antiqua" w:cs="Times New Roman"/>
          <w:sz w:val="24"/>
          <w:szCs w:val="24"/>
        </w:rPr>
        <w:t>missense variation, resulting in the 2227 amino acid changing from arginine to cysteine; its pathogenicity has been reported in the literature</w:t>
      </w:r>
      <w:r w:rsidRPr="007C0F92">
        <w:rPr>
          <w:rFonts w:ascii="Book Antiqua" w:hAnsi="Book Antiqua" w:cs="Times New Roman"/>
          <w:sz w:val="24"/>
          <w:szCs w:val="24"/>
          <w:vertAlign w:val="superscript"/>
        </w:rPr>
        <w:t>[1]</w:t>
      </w:r>
      <w:r w:rsidRPr="007C0F92">
        <w:rPr>
          <w:rFonts w:ascii="Book Antiqua" w:hAnsi="Book Antiqua" w:cs="Times New Roman"/>
          <w:sz w:val="24"/>
          <w:szCs w:val="24"/>
        </w:rPr>
        <w:t xml:space="preserve">. The heterozygous nucleotide mutation of c.5773 </w:t>
      </w:r>
      <w:proofErr w:type="spellStart"/>
      <w:r w:rsidRPr="007C0F92">
        <w:rPr>
          <w:rFonts w:ascii="Book Antiqua" w:hAnsi="Book Antiqua" w:cs="Times New Roman"/>
          <w:sz w:val="24"/>
          <w:szCs w:val="24"/>
        </w:rPr>
        <w:t>delG</w:t>
      </w:r>
      <w:proofErr w:type="spellEnd"/>
      <w:r w:rsidRPr="007C0F92">
        <w:rPr>
          <w:rFonts w:ascii="Book Antiqua" w:hAnsi="Book Antiqua" w:cs="Times New Roman"/>
          <w:sz w:val="24"/>
          <w:szCs w:val="24"/>
        </w:rPr>
        <w:t xml:space="preserve"> (a </w:t>
      </w:r>
      <w:r w:rsidR="00AD0402">
        <w:rPr>
          <w:rFonts w:ascii="Book Antiqua" w:hAnsi="Book Antiqua" w:cs="Times New Roman"/>
          <w:sz w:val="24"/>
          <w:szCs w:val="24"/>
        </w:rPr>
        <w:t xml:space="preserve">G </w:t>
      </w:r>
      <w:r w:rsidRPr="007C0F92">
        <w:rPr>
          <w:rFonts w:ascii="Book Antiqua" w:hAnsi="Book Antiqua" w:cs="Times New Roman"/>
          <w:sz w:val="24"/>
          <w:szCs w:val="24"/>
        </w:rPr>
        <w:t xml:space="preserve">nucleotide </w:t>
      </w:r>
      <w:r w:rsidR="00AD0402" w:rsidRPr="007C0F92">
        <w:rPr>
          <w:rFonts w:ascii="Book Antiqua" w:hAnsi="Book Antiqua" w:cs="Times New Roman"/>
          <w:sz w:val="24"/>
          <w:szCs w:val="24"/>
        </w:rPr>
        <w:t xml:space="preserve">deletion </w:t>
      </w:r>
      <w:r w:rsidRPr="007C0F92">
        <w:rPr>
          <w:rFonts w:ascii="Book Antiqua" w:hAnsi="Book Antiqua" w:cs="Times New Roman"/>
          <w:sz w:val="24"/>
          <w:szCs w:val="24"/>
        </w:rPr>
        <w:t>in the coding region at 5773) results in a frameshift mutation, in which the change of amino acid synthesis starts with glycine in the coding region at 1925 and terminates with the changed 12</w:t>
      </w:r>
      <w:r w:rsidRPr="007C0F92">
        <w:rPr>
          <w:rFonts w:ascii="Book Antiqua" w:hAnsi="Book Antiqua" w:cs="Times New Roman"/>
          <w:sz w:val="24"/>
          <w:szCs w:val="24"/>
          <w:vertAlign w:val="superscript"/>
        </w:rPr>
        <w:t>th</w:t>
      </w:r>
      <w:r w:rsidRPr="007C0F92">
        <w:rPr>
          <w:rFonts w:ascii="Book Antiqua" w:hAnsi="Book Antiqua" w:cs="Times New Roman"/>
          <w:sz w:val="24"/>
          <w:szCs w:val="24"/>
        </w:rPr>
        <w:t xml:space="preserve"> amino acid. The above variants, inherited from parents separately, accord with autosomal recessive inheritance and might affect the function of proteins, which is implicated as the pathogenic variation leading to the disease. </w:t>
      </w:r>
    </w:p>
    <w:p w14:paraId="2DF1BCE8" w14:textId="0C63B720" w:rsidR="000B2C5E" w:rsidRPr="007C0F92" w:rsidRDefault="000B2C5E" w:rsidP="00936575">
      <w:pPr>
        <w:adjustRightInd w:val="0"/>
        <w:snapToGrid w:val="0"/>
        <w:spacing w:line="360" w:lineRule="auto"/>
        <w:ind w:firstLineChars="100" w:firstLine="240"/>
        <w:rPr>
          <w:rFonts w:ascii="Book Antiqua" w:hAnsi="Book Antiqua" w:cs="Times New Roman"/>
          <w:sz w:val="24"/>
          <w:szCs w:val="24"/>
        </w:rPr>
      </w:pPr>
      <w:r w:rsidRPr="007C0F92">
        <w:rPr>
          <w:rFonts w:ascii="Book Antiqua" w:hAnsi="Book Antiqua" w:cs="Times New Roman"/>
          <w:sz w:val="24"/>
          <w:szCs w:val="24"/>
        </w:rPr>
        <w:t xml:space="preserve">AT is a multisystem </w:t>
      </w:r>
      <w:proofErr w:type="gramStart"/>
      <w:r w:rsidRPr="007C0F92">
        <w:rPr>
          <w:rFonts w:ascii="Book Antiqua" w:hAnsi="Book Antiqua" w:cs="Times New Roman"/>
          <w:sz w:val="24"/>
          <w:szCs w:val="24"/>
        </w:rPr>
        <w:t>disorder</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4,5]</w:t>
      </w:r>
      <w:r w:rsidRPr="007C0F92">
        <w:rPr>
          <w:rFonts w:ascii="Book Antiqua" w:hAnsi="Book Antiqua" w:cs="Times New Roman"/>
          <w:sz w:val="24"/>
          <w:szCs w:val="24"/>
        </w:rPr>
        <w:t xml:space="preserve">, </w:t>
      </w:r>
      <w:r w:rsidR="006A3ADF">
        <w:rPr>
          <w:rFonts w:ascii="Book Antiqua" w:hAnsi="Book Antiqua" w:cs="Times New Roman"/>
          <w:sz w:val="24"/>
          <w:szCs w:val="24"/>
        </w:rPr>
        <w:t xml:space="preserve">and </w:t>
      </w:r>
      <w:r w:rsidRPr="007C0F92">
        <w:rPr>
          <w:rFonts w:ascii="Book Antiqua" w:hAnsi="Book Antiqua" w:cs="Times New Roman"/>
          <w:sz w:val="24"/>
          <w:szCs w:val="24"/>
        </w:rPr>
        <w:t xml:space="preserve">ataxia is one of the early clinical manifestations. </w:t>
      </w:r>
      <w:r w:rsidR="006A3ADF">
        <w:rPr>
          <w:rFonts w:ascii="Book Antiqua" w:hAnsi="Book Antiqua" w:cs="Times New Roman"/>
          <w:sz w:val="24"/>
          <w:szCs w:val="24"/>
        </w:rPr>
        <w:t>Alt</w:t>
      </w:r>
      <w:r w:rsidR="006A3ADF" w:rsidRPr="007C0F92">
        <w:rPr>
          <w:rFonts w:ascii="Book Antiqua" w:hAnsi="Book Antiqua" w:cs="Times New Roman"/>
          <w:sz w:val="24"/>
          <w:szCs w:val="24"/>
        </w:rPr>
        <w:t xml:space="preserve">hough </w:t>
      </w:r>
      <w:r w:rsidRPr="007C0F92">
        <w:rPr>
          <w:rFonts w:ascii="Book Antiqua" w:hAnsi="Book Antiqua" w:cs="Times New Roman"/>
          <w:sz w:val="24"/>
          <w:szCs w:val="24"/>
        </w:rPr>
        <w:t>the children usually start walking at a normal age, they wobble or sway when walking, standing still</w:t>
      </w:r>
      <w:r w:rsidR="006A3ADF">
        <w:rPr>
          <w:rFonts w:ascii="Book Antiqua" w:hAnsi="Book Antiqua" w:cs="Times New Roman"/>
          <w:sz w:val="24"/>
          <w:szCs w:val="24"/>
        </w:rPr>
        <w:t>,</w:t>
      </w:r>
      <w:r w:rsidRPr="007C0F92">
        <w:rPr>
          <w:rFonts w:ascii="Book Antiqua" w:hAnsi="Book Antiqua" w:cs="Times New Roman"/>
          <w:sz w:val="24"/>
          <w:szCs w:val="24"/>
        </w:rPr>
        <w:t xml:space="preserve"> or sitting, and may appear almost as if they are drunk. Generally, many patients are confined to a wheelchair in their </w:t>
      </w:r>
      <w:proofErr w:type="gramStart"/>
      <w:r w:rsidRPr="007C0F92">
        <w:rPr>
          <w:rFonts w:ascii="Book Antiqua" w:hAnsi="Book Antiqua" w:cs="Times New Roman"/>
          <w:sz w:val="24"/>
          <w:szCs w:val="24"/>
        </w:rPr>
        <w:lastRenderedPageBreak/>
        <w:t>teens</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6]</w:t>
      </w:r>
      <w:r w:rsidRPr="007C0F92">
        <w:rPr>
          <w:rFonts w:ascii="Book Antiqua" w:hAnsi="Book Antiqua" w:cs="Times New Roman"/>
          <w:sz w:val="24"/>
          <w:szCs w:val="24"/>
        </w:rPr>
        <w:t xml:space="preserve">. Telangiectasia is usually appreciated around 3-6 years of age and occurs successively in </w:t>
      </w:r>
      <w:r w:rsidR="006A3ADF">
        <w:rPr>
          <w:rFonts w:ascii="Book Antiqua" w:hAnsi="Book Antiqua" w:cs="Times New Roman"/>
          <w:sz w:val="24"/>
          <w:szCs w:val="24"/>
        </w:rPr>
        <w:t>the</w:t>
      </w:r>
      <w:r w:rsidR="00D52559">
        <w:rPr>
          <w:rFonts w:ascii="Book Antiqua" w:hAnsi="Book Antiqua" w:cs="Times New Roman"/>
          <w:sz w:val="24"/>
          <w:szCs w:val="24"/>
        </w:rPr>
        <w:t xml:space="preserve"> </w:t>
      </w:r>
      <w:r w:rsidRPr="007C0F92">
        <w:rPr>
          <w:rFonts w:ascii="Book Antiqua" w:hAnsi="Book Antiqua" w:cs="Times New Roman"/>
          <w:sz w:val="24"/>
          <w:szCs w:val="24"/>
        </w:rPr>
        <w:t xml:space="preserve">conjunctiva, eyelid, cheek, and skin folds of limbs. Some children have frequent infections of the respiratory tract (ear infections, sinusitis, bronchitis, and pneumonia) because of susceptibility to viruses and bacteria. Abnormalities in cell cycle regulation and cell apoptosis caused by the </w:t>
      </w:r>
      <w:r w:rsidRPr="007C0F92">
        <w:rPr>
          <w:rFonts w:ascii="Book Antiqua" w:hAnsi="Book Antiqua" w:cs="Times New Roman"/>
          <w:i/>
          <w:iCs/>
          <w:sz w:val="24"/>
          <w:szCs w:val="24"/>
        </w:rPr>
        <w:t>ATM</w:t>
      </w:r>
      <w:r w:rsidRPr="007C0F92">
        <w:rPr>
          <w:rFonts w:ascii="Book Antiqua" w:hAnsi="Book Antiqua" w:cs="Times New Roman"/>
          <w:sz w:val="24"/>
          <w:szCs w:val="24"/>
        </w:rPr>
        <w:t xml:space="preserve"> gene mutation lead to immunodeficiency, high sensitivity to radiation, and increased tumor </w:t>
      </w:r>
      <w:proofErr w:type="gramStart"/>
      <w:r w:rsidRPr="007C0F92">
        <w:rPr>
          <w:rFonts w:ascii="Book Antiqua" w:hAnsi="Book Antiqua" w:cs="Times New Roman"/>
          <w:sz w:val="24"/>
          <w:szCs w:val="24"/>
        </w:rPr>
        <w:t>susceptibility</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7,8]</w:t>
      </w:r>
      <w:r w:rsidRPr="007C0F92">
        <w:rPr>
          <w:rFonts w:ascii="Book Antiqua" w:hAnsi="Book Antiqua" w:cs="Times New Roman"/>
          <w:sz w:val="24"/>
          <w:szCs w:val="24"/>
        </w:rPr>
        <w:t>. A variety of laboratory abnormalities occur in most people with AT, including low levels of one or more classes of immunoglobulins, low numbers of lymphocytes in the blood, and increasing alpha-fetoprotein levels in serum. At present, due to the widespread use of antibiotics, children with AT have a significantly reduced chance of dying from infectious diseases in their early years and their survival time is significantly prolonged, which has significantly increased the incidence of lymphoma, leukemia</w:t>
      </w:r>
      <w:r w:rsidR="006A3ADF">
        <w:rPr>
          <w:rFonts w:ascii="Book Antiqua" w:hAnsi="Book Antiqua" w:cs="Times New Roman"/>
          <w:sz w:val="24"/>
          <w:szCs w:val="24"/>
        </w:rPr>
        <w:t>,</w:t>
      </w:r>
      <w:r w:rsidRPr="007C0F92">
        <w:rPr>
          <w:rFonts w:ascii="Book Antiqua" w:hAnsi="Book Antiqua" w:cs="Times New Roman"/>
          <w:sz w:val="24"/>
          <w:szCs w:val="24"/>
        </w:rPr>
        <w:t xml:space="preserve"> and other tumors. </w:t>
      </w:r>
    </w:p>
    <w:p w14:paraId="2DE8E075" w14:textId="698EF5EB" w:rsidR="000B2C5E" w:rsidRPr="007C0F92" w:rsidRDefault="000B2C5E" w:rsidP="00936575">
      <w:pPr>
        <w:adjustRightInd w:val="0"/>
        <w:snapToGrid w:val="0"/>
        <w:spacing w:line="360" w:lineRule="auto"/>
        <w:ind w:firstLineChars="100" w:firstLine="240"/>
        <w:rPr>
          <w:rFonts w:ascii="Book Antiqua" w:hAnsi="Book Antiqua" w:cs="Times New Roman"/>
          <w:sz w:val="24"/>
          <w:szCs w:val="24"/>
        </w:rPr>
      </w:pPr>
      <w:r w:rsidRPr="007C0F92">
        <w:rPr>
          <w:rFonts w:ascii="Book Antiqua" w:hAnsi="Book Antiqua" w:cs="Times New Roman"/>
          <w:sz w:val="24"/>
          <w:szCs w:val="24"/>
        </w:rPr>
        <w:t xml:space="preserve">The main manifestations of our case were cerebellar ataxia, conjunctival telangiectasia, poor immunity, elevated alpha-fetoprotein, decreased serum immunoglobulin, and decreased T cell function, which highly matched with the core symptoms of AT. The literature reports that 10%-25% of AT patients may develop malignant tumors, of which 85% are lymphoma and </w:t>
      </w:r>
      <w:proofErr w:type="gramStart"/>
      <w:r w:rsidRPr="007C0F92">
        <w:rPr>
          <w:rFonts w:ascii="Book Antiqua" w:hAnsi="Book Antiqua" w:cs="Times New Roman"/>
          <w:sz w:val="24"/>
          <w:szCs w:val="24"/>
        </w:rPr>
        <w:t>leukemia</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9]</w:t>
      </w:r>
      <w:r w:rsidRPr="007C0F92">
        <w:rPr>
          <w:rFonts w:ascii="Book Antiqua" w:hAnsi="Book Antiqua" w:cs="Times New Roman"/>
          <w:sz w:val="24"/>
          <w:szCs w:val="24"/>
        </w:rPr>
        <w:t xml:space="preserve">. In our case, the child suffered secondary Hodgkin's lymphoma, which is characterized by swollen cervical lymph nodes and may be accompanied by persistent or periodic fever. If the swollen lymph nodes compress nerves, it may cause pain. Its diagnosis relies on lymph node puncture smear and pathological biopsy. About 50% of Reed-Sternberg cells of classic Hodgkin’s lymphoma show Epstein-Barr virus genome fragments, and positive expression of CD30 antigen is an important immune </w:t>
      </w:r>
      <w:proofErr w:type="gramStart"/>
      <w:r w:rsidRPr="007C0F92">
        <w:rPr>
          <w:rFonts w:ascii="Book Antiqua" w:hAnsi="Book Antiqua" w:cs="Times New Roman"/>
          <w:sz w:val="24"/>
          <w:szCs w:val="24"/>
        </w:rPr>
        <w:t>marker</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10]</w:t>
      </w:r>
      <w:r w:rsidRPr="007C0F92">
        <w:rPr>
          <w:rFonts w:ascii="Book Antiqua" w:hAnsi="Book Antiqua" w:cs="Times New Roman"/>
          <w:sz w:val="24"/>
          <w:szCs w:val="24"/>
        </w:rPr>
        <w:t>.</w:t>
      </w:r>
    </w:p>
    <w:p w14:paraId="59F7C09E" w14:textId="77777777" w:rsidR="000B2C5E" w:rsidRPr="007C0F92" w:rsidRDefault="000B2C5E" w:rsidP="00936575">
      <w:pPr>
        <w:adjustRightInd w:val="0"/>
        <w:snapToGrid w:val="0"/>
        <w:spacing w:line="360" w:lineRule="auto"/>
        <w:ind w:firstLineChars="100" w:firstLine="240"/>
        <w:rPr>
          <w:rFonts w:ascii="Book Antiqua" w:hAnsi="Book Antiqua" w:cs="Times New Roman"/>
          <w:sz w:val="24"/>
          <w:szCs w:val="24"/>
        </w:rPr>
      </w:pPr>
      <w:r w:rsidRPr="007C0F92">
        <w:rPr>
          <w:rFonts w:ascii="Book Antiqua" w:hAnsi="Book Antiqua" w:cs="Times New Roman"/>
          <w:sz w:val="24"/>
          <w:szCs w:val="24"/>
        </w:rPr>
        <w:t xml:space="preserve">Currently, there is no specific treatment for </w:t>
      </w:r>
      <w:proofErr w:type="gramStart"/>
      <w:r w:rsidRPr="007C0F92">
        <w:rPr>
          <w:rFonts w:ascii="Book Antiqua" w:hAnsi="Book Antiqua" w:cs="Times New Roman"/>
          <w:sz w:val="24"/>
          <w:szCs w:val="24"/>
        </w:rPr>
        <w:t>AT</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11]</w:t>
      </w:r>
      <w:r w:rsidRPr="007C0F92">
        <w:rPr>
          <w:rFonts w:ascii="Book Antiqua" w:hAnsi="Book Antiqua" w:cs="Times New Roman"/>
          <w:sz w:val="24"/>
          <w:szCs w:val="24"/>
        </w:rPr>
        <w:t xml:space="preserve">. Treatment includes symptomatic supportive treatment, improvement of immune status, and prevention and control of infections. For AT patients with secondary tumors, careful chemotherapy and radiation therapy are required but the treatment effect is not as good as that for the primary tumor, and the risk of infection is also increased. The prognosis of the disease is poor, with most patients dying from severe pulmonary infection or </w:t>
      </w:r>
      <w:proofErr w:type="gramStart"/>
      <w:r w:rsidRPr="007C0F92">
        <w:rPr>
          <w:rFonts w:ascii="Book Antiqua" w:hAnsi="Book Antiqua" w:cs="Times New Roman"/>
          <w:sz w:val="24"/>
          <w:szCs w:val="24"/>
        </w:rPr>
        <w:t>cancer</w:t>
      </w:r>
      <w:r w:rsidRPr="007C0F92">
        <w:rPr>
          <w:rFonts w:ascii="Book Antiqua" w:hAnsi="Book Antiqua" w:cs="Times New Roman"/>
          <w:sz w:val="24"/>
          <w:szCs w:val="24"/>
          <w:vertAlign w:val="superscript"/>
        </w:rPr>
        <w:t>[</w:t>
      </w:r>
      <w:proofErr w:type="gramEnd"/>
      <w:r w:rsidRPr="007C0F92">
        <w:rPr>
          <w:rFonts w:ascii="Book Antiqua" w:hAnsi="Book Antiqua" w:cs="Times New Roman"/>
          <w:sz w:val="24"/>
          <w:szCs w:val="24"/>
          <w:vertAlign w:val="superscript"/>
        </w:rPr>
        <w:t>12]</w:t>
      </w:r>
      <w:r w:rsidRPr="007C0F92">
        <w:rPr>
          <w:rFonts w:ascii="Book Antiqua" w:hAnsi="Book Antiqua" w:cs="Times New Roman"/>
          <w:sz w:val="24"/>
          <w:szCs w:val="24"/>
        </w:rPr>
        <w:t xml:space="preserve">. </w:t>
      </w:r>
    </w:p>
    <w:p w14:paraId="10A55E9E"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p>
    <w:p w14:paraId="332B987C"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r w:rsidRPr="007C0F92">
        <w:rPr>
          <w:rFonts w:ascii="Book Antiqua" w:hAnsi="Book Antiqua" w:cs="Times New Roman"/>
          <w:b/>
          <w:bCs/>
          <w:sz w:val="24"/>
          <w:szCs w:val="24"/>
          <w:u w:val="single"/>
        </w:rPr>
        <w:t>CONCLUSION</w:t>
      </w:r>
    </w:p>
    <w:p w14:paraId="2A8592A8" w14:textId="77777777"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Through the study of this case, it is suggested that clinicians should strengthen their understanding of AT diseases and that gene diagnosis plays an important role in the diagnosis and treatment of rare genetic diseases.</w:t>
      </w:r>
    </w:p>
    <w:p w14:paraId="6158070E" w14:textId="77777777" w:rsidR="000B2C5E" w:rsidRPr="007C0F92" w:rsidRDefault="000B2C5E" w:rsidP="007C0F92">
      <w:pPr>
        <w:adjustRightInd w:val="0"/>
        <w:snapToGrid w:val="0"/>
        <w:spacing w:line="360" w:lineRule="auto"/>
        <w:rPr>
          <w:rFonts w:ascii="Book Antiqua" w:hAnsi="Book Antiqua" w:cs="Times New Roman"/>
          <w:sz w:val="24"/>
          <w:szCs w:val="24"/>
        </w:rPr>
      </w:pPr>
    </w:p>
    <w:p w14:paraId="09137DA1" w14:textId="77777777" w:rsidR="000B2C5E" w:rsidRPr="007C0F92" w:rsidRDefault="000B2C5E" w:rsidP="007C0F92">
      <w:pPr>
        <w:adjustRightInd w:val="0"/>
        <w:snapToGrid w:val="0"/>
        <w:spacing w:line="360" w:lineRule="auto"/>
        <w:rPr>
          <w:rFonts w:ascii="Book Antiqua" w:hAnsi="Book Antiqua" w:cs="Times New Roman"/>
          <w:b/>
          <w:bCs/>
          <w:sz w:val="24"/>
          <w:szCs w:val="24"/>
          <w:u w:val="single"/>
        </w:rPr>
      </w:pPr>
      <w:r w:rsidRPr="007C0F92">
        <w:rPr>
          <w:rFonts w:ascii="Book Antiqua" w:hAnsi="Book Antiqua" w:cs="Times New Roman"/>
          <w:b/>
          <w:bCs/>
          <w:sz w:val="24"/>
          <w:szCs w:val="24"/>
          <w:u w:val="single"/>
        </w:rPr>
        <w:t>ACKNOWLEDGEMENTS</w:t>
      </w:r>
    </w:p>
    <w:p w14:paraId="4BC73F49" w14:textId="2C7D2A1D" w:rsidR="000B2C5E" w:rsidRPr="007C0F92"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t>The authors are grateful to the patient and her parents for allowing publication of this rare case report.</w:t>
      </w:r>
    </w:p>
    <w:p w14:paraId="35D3BD65" w14:textId="77777777" w:rsidR="000B2C5E" w:rsidRPr="007C0F92" w:rsidRDefault="000B2C5E" w:rsidP="007C0F92">
      <w:pPr>
        <w:adjustRightInd w:val="0"/>
        <w:snapToGrid w:val="0"/>
        <w:spacing w:line="360" w:lineRule="auto"/>
        <w:rPr>
          <w:rFonts w:ascii="Book Antiqua" w:hAnsi="Book Antiqua" w:cs="Times New Roman"/>
          <w:sz w:val="24"/>
          <w:szCs w:val="24"/>
        </w:rPr>
      </w:pPr>
    </w:p>
    <w:p w14:paraId="1715986C" w14:textId="77777777" w:rsidR="000B2C5E" w:rsidRPr="007C0F92" w:rsidRDefault="000B2C5E" w:rsidP="007C0F92">
      <w:pPr>
        <w:autoSpaceDE w:val="0"/>
        <w:autoSpaceDN w:val="0"/>
        <w:adjustRightInd w:val="0"/>
        <w:snapToGrid w:val="0"/>
        <w:spacing w:line="360" w:lineRule="auto"/>
        <w:rPr>
          <w:rFonts w:ascii="Book Antiqua" w:hAnsi="Book Antiqua" w:cs="Times New Roman"/>
          <w:b/>
          <w:kern w:val="0"/>
          <w:sz w:val="24"/>
          <w:szCs w:val="24"/>
        </w:rPr>
      </w:pPr>
      <w:r w:rsidRPr="007C0F92">
        <w:rPr>
          <w:rFonts w:ascii="Book Antiqua" w:hAnsi="Book Antiqua" w:cs="Times New Roman"/>
          <w:b/>
          <w:kern w:val="0"/>
          <w:sz w:val="24"/>
          <w:szCs w:val="24"/>
        </w:rPr>
        <w:t>REFERENCES</w:t>
      </w:r>
    </w:p>
    <w:p w14:paraId="32851AB6"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1 </w:t>
      </w:r>
      <w:r w:rsidRPr="00936575">
        <w:rPr>
          <w:rFonts w:ascii="Book Antiqua" w:hAnsi="Book Antiqua" w:cs="Times New Roman"/>
          <w:b/>
          <w:bCs/>
          <w:kern w:val="0"/>
          <w:sz w:val="24"/>
          <w:szCs w:val="24"/>
        </w:rPr>
        <w:t>Sandoval N</w:t>
      </w:r>
      <w:r w:rsidRPr="00936575">
        <w:rPr>
          <w:rFonts w:ascii="Book Antiqua" w:hAnsi="Book Antiqua" w:cs="Times New Roman"/>
          <w:kern w:val="0"/>
          <w:sz w:val="24"/>
          <w:szCs w:val="24"/>
        </w:rPr>
        <w:t xml:space="preserve">, </w:t>
      </w:r>
      <w:proofErr w:type="spellStart"/>
      <w:r w:rsidRPr="00936575">
        <w:rPr>
          <w:rFonts w:ascii="Book Antiqua" w:hAnsi="Book Antiqua" w:cs="Times New Roman"/>
          <w:kern w:val="0"/>
          <w:sz w:val="24"/>
          <w:szCs w:val="24"/>
        </w:rPr>
        <w:t>Platzer</w:t>
      </w:r>
      <w:proofErr w:type="spellEnd"/>
      <w:r w:rsidRPr="00936575">
        <w:rPr>
          <w:rFonts w:ascii="Book Antiqua" w:hAnsi="Book Antiqua" w:cs="Times New Roman"/>
          <w:kern w:val="0"/>
          <w:sz w:val="24"/>
          <w:szCs w:val="24"/>
        </w:rPr>
        <w:t xml:space="preserve"> M, Rosenthal A, </w:t>
      </w:r>
      <w:proofErr w:type="spellStart"/>
      <w:r w:rsidRPr="00936575">
        <w:rPr>
          <w:rFonts w:ascii="Book Antiqua" w:hAnsi="Book Antiqua" w:cs="Times New Roman"/>
          <w:kern w:val="0"/>
          <w:sz w:val="24"/>
          <w:szCs w:val="24"/>
        </w:rPr>
        <w:t>Dörk</w:t>
      </w:r>
      <w:proofErr w:type="spellEnd"/>
      <w:r w:rsidRPr="00936575">
        <w:rPr>
          <w:rFonts w:ascii="Book Antiqua" w:hAnsi="Book Antiqua" w:cs="Times New Roman"/>
          <w:kern w:val="0"/>
          <w:sz w:val="24"/>
          <w:szCs w:val="24"/>
        </w:rPr>
        <w:t xml:space="preserve"> T, Bendix R, </w:t>
      </w:r>
      <w:proofErr w:type="spellStart"/>
      <w:r w:rsidRPr="00936575">
        <w:rPr>
          <w:rFonts w:ascii="Book Antiqua" w:hAnsi="Book Antiqua" w:cs="Times New Roman"/>
          <w:kern w:val="0"/>
          <w:sz w:val="24"/>
          <w:szCs w:val="24"/>
        </w:rPr>
        <w:t>Skawran</w:t>
      </w:r>
      <w:proofErr w:type="spellEnd"/>
      <w:r w:rsidRPr="00936575">
        <w:rPr>
          <w:rFonts w:ascii="Book Antiqua" w:hAnsi="Book Antiqua" w:cs="Times New Roman"/>
          <w:kern w:val="0"/>
          <w:sz w:val="24"/>
          <w:szCs w:val="24"/>
        </w:rPr>
        <w:t xml:space="preserve"> B, </w:t>
      </w:r>
      <w:proofErr w:type="spellStart"/>
      <w:r w:rsidRPr="00936575">
        <w:rPr>
          <w:rFonts w:ascii="Book Antiqua" w:hAnsi="Book Antiqua" w:cs="Times New Roman"/>
          <w:kern w:val="0"/>
          <w:sz w:val="24"/>
          <w:szCs w:val="24"/>
        </w:rPr>
        <w:t>Stuhrmann</w:t>
      </w:r>
      <w:proofErr w:type="spellEnd"/>
      <w:r w:rsidRPr="00936575">
        <w:rPr>
          <w:rFonts w:ascii="Book Antiqua" w:hAnsi="Book Antiqua" w:cs="Times New Roman"/>
          <w:kern w:val="0"/>
          <w:sz w:val="24"/>
          <w:szCs w:val="24"/>
        </w:rPr>
        <w:t xml:space="preserve"> M, Wegner RD, Sperling K, </w:t>
      </w:r>
      <w:proofErr w:type="spellStart"/>
      <w:r w:rsidRPr="00936575">
        <w:rPr>
          <w:rFonts w:ascii="Book Antiqua" w:hAnsi="Book Antiqua" w:cs="Times New Roman"/>
          <w:kern w:val="0"/>
          <w:sz w:val="24"/>
          <w:szCs w:val="24"/>
        </w:rPr>
        <w:t>Banin</w:t>
      </w:r>
      <w:proofErr w:type="spellEnd"/>
      <w:r w:rsidRPr="00936575">
        <w:rPr>
          <w:rFonts w:ascii="Book Antiqua" w:hAnsi="Book Antiqua" w:cs="Times New Roman"/>
          <w:kern w:val="0"/>
          <w:sz w:val="24"/>
          <w:szCs w:val="24"/>
        </w:rPr>
        <w:t xml:space="preserve"> S, Shiloh Y, </w:t>
      </w:r>
      <w:proofErr w:type="spellStart"/>
      <w:r w:rsidRPr="00936575">
        <w:rPr>
          <w:rFonts w:ascii="Book Antiqua" w:hAnsi="Book Antiqua" w:cs="Times New Roman"/>
          <w:kern w:val="0"/>
          <w:sz w:val="24"/>
          <w:szCs w:val="24"/>
        </w:rPr>
        <w:t>Baumer</w:t>
      </w:r>
      <w:proofErr w:type="spellEnd"/>
      <w:r w:rsidRPr="00936575">
        <w:rPr>
          <w:rFonts w:ascii="Book Antiqua" w:hAnsi="Book Antiqua" w:cs="Times New Roman"/>
          <w:kern w:val="0"/>
          <w:sz w:val="24"/>
          <w:szCs w:val="24"/>
        </w:rPr>
        <w:t xml:space="preserve"> A, </w:t>
      </w:r>
      <w:proofErr w:type="spellStart"/>
      <w:r w:rsidRPr="00936575">
        <w:rPr>
          <w:rFonts w:ascii="Book Antiqua" w:hAnsi="Book Antiqua" w:cs="Times New Roman"/>
          <w:kern w:val="0"/>
          <w:sz w:val="24"/>
          <w:szCs w:val="24"/>
        </w:rPr>
        <w:t>Bernthaler</w:t>
      </w:r>
      <w:proofErr w:type="spellEnd"/>
      <w:r w:rsidRPr="00936575">
        <w:rPr>
          <w:rFonts w:ascii="Book Antiqua" w:hAnsi="Book Antiqua" w:cs="Times New Roman"/>
          <w:kern w:val="0"/>
          <w:sz w:val="24"/>
          <w:szCs w:val="24"/>
        </w:rPr>
        <w:t xml:space="preserve"> U, </w:t>
      </w:r>
      <w:proofErr w:type="spellStart"/>
      <w:r w:rsidRPr="00936575">
        <w:rPr>
          <w:rFonts w:ascii="Book Antiqua" w:hAnsi="Book Antiqua" w:cs="Times New Roman"/>
          <w:kern w:val="0"/>
          <w:sz w:val="24"/>
          <w:szCs w:val="24"/>
        </w:rPr>
        <w:t>Sennefelder</w:t>
      </w:r>
      <w:proofErr w:type="spellEnd"/>
      <w:r w:rsidRPr="00936575">
        <w:rPr>
          <w:rFonts w:ascii="Book Antiqua" w:hAnsi="Book Antiqua" w:cs="Times New Roman"/>
          <w:kern w:val="0"/>
          <w:sz w:val="24"/>
          <w:szCs w:val="24"/>
        </w:rPr>
        <w:t xml:space="preserve"> H, </w:t>
      </w:r>
      <w:proofErr w:type="spellStart"/>
      <w:r w:rsidRPr="00936575">
        <w:rPr>
          <w:rFonts w:ascii="Book Antiqua" w:hAnsi="Book Antiqua" w:cs="Times New Roman"/>
          <w:kern w:val="0"/>
          <w:sz w:val="24"/>
          <w:szCs w:val="24"/>
        </w:rPr>
        <w:t>Brohm</w:t>
      </w:r>
      <w:proofErr w:type="spellEnd"/>
      <w:r w:rsidRPr="00936575">
        <w:rPr>
          <w:rFonts w:ascii="Book Antiqua" w:hAnsi="Book Antiqua" w:cs="Times New Roman"/>
          <w:kern w:val="0"/>
          <w:sz w:val="24"/>
          <w:szCs w:val="24"/>
        </w:rPr>
        <w:t xml:space="preserve"> M, Weber BH, Schindler D. Characterization of ATM gene mutations in 66 ataxia telangiectasia families. </w:t>
      </w:r>
      <w:r w:rsidRPr="00936575">
        <w:rPr>
          <w:rFonts w:ascii="Book Antiqua" w:hAnsi="Book Antiqua" w:cs="Times New Roman"/>
          <w:i/>
          <w:iCs/>
          <w:kern w:val="0"/>
          <w:sz w:val="24"/>
          <w:szCs w:val="24"/>
        </w:rPr>
        <w:t>Hum Mol Genet</w:t>
      </w:r>
      <w:r w:rsidRPr="00936575">
        <w:rPr>
          <w:rFonts w:ascii="Book Antiqua" w:hAnsi="Book Antiqua" w:cs="Times New Roman"/>
          <w:kern w:val="0"/>
          <w:sz w:val="24"/>
          <w:szCs w:val="24"/>
        </w:rPr>
        <w:t> 1999; </w:t>
      </w:r>
      <w:r w:rsidRPr="00936575">
        <w:rPr>
          <w:rFonts w:ascii="Book Antiqua" w:hAnsi="Book Antiqua" w:cs="Times New Roman"/>
          <w:b/>
          <w:bCs/>
          <w:kern w:val="0"/>
          <w:sz w:val="24"/>
          <w:szCs w:val="24"/>
        </w:rPr>
        <w:t>8</w:t>
      </w:r>
      <w:r w:rsidRPr="00936575">
        <w:rPr>
          <w:rFonts w:ascii="Book Antiqua" w:hAnsi="Book Antiqua" w:cs="Times New Roman"/>
          <w:kern w:val="0"/>
          <w:sz w:val="24"/>
          <w:szCs w:val="24"/>
        </w:rPr>
        <w:t>: 69-79 [PMID: 9887333 DOI: 10.1093/</w:t>
      </w:r>
      <w:proofErr w:type="spellStart"/>
      <w:r w:rsidRPr="00936575">
        <w:rPr>
          <w:rFonts w:ascii="Book Antiqua" w:hAnsi="Book Antiqua" w:cs="Times New Roman"/>
          <w:kern w:val="0"/>
          <w:sz w:val="24"/>
          <w:szCs w:val="24"/>
        </w:rPr>
        <w:t>hmg</w:t>
      </w:r>
      <w:proofErr w:type="spellEnd"/>
      <w:r w:rsidRPr="00936575">
        <w:rPr>
          <w:rFonts w:ascii="Book Antiqua" w:hAnsi="Book Antiqua" w:cs="Times New Roman"/>
          <w:kern w:val="0"/>
          <w:sz w:val="24"/>
          <w:szCs w:val="24"/>
        </w:rPr>
        <w:t>/8.1.69]</w:t>
      </w:r>
    </w:p>
    <w:p w14:paraId="375E89CA"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2 </w:t>
      </w:r>
      <w:r w:rsidRPr="00936575">
        <w:rPr>
          <w:rFonts w:ascii="Book Antiqua" w:hAnsi="Book Antiqua" w:cs="Times New Roman"/>
          <w:b/>
          <w:bCs/>
          <w:kern w:val="0"/>
          <w:sz w:val="24"/>
          <w:szCs w:val="24"/>
        </w:rPr>
        <w:t>Paz A</w:t>
      </w:r>
      <w:r w:rsidRPr="00936575">
        <w:rPr>
          <w:rFonts w:ascii="Book Antiqua" w:hAnsi="Book Antiqua" w:cs="Times New Roman"/>
          <w:kern w:val="0"/>
          <w:sz w:val="24"/>
          <w:szCs w:val="24"/>
        </w:rPr>
        <w:t xml:space="preserve">, Brownstein Z, Ber Y, Bialik S, David E, </w:t>
      </w:r>
      <w:proofErr w:type="spellStart"/>
      <w:r w:rsidRPr="00936575">
        <w:rPr>
          <w:rFonts w:ascii="Book Antiqua" w:hAnsi="Book Antiqua" w:cs="Times New Roman"/>
          <w:kern w:val="0"/>
          <w:sz w:val="24"/>
          <w:szCs w:val="24"/>
        </w:rPr>
        <w:t>Sagir</w:t>
      </w:r>
      <w:proofErr w:type="spellEnd"/>
      <w:r w:rsidRPr="00936575">
        <w:rPr>
          <w:rFonts w:ascii="Book Antiqua" w:hAnsi="Book Antiqua" w:cs="Times New Roman"/>
          <w:kern w:val="0"/>
          <w:sz w:val="24"/>
          <w:szCs w:val="24"/>
        </w:rPr>
        <w:t xml:space="preserve"> D, </w:t>
      </w:r>
      <w:proofErr w:type="spellStart"/>
      <w:r w:rsidRPr="00936575">
        <w:rPr>
          <w:rFonts w:ascii="Book Antiqua" w:hAnsi="Book Antiqua" w:cs="Times New Roman"/>
          <w:kern w:val="0"/>
          <w:sz w:val="24"/>
          <w:szCs w:val="24"/>
        </w:rPr>
        <w:t>Ulitsky</w:t>
      </w:r>
      <w:proofErr w:type="spellEnd"/>
      <w:r w:rsidRPr="00936575">
        <w:rPr>
          <w:rFonts w:ascii="Book Antiqua" w:hAnsi="Book Antiqua" w:cs="Times New Roman"/>
          <w:kern w:val="0"/>
          <w:sz w:val="24"/>
          <w:szCs w:val="24"/>
        </w:rPr>
        <w:t xml:space="preserve"> I, </w:t>
      </w:r>
      <w:proofErr w:type="spellStart"/>
      <w:r w:rsidRPr="00936575">
        <w:rPr>
          <w:rFonts w:ascii="Book Antiqua" w:hAnsi="Book Antiqua" w:cs="Times New Roman"/>
          <w:kern w:val="0"/>
          <w:sz w:val="24"/>
          <w:szCs w:val="24"/>
        </w:rPr>
        <w:t>Elkon</w:t>
      </w:r>
      <w:proofErr w:type="spellEnd"/>
      <w:r w:rsidRPr="00936575">
        <w:rPr>
          <w:rFonts w:ascii="Book Antiqua" w:hAnsi="Book Antiqua" w:cs="Times New Roman"/>
          <w:kern w:val="0"/>
          <w:sz w:val="24"/>
          <w:szCs w:val="24"/>
        </w:rPr>
        <w:t xml:space="preserve"> R, Kimchi A, Avraham KB, Shiloh Y, Shamir R. SPIKE: a database of highly curated human signaling pathways. </w:t>
      </w:r>
      <w:r w:rsidRPr="00936575">
        <w:rPr>
          <w:rFonts w:ascii="Book Antiqua" w:hAnsi="Book Antiqua" w:cs="Times New Roman"/>
          <w:i/>
          <w:iCs/>
          <w:kern w:val="0"/>
          <w:sz w:val="24"/>
          <w:szCs w:val="24"/>
        </w:rPr>
        <w:t>Nucleic Acids Res</w:t>
      </w:r>
      <w:r w:rsidRPr="00936575">
        <w:rPr>
          <w:rFonts w:ascii="Book Antiqua" w:hAnsi="Book Antiqua" w:cs="Times New Roman"/>
          <w:kern w:val="0"/>
          <w:sz w:val="24"/>
          <w:szCs w:val="24"/>
        </w:rPr>
        <w:t> 2011; </w:t>
      </w:r>
      <w:r w:rsidRPr="00936575">
        <w:rPr>
          <w:rFonts w:ascii="Book Antiqua" w:hAnsi="Book Antiqua" w:cs="Times New Roman"/>
          <w:b/>
          <w:bCs/>
          <w:kern w:val="0"/>
          <w:sz w:val="24"/>
          <w:szCs w:val="24"/>
        </w:rPr>
        <w:t>39</w:t>
      </w:r>
      <w:r w:rsidRPr="00936575">
        <w:rPr>
          <w:rFonts w:ascii="Book Antiqua" w:hAnsi="Book Antiqua" w:cs="Times New Roman"/>
          <w:kern w:val="0"/>
          <w:sz w:val="24"/>
          <w:szCs w:val="24"/>
        </w:rPr>
        <w:t>: D793-D799 [PMID: 21097778 DOI: 10.1093/</w:t>
      </w:r>
      <w:proofErr w:type="spellStart"/>
      <w:r w:rsidRPr="00936575">
        <w:rPr>
          <w:rFonts w:ascii="Book Antiqua" w:hAnsi="Book Antiqua" w:cs="Times New Roman"/>
          <w:kern w:val="0"/>
          <w:sz w:val="24"/>
          <w:szCs w:val="24"/>
        </w:rPr>
        <w:t>nar</w:t>
      </w:r>
      <w:proofErr w:type="spellEnd"/>
      <w:r w:rsidRPr="00936575">
        <w:rPr>
          <w:rFonts w:ascii="Book Antiqua" w:hAnsi="Book Antiqua" w:cs="Times New Roman"/>
          <w:kern w:val="0"/>
          <w:sz w:val="24"/>
          <w:szCs w:val="24"/>
        </w:rPr>
        <w:t>/gkq1167]</w:t>
      </w:r>
    </w:p>
    <w:p w14:paraId="40D8E3C6"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3 </w:t>
      </w:r>
      <w:r w:rsidRPr="00936575">
        <w:rPr>
          <w:rFonts w:ascii="Book Antiqua" w:hAnsi="Book Antiqua" w:cs="Times New Roman"/>
          <w:b/>
          <w:bCs/>
          <w:kern w:val="0"/>
          <w:sz w:val="24"/>
          <w:szCs w:val="24"/>
        </w:rPr>
        <w:t>Matsuoka S</w:t>
      </w:r>
      <w:r w:rsidRPr="00936575">
        <w:rPr>
          <w:rFonts w:ascii="Book Antiqua" w:hAnsi="Book Antiqua" w:cs="Times New Roman"/>
          <w:kern w:val="0"/>
          <w:sz w:val="24"/>
          <w:szCs w:val="24"/>
        </w:rPr>
        <w:t xml:space="preserve">, </w:t>
      </w:r>
      <w:proofErr w:type="spellStart"/>
      <w:r w:rsidRPr="00936575">
        <w:rPr>
          <w:rFonts w:ascii="Book Antiqua" w:hAnsi="Book Antiqua" w:cs="Times New Roman"/>
          <w:kern w:val="0"/>
          <w:sz w:val="24"/>
          <w:szCs w:val="24"/>
        </w:rPr>
        <w:t>Ballif</w:t>
      </w:r>
      <w:proofErr w:type="spellEnd"/>
      <w:r w:rsidRPr="00936575">
        <w:rPr>
          <w:rFonts w:ascii="Book Antiqua" w:hAnsi="Book Antiqua" w:cs="Times New Roman"/>
          <w:kern w:val="0"/>
          <w:sz w:val="24"/>
          <w:szCs w:val="24"/>
        </w:rPr>
        <w:t xml:space="preserve"> BA, </w:t>
      </w:r>
      <w:proofErr w:type="spellStart"/>
      <w:r w:rsidRPr="00936575">
        <w:rPr>
          <w:rFonts w:ascii="Book Antiqua" w:hAnsi="Book Antiqua" w:cs="Times New Roman"/>
          <w:kern w:val="0"/>
          <w:sz w:val="24"/>
          <w:szCs w:val="24"/>
        </w:rPr>
        <w:t>Smogorzewska</w:t>
      </w:r>
      <w:proofErr w:type="spellEnd"/>
      <w:r w:rsidRPr="00936575">
        <w:rPr>
          <w:rFonts w:ascii="Book Antiqua" w:hAnsi="Book Antiqua" w:cs="Times New Roman"/>
          <w:kern w:val="0"/>
          <w:sz w:val="24"/>
          <w:szCs w:val="24"/>
        </w:rPr>
        <w:t xml:space="preserve"> A, McDonald ER 3rd, </w:t>
      </w:r>
      <w:proofErr w:type="spellStart"/>
      <w:r w:rsidRPr="00936575">
        <w:rPr>
          <w:rFonts w:ascii="Book Antiqua" w:hAnsi="Book Antiqua" w:cs="Times New Roman"/>
          <w:kern w:val="0"/>
          <w:sz w:val="24"/>
          <w:szCs w:val="24"/>
        </w:rPr>
        <w:t>Hurov</w:t>
      </w:r>
      <w:proofErr w:type="spellEnd"/>
      <w:r w:rsidRPr="00936575">
        <w:rPr>
          <w:rFonts w:ascii="Book Antiqua" w:hAnsi="Book Antiqua" w:cs="Times New Roman"/>
          <w:kern w:val="0"/>
          <w:sz w:val="24"/>
          <w:szCs w:val="24"/>
        </w:rPr>
        <w:t xml:space="preserve"> KE, Luo J, </w:t>
      </w:r>
      <w:proofErr w:type="spellStart"/>
      <w:r w:rsidRPr="00936575">
        <w:rPr>
          <w:rFonts w:ascii="Book Antiqua" w:hAnsi="Book Antiqua" w:cs="Times New Roman"/>
          <w:kern w:val="0"/>
          <w:sz w:val="24"/>
          <w:szCs w:val="24"/>
        </w:rPr>
        <w:t>Bakalarski</w:t>
      </w:r>
      <w:proofErr w:type="spellEnd"/>
      <w:r w:rsidRPr="00936575">
        <w:rPr>
          <w:rFonts w:ascii="Book Antiqua" w:hAnsi="Book Antiqua" w:cs="Times New Roman"/>
          <w:kern w:val="0"/>
          <w:sz w:val="24"/>
          <w:szCs w:val="24"/>
        </w:rPr>
        <w:t xml:space="preserve"> CE, Zhao Z, </w:t>
      </w:r>
      <w:proofErr w:type="spellStart"/>
      <w:r w:rsidRPr="00936575">
        <w:rPr>
          <w:rFonts w:ascii="Book Antiqua" w:hAnsi="Book Antiqua" w:cs="Times New Roman"/>
          <w:kern w:val="0"/>
          <w:sz w:val="24"/>
          <w:szCs w:val="24"/>
        </w:rPr>
        <w:t>Solimini</w:t>
      </w:r>
      <w:proofErr w:type="spellEnd"/>
      <w:r w:rsidRPr="00936575">
        <w:rPr>
          <w:rFonts w:ascii="Book Antiqua" w:hAnsi="Book Antiqua" w:cs="Times New Roman"/>
          <w:kern w:val="0"/>
          <w:sz w:val="24"/>
          <w:szCs w:val="24"/>
        </w:rPr>
        <w:t xml:space="preserve"> N, </w:t>
      </w:r>
      <w:proofErr w:type="spellStart"/>
      <w:r w:rsidRPr="00936575">
        <w:rPr>
          <w:rFonts w:ascii="Book Antiqua" w:hAnsi="Book Antiqua" w:cs="Times New Roman"/>
          <w:kern w:val="0"/>
          <w:sz w:val="24"/>
          <w:szCs w:val="24"/>
        </w:rPr>
        <w:t>Lerenthal</w:t>
      </w:r>
      <w:proofErr w:type="spellEnd"/>
      <w:r w:rsidRPr="00936575">
        <w:rPr>
          <w:rFonts w:ascii="Book Antiqua" w:hAnsi="Book Antiqua" w:cs="Times New Roman"/>
          <w:kern w:val="0"/>
          <w:sz w:val="24"/>
          <w:szCs w:val="24"/>
        </w:rPr>
        <w:t xml:space="preserve"> Y, Shiloh Y, </w:t>
      </w:r>
      <w:proofErr w:type="spellStart"/>
      <w:r w:rsidRPr="00936575">
        <w:rPr>
          <w:rFonts w:ascii="Book Antiqua" w:hAnsi="Book Antiqua" w:cs="Times New Roman"/>
          <w:kern w:val="0"/>
          <w:sz w:val="24"/>
          <w:szCs w:val="24"/>
        </w:rPr>
        <w:t>Gygi</w:t>
      </w:r>
      <w:proofErr w:type="spellEnd"/>
      <w:r w:rsidRPr="00936575">
        <w:rPr>
          <w:rFonts w:ascii="Book Antiqua" w:hAnsi="Book Antiqua" w:cs="Times New Roman"/>
          <w:kern w:val="0"/>
          <w:sz w:val="24"/>
          <w:szCs w:val="24"/>
        </w:rPr>
        <w:t xml:space="preserve"> SP, </w:t>
      </w:r>
      <w:proofErr w:type="spellStart"/>
      <w:r w:rsidRPr="00936575">
        <w:rPr>
          <w:rFonts w:ascii="Book Antiqua" w:hAnsi="Book Antiqua" w:cs="Times New Roman"/>
          <w:kern w:val="0"/>
          <w:sz w:val="24"/>
          <w:szCs w:val="24"/>
        </w:rPr>
        <w:t>Elledge</w:t>
      </w:r>
      <w:proofErr w:type="spellEnd"/>
      <w:r w:rsidRPr="00936575">
        <w:rPr>
          <w:rFonts w:ascii="Book Antiqua" w:hAnsi="Book Antiqua" w:cs="Times New Roman"/>
          <w:kern w:val="0"/>
          <w:sz w:val="24"/>
          <w:szCs w:val="24"/>
        </w:rPr>
        <w:t xml:space="preserve"> SJ. ATM and ATR substrate analysis reveals extensive protein networks responsive to DNA damage. </w:t>
      </w:r>
      <w:r w:rsidRPr="00936575">
        <w:rPr>
          <w:rFonts w:ascii="Book Antiqua" w:hAnsi="Book Antiqua" w:cs="Times New Roman"/>
          <w:i/>
          <w:iCs/>
          <w:kern w:val="0"/>
          <w:sz w:val="24"/>
          <w:szCs w:val="24"/>
        </w:rPr>
        <w:t>Science</w:t>
      </w:r>
      <w:r w:rsidRPr="00936575">
        <w:rPr>
          <w:rFonts w:ascii="Book Antiqua" w:hAnsi="Book Antiqua" w:cs="Times New Roman"/>
          <w:kern w:val="0"/>
          <w:sz w:val="24"/>
          <w:szCs w:val="24"/>
        </w:rPr>
        <w:t> 2007; </w:t>
      </w:r>
      <w:r w:rsidRPr="00936575">
        <w:rPr>
          <w:rFonts w:ascii="Book Antiqua" w:hAnsi="Book Antiqua" w:cs="Times New Roman"/>
          <w:b/>
          <w:bCs/>
          <w:kern w:val="0"/>
          <w:sz w:val="24"/>
          <w:szCs w:val="24"/>
        </w:rPr>
        <w:t>316</w:t>
      </w:r>
      <w:r w:rsidRPr="00936575">
        <w:rPr>
          <w:rFonts w:ascii="Book Antiqua" w:hAnsi="Book Antiqua" w:cs="Times New Roman"/>
          <w:kern w:val="0"/>
          <w:sz w:val="24"/>
          <w:szCs w:val="24"/>
        </w:rPr>
        <w:t>: 1160-1166 [PMID: 17525332 DOI: 10.1126/science.1140321]</w:t>
      </w:r>
    </w:p>
    <w:p w14:paraId="5BA6F127"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4 </w:t>
      </w:r>
      <w:proofErr w:type="spellStart"/>
      <w:r w:rsidRPr="00936575">
        <w:rPr>
          <w:rFonts w:ascii="Book Antiqua" w:hAnsi="Book Antiqua" w:cs="Times New Roman"/>
          <w:b/>
          <w:bCs/>
          <w:kern w:val="0"/>
          <w:sz w:val="24"/>
          <w:szCs w:val="24"/>
        </w:rPr>
        <w:t>Kumada</w:t>
      </w:r>
      <w:proofErr w:type="spellEnd"/>
      <w:r w:rsidRPr="00936575">
        <w:rPr>
          <w:rFonts w:ascii="Book Antiqua" w:hAnsi="Book Antiqua" w:cs="Times New Roman"/>
          <w:b/>
          <w:bCs/>
          <w:kern w:val="0"/>
          <w:sz w:val="24"/>
          <w:szCs w:val="24"/>
        </w:rPr>
        <w:t xml:space="preserve"> S</w:t>
      </w:r>
      <w:r w:rsidRPr="00936575">
        <w:rPr>
          <w:rFonts w:ascii="Book Antiqua" w:hAnsi="Book Antiqua" w:cs="Times New Roman"/>
          <w:kern w:val="0"/>
          <w:sz w:val="24"/>
          <w:szCs w:val="24"/>
        </w:rPr>
        <w:t>. [Ataxia Telangiectasia]. </w:t>
      </w:r>
      <w:r w:rsidRPr="00936575">
        <w:rPr>
          <w:rFonts w:ascii="Book Antiqua" w:hAnsi="Book Antiqua" w:cs="Times New Roman"/>
          <w:i/>
          <w:iCs/>
          <w:kern w:val="0"/>
          <w:sz w:val="24"/>
          <w:szCs w:val="24"/>
        </w:rPr>
        <w:t>Brain Nerve</w:t>
      </w:r>
      <w:r w:rsidRPr="00936575">
        <w:rPr>
          <w:rFonts w:ascii="Book Antiqua" w:hAnsi="Book Antiqua" w:cs="Times New Roman"/>
          <w:kern w:val="0"/>
          <w:sz w:val="24"/>
          <w:szCs w:val="24"/>
        </w:rPr>
        <w:t> 2019; </w:t>
      </w:r>
      <w:r w:rsidRPr="00936575">
        <w:rPr>
          <w:rFonts w:ascii="Book Antiqua" w:hAnsi="Book Antiqua" w:cs="Times New Roman"/>
          <w:b/>
          <w:bCs/>
          <w:kern w:val="0"/>
          <w:sz w:val="24"/>
          <w:szCs w:val="24"/>
        </w:rPr>
        <w:t>71</w:t>
      </w:r>
      <w:r w:rsidRPr="00936575">
        <w:rPr>
          <w:rFonts w:ascii="Book Antiqua" w:hAnsi="Book Antiqua" w:cs="Times New Roman"/>
          <w:kern w:val="0"/>
          <w:sz w:val="24"/>
          <w:szCs w:val="24"/>
        </w:rPr>
        <w:t>: 380-382 [PMID: 30988225 DOI: 10.11477/mf.1416201280]</w:t>
      </w:r>
    </w:p>
    <w:p w14:paraId="2E7E5749"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5 </w:t>
      </w:r>
      <w:proofErr w:type="spellStart"/>
      <w:r w:rsidRPr="00936575">
        <w:rPr>
          <w:rFonts w:ascii="Book Antiqua" w:hAnsi="Book Antiqua" w:cs="Times New Roman"/>
          <w:b/>
          <w:bCs/>
          <w:kern w:val="0"/>
          <w:sz w:val="24"/>
          <w:szCs w:val="24"/>
        </w:rPr>
        <w:t>Teive</w:t>
      </w:r>
      <w:proofErr w:type="spellEnd"/>
      <w:r w:rsidRPr="00936575">
        <w:rPr>
          <w:rFonts w:ascii="Book Antiqua" w:hAnsi="Book Antiqua" w:cs="Times New Roman"/>
          <w:b/>
          <w:bCs/>
          <w:kern w:val="0"/>
          <w:sz w:val="24"/>
          <w:szCs w:val="24"/>
        </w:rPr>
        <w:t xml:space="preserve"> HA</w:t>
      </w:r>
      <w:r w:rsidRPr="00936575">
        <w:rPr>
          <w:rFonts w:ascii="Book Antiqua" w:hAnsi="Book Antiqua" w:cs="Times New Roman"/>
          <w:kern w:val="0"/>
          <w:sz w:val="24"/>
          <w:szCs w:val="24"/>
        </w:rPr>
        <w:t xml:space="preserve">, Moro A, </w:t>
      </w:r>
      <w:proofErr w:type="spellStart"/>
      <w:r w:rsidRPr="00936575">
        <w:rPr>
          <w:rFonts w:ascii="Book Antiqua" w:hAnsi="Book Antiqua" w:cs="Times New Roman"/>
          <w:kern w:val="0"/>
          <w:sz w:val="24"/>
          <w:szCs w:val="24"/>
        </w:rPr>
        <w:t>Moscovich</w:t>
      </w:r>
      <w:proofErr w:type="spellEnd"/>
      <w:r w:rsidRPr="00936575">
        <w:rPr>
          <w:rFonts w:ascii="Book Antiqua" w:hAnsi="Book Antiqua" w:cs="Times New Roman"/>
          <w:kern w:val="0"/>
          <w:sz w:val="24"/>
          <w:szCs w:val="24"/>
        </w:rPr>
        <w:t xml:space="preserve"> M, </w:t>
      </w:r>
      <w:proofErr w:type="spellStart"/>
      <w:r w:rsidRPr="00936575">
        <w:rPr>
          <w:rFonts w:ascii="Book Antiqua" w:hAnsi="Book Antiqua" w:cs="Times New Roman"/>
          <w:kern w:val="0"/>
          <w:sz w:val="24"/>
          <w:szCs w:val="24"/>
        </w:rPr>
        <w:t>Arruda</w:t>
      </w:r>
      <w:proofErr w:type="spellEnd"/>
      <w:r w:rsidRPr="00936575">
        <w:rPr>
          <w:rFonts w:ascii="Book Antiqua" w:hAnsi="Book Antiqua" w:cs="Times New Roman"/>
          <w:kern w:val="0"/>
          <w:sz w:val="24"/>
          <w:szCs w:val="24"/>
        </w:rPr>
        <w:t xml:space="preserve"> WO, </w:t>
      </w:r>
      <w:proofErr w:type="spellStart"/>
      <w:r w:rsidRPr="00936575">
        <w:rPr>
          <w:rFonts w:ascii="Book Antiqua" w:hAnsi="Book Antiqua" w:cs="Times New Roman"/>
          <w:kern w:val="0"/>
          <w:sz w:val="24"/>
          <w:szCs w:val="24"/>
        </w:rPr>
        <w:t>Munhoz</w:t>
      </w:r>
      <w:proofErr w:type="spellEnd"/>
      <w:r w:rsidRPr="00936575">
        <w:rPr>
          <w:rFonts w:ascii="Book Antiqua" w:hAnsi="Book Antiqua" w:cs="Times New Roman"/>
          <w:kern w:val="0"/>
          <w:sz w:val="24"/>
          <w:szCs w:val="24"/>
        </w:rPr>
        <w:t xml:space="preserve"> RP, </w:t>
      </w:r>
      <w:proofErr w:type="spellStart"/>
      <w:r w:rsidRPr="00936575">
        <w:rPr>
          <w:rFonts w:ascii="Book Antiqua" w:hAnsi="Book Antiqua" w:cs="Times New Roman"/>
          <w:kern w:val="0"/>
          <w:sz w:val="24"/>
          <w:szCs w:val="24"/>
        </w:rPr>
        <w:t>Raskin</w:t>
      </w:r>
      <w:proofErr w:type="spellEnd"/>
      <w:r w:rsidRPr="00936575">
        <w:rPr>
          <w:rFonts w:ascii="Book Antiqua" w:hAnsi="Book Antiqua" w:cs="Times New Roman"/>
          <w:kern w:val="0"/>
          <w:sz w:val="24"/>
          <w:szCs w:val="24"/>
        </w:rPr>
        <w:t xml:space="preserve"> S, </w:t>
      </w:r>
      <w:proofErr w:type="spellStart"/>
      <w:r w:rsidRPr="00936575">
        <w:rPr>
          <w:rFonts w:ascii="Book Antiqua" w:hAnsi="Book Antiqua" w:cs="Times New Roman"/>
          <w:kern w:val="0"/>
          <w:sz w:val="24"/>
          <w:szCs w:val="24"/>
        </w:rPr>
        <w:t>Ashizawa</w:t>
      </w:r>
      <w:proofErr w:type="spellEnd"/>
      <w:r w:rsidRPr="00936575">
        <w:rPr>
          <w:rFonts w:ascii="Book Antiqua" w:hAnsi="Book Antiqua" w:cs="Times New Roman"/>
          <w:kern w:val="0"/>
          <w:sz w:val="24"/>
          <w:szCs w:val="24"/>
        </w:rPr>
        <w:t xml:space="preserve"> T. Ataxia-telangiectasia - A historical review and a proposal for a new designation: ATM syndrome. </w:t>
      </w:r>
      <w:r w:rsidRPr="00936575">
        <w:rPr>
          <w:rFonts w:ascii="Book Antiqua" w:hAnsi="Book Antiqua" w:cs="Times New Roman"/>
          <w:i/>
          <w:iCs/>
          <w:kern w:val="0"/>
          <w:sz w:val="24"/>
          <w:szCs w:val="24"/>
        </w:rPr>
        <w:t>J Neurol Sci</w:t>
      </w:r>
      <w:r w:rsidRPr="00936575">
        <w:rPr>
          <w:rFonts w:ascii="Book Antiqua" w:hAnsi="Book Antiqua" w:cs="Times New Roman"/>
          <w:kern w:val="0"/>
          <w:sz w:val="24"/>
          <w:szCs w:val="24"/>
        </w:rPr>
        <w:t> 2015; </w:t>
      </w:r>
      <w:r w:rsidRPr="00936575">
        <w:rPr>
          <w:rFonts w:ascii="Book Antiqua" w:hAnsi="Book Antiqua" w:cs="Times New Roman"/>
          <w:b/>
          <w:bCs/>
          <w:kern w:val="0"/>
          <w:sz w:val="24"/>
          <w:szCs w:val="24"/>
        </w:rPr>
        <w:t>355</w:t>
      </w:r>
      <w:r w:rsidRPr="00936575">
        <w:rPr>
          <w:rFonts w:ascii="Book Antiqua" w:hAnsi="Book Antiqua" w:cs="Times New Roman"/>
          <w:kern w:val="0"/>
          <w:sz w:val="24"/>
          <w:szCs w:val="24"/>
        </w:rPr>
        <w:t>: 3-6 [PMID: 26050521 DOI: 10.1016/j.jns.2015.05.022]</w:t>
      </w:r>
    </w:p>
    <w:p w14:paraId="3FE7577F"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6 </w:t>
      </w:r>
      <w:r w:rsidRPr="00936575">
        <w:rPr>
          <w:rFonts w:ascii="Book Antiqua" w:hAnsi="Book Antiqua" w:cs="Times New Roman"/>
          <w:b/>
          <w:bCs/>
          <w:kern w:val="0"/>
          <w:sz w:val="24"/>
          <w:szCs w:val="24"/>
        </w:rPr>
        <w:t>Perlman SL</w:t>
      </w:r>
      <w:r w:rsidRPr="00936575">
        <w:rPr>
          <w:rFonts w:ascii="Book Antiqua" w:hAnsi="Book Antiqua" w:cs="Times New Roman"/>
          <w:kern w:val="0"/>
          <w:sz w:val="24"/>
          <w:szCs w:val="24"/>
        </w:rPr>
        <w:t xml:space="preserve">, </w:t>
      </w:r>
      <w:proofErr w:type="spellStart"/>
      <w:r w:rsidRPr="00936575">
        <w:rPr>
          <w:rFonts w:ascii="Book Antiqua" w:hAnsi="Book Antiqua" w:cs="Times New Roman"/>
          <w:kern w:val="0"/>
          <w:sz w:val="24"/>
          <w:szCs w:val="24"/>
        </w:rPr>
        <w:t>Boder</w:t>
      </w:r>
      <w:proofErr w:type="spellEnd"/>
      <w:r w:rsidRPr="00936575">
        <w:rPr>
          <w:rFonts w:ascii="Book Antiqua" w:hAnsi="Book Antiqua" w:cs="Times New Roman"/>
          <w:kern w:val="0"/>
          <w:sz w:val="24"/>
          <w:szCs w:val="24"/>
        </w:rPr>
        <w:t xml:space="preserve"> Deceased E, Sedgewick RP, </w:t>
      </w:r>
      <w:proofErr w:type="spellStart"/>
      <w:r w:rsidRPr="00936575">
        <w:rPr>
          <w:rFonts w:ascii="Book Antiqua" w:hAnsi="Book Antiqua" w:cs="Times New Roman"/>
          <w:kern w:val="0"/>
          <w:sz w:val="24"/>
          <w:szCs w:val="24"/>
        </w:rPr>
        <w:t>Gatti</w:t>
      </w:r>
      <w:proofErr w:type="spellEnd"/>
      <w:r w:rsidRPr="00936575">
        <w:rPr>
          <w:rFonts w:ascii="Book Antiqua" w:hAnsi="Book Antiqua" w:cs="Times New Roman"/>
          <w:kern w:val="0"/>
          <w:sz w:val="24"/>
          <w:szCs w:val="24"/>
        </w:rPr>
        <w:t xml:space="preserve"> RA. </w:t>
      </w:r>
      <w:r w:rsidRPr="00936575">
        <w:rPr>
          <w:rFonts w:ascii="Book Antiqua" w:hAnsi="Book Antiqua" w:cs="Times New Roman"/>
          <w:kern w:val="0"/>
          <w:sz w:val="24"/>
          <w:szCs w:val="24"/>
        </w:rPr>
        <w:lastRenderedPageBreak/>
        <w:t>Ataxia-telangiectasia. </w:t>
      </w:r>
      <w:proofErr w:type="spellStart"/>
      <w:r w:rsidRPr="00936575">
        <w:rPr>
          <w:rFonts w:ascii="Book Antiqua" w:hAnsi="Book Antiqua" w:cs="Times New Roman"/>
          <w:i/>
          <w:iCs/>
          <w:kern w:val="0"/>
          <w:sz w:val="24"/>
          <w:szCs w:val="24"/>
        </w:rPr>
        <w:t>Handb</w:t>
      </w:r>
      <w:proofErr w:type="spellEnd"/>
      <w:r w:rsidRPr="00936575">
        <w:rPr>
          <w:rFonts w:ascii="Book Antiqua" w:hAnsi="Book Antiqua" w:cs="Times New Roman"/>
          <w:i/>
          <w:iCs/>
          <w:kern w:val="0"/>
          <w:sz w:val="24"/>
          <w:szCs w:val="24"/>
        </w:rPr>
        <w:t xml:space="preserve"> </w:t>
      </w:r>
      <w:proofErr w:type="spellStart"/>
      <w:r w:rsidRPr="00936575">
        <w:rPr>
          <w:rFonts w:ascii="Book Antiqua" w:hAnsi="Book Antiqua" w:cs="Times New Roman"/>
          <w:i/>
          <w:iCs/>
          <w:kern w:val="0"/>
          <w:sz w:val="24"/>
          <w:szCs w:val="24"/>
        </w:rPr>
        <w:t>Clin</w:t>
      </w:r>
      <w:proofErr w:type="spellEnd"/>
      <w:r w:rsidRPr="00936575">
        <w:rPr>
          <w:rFonts w:ascii="Book Antiqua" w:hAnsi="Book Antiqua" w:cs="Times New Roman"/>
          <w:i/>
          <w:iCs/>
          <w:kern w:val="0"/>
          <w:sz w:val="24"/>
          <w:szCs w:val="24"/>
        </w:rPr>
        <w:t xml:space="preserve"> </w:t>
      </w:r>
      <w:proofErr w:type="spellStart"/>
      <w:r w:rsidRPr="00936575">
        <w:rPr>
          <w:rFonts w:ascii="Book Antiqua" w:hAnsi="Book Antiqua" w:cs="Times New Roman"/>
          <w:i/>
          <w:iCs/>
          <w:kern w:val="0"/>
          <w:sz w:val="24"/>
          <w:szCs w:val="24"/>
        </w:rPr>
        <w:t>Neurol</w:t>
      </w:r>
      <w:proofErr w:type="spellEnd"/>
      <w:r w:rsidRPr="00936575">
        <w:rPr>
          <w:rFonts w:ascii="Book Antiqua" w:hAnsi="Book Antiqua" w:cs="Times New Roman"/>
          <w:kern w:val="0"/>
          <w:sz w:val="24"/>
          <w:szCs w:val="24"/>
        </w:rPr>
        <w:t> 2012; </w:t>
      </w:r>
      <w:r w:rsidRPr="00936575">
        <w:rPr>
          <w:rFonts w:ascii="Book Antiqua" w:hAnsi="Book Antiqua" w:cs="Times New Roman"/>
          <w:b/>
          <w:bCs/>
          <w:kern w:val="0"/>
          <w:sz w:val="24"/>
          <w:szCs w:val="24"/>
        </w:rPr>
        <w:t>103</w:t>
      </w:r>
      <w:r w:rsidRPr="00936575">
        <w:rPr>
          <w:rFonts w:ascii="Book Antiqua" w:hAnsi="Book Antiqua" w:cs="Times New Roman"/>
          <w:kern w:val="0"/>
          <w:sz w:val="24"/>
          <w:szCs w:val="24"/>
        </w:rPr>
        <w:t>: 307-332 [PMID: 21827897 DOI: 10.1016/B978-0-444-51892-7.00019-X]</w:t>
      </w:r>
    </w:p>
    <w:p w14:paraId="29148405"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7 </w:t>
      </w:r>
      <w:proofErr w:type="spellStart"/>
      <w:r w:rsidRPr="00936575">
        <w:rPr>
          <w:rFonts w:ascii="Book Antiqua" w:hAnsi="Book Antiqua" w:cs="Times New Roman"/>
          <w:b/>
          <w:bCs/>
          <w:kern w:val="0"/>
          <w:sz w:val="24"/>
          <w:szCs w:val="24"/>
        </w:rPr>
        <w:t>Nissenkorn</w:t>
      </w:r>
      <w:proofErr w:type="spellEnd"/>
      <w:r w:rsidRPr="00936575">
        <w:rPr>
          <w:rFonts w:ascii="Book Antiqua" w:hAnsi="Book Antiqua" w:cs="Times New Roman"/>
          <w:b/>
          <w:bCs/>
          <w:kern w:val="0"/>
          <w:sz w:val="24"/>
          <w:szCs w:val="24"/>
        </w:rPr>
        <w:t xml:space="preserve"> A</w:t>
      </w:r>
      <w:r w:rsidRPr="00936575">
        <w:rPr>
          <w:rFonts w:ascii="Book Antiqua" w:hAnsi="Book Antiqua" w:cs="Times New Roman"/>
          <w:kern w:val="0"/>
          <w:sz w:val="24"/>
          <w:szCs w:val="24"/>
        </w:rPr>
        <w:t>, Levy-</w:t>
      </w:r>
      <w:proofErr w:type="spellStart"/>
      <w:r w:rsidRPr="00936575">
        <w:rPr>
          <w:rFonts w:ascii="Book Antiqua" w:hAnsi="Book Antiqua" w:cs="Times New Roman"/>
          <w:kern w:val="0"/>
          <w:sz w:val="24"/>
          <w:szCs w:val="24"/>
        </w:rPr>
        <w:t>Shraga</w:t>
      </w:r>
      <w:proofErr w:type="spellEnd"/>
      <w:r w:rsidRPr="00936575">
        <w:rPr>
          <w:rFonts w:ascii="Book Antiqua" w:hAnsi="Book Antiqua" w:cs="Times New Roman"/>
          <w:kern w:val="0"/>
          <w:sz w:val="24"/>
          <w:szCs w:val="24"/>
        </w:rPr>
        <w:t xml:space="preserve"> Y, Banet-Levi Y, Lahad A, Sarouk I, </w:t>
      </w:r>
      <w:proofErr w:type="spellStart"/>
      <w:r w:rsidRPr="00936575">
        <w:rPr>
          <w:rFonts w:ascii="Book Antiqua" w:hAnsi="Book Antiqua" w:cs="Times New Roman"/>
          <w:kern w:val="0"/>
          <w:sz w:val="24"/>
          <w:szCs w:val="24"/>
        </w:rPr>
        <w:t>Modan</w:t>
      </w:r>
      <w:proofErr w:type="spellEnd"/>
      <w:r w:rsidRPr="00936575">
        <w:rPr>
          <w:rFonts w:ascii="Book Antiqua" w:hAnsi="Book Antiqua" w:cs="Times New Roman"/>
          <w:kern w:val="0"/>
          <w:sz w:val="24"/>
          <w:szCs w:val="24"/>
        </w:rPr>
        <w:t>-Moses D. Endocrine abnormalities in ataxia telangiectasia: findings from a national cohort. </w:t>
      </w:r>
      <w:proofErr w:type="spellStart"/>
      <w:r w:rsidRPr="00936575">
        <w:rPr>
          <w:rFonts w:ascii="Book Antiqua" w:hAnsi="Book Antiqua" w:cs="Times New Roman"/>
          <w:i/>
          <w:iCs/>
          <w:kern w:val="0"/>
          <w:sz w:val="24"/>
          <w:szCs w:val="24"/>
        </w:rPr>
        <w:t>Pediatr</w:t>
      </w:r>
      <w:proofErr w:type="spellEnd"/>
      <w:r w:rsidRPr="00936575">
        <w:rPr>
          <w:rFonts w:ascii="Book Antiqua" w:hAnsi="Book Antiqua" w:cs="Times New Roman"/>
          <w:i/>
          <w:iCs/>
          <w:kern w:val="0"/>
          <w:sz w:val="24"/>
          <w:szCs w:val="24"/>
        </w:rPr>
        <w:t xml:space="preserve"> Res</w:t>
      </w:r>
      <w:r w:rsidRPr="00936575">
        <w:rPr>
          <w:rFonts w:ascii="Book Antiqua" w:hAnsi="Book Antiqua" w:cs="Times New Roman"/>
          <w:kern w:val="0"/>
          <w:sz w:val="24"/>
          <w:szCs w:val="24"/>
        </w:rPr>
        <w:t> 2016; </w:t>
      </w:r>
      <w:r w:rsidRPr="00936575">
        <w:rPr>
          <w:rFonts w:ascii="Book Antiqua" w:hAnsi="Book Antiqua" w:cs="Times New Roman"/>
          <w:b/>
          <w:bCs/>
          <w:kern w:val="0"/>
          <w:sz w:val="24"/>
          <w:szCs w:val="24"/>
        </w:rPr>
        <w:t>79</w:t>
      </w:r>
      <w:r w:rsidRPr="00936575">
        <w:rPr>
          <w:rFonts w:ascii="Book Antiqua" w:hAnsi="Book Antiqua" w:cs="Times New Roman"/>
          <w:kern w:val="0"/>
          <w:sz w:val="24"/>
          <w:szCs w:val="24"/>
        </w:rPr>
        <w:t>: 889-894 [PMID: 26891003 DOI: 10.1038/pr.2016.19]</w:t>
      </w:r>
    </w:p>
    <w:p w14:paraId="13198857"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8 </w:t>
      </w:r>
      <w:r w:rsidRPr="00936575">
        <w:rPr>
          <w:rFonts w:ascii="Book Antiqua" w:hAnsi="Book Antiqua" w:cs="Times New Roman"/>
          <w:b/>
          <w:bCs/>
          <w:kern w:val="0"/>
          <w:sz w:val="24"/>
          <w:szCs w:val="24"/>
        </w:rPr>
        <w:t>Suarez F</w:t>
      </w:r>
      <w:r w:rsidRPr="00936575">
        <w:rPr>
          <w:rFonts w:ascii="Book Antiqua" w:hAnsi="Book Antiqua" w:cs="Times New Roman"/>
          <w:kern w:val="0"/>
          <w:sz w:val="24"/>
          <w:szCs w:val="24"/>
        </w:rPr>
        <w:t xml:space="preserve">, </w:t>
      </w:r>
      <w:proofErr w:type="spellStart"/>
      <w:r w:rsidRPr="00936575">
        <w:rPr>
          <w:rFonts w:ascii="Book Antiqua" w:hAnsi="Book Antiqua" w:cs="Times New Roman"/>
          <w:kern w:val="0"/>
          <w:sz w:val="24"/>
          <w:szCs w:val="24"/>
        </w:rPr>
        <w:t>Mahlaoui</w:t>
      </w:r>
      <w:proofErr w:type="spellEnd"/>
      <w:r w:rsidRPr="00936575">
        <w:rPr>
          <w:rFonts w:ascii="Book Antiqua" w:hAnsi="Book Antiqua" w:cs="Times New Roman"/>
          <w:kern w:val="0"/>
          <w:sz w:val="24"/>
          <w:szCs w:val="24"/>
        </w:rPr>
        <w:t xml:space="preserve"> N, </w:t>
      </w:r>
      <w:proofErr w:type="spellStart"/>
      <w:r w:rsidRPr="00936575">
        <w:rPr>
          <w:rFonts w:ascii="Book Antiqua" w:hAnsi="Book Antiqua" w:cs="Times New Roman"/>
          <w:kern w:val="0"/>
          <w:sz w:val="24"/>
          <w:szCs w:val="24"/>
        </w:rPr>
        <w:t>Canioni</w:t>
      </w:r>
      <w:proofErr w:type="spellEnd"/>
      <w:r w:rsidRPr="00936575">
        <w:rPr>
          <w:rFonts w:ascii="Book Antiqua" w:hAnsi="Book Antiqua" w:cs="Times New Roman"/>
          <w:kern w:val="0"/>
          <w:sz w:val="24"/>
          <w:szCs w:val="24"/>
        </w:rPr>
        <w:t xml:space="preserve"> D, </w:t>
      </w:r>
      <w:proofErr w:type="spellStart"/>
      <w:r w:rsidRPr="00936575">
        <w:rPr>
          <w:rFonts w:ascii="Book Antiqua" w:hAnsi="Book Antiqua" w:cs="Times New Roman"/>
          <w:kern w:val="0"/>
          <w:sz w:val="24"/>
          <w:szCs w:val="24"/>
        </w:rPr>
        <w:t>Andriamanga</w:t>
      </w:r>
      <w:proofErr w:type="spellEnd"/>
      <w:r w:rsidRPr="00936575">
        <w:rPr>
          <w:rFonts w:ascii="Book Antiqua" w:hAnsi="Book Antiqua" w:cs="Times New Roman"/>
          <w:kern w:val="0"/>
          <w:sz w:val="24"/>
          <w:szCs w:val="24"/>
        </w:rPr>
        <w:t xml:space="preserve"> C, Dubois </w:t>
      </w:r>
      <w:proofErr w:type="spellStart"/>
      <w:r w:rsidRPr="00936575">
        <w:rPr>
          <w:rFonts w:ascii="Book Antiqua" w:hAnsi="Book Antiqua" w:cs="Times New Roman"/>
          <w:kern w:val="0"/>
          <w:sz w:val="24"/>
          <w:szCs w:val="24"/>
        </w:rPr>
        <w:t>d'Enghien</w:t>
      </w:r>
      <w:proofErr w:type="spellEnd"/>
      <w:r w:rsidRPr="00936575">
        <w:rPr>
          <w:rFonts w:ascii="Book Antiqua" w:hAnsi="Book Antiqua" w:cs="Times New Roman"/>
          <w:kern w:val="0"/>
          <w:sz w:val="24"/>
          <w:szCs w:val="24"/>
        </w:rPr>
        <w:t xml:space="preserve"> C, </w:t>
      </w:r>
      <w:proofErr w:type="spellStart"/>
      <w:r w:rsidRPr="00936575">
        <w:rPr>
          <w:rFonts w:ascii="Book Antiqua" w:hAnsi="Book Antiqua" w:cs="Times New Roman"/>
          <w:kern w:val="0"/>
          <w:sz w:val="24"/>
          <w:szCs w:val="24"/>
        </w:rPr>
        <w:t>Brousse</w:t>
      </w:r>
      <w:proofErr w:type="spellEnd"/>
      <w:r w:rsidRPr="00936575">
        <w:rPr>
          <w:rFonts w:ascii="Book Antiqua" w:hAnsi="Book Antiqua" w:cs="Times New Roman"/>
          <w:kern w:val="0"/>
          <w:sz w:val="24"/>
          <w:szCs w:val="24"/>
        </w:rPr>
        <w:t xml:space="preserve"> N, </w:t>
      </w:r>
      <w:proofErr w:type="spellStart"/>
      <w:r w:rsidRPr="00936575">
        <w:rPr>
          <w:rFonts w:ascii="Book Antiqua" w:hAnsi="Book Antiqua" w:cs="Times New Roman"/>
          <w:kern w:val="0"/>
          <w:sz w:val="24"/>
          <w:szCs w:val="24"/>
        </w:rPr>
        <w:t>Jais</w:t>
      </w:r>
      <w:proofErr w:type="spellEnd"/>
      <w:r w:rsidRPr="00936575">
        <w:rPr>
          <w:rFonts w:ascii="Book Antiqua" w:hAnsi="Book Antiqua" w:cs="Times New Roman"/>
          <w:kern w:val="0"/>
          <w:sz w:val="24"/>
          <w:szCs w:val="24"/>
        </w:rPr>
        <w:t xml:space="preserve"> JP, Fischer A, Hermine O, </w:t>
      </w:r>
      <w:proofErr w:type="spellStart"/>
      <w:r w:rsidRPr="00936575">
        <w:rPr>
          <w:rFonts w:ascii="Book Antiqua" w:hAnsi="Book Antiqua" w:cs="Times New Roman"/>
          <w:kern w:val="0"/>
          <w:sz w:val="24"/>
          <w:szCs w:val="24"/>
        </w:rPr>
        <w:t>Stoppa-Lyonnet</w:t>
      </w:r>
      <w:proofErr w:type="spellEnd"/>
      <w:r w:rsidRPr="00936575">
        <w:rPr>
          <w:rFonts w:ascii="Book Antiqua" w:hAnsi="Book Antiqua" w:cs="Times New Roman"/>
          <w:kern w:val="0"/>
          <w:sz w:val="24"/>
          <w:szCs w:val="24"/>
        </w:rPr>
        <w:t xml:space="preserve"> D. Incidence, presentation, and prognosis of malignancies in ataxia-telangiectasia: a report from the French national registry of primary immune deficiencies. </w:t>
      </w:r>
      <w:r w:rsidRPr="00936575">
        <w:rPr>
          <w:rFonts w:ascii="Book Antiqua" w:hAnsi="Book Antiqua" w:cs="Times New Roman"/>
          <w:i/>
          <w:iCs/>
          <w:kern w:val="0"/>
          <w:sz w:val="24"/>
          <w:szCs w:val="24"/>
        </w:rPr>
        <w:t>J Clin Oncol</w:t>
      </w:r>
      <w:r w:rsidRPr="00936575">
        <w:rPr>
          <w:rFonts w:ascii="Book Antiqua" w:hAnsi="Book Antiqua" w:cs="Times New Roman"/>
          <w:kern w:val="0"/>
          <w:sz w:val="24"/>
          <w:szCs w:val="24"/>
        </w:rPr>
        <w:t> 2015; </w:t>
      </w:r>
      <w:r w:rsidRPr="00936575">
        <w:rPr>
          <w:rFonts w:ascii="Book Antiqua" w:hAnsi="Book Antiqua" w:cs="Times New Roman"/>
          <w:b/>
          <w:bCs/>
          <w:kern w:val="0"/>
          <w:sz w:val="24"/>
          <w:szCs w:val="24"/>
        </w:rPr>
        <w:t>33</w:t>
      </w:r>
      <w:r w:rsidRPr="00936575">
        <w:rPr>
          <w:rFonts w:ascii="Book Antiqua" w:hAnsi="Book Antiqua" w:cs="Times New Roman"/>
          <w:kern w:val="0"/>
          <w:sz w:val="24"/>
          <w:szCs w:val="24"/>
        </w:rPr>
        <w:t>: 202-208 [PMID: 25488969 DOI: 10.1200/JCO.2014.56.5101]</w:t>
      </w:r>
    </w:p>
    <w:p w14:paraId="559020E2"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9 </w:t>
      </w:r>
      <w:proofErr w:type="spellStart"/>
      <w:r w:rsidRPr="00936575">
        <w:rPr>
          <w:rFonts w:ascii="Book Antiqua" w:hAnsi="Book Antiqua" w:cs="Times New Roman"/>
          <w:b/>
          <w:bCs/>
          <w:kern w:val="0"/>
          <w:sz w:val="24"/>
          <w:szCs w:val="24"/>
        </w:rPr>
        <w:t>Beraldi</w:t>
      </w:r>
      <w:proofErr w:type="spellEnd"/>
      <w:r w:rsidRPr="00936575">
        <w:rPr>
          <w:rFonts w:ascii="Book Antiqua" w:hAnsi="Book Antiqua" w:cs="Times New Roman"/>
          <w:b/>
          <w:bCs/>
          <w:kern w:val="0"/>
          <w:sz w:val="24"/>
          <w:szCs w:val="24"/>
        </w:rPr>
        <w:t xml:space="preserve"> R</w:t>
      </w:r>
      <w:r w:rsidRPr="00936575">
        <w:rPr>
          <w:rFonts w:ascii="Book Antiqua" w:hAnsi="Book Antiqua" w:cs="Times New Roman"/>
          <w:kern w:val="0"/>
          <w:sz w:val="24"/>
          <w:szCs w:val="24"/>
        </w:rPr>
        <w:t xml:space="preserve">, </w:t>
      </w:r>
      <w:proofErr w:type="spellStart"/>
      <w:r w:rsidRPr="00936575">
        <w:rPr>
          <w:rFonts w:ascii="Book Antiqua" w:hAnsi="Book Antiqua" w:cs="Times New Roman"/>
          <w:kern w:val="0"/>
          <w:sz w:val="24"/>
          <w:szCs w:val="24"/>
        </w:rPr>
        <w:t>Meyerholz</w:t>
      </w:r>
      <w:proofErr w:type="spellEnd"/>
      <w:r w:rsidRPr="00936575">
        <w:rPr>
          <w:rFonts w:ascii="Book Antiqua" w:hAnsi="Book Antiqua" w:cs="Times New Roman"/>
          <w:kern w:val="0"/>
          <w:sz w:val="24"/>
          <w:szCs w:val="24"/>
        </w:rPr>
        <w:t xml:space="preserve"> DK, </w:t>
      </w:r>
      <w:proofErr w:type="spellStart"/>
      <w:r w:rsidRPr="00936575">
        <w:rPr>
          <w:rFonts w:ascii="Book Antiqua" w:hAnsi="Book Antiqua" w:cs="Times New Roman"/>
          <w:kern w:val="0"/>
          <w:sz w:val="24"/>
          <w:szCs w:val="24"/>
        </w:rPr>
        <w:t>Savinov</w:t>
      </w:r>
      <w:proofErr w:type="spellEnd"/>
      <w:r w:rsidRPr="00936575">
        <w:rPr>
          <w:rFonts w:ascii="Book Antiqua" w:hAnsi="Book Antiqua" w:cs="Times New Roman"/>
          <w:kern w:val="0"/>
          <w:sz w:val="24"/>
          <w:szCs w:val="24"/>
        </w:rPr>
        <w:t xml:space="preserve"> A, </w:t>
      </w:r>
      <w:proofErr w:type="spellStart"/>
      <w:r w:rsidRPr="00936575">
        <w:rPr>
          <w:rFonts w:ascii="Book Antiqua" w:hAnsi="Book Antiqua" w:cs="Times New Roman"/>
          <w:kern w:val="0"/>
          <w:sz w:val="24"/>
          <w:szCs w:val="24"/>
        </w:rPr>
        <w:t>Kovács</w:t>
      </w:r>
      <w:proofErr w:type="spellEnd"/>
      <w:r w:rsidRPr="00936575">
        <w:rPr>
          <w:rFonts w:ascii="Book Antiqua" w:hAnsi="Book Antiqua" w:cs="Times New Roman"/>
          <w:kern w:val="0"/>
          <w:sz w:val="24"/>
          <w:szCs w:val="24"/>
        </w:rPr>
        <w:t xml:space="preserve"> AD, Weimer JM, Dykstra JA, </w:t>
      </w:r>
      <w:proofErr w:type="spellStart"/>
      <w:r w:rsidRPr="00936575">
        <w:rPr>
          <w:rFonts w:ascii="Book Antiqua" w:hAnsi="Book Antiqua" w:cs="Times New Roman"/>
          <w:kern w:val="0"/>
          <w:sz w:val="24"/>
          <w:szCs w:val="24"/>
        </w:rPr>
        <w:t>Geraets</w:t>
      </w:r>
      <w:proofErr w:type="spellEnd"/>
      <w:r w:rsidRPr="00936575">
        <w:rPr>
          <w:rFonts w:ascii="Book Antiqua" w:hAnsi="Book Antiqua" w:cs="Times New Roman"/>
          <w:kern w:val="0"/>
          <w:sz w:val="24"/>
          <w:szCs w:val="24"/>
        </w:rPr>
        <w:t xml:space="preserve"> RD, Pearce DA. Genetic ataxia telangiectasia porcine model phenocopies the multisystemic features of the human disease. </w:t>
      </w:r>
      <w:proofErr w:type="spellStart"/>
      <w:r w:rsidRPr="00936575">
        <w:rPr>
          <w:rFonts w:ascii="Book Antiqua" w:hAnsi="Book Antiqua" w:cs="Times New Roman"/>
          <w:i/>
          <w:iCs/>
          <w:kern w:val="0"/>
          <w:sz w:val="24"/>
          <w:szCs w:val="24"/>
        </w:rPr>
        <w:t>Biochim</w:t>
      </w:r>
      <w:proofErr w:type="spellEnd"/>
      <w:r w:rsidRPr="00936575">
        <w:rPr>
          <w:rFonts w:ascii="Book Antiqua" w:hAnsi="Book Antiqua" w:cs="Times New Roman"/>
          <w:i/>
          <w:iCs/>
          <w:kern w:val="0"/>
          <w:sz w:val="24"/>
          <w:szCs w:val="24"/>
        </w:rPr>
        <w:t xml:space="preserve"> </w:t>
      </w:r>
      <w:proofErr w:type="spellStart"/>
      <w:r w:rsidRPr="00936575">
        <w:rPr>
          <w:rFonts w:ascii="Book Antiqua" w:hAnsi="Book Antiqua" w:cs="Times New Roman"/>
          <w:i/>
          <w:iCs/>
          <w:kern w:val="0"/>
          <w:sz w:val="24"/>
          <w:szCs w:val="24"/>
        </w:rPr>
        <w:t>Biophys</w:t>
      </w:r>
      <w:proofErr w:type="spellEnd"/>
      <w:r w:rsidRPr="00936575">
        <w:rPr>
          <w:rFonts w:ascii="Book Antiqua" w:hAnsi="Book Antiqua" w:cs="Times New Roman"/>
          <w:i/>
          <w:iCs/>
          <w:kern w:val="0"/>
          <w:sz w:val="24"/>
          <w:szCs w:val="24"/>
        </w:rPr>
        <w:t xml:space="preserve"> </w:t>
      </w:r>
      <w:proofErr w:type="spellStart"/>
      <w:r w:rsidRPr="00936575">
        <w:rPr>
          <w:rFonts w:ascii="Book Antiqua" w:hAnsi="Book Antiqua" w:cs="Times New Roman"/>
          <w:i/>
          <w:iCs/>
          <w:kern w:val="0"/>
          <w:sz w:val="24"/>
          <w:szCs w:val="24"/>
        </w:rPr>
        <w:t>Acta</w:t>
      </w:r>
      <w:proofErr w:type="spellEnd"/>
      <w:r w:rsidRPr="00936575">
        <w:rPr>
          <w:rFonts w:ascii="Book Antiqua" w:hAnsi="Book Antiqua" w:cs="Times New Roman"/>
          <w:i/>
          <w:iCs/>
          <w:kern w:val="0"/>
          <w:sz w:val="24"/>
          <w:szCs w:val="24"/>
        </w:rPr>
        <w:t xml:space="preserve"> </w:t>
      </w:r>
      <w:proofErr w:type="spellStart"/>
      <w:r w:rsidRPr="00936575">
        <w:rPr>
          <w:rFonts w:ascii="Book Antiqua" w:hAnsi="Book Antiqua" w:cs="Times New Roman"/>
          <w:i/>
          <w:iCs/>
          <w:kern w:val="0"/>
          <w:sz w:val="24"/>
          <w:szCs w:val="24"/>
        </w:rPr>
        <w:t>Mol</w:t>
      </w:r>
      <w:proofErr w:type="spellEnd"/>
      <w:r w:rsidRPr="00936575">
        <w:rPr>
          <w:rFonts w:ascii="Book Antiqua" w:hAnsi="Book Antiqua" w:cs="Times New Roman"/>
          <w:i/>
          <w:iCs/>
          <w:kern w:val="0"/>
          <w:sz w:val="24"/>
          <w:szCs w:val="24"/>
        </w:rPr>
        <w:t xml:space="preserve"> Basis Dis</w:t>
      </w:r>
      <w:r w:rsidRPr="00936575">
        <w:rPr>
          <w:rFonts w:ascii="Book Antiqua" w:hAnsi="Book Antiqua" w:cs="Times New Roman"/>
          <w:kern w:val="0"/>
          <w:sz w:val="24"/>
          <w:szCs w:val="24"/>
        </w:rPr>
        <w:t> 2017; </w:t>
      </w:r>
      <w:r w:rsidRPr="00936575">
        <w:rPr>
          <w:rFonts w:ascii="Book Antiqua" w:hAnsi="Book Antiqua" w:cs="Times New Roman"/>
          <w:b/>
          <w:bCs/>
          <w:kern w:val="0"/>
          <w:sz w:val="24"/>
          <w:szCs w:val="24"/>
        </w:rPr>
        <w:t>1863</w:t>
      </w:r>
      <w:r w:rsidRPr="00936575">
        <w:rPr>
          <w:rFonts w:ascii="Book Antiqua" w:hAnsi="Book Antiqua" w:cs="Times New Roman"/>
          <w:kern w:val="0"/>
          <w:sz w:val="24"/>
          <w:szCs w:val="24"/>
        </w:rPr>
        <w:t>: 2862-2870 [PMID: 28746835 DOI: 10.1016/j.bbadis.2017.07.020]</w:t>
      </w:r>
    </w:p>
    <w:p w14:paraId="154A6F8C"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10 </w:t>
      </w:r>
      <w:proofErr w:type="spellStart"/>
      <w:r w:rsidRPr="00936575">
        <w:rPr>
          <w:rFonts w:ascii="Book Antiqua" w:hAnsi="Book Antiqua" w:cs="Times New Roman"/>
          <w:b/>
          <w:bCs/>
          <w:kern w:val="0"/>
          <w:sz w:val="24"/>
          <w:szCs w:val="24"/>
        </w:rPr>
        <w:t>Vassilakopoulos</w:t>
      </w:r>
      <w:proofErr w:type="spellEnd"/>
      <w:r w:rsidRPr="00936575">
        <w:rPr>
          <w:rFonts w:ascii="Book Antiqua" w:hAnsi="Book Antiqua" w:cs="Times New Roman"/>
          <w:b/>
          <w:bCs/>
          <w:kern w:val="0"/>
          <w:sz w:val="24"/>
          <w:szCs w:val="24"/>
        </w:rPr>
        <w:t xml:space="preserve"> TP</w:t>
      </w:r>
      <w:r w:rsidRPr="00936575">
        <w:rPr>
          <w:rFonts w:ascii="Book Antiqua" w:hAnsi="Book Antiqua" w:cs="Times New Roman"/>
          <w:kern w:val="0"/>
          <w:sz w:val="24"/>
          <w:szCs w:val="24"/>
        </w:rPr>
        <w:t xml:space="preserve">, </w:t>
      </w:r>
      <w:proofErr w:type="spellStart"/>
      <w:r w:rsidRPr="00936575">
        <w:rPr>
          <w:rFonts w:ascii="Book Antiqua" w:hAnsi="Book Antiqua" w:cs="Times New Roman"/>
          <w:kern w:val="0"/>
          <w:sz w:val="24"/>
          <w:szCs w:val="24"/>
        </w:rPr>
        <w:t>Chatzidimitriou</w:t>
      </w:r>
      <w:proofErr w:type="spellEnd"/>
      <w:r w:rsidRPr="00936575">
        <w:rPr>
          <w:rFonts w:ascii="Book Antiqua" w:hAnsi="Book Antiqua" w:cs="Times New Roman"/>
          <w:kern w:val="0"/>
          <w:sz w:val="24"/>
          <w:szCs w:val="24"/>
        </w:rPr>
        <w:t xml:space="preserve"> C, </w:t>
      </w:r>
      <w:proofErr w:type="spellStart"/>
      <w:r w:rsidRPr="00936575">
        <w:rPr>
          <w:rFonts w:ascii="Book Antiqua" w:hAnsi="Book Antiqua" w:cs="Times New Roman"/>
          <w:kern w:val="0"/>
          <w:sz w:val="24"/>
          <w:szCs w:val="24"/>
        </w:rPr>
        <w:t>Asimakopoulos</w:t>
      </w:r>
      <w:proofErr w:type="spellEnd"/>
      <w:r w:rsidRPr="00936575">
        <w:rPr>
          <w:rFonts w:ascii="Book Antiqua" w:hAnsi="Book Antiqua" w:cs="Times New Roman"/>
          <w:kern w:val="0"/>
          <w:sz w:val="24"/>
          <w:szCs w:val="24"/>
        </w:rPr>
        <w:t xml:space="preserve"> JV, </w:t>
      </w:r>
      <w:proofErr w:type="spellStart"/>
      <w:r w:rsidRPr="00936575">
        <w:rPr>
          <w:rFonts w:ascii="Book Antiqua" w:hAnsi="Book Antiqua" w:cs="Times New Roman"/>
          <w:kern w:val="0"/>
          <w:sz w:val="24"/>
          <w:szCs w:val="24"/>
        </w:rPr>
        <w:t>Arapaki</w:t>
      </w:r>
      <w:proofErr w:type="spellEnd"/>
      <w:r w:rsidRPr="00936575">
        <w:rPr>
          <w:rFonts w:ascii="Book Antiqua" w:hAnsi="Book Antiqua" w:cs="Times New Roman"/>
          <w:kern w:val="0"/>
          <w:sz w:val="24"/>
          <w:szCs w:val="24"/>
        </w:rPr>
        <w:t xml:space="preserve"> M, </w:t>
      </w:r>
      <w:proofErr w:type="spellStart"/>
      <w:r w:rsidRPr="00936575">
        <w:rPr>
          <w:rFonts w:ascii="Book Antiqua" w:hAnsi="Book Antiqua" w:cs="Times New Roman"/>
          <w:kern w:val="0"/>
          <w:sz w:val="24"/>
          <w:szCs w:val="24"/>
        </w:rPr>
        <w:t>Tzoras</w:t>
      </w:r>
      <w:proofErr w:type="spellEnd"/>
      <w:r w:rsidRPr="00936575">
        <w:rPr>
          <w:rFonts w:ascii="Book Antiqua" w:hAnsi="Book Antiqua" w:cs="Times New Roman"/>
          <w:kern w:val="0"/>
          <w:sz w:val="24"/>
          <w:szCs w:val="24"/>
        </w:rPr>
        <w:t xml:space="preserve"> E, </w:t>
      </w:r>
      <w:proofErr w:type="spellStart"/>
      <w:r w:rsidRPr="00936575">
        <w:rPr>
          <w:rFonts w:ascii="Book Antiqua" w:hAnsi="Book Antiqua" w:cs="Times New Roman"/>
          <w:kern w:val="0"/>
          <w:sz w:val="24"/>
          <w:szCs w:val="24"/>
        </w:rPr>
        <w:t>Angelopoulou</w:t>
      </w:r>
      <w:proofErr w:type="spellEnd"/>
      <w:r w:rsidRPr="00936575">
        <w:rPr>
          <w:rFonts w:ascii="Book Antiqua" w:hAnsi="Book Antiqua" w:cs="Times New Roman"/>
          <w:kern w:val="0"/>
          <w:sz w:val="24"/>
          <w:szCs w:val="24"/>
        </w:rPr>
        <w:t xml:space="preserve"> MK, Konstantopoulos K. Immunotherapy in Hodgkin Lymphoma: Present Status and Future Strategies. </w:t>
      </w:r>
      <w:r w:rsidRPr="00936575">
        <w:rPr>
          <w:rFonts w:ascii="Book Antiqua" w:hAnsi="Book Antiqua" w:cs="Times New Roman"/>
          <w:i/>
          <w:iCs/>
          <w:kern w:val="0"/>
          <w:sz w:val="24"/>
          <w:szCs w:val="24"/>
        </w:rPr>
        <w:t xml:space="preserve">Cancers </w:t>
      </w:r>
      <w:r w:rsidRPr="00936575">
        <w:rPr>
          <w:rFonts w:ascii="Book Antiqua" w:hAnsi="Book Antiqua" w:cs="Times New Roman"/>
          <w:kern w:val="0"/>
          <w:sz w:val="24"/>
          <w:szCs w:val="24"/>
        </w:rPr>
        <w:t>(Basel) 2019; </w:t>
      </w:r>
      <w:r w:rsidRPr="00936575">
        <w:rPr>
          <w:rFonts w:ascii="Book Antiqua" w:hAnsi="Book Antiqua" w:cs="Times New Roman"/>
          <w:b/>
          <w:bCs/>
          <w:kern w:val="0"/>
          <w:sz w:val="24"/>
          <w:szCs w:val="24"/>
        </w:rPr>
        <w:t>11</w:t>
      </w:r>
      <w:r w:rsidRPr="00936575">
        <w:rPr>
          <w:rFonts w:ascii="Book Antiqua" w:hAnsi="Book Antiqua" w:cs="Times New Roman"/>
          <w:kern w:val="0"/>
          <w:sz w:val="24"/>
          <w:szCs w:val="24"/>
        </w:rPr>
        <w:t xml:space="preserve">: </w:t>
      </w:r>
      <w:r>
        <w:rPr>
          <w:rFonts w:ascii="Book Antiqua" w:hAnsi="Book Antiqua" w:cs="Times New Roman"/>
          <w:kern w:val="0"/>
          <w:sz w:val="24"/>
          <w:szCs w:val="24"/>
        </w:rPr>
        <w:t xml:space="preserve">1071 </w:t>
      </w:r>
      <w:r w:rsidRPr="00936575">
        <w:rPr>
          <w:rFonts w:ascii="Book Antiqua" w:hAnsi="Book Antiqua" w:cs="Times New Roman"/>
          <w:kern w:val="0"/>
          <w:sz w:val="24"/>
          <w:szCs w:val="24"/>
        </w:rPr>
        <w:t xml:space="preserve">[PMID: </w:t>
      </w:r>
      <w:bookmarkStart w:id="37" w:name="OLE_LINK202"/>
      <w:bookmarkStart w:id="38" w:name="OLE_LINK203"/>
      <w:r w:rsidRPr="00936575">
        <w:rPr>
          <w:rFonts w:ascii="Book Antiqua" w:hAnsi="Book Antiqua" w:cs="Times New Roman"/>
          <w:kern w:val="0"/>
          <w:sz w:val="24"/>
          <w:szCs w:val="24"/>
        </w:rPr>
        <w:t>31362369</w:t>
      </w:r>
      <w:bookmarkEnd w:id="37"/>
      <w:bookmarkEnd w:id="38"/>
      <w:r w:rsidRPr="00936575">
        <w:rPr>
          <w:rFonts w:ascii="Book Antiqua" w:hAnsi="Book Antiqua" w:cs="Times New Roman"/>
          <w:kern w:val="0"/>
          <w:sz w:val="24"/>
          <w:szCs w:val="24"/>
        </w:rPr>
        <w:t xml:space="preserve"> DOI: 10.3390/cancers]</w:t>
      </w:r>
    </w:p>
    <w:p w14:paraId="63A6017C" w14:textId="77777777" w:rsidR="00936575" w:rsidRPr="00936575" w:rsidRDefault="00936575" w:rsidP="00936575">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11 </w:t>
      </w:r>
      <w:r w:rsidRPr="00936575">
        <w:rPr>
          <w:rFonts w:ascii="Book Antiqua" w:hAnsi="Book Antiqua" w:cs="Times New Roman"/>
          <w:b/>
          <w:bCs/>
          <w:kern w:val="0"/>
          <w:sz w:val="24"/>
          <w:szCs w:val="24"/>
        </w:rPr>
        <w:t>Chaudhary MW</w:t>
      </w:r>
      <w:r w:rsidRPr="00936575">
        <w:rPr>
          <w:rFonts w:ascii="Book Antiqua" w:hAnsi="Book Antiqua" w:cs="Times New Roman"/>
          <w:kern w:val="0"/>
          <w:sz w:val="24"/>
          <w:szCs w:val="24"/>
        </w:rPr>
        <w:t>, Al-</w:t>
      </w:r>
      <w:proofErr w:type="spellStart"/>
      <w:r w:rsidRPr="00936575">
        <w:rPr>
          <w:rFonts w:ascii="Book Antiqua" w:hAnsi="Book Antiqua" w:cs="Times New Roman"/>
          <w:kern w:val="0"/>
          <w:sz w:val="24"/>
          <w:szCs w:val="24"/>
        </w:rPr>
        <w:t>Baradie</w:t>
      </w:r>
      <w:proofErr w:type="spellEnd"/>
      <w:r w:rsidRPr="00936575">
        <w:rPr>
          <w:rFonts w:ascii="Book Antiqua" w:hAnsi="Book Antiqua" w:cs="Times New Roman"/>
          <w:kern w:val="0"/>
          <w:sz w:val="24"/>
          <w:szCs w:val="24"/>
        </w:rPr>
        <w:t xml:space="preserve"> RS. Ataxia-telangiectasia: future prospects. </w:t>
      </w:r>
      <w:r w:rsidRPr="00936575">
        <w:rPr>
          <w:rFonts w:ascii="Book Antiqua" w:hAnsi="Book Antiqua" w:cs="Times New Roman"/>
          <w:i/>
          <w:iCs/>
          <w:kern w:val="0"/>
          <w:sz w:val="24"/>
          <w:szCs w:val="24"/>
        </w:rPr>
        <w:t>Appl Clin Genet</w:t>
      </w:r>
      <w:r w:rsidRPr="00936575">
        <w:rPr>
          <w:rFonts w:ascii="Book Antiqua" w:hAnsi="Book Antiqua" w:cs="Times New Roman"/>
          <w:kern w:val="0"/>
          <w:sz w:val="24"/>
          <w:szCs w:val="24"/>
        </w:rPr>
        <w:t> 2014; </w:t>
      </w:r>
      <w:r w:rsidRPr="00936575">
        <w:rPr>
          <w:rFonts w:ascii="Book Antiqua" w:hAnsi="Book Antiqua" w:cs="Times New Roman"/>
          <w:b/>
          <w:bCs/>
          <w:kern w:val="0"/>
          <w:sz w:val="24"/>
          <w:szCs w:val="24"/>
        </w:rPr>
        <w:t>7</w:t>
      </w:r>
      <w:r w:rsidRPr="00936575">
        <w:rPr>
          <w:rFonts w:ascii="Book Antiqua" w:hAnsi="Book Antiqua" w:cs="Times New Roman"/>
          <w:kern w:val="0"/>
          <w:sz w:val="24"/>
          <w:szCs w:val="24"/>
        </w:rPr>
        <w:t>: 159-167 [PMID: 25258552 DOI: 10.2147/TACG.S35759]</w:t>
      </w:r>
    </w:p>
    <w:p w14:paraId="7293D1A7" w14:textId="77777777" w:rsidR="000B2C5E" w:rsidRPr="00E5635E" w:rsidRDefault="00936575" w:rsidP="007C0F92">
      <w:pPr>
        <w:adjustRightInd w:val="0"/>
        <w:snapToGrid w:val="0"/>
        <w:spacing w:line="360" w:lineRule="auto"/>
        <w:rPr>
          <w:rFonts w:ascii="Book Antiqua" w:hAnsi="Book Antiqua" w:cs="Times New Roman"/>
          <w:kern w:val="0"/>
          <w:sz w:val="24"/>
          <w:szCs w:val="24"/>
        </w:rPr>
      </w:pPr>
      <w:r w:rsidRPr="00936575">
        <w:rPr>
          <w:rFonts w:ascii="Book Antiqua" w:hAnsi="Book Antiqua" w:cs="Times New Roman"/>
          <w:kern w:val="0"/>
          <w:sz w:val="24"/>
          <w:szCs w:val="24"/>
        </w:rPr>
        <w:t>12 </w:t>
      </w:r>
      <w:r w:rsidRPr="00936575">
        <w:rPr>
          <w:rFonts w:ascii="Book Antiqua" w:hAnsi="Book Antiqua" w:cs="Times New Roman"/>
          <w:b/>
          <w:bCs/>
          <w:kern w:val="0"/>
          <w:sz w:val="24"/>
          <w:szCs w:val="24"/>
        </w:rPr>
        <w:t xml:space="preserve">van </w:t>
      </w:r>
      <w:proofErr w:type="spellStart"/>
      <w:r w:rsidRPr="00936575">
        <w:rPr>
          <w:rFonts w:ascii="Book Antiqua" w:hAnsi="Book Antiqua" w:cs="Times New Roman"/>
          <w:b/>
          <w:bCs/>
          <w:kern w:val="0"/>
          <w:sz w:val="24"/>
          <w:szCs w:val="24"/>
        </w:rPr>
        <w:t>Os</w:t>
      </w:r>
      <w:proofErr w:type="spellEnd"/>
      <w:r w:rsidRPr="00936575">
        <w:rPr>
          <w:rFonts w:ascii="Book Antiqua" w:hAnsi="Book Antiqua" w:cs="Times New Roman"/>
          <w:b/>
          <w:bCs/>
          <w:kern w:val="0"/>
          <w:sz w:val="24"/>
          <w:szCs w:val="24"/>
        </w:rPr>
        <w:t xml:space="preserve"> NJH</w:t>
      </w:r>
      <w:r w:rsidRPr="00936575">
        <w:rPr>
          <w:rFonts w:ascii="Book Antiqua" w:hAnsi="Book Antiqua" w:cs="Times New Roman"/>
          <w:kern w:val="0"/>
          <w:sz w:val="24"/>
          <w:szCs w:val="24"/>
        </w:rPr>
        <w:t xml:space="preserve">, Jansen AFM, van </w:t>
      </w:r>
      <w:proofErr w:type="spellStart"/>
      <w:r w:rsidRPr="00936575">
        <w:rPr>
          <w:rFonts w:ascii="Book Antiqua" w:hAnsi="Book Antiqua" w:cs="Times New Roman"/>
          <w:kern w:val="0"/>
          <w:sz w:val="24"/>
          <w:szCs w:val="24"/>
        </w:rPr>
        <w:t>Deuren</w:t>
      </w:r>
      <w:proofErr w:type="spellEnd"/>
      <w:r w:rsidRPr="00936575">
        <w:rPr>
          <w:rFonts w:ascii="Book Antiqua" w:hAnsi="Book Antiqua" w:cs="Times New Roman"/>
          <w:kern w:val="0"/>
          <w:sz w:val="24"/>
          <w:szCs w:val="24"/>
        </w:rPr>
        <w:t xml:space="preserve"> M, </w:t>
      </w:r>
      <w:proofErr w:type="spellStart"/>
      <w:r w:rsidRPr="00936575">
        <w:rPr>
          <w:rFonts w:ascii="Book Antiqua" w:hAnsi="Book Antiqua" w:cs="Times New Roman"/>
          <w:kern w:val="0"/>
          <w:sz w:val="24"/>
          <w:szCs w:val="24"/>
        </w:rPr>
        <w:t>Haraldsson</w:t>
      </w:r>
      <w:proofErr w:type="spellEnd"/>
      <w:r w:rsidRPr="00936575">
        <w:rPr>
          <w:rFonts w:ascii="Book Antiqua" w:hAnsi="Book Antiqua" w:cs="Times New Roman"/>
          <w:kern w:val="0"/>
          <w:sz w:val="24"/>
          <w:szCs w:val="24"/>
        </w:rPr>
        <w:t xml:space="preserve"> A, van </w:t>
      </w:r>
      <w:proofErr w:type="spellStart"/>
      <w:r w:rsidRPr="00936575">
        <w:rPr>
          <w:rFonts w:ascii="Book Antiqua" w:hAnsi="Book Antiqua" w:cs="Times New Roman"/>
          <w:kern w:val="0"/>
          <w:sz w:val="24"/>
          <w:szCs w:val="24"/>
        </w:rPr>
        <w:t>Driel</w:t>
      </w:r>
      <w:proofErr w:type="spellEnd"/>
      <w:r w:rsidRPr="00936575">
        <w:rPr>
          <w:rFonts w:ascii="Book Antiqua" w:hAnsi="Book Antiqua" w:cs="Times New Roman"/>
          <w:kern w:val="0"/>
          <w:sz w:val="24"/>
          <w:szCs w:val="24"/>
        </w:rPr>
        <w:t xml:space="preserve"> NTM, </w:t>
      </w:r>
      <w:proofErr w:type="spellStart"/>
      <w:r w:rsidRPr="00936575">
        <w:rPr>
          <w:rFonts w:ascii="Book Antiqua" w:hAnsi="Book Antiqua" w:cs="Times New Roman"/>
          <w:kern w:val="0"/>
          <w:sz w:val="24"/>
          <w:szCs w:val="24"/>
        </w:rPr>
        <w:t>Etzioni</w:t>
      </w:r>
      <w:proofErr w:type="spellEnd"/>
      <w:r w:rsidRPr="00936575">
        <w:rPr>
          <w:rFonts w:ascii="Book Antiqua" w:hAnsi="Book Antiqua" w:cs="Times New Roman"/>
          <w:kern w:val="0"/>
          <w:sz w:val="24"/>
          <w:szCs w:val="24"/>
        </w:rPr>
        <w:t xml:space="preserve"> A, van der Flier M, </w:t>
      </w:r>
      <w:proofErr w:type="spellStart"/>
      <w:r w:rsidRPr="00936575">
        <w:rPr>
          <w:rFonts w:ascii="Book Antiqua" w:hAnsi="Book Antiqua" w:cs="Times New Roman"/>
          <w:kern w:val="0"/>
          <w:sz w:val="24"/>
          <w:szCs w:val="24"/>
        </w:rPr>
        <w:t>Haaxma</w:t>
      </w:r>
      <w:proofErr w:type="spellEnd"/>
      <w:r w:rsidRPr="00936575">
        <w:rPr>
          <w:rFonts w:ascii="Book Antiqua" w:hAnsi="Book Antiqua" w:cs="Times New Roman"/>
          <w:kern w:val="0"/>
          <w:sz w:val="24"/>
          <w:szCs w:val="24"/>
        </w:rPr>
        <w:t xml:space="preserve"> CA, </w:t>
      </w:r>
      <w:proofErr w:type="spellStart"/>
      <w:r w:rsidRPr="00936575">
        <w:rPr>
          <w:rFonts w:ascii="Book Antiqua" w:hAnsi="Book Antiqua" w:cs="Times New Roman"/>
          <w:kern w:val="0"/>
          <w:sz w:val="24"/>
          <w:szCs w:val="24"/>
        </w:rPr>
        <w:t>Morio</w:t>
      </w:r>
      <w:proofErr w:type="spellEnd"/>
      <w:r w:rsidRPr="00936575">
        <w:rPr>
          <w:rFonts w:ascii="Book Antiqua" w:hAnsi="Book Antiqua" w:cs="Times New Roman"/>
          <w:kern w:val="0"/>
          <w:sz w:val="24"/>
          <w:szCs w:val="24"/>
        </w:rPr>
        <w:t xml:space="preserve"> T, </w:t>
      </w:r>
      <w:proofErr w:type="spellStart"/>
      <w:r w:rsidRPr="00936575">
        <w:rPr>
          <w:rFonts w:ascii="Book Antiqua" w:hAnsi="Book Antiqua" w:cs="Times New Roman"/>
          <w:kern w:val="0"/>
          <w:sz w:val="24"/>
          <w:szCs w:val="24"/>
        </w:rPr>
        <w:t>Rawat</w:t>
      </w:r>
      <w:proofErr w:type="spellEnd"/>
      <w:r w:rsidRPr="00936575">
        <w:rPr>
          <w:rFonts w:ascii="Book Antiqua" w:hAnsi="Book Antiqua" w:cs="Times New Roman"/>
          <w:kern w:val="0"/>
          <w:sz w:val="24"/>
          <w:szCs w:val="24"/>
        </w:rPr>
        <w:t xml:space="preserve"> A, </w:t>
      </w:r>
      <w:proofErr w:type="spellStart"/>
      <w:r w:rsidRPr="00936575">
        <w:rPr>
          <w:rFonts w:ascii="Book Antiqua" w:hAnsi="Book Antiqua" w:cs="Times New Roman"/>
          <w:kern w:val="0"/>
          <w:sz w:val="24"/>
          <w:szCs w:val="24"/>
        </w:rPr>
        <w:t>Schoenaker</w:t>
      </w:r>
      <w:proofErr w:type="spellEnd"/>
      <w:r w:rsidRPr="00936575">
        <w:rPr>
          <w:rFonts w:ascii="Book Antiqua" w:hAnsi="Book Antiqua" w:cs="Times New Roman"/>
          <w:kern w:val="0"/>
          <w:sz w:val="24"/>
          <w:szCs w:val="24"/>
        </w:rPr>
        <w:t xml:space="preserve"> MHD, </w:t>
      </w:r>
      <w:proofErr w:type="spellStart"/>
      <w:r w:rsidRPr="00936575">
        <w:rPr>
          <w:rFonts w:ascii="Book Antiqua" w:hAnsi="Book Antiqua" w:cs="Times New Roman"/>
          <w:kern w:val="0"/>
          <w:sz w:val="24"/>
          <w:szCs w:val="24"/>
        </w:rPr>
        <w:t>Soresina</w:t>
      </w:r>
      <w:proofErr w:type="spellEnd"/>
      <w:r w:rsidRPr="00936575">
        <w:rPr>
          <w:rFonts w:ascii="Book Antiqua" w:hAnsi="Book Antiqua" w:cs="Times New Roman"/>
          <w:kern w:val="0"/>
          <w:sz w:val="24"/>
          <w:szCs w:val="24"/>
        </w:rPr>
        <w:t xml:space="preserve"> A, Taylor AMR, van de </w:t>
      </w:r>
      <w:proofErr w:type="spellStart"/>
      <w:r w:rsidRPr="00936575">
        <w:rPr>
          <w:rFonts w:ascii="Book Antiqua" w:hAnsi="Book Antiqua" w:cs="Times New Roman"/>
          <w:kern w:val="0"/>
          <w:sz w:val="24"/>
          <w:szCs w:val="24"/>
        </w:rPr>
        <w:t>Warrenburg</w:t>
      </w:r>
      <w:proofErr w:type="spellEnd"/>
      <w:r w:rsidRPr="00936575">
        <w:rPr>
          <w:rFonts w:ascii="Book Antiqua" w:hAnsi="Book Antiqua" w:cs="Times New Roman"/>
          <w:kern w:val="0"/>
          <w:sz w:val="24"/>
          <w:szCs w:val="24"/>
        </w:rPr>
        <w:t xml:space="preserve"> BPC, </w:t>
      </w:r>
      <w:proofErr w:type="spellStart"/>
      <w:r w:rsidRPr="00936575">
        <w:rPr>
          <w:rFonts w:ascii="Book Antiqua" w:hAnsi="Book Antiqua" w:cs="Times New Roman"/>
          <w:kern w:val="0"/>
          <w:sz w:val="24"/>
          <w:szCs w:val="24"/>
        </w:rPr>
        <w:t>Weemaes</w:t>
      </w:r>
      <w:proofErr w:type="spellEnd"/>
      <w:r w:rsidRPr="00936575">
        <w:rPr>
          <w:rFonts w:ascii="Book Antiqua" w:hAnsi="Book Antiqua" w:cs="Times New Roman"/>
          <w:kern w:val="0"/>
          <w:sz w:val="24"/>
          <w:szCs w:val="24"/>
        </w:rPr>
        <w:t xml:space="preserve"> CMR, </w:t>
      </w:r>
      <w:proofErr w:type="spellStart"/>
      <w:r w:rsidRPr="00936575">
        <w:rPr>
          <w:rFonts w:ascii="Book Antiqua" w:hAnsi="Book Antiqua" w:cs="Times New Roman"/>
          <w:kern w:val="0"/>
          <w:sz w:val="24"/>
          <w:szCs w:val="24"/>
        </w:rPr>
        <w:t>Roeleveld</w:t>
      </w:r>
      <w:proofErr w:type="spellEnd"/>
      <w:r w:rsidRPr="00936575">
        <w:rPr>
          <w:rFonts w:ascii="Book Antiqua" w:hAnsi="Book Antiqua" w:cs="Times New Roman"/>
          <w:kern w:val="0"/>
          <w:sz w:val="24"/>
          <w:szCs w:val="24"/>
        </w:rPr>
        <w:t xml:space="preserve"> N, </w:t>
      </w:r>
      <w:proofErr w:type="spellStart"/>
      <w:r w:rsidRPr="00936575">
        <w:rPr>
          <w:rFonts w:ascii="Book Antiqua" w:hAnsi="Book Antiqua" w:cs="Times New Roman"/>
          <w:kern w:val="0"/>
          <w:sz w:val="24"/>
          <w:szCs w:val="24"/>
        </w:rPr>
        <w:t>Willemsen</w:t>
      </w:r>
      <w:proofErr w:type="spellEnd"/>
      <w:r w:rsidRPr="00936575">
        <w:rPr>
          <w:rFonts w:ascii="Book Antiqua" w:hAnsi="Book Antiqua" w:cs="Times New Roman"/>
          <w:kern w:val="0"/>
          <w:sz w:val="24"/>
          <w:szCs w:val="24"/>
        </w:rPr>
        <w:t xml:space="preserve"> MAAP. Ataxia-telangiectasia: Immunodeficiency and survival. </w:t>
      </w:r>
      <w:r w:rsidRPr="00936575">
        <w:rPr>
          <w:rFonts w:ascii="Book Antiqua" w:hAnsi="Book Antiqua" w:cs="Times New Roman"/>
          <w:i/>
          <w:iCs/>
          <w:kern w:val="0"/>
          <w:sz w:val="24"/>
          <w:szCs w:val="24"/>
        </w:rPr>
        <w:t>Clin Immunol</w:t>
      </w:r>
      <w:r w:rsidRPr="00936575">
        <w:rPr>
          <w:rFonts w:ascii="Book Antiqua" w:hAnsi="Book Antiqua" w:cs="Times New Roman"/>
          <w:kern w:val="0"/>
          <w:sz w:val="24"/>
          <w:szCs w:val="24"/>
        </w:rPr>
        <w:t> 2017; </w:t>
      </w:r>
      <w:r w:rsidRPr="00936575">
        <w:rPr>
          <w:rFonts w:ascii="Book Antiqua" w:hAnsi="Book Antiqua" w:cs="Times New Roman"/>
          <w:b/>
          <w:bCs/>
          <w:kern w:val="0"/>
          <w:sz w:val="24"/>
          <w:szCs w:val="24"/>
        </w:rPr>
        <w:t>178</w:t>
      </w:r>
      <w:r w:rsidRPr="00936575">
        <w:rPr>
          <w:rFonts w:ascii="Book Antiqua" w:hAnsi="Book Antiqua" w:cs="Times New Roman"/>
          <w:kern w:val="0"/>
          <w:sz w:val="24"/>
          <w:szCs w:val="24"/>
        </w:rPr>
        <w:t>: 45-55 [PMID: 28126470 DOI: 10.1016/j.clim.2017.01.009]</w:t>
      </w:r>
    </w:p>
    <w:p w14:paraId="2BDEEB2E" w14:textId="77777777" w:rsidR="000B2C5E" w:rsidRPr="007C0F92" w:rsidRDefault="000B2C5E" w:rsidP="007C0F92">
      <w:pPr>
        <w:widowControl/>
        <w:adjustRightInd w:val="0"/>
        <w:snapToGrid w:val="0"/>
        <w:spacing w:line="360" w:lineRule="auto"/>
        <w:rPr>
          <w:rFonts w:ascii="Book Antiqua" w:hAnsi="Book Antiqua" w:cs="Times New Roman"/>
          <w:b/>
          <w:bCs/>
          <w:sz w:val="24"/>
          <w:szCs w:val="24"/>
        </w:rPr>
      </w:pPr>
      <w:r w:rsidRPr="007C0F92">
        <w:rPr>
          <w:rFonts w:ascii="Book Antiqua" w:hAnsi="Book Antiqua" w:cs="Times New Roman"/>
          <w:b/>
          <w:bCs/>
          <w:sz w:val="24"/>
          <w:szCs w:val="24"/>
        </w:rPr>
        <w:br w:type="page"/>
      </w:r>
    </w:p>
    <w:p w14:paraId="21F112C3" w14:textId="77777777" w:rsidR="000B2C5E" w:rsidRPr="00E5635E" w:rsidRDefault="000B2C5E" w:rsidP="00E5635E">
      <w:pPr>
        <w:adjustRightInd w:val="0"/>
        <w:snapToGrid w:val="0"/>
        <w:spacing w:line="360" w:lineRule="auto"/>
        <w:rPr>
          <w:rFonts w:ascii="Book Antiqua" w:hAnsi="Book Antiqua" w:cs="Times New Roman"/>
          <w:b/>
          <w:bCs/>
          <w:sz w:val="24"/>
          <w:szCs w:val="24"/>
        </w:rPr>
      </w:pPr>
      <w:r w:rsidRPr="007C0F92">
        <w:rPr>
          <w:rFonts w:ascii="Book Antiqua" w:hAnsi="Book Antiqua" w:cs="Times New Roman"/>
          <w:b/>
          <w:bCs/>
          <w:sz w:val="24"/>
          <w:szCs w:val="24"/>
        </w:rPr>
        <w:lastRenderedPageBreak/>
        <w:t>Footnotes</w:t>
      </w:r>
    </w:p>
    <w:p w14:paraId="38698E85" w14:textId="77777777" w:rsidR="000B2C5E" w:rsidRPr="007C0F92" w:rsidRDefault="000B2C5E" w:rsidP="007C0F92">
      <w:pPr>
        <w:pStyle w:val="Default"/>
        <w:snapToGrid w:val="0"/>
        <w:spacing w:line="360" w:lineRule="auto"/>
        <w:jc w:val="both"/>
        <w:rPr>
          <w:rFonts w:cs="Times New Roman"/>
        </w:rPr>
      </w:pPr>
      <w:r w:rsidRPr="007C0F92">
        <w:rPr>
          <w:rFonts w:cs="Times New Roman"/>
          <w:b/>
          <w:bCs/>
        </w:rPr>
        <w:t xml:space="preserve">Informed consent statement: </w:t>
      </w:r>
      <w:r w:rsidRPr="007C0F92">
        <w:rPr>
          <w:rFonts w:cs="Tahoma"/>
        </w:rPr>
        <w:t xml:space="preserve">The patient’s guardian </w:t>
      </w:r>
      <w:r w:rsidRPr="007C0F92">
        <w:rPr>
          <w:rFonts w:eastAsiaTheme="minorEastAsia" w:cs="Tahoma"/>
          <w:lang w:eastAsia="zh-CN"/>
        </w:rPr>
        <w:t xml:space="preserve">agreed to the genetic test and signed a </w:t>
      </w:r>
      <w:r w:rsidRPr="007C0F92">
        <w:rPr>
          <w:rFonts w:cs="Tahoma"/>
        </w:rPr>
        <w:t>written informed consent form.</w:t>
      </w:r>
    </w:p>
    <w:p w14:paraId="448D4953" w14:textId="77777777" w:rsidR="000B2C5E" w:rsidRPr="007C0F92" w:rsidRDefault="000B2C5E" w:rsidP="007C0F92">
      <w:pPr>
        <w:pStyle w:val="Default"/>
        <w:snapToGrid w:val="0"/>
        <w:spacing w:line="360" w:lineRule="auto"/>
        <w:jc w:val="both"/>
        <w:rPr>
          <w:rFonts w:cs="Times New Roman"/>
          <w:b/>
          <w:bCs/>
        </w:rPr>
      </w:pPr>
    </w:p>
    <w:p w14:paraId="7B42DA27" w14:textId="77777777" w:rsidR="000B2C5E" w:rsidRPr="007C0F92" w:rsidRDefault="000B2C5E" w:rsidP="007C0F92">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eastAsia="Book Antiqua" w:hAnsi="Book Antiqua" w:cs="Book Antiqua"/>
          <w:color w:val="333333"/>
          <w:sz w:val="24"/>
          <w:szCs w:val="24"/>
          <w:u w:color="333333"/>
          <w:shd w:val="clear" w:color="auto" w:fill="FFFFFF"/>
        </w:rPr>
      </w:pPr>
      <w:r w:rsidRPr="007C0F92">
        <w:rPr>
          <w:rFonts w:ascii="Book Antiqua" w:hAnsi="Book Antiqua"/>
          <w:b/>
          <w:bCs/>
          <w:color w:val="333333"/>
          <w:sz w:val="24"/>
          <w:szCs w:val="24"/>
          <w:u w:color="333333"/>
          <w:shd w:val="clear" w:color="auto" w:fill="FFFFFF"/>
        </w:rPr>
        <w:t>Conflict-of-interest statement:</w:t>
      </w:r>
      <w:r w:rsidRPr="007C0F92">
        <w:rPr>
          <w:rFonts w:ascii="Book Antiqua" w:hAnsi="Book Antiqua"/>
          <w:color w:val="333333"/>
          <w:sz w:val="24"/>
          <w:szCs w:val="24"/>
          <w:u w:color="333333"/>
          <w:shd w:val="clear" w:color="auto" w:fill="FFFFFF"/>
        </w:rPr>
        <w:t xml:space="preserve"> </w:t>
      </w:r>
      <w:r w:rsidRPr="00B84A6E">
        <w:rPr>
          <w:rFonts w:ascii="Book Antiqua" w:hAnsi="Book Antiqua"/>
          <w:color w:val="000000" w:themeColor="text1"/>
          <w:sz w:val="24"/>
          <w:szCs w:val="24"/>
          <w:u w:color="333333"/>
          <w:shd w:val="clear" w:color="auto" w:fill="FFFFFF"/>
        </w:rPr>
        <w:t>The authors declare no conflicts of interest.</w:t>
      </w:r>
    </w:p>
    <w:p w14:paraId="4EB804AD" w14:textId="77777777" w:rsidR="000B2C5E" w:rsidRPr="007C0F92" w:rsidRDefault="000B2C5E" w:rsidP="007C0F92">
      <w:pPr>
        <w:adjustRightInd w:val="0"/>
        <w:snapToGrid w:val="0"/>
        <w:spacing w:line="360" w:lineRule="auto"/>
        <w:rPr>
          <w:rFonts w:ascii="Book Antiqua" w:hAnsi="Book Antiqua"/>
          <w:b/>
          <w:bCs/>
          <w:sz w:val="24"/>
          <w:szCs w:val="24"/>
        </w:rPr>
      </w:pPr>
    </w:p>
    <w:p w14:paraId="04983A17" w14:textId="77777777" w:rsidR="000B2C5E" w:rsidRPr="007C0F92" w:rsidRDefault="000B2C5E" w:rsidP="007C0F92">
      <w:pPr>
        <w:adjustRightInd w:val="0"/>
        <w:snapToGrid w:val="0"/>
        <w:spacing w:line="360" w:lineRule="auto"/>
        <w:rPr>
          <w:rFonts w:ascii="Book Antiqua" w:hAnsi="Book Antiqua"/>
          <w:b/>
          <w:sz w:val="24"/>
          <w:szCs w:val="24"/>
        </w:rPr>
      </w:pPr>
      <w:r w:rsidRPr="007C0F92">
        <w:rPr>
          <w:rFonts w:ascii="Book Antiqua" w:hAnsi="Book Antiqua"/>
          <w:b/>
          <w:sz w:val="24"/>
          <w:szCs w:val="24"/>
        </w:rPr>
        <w:t>CARE Checklist (2016) statement:</w:t>
      </w:r>
      <w:r w:rsidRPr="007C0F92">
        <w:rPr>
          <w:rFonts w:ascii="Book Antiqua" w:hAnsi="Book Antiqua"/>
          <w:bCs/>
          <w:sz w:val="24"/>
          <w:szCs w:val="24"/>
        </w:rPr>
        <w:t xml:space="preserve"> </w:t>
      </w:r>
      <w:r w:rsidRPr="007C0F92">
        <w:rPr>
          <w:rFonts w:ascii="Book Antiqua" w:hAnsi="Book Antiqua"/>
          <w:color w:val="000000"/>
          <w:spacing w:val="-2"/>
          <w:sz w:val="24"/>
          <w:szCs w:val="24"/>
        </w:rPr>
        <w:t>The authors have read the CARE Checklist (2016), and the manuscript was prepared and revised according to the CARE Checklist (2016).</w:t>
      </w:r>
    </w:p>
    <w:p w14:paraId="5EF944A4" w14:textId="77777777" w:rsidR="000B2C5E" w:rsidRPr="007C0F92" w:rsidRDefault="000B2C5E" w:rsidP="007C0F92">
      <w:pPr>
        <w:adjustRightInd w:val="0"/>
        <w:snapToGrid w:val="0"/>
        <w:spacing w:line="360" w:lineRule="auto"/>
        <w:rPr>
          <w:rFonts w:ascii="Book Antiqua" w:hAnsi="Book Antiqua"/>
          <w:b/>
          <w:sz w:val="24"/>
          <w:szCs w:val="24"/>
        </w:rPr>
      </w:pPr>
    </w:p>
    <w:p w14:paraId="1BCB41F0" w14:textId="73F48412" w:rsidR="000B2C5E" w:rsidRPr="007C0F92" w:rsidRDefault="000B2C5E" w:rsidP="007C0F92">
      <w:pPr>
        <w:adjustRightInd w:val="0"/>
        <w:snapToGrid w:val="0"/>
        <w:spacing w:line="360" w:lineRule="auto"/>
        <w:rPr>
          <w:rFonts w:ascii="Book Antiqua" w:hAnsi="Book Antiqua"/>
          <w:sz w:val="24"/>
          <w:szCs w:val="24"/>
        </w:rPr>
      </w:pPr>
      <w:r w:rsidRPr="007C0F92">
        <w:rPr>
          <w:rFonts w:ascii="Book Antiqua" w:hAnsi="Book Antiqua"/>
          <w:b/>
          <w:sz w:val="24"/>
          <w:szCs w:val="24"/>
        </w:rPr>
        <w:t xml:space="preserve">Open-Access: </w:t>
      </w:r>
      <w:r w:rsidRPr="007C0F92">
        <w:rPr>
          <w:rFonts w:ascii="Book Antiqua" w:hAnsi="Book Antiqua"/>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7C0F92">
        <w:rPr>
          <w:rFonts w:ascii="Book Antiqua" w:hAnsi="Book Antiqua"/>
          <w:sz w:val="24"/>
          <w:szCs w:val="24"/>
        </w:rPr>
        <w:t>NonCommercial</w:t>
      </w:r>
      <w:proofErr w:type="spellEnd"/>
      <w:r w:rsidRPr="007C0F92">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FC6CD9">
        <w:rPr>
          <w:rFonts w:ascii="Book Antiqua" w:hAnsi="Book Antiqua"/>
          <w:sz w:val="24"/>
          <w:szCs w:val="24"/>
        </w:rPr>
        <w:t>http://creativecommons.org/licenses/by-nc/4.0/</w:t>
      </w:r>
    </w:p>
    <w:p w14:paraId="5FAD5F6A" w14:textId="77777777" w:rsidR="000B2C5E" w:rsidRPr="007C0F92" w:rsidRDefault="000B2C5E" w:rsidP="007C0F92">
      <w:pPr>
        <w:adjustRightInd w:val="0"/>
        <w:snapToGrid w:val="0"/>
        <w:spacing w:line="360" w:lineRule="auto"/>
        <w:rPr>
          <w:rFonts w:ascii="Book Antiqua" w:hAnsi="Book Antiqua" w:cs="Times New Roman"/>
          <w:sz w:val="24"/>
          <w:szCs w:val="24"/>
        </w:rPr>
      </w:pPr>
    </w:p>
    <w:p w14:paraId="19324D70" w14:textId="77777777" w:rsidR="000B2C5E" w:rsidRPr="007C0F92" w:rsidRDefault="000B2C5E" w:rsidP="007C0F92">
      <w:pPr>
        <w:adjustRightInd w:val="0"/>
        <w:snapToGrid w:val="0"/>
        <w:spacing w:line="360" w:lineRule="auto"/>
        <w:rPr>
          <w:rFonts w:ascii="Book Antiqua" w:hAnsi="Book Antiqua"/>
          <w:color w:val="222222"/>
          <w:sz w:val="24"/>
          <w:szCs w:val="24"/>
          <w:shd w:val="clear" w:color="auto" w:fill="FFFFFF"/>
        </w:rPr>
      </w:pPr>
      <w:r w:rsidRPr="007C0F92">
        <w:rPr>
          <w:rFonts w:ascii="Book Antiqua" w:hAnsi="Book Antiqua"/>
          <w:b/>
          <w:sz w:val="24"/>
          <w:szCs w:val="24"/>
        </w:rPr>
        <w:t>Manuscript source:</w:t>
      </w:r>
      <w:r w:rsidRPr="007C0F92">
        <w:rPr>
          <w:rFonts w:ascii="Book Antiqua" w:hAnsi="Book Antiqua"/>
          <w:sz w:val="24"/>
          <w:szCs w:val="24"/>
        </w:rPr>
        <w:t> </w:t>
      </w:r>
      <w:r w:rsidRPr="007C0F92">
        <w:rPr>
          <w:rFonts w:ascii="Book Antiqua" w:hAnsi="Book Antiqua"/>
          <w:color w:val="222222"/>
          <w:sz w:val="24"/>
          <w:szCs w:val="24"/>
          <w:shd w:val="clear" w:color="auto" w:fill="FFFFFF"/>
        </w:rPr>
        <w:t xml:space="preserve">Unsolicited manuscript </w:t>
      </w:r>
    </w:p>
    <w:p w14:paraId="39D172B1" w14:textId="77777777" w:rsidR="000B2C5E" w:rsidRPr="007C0F92" w:rsidRDefault="000B2C5E" w:rsidP="007C0F92">
      <w:pPr>
        <w:adjustRightInd w:val="0"/>
        <w:snapToGrid w:val="0"/>
        <w:spacing w:line="360" w:lineRule="auto"/>
        <w:rPr>
          <w:rFonts w:ascii="Book Antiqua" w:eastAsia="等线" w:hAnsi="Book Antiqua"/>
          <w:b/>
          <w:bCs/>
          <w:color w:val="000000"/>
          <w:sz w:val="24"/>
          <w:szCs w:val="24"/>
        </w:rPr>
      </w:pPr>
    </w:p>
    <w:p w14:paraId="3329C233" w14:textId="77777777" w:rsidR="000B2C5E" w:rsidRPr="007C0F92" w:rsidRDefault="000B2C5E" w:rsidP="007C0F92">
      <w:pPr>
        <w:adjustRightInd w:val="0"/>
        <w:snapToGrid w:val="0"/>
        <w:spacing w:line="360" w:lineRule="auto"/>
        <w:rPr>
          <w:rFonts w:ascii="Book Antiqua" w:hAnsi="Book Antiqua"/>
          <w:b/>
          <w:sz w:val="24"/>
          <w:szCs w:val="24"/>
        </w:rPr>
      </w:pPr>
      <w:r w:rsidRPr="007C0F92">
        <w:rPr>
          <w:rFonts w:ascii="Book Antiqua" w:hAnsi="Book Antiqua"/>
          <w:b/>
          <w:sz w:val="24"/>
          <w:szCs w:val="24"/>
        </w:rPr>
        <w:t>Peer-review started:</w:t>
      </w:r>
      <w:r w:rsidRPr="007C0F92">
        <w:rPr>
          <w:rFonts w:ascii="Book Antiqua" w:hAnsi="Book Antiqua"/>
          <w:sz w:val="24"/>
          <w:szCs w:val="24"/>
        </w:rPr>
        <w:t xml:space="preserve"> </w:t>
      </w:r>
      <w:r w:rsidR="00E5635E">
        <w:rPr>
          <w:rFonts w:ascii="Book Antiqua" w:eastAsia="Tahoma" w:hAnsi="Book Antiqua"/>
          <w:color w:val="222222"/>
          <w:sz w:val="24"/>
          <w:szCs w:val="24"/>
        </w:rPr>
        <w:t>March 2, 2020</w:t>
      </w:r>
    </w:p>
    <w:p w14:paraId="640BE675" w14:textId="77777777" w:rsidR="000B2C5E" w:rsidRPr="007C0F92" w:rsidRDefault="000B2C5E" w:rsidP="007C0F92">
      <w:pPr>
        <w:adjustRightInd w:val="0"/>
        <w:snapToGrid w:val="0"/>
        <w:spacing w:line="360" w:lineRule="auto"/>
        <w:rPr>
          <w:rFonts w:ascii="Book Antiqua" w:eastAsia="Tahoma" w:hAnsi="Book Antiqua" w:cs="Times New Roman"/>
          <w:color w:val="000000"/>
          <w:sz w:val="24"/>
          <w:szCs w:val="24"/>
        </w:rPr>
      </w:pPr>
      <w:r w:rsidRPr="007C0F92">
        <w:rPr>
          <w:rFonts w:ascii="Book Antiqua" w:hAnsi="Book Antiqua"/>
          <w:b/>
          <w:sz w:val="24"/>
          <w:szCs w:val="24"/>
        </w:rPr>
        <w:t>First decision:</w:t>
      </w:r>
      <w:r w:rsidRPr="007C0F92">
        <w:rPr>
          <w:rFonts w:ascii="Book Antiqua" w:hAnsi="Book Antiqua"/>
          <w:sz w:val="24"/>
          <w:szCs w:val="24"/>
        </w:rPr>
        <w:t xml:space="preserve"> </w:t>
      </w:r>
      <w:r w:rsidR="00E5635E">
        <w:rPr>
          <w:rFonts w:ascii="Book Antiqua" w:eastAsia="Tahoma" w:hAnsi="Book Antiqua" w:cs="Times New Roman"/>
          <w:color w:val="000000"/>
          <w:sz w:val="24"/>
          <w:szCs w:val="24"/>
        </w:rPr>
        <w:t>April 22, 2020</w:t>
      </w:r>
    </w:p>
    <w:p w14:paraId="3794FEBB" w14:textId="137FE8F1" w:rsidR="000B2C5E" w:rsidRPr="007C0F92" w:rsidRDefault="000B2C5E" w:rsidP="007C0F92">
      <w:pPr>
        <w:adjustRightInd w:val="0"/>
        <w:snapToGrid w:val="0"/>
        <w:spacing w:line="360" w:lineRule="auto"/>
        <w:rPr>
          <w:rFonts w:ascii="Book Antiqua" w:hAnsi="Book Antiqua"/>
          <w:sz w:val="24"/>
          <w:szCs w:val="24"/>
        </w:rPr>
      </w:pPr>
      <w:r w:rsidRPr="007C0F92">
        <w:rPr>
          <w:rFonts w:ascii="Book Antiqua" w:hAnsi="Book Antiqua"/>
          <w:b/>
          <w:sz w:val="24"/>
          <w:szCs w:val="24"/>
        </w:rPr>
        <w:t>Article in press:</w:t>
      </w:r>
      <w:r w:rsidRPr="007C0F92">
        <w:rPr>
          <w:rFonts w:ascii="Book Antiqua" w:hAnsi="Book Antiqua"/>
          <w:sz w:val="24"/>
          <w:szCs w:val="24"/>
        </w:rPr>
        <w:t xml:space="preserve"> </w:t>
      </w:r>
      <w:r w:rsidR="00AD5023">
        <w:rPr>
          <w:rFonts w:ascii="Book Antiqua" w:hAnsi="Book Antiqua"/>
          <w:bCs/>
          <w:color w:val="000000" w:themeColor="text1"/>
          <w:sz w:val="24"/>
          <w:szCs w:val="24"/>
        </w:rPr>
        <w:t>May 16, 2020</w:t>
      </w:r>
    </w:p>
    <w:p w14:paraId="69FD18CF" w14:textId="77777777" w:rsidR="000B2C5E" w:rsidRPr="007C0F92" w:rsidRDefault="000B2C5E" w:rsidP="007C0F92">
      <w:pPr>
        <w:adjustRightInd w:val="0"/>
        <w:snapToGrid w:val="0"/>
        <w:spacing w:line="360" w:lineRule="auto"/>
        <w:rPr>
          <w:rFonts w:ascii="Book Antiqua" w:hAnsi="Book Antiqua"/>
          <w:sz w:val="24"/>
          <w:szCs w:val="24"/>
        </w:rPr>
      </w:pPr>
    </w:p>
    <w:p w14:paraId="2DADA4FA" w14:textId="77777777" w:rsidR="000B2C5E" w:rsidRPr="007C0F92" w:rsidRDefault="000B2C5E" w:rsidP="007C0F92">
      <w:pPr>
        <w:adjustRightInd w:val="0"/>
        <w:snapToGrid w:val="0"/>
        <w:spacing w:line="360" w:lineRule="auto"/>
        <w:rPr>
          <w:rFonts w:ascii="Book Antiqua" w:hAnsi="Book Antiqua" w:cs="Helvetica"/>
          <w:b/>
          <w:sz w:val="24"/>
          <w:szCs w:val="24"/>
        </w:rPr>
      </w:pPr>
      <w:r w:rsidRPr="007C0F92">
        <w:rPr>
          <w:rFonts w:ascii="Book Antiqua" w:hAnsi="Book Antiqua" w:cs="Helvetica"/>
          <w:b/>
          <w:sz w:val="24"/>
          <w:szCs w:val="24"/>
        </w:rPr>
        <w:t xml:space="preserve">Specialty type: </w:t>
      </w:r>
      <w:r w:rsidR="00E5635E" w:rsidRPr="00E5635E">
        <w:rPr>
          <w:rFonts w:ascii="Book Antiqua" w:hAnsi="Book Antiqua" w:cs="Helvetica"/>
          <w:bCs/>
          <w:sz w:val="24"/>
          <w:szCs w:val="24"/>
        </w:rPr>
        <w:t>Medicine, research and experimental</w:t>
      </w:r>
    </w:p>
    <w:p w14:paraId="799ED43F" w14:textId="77777777" w:rsidR="000B2C5E" w:rsidRPr="007C0F92" w:rsidRDefault="000B2C5E" w:rsidP="007C0F92">
      <w:pPr>
        <w:adjustRightInd w:val="0"/>
        <w:snapToGrid w:val="0"/>
        <w:spacing w:line="360" w:lineRule="auto"/>
        <w:rPr>
          <w:rFonts w:ascii="Book Antiqua" w:hAnsi="Book Antiqua" w:cs="Helvetica"/>
          <w:b/>
          <w:sz w:val="24"/>
          <w:szCs w:val="24"/>
        </w:rPr>
      </w:pPr>
      <w:r w:rsidRPr="007C0F92">
        <w:rPr>
          <w:rFonts w:ascii="Book Antiqua" w:hAnsi="Book Antiqua" w:cs="Helvetica"/>
          <w:b/>
          <w:sz w:val="24"/>
          <w:szCs w:val="24"/>
        </w:rPr>
        <w:t xml:space="preserve">Country of origin: </w:t>
      </w:r>
      <w:r w:rsidR="00E5635E" w:rsidRPr="00A46FB4">
        <w:rPr>
          <w:rFonts w:ascii="Book Antiqua" w:hAnsi="Book Antiqua" w:cs="Helvetica"/>
          <w:bCs/>
          <w:sz w:val="24"/>
          <w:szCs w:val="24"/>
        </w:rPr>
        <w:t>China</w:t>
      </w:r>
    </w:p>
    <w:p w14:paraId="5D417563" w14:textId="77777777" w:rsidR="000B2C5E" w:rsidRPr="007C0F92" w:rsidRDefault="000B2C5E" w:rsidP="007C0F92">
      <w:pPr>
        <w:adjustRightInd w:val="0"/>
        <w:snapToGrid w:val="0"/>
        <w:spacing w:line="360" w:lineRule="auto"/>
        <w:rPr>
          <w:rFonts w:ascii="Book Antiqua" w:hAnsi="Book Antiqua" w:cs="Helvetica"/>
          <w:b/>
          <w:sz w:val="24"/>
          <w:szCs w:val="24"/>
        </w:rPr>
      </w:pPr>
      <w:r w:rsidRPr="007C0F92">
        <w:rPr>
          <w:rFonts w:ascii="Book Antiqua" w:hAnsi="Book Antiqua" w:cs="Helvetica"/>
          <w:b/>
          <w:sz w:val="24"/>
          <w:szCs w:val="24"/>
        </w:rPr>
        <w:t>Peer-review report classification</w:t>
      </w:r>
    </w:p>
    <w:p w14:paraId="33414496" w14:textId="77777777" w:rsidR="000B2C5E" w:rsidRPr="007C0F92" w:rsidRDefault="000B2C5E" w:rsidP="007C0F92">
      <w:pPr>
        <w:adjustRightInd w:val="0"/>
        <w:snapToGrid w:val="0"/>
        <w:spacing w:line="360" w:lineRule="auto"/>
        <w:rPr>
          <w:rFonts w:ascii="Book Antiqua" w:hAnsi="Book Antiqua" w:cs="Helvetica"/>
          <w:sz w:val="24"/>
          <w:szCs w:val="24"/>
        </w:rPr>
      </w:pPr>
      <w:r w:rsidRPr="007C0F92">
        <w:rPr>
          <w:rFonts w:ascii="Book Antiqua" w:hAnsi="Book Antiqua" w:cs="Helvetica"/>
          <w:sz w:val="24"/>
          <w:szCs w:val="24"/>
        </w:rPr>
        <w:t xml:space="preserve">Grade A (Excellent): </w:t>
      </w:r>
      <w:r w:rsidR="00A46FB4">
        <w:rPr>
          <w:rFonts w:ascii="Book Antiqua" w:hAnsi="Book Antiqua" w:cs="Helvetica"/>
          <w:sz w:val="24"/>
          <w:szCs w:val="24"/>
        </w:rPr>
        <w:t>0</w:t>
      </w:r>
    </w:p>
    <w:p w14:paraId="69F0FE5D" w14:textId="77777777" w:rsidR="000B2C5E" w:rsidRPr="007C0F92" w:rsidRDefault="000B2C5E" w:rsidP="007C0F92">
      <w:pPr>
        <w:adjustRightInd w:val="0"/>
        <w:snapToGrid w:val="0"/>
        <w:spacing w:line="360" w:lineRule="auto"/>
        <w:rPr>
          <w:rFonts w:ascii="Book Antiqua" w:hAnsi="Book Antiqua" w:cs="Helvetica"/>
          <w:sz w:val="24"/>
          <w:szCs w:val="24"/>
        </w:rPr>
      </w:pPr>
      <w:r w:rsidRPr="007C0F92">
        <w:rPr>
          <w:rFonts w:ascii="Book Antiqua" w:hAnsi="Book Antiqua" w:cs="Helvetica"/>
          <w:sz w:val="24"/>
          <w:szCs w:val="24"/>
        </w:rPr>
        <w:t xml:space="preserve">Grade B (Very good): </w:t>
      </w:r>
      <w:r w:rsidR="00A46FB4">
        <w:rPr>
          <w:rFonts w:ascii="Book Antiqua" w:hAnsi="Book Antiqua" w:cs="Helvetica"/>
          <w:sz w:val="24"/>
          <w:szCs w:val="24"/>
        </w:rPr>
        <w:t>0</w:t>
      </w:r>
    </w:p>
    <w:p w14:paraId="5D5B27C0" w14:textId="77777777" w:rsidR="000B2C5E" w:rsidRPr="007C0F92" w:rsidRDefault="000B2C5E" w:rsidP="007C0F92">
      <w:pPr>
        <w:adjustRightInd w:val="0"/>
        <w:snapToGrid w:val="0"/>
        <w:spacing w:line="360" w:lineRule="auto"/>
        <w:rPr>
          <w:rFonts w:ascii="Book Antiqua" w:hAnsi="Book Antiqua" w:cs="Helvetica"/>
          <w:sz w:val="24"/>
          <w:szCs w:val="24"/>
        </w:rPr>
      </w:pPr>
      <w:r w:rsidRPr="007C0F92">
        <w:rPr>
          <w:rFonts w:ascii="Book Antiqua" w:hAnsi="Book Antiqua" w:cs="Helvetica"/>
          <w:sz w:val="24"/>
          <w:szCs w:val="24"/>
        </w:rPr>
        <w:t xml:space="preserve">Grade C (Good): </w:t>
      </w:r>
      <w:r w:rsidR="00A46FB4">
        <w:rPr>
          <w:rFonts w:ascii="Book Antiqua" w:hAnsi="Book Antiqua" w:cs="Helvetica"/>
          <w:sz w:val="24"/>
          <w:szCs w:val="24"/>
        </w:rPr>
        <w:t>C, C</w:t>
      </w:r>
    </w:p>
    <w:p w14:paraId="0D10D528" w14:textId="77777777" w:rsidR="000B2C5E" w:rsidRPr="007C0F92" w:rsidRDefault="000B2C5E" w:rsidP="007C0F92">
      <w:pPr>
        <w:adjustRightInd w:val="0"/>
        <w:snapToGrid w:val="0"/>
        <w:spacing w:line="360" w:lineRule="auto"/>
        <w:rPr>
          <w:rFonts w:ascii="Book Antiqua" w:hAnsi="Book Antiqua" w:cs="Helvetica"/>
          <w:sz w:val="24"/>
          <w:szCs w:val="24"/>
        </w:rPr>
      </w:pPr>
      <w:r w:rsidRPr="007C0F92">
        <w:rPr>
          <w:rFonts w:ascii="Book Antiqua" w:hAnsi="Book Antiqua" w:cs="Helvetica"/>
          <w:sz w:val="24"/>
          <w:szCs w:val="24"/>
        </w:rPr>
        <w:t xml:space="preserve">Grade D (Fair): </w:t>
      </w:r>
      <w:r w:rsidR="00A46FB4">
        <w:rPr>
          <w:rFonts w:ascii="Book Antiqua" w:hAnsi="Book Antiqua" w:cs="Helvetica"/>
          <w:sz w:val="24"/>
          <w:szCs w:val="24"/>
        </w:rPr>
        <w:t>0</w:t>
      </w:r>
    </w:p>
    <w:p w14:paraId="59CE224B" w14:textId="77777777" w:rsidR="000B2C5E" w:rsidRPr="007C0F92" w:rsidRDefault="000B2C5E" w:rsidP="007C0F92">
      <w:pPr>
        <w:adjustRightInd w:val="0"/>
        <w:snapToGrid w:val="0"/>
        <w:spacing w:line="360" w:lineRule="auto"/>
        <w:rPr>
          <w:rFonts w:ascii="Book Antiqua" w:hAnsi="Book Antiqua" w:cs="Calibri"/>
          <w:sz w:val="24"/>
          <w:szCs w:val="24"/>
        </w:rPr>
      </w:pPr>
      <w:r w:rsidRPr="007C0F92">
        <w:rPr>
          <w:rFonts w:ascii="Book Antiqua" w:hAnsi="Book Antiqua" w:cs="Helvetica"/>
          <w:sz w:val="24"/>
          <w:szCs w:val="24"/>
        </w:rPr>
        <w:t xml:space="preserve">Grade E (Poor): </w:t>
      </w:r>
      <w:r w:rsidR="00A46FB4">
        <w:rPr>
          <w:rFonts w:ascii="Book Antiqua" w:hAnsi="Book Antiqua" w:cs="Helvetica"/>
          <w:sz w:val="24"/>
          <w:szCs w:val="24"/>
        </w:rPr>
        <w:t>0</w:t>
      </w:r>
    </w:p>
    <w:p w14:paraId="54066B04" w14:textId="77777777" w:rsidR="000B2C5E" w:rsidRPr="007C0F92" w:rsidRDefault="000B2C5E" w:rsidP="007C0F92">
      <w:pPr>
        <w:pStyle w:val="a7"/>
        <w:adjustRightInd w:val="0"/>
        <w:snapToGrid w:val="0"/>
        <w:spacing w:after="0" w:line="360" w:lineRule="auto"/>
        <w:ind w:left="0"/>
        <w:contextualSpacing w:val="0"/>
        <w:jc w:val="both"/>
        <w:rPr>
          <w:rFonts w:ascii="Book Antiqua" w:hAnsi="Book Antiqua" w:cs="Calibri"/>
          <w:sz w:val="24"/>
          <w:szCs w:val="24"/>
          <w:lang w:val="en-US" w:eastAsia="zh-CN"/>
        </w:rPr>
      </w:pPr>
    </w:p>
    <w:p w14:paraId="15445524" w14:textId="33C1F7F0" w:rsidR="000B2C5E" w:rsidRPr="007C0F92" w:rsidRDefault="000B2C5E" w:rsidP="007C0F92">
      <w:pPr>
        <w:pStyle w:val="a8"/>
        <w:adjustRightInd w:val="0"/>
        <w:snapToGrid w:val="0"/>
        <w:spacing w:line="360" w:lineRule="auto"/>
        <w:rPr>
          <w:rFonts w:ascii="Book Antiqua" w:hAnsi="Book Antiqua"/>
          <w:b/>
          <w:sz w:val="24"/>
          <w:szCs w:val="24"/>
        </w:rPr>
      </w:pPr>
      <w:r w:rsidRPr="007C0F92">
        <w:rPr>
          <w:rFonts w:ascii="Book Antiqua" w:hAnsi="Book Antiqua"/>
          <w:b/>
          <w:sz w:val="24"/>
          <w:szCs w:val="24"/>
        </w:rPr>
        <w:t>P-Reviewer:</w:t>
      </w:r>
      <w:r w:rsidR="00A46FB4">
        <w:rPr>
          <w:rFonts w:ascii="Book Antiqua" w:hAnsi="Book Antiqua"/>
          <w:b/>
          <w:sz w:val="24"/>
          <w:szCs w:val="24"/>
        </w:rPr>
        <w:t xml:space="preserve"> </w:t>
      </w:r>
      <w:proofErr w:type="spellStart"/>
      <w:r w:rsidR="00A46FB4" w:rsidRPr="00A46FB4">
        <w:rPr>
          <w:rFonts w:ascii="Book Antiqua" w:hAnsi="Book Antiqua"/>
          <w:bCs/>
          <w:sz w:val="24"/>
          <w:szCs w:val="24"/>
        </w:rPr>
        <w:t>Dhanushkodi</w:t>
      </w:r>
      <w:proofErr w:type="spellEnd"/>
      <w:r w:rsidR="00A46FB4" w:rsidRPr="00A46FB4">
        <w:rPr>
          <w:rFonts w:ascii="Book Antiqua" w:hAnsi="Book Antiqua"/>
          <w:bCs/>
          <w:sz w:val="24"/>
          <w:szCs w:val="24"/>
        </w:rPr>
        <w:t xml:space="preserve"> M, </w:t>
      </w:r>
      <w:proofErr w:type="spellStart"/>
      <w:r w:rsidR="00A46FB4" w:rsidRPr="00A46FB4">
        <w:rPr>
          <w:rFonts w:ascii="Book Antiqua" w:hAnsi="Book Antiqua"/>
          <w:bCs/>
          <w:sz w:val="24"/>
          <w:szCs w:val="24"/>
        </w:rPr>
        <w:t>Moustaki</w:t>
      </w:r>
      <w:proofErr w:type="spellEnd"/>
      <w:r w:rsidR="00A46FB4" w:rsidRPr="00A46FB4">
        <w:rPr>
          <w:rFonts w:ascii="Book Antiqua" w:hAnsi="Book Antiqua"/>
          <w:bCs/>
          <w:sz w:val="24"/>
          <w:szCs w:val="24"/>
        </w:rPr>
        <w:t xml:space="preserve"> M</w:t>
      </w:r>
      <w:r w:rsidRPr="007C0F92">
        <w:rPr>
          <w:rFonts w:ascii="Book Antiqua" w:hAnsi="Book Antiqua"/>
          <w:color w:val="000000"/>
          <w:sz w:val="24"/>
          <w:szCs w:val="24"/>
        </w:rPr>
        <w:t xml:space="preserve"> </w:t>
      </w:r>
      <w:r w:rsidRPr="007C0F92">
        <w:rPr>
          <w:rFonts w:ascii="Book Antiqua" w:hAnsi="Book Antiqua"/>
          <w:b/>
          <w:sz w:val="24"/>
          <w:szCs w:val="24"/>
        </w:rPr>
        <w:t>S-Editor:</w:t>
      </w:r>
      <w:r w:rsidR="00A46FB4">
        <w:rPr>
          <w:rFonts w:ascii="Book Antiqua" w:hAnsi="Book Antiqua"/>
          <w:b/>
          <w:sz w:val="24"/>
          <w:szCs w:val="24"/>
        </w:rPr>
        <w:t xml:space="preserve"> </w:t>
      </w:r>
      <w:r w:rsidR="00A46FB4" w:rsidRPr="00A46FB4">
        <w:rPr>
          <w:rFonts w:ascii="Book Antiqua" w:hAnsi="Book Antiqua"/>
          <w:bCs/>
          <w:sz w:val="24"/>
          <w:szCs w:val="24"/>
        </w:rPr>
        <w:t>Ma RY</w:t>
      </w:r>
      <w:r w:rsidRPr="00A46FB4">
        <w:rPr>
          <w:rFonts w:ascii="Book Antiqua" w:hAnsi="Book Antiqua"/>
          <w:bCs/>
          <w:sz w:val="24"/>
          <w:szCs w:val="24"/>
        </w:rPr>
        <w:t xml:space="preserve"> </w:t>
      </w:r>
      <w:r w:rsidRPr="007C0F92">
        <w:rPr>
          <w:rFonts w:ascii="Book Antiqua" w:hAnsi="Book Antiqua"/>
          <w:b/>
          <w:sz w:val="24"/>
          <w:szCs w:val="24"/>
        </w:rPr>
        <w:t>L-Editor:</w:t>
      </w:r>
      <w:r w:rsidR="00111CBD">
        <w:rPr>
          <w:rFonts w:ascii="Book Antiqua" w:hAnsi="Book Antiqua"/>
          <w:b/>
          <w:sz w:val="24"/>
          <w:szCs w:val="24"/>
        </w:rPr>
        <w:t xml:space="preserve"> </w:t>
      </w:r>
      <w:r w:rsidR="00AD0402" w:rsidRPr="00D52559">
        <w:rPr>
          <w:rFonts w:ascii="Book Antiqua" w:hAnsi="Book Antiqua"/>
          <w:sz w:val="24"/>
          <w:szCs w:val="24"/>
        </w:rPr>
        <w:t>Wang TQ</w:t>
      </w:r>
      <w:r w:rsidR="00AD0402">
        <w:rPr>
          <w:rFonts w:ascii="Book Antiqua" w:hAnsi="Book Antiqua"/>
          <w:b/>
          <w:sz w:val="24"/>
          <w:szCs w:val="24"/>
        </w:rPr>
        <w:t xml:space="preserve"> </w:t>
      </w:r>
      <w:r w:rsidRPr="007C0F92">
        <w:rPr>
          <w:rFonts w:ascii="Book Antiqua" w:hAnsi="Book Antiqua"/>
          <w:b/>
          <w:sz w:val="24"/>
          <w:szCs w:val="24"/>
        </w:rPr>
        <w:t xml:space="preserve">E-Editor: </w:t>
      </w:r>
      <w:r w:rsidR="00AD5023" w:rsidRPr="00AD5023">
        <w:rPr>
          <w:rFonts w:ascii="Book Antiqua" w:hAnsi="Book Antiqua"/>
          <w:sz w:val="24"/>
          <w:szCs w:val="24"/>
        </w:rPr>
        <w:t>Xing YX</w:t>
      </w:r>
    </w:p>
    <w:p w14:paraId="79831400" w14:textId="77777777" w:rsidR="000B2C5E" w:rsidRPr="007C0F92" w:rsidRDefault="000B2C5E" w:rsidP="007C0F92">
      <w:pPr>
        <w:widowControl/>
        <w:adjustRightInd w:val="0"/>
        <w:snapToGrid w:val="0"/>
        <w:spacing w:line="360" w:lineRule="auto"/>
        <w:rPr>
          <w:rFonts w:ascii="Book Antiqua" w:hAnsi="Book Antiqua" w:cs="Times New Roman"/>
          <w:sz w:val="24"/>
          <w:szCs w:val="24"/>
        </w:rPr>
      </w:pPr>
      <w:r w:rsidRPr="007C0F92">
        <w:rPr>
          <w:rFonts w:ascii="Book Antiqua" w:hAnsi="Book Antiqua" w:cs="Times New Roman"/>
          <w:sz w:val="24"/>
          <w:szCs w:val="24"/>
        </w:rPr>
        <w:br w:type="page"/>
      </w:r>
    </w:p>
    <w:p w14:paraId="34A3409B" w14:textId="77777777" w:rsidR="000B2C5E" w:rsidRPr="007C0F92" w:rsidRDefault="007C0F92"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noProof/>
          <w:sz w:val="24"/>
          <w:szCs w:val="24"/>
        </w:rPr>
        <w:lastRenderedPageBreak/>
        <w:drawing>
          <wp:inline distT="0" distB="0" distL="0" distR="0" wp14:anchorId="6CFA82D2" wp14:editId="617990EC">
            <wp:extent cx="5731510" cy="4022090"/>
            <wp:effectExtent l="0" t="0" r="0" b="3810"/>
            <wp:docPr id="18" name="图片 18" descr="一些文字和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5B0696D-5DB0-4401-AA17-73D6EFB87A00.png"/>
                    <pic:cNvPicPr/>
                  </pic:nvPicPr>
                  <pic:blipFill>
                    <a:blip r:embed="rId7">
                      <a:extLst>
                        <a:ext uri="{28A0092B-C50C-407E-A947-70E740481C1C}">
                          <a14:useLocalDpi xmlns:a14="http://schemas.microsoft.com/office/drawing/2010/main" val="0"/>
                        </a:ext>
                      </a:extLst>
                    </a:blip>
                    <a:stretch>
                      <a:fillRect/>
                    </a:stretch>
                  </pic:blipFill>
                  <pic:spPr>
                    <a:xfrm>
                      <a:off x="0" y="0"/>
                      <a:ext cx="5731510" cy="4022090"/>
                    </a:xfrm>
                    <a:prstGeom prst="rect">
                      <a:avLst/>
                    </a:prstGeom>
                  </pic:spPr>
                </pic:pic>
              </a:graphicData>
            </a:graphic>
          </wp:inline>
        </w:drawing>
      </w:r>
    </w:p>
    <w:p w14:paraId="75F256D8" w14:textId="77777777" w:rsidR="000B2C5E" w:rsidRPr="00A46FB4" w:rsidRDefault="000B2C5E" w:rsidP="007C0F92">
      <w:pPr>
        <w:adjustRightInd w:val="0"/>
        <w:snapToGrid w:val="0"/>
        <w:spacing w:line="360" w:lineRule="auto"/>
        <w:rPr>
          <w:rFonts w:ascii="Book Antiqua" w:hAnsi="Book Antiqua" w:cs="Times New Roman"/>
          <w:sz w:val="24"/>
          <w:szCs w:val="24"/>
        </w:rPr>
      </w:pPr>
      <w:r w:rsidRPr="007C0F92">
        <w:rPr>
          <w:rFonts w:ascii="Book Antiqua" w:hAnsi="Book Antiqua" w:cs="Times New Roman"/>
          <w:b/>
          <w:bCs/>
          <w:sz w:val="24"/>
          <w:szCs w:val="24"/>
        </w:rPr>
        <w:t>Figure 1 Genetic findings.</w:t>
      </w:r>
      <w:r w:rsidRPr="007C0F92">
        <w:rPr>
          <w:rFonts w:ascii="Book Antiqua" w:hAnsi="Book Antiqua" w:cs="Times New Roman"/>
          <w:sz w:val="24"/>
          <w:szCs w:val="24"/>
        </w:rPr>
        <w:t xml:space="preserve"> A: The missense variation of c.6679C&gt;T in exon 46 was inherited from the mother, which was normal in the father; B: The shift mutation of c.5773delG in exon 39 was inherited from the father, which was normal in the mother.</w:t>
      </w:r>
    </w:p>
    <w:sectPr w:rsidR="000B2C5E" w:rsidRPr="00A46FB4" w:rsidSect="006F5792">
      <w:footerReference w:type="even" r:id="rId8"/>
      <w:footerReference w:type="default" r:id="rId9"/>
      <w:pgSz w:w="11906" w:h="16838"/>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84878" w14:textId="77777777" w:rsidR="00E700B6" w:rsidRDefault="00E700B6">
      <w:r>
        <w:separator/>
      </w:r>
    </w:p>
  </w:endnote>
  <w:endnote w:type="continuationSeparator" w:id="0">
    <w:p w14:paraId="0C4F1ECF" w14:textId="77777777" w:rsidR="00E700B6" w:rsidRDefault="00E7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Neue">
    <w:altName w:val="Microsoft YaHei UI"/>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945455942"/>
      <w:docPartObj>
        <w:docPartGallery w:val="Page Numbers (Bottom of Page)"/>
        <w:docPartUnique/>
      </w:docPartObj>
    </w:sdtPr>
    <w:sdtEndPr>
      <w:rPr>
        <w:rStyle w:val="a9"/>
      </w:rPr>
    </w:sdtEndPr>
    <w:sdtContent>
      <w:p w14:paraId="7B72AD4A" w14:textId="77777777" w:rsidR="005D0D42" w:rsidRDefault="00111CBD" w:rsidP="001C40B8">
        <w:pPr>
          <w:pStyle w:val="a6"/>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796EDB7A" w14:textId="77777777" w:rsidR="005D0D42" w:rsidRDefault="00E700B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58C4B" w14:textId="2C2CA7E1" w:rsidR="005D0D42" w:rsidRPr="005D0D42" w:rsidRDefault="00E700B6" w:rsidP="001C40B8">
    <w:pPr>
      <w:pStyle w:val="a6"/>
      <w:framePr w:wrap="none" w:vAnchor="text" w:hAnchor="margin" w:xAlign="center" w:y="1"/>
      <w:rPr>
        <w:rStyle w:val="a9"/>
        <w:rFonts w:ascii="Book Antiqua" w:hAnsi="Book Antiqua"/>
        <w:sz w:val="20"/>
        <w:szCs w:val="20"/>
      </w:rPr>
    </w:pPr>
  </w:p>
  <w:p w14:paraId="4013D424" w14:textId="77777777" w:rsidR="00A50411" w:rsidRDefault="00E700B6" w:rsidP="00A50411">
    <w:pPr>
      <w:pStyle w:val="a6"/>
      <w:jc w:val="right"/>
    </w:pPr>
  </w:p>
  <w:p w14:paraId="53BE3A13" w14:textId="77777777" w:rsidR="00A50411" w:rsidRDefault="00E700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E3ED6" w14:textId="77777777" w:rsidR="00E700B6" w:rsidRDefault="00E700B6">
      <w:r>
        <w:separator/>
      </w:r>
    </w:p>
  </w:footnote>
  <w:footnote w:type="continuationSeparator" w:id="0">
    <w:p w14:paraId="31252781" w14:textId="77777777" w:rsidR="00E700B6" w:rsidRDefault="00E700B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5E"/>
    <w:rsid w:val="00070C24"/>
    <w:rsid w:val="000B2C5E"/>
    <w:rsid w:val="00111CBD"/>
    <w:rsid w:val="00290B0B"/>
    <w:rsid w:val="0029138E"/>
    <w:rsid w:val="003368F7"/>
    <w:rsid w:val="00373BA8"/>
    <w:rsid w:val="003A4E65"/>
    <w:rsid w:val="003D2179"/>
    <w:rsid w:val="003F532E"/>
    <w:rsid w:val="004D735B"/>
    <w:rsid w:val="006327DB"/>
    <w:rsid w:val="006A3ADF"/>
    <w:rsid w:val="007C0F92"/>
    <w:rsid w:val="007F2364"/>
    <w:rsid w:val="0081531B"/>
    <w:rsid w:val="00925B31"/>
    <w:rsid w:val="00936575"/>
    <w:rsid w:val="009A2B1A"/>
    <w:rsid w:val="00A46FB4"/>
    <w:rsid w:val="00A67FBE"/>
    <w:rsid w:val="00AA1919"/>
    <w:rsid w:val="00AD0402"/>
    <w:rsid w:val="00AD5023"/>
    <w:rsid w:val="00B513AE"/>
    <w:rsid w:val="00B84A6E"/>
    <w:rsid w:val="00BA04DB"/>
    <w:rsid w:val="00D52559"/>
    <w:rsid w:val="00D91D37"/>
    <w:rsid w:val="00E5635E"/>
    <w:rsid w:val="00E61DEC"/>
    <w:rsid w:val="00E6651F"/>
    <w:rsid w:val="00E700B6"/>
    <w:rsid w:val="00EA70E6"/>
    <w:rsid w:val="00FC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2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5E"/>
    <w:pPr>
      <w:widowControl w:val="0"/>
      <w:jc w:val="both"/>
    </w:pPr>
    <w:rPr>
      <w:rFonts w:ascii="Times New Roman" w:hAnsi="Times New Roman" w:cs="Arial"/>
      <w:szCs w:val="22"/>
    </w:rPr>
  </w:style>
  <w:style w:type="paragraph" w:styleId="1">
    <w:name w:val="heading 1"/>
    <w:basedOn w:val="a"/>
    <w:next w:val="a"/>
    <w:link w:val="1Char"/>
    <w:qFormat/>
    <w:rsid w:val="000B2C5E"/>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B2C5E"/>
    <w:rPr>
      <w:rFonts w:ascii="宋体" w:hAnsi="宋体" w:cs="Times New Roman"/>
      <w:b/>
      <w:kern w:val="44"/>
      <w:sz w:val="48"/>
      <w:szCs w:val="48"/>
    </w:rPr>
  </w:style>
  <w:style w:type="paragraph" w:styleId="a3">
    <w:name w:val="Normal (Web)"/>
    <w:basedOn w:val="a"/>
    <w:rsid w:val="000B2C5E"/>
    <w:pPr>
      <w:spacing w:before="100" w:beforeAutospacing="1" w:after="100" w:afterAutospacing="1"/>
      <w:jc w:val="left"/>
    </w:pPr>
    <w:rPr>
      <w:rFonts w:cs="Times New Roman"/>
      <w:kern w:val="0"/>
      <w:sz w:val="24"/>
    </w:rPr>
  </w:style>
  <w:style w:type="character" w:styleId="a4">
    <w:name w:val="Strong"/>
    <w:basedOn w:val="a0"/>
    <w:qFormat/>
    <w:rsid w:val="000B2C5E"/>
    <w:rPr>
      <w:b/>
    </w:rPr>
  </w:style>
  <w:style w:type="character" w:styleId="a5">
    <w:name w:val="Hyperlink"/>
    <w:basedOn w:val="a0"/>
    <w:qFormat/>
    <w:rsid w:val="000B2C5E"/>
    <w:rPr>
      <w:color w:val="0000FF"/>
      <w:u w:val="single"/>
    </w:rPr>
  </w:style>
  <w:style w:type="paragraph" w:styleId="a6">
    <w:name w:val="footer"/>
    <w:basedOn w:val="a"/>
    <w:link w:val="Char"/>
    <w:uiPriority w:val="99"/>
    <w:rsid w:val="000B2C5E"/>
    <w:pPr>
      <w:tabs>
        <w:tab w:val="center" w:pos="4153"/>
        <w:tab w:val="right" w:pos="8306"/>
      </w:tabs>
      <w:snapToGrid w:val="0"/>
      <w:jc w:val="left"/>
    </w:pPr>
    <w:rPr>
      <w:sz w:val="18"/>
      <w:szCs w:val="18"/>
    </w:rPr>
  </w:style>
  <w:style w:type="character" w:customStyle="1" w:styleId="Char">
    <w:name w:val="页脚 Char"/>
    <w:basedOn w:val="a0"/>
    <w:link w:val="a6"/>
    <w:uiPriority w:val="99"/>
    <w:rsid w:val="000B2C5E"/>
    <w:rPr>
      <w:rFonts w:ascii="Times New Roman" w:hAnsi="Times New Roman" w:cs="Arial"/>
      <w:sz w:val="18"/>
      <w:szCs w:val="18"/>
    </w:rPr>
  </w:style>
  <w:style w:type="paragraph" w:customStyle="1" w:styleId="Default">
    <w:name w:val="Default"/>
    <w:link w:val="Default0"/>
    <w:rsid w:val="000B2C5E"/>
    <w:pPr>
      <w:widowControl w:val="0"/>
      <w:autoSpaceDE w:val="0"/>
      <w:autoSpaceDN w:val="0"/>
      <w:adjustRightInd w:val="0"/>
    </w:pPr>
    <w:rPr>
      <w:rFonts w:ascii="Book Antiqua" w:eastAsia="PMingLiU" w:hAnsi="Book Antiqua" w:cs="Book Antiqua"/>
      <w:color w:val="000000"/>
      <w:kern w:val="0"/>
      <w:sz w:val="24"/>
      <w:lang w:eastAsia="zh-TW"/>
    </w:rPr>
  </w:style>
  <w:style w:type="character" w:customStyle="1" w:styleId="Default0">
    <w:name w:val="Default 字元"/>
    <w:link w:val="Default"/>
    <w:rsid w:val="000B2C5E"/>
    <w:rPr>
      <w:rFonts w:ascii="Book Antiqua" w:eastAsia="PMingLiU" w:hAnsi="Book Antiqua" w:cs="Book Antiqua"/>
      <w:color w:val="000000"/>
      <w:kern w:val="0"/>
      <w:sz w:val="24"/>
      <w:lang w:eastAsia="zh-TW"/>
    </w:rPr>
  </w:style>
  <w:style w:type="paragraph" w:customStyle="1" w:styleId="PadroB">
    <w:name w:val="Padrão B"/>
    <w:rsid w:val="000B2C5E"/>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eastAsia="pt-BR"/>
    </w:rPr>
  </w:style>
  <w:style w:type="paragraph" w:styleId="a7">
    <w:name w:val="List Paragraph"/>
    <w:basedOn w:val="a"/>
    <w:uiPriority w:val="34"/>
    <w:qFormat/>
    <w:rsid w:val="000B2C5E"/>
    <w:pPr>
      <w:widowControl/>
      <w:spacing w:after="200" w:line="276" w:lineRule="auto"/>
      <w:ind w:left="720"/>
      <w:contextualSpacing/>
      <w:jc w:val="left"/>
    </w:pPr>
    <w:rPr>
      <w:rFonts w:asciiTheme="minorHAnsi" w:eastAsiaTheme="minorHAnsi" w:hAnsiTheme="minorHAnsi" w:cstheme="minorBidi"/>
      <w:kern w:val="0"/>
      <w:sz w:val="22"/>
      <w:lang w:val="fr-BE" w:eastAsia="en-US"/>
    </w:rPr>
  </w:style>
  <w:style w:type="paragraph" w:styleId="a8">
    <w:name w:val="Plain Text"/>
    <w:basedOn w:val="a"/>
    <w:link w:val="Char0"/>
    <w:rsid w:val="000B2C5E"/>
    <w:rPr>
      <w:rFonts w:ascii="宋体" w:hAnsi="Courier New" w:cs="Courier New"/>
      <w:szCs w:val="21"/>
    </w:rPr>
  </w:style>
  <w:style w:type="character" w:customStyle="1" w:styleId="Char0">
    <w:name w:val="纯文本 Char"/>
    <w:basedOn w:val="a0"/>
    <w:link w:val="a8"/>
    <w:rsid w:val="000B2C5E"/>
    <w:rPr>
      <w:rFonts w:ascii="宋体" w:hAnsi="Courier New" w:cs="Courier New"/>
      <w:szCs w:val="21"/>
    </w:rPr>
  </w:style>
  <w:style w:type="character" w:styleId="a9">
    <w:name w:val="page number"/>
    <w:basedOn w:val="a0"/>
    <w:semiHidden/>
    <w:unhideWhenUsed/>
    <w:rsid w:val="000B2C5E"/>
  </w:style>
  <w:style w:type="paragraph" w:styleId="aa">
    <w:name w:val="header"/>
    <w:basedOn w:val="a"/>
    <w:link w:val="Char1"/>
    <w:uiPriority w:val="99"/>
    <w:unhideWhenUsed/>
    <w:rsid w:val="004D73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4D735B"/>
    <w:rPr>
      <w:rFonts w:ascii="Times New Roman" w:hAnsi="Times New Roman" w:cs="Arial"/>
      <w:sz w:val="18"/>
      <w:szCs w:val="18"/>
    </w:rPr>
  </w:style>
  <w:style w:type="paragraph" w:styleId="ab">
    <w:name w:val="Balloon Text"/>
    <w:basedOn w:val="a"/>
    <w:link w:val="Char2"/>
    <w:uiPriority w:val="99"/>
    <w:semiHidden/>
    <w:unhideWhenUsed/>
    <w:rsid w:val="00AD0402"/>
    <w:rPr>
      <w:sz w:val="18"/>
      <w:szCs w:val="18"/>
    </w:rPr>
  </w:style>
  <w:style w:type="character" w:customStyle="1" w:styleId="Char2">
    <w:name w:val="批注框文本 Char"/>
    <w:basedOn w:val="a0"/>
    <w:link w:val="ab"/>
    <w:uiPriority w:val="99"/>
    <w:semiHidden/>
    <w:rsid w:val="00AD0402"/>
    <w:rPr>
      <w:rFonts w:ascii="Times New Roman" w:hAnsi="Times New Roman"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5E"/>
    <w:pPr>
      <w:widowControl w:val="0"/>
      <w:jc w:val="both"/>
    </w:pPr>
    <w:rPr>
      <w:rFonts w:ascii="Times New Roman" w:hAnsi="Times New Roman" w:cs="Arial"/>
      <w:szCs w:val="22"/>
    </w:rPr>
  </w:style>
  <w:style w:type="paragraph" w:styleId="1">
    <w:name w:val="heading 1"/>
    <w:basedOn w:val="a"/>
    <w:next w:val="a"/>
    <w:link w:val="1Char"/>
    <w:qFormat/>
    <w:rsid w:val="000B2C5E"/>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B2C5E"/>
    <w:rPr>
      <w:rFonts w:ascii="宋体" w:hAnsi="宋体" w:cs="Times New Roman"/>
      <w:b/>
      <w:kern w:val="44"/>
      <w:sz w:val="48"/>
      <w:szCs w:val="48"/>
    </w:rPr>
  </w:style>
  <w:style w:type="paragraph" w:styleId="a3">
    <w:name w:val="Normal (Web)"/>
    <w:basedOn w:val="a"/>
    <w:rsid w:val="000B2C5E"/>
    <w:pPr>
      <w:spacing w:before="100" w:beforeAutospacing="1" w:after="100" w:afterAutospacing="1"/>
      <w:jc w:val="left"/>
    </w:pPr>
    <w:rPr>
      <w:rFonts w:cs="Times New Roman"/>
      <w:kern w:val="0"/>
      <w:sz w:val="24"/>
    </w:rPr>
  </w:style>
  <w:style w:type="character" w:styleId="a4">
    <w:name w:val="Strong"/>
    <w:basedOn w:val="a0"/>
    <w:qFormat/>
    <w:rsid w:val="000B2C5E"/>
    <w:rPr>
      <w:b/>
    </w:rPr>
  </w:style>
  <w:style w:type="character" w:styleId="a5">
    <w:name w:val="Hyperlink"/>
    <w:basedOn w:val="a0"/>
    <w:qFormat/>
    <w:rsid w:val="000B2C5E"/>
    <w:rPr>
      <w:color w:val="0000FF"/>
      <w:u w:val="single"/>
    </w:rPr>
  </w:style>
  <w:style w:type="paragraph" w:styleId="a6">
    <w:name w:val="footer"/>
    <w:basedOn w:val="a"/>
    <w:link w:val="Char"/>
    <w:uiPriority w:val="99"/>
    <w:rsid w:val="000B2C5E"/>
    <w:pPr>
      <w:tabs>
        <w:tab w:val="center" w:pos="4153"/>
        <w:tab w:val="right" w:pos="8306"/>
      </w:tabs>
      <w:snapToGrid w:val="0"/>
      <w:jc w:val="left"/>
    </w:pPr>
    <w:rPr>
      <w:sz w:val="18"/>
      <w:szCs w:val="18"/>
    </w:rPr>
  </w:style>
  <w:style w:type="character" w:customStyle="1" w:styleId="Char">
    <w:name w:val="页脚 Char"/>
    <w:basedOn w:val="a0"/>
    <w:link w:val="a6"/>
    <w:uiPriority w:val="99"/>
    <w:rsid w:val="000B2C5E"/>
    <w:rPr>
      <w:rFonts w:ascii="Times New Roman" w:hAnsi="Times New Roman" w:cs="Arial"/>
      <w:sz w:val="18"/>
      <w:szCs w:val="18"/>
    </w:rPr>
  </w:style>
  <w:style w:type="paragraph" w:customStyle="1" w:styleId="Default">
    <w:name w:val="Default"/>
    <w:link w:val="Default0"/>
    <w:rsid w:val="000B2C5E"/>
    <w:pPr>
      <w:widowControl w:val="0"/>
      <w:autoSpaceDE w:val="0"/>
      <w:autoSpaceDN w:val="0"/>
      <w:adjustRightInd w:val="0"/>
    </w:pPr>
    <w:rPr>
      <w:rFonts w:ascii="Book Antiqua" w:eastAsia="PMingLiU" w:hAnsi="Book Antiqua" w:cs="Book Antiqua"/>
      <w:color w:val="000000"/>
      <w:kern w:val="0"/>
      <w:sz w:val="24"/>
      <w:lang w:eastAsia="zh-TW"/>
    </w:rPr>
  </w:style>
  <w:style w:type="character" w:customStyle="1" w:styleId="Default0">
    <w:name w:val="Default 字元"/>
    <w:link w:val="Default"/>
    <w:rsid w:val="000B2C5E"/>
    <w:rPr>
      <w:rFonts w:ascii="Book Antiqua" w:eastAsia="PMingLiU" w:hAnsi="Book Antiqua" w:cs="Book Antiqua"/>
      <w:color w:val="000000"/>
      <w:kern w:val="0"/>
      <w:sz w:val="24"/>
      <w:lang w:eastAsia="zh-TW"/>
    </w:rPr>
  </w:style>
  <w:style w:type="paragraph" w:customStyle="1" w:styleId="PadroB">
    <w:name w:val="Padrão B"/>
    <w:rsid w:val="000B2C5E"/>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eastAsia="pt-BR"/>
    </w:rPr>
  </w:style>
  <w:style w:type="paragraph" w:styleId="a7">
    <w:name w:val="List Paragraph"/>
    <w:basedOn w:val="a"/>
    <w:uiPriority w:val="34"/>
    <w:qFormat/>
    <w:rsid w:val="000B2C5E"/>
    <w:pPr>
      <w:widowControl/>
      <w:spacing w:after="200" w:line="276" w:lineRule="auto"/>
      <w:ind w:left="720"/>
      <w:contextualSpacing/>
      <w:jc w:val="left"/>
    </w:pPr>
    <w:rPr>
      <w:rFonts w:asciiTheme="minorHAnsi" w:eastAsiaTheme="minorHAnsi" w:hAnsiTheme="minorHAnsi" w:cstheme="minorBidi"/>
      <w:kern w:val="0"/>
      <w:sz w:val="22"/>
      <w:lang w:val="fr-BE" w:eastAsia="en-US"/>
    </w:rPr>
  </w:style>
  <w:style w:type="paragraph" w:styleId="a8">
    <w:name w:val="Plain Text"/>
    <w:basedOn w:val="a"/>
    <w:link w:val="Char0"/>
    <w:rsid w:val="000B2C5E"/>
    <w:rPr>
      <w:rFonts w:ascii="宋体" w:hAnsi="Courier New" w:cs="Courier New"/>
      <w:szCs w:val="21"/>
    </w:rPr>
  </w:style>
  <w:style w:type="character" w:customStyle="1" w:styleId="Char0">
    <w:name w:val="纯文本 Char"/>
    <w:basedOn w:val="a0"/>
    <w:link w:val="a8"/>
    <w:rsid w:val="000B2C5E"/>
    <w:rPr>
      <w:rFonts w:ascii="宋体" w:hAnsi="Courier New" w:cs="Courier New"/>
      <w:szCs w:val="21"/>
    </w:rPr>
  </w:style>
  <w:style w:type="character" w:styleId="a9">
    <w:name w:val="page number"/>
    <w:basedOn w:val="a0"/>
    <w:semiHidden/>
    <w:unhideWhenUsed/>
    <w:rsid w:val="000B2C5E"/>
  </w:style>
  <w:style w:type="paragraph" w:styleId="aa">
    <w:name w:val="header"/>
    <w:basedOn w:val="a"/>
    <w:link w:val="Char1"/>
    <w:uiPriority w:val="99"/>
    <w:unhideWhenUsed/>
    <w:rsid w:val="004D73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4D735B"/>
    <w:rPr>
      <w:rFonts w:ascii="Times New Roman" w:hAnsi="Times New Roman" w:cs="Arial"/>
      <w:sz w:val="18"/>
      <w:szCs w:val="18"/>
    </w:rPr>
  </w:style>
  <w:style w:type="paragraph" w:styleId="ab">
    <w:name w:val="Balloon Text"/>
    <w:basedOn w:val="a"/>
    <w:link w:val="Char2"/>
    <w:uiPriority w:val="99"/>
    <w:semiHidden/>
    <w:unhideWhenUsed/>
    <w:rsid w:val="00AD0402"/>
    <w:rPr>
      <w:sz w:val="18"/>
      <w:szCs w:val="18"/>
    </w:rPr>
  </w:style>
  <w:style w:type="character" w:customStyle="1" w:styleId="Char2">
    <w:name w:val="批注框文本 Char"/>
    <w:basedOn w:val="a0"/>
    <w:link w:val="ab"/>
    <w:uiPriority w:val="99"/>
    <w:semiHidden/>
    <w:rsid w:val="00AD0402"/>
    <w:rPr>
      <w:rFonts w:ascii="Times New Roman" w:hAnsi="Times New Roman"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475">
      <w:bodyDiv w:val="1"/>
      <w:marLeft w:val="0"/>
      <w:marRight w:val="0"/>
      <w:marTop w:val="0"/>
      <w:marBottom w:val="0"/>
      <w:divBdr>
        <w:top w:val="none" w:sz="0" w:space="0" w:color="auto"/>
        <w:left w:val="none" w:sz="0" w:space="0" w:color="auto"/>
        <w:bottom w:val="none" w:sz="0" w:space="0" w:color="auto"/>
        <w:right w:val="none" w:sz="0" w:space="0" w:color="auto"/>
      </w:divBdr>
    </w:div>
    <w:div w:id="686104753">
      <w:bodyDiv w:val="1"/>
      <w:marLeft w:val="0"/>
      <w:marRight w:val="0"/>
      <w:marTop w:val="0"/>
      <w:marBottom w:val="0"/>
      <w:divBdr>
        <w:top w:val="none" w:sz="0" w:space="0" w:color="auto"/>
        <w:left w:val="none" w:sz="0" w:space="0" w:color="auto"/>
        <w:bottom w:val="none" w:sz="0" w:space="0" w:color="auto"/>
        <w:right w:val="none" w:sz="0" w:space="0" w:color="auto"/>
      </w:divBdr>
    </w:div>
    <w:div w:id="924336100">
      <w:bodyDiv w:val="1"/>
      <w:marLeft w:val="0"/>
      <w:marRight w:val="0"/>
      <w:marTop w:val="0"/>
      <w:marBottom w:val="0"/>
      <w:divBdr>
        <w:top w:val="none" w:sz="0" w:space="0" w:color="auto"/>
        <w:left w:val="none" w:sz="0" w:space="0" w:color="auto"/>
        <w:bottom w:val="none" w:sz="0" w:space="0" w:color="auto"/>
        <w:right w:val="none" w:sz="0" w:space="0" w:color="auto"/>
      </w:divBdr>
    </w:div>
    <w:div w:id="1602372040">
      <w:bodyDiv w:val="1"/>
      <w:marLeft w:val="0"/>
      <w:marRight w:val="0"/>
      <w:marTop w:val="0"/>
      <w:marBottom w:val="0"/>
      <w:divBdr>
        <w:top w:val="none" w:sz="0" w:space="0" w:color="auto"/>
        <w:left w:val="none" w:sz="0" w:space="0" w:color="auto"/>
        <w:bottom w:val="none" w:sz="0" w:space="0" w:color="auto"/>
        <w:right w:val="none" w:sz="0" w:space="0" w:color="auto"/>
      </w:divBdr>
    </w:div>
    <w:div w:id="19947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2285</Words>
  <Characters>13025</Characters>
  <Application>Microsoft Office Word</Application>
  <DocSecurity>0</DocSecurity>
  <Lines>108</Lines>
  <Paragraphs>30</Paragraphs>
  <ScaleCrop>false</ScaleCrop>
  <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마 유림</dc:creator>
  <cp:keywords/>
  <dc:description/>
  <cp:lastModifiedBy>邢燕霞</cp:lastModifiedBy>
  <cp:revision>10</cp:revision>
  <dcterms:created xsi:type="dcterms:W3CDTF">2020-05-21T23:01:00Z</dcterms:created>
  <dcterms:modified xsi:type="dcterms:W3CDTF">2020-06-04T03:26:00Z</dcterms:modified>
</cp:coreProperties>
</file>