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85E9E" w14:textId="616E681C" w:rsidR="00A978FB" w:rsidRPr="009E28E5" w:rsidRDefault="00A978FB" w:rsidP="009E28E5">
      <w:pPr>
        <w:pStyle w:val="1"/>
        <w:snapToGrid w:val="0"/>
        <w:spacing w:line="360" w:lineRule="auto"/>
        <w:jc w:val="both"/>
        <w:rPr>
          <w:rFonts w:ascii="Book Antiqua" w:hAnsi="Book Antiqua" w:cs="Times New Roman"/>
          <w:bCs/>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bookmarkStart w:id="22" w:name="_Hlk33924790"/>
      <w:bookmarkStart w:id="23" w:name="OLE_LINK2"/>
      <w:r w:rsidRPr="009E28E5">
        <w:rPr>
          <w:rFonts w:ascii="Book Antiqua" w:hAnsi="Book Antiqua" w:cs="Times New Roman"/>
          <w:b/>
          <w:color w:val="000000" w:themeColor="text1"/>
          <w:sz w:val="24"/>
          <w:szCs w:val="24"/>
          <w:highlight w:val="white"/>
          <w:lang w:val="en-US" w:eastAsia="zh-CN"/>
        </w:rPr>
        <w:t xml:space="preserve">Name of </w:t>
      </w:r>
      <w:r w:rsidRPr="009E28E5">
        <w:rPr>
          <w:rFonts w:ascii="Book Antiqua" w:hAnsi="Book Antiqua" w:cs="Times New Roman"/>
          <w:b/>
          <w:caps/>
          <w:color w:val="000000" w:themeColor="text1"/>
          <w:sz w:val="24"/>
          <w:szCs w:val="24"/>
          <w:highlight w:val="white"/>
          <w:lang w:val="en-US" w:eastAsia="zh-CN"/>
        </w:rPr>
        <w:t>j</w:t>
      </w:r>
      <w:r w:rsidRPr="009E28E5">
        <w:rPr>
          <w:rFonts w:ascii="Book Antiqua" w:hAnsi="Book Antiqua" w:cs="Times New Roman"/>
          <w:b/>
          <w:color w:val="000000" w:themeColor="text1"/>
          <w:sz w:val="24"/>
          <w:szCs w:val="24"/>
          <w:highlight w:val="white"/>
          <w:lang w:val="en-US" w:eastAsia="zh-CN"/>
        </w:rPr>
        <w:t xml:space="preserve">ournal: </w:t>
      </w:r>
      <w:bookmarkStart w:id="24" w:name="OLE_LINK718"/>
      <w:bookmarkStart w:id="25" w:name="OLE_LINK719"/>
      <w:r w:rsidRPr="009E28E5">
        <w:rPr>
          <w:rFonts w:ascii="Book Antiqua" w:hAnsi="Book Antiqua" w:cs="Times New Roman"/>
          <w:bCs/>
          <w:i/>
          <w:color w:val="000000" w:themeColor="text1"/>
          <w:sz w:val="24"/>
          <w:szCs w:val="24"/>
          <w:highlight w:val="white"/>
          <w:lang w:val="en-US" w:eastAsia="zh-CN"/>
        </w:rPr>
        <w:t xml:space="preserve">World Journal of </w:t>
      </w:r>
      <w:bookmarkEnd w:id="24"/>
      <w:bookmarkEnd w:id="25"/>
      <w:r w:rsidR="00006E6B" w:rsidRPr="009E28E5">
        <w:rPr>
          <w:rFonts w:ascii="Book Antiqua" w:hAnsi="Book Antiqua" w:cs="Times New Roman"/>
          <w:bCs/>
          <w:i/>
          <w:color w:val="000000" w:themeColor="text1"/>
          <w:sz w:val="24"/>
          <w:szCs w:val="24"/>
          <w:highlight w:val="white"/>
          <w:lang w:val="en-US" w:eastAsia="zh-CN"/>
        </w:rPr>
        <w:t>Clinical Cases</w:t>
      </w:r>
    </w:p>
    <w:p w14:paraId="1302D0E8" w14:textId="4E5A2FF8" w:rsidR="00A978FB" w:rsidRPr="009E28E5" w:rsidRDefault="00A978FB" w:rsidP="009E28E5">
      <w:pPr>
        <w:pStyle w:val="1"/>
        <w:snapToGrid w:val="0"/>
        <w:spacing w:line="360" w:lineRule="auto"/>
        <w:jc w:val="both"/>
        <w:rPr>
          <w:rFonts w:ascii="Book Antiqua" w:hAnsi="Book Antiqua" w:cs="Times New Roman"/>
          <w:b/>
          <w:i/>
          <w:color w:val="000000" w:themeColor="text1"/>
          <w:sz w:val="24"/>
          <w:szCs w:val="24"/>
          <w:highlight w:val="white"/>
          <w:lang w:val="en-US" w:eastAsia="zh-CN"/>
        </w:rPr>
      </w:pPr>
      <w:bookmarkStart w:id="26" w:name="OLE_LINK485"/>
      <w:bookmarkStart w:id="27" w:name="OLE_LINK486"/>
      <w:bookmarkStart w:id="28" w:name="OLE_LINK661"/>
      <w:bookmarkStart w:id="29" w:name="OLE_LINK768"/>
      <w:bookmarkStart w:id="30" w:name="OLE_LINK568"/>
      <w:bookmarkStart w:id="31" w:name="OLE_LINK499"/>
      <w:bookmarkStart w:id="32" w:name="OLE_LINK437"/>
      <w:bookmarkStart w:id="33" w:name="OLE_LINK514"/>
      <w:bookmarkStart w:id="34" w:name="OLE_LINK515"/>
      <w:bookmarkStart w:id="35" w:name="OLE_LINK13"/>
      <w:bookmarkStart w:id="36" w:name="OLE_LINK351"/>
      <w:bookmarkStart w:id="37" w:name="OLE_LINK425"/>
      <w:r w:rsidRPr="009E28E5">
        <w:rPr>
          <w:rFonts w:ascii="Book Antiqua" w:hAnsi="Book Antiqua" w:cs="Times New Roman"/>
          <w:b/>
          <w:color w:val="000000" w:themeColor="text1"/>
          <w:sz w:val="24"/>
          <w:szCs w:val="24"/>
          <w:highlight w:val="white"/>
          <w:lang w:eastAsia="zh-CN"/>
        </w:rPr>
        <w:t>Manuscript NO:</w:t>
      </w:r>
      <w:bookmarkEnd w:id="26"/>
      <w:bookmarkEnd w:id="27"/>
      <w:bookmarkEnd w:id="28"/>
      <w:bookmarkEnd w:id="29"/>
      <w:bookmarkEnd w:id="30"/>
      <w:r w:rsidRPr="009E28E5">
        <w:rPr>
          <w:rFonts w:ascii="Book Antiqua" w:hAnsi="Book Antiqua" w:cs="Times New Roman"/>
          <w:b/>
          <w:color w:val="000000" w:themeColor="text1"/>
          <w:sz w:val="24"/>
          <w:szCs w:val="24"/>
          <w:highlight w:val="white"/>
          <w:lang w:eastAsia="zh-CN"/>
        </w:rPr>
        <w:t xml:space="preserve"> </w:t>
      </w:r>
      <w:bookmarkEnd w:id="31"/>
      <w:bookmarkEnd w:id="32"/>
      <w:r w:rsidR="00006E6B" w:rsidRPr="009E28E5">
        <w:rPr>
          <w:rFonts w:ascii="Book Antiqua" w:hAnsi="Book Antiqua" w:cs="Times New Roman"/>
          <w:bCs/>
          <w:color w:val="000000" w:themeColor="text1"/>
          <w:sz w:val="24"/>
          <w:szCs w:val="24"/>
          <w:highlight w:val="white"/>
          <w:lang w:eastAsia="zh-CN"/>
        </w:rPr>
        <w:t>55118</w:t>
      </w:r>
    </w:p>
    <w:p w14:paraId="6E151145" w14:textId="14D1333A" w:rsidR="00A978FB" w:rsidRPr="009E28E5" w:rsidRDefault="00A978FB" w:rsidP="009E28E5">
      <w:pPr>
        <w:snapToGrid w:val="0"/>
        <w:spacing w:line="360" w:lineRule="auto"/>
        <w:rPr>
          <w:rFonts w:ascii="Book Antiqua" w:hAnsi="Book Antiqua"/>
          <w:bCs/>
          <w:color w:val="000000" w:themeColor="text1"/>
          <w:sz w:val="24"/>
          <w:szCs w:val="24"/>
          <w:lang w:val="it-IT"/>
        </w:rPr>
      </w:pPr>
      <w:bookmarkStart w:id="38" w:name="OLE_LINK511"/>
      <w:bookmarkStart w:id="39" w:name="OLE_LINK512"/>
      <w:bookmarkEnd w:id="33"/>
      <w:bookmarkEnd w:id="34"/>
      <w:bookmarkEnd w:id="35"/>
      <w:bookmarkEnd w:id="36"/>
      <w:bookmarkEnd w:id="37"/>
      <w:r w:rsidRPr="009E28E5">
        <w:rPr>
          <w:rFonts w:ascii="Book Antiqua" w:hAnsi="Book Antiqua"/>
          <w:b/>
          <w:color w:val="000000" w:themeColor="text1"/>
          <w:sz w:val="24"/>
          <w:szCs w:val="24"/>
          <w:highlight w:val="white"/>
          <w:lang w:val="it-IT"/>
        </w:rPr>
        <w:t xml:space="preserve">Manuscript </w:t>
      </w:r>
      <w:r w:rsidRPr="009E28E5">
        <w:rPr>
          <w:rFonts w:ascii="Book Antiqua" w:hAnsi="Book Antiqua"/>
          <w:b/>
          <w:caps/>
          <w:color w:val="000000" w:themeColor="text1"/>
          <w:sz w:val="24"/>
          <w:szCs w:val="24"/>
          <w:highlight w:val="white"/>
        </w:rPr>
        <w:t>t</w:t>
      </w:r>
      <w:r w:rsidRPr="009E28E5">
        <w:rPr>
          <w:rFonts w:ascii="Book Antiqua" w:hAnsi="Book Antiqua"/>
          <w:b/>
          <w:color w:val="000000" w:themeColor="text1"/>
          <w:sz w:val="24"/>
          <w:szCs w:val="24"/>
          <w:highlight w:val="white"/>
          <w:lang w:val="it-IT"/>
        </w:rPr>
        <w:t>ype</w:t>
      </w:r>
      <w:r w:rsidRPr="009E28E5">
        <w:rPr>
          <w:rFonts w:ascii="Book Antiqua" w:hAnsi="Book Antiqua"/>
          <w:b/>
          <w:color w:val="000000" w:themeColor="text1"/>
          <w:sz w:val="24"/>
          <w:szCs w:val="24"/>
          <w:lang w:val="it-IT"/>
        </w:rPr>
        <w:t>:</w:t>
      </w:r>
      <w:bookmarkEnd w:id="0"/>
      <w:bookmarkEnd w:id="1"/>
      <w:bookmarkEnd w:id="2"/>
      <w:bookmarkEnd w:id="3"/>
      <w:bookmarkEnd w:id="4"/>
      <w:bookmarkEnd w:id="5"/>
      <w:bookmarkEnd w:id="6"/>
      <w:bookmarkEnd w:id="7"/>
      <w:bookmarkEnd w:id="8"/>
      <w:bookmarkEnd w:id="9"/>
      <w:bookmarkEnd w:id="10"/>
      <w:bookmarkEnd w:id="11"/>
      <w:r w:rsidRPr="009E28E5">
        <w:rPr>
          <w:rFonts w:ascii="Book Antiqua" w:hAnsi="Book Antiqua"/>
          <w:b/>
          <w:color w:val="000000" w:themeColor="text1"/>
          <w:sz w:val="24"/>
          <w:szCs w:val="24"/>
          <w:lang w:val="it-IT"/>
        </w:rPr>
        <w:t xml:space="preserve"> </w:t>
      </w:r>
      <w:r w:rsidR="00420924" w:rsidRPr="009E28E5">
        <w:rPr>
          <w:rFonts w:ascii="Book Antiqua" w:hAnsi="Book Antiqua"/>
          <w:bCs/>
          <w:color w:val="000000" w:themeColor="text1"/>
          <w:sz w:val="24"/>
          <w:szCs w:val="24"/>
          <w:lang w:val="it-IT"/>
        </w:rPr>
        <w:t>CASE REPORT</w:t>
      </w:r>
    </w:p>
    <w:bookmarkEnd w:id="12"/>
    <w:bookmarkEnd w:id="13"/>
    <w:bookmarkEnd w:id="14"/>
    <w:bookmarkEnd w:id="15"/>
    <w:bookmarkEnd w:id="16"/>
    <w:bookmarkEnd w:id="17"/>
    <w:bookmarkEnd w:id="18"/>
    <w:bookmarkEnd w:id="19"/>
    <w:bookmarkEnd w:id="20"/>
    <w:bookmarkEnd w:id="21"/>
    <w:bookmarkEnd w:id="38"/>
    <w:bookmarkEnd w:id="39"/>
    <w:p w14:paraId="64A0032E" w14:textId="77777777" w:rsidR="00A978FB" w:rsidRPr="009E28E5" w:rsidRDefault="00A978FB" w:rsidP="009E28E5">
      <w:pPr>
        <w:spacing w:line="360" w:lineRule="auto"/>
        <w:rPr>
          <w:rFonts w:ascii="Book Antiqua" w:hAnsi="Book Antiqua"/>
          <w:b/>
          <w:bCs/>
          <w:color w:val="000000" w:themeColor="text1"/>
          <w:sz w:val="24"/>
          <w:szCs w:val="24"/>
        </w:rPr>
      </w:pPr>
    </w:p>
    <w:p w14:paraId="199EAAC5" w14:textId="2F2638E2" w:rsidR="00B413B4" w:rsidRPr="009E28E5" w:rsidRDefault="00B413B4" w:rsidP="009E28E5">
      <w:pPr>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t xml:space="preserve">Pulmonary contusion </w:t>
      </w:r>
      <w:r w:rsidR="00874F78">
        <w:rPr>
          <w:rFonts w:ascii="Book Antiqua" w:hAnsi="Book Antiqua"/>
          <w:b/>
          <w:bCs/>
          <w:color w:val="000000" w:themeColor="text1"/>
          <w:sz w:val="24"/>
          <w:szCs w:val="24"/>
        </w:rPr>
        <w:t>mimicking</w:t>
      </w:r>
      <w:r w:rsidRPr="00874F78">
        <w:rPr>
          <w:rFonts w:ascii="Book Antiqua" w:hAnsi="Book Antiqua"/>
          <w:b/>
          <w:bCs/>
          <w:color w:val="000000" w:themeColor="text1"/>
          <w:sz w:val="24"/>
          <w:szCs w:val="24"/>
        </w:rPr>
        <w:t xml:space="preserve"> </w:t>
      </w:r>
      <w:r w:rsidR="002670EE" w:rsidRPr="00874F78">
        <w:rPr>
          <w:rFonts w:ascii="Book Antiqua" w:hAnsi="Book Antiqua"/>
          <w:b/>
          <w:bCs/>
          <w:color w:val="000000" w:themeColor="text1"/>
          <w:sz w:val="24"/>
          <w:szCs w:val="24"/>
        </w:rPr>
        <w:t>COVID-19</w:t>
      </w:r>
      <w:r w:rsidRPr="009E28E5">
        <w:rPr>
          <w:rFonts w:ascii="Book Antiqua" w:hAnsi="Book Antiqua"/>
          <w:b/>
          <w:bCs/>
          <w:color w:val="000000" w:themeColor="text1"/>
          <w:sz w:val="24"/>
          <w:szCs w:val="24"/>
        </w:rPr>
        <w:t>: A case report</w:t>
      </w:r>
      <w:bookmarkEnd w:id="22"/>
    </w:p>
    <w:p w14:paraId="35D9385D" w14:textId="77777777" w:rsidR="00A978FB" w:rsidRPr="009E28E5" w:rsidRDefault="00A978FB" w:rsidP="009E28E5">
      <w:pPr>
        <w:spacing w:line="360" w:lineRule="auto"/>
        <w:rPr>
          <w:rFonts w:ascii="Book Antiqua" w:hAnsi="Book Antiqua"/>
          <w:color w:val="000000" w:themeColor="text1"/>
          <w:sz w:val="24"/>
          <w:szCs w:val="24"/>
        </w:rPr>
      </w:pPr>
      <w:bookmarkStart w:id="40" w:name="_Hlk33980398"/>
      <w:bookmarkEnd w:id="23"/>
    </w:p>
    <w:p w14:paraId="0B88E438" w14:textId="58136027" w:rsidR="00A978FB" w:rsidRPr="009E28E5" w:rsidRDefault="00420924" w:rsidP="009E28E5">
      <w:pPr>
        <w:pStyle w:val="1"/>
        <w:snapToGrid w:val="0"/>
        <w:spacing w:line="360" w:lineRule="auto"/>
        <w:jc w:val="both"/>
        <w:rPr>
          <w:rFonts w:ascii="Book Antiqua" w:hAnsi="Book Antiqua" w:cs="Times New Roman"/>
          <w:bCs/>
          <w:color w:val="000000" w:themeColor="text1"/>
          <w:sz w:val="24"/>
          <w:szCs w:val="24"/>
          <w:lang w:val="en-US" w:eastAsia="zh-CN"/>
        </w:rPr>
      </w:pPr>
      <w:bookmarkStart w:id="41" w:name="OLE_LINK478"/>
      <w:bookmarkStart w:id="42" w:name="OLE_LINK481"/>
      <w:r w:rsidRPr="009E28E5">
        <w:rPr>
          <w:rFonts w:ascii="Book Antiqua" w:hAnsi="Book Antiqua" w:cs="Times New Roman"/>
          <w:bCs/>
          <w:color w:val="000000" w:themeColor="text1"/>
          <w:sz w:val="24"/>
          <w:szCs w:val="24"/>
          <w:highlight w:val="white"/>
          <w:lang w:val="en-US" w:eastAsia="zh-CN"/>
        </w:rPr>
        <w:t xml:space="preserve">Chen LR </w:t>
      </w:r>
      <w:r w:rsidRPr="009E28E5">
        <w:rPr>
          <w:rFonts w:ascii="Book Antiqua" w:hAnsi="Book Antiqua" w:cs="Times New Roman"/>
          <w:bCs/>
          <w:i/>
          <w:iCs/>
          <w:color w:val="000000" w:themeColor="text1"/>
          <w:sz w:val="24"/>
          <w:szCs w:val="24"/>
          <w:highlight w:val="white"/>
          <w:lang w:val="en-US" w:eastAsia="zh-CN"/>
        </w:rPr>
        <w:t>et al</w:t>
      </w:r>
      <w:r w:rsidRPr="009E28E5">
        <w:rPr>
          <w:rFonts w:ascii="Book Antiqua" w:hAnsi="Book Antiqua" w:cs="Times New Roman"/>
          <w:bCs/>
          <w:color w:val="000000" w:themeColor="text1"/>
          <w:sz w:val="24"/>
          <w:szCs w:val="24"/>
          <w:highlight w:val="white"/>
          <w:lang w:val="en-US" w:eastAsia="zh-CN"/>
        </w:rPr>
        <w:t>.</w:t>
      </w:r>
      <w:r w:rsidR="00A978FB" w:rsidRPr="009E28E5">
        <w:rPr>
          <w:rFonts w:ascii="Book Antiqua" w:hAnsi="Book Antiqua" w:cs="Times New Roman"/>
          <w:bCs/>
          <w:color w:val="000000" w:themeColor="text1"/>
          <w:sz w:val="24"/>
          <w:szCs w:val="24"/>
          <w:highlight w:val="white"/>
          <w:lang w:val="en-US" w:eastAsia="zh-CN"/>
        </w:rPr>
        <w:t xml:space="preserve"> </w:t>
      </w:r>
      <w:r w:rsidR="00006E6B" w:rsidRPr="009E28E5">
        <w:rPr>
          <w:rFonts w:ascii="Book Antiqua" w:hAnsi="Book Antiqua" w:cs="Times New Roman"/>
          <w:bCs/>
          <w:color w:val="000000" w:themeColor="text1"/>
          <w:sz w:val="24"/>
          <w:szCs w:val="24"/>
          <w:highlight w:val="white"/>
          <w:lang w:val="en-US" w:eastAsia="zh-CN"/>
        </w:rPr>
        <w:t xml:space="preserve">COVID-19-like </w:t>
      </w:r>
      <w:r w:rsidR="00700CAB" w:rsidRPr="009E28E5">
        <w:rPr>
          <w:rFonts w:ascii="Book Antiqua" w:hAnsi="Book Antiqua" w:cs="Times New Roman"/>
          <w:bCs/>
          <w:color w:val="000000" w:themeColor="text1"/>
          <w:sz w:val="24"/>
          <w:szCs w:val="24"/>
          <w:lang w:val="en-US" w:eastAsia="zh-CN"/>
        </w:rPr>
        <w:t xml:space="preserve">pulmonary </w:t>
      </w:r>
      <w:r w:rsidR="00006E6B" w:rsidRPr="009E28E5">
        <w:rPr>
          <w:rFonts w:ascii="Book Antiqua" w:hAnsi="Book Antiqua" w:cs="Times New Roman"/>
          <w:bCs/>
          <w:color w:val="000000" w:themeColor="text1"/>
          <w:sz w:val="24"/>
          <w:szCs w:val="24"/>
          <w:lang w:val="en-US" w:eastAsia="zh-CN"/>
        </w:rPr>
        <w:t>contusion</w:t>
      </w:r>
    </w:p>
    <w:p w14:paraId="323B8627" w14:textId="77777777" w:rsidR="00420924" w:rsidRPr="009E28E5" w:rsidRDefault="00420924" w:rsidP="009E28E5">
      <w:pPr>
        <w:pStyle w:val="1"/>
        <w:snapToGrid w:val="0"/>
        <w:spacing w:line="360" w:lineRule="auto"/>
        <w:jc w:val="both"/>
        <w:rPr>
          <w:rFonts w:ascii="Book Antiqua" w:hAnsi="Book Antiqua" w:cs="Times New Roman"/>
          <w:b/>
          <w:color w:val="000000" w:themeColor="text1"/>
          <w:sz w:val="24"/>
          <w:szCs w:val="24"/>
          <w:highlight w:val="white"/>
          <w:lang w:val="en-US" w:eastAsia="zh-CN"/>
        </w:rPr>
      </w:pPr>
    </w:p>
    <w:bookmarkEnd w:id="41"/>
    <w:bookmarkEnd w:id="42"/>
    <w:p w14:paraId="770A1198" w14:textId="77777777"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Li-Ru Chen, Zheng-Xin Chen, Yang-Chun Liu, Lei Peng, Ye Zhang, Quan Xu, Qing Lin, Yun-Ming Tao, Hao Wu, Sui Yin, Ye-Ji Hu</w:t>
      </w:r>
      <w:bookmarkEnd w:id="40"/>
    </w:p>
    <w:p w14:paraId="5851DFBD" w14:textId="77777777" w:rsidR="00B413B4" w:rsidRPr="009E28E5" w:rsidRDefault="00B413B4" w:rsidP="009E28E5">
      <w:pPr>
        <w:spacing w:line="360" w:lineRule="auto"/>
        <w:rPr>
          <w:rFonts w:ascii="Book Antiqua" w:hAnsi="Book Antiqua"/>
          <w:color w:val="000000" w:themeColor="text1"/>
          <w:sz w:val="24"/>
          <w:szCs w:val="24"/>
        </w:rPr>
      </w:pPr>
    </w:p>
    <w:p w14:paraId="580148AD" w14:textId="7271D070"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color w:val="000000" w:themeColor="text1"/>
          <w:sz w:val="24"/>
          <w:szCs w:val="24"/>
        </w:rPr>
        <w:t xml:space="preserve">Li-Ru Chen, Yang-Chun Liu, Lei Peng, Ye Zhang, Quan Xu, Qing Lin, Yun-Ming Tao, Hao Wu, Sui Yin and Ye-Ji Hu, </w:t>
      </w:r>
      <w:r w:rsidRPr="009E28E5">
        <w:rPr>
          <w:rFonts w:ascii="Book Antiqua" w:hAnsi="Book Antiqua"/>
          <w:color w:val="000000" w:themeColor="text1"/>
          <w:sz w:val="24"/>
          <w:szCs w:val="24"/>
        </w:rPr>
        <w:t xml:space="preserve">Department of Thoracic Surgery, </w:t>
      </w:r>
      <w:bookmarkStart w:id="43" w:name="_Hlk34307923"/>
      <w:r w:rsidRPr="009E28E5">
        <w:rPr>
          <w:rFonts w:ascii="Book Antiqua" w:hAnsi="Book Antiqua"/>
          <w:color w:val="000000" w:themeColor="text1"/>
          <w:sz w:val="24"/>
          <w:szCs w:val="24"/>
        </w:rPr>
        <w:t>Jiangxi Provincial People’s Hospital Affiliated to Nanchang University,</w:t>
      </w:r>
      <w:bookmarkEnd w:id="43"/>
      <w:r w:rsidRPr="009E28E5">
        <w:rPr>
          <w:rFonts w:ascii="Book Antiqua" w:hAnsi="Book Antiqua"/>
          <w:color w:val="000000" w:themeColor="text1"/>
          <w:sz w:val="24"/>
          <w:szCs w:val="24"/>
        </w:rPr>
        <w:t xml:space="preserve"> Nanchang 330006, </w:t>
      </w:r>
      <w:r w:rsidR="00420924" w:rsidRPr="009E28E5">
        <w:rPr>
          <w:rFonts w:ascii="Book Antiqua" w:hAnsi="Book Antiqua"/>
          <w:color w:val="000000" w:themeColor="text1"/>
          <w:sz w:val="24"/>
          <w:szCs w:val="24"/>
        </w:rPr>
        <w:t xml:space="preserve">Jiangxi Province, </w:t>
      </w:r>
      <w:r w:rsidRPr="009E28E5">
        <w:rPr>
          <w:rFonts w:ascii="Book Antiqua" w:hAnsi="Book Antiqua"/>
          <w:color w:val="000000" w:themeColor="text1"/>
          <w:sz w:val="24"/>
          <w:szCs w:val="24"/>
        </w:rPr>
        <w:t>China</w:t>
      </w:r>
    </w:p>
    <w:p w14:paraId="4A271668" w14:textId="77777777" w:rsidR="00420924" w:rsidRPr="009E28E5" w:rsidRDefault="00420924" w:rsidP="009E28E5">
      <w:pPr>
        <w:spacing w:line="360" w:lineRule="auto"/>
        <w:rPr>
          <w:rFonts w:ascii="Book Antiqua" w:hAnsi="Book Antiqua"/>
          <w:color w:val="000000" w:themeColor="text1"/>
          <w:sz w:val="24"/>
          <w:szCs w:val="24"/>
        </w:rPr>
      </w:pPr>
    </w:p>
    <w:p w14:paraId="444DE7B8" w14:textId="435A1344"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color w:val="000000" w:themeColor="text1"/>
          <w:sz w:val="24"/>
          <w:szCs w:val="24"/>
        </w:rPr>
        <w:t>Zheng-Xin Chen,</w:t>
      </w:r>
      <w:r w:rsidRPr="009E28E5">
        <w:rPr>
          <w:rFonts w:ascii="Book Antiqua" w:hAnsi="Book Antiqua"/>
          <w:color w:val="000000" w:themeColor="text1"/>
          <w:sz w:val="24"/>
          <w:szCs w:val="24"/>
        </w:rPr>
        <w:t xml:space="preserve"> Department of Surgery, Yongxin County People's Hospital, Ji’an</w:t>
      </w:r>
      <w:r w:rsidR="00420924" w:rsidRPr="009E28E5">
        <w:rPr>
          <w:rFonts w:ascii="Book Antiqua" w:hAnsi="Book Antiqua"/>
          <w:color w:val="000000" w:themeColor="text1"/>
          <w:sz w:val="24"/>
          <w:szCs w:val="24"/>
        </w:rPr>
        <w:t xml:space="preserve"> 343400</w:t>
      </w:r>
      <w:r w:rsidRPr="009E28E5">
        <w:rPr>
          <w:rFonts w:ascii="Book Antiqua" w:hAnsi="Book Antiqua"/>
          <w:color w:val="000000" w:themeColor="text1"/>
          <w:sz w:val="24"/>
          <w:szCs w:val="24"/>
        </w:rPr>
        <w:t xml:space="preserve">, </w:t>
      </w:r>
      <w:r w:rsidR="00420924" w:rsidRPr="009E28E5">
        <w:rPr>
          <w:rFonts w:ascii="Book Antiqua" w:hAnsi="Book Antiqua"/>
          <w:color w:val="000000" w:themeColor="text1"/>
          <w:sz w:val="24"/>
          <w:szCs w:val="24"/>
        </w:rPr>
        <w:t>Jiangxi Province, China</w:t>
      </w:r>
    </w:p>
    <w:p w14:paraId="7BBF53A2" w14:textId="77777777" w:rsidR="00B413B4" w:rsidRPr="009E28E5" w:rsidRDefault="00B413B4" w:rsidP="009E28E5">
      <w:pPr>
        <w:spacing w:line="360" w:lineRule="auto"/>
        <w:rPr>
          <w:rFonts w:ascii="Book Antiqua" w:hAnsi="Book Antiqua"/>
          <w:color w:val="000000" w:themeColor="text1"/>
          <w:sz w:val="24"/>
          <w:szCs w:val="24"/>
        </w:rPr>
      </w:pPr>
    </w:p>
    <w:p w14:paraId="77E18D83" w14:textId="0BDCF301" w:rsidR="00420924" w:rsidRPr="009E28E5" w:rsidRDefault="00700CAB" w:rsidP="009E28E5">
      <w:pPr>
        <w:spacing w:line="360" w:lineRule="auto"/>
        <w:rPr>
          <w:rFonts w:ascii="Book Antiqua" w:hAnsi="Book Antiqua"/>
          <w:color w:val="000000" w:themeColor="text1"/>
          <w:sz w:val="24"/>
          <w:szCs w:val="24"/>
        </w:rPr>
      </w:pPr>
      <w:r w:rsidRPr="00D7497C">
        <w:rPr>
          <w:rFonts w:ascii="Book Antiqua" w:hAnsi="Book Antiqua"/>
          <w:b/>
          <w:sz w:val="24"/>
          <w:szCs w:val="24"/>
          <w:lang w:val="en-GB"/>
        </w:rPr>
        <w:t>Author contributions:</w:t>
      </w:r>
      <w:r w:rsidR="00420924" w:rsidRPr="009E28E5">
        <w:rPr>
          <w:rFonts w:ascii="Book Antiqua" w:hAnsi="Book Antiqua"/>
          <w:b/>
          <w:bCs/>
          <w:color w:val="000000" w:themeColor="text1"/>
          <w:sz w:val="24"/>
          <w:szCs w:val="24"/>
        </w:rPr>
        <w:t xml:space="preserve"> </w:t>
      </w:r>
      <w:r w:rsidR="0066766C" w:rsidRPr="009E28E5">
        <w:rPr>
          <w:rFonts w:ascii="Book Antiqua" w:hAnsi="Book Antiqua"/>
          <w:color w:val="000000" w:themeColor="text1"/>
          <w:sz w:val="24"/>
          <w:szCs w:val="24"/>
        </w:rPr>
        <w:t xml:space="preserve">Chen LR </w:t>
      </w:r>
      <w:r w:rsidR="0066766C">
        <w:rPr>
          <w:rFonts w:ascii="Book Antiqua" w:hAnsi="Book Antiqua"/>
          <w:color w:val="000000" w:themeColor="text1"/>
          <w:sz w:val="24"/>
          <w:szCs w:val="24"/>
        </w:rPr>
        <w:t xml:space="preserve">and </w:t>
      </w:r>
      <w:r w:rsidR="0066766C" w:rsidRPr="009E28E5">
        <w:rPr>
          <w:rFonts w:ascii="Book Antiqua" w:hAnsi="Book Antiqua"/>
          <w:color w:val="000000" w:themeColor="text1"/>
          <w:sz w:val="24"/>
          <w:szCs w:val="24"/>
        </w:rPr>
        <w:t>Chen ZX prepared the case and contributed to manuscript drafting;</w:t>
      </w:r>
      <w:r w:rsidR="0066766C">
        <w:rPr>
          <w:rFonts w:ascii="Book Antiqua" w:hAnsi="Book Antiqua"/>
          <w:color w:val="000000" w:themeColor="text1"/>
          <w:sz w:val="24"/>
          <w:szCs w:val="24"/>
        </w:rPr>
        <w:t xml:space="preserve"> </w:t>
      </w:r>
      <w:r w:rsidR="00420924" w:rsidRPr="009E28E5">
        <w:rPr>
          <w:rFonts w:ascii="Book Antiqua" w:hAnsi="Book Antiqua"/>
          <w:color w:val="000000" w:themeColor="text1"/>
          <w:sz w:val="24"/>
          <w:szCs w:val="24"/>
        </w:rPr>
        <w:t>Chen LR analyzed the case; Liu YC reviewed the literature and contributed to manuscript drafting and study supervision; Peng L, Zhang Y, Xu Q, Lin Q, Tao YM, Wu H, Yin S</w:t>
      </w:r>
      <w:r w:rsidR="00854C1A">
        <w:rPr>
          <w:rFonts w:ascii="Book Antiqua" w:hAnsi="Book Antiqua"/>
          <w:color w:val="000000" w:themeColor="text1"/>
          <w:sz w:val="24"/>
          <w:szCs w:val="24"/>
        </w:rPr>
        <w:t>,</w:t>
      </w:r>
      <w:r w:rsidR="00420924" w:rsidRPr="009E28E5">
        <w:rPr>
          <w:rFonts w:ascii="Book Antiqua" w:hAnsi="Book Antiqua"/>
          <w:color w:val="000000" w:themeColor="text1"/>
          <w:sz w:val="24"/>
          <w:szCs w:val="24"/>
        </w:rPr>
        <w:t xml:space="preserve"> and Hu YJ reviewed the literature and drafted the manuscript; all authors gave final approval for the version to be submitted.</w:t>
      </w:r>
    </w:p>
    <w:p w14:paraId="22FEE582" w14:textId="77777777" w:rsidR="00420924" w:rsidRPr="00854C1A" w:rsidRDefault="00420924" w:rsidP="009E28E5">
      <w:pPr>
        <w:spacing w:line="360" w:lineRule="auto"/>
        <w:rPr>
          <w:rFonts w:ascii="Book Antiqua" w:hAnsi="Book Antiqua"/>
          <w:color w:val="000000" w:themeColor="text1"/>
          <w:sz w:val="24"/>
          <w:szCs w:val="24"/>
        </w:rPr>
      </w:pPr>
    </w:p>
    <w:p w14:paraId="75F86D3A" w14:textId="3663142D" w:rsidR="00B413B4" w:rsidRPr="009E28E5" w:rsidRDefault="00700CAB" w:rsidP="009E28E5">
      <w:pPr>
        <w:spacing w:line="360" w:lineRule="auto"/>
        <w:rPr>
          <w:rFonts w:ascii="Book Antiqua" w:hAnsi="Book Antiqua"/>
          <w:color w:val="000000" w:themeColor="text1"/>
          <w:sz w:val="24"/>
          <w:szCs w:val="24"/>
        </w:rPr>
      </w:pPr>
      <w:bookmarkStart w:id="44" w:name="_Hlk33980418"/>
      <w:r w:rsidRPr="00002F66">
        <w:rPr>
          <w:rFonts w:ascii="Book Antiqua" w:hAnsi="Book Antiqua" w:cstheme="minorHAnsi"/>
          <w:b/>
          <w:sz w:val="24"/>
          <w:szCs w:val="24"/>
          <w:lang w:val="hu-HU"/>
        </w:rPr>
        <w:t xml:space="preserve">Corresponding author: </w:t>
      </w:r>
      <w:r w:rsidR="00B413B4" w:rsidRPr="00700CAB">
        <w:rPr>
          <w:rFonts w:ascii="Book Antiqua" w:hAnsi="Book Antiqua"/>
          <w:b/>
          <w:bCs/>
          <w:color w:val="000000" w:themeColor="text1"/>
          <w:sz w:val="24"/>
          <w:szCs w:val="24"/>
        </w:rPr>
        <w:t>Yang-Chun Liu,</w:t>
      </w:r>
      <w:r w:rsidR="00666590">
        <w:rPr>
          <w:rFonts w:ascii="Book Antiqua" w:hAnsi="Book Antiqua"/>
          <w:b/>
          <w:bCs/>
          <w:color w:val="000000" w:themeColor="text1"/>
          <w:sz w:val="24"/>
          <w:szCs w:val="24"/>
        </w:rPr>
        <w:t xml:space="preserve"> MD, Chief Doctor,</w:t>
      </w:r>
      <w:r w:rsidR="00B413B4" w:rsidRPr="009E28E5">
        <w:rPr>
          <w:rFonts w:ascii="Book Antiqua" w:hAnsi="Book Antiqua"/>
          <w:color w:val="000000" w:themeColor="text1"/>
          <w:sz w:val="24"/>
          <w:szCs w:val="24"/>
        </w:rPr>
        <w:t xml:space="preserve"> Department of Thoracic Surgery, Jiangxi Provincial People’s Hospital Affiliated to Nanchang University, No. 92</w:t>
      </w:r>
      <w:r w:rsidR="00854C1A">
        <w:rPr>
          <w:rFonts w:ascii="Book Antiqua" w:hAnsi="Book Antiqua"/>
          <w:color w:val="000000" w:themeColor="text1"/>
          <w:sz w:val="24"/>
          <w:szCs w:val="24"/>
        </w:rPr>
        <w:t>,</w:t>
      </w:r>
      <w:r w:rsidR="00B413B4" w:rsidRPr="009E28E5">
        <w:rPr>
          <w:rFonts w:ascii="Book Antiqua" w:hAnsi="Book Antiqua"/>
          <w:color w:val="000000" w:themeColor="text1"/>
          <w:sz w:val="24"/>
          <w:szCs w:val="24"/>
        </w:rPr>
        <w:t xml:space="preserve"> Aiguo Road, Nanchang 330006, Jiangxi Province, China. </w:t>
      </w:r>
      <w:r w:rsidR="00420924" w:rsidRPr="00700CAB">
        <w:rPr>
          <w:rFonts w:ascii="Book Antiqua" w:hAnsi="Book Antiqua"/>
          <w:color w:val="000000" w:themeColor="text1"/>
          <w:sz w:val="24"/>
          <w:szCs w:val="24"/>
          <w:u w:val="single"/>
        </w:rPr>
        <w:t>lyc195411@sina.com</w:t>
      </w:r>
    </w:p>
    <w:bookmarkEnd w:id="44"/>
    <w:p w14:paraId="228AF2F6" w14:textId="4FCE1B92" w:rsidR="00B413B4" w:rsidRDefault="00B413B4" w:rsidP="009E28E5">
      <w:pPr>
        <w:spacing w:line="360" w:lineRule="auto"/>
        <w:rPr>
          <w:rFonts w:ascii="Book Antiqua" w:hAnsi="Book Antiqua"/>
          <w:color w:val="000000" w:themeColor="text1"/>
          <w:sz w:val="24"/>
          <w:szCs w:val="24"/>
        </w:rPr>
      </w:pPr>
    </w:p>
    <w:p w14:paraId="24996EEC" w14:textId="448F8AF8"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Received: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5</w:t>
      </w:r>
      <w:r w:rsidRPr="00D7497C">
        <w:rPr>
          <w:rFonts w:ascii="Book Antiqua" w:hAnsi="Book Antiqua"/>
          <w:sz w:val="24"/>
          <w:szCs w:val="24"/>
          <w:lang w:val="en-GB"/>
        </w:rPr>
        <w:t>, 20</w:t>
      </w:r>
      <w:r>
        <w:rPr>
          <w:rFonts w:ascii="Book Antiqua" w:hAnsi="Book Antiqua"/>
          <w:sz w:val="24"/>
          <w:szCs w:val="24"/>
          <w:lang w:val="en-GB"/>
        </w:rPr>
        <w:t>20</w:t>
      </w:r>
    </w:p>
    <w:p w14:paraId="2D41233C" w14:textId="4B15469F"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rPr>
        <w:t>April</w:t>
      </w:r>
      <w:r w:rsidRPr="00D7497C">
        <w:rPr>
          <w:rFonts w:ascii="Book Antiqua" w:hAnsi="Book Antiqua"/>
          <w:sz w:val="24"/>
          <w:szCs w:val="24"/>
          <w:lang w:val="en-GB"/>
        </w:rPr>
        <w:t xml:space="preserve"> </w:t>
      </w:r>
      <w:r>
        <w:rPr>
          <w:rFonts w:ascii="Book Antiqua" w:hAnsi="Book Antiqua"/>
          <w:sz w:val="24"/>
          <w:szCs w:val="24"/>
          <w:lang w:val="en-GB"/>
        </w:rPr>
        <w:t>8</w:t>
      </w:r>
      <w:r w:rsidRPr="00D7497C">
        <w:rPr>
          <w:rFonts w:ascii="Book Antiqua" w:hAnsi="Book Antiqua"/>
          <w:sz w:val="24"/>
          <w:szCs w:val="24"/>
          <w:lang w:val="en-GB"/>
        </w:rPr>
        <w:t>, 20</w:t>
      </w:r>
      <w:r>
        <w:rPr>
          <w:rFonts w:ascii="Book Antiqua" w:hAnsi="Book Antiqua"/>
          <w:sz w:val="24"/>
          <w:szCs w:val="24"/>
          <w:lang w:val="en-GB"/>
        </w:rPr>
        <w:t>20</w:t>
      </w:r>
    </w:p>
    <w:p w14:paraId="36F183EC" w14:textId="4A6EE7E7"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6A640E" w:rsidRPr="006A640E">
        <w:t xml:space="preserve"> </w:t>
      </w:r>
      <w:r w:rsidR="006A640E" w:rsidRPr="006A640E">
        <w:rPr>
          <w:rFonts w:ascii="Book Antiqua" w:hAnsi="Book Antiqua"/>
          <w:bCs/>
          <w:sz w:val="24"/>
          <w:szCs w:val="24"/>
          <w:lang w:val="en-GB"/>
        </w:rPr>
        <w:t>April 11, 2020</w:t>
      </w:r>
      <w:r w:rsidRPr="006A640E">
        <w:rPr>
          <w:bCs/>
        </w:rPr>
        <w:t xml:space="preserve"> </w:t>
      </w:r>
    </w:p>
    <w:p w14:paraId="310486E2" w14:textId="2EFC4329" w:rsidR="00700CAB" w:rsidRPr="00700CAB" w:rsidRDefault="00700CAB" w:rsidP="009E28E5">
      <w:pPr>
        <w:spacing w:line="360" w:lineRule="auto"/>
        <w:rPr>
          <w:rFonts w:ascii="Book Antiqua" w:hAnsi="Book Antiqua"/>
          <w:b/>
          <w:sz w:val="24"/>
          <w:szCs w:val="24"/>
          <w:lang w:val="en-GB"/>
        </w:rPr>
      </w:pPr>
      <w:r w:rsidRPr="00D7497C">
        <w:rPr>
          <w:rFonts w:ascii="Book Antiqua" w:hAnsi="Book Antiqua"/>
          <w:b/>
          <w:sz w:val="24"/>
          <w:szCs w:val="24"/>
          <w:lang w:val="en-GB"/>
        </w:rPr>
        <w:t xml:space="preserve">Published online: </w:t>
      </w:r>
      <w:r w:rsidR="00813213" w:rsidRPr="00C21D42">
        <w:rPr>
          <w:rFonts w:ascii="Book Antiqua" w:hAnsi="Book Antiqua"/>
          <w:sz w:val="24"/>
          <w:szCs w:val="24"/>
          <w:lang w:val="en-GB"/>
        </w:rPr>
        <w:t>April 26, 2020</w:t>
      </w:r>
    </w:p>
    <w:p w14:paraId="2358DB2B" w14:textId="77777777" w:rsidR="00420924" w:rsidRPr="009E28E5" w:rsidRDefault="00420924" w:rsidP="009E28E5">
      <w:pPr>
        <w:widowControl/>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br w:type="page"/>
      </w:r>
    </w:p>
    <w:p w14:paraId="55865F2D" w14:textId="77777777" w:rsidR="00700CAB" w:rsidRPr="009038FB" w:rsidRDefault="00700CAB" w:rsidP="00700CAB">
      <w:pPr>
        <w:autoSpaceDE w:val="0"/>
        <w:autoSpaceDN w:val="0"/>
        <w:adjustRightInd w:val="0"/>
        <w:spacing w:line="360" w:lineRule="auto"/>
        <w:rPr>
          <w:rFonts w:ascii="Book Antiqua" w:hAnsi="Book Antiqua" w:cstheme="minorHAnsi"/>
          <w:b/>
          <w:sz w:val="24"/>
          <w:szCs w:val="24"/>
        </w:rPr>
      </w:pPr>
      <w:r w:rsidRPr="009038FB">
        <w:rPr>
          <w:rFonts w:ascii="Book Antiqua" w:hAnsi="Book Antiqua" w:cstheme="minorHAnsi"/>
          <w:b/>
          <w:sz w:val="24"/>
          <w:szCs w:val="24"/>
        </w:rPr>
        <w:t>Abstract</w:t>
      </w:r>
    </w:p>
    <w:p w14:paraId="1EFE369D" w14:textId="77777777" w:rsidR="00700CAB" w:rsidRPr="00727E99" w:rsidRDefault="00700CAB" w:rsidP="00700CAB">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BACKGROUND</w:t>
      </w:r>
    </w:p>
    <w:p w14:paraId="2A68543C" w14:textId="4CB06485" w:rsidR="00B413B4" w:rsidRPr="009E28E5" w:rsidRDefault="00854C1A" w:rsidP="009E28E5">
      <w:pPr>
        <w:spacing w:line="360" w:lineRule="auto"/>
        <w:rPr>
          <w:rFonts w:ascii="Book Antiqua" w:hAnsi="Book Antiqua"/>
          <w:color w:val="000000" w:themeColor="text1"/>
          <w:sz w:val="24"/>
          <w:szCs w:val="24"/>
        </w:rPr>
      </w:pPr>
      <w:r>
        <w:rPr>
          <w:rFonts w:ascii="Book Antiqua" w:hAnsi="Book Antiqua"/>
          <w:color w:val="000000" w:themeColor="text1"/>
          <w:sz w:val="24"/>
          <w:szCs w:val="24"/>
        </w:rPr>
        <w:t>C</w:t>
      </w:r>
      <w:r w:rsidR="00CE36C5" w:rsidRPr="00CE36C5">
        <w:rPr>
          <w:rFonts w:ascii="Book Antiqua" w:hAnsi="Book Antiqua"/>
          <w:color w:val="000000" w:themeColor="text1"/>
          <w:sz w:val="24"/>
          <w:szCs w:val="24"/>
        </w:rPr>
        <w:t>oronavirus disease 2019</w:t>
      </w:r>
      <w:r w:rsidR="00CE36C5">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(COVID-19) is a major public health emergency with obvious characteristics of human-to-human transmission, and there are infective asymptomatic carriers. Early identification and proper management of patients with COVID-19 are important. Features in chest computed tomography (CT) can facilitate identifying newly infected individuals. However, CT findings of some lung contusions are similar to those of COVID-19, as shown in the present case.</w:t>
      </w:r>
    </w:p>
    <w:p w14:paraId="7F69F753" w14:textId="77777777" w:rsidR="00420924" w:rsidRPr="009E28E5" w:rsidRDefault="00420924" w:rsidP="009E28E5">
      <w:pPr>
        <w:spacing w:line="360" w:lineRule="auto"/>
        <w:rPr>
          <w:rFonts w:ascii="Book Antiqua" w:hAnsi="Book Antiqua"/>
          <w:color w:val="000000" w:themeColor="text1"/>
          <w:sz w:val="24"/>
          <w:szCs w:val="24"/>
        </w:rPr>
      </w:pPr>
    </w:p>
    <w:p w14:paraId="3EB6BEA9" w14:textId="77777777" w:rsidR="00700CAB" w:rsidRPr="00727E99" w:rsidRDefault="00700CAB" w:rsidP="00700CAB">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CASE SUMMARY</w:t>
      </w:r>
    </w:p>
    <w:p w14:paraId="2CEC7966" w14:textId="40BC9123"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A 46-year-old woman was admitted to hospital for backache and foot pain caused by a fall injury 1 d before hospitalization. </w:t>
      </w:r>
      <w:r w:rsidR="00852FDF" w:rsidRPr="009E28E5">
        <w:rPr>
          <w:rFonts w:ascii="Book Antiqua" w:hAnsi="Book Antiqua"/>
          <w:color w:val="000000" w:themeColor="text1"/>
          <w:sz w:val="24"/>
          <w:szCs w:val="24"/>
        </w:rPr>
        <w:t xml:space="preserve">She was suspected of </w:t>
      </w:r>
      <w:r w:rsidR="00854C1A">
        <w:rPr>
          <w:rFonts w:ascii="Book Antiqua" w:hAnsi="Book Antiqua"/>
          <w:color w:val="000000" w:themeColor="text1"/>
          <w:sz w:val="24"/>
          <w:szCs w:val="24"/>
        </w:rPr>
        <w:t xml:space="preserve">having </w:t>
      </w:r>
      <w:r w:rsidR="00852FDF" w:rsidRPr="009E28E5">
        <w:rPr>
          <w:rFonts w:ascii="Book Antiqua" w:hAnsi="Book Antiqua"/>
          <w:color w:val="000000" w:themeColor="text1"/>
          <w:sz w:val="24"/>
          <w:szCs w:val="24"/>
        </w:rPr>
        <w:t>COVID-19, since there was a confirmed COVID-19 case near her residence. But she had</w:t>
      </w:r>
      <w:r w:rsidR="00AB4D9B" w:rsidRPr="009E28E5">
        <w:rPr>
          <w:rFonts w:ascii="Book Antiqua" w:hAnsi="Book Antiqua"/>
          <w:color w:val="000000" w:themeColor="text1"/>
          <w:sz w:val="24"/>
          <w:szCs w:val="24"/>
        </w:rPr>
        <w:t xml:space="preserve"> no fever, cough, chest tightness, difficult breathing, nausea, vomiting</w:t>
      </w:r>
      <w:r w:rsidR="00854C1A">
        <w:rPr>
          <w:rFonts w:ascii="Book Antiqua" w:hAnsi="Book Antiqua"/>
          <w:color w:val="000000" w:themeColor="text1"/>
          <w:sz w:val="24"/>
          <w:szCs w:val="24"/>
        </w:rPr>
        <w:t>,</w:t>
      </w:r>
      <w:r w:rsidR="00AB4D9B" w:rsidRPr="009E28E5">
        <w:rPr>
          <w:rFonts w:ascii="Book Antiqua" w:hAnsi="Book Antiqua"/>
          <w:color w:val="000000" w:themeColor="text1"/>
          <w:sz w:val="24"/>
          <w:szCs w:val="24"/>
        </w:rPr>
        <w:t xml:space="preserve"> or diarrhea</w:t>
      </w:r>
      <w:r w:rsidR="00852FDF" w:rsidRPr="009E28E5">
        <w:rPr>
          <w:rFonts w:ascii="Book Antiqua" w:hAnsi="Book Antiqua"/>
          <w:color w:val="000000" w:themeColor="text1"/>
          <w:sz w:val="24"/>
          <w:szCs w:val="24"/>
        </w:rPr>
        <w:t xml:space="preserve">, </w:t>
      </w:r>
      <w:r w:rsidR="00852FDF" w:rsidRPr="009E28E5">
        <w:rPr>
          <w:rFonts w:ascii="Book Antiqua" w:hAnsi="Book Antiqua"/>
          <w:i/>
          <w:iCs/>
          <w:color w:val="000000" w:themeColor="text1"/>
          <w:sz w:val="24"/>
          <w:szCs w:val="24"/>
        </w:rPr>
        <w:t>etc</w:t>
      </w:r>
      <w:r w:rsidR="00AB4D9B" w:rsidRPr="009E28E5">
        <w:rPr>
          <w:rFonts w:ascii="Book Antiqua" w:hAnsi="Book Antiqua"/>
          <w:color w:val="000000" w:themeColor="text1"/>
          <w:sz w:val="24"/>
          <w:szCs w:val="24"/>
        </w:rPr>
        <w:t xml:space="preserve">. </w:t>
      </w:r>
      <w:r w:rsidR="00852FDF" w:rsidRPr="009E28E5">
        <w:rPr>
          <w:rFonts w:ascii="Book Antiqua" w:hAnsi="Book Antiqua"/>
          <w:color w:val="000000" w:themeColor="text1"/>
          <w:sz w:val="24"/>
          <w:szCs w:val="24"/>
        </w:rPr>
        <w:t>On physical examination, t</w:t>
      </w:r>
      <w:r w:rsidR="00AB4D9B" w:rsidRPr="009E28E5">
        <w:rPr>
          <w:rFonts w:ascii="Book Antiqua" w:hAnsi="Book Antiqua"/>
          <w:color w:val="000000" w:themeColor="text1"/>
          <w:sz w:val="24"/>
          <w:szCs w:val="24"/>
        </w:rPr>
        <w:t>he lower posterior chest of both sides showed dullness on percussion and moist rales at the end of inspiration on auscultation. The white blood cell count and lymphocyte count were 10.88</w:t>
      </w:r>
      <w:r w:rsidR="00420924" w:rsidRPr="009E28E5">
        <w:rPr>
          <w:rFonts w:ascii="Book Antiqua" w:hAnsi="Book Antiqua"/>
          <w:color w:val="000000" w:themeColor="text1"/>
          <w:sz w:val="24"/>
          <w:szCs w:val="24"/>
        </w:rPr>
        <w:t xml:space="preserve"> × </w:t>
      </w:r>
      <w:r w:rsidR="00AB4D9B" w:rsidRPr="009E28E5">
        <w:rPr>
          <w:rFonts w:ascii="Book Antiqua" w:hAnsi="Book Antiqua"/>
          <w:color w:val="000000" w:themeColor="text1"/>
          <w:sz w:val="24"/>
          <w:szCs w:val="24"/>
        </w:rPr>
        <w:t>10</w:t>
      </w:r>
      <w:r w:rsidR="00AB4D9B" w:rsidRPr="009E28E5">
        <w:rPr>
          <w:rFonts w:ascii="Book Antiqua" w:hAnsi="Book Antiqua"/>
          <w:color w:val="000000" w:themeColor="text1"/>
          <w:sz w:val="24"/>
          <w:szCs w:val="24"/>
          <w:vertAlign w:val="superscript"/>
        </w:rPr>
        <w:t>9</w:t>
      </w:r>
      <w:r w:rsidR="00AB4D9B" w:rsidRPr="009E28E5">
        <w:rPr>
          <w:rFonts w:ascii="Book Antiqua" w:hAnsi="Book Antiqua"/>
          <w:color w:val="000000" w:themeColor="text1"/>
          <w:sz w:val="24"/>
          <w:szCs w:val="24"/>
        </w:rPr>
        <w:t>/L and 1.04</w:t>
      </w:r>
      <w:r w:rsidR="00420924" w:rsidRPr="009E28E5">
        <w:rPr>
          <w:rFonts w:ascii="Book Antiqua" w:hAnsi="Book Antiqua"/>
          <w:color w:val="000000" w:themeColor="text1"/>
          <w:sz w:val="24"/>
          <w:szCs w:val="24"/>
        </w:rPr>
        <w:t xml:space="preserve"> × </w:t>
      </w:r>
      <w:r w:rsidR="00AB4D9B" w:rsidRPr="009E28E5">
        <w:rPr>
          <w:rFonts w:ascii="Book Antiqua" w:hAnsi="Book Antiqua"/>
          <w:color w:val="000000" w:themeColor="text1"/>
          <w:sz w:val="24"/>
          <w:szCs w:val="24"/>
        </w:rPr>
        <w:t>10</w:t>
      </w:r>
      <w:r w:rsidR="00AB4D9B" w:rsidRPr="009E28E5">
        <w:rPr>
          <w:rFonts w:ascii="Book Antiqua" w:hAnsi="Book Antiqua"/>
          <w:color w:val="000000" w:themeColor="text1"/>
          <w:sz w:val="24"/>
          <w:szCs w:val="24"/>
          <w:vertAlign w:val="superscript"/>
        </w:rPr>
        <w:t>9</w:t>
      </w:r>
      <w:r w:rsidR="00AB4D9B" w:rsidRPr="009E28E5">
        <w:rPr>
          <w:rFonts w:ascii="Book Antiqua" w:hAnsi="Book Antiqua"/>
          <w:color w:val="000000" w:themeColor="text1"/>
          <w:sz w:val="24"/>
          <w:szCs w:val="24"/>
        </w:rPr>
        <w:t xml:space="preserve">/L, respectively. </w:t>
      </w:r>
      <w:r w:rsidRPr="009E28E5">
        <w:rPr>
          <w:rFonts w:ascii="Book Antiqua" w:hAnsi="Book Antiqua"/>
          <w:color w:val="000000" w:themeColor="text1"/>
          <w:sz w:val="24"/>
          <w:szCs w:val="24"/>
        </w:rPr>
        <w:t xml:space="preserve">CT </w:t>
      </w:r>
      <w:r w:rsidR="00854C1A">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7, 2020 revealed that both lungs were scattered with patchy ground-glass opacity. The patient was diagnosed with pulmonary contusion with thoracic spinal fracture (T12), calcaneal fracture, and pelvic fracture. On day 9 after conservative treatment, her condition was alleviated. On review of the chest CT, the previous shadows were significantly reduced.</w:t>
      </w:r>
    </w:p>
    <w:p w14:paraId="28D90754" w14:textId="77777777" w:rsidR="00420924" w:rsidRPr="009E28E5" w:rsidRDefault="00420924" w:rsidP="009E28E5">
      <w:pPr>
        <w:spacing w:line="360" w:lineRule="auto"/>
        <w:rPr>
          <w:rFonts w:ascii="Book Antiqua" w:hAnsi="Book Antiqua"/>
          <w:color w:val="000000" w:themeColor="text1"/>
          <w:sz w:val="24"/>
          <w:szCs w:val="24"/>
        </w:rPr>
      </w:pPr>
    </w:p>
    <w:p w14:paraId="641698CD" w14:textId="77777777" w:rsidR="00700CAB" w:rsidRPr="00727E99" w:rsidRDefault="00700CAB" w:rsidP="00700CAB">
      <w:pPr>
        <w:spacing w:line="360" w:lineRule="auto"/>
        <w:rPr>
          <w:rFonts w:ascii="Book Antiqua" w:hAnsi="Book Antiqua" w:cstheme="minorHAnsi"/>
          <w:sz w:val="24"/>
          <w:szCs w:val="24"/>
        </w:rPr>
      </w:pPr>
      <w:r w:rsidRPr="00727E99">
        <w:rPr>
          <w:rFonts w:ascii="Book Antiqua" w:hAnsi="Book Antiqua" w:cstheme="minorHAnsi"/>
          <w:sz w:val="24"/>
          <w:szCs w:val="24"/>
        </w:rPr>
        <w:t>CONCLUSION</w:t>
      </w:r>
    </w:p>
    <w:p w14:paraId="40DE5B9C" w14:textId="13947C22"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Differential diagnosis of lung contusion and COVID-19 must be emphasized. Both conditions require effective prompt actions, especially COVID-19.</w:t>
      </w:r>
    </w:p>
    <w:p w14:paraId="426AE517" w14:textId="77777777" w:rsidR="009E28E5" w:rsidRPr="009E28E5" w:rsidRDefault="009E28E5" w:rsidP="009E28E5">
      <w:pPr>
        <w:spacing w:line="360" w:lineRule="auto"/>
        <w:rPr>
          <w:rFonts w:ascii="Book Antiqua" w:hAnsi="Book Antiqua"/>
          <w:color w:val="000000" w:themeColor="text1"/>
          <w:sz w:val="24"/>
          <w:szCs w:val="24"/>
        </w:rPr>
      </w:pPr>
    </w:p>
    <w:p w14:paraId="2D6D3DD3" w14:textId="75A29708" w:rsidR="00B413B4" w:rsidRPr="009E28E5" w:rsidRDefault="00700CAB" w:rsidP="009E28E5">
      <w:pPr>
        <w:spacing w:line="360" w:lineRule="auto"/>
        <w:rPr>
          <w:rFonts w:ascii="Book Antiqua" w:hAnsi="Book Antiqua"/>
          <w:color w:val="000000" w:themeColor="text1"/>
          <w:sz w:val="24"/>
          <w:szCs w:val="24"/>
        </w:rPr>
      </w:pPr>
      <w:r w:rsidRPr="00D7497C">
        <w:rPr>
          <w:rFonts w:ascii="Book Antiqua" w:hAnsi="Book Antiqua" w:cstheme="minorHAnsi"/>
          <w:b/>
          <w:sz w:val="24"/>
          <w:szCs w:val="24"/>
        </w:rPr>
        <w:t>Key words:</w:t>
      </w:r>
      <w:r w:rsidR="00B413B4" w:rsidRPr="009E28E5">
        <w:rPr>
          <w:rFonts w:ascii="Book Antiqua" w:hAnsi="Book Antiqua"/>
          <w:color w:val="000000" w:themeColor="text1"/>
          <w:sz w:val="24"/>
          <w:szCs w:val="24"/>
        </w:rPr>
        <w:t xml:space="preserve"> </w:t>
      </w:r>
      <w:r w:rsidR="00161EA2" w:rsidRPr="009E28E5">
        <w:rPr>
          <w:rFonts w:ascii="Book Antiqua" w:hAnsi="Book Antiqua"/>
          <w:bCs/>
          <w:color w:val="000000" w:themeColor="text1"/>
          <w:sz w:val="24"/>
          <w:szCs w:val="24"/>
          <w:highlight w:val="white"/>
        </w:rPr>
        <w:t>COVID-19</w:t>
      </w:r>
      <w:r w:rsidR="00B413B4" w:rsidRPr="009E28E5">
        <w:rPr>
          <w:rFonts w:ascii="Book Antiqua" w:hAnsi="Book Antiqua"/>
          <w:color w:val="000000" w:themeColor="text1"/>
          <w:sz w:val="24"/>
          <w:szCs w:val="24"/>
        </w:rPr>
        <w:t>; Pulmonary contusion; Computed tomography; Differential diagnosis; Case report</w:t>
      </w:r>
      <w:r>
        <w:rPr>
          <w:rFonts w:ascii="Book Antiqua" w:hAnsi="Book Antiqua"/>
          <w:color w:val="000000" w:themeColor="text1"/>
          <w:sz w:val="24"/>
          <w:szCs w:val="24"/>
        </w:rPr>
        <w:t xml:space="preserve">; </w:t>
      </w:r>
      <w:r w:rsidRPr="009E28E5">
        <w:rPr>
          <w:rFonts w:ascii="Book Antiqua" w:hAnsi="Book Antiqua"/>
          <w:color w:val="000000" w:themeColor="text1"/>
          <w:sz w:val="24"/>
          <w:szCs w:val="24"/>
        </w:rPr>
        <w:t>Ground-glass opacity</w:t>
      </w:r>
    </w:p>
    <w:p w14:paraId="52E98C70" w14:textId="77777777" w:rsidR="00B413B4" w:rsidRPr="009E28E5" w:rsidRDefault="00B413B4" w:rsidP="009E28E5">
      <w:pPr>
        <w:spacing w:line="360" w:lineRule="auto"/>
        <w:rPr>
          <w:rFonts w:ascii="Book Antiqua" w:hAnsi="Book Antiqua"/>
          <w:b/>
          <w:bCs/>
          <w:color w:val="000000" w:themeColor="text1"/>
          <w:sz w:val="24"/>
          <w:szCs w:val="24"/>
        </w:rPr>
      </w:pPr>
    </w:p>
    <w:p w14:paraId="0A073958" w14:textId="19822119" w:rsidR="00745EA7" w:rsidRDefault="00745EA7" w:rsidP="00700CAB">
      <w:pPr>
        <w:adjustRightInd w:val="0"/>
        <w:snapToGrid w:val="0"/>
        <w:spacing w:line="360" w:lineRule="auto"/>
        <w:rPr>
          <w:rFonts w:ascii="Book Antiqua" w:hAnsi="Book Antiqua" w:hint="eastAsia"/>
          <w:iCs/>
          <w:sz w:val="24"/>
          <w:szCs w:val="24"/>
        </w:rPr>
      </w:pPr>
      <w:r w:rsidRPr="00745EA7">
        <w:rPr>
          <w:rFonts w:ascii="Book Antiqua" w:hAnsi="Book Antiqua" w:hint="eastAsia"/>
          <w:b/>
          <w:color w:val="000000" w:themeColor="text1"/>
          <w:sz w:val="24"/>
          <w:szCs w:val="24"/>
        </w:rPr>
        <w:t xml:space="preserve">Citation: </w:t>
      </w:r>
      <w:r w:rsidR="00700CAB" w:rsidRPr="00700CAB">
        <w:rPr>
          <w:rFonts w:ascii="Book Antiqua" w:hAnsi="Book Antiqua"/>
          <w:color w:val="000000" w:themeColor="text1"/>
          <w:sz w:val="24"/>
          <w:szCs w:val="24"/>
        </w:rPr>
        <w:t xml:space="preserve">Chen LR, Chen ZX, Liu YC, Peng L, Zhang Y, Xu Q, Lin Q, Tao YM, Wu H, Yin S, Hu YJ. Pulmonary contusion </w:t>
      </w:r>
      <w:r w:rsidR="00874F78" w:rsidRPr="00570368">
        <w:rPr>
          <w:rFonts w:ascii="Book Antiqua" w:hAnsi="Book Antiqua"/>
          <w:bCs/>
          <w:color w:val="000000" w:themeColor="text1"/>
          <w:sz w:val="24"/>
          <w:szCs w:val="24"/>
        </w:rPr>
        <w:t>mimicking</w:t>
      </w:r>
      <w:r w:rsidR="00874F78">
        <w:rPr>
          <w:rFonts w:ascii="Book Antiqua" w:hAnsi="Book Antiqua"/>
          <w:b/>
          <w:bCs/>
          <w:color w:val="000000" w:themeColor="text1"/>
          <w:sz w:val="24"/>
          <w:szCs w:val="24"/>
        </w:rPr>
        <w:t xml:space="preserve"> </w:t>
      </w:r>
      <w:r w:rsidR="00604BBF" w:rsidRPr="00570368">
        <w:rPr>
          <w:rFonts w:ascii="Book Antiqua" w:hAnsi="Book Antiqua"/>
          <w:bCs/>
          <w:color w:val="000000" w:themeColor="text1"/>
          <w:sz w:val="24"/>
          <w:szCs w:val="24"/>
        </w:rPr>
        <w:t>COVID-19</w:t>
      </w:r>
      <w:r w:rsidR="00700CAB" w:rsidRPr="00700CAB">
        <w:rPr>
          <w:rFonts w:ascii="Book Antiqua" w:hAnsi="Book Antiqua"/>
          <w:color w:val="000000" w:themeColor="text1"/>
          <w:sz w:val="24"/>
          <w:szCs w:val="24"/>
        </w:rPr>
        <w:t xml:space="preserve">: A case report. </w:t>
      </w:r>
      <w:r w:rsidR="00700CAB" w:rsidRPr="00700CAB">
        <w:rPr>
          <w:rFonts w:ascii="Book Antiqua" w:hAnsi="Book Antiqua"/>
          <w:i/>
          <w:iCs/>
          <w:sz w:val="24"/>
          <w:szCs w:val="24"/>
        </w:rPr>
        <w:t xml:space="preserve">World J Clin Cases </w:t>
      </w:r>
      <w:r w:rsidR="00A43B98" w:rsidRPr="00A43B98">
        <w:rPr>
          <w:rFonts w:ascii="Book Antiqua" w:hAnsi="Book Antiqua"/>
          <w:iCs/>
          <w:sz w:val="24"/>
          <w:szCs w:val="24"/>
        </w:rPr>
        <w:t xml:space="preserve">2020; 8(8): </w:t>
      </w:r>
      <w:r w:rsidRPr="00745EA7">
        <w:rPr>
          <w:rFonts w:ascii="Book Antiqua" w:hAnsi="Book Antiqua"/>
          <w:iCs/>
          <w:sz w:val="24"/>
          <w:szCs w:val="24"/>
        </w:rPr>
        <w:t>1554-1560</w:t>
      </w:r>
      <w:r w:rsidR="00A43B98" w:rsidRPr="00A43B98">
        <w:rPr>
          <w:rFonts w:ascii="Book Antiqua" w:hAnsi="Book Antiqua"/>
          <w:iCs/>
          <w:sz w:val="24"/>
          <w:szCs w:val="24"/>
        </w:rPr>
        <w:t xml:space="preserve">  </w:t>
      </w:r>
    </w:p>
    <w:p w14:paraId="05EFAAFD" w14:textId="77777777" w:rsidR="00745EA7" w:rsidRDefault="00A43B98" w:rsidP="00700CAB">
      <w:pPr>
        <w:adjustRightInd w:val="0"/>
        <w:snapToGrid w:val="0"/>
        <w:spacing w:line="360" w:lineRule="auto"/>
        <w:rPr>
          <w:rFonts w:ascii="Book Antiqua" w:hAnsi="Book Antiqua" w:hint="eastAsia"/>
          <w:iCs/>
          <w:sz w:val="24"/>
          <w:szCs w:val="24"/>
        </w:rPr>
      </w:pPr>
      <w:r w:rsidRPr="00745EA7">
        <w:rPr>
          <w:rFonts w:ascii="Book Antiqua" w:hAnsi="Book Antiqua"/>
          <w:b/>
          <w:iCs/>
          <w:sz w:val="24"/>
          <w:szCs w:val="24"/>
        </w:rPr>
        <w:t>URL:</w:t>
      </w:r>
      <w:r w:rsidRPr="00A43B98">
        <w:rPr>
          <w:rFonts w:ascii="Book Antiqua" w:hAnsi="Book Antiqua"/>
          <w:iCs/>
          <w:sz w:val="24"/>
          <w:szCs w:val="24"/>
        </w:rPr>
        <w:t xml:space="preserve"> https://www.wjgnet.com/2307-8960/full/v8/i8/</w:t>
      </w:r>
      <w:r w:rsidR="00745EA7">
        <w:rPr>
          <w:rFonts w:ascii="Book Antiqua" w:hAnsi="Book Antiqua" w:hint="eastAsia"/>
          <w:iCs/>
          <w:sz w:val="24"/>
          <w:szCs w:val="24"/>
        </w:rPr>
        <w:t>1554</w:t>
      </w:r>
      <w:r w:rsidRPr="00A43B98">
        <w:rPr>
          <w:rFonts w:ascii="Book Antiqua" w:hAnsi="Book Antiqua"/>
          <w:iCs/>
          <w:sz w:val="24"/>
          <w:szCs w:val="24"/>
        </w:rPr>
        <w:t xml:space="preserve">.htm  </w:t>
      </w:r>
    </w:p>
    <w:p w14:paraId="4FA43C5F" w14:textId="567F5A71" w:rsidR="00700CAB" w:rsidRPr="00700CAB" w:rsidRDefault="00A43B98" w:rsidP="00700CAB">
      <w:pPr>
        <w:adjustRightInd w:val="0"/>
        <w:snapToGrid w:val="0"/>
        <w:spacing w:line="360" w:lineRule="auto"/>
        <w:rPr>
          <w:rFonts w:ascii="Book Antiqua" w:hAnsi="Book Antiqua"/>
          <w:sz w:val="24"/>
          <w:szCs w:val="24"/>
        </w:rPr>
      </w:pPr>
      <w:r w:rsidRPr="00745EA7">
        <w:rPr>
          <w:rFonts w:ascii="Book Antiqua" w:hAnsi="Book Antiqua"/>
          <w:b/>
          <w:iCs/>
          <w:sz w:val="24"/>
          <w:szCs w:val="24"/>
        </w:rPr>
        <w:t>DOI:</w:t>
      </w:r>
      <w:r w:rsidRPr="00A43B98">
        <w:rPr>
          <w:rFonts w:ascii="Book Antiqua" w:hAnsi="Book Antiqua"/>
          <w:iCs/>
          <w:sz w:val="24"/>
          <w:szCs w:val="24"/>
        </w:rPr>
        <w:t xml:space="preserve"> https://dx.doi.org/10.12998/wjcc.v8.i8.</w:t>
      </w:r>
      <w:r w:rsidR="00745EA7">
        <w:rPr>
          <w:rFonts w:ascii="Book Antiqua" w:hAnsi="Book Antiqua" w:hint="eastAsia"/>
          <w:iCs/>
          <w:sz w:val="24"/>
          <w:szCs w:val="24"/>
        </w:rPr>
        <w:t>1554</w:t>
      </w:r>
    </w:p>
    <w:p w14:paraId="2E90A3A6" w14:textId="3F933F4C" w:rsidR="00700CAB" w:rsidRPr="00570368" w:rsidRDefault="00700CAB" w:rsidP="00700CAB">
      <w:pPr>
        <w:spacing w:line="360" w:lineRule="auto"/>
        <w:rPr>
          <w:rFonts w:ascii="Book Antiqua" w:hAnsi="Book Antiqua"/>
          <w:color w:val="000000" w:themeColor="text1"/>
          <w:sz w:val="24"/>
          <w:szCs w:val="24"/>
        </w:rPr>
      </w:pPr>
    </w:p>
    <w:p w14:paraId="53362387" w14:textId="226781D8"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Core tip:</w:t>
      </w:r>
      <w:r w:rsidRPr="009E28E5">
        <w:rPr>
          <w:rFonts w:ascii="Book Antiqua" w:hAnsi="Book Antiqua"/>
          <w:color w:val="000000" w:themeColor="text1"/>
          <w:sz w:val="24"/>
          <w:szCs w:val="24"/>
        </w:rPr>
        <w:t xml:space="preserve"> A 46-year-old female trauma patient </w:t>
      </w:r>
      <w:r w:rsidR="00854C1A" w:rsidRPr="009E28E5">
        <w:rPr>
          <w:rFonts w:ascii="Book Antiqua" w:hAnsi="Book Antiqua"/>
          <w:color w:val="000000" w:themeColor="text1"/>
          <w:sz w:val="24"/>
          <w:szCs w:val="24"/>
        </w:rPr>
        <w:t>had</w:t>
      </w:r>
      <w:r w:rsidRPr="009E28E5">
        <w:rPr>
          <w:rFonts w:ascii="Book Antiqua" w:hAnsi="Book Antiqua"/>
          <w:color w:val="000000" w:themeColor="text1"/>
          <w:sz w:val="24"/>
          <w:szCs w:val="24"/>
        </w:rPr>
        <w:t xml:space="preserve"> pulmonary contusion </w:t>
      </w:r>
      <w:r w:rsidR="00854C1A">
        <w:rPr>
          <w:rFonts w:ascii="Book Antiqua" w:hAnsi="Book Antiqua"/>
          <w:color w:val="000000" w:themeColor="text1"/>
          <w:sz w:val="24"/>
          <w:szCs w:val="24"/>
        </w:rPr>
        <w:t>that showed</w:t>
      </w:r>
      <w:r w:rsidR="00854C1A" w:rsidRPr="009E28E5">
        <w:rPr>
          <w:rFonts w:ascii="Book Antiqua" w:hAnsi="Book Antiqua"/>
          <w:color w:val="000000" w:themeColor="text1"/>
          <w:sz w:val="24"/>
          <w:szCs w:val="24"/>
        </w:rPr>
        <w:t xml:space="preserve"> similar</w:t>
      </w:r>
      <w:r w:rsidR="00854C1A">
        <w:rPr>
          <w:rFonts w:ascii="Book Antiqua" w:hAnsi="Book Antiqua"/>
          <w:color w:val="000000" w:themeColor="text1"/>
          <w:sz w:val="24"/>
          <w:szCs w:val="24"/>
        </w:rPr>
        <w:t xml:space="preserve"> </w:t>
      </w:r>
      <w:r w:rsidR="00854C1A" w:rsidRPr="009E28E5">
        <w:rPr>
          <w:rFonts w:ascii="Book Antiqua" w:hAnsi="Book Antiqua"/>
          <w:color w:val="000000" w:themeColor="text1"/>
          <w:sz w:val="24"/>
          <w:szCs w:val="24"/>
        </w:rPr>
        <w:t xml:space="preserve">computed tomography </w:t>
      </w:r>
      <w:r w:rsidR="00854C1A">
        <w:rPr>
          <w:rFonts w:ascii="Book Antiqua" w:hAnsi="Book Antiqua"/>
          <w:color w:val="000000" w:themeColor="text1"/>
          <w:sz w:val="24"/>
          <w:szCs w:val="24"/>
        </w:rPr>
        <w:t xml:space="preserve">findings </w:t>
      </w:r>
      <w:r w:rsidRPr="009E28E5">
        <w:rPr>
          <w:rFonts w:ascii="Book Antiqua" w:hAnsi="Book Antiqua"/>
          <w:color w:val="000000" w:themeColor="text1"/>
          <w:sz w:val="24"/>
          <w:szCs w:val="24"/>
        </w:rPr>
        <w:t xml:space="preserve">to </w:t>
      </w:r>
      <w:r w:rsidR="003F0975" w:rsidRPr="003F0975">
        <w:rPr>
          <w:rFonts w:ascii="Book Antiqua" w:hAnsi="Book Antiqua"/>
          <w:color w:val="000000" w:themeColor="text1"/>
          <w:sz w:val="24"/>
          <w:szCs w:val="24"/>
        </w:rPr>
        <w:t>coronavirus disease 2019</w:t>
      </w:r>
      <w:r w:rsidR="003F097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(COVID-19)</w:t>
      </w:r>
      <w:r w:rsidR="00854C1A">
        <w:rPr>
          <w:rFonts w:ascii="Book Antiqua" w:hAnsi="Book Antiqua"/>
          <w:color w:val="000000" w:themeColor="text1"/>
          <w:sz w:val="24"/>
          <w:szCs w:val="24"/>
        </w:rPr>
        <w:t xml:space="preserve"> </w:t>
      </w:r>
      <w:r w:rsidRPr="009E28E5">
        <w:rPr>
          <w:rFonts w:ascii="Book Antiqua" w:hAnsi="Book Antiqua"/>
          <w:color w:val="000000" w:themeColor="text1"/>
          <w:sz w:val="24"/>
          <w:szCs w:val="24"/>
        </w:rPr>
        <w:t>1 d after injury. Her epidemiological history highly</w:t>
      </w:r>
      <w:r w:rsidR="00854C1A">
        <w:rPr>
          <w:rFonts w:ascii="Book Antiqua" w:hAnsi="Book Antiqua"/>
          <w:color w:val="000000" w:themeColor="text1"/>
          <w:sz w:val="24"/>
          <w:szCs w:val="24"/>
        </w:rPr>
        <w:t xml:space="preserve"> suggested</w:t>
      </w:r>
      <w:r w:rsidRPr="009E28E5">
        <w:rPr>
          <w:rFonts w:ascii="Book Antiqua" w:hAnsi="Book Antiqua"/>
          <w:color w:val="000000" w:themeColor="text1"/>
          <w:sz w:val="24"/>
          <w:szCs w:val="24"/>
        </w:rPr>
        <w:t xml:space="preserve"> COVID-19. However, the patient was not tested for COVID-19, and the imaging features improved after conservative treatment. This report suggests that in view of the risk of COVID-19, all trauma patients should undergo epidemiological investigations and chest </w:t>
      </w:r>
      <w:r w:rsidR="009E28E5" w:rsidRPr="009E28E5">
        <w:rPr>
          <w:rFonts w:ascii="Book Antiqua" w:hAnsi="Book Antiqua"/>
          <w:color w:val="000000" w:themeColor="text1"/>
          <w:sz w:val="24"/>
          <w:szCs w:val="24"/>
        </w:rPr>
        <w:t xml:space="preserve">computed tomography </w:t>
      </w:r>
      <w:r w:rsidRPr="009E28E5">
        <w:rPr>
          <w:rFonts w:ascii="Book Antiqua" w:hAnsi="Book Antiqua"/>
          <w:color w:val="000000" w:themeColor="text1"/>
          <w:sz w:val="24"/>
          <w:szCs w:val="24"/>
        </w:rPr>
        <w:t>examinations, and strict and standardized processing procedures are needed.</w:t>
      </w:r>
    </w:p>
    <w:p w14:paraId="799306A4" w14:textId="77777777" w:rsidR="009E28E5" w:rsidRPr="009E28E5" w:rsidRDefault="009E28E5" w:rsidP="009E28E5">
      <w:pPr>
        <w:widowControl/>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br w:type="page"/>
      </w:r>
    </w:p>
    <w:p w14:paraId="4E9DE728" w14:textId="77777777" w:rsidR="00700CAB" w:rsidRPr="006A7185" w:rsidRDefault="00700CAB" w:rsidP="00700CAB">
      <w:pPr>
        <w:autoSpaceDE w:val="0"/>
        <w:autoSpaceDN w:val="0"/>
        <w:adjustRightInd w:val="0"/>
        <w:spacing w:line="360" w:lineRule="auto"/>
        <w:rPr>
          <w:rFonts w:ascii="Book Antiqua" w:hAnsi="Book Antiqua" w:cstheme="minorHAnsi"/>
          <w:b/>
          <w:sz w:val="24"/>
          <w:szCs w:val="24"/>
          <w:u w:val="single"/>
          <w:lang w:val="en-GB"/>
        </w:rPr>
      </w:pPr>
      <w:r w:rsidRPr="006A7185">
        <w:rPr>
          <w:rFonts w:ascii="Book Antiqua" w:hAnsi="Book Antiqua" w:cstheme="minorHAnsi"/>
          <w:b/>
          <w:sz w:val="24"/>
          <w:szCs w:val="24"/>
          <w:u w:val="single"/>
          <w:lang w:val="en-GB"/>
        </w:rPr>
        <w:t>INTRODUCTION</w:t>
      </w:r>
    </w:p>
    <w:p w14:paraId="493E71E1" w14:textId="22A83F23"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Since December 2019, a new type of coronavirus pneumonia that occurred in Wuhan, Hubei Province, China</w:t>
      </w:r>
      <w:r w:rsidR="00854C1A">
        <w:rPr>
          <w:rFonts w:ascii="Book Antiqua" w:hAnsi="Book Antiqua"/>
          <w:color w:val="000000" w:themeColor="text1"/>
          <w:sz w:val="24"/>
          <w:szCs w:val="24"/>
        </w:rPr>
        <w:t xml:space="preserve"> </w:t>
      </w:r>
      <w:r w:rsidRPr="009E28E5">
        <w:rPr>
          <w:rFonts w:ascii="Book Antiqua" w:hAnsi="Book Antiqua"/>
          <w:color w:val="000000" w:themeColor="text1"/>
          <w:sz w:val="24"/>
          <w:szCs w:val="24"/>
        </w:rPr>
        <w:t>has spread rapidly in China, and it is likely to spread worldwide</w:t>
      </w:r>
      <w:r w:rsidRPr="009E28E5">
        <w:rPr>
          <w:rFonts w:ascii="Book Antiqua" w:hAnsi="Book Antiqua"/>
          <w:color w:val="000000" w:themeColor="text1"/>
          <w:sz w:val="24"/>
          <w:szCs w:val="24"/>
          <w:vertAlign w:val="superscript"/>
        </w:rPr>
        <w:t>[1-3]</w:t>
      </w:r>
      <w:r w:rsidRPr="009E28E5">
        <w:rPr>
          <w:rFonts w:ascii="Book Antiqua" w:hAnsi="Book Antiqua"/>
          <w:color w:val="000000" w:themeColor="text1"/>
          <w:sz w:val="24"/>
          <w:szCs w:val="24"/>
        </w:rPr>
        <w:t>. The World Health Organization defined the new coronavirus pneumonia as a public health emergency of international concern on January 30, 2020, and officially named the new disease</w:t>
      </w:r>
      <w:r w:rsidR="00854C1A">
        <w:rPr>
          <w:rFonts w:ascii="Book Antiqua" w:hAnsi="Book Antiqua"/>
          <w:color w:val="000000" w:themeColor="text1"/>
          <w:sz w:val="24"/>
          <w:szCs w:val="24"/>
        </w:rPr>
        <w:t xml:space="preserve"> </w:t>
      </w:r>
      <w:r w:rsidR="008E14D0" w:rsidRPr="008E14D0">
        <w:rPr>
          <w:rFonts w:ascii="Book Antiqua" w:hAnsi="Book Antiqua"/>
          <w:color w:val="000000" w:themeColor="text1"/>
          <w:sz w:val="24"/>
          <w:szCs w:val="24"/>
        </w:rPr>
        <w:t xml:space="preserve">coronavirus disease 2019 </w:t>
      </w:r>
      <w:r w:rsidRPr="009E28E5">
        <w:rPr>
          <w:rFonts w:ascii="Book Antiqua" w:hAnsi="Book Antiqua"/>
          <w:color w:val="000000" w:themeColor="text1"/>
          <w:sz w:val="24"/>
          <w:szCs w:val="24"/>
        </w:rPr>
        <w:t>(COVID-19) on February 11, 2020.</w:t>
      </w:r>
    </w:p>
    <w:p w14:paraId="7BA38DF1" w14:textId="2B8AE740"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COVID-19 is currently a major public health emergency with obvious characteristics of human-to-human transmission</w:t>
      </w:r>
      <w:r w:rsidR="00854C1A">
        <w:rPr>
          <w:rFonts w:ascii="Book Antiqua" w:hAnsi="Book Antiqua"/>
          <w:color w:val="000000" w:themeColor="text1"/>
          <w:sz w:val="24"/>
          <w:szCs w:val="24"/>
        </w:rPr>
        <w:t xml:space="preserve"> and</w:t>
      </w:r>
      <w:r w:rsidR="00854C1A"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probable clustering onset, and there are infective asymptomatic carriers</w:t>
      </w:r>
      <w:r w:rsidRPr="009E28E5">
        <w:rPr>
          <w:rFonts w:ascii="Book Antiqua" w:hAnsi="Book Antiqua"/>
          <w:color w:val="000000" w:themeColor="text1"/>
          <w:sz w:val="24"/>
          <w:szCs w:val="24"/>
          <w:vertAlign w:val="superscript"/>
        </w:rPr>
        <w:t>[4,5]</w:t>
      </w:r>
      <w:r w:rsidRPr="009E28E5">
        <w:rPr>
          <w:rFonts w:ascii="Book Antiqua" w:hAnsi="Book Antiqua"/>
          <w:color w:val="000000" w:themeColor="text1"/>
          <w:sz w:val="24"/>
          <w:szCs w:val="24"/>
        </w:rPr>
        <w:t>. It also can result in severe and even fatal respiratory diseases such as acute respiratory distress syndrome</w:t>
      </w:r>
      <w:r w:rsidRPr="009E28E5">
        <w:rPr>
          <w:rFonts w:ascii="Book Antiqua" w:hAnsi="Book Antiqua"/>
          <w:color w:val="000000" w:themeColor="text1"/>
          <w:sz w:val="24"/>
          <w:szCs w:val="24"/>
          <w:vertAlign w:val="superscript"/>
        </w:rPr>
        <w:t>[6]</w:t>
      </w:r>
      <w:r w:rsidRPr="009E28E5">
        <w:rPr>
          <w:rFonts w:ascii="Book Antiqua" w:hAnsi="Book Antiqua"/>
          <w:color w:val="000000" w:themeColor="text1"/>
          <w:sz w:val="24"/>
          <w:szCs w:val="24"/>
        </w:rPr>
        <w:t>. Due to its transmissibility and severity, there is possible sustained transmission of COVID-19 beyond China</w:t>
      </w:r>
      <w:r w:rsidRPr="009E28E5">
        <w:rPr>
          <w:rFonts w:ascii="Book Antiqua" w:hAnsi="Book Antiqua"/>
          <w:color w:val="000000" w:themeColor="text1"/>
          <w:sz w:val="24"/>
          <w:szCs w:val="24"/>
          <w:vertAlign w:val="superscript"/>
        </w:rPr>
        <w:t>[7]</w:t>
      </w:r>
      <w:r w:rsidRPr="009E28E5">
        <w:rPr>
          <w:rFonts w:ascii="Book Antiqua" w:hAnsi="Book Antiqua"/>
          <w:color w:val="000000" w:themeColor="text1"/>
          <w:sz w:val="24"/>
          <w:szCs w:val="24"/>
        </w:rPr>
        <w:t>. Early identification and proper management of patients with COVID-19 are important. Characteristics on chest computed tomography (CT), clinical features</w:t>
      </w:r>
      <w:r w:rsidR="00854C1A">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epidemiological history can facilitate identifying new cases of COVID-19</w:t>
      </w:r>
      <w:r w:rsidRPr="009E28E5">
        <w:rPr>
          <w:rFonts w:ascii="Book Antiqua" w:hAnsi="Book Antiqua"/>
          <w:color w:val="000000" w:themeColor="text1"/>
          <w:sz w:val="24"/>
          <w:szCs w:val="24"/>
          <w:vertAlign w:val="superscript"/>
        </w:rPr>
        <w:t>[8-10]</w:t>
      </w:r>
      <w:r w:rsidRPr="009E28E5">
        <w:rPr>
          <w:rFonts w:ascii="Book Antiqua" w:hAnsi="Book Antiqua"/>
          <w:color w:val="000000" w:themeColor="text1"/>
          <w:sz w:val="24"/>
          <w:szCs w:val="24"/>
        </w:rPr>
        <w:t>.</w:t>
      </w:r>
    </w:p>
    <w:p w14:paraId="4C894226" w14:textId="77777777" w:rsidR="00B413B4" w:rsidRPr="009E28E5" w:rsidRDefault="00B413B4" w:rsidP="009E28E5">
      <w:pPr>
        <w:spacing w:line="360" w:lineRule="auto"/>
        <w:ind w:firstLineChars="200" w:firstLine="480"/>
        <w:rPr>
          <w:rFonts w:ascii="Book Antiqua" w:hAnsi="Book Antiqua"/>
          <w:color w:val="000000" w:themeColor="text1"/>
          <w:sz w:val="24"/>
          <w:szCs w:val="24"/>
        </w:rPr>
      </w:pPr>
      <w:r w:rsidRPr="009E28E5">
        <w:rPr>
          <w:rFonts w:ascii="Book Antiqua" w:hAnsi="Book Antiqua"/>
          <w:color w:val="000000" w:themeColor="text1"/>
          <w:sz w:val="24"/>
          <w:szCs w:val="24"/>
        </w:rPr>
        <w:t>Pulmonary contusion is the most common complication of blunt chest injury</w:t>
      </w:r>
      <w:r w:rsidRPr="009E28E5">
        <w:rPr>
          <w:rFonts w:ascii="Book Antiqua" w:hAnsi="Book Antiqua"/>
          <w:color w:val="000000" w:themeColor="text1"/>
          <w:sz w:val="24"/>
          <w:szCs w:val="24"/>
          <w:vertAlign w:val="superscript"/>
        </w:rPr>
        <w:t>[11]</w:t>
      </w:r>
      <w:r w:rsidRPr="009E28E5">
        <w:rPr>
          <w:rFonts w:ascii="Book Antiqua" w:hAnsi="Book Antiqua"/>
          <w:color w:val="000000" w:themeColor="text1"/>
          <w:sz w:val="24"/>
          <w:szCs w:val="24"/>
        </w:rPr>
        <w:t>, and is defined as alveolar consolidation or ground-glass opacity (GGO)</w:t>
      </w:r>
      <w:r w:rsidRPr="009E28E5">
        <w:rPr>
          <w:rFonts w:ascii="Book Antiqua" w:hAnsi="Book Antiqua"/>
          <w:color w:val="000000" w:themeColor="text1"/>
          <w:sz w:val="24"/>
          <w:szCs w:val="24"/>
          <w:vertAlign w:val="superscript"/>
        </w:rPr>
        <w:t>[12]</w:t>
      </w:r>
      <w:r w:rsidRPr="009E28E5">
        <w:rPr>
          <w:rFonts w:ascii="Book Antiqua" w:hAnsi="Book Antiqua"/>
          <w:color w:val="000000" w:themeColor="text1"/>
          <w:sz w:val="24"/>
          <w:szCs w:val="24"/>
        </w:rPr>
        <w:t>. Some trauma patients with pulmonary contusion may show similar CT images to patients with COVID-19, which could confuse the clinical diagnosis and treatment, and even result in serious situations if precautions were not taken when COVID-19 was diagnosed.</w:t>
      </w:r>
    </w:p>
    <w:p w14:paraId="48BB7F59" w14:textId="5A13CCFF"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 xml:space="preserve">In the present </w:t>
      </w:r>
      <w:r w:rsidR="00854C1A">
        <w:rPr>
          <w:rFonts w:ascii="Book Antiqua" w:hAnsi="Book Antiqua"/>
          <w:color w:val="000000" w:themeColor="text1"/>
          <w:sz w:val="24"/>
          <w:szCs w:val="24"/>
        </w:rPr>
        <w:t>paper</w:t>
      </w:r>
      <w:r w:rsidRPr="009E28E5">
        <w:rPr>
          <w:rFonts w:ascii="Book Antiqua" w:hAnsi="Book Antiqua"/>
          <w:color w:val="000000" w:themeColor="text1"/>
          <w:sz w:val="24"/>
          <w:szCs w:val="24"/>
        </w:rPr>
        <w:t xml:space="preserve">, we report a trauma patient with pulmonary contusion whose CT imaging showed similar features to those of COVID-19, and we </w:t>
      </w:r>
      <w:r w:rsidR="00874F78">
        <w:rPr>
          <w:rFonts w:ascii="Book Antiqua" w:hAnsi="Book Antiqua"/>
          <w:color w:val="000000" w:themeColor="text1"/>
          <w:sz w:val="24"/>
          <w:szCs w:val="24"/>
        </w:rPr>
        <w:t xml:space="preserve">provide </w:t>
      </w:r>
      <w:r w:rsidRPr="00874F78">
        <w:rPr>
          <w:rFonts w:ascii="Book Antiqua" w:hAnsi="Book Antiqua"/>
          <w:color w:val="000000" w:themeColor="text1"/>
          <w:sz w:val="24"/>
          <w:szCs w:val="24"/>
        </w:rPr>
        <w:t>suggest</w:t>
      </w:r>
      <w:r w:rsidR="00874F78">
        <w:rPr>
          <w:rFonts w:ascii="Book Antiqua" w:hAnsi="Book Antiqua"/>
          <w:color w:val="000000" w:themeColor="text1"/>
          <w:sz w:val="24"/>
          <w:szCs w:val="24"/>
        </w:rPr>
        <w:t>ions on</w:t>
      </w:r>
      <w:r w:rsidRPr="00874F78">
        <w:rPr>
          <w:rFonts w:ascii="Book Antiqua" w:hAnsi="Book Antiqua"/>
          <w:color w:val="000000" w:themeColor="text1"/>
          <w:sz w:val="24"/>
          <w:szCs w:val="24"/>
        </w:rPr>
        <w:t xml:space="preserve"> management</w:t>
      </w:r>
      <w:r w:rsidRPr="009E28E5">
        <w:rPr>
          <w:rFonts w:ascii="Book Antiqua" w:hAnsi="Book Antiqua"/>
          <w:color w:val="000000" w:themeColor="text1"/>
          <w:sz w:val="24"/>
          <w:szCs w:val="24"/>
        </w:rPr>
        <w:t xml:space="preserve"> for trauma patients during the COVID-19 epidemic.</w:t>
      </w:r>
    </w:p>
    <w:p w14:paraId="030A9C37" w14:textId="77777777" w:rsidR="009B23D3" w:rsidRPr="009E28E5" w:rsidRDefault="009B23D3" w:rsidP="00B22539">
      <w:pPr>
        <w:spacing w:line="360" w:lineRule="auto"/>
        <w:rPr>
          <w:rFonts w:ascii="Book Antiqua" w:hAnsi="Book Antiqua"/>
          <w:color w:val="000000" w:themeColor="text1"/>
          <w:sz w:val="24"/>
          <w:szCs w:val="24"/>
        </w:rPr>
      </w:pPr>
    </w:p>
    <w:p w14:paraId="5AE1097D" w14:textId="77777777" w:rsidR="00700CAB" w:rsidRPr="006A7185" w:rsidRDefault="00700CAB" w:rsidP="00700CAB">
      <w:pPr>
        <w:spacing w:line="360" w:lineRule="auto"/>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0635EB7D" w14:textId="77777777" w:rsidR="00700CAB" w:rsidRPr="00D7497C" w:rsidRDefault="00700CAB" w:rsidP="00700CAB">
      <w:pPr>
        <w:spacing w:line="360" w:lineRule="auto"/>
        <w:rPr>
          <w:rFonts w:ascii="Book Antiqua" w:eastAsia="Calibri" w:hAnsi="Book Antiqua" w:cstheme="minorHAnsi"/>
          <w:b/>
          <w:i/>
          <w:sz w:val="24"/>
          <w:szCs w:val="24"/>
        </w:rPr>
      </w:pPr>
      <w:r w:rsidRPr="00D7497C">
        <w:rPr>
          <w:rFonts w:ascii="Book Antiqua" w:eastAsia="Calibri" w:hAnsi="Book Antiqua" w:cstheme="minorHAnsi"/>
          <w:b/>
          <w:i/>
          <w:sz w:val="24"/>
          <w:szCs w:val="24"/>
        </w:rPr>
        <w:t>Chief complaints</w:t>
      </w:r>
    </w:p>
    <w:p w14:paraId="468B2269" w14:textId="67FC181E"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A 46-year-old woman was admitted to hospital due to backache and foot pain for 1 d caused by a fall injury.</w:t>
      </w:r>
    </w:p>
    <w:p w14:paraId="4D36130F" w14:textId="77777777" w:rsidR="009E28E5" w:rsidRPr="009E28E5" w:rsidRDefault="009E28E5" w:rsidP="009E28E5">
      <w:pPr>
        <w:spacing w:line="360" w:lineRule="auto"/>
        <w:rPr>
          <w:rFonts w:ascii="Book Antiqua" w:hAnsi="Book Antiqua"/>
          <w:color w:val="000000" w:themeColor="text1"/>
          <w:sz w:val="24"/>
          <w:szCs w:val="24"/>
        </w:rPr>
      </w:pPr>
    </w:p>
    <w:p w14:paraId="573A08A7" w14:textId="48E67370"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History of present illness</w:t>
      </w:r>
    </w:p>
    <w:p w14:paraId="4BE7761D" w14:textId="66978F41" w:rsidR="00E33DB4" w:rsidRPr="009E28E5" w:rsidRDefault="00DD6699"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The patient accidentally fell from a height of 3 m due to mental abnormality. After the injury, she felt persistent pain in the lower back, pelvis, and </w:t>
      </w:r>
      <w:r w:rsidR="00332DDC" w:rsidRPr="009E28E5">
        <w:rPr>
          <w:rFonts w:ascii="Book Antiqua" w:hAnsi="Book Antiqua"/>
          <w:color w:val="000000" w:themeColor="text1"/>
          <w:sz w:val="24"/>
          <w:szCs w:val="24"/>
        </w:rPr>
        <w:t>calcane</w:t>
      </w:r>
      <w:r w:rsidR="00332DDC">
        <w:rPr>
          <w:rFonts w:ascii="Book Antiqua" w:hAnsi="Book Antiqua"/>
          <w:color w:val="000000" w:themeColor="text1"/>
          <w:sz w:val="24"/>
          <w:szCs w:val="24"/>
        </w:rPr>
        <w:t>us</w:t>
      </w:r>
      <w:r w:rsidRPr="009E28E5">
        <w:rPr>
          <w:rFonts w:ascii="Book Antiqua" w:hAnsi="Book Antiqua"/>
          <w:color w:val="000000" w:themeColor="text1"/>
          <w:sz w:val="24"/>
          <w:szCs w:val="24"/>
        </w:rPr>
        <w:t xml:space="preserve">, accompanied by a sense of swelling, restricted movement of the lower back and feet, and no local skin </w:t>
      </w:r>
      <w:r w:rsidR="003940E7" w:rsidRPr="009E28E5">
        <w:rPr>
          <w:rFonts w:ascii="Book Antiqua" w:hAnsi="Book Antiqua"/>
          <w:color w:val="000000" w:themeColor="text1"/>
          <w:sz w:val="24"/>
          <w:szCs w:val="24"/>
        </w:rPr>
        <w:t>rupture</w:t>
      </w:r>
      <w:r w:rsidRPr="009E28E5">
        <w:rPr>
          <w:rFonts w:ascii="Book Antiqua" w:hAnsi="Book Antiqua"/>
          <w:color w:val="000000" w:themeColor="text1"/>
          <w:sz w:val="24"/>
          <w:szCs w:val="24"/>
        </w:rPr>
        <w:t xml:space="preserve"> or bleeding. At that time, there was no fever, </w:t>
      </w:r>
      <w:r w:rsidR="003940E7" w:rsidRPr="009E28E5">
        <w:rPr>
          <w:rFonts w:ascii="Book Antiqua" w:hAnsi="Book Antiqua"/>
          <w:color w:val="000000" w:themeColor="text1"/>
          <w:sz w:val="24"/>
          <w:szCs w:val="24"/>
        </w:rPr>
        <w:t xml:space="preserve">cough, </w:t>
      </w:r>
      <w:r w:rsidRPr="009E28E5">
        <w:rPr>
          <w:rFonts w:ascii="Book Antiqua" w:hAnsi="Book Antiqua"/>
          <w:color w:val="000000" w:themeColor="text1"/>
          <w:sz w:val="24"/>
          <w:szCs w:val="24"/>
        </w:rPr>
        <w:t xml:space="preserve">chest tightness, </w:t>
      </w:r>
      <w:r w:rsidR="00332DDC">
        <w:rPr>
          <w:rFonts w:ascii="Book Antiqua" w:hAnsi="Book Antiqua"/>
          <w:color w:val="000000" w:themeColor="text1"/>
          <w:sz w:val="24"/>
          <w:szCs w:val="24"/>
        </w:rPr>
        <w:t xml:space="preserve">or </w:t>
      </w:r>
      <w:r w:rsidRPr="009E28E5">
        <w:rPr>
          <w:rFonts w:ascii="Book Antiqua" w:hAnsi="Book Antiqua"/>
          <w:color w:val="000000" w:themeColor="text1"/>
          <w:sz w:val="24"/>
          <w:szCs w:val="24"/>
        </w:rPr>
        <w:t>difficult breathing</w:t>
      </w:r>
      <w:r w:rsidR="00332DDC">
        <w:rPr>
          <w:rFonts w:ascii="Book Antiqua" w:hAnsi="Book Antiqua"/>
          <w:color w:val="000000" w:themeColor="text1"/>
          <w:sz w:val="24"/>
          <w:szCs w:val="24"/>
        </w:rPr>
        <w:t xml:space="preserve"> </w:t>
      </w:r>
      <w:r w:rsidRPr="009E28E5">
        <w:rPr>
          <w:rFonts w:ascii="Book Antiqua" w:hAnsi="Book Antiqua"/>
          <w:color w:val="000000" w:themeColor="text1"/>
          <w:sz w:val="24"/>
          <w:szCs w:val="24"/>
        </w:rPr>
        <w:t>and no discomfort such as nausea</w:t>
      </w:r>
      <w:r w:rsidR="00C31BEF"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vomiting</w:t>
      </w:r>
      <w:r w:rsidR="00332DDC">
        <w:rPr>
          <w:rFonts w:ascii="Book Antiqua" w:hAnsi="Book Antiqua"/>
          <w:color w:val="000000" w:themeColor="text1"/>
          <w:sz w:val="24"/>
          <w:szCs w:val="24"/>
        </w:rPr>
        <w:t>,</w:t>
      </w:r>
      <w:r w:rsidR="00C31BEF" w:rsidRPr="009E28E5">
        <w:rPr>
          <w:rFonts w:ascii="Book Antiqua" w:hAnsi="Book Antiqua"/>
          <w:color w:val="000000" w:themeColor="text1"/>
          <w:sz w:val="24"/>
          <w:szCs w:val="24"/>
        </w:rPr>
        <w:t xml:space="preserve"> </w:t>
      </w:r>
      <w:r w:rsidR="00FD1E7E" w:rsidRPr="009E28E5">
        <w:rPr>
          <w:rFonts w:ascii="Book Antiqua" w:hAnsi="Book Antiqua"/>
          <w:color w:val="000000" w:themeColor="text1"/>
          <w:sz w:val="24"/>
          <w:szCs w:val="24"/>
        </w:rPr>
        <w:t>or</w:t>
      </w:r>
      <w:r w:rsidR="00C31BEF" w:rsidRPr="009E28E5">
        <w:rPr>
          <w:rFonts w:ascii="Book Antiqua" w:hAnsi="Book Antiqua"/>
          <w:color w:val="000000" w:themeColor="text1"/>
          <w:sz w:val="24"/>
          <w:szCs w:val="24"/>
        </w:rPr>
        <w:t xml:space="preserve"> diarrhea</w:t>
      </w:r>
      <w:r w:rsidRPr="009E28E5">
        <w:rPr>
          <w:rFonts w:ascii="Book Antiqua" w:hAnsi="Book Antiqua"/>
          <w:color w:val="000000" w:themeColor="text1"/>
          <w:sz w:val="24"/>
          <w:szCs w:val="24"/>
        </w:rPr>
        <w:t>. She presented to hospital after 1 d due to severe pain.</w:t>
      </w:r>
    </w:p>
    <w:p w14:paraId="61F1279C" w14:textId="77777777" w:rsidR="009E28E5" w:rsidRPr="009E28E5" w:rsidRDefault="009E28E5" w:rsidP="009E28E5">
      <w:pPr>
        <w:spacing w:line="360" w:lineRule="auto"/>
        <w:rPr>
          <w:rFonts w:ascii="Book Antiqua" w:hAnsi="Book Antiqua"/>
          <w:color w:val="000000" w:themeColor="text1"/>
          <w:sz w:val="24"/>
          <w:szCs w:val="24"/>
        </w:rPr>
      </w:pPr>
    </w:p>
    <w:p w14:paraId="004DFC06" w14:textId="77777777" w:rsidR="00700CAB" w:rsidRPr="00D7497C" w:rsidRDefault="00700CAB" w:rsidP="00700CAB">
      <w:pPr>
        <w:spacing w:line="360" w:lineRule="auto"/>
        <w:rPr>
          <w:rFonts w:ascii="Book Antiqua" w:eastAsia="Calibri" w:hAnsi="Book Antiqua" w:cstheme="minorHAnsi"/>
          <w:b/>
          <w:i/>
          <w:sz w:val="24"/>
          <w:szCs w:val="24"/>
        </w:rPr>
      </w:pPr>
      <w:r w:rsidRPr="00D7497C">
        <w:rPr>
          <w:rFonts w:ascii="Book Antiqua" w:eastAsia="Calibri" w:hAnsi="Book Antiqua" w:cstheme="minorHAnsi"/>
          <w:b/>
          <w:i/>
          <w:sz w:val="24"/>
          <w:szCs w:val="24"/>
        </w:rPr>
        <w:t>History of past illness</w:t>
      </w:r>
    </w:p>
    <w:p w14:paraId="4DEB5166" w14:textId="70B98584"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She had a history of mental disorder 1 year ago and took medication intermittently. </w:t>
      </w:r>
      <w:r w:rsidR="00C31BEF" w:rsidRPr="009E28E5">
        <w:rPr>
          <w:rFonts w:ascii="Book Antiqua" w:hAnsi="Book Antiqua"/>
          <w:color w:val="000000" w:themeColor="text1"/>
          <w:sz w:val="24"/>
          <w:szCs w:val="24"/>
        </w:rPr>
        <w:t xml:space="preserve">She had no </w:t>
      </w:r>
      <w:r w:rsidR="000A478B" w:rsidRPr="009E28E5">
        <w:rPr>
          <w:rFonts w:ascii="Book Antiqua" w:hAnsi="Book Antiqua"/>
          <w:color w:val="000000" w:themeColor="text1"/>
          <w:sz w:val="24"/>
          <w:szCs w:val="24"/>
        </w:rPr>
        <w:t>history</w:t>
      </w:r>
      <w:r w:rsidR="00C31BEF" w:rsidRPr="009E28E5">
        <w:rPr>
          <w:rFonts w:ascii="Book Antiqua" w:hAnsi="Book Antiqua"/>
          <w:color w:val="000000" w:themeColor="text1"/>
          <w:sz w:val="24"/>
          <w:szCs w:val="24"/>
        </w:rPr>
        <w:t xml:space="preserve"> of cardiovascular disease, hypertension, </w:t>
      </w:r>
      <w:r w:rsidR="00332DDC">
        <w:rPr>
          <w:rFonts w:ascii="Book Antiqua" w:hAnsi="Book Antiqua"/>
          <w:color w:val="000000" w:themeColor="text1"/>
          <w:sz w:val="24"/>
          <w:szCs w:val="24"/>
        </w:rPr>
        <w:t xml:space="preserve">or </w:t>
      </w:r>
      <w:r w:rsidR="00C31BEF" w:rsidRPr="009E28E5">
        <w:rPr>
          <w:rFonts w:ascii="Book Antiqua" w:hAnsi="Book Antiqua"/>
          <w:color w:val="000000" w:themeColor="text1"/>
          <w:sz w:val="24"/>
          <w:szCs w:val="24"/>
        </w:rPr>
        <w:t xml:space="preserve">diabetes. </w:t>
      </w:r>
      <w:r w:rsidRPr="009E28E5">
        <w:rPr>
          <w:rFonts w:ascii="Book Antiqua" w:hAnsi="Book Antiqua"/>
          <w:color w:val="000000" w:themeColor="text1"/>
          <w:sz w:val="24"/>
          <w:szCs w:val="24"/>
        </w:rPr>
        <w:t>Since December 2019, there had been no history of residence in Wuhan or Hubei Province, and no contact with diagnosed or suspected COVID-19 patients, but there was a confirmed case near her residence.</w:t>
      </w:r>
    </w:p>
    <w:p w14:paraId="036F8E97" w14:textId="77777777" w:rsidR="009E28E5" w:rsidRPr="009E28E5" w:rsidRDefault="009E28E5" w:rsidP="009E28E5">
      <w:pPr>
        <w:spacing w:line="360" w:lineRule="auto"/>
        <w:rPr>
          <w:rFonts w:ascii="Book Antiqua" w:hAnsi="Book Antiqua"/>
          <w:color w:val="000000" w:themeColor="text1"/>
          <w:sz w:val="24"/>
          <w:szCs w:val="24"/>
        </w:rPr>
      </w:pPr>
    </w:p>
    <w:p w14:paraId="59FB8866" w14:textId="412FCE71"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Physical examination</w:t>
      </w:r>
    </w:p>
    <w:p w14:paraId="4F87A950" w14:textId="0461097E" w:rsidR="00E33DB4" w:rsidRPr="009E28E5" w:rsidRDefault="00DD6699"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The vital signs were stable on admission. </w:t>
      </w:r>
      <w:r w:rsidR="00332DDC">
        <w:rPr>
          <w:rFonts w:ascii="Book Antiqua" w:hAnsi="Book Antiqua"/>
          <w:color w:val="000000" w:themeColor="text1"/>
          <w:sz w:val="24"/>
          <w:szCs w:val="24"/>
        </w:rPr>
        <w:t>The p</w:t>
      </w:r>
      <w:r w:rsidR="00332DDC" w:rsidRPr="009E28E5">
        <w:rPr>
          <w:rFonts w:ascii="Book Antiqua" w:hAnsi="Book Antiqua"/>
          <w:color w:val="000000" w:themeColor="text1"/>
          <w:sz w:val="24"/>
          <w:szCs w:val="24"/>
        </w:rPr>
        <w:t xml:space="preserve">atient’s </w:t>
      </w:r>
      <w:r w:rsidRPr="009E28E5">
        <w:rPr>
          <w:rFonts w:ascii="Book Antiqua" w:hAnsi="Book Antiqua"/>
          <w:color w:val="000000" w:themeColor="text1"/>
          <w:sz w:val="24"/>
          <w:szCs w:val="24"/>
        </w:rPr>
        <w:t xml:space="preserve">temperature was 36.6 </w:t>
      </w:r>
      <w:r w:rsidRPr="009E28E5">
        <w:rPr>
          <w:rFonts w:ascii="Cambria Math" w:eastAsia="宋体" w:hAnsi="Cambria Math" w:cs="Cambria Math"/>
          <w:color w:val="000000" w:themeColor="text1"/>
          <w:sz w:val="24"/>
          <w:szCs w:val="24"/>
        </w:rPr>
        <w:t>℃</w:t>
      </w:r>
      <w:r w:rsidRPr="009E28E5">
        <w:rPr>
          <w:rFonts w:ascii="Book Antiqua" w:hAnsi="Book Antiqua"/>
          <w:color w:val="000000" w:themeColor="text1"/>
          <w:sz w:val="24"/>
          <w:szCs w:val="24"/>
        </w:rPr>
        <w:t xml:space="preserve">. </w:t>
      </w:r>
      <w:r w:rsidR="003940E7" w:rsidRPr="009E28E5">
        <w:rPr>
          <w:rFonts w:ascii="Book Antiqua" w:hAnsi="Book Antiqua"/>
          <w:color w:val="000000" w:themeColor="text1"/>
          <w:sz w:val="24"/>
          <w:szCs w:val="24"/>
        </w:rPr>
        <w:t>B</w:t>
      </w:r>
      <w:r w:rsidRPr="009E28E5">
        <w:rPr>
          <w:rFonts w:ascii="Book Antiqua" w:hAnsi="Book Antiqua"/>
          <w:color w:val="000000" w:themeColor="text1"/>
          <w:sz w:val="24"/>
          <w:szCs w:val="24"/>
        </w:rPr>
        <w:t xml:space="preserve">ruises </w:t>
      </w:r>
      <w:r w:rsidR="00FD1E7E" w:rsidRPr="009E28E5">
        <w:rPr>
          <w:rFonts w:ascii="Book Antiqua" w:hAnsi="Book Antiqua"/>
          <w:color w:val="000000" w:themeColor="text1"/>
          <w:sz w:val="24"/>
          <w:szCs w:val="24"/>
        </w:rPr>
        <w:t>were</w:t>
      </w:r>
      <w:r w:rsidRPr="009E28E5">
        <w:rPr>
          <w:rFonts w:ascii="Book Antiqua" w:hAnsi="Book Antiqua"/>
          <w:color w:val="000000" w:themeColor="text1"/>
          <w:sz w:val="24"/>
          <w:szCs w:val="24"/>
        </w:rPr>
        <w:t xml:space="preserve"> seen in the back and </w:t>
      </w:r>
      <w:r w:rsidR="00332DDC" w:rsidRPr="009E28E5">
        <w:rPr>
          <w:rFonts w:ascii="Book Antiqua" w:hAnsi="Book Antiqua"/>
          <w:color w:val="000000" w:themeColor="text1"/>
          <w:sz w:val="24"/>
          <w:szCs w:val="24"/>
        </w:rPr>
        <w:t>calcane</w:t>
      </w:r>
      <w:r w:rsidR="00332DDC">
        <w:rPr>
          <w:rFonts w:ascii="Book Antiqua" w:hAnsi="Book Antiqua"/>
          <w:color w:val="000000" w:themeColor="text1"/>
          <w:sz w:val="24"/>
          <w:szCs w:val="24"/>
        </w:rPr>
        <w:t>us</w:t>
      </w:r>
      <w:r w:rsidR="00332DDC" w:rsidRPr="009E28E5">
        <w:rPr>
          <w:rFonts w:ascii="Book Antiqua" w:hAnsi="Book Antiqua"/>
          <w:color w:val="000000" w:themeColor="text1"/>
          <w:sz w:val="24"/>
          <w:szCs w:val="24"/>
        </w:rPr>
        <w:t xml:space="preserve"> </w:t>
      </w:r>
      <w:r w:rsidR="003940E7" w:rsidRPr="009E28E5">
        <w:rPr>
          <w:rFonts w:ascii="Book Antiqua" w:hAnsi="Book Antiqua"/>
          <w:color w:val="000000" w:themeColor="text1"/>
          <w:sz w:val="24"/>
          <w:szCs w:val="24"/>
        </w:rPr>
        <w:t>without skin rupture</w:t>
      </w:r>
      <w:r w:rsidRPr="009E28E5">
        <w:rPr>
          <w:rFonts w:ascii="Book Antiqua" w:hAnsi="Book Antiqua"/>
          <w:color w:val="000000" w:themeColor="text1"/>
          <w:sz w:val="24"/>
          <w:szCs w:val="24"/>
        </w:rPr>
        <w:t xml:space="preserve">. </w:t>
      </w:r>
      <w:r w:rsidR="00C31BEF" w:rsidRPr="009E28E5">
        <w:rPr>
          <w:rFonts w:ascii="Book Antiqua" w:hAnsi="Book Antiqua"/>
          <w:color w:val="000000" w:themeColor="text1"/>
          <w:sz w:val="24"/>
          <w:szCs w:val="24"/>
        </w:rPr>
        <w:t xml:space="preserve">The lower posterior chest </w:t>
      </w:r>
      <w:r w:rsidR="00FD1E7E" w:rsidRPr="009E28E5">
        <w:rPr>
          <w:rFonts w:ascii="Book Antiqua" w:hAnsi="Book Antiqua"/>
          <w:color w:val="000000" w:themeColor="text1"/>
          <w:sz w:val="24"/>
          <w:szCs w:val="24"/>
        </w:rPr>
        <w:t xml:space="preserve">of both sides </w:t>
      </w:r>
      <w:r w:rsidR="00C31BEF" w:rsidRPr="009E28E5">
        <w:rPr>
          <w:rFonts w:ascii="Book Antiqua" w:hAnsi="Book Antiqua"/>
          <w:color w:val="000000" w:themeColor="text1"/>
          <w:sz w:val="24"/>
          <w:szCs w:val="24"/>
        </w:rPr>
        <w:t>showed dullness on percussion</w:t>
      </w:r>
      <w:r w:rsidR="00FD1E7E" w:rsidRPr="009E28E5">
        <w:rPr>
          <w:rFonts w:ascii="Book Antiqua" w:hAnsi="Book Antiqua"/>
          <w:color w:val="000000" w:themeColor="text1"/>
          <w:sz w:val="24"/>
          <w:szCs w:val="24"/>
        </w:rPr>
        <w:t xml:space="preserve"> and</w:t>
      </w:r>
      <w:r w:rsidR="00C31BEF" w:rsidRPr="009E28E5">
        <w:rPr>
          <w:rFonts w:ascii="Book Antiqua" w:hAnsi="Book Antiqua"/>
          <w:color w:val="000000" w:themeColor="text1"/>
          <w:sz w:val="24"/>
          <w:szCs w:val="24"/>
        </w:rPr>
        <w:t xml:space="preserve"> moist rales at the end of inspiration on auscultation.</w:t>
      </w:r>
    </w:p>
    <w:p w14:paraId="00F5FE6D" w14:textId="77777777" w:rsidR="009E28E5" w:rsidRPr="009E28E5" w:rsidRDefault="009E28E5" w:rsidP="009E28E5">
      <w:pPr>
        <w:spacing w:line="360" w:lineRule="auto"/>
        <w:rPr>
          <w:rFonts w:ascii="Book Antiqua" w:hAnsi="Book Antiqua"/>
          <w:b/>
          <w:bCs/>
          <w:i/>
          <w:color w:val="000000" w:themeColor="text1"/>
          <w:sz w:val="24"/>
          <w:szCs w:val="24"/>
        </w:rPr>
      </w:pPr>
    </w:p>
    <w:p w14:paraId="6EE71264" w14:textId="47391B30"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Laboratory examinations</w:t>
      </w:r>
    </w:p>
    <w:p w14:paraId="683BEC8D" w14:textId="3F6E0E6B" w:rsidR="001C1D3F" w:rsidRPr="009E28E5" w:rsidRDefault="00E33D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The laboratory findings showed slight</w:t>
      </w:r>
      <w:r w:rsidR="008174F1" w:rsidRPr="009E28E5">
        <w:rPr>
          <w:rFonts w:ascii="Book Antiqua" w:hAnsi="Book Antiqua"/>
          <w:color w:val="000000" w:themeColor="text1"/>
          <w:sz w:val="24"/>
          <w:szCs w:val="24"/>
        </w:rPr>
        <w:t>ly</w:t>
      </w:r>
      <w:r w:rsidRPr="009E28E5">
        <w:rPr>
          <w:rFonts w:ascii="Book Antiqua" w:hAnsi="Book Antiqua"/>
          <w:color w:val="000000" w:themeColor="text1"/>
          <w:sz w:val="24"/>
          <w:szCs w:val="24"/>
        </w:rPr>
        <w:t xml:space="preserve"> elevat</w:t>
      </w:r>
      <w:r w:rsidR="008174F1" w:rsidRPr="009E28E5">
        <w:rPr>
          <w:rFonts w:ascii="Book Antiqua" w:hAnsi="Book Antiqua"/>
          <w:color w:val="000000" w:themeColor="text1"/>
          <w:sz w:val="24"/>
          <w:szCs w:val="24"/>
        </w:rPr>
        <w:t>ed</w:t>
      </w:r>
      <w:r w:rsidR="00FD1E7E" w:rsidRPr="009E28E5">
        <w:rPr>
          <w:rFonts w:ascii="Book Antiqua" w:hAnsi="Book Antiqua"/>
          <w:color w:val="000000" w:themeColor="text1"/>
          <w:sz w:val="24"/>
          <w:szCs w:val="24"/>
        </w:rPr>
        <w:t xml:space="preserve"> white blood cell count (10.88</w:t>
      </w:r>
      <w:r w:rsidR="009E28E5" w:rsidRPr="009E28E5">
        <w:rPr>
          <w:rFonts w:ascii="Book Antiqua" w:hAnsi="Book Antiqua"/>
          <w:color w:val="000000" w:themeColor="text1"/>
          <w:sz w:val="24"/>
          <w:szCs w:val="24"/>
        </w:rPr>
        <w:t xml:space="preserve"> × </w:t>
      </w:r>
      <w:r w:rsidR="00FD1E7E" w:rsidRPr="009E28E5">
        <w:rPr>
          <w:rFonts w:ascii="Book Antiqua" w:hAnsi="Book Antiqua"/>
          <w:color w:val="000000" w:themeColor="text1"/>
          <w:sz w:val="24"/>
          <w:szCs w:val="24"/>
        </w:rPr>
        <w:t>10</w:t>
      </w:r>
      <w:r w:rsidR="00FD1E7E" w:rsidRPr="009E28E5">
        <w:rPr>
          <w:rFonts w:ascii="Book Antiqua" w:hAnsi="Book Antiqua"/>
          <w:color w:val="000000" w:themeColor="text1"/>
          <w:sz w:val="24"/>
          <w:szCs w:val="24"/>
          <w:vertAlign w:val="superscript"/>
        </w:rPr>
        <w:t>9</w:t>
      </w:r>
      <w:r w:rsidR="00FD1E7E" w:rsidRPr="009E28E5">
        <w:rPr>
          <w:rFonts w:ascii="Book Antiqua" w:hAnsi="Book Antiqua"/>
          <w:color w:val="000000" w:themeColor="text1"/>
          <w:sz w:val="24"/>
          <w:szCs w:val="24"/>
        </w:rPr>
        <w:t>/L) and lower</w:t>
      </w:r>
      <w:r w:rsidR="008174F1" w:rsidRPr="009E28E5">
        <w:rPr>
          <w:rFonts w:ascii="Book Antiqua" w:hAnsi="Book Antiqua"/>
          <w:color w:val="000000" w:themeColor="text1"/>
          <w:sz w:val="24"/>
          <w:szCs w:val="24"/>
        </w:rPr>
        <w:t>ed</w:t>
      </w:r>
      <w:r w:rsidR="00FD1E7E" w:rsidRPr="009E28E5">
        <w:rPr>
          <w:rFonts w:ascii="Book Antiqua" w:hAnsi="Book Antiqua"/>
          <w:color w:val="000000" w:themeColor="text1"/>
          <w:sz w:val="24"/>
          <w:szCs w:val="24"/>
        </w:rPr>
        <w:t xml:space="preserve"> lymphocyte count (1.04</w:t>
      </w:r>
      <w:r w:rsidR="009E28E5" w:rsidRPr="009E28E5">
        <w:rPr>
          <w:rFonts w:ascii="Book Antiqua" w:hAnsi="Book Antiqua"/>
          <w:color w:val="000000" w:themeColor="text1"/>
          <w:sz w:val="24"/>
          <w:szCs w:val="24"/>
        </w:rPr>
        <w:t xml:space="preserve"> × </w:t>
      </w:r>
      <w:r w:rsidR="00FD1E7E" w:rsidRPr="009E28E5">
        <w:rPr>
          <w:rFonts w:ascii="Book Antiqua" w:hAnsi="Book Antiqua"/>
          <w:color w:val="000000" w:themeColor="text1"/>
          <w:sz w:val="24"/>
          <w:szCs w:val="24"/>
        </w:rPr>
        <w:t>10</w:t>
      </w:r>
      <w:r w:rsidR="00FD1E7E" w:rsidRPr="009E28E5">
        <w:rPr>
          <w:rFonts w:ascii="Book Antiqua" w:hAnsi="Book Antiqua"/>
          <w:color w:val="000000" w:themeColor="text1"/>
          <w:sz w:val="24"/>
          <w:szCs w:val="24"/>
          <w:vertAlign w:val="superscript"/>
        </w:rPr>
        <w:t>9</w:t>
      </w:r>
      <w:r w:rsidR="00FD1E7E" w:rsidRPr="009E28E5">
        <w:rPr>
          <w:rFonts w:ascii="Book Antiqua" w:hAnsi="Book Antiqua"/>
          <w:color w:val="000000" w:themeColor="text1"/>
          <w:sz w:val="24"/>
          <w:szCs w:val="24"/>
        </w:rPr>
        <w:t>/L) on February 8, 2020.</w:t>
      </w:r>
      <w:r w:rsidR="008174F1" w:rsidRPr="009E28E5">
        <w:rPr>
          <w:rFonts w:ascii="Book Antiqua" w:hAnsi="Book Antiqua"/>
          <w:color w:val="000000" w:themeColor="text1"/>
          <w:sz w:val="24"/>
          <w:szCs w:val="24"/>
        </w:rPr>
        <w:t xml:space="preserve"> A</w:t>
      </w:r>
      <w:r w:rsidRPr="009E28E5">
        <w:rPr>
          <w:rFonts w:ascii="Book Antiqua" w:hAnsi="Book Antiqua"/>
          <w:color w:val="000000" w:themeColor="text1"/>
          <w:sz w:val="24"/>
          <w:szCs w:val="24"/>
        </w:rPr>
        <w:t>ll other values including coagulation, albumin</w:t>
      </w:r>
      <w:r w:rsidR="00AB4D9B" w:rsidRPr="009E28E5">
        <w:rPr>
          <w:rFonts w:ascii="Book Antiqua" w:hAnsi="Book Antiqua"/>
          <w:color w:val="000000" w:themeColor="text1"/>
          <w:sz w:val="24"/>
          <w:szCs w:val="24"/>
        </w:rPr>
        <w:t>,</w:t>
      </w:r>
      <w:r w:rsidR="008174F1" w:rsidRPr="009E28E5">
        <w:rPr>
          <w:rFonts w:ascii="Book Antiqua" w:hAnsi="Book Antiqua"/>
          <w:color w:val="000000" w:themeColor="text1"/>
          <w:sz w:val="24"/>
          <w:szCs w:val="24"/>
        </w:rPr>
        <w:t xml:space="preserve"> </w:t>
      </w:r>
      <w:r w:rsidR="00AB4D9B" w:rsidRPr="009E28E5">
        <w:rPr>
          <w:rFonts w:ascii="Book Antiqua" w:hAnsi="Book Antiqua"/>
          <w:color w:val="000000" w:themeColor="text1"/>
          <w:sz w:val="24"/>
          <w:szCs w:val="24"/>
        </w:rPr>
        <w:t>alanine aminotransferase</w:t>
      </w:r>
      <w:r w:rsidR="00332DDC">
        <w:rPr>
          <w:rFonts w:ascii="Book Antiqua" w:hAnsi="Book Antiqua"/>
          <w:color w:val="000000" w:themeColor="text1"/>
          <w:sz w:val="24"/>
          <w:szCs w:val="24"/>
        </w:rPr>
        <w:t>,</w:t>
      </w:r>
      <w:r w:rsidR="00AB4D9B" w:rsidRPr="009E28E5">
        <w:rPr>
          <w:rFonts w:ascii="Book Antiqua" w:hAnsi="Book Antiqua"/>
          <w:color w:val="000000" w:themeColor="text1"/>
          <w:sz w:val="24"/>
          <w:szCs w:val="24"/>
        </w:rPr>
        <w:t xml:space="preserve"> and aspartate aminotransferase</w:t>
      </w:r>
      <w:r w:rsidRPr="009E28E5">
        <w:rPr>
          <w:rFonts w:ascii="Book Antiqua" w:hAnsi="Book Antiqua"/>
          <w:color w:val="000000" w:themeColor="text1"/>
          <w:sz w:val="24"/>
          <w:szCs w:val="24"/>
        </w:rPr>
        <w:t xml:space="preserve"> were within normal limits. </w:t>
      </w:r>
      <w:r w:rsidR="00E92DE3" w:rsidRPr="009E28E5">
        <w:rPr>
          <w:rFonts w:ascii="Book Antiqua" w:hAnsi="Book Antiqua"/>
          <w:color w:val="000000" w:themeColor="text1"/>
          <w:sz w:val="24"/>
          <w:szCs w:val="24"/>
        </w:rPr>
        <w:t>However, o</w:t>
      </w:r>
      <w:r w:rsidR="008174F1" w:rsidRPr="009E28E5">
        <w:rPr>
          <w:rFonts w:ascii="Book Antiqua" w:hAnsi="Book Antiqua"/>
          <w:color w:val="000000" w:themeColor="text1"/>
          <w:sz w:val="24"/>
          <w:szCs w:val="24"/>
        </w:rPr>
        <w:t>n review of blood test on February 9, 2020, the white blood cell count and lymphocyte count were 8.39</w:t>
      </w:r>
      <w:r w:rsidR="009E28E5" w:rsidRPr="009E28E5">
        <w:rPr>
          <w:rFonts w:ascii="Book Antiqua" w:hAnsi="Book Antiqua"/>
          <w:color w:val="000000" w:themeColor="text1"/>
          <w:sz w:val="24"/>
          <w:szCs w:val="24"/>
        </w:rPr>
        <w:t xml:space="preserve"> × </w:t>
      </w:r>
      <w:r w:rsidR="008174F1" w:rsidRPr="009E28E5">
        <w:rPr>
          <w:rFonts w:ascii="Book Antiqua" w:hAnsi="Book Antiqua"/>
          <w:color w:val="000000" w:themeColor="text1"/>
          <w:sz w:val="24"/>
          <w:szCs w:val="24"/>
        </w:rPr>
        <w:t>10</w:t>
      </w:r>
      <w:r w:rsidR="008174F1" w:rsidRPr="009E28E5">
        <w:rPr>
          <w:rFonts w:ascii="Book Antiqua" w:hAnsi="Book Antiqua"/>
          <w:color w:val="000000" w:themeColor="text1"/>
          <w:sz w:val="24"/>
          <w:szCs w:val="24"/>
          <w:vertAlign w:val="superscript"/>
        </w:rPr>
        <w:t>9</w:t>
      </w:r>
      <w:r w:rsidR="008174F1" w:rsidRPr="009E28E5">
        <w:rPr>
          <w:rFonts w:ascii="Book Antiqua" w:hAnsi="Book Antiqua"/>
          <w:color w:val="000000" w:themeColor="text1"/>
          <w:sz w:val="24"/>
          <w:szCs w:val="24"/>
        </w:rPr>
        <w:t>/ L and 1.29</w:t>
      </w:r>
      <w:r w:rsidR="009E28E5" w:rsidRPr="009E28E5">
        <w:rPr>
          <w:rFonts w:ascii="Book Antiqua" w:hAnsi="Book Antiqua"/>
          <w:color w:val="000000" w:themeColor="text1"/>
          <w:sz w:val="24"/>
          <w:szCs w:val="24"/>
        </w:rPr>
        <w:t xml:space="preserve"> × </w:t>
      </w:r>
      <w:r w:rsidR="008174F1" w:rsidRPr="009E28E5">
        <w:rPr>
          <w:rFonts w:ascii="Book Antiqua" w:hAnsi="Book Antiqua"/>
          <w:color w:val="000000" w:themeColor="text1"/>
          <w:sz w:val="24"/>
          <w:szCs w:val="24"/>
        </w:rPr>
        <w:t>10</w:t>
      </w:r>
      <w:r w:rsidR="008174F1" w:rsidRPr="009E28E5">
        <w:rPr>
          <w:rFonts w:ascii="Book Antiqua" w:hAnsi="Book Antiqua"/>
          <w:color w:val="000000" w:themeColor="text1"/>
          <w:sz w:val="24"/>
          <w:szCs w:val="24"/>
          <w:vertAlign w:val="superscript"/>
        </w:rPr>
        <w:t>9</w:t>
      </w:r>
      <w:r w:rsidR="008174F1" w:rsidRPr="009E28E5">
        <w:rPr>
          <w:rFonts w:ascii="Book Antiqua" w:hAnsi="Book Antiqua"/>
          <w:color w:val="000000" w:themeColor="text1"/>
          <w:sz w:val="24"/>
          <w:szCs w:val="24"/>
        </w:rPr>
        <w:t>/ L, respectively</w:t>
      </w:r>
      <w:r w:rsidR="00AB4D9B" w:rsidRPr="009E28E5">
        <w:rPr>
          <w:rFonts w:ascii="Book Antiqua" w:hAnsi="Book Antiqua"/>
          <w:color w:val="000000" w:themeColor="text1"/>
          <w:sz w:val="24"/>
          <w:szCs w:val="24"/>
        </w:rPr>
        <w:t>.</w:t>
      </w:r>
    </w:p>
    <w:p w14:paraId="7D2058B1" w14:textId="77777777" w:rsidR="009E28E5" w:rsidRPr="009E28E5" w:rsidRDefault="009E28E5" w:rsidP="009E28E5">
      <w:pPr>
        <w:spacing w:line="360" w:lineRule="auto"/>
        <w:rPr>
          <w:rFonts w:ascii="Book Antiqua" w:hAnsi="Book Antiqua"/>
          <w:color w:val="000000" w:themeColor="text1"/>
          <w:sz w:val="24"/>
          <w:szCs w:val="24"/>
        </w:rPr>
      </w:pPr>
    </w:p>
    <w:p w14:paraId="7BC0764E" w14:textId="77777777" w:rsidR="00B413B4" w:rsidRPr="009E28E5" w:rsidRDefault="00B413B4" w:rsidP="009E28E5">
      <w:pPr>
        <w:spacing w:line="360" w:lineRule="auto"/>
        <w:rPr>
          <w:rFonts w:ascii="Book Antiqua" w:eastAsia="宋体" w:hAnsi="Book Antiqua"/>
          <w:b/>
          <w:bCs/>
          <w:i/>
          <w:iCs/>
          <w:color w:val="000000" w:themeColor="text1"/>
          <w:sz w:val="24"/>
          <w:szCs w:val="24"/>
        </w:rPr>
      </w:pPr>
      <w:r w:rsidRPr="009E28E5">
        <w:rPr>
          <w:rFonts w:ascii="Book Antiqua" w:eastAsia="宋体" w:hAnsi="Book Antiqua"/>
          <w:b/>
          <w:bCs/>
          <w:i/>
          <w:iCs/>
          <w:color w:val="000000" w:themeColor="text1"/>
          <w:sz w:val="24"/>
          <w:szCs w:val="24"/>
        </w:rPr>
        <w:t>Imaging examination upon admission</w:t>
      </w:r>
    </w:p>
    <w:p w14:paraId="21878600" w14:textId="71EFAA7F"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On February 7, 2020, X-ray examination confirmed compressed fracture of the 12</w:t>
      </w:r>
      <w:r w:rsidRPr="001E0D84">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w:t>
      </w:r>
      <w:r w:rsidR="00332DDC">
        <w:rPr>
          <w:rFonts w:ascii="Book Antiqua" w:hAnsi="Book Antiqua"/>
          <w:color w:val="000000" w:themeColor="text1"/>
          <w:sz w:val="24"/>
          <w:szCs w:val="24"/>
        </w:rPr>
        <w:t xml:space="preserve"> and</w:t>
      </w:r>
      <w:r w:rsidR="00332DDC"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fracture of the spinous process of the 11</w:t>
      </w:r>
      <w:r w:rsidRPr="009E28E5">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 and the calcaneus of both sides. Chest CT </w:t>
      </w:r>
      <w:r w:rsidR="00332DDC">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7, 2020 revealed patchy GGOs scattered in both lungs (Figure 1A</w:t>
      </w:r>
      <w:r w:rsidR="00332DDC" w:rsidRPr="009E28E5">
        <w:rPr>
          <w:rFonts w:ascii="Book Antiqua" w:hAnsi="Book Antiqua"/>
          <w:color w:val="000000" w:themeColor="text1"/>
          <w:sz w:val="24"/>
          <w:szCs w:val="24"/>
        </w:rPr>
        <w:t>)</w:t>
      </w:r>
      <w:r w:rsidR="00332DDC">
        <w:rPr>
          <w:rFonts w:ascii="Book Antiqua" w:hAnsi="Book Antiqua"/>
          <w:color w:val="000000" w:themeColor="text1"/>
          <w:sz w:val="24"/>
          <w:szCs w:val="24"/>
        </w:rPr>
        <w:t xml:space="preserve"> and</w:t>
      </w:r>
      <w:r w:rsidR="00332DDC"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discontinuity of the cortex in the 12</w:t>
      </w:r>
      <w:r w:rsidRPr="009E28E5">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vertebrae and pubic bone on both sides, and CT of the head and abdomen showed no obvious signs of trauma. Although COVID-19 was highly suspected, no nucleic acid test was performed</w:t>
      </w:r>
      <w:r w:rsidR="000A478B" w:rsidRPr="009E28E5">
        <w:rPr>
          <w:rFonts w:ascii="Book Antiqua" w:hAnsi="Book Antiqua"/>
          <w:color w:val="000000" w:themeColor="text1"/>
          <w:sz w:val="24"/>
          <w:szCs w:val="24"/>
        </w:rPr>
        <w:t xml:space="preserve">, as the </w:t>
      </w:r>
      <w:r w:rsidR="00E92DE3" w:rsidRPr="009E28E5">
        <w:rPr>
          <w:rFonts w:ascii="Book Antiqua" w:hAnsi="Book Antiqua"/>
          <w:color w:val="000000" w:themeColor="text1"/>
          <w:sz w:val="24"/>
          <w:szCs w:val="24"/>
        </w:rPr>
        <w:t>white blood cell count and lymphocyte count showed an alleviated condition</w:t>
      </w:r>
      <w:r w:rsidRPr="009E28E5">
        <w:rPr>
          <w:rFonts w:ascii="Book Antiqua" w:hAnsi="Book Antiqua"/>
          <w:color w:val="000000" w:themeColor="text1"/>
          <w:sz w:val="24"/>
          <w:szCs w:val="24"/>
        </w:rPr>
        <w:t>.</w:t>
      </w:r>
    </w:p>
    <w:p w14:paraId="1098157A" w14:textId="77777777" w:rsidR="009E28E5" w:rsidRPr="009E28E5" w:rsidRDefault="009E28E5" w:rsidP="009E28E5">
      <w:pPr>
        <w:spacing w:line="360" w:lineRule="auto"/>
        <w:rPr>
          <w:rFonts w:ascii="Book Antiqua" w:hAnsi="Book Antiqua"/>
          <w:color w:val="000000" w:themeColor="text1"/>
          <w:sz w:val="24"/>
          <w:szCs w:val="24"/>
        </w:rPr>
      </w:pPr>
    </w:p>
    <w:p w14:paraId="6D7FC420" w14:textId="77777777" w:rsidR="001E0D84" w:rsidRPr="006A7185" w:rsidRDefault="001E0D84" w:rsidP="001E0D84">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FINAL DIAGNOSIS</w:t>
      </w:r>
    </w:p>
    <w:p w14:paraId="4F378712" w14:textId="0E1EA1A5"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The patient was diagnosed with a pulmonary contusion with thoracic spinal fracture (T12), calcaneal fracture, and pelvic fracture.</w:t>
      </w:r>
    </w:p>
    <w:p w14:paraId="482BF728" w14:textId="77777777" w:rsidR="009E28E5" w:rsidRPr="009E28E5" w:rsidRDefault="009E28E5" w:rsidP="009E28E5">
      <w:pPr>
        <w:spacing w:line="360" w:lineRule="auto"/>
        <w:rPr>
          <w:rFonts w:ascii="Book Antiqua" w:hAnsi="Book Antiqua"/>
          <w:color w:val="000000" w:themeColor="text1"/>
          <w:sz w:val="24"/>
          <w:szCs w:val="24"/>
        </w:rPr>
      </w:pPr>
    </w:p>
    <w:p w14:paraId="6D452C56" w14:textId="77777777" w:rsidR="001E0D84" w:rsidRPr="006A7185" w:rsidRDefault="001E0D84" w:rsidP="001E0D84">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TREATMENT</w:t>
      </w:r>
    </w:p>
    <w:p w14:paraId="14BAC506" w14:textId="212E1716"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After hospitalization, the patient was treated as a case of general trauma. Isolation, prevention</w:t>
      </w:r>
      <w:r w:rsidR="00332DDC">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control measures for infection were not taken. On day 4 after injury, the patient’s condition worsened and she was transferred to the intensive care unit. After improvement with conservative treatment with antibiotics and expectorants, she was transferred to the respiratory department and discharged on day 9 after injury. Fractures were only treated conservatively.</w:t>
      </w:r>
    </w:p>
    <w:p w14:paraId="2B86704A" w14:textId="77777777" w:rsidR="009E28E5" w:rsidRPr="009E28E5" w:rsidRDefault="009E28E5" w:rsidP="009E28E5">
      <w:pPr>
        <w:spacing w:line="360" w:lineRule="auto"/>
        <w:rPr>
          <w:rFonts w:ascii="Book Antiqua" w:hAnsi="Book Antiqua"/>
          <w:color w:val="000000" w:themeColor="text1"/>
          <w:sz w:val="24"/>
          <w:szCs w:val="24"/>
        </w:rPr>
      </w:pPr>
    </w:p>
    <w:p w14:paraId="38FBD4F6" w14:textId="77777777" w:rsidR="001E0D84" w:rsidRPr="006A7185" w:rsidRDefault="001E0D84" w:rsidP="001E0D84">
      <w:pPr>
        <w:pStyle w:val="Normal1"/>
        <w:spacing w:after="0" w:line="360" w:lineRule="auto"/>
        <w:jc w:val="both"/>
        <w:rPr>
          <w:rFonts w:ascii="Book Antiqua" w:hAnsi="Book Antiqua" w:cstheme="minorHAnsi"/>
          <w:b/>
          <w:sz w:val="24"/>
          <w:szCs w:val="24"/>
          <w:u w:val="single"/>
        </w:rPr>
      </w:pPr>
      <w:r w:rsidRPr="006A7185">
        <w:rPr>
          <w:rFonts w:ascii="Book Antiqua" w:hAnsi="Book Antiqua"/>
          <w:b/>
          <w:sz w:val="24"/>
          <w:szCs w:val="24"/>
          <w:u w:val="single"/>
        </w:rPr>
        <w:t xml:space="preserve">OUTCOME AND FOLLOW-UP </w:t>
      </w:r>
    </w:p>
    <w:p w14:paraId="6BDAB5A8" w14:textId="126CB13E"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She was discharged on day 9 after injury. </w:t>
      </w:r>
      <w:r w:rsidR="00874F78">
        <w:rPr>
          <w:rFonts w:ascii="Book Antiqua" w:hAnsi="Book Antiqua"/>
          <w:color w:val="000000" w:themeColor="text1"/>
          <w:sz w:val="24"/>
          <w:szCs w:val="24"/>
        </w:rPr>
        <w:t>A c</w:t>
      </w:r>
      <w:r w:rsidR="00874F78" w:rsidRPr="009E28E5">
        <w:rPr>
          <w:rFonts w:ascii="Book Antiqua" w:hAnsi="Book Antiqua"/>
          <w:color w:val="000000" w:themeColor="text1"/>
          <w:sz w:val="24"/>
          <w:szCs w:val="24"/>
        </w:rPr>
        <w:t xml:space="preserve">hest </w:t>
      </w:r>
      <w:r w:rsidRPr="009E28E5">
        <w:rPr>
          <w:rFonts w:ascii="Book Antiqua" w:hAnsi="Book Antiqua"/>
          <w:color w:val="000000" w:themeColor="text1"/>
          <w:sz w:val="24"/>
          <w:szCs w:val="24"/>
        </w:rPr>
        <w:t xml:space="preserve">CT scan </w:t>
      </w:r>
      <w:r w:rsidR="00332DDC">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15, 2020 showed that the lung contusion was alleviated, but it had not completely dissipated (Figure 1B).</w:t>
      </w:r>
    </w:p>
    <w:p w14:paraId="2B8FF134" w14:textId="77777777" w:rsidR="009B23D3" w:rsidRPr="009E28E5" w:rsidRDefault="009B23D3" w:rsidP="009E28E5">
      <w:pPr>
        <w:spacing w:line="360" w:lineRule="auto"/>
        <w:rPr>
          <w:rFonts w:ascii="Book Antiqua" w:hAnsi="Book Antiqua"/>
          <w:color w:val="000000" w:themeColor="text1"/>
          <w:sz w:val="24"/>
          <w:szCs w:val="24"/>
        </w:rPr>
      </w:pPr>
    </w:p>
    <w:p w14:paraId="312FE193" w14:textId="77777777" w:rsidR="001E0D84" w:rsidRPr="006A7185" w:rsidRDefault="001E0D84" w:rsidP="001E0D84">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0D372F50" w14:textId="472BD1CA"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COVID-19 is characterized by obvious human-to-human transmission, probable clustering onset, </w:t>
      </w:r>
      <w:r w:rsidR="00874F78">
        <w:rPr>
          <w:rFonts w:ascii="Book Antiqua" w:hAnsi="Book Antiqua"/>
          <w:color w:val="000000" w:themeColor="text1"/>
          <w:sz w:val="24"/>
          <w:szCs w:val="24"/>
        </w:rPr>
        <w:t xml:space="preserve">and </w:t>
      </w:r>
      <w:r w:rsidRPr="009E28E5">
        <w:rPr>
          <w:rFonts w:ascii="Book Antiqua" w:hAnsi="Book Antiqua"/>
          <w:color w:val="000000" w:themeColor="text1"/>
          <w:sz w:val="24"/>
          <w:szCs w:val="24"/>
        </w:rPr>
        <w:t>infective asymptomatic carriers, and can result in severe and even fatal respiratory diseases such as acute respiratory distress syndrome</w:t>
      </w:r>
      <w:r w:rsidRPr="009E28E5">
        <w:rPr>
          <w:rFonts w:ascii="Book Antiqua" w:hAnsi="Book Antiqua"/>
          <w:color w:val="000000" w:themeColor="text1"/>
          <w:sz w:val="24"/>
          <w:szCs w:val="24"/>
          <w:vertAlign w:val="superscript"/>
        </w:rPr>
        <w:t>[1,4,5,10,13]</w:t>
      </w:r>
      <w:r w:rsidRPr="009E28E5">
        <w:rPr>
          <w:rFonts w:ascii="Book Antiqua" w:hAnsi="Book Antiqua"/>
          <w:color w:val="000000" w:themeColor="text1"/>
          <w:sz w:val="24"/>
          <w:szCs w:val="24"/>
        </w:rPr>
        <w:t>. Early identification and proper management of patients with COVID-19 are important.</w:t>
      </w:r>
    </w:p>
    <w:p w14:paraId="191EC530" w14:textId="6ED84899"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The route of COVID-19 infection is mainly through the respiratory tract, namely, the nasopharyngeal cavity → trachea → bronchus → bronchioles → terminal bronchioles → respiratory bronchioles → alveoli. Throughout the process, the virus evades surveillance of the defense system including the tonsils and mucous membranes of various parts of the respiratory tract, goes straight to the lung lobules, and rapidly replicates to cause lung consolidation. Therefore, its pathophysiological changes usually start from the center of the lobule, which usually appears initially as small, frosted, glass-like shadows, or may diffuse to the surroundings, mainly under the pleura. In severe cases, the leaflets are fused into a large film, and even diffusely distributed.</w:t>
      </w:r>
    </w:p>
    <w:p w14:paraId="4C7F93F6" w14:textId="30FE7DC3"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Several studies have demonstrated that</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chest CT</w:t>
      </w:r>
      <w:r w:rsidR="00874F78" w:rsidRPr="00874F78">
        <w:rPr>
          <w:rFonts w:ascii="Book Antiqua" w:hAnsi="Book Antiqua"/>
          <w:color w:val="000000" w:themeColor="text1"/>
          <w:sz w:val="24"/>
          <w:szCs w:val="24"/>
        </w:rPr>
        <w:t xml:space="preserve"> </w:t>
      </w:r>
      <w:r w:rsidR="00874F78" w:rsidRPr="009E28E5">
        <w:rPr>
          <w:rFonts w:ascii="Book Antiqua" w:hAnsi="Book Antiqua"/>
          <w:color w:val="000000" w:themeColor="text1"/>
          <w:sz w:val="24"/>
          <w:szCs w:val="24"/>
        </w:rPr>
        <w:t>characteristics</w:t>
      </w:r>
      <w:r w:rsidRPr="009E28E5">
        <w:rPr>
          <w:rFonts w:ascii="Book Antiqua" w:hAnsi="Book Antiqua"/>
          <w:color w:val="000000" w:themeColor="text1"/>
          <w:sz w:val="24"/>
          <w:szCs w:val="24"/>
        </w:rPr>
        <w:t xml:space="preserve"> can facilitate identifying newly infected cases of COVID-19</w:t>
      </w:r>
      <w:r w:rsidRPr="009E28E5">
        <w:rPr>
          <w:rFonts w:ascii="Book Antiqua" w:hAnsi="Book Antiqua"/>
          <w:color w:val="000000" w:themeColor="text1"/>
          <w:sz w:val="24"/>
          <w:szCs w:val="24"/>
          <w:vertAlign w:val="superscript"/>
        </w:rPr>
        <w:t>[9,14-17]</w:t>
      </w:r>
      <w:r w:rsidRPr="009E28E5">
        <w:rPr>
          <w:rFonts w:ascii="Book Antiqua" w:hAnsi="Book Antiqua"/>
          <w:color w:val="000000" w:themeColor="text1"/>
          <w:sz w:val="24"/>
          <w:szCs w:val="24"/>
        </w:rPr>
        <w:t xml:space="preserve">. </w:t>
      </w:r>
      <w:r w:rsidR="00874F78" w:rsidRPr="009E28E5">
        <w:rPr>
          <w:rFonts w:ascii="Book Antiqua" w:hAnsi="Book Antiqua"/>
          <w:color w:val="000000" w:themeColor="text1"/>
          <w:sz w:val="24"/>
          <w:szCs w:val="24"/>
        </w:rPr>
        <w:t xml:space="preserve">CT </w:t>
      </w:r>
      <w:r w:rsidR="00874F78">
        <w:rPr>
          <w:rFonts w:ascii="Book Antiqua" w:hAnsi="Book Antiqua"/>
          <w:color w:val="000000" w:themeColor="text1"/>
          <w:sz w:val="24"/>
          <w:szCs w:val="24"/>
        </w:rPr>
        <w:t>f</w:t>
      </w:r>
      <w:r w:rsidR="00874F78" w:rsidRPr="009E28E5">
        <w:rPr>
          <w:rFonts w:ascii="Book Antiqua" w:hAnsi="Book Antiqua"/>
          <w:color w:val="000000" w:themeColor="text1"/>
          <w:sz w:val="24"/>
          <w:szCs w:val="24"/>
        </w:rPr>
        <w:t xml:space="preserve">eatures </w:t>
      </w:r>
      <w:r w:rsidRPr="009E28E5">
        <w:rPr>
          <w:rFonts w:ascii="Book Antiqua" w:hAnsi="Book Antiqua"/>
          <w:color w:val="000000" w:themeColor="text1"/>
          <w:sz w:val="24"/>
          <w:szCs w:val="24"/>
        </w:rPr>
        <w:t>of 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are diverse, including pure or mixed GGOs with a patchy to confluent or nodular shape, consolidations</w:t>
      </w:r>
      <w:r w:rsidR="00874F78">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crazy-paving appearance, and they can be located in the central or peripheral areas of the posterior lungs, with peripheral lesions dominating their distribution. The hallmarks of COVID-19 infection on imaging are bilateral and peripheral GGO and consolidative pulmonary opacity, but almost 56% of early patients with COVID-19 had normal CT</w:t>
      </w:r>
      <w:r w:rsidRPr="009E28E5">
        <w:rPr>
          <w:rFonts w:ascii="Book Antiqua" w:hAnsi="Book Antiqua"/>
          <w:color w:val="000000" w:themeColor="text1"/>
          <w:sz w:val="24"/>
          <w:szCs w:val="24"/>
          <w:vertAlign w:val="superscript"/>
        </w:rPr>
        <w:t>[14]</w:t>
      </w:r>
      <w:r w:rsidRPr="009E28E5">
        <w:rPr>
          <w:rFonts w:ascii="Book Antiqua" w:hAnsi="Book Antiqua"/>
          <w:color w:val="000000" w:themeColor="text1"/>
          <w:sz w:val="24"/>
          <w:szCs w:val="24"/>
        </w:rPr>
        <w:t>. The features change throughout the disease course. As the disease progresses, GGOs may exist in the subpleural area of one or both lungs. Changes in CT may proceed rapidly with increased density of GGOs, and then progress into consolidations with perilobular thickening. Multifocal peripheral patchy areas of nodular consolidations and nodular GGO lesions can also be seen in subpleural areas in the lower lobes</w:t>
      </w:r>
      <w:r w:rsidRPr="009E28E5">
        <w:rPr>
          <w:rFonts w:ascii="Book Antiqua" w:hAnsi="Book Antiqua"/>
          <w:color w:val="000000" w:themeColor="text1"/>
          <w:sz w:val="24"/>
          <w:szCs w:val="24"/>
          <w:vertAlign w:val="superscript"/>
        </w:rPr>
        <w:t>[17,18]</w:t>
      </w:r>
      <w:r w:rsidRPr="009E28E5">
        <w:rPr>
          <w:rFonts w:ascii="Book Antiqua" w:hAnsi="Book Antiqua"/>
          <w:color w:val="000000" w:themeColor="text1"/>
          <w:sz w:val="24"/>
          <w:szCs w:val="24"/>
        </w:rPr>
        <w:t>. Chest CT plays a vital role in early detection, observation, and evaluation of COVID-19. Increasing numbers, extent, and density of GGOs on CT indicate disease progression</w:t>
      </w:r>
      <w:r w:rsidRPr="009E28E5">
        <w:rPr>
          <w:rFonts w:ascii="Book Antiqua" w:hAnsi="Book Antiqua"/>
          <w:color w:val="000000" w:themeColor="text1"/>
          <w:sz w:val="24"/>
          <w:szCs w:val="24"/>
          <w:vertAlign w:val="superscript"/>
        </w:rPr>
        <w:t>[16]</w:t>
      </w:r>
      <w:r w:rsidRPr="009E28E5">
        <w:rPr>
          <w:rFonts w:ascii="Book Antiqua" w:hAnsi="Book Antiqua"/>
          <w:color w:val="000000" w:themeColor="text1"/>
          <w:sz w:val="24"/>
          <w:szCs w:val="24"/>
        </w:rPr>
        <w:t>.</w:t>
      </w:r>
    </w:p>
    <w:p w14:paraId="555C0FD2" w14:textId="557E8E3C"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Pulmonary contusion is defined as alveolar consolidation or GGO</w:t>
      </w:r>
      <w:r w:rsidRPr="009E28E5">
        <w:rPr>
          <w:rFonts w:ascii="Book Antiqua" w:hAnsi="Book Antiqua"/>
          <w:color w:val="000000" w:themeColor="text1"/>
          <w:sz w:val="24"/>
          <w:szCs w:val="24"/>
          <w:vertAlign w:val="superscript"/>
        </w:rPr>
        <w:t>[12]</w:t>
      </w:r>
      <w:r w:rsidRPr="009E28E5">
        <w:rPr>
          <w:rFonts w:ascii="Book Antiqua" w:hAnsi="Book Antiqua"/>
          <w:color w:val="000000" w:themeColor="text1"/>
          <w:sz w:val="24"/>
          <w:szCs w:val="24"/>
        </w:rPr>
        <w:t xml:space="preserve">, which is similar to CT images of COVID-19 pneumonia (Figure 2). It may develop in accidental injuries such as traffic accidents, falls, bumps, </w:t>
      </w:r>
      <w:r w:rsidR="00874F78">
        <w:rPr>
          <w:rFonts w:ascii="Book Antiqua" w:hAnsi="Book Antiqua"/>
          <w:color w:val="000000" w:themeColor="text1"/>
          <w:sz w:val="24"/>
          <w:szCs w:val="24"/>
        </w:rPr>
        <w:t xml:space="preserve">and </w:t>
      </w:r>
      <w:r w:rsidRPr="009E28E5">
        <w:rPr>
          <w:rFonts w:ascii="Book Antiqua" w:hAnsi="Book Antiqua"/>
          <w:color w:val="000000" w:themeColor="text1"/>
          <w:sz w:val="24"/>
          <w:szCs w:val="24"/>
        </w:rPr>
        <w:t>crushes, and is characterized by parenchymal hemorrhage, interstitial edema, and alveolar collapse, which potentially lead to compromised respiratory function</w:t>
      </w:r>
      <w:r w:rsidRPr="009E28E5">
        <w:rPr>
          <w:rFonts w:ascii="Book Antiqua" w:hAnsi="Book Antiqua"/>
          <w:color w:val="000000" w:themeColor="text1"/>
          <w:sz w:val="24"/>
          <w:szCs w:val="24"/>
          <w:vertAlign w:val="superscript"/>
        </w:rPr>
        <w:t>[19]</w:t>
      </w:r>
      <w:r w:rsidRPr="009E28E5">
        <w:rPr>
          <w:rFonts w:ascii="Book Antiqua" w:hAnsi="Book Antiqua"/>
          <w:color w:val="000000" w:themeColor="text1"/>
          <w:sz w:val="24"/>
          <w:szCs w:val="24"/>
        </w:rPr>
        <w:t xml:space="preserve">. The pathological changes of </w:t>
      </w:r>
      <w:bookmarkStart w:id="45" w:name="_Hlk34310679"/>
      <w:r w:rsidRPr="009E28E5">
        <w:rPr>
          <w:rFonts w:ascii="Book Antiqua" w:hAnsi="Book Antiqua"/>
          <w:color w:val="000000" w:themeColor="text1"/>
          <w:sz w:val="24"/>
          <w:szCs w:val="24"/>
        </w:rPr>
        <w:t>pulmonary contusion</w:t>
      </w:r>
      <w:bookmarkEnd w:id="45"/>
      <w:r w:rsidRPr="009E28E5">
        <w:rPr>
          <w:rFonts w:ascii="Book Antiqua" w:hAnsi="Book Antiqua"/>
          <w:color w:val="000000" w:themeColor="text1"/>
          <w:sz w:val="24"/>
          <w:szCs w:val="24"/>
        </w:rPr>
        <w:t xml:space="preserve"> are mainly damage to lung parenchymal cells, alveolar and capillary bleeding, pulmonary interstitial edema, atelectasis</w:t>
      </w:r>
      <w:r w:rsidR="00874F78">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pulmonary consolidation. Pulmonary contusion generally begins with mild interstitial edema after injury; interstitial hemorrhage occurs after 1</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2 h, and becomes apparent after 4 h, subsequently with exudation of monocytes and neutrophils. Protein, red blood cells, and many inflammatory cells appear in the alveoli, and the normal alveolar structure begins to disappear. Normally, pulmonary contusion starts to be absorbed within 7</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10 d, and could return to normal without leaving any traces. Therefore, according to the amount of alveolar hemorrhage, chest CT of pulmonary contusions can appear as patchy or disseminated GGO because of a large volume of alveolar blood and/or consolidation as a result of a large volume of blood in the alveoli; the edges are blurred, and the dorsal subpleural distribution is dominant.</w:t>
      </w:r>
    </w:p>
    <w:p w14:paraId="47D7C1C2" w14:textId="32DE249E" w:rsidR="00B413B4" w:rsidRPr="009E28E5" w:rsidRDefault="00874F78" w:rsidP="009E28E5">
      <w:pPr>
        <w:spacing w:line="360" w:lineRule="auto"/>
        <w:ind w:firstLine="420"/>
        <w:rPr>
          <w:rFonts w:ascii="Book Antiqua" w:hAnsi="Book Antiqua"/>
          <w:color w:val="000000" w:themeColor="text1"/>
          <w:sz w:val="24"/>
          <w:szCs w:val="24"/>
        </w:rPr>
      </w:pPr>
      <w:r>
        <w:rPr>
          <w:rFonts w:ascii="Book Antiqua" w:hAnsi="Book Antiqua"/>
          <w:color w:val="000000" w:themeColor="text1"/>
          <w:sz w:val="24"/>
          <w:szCs w:val="24"/>
        </w:rPr>
        <w:t>On</w:t>
      </w:r>
      <w:r w:rsidRPr="009E28E5">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imaging, lung contusion is different from COVID-19</w:t>
      </w:r>
      <w:r>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in that the former has a significantly higher proportion of consolidation than the latter, and the former is often combined with bilateral pleural effusion and subpleural atelectasis.</w:t>
      </w:r>
    </w:p>
    <w:p w14:paraId="3B30FA7B" w14:textId="389C900B"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In addition, over time, according to the characteristics of the above two diseases, follow-up chest CT has different trends. 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may show the following imaging changes. First, some cases can be improved. </w:t>
      </w:r>
      <w:r w:rsidR="00CF42CF" w:rsidRPr="00CF42CF">
        <w:rPr>
          <w:rFonts w:ascii="Book Antiqua" w:hAnsi="Book Antiqua"/>
          <w:color w:val="000000" w:themeColor="text1"/>
          <w:sz w:val="24"/>
          <w:szCs w:val="24"/>
        </w:rPr>
        <w:t>The extent or number of lesions reduces; the density of GGO increases and transforms into consolidation; and the edges of the consolidat</w:t>
      </w:r>
      <w:r w:rsidR="00CF42CF">
        <w:rPr>
          <w:rFonts w:ascii="Book Antiqua" w:hAnsi="Book Antiqua"/>
          <w:color w:val="000000" w:themeColor="text1"/>
          <w:sz w:val="24"/>
          <w:szCs w:val="24"/>
        </w:rPr>
        <w:t>ions become flat or contracted.</w:t>
      </w:r>
      <w:r w:rsidRPr="009E28E5">
        <w:rPr>
          <w:rFonts w:ascii="Book Antiqua" w:hAnsi="Book Antiqua"/>
          <w:color w:val="000000" w:themeColor="text1"/>
          <w:sz w:val="24"/>
          <w:szCs w:val="24"/>
        </w:rPr>
        <w:t xml:space="preserve"> The increase in the extent and density of some lesions may be caused by secondary alveolar pulmonary edema, increased exudation, increased mucus, combined bacterial infection, and the beginning of mechanization. Second, some cases show successive imaging changes, that is, some lesions improve and are absorbed, and new lesions appear. This may be caused by the delayed</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inflammatory response in some lung regions. Finally, some cases become exacerbated, showing an increase in the extent and number of lesions. There is a </w:t>
      </w:r>
      <w:r w:rsidR="001E0D84">
        <w:rPr>
          <w:rFonts w:ascii="Book Antiqua" w:hAnsi="Book Antiqua"/>
          <w:color w:val="000000" w:themeColor="text1"/>
          <w:sz w:val="24"/>
          <w:szCs w:val="24"/>
        </w:rPr>
        <w:t>“</w:t>
      </w:r>
      <w:r w:rsidRPr="009E28E5">
        <w:rPr>
          <w:rFonts w:ascii="Book Antiqua" w:hAnsi="Book Antiqua"/>
          <w:color w:val="000000" w:themeColor="text1"/>
          <w:sz w:val="24"/>
          <w:szCs w:val="24"/>
        </w:rPr>
        <w:t>white lung</w:t>
      </w:r>
      <w:r w:rsidR="001E0D84">
        <w:rPr>
          <w:rFonts w:ascii="Book Antiqua" w:hAnsi="Book Antiqua"/>
          <w:color w:val="000000" w:themeColor="text1"/>
          <w:sz w:val="24"/>
          <w:szCs w:val="24"/>
        </w:rPr>
        <w:t>”</w:t>
      </w:r>
      <w:r w:rsidRPr="009E28E5">
        <w:rPr>
          <w:rFonts w:ascii="Book Antiqua" w:hAnsi="Book Antiqua"/>
          <w:color w:val="000000" w:themeColor="text1"/>
          <w:sz w:val="24"/>
          <w:szCs w:val="24"/>
        </w:rPr>
        <w:t xml:space="preserve"> change that pervades the entire lung, and the prognosis is poor.</w:t>
      </w:r>
    </w:p>
    <w:p w14:paraId="610613B4" w14:textId="0BA9B4AA"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However, the prognosis for lung contusion is different. Due to the pathophysiology of lung contusion, within 4</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6 h after injury, the lungs may have no or only a few sheet shadows, which gradually increase over time, reaching a peak within 24</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48 h, and those with exacerbations may have atelectasis. Our patient started to improve at 72 h after injury; the contusion was gradually absorbed after 7–10 d until it completely returned to normal.</w:t>
      </w:r>
    </w:p>
    <w:p w14:paraId="412EC41F" w14:textId="44C1A735"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For trauma patients with pulmonary contusion, epidemiological history and CT scan of the lungs are important in the current epidemic of COVID-19, so as to avoid misdiagnosis or missed diagnosis that may be combined with COVID-19 infection and avoid causing severe clustering infection.</w:t>
      </w:r>
    </w:p>
    <w:p w14:paraId="3A26AA09" w14:textId="1FB3613A"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 xml:space="preserve">As to the management of trauma patients with pulmonary contusion, epidemiological investigation is compulsory. In the case of COVID-19 infection, protective measures must be taken before the patient is ruled out as having COVID-19, as any suspected case of COVID-19 may become a </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super spreader</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 xml:space="preserve"> with serious consequences. We believe that in the current epidemic of COVID-19, in the presence of strict mass prevention and control measures, special attention should be paid to trauma patients with pulmonary contusion. First, a detailed investigation of the patient’s epidemiological history is required. All trauma patients should be routinely asked about their epidemiological history; if there has been any travel to areas with high incidence of COVID-19; whether there is a history of contact with confirmed or suspected COVID-19 pneumonia patients; and history of contact with personnel in high-incidence areas. For medical history, a detailed investigation should be carried out on whether the patient has a history of fever, cough, shortness of breath, and contact with wild animals within 2 wk before injury. At the same time, all patients with trauma should undergo routine chest CT. If</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is suspected, nucleic acid testing should be routinely performed at least twice if possible. Even if the test is negative, if the imaging and medical history are highly suspect, the test should be repeated multiple times and relevant experts should be consulted.</w:t>
      </w:r>
    </w:p>
    <w:p w14:paraId="05DBDAF2" w14:textId="77777777" w:rsidR="009B23D3" w:rsidRPr="009E28E5" w:rsidRDefault="009B23D3" w:rsidP="009E28E5">
      <w:pPr>
        <w:spacing w:line="360" w:lineRule="auto"/>
        <w:rPr>
          <w:rFonts w:ascii="Book Antiqua" w:hAnsi="Book Antiqua"/>
          <w:color w:val="000000" w:themeColor="text1"/>
          <w:sz w:val="24"/>
          <w:szCs w:val="24"/>
        </w:rPr>
      </w:pPr>
    </w:p>
    <w:p w14:paraId="73B77D12" w14:textId="77777777" w:rsidR="001E0D84" w:rsidRPr="001E0D84" w:rsidRDefault="001E0D84" w:rsidP="001E0D84">
      <w:pPr>
        <w:autoSpaceDE w:val="0"/>
        <w:autoSpaceDN w:val="0"/>
        <w:adjustRightInd w:val="0"/>
        <w:spacing w:line="360" w:lineRule="auto"/>
        <w:rPr>
          <w:rFonts w:ascii="Book Antiqua" w:eastAsia="Calibri" w:hAnsi="Book Antiqua" w:cstheme="minorHAnsi"/>
          <w:b/>
          <w:sz w:val="24"/>
          <w:szCs w:val="24"/>
          <w:u w:val="single"/>
        </w:rPr>
      </w:pPr>
      <w:r w:rsidRPr="001E0D84">
        <w:rPr>
          <w:rFonts w:ascii="Book Antiqua" w:eastAsia="Calibri" w:hAnsi="Book Antiqua" w:cstheme="minorHAnsi"/>
          <w:b/>
          <w:sz w:val="24"/>
          <w:szCs w:val="24"/>
          <w:u w:val="single"/>
        </w:rPr>
        <w:t>CONCLUSION</w:t>
      </w:r>
    </w:p>
    <w:p w14:paraId="7C372292" w14:textId="77777777"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Due to its transmissibility and severity, sustained global transmission of COVID-19 is possible. During the epidemic of COVID-19, the differential diagnosis of lung contusion and COVID-19 must be emphasized in trauma patients. Both conditions require effective prompt actions, especially COVID-19. Strict and standardized processing procedures are suggested for COVID-19.</w:t>
      </w:r>
    </w:p>
    <w:p w14:paraId="6A363146" w14:textId="77777777" w:rsidR="00B413B4" w:rsidRPr="009E28E5" w:rsidRDefault="00B413B4" w:rsidP="009E28E5">
      <w:pPr>
        <w:spacing w:line="360" w:lineRule="auto"/>
        <w:rPr>
          <w:rFonts w:ascii="Book Antiqua" w:hAnsi="Book Antiqua"/>
          <w:color w:val="000000" w:themeColor="text1"/>
          <w:sz w:val="24"/>
          <w:szCs w:val="24"/>
        </w:rPr>
      </w:pPr>
    </w:p>
    <w:p w14:paraId="5A836F5B" w14:textId="77777777" w:rsidR="001E0D84" w:rsidRPr="001E0D84" w:rsidRDefault="001E0D84" w:rsidP="001E0D84">
      <w:pPr>
        <w:autoSpaceDE w:val="0"/>
        <w:autoSpaceDN w:val="0"/>
        <w:adjustRightInd w:val="0"/>
        <w:spacing w:line="360" w:lineRule="auto"/>
        <w:rPr>
          <w:rFonts w:ascii="Book Antiqua" w:hAnsi="Book Antiqua" w:cs="Calibri"/>
          <w:noProof/>
          <w:sz w:val="24"/>
          <w:szCs w:val="24"/>
        </w:rPr>
      </w:pPr>
      <w:r w:rsidRPr="001E0D84">
        <w:rPr>
          <w:rFonts w:ascii="Book Antiqua" w:hAnsi="Book Antiqua" w:cstheme="minorHAnsi"/>
          <w:b/>
          <w:sz w:val="24"/>
          <w:szCs w:val="24"/>
        </w:rPr>
        <w:t>REFERENCES</w:t>
      </w:r>
    </w:p>
    <w:p w14:paraId="00F5375B" w14:textId="54FFFE78" w:rsidR="009E28E5" w:rsidRPr="0035181E"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 </w:t>
      </w:r>
      <w:r w:rsidRPr="0035181E">
        <w:rPr>
          <w:rFonts w:ascii="Book Antiqua" w:hAnsi="Book Antiqua"/>
          <w:b/>
          <w:sz w:val="24"/>
          <w:szCs w:val="24"/>
        </w:rPr>
        <w:t>Phelan AL</w:t>
      </w:r>
      <w:r w:rsidRPr="0035181E">
        <w:rPr>
          <w:rFonts w:ascii="Book Antiqua" w:hAnsi="Book Antiqua"/>
          <w:sz w:val="24"/>
          <w:szCs w:val="24"/>
        </w:rPr>
        <w:t xml:space="preserve">, Katz R, Gostin LO. The Novel Coronavirus Originating in Wuhan, China: Challenges for Global Health Governance. </w:t>
      </w:r>
      <w:r w:rsidRPr="0035181E">
        <w:rPr>
          <w:rFonts w:ascii="Book Antiqua" w:hAnsi="Book Antiqua"/>
          <w:i/>
          <w:sz w:val="24"/>
          <w:szCs w:val="24"/>
        </w:rPr>
        <w:t>JAMA</w:t>
      </w:r>
      <w:r w:rsidRPr="0035181E">
        <w:rPr>
          <w:rFonts w:ascii="Book Antiqua" w:hAnsi="Book Antiqua"/>
          <w:sz w:val="24"/>
          <w:szCs w:val="24"/>
        </w:rPr>
        <w:t xml:space="preserve"> 2020 [PMID: 31999307 DOI: 10.1001/jama.2020.1097]</w:t>
      </w:r>
    </w:p>
    <w:p w14:paraId="5A595EF2" w14:textId="1B015C50" w:rsidR="009E28E5" w:rsidRPr="0035181E" w:rsidRDefault="009E28E5" w:rsidP="009E28E5">
      <w:pPr>
        <w:spacing w:line="360" w:lineRule="auto"/>
        <w:rPr>
          <w:rFonts w:ascii="Book Antiqua" w:hAnsi="Book Antiqua"/>
          <w:bCs/>
          <w:sz w:val="24"/>
          <w:szCs w:val="24"/>
        </w:rPr>
      </w:pPr>
      <w:r w:rsidRPr="0035181E">
        <w:rPr>
          <w:rFonts w:ascii="Book Antiqua" w:hAnsi="Book Antiqua"/>
          <w:sz w:val="24"/>
          <w:szCs w:val="24"/>
        </w:rPr>
        <w:t xml:space="preserve">2 </w:t>
      </w:r>
      <w:r w:rsidRPr="0035181E">
        <w:rPr>
          <w:rFonts w:ascii="Book Antiqua" w:hAnsi="Book Antiqua"/>
          <w:b/>
          <w:sz w:val="24"/>
          <w:szCs w:val="24"/>
        </w:rPr>
        <w:t xml:space="preserve">World Health Organization. </w:t>
      </w:r>
      <w:r w:rsidRPr="0035181E">
        <w:rPr>
          <w:rFonts w:ascii="Book Antiqua" w:hAnsi="Book Antiqua"/>
          <w:bCs/>
          <w:sz w:val="24"/>
          <w:szCs w:val="24"/>
        </w:rPr>
        <w:t xml:space="preserve">Novel coronavirus (2019-nCoV) situation report-39. Available from: </w:t>
      </w:r>
      <w:r w:rsidR="00B22539" w:rsidRPr="0035181E">
        <w:rPr>
          <w:rFonts w:ascii="Book Antiqua" w:hAnsi="Book Antiqua"/>
          <w:bCs/>
          <w:sz w:val="24"/>
          <w:szCs w:val="24"/>
        </w:rPr>
        <w:t xml:space="preserve">https://www.who.int/docs/default-source/coronaviruse/situation-reports/20200228-sitrep-39-covid-19.pdf?sfvrsn=aa1b80a7_2 </w:t>
      </w:r>
    </w:p>
    <w:p w14:paraId="319C4F4B" w14:textId="77777777" w:rsidR="009E28E5" w:rsidRPr="0035181E" w:rsidRDefault="009E28E5" w:rsidP="009E28E5">
      <w:pPr>
        <w:spacing w:line="360" w:lineRule="auto"/>
        <w:rPr>
          <w:rFonts w:ascii="Book Antiqua" w:hAnsi="Book Antiqua"/>
          <w:sz w:val="24"/>
          <w:szCs w:val="24"/>
        </w:rPr>
      </w:pPr>
      <w:r w:rsidRPr="0035181E">
        <w:rPr>
          <w:rFonts w:ascii="Book Antiqua" w:hAnsi="Book Antiqua"/>
          <w:sz w:val="24"/>
          <w:szCs w:val="24"/>
        </w:rPr>
        <w:t xml:space="preserve">3 </w:t>
      </w:r>
      <w:r w:rsidRPr="0035181E">
        <w:rPr>
          <w:rFonts w:ascii="Book Antiqua" w:hAnsi="Book Antiqua"/>
          <w:b/>
          <w:sz w:val="24"/>
          <w:szCs w:val="24"/>
        </w:rPr>
        <w:t>Li Q</w:t>
      </w:r>
      <w:r w:rsidRPr="0035181E">
        <w:rPr>
          <w:rFonts w:ascii="Book Antiqua" w:hAnsi="Book Antiqua"/>
          <w:sz w:val="24"/>
          <w:szCs w:val="24"/>
        </w:rPr>
        <w:t xml:space="preserve">, Guan X, Wu P, Wang X, Zhou L, Tong Y, Ren R, Leung KSM, Lau EHY, Wong JY, Xing X, </w:t>
      </w:r>
      <w:bookmarkStart w:id="46" w:name="_GoBack"/>
      <w:bookmarkEnd w:id="46"/>
      <w:r w:rsidRPr="0035181E">
        <w:rPr>
          <w:rFonts w:ascii="Book Antiqua" w:hAnsi="Book Antiqua"/>
          <w:sz w:val="24"/>
          <w:szCs w:val="24"/>
        </w:rPr>
        <w:t xml:space="preserve">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35181E">
        <w:rPr>
          <w:rFonts w:ascii="Book Antiqua" w:hAnsi="Book Antiqua"/>
          <w:i/>
          <w:sz w:val="24"/>
          <w:szCs w:val="24"/>
        </w:rPr>
        <w:t>N Engl J Med</w:t>
      </w:r>
      <w:r w:rsidRPr="0035181E">
        <w:rPr>
          <w:rFonts w:ascii="Book Antiqua" w:hAnsi="Book Antiqua"/>
          <w:sz w:val="24"/>
          <w:szCs w:val="24"/>
        </w:rPr>
        <w:t xml:space="preserve"> 2020; </w:t>
      </w:r>
      <w:r w:rsidRPr="0035181E">
        <w:rPr>
          <w:rFonts w:ascii="Book Antiqua" w:hAnsi="Book Antiqua"/>
          <w:b/>
          <w:sz w:val="24"/>
          <w:szCs w:val="24"/>
        </w:rPr>
        <w:t>382</w:t>
      </w:r>
      <w:r w:rsidRPr="0035181E">
        <w:rPr>
          <w:rFonts w:ascii="Book Antiqua" w:hAnsi="Book Antiqua"/>
          <w:sz w:val="24"/>
          <w:szCs w:val="24"/>
        </w:rPr>
        <w:t>: 1199-1207 [PMID: 31995857 DOI: 10.1056/NEJMoa2001316]</w:t>
      </w:r>
    </w:p>
    <w:p w14:paraId="549ACC55" w14:textId="11AAC68B" w:rsidR="009E28E5" w:rsidRPr="0035181E" w:rsidRDefault="009E28E5" w:rsidP="009E28E5">
      <w:pPr>
        <w:spacing w:line="360" w:lineRule="auto"/>
        <w:rPr>
          <w:rFonts w:ascii="Book Antiqua" w:hAnsi="Book Antiqua"/>
          <w:sz w:val="24"/>
          <w:szCs w:val="24"/>
        </w:rPr>
      </w:pPr>
      <w:r w:rsidRPr="0035181E">
        <w:rPr>
          <w:rFonts w:ascii="Book Antiqua" w:hAnsi="Book Antiqua"/>
          <w:sz w:val="24"/>
          <w:szCs w:val="24"/>
        </w:rPr>
        <w:t xml:space="preserve">4 </w:t>
      </w:r>
      <w:r w:rsidRPr="0035181E">
        <w:rPr>
          <w:rFonts w:ascii="Book Antiqua" w:hAnsi="Book Antiqua"/>
          <w:b/>
          <w:sz w:val="24"/>
          <w:szCs w:val="24"/>
        </w:rPr>
        <w:t>Wu Z</w:t>
      </w:r>
      <w:r w:rsidRPr="0035181E">
        <w:rPr>
          <w:rFonts w:ascii="Book Antiqua" w:hAnsi="Book Antiqua"/>
          <w:sz w:val="24"/>
          <w:szCs w:val="24"/>
        </w:rPr>
        <w:t>, McGoogan JM. Characteristics of and Important Lessons From the Coronavirus Disease 2019 (COVID-19) Outbreak in China: Summary of a Report of 72</w:t>
      </w:r>
      <w:r w:rsidRPr="0035181E">
        <w:rPr>
          <w:rFonts w:ascii="Times New Roman" w:hAnsi="Times New Roman"/>
          <w:sz w:val="24"/>
          <w:szCs w:val="24"/>
        </w:rPr>
        <w:t> </w:t>
      </w:r>
      <w:r w:rsidRPr="0035181E">
        <w:rPr>
          <w:rFonts w:ascii="Book Antiqua" w:hAnsi="Book Antiqua"/>
          <w:sz w:val="24"/>
          <w:szCs w:val="24"/>
        </w:rPr>
        <w:t xml:space="preserve">314 Cases From the Chinese Center for Disease Control and Prevention. </w:t>
      </w:r>
      <w:r w:rsidRPr="0035181E">
        <w:rPr>
          <w:rFonts w:ascii="Book Antiqua" w:hAnsi="Book Antiqua"/>
          <w:i/>
          <w:sz w:val="24"/>
          <w:szCs w:val="24"/>
        </w:rPr>
        <w:t>JAMA</w:t>
      </w:r>
      <w:r w:rsidRPr="0035181E">
        <w:rPr>
          <w:rFonts w:ascii="Book Antiqua" w:hAnsi="Book Antiqua"/>
          <w:sz w:val="24"/>
          <w:szCs w:val="24"/>
        </w:rPr>
        <w:t xml:space="preserve"> 2020 [PMID: 32091533 DOI: 10.1001/jama.2020.2648]</w:t>
      </w:r>
    </w:p>
    <w:p w14:paraId="519DBBC9" w14:textId="0D20A999" w:rsidR="009E28E5" w:rsidRPr="0035181E" w:rsidRDefault="009E28E5" w:rsidP="009E28E5">
      <w:pPr>
        <w:spacing w:line="360" w:lineRule="auto"/>
        <w:rPr>
          <w:rFonts w:ascii="Book Antiqua" w:hAnsi="Book Antiqua"/>
          <w:sz w:val="24"/>
          <w:szCs w:val="24"/>
        </w:rPr>
      </w:pPr>
      <w:r w:rsidRPr="0035181E">
        <w:rPr>
          <w:rFonts w:ascii="Book Antiqua" w:hAnsi="Book Antiqua"/>
          <w:sz w:val="24"/>
          <w:szCs w:val="24"/>
        </w:rPr>
        <w:t xml:space="preserve">5 </w:t>
      </w:r>
      <w:r w:rsidRPr="0035181E">
        <w:rPr>
          <w:rFonts w:ascii="Book Antiqua" w:hAnsi="Book Antiqua"/>
          <w:b/>
          <w:sz w:val="24"/>
          <w:szCs w:val="24"/>
        </w:rPr>
        <w:t>Tong ZD</w:t>
      </w:r>
      <w:r w:rsidRPr="0035181E">
        <w:rPr>
          <w:rFonts w:ascii="Book Antiqua" w:hAnsi="Book Antiqua"/>
          <w:sz w:val="24"/>
          <w:szCs w:val="24"/>
        </w:rPr>
        <w:t xml:space="preserve">, Tang A, Li KF, Li P, Wang HL, Yi JP, Zhang YL, Yan JB. Potential Presymptomatic Transmission of SARS-CoV-2, Zhejiang Province, China, 2020. </w:t>
      </w:r>
      <w:r w:rsidRPr="0035181E">
        <w:rPr>
          <w:rFonts w:ascii="Book Antiqua" w:hAnsi="Book Antiqua"/>
          <w:i/>
          <w:sz w:val="24"/>
          <w:szCs w:val="24"/>
        </w:rPr>
        <w:t>Emerg Infect Dis</w:t>
      </w:r>
      <w:r w:rsidRPr="0035181E">
        <w:rPr>
          <w:rFonts w:ascii="Book Antiqua" w:hAnsi="Book Antiqua"/>
          <w:sz w:val="24"/>
          <w:szCs w:val="24"/>
        </w:rPr>
        <w:t xml:space="preserve"> 2020; </w:t>
      </w:r>
      <w:r w:rsidRPr="0035181E">
        <w:rPr>
          <w:rFonts w:ascii="Book Antiqua" w:hAnsi="Book Antiqua"/>
          <w:b/>
          <w:sz w:val="24"/>
          <w:szCs w:val="24"/>
        </w:rPr>
        <w:t>26</w:t>
      </w:r>
      <w:r w:rsidRPr="0035181E">
        <w:rPr>
          <w:rFonts w:ascii="Book Antiqua" w:hAnsi="Book Antiqua"/>
          <w:sz w:val="24"/>
          <w:szCs w:val="24"/>
        </w:rPr>
        <w:t xml:space="preserve"> [PMID: 32091386 DOI: 10.3201/eid2605.200198]</w:t>
      </w:r>
    </w:p>
    <w:p w14:paraId="2B39DEDE" w14:textId="77777777" w:rsidR="009E28E5" w:rsidRPr="009E28E5" w:rsidRDefault="009E28E5" w:rsidP="009E28E5">
      <w:pPr>
        <w:spacing w:line="360" w:lineRule="auto"/>
        <w:rPr>
          <w:rFonts w:ascii="Book Antiqua" w:hAnsi="Book Antiqua"/>
          <w:sz w:val="24"/>
          <w:szCs w:val="24"/>
        </w:rPr>
      </w:pPr>
      <w:r w:rsidRPr="0035181E">
        <w:rPr>
          <w:rFonts w:ascii="Book Antiqua" w:hAnsi="Book Antiqua"/>
          <w:sz w:val="24"/>
          <w:szCs w:val="24"/>
        </w:rPr>
        <w:t xml:space="preserve">6 </w:t>
      </w:r>
      <w:r w:rsidRPr="0035181E">
        <w:rPr>
          <w:rFonts w:ascii="Book Antiqua" w:hAnsi="Book Antiqua"/>
          <w:b/>
          <w:sz w:val="24"/>
          <w:szCs w:val="24"/>
        </w:rPr>
        <w:t>Chen N</w:t>
      </w:r>
      <w:r w:rsidRPr="0035181E">
        <w:rPr>
          <w:rFonts w:ascii="Book Antiqua" w:hAnsi="Book Antiqua"/>
          <w:sz w:val="24"/>
          <w:szCs w:val="24"/>
        </w:rPr>
        <w:t>, Zhou M, Dong X, Qu J, Gong F, Han Y, Qiu Y, Wang J, Liu Y, Wei Y, Xia J, Yu T, Zhang X, Zhang L. Epidemiological and clinical characteristics of 99 cases of 2019</w:t>
      </w:r>
      <w:r w:rsidRPr="009E28E5">
        <w:rPr>
          <w:rFonts w:ascii="Book Antiqua" w:hAnsi="Book Antiqua"/>
          <w:sz w:val="24"/>
          <w:szCs w:val="24"/>
        </w:rPr>
        <w:t xml:space="preserve"> novel coronavirus pneumonia in Wuhan, China: a descriptive study. </w:t>
      </w:r>
      <w:r w:rsidRPr="009E28E5">
        <w:rPr>
          <w:rFonts w:ascii="Book Antiqua" w:hAnsi="Book Antiqua"/>
          <w:i/>
          <w:sz w:val="24"/>
          <w:szCs w:val="24"/>
        </w:rPr>
        <w:t>Lancet</w:t>
      </w:r>
      <w:r w:rsidRPr="009E28E5">
        <w:rPr>
          <w:rFonts w:ascii="Book Antiqua" w:hAnsi="Book Antiqua"/>
          <w:sz w:val="24"/>
          <w:szCs w:val="24"/>
        </w:rPr>
        <w:t xml:space="preserve"> 2020; </w:t>
      </w:r>
      <w:r w:rsidRPr="009E28E5">
        <w:rPr>
          <w:rFonts w:ascii="Book Antiqua" w:hAnsi="Book Antiqua"/>
          <w:b/>
          <w:sz w:val="24"/>
          <w:szCs w:val="24"/>
        </w:rPr>
        <w:t>395</w:t>
      </w:r>
      <w:r w:rsidRPr="009E28E5">
        <w:rPr>
          <w:rFonts w:ascii="Book Antiqua" w:hAnsi="Book Antiqua"/>
          <w:sz w:val="24"/>
          <w:szCs w:val="24"/>
        </w:rPr>
        <w:t>: 507-513 [PMID: 32007143 DOI: 10.1016/S0140-6736(20)30211-7]</w:t>
      </w:r>
    </w:p>
    <w:p w14:paraId="6627C41C" w14:textId="2B02CC8B"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7 </w:t>
      </w:r>
      <w:r w:rsidRPr="009E28E5">
        <w:rPr>
          <w:rFonts w:ascii="Book Antiqua" w:hAnsi="Book Antiqua"/>
          <w:b/>
          <w:sz w:val="24"/>
          <w:szCs w:val="24"/>
        </w:rPr>
        <w:t>Swerdlow DL</w:t>
      </w:r>
      <w:r w:rsidRPr="009E28E5">
        <w:rPr>
          <w:rFonts w:ascii="Book Antiqua" w:hAnsi="Book Antiqua"/>
          <w:sz w:val="24"/>
          <w:szCs w:val="24"/>
        </w:rPr>
        <w:t xml:space="preserve">, Finelli L. Preparation for Possible Sustained Transmission of 2019 Novel Coronavirus: Lessons From Previous Epidemics. </w:t>
      </w:r>
      <w:r w:rsidRPr="009E28E5">
        <w:rPr>
          <w:rFonts w:ascii="Book Antiqua" w:hAnsi="Book Antiqua"/>
          <w:i/>
          <w:sz w:val="24"/>
          <w:szCs w:val="24"/>
        </w:rPr>
        <w:t>JAMA</w:t>
      </w:r>
      <w:r w:rsidRPr="009E28E5">
        <w:rPr>
          <w:rFonts w:ascii="Book Antiqua" w:hAnsi="Book Antiqua"/>
          <w:sz w:val="24"/>
          <w:szCs w:val="24"/>
        </w:rPr>
        <w:t xml:space="preserve"> 2020 [PMID: 32044915 DOI: 10.1001/jama.2020.1960]</w:t>
      </w:r>
    </w:p>
    <w:p w14:paraId="1E9B61BB" w14:textId="00BBD63A"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8 </w:t>
      </w:r>
      <w:r w:rsidRPr="009E28E5">
        <w:rPr>
          <w:rFonts w:ascii="Book Antiqua" w:hAnsi="Book Antiqua"/>
          <w:b/>
          <w:sz w:val="24"/>
          <w:szCs w:val="24"/>
        </w:rPr>
        <w:t>Zu ZY</w:t>
      </w:r>
      <w:r w:rsidRPr="009E28E5">
        <w:rPr>
          <w:rFonts w:ascii="Book Antiqua" w:hAnsi="Book Antiqua"/>
          <w:sz w:val="24"/>
          <w:szCs w:val="24"/>
        </w:rPr>
        <w:t xml:space="preserve">, Jiang MD, Xu PP, Chen W, Ni QQ, Lu GM, Zhang LJ. Coronavirus Disease 2019 (COVID-19): A Perspective from China. </w:t>
      </w:r>
      <w:r w:rsidRPr="009E28E5">
        <w:rPr>
          <w:rFonts w:ascii="Book Antiqua" w:hAnsi="Book Antiqua"/>
          <w:i/>
          <w:sz w:val="24"/>
          <w:szCs w:val="24"/>
        </w:rPr>
        <w:t>Radiology</w:t>
      </w:r>
      <w:r w:rsidRPr="009E28E5">
        <w:rPr>
          <w:rFonts w:ascii="Book Antiqua" w:hAnsi="Book Antiqua"/>
          <w:sz w:val="24"/>
          <w:szCs w:val="24"/>
        </w:rPr>
        <w:t xml:space="preserve"> 2020; 200490 [PMID: 32083985 DOI: 10.1148/radiol.2020200490]</w:t>
      </w:r>
    </w:p>
    <w:p w14:paraId="4A010A91"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9 </w:t>
      </w:r>
      <w:r w:rsidRPr="009E28E5">
        <w:rPr>
          <w:rFonts w:ascii="Book Antiqua" w:hAnsi="Book Antiqua"/>
          <w:b/>
          <w:sz w:val="24"/>
          <w:szCs w:val="24"/>
        </w:rPr>
        <w:t>Chung M</w:t>
      </w:r>
      <w:r w:rsidRPr="009E28E5">
        <w:rPr>
          <w:rFonts w:ascii="Book Antiqua" w:hAnsi="Book Antiqua"/>
          <w:sz w:val="24"/>
          <w:szCs w:val="24"/>
        </w:rPr>
        <w:t xml:space="preserve">, Bernheim A, Mei X, Zhang N, Huang M, Zeng X, Cui J, Xu W, Yang Y, Fayad ZA, Jacobi A, Li K, Li S, Shan H. CT Imaging Features of 2019 Novel Coronavirus (2019-nCoV). </w:t>
      </w:r>
      <w:r w:rsidRPr="009E28E5">
        <w:rPr>
          <w:rFonts w:ascii="Book Antiqua" w:hAnsi="Book Antiqua"/>
          <w:i/>
          <w:sz w:val="24"/>
          <w:szCs w:val="24"/>
        </w:rPr>
        <w:t>Radiology</w:t>
      </w:r>
      <w:r w:rsidRPr="009E28E5">
        <w:rPr>
          <w:rFonts w:ascii="Book Antiqua" w:hAnsi="Book Antiqua"/>
          <w:sz w:val="24"/>
          <w:szCs w:val="24"/>
        </w:rPr>
        <w:t xml:space="preserve"> 2020; </w:t>
      </w:r>
      <w:r w:rsidRPr="009E28E5">
        <w:rPr>
          <w:rFonts w:ascii="Book Antiqua" w:hAnsi="Book Antiqua"/>
          <w:b/>
          <w:sz w:val="24"/>
          <w:szCs w:val="24"/>
        </w:rPr>
        <w:t>295</w:t>
      </w:r>
      <w:r w:rsidRPr="009E28E5">
        <w:rPr>
          <w:rFonts w:ascii="Book Antiqua" w:hAnsi="Book Antiqua"/>
          <w:sz w:val="24"/>
          <w:szCs w:val="24"/>
        </w:rPr>
        <w:t>: 202-207 [PMID: 32017661 DOI: 10.1148/radiol.2020200230]</w:t>
      </w:r>
    </w:p>
    <w:p w14:paraId="24FF2908"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10 </w:t>
      </w:r>
      <w:r w:rsidRPr="009E28E5">
        <w:rPr>
          <w:rFonts w:ascii="Book Antiqua" w:hAnsi="Book Antiqua"/>
          <w:b/>
          <w:sz w:val="24"/>
          <w:szCs w:val="24"/>
        </w:rPr>
        <w:t>Huang C</w:t>
      </w:r>
      <w:r w:rsidRPr="009E28E5">
        <w:rPr>
          <w:rFonts w:ascii="Book Antiqua" w:hAnsi="Book Antiqua"/>
          <w:sz w:val="24"/>
          <w:szCs w:val="24"/>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9E28E5">
        <w:rPr>
          <w:rFonts w:ascii="Book Antiqua" w:hAnsi="Book Antiqua"/>
          <w:i/>
          <w:sz w:val="24"/>
          <w:szCs w:val="24"/>
        </w:rPr>
        <w:t>Lancet</w:t>
      </w:r>
      <w:r w:rsidRPr="009E28E5">
        <w:rPr>
          <w:rFonts w:ascii="Book Antiqua" w:hAnsi="Book Antiqua"/>
          <w:sz w:val="24"/>
          <w:szCs w:val="24"/>
        </w:rPr>
        <w:t xml:space="preserve"> 2020; </w:t>
      </w:r>
      <w:r w:rsidRPr="009E28E5">
        <w:rPr>
          <w:rFonts w:ascii="Book Antiqua" w:hAnsi="Book Antiqua"/>
          <w:b/>
          <w:sz w:val="24"/>
          <w:szCs w:val="24"/>
        </w:rPr>
        <w:t>395</w:t>
      </w:r>
      <w:r w:rsidRPr="009E28E5">
        <w:rPr>
          <w:rFonts w:ascii="Book Antiqua" w:hAnsi="Book Antiqua"/>
          <w:sz w:val="24"/>
          <w:szCs w:val="24"/>
        </w:rPr>
        <w:t>: 497-506 [PMID: 31986264 DOI: 10.1016/S0140-6736(20)30183-5]</w:t>
      </w:r>
    </w:p>
    <w:p w14:paraId="6BD5CEE7" w14:textId="71D256E4"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11 </w:t>
      </w:r>
      <w:r w:rsidRPr="009E28E5">
        <w:rPr>
          <w:rFonts w:ascii="Book Antiqua" w:hAnsi="Book Antiqua"/>
          <w:b/>
          <w:sz w:val="24"/>
          <w:szCs w:val="24"/>
        </w:rPr>
        <w:t>Miller PR</w:t>
      </w:r>
      <w:r w:rsidRPr="009E28E5">
        <w:rPr>
          <w:rFonts w:ascii="Book Antiqua" w:hAnsi="Book Antiqua"/>
          <w:sz w:val="24"/>
          <w:szCs w:val="24"/>
        </w:rPr>
        <w:t xml:space="preserve">, Croce MA, Bee TK, Qaisi WG, Smith CP, Collins GL, Fabian TC. ARDS after pulmonary contusion: accurate measurement of contusion volume identifies high-risk patients. </w:t>
      </w:r>
      <w:r w:rsidRPr="009E28E5">
        <w:rPr>
          <w:rFonts w:ascii="Book Antiqua" w:hAnsi="Book Antiqua"/>
          <w:i/>
          <w:sz w:val="24"/>
          <w:szCs w:val="24"/>
        </w:rPr>
        <w:t>J Trauma</w:t>
      </w:r>
      <w:r w:rsidRPr="009E28E5">
        <w:rPr>
          <w:rFonts w:ascii="Book Antiqua" w:hAnsi="Book Antiqua"/>
          <w:sz w:val="24"/>
          <w:szCs w:val="24"/>
        </w:rPr>
        <w:t xml:space="preserve"> 2001; </w:t>
      </w:r>
      <w:r w:rsidRPr="009E28E5">
        <w:rPr>
          <w:rFonts w:ascii="Book Antiqua" w:hAnsi="Book Antiqua"/>
          <w:b/>
          <w:sz w:val="24"/>
          <w:szCs w:val="24"/>
        </w:rPr>
        <w:t>51</w:t>
      </w:r>
      <w:r w:rsidRPr="009E28E5">
        <w:rPr>
          <w:rFonts w:ascii="Book Antiqua" w:hAnsi="Book Antiqua"/>
          <w:sz w:val="24"/>
          <w:szCs w:val="24"/>
        </w:rPr>
        <w:t>: 223-</w:t>
      </w:r>
      <w:r>
        <w:rPr>
          <w:rFonts w:ascii="Book Antiqua" w:hAnsi="Book Antiqua"/>
          <w:sz w:val="24"/>
          <w:szCs w:val="24"/>
        </w:rPr>
        <w:t>22</w:t>
      </w:r>
      <w:r w:rsidRPr="009E28E5">
        <w:rPr>
          <w:rFonts w:ascii="Book Antiqua" w:hAnsi="Book Antiqua"/>
          <w:sz w:val="24"/>
          <w:szCs w:val="24"/>
        </w:rPr>
        <w:t>8; discussion 229-</w:t>
      </w:r>
      <w:r>
        <w:rPr>
          <w:rFonts w:ascii="Book Antiqua" w:hAnsi="Book Antiqua"/>
          <w:sz w:val="24"/>
          <w:szCs w:val="24"/>
        </w:rPr>
        <w:t>2</w:t>
      </w:r>
      <w:r w:rsidRPr="009E28E5">
        <w:rPr>
          <w:rFonts w:ascii="Book Antiqua" w:hAnsi="Book Antiqua"/>
          <w:sz w:val="24"/>
          <w:szCs w:val="24"/>
        </w:rPr>
        <w:t>30 [PMID: 11493778 DOI: 10.1097/00005373-200108000-00003]</w:t>
      </w:r>
    </w:p>
    <w:p w14:paraId="046F5A33"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12 </w:t>
      </w:r>
      <w:r w:rsidRPr="009E28E5">
        <w:rPr>
          <w:rFonts w:ascii="Book Antiqua" w:hAnsi="Book Antiqua"/>
          <w:b/>
          <w:sz w:val="24"/>
          <w:szCs w:val="24"/>
        </w:rPr>
        <w:t>Cho SH</w:t>
      </w:r>
      <w:r w:rsidRPr="009E28E5">
        <w:rPr>
          <w:rFonts w:ascii="Book Antiqua" w:hAnsi="Book Antiqua"/>
          <w:sz w:val="24"/>
          <w:szCs w:val="24"/>
        </w:rPr>
        <w:t xml:space="preserve">, Kim EY, Choi SJ, Kim YK, Sung YM, Choi HY, Cho J, Yang HJ. Multidetector CT and radiographic findings of lung injuries secondary to cardiopulmonary resuscitation. </w:t>
      </w:r>
      <w:r w:rsidRPr="009E28E5">
        <w:rPr>
          <w:rFonts w:ascii="Book Antiqua" w:hAnsi="Book Antiqua"/>
          <w:i/>
          <w:sz w:val="24"/>
          <w:szCs w:val="24"/>
        </w:rPr>
        <w:t>Injury</w:t>
      </w:r>
      <w:r w:rsidRPr="009E28E5">
        <w:rPr>
          <w:rFonts w:ascii="Book Antiqua" w:hAnsi="Book Antiqua"/>
          <w:sz w:val="24"/>
          <w:szCs w:val="24"/>
        </w:rPr>
        <w:t xml:space="preserve"> 2013; </w:t>
      </w:r>
      <w:r w:rsidRPr="009E28E5">
        <w:rPr>
          <w:rFonts w:ascii="Book Antiqua" w:hAnsi="Book Antiqua"/>
          <w:b/>
          <w:sz w:val="24"/>
          <w:szCs w:val="24"/>
        </w:rPr>
        <w:t>44</w:t>
      </w:r>
      <w:r w:rsidRPr="009E28E5">
        <w:rPr>
          <w:rFonts w:ascii="Book Antiqua" w:hAnsi="Book Antiqua"/>
          <w:sz w:val="24"/>
          <w:szCs w:val="24"/>
        </w:rPr>
        <w:t>: 1204-1207 [PMID: 23374163 DOI: 10.1016/j.injury.2012.10.004]</w:t>
      </w:r>
    </w:p>
    <w:p w14:paraId="3EE407C1"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13 </w:t>
      </w:r>
      <w:r w:rsidRPr="009E28E5">
        <w:rPr>
          <w:rFonts w:ascii="Book Antiqua" w:hAnsi="Book Antiqua"/>
          <w:b/>
          <w:sz w:val="24"/>
          <w:szCs w:val="24"/>
        </w:rPr>
        <w:t>Tang B</w:t>
      </w:r>
      <w:r w:rsidRPr="009E28E5">
        <w:rPr>
          <w:rFonts w:ascii="Book Antiqua" w:hAnsi="Book Antiqua"/>
          <w:sz w:val="24"/>
          <w:szCs w:val="24"/>
        </w:rPr>
        <w:t xml:space="preserve">, Bragazzi NL, Li Q, Tang S, Xiao Y, Wu J. An updated estimation of the risk of transmission of the novel coronavirus (2019-nCov). </w:t>
      </w:r>
      <w:r w:rsidRPr="009E28E5">
        <w:rPr>
          <w:rFonts w:ascii="Book Antiqua" w:hAnsi="Book Antiqua"/>
          <w:i/>
          <w:sz w:val="24"/>
          <w:szCs w:val="24"/>
        </w:rPr>
        <w:t>Infect Dis Model</w:t>
      </w:r>
      <w:r w:rsidRPr="009E28E5">
        <w:rPr>
          <w:rFonts w:ascii="Book Antiqua" w:hAnsi="Book Antiqua"/>
          <w:sz w:val="24"/>
          <w:szCs w:val="24"/>
        </w:rPr>
        <w:t xml:space="preserve"> 2020; </w:t>
      </w:r>
      <w:r w:rsidRPr="009E28E5">
        <w:rPr>
          <w:rFonts w:ascii="Book Antiqua" w:hAnsi="Book Antiqua"/>
          <w:b/>
          <w:sz w:val="24"/>
          <w:szCs w:val="24"/>
        </w:rPr>
        <w:t>5</w:t>
      </w:r>
      <w:r w:rsidRPr="009E28E5">
        <w:rPr>
          <w:rFonts w:ascii="Book Antiqua" w:hAnsi="Book Antiqua"/>
          <w:sz w:val="24"/>
          <w:szCs w:val="24"/>
        </w:rPr>
        <w:t>: 248-255 [PMID: 32099934 DOI: 10.1016/j.idm.2020.02.001]</w:t>
      </w:r>
    </w:p>
    <w:p w14:paraId="4D0A5DEA" w14:textId="4FBF42EB"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14 </w:t>
      </w:r>
      <w:r w:rsidRPr="009E28E5">
        <w:rPr>
          <w:rFonts w:ascii="Book Antiqua" w:hAnsi="Book Antiqua"/>
          <w:b/>
          <w:sz w:val="24"/>
          <w:szCs w:val="24"/>
        </w:rPr>
        <w:t>Bernheim A</w:t>
      </w:r>
      <w:r w:rsidRPr="009E28E5">
        <w:rPr>
          <w:rFonts w:ascii="Book Antiqua" w:hAnsi="Book Antiqua"/>
          <w:sz w:val="24"/>
          <w:szCs w:val="24"/>
        </w:rPr>
        <w:t xml:space="preserve">, Mei X, Huang M, Yang Y, Fayad ZA, Zhang N, Diao K, Lin B, Zhu X, Li K, Li S, Shan H, Jacobi A, Chung M. Chest CT Findings in Coronavirus Disease-19 (COVID-19): Relationship to Duration of Infection. </w:t>
      </w:r>
      <w:r w:rsidRPr="009E28E5">
        <w:rPr>
          <w:rFonts w:ascii="Book Antiqua" w:hAnsi="Book Antiqua"/>
          <w:i/>
          <w:sz w:val="24"/>
          <w:szCs w:val="24"/>
        </w:rPr>
        <w:t>Radiology</w:t>
      </w:r>
      <w:r w:rsidRPr="009E28E5">
        <w:rPr>
          <w:rFonts w:ascii="Book Antiqua" w:hAnsi="Book Antiqua"/>
          <w:sz w:val="24"/>
          <w:szCs w:val="24"/>
        </w:rPr>
        <w:t xml:space="preserve"> 2020; 200463 [PMID: 32077789 DOI: 10.1148/radiol.2020200463]</w:t>
      </w:r>
    </w:p>
    <w:p w14:paraId="21C1BBF1" w14:textId="422BD8E5"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15 </w:t>
      </w:r>
      <w:r w:rsidRPr="009E28E5">
        <w:rPr>
          <w:rFonts w:ascii="Book Antiqua" w:hAnsi="Book Antiqua"/>
          <w:b/>
          <w:sz w:val="24"/>
          <w:szCs w:val="24"/>
        </w:rPr>
        <w:t>Xie X</w:t>
      </w:r>
      <w:r w:rsidRPr="009E28E5">
        <w:rPr>
          <w:rFonts w:ascii="Book Antiqua" w:hAnsi="Book Antiqua"/>
          <w:sz w:val="24"/>
          <w:szCs w:val="24"/>
        </w:rPr>
        <w:t xml:space="preserve">, Zhong Z, Zhao W, Zheng C, Wang F, Liu J. Chest CT for Typical 2019-nCoV Pneumonia: Relationship to Negative RT-PCR Testing. </w:t>
      </w:r>
      <w:r w:rsidRPr="009E28E5">
        <w:rPr>
          <w:rFonts w:ascii="Book Antiqua" w:hAnsi="Book Antiqua"/>
          <w:i/>
          <w:sz w:val="24"/>
          <w:szCs w:val="24"/>
        </w:rPr>
        <w:t>Radiology</w:t>
      </w:r>
      <w:r w:rsidRPr="009E28E5">
        <w:rPr>
          <w:rFonts w:ascii="Book Antiqua" w:hAnsi="Book Antiqua"/>
          <w:sz w:val="24"/>
          <w:szCs w:val="24"/>
        </w:rPr>
        <w:t xml:space="preserve"> 2020</w:t>
      </w:r>
      <w:r>
        <w:rPr>
          <w:rFonts w:ascii="Book Antiqua" w:hAnsi="Book Antiqua"/>
          <w:sz w:val="24"/>
          <w:szCs w:val="24"/>
        </w:rPr>
        <w:t>;</w:t>
      </w:r>
      <w:r w:rsidRPr="009E28E5">
        <w:rPr>
          <w:rFonts w:ascii="Book Antiqua" w:hAnsi="Book Antiqua"/>
          <w:sz w:val="24"/>
          <w:szCs w:val="24"/>
        </w:rPr>
        <w:t xml:space="preserve"> 200343 [PMID: 32049601 DOI: 10.1148/radiol.2020200343]</w:t>
      </w:r>
    </w:p>
    <w:p w14:paraId="2053CF8A" w14:textId="06C99195"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16 </w:t>
      </w:r>
      <w:r w:rsidRPr="009E28E5">
        <w:rPr>
          <w:rFonts w:ascii="Book Antiqua" w:hAnsi="Book Antiqua"/>
          <w:b/>
          <w:sz w:val="24"/>
          <w:szCs w:val="24"/>
        </w:rPr>
        <w:t>Pan F</w:t>
      </w:r>
      <w:r w:rsidRPr="009E28E5">
        <w:rPr>
          <w:rFonts w:ascii="Book Antiqua" w:hAnsi="Book Antiqua"/>
          <w:sz w:val="24"/>
          <w:szCs w:val="24"/>
        </w:rPr>
        <w:t xml:space="preserve">, Ye T, Sun P, Gui S, Liang B, Li L, Zheng D, Wang J, Hesketh RL, Yang L, Zheng C. Time Course of Lung Changes On Chest CT During Recovery From 2019 Novel Coronavirus (COVID-19) Pneumonia. </w:t>
      </w:r>
      <w:r w:rsidRPr="009E28E5">
        <w:rPr>
          <w:rFonts w:ascii="Book Antiqua" w:hAnsi="Book Antiqua"/>
          <w:i/>
          <w:sz w:val="24"/>
          <w:szCs w:val="24"/>
        </w:rPr>
        <w:t>Radiology</w:t>
      </w:r>
      <w:r w:rsidRPr="009E28E5">
        <w:rPr>
          <w:rFonts w:ascii="Book Antiqua" w:hAnsi="Book Antiqua"/>
          <w:sz w:val="24"/>
          <w:szCs w:val="24"/>
        </w:rPr>
        <w:t xml:space="preserve"> 2020; 200370 [PMID: 32053470 DOI: 10.1148/radiol.2020200370]</w:t>
      </w:r>
    </w:p>
    <w:p w14:paraId="4A4DA372"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17 </w:t>
      </w:r>
      <w:r w:rsidRPr="009E28E5">
        <w:rPr>
          <w:rFonts w:ascii="Book Antiqua" w:hAnsi="Book Antiqua"/>
          <w:b/>
          <w:sz w:val="24"/>
          <w:szCs w:val="24"/>
        </w:rPr>
        <w:t>Yoon SH</w:t>
      </w:r>
      <w:r w:rsidRPr="009E28E5">
        <w:rPr>
          <w:rFonts w:ascii="Book Antiqua" w:hAnsi="Book Antiqua"/>
          <w:sz w:val="24"/>
          <w:szCs w:val="24"/>
        </w:rPr>
        <w:t xml:space="preserve">, Lee KH, Kim JY, Lee YK, Ko H, Kim KH, Park CM, Kim YH. Chest Radiographic and CT Findings of the 2019 Novel Coronavirus Disease (COVID-19): Analysis of Nine Patients Treated in Korea. </w:t>
      </w:r>
      <w:r w:rsidRPr="009E28E5">
        <w:rPr>
          <w:rFonts w:ascii="Book Antiqua" w:hAnsi="Book Antiqua"/>
          <w:i/>
          <w:sz w:val="24"/>
          <w:szCs w:val="24"/>
        </w:rPr>
        <w:t>Korean J Radiol</w:t>
      </w:r>
      <w:r w:rsidRPr="009E28E5">
        <w:rPr>
          <w:rFonts w:ascii="Book Antiqua" w:hAnsi="Book Antiqua"/>
          <w:sz w:val="24"/>
          <w:szCs w:val="24"/>
        </w:rPr>
        <w:t xml:space="preserve"> 2020; </w:t>
      </w:r>
      <w:r w:rsidRPr="009E28E5">
        <w:rPr>
          <w:rFonts w:ascii="Book Antiqua" w:hAnsi="Book Antiqua"/>
          <w:b/>
          <w:sz w:val="24"/>
          <w:szCs w:val="24"/>
        </w:rPr>
        <w:t>21</w:t>
      </w:r>
      <w:r w:rsidRPr="009E28E5">
        <w:rPr>
          <w:rFonts w:ascii="Book Antiqua" w:hAnsi="Book Antiqua"/>
          <w:sz w:val="24"/>
          <w:szCs w:val="24"/>
        </w:rPr>
        <w:t>: 494-500 [PMID: 32100485 DOI: 10.3348/kjr.2020.0132]</w:t>
      </w:r>
    </w:p>
    <w:p w14:paraId="1F841CBD" w14:textId="0CAB747C"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18 </w:t>
      </w:r>
      <w:r w:rsidRPr="009E28E5">
        <w:rPr>
          <w:rFonts w:ascii="Book Antiqua" w:hAnsi="Book Antiqua"/>
          <w:b/>
          <w:sz w:val="24"/>
          <w:szCs w:val="24"/>
        </w:rPr>
        <w:t>Wei</w:t>
      </w:r>
      <w:r>
        <w:rPr>
          <w:rFonts w:ascii="Book Antiqua" w:hAnsi="Book Antiqua"/>
          <w:b/>
          <w:sz w:val="24"/>
          <w:szCs w:val="24"/>
        </w:rPr>
        <w:t xml:space="preserve"> J</w:t>
      </w:r>
      <w:r w:rsidRPr="009E28E5">
        <w:rPr>
          <w:rFonts w:ascii="Book Antiqua" w:hAnsi="Book Antiqua"/>
          <w:b/>
          <w:sz w:val="24"/>
          <w:szCs w:val="24"/>
        </w:rPr>
        <w:t>,</w:t>
      </w:r>
      <w:r w:rsidRPr="009E28E5">
        <w:rPr>
          <w:rFonts w:ascii="Book Antiqua" w:hAnsi="Book Antiqua"/>
          <w:sz w:val="24"/>
          <w:szCs w:val="24"/>
        </w:rPr>
        <w:t xml:space="preserve"> Xu</w:t>
      </w:r>
      <w:r>
        <w:rPr>
          <w:rFonts w:ascii="Book Antiqua" w:hAnsi="Book Antiqua"/>
          <w:sz w:val="24"/>
          <w:szCs w:val="24"/>
        </w:rPr>
        <w:t xml:space="preserve"> H</w:t>
      </w:r>
      <w:r w:rsidRPr="009E28E5">
        <w:rPr>
          <w:rFonts w:ascii="Book Antiqua" w:hAnsi="Book Antiqua"/>
          <w:sz w:val="24"/>
          <w:szCs w:val="24"/>
        </w:rPr>
        <w:t>, Xiong</w:t>
      </w:r>
      <w:r>
        <w:rPr>
          <w:rFonts w:ascii="Book Antiqua" w:hAnsi="Book Antiqua"/>
          <w:sz w:val="24"/>
          <w:szCs w:val="24"/>
        </w:rPr>
        <w:t xml:space="preserve"> J</w:t>
      </w:r>
      <w:r w:rsidRPr="009E28E5">
        <w:rPr>
          <w:rFonts w:ascii="Book Antiqua" w:hAnsi="Book Antiqua"/>
          <w:sz w:val="24"/>
          <w:szCs w:val="24"/>
        </w:rPr>
        <w:t>, Shen</w:t>
      </w:r>
      <w:r>
        <w:rPr>
          <w:rFonts w:ascii="Book Antiqua" w:hAnsi="Book Antiqua"/>
          <w:sz w:val="24"/>
          <w:szCs w:val="24"/>
        </w:rPr>
        <w:t xml:space="preserve"> Q</w:t>
      </w:r>
      <w:r w:rsidRPr="009E28E5">
        <w:rPr>
          <w:rFonts w:ascii="Book Antiqua" w:hAnsi="Book Antiqua"/>
          <w:sz w:val="24"/>
          <w:szCs w:val="24"/>
        </w:rPr>
        <w:t>, Fan</w:t>
      </w:r>
      <w:r>
        <w:rPr>
          <w:rFonts w:ascii="Book Antiqua" w:hAnsi="Book Antiqua"/>
          <w:sz w:val="24"/>
          <w:szCs w:val="24"/>
        </w:rPr>
        <w:t xml:space="preserve"> B</w:t>
      </w:r>
      <w:r w:rsidRPr="009E28E5">
        <w:rPr>
          <w:rFonts w:ascii="Book Antiqua" w:hAnsi="Book Antiqua"/>
          <w:sz w:val="24"/>
          <w:szCs w:val="24"/>
        </w:rPr>
        <w:t>, Ye</w:t>
      </w:r>
      <w:r>
        <w:rPr>
          <w:rFonts w:ascii="Book Antiqua" w:hAnsi="Book Antiqua"/>
          <w:sz w:val="24"/>
          <w:szCs w:val="24"/>
        </w:rPr>
        <w:t xml:space="preserve"> C</w:t>
      </w:r>
      <w:r w:rsidRPr="009E28E5">
        <w:rPr>
          <w:rFonts w:ascii="Book Antiqua" w:hAnsi="Book Antiqua"/>
          <w:sz w:val="24"/>
          <w:szCs w:val="24"/>
        </w:rPr>
        <w:t>, Dong</w:t>
      </w:r>
      <w:r>
        <w:rPr>
          <w:rFonts w:ascii="Book Antiqua" w:hAnsi="Book Antiqua"/>
          <w:sz w:val="24"/>
          <w:szCs w:val="24"/>
        </w:rPr>
        <w:t xml:space="preserve"> W</w:t>
      </w:r>
      <w:r w:rsidRPr="009E28E5">
        <w:rPr>
          <w:rFonts w:ascii="Book Antiqua" w:hAnsi="Book Antiqua"/>
          <w:sz w:val="24"/>
          <w:szCs w:val="24"/>
        </w:rPr>
        <w:t>, Hu</w:t>
      </w:r>
      <w:r>
        <w:rPr>
          <w:rFonts w:ascii="Book Antiqua" w:hAnsi="Book Antiqua"/>
          <w:sz w:val="24"/>
          <w:szCs w:val="24"/>
        </w:rPr>
        <w:t xml:space="preserve"> F</w:t>
      </w:r>
      <w:r w:rsidRPr="009E28E5">
        <w:rPr>
          <w:rFonts w:ascii="Book Antiqua" w:hAnsi="Book Antiqua"/>
          <w:sz w:val="24"/>
          <w:szCs w:val="24"/>
        </w:rPr>
        <w:t xml:space="preserve">. 2019 Novel Coronavirus (COVID-19) Pneumonia: Serial Computer Tomography Findings. </w:t>
      </w:r>
      <w:r w:rsidRPr="00700CAB">
        <w:rPr>
          <w:rFonts w:ascii="Book Antiqua" w:hAnsi="Book Antiqua"/>
          <w:i/>
          <w:iCs/>
          <w:sz w:val="24"/>
          <w:szCs w:val="24"/>
        </w:rPr>
        <w:t>Korean J Radiol</w:t>
      </w:r>
      <w:r w:rsidRPr="009E28E5">
        <w:rPr>
          <w:rFonts w:ascii="Book Antiqua" w:hAnsi="Book Antiqua"/>
          <w:sz w:val="24"/>
          <w:szCs w:val="24"/>
        </w:rPr>
        <w:t xml:space="preserve"> 2020;</w:t>
      </w:r>
      <w:r w:rsidR="00700CAB">
        <w:rPr>
          <w:rFonts w:ascii="Book Antiqua" w:hAnsi="Book Antiqua"/>
          <w:sz w:val="24"/>
          <w:szCs w:val="24"/>
        </w:rPr>
        <w:t xml:space="preserve"> </w:t>
      </w:r>
      <w:r w:rsidR="00700CAB" w:rsidRPr="00700CAB">
        <w:rPr>
          <w:rFonts w:ascii="Book Antiqua" w:hAnsi="Book Antiqua"/>
          <w:b/>
          <w:bCs/>
          <w:sz w:val="24"/>
          <w:szCs w:val="24"/>
        </w:rPr>
        <w:t>21</w:t>
      </w:r>
      <w:r w:rsidR="00700CAB">
        <w:rPr>
          <w:rFonts w:ascii="Book Antiqua" w:hAnsi="Book Antiqua"/>
          <w:sz w:val="24"/>
          <w:szCs w:val="24"/>
        </w:rPr>
        <w:t>: 501-504</w:t>
      </w:r>
      <w:r w:rsidRPr="009E28E5">
        <w:rPr>
          <w:rFonts w:ascii="Book Antiqua" w:hAnsi="Book Antiqua"/>
          <w:sz w:val="24"/>
          <w:szCs w:val="24"/>
        </w:rPr>
        <w:t xml:space="preserve"> [</w:t>
      </w:r>
      <w:r w:rsidR="00700CAB" w:rsidRPr="009E28E5">
        <w:rPr>
          <w:rFonts w:ascii="Book Antiqua" w:hAnsi="Book Antiqua"/>
          <w:sz w:val="24"/>
          <w:szCs w:val="24"/>
        </w:rPr>
        <w:t>DOI</w:t>
      </w:r>
      <w:r w:rsidRPr="009E28E5">
        <w:rPr>
          <w:rFonts w:ascii="Book Antiqua" w:hAnsi="Book Antiqua"/>
          <w:sz w:val="24"/>
          <w:szCs w:val="24"/>
        </w:rPr>
        <w:t>:</w:t>
      </w:r>
      <w:r w:rsidR="00700CAB">
        <w:rPr>
          <w:rFonts w:ascii="Book Antiqua" w:hAnsi="Book Antiqua"/>
          <w:sz w:val="24"/>
          <w:szCs w:val="24"/>
        </w:rPr>
        <w:t xml:space="preserve"> </w:t>
      </w:r>
      <w:r w:rsidRPr="009E28E5">
        <w:rPr>
          <w:rFonts w:ascii="Book Antiqua" w:hAnsi="Book Antiqua"/>
          <w:sz w:val="24"/>
          <w:szCs w:val="24"/>
        </w:rPr>
        <w:t>10.3348/kjr.2020.0112]</w:t>
      </w:r>
    </w:p>
    <w:p w14:paraId="2A4F4DB6"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19 </w:t>
      </w:r>
      <w:r w:rsidRPr="009E28E5">
        <w:rPr>
          <w:rFonts w:ascii="Book Antiqua" w:hAnsi="Book Antiqua"/>
          <w:b/>
          <w:sz w:val="24"/>
          <w:szCs w:val="24"/>
        </w:rPr>
        <w:t>Cohn SM</w:t>
      </w:r>
      <w:r w:rsidRPr="009E28E5">
        <w:rPr>
          <w:rFonts w:ascii="Book Antiqua" w:hAnsi="Book Antiqua"/>
          <w:sz w:val="24"/>
          <w:szCs w:val="24"/>
        </w:rPr>
        <w:t xml:space="preserve">. Pulmonary contusion: review of the clinical entity. </w:t>
      </w:r>
      <w:r w:rsidRPr="009E28E5">
        <w:rPr>
          <w:rFonts w:ascii="Book Antiqua" w:hAnsi="Book Antiqua"/>
          <w:i/>
          <w:sz w:val="24"/>
          <w:szCs w:val="24"/>
        </w:rPr>
        <w:t>J Trauma</w:t>
      </w:r>
      <w:r w:rsidRPr="009E28E5">
        <w:rPr>
          <w:rFonts w:ascii="Book Antiqua" w:hAnsi="Book Antiqua"/>
          <w:sz w:val="24"/>
          <w:szCs w:val="24"/>
        </w:rPr>
        <w:t xml:space="preserve"> 1997; </w:t>
      </w:r>
      <w:r w:rsidRPr="009E28E5">
        <w:rPr>
          <w:rFonts w:ascii="Book Antiqua" w:hAnsi="Book Antiqua"/>
          <w:b/>
          <w:sz w:val="24"/>
          <w:szCs w:val="24"/>
        </w:rPr>
        <w:t>42</w:t>
      </w:r>
      <w:r w:rsidRPr="009E28E5">
        <w:rPr>
          <w:rFonts w:ascii="Book Antiqua" w:hAnsi="Book Antiqua"/>
          <w:sz w:val="24"/>
          <w:szCs w:val="24"/>
        </w:rPr>
        <w:t>: 973-979 [PMID: 9191684 DOI: 10.1097/00005373-199705000-00033]</w:t>
      </w:r>
    </w:p>
    <w:p w14:paraId="5C49CFAF" w14:textId="0DB20314" w:rsidR="009B23D3" w:rsidRPr="00700CAB" w:rsidRDefault="009E28E5" w:rsidP="009E28E5">
      <w:pPr>
        <w:spacing w:line="360" w:lineRule="auto"/>
        <w:rPr>
          <w:rFonts w:ascii="Book Antiqua" w:hAnsi="Book Antiqua"/>
          <w:sz w:val="24"/>
          <w:szCs w:val="24"/>
        </w:rPr>
      </w:pPr>
      <w:r w:rsidRPr="009E28E5">
        <w:rPr>
          <w:rFonts w:ascii="Book Antiqua" w:hAnsi="Book Antiqua"/>
          <w:sz w:val="24"/>
          <w:szCs w:val="24"/>
        </w:rPr>
        <w:t xml:space="preserve">20 </w:t>
      </w:r>
      <w:r w:rsidRPr="009E28E5">
        <w:rPr>
          <w:rFonts w:ascii="Book Antiqua" w:hAnsi="Book Antiqua"/>
          <w:b/>
          <w:sz w:val="24"/>
          <w:szCs w:val="24"/>
        </w:rPr>
        <w:t>Belabbas D</w:t>
      </w:r>
      <w:r w:rsidRPr="009E28E5">
        <w:rPr>
          <w:rFonts w:ascii="Book Antiqua" w:hAnsi="Book Antiqua"/>
          <w:sz w:val="24"/>
          <w:szCs w:val="24"/>
        </w:rPr>
        <w:t xml:space="preserve">, Auger M, Lederlin M, Bonenfant J, Gandon Y, Aubé C, Paisant A. Whole-Body CT after Motor Vehicle Crash: No Benefit after High-Energy Impact and with Normal Physical Examination. </w:t>
      </w:r>
      <w:r w:rsidRPr="009E28E5">
        <w:rPr>
          <w:rFonts w:ascii="Book Antiqua" w:hAnsi="Book Antiqua"/>
          <w:i/>
          <w:sz w:val="24"/>
          <w:szCs w:val="24"/>
        </w:rPr>
        <w:t>Radiology</w:t>
      </w:r>
      <w:r w:rsidRPr="009E28E5">
        <w:rPr>
          <w:rFonts w:ascii="Book Antiqua" w:hAnsi="Book Antiqua"/>
          <w:sz w:val="24"/>
          <w:szCs w:val="24"/>
        </w:rPr>
        <w:t xml:space="preserve"> 2019; </w:t>
      </w:r>
      <w:r w:rsidRPr="009E28E5">
        <w:rPr>
          <w:rFonts w:ascii="Book Antiqua" w:hAnsi="Book Antiqua"/>
          <w:b/>
          <w:sz w:val="24"/>
          <w:szCs w:val="24"/>
        </w:rPr>
        <w:t>292</w:t>
      </w:r>
      <w:r w:rsidRPr="009E28E5">
        <w:rPr>
          <w:rFonts w:ascii="Book Antiqua" w:hAnsi="Book Antiqua"/>
          <w:sz w:val="24"/>
          <w:szCs w:val="24"/>
        </w:rPr>
        <w:t>: 94-100 [PMID: 31135296 DOI: 10.1148/radiol.2019182806]</w:t>
      </w:r>
    </w:p>
    <w:p w14:paraId="2821F382" w14:textId="77777777" w:rsidR="00700CAB" w:rsidRDefault="00700CAB">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0FCE077E" w14:textId="77777777" w:rsidR="001E0D84" w:rsidRPr="00002F66" w:rsidRDefault="001E0D84" w:rsidP="001E0D84">
      <w:pPr>
        <w:adjustRightInd w:val="0"/>
        <w:snapToGrid w:val="0"/>
        <w:spacing w:line="360" w:lineRule="auto"/>
        <w:rPr>
          <w:rFonts w:ascii="Book Antiqua" w:hAnsi="Book Antiqua"/>
          <w:b/>
          <w:sz w:val="24"/>
          <w:szCs w:val="24"/>
        </w:rPr>
      </w:pPr>
      <w:r w:rsidRPr="00002F66">
        <w:rPr>
          <w:rFonts w:ascii="Book Antiqua" w:hAnsi="Book Antiqua"/>
          <w:b/>
          <w:sz w:val="24"/>
          <w:szCs w:val="24"/>
        </w:rPr>
        <w:t>Footnotes</w:t>
      </w:r>
    </w:p>
    <w:p w14:paraId="2209E27E" w14:textId="6E021B74" w:rsidR="00420924" w:rsidRPr="009E28E5" w:rsidRDefault="001E0D84" w:rsidP="001E0D84">
      <w:pPr>
        <w:spacing w:line="360" w:lineRule="auto"/>
        <w:rPr>
          <w:rFonts w:ascii="Book Antiqua" w:hAnsi="Book Antiqua"/>
          <w:b/>
          <w:bCs/>
          <w:color w:val="000000" w:themeColor="text1"/>
          <w:sz w:val="24"/>
          <w:szCs w:val="24"/>
        </w:rPr>
      </w:pPr>
      <w:r w:rsidRPr="00D7497C">
        <w:rPr>
          <w:rFonts w:ascii="Book Antiqua" w:hAnsi="Book Antiqua" w:cs="Tahoma"/>
          <w:b/>
          <w:sz w:val="24"/>
          <w:szCs w:val="24"/>
          <w:lang w:val="en-GB"/>
        </w:rPr>
        <w:t>Informed consent statement:</w:t>
      </w:r>
      <w:r w:rsidRPr="00D7497C">
        <w:rPr>
          <w:rFonts w:ascii="Book Antiqua" w:hAnsi="Book Antiqua" w:cs="Tahoma"/>
          <w:sz w:val="24"/>
          <w:szCs w:val="24"/>
          <w:lang w:val="en-GB"/>
        </w:rPr>
        <w:t xml:space="preserve"> </w:t>
      </w:r>
      <w:r w:rsidR="00420924" w:rsidRPr="009E28E5">
        <w:rPr>
          <w:rFonts w:ascii="Book Antiqua" w:hAnsi="Book Antiqua"/>
          <w:color w:val="000000" w:themeColor="text1"/>
          <w:sz w:val="24"/>
          <w:szCs w:val="24"/>
        </w:rPr>
        <w:t>Informed written consent was obtained from the patient for publication of this report and any accompanying images.</w:t>
      </w:r>
    </w:p>
    <w:p w14:paraId="7042AE46" w14:textId="77777777" w:rsidR="00420924" w:rsidRPr="009E28E5" w:rsidRDefault="00420924" w:rsidP="009E28E5">
      <w:pPr>
        <w:spacing w:line="360" w:lineRule="auto"/>
        <w:rPr>
          <w:rFonts w:ascii="Book Antiqua" w:hAnsi="Book Antiqua"/>
          <w:color w:val="000000" w:themeColor="text1"/>
          <w:sz w:val="24"/>
          <w:szCs w:val="24"/>
        </w:rPr>
      </w:pPr>
    </w:p>
    <w:p w14:paraId="49249D9A" w14:textId="2D8DD35A" w:rsidR="00420924" w:rsidRPr="009E28E5" w:rsidRDefault="001E0D84" w:rsidP="009E28E5">
      <w:pPr>
        <w:spacing w:line="360" w:lineRule="auto"/>
        <w:rPr>
          <w:rFonts w:ascii="Book Antiqua" w:hAnsi="Book Antiqua"/>
          <w:b/>
          <w:bCs/>
          <w:color w:val="000000" w:themeColor="text1"/>
          <w:sz w:val="24"/>
          <w:szCs w:val="24"/>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00420924" w:rsidRPr="009E28E5">
        <w:rPr>
          <w:rFonts w:ascii="Book Antiqua" w:hAnsi="Book Antiqua"/>
          <w:color w:val="000000" w:themeColor="text1"/>
          <w:sz w:val="24"/>
          <w:szCs w:val="24"/>
        </w:rPr>
        <w:t>The authors declared no conflict of interest.</w:t>
      </w:r>
    </w:p>
    <w:p w14:paraId="1CBF059F" w14:textId="77777777" w:rsidR="00420924" w:rsidRPr="009E28E5" w:rsidRDefault="00420924" w:rsidP="009E28E5">
      <w:pPr>
        <w:spacing w:line="360" w:lineRule="auto"/>
        <w:rPr>
          <w:rFonts w:ascii="Book Antiqua" w:hAnsi="Book Antiqua"/>
          <w:color w:val="000000" w:themeColor="text1"/>
          <w:sz w:val="24"/>
          <w:szCs w:val="24"/>
        </w:rPr>
      </w:pPr>
    </w:p>
    <w:p w14:paraId="777FE1E2" w14:textId="388FBBF3" w:rsidR="001E0D84" w:rsidRPr="00D7497C" w:rsidRDefault="001E0D84" w:rsidP="001E0D84">
      <w:pPr>
        <w:autoSpaceDE w:val="0"/>
        <w:autoSpaceDN w:val="0"/>
        <w:adjustRightInd w:val="0"/>
        <w:spacing w:line="360" w:lineRule="auto"/>
        <w:rPr>
          <w:rFonts w:ascii="Book Antiqua" w:eastAsia="宋体" w:hAnsi="Book Antiqua"/>
          <w:sz w:val="24"/>
          <w:szCs w:val="24"/>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have read the CARE Checklist (201</w:t>
      </w:r>
      <w:r>
        <w:rPr>
          <w:rFonts w:ascii="Book Antiqua" w:hAnsi="Book Antiqua" w:cs="TimesNewRomanPSMT"/>
          <w:sz w:val="24"/>
          <w:szCs w:val="24"/>
          <w:lang w:val="en-GB"/>
        </w:rPr>
        <w:t>6</w:t>
      </w:r>
      <w:r w:rsidRPr="00D7497C">
        <w:rPr>
          <w:rFonts w:ascii="Book Antiqua" w:hAnsi="Book Antiqua" w:cs="TimesNewRomanPSMT"/>
          <w:sz w:val="24"/>
          <w:szCs w:val="24"/>
          <w:lang w:val="en-GB"/>
        </w:rPr>
        <w:t>), and the manuscript was prepared and revised according to the CARE Checklist (2016).</w:t>
      </w:r>
    </w:p>
    <w:p w14:paraId="00099769" w14:textId="77777777" w:rsidR="001E0D84" w:rsidRPr="00D7497C" w:rsidRDefault="001E0D84" w:rsidP="001E0D84">
      <w:pPr>
        <w:adjustRightInd w:val="0"/>
        <w:snapToGrid w:val="0"/>
        <w:spacing w:line="360" w:lineRule="auto"/>
        <w:rPr>
          <w:rFonts w:ascii="Book Antiqua" w:hAnsi="Book Antiqua" w:cstheme="minorHAnsi"/>
          <w:b/>
          <w:bCs/>
          <w:sz w:val="24"/>
          <w:szCs w:val="24"/>
          <w:lang w:val="en-GB"/>
        </w:rPr>
      </w:pPr>
    </w:p>
    <w:p w14:paraId="0B0257D0" w14:textId="77777777" w:rsidR="001E0D84" w:rsidRPr="00D7497C" w:rsidRDefault="001E0D84" w:rsidP="001E0D84">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EF70AC" w14:textId="77777777" w:rsidR="001E0D84" w:rsidRPr="00D7497C" w:rsidRDefault="001E0D84" w:rsidP="001E0D84">
      <w:pPr>
        <w:adjustRightInd w:val="0"/>
        <w:snapToGrid w:val="0"/>
        <w:spacing w:line="360" w:lineRule="auto"/>
        <w:rPr>
          <w:rFonts w:ascii="Book Antiqua" w:hAnsi="Book Antiqua" w:cstheme="minorHAnsi"/>
          <w:b/>
          <w:bCs/>
          <w:sz w:val="24"/>
          <w:szCs w:val="24"/>
          <w:lang w:val="en-GB"/>
        </w:rPr>
      </w:pPr>
    </w:p>
    <w:p w14:paraId="43C26120" w14:textId="77777777" w:rsidR="001E0D84" w:rsidRDefault="001E0D84" w:rsidP="001E0D84">
      <w:pPr>
        <w:adjustRightInd w:val="0"/>
        <w:snapToGrid w:val="0"/>
        <w:spacing w:line="360" w:lineRule="auto"/>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Invited manuscript</w:t>
      </w:r>
    </w:p>
    <w:p w14:paraId="1314ECF5" w14:textId="77777777" w:rsidR="001E0D84" w:rsidRPr="00D7497C" w:rsidRDefault="001E0D84" w:rsidP="001E0D84">
      <w:pPr>
        <w:adjustRightInd w:val="0"/>
        <w:snapToGrid w:val="0"/>
        <w:spacing w:line="360" w:lineRule="auto"/>
        <w:rPr>
          <w:rFonts w:ascii="Book Antiqua" w:eastAsia="宋体" w:hAnsi="Book Antiqua" w:cs="宋体"/>
          <w:sz w:val="24"/>
          <w:szCs w:val="24"/>
          <w:lang w:val="en-GB"/>
        </w:rPr>
      </w:pPr>
    </w:p>
    <w:p w14:paraId="10537C51" w14:textId="50EE647F" w:rsidR="001E0D84" w:rsidRPr="00D7497C" w:rsidRDefault="001E0D84" w:rsidP="001E0D84">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5</w:t>
      </w:r>
      <w:r w:rsidRPr="00D7497C">
        <w:rPr>
          <w:rFonts w:ascii="Book Antiqua" w:hAnsi="Book Antiqua"/>
          <w:sz w:val="24"/>
          <w:szCs w:val="24"/>
          <w:lang w:val="en-GB"/>
        </w:rPr>
        <w:t>, 20</w:t>
      </w:r>
      <w:r>
        <w:rPr>
          <w:rFonts w:ascii="Book Antiqua" w:hAnsi="Book Antiqua"/>
          <w:sz w:val="24"/>
          <w:szCs w:val="24"/>
          <w:lang w:val="en-GB"/>
        </w:rPr>
        <w:t>20</w:t>
      </w:r>
    </w:p>
    <w:p w14:paraId="6DD4DA82" w14:textId="402489A1" w:rsidR="001E0D84" w:rsidRPr="00D7497C" w:rsidRDefault="001E0D84" w:rsidP="001E0D84">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Pr>
          <w:rFonts w:ascii="Book Antiqua" w:hAnsi="Book Antiqua"/>
          <w:sz w:val="24"/>
          <w:szCs w:val="24"/>
          <w:lang w:val="en-GB"/>
        </w:rPr>
        <w:t>April</w:t>
      </w:r>
      <w:r w:rsidRPr="00D7497C">
        <w:rPr>
          <w:rFonts w:ascii="Book Antiqua" w:hAnsi="Book Antiqua"/>
          <w:sz w:val="24"/>
          <w:szCs w:val="24"/>
          <w:lang w:val="en-GB"/>
        </w:rPr>
        <w:t xml:space="preserve"> </w:t>
      </w:r>
      <w:r>
        <w:rPr>
          <w:rFonts w:ascii="Book Antiqua" w:hAnsi="Book Antiqua"/>
          <w:sz w:val="24"/>
          <w:szCs w:val="24"/>
          <w:lang w:val="en-GB"/>
        </w:rPr>
        <w:t>1</w:t>
      </w:r>
      <w:r w:rsidRPr="00D7497C">
        <w:rPr>
          <w:rFonts w:ascii="Book Antiqua" w:hAnsi="Book Antiqua"/>
          <w:sz w:val="24"/>
          <w:szCs w:val="24"/>
          <w:lang w:val="en-GB"/>
        </w:rPr>
        <w:t>, 20</w:t>
      </w:r>
      <w:r>
        <w:rPr>
          <w:rFonts w:ascii="Book Antiqua" w:hAnsi="Book Antiqua"/>
          <w:sz w:val="24"/>
          <w:szCs w:val="24"/>
          <w:lang w:val="en-GB"/>
        </w:rPr>
        <w:t>20</w:t>
      </w:r>
    </w:p>
    <w:p w14:paraId="19CF9814" w14:textId="6F80C760" w:rsidR="001E0D84" w:rsidRDefault="001E0D84" w:rsidP="001E0D84">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r w:rsidR="00C21D42" w:rsidRPr="006A640E">
        <w:rPr>
          <w:rFonts w:ascii="Book Antiqua" w:hAnsi="Book Antiqua"/>
          <w:bCs/>
          <w:sz w:val="24"/>
          <w:szCs w:val="24"/>
          <w:lang w:val="en-GB"/>
        </w:rPr>
        <w:t>April 11, 2020</w:t>
      </w:r>
    </w:p>
    <w:p w14:paraId="4C09EBA4" w14:textId="77777777" w:rsidR="001E0D84" w:rsidRPr="00D7497C" w:rsidRDefault="001E0D84" w:rsidP="001E0D84">
      <w:pPr>
        <w:spacing w:line="360" w:lineRule="auto"/>
        <w:rPr>
          <w:rFonts w:ascii="Book Antiqua" w:hAnsi="Book Antiqua"/>
          <w:sz w:val="24"/>
          <w:szCs w:val="24"/>
          <w:lang w:val="en-GB"/>
        </w:rPr>
      </w:pPr>
    </w:p>
    <w:p w14:paraId="33A1CB25" w14:textId="77777777" w:rsidR="001E0D84" w:rsidRPr="008D43DD" w:rsidRDefault="001E0D84" w:rsidP="001E0D84">
      <w:pPr>
        <w:snapToGrid w:val="0"/>
        <w:spacing w:line="360" w:lineRule="auto"/>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17CC7605" w14:textId="33422426" w:rsidR="001E0D84" w:rsidRPr="0057594D" w:rsidRDefault="001E0D84" w:rsidP="001E0D84">
      <w:pPr>
        <w:widowControl/>
        <w:spacing w:after="160"/>
        <w:rPr>
          <w:rFonts w:ascii="Microsoft YaHei UI" w:eastAsia="Microsoft YaHei UI" w:hAnsi="Microsoft YaHei UI" w:cs="宋体"/>
          <w:color w:val="000000" w:themeColor="text1"/>
          <w:kern w:val="0"/>
          <w:szCs w:val="21"/>
        </w:rPr>
      </w:pPr>
      <w:r w:rsidRPr="0057594D">
        <w:rPr>
          <w:rFonts w:ascii="Book Antiqua" w:eastAsia="Microsoft YaHei UI" w:hAnsi="Book Antiqua" w:cs="Calibri"/>
          <w:b/>
          <w:bCs/>
          <w:color w:val="000000" w:themeColor="text1"/>
          <w:kern w:val="0"/>
          <w:sz w:val="24"/>
        </w:rPr>
        <w:t>Country</w:t>
      </w:r>
      <w:r w:rsidRPr="0057594D">
        <w:rPr>
          <w:rFonts w:ascii="Book Antiqua" w:eastAsia="Microsoft YaHei UI" w:hAnsi="Book Antiqua" w:cs="宋体" w:hint="eastAsia"/>
          <w:b/>
          <w:bCs/>
          <w:color w:val="000000" w:themeColor="text1"/>
          <w:kern w:val="0"/>
          <w:sz w:val="24"/>
        </w:rPr>
        <w:t>/Territory</w:t>
      </w:r>
      <w:r w:rsidRPr="0057594D">
        <w:rPr>
          <w:rFonts w:ascii="Book Antiqua" w:eastAsia="Microsoft YaHei UI" w:hAnsi="Book Antiqua" w:cs="Calibri"/>
          <w:b/>
          <w:bCs/>
          <w:color w:val="000000" w:themeColor="text1"/>
          <w:kern w:val="0"/>
          <w:sz w:val="24"/>
        </w:rPr>
        <w:t> of origin: </w:t>
      </w:r>
      <w:r>
        <w:rPr>
          <w:rFonts w:ascii="Book Antiqua" w:eastAsia="Microsoft YaHei UI" w:hAnsi="Book Antiqua" w:cs="宋体"/>
          <w:color w:val="000000" w:themeColor="text1"/>
          <w:kern w:val="0"/>
          <w:sz w:val="24"/>
        </w:rPr>
        <w:t>China</w:t>
      </w:r>
    </w:p>
    <w:p w14:paraId="19D86E25" w14:textId="77777777" w:rsidR="001E0D84" w:rsidRPr="0057594D" w:rsidRDefault="001E0D84" w:rsidP="001E0D84">
      <w:pPr>
        <w:widowControl/>
        <w:spacing w:after="160" w:line="235" w:lineRule="atLeast"/>
        <w:rPr>
          <w:rFonts w:ascii="Calibri" w:eastAsia="宋体" w:hAnsi="Calibri" w:cs="Calibri"/>
          <w:color w:val="000000" w:themeColor="text1"/>
          <w:kern w:val="0"/>
          <w:sz w:val="22"/>
        </w:rPr>
      </w:pPr>
      <w:r w:rsidRPr="0057594D">
        <w:rPr>
          <w:rFonts w:ascii="Book Antiqua" w:eastAsia="宋体" w:hAnsi="Book Antiqua" w:cs="Calibri"/>
          <w:b/>
          <w:bCs/>
          <w:color w:val="000000" w:themeColor="text1"/>
          <w:kern w:val="0"/>
          <w:sz w:val="24"/>
        </w:rPr>
        <w:t>Peer-review report’s scientific quality classification</w:t>
      </w:r>
    </w:p>
    <w:p w14:paraId="08297E3F"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A (Excellent): 0</w:t>
      </w:r>
    </w:p>
    <w:p w14:paraId="3ADCF1C8"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B (Very good): B</w:t>
      </w:r>
    </w:p>
    <w:p w14:paraId="493456A7"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C (Good): C</w:t>
      </w:r>
    </w:p>
    <w:p w14:paraId="77ED2C11"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 xml:space="preserve">Grade D (Fair): 0 </w:t>
      </w:r>
    </w:p>
    <w:p w14:paraId="60C07B7D" w14:textId="77777777" w:rsidR="001E0D84" w:rsidRPr="008D43DD" w:rsidRDefault="001E0D84" w:rsidP="001E0D84">
      <w:pPr>
        <w:spacing w:line="360" w:lineRule="auto"/>
        <w:rPr>
          <w:rFonts w:ascii="Book Antiqua" w:hAnsi="Book Antiqua" w:cs="Calibri"/>
          <w:noProof/>
          <w:sz w:val="24"/>
          <w:szCs w:val="24"/>
        </w:rPr>
      </w:pPr>
      <w:r w:rsidRPr="008D43DD">
        <w:rPr>
          <w:rFonts w:ascii="Book Antiqua" w:eastAsia="宋体" w:hAnsi="Book Antiqua" w:cs="Helvetica"/>
          <w:sz w:val="24"/>
          <w:szCs w:val="24"/>
        </w:rPr>
        <w:t>Grade E (Poor): 0</w:t>
      </w:r>
    </w:p>
    <w:p w14:paraId="534E593A" w14:textId="77777777" w:rsidR="001E0D84" w:rsidRPr="007C1759" w:rsidRDefault="001E0D84" w:rsidP="001E0D84">
      <w:pPr>
        <w:pStyle w:val="a9"/>
        <w:spacing w:line="360" w:lineRule="auto"/>
        <w:ind w:firstLine="480"/>
        <w:rPr>
          <w:rFonts w:ascii="Book Antiqua" w:hAnsi="Book Antiqua" w:cs="Calibri"/>
          <w:noProof/>
          <w:sz w:val="24"/>
          <w:szCs w:val="24"/>
          <w:lang w:val="en-GB"/>
        </w:rPr>
      </w:pPr>
    </w:p>
    <w:p w14:paraId="7FC1F8B5" w14:textId="209DB1A4" w:rsidR="001E0D84" w:rsidRPr="00460FCA" w:rsidRDefault="001E0D84" w:rsidP="001E0D84">
      <w:pPr>
        <w:pStyle w:val="ac"/>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Pr="001E0D84">
        <w:rPr>
          <w:rFonts w:ascii="Book Antiqua" w:hAnsi="Book Antiqua"/>
          <w:color w:val="000000"/>
          <w:sz w:val="24"/>
          <w:szCs w:val="24"/>
        </w:rPr>
        <w:t>Bueno</w:t>
      </w:r>
      <w:r>
        <w:rPr>
          <w:rFonts w:ascii="Book Antiqua" w:hAnsi="Book Antiqua"/>
          <w:color w:val="000000"/>
          <w:sz w:val="24"/>
          <w:szCs w:val="24"/>
        </w:rPr>
        <w:t xml:space="preserve"> V, </w:t>
      </w:r>
      <w:r w:rsidRPr="001E0D84">
        <w:rPr>
          <w:rFonts w:ascii="Book Antiqua" w:hAnsi="Book Antiqua"/>
          <w:color w:val="000000"/>
          <w:sz w:val="24"/>
          <w:szCs w:val="24"/>
        </w:rPr>
        <w:t>Drozdov</w:t>
      </w:r>
      <w:r>
        <w:rPr>
          <w:rFonts w:ascii="Book Antiqua" w:hAnsi="Book Antiqua"/>
          <w:color w:val="000000"/>
          <w:sz w:val="24"/>
          <w:szCs w:val="24"/>
        </w:rPr>
        <w:t xml:space="preserve"> E</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Dou Y</w:t>
      </w:r>
      <w:r w:rsidRPr="00460FCA">
        <w:rPr>
          <w:rFonts w:ascii="Book Antiqua" w:hAnsi="Book Antiqua"/>
          <w:b/>
          <w:sz w:val="24"/>
          <w:szCs w:val="24"/>
        </w:rPr>
        <w:t xml:space="preserve"> L-Editor: </w:t>
      </w:r>
      <w:r w:rsidR="00121594" w:rsidRPr="004C39CB">
        <w:rPr>
          <w:rFonts w:ascii="Book Antiqua" w:hAnsi="Book Antiqua"/>
          <w:sz w:val="24"/>
          <w:szCs w:val="24"/>
        </w:rPr>
        <w:t>Wang TQ</w:t>
      </w:r>
      <w:r w:rsidR="00121594">
        <w:rPr>
          <w:rFonts w:ascii="Book Antiqua" w:hAnsi="Book Antiqua"/>
          <w:b/>
          <w:sz w:val="24"/>
          <w:szCs w:val="24"/>
        </w:rPr>
        <w:t xml:space="preserve"> </w:t>
      </w:r>
      <w:r w:rsidRPr="00460FCA">
        <w:rPr>
          <w:rFonts w:ascii="Book Antiqua" w:hAnsi="Book Antiqua"/>
          <w:b/>
          <w:sz w:val="24"/>
          <w:szCs w:val="24"/>
        </w:rPr>
        <w:t xml:space="preserve">E-Editor: </w:t>
      </w:r>
      <w:r w:rsidR="00CA0402" w:rsidRPr="00CA0402">
        <w:rPr>
          <w:rFonts w:ascii="Book Antiqua" w:hAnsi="Book Antiqua" w:hint="eastAsia"/>
          <w:sz w:val="24"/>
          <w:szCs w:val="24"/>
        </w:rPr>
        <w:t>Wu YXJ</w:t>
      </w:r>
    </w:p>
    <w:p w14:paraId="4F6F3482" w14:textId="77777777" w:rsidR="001E0D84" w:rsidRDefault="001E0D84" w:rsidP="001E0D84">
      <w:pPr>
        <w:rPr>
          <w:rFonts w:ascii="Book Antiqua" w:eastAsia="宋体" w:hAnsi="Book Antiqua" w:cs="Courier New"/>
          <w:b/>
          <w:sz w:val="24"/>
          <w:szCs w:val="24"/>
        </w:rPr>
      </w:pPr>
      <w:r>
        <w:rPr>
          <w:rFonts w:ascii="Book Antiqua" w:hAnsi="Book Antiqua"/>
          <w:b/>
          <w:sz w:val="24"/>
          <w:szCs w:val="24"/>
        </w:rPr>
        <w:br w:type="page"/>
      </w:r>
    </w:p>
    <w:p w14:paraId="783E49B2" w14:textId="77777777" w:rsidR="001E0D84" w:rsidRPr="00E70091" w:rsidRDefault="001E0D84" w:rsidP="001E0D84">
      <w:pPr>
        <w:adjustRightInd w:val="0"/>
        <w:snapToGrid w:val="0"/>
        <w:spacing w:line="360" w:lineRule="auto"/>
        <w:rPr>
          <w:rFonts w:ascii="Book Antiqua" w:hAnsi="Book Antiqua"/>
          <w:b/>
          <w:sz w:val="24"/>
          <w:szCs w:val="24"/>
        </w:rPr>
      </w:pPr>
      <w:r w:rsidRPr="00E70091">
        <w:rPr>
          <w:rFonts w:ascii="Book Antiqua" w:hAnsi="Book Antiqua"/>
          <w:b/>
          <w:sz w:val="24"/>
          <w:szCs w:val="24"/>
        </w:rPr>
        <w:t>Figure Legends</w:t>
      </w:r>
    </w:p>
    <w:p w14:paraId="4A889D87" w14:textId="0804D115" w:rsidR="00B413B4" w:rsidRPr="009E28E5" w:rsidRDefault="00666590" w:rsidP="009E28E5">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drawing>
          <wp:inline distT="0" distB="0" distL="0" distR="0" wp14:anchorId="3BD5CA4D" wp14:editId="4911BD7B">
            <wp:extent cx="5274310" cy="3822700"/>
            <wp:effectExtent l="0" t="0" r="0" b="0"/>
            <wp:docPr id="3" name="图片 3" descr="图片包含 照片, 不同, 白色,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822700"/>
                    </a:xfrm>
                    <a:prstGeom prst="rect">
                      <a:avLst/>
                    </a:prstGeom>
                  </pic:spPr>
                </pic:pic>
              </a:graphicData>
            </a:graphic>
          </wp:inline>
        </w:drawing>
      </w:r>
    </w:p>
    <w:p w14:paraId="5CC02765" w14:textId="1D1478CE" w:rsidR="009B23D3"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Figure 1</w:t>
      </w:r>
      <w:r w:rsidRPr="00700CAB">
        <w:rPr>
          <w:rFonts w:ascii="Book Antiqua" w:hAnsi="Book Antiqua"/>
          <w:b/>
          <w:bCs/>
          <w:color w:val="000000" w:themeColor="text1"/>
          <w:sz w:val="24"/>
          <w:szCs w:val="24"/>
        </w:rPr>
        <w:t xml:space="preserve"> </w:t>
      </w:r>
      <w:r w:rsidR="00700CAB" w:rsidRPr="00700CAB">
        <w:rPr>
          <w:rFonts w:ascii="Book Antiqua" w:hAnsi="Book Antiqua"/>
          <w:b/>
          <w:bCs/>
          <w:color w:val="000000" w:themeColor="text1"/>
          <w:sz w:val="24"/>
          <w:szCs w:val="24"/>
        </w:rPr>
        <w:t>Computed tomography</w:t>
      </w:r>
      <w:r w:rsidRPr="00700CAB">
        <w:rPr>
          <w:rFonts w:ascii="Book Antiqua" w:hAnsi="Book Antiqua"/>
          <w:b/>
          <w:bCs/>
          <w:color w:val="000000" w:themeColor="text1"/>
          <w:sz w:val="24"/>
          <w:szCs w:val="24"/>
        </w:rPr>
        <w:t xml:space="preserve"> findings.</w:t>
      </w:r>
      <w:r w:rsidRPr="009E28E5">
        <w:rPr>
          <w:rFonts w:ascii="Book Antiqua" w:hAnsi="Book Antiqua"/>
          <w:b/>
          <w:bCs/>
          <w:color w:val="000000" w:themeColor="text1"/>
          <w:sz w:val="24"/>
          <w:szCs w:val="24"/>
        </w:rPr>
        <w:t xml:space="preserve"> </w:t>
      </w:r>
      <w:r w:rsidRPr="00700CAB">
        <w:rPr>
          <w:rFonts w:ascii="Book Antiqua" w:hAnsi="Book Antiqua"/>
          <w:color w:val="000000" w:themeColor="text1"/>
          <w:sz w:val="24"/>
          <w:szCs w:val="24"/>
        </w:rPr>
        <w:t xml:space="preserve">A: </w:t>
      </w:r>
      <w:r w:rsidR="00700CAB" w:rsidRPr="00700CAB">
        <w:rPr>
          <w:rFonts w:ascii="Book Antiqua" w:hAnsi="Book Antiqua"/>
          <w:color w:val="000000" w:themeColor="text1"/>
          <w:sz w:val="24"/>
          <w:szCs w:val="24"/>
        </w:rPr>
        <w:t xml:space="preserve">Computed tomography </w:t>
      </w:r>
      <w:r w:rsidR="00121594">
        <w:rPr>
          <w:rFonts w:ascii="Book Antiqua" w:hAnsi="Book Antiqua"/>
          <w:color w:val="000000" w:themeColor="text1"/>
          <w:sz w:val="24"/>
          <w:szCs w:val="24"/>
        </w:rPr>
        <w:t xml:space="preserve">performed </w:t>
      </w:r>
      <w:r w:rsidRPr="00700CAB">
        <w:rPr>
          <w:rFonts w:ascii="Book Antiqua" w:hAnsi="Book Antiqua"/>
          <w:color w:val="000000" w:themeColor="text1"/>
          <w:sz w:val="24"/>
          <w:szCs w:val="24"/>
        </w:rPr>
        <w:t>on February 7, 2020 showed diffused patchy shadows in both lungs, with the outer lungs predominating</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B: On February 15, 2020</w:t>
      </w:r>
      <w:r w:rsidR="00121594">
        <w:rPr>
          <w:rFonts w:ascii="Book Antiqua" w:hAnsi="Book Antiqua"/>
          <w:color w:val="000000" w:themeColor="text1"/>
          <w:sz w:val="24"/>
          <w:szCs w:val="24"/>
        </w:rPr>
        <w:t>,</w:t>
      </w:r>
      <w:r w:rsidRPr="00700CAB">
        <w:rPr>
          <w:rFonts w:ascii="Book Antiqua" w:hAnsi="Book Antiqua"/>
          <w:color w:val="000000" w:themeColor="text1"/>
          <w:sz w:val="24"/>
          <w:szCs w:val="24"/>
        </w:rPr>
        <w:t xml:space="preserve"> a review of the chest </w:t>
      </w:r>
      <w:r w:rsidR="00700CAB" w:rsidRPr="00700CAB">
        <w:rPr>
          <w:rFonts w:ascii="Book Antiqua" w:hAnsi="Book Antiqua"/>
          <w:color w:val="000000" w:themeColor="text1"/>
          <w:sz w:val="24"/>
          <w:szCs w:val="24"/>
        </w:rPr>
        <w:t xml:space="preserve">computed tomography </w:t>
      </w:r>
      <w:r w:rsidRPr="00700CAB">
        <w:rPr>
          <w:rFonts w:ascii="Book Antiqua" w:hAnsi="Book Antiqua"/>
          <w:color w:val="000000" w:themeColor="text1"/>
          <w:sz w:val="24"/>
          <w:szCs w:val="24"/>
        </w:rPr>
        <w:t>revealed that the patchy shadows of both lungs were reduced but had not completely dissipated.</w:t>
      </w:r>
    </w:p>
    <w:p w14:paraId="5A8EA6BA" w14:textId="67586815" w:rsidR="00B413B4" w:rsidRPr="009E28E5" w:rsidRDefault="00666590" w:rsidP="009E28E5">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drawing>
          <wp:inline distT="0" distB="0" distL="0" distR="0" wp14:anchorId="459DD27B" wp14:editId="4D350A37">
            <wp:extent cx="5274310" cy="3716655"/>
            <wp:effectExtent l="0" t="0" r="0" b="0"/>
            <wp:docPr id="4" name="图片 4" descr="图片包含 照片, 不同, 项目,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716655"/>
                    </a:xfrm>
                    <a:prstGeom prst="rect">
                      <a:avLst/>
                    </a:prstGeom>
                  </pic:spPr>
                </pic:pic>
              </a:graphicData>
            </a:graphic>
          </wp:inline>
        </w:drawing>
      </w:r>
    </w:p>
    <w:p w14:paraId="29EB17ED" w14:textId="3FA5BFF8" w:rsidR="00973455"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Figure 2</w:t>
      </w:r>
      <w:r w:rsidRPr="00700CAB">
        <w:rPr>
          <w:rFonts w:ascii="Book Antiqua" w:hAnsi="Book Antiqua"/>
          <w:b/>
          <w:bCs/>
          <w:color w:val="000000" w:themeColor="text1"/>
          <w:sz w:val="24"/>
          <w:szCs w:val="24"/>
        </w:rPr>
        <w:t xml:space="preserve"> Comparison of </w:t>
      </w:r>
      <w:r w:rsidR="00700CAB" w:rsidRPr="00700CAB">
        <w:rPr>
          <w:rFonts w:ascii="Book Antiqua" w:hAnsi="Book Antiqua"/>
          <w:b/>
          <w:bCs/>
          <w:color w:val="000000" w:themeColor="text1"/>
          <w:sz w:val="24"/>
          <w:szCs w:val="24"/>
        </w:rPr>
        <w:t>2019 novel coronavirus disease</w:t>
      </w:r>
      <w:r w:rsidRPr="00700CAB">
        <w:rPr>
          <w:rFonts w:ascii="Book Antiqua" w:hAnsi="Book Antiqua"/>
          <w:b/>
          <w:bCs/>
          <w:color w:val="000000" w:themeColor="text1"/>
          <w:sz w:val="24"/>
          <w:szCs w:val="24"/>
        </w:rPr>
        <w:t xml:space="preserve"> and pulmonary contusion on </w:t>
      </w:r>
      <w:r w:rsidR="00700CAB" w:rsidRPr="00700CAB">
        <w:rPr>
          <w:rFonts w:ascii="Book Antiqua" w:hAnsi="Book Antiqua"/>
          <w:b/>
          <w:bCs/>
          <w:color w:val="000000" w:themeColor="text1"/>
          <w:sz w:val="24"/>
          <w:szCs w:val="24"/>
        </w:rPr>
        <w:t xml:space="preserve">computed tomography </w:t>
      </w:r>
      <w:r w:rsidRPr="00700CAB">
        <w:rPr>
          <w:rFonts w:ascii="Book Antiqua" w:hAnsi="Book Antiqua"/>
          <w:b/>
          <w:bCs/>
          <w:color w:val="000000" w:themeColor="text1"/>
          <w:sz w:val="24"/>
          <w:szCs w:val="24"/>
        </w:rPr>
        <w:t>imaging.</w:t>
      </w:r>
      <w:r w:rsidRPr="00700CAB">
        <w:rPr>
          <w:rFonts w:ascii="Book Antiqua" w:hAnsi="Book Antiqua"/>
          <w:color w:val="000000" w:themeColor="text1"/>
          <w:sz w:val="24"/>
          <w:szCs w:val="24"/>
        </w:rPr>
        <w:t xml:space="preserve"> A</w:t>
      </w:r>
      <w:r w:rsidR="00121594">
        <w:rPr>
          <w:rFonts w:ascii="Book Antiqua" w:hAnsi="Book Antiqua"/>
          <w:color w:val="000000" w:themeColor="text1"/>
          <w:sz w:val="24"/>
          <w:szCs w:val="24"/>
        </w:rPr>
        <w:t xml:space="preserve"> and </w:t>
      </w:r>
      <w:r w:rsidR="001E0D84">
        <w:rPr>
          <w:rFonts w:ascii="Book Antiqua" w:hAnsi="Book Antiqua"/>
          <w:color w:val="000000" w:themeColor="text1"/>
          <w:sz w:val="24"/>
          <w:szCs w:val="24"/>
        </w:rPr>
        <w:t>B</w:t>
      </w:r>
      <w:r w:rsidRPr="00700CAB">
        <w:rPr>
          <w:rFonts w:ascii="Book Antiqua" w:hAnsi="Book Antiqua"/>
          <w:color w:val="000000" w:themeColor="text1"/>
          <w:sz w:val="24"/>
          <w:szCs w:val="24"/>
        </w:rPr>
        <w:t xml:space="preserve">: Typical </w:t>
      </w:r>
      <w:r w:rsidR="00700CAB" w:rsidRPr="00700CAB">
        <w:rPr>
          <w:rFonts w:ascii="Book Antiqua" w:hAnsi="Book Antiqua"/>
          <w:color w:val="000000" w:themeColor="text1"/>
          <w:sz w:val="24"/>
          <w:szCs w:val="24"/>
        </w:rPr>
        <w:t xml:space="preserve">computed tomography </w:t>
      </w:r>
      <w:r w:rsidRPr="00700CAB">
        <w:rPr>
          <w:rFonts w:ascii="Book Antiqua" w:hAnsi="Book Antiqua"/>
          <w:color w:val="000000" w:themeColor="text1"/>
          <w:sz w:val="24"/>
          <w:szCs w:val="24"/>
        </w:rPr>
        <w:t xml:space="preserve">findings of </w:t>
      </w:r>
      <w:r w:rsidR="00700CAB" w:rsidRPr="009E28E5">
        <w:rPr>
          <w:rFonts w:ascii="Book Antiqua" w:hAnsi="Book Antiqua"/>
          <w:color w:val="000000" w:themeColor="text1"/>
          <w:sz w:val="24"/>
          <w:szCs w:val="24"/>
        </w:rPr>
        <w:t>2019 novel coronavirus disease</w:t>
      </w:r>
      <w:r w:rsidRPr="00700CAB">
        <w:rPr>
          <w:rFonts w:ascii="Book Antiqua" w:hAnsi="Book Antiqua"/>
          <w:color w:val="000000" w:themeColor="text1"/>
          <w:sz w:val="24"/>
          <w:szCs w:val="24"/>
          <w:vertAlign w:val="superscript"/>
        </w:rPr>
        <w:t>[18]</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w:t>
      </w:r>
      <w:r w:rsidR="001E0D84">
        <w:rPr>
          <w:rFonts w:ascii="Book Antiqua" w:hAnsi="Book Antiqua"/>
          <w:color w:val="000000" w:themeColor="text1"/>
          <w:sz w:val="24"/>
          <w:szCs w:val="24"/>
        </w:rPr>
        <w:t>C</w:t>
      </w:r>
      <w:r w:rsidRPr="00700CAB">
        <w:rPr>
          <w:rFonts w:ascii="Book Antiqua" w:hAnsi="Book Antiqua"/>
          <w:color w:val="000000" w:themeColor="text1"/>
          <w:sz w:val="24"/>
          <w:szCs w:val="24"/>
        </w:rPr>
        <w:t>: Lung contusion secondary to cardiopulmonary resuscitation</w:t>
      </w:r>
      <w:r w:rsidRPr="00700CAB">
        <w:rPr>
          <w:rFonts w:ascii="Book Antiqua" w:hAnsi="Book Antiqua"/>
          <w:color w:val="000000" w:themeColor="text1"/>
          <w:sz w:val="24"/>
          <w:szCs w:val="24"/>
          <w:vertAlign w:val="superscript"/>
        </w:rPr>
        <w:t>[12]</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w:t>
      </w:r>
      <w:r w:rsidR="001E0D84">
        <w:rPr>
          <w:rFonts w:ascii="Book Antiqua" w:hAnsi="Book Antiqua"/>
          <w:color w:val="000000" w:themeColor="text1"/>
          <w:sz w:val="24"/>
          <w:szCs w:val="24"/>
        </w:rPr>
        <w:t>D</w:t>
      </w:r>
      <w:r w:rsidRPr="00700CAB">
        <w:rPr>
          <w:rFonts w:ascii="Book Antiqua" w:hAnsi="Book Antiqua"/>
          <w:color w:val="000000" w:themeColor="text1"/>
          <w:sz w:val="24"/>
          <w:szCs w:val="24"/>
        </w:rPr>
        <w:t>: Lung contusion of an 18-year-old woman following a motor vehicle accident</w:t>
      </w:r>
      <w:r w:rsidRPr="00700CAB">
        <w:rPr>
          <w:rFonts w:ascii="Book Antiqua" w:hAnsi="Book Antiqua"/>
          <w:color w:val="000000" w:themeColor="text1"/>
          <w:sz w:val="24"/>
          <w:szCs w:val="24"/>
          <w:vertAlign w:val="superscript"/>
        </w:rPr>
        <w:t>[20]</w:t>
      </w:r>
      <w:r w:rsidRPr="00700CAB">
        <w:rPr>
          <w:rFonts w:ascii="Book Antiqua" w:hAnsi="Book Antiqua"/>
          <w:color w:val="000000" w:themeColor="text1"/>
          <w:sz w:val="24"/>
          <w:szCs w:val="24"/>
        </w:rPr>
        <w:t>.</w:t>
      </w:r>
    </w:p>
    <w:sectPr w:rsidR="00973455" w:rsidRPr="009E28E5" w:rsidSect="00700CAB">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896C7" w14:textId="77777777" w:rsidR="006B4D9A" w:rsidRDefault="006B4D9A" w:rsidP="00B413B4">
      <w:r>
        <w:separator/>
      </w:r>
    </w:p>
  </w:endnote>
  <w:endnote w:type="continuationSeparator" w:id="0">
    <w:p w14:paraId="0764C14B" w14:textId="77777777" w:rsidR="006B4D9A" w:rsidRDefault="006B4D9A" w:rsidP="00B4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087222"/>
      <w:docPartObj>
        <w:docPartGallery w:val="Page Numbers (Bottom of Page)"/>
        <w:docPartUnique/>
      </w:docPartObj>
    </w:sdtPr>
    <w:sdtEndPr/>
    <w:sdtContent>
      <w:p w14:paraId="12F33DBD" w14:textId="08096194" w:rsidR="009B23D3" w:rsidRDefault="009B23D3">
        <w:pPr>
          <w:pStyle w:val="a4"/>
          <w:jc w:val="center"/>
        </w:pPr>
        <w:r>
          <w:fldChar w:fldCharType="begin"/>
        </w:r>
        <w:r>
          <w:instrText>PAGE   \* MERGEFORMAT</w:instrText>
        </w:r>
        <w:r>
          <w:fldChar w:fldCharType="separate"/>
        </w:r>
        <w:r w:rsidR="006B4D9A" w:rsidRPr="006B4D9A">
          <w:rPr>
            <w:noProof/>
            <w:lang w:val="zh-CN"/>
          </w:rPr>
          <w:t>1</w:t>
        </w:r>
        <w:r>
          <w:fldChar w:fldCharType="end"/>
        </w:r>
      </w:p>
    </w:sdtContent>
  </w:sdt>
  <w:p w14:paraId="198CCF1A" w14:textId="77777777" w:rsidR="009B23D3" w:rsidRDefault="009B23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3DC53" w14:textId="77777777" w:rsidR="006B4D9A" w:rsidRDefault="006B4D9A" w:rsidP="00B413B4">
      <w:r>
        <w:separator/>
      </w:r>
    </w:p>
  </w:footnote>
  <w:footnote w:type="continuationSeparator" w:id="0">
    <w:p w14:paraId="749D261A" w14:textId="77777777" w:rsidR="006B4D9A" w:rsidRDefault="006B4D9A" w:rsidP="00B413B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63"/>
    <w:rsid w:val="00006E6B"/>
    <w:rsid w:val="00010DF2"/>
    <w:rsid w:val="00014763"/>
    <w:rsid w:val="000350EA"/>
    <w:rsid w:val="00040E12"/>
    <w:rsid w:val="00045C38"/>
    <w:rsid w:val="00055310"/>
    <w:rsid w:val="000A478B"/>
    <w:rsid w:val="00105E3A"/>
    <w:rsid w:val="00121594"/>
    <w:rsid w:val="00161EA2"/>
    <w:rsid w:val="001C1D3F"/>
    <w:rsid w:val="001E0D84"/>
    <w:rsid w:val="001E4FCB"/>
    <w:rsid w:val="002670EE"/>
    <w:rsid w:val="00272CD2"/>
    <w:rsid w:val="00332DDC"/>
    <w:rsid w:val="00334679"/>
    <w:rsid w:val="003465F2"/>
    <w:rsid w:val="0035181E"/>
    <w:rsid w:val="003606D0"/>
    <w:rsid w:val="00364991"/>
    <w:rsid w:val="003940E7"/>
    <w:rsid w:val="003E35B1"/>
    <w:rsid w:val="003F0975"/>
    <w:rsid w:val="004041CC"/>
    <w:rsid w:val="00420924"/>
    <w:rsid w:val="00460CBE"/>
    <w:rsid w:val="004809E8"/>
    <w:rsid w:val="004C39CB"/>
    <w:rsid w:val="004D1366"/>
    <w:rsid w:val="00527B40"/>
    <w:rsid w:val="00540A6A"/>
    <w:rsid w:val="0054610D"/>
    <w:rsid w:val="00570368"/>
    <w:rsid w:val="005B6127"/>
    <w:rsid w:val="00604BBF"/>
    <w:rsid w:val="00666590"/>
    <w:rsid w:val="0066766C"/>
    <w:rsid w:val="006A640E"/>
    <w:rsid w:val="006B4D9A"/>
    <w:rsid w:val="006C3399"/>
    <w:rsid w:val="006E13A2"/>
    <w:rsid w:val="00700CAB"/>
    <w:rsid w:val="00745EA7"/>
    <w:rsid w:val="007B4272"/>
    <w:rsid w:val="007C476E"/>
    <w:rsid w:val="00810859"/>
    <w:rsid w:val="00813213"/>
    <w:rsid w:val="008174F1"/>
    <w:rsid w:val="00852FDF"/>
    <w:rsid w:val="00854C1A"/>
    <w:rsid w:val="00874F78"/>
    <w:rsid w:val="008872CF"/>
    <w:rsid w:val="008E14D0"/>
    <w:rsid w:val="00973455"/>
    <w:rsid w:val="009A09D0"/>
    <w:rsid w:val="009B23D3"/>
    <w:rsid w:val="009B702C"/>
    <w:rsid w:val="009E28E5"/>
    <w:rsid w:val="00A42D87"/>
    <w:rsid w:val="00A43B98"/>
    <w:rsid w:val="00A948C9"/>
    <w:rsid w:val="00A978FB"/>
    <w:rsid w:val="00AA0941"/>
    <w:rsid w:val="00AB26E8"/>
    <w:rsid w:val="00AB3CA0"/>
    <w:rsid w:val="00AB4D9B"/>
    <w:rsid w:val="00AF3D6B"/>
    <w:rsid w:val="00B22539"/>
    <w:rsid w:val="00B413B4"/>
    <w:rsid w:val="00C21D42"/>
    <w:rsid w:val="00C31BEF"/>
    <w:rsid w:val="00C52F97"/>
    <w:rsid w:val="00C827FA"/>
    <w:rsid w:val="00C86E30"/>
    <w:rsid w:val="00CA0402"/>
    <w:rsid w:val="00CA30F6"/>
    <w:rsid w:val="00CE36C5"/>
    <w:rsid w:val="00CE4AA0"/>
    <w:rsid w:val="00CF42CF"/>
    <w:rsid w:val="00D15532"/>
    <w:rsid w:val="00DD6699"/>
    <w:rsid w:val="00E259B7"/>
    <w:rsid w:val="00E310AB"/>
    <w:rsid w:val="00E33DB4"/>
    <w:rsid w:val="00E6023F"/>
    <w:rsid w:val="00E92DE3"/>
    <w:rsid w:val="00E94086"/>
    <w:rsid w:val="00E96785"/>
    <w:rsid w:val="00EF75D8"/>
    <w:rsid w:val="00F14352"/>
    <w:rsid w:val="00F21D59"/>
    <w:rsid w:val="00F36F26"/>
    <w:rsid w:val="00F5175D"/>
    <w:rsid w:val="00F554A3"/>
    <w:rsid w:val="00F865BC"/>
    <w:rsid w:val="00F96AAF"/>
    <w:rsid w:val="00FC5C65"/>
    <w:rsid w:val="00FD1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8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B4"/>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3B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3B4"/>
    <w:rPr>
      <w:sz w:val="18"/>
      <w:szCs w:val="18"/>
    </w:rPr>
  </w:style>
  <w:style w:type="paragraph" w:styleId="a4">
    <w:name w:val="footer"/>
    <w:basedOn w:val="a"/>
    <w:link w:val="Char0"/>
    <w:uiPriority w:val="99"/>
    <w:unhideWhenUsed/>
    <w:rsid w:val="00B413B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3B4"/>
    <w:rPr>
      <w:sz w:val="18"/>
      <w:szCs w:val="18"/>
    </w:rPr>
  </w:style>
  <w:style w:type="paragraph" w:customStyle="1" w:styleId="Default">
    <w:name w:val="Default"/>
    <w:rsid w:val="00B413B4"/>
    <w:pPr>
      <w:widowControl w:val="0"/>
      <w:autoSpaceDE w:val="0"/>
      <w:autoSpaceDN w:val="0"/>
      <w:adjustRightInd w:val="0"/>
    </w:pPr>
    <w:rPr>
      <w:rFonts w:ascii="Arial" w:eastAsia="等线" w:hAnsi="Arial" w:cs="Arial"/>
      <w:color w:val="000000"/>
      <w:kern w:val="0"/>
      <w:sz w:val="24"/>
      <w:szCs w:val="24"/>
    </w:rPr>
  </w:style>
  <w:style w:type="paragraph" w:styleId="a5">
    <w:name w:val="Balloon Text"/>
    <w:basedOn w:val="a"/>
    <w:link w:val="Char1"/>
    <w:uiPriority w:val="99"/>
    <w:semiHidden/>
    <w:unhideWhenUsed/>
    <w:rsid w:val="00460CBE"/>
    <w:rPr>
      <w:sz w:val="18"/>
      <w:szCs w:val="18"/>
    </w:rPr>
  </w:style>
  <w:style w:type="character" w:customStyle="1" w:styleId="Char1">
    <w:name w:val="批注框文本 Char"/>
    <w:basedOn w:val="a0"/>
    <w:link w:val="a5"/>
    <w:uiPriority w:val="99"/>
    <w:semiHidden/>
    <w:rsid w:val="00460CBE"/>
    <w:rPr>
      <w:rFonts w:ascii="等线" w:eastAsia="等线" w:hAnsi="等线" w:cs="Times New Roman"/>
      <w:sz w:val="18"/>
      <w:szCs w:val="18"/>
    </w:rPr>
  </w:style>
  <w:style w:type="character" w:styleId="a6">
    <w:name w:val="line number"/>
    <w:basedOn w:val="a0"/>
    <w:uiPriority w:val="99"/>
    <w:semiHidden/>
    <w:unhideWhenUsed/>
    <w:rsid w:val="004D1366"/>
  </w:style>
  <w:style w:type="paragraph" w:customStyle="1" w:styleId="1">
    <w:name w:val="正文1"/>
    <w:uiPriority w:val="99"/>
    <w:rsid w:val="00A978FB"/>
    <w:pPr>
      <w:spacing w:line="276" w:lineRule="auto"/>
    </w:pPr>
    <w:rPr>
      <w:rFonts w:ascii="Arial" w:eastAsia="宋体" w:hAnsi="Arial" w:cs="Arial"/>
      <w:color w:val="000000"/>
      <w:kern w:val="0"/>
      <w:sz w:val="22"/>
      <w:szCs w:val="20"/>
      <w:lang w:val="pl-PL" w:eastAsia="pl-PL"/>
    </w:rPr>
  </w:style>
  <w:style w:type="character" w:styleId="a7">
    <w:name w:val="annotation reference"/>
    <w:uiPriority w:val="99"/>
    <w:unhideWhenUsed/>
    <w:qFormat/>
    <w:rsid w:val="00A978FB"/>
    <w:rPr>
      <w:sz w:val="21"/>
      <w:szCs w:val="21"/>
    </w:rPr>
  </w:style>
  <w:style w:type="paragraph" w:styleId="a8">
    <w:name w:val="annotation text"/>
    <w:basedOn w:val="a"/>
    <w:link w:val="Char2"/>
    <w:uiPriority w:val="99"/>
    <w:unhideWhenUsed/>
    <w:qFormat/>
    <w:rsid w:val="00A978FB"/>
    <w:pPr>
      <w:widowControl/>
      <w:spacing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8"/>
    <w:uiPriority w:val="99"/>
    <w:qFormat/>
    <w:rsid w:val="00A978FB"/>
    <w:rPr>
      <w:rFonts w:ascii="Arial" w:eastAsia="宋体" w:hAnsi="Arial" w:cs="Arial"/>
      <w:color w:val="000000"/>
      <w:kern w:val="0"/>
      <w:sz w:val="22"/>
      <w:szCs w:val="20"/>
      <w:lang w:val="pl-PL" w:eastAsia="pl-PL"/>
    </w:rPr>
  </w:style>
  <w:style w:type="paragraph" w:styleId="a9">
    <w:name w:val="List Paragraph"/>
    <w:basedOn w:val="a"/>
    <w:uiPriority w:val="34"/>
    <w:qFormat/>
    <w:rsid w:val="00A978FB"/>
    <w:pPr>
      <w:ind w:firstLineChars="200" w:firstLine="420"/>
    </w:pPr>
    <w:rPr>
      <w:rFonts w:asciiTheme="minorHAnsi" w:eastAsiaTheme="minorEastAsia" w:hAnsiTheme="minorHAnsi" w:cstheme="minorBidi"/>
    </w:rPr>
  </w:style>
  <w:style w:type="paragraph" w:styleId="aa">
    <w:name w:val="annotation subject"/>
    <w:basedOn w:val="a8"/>
    <w:next w:val="a8"/>
    <w:link w:val="Char3"/>
    <w:uiPriority w:val="99"/>
    <w:semiHidden/>
    <w:unhideWhenUsed/>
    <w:rsid w:val="00A978FB"/>
    <w:pPr>
      <w:widowControl w:val="0"/>
      <w:spacing w:line="240" w:lineRule="auto"/>
    </w:pPr>
    <w:rPr>
      <w:rFonts w:ascii="等线" w:eastAsia="等线" w:hAnsi="等线" w:cs="Times New Roman"/>
      <w:b/>
      <w:bCs/>
      <w:color w:val="auto"/>
      <w:kern w:val="2"/>
      <w:sz w:val="21"/>
      <w:szCs w:val="22"/>
      <w:lang w:val="en-US" w:eastAsia="zh-CN"/>
    </w:rPr>
  </w:style>
  <w:style w:type="character" w:customStyle="1" w:styleId="Char3">
    <w:name w:val="批注主题 Char"/>
    <w:basedOn w:val="Char2"/>
    <w:link w:val="aa"/>
    <w:uiPriority w:val="99"/>
    <w:semiHidden/>
    <w:rsid w:val="00A978FB"/>
    <w:rPr>
      <w:rFonts w:ascii="等线" w:eastAsia="等线" w:hAnsi="等线" w:cs="Times New Roman"/>
      <w:b/>
      <w:bCs/>
      <w:color w:val="000000"/>
      <w:kern w:val="0"/>
      <w:sz w:val="22"/>
      <w:szCs w:val="20"/>
      <w:lang w:val="pl-PL" w:eastAsia="pl-PL"/>
    </w:rPr>
  </w:style>
  <w:style w:type="character" w:styleId="ab">
    <w:name w:val="Hyperlink"/>
    <w:basedOn w:val="a0"/>
    <w:uiPriority w:val="99"/>
    <w:unhideWhenUsed/>
    <w:rsid w:val="00420924"/>
    <w:rPr>
      <w:color w:val="0563C1" w:themeColor="hyperlink"/>
      <w:u w:val="single"/>
    </w:rPr>
  </w:style>
  <w:style w:type="character" w:customStyle="1" w:styleId="10">
    <w:name w:val="未处理的提及1"/>
    <w:basedOn w:val="a0"/>
    <w:uiPriority w:val="99"/>
    <w:semiHidden/>
    <w:unhideWhenUsed/>
    <w:rsid w:val="00420924"/>
    <w:rPr>
      <w:color w:val="605E5C"/>
      <w:shd w:val="clear" w:color="auto" w:fill="E1DFDD"/>
    </w:rPr>
  </w:style>
  <w:style w:type="paragraph" w:customStyle="1" w:styleId="Normal1">
    <w:name w:val="Normal1"/>
    <w:rsid w:val="001E0D84"/>
    <w:pPr>
      <w:spacing w:after="200" w:line="276" w:lineRule="auto"/>
    </w:pPr>
    <w:rPr>
      <w:rFonts w:ascii="Calibri" w:eastAsia="Calibri" w:hAnsi="Calibri" w:cs="Calibri"/>
      <w:kern w:val="0"/>
      <w:sz w:val="22"/>
      <w:lang w:eastAsia="en-US"/>
    </w:rPr>
  </w:style>
  <w:style w:type="paragraph" w:styleId="ac">
    <w:name w:val="Plain Text"/>
    <w:basedOn w:val="a"/>
    <w:link w:val="Char4"/>
    <w:rsid w:val="001E0D84"/>
    <w:rPr>
      <w:rFonts w:ascii="宋体" w:eastAsia="宋体" w:hAnsi="Courier New" w:cs="Courier New"/>
      <w:szCs w:val="21"/>
    </w:rPr>
  </w:style>
  <w:style w:type="character" w:customStyle="1" w:styleId="Char4">
    <w:name w:val="纯文本 Char"/>
    <w:basedOn w:val="a0"/>
    <w:link w:val="ac"/>
    <w:rsid w:val="001E0D84"/>
    <w:rPr>
      <w:rFonts w:ascii="宋体" w:eastAsia="宋体" w:hAnsi="Courier New" w:cs="Courier New"/>
      <w:szCs w:val="21"/>
    </w:rPr>
  </w:style>
  <w:style w:type="character" w:styleId="ad">
    <w:name w:val="FollowedHyperlink"/>
    <w:basedOn w:val="a0"/>
    <w:uiPriority w:val="99"/>
    <w:semiHidden/>
    <w:unhideWhenUsed/>
    <w:rsid w:val="00E9678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B4"/>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3B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3B4"/>
    <w:rPr>
      <w:sz w:val="18"/>
      <w:szCs w:val="18"/>
    </w:rPr>
  </w:style>
  <w:style w:type="paragraph" w:styleId="a4">
    <w:name w:val="footer"/>
    <w:basedOn w:val="a"/>
    <w:link w:val="Char0"/>
    <w:uiPriority w:val="99"/>
    <w:unhideWhenUsed/>
    <w:rsid w:val="00B413B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3B4"/>
    <w:rPr>
      <w:sz w:val="18"/>
      <w:szCs w:val="18"/>
    </w:rPr>
  </w:style>
  <w:style w:type="paragraph" w:customStyle="1" w:styleId="Default">
    <w:name w:val="Default"/>
    <w:rsid w:val="00B413B4"/>
    <w:pPr>
      <w:widowControl w:val="0"/>
      <w:autoSpaceDE w:val="0"/>
      <w:autoSpaceDN w:val="0"/>
      <w:adjustRightInd w:val="0"/>
    </w:pPr>
    <w:rPr>
      <w:rFonts w:ascii="Arial" w:eastAsia="等线" w:hAnsi="Arial" w:cs="Arial"/>
      <w:color w:val="000000"/>
      <w:kern w:val="0"/>
      <w:sz w:val="24"/>
      <w:szCs w:val="24"/>
    </w:rPr>
  </w:style>
  <w:style w:type="paragraph" w:styleId="a5">
    <w:name w:val="Balloon Text"/>
    <w:basedOn w:val="a"/>
    <w:link w:val="Char1"/>
    <w:uiPriority w:val="99"/>
    <w:semiHidden/>
    <w:unhideWhenUsed/>
    <w:rsid w:val="00460CBE"/>
    <w:rPr>
      <w:sz w:val="18"/>
      <w:szCs w:val="18"/>
    </w:rPr>
  </w:style>
  <w:style w:type="character" w:customStyle="1" w:styleId="Char1">
    <w:name w:val="批注框文本 Char"/>
    <w:basedOn w:val="a0"/>
    <w:link w:val="a5"/>
    <w:uiPriority w:val="99"/>
    <w:semiHidden/>
    <w:rsid w:val="00460CBE"/>
    <w:rPr>
      <w:rFonts w:ascii="等线" w:eastAsia="等线" w:hAnsi="等线" w:cs="Times New Roman"/>
      <w:sz w:val="18"/>
      <w:szCs w:val="18"/>
    </w:rPr>
  </w:style>
  <w:style w:type="character" w:styleId="a6">
    <w:name w:val="line number"/>
    <w:basedOn w:val="a0"/>
    <w:uiPriority w:val="99"/>
    <w:semiHidden/>
    <w:unhideWhenUsed/>
    <w:rsid w:val="004D1366"/>
  </w:style>
  <w:style w:type="paragraph" w:customStyle="1" w:styleId="1">
    <w:name w:val="正文1"/>
    <w:uiPriority w:val="99"/>
    <w:rsid w:val="00A978FB"/>
    <w:pPr>
      <w:spacing w:line="276" w:lineRule="auto"/>
    </w:pPr>
    <w:rPr>
      <w:rFonts w:ascii="Arial" w:eastAsia="宋体" w:hAnsi="Arial" w:cs="Arial"/>
      <w:color w:val="000000"/>
      <w:kern w:val="0"/>
      <w:sz w:val="22"/>
      <w:szCs w:val="20"/>
      <w:lang w:val="pl-PL" w:eastAsia="pl-PL"/>
    </w:rPr>
  </w:style>
  <w:style w:type="character" w:styleId="a7">
    <w:name w:val="annotation reference"/>
    <w:uiPriority w:val="99"/>
    <w:unhideWhenUsed/>
    <w:qFormat/>
    <w:rsid w:val="00A978FB"/>
    <w:rPr>
      <w:sz w:val="21"/>
      <w:szCs w:val="21"/>
    </w:rPr>
  </w:style>
  <w:style w:type="paragraph" w:styleId="a8">
    <w:name w:val="annotation text"/>
    <w:basedOn w:val="a"/>
    <w:link w:val="Char2"/>
    <w:uiPriority w:val="99"/>
    <w:unhideWhenUsed/>
    <w:qFormat/>
    <w:rsid w:val="00A978FB"/>
    <w:pPr>
      <w:widowControl/>
      <w:spacing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8"/>
    <w:uiPriority w:val="99"/>
    <w:qFormat/>
    <w:rsid w:val="00A978FB"/>
    <w:rPr>
      <w:rFonts w:ascii="Arial" w:eastAsia="宋体" w:hAnsi="Arial" w:cs="Arial"/>
      <w:color w:val="000000"/>
      <w:kern w:val="0"/>
      <w:sz w:val="22"/>
      <w:szCs w:val="20"/>
      <w:lang w:val="pl-PL" w:eastAsia="pl-PL"/>
    </w:rPr>
  </w:style>
  <w:style w:type="paragraph" w:styleId="a9">
    <w:name w:val="List Paragraph"/>
    <w:basedOn w:val="a"/>
    <w:uiPriority w:val="34"/>
    <w:qFormat/>
    <w:rsid w:val="00A978FB"/>
    <w:pPr>
      <w:ind w:firstLineChars="200" w:firstLine="420"/>
    </w:pPr>
    <w:rPr>
      <w:rFonts w:asciiTheme="minorHAnsi" w:eastAsiaTheme="minorEastAsia" w:hAnsiTheme="minorHAnsi" w:cstheme="minorBidi"/>
    </w:rPr>
  </w:style>
  <w:style w:type="paragraph" w:styleId="aa">
    <w:name w:val="annotation subject"/>
    <w:basedOn w:val="a8"/>
    <w:next w:val="a8"/>
    <w:link w:val="Char3"/>
    <w:uiPriority w:val="99"/>
    <w:semiHidden/>
    <w:unhideWhenUsed/>
    <w:rsid w:val="00A978FB"/>
    <w:pPr>
      <w:widowControl w:val="0"/>
      <w:spacing w:line="240" w:lineRule="auto"/>
    </w:pPr>
    <w:rPr>
      <w:rFonts w:ascii="等线" w:eastAsia="等线" w:hAnsi="等线" w:cs="Times New Roman"/>
      <w:b/>
      <w:bCs/>
      <w:color w:val="auto"/>
      <w:kern w:val="2"/>
      <w:sz w:val="21"/>
      <w:szCs w:val="22"/>
      <w:lang w:val="en-US" w:eastAsia="zh-CN"/>
    </w:rPr>
  </w:style>
  <w:style w:type="character" w:customStyle="1" w:styleId="Char3">
    <w:name w:val="批注主题 Char"/>
    <w:basedOn w:val="Char2"/>
    <w:link w:val="aa"/>
    <w:uiPriority w:val="99"/>
    <w:semiHidden/>
    <w:rsid w:val="00A978FB"/>
    <w:rPr>
      <w:rFonts w:ascii="等线" w:eastAsia="等线" w:hAnsi="等线" w:cs="Times New Roman"/>
      <w:b/>
      <w:bCs/>
      <w:color w:val="000000"/>
      <w:kern w:val="0"/>
      <w:sz w:val="22"/>
      <w:szCs w:val="20"/>
      <w:lang w:val="pl-PL" w:eastAsia="pl-PL"/>
    </w:rPr>
  </w:style>
  <w:style w:type="character" w:styleId="ab">
    <w:name w:val="Hyperlink"/>
    <w:basedOn w:val="a0"/>
    <w:uiPriority w:val="99"/>
    <w:unhideWhenUsed/>
    <w:rsid w:val="00420924"/>
    <w:rPr>
      <w:color w:val="0563C1" w:themeColor="hyperlink"/>
      <w:u w:val="single"/>
    </w:rPr>
  </w:style>
  <w:style w:type="character" w:customStyle="1" w:styleId="10">
    <w:name w:val="未处理的提及1"/>
    <w:basedOn w:val="a0"/>
    <w:uiPriority w:val="99"/>
    <w:semiHidden/>
    <w:unhideWhenUsed/>
    <w:rsid w:val="00420924"/>
    <w:rPr>
      <w:color w:val="605E5C"/>
      <w:shd w:val="clear" w:color="auto" w:fill="E1DFDD"/>
    </w:rPr>
  </w:style>
  <w:style w:type="paragraph" w:customStyle="1" w:styleId="Normal1">
    <w:name w:val="Normal1"/>
    <w:rsid w:val="001E0D84"/>
    <w:pPr>
      <w:spacing w:after="200" w:line="276" w:lineRule="auto"/>
    </w:pPr>
    <w:rPr>
      <w:rFonts w:ascii="Calibri" w:eastAsia="Calibri" w:hAnsi="Calibri" w:cs="Calibri"/>
      <w:kern w:val="0"/>
      <w:sz w:val="22"/>
      <w:lang w:eastAsia="en-US"/>
    </w:rPr>
  </w:style>
  <w:style w:type="paragraph" w:styleId="ac">
    <w:name w:val="Plain Text"/>
    <w:basedOn w:val="a"/>
    <w:link w:val="Char4"/>
    <w:rsid w:val="001E0D84"/>
    <w:rPr>
      <w:rFonts w:ascii="宋体" w:eastAsia="宋体" w:hAnsi="Courier New" w:cs="Courier New"/>
      <w:szCs w:val="21"/>
    </w:rPr>
  </w:style>
  <w:style w:type="character" w:customStyle="1" w:styleId="Char4">
    <w:name w:val="纯文本 Char"/>
    <w:basedOn w:val="a0"/>
    <w:link w:val="ac"/>
    <w:rsid w:val="001E0D84"/>
    <w:rPr>
      <w:rFonts w:ascii="宋体" w:eastAsia="宋体" w:hAnsi="Courier New" w:cs="Courier New"/>
      <w:szCs w:val="21"/>
    </w:rPr>
  </w:style>
  <w:style w:type="character" w:styleId="ad">
    <w:name w:val="FollowedHyperlink"/>
    <w:basedOn w:val="a0"/>
    <w:uiPriority w:val="99"/>
    <w:semiHidden/>
    <w:unhideWhenUsed/>
    <w:rsid w:val="00E967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58585-D65A-496E-B930-DC5083EB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3551</Words>
  <Characters>20246</Characters>
  <Application>Microsoft Office Word</Application>
  <DocSecurity>0</DocSecurity>
  <Lines>168</Lines>
  <Paragraphs>47</Paragraphs>
  <ScaleCrop>false</ScaleCrop>
  <Company/>
  <LinksUpToDate>false</LinksUpToDate>
  <CharactersWithSpaces>23750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Liru Chen</dc:creator>
  <cp:keywords/>
  <dc:description/>
  <cp:lastModifiedBy>liujihong2008@qq.con</cp:lastModifiedBy>
  <cp:revision>13</cp:revision>
  <dcterms:created xsi:type="dcterms:W3CDTF">2020-04-11T09:17:00Z</dcterms:created>
  <dcterms:modified xsi:type="dcterms:W3CDTF">2020-04-23T04:08:00Z</dcterms:modified>
</cp:coreProperties>
</file>