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6932" w14:textId="6BE3617C" w:rsidR="00C83CA6" w:rsidRPr="002749C0" w:rsidRDefault="00C83CA6" w:rsidP="002749C0">
      <w:pPr>
        <w:adjustRightInd w:val="0"/>
        <w:snapToGrid w:val="0"/>
        <w:spacing w:line="360" w:lineRule="auto"/>
        <w:rPr>
          <w:rFonts w:ascii="Book Antiqua" w:hAnsi="Book Antiqua" w:cs="Arial"/>
          <w:b/>
          <w:color w:val="222222"/>
          <w:sz w:val="24"/>
          <w:shd w:val="clear" w:color="auto" w:fill="FFFFFF"/>
        </w:rPr>
      </w:pPr>
      <w:r w:rsidRPr="002749C0">
        <w:rPr>
          <w:rFonts w:ascii="Book Antiqua" w:hAnsi="Book Antiqua" w:cs="Arial"/>
          <w:b/>
          <w:color w:val="222222"/>
          <w:sz w:val="24"/>
          <w:shd w:val="clear" w:color="auto" w:fill="FFFFFF"/>
        </w:rPr>
        <w:t xml:space="preserve">Name of Journal: </w:t>
      </w:r>
      <w:r w:rsidRPr="002749C0">
        <w:rPr>
          <w:rFonts w:ascii="Book Antiqua" w:hAnsi="Book Antiqua" w:cs="Arial"/>
          <w:i/>
          <w:color w:val="222222"/>
          <w:sz w:val="24"/>
          <w:shd w:val="clear" w:color="auto" w:fill="FFFFFF"/>
        </w:rPr>
        <w:t>World Journal of Clinical Cases</w:t>
      </w:r>
    </w:p>
    <w:p w14:paraId="1EF87331" w14:textId="26046E2A" w:rsidR="00C83CA6" w:rsidRPr="002749C0" w:rsidRDefault="00C83CA6" w:rsidP="002749C0">
      <w:pPr>
        <w:adjustRightInd w:val="0"/>
        <w:snapToGrid w:val="0"/>
        <w:spacing w:line="360" w:lineRule="auto"/>
        <w:rPr>
          <w:rFonts w:ascii="Book Antiqua" w:hAnsi="Book Antiqua" w:cs="Arial"/>
          <w:b/>
          <w:color w:val="222222"/>
          <w:sz w:val="24"/>
          <w:shd w:val="clear" w:color="auto" w:fill="FFFFFF"/>
        </w:rPr>
      </w:pPr>
      <w:r w:rsidRPr="002749C0">
        <w:rPr>
          <w:rFonts w:ascii="Book Antiqua" w:hAnsi="Book Antiqua" w:cs="Arial"/>
          <w:b/>
          <w:color w:val="222222"/>
          <w:sz w:val="24"/>
          <w:shd w:val="clear" w:color="auto" w:fill="FFFFFF"/>
        </w:rPr>
        <w:t xml:space="preserve">Manuscript NO: </w:t>
      </w:r>
      <w:r w:rsidRPr="002749C0">
        <w:rPr>
          <w:rFonts w:ascii="Book Antiqua" w:hAnsi="Book Antiqua" w:cs="Arial"/>
          <w:color w:val="222222"/>
          <w:sz w:val="24"/>
          <w:shd w:val="clear" w:color="auto" w:fill="FFFFFF"/>
        </w:rPr>
        <w:t>55121</w:t>
      </w:r>
    </w:p>
    <w:p w14:paraId="3C67D1FA" w14:textId="2EFA92A9" w:rsidR="00C83CA6" w:rsidRPr="002749C0" w:rsidRDefault="00C83CA6" w:rsidP="002749C0">
      <w:pPr>
        <w:adjustRightInd w:val="0"/>
        <w:snapToGrid w:val="0"/>
        <w:spacing w:line="360" w:lineRule="auto"/>
        <w:rPr>
          <w:rFonts w:ascii="Book Antiqua" w:eastAsia="幼圆" w:hAnsi="Book Antiqua"/>
          <w:sz w:val="24"/>
        </w:rPr>
      </w:pPr>
      <w:bookmarkStart w:id="0" w:name="OLE_LINK3"/>
      <w:bookmarkStart w:id="1" w:name="OLE_LINK4"/>
      <w:r w:rsidRPr="002749C0">
        <w:rPr>
          <w:rFonts w:ascii="Book Antiqua" w:hAnsi="Book Antiqua"/>
          <w:b/>
          <w:color w:val="000000"/>
          <w:sz w:val="24"/>
          <w:shd w:val="clear" w:color="auto" w:fill="FFFFFF"/>
        </w:rPr>
        <w:t>Manuscript Type</w:t>
      </w:r>
      <w:r w:rsidRPr="002749C0">
        <w:rPr>
          <w:rFonts w:ascii="Book Antiqua" w:hAnsi="Book Antiqua"/>
          <w:b/>
          <w:color w:val="000000"/>
          <w:sz w:val="24"/>
        </w:rPr>
        <w:t>:</w:t>
      </w:r>
      <w:bookmarkEnd w:id="0"/>
      <w:bookmarkEnd w:id="1"/>
      <w:r w:rsidRPr="002749C0">
        <w:rPr>
          <w:rFonts w:ascii="Book Antiqua" w:hAnsi="Book Antiqua" w:cs="Arial"/>
          <w:b/>
          <w:color w:val="222222"/>
          <w:sz w:val="24"/>
          <w:shd w:val="clear" w:color="auto" w:fill="FFFFFF"/>
        </w:rPr>
        <w:t xml:space="preserve"> </w:t>
      </w:r>
      <w:r w:rsidRPr="002749C0">
        <w:rPr>
          <w:rFonts w:ascii="Book Antiqua" w:hAnsi="Book Antiqua"/>
          <w:sz w:val="24"/>
        </w:rPr>
        <w:t>ORIGINAL ARTICLE</w:t>
      </w:r>
    </w:p>
    <w:p w14:paraId="75EF3FFB" w14:textId="77777777" w:rsidR="00C83CA6" w:rsidRPr="00F10D0D" w:rsidRDefault="00C83CA6" w:rsidP="002749C0">
      <w:pPr>
        <w:adjustRightInd w:val="0"/>
        <w:snapToGrid w:val="0"/>
        <w:spacing w:line="360" w:lineRule="auto"/>
        <w:rPr>
          <w:rFonts w:ascii="Book Antiqua" w:eastAsia="幼圆" w:hAnsi="Book Antiqua"/>
          <w:b/>
          <w:i/>
          <w:sz w:val="24"/>
        </w:rPr>
      </w:pPr>
    </w:p>
    <w:p w14:paraId="76766A0E" w14:textId="77777777" w:rsidR="00C83CA6" w:rsidRPr="002749C0" w:rsidRDefault="00C83CA6" w:rsidP="002749C0">
      <w:pPr>
        <w:adjustRightInd w:val="0"/>
        <w:snapToGrid w:val="0"/>
        <w:spacing w:line="360" w:lineRule="auto"/>
        <w:rPr>
          <w:rFonts w:ascii="Book Antiqua" w:eastAsia="幼圆" w:hAnsi="Book Antiqua"/>
          <w:b/>
          <w:i/>
          <w:sz w:val="24"/>
        </w:rPr>
      </w:pPr>
      <w:r w:rsidRPr="002749C0">
        <w:rPr>
          <w:rFonts w:ascii="Book Antiqua" w:eastAsia="幼圆" w:hAnsi="Book Antiqua"/>
          <w:b/>
          <w:i/>
          <w:sz w:val="24"/>
        </w:rPr>
        <w:t>Retrospective Study</w:t>
      </w:r>
    </w:p>
    <w:p w14:paraId="0D97EE5F" w14:textId="0CBDEC6F" w:rsidR="00A51876" w:rsidRPr="002749C0" w:rsidRDefault="00A51876" w:rsidP="002749C0">
      <w:pPr>
        <w:adjustRightInd w:val="0"/>
        <w:snapToGrid w:val="0"/>
        <w:spacing w:line="360" w:lineRule="auto"/>
        <w:rPr>
          <w:rFonts w:ascii="Book Antiqua" w:hAnsi="Book Antiqua" w:cs="Times New Roman"/>
          <w:b/>
          <w:bCs/>
          <w:sz w:val="24"/>
        </w:rPr>
      </w:pPr>
      <w:bookmarkStart w:id="2" w:name="_Hlk15588286"/>
      <w:r w:rsidRPr="002749C0">
        <w:rPr>
          <w:rFonts w:ascii="Book Antiqua" w:hAnsi="Book Antiqua" w:cs="Times New Roman"/>
          <w:b/>
          <w:bCs/>
          <w:sz w:val="24"/>
        </w:rPr>
        <w:t xml:space="preserve">Efficacy of </w:t>
      </w:r>
      <w:proofErr w:type="spellStart"/>
      <w:r w:rsidR="000176CD" w:rsidRPr="002749C0">
        <w:rPr>
          <w:rFonts w:ascii="Book Antiqua" w:hAnsi="Book Antiqua" w:cs="Times New Roman"/>
          <w:b/>
          <w:bCs/>
          <w:sz w:val="24"/>
        </w:rPr>
        <w:t>thoracoscopic</w:t>
      </w:r>
      <w:proofErr w:type="spellEnd"/>
      <w:r w:rsidR="000176CD" w:rsidRPr="002749C0">
        <w:rPr>
          <w:rFonts w:ascii="Book Antiqua" w:hAnsi="Book Antiqua" w:cs="Times New Roman"/>
          <w:b/>
          <w:bCs/>
          <w:sz w:val="24"/>
        </w:rPr>
        <w:t xml:space="preserve"> anatomical </w:t>
      </w:r>
      <w:proofErr w:type="spellStart"/>
      <w:r w:rsidR="000176CD" w:rsidRPr="002749C0">
        <w:rPr>
          <w:rFonts w:ascii="Book Antiqua" w:hAnsi="Book Antiqua" w:cs="Times New Roman"/>
          <w:b/>
          <w:bCs/>
          <w:sz w:val="24"/>
        </w:rPr>
        <w:t>segmentectomy</w:t>
      </w:r>
      <w:proofErr w:type="spellEnd"/>
      <w:r w:rsidR="000176CD" w:rsidRPr="002749C0">
        <w:rPr>
          <w:rFonts w:ascii="Book Antiqua" w:hAnsi="Book Antiqua" w:cs="Times New Roman"/>
          <w:b/>
          <w:bCs/>
          <w:sz w:val="24"/>
        </w:rPr>
        <w:t xml:space="preserve"> for small pulmonary nodules</w:t>
      </w:r>
    </w:p>
    <w:bookmarkEnd w:id="2"/>
    <w:p w14:paraId="69A7BDEE" w14:textId="77777777" w:rsidR="00E60E40" w:rsidRDefault="00E60E40" w:rsidP="002749C0">
      <w:pPr>
        <w:adjustRightInd w:val="0"/>
        <w:snapToGrid w:val="0"/>
        <w:spacing w:line="360" w:lineRule="auto"/>
        <w:rPr>
          <w:rFonts w:ascii="Book Antiqua" w:eastAsia="等线" w:hAnsi="Book Antiqua" w:cs="Times New Roman"/>
          <w:color w:val="000000" w:themeColor="text1"/>
          <w:sz w:val="24"/>
        </w:rPr>
      </w:pPr>
    </w:p>
    <w:p w14:paraId="7F01BF5D" w14:textId="77DD19CF" w:rsidR="004C4269" w:rsidRPr="004C4269" w:rsidRDefault="004C4269" w:rsidP="004C4269">
      <w:pPr>
        <w:adjustRightInd w:val="0"/>
        <w:snapToGrid w:val="0"/>
        <w:spacing w:line="360" w:lineRule="auto"/>
        <w:rPr>
          <w:rFonts w:ascii="Book Antiqua" w:hAnsi="Book Antiqua" w:cs="Times New Roman"/>
          <w:bCs/>
          <w:sz w:val="24"/>
        </w:rPr>
      </w:pPr>
      <w:r>
        <w:rPr>
          <w:rFonts w:ascii="Book Antiqua" w:eastAsia="等线" w:hAnsi="Book Antiqua" w:cs="Times New Roman" w:hint="eastAsia"/>
          <w:color w:val="000000" w:themeColor="text1"/>
          <w:sz w:val="24"/>
        </w:rPr>
        <w:t xml:space="preserve">Li H </w:t>
      </w:r>
      <w:r w:rsidRPr="004C4269">
        <w:rPr>
          <w:rFonts w:ascii="Book Antiqua" w:eastAsia="等线" w:hAnsi="Book Antiqua" w:cs="Times New Roman" w:hint="eastAsia"/>
          <w:i/>
          <w:color w:val="000000" w:themeColor="text1"/>
          <w:sz w:val="24"/>
        </w:rPr>
        <w:t>et al</w:t>
      </w:r>
      <w:r>
        <w:rPr>
          <w:rFonts w:ascii="Book Antiqua" w:eastAsia="等线" w:hAnsi="Book Antiqua" w:cs="Times New Roman" w:hint="eastAsia"/>
          <w:color w:val="000000" w:themeColor="text1"/>
          <w:sz w:val="24"/>
        </w:rPr>
        <w:t xml:space="preserve">. </w:t>
      </w:r>
      <w:proofErr w:type="spellStart"/>
      <w:r w:rsidRPr="004C4269">
        <w:rPr>
          <w:rFonts w:ascii="Book Antiqua" w:hAnsi="Book Antiqua" w:cs="Times New Roman"/>
          <w:bCs/>
          <w:sz w:val="24"/>
        </w:rPr>
        <w:t>Thoracoscopic</w:t>
      </w:r>
      <w:proofErr w:type="spellEnd"/>
      <w:r w:rsidRPr="004C4269">
        <w:rPr>
          <w:rFonts w:ascii="Book Antiqua" w:hAnsi="Book Antiqua" w:cs="Times New Roman"/>
          <w:bCs/>
          <w:sz w:val="24"/>
        </w:rPr>
        <w:t xml:space="preserve"> anatomical </w:t>
      </w:r>
      <w:proofErr w:type="spellStart"/>
      <w:r w:rsidRPr="004C4269">
        <w:rPr>
          <w:rFonts w:ascii="Book Antiqua" w:hAnsi="Book Antiqua" w:cs="Times New Roman"/>
          <w:bCs/>
          <w:sz w:val="24"/>
        </w:rPr>
        <w:t>segmentectomy</w:t>
      </w:r>
      <w:proofErr w:type="spellEnd"/>
      <w:r w:rsidRPr="004C4269">
        <w:rPr>
          <w:rFonts w:ascii="Book Antiqua" w:hAnsi="Book Antiqua" w:cs="Times New Roman"/>
          <w:bCs/>
          <w:sz w:val="24"/>
        </w:rPr>
        <w:t xml:space="preserve"> for small pulmonary nodules</w:t>
      </w:r>
    </w:p>
    <w:p w14:paraId="17C3A68F" w14:textId="235EF52C" w:rsidR="004C4269" w:rsidRPr="004C4269" w:rsidRDefault="004C4269" w:rsidP="002749C0">
      <w:pPr>
        <w:adjustRightInd w:val="0"/>
        <w:snapToGrid w:val="0"/>
        <w:spacing w:line="360" w:lineRule="auto"/>
        <w:rPr>
          <w:rFonts w:ascii="Book Antiqua" w:eastAsia="等线" w:hAnsi="Book Antiqua" w:cs="Times New Roman"/>
          <w:color w:val="000000" w:themeColor="text1"/>
          <w:sz w:val="24"/>
        </w:rPr>
      </w:pPr>
    </w:p>
    <w:p w14:paraId="632E376A" w14:textId="62616D44" w:rsidR="00E60E40" w:rsidRPr="002749C0" w:rsidRDefault="00E60E40" w:rsidP="002749C0">
      <w:pPr>
        <w:adjustRightInd w:val="0"/>
        <w:snapToGrid w:val="0"/>
        <w:spacing w:line="360" w:lineRule="auto"/>
        <w:rPr>
          <w:rFonts w:ascii="Book Antiqua" w:eastAsia="等线" w:hAnsi="Book Antiqua" w:cs="Times New Roman"/>
          <w:color w:val="000000" w:themeColor="text1"/>
          <w:sz w:val="24"/>
        </w:rPr>
      </w:pPr>
      <w:bookmarkStart w:id="3" w:name="OLE_LINK9"/>
      <w:bookmarkStart w:id="4" w:name="_Hlk38359278"/>
      <w:r w:rsidRPr="002749C0">
        <w:rPr>
          <w:rFonts w:ascii="Book Antiqua" w:eastAsia="等线" w:hAnsi="Book Antiqua" w:cs="Times New Roman"/>
          <w:color w:val="000000" w:themeColor="text1"/>
          <w:sz w:val="24"/>
        </w:rPr>
        <w:t>Hui Li,</w:t>
      </w:r>
      <w:r w:rsidR="003C3799" w:rsidRPr="002749C0">
        <w:rPr>
          <w:rFonts w:ascii="Book Antiqua" w:eastAsia="等线" w:hAnsi="Book Antiqua" w:cs="Times New Roman"/>
          <w:color w:val="000000" w:themeColor="text1"/>
          <w:sz w:val="24"/>
        </w:rPr>
        <w:t xml:space="preserve"> </w:t>
      </w:r>
      <w:r w:rsidRPr="002749C0">
        <w:rPr>
          <w:rFonts w:ascii="Book Antiqua" w:eastAsia="等线" w:hAnsi="Book Antiqua" w:cs="Times New Roman"/>
          <w:color w:val="000000" w:themeColor="text1"/>
          <w:sz w:val="24"/>
        </w:rPr>
        <w:t>Yang Liu,</w:t>
      </w:r>
      <w:r w:rsidR="003C3799" w:rsidRPr="002749C0">
        <w:rPr>
          <w:rFonts w:ascii="Book Antiqua" w:eastAsia="等线" w:hAnsi="Book Antiqua" w:cs="Times New Roman"/>
          <w:color w:val="000000" w:themeColor="text1"/>
          <w:sz w:val="24"/>
        </w:rPr>
        <w:t xml:space="preserve"> </w:t>
      </w:r>
      <w:proofErr w:type="spellStart"/>
      <w:r w:rsidRPr="002749C0">
        <w:rPr>
          <w:rFonts w:ascii="Book Antiqua" w:eastAsia="等线" w:hAnsi="Book Antiqua" w:cs="Times New Roman"/>
          <w:color w:val="000000" w:themeColor="text1"/>
          <w:sz w:val="24"/>
        </w:rPr>
        <w:t>Bao-Cun</w:t>
      </w:r>
      <w:proofErr w:type="spellEnd"/>
      <w:r w:rsidRPr="002749C0">
        <w:rPr>
          <w:rFonts w:ascii="Book Antiqua" w:eastAsia="等线" w:hAnsi="Book Antiqua" w:cs="Times New Roman"/>
          <w:color w:val="000000" w:themeColor="text1"/>
          <w:sz w:val="24"/>
        </w:rPr>
        <w:t xml:space="preserve"> Ling, Bo</w:t>
      </w:r>
      <w:r w:rsidR="003C3799" w:rsidRPr="002749C0">
        <w:rPr>
          <w:rFonts w:ascii="Book Antiqua" w:eastAsia="等线" w:hAnsi="Book Antiqua" w:cs="Times New Roman"/>
          <w:color w:val="000000" w:themeColor="text1"/>
          <w:sz w:val="24"/>
        </w:rPr>
        <w:t xml:space="preserve"> Hu</w:t>
      </w:r>
      <w:bookmarkEnd w:id="3"/>
    </w:p>
    <w:bookmarkEnd w:id="4"/>
    <w:p w14:paraId="7F10C32F" w14:textId="77777777" w:rsidR="00E60E40" w:rsidRPr="002749C0" w:rsidRDefault="00E60E40" w:rsidP="002749C0">
      <w:pPr>
        <w:adjustRightInd w:val="0"/>
        <w:snapToGrid w:val="0"/>
        <w:spacing w:line="360" w:lineRule="auto"/>
        <w:rPr>
          <w:rFonts w:ascii="Book Antiqua" w:eastAsia="等线" w:hAnsi="Book Antiqua" w:cs="Times New Roman"/>
          <w:color w:val="000000" w:themeColor="text1"/>
          <w:sz w:val="24"/>
        </w:rPr>
      </w:pPr>
    </w:p>
    <w:p w14:paraId="411CCE92" w14:textId="60894DDD" w:rsidR="00E60E40" w:rsidRPr="002749C0" w:rsidRDefault="003C3799" w:rsidP="002749C0">
      <w:pPr>
        <w:adjustRightInd w:val="0"/>
        <w:snapToGrid w:val="0"/>
        <w:spacing w:line="360" w:lineRule="auto"/>
        <w:rPr>
          <w:rFonts w:ascii="Book Antiqua" w:eastAsia="等线" w:hAnsi="Book Antiqua" w:cs="Times New Roman"/>
          <w:color w:val="000000" w:themeColor="text1"/>
          <w:sz w:val="24"/>
        </w:rPr>
      </w:pPr>
      <w:r w:rsidRPr="002749C0">
        <w:rPr>
          <w:rFonts w:ascii="Book Antiqua" w:eastAsia="等线" w:hAnsi="Book Antiqua" w:cs="Times New Roman"/>
          <w:b/>
          <w:color w:val="000000" w:themeColor="text1"/>
          <w:sz w:val="24"/>
        </w:rPr>
        <w:t xml:space="preserve">Hui Li, Yang Liu, </w:t>
      </w:r>
      <w:proofErr w:type="spellStart"/>
      <w:r w:rsidRPr="002749C0">
        <w:rPr>
          <w:rFonts w:ascii="Book Antiqua" w:eastAsia="等线" w:hAnsi="Book Antiqua" w:cs="Times New Roman"/>
          <w:b/>
          <w:color w:val="000000" w:themeColor="text1"/>
          <w:sz w:val="24"/>
        </w:rPr>
        <w:t>Bao-Cun</w:t>
      </w:r>
      <w:proofErr w:type="spellEnd"/>
      <w:r w:rsidRPr="002749C0">
        <w:rPr>
          <w:rFonts w:ascii="Book Antiqua" w:eastAsia="等线" w:hAnsi="Book Antiqua" w:cs="Times New Roman"/>
          <w:b/>
          <w:color w:val="000000" w:themeColor="text1"/>
          <w:sz w:val="24"/>
        </w:rPr>
        <w:t xml:space="preserve"> Ling, Bo Hu</w:t>
      </w:r>
      <w:r w:rsidR="00E60E40" w:rsidRPr="002749C0">
        <w:rPr>
          <w:rFonts w:ascii="Book Antiqua" w:eastAsia="等线" w:hAnsi="Book Antiqua" w:cs="Garamond"/>
          <w:b/>
          <w:color w:val="000000" w:themeColor="text1"/>
          <w:sz w:val="24"/>
        </w:rPr>
        <w:t xml:space="preserve">, </w:t>
      </w:r>
      <w:r w:rsidRPr="002749C0">
        <w:rPr>
          <w:rFonts w:ascii="Book Antiqua" w:eastAsia="等线" w:hAnsi="Book Antiqua" w:cs="Garamond"/>
          <w:color w:val="000000" w:themeColor="text1"/>
          <w:sz w:val="24"/>
        </w:rPr>
        <w:t xml:space="preserve">Cardiothoracic </w:t>
      </w:r>
      <w:r w:rsidR="008915BC" w:rsidRPr="002749C0">
        <w:rPr>
          <w:rFonts w:ascii="Book Antiqua" w:eastAsia="等线" w:hAnsi="Book Antiqua" w:cs="Garamond"/>
          <w:color w:val="000000" w:themeColor="text1"/>
          <w:sz w:val="24"/>
        </w:rPr>
        <w:t xml:space="preserve">Surgery Department, </w:t>
      </w:r>
      <w:r w:rsidRPr="002749C0">
        <w:rPr>
          <w:rFonts w:ascii="Book Antiqua" w:eastAsia="等线" w:hAnsi="Book Antiqua" w:cs="Garamond"/>
          <w:color w:val="000000" w:themeColor="text1"/>
          <w:sz w:val="24"/>
        </w:rPr>
        <w:t xml:space="preserve">Zibo </w:t>
      </w:r>
      <w:r w:rsidR="00B24C92" w:rsidRPr="002749C0">
        <w:rPr>
          <w:rFonts w:ascii="Book Antiqua" w:eastAsia="等线" w:hAnsi="Book Antiqua" w:cs="Garamond"/>
          <w:color w:val="000000" w:themeColor="text1"/>
          <w:sz w:val="24"/>
        </w:rPr>
        <w:t>Hospital</w:t>
      </w:r>
      <w:r w:rsidRPr="002749C0">
        <w:rPr>
          <w:rFonts w:ascii="Book Antiqua" w:eastAsia="等线" w:hAnsi="Book Antiqua" w:cs="Garamond"/>
          <w:color w:val="000000" w:themeColor="text1"/>
          <w:sz w:val="24"/>
        </w:rPr>
        <w:t>, 960 Hospital of PLA,</w:t>
      </w:r>
      <w:r w:rsidR="00E60E40" w:rsidRPr="002749C0">
        <w:rPr>
          <w:rFonts w:ascii="Book Antiqua" w:eastAsia="等线" w:hAnsi="Book Antiqua" w:cs="Times New Roman"/>
          <w:color w:val="000000" w:themeColor="text1"/>
          <w:sz w:val="24"/>
        </w:rPr>
        <w:t xml:space="preserve"> </w:t>
      </w:r>
      <w:r w:rsidRPr="002749C0">
        <w:rPr>
          <w:rFonts w:ascii="Book Antiqua" w:eastAsia="等线" w:hAnsi="Book Antiqua" w:cs="Garamond"/>
          <w:color w:val="000000" w:themeColor="text1"/>
          <w:sz w:val="24"/>
        </w:rPr>
        <w:t xml:space="preserve">Zibo </w:t>
      </w:r>
      <w:r w:rsidR="00B24C92" w:rsidRPr="002749C0">
        <w:rPr>
          <w:rFonts w:ascii="Book Antiqua" w:eastAsia="等线" w:hAnsi="Book Antiqua" w:cs="Garamond"/>
          <w:color w:val="000000" w:themeColor="text1"/>
          <w:sz w:val="24"/>
        </w:rPr>
        <w:t>255300</w:t>
      </w:r>
      <w:r w:rsidRPr="002749C0">
        <w:rPr>
          <w:rFonts w:ascii="Book Antiqua" w:eastAsia="等线" w:hAnsi="Book Antiqua" w:cs="Garamond"/>
          <w:color w:val="000000" w:themeColor="text1"/>
          <w:sz w:val="24"/>
        </w:rPr>
        <w:t>, Shandong Province</w:t>
      </w:r>
      <w:r w:rsidR="00E60E40" w:rsidRPr="002749C0">
        <w:rPr>
          <w:rFonts w:ascii="Book Antiqua" w:eastAsia="等线" w:hAnsi="Book Antiqua" w:cs="Garamond"/>
          <w:color w:val="000000" w:themeColor="text1"/>
          <w:sz w:val="24"/>
        </w:rPr>
        <w:t>, China</w:t>
      </w:r>
    </w:p>
    <w:p w14:paraId="1DA3B9A9" w14:textId="77777777" w:rsidR="00E60E40" w:rsidRPr="002749C0" w:rsidRDefault="00E60E40" w:rsidP="002749C0">
      <w:pPr>
        <w:adjustRightInd w:val="0"/>
        <w:snapToGrid w:val="0"/>
        <w:spacing w:line="360" w:lineRule="auto"/>
        <w:rPr>
          <w:rFonts w:ascii="Book Antiqua" w:eastAsia="等线" w:hAnsi="Book Antiqua" w:cs="Garamond"/>
          <w:color w:val="000000" w:themeColor="text1"/>
          <w:sz w:val="24"/>
        </w:rPr>
      </w:pPr>
    </w:p>
    <w:p w14:paraId="3010688F" w14:textId="67057D57" w:rsidR="00E60E40" w:rsidRPr="002749C0" w:rsidRDefault="00E60E40" w:rsidP="002749C0">
      <w:pPr>
        <w:adjustRightInd w:val="0"/>
        <w:snapToGrid w:val="0"/>
        <w:spacing w:line="360" w:lineRule="auto"/>
        <w:rPr>
          <w:rFonts w:ascii="Book Antiqua" w:eastAsia="等线" w:hAnsi="Book Antiqua" w:cs="Garamond"/>
          <w:color w:val="000000" w:themeColor="text1"/>
          <w:sz w:val="24"/>
        </w:rPr>
      </w:pPr>
      <w:r w:rsidRPr="002749C0">
        <w:rPr>
          <w:rFonts w:ascii="Book Antiqua" w:eastAsia="等线" w:hAnsi="Book Antiqua" w:cs="Garamond"/>
          <w:b/>
          <w:color w:val="000000" w:themeColor="text1"/>
          <w:sz w:val="24"/>
        </w:rPr>
        <w:t>Author contributions:</w:t>
      </w:r>
      <w:bookmarkStart w:id="5" w:name="_Hlk534109132"/>
      <w:r w:rsidR="006E445C" w:rsidRPr="002749C0">
        <w:rPr>
          <w:rFonts w:ascii="Book Antiqua" w:eastAsia="等线" w:hAnsi="Book Antiqua" w:cs="Garamond"/>
          <w:b/>
          <w:color w:val="000000" w:themeColor="text1"/>
          <w:sz w:val="24"/>
        </w:rPr>
        <w:t xml:space="preserve">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Garamond"/>
          <w:color w:val="000000" w:themeColor="text1"/>
          <w:sz w:val="24"/>
        </w:rPr>
        <w:t xml:space="preserve"> and </w:t>
      </w:r>
      <w:bookmarkEnd w:id="5"/>
      <w:r w:rsidR="003C3799" w:rsidRPr="002749C0">
        <w:rPr>
          <w:rFonts w:ascii="Book Antiqua" w:eastAsia="等线" w:hAnsi="Book Antiqua" w:cs="Times New Roman"/>
          <w:color w:val="000000" w:themeColor="text1"/>
          <w:sz w:val="24"/>
        </w:rPr>
        <w:t>Liu Y</w:t>
      </w:r>
      <w:r w:rsidRPr="002749C0">
        <w:rPr>
          <w:rFonts w:ascii="Book Antiqua" w:eastAsia="等线" w:hAnsi="Book Antiqua" w:cs="Garamond"/>
          <w:color w:val="000000" w:themeColor="text1"/>
          <w:sz w:val="24"/>
        </w:rPr>
        <w:t xml:space="preserve"> contribute</w:t>
      </w:r>
      <w:r w:rsidR="00F10D0D">
        <w:rPr>
          <w:rFonts w:ascii="Book Antiqua" w:eastAsia="等线" w:hAnsi="Book Antiqua" w:cs="Garamond"/>
          <w:color w:val="000000" w:themeColor="text1"/>
          <w:sz w:val="24"/>
        </w:rPr>
        <w:t>d</w:t>
      </w:r>
      <w:r w:rsidRPr="002749C0">
        <w:rPr>
          <w:rFonts w:ascii="Book Antiqua" w:eastAsia="等线" w:hAnsi="Book Antiqua" w:cs="Garamond"/>
          <w:color w:val="000000" w:themeColor="text1"/>
          <w:sz w:val="24"/>
        </w:rPr>
        <w:t xml:space="preserve"> equally to this article and should be considered as co-first authors; </w:t>
      </w:r>
      <w:r w:rsidR="003C3799" w:rsidRPr="002749C0">
        <w:rPr>
          <w:rFonts w:ascii="Book Antiqua" w:eastAsia="等线" w:hAnsi="Book Antiqua" w:cs="Times New Roman"/>
          <w:color w:val="000000" w:themeColor="text1"/>
          <w:sz w:val="24"/>
        </w:rPr>
        <w:t>Ling BC</w:t>
      </w:r>
      <w:r w:rsidRPr="002749C0">
        <w:rPr>
          <w:rFonts w:ascii="Book Antiqua" w:eastAsia="等线" w:hAnsi="Book Antiqua" w:cs="Garamond"/>
          <w:color w:val="000000" w:themeColor="text1"/>
          <w:sz w:val="24"/>
        </w:rPr>
        <w:t xml:space="preserve"> and </w:t>
      </w:r>
      <w:r w:rsidR="003C3799" w:rsidRPr="002749C0">
        <w:rPr>
          <w:rFonts w:ascii="Book Antiqua" w:eastAsia="等线" w:hAnsi="Book Antiqua" w:cs="Garamond"/>
          <w:color w:val="000000" w:themeColor="text1"/>
          <w:sz w:val="24"/>
        </w:rPr>
        <w:t>Hu B</w:t>
      </w:r>
      <w:r w:rsidRPr="002749C0">
        <w:rPr>
          <w:rFonts w:ascii="Book Antiqua" w:hAnsi="Book Antiqua" w:cs="Arial"/>
          <w:color w:val="000000" w:themeColor="text1"/>
          <w:sz w:val="24"/>
          <w:shd w:val="clear" w:color="auto" w:fill="F7F8FA"/>
        </w:rPr>
        <w:t xml:space="preserve"> </w:t>
      </w:r>
      <w:r w:rsidRPr="002749C0">
        <w:rPr>
          <w:rFonts w:ascii="Book Antiqua" w:eastAsia="等线" w:hAnsi="Book Antiqua" w:cs="Garamond"/>
          <w:color w:val="000000" w:themeColor="text1"/>
          <w:sz w:val="24"/>
        </w:rPr>
        <w:t xml:space="preserve">performed the operation;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Garamond"/>
          <w:color w:val="000000" w:themeColor="text1"/>
          <w:sz w:val="24"/>
        </w:rPr>
        <w:t xml:space="preserve"> and </w:t>
      </w:r>
      <w:r w:rsidR="003C3799" w:rsidRPr="002749C0">
        <w:rPr>
          <w:rFonts w:ascii="Book Antiqua" w:eastAsia="等线" w:hAnsi="Book Antiqua" w:cs="Times New Roman"/>
          <w:color w:val="000000" w:themeColor="text1"/>
          <w:sz w:val="24"/>
        </w:rPr>
        <w:t>Liu Y</w:t>
      </w:r>
      <w:r w:rsidRPr="002749C0">
        <w:rPr>
          <w:rFonts w:ascii="Book Antiqua" w:eastAsia="等线" w:hAnsi="Book Antiqua" w:cs="Times New Roman"/>
          <w:color w:val="000000" w:themeColor="text1"/>
          <w:sz w:val="24"/>
        </w:rPr>
        <w:t xml:space="preserve"> designed this</w:t>
      </w:r>
      <w:r w:rsidRPr="002749C0">
        <w:rPr>
          <w:rFonts w:ascii="Book Antiqua" w:eastAsia="等线" w:hAnsi="Book Antiqua" w:cs="Times New Roman"/>
          <w:color w:val="000000"/>
          <w:sz w:val="24"/>
        </w:rPr>
        <w:t xml:space="preserve"> retrospective study</w:t>
      </w:r>
      <w:r w:rsidRPr="002749C0">
        <w:rPr>
          <w:rFonts w:ascii="Book Antiqua" w:eastAsia="等线" w:hAnsi="Book Antiqua" w:cs="Times New Roman"/>
          <w:color w:val="000000" w:themeColor="text1"/>
          <w:sz w:val="24"/>
        </w:rPr>
        <w:t>;</w:t>
      </w:r>
      <w:r w:rsidRPr="002749C0">
        <w:rPr>
          <w:rFonts w:ascii="Book Antiqua" w:eastAsia="等线" w:hAnsi="Book Antiqua" w:cs="Garamond"/>
          <w:color w:val="000000" w:themeColor="text1"/>
          <w:sz w:val="24"/>
        </w:rPr>
        <w:t xml:space="preserve"> </w:t>
      </w:r>
      <w:r w:rsidR="003C3799" w:rsidRPr="002749C0">
        <w:rPr>
          <w:rFonts w:ascii="Book Antiqua" w:eastAsia="等线" w:hAnsi="Book Antiqua" w:cs="Garamond"/>
          <w:color w:val="000000" w:themeColor="text1"/>
          <w:sz w:val="24"/>
        </w:rPr>
        <w:t>Ling BC</w:t>
      </w:r>
      <w:r w:rsidRPr="002749C0">
        <w:rPr>
          <w:rFonts w:ascii="Book Antiqua" w:eastAsia="等线" w:hAnsi="Book Antiqua" w:cs="Times New Roman"/>
          <w:color w:val="000000" w:themeColor="text1"/>
          <w:sz w:val="24"/>
        </w:rPr>
        <w:t xml:space="preserve"> and </w:t>
      </w:r>
      <w:r w:rsidR="003C3799" w:rsidRPr="002749C0">
        <w:rPr>
          <w:rFonts w:ascii="Book Antiqua" w:eastAsia="等线" w:hAnsi="Book Antiqua" w:cs="Times New Roman"/>
          <w:color w:val="000000" w:themeColor="text1"/>
          <w:sz w:val="24"/>
        </w:rPr>
        <w:t>Hu B</w:t>
      </w:r>
      <w:r w:rsidRPr="002749C0">
        <w:rPr>
          <w:rFonts w:ascii="Book Antiqua" w:eastAsia="等线" w:hAnsi="Book Antiqua" w:cs="Times New Roman"/>
          <w:color w:val="000000" w:themeColor="text1"/>
          <w:sz w:val="24"/>
        </w:rPr>
        <w:t xml:space="preserve"> wrote this paper; </w:t>
      </w:r>
      <w:r w:rsidR="003C3799" w:rsidRPr="002749C0">
        <w:rPr>
          <w:rFonts w:ascii="Book Antiqua" w:eastAsia="等线" w:hAnsi="Book Antiqua" w:cs="Times New Roman"/>
          <w:color w:val="000000" w:themeColor="text1"/>
          <w:sz w:val="24"/>
        </w:rPr>
        <w:t>Li H</w:t>
      </w:r>
      <w:r w:rsidRPr="002749C0">
        <w:rPr>
          <w:rFonts w:ascii="Book Antiqua" w:eastAsia="等线" w:hAnsi="Book Antiqua" w:cs="Times New Roman"/>
          <w:color w:val="000000" w:themeColor="text1"/>
          <w:sz w:val="24"/>
        </w:rPr>
        <w:t xml:space="preserve"> and </w:t>
      </w:r>
      <w:r w:rsidR="003C3799" w:rsidRPr="002749C0">
        <w:rPr>
          <w:rFonts w:ascii="Book Antiqua" w:eastAsia="等线" w:hAnsi="Book Antiqua" w:cs="Times New Roman"/>
          <w:color w:val="000000" w:themeColor="text1"/>
          <w:sz w:val="24"/>
        </w:rPr>
        <w:t>Liu Y</w:t>
      </w:r>
      <w:r w:rsidRPr="002749C0">
        <w:rPr>
          <w:rFonts w:ascii="Book Antiqua" w:eastAsia="等线" w:hAnsi="Book Antiqua" w:cs="Times New Roman"/>
          <w:color w:val="000000" w:themeColor="text1"/>
          <w:sz w:val="24"/>
        </w:rPr>
        <w:t xml:space="preserve"> was responsible for sorting the data.</w:t>
      </w:r>
    </w:p>
    <w:p w14:paraId="216BA0CE" w14:textId="77777777" w:rsidR="00E60E40" w:rsidRPr="002749C0" w:rsidRDefault="00E60E40" w:rsidP="002749C0">
      <w:pPr>
        <w:adjustRightInd w:val="0"/>
        <w:snapToGrid w:val="0"/>
        <w:spacing w:line="360" w:lineRule="auto"/>
        <w:rPr>
          <w:rFonts w:ascii="Book Antiqua" w:eastAsia="等线" w:hAnsi="Book Antiqua" w:cs="Garamond"/>
          <w:b/>
          <w:color w:val="000000" w:themeColor="text1"/>
          <w:sz w:val="24"/>
        </w:rPr>
      </w:pPr>
    </w:p>
    <w:p w14:paraId="3904D3CE" w14:textId="173C99E0" w:rsidR="00E60E40" w:rsidRPr="002749C0" w:rsidRDefault="008915BC" w:rsidP="002749C0">
      <w:pPr>
        <w:adjustRightInd w:val="0"/>
        <w:snapToGrid w:val="0"/>
        <w:spacing w:line="360" w:lineRule="auto"/>
        <w:rPr>
          <w:rFonts w:ascii="Book Antiqua" w:eastAsia="等线" w:hAnsi="Book Antiqua" w:cs="Garamond"/>
          <w:sz w:val="24"/>
        </w:rPr>
      </w:pPr>
      <w:bookmarkStart w:id="6" w:name="OLE_LINK1"/>
      <w:r w:rsidRPr="002749C0">
        <w:rPr>
          <w:rFonts w:ascii="Book Antiqua" w:hAnsi="Book Antiqua"/>
          <w:b/>
          <w:sz w:val="24"/>
        </w:rPr>
        <w:t xml:space="preserve">Corresponding author: </w:t>
      </w:r>
      <w:proofErr w:type="spellStart"/>
      <w:r w:rsidRPr="002749C0">
        <w:rPr>
          <w:rFonts w:ascii="Book Antiqua" w:eastAsia="等线" w:hAnsi="Book Antiqua" w:cs="Garamond"/>
          <w:b/>
          <w:color w:val="000000" w:themeColor="text1"/>
          <w:sz w:val="24"/>
        </w:rPr>
        <w:t>Bao-Cun</w:t>
      </w:r>
      <w:proofErr w:type="spellEnd"/>
      <w:r w:rsidRPr="002749C0">
        <w:rPr>
          <w:rFonts w:ascii="Book Antiqua" w:eastAsia="等线" w:hAnsi="Book Antiqua" w:cs="Garamond"/>
          <w:b/>
          <w:color w:val="000000" w:themeColor="text1"/>
          <w:sz w:val="24"/>
        </w:rPr>
        <w:t xml:space="preserve"> Ling</w:t>
      </w:r>
      <w:r w:rsidR="00E60E40" w:rsidRPr="002749C0">
        <w:rPr>
          <w:rFonts w:ascii="Book Antiqua" w:eastAsia="等线" w:hAnsi="Book Antiqua" w:cs="Garamond"/>
          <w:b/>
          <w:color w:val="000000" w:themeColor="text1"/>
          <w:sz w:val="24"/>
        </w:rPr>
        <w:t xml:space="preserve">, </w:t>
      </w:r>
      <w:r w:rsidRPr="002749C0">
        <w:rPr>
          <w:rFonts w:ascii="Book Antiqua" w:eastAsia="等线" w:hAnsi="Book Antiqua" w:cs="Garamond"/>
          <w:b/>
          <w:color w:val="000000" w:themeColor="text1"/>
          <w:sz w:val="24"/>
        </w:rPr>
        <w:t>BHMS</w:t>
      </w:r>
      <w:r w:rsidR="003C3799" w:rsidRPr="002749C0">
        <w:rPr>
          <w:rFonts w:ascii="Book Antiqua" w:eastAsia="等线" w:hAnsi="Book Antiqua" w:cs="Garamond"/>
          <w:b/>
          <w:color w:val="000000" w:themeColor="text1"/>
          <w:sz w:val="24"/>
        </w:rPr>
        <w:t xml:space="preserve">, </w:t>
      </w:r>
      <w:r w:rsidR="00467D02" w:rsidRPr="002749C0">
        <w:rPr>
          <w:rFonts w:ascii="Book Antiqua" w:eastAsia="等线" w:hAnsi="Book Antiqua" w:cs="Garamond"/>
          <w:b/>
          <w:color w:val="000000" w:themeColor="text1"/>
          <w:sz w:val="24"/>
        </w:rPr>
        <w:t xml:space="preserve">Chief </w:t>
      </w:r>
      <w:r w:rsidRPr="002749C0">
        <w:rPr>
          <w:rFonts w:ascii="Book Antiqua" w:eastAsia="等线" w:hAnsi="Book Antiqua" w:cs="Garamond"/>
          <w:b/>
          <w:color w:val="000000" w:themeColor="text1"/>
          <w:sz w:val="24"/>
        </w:rPr>
        <w:t>Physician</w:t>
      </w:r>
      <w:r w:rsidR="00E60E40" w:rsidRPr="002749C0">
        <w:rPr>
          <w:rFonts w:ascii="Book Antiqua" w:eastAsia="等线" w:hAnsi="Book Antiqua" w:cs="Garamond"/>
          <w:b/>
          <w:color w:val="000000" w:themeColor="text1"/>
          <w:sz w:val="24"/>
        </w:rPr>
        <w:t>,</w:t>
      </w:r>
      <w:r w:rsidR="00E60E40" w:rsidRPr="002749C0">
        <w:rPr>
          <w:rFonts w:ascii="Book Antiqua" w:eastAsia="等线" w:hAnsi="Book Antiqua" w:cs="Garamond"/>
          <w:color w:val="000000" w:themeColor="text1"/>
          <w:sz w:val="24"/>
        </w:rPr>
        <w:t xml:space="preserve"> </w:t>
      </w:r>
      <w:r w:rsidR="003C3799" w:rsidRPr="002749C0">
        <w:rPr>
          <w:rFonts w:ascii="Book Antiqua" w:eastAsia="等线" w:hAnsi="Book Antiqua" w:cs="Garamond"/>
          <w:color w:val="000000" w:themeColor="text1"/>
          <w:sz w:val="24"/>
        </w:rPr>
        <w:t xml:space="preserve">Cardiothoracic </w:t>
      </w:r>
      <w:r w:rsidRPr="002749C0">
        <w:rPr>
          <w:rFonts w:ascii="Book Antiqua" w:eastAsia="等线" w:hAnsi="Book Antiqua" w:cs="Garamond"/>
          <w:color w:val="000000" w:themeColor="text1"/>
          <w:sz w:val="24"/>
        </w:rPr>
        <w:t xml:space="preserve">Surgery Department, </w:t>
      </w:r>
      <w:r w:rsidR="003C3799" w:rsidRPr="002749C0">
        <w:rPr>
          <w:rFonts w:ascii="Book Antiqua" w:eastAsia="等线" w:hAnsi="Book Antiqua" w:cs="Garamond"/>
          <w:color w:val="000000" w:themeColor="text1"/>
          <w:sz w:val="24"/>
        </w:rPr>
        <w:t xml:space="preserve">Zibo </w:t>
      </w:r>
      <w:r w:rsidRPr="002749C0">
        <w:rPr>
          <w:rFonts w:ascii="Book Antiqua" w:eastAsia="等线" w:hAnsi="Book Antiqua" w:cs="Garamond"/>
          <w:color w:val="000000" w:themeColor="text1"/>
          <w:sz w:val="24"/>
        </w:rPr>
        <w:t>Hospital</w:t>
      </w:r>
      <w:r w:rsidR="003C3799" w:rsidRPr="002749C0">
        <w:rPr>
          <w:rFonts w:ascii="Book Antiqua" w:eastAsia="等线" w:hAnsi="Book Antiqua" w:cs="Garamond"/>
          <w:color w:val="000000" w:themeColor="text1"/>
          <w:sz w:val="24"/>
        </w:rPr>
        <w:t>, 960 Hospital of PLA, No. 20</w:t>
      </w:r>
      <w:r w:rsidR="00F10D0D">
        <w:rPr>
          <w:rFonts w:ascii="Book Antiqua" w:eastAsia="等线" w:hAnsi="Book Antiqua" w:cs="Garamond"/>
          <w:color w:val="000000" w:themeColor="text1"/>
          <w:sz w:val="24"/>
        </w:rPr>
        <w:t>,</w:t>
      </w:r>
      <w:r w:rsidR="003C3799" w:rsidRPr="002749C0">
        <w:rPr>
          <w:rFonts w:ascii="Book Antiqua" w:eastAsia="等线" w:hAnsi="Book Antiqua" w:cs="Garamond"/>
          <w:color w:val="000000" w:themeColor="text1"/>
          <w:sz w:val="24"/>
        </w:rPr>
        <w:t xml:space="preserve"> </w:t>
      </w:r>
      <w:proofErr w:type="spellStart"/>
      <w:r w:rsidR="003C3799" w:rsidRPr="002749C0">
        <w:rPr>
          <w:rFonts w:ascii="Book Antiqua" w:eastAsia="等线" w:hAnsi="Book Antiqua" w:cs="Garamond"/>
          <w:color w:val="000000" w:themeColor="text1"/>
          <w:sz w:val="24"/>
        </w:rPr>
        <w:t>Zhanbei</w:t>
      </w:r>
      <w:proofErr w:type="spellEnd"/>
      <w:r w:rsidR="003C3799" w:rsidRPr="002749C0">
        <w:rPr>
          <w:rFonts w:ascii="Book Antiqua" w:eastAsia="等线" w:hAnsi="Book Antiqua" w:cs="Garamond"/>
          <w:color w:val="000000" w:themeColor="text1"/>
          <w:sz w:val="24"/>
        </w:rPr>
        <w:t xml:space="preserve"> Road, </w:t>
      </w:r>
      <w:proofErr w:type="spellStart"/>
      <w:r w:rsidR="003C3799" w:rsidRPr="002749C0">
        <w:rPr>
          <w:rFonts w:ascii="Book Antiqua" w:eastAsia="等线" w:hAnsi="Book Antiqua" w:cs="Garamond"/>
          <w:color w:val="000000" w:themeColor="text1"/>
          <w:sz w:val="24"/>
        </w:rPr>
        <w:t>Zhoucun</w:t>
      </w:r>
      <w:proofErr w:type="spellEnd"/>
      <w:r w:rsidR="003C3799" w:rsidRPr="002749C0">
        <w:rPr>
          <w:rFonts w:ascii="Book Antiqua" w:eastAsia="等线" w:hAnsi="Book Antiqua" w:cs="Garamond"/>
          <w:color w:val="000000" w:themeColor="text1"/>
          <w:sz w:val="24"/>
        </w:rPr>
        <w:t xml:space="preserve"> District, Zibo </w:t>
      </w:r>
      <w:r w:rsidRPr="002749C0">
        <w:rPr>
          <w:rFonts w:ascii="Book Antiqua" w:eastAsia="等线" w:hAnsi="Book Antiqua" w:cs="Garamond"/>
          <w:color w:val="000000" w:themeColor="text1"/>
          <w:sz w:val="24"/>
        </w:rPr>
        <w:t>255300</w:t>
      </w:r>
      <w:r w:rsidR="003C3799" w:rsidRPr="002749C0">
        <w:rPr>
          <w:rFonts w:ascii="Book Antiqua" w:eastAsia="等线" w:hAnsi="Book Antiqua" w:cs="Garamond"/>
          <w:color w:val="000000" w:themeColor="text1"/>
          <w:sz w:val="24"/>
        </w:rPr>
        <w:t>, Shandong Province, China.</w:t>
      </w:r>
      <w:r w:rsidRPr="002749C0">
        <w:rPr>
          <w:rFonts w:ascii="Book Antiqua" w:eastAsia="等线" w:hAnsi="Book Antiqua" w:cs="Garamond"/>
          <w:color w:val="000000" w:themeColor="text1"/>
          <w:sz w:val="24"/>
        </w:rPr>
        <w:t xml:space="preserve"> </w:t>
      </w:r>
      <w:r w:rsidRPr="007B1317">
        <w:rPr>
          <w:rFonts w:ascii="Book Antiqua" w:eastAsia="等线" w:hAnsi="Book Antiqua" w:cs="Garamond"/>
          <w:sz w:val="24"/>
        </w:rPr>
        <w:t>2189358576@qq.com</w:t>
      </w:r>
    </w:p>
    <w:p w14:paraId="3AB81B1F" w14:textId="77777777" w:rsidR="008915BC" w:rsidRPr="002749C0" w:rsidRDefault="008915BC" w:rsidP="002749C0">
      <w:pPr>
        <w:adjustRightInd w:val="0"/>
        <w:snapToGrid w:val="0"/>
        <w:spacing w:line="360" w:lineRule="auto"/>
        <w:rPr>
          <w:rFonts w:ascii="Book Antiqua" w:eastAsia="等线" w:hAnsi="Book Antiqua" w:cs="Garamond"/>
          <w:sz w:val="24"/>
        </w:rPr>
      </w:pPr>
    </w:p>
    <w:p w14:paraId="76CA0C1F" w14:textId="0C65D286"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Received: </w:t>
      </w:r>
      <w:r w:rsidR="005D7BDA" w:rsidRPr="002749C0">
        <w:rPr>
          <w:rFonts w:ascii="Book Antiqua" w:hAnsi="Book Antiqua"/>
          <w:sz w:val="24"/>
        </w:rPr>
        <w:t>March 22, 2020</w:t>
      </w:r>
    </w:p>
    <w:p w14:paraId="404009B5" w14:textId="25FC4CD7"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Revised: </w:t>
      </w:r>
      <w:r w:rsidR="005D7BDA" w:rsidRPr="002749C0">
        <w:rPr>
          <w:rFonts w:ascii="Book Antiqua" w:hAnsi="Book Antiqua"/>
          <w:sz w:val="24"/>
        </w:rPr>
        <w:t>April 24, 2020</w:t>
      </w:r>
    </w:p>
    <w:p w14:paraId="73C135C0" w14:textId="0D9077D1"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Accepted:</w:t>
      </w:r>
      <w:r w:rsidR="00EF5870" w:rsidRPr="00EF5870">
        <w:t xml:space="preserve"> </w:t>
      </w:r>
      <w:r w:rsidR="00EF5870" w:rsidRPr="00EF5870">
        <w:rPr>
          <w:rFonts w:ascii="Book Antiqua" w:hAnsi="Book Antiqua"/>
          <w:bCs/>
          <w:sz w:val="24"/>
        </w:rPr>
        <w:t>May 21, 2020</w:t>
      </w:r>
      <w:r w:rsidRPr="002749C0">
        <w:rPr>
          <w:rFonts w:ascii="Book Antiqua" w:hAnsi="Book Antiqua"/>
          <w:b/>
          <w:sz w:val="24"/>
        </w:rPr>
        <w:t xml:space="preserve"> </w:t>
      </w:r>
    </w:p>
    <w:p w14:paraId="5637EE26" w14:textId="2F599659" w:rsidR="008915BC" w:rsidRPr="002749C0" w:rsidRDefault="008915BC" w:rsidP="002749C0">
      <w:pPr>
        <w:widowControl/>
        <w:adjustRightInd w:val="0"/>
        <w:snapToGrid w:val="0"/>
        <w:spacing w:line="360" w:lineRule="auto"/>
        <w:rPr>
          <w:rFonts w:ascii="Book Antiqua" w:hAnsi="Book Antiqua"/>
          <w:b/>
          <w:sz w:val="24"/>
        </w:rPr>
      </w:pPr>
      <w:r w:rsidRPr="002749C0">
        <w:rPr>
          <w:rFonts w:ascii="Book Antiqua" w:hAnsi="Book Antiqua"/>
          <w:b/>
          <w:sz w:val="24"/>
        </w:rPr>
        <w:t>Published online:</w:t>
      </w:r>
      <w:r w:rsidR="007B1317">
        <w:rPr>
          <w:rFonts w:ascii="Book Antiqua" w:hAnsi="Book Antiqua" w:hint="eastAsia"/>
          <w:b/>
          <w:sz w:val="24"/>
        </w:rPr>
        <w:t xml:space="preserve"> </w:t>
      </w:r>
      <w:r w:rsidR="007B1317" w:rsidRPr="007B1317">
        <w:rPr>
          <w:rFonts w:ascii="Book Antiqua" w:hAnsi="Book Antiqua"/>
          <w:sz w:val="24"/>
        </w:rPr>
        <w:t>June 6, 2020</w:t>
      </w:r>
    </w:p>
    <w:bookmarkEnd w:id="6"/>
    <w:p w14:paraId="086FBD38" w14:textId="77777777" w:rsidR="00CF7513" w:rsidRPr="002749C0" w:rsidRDefault="00CF7513" w:rsidP="002749C0">
      <w:pPr>
        <w:widowControl/>
        <w:adjustRightInd w:val="0"/>
        <w:snapToGrid w:val="0"/>
        <w:spacing w:line="360" w:lineRule="auto"/>
        <w:rPr>
          <w:rFonts w:ascii="Book Antiqua" w:eastAsia="等线" w:hAnsi="Book Antiqua" w:cs="Garamond"/>
          <w:b/>
          <w:color w:val="000000" w:themeColor="text1"/>
          <w:sz w:val="24"/>
        </w:rPr>
      </w:pPr>
      <w:r w:rsidRPr="002749C0">
        <w:rPr>
          <w:rFonts w:ascii="Book Antiqua" w:eastAsia="等线" w:hAnsi="Book Antiqua" w:cs="Garamond"/>
          <w:b/>
          <w:color w:val="000000" w:themeColor="text1"/>
          <w:sz w:val="24"/>
        </w:rPr>
        <w:br w:type="page"/>
      </w:r>
    </w:p>
    <w:p w14:paraId="670E9D3F" w14:textId="39302E5F"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b/>
          <w:sz w:val="24"/>
        </w:rPr>
        <w:lastRenderedPageBreak/>
        <w:t>Abstract</w:t>
      </w:r>
    </w:p>
    <w:p w14:paraId="07A1DFD5" w14:textId="77777777" w:rsidR="00B675A5" w:rsidRPr="002749C0" w:rsidRDefault="00B675A5" w:rsidP="002749C0">
      <w:pPr>
        <w:adjustRightInd w:val="0"/>
        <w:snapToGrid w:val="0"/>
        <w:spacing w:line="360" w:lineRule="auto"/>
        <w:rPr>
          <w:rFonts w:ascii="Book Antiqua" w:hAnsi="Book Antiqua"/>
          <w:bCs/>
          <w:color w:val="000000" w:themeColor="text1"/>
          <w:sz w:val="24"/>
        </w:rPr>
      </w:pPr>
      <w:r w:rsidRPr="002749C0">
        <w:rPr>
          <w:rFonts w:ascii="Book Antiqua" w:hAnsi="Book Antiqua"/>
          <w:bCs/>
          <w:color w:val="000000" w:themeColor="text1"/>
          <w:sz w:val="24"/>
        </w:rPr>
        <w:t>BACKGROUND</w:t>
      </w:r>
    </w:p>
    <w:p w14:paraId="7C37B011" w14:textId="77137DD9" w:rsidR="00B675A5" w:rsidRPr="002749C0" w:rsidRDefault="00FF178F" w:rsidP="002749C0">
      <w:pPr>
        <w:adjustRightInd w:val="0"/>
        <w:snapToGrid w:val="0"/>
        <w:spacing w:line="360" w:lineRule="auto"/>
        <w:rPr>
          <w:rFonts w:ascii="Book Antiqua" w:hAnsi="Book Antiqua"/>
          <w:sz w:val="24"/>
        </w:rPr>
      </w:pPr>
      <w:r w:rsidRPr="002749C0">
        <w:rPr>
          <w:rFonts w:ascii="Book Antiqua" w:hAnsi="Book Antiqua"/>
          <w:sz w:val="24"/>
        </w:rPr>
        <w:t xml:space="preserve">Small pulmonary nodules are tissue shadows and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still at the exploratory stage with limited application.</w:t>
      </w:r>
    </w:p>
    <w:p w14:paraId="41CFDF20" w14:textId="77777777" w:rsidR="00CF7513" w:rsidRPr="002749C0" w:rsidRDefault="00CF7513" w:rsidP="002749C0">
      <w:pPr>
        <w:adjustRightInd w:val="0"/>
        <w:snapToGrid w:val="0"/>
        <w:spacing w:line="360" w:lineRule="auto"/>
        <w:rPr>
          <w:rFonts w:ascii="Book Antiqua" w:hAnsi="Book Antiqua"/>
          <w:b/>
          <w:sz w:val="24"/>
        </w:rPr>
      </w:pPr>
    </w:p>
    <w:p w14:paraId="4949ECF4" w14:textId="34143877" w:rsidR="00CF7513" w:rsidRPr="002749C0" w:rsidRDefault="00CF7513" w:rsidP="002749C0">
      <w:pPr>
        <w:adjustRightInd w:val="0"/>
        <w:snapToGrid w:val="0"/>
        <w:spacing w:line="360" w:lineRule="auto"/>
        <w:rPr>
          <w:rFonts w:ascii="Book Antiqua" w:hAnsi="Book Antiqua"/>
          <w:iCs/>
          <w:sz w:val="24"/>
        </w:rPr>
      </w:pPr>
      <w:r w:rsidRPr="002749C0">
        <w:rPr>
          <w:rFonts w:ascii="Book Antiqua" w:hAnsi="Book Antiqua"/>
          <w:iCs/>
          <w:sz w:val="24"/>
        </w:rPr>
        <w:t>AIM</w:t>
      </w:r>
    </w:p>
    <w:p w14:paraId="066DBDE4" w14:textId="04D3C0DB" w:rsidR="00FF178F" w:rsidRPr="002749C0" w:rsidRDefault="00FF178F"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To evaluate 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 pulmonary nodules.</w:t>
      </w:r>
      <w:proofErr w:type="gramEnd"/>
    </w:p>
    <w:p w14:paraId="06C6EF52" w14:textId="77777777" w:rsidR="00CF7513" w:rsidRPr="002749C0" w:rsidRDefault="00CF7513" w:rsidP="002749C0">
      <w:pPr>
        <w:adjustRightInd w:val="0"/>
        <w:snapToGrid w:val="0"/>
        <w:spacing w:line="360" w:lineRule="auto"/>
        <w:rPr>
          <w:rFonts w:ascii="Book Antiqua" w:hAnsi="Book Antiqua"/>
          <w:b/>
          <w:i/>
          <w:iCs/>
          <w:sz w:val="24"/>
        </w:rPr>
      </w:pPr>
    </w:p>
    <w:p w14:paraId="6D0C7F7A" w14:textId="3D2C9B44" w:rsidR="00B675A5" w:rsidRPr="002749C0" w:rsidRDefault="002754C3" w:rsidP="002749C0">
      <w:pPr>
        <w:adjustRightInd w:val="0"/>
        <w:snapToGrid w:val="0"/>
        <w:spacing w:line="360" w:lineRule="auto"/>
        <w:rPr>
          <w:rFonts w:ascii="Book Antiqua" w:hAnsi="Book Antiqua"/>
          <w:iCs/>
          <w:sz w:val="24"/>
        </w:rPr>
      </w:pPr>
      <w:r w:rsidRPr="002749C0">
        <w:rPr>
          <w:rFonts w:ascii="Book Antiqua" w:hAnsi="Book Antiqua"/>
          <w:iCs/>
          <w:sz w:val="24"/>
        </w:rPr>
        <w:t>M</w:t>
      </w:r>
      <w:r w:rsidR="00B675A5" w:rsidRPr="002749C0">
        <w:rPr>
          <w:rFonts w:ascii="Book Antiqua" w:hAnsi="Book Antiqua"/>
          <w:iCs/>
          <w:sz w:val="24"/>
        </w:rPr>
        <w:t>ETHOD</w:t>
      </w:r>
      <w:r w:rsidR="001C794E" w:rsidRPr="001C794E">
        <w:rPr>
          <w:rFonts w:ascii="Book Antiqua" w:hAnsi="Book Antiqua"/>
          <w:iCs/>
          <w:caps/>
          <w:sz w:val="24"/>
        </w:rPr>
        <w:t>s</w:t>
      </w:r>
    </w:p>
    <w:p w14:paraId="155B4AE4" w14:textId="2F3ADF78" w:rsidR="00B675A5" w:rsidRPr="002749C0" w:rsidRDefault="002754C3" w:rsidP="002749C0">
      <w:pPr>
        <w:adjustRightInd w:val="0"/>
        <w:snapToGrid w:val="0"/>
        <w:spacing w:line="360" w:lineRule="auto"/>
        <w:rPr>
          <w:rFonts w:ascii="Book Antiqua" w:hAnsi="Book Antiqua"/>
          <w:sz w:val="24"/>
        </w:rPr>
      </w:pPr>
      <w:bookmarkStart w:id="7" w:name="_Hlk38641843"/>
      <w:r w:rsidRPr="002749C0">
        <w:rPr>
          <w:rFonts w:ascii="Book Antiqua" w:hAnsi="Book Antiqua"/>
          <w:sz w:val="24"/>
        </w:rPr>
        <w:t xml:space="preserve">Medical records of 86 patients with small pulmonary nodules treated </w:t>
      </w:r>
      <w:r w:rsidR="00F10D0D">
        <w:rPr>
          <w:rFonts w:ascii="Book Antiqua" w:hAnsi="Book Antiqua"/>
          <w:sz w:val="24"/>
        </w:rPr>
        <w:t>at</w:t>
      </w:r>
      <w:r w:rsidR="00F10D0D" w:rsidRPr="002749C0">
        <w:rPr>
          <w:rFonts w:ascii="Book Antiqua" w:hAnsi="Book Antiqua"/>
          <w:sz w:val="24"/>
        </w:rPr>
        <w:t xml:space="preserve"> </w:t>
      </w:r>
      <w:r w:rsidRPr="002749C0">
        <w:rPr>
          <w:rFonts w:ascii="Book Antiqua" w:hAnsi="Book Antiqua"/>
          <w:sz w:val="24"/>
        </w:rPr>
        <w:t xml:space="preserve">our hospital between August 2016 and October 2019 were retrospectively analyzed; 40 cases </w:t>
      </w:r>
      <w:proofErr w:type="gramStart"/>
      <w:r w:rsidR="00F10D0D">
        <w:rPr>
          <w:rFonts w:ascii="Book Antiqua" w:hAnsi="Book Antiqua"/>
          <w:sz w:val="24"/>
        </w:rPr>
        <w:t>who</w:t>
      </w:r>
      <w:proofErr w:type="gramEnd"/>
      <w:r w:rsidR="00F10D0D" w:rsidRPr="002749C0">
        <w:rPr>
          <w:rFonts w:ascii="Book Antiqua" w:hAnsi="Book Antiqua"/>
          <w:sz w:val="24"/>
        </w:rPr>
        <w:t xml:space="preserve"> </w:t>
      </w:r>
      <w:r w:rsidRPr="002749C0">
        <w:rPr>
          <w:rFonts w:ascii="Book Antiqua" w:hAnsi="Book Antiqua"/>
          <w:sz w:val="24"/>
        </w:rPr>
        <w:t xml:space="preserve">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were set as </w:t>
      </w:r>
      <w:r w:rsidR="00F10D0D">
        <w:rPr>
          <w:rFonts w:ascii="Book Antiqua" w:hAnsi="Book Antiqua"/>
          <w:sz w:val="24"/>
        </w:rPr>
        <w:t xml:space="preserve">a </w:t>
      </w:r>
      <w:r w:rsidRPr="002749C0">
        <w:rPr>
          <w:rFonts w:ascii="Book Antiqua" w:hAnsi="Book Antiqua"/>
          <w:sz w:val="24"/>
        </w:rPr>
        <w:t>reference group</w:t>
      </w:r>
      <w:r w:rsidR="00F10D0D">
        <w:rPr>
          <w:rFonts w:ascii="Book Antiqua" w:hAnsi="Book Antiqua"/>
          <w:sz w:val="24"/>
        </w:rPr>
        <w:t>, and</w:t>
      </w:r>
      <w:r w:rsidR="00F10D0D" w:rsidRPr="002749C0">
        <w:rPr>
          <w:rFonts w:ascii="Book Antiqua" w:hAnsi="Book Antiqua"/>
          <w:sz w:val="24"/>
        </w:rPr>
        <w:t xml:space="preserve"> </w:t>
      </w:r>
      <w:r w:rsidRPr="002749C0">
        <w:rPr>
          <w:rFonts w:ascii="Book Antiqua" w:hAnsi="Book Antiqua"/>
          <w:sz w:val="24"/>
        </w:rPr>
        <w:t xml:space="preserve">46 cases </w:t>
      </w:r>
      <w:r w:rsidR="00F10D0D">
        <w:rPr>
          <w:rFonts w:ascii="Book Antiqua" w:hAnsi="Book Antiqua"/>
          <w:sz w:val="24"/>
        </w:rPr>
        <w:t xml:space="preserve">who </w:t>
      </w:r>
      <w:r w:rsidRPr="002749C0">
        <w:rPr>
          <w:rFonts w:ascii="Book Antiqua" w:hAnsi="Book Antiqua"/>
          <w:sz w:val="24"/>
        </w:rPr>
        <w:t xml:space="preserve">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were set as </w:t>
      </w:r>
      <w:r w:rsidR="00F10D0D">
        <w:rPr>
          <w:rFonts w:ascii="Book Antiqua" w:hAnsi="Book Antiqua"/>
          <w:sz w:val="24"/>
        </w:rPr>
        <w:t xml:space="preserve">an </w:t>
      </w:r>
      <w:r w:rsidR="00B40333" w:rsidRPr="002749C0">
        <w:rPr>
          <w:rFonts w:ascii="Book Antiqua" w:hAnsi="Book Antiqua"/>
          <w:sz w:val="24"/>
        </w:rPr>
        <w:t>observation</w:t>
      </w:r>
      <w:r w:rsidR="00B40333">
        <w:rPr>
          <w:rFonts w:ascii="Book Antiqua" w:hAnsi="Book Antiqua"/>
          <w:sz w:val="24"/>
        </w:rPr>
        <w:t xml:space="preserve"> </w:t>
      </w:r>
      <w:r w:rsidRPr="002749C0">
        <w:rPr>
          <w:rFonts w:ascii="Book Antiqua" w:hAnsi="Book Antiqua"/>
          <w:sz w:val="24"/>
        </w:rPr>
        <w:t>group.</w:t>
      </w:r>
      <w:bookmarkEnd w:id="7"/>
      <w:r w:rsidRPr="002749C0">
        <w:rPr>
          <w:rFonts w:ascii="Book Antiqua" w:hAnsi="Book Antiqua"/>
          <w:sz w:val="24"/>
        </w:rPr>
        <w:t xml:space="preserve"> Preoperative and postoperative parameters were measured in both groups, including the percentage of forced expiratory volume in the first second</w:t>
      </w:r>
      <w:r w:rsidR="00A1471F">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 the percentage of forced vital capacity</w:t>
      </w:r>
      <w:r w:rsidR="00A1471F">
        <w:rPr>
          <w:rFonts w:ascii="Book Antiqua" w:hAnsi="Book Antiqua"/>
          <w:sz w:val="24"/>
        </w:rPr>
        <w:t xml:space="preserve"> </w:t>
      </w:r>
      <w:r w:rsidRPr="002749C0">
        <w:rPr>
          <w:rFonts w:ascii="Book Antiqua" w:hAnsi="Book Antiqua"/>
          <w:sz w:val="24"/>
        </w:rPr>
        <w:t>(</w:t>
      </w:r>
      <w:proofErr w:type="gramStart"/>
      <w:r w:rsidRPr="002749C0">
        <w:rPr>
          <w:rFonts w:ascii="Book Antiqua" w:hAnsi="Book Antiqua"/>
          <w:sz w:val="24"/>
        </w:rPr>
        <w:t>FVC%</w:t>
      </w:r>
      <w:proofErr w:type="gramEnd"/>
      <w:r w:rsidRPr="002749C0">
        <w:rPr>
          <w:rFonts w:ascii="Book Antiqua" w:hAnsi="Book Antiqua"/>
          <w:sz w:val="24"/>
        </w:rPr>
        <w:t>)</w:t>
      </w:r>
      <w:r w:rsidR="00F10D0D">
        <w:rPr>
          <w:rFonts w:ascii="Book Antiqua" w:hAnsi="Book Antiqua"/>
          <w:sz w:val="24"/>
        </w:rPr>
        <w:t>,</w:t>
      </w:r>
      <w:r w:rsidRPr="002749C0">
        <w:rPr>
          <w:rFonts w:ascii="Book Antiqua" w:hAnsi="Book Antiqua"/>
          <w:sz w:val="24"/>
        </w:rPr>
        <w:t xml:space="preserve"> and the FEV</w:t>
      </w:r>
      <w:r w:rsidRPr="002749C0">
        <w:rPr>
          <w:rFonts w:ascii="Book Antiqua" w:hAnsi="Book Antiqua"/>
          <w:sz w:val="24"/>
          <w:vertAlign w:val="subscript"/>
        </w:rPr>
        <w:t>1</w:t>
      </w:r>
      <w:r w:rsidRPr="002749C0">
        <w:rPr>
          <w:rFonts w:ascii="Book Antiqua" w:hAnsi="Book Antiqua"/>
          <w:sz w:val="24"/>
        </w:rPr>
        <w:t>/FVC ratio (FEV</w:t>
      </w:r>
      <w:r w:rsidRPr="002749C0">
        <w:rPr>
          <w:rFonts w:ascii="Book Antiqua" w:hAnsi="Book Antiqua"/>
          <w:sz w:val="24"/>
          <w:vertAlign w:val="subscript"/>
        </w:rPr>
        <w:t>1</w:t>
      </w:r>
      <w:r w:rsidRPr="002749C0">
        <w:rPr>
          <w:rFonts w:ascii="Book Antiqua" w:hAnsi="Book Antiqua"/>
          <w:sz w:val="24"/>
        </w:rPr>
        <w:t>/FVC). Patients with positive pathological diagnosis received</w:t>
      </w:r>
      <w:r w:rsidR="00F10D0D">
        <w:rPr>
          <w:rFonts w:ascii="Book Antiqua" w:hAnsi="Book Antiqua"/>
          <w:sz w:val="24"/>
        </w:rPr>
        <w:t xml:space="preserve"> </w:t>
      </w:r>
      <w:r w:rsidRPr="002749C0">
        <w:rPr>
          <w:rFonts w:ascii="Book Antiqua" w:hAnsi="Book Antiqua"/>
          <w:sz w:val="24"/>
        </w:rPr>
        <w:t>test</w:t>
      </w:r>
      <w:r w:rsidR="00F10D0D">
        <w:rPr>
          <w:rFonts w:ascii="Book Antiqua" w:hAnsi="Book Antiqua"/>
          <w:sz w:val="24"/>
        </w:rPr>
        <w:t>s</w:t>
      </w:r>
      <w:r w:rsidRPr="002749C0">
        <w:rPr>
          <w:rFonts w:ascii="Book Antiqua" w:hAnsi="Book Antiqua"/>
          <w:sz w:val="24"/>
        </w:rPr>
        <w:t xml:space="preserve"> for neuron-specific enolase, carbohydrate antigen 125 (CA125), CA19-9</w:t>
      </w:r>
      <w:r w:rsidR="00F10D0D">
        <w:rPr>
          <w:rFonts w:ascii="Book Antiqua" w:hAnsi="Book Antiqua"/>
          <w:sz w:val="24"/>
        </w:rPr>
        <w:t>,</w:t>
      </w:r>
      <w:r w:rsidRPr="002749C0">
        <w:rPr>
          <w:rFonts w:ascii="Book Antiqua" w:hAnsi="Book Antiqua"/>
          <w:sz w:val="24"/>
        </w:rPr>
        <w:t xml:space="preserve"> and squamous cell carcinoma antigen. Intraoperative bleeding volume, drainage volume, the number of dissected lymph nodes, drainage time, hospital stay, treatment cost, postoperative complications</w:t>
      </w:r>
      <w:r w:rsidR="00F10D0D">
        <w:rPr>
          <w:rFonts w:ascii="Book Antiqua" w:hAnsi="Book Antiqua"/>
          <w:sz w:val="24"/>
        </w:rPr>
        <w:t>,</w:t>
      </w:r>
      <w:r w:rsidRPr="002749C0">
        <w:rPr>
          <w:rFonts w:ascii="Book Antiqua" w:hAnsi="Book Antiqua"/>
          <w:sz w:val="24"/>
        </w:rPr>
        <w:t xml:space="preserve"> and postoperative pain condition were c</w:t>
      </w:r>
      <w:r w:rsidR="00CF7513" w:rsidRPr="002749C0">
        <w:rPr>
          <w:rFonts w:ascii="Book Antiqua" w:hAnsi="Book Antiqua"/>
          <w:sz w:val="24"/>
        </w:rPr>
        <w:t>ompared between the two groups.</w:t>
      </w:r>
    </w:p>
    <w:p w14:paraId="0BED1EAE" w14:textId="77777777" w:rsidR="00CF7513" w:rsidRPr="002749C0" w:rsidRDefault="00CF7513" w:rsidP="002749C0">
      <w:pPr>
        <w:adjustRightInd w:val="0"/>
        <w:snapToGrid w:val="0"/>
        <w:spacing w:line="360" w:lineRule="auto"/>
        <w:rPr>
          <w:rFonts w:ascii="Book Antiqua" w:hAnsi="Book Antiqua"/>
          <w:sz w:val="24"/>
        </w:rPr>
      </w:pPr>
    </w:p>
    <w:p w14:paraId="4D737FFD" w14:textId="64E6DCC2" w:rsidR="00B675A5" w:rsidRPr="002749C0" w:rsidRDefault="002754C3" w:rsidP="002749C0">
      <w:pPr>
        <w:adjustRightInd w:val="0"/>
        <w:snapToGrid w:val="0"/>
        <w:spacing w:line="360" w:lineRule="auto"/>
        <w:rPr>
          <w:rFonts w:ascii="Book Antiqua" w:hAnsi="Book Antiqua"/>
          <w:iCs/>
          <w:sz w:val="24"/>
        </w:rPr>
      </w:pPr>
      <w:r w:rsidRPr="002749C0">
        <w:rPr>
          <w:rFonts w:ascii="Book Antiqua" w:hAnsi="Book Antiqua"/>
          <w:iCs/>
          <w:sz w:val="24"/>
        </w:rPr>
        <w:t>R</w:t>
      </w:r>
      <w:r w:rsidR="00B675A5" w:rsidRPr="002749C0">
        <w:rPr>
          <w:rFonts w:ascii="Book Antiqua" w:hAnsi="Book Antiqua"/>
          <w:iCs/>
          <w:sz w:val="24"/>
        </w:rPr>
        <w:t>ESULT</w:t>
      </w:r>
      <w:r w:rsidR="001C794E" w:rsidRPr="001C794E">
        <w:rPr>
          <w:rFonts w:ascii="Book Antiqua" w:hAnsi="Book Antiqua"/>
          <w:iCs/>
          <w:caps/>
          <w:sz w:val="24"/>
        </w:rPr>
        <w:t>s</w:t>
      </w:r>
    </w:p>
    <w:p w14:paraId="5C5D5991" w14:textId="5FCFB610"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No significant difference was observed in the results of </w:t>
      </w:r>
      <w:r w:rsidR="00F10D0D">
        <w:rPr>
          <w:rFonts w:ascii="Book Antiqua" w:hAnsi="Book Antiqua"/>
          <w:sz w:val="24"/>
        </w:rPr>
        <w:t>four</w:t>
      </w:r>
      <w:r w:rsidR="00F10D0D" w:rsidRPr="002749C0">
        <w:rPr>
          <w:rFonts w:ascii="Book Antiqua" w:hAnsi="Book Antiqua"/>
          <w:sz w:val="24"/>
        </w:rPr>
        <w:t xml:space="preserve"> </w:t>
      </w:r>
      <w:r w:rsidRPr="002749C0">
        <w:rPr>
          <w:rFonts w:ascii="Book Antiqua" w:hAnsi="Book Antiqua"/>
          <w:sz w:val="24"/>
        </w:rPr>
        <w:t>serum tumor marker (CA125</w:t>
      </w:r>
      <w:r w:rsidR="003B0758" w:rsidRPr="002749C0">
        <w:rPr>
          <w:rFonts w:ascii="Book Antiqua" w:hAnsi="Book Antiqua"/>
          <w:sz w:val="24"/>
        </w:rPr>
        <w:t xml:space="preserve">, </w:t>
      </w:r>
      <w:r w:rsidRPr="002749C0">
        <w:rPr>
          <w:rFonts w:ascii="Book Antiqua" w:hAnsi="Book Antiqua"/>
          <w:sz w:val="24"/>
        </w:rPr>
        <w:t>CA19-9</w:t>
      </w:r>
      <w:r w:rsidR="003B0758" w:rsidRPr="002749C0">
        <w:rPr>
          <w:rFonts w:ascii="Book Antiqua" w:hAnsi="Book Antiqua"/>
          <w:sz w:val="24"/>
        </w:rPr>
        <w:t xml:space="preserve">, squamous cell carcinoma antigen, </w:t>
      </w:r>
      <w:r w:rsidR="00F10D0D">
        <w:rPr>
          <w:rFonts w:ascii="Book Antiqua" w:hAnsi="Book Antiqua"/>
          <w:sz w:val="24"/>
        </w:rPr>
        <w:t xml:space="preserve">and </w:t>
      </w:r>
      <w:r w:rsidR="003B0758" w:rsidRPr="002749C0">
        <w:rPr>
          <w:rFonts w:ascii="Book Antiqua" w:hAnsi="Book Antiqua"/>
          <w:sz w:val="24"/>
        </w:rPr>
        <w:t>neuron-specific enolase</w:t>
      </w:r>
      <w:r w:rsidRPr="002749C0">
        <w:rPr>
          <w:rFonts w:ascii="Book Antiqua" w:hAnsi="Book Antiqua"/>
          <w:sz w:val="24"/>
        </w:rPr>
        <w:t>), the number of dissected lymph nodes, treatment cost</w:t>
      </w:r>
      <w:r w:rsidR="00F10D0D">
        <w:rPr>
          <w:rFonts w:ascii="Book Antiqua" w:hAnsi="Book Antiqua"/>
          <w:sz w:val="24"/>
        </w:rPr>
        <w:t>,</w:t>
      </w:r>
      <w:r w:rsidRPr="002749C0">
        <w:rPr>
          <w:rFonts w:ascii="Book Antiqua" w:hAnsi="Book Antiqua"/>
          <w:sz w:val="24"/>
        </w:rPr>
        <w:t xml:space="preserve"> or preoperative pulmonary ventilation index between the two groups. </w:t>
      </w:r>
      <w:r w:rsidRPr="002749C0">
        <w:rPr>
          <w:rFonts w:ascii="Book Antiqua" w:hAnsi="Book Antiqua"/>
          <w:sz w:val="24"/>
        </w:rPr>
        <w:lastRenderedPageBreak/>
        <w:t>Intraoperative bleeding volume, drainage volume, drainage time, hospital stay</w:t>
      </w:r>
      <w:r w:rsidR="00F10D0D">
        <w:rPr>
          <w:rFonts w:ascii="Book Antiqua" w:hAnsi="Book Antiqua"/>
          <w:sz w:val="24"/>
        </w:rPr>
        <w:t>,</w:t>
      </w:r>
      <w:r w:rsidRPr="002749C0">
        <w:rPr>
          <w:rFonts w:ascii="Book Antiqua" w:hAnsi="Book Antiqua"/>
          <w:sz w:val="24"/>
        </w:rPr>
        <w:t xml:space="preserve"> and </w:t>
      </w:r>
      <w:r w:rsidR="00C05891" w:rsidRPr="002749C0">
        <w:rPr>
          <w:rFonts w:ascii="Book Antiqua" w:hAnsi="Book Antiqua"/>
          <w:sz w:val="24"/>
        </w:rPr>
        <w:t xml:space="preserve">visual analogue scale </w:t>
      </w:r>
      <w:r w:rsidR="00A1471F">
        <w:rPr>
          <w:rFonts w:ascii="Book Antiqua" w:hAnsi="Book Antiqua"/>
          <w:sz w:val="24"/>
        </w:rPr>
        <w:t xml:space="preserve">score </w:t>
      </w:r>
      <w:r w:rsidRPr="002749C0">
        <w:rPr>
          <w:rFonts w:ascii="Book Antiqua" w:hAnsi="Book Antiqua"/>
          <w:sz w:val="24"/>
        </w:rPr>
        <w:t>were significantly lower in the observation</w:t>
      </w:r>
      <w:r w:rsidR="00B40333">
        <w:rPr>
          <w:rFonts w:ascii="Book Antiqua" w:hAnsi="Book Antiqua"/>
          <w:sz w:val="24"/>
        </w:rPr>
        <w:t xml:space="preserve"> </w:t>
      </w:r>
      <w:r w:rsidRPr="002749C0">
        <w:rPr>
          <w:rFonts w:ascii="Book Antiqua" w:hAnsi="Book Antiqua"/>
          <w:sz w:val="24"/>
        </w:rPr>
        <w:t>group (</w:t>
      </w:r>
      <w:r w:rsidRPr="002749C0">
        <w:rPr>
          <w:rFonts w:ascii="Book Antiqua" w:hAnsi="Book Antiqua"/>
          <w:i/>
          <w:sz w:val="24"/>
        </w:rPr>
        <w:t>P</w:t>
      </w:r>
      <w:r w:rsidR="00CF7513" w:rsidRPr="002749C0">
        <w:rPr>
          <w:rFonts w:ascii="Book Antiqua" w:hAnsi="Book Antiqua"/>
          <w:sz w:val="24"/>
        </w:rPr>
        <w:t xml:space="preserve"> &lt; </w:t>
      </w:r>
      <w:r w:rsidRPr="002749C0">
        <w:rPr>
          <w:rFonts w:ascii="Book Antiqua" w:hAnsi="Book Antiqua"/>
          <w:sz w:val="24"/>
        </w:rPr>
        <w:t>0.05). The results of FEV</w:t>
      </w:r>
      <w:r w:rsidRPr="002749C0">
        <w:rPr>
          <w:rFonts w:ascii="Book Antiqua" w:hAnsi="Book Antiqua"/>
          <w:sz w:val="24"/>
          <w:vertAlign w:val="subscript"/>
        </w:rPr>
        <w:t>1</w:t>
      </w:r>
      <w:r w:rsidRPr="002749C0">
        <w:rPr>
          <w:rFonts w:ascii="Book Antiqua" w:hAnsi="Book Antiqua"/>
          <w:sz w:val="24"/>
        </w:rPr>
        <w:t>%</w:t>
      </w:r>
      <w:r w:rsidR="003B0758" w:rsidRPr="002749C0">
        <w:rPr>
          <w:rFonts w:ascii="Book Antiqua" w:hAnsi="Book Antiqua"/>
          <w:sz w:val="24"/>
        </w:rPr>
        <w:t xml:space="preserve">, </w:t>
      </w:r>
      <w:r w:rsidRPr="002749C0">
        <w:rPr>
          <w:rFonts w:ascii="Book Antiqua" w:hAnsi="Book Antiqua"/>
          <w:sz w:val="24"/>
        </w:rPr>
        <w:t>FVC%</w:t>
      </w:r>
      <w:r w:rsidR="003B0758" w:rsidRPr="002749C0">
        <w:rPr>
          <w:rFonts w:ascii="Book Antiqua" w:hAnsi="Book Antiqua"/>
          <w:sz w:val="24"/>
        </w:rPr>
        <w:t xml:space="preserve">, </w:t>
      </w:r>
      <w:r w:rsidR="00F10D0D">
        <w:rPr>
          <w:rFonts w:ascii="Book Antiqua" w:hAnsi="Book Antiqua"/>
          <w:sz w:val="24"/>
        </w:rPr>
        <w:t xml:space="preserve">and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/FVC were significantly higher in the observation group (</w:t>
      </w:r>
      <w:r w:rsidRPr="002749C0">
        <w:rPr>
          <w:rFonts w:ascii="Book Antiqua" w:hAnsi="Book Antiqua"/>
          <w:i/>
          <w:sz w:val="24"/>
        </w:rPr>
        <w:t>P</w:t>
      </w:r>
      <w:r w:rsidR="00CF7513" w:rsidRPr="002749C0">
        <w:rPr>
          <w:rFonts w:ascii="Book Antiqua" w:hAnsi="Book Antiqua"/>
          <w:sz w:val="24"/>
        </w:rPr>
        <w:t xml:space="preserve"> &lt; </w:t>
      </w:r>
      <w:r w:rsidRPr="002749C0">
        <w:rPr>
          <w:rFonts w:ascii="Book Antiqua" w:hAnsi="Book Antiqua"/>
          <w:sz w:val="24"/>
        </w:rPr>
        <w:t xml:space="preserve">0.05). </w:t>
      </w:r>
    </w:p>
    <w:p w14:paraId="70C7B1B1" w14:textId="77777777" w:rsidR="00B675A5" w:rsidRPr="002749C0" w:rsidRDefault="00B675A5" w:rsidP="002749C0">
      <w:pPr>
        <w:adjustRightInd w:val="0"/>
        <w:snapToGrid w:val="0"/>
        <w:spacing w:line="360" w:lineRule="auto"/>
        <w:rPr>
          <w:rFonts w:ascii="Book Antiqua" w:hAnsi="Book Antiqua"/>
          <w:sz w:val="24"/>
        </w:rPr>
      </w:pPr>
    </w:p>
    <w:p w14:paraId="25487DC5" w14:textId="4B5F599B" w:rsidR="00327B2F" w:rsidRPr="002749C0" w:rsidRDefault="00327B2F" w:rsidP="002749C0">
      <w:pPr>
        <w:adjustRightInd w:val="0"/>
        <w:snapToGrid w:val="0"/>
        <w:spacing w:line="360" w:lineRule="auto"/>
        <w:rPr>
          <w:rFonts w:ascii="Book Antiqua" w:hAnsi="Book Antiqua"/>
          <w:sz w:val="24"/>
        </w:rPr>
      </w:pPr>
      <w:r w:rsidRPr="002749C0">
        <w:rPr>
          <w:rFonts w:ascii="Book Antiqua" w:hAnsi="Book Antiqua"/>
          <w:sz w:val="24"/>
        </w:rPr>
        <w:t>CONCLUSION</w:t>
      </w:r>
    </w:p>
    <w:p w14:paraId="050FBE9C" w14:textId="690DC22F"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and lobectomy for small pulmonary nodules shows no significant difference in terms of lesion removal, but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is less invasive with fewer postoperative complications and less influence on lung function.</w:t>
      </w:r>
    </w:p>
    <w:p w14:paraId="23FD64CE" w14:textId="77777777" w:rsidR="00327B2F" w:rsidRPr="002749C0" w:rsidRDefault="00327B2F" w:rsidP="002749C0">
      <w:pPr>
        <w:adjustRightInd w:val="0"/>
        <w:snapToGrid w:val="0"/>
        <w:spacing w:line="360" w:lineRule="auto"/>
        <w:rPr>
          <w:rFonts w:ascii="Book Antiqua" w:hAnsi="Book Antiqua"/>
          <w:sz w:val="24"/>
        </w:rPr>
      </w:pPr>
    </w:p>
    <w:p w14:paraId="48102CF4" w14:textId="2B00C126"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b/>
          <w:sz w:val="24"/>
        </w:rPr>
        <w:t>Key</w:t>
      </w:r>
      <w:r w:rsidR="00327B2F" w:rsidRPr="002749C0">
        <w:rPr>
          <w:rFonts w:ascii="Book Antiqua" w:hAnsi="Book Antiqua"/>
          <w:b/>
          <w:sz w:val="24"/>
        </w:rPr>
        <w:t xml:space="preserve"> </w:t>
      </w:r>
      <w:r w:rsidRPr="002749C0">
        <w:rPr>
          <w:rFonts w:ascii="Book Antiqua" w:hAnsi="Book Antiqua"/>
          <w:b/>
          <w:sz w:val="24"/>
        </w:rPr>
        <w:t>words</w:t>
      </w:r>
      <w:r w:rsidR="00327B2F" w:rsidRPr="002749C0">
        <w:rPr>
          <w:rFonts w:ascii="Book Antiqua" w:hAnsi="Book Antiqua"/>
          <w:sz w:val="24"/>
        </w:rPr>
        <w:t xml:space="preserve">: </w:t>
      </w:r>
      <w:proofErr w:type="spellStart"/>
      <w:r w:rsidR="00327B2F" w:rsidRPr="002749C0">
        <w:rPr>
          <w:rFonts w:ascii="Book Antiqua" w:hAnsi="Book Antiqua"/>
          <w:sz w:val="24"/>
        </w:rPr>
        <w:t>Thoracoscopy</w:t>
      </w:r>
      <w:proofErr w:type="spellEnd"/>
      <w:r w:rsidRPr="002749C0">
        <w:rPr>
          <w:rFonts w:ascii="Book Antiqua" w:hAnsi="Book Antiqua"/>
          <w:sz w:val="24"/>
        </w:rPr>
        <w:t xml:space="preserve">; </w:t>
      </w:r>
      <w:r w:rsidR="00327B2F" w:rsidRPr="002749C0">
        <w:rPr>
          <w:rFonts w:ascii="Book Antiqua" w:hAnsi="Book Antiqua"/>
          <w:sz w:val="24"/>
        </w:rPr>
        <w:t xml:space="preserve">Small </w:t>
      </w:r>
      <w:r w:rsidRPr="002749C0">
        <w:rPr>
          <w:rFonts w:ascii="Book Antiqua" w:hAnsi="Book Antiqua"/>
          <w:sz w:val="24"/>
        </w:rPr>
        <w:t xml:space="preserve">pulmonary nodules; </w:t>
      </w:r>
      <w:r w:rsidR="00327B2F" w:rsidRPr="002749C0">
        <w:rPr>
          <w:rFonts w:ascii="Book Antiqua" w:hAnsi="Book Antiqua"/>
          <w:sz w:val="24"/>
        </w:rPr>
        <w:t xml:space="preserve">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w:t>
      </w:r>
      <w:r w:rsidR="00327B2F" w:rsidRPr="002749C0">
        <w:rPr>
          <w:rFonts w:ascii="Book Antiqua" w:hAnsi="Book Antiqua"/>
          <w:sz w:val="24"/>
        </w:rPr>
        <w:t xml:space="preserve">Clinical </w:t>
      </w:r>
      <w:r w:rsidRPr="002749C0">
        <w:rPr>
          <w:rFonts w:ascii="Book Antiqua" w:hAnsi="Book Antiqua"/>
          <w:sz w:val="24"/>
        </w:rPr>
        <w:t xml:space="preserve">efficacy; </w:t>
      </w:r>
      <w:r w:rsidR="00327B2F" w:rsidRPr="002749C0">
        <w:rPr>
          <w:rFonts w:ascii="Book Antiqua" w:hAnsi="Book Antiqua"/>
          <w:sz w:val="24"/>
        </w:rPr>
        <w:t>Lobectomy</w:t>
      </w:r>
    </w:p>
    <w:p w14:paraId="289F5A0F" w14:textId="77777777" w:rsidR="00327B2F" w:rsidRPr="002749C0" w:rsidRDefault="00327B2F" w:rsidP="002749C0">
      <w:pPr>
        <w:adjustRightInd w:val="0"/>
        <w:snapToGrid w:val="0"/>
        <w:spacing w:line="360" w:lineRule="auto"/>
        <w:rPr>
          <w:rFonts w:ascii="Book Antiqua" w:hAnsi="Book Antiqua"/>
          <w:sz w:val="24"/>
        </w:rPr>
      </w:pPr>
    </w:p>
    <w:p w14:paraId="2DB25A42" w14:textId="77777777" w:rsidR="008B435D" w:rsidRDefault="00933E84" w:rsidP="008B435D">
      <w:pPr>
        <w:adjustRightInd w:val="0"/>
        <w:snapToGrid w:val="0"/>
        <w:spacing w:line="360" w:lineRule="auto"/>
        <w:rPr>
          <w:rFonts w:ascii="Book Antiqua" w:eastAsia="宋体" w:hAnsi="Book Antiqua" w:cs="Times New Roman"/>
          <w:kern w:val="0"/>
          <w:sz w:val="24"/>
        </w:rPr>
      </w:pPr>
      <w:r w:rsidRPr="002749C0">
        <w:rPr>
          <w:rFonts w:ascii="Book Antiqua" w:eastAsia="等线" w:hAnsi="Book Antiqua" w:cs="Times New Roman"/>
          <w:color w:val="000000" w:themeColor="text1"/>
          <w:sz w:val="24"/>
        </w:rPr>
        <w:t>Li</w:t>
      </w:r>
      <w:r w:rsidR="004C4269">
        <w:rPr>
          <w:rFonts w:ascii="Book Antiqua" w:eastAsia="等线" w:hAnsi="Book Antiqua" w:cs="Times New Roman" w:hint="eastAsia"/>
          <w:color w:val="000000" w:themeColor="text1"/>
          <w:sz w:val="24"/>
        </w:rPr>
        <w:t xml:space="preserve"> H</w:t>
      </w:r>
      <w:r w:rsidRPr="002749C0">
        <w:rPr>
          <w:rFonts w:ascii="Book Antiqua" w:eastAsia="等线" w:hAnsi="Book Antiqua" w:cs="Times New Roman"/>
          <w:color w:val="000000" w:themeColor="text1"/>
          <w:sz w:val="24"/>
        </w:rPr>
        <w:t>, Liu</w:t>
      </w:r>
      <w:r w:rsidR="004C4269">
        <w:rPr>
          <w:rFonts w:ascii="Book Antiqua" w:eastAsia="等线" w:hAnsi="Book Antiqua" w:cs="Times New Roman" w:hint="eastAsia"/>
          <w:color w:val="000000" w:themeColor="text1"/>
          <w:sz w:val="24"/>
        </w:rPr>
        <w:t xml:space="preserve"> Y</w:t>
      </w:r>
      <w:r w:rsidRPr="002749C0">
        <w:rPr>
          <w:rFonts w:ascii="Book Antiqua" w:eastAsia="等线" w:hAnsi="Book Antiqua" w:cs="Times New Roman"/>
          <w:color w:val="000000" w:themeColor="text1"/>
          <w:sz w:val="24"/>
        </w:rPr>
        <w:t>, Ling</w:t>
      </w:r>
      <w:r w:rsidR="004C4269">
        <w:rPr>
          <w:rFonts w:ascii="Book Antiqua" w:eastAsia="等线" w:hAnsi="Book Antiqua" w:cs="Times New Roman" w:hint="eastAsia"/>
          <w:color w:val="000000" w:themeColor="text1"/>
          <w:sz w:val="24"/>
        </w:rPr>
        <w:t xml:space="preserve"> BC</w:t>
      </w:r>
      <w:r w:rsidRPr="002749C0">
        <w:rPr>
          <w:rFonts w:ascii="Book Antiqua" w:eastAsia="等线" w:hAnsi="Book Antiqua" w:cs="Times New Roman"/>
          <w:color w:val="000000" w:themeColor="text1"/>
          <w:sz w:val="24"/>
        </w:rPr>
        <w:t>, Hu</w:t>
      </w:r>
      <w:r w:rsidR="004C4269">
        <w:rPr>
          <w:rFonts w:ascii="Book Antiqua" w:eastAsia="等线" w:hAnsi="Book Antiqua" w:cs="Times New Roman" w:hint="eastAsia"/>
          <w:color w:val="000000" w:themeColor="text1"/>
          <w:sz w:val="24"/>
        </w:rPr>
        <w:t xml:space="preserve"> B</w:t>
      </w:r>
      <w:r w:rsidRPr="002749C0">
        <w:rPr>
          <w:rFonts w:ascii="Book Antiqua" w:eastAsia="等线" w:hAnsi="Book Antiqua" w:cs="Times New Roman"/>
          <w:color w:val="000000" w:themeColor="text1"/>
          <w:sz w:val="24"/>
        </w:rPr>
        <w:t xml:space="preserve">. </w:t>
      </w:r>
      <w:r w:rsidRPr="002749C0">
        <w:rPr>
          <w:rFonts w:ascii="Book Antiqua" w:hAnsi="Book Antiqua" w:cs="Times New Roman"/>
          <w:bCs/>
          <w:sz w:val="24"/>
        </w:rPr>
        <w:t xml:space="preserve">Efficacy of </w:t>
      </w:r>
      <w:proofErr w:type="spellStart"/>
      <w:r w:rsidRPr="002749C0">
        <w:rPr>
          <w:rFonts w:ascii="Book Antiqua" w:hAnsi="Book Antiqua" w:cs="Times New Roman"/>
          <w:bCs/>
          <w:sz w:val="24"/>
        </w:rPr>
        <w:t>thoracoscopic</w:t>
      </w:r>
      <w:proofErr w:type="spellEnd"/>
      <w:r w:rsidRPr="002749C0">
        <w:rPr>
          <w:rFonts w:ascii="Book Antiqua" w:hAnsi="Book Antiqua" w:cs="Times New Roman"/>
          <w:bCs/>
          <w:sz w:val="24"/>
        </w:rPr>
        <w:t xml:space="preserve"> anatomical </w:t>
      </w:r>
      <w:proofErr w:type="spellStart"/>
      <w:r w:rsidRPr="002749C0">
        <w:rPr>
          <w:rFonts w:ascii="Book Antiqua" w:hAnsi="Book Antiqua" w:cs="Times New Roman"/>
          <w:bCs/>
          <w:sz w:val="24"/>
        </w:rPr>
        <w:t>segmentectomy</w:t>
      </w:r>
      <w:proofErr w:type="spellEnd"/>
      <w:r w:rsidRPr="002749C0">
        <w:rPr>
          <w:rFonts w:ascii="Book Antiqua" w:hAnsi="Book Antiqua" w:cs="Times New Roman"/>
          <w:bCs/>
          <w:sz w:val="24"/>
        </w:rPr>
        <w:t xml:space="preserve"> for small pulmonary nodules.</w:t>
      </w:r>
      <w:r w:rsidRPr="002749C0">
        <w:rPr>
          <w:rFonts w:ascii="Book Antiqua" w:eastAsia="宋体" w:hAnsi="Book Antiqua" w:cs="Times New Roman"/>
          <w:kern w:val="0"/>
          <w:sz w:val="24"/>
        </w:rPr>
        <w:t xml:space="preserve"> </w:t>
      </w:r>
      <w:r w:rsidRPr="002749C0">
        <w:rPr>
          <w:rFonts w:ascii="Book Antiqua" w:eastAsia="宋体" w:hAnsi="Book Antiqua" w:cs="Times New Roman"/>
          <w:i/>
          <w:kern w:val="0"/>
          <w:sz w:val="24"/>
        </w:rPr>
        <w:t xml:space="preserve">World J </w:t>
      </w:r>
      <w:proofErr w:type="spellStart"/>
      <w:r w:rsidRPr="002749C0">
        <w:rPr>
          <w:rFonts w:ascii="Book Antiqua" w:eastAsia="宋体" w:hAnsi="Book Antiqua" w:cs="Times New Roman"/>
          <w:i/>
          <w:kern w:val="0"/>
          <w:sz w:val="24"/>
        </w:rPr>
        <w:t>Clin</w:t>
      </w:r>
      <w:proofErr w:type="spellEnd"/>
      <w:r w:rsidRPr="002749C0">
        <w:rPr>
          <w:rFonts w:ascii="Book Antiqua" w:eastAsia="宋体" w:hAnsi="Book Antiqua" w:cs="Times New Roman"/>
          <w:i/>
          <w:kern w:val="0"/>
          <w:sz w:val="24"/>
        </w:rPr>
        <w:t xml:space="preserve"> Cases</w:t>
      </w:r>
      <w:r w:rsidRPr="002749C0">
        <w:rPr>
          <w:rFonts w:ascii="Book Antiqua" w:eastAsia="宋体" w:hAnsi="Book Antiqua" w:cs="Times New Roman"/>
          <w:kern w:val="0"/>
          <w:sz w:val="24"/>
        </w:rPr>
        <w:t xml:space="preserve"> 2020; </w:t>
      </w:r>
      <w:r w:rsidR="007B1317" w:rsidRPr="007B1317">
        <w:rPr>
          <w:rFonts w:ascii="Book Antiqua" w:eastAsia="宋体" w:hAnsi="Book Antiqua" w:cs="Times New Roman"/>
          <w:kern w:val="0"/>
          <w:sz w:val="24"/>
        </w:rPr>
        <w:t xml:space="preserve">8(11): </w:t>
      </w:r>
      <w:r w:rsidR="008B435D">
        <w:rPr>
          <w:rFonts w:ascii="Book Antiqua" w:eastAsia="宋体" w:hAnsi="Book Antiqua" w:cs="Times New Roman" w:hint="eastAsia"/>
          <w:kern w:val="0"/>
          <w:sz w:val="24"/>
        </w:rPr>
        <w:t>2227-2234</w:t>
      </w:r>
      <w:r w:rsidR="008B435D" w:rsidRPr="007B1317">
        <w:rPr>
          <w:rFonts w:ascii="Book Antiqua" w:eastAsia="宋体" w:hAnsi="Book Antiqua" w:cs="Times New Roman"/>
          <w:kern w:val="0"/>
          <w:sz w:val="24"/>
        </w:rPr>
        <w:t xml:space="preserve"> URL: </w:t>
      </w:r>
      <w:bookmarkStart w:id="8" w:name="_GoBack"/>
      <w:r w:rsidR="008B435D" w:rsidRPr="007B1317">
        <w:rPr>
          <w:rFonts w:ascii="Book Antiqua" w:eastAsia="宋体" w:hAnsi="Book Antiqua" w:cs="Times New Roman"/>
          <w:kern w:val="0"/>
          <w:sz w:val="24"/>
        </w:rPr>
        <w:t>https://www.wjgnet.com/2307-8960/full/v8/i11/</w:t>
      </w:r>
      <w:r w:rsidR="008B435D">
        <w:rPr>
          <w:rFonts w:ascii="Book Antiqua" w:eastAsia="宋体" w:hAnsi="Book Antiqua" w:cs="Times New Roman" w:hint="eastAsia"/>
          <w:kern w:val="0"/>
          <w:sz w:val="24"/>
        </w:rPr>
        <w:t>2227</w:t>
      </w:r>
      <w:r w:rsidR="008B435D" w:rsidRPr="007B1317">
        <w:rPr>
          <w:rFonts w:ascii="Book Antiqua" w:eastAsia="宋体" w:hAnsi="Book Antiqua" w:cs="Times New Roman"/>
          <w:kern w:val="0"/>
          <w:sz w:val="24"/>
        </w:rPr>
        <w:t>.htm</w:t>
      </w:r>
      <w:bookmarkEnd w:id="8"/>
      <w:r w:rsidR="008B435D" w:rsidRPr="007B1317">
        <w:rPr>
          <w:rFonts w:ascii="Book Antiqua" w:eastAsia="宋体" w:hAnsi="Book Antiqua" w:cs="Times New Roman"/>
          <w:kern w:val="0"/>
          <w:sz w:val="24"/>
        </w:rPr>
        <w:t xml:space="preserve"> DOI: https://dx.doi.org/10.12998/wjcc.v8.i11.</w:t>
      </w:r>
      <w:r w:rsidR="008B435D">
        <w:rPr>
          <w:rFonts w:ascii="Book Antiqua" w:eastAsia="宋体" w:hAnsi="Book Antiqua" w:cs="Times New Roman" w:hint="eastAsia"/>
          <w:kern w:val="0"/>
          <w:sz w:val="24"/>
        </w:rPr>
        <w:t>2227</w:t>
      </w:r>
    </w:p>
    <w:p w14:paraId="475E4DE4" w14:textId="051FBD6B" w:rsidR="007B1317" w:rsidRPr="008B435D" w:rsidRDefault="007B1317" w:rsidP="002749C0">
      <w:pPr>
        <w:adjustRightInd w:val="0"/>
        <w:snapToGrid w:val="0"/>
        <w:spacing w:line="360" w:lineRule="auto"/>
        <w:rPr>
          <w:rFonts w:ascii="Book Antiqua" w:hAnsi="Book Antiqua"/>
          <w:b/>
          <w:sz w:val="24"/>
        </w:rPr>
      </w:pPr>
    </w:p>
    <w:p w14:paraId="0E9FD6E5" w14:textId="3E887AE0" w:rsidR="0027442D" w:rsidRPr="002749C0" w:rsidRDefault="0027442D" w:rsidP="002749C0">
      <w:pPr>
        <w:adjustRightInd w:val="0"/>
        <w:snapToGrid w:val="0"/>
        <w:spacing w:line="360" w:lineRule="auto"/>
        <w:rPr>
          <w:rFonts w:ascii="Book Antiqua" w:hAnsi="Book Antiqua"/>
          <w:sz w:val="24"/>
        </w:rPr>
      </w:pPr>
      <w:r w:rsidRPr="002749C0">
        <w:rPr>
          <w:rFonts w:ascii="Book Antiqua" w:hAnsi="Book Antiqua"/>
          <w:b/>
          <w:sz w:val="24"/>
        </w:rPr>
        <w:t xml:space="preserve">Core </w:t>
      </w:r>
      <w:r w:rsidR="00933E84" w:rsidRPr="002749C0">
        <w:rPr>
          <w:rFonts w:ascii="Book Antiqua" w:hAnsi="Book Antiqua"/>
          <w:b/>
          <w:sz w:val="24"/>
        </w:rPr>
        <w:t>tip</w:t>
      </w:r>
      <w:r w:rsidRPr="002749C0">
        <w:rPr>
          <w:rFonts w:ascii="Book Antiqua" w:hAnsi="Book Antiqua"/>
          <w:b/>
          <w:sz w:val="24"/>
        </w:rPr>
        <w:t>:</w:t>
      </w:r>
      <w:r w:rsidRPr="002749C0">
        <w:rPr>
          <w:rFonts w:ascii="Book Antiqua" w:hAnsi="Book Antiqua"/>
          <w:b/>
          <w:color w:val="3C3C3C"/>
          <w:sz w:val="24"/>
          <w:shd w:val="clear" w:color="auto" w:fill="FFFFFF"/>
        </w:rPr>
        <w:t xml:space="preserve"> </w:t>
      </w:r>
      <w:r w:rsidRPr="002749C0">
        <w:rPr>
          <w:rFonts w:ascii="Book Antiqua" w:hAnsi="Book Antiqua"/>
          <w:sz w:val="24"/>
        </w:rPr>
        <w:t xml:space="preserve">To evaluate the efficacy of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 pulmonary nodules</w:t>
      </w:r>
      <w:r w:rsidR="00933E84" w:rsidRPr="002749C0">
        <w:rPr>
          <w:rFonts w:ascii="Book Antiqua" w:hAnsi="Book Antiqua"/>
          <w:sz w:val="24"/>
        </w:rPr>
        <w:t xml:space="preserve">, </w:t>
      </w:r>
      <w:r w:rsidRPr="002749C0">
        <w:rPr>
          <w:rFonts w:ascii="Book Antiqua" w:hAnsi="Book Antiqua"/>
          <w:sz w:val="24"/>
        </w:rPr>
        <w:t xml:space="preserve">this study retrospectively analyzed the medical records of 86 patients with small pulmonary nodules treated </w:t>
      </w:r>
      <w:r w:rsidR="00F10D0D">
        <w:rPr>
          <w:rFonts w:ascii="Book Antiqua" w:hAnsi="Book Antiqua"/>
          <w:sz w:val="24"/>
        </w:rPr>
        <w:t>at</w:t>
      </w:r>
      <w:r w:rsidR="00F10D0D" w:rsidRPr="002749C0">
        <w:rPr>
          <w:rFonts w:ascii="Book Antiqua" w:hAnsi="Book Antiqua"/>
          <w:sz w:val="24"/>
        </w:rPr>
        <w:t xml:space="preserve"> </w:t>
      </w:r>
      <w:r w:rsidRPr="002749C0">
        <w:rPr>
          <w:rFonts w:ascii="Book Antiqua" w:hAnsi="Book Antiqua"/>
          <w:sz w:val="24"/>
        </w:rPr>
        <w:t>our hospital.</w:t>
      </w:r>
    </w:p>
    <w:p w14:paraId="6779CFEC" w14:textId="77777777" w:rsidR="00933E84" w:rsidRPr="002749C0" w:rsidRDefault="00933E84" w:rsidP="002749C0">
      <w:pPr>
        <w:widowControl/>
        <w:adjustRightInd w:val="0"/>
        <w:snapToGrid w:val="0"/>
        <w:spacing w:line="360" w:lineRule="auto"/>
        <w:rPr>
          <w:rFonts w:ascii="Book Antiqua" w:hAnsi="Book Antiqua"/>
          <w:sz w:val="24"/>
        </w:rPr>
      </w:pPr>
      <w:r w:rsidRPr="002749C0">
        <w:rPr>
          <w:rFonts w:ascii="Book Antiqua" w:hAnsi="Book Antiqua"/>
          <w:sz w:val="24"/>
        </w:rPr>
        <w:br w:type="page"/>
      </w:r>
    </w:p>
    <w:p w14:paraId="5BF4ACAA" w14:textId="77777777" w:rsidR="007E5E1D" w:rsidRPr="002749C0" w:rsidRDefault="007E5E1D" w:rsidP="002749C0">
      <w:pPr>
        <w:adjustRightInd w:val="0"/>
        <w:snapToGrid w:val="0"/>
        <w:spacing w:line="360" w:lineRule="auto"/>
        <w:rPr>
          <w:rFonts w:ascii="Book Antiqua" w:hAnsi="Book Antiqua"/>
          <w:b/>
          <w:sz w:val="24"/>
          <w:u w:val="single"/>
        </w:rPr>
      </w:pPr>
      <w:r w:rsidRPr="002749C0">
        <w:rPr>
          <w:rFonts w:ascii="Book Antiqua" w:hAnsi="Book Antiqua"/>
          <w:b/>
          <w:sz w:val="24"/>
          <w:u w:val="single"/>
        </w:rPr>
        <w:lastRenderedPageBreak/>
        <w:t>INTRODUCTION</w:t>
      </w:r>
    </w:p>
    <w:p w14:paraId="3B6BBEF4" w14:textId="0EB464E8" w:rsidR="007E5E1D"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Small pulmonary nodules are tissue shadows surrounded by gas-containing lung tissues with a diameter of 5-10</w:t>
      </w:r>
      <w:r w:rsidR="007E5E1D" w:rsidRPr="002749C0">
        <w:rPr>
          <w:rFonts w:ascii="Book Antiqua" w:hAnsi="Book Antiqua"/>
          <w:sz w:val="24"/>
        </w:rPr>
        <w:t xml:space="preserve"> </w:t>
      </w:r>
      <w:r w:rsidR="00B40333">
        <w:rPr>
          <w:rFonts w:ascii="Book Antiqua" w:hAnsi="Book Antiqua"/>
          <w:sz w:val="24"/>
        </w:rPr>
        <w:t>m</w:t>
      </w:r>
      <w:r w:rsidR="00B40333" w:rsidRPr="002749C0">
        <w:rPr>
          <w:rFonts w:ascii="Book Antiqua" w:hAnsi="Book Antiqua"/>
          <w:sz w:val="24"/>
        </w:rPr>
        <w:t xml:space="preserve">m </w:t>
      </w:r>
      <w:r w:rsidRPr="002749C0">
        <w:rPr>
          <w:rFonts w:ascii="Book Antiqua" w:hAnsi="Book Antiqua"/>
          <w:sz w:val="24"/>
        </w:rPr>
        <w:t xml:space="preserve">in clinical imaging. They are generally round and can be single or multiple. Various factors contribute to the formation of nodules: </w:t>
      </w:r>
      <w:r w:rsidR="00B40333">
        <w:rPr>
          <w:rFonts w:ascii="Book Antiqua" w:hAnsi="Book Antiqua"/>
          <w:sz w:val="24"/>
        </w:rPr>
        <w:t>B</w:t>
      </w:r>
      <w:r w:rsidR="00B40333" w:rsidRPr="002749C0">
        <w:rPr>
          <w:rFonts w:ascii="Book Antiqua" w:hAnsi="Book Antiqua"/>
          <w:sz w:val="24"/>
        </w:rPr>
        <w:t xml:space="preserve">enign </w:t>
      </w:r>
      <w:r w:rsidRPr="002749C0">
        <w:rPr>
          <w:rFonts w:ascii="Book Antiqua" w:hAnsi="Book Antiqua"/>
          <w:sz w:val="24"/>
        </w:rPr>
        <w:t xml:space="preserve">nodules are </w:t>
      </w:r>
      <w:r w:rsidR="00BF3554" w:rsidRPr="002749C0">
        <w:rPr>
          <w:rFonts w:ascii="Book Antiqua" w:hAnsi="Book Antiqua"/>
          <w:sz w:val="24"/>
        </w:rPr>
        <w:t>usually</w:t>
      </w:r>
      <w:r w:rsidRPr="002749C0">
        <w:rPr>
          <w:rFonts w:ascii="Book Antiqua" w:hAnsi="Book Antiqua"/>
          <w:sz w:val="24"/>
        </w:rPr>
        <w:t xml:space="preserve"> caused by inflammation, tuberculosis, bleeding, </w:t>
      </w:r>
      <w:r w:rsidRPr="002749C0">
        <w:rPr>
          <w:rFonts w:ascii="Book Antiqua" w:hAnsi="Book Antiqua"/>
          <w:i/>
          <w:sz w:val="24"/>
        </w:rPr>
        <w:t>etc</w:t>
      </w:r>
      <w:r w:rsidRPr="002749C0">
        <w:rPr>
          <w:rFonts w:ascii="Book Antiqua" w:hAnsi="Book Antiqua"/>
          <w:sz w:val="24"/>
        </w:rPr>
        <w:t xml:space="preserve">.; malignant nodules are primary lung cancer or lung metastasis of malignant </w:t>
      </w:r>
      <w:proofErr w:type="gramStart"/>
      <w:r w:rsidRPr="002749C0">
        <w:rPr>
          <w:rFonts w:ascii="Book Antiqua" w:hAnsi="Book Antiqua"/>
          <w:sz w:val="24"/>
        </w:rPr>
        <w:t>tumors</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w:t>
      </w:r>
      <w:r w:rsidRPr="002749C0">
        <w:rPr>
          <w:rFonts w:ascii="Book Antiqua" w:hAnsi="Book Antiqua"/>
          <w:sz w:val="24"/>
        </w:rPr>
        <w:t xml:space="preserve">. Epidemiology suggests that the incidence of small pulmonary nodules has increased in recent years with declining air </w:t>
      </w:r>
      <w:proofErr w:type="gramStart"/>
      <w:r w:rsidRPr="002749C0">
        <w:rPr>
          <w:rFonts w:ascii="Book Antiqua" w:hAnsi="Book Antiqua"/>
          <w:sz w:val="24"/>
        </w:rPr>
        <w:t>quality</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2]</w:t>
      </w:r>
      <w:r w:rsidR="007E5E1D" w:rsidRPr="002749C0">
        <w:rPr>
          <w:rFonts w:ascii="Book Antiqua" w:hAnsi="Book Antiqua"/>
          <w:sz w:val="24"/>
        </w:rPr>
        <w:t>.</w:t>
      </w:r>
    </w:p>
    <w:p w14:paraId="575D6575" w14:textId="575F626A" w:rsidR="00CF2378" w:rsidRPr="002749C0" w:rsidRDefault="002754C3" w:rsidP="002749C0">
      <w:pPr>
        <w:adjustRightInd w:val="0"/>
        <w:snapToGrid w:val="0"/>
        <w:spacing w:line="360" w:lineRule="auto"/>
        <w:ind w:firstLineChars="200" w:firstLine="480"/>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lobectomy has been widely adopted since its first clinical application for </w:t>
      </w:r>
      <w:r w:rsidR="00BF3554" w:rsidRPr="002749C0">
        <w:rPr>
          <w:rFonts w:ascii="Book Antiqua" w:hAnsi="Book Antiqua"/>
          <w:sz w:val="24"/>
        </w:rPr>
        <w:t xml:space="preserve">the </w:t>
      </w:r>
      <w:r w:rsidRPr="002749C0">
        <w:rPr>
          <w:rFonts w:ascii="Book Antiqua" w:hAnsi="Book Antiqua"/>
          <w:sz w:val="24"/>
        </w:rPr>
        <w:t>liver in 1993. The safety and efficacy of this surgical method ha</w:t>
      </w:r>
      <w:r w:rsidR="00BF3554" w:rsidRPr="002749C0">
        <w:rPr>
          <w:rFonts w:ascii="Book Antiqua" w:hAnsi="Book Antiqua"/>
          <w:sz w:val="24"/>
        </w:rPr>
        <w:t>ve</w:t>
      </w:r>
      <w:r w:rsidRPr="002749C0">
        <w:rPr>
          <w:rFonts w:ascii="Book Antiqua" w:hAnsi="Book Antiqua"/>
          <w:sz w:val="24"/>
        </w:rPr>
        <w:t xml:space="preserve"> been proven in treating small pulmonary nodules, which is less invasive wi</w:t>
      </w:r>
      <w:r w:rsidR="00C07395" w:rsidRPr="002749C0">
        <w:rPr>
          <w:rFonts w:ascii="Book Antiqua" w:hAnsi="Book Antiqua"/>
          <w:sz w:val="24"/>
        </w:rPr>
        <w:t xml:space="preserve">th rapid postoperative </w:t>
      </w:r>
      <w:proofErr w:type="gramStart"/>
      <w:r w:rsidR="00C07395" w:rsidRPr="002749C0">
        <w:rPr>
          <w:rFonts w:ascii="Book Antiqua" w:hAnsi="Book Antiqua"/>
          <w:sz w:val="24"/>
        </w:rPr>
        <w:t>recovery</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3]</w:t>
      </w:r>
      <w:r w:rsidRPr="002749C0">
        <w:rPr>
          <w:rFonts w:ascii="Book Antiqua" w:hAnsi="Book Antiqua"/>
          <w:sz w:val="24"/>
        </w:rPr>
        <w:t xml:space="preserve">. To further improve the safety and reduce operative trauma of clinical surgery, some researchers suggest that </w:t>
      </w:r>
      <w:r w:rsidR="00B40333">
        <w:rPr>
          <w:rFonts w:ascii="Book Antiqua" w:hAnsi="Book Antiqua"/>
          <w:sz w:val="24"/>
        </w:rPr>
        <w:t xml:space="preserve">a </w:t>
      </w:r>
      <w:r w:rsidRPr="002749C0">
        <w:rPr>
          <w:rFonts w:ascii="Book Antiqua" w:hAnsi="Book Antiqua"/>
          <w:sz w:val="24"/>
        </w:rPr>
        <w:t xml:space="preserve">lobe can be divided into segments, and therefore more normal tissues can be preserved during segment resection and operative injury can be reduced, which is called anatomical </w:t>
      </w:r>
      <w:proofErr w:type="spellStart"/>
      <w:r w:rsidRPr="002749C0">
        <w:rPr>
          <w:rFonts w:ascii="Book Antiqua" w:hAnsi="Book Antiqua"/>
          <w:sz w:val="24"/>
        </w:rPr>
        <w:t>segmentectomy</w:t>
      </w:r>
      <w:proofErr w:type="spellEnd"/>
      <w:r w:rsidRPr="002749C0">
        <w:rPr>
          <w:rFonts w:ascii="Book Antiqua" w:hAnsi="Book Antiqua"/>
          <w:noProof/>
          <w:sz w:val="24"/>
          <w:vertAlign w:val="superscript"/>
        </w:rPr>
        <w:t>[4]</w:t>
      </w:r>
      <w:r w:rsidRPr="002749C0">
        <w:rPr>
          <w:rFonts w:ascii="Book Antiqua" w:hAnsi="Book Antiqua"/>
          <w:sz w:val="24"/>
        </w:rPr>
        <w:t>.</w:t>
      </w:r>
    </w:p>
    <w:p w14:paraId="57721B57" w14:textId="22E8B6F1" w:rsidR="00C953B0" w:rsidRPr="002749C0" w:rsidRDefault="002754C3" w:rsidP="002749C0">
      <w:pPr>
        <w:adjustRightInd w:val="0"/>
        <w:snapToGrid w:val="0"/>
        <w:spacing w:line="360" w:lineRule="auto"/>
        <w:ind w:firstLineChars="200" w:firstLine="480"/>
        <w:rPr>
          <w:rFonts w:ascii="Book Antiqua" w:hAnsi="Book Antiqua"/>
          <w:sz w:val="24"/>
        </w:rPr>
      </w:pPr>
      <w:r w:rsidRPr="002749C0">
        <w:rPr>
          <w:rFonts w:ascii="Book Antiqua" w:hAnsi="Book Antiqua"/>
          <w:sz w:val="24"/>
        </w:rPr>
        <w:t xml:space="preserve">Currently, </w:t>
      </w:r>
      <w:bookmarkStart w:id="9" w:name="_Hlk38641707"/>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still at the exploratory stage with limited application</w:t>
      </w:r>
      <w:bookmarkEnd w:id="9"/>
      <w:r w:rsidRPr="002749C0">
        <w:rPr>
          <w:rFonts w:ascii="Book Antiqua" w:hAnsi="Book Antiqua"/>
          <w:sz w:val="24"/>
        </w:rPr>
        <w:t xml:space="preserve">. To further evaluate the efficacy of this surgical method for small pulmonary nodules, this study retrospectively analyzed the medical records of 86 patients with small pulmonary nodules treated </w:t>
      </w:r>
      <w:r w:rsidR="00B40333">
        <w:rPr>
          <w:rFonts w:ascii="Book Antiqua" w:hAnsi="Book Antiqua"/>
          <w:sz w:val="24"/>
        </w:rPr>
        <w:t>at</w:t>
      </w:r>
      <w:r w:rsidR="00B40333" w:rsidRPr="002749C0">
        <w:rPr>
          <w:rFonts w:ascii="Book Antiqua" w:hAnsi="Book Antiqua"/>
          <w:sz w:val="24"/>
        </w:rPr>
        <w:t xml:space="preserve"> </w:t>
      </w:r>
      <w:r w:rsidRPr="002749C0">
        <w:rPr>
          <w:rFonts w:ascii="Book Antiqua" w:hAnsi="Book Antiqua"/>
          <w:sz w:val="24"/>
        </w:rPr>
        <w:t>our hospital.</w:t>
      </w:r>
    </w:p>
    <w:p w14:paraId="6016174F" w14:textId="77777777" w:rsidR="00CF2378" w:rsidRPr="002749C0" w:rsidRDefault="00CF2378" w:rsidP="002749C0">
      <w:pPr>
        <w:adjustRightInd w:val="0"/>
        <w:snapToGrid w:val="0"/>
        <w:spacing w:line="360" w:lineRule="auto"/>
        <w:ind w:firstLineChars="200" w:firstLine="480"/>
        <w:rPr>
          <w:rFonts w:ascii="Book Antiqua" w:hAnsi="Book Antiqua"/>
          <w:sz w:val="24"/>
        </w:rPr>
      </w:pPr>
    </w:p>
    <w:p w14:paraId="09F6577E" w14:textId="77777777" w:rsidR="00CF2378" w:rsidRPr="002749C0" w:rsidRDefault="00CF2378" w:rsidP="002749C0">
      <w:pPr>
        <w:adjustRightInd w:val="0"/>
        <w:snapToGrid w:val="0"/>
        <w:spacing w:line="360" w:lineRule="auto"/>
        <w:rPr>
          <w:rFonts w:ascii="Book Antiqua" w:hAnsi="Book Antiqua"/>
          <w:b/>
          <w:sz w:val="24"/>
          <w:u w:val="single"/>
        </w:rPr>
      </w:pPr>
      <w:r w:rsidRPr="002749C0">
        <w:rPr>
          <w:rFonts w:ascii="Book Antiqua" w:hAnsi="Book Antiqua"/>
          <w:b/>
          <w:sz w:val="24"/>
          <w:u w:val="single"/>
        </w:rPr>
        <w:t>MATERIALS AND METHODS</w:t>
      </w:r>
    </w:p>
    <w:p w14:paraId="55BADCB9" w14:textId="4A873CFD"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Baseline characteristics</w:t>
      </w:r>
    </w:p>
    <w:p w14:paraId="7CB29838" w14:textId="18C2E8DF"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The medical records of 86 patients with small pulmonary nodules treated </w:t>
      </w:r>
      <w:r w:rsidR="00B40333">
        <w:rPr>
          <w:rFonts w:ascii="Book Antiqua" w:hAnsi="Book Antiqua"/>
          <w:sz w:val="24"/>
        </w:rPr>
        <w:t>at</w:t>
      </w:r>
      <w:r w:rsidR="00B40333" w:rsidRPr="002749C0">
        <w:rPr>
          <w:rFonts w:ascii="Book Antiqua" w:hAnsi="Book Antiqua"/>
          <w:sz w:val="24"/>
        </w:rPr>
        <w:t xml:space="preserve"> </w:t>
      </w:r>
      <w:r w:rsidRPr="002749C0">
        <w:rPr>
          <w:rFonts w:ascii="Book Antiqua" w:hAnsi="Book Antiqua"/>
          <w:sz w:val="24"/>
        </w:rPr>
        <w:t>our hospital between August 2016 and October 2019 were reviewed. All cases met the diagnosis and treatment standards of “Chinese Expert Consensus on the Diagnosis and Treatment of Pulmonary nodules</w:t>
      </w:r>
      <w:proofErr w:type="gramStart"/>
      <w:r w:rsidRPr="002749C0">
        <w:rPr>
          <w:rFonts w:ascii="Book Antiqua" w:hAnsi="Book Antiqua"/>
          <w:sz w:val="24"/>
        </w:rPr>
        <w:t>”</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5]</w:t>
      </w:r>
      <w:r w:rsidRPr="002749C0">
        <w:rPr>
          <w:rFonts w:ascii="Book Antiqua" w:hAnsi="Book Antiqua"/>
          <w:sz w:val="24"/>
        </w:rPr>
        <w:t xml:space="preserve">. </w:t>
      </w:r>
      <w:r w:rsidR="00B40333">
        <w:rPr>
          <w:rFonts w:ascii="Book Antiqua" w:hAnsi="Book Antiqua"/>
          <w:sz w:val="24"/>
        </w:rPr>
        <w:t>The i</w:t>
      </w:r>
      <w:r w:rsidR="00B40333" w:rsidRPr="002749C0">
        <w:rPr>
          <w:rFonts w:ascii="Book Antiqua" w:hAnsi="Book Antiqua"/>
          <w:sz w:val="24"/>
        </w:rPr>
        <w:t xml:space="preserve">nclusion </w:t>
      </w:r>
      <w:r w:rsidRPr="002749C0">
        <w:rPr>
          <w:rFonts w:ascii="Book Antiqua" w:hAnsi="Book Antiqua"/>
          <w:sz w:val="24"/>
        </w:rPr>
        <w:t>criteria</w:t>
      </w:r>
      <w:r w:rsidR="00B40333">
        <w:rPr>
          <w:rFonts w:ascii="Book Antiqua" w:hAnsi="Book Antiqua"/>
          <w:sz w:val="24"/>
        </w:rPr>
        <w:t xml:space="preserve"> were</w:t>
      </w:r>
      <w:r w:rsidRPr="002749C0">
        <w:rPr>
          <w:rFonts w:ascii="Book Antiqua" w:hAnsi="Book Antiqua"/>
          <w:sz w:val="24"/>
        </w:rPr>
        <w:t xml:space="preserve">: (1) </w:t>
      </w:r>
      <w:r w:rsidR="00B40333">
        <w:rPr>
          <w:rFonts w:ascii="Book Antiqua" w:hAnsi="Book Antiqua"/>
          <w:sz w:val="24"/>
        </w:rPr>
        <w:t>N</w:t>
      </w:r>
      <w:r w:rsidR="00B40333" w:rsidRPr="002749C0">
        <w:rPr>
          <w:rFonts w:ascii="Book Antiqua" w:hAnsi="Book Antiqua"/>
          <w:sz w:val="24"/>
        </w:rPr>
        <w:t xml:space="preserve">o </w:t>
      </w:r>
      <w:r w:rsidRPr="002749C0">
        <w:rPr>
          <w:rFonts w:ascii="Book Antiqua" w:hAnsi="Book Antiqua"/>
          <w:sz w:val="24"/>
        </w:rPr>
        <w:t xml:space="preserve">serious cardio-cerebrovascular disease; (2) no </w:t>
      </w:r>
      <w:r w:rsidR="004B6C1D" w:rsidRPr="002749C0">
        <w:rPr>
          <w:rFonts w:ascii="Book Antiqua" w:hAnsi="Book Antiqua"/>
          <w:sz w:val="24"/>
        </w:rPr>
        <w:t>human immunodeficiency virus</w:t>
      </w:r>
      <w:r w:rsidRPr="002749C0">
        <w:rPr>
          <w:rFonts w:ascii="Book Antiqua" w:hAnsi="Book Antiqua"/>
          <w:sz w:val="24"/>
        </w:rPr>
        <w:t>, immune deficiency</w:t>
      </w:r>
      <w:r w:rsidR="00B40333">
        <w:rPr>
          <w:rFonts w:ascii="Book Antiqua" w:hAnsi="Book Antiqua"/>
          <w:sz w:val="24"/>
        </w:rPr>
        <w:t>,</w:t>
      </w:r>
      <w:r w:rsidRPr="002749C0">
        <w:rPr>
          <w:rFonts w:ascii="Book Antiqua" w:hAnsi="Book Antiqua"/>
          <w:sz w:val="24"/>
        </w:rPr>
        <w:t xml:space="preserve"> or coagulation dysfunction; (3) </w:t>
      </w:r>
      <w:r w:rsidRPr="002749C0">
        <w:rPr>
          <w:rFonts w:ascii="Book Antiqua" w:hAnsi="Book Antiqua"/>
          <w:sz w:val="24"/>
        </w:rPr>
        <w:lastRenderedPageBreak/>
        <w:t xml:space="preserve">no other malignant tumor or a previous history of lymphoma; (4) normal mental and intellectual assessment results and no mental disorder or low intelligence; (5) the patient </w:t>
      </w:r>
      <w:r w:rsidR="00B40333">
        <w:rPr>
          <w:rFonts w:ascii="Book Antiqua" w:hAnsi="Book Antiqua"/>
          <w:sz w:val="24"/>
        </w:rPr>
        <w:t>was</w:t>
      </w:r>
      <w:r w:rsidR="00B40333" w:rsidRPr="002749C0">
        <w:rPr>
          <w:rFonts w:ascii="Book Antiqua" w:hAnsi="Book Antiqua"/>
          <w:sz w:val="24"/>
        </w:rPr>
        <w:t xml:space="preserve"> </w:t>
      </w:r>
      <w:r w:rsidRPr="002749C0">
        <w:rPr>
          <w:rFonts w:ascii="Book Antiqua" w:hAnsi="Book Antiqua"/>
          <w:sz w:val="24"/>
        </w:rPr>
        <w:t xml:space="preserve">informed of the study and </w:t>
      </w:r>
      <w:r w:rsidR="00B40333" w:rsidRPr="002749C0">
        <w:rPr>
          <w:rFonts w:ascii="Book Antiqua" w:hAnsi="Book Antiqua"/>
          <w:sz w:val="24"/>
        </w:rPr>
        <w:t>consent</w:t>
      </w:r>
      <w:r w:rsidR="00B40333">
        <w:rPr>
          <w:rFonts w:ascii="Book Antiqua" w:hAnsi="Book Antiqua"/>
          <w:sz w:val="24"/>
        </w:rPr>
        <w:t>ed</w:t>
      </w:r>
      <w:r w:rsidR="00B40333" w:rsidRPr="002749C0">
        <w:rPr>
          <w:rFonts w:ascii="Book Antiqua" w:hAnsi="Book Antiqua"/>
          <w:sz w:val="24"/>
        </w:rPr>
        <w:t xml:space="preserve"> </w:t>
      </w:r>
      <w:r w:rsidRPr="002749C0">
        <w:rPr>
          <w:rFonts w:ascii="Book Antiqua" w:hAnsi="Book Antiqua"/>
          <w:sz w:val="24"/>
        </w:rPr>
        <w:t>to medical records usage; (</w:t>
      </w:r>
      <w:r w:rsidR="006B470D" w:rsidRPr="002749C0">
        <w:rPr>
          <w:rFonts w:ascii="Book Antiqua" w:hAnsi="Book Antiqua"/>
          <w:sz w:val="24"/>
        </w:rPr>
        <w:t>6</w:t>
      </w:r>
      <w:r w:rsidRPr="002749C0">
        <w:rPr>
          <w:rFonts w:ascii="Book Antiqua" w:hAnsi="Book Antiqua"/>
          <w:sz w:val="24"/>
        </w:rPr>
        <w:t>) suspected malignant lesions on preoperative examination; (</w:t>
      </w:r>
      <w:r w:rsidR="006B470D" w:rsidRPr="002749C0">
        <w:rPr>
          <w:rFonts w:ascii="Book Antiqua" w:hAnsi="Book Antiqua"/>
          <w:sz w:val="24"/>
        </w:rPr>
        <w:t>7</w:t>
      </w:r>
      <w:r w:rsidRPr="002749C0">
        <w:rPr>
          <w:rFonts w:ascii="Book Antiqua" w:hAnsi="Book Antiqua"/>
          <w:sz w:val="24"/>
        </w:rPr>
        <w:t xml:space="preserve">) enhanced </w:t>
      </w:r>
      <w:r w:rsidR="006B470D" w:rsidRPr="002749C0">
        <w:rPr>
          <w:rFonts w:ascii="Book Antiqua" w:hAnsi="Book Antiqua"/>
          <w:sz w:val="24"/>
        </w:rPr>
        <w:t xml:space="preserve">computed tomography </w:t>
      </w:r>
      <w:r w:rsidRPr="002749C0">
        <w:rPr>
          <w:rFonts w:ascii="Book Antiqua" w:hAnsi="Book Antiqua"/>
          <w:sz w:val="24"/>
        </w:rPr>
        <w:t>scan showing tumor diameter ≤</w:t>
      </w:r>
      <w:r w:rsidR="006B470D" w:rsidRPr="002749C0">
        <w:rPr>
          <w:rFonts w:ascii="Book Antiqua" w:hAnsi="Book Antiqua"/>
          <w:sz w:val="24"/>
        </w:rPr>
        <w:t xml:space="preserve"> </w:t>
      </w:r>
      <w:r w:rsidRPr="002749C0">
        <w:rPr>
          <w:rFonts w:ascii="Book Antiqua" w:hAnsi="Book Antiqua"/>
          <w:sz w:val="24"/>
        </w:rPr>
        <w:t>2</w:t>
      </w:r>
      <w:r w:rsidR="006B470D" w:rsidRPr="002749C0">
        <w:rPr>
          <w:rFonts w:ascii="Book Antiqua" w:hAnsi="Book Antiqua"/>
          <w:sz w:val="24"/>
        </w:rPr>
        <w:t xml:space="preserve"> </w:t>
      </w:r>
      <w:r w:rsidRPr="002749C0">
        <w:rPr>
          <w:rFonts w:ascii="Book Antiqua" w:hAnsi="Book Antiqua"/>
          <w:sz w:val="24"/>
        </w:rPr>
        <w:t xml:space="preserve">cm; </w:t>
      </w:r>
      <w:r w:rsidR="006B470D" w:rsidRPr="002749C0">
        <w:rPr>
          <w:rFonts w:ascii="Book Antiqua" w:hAnsi="Book Antiqua"/>
          <w:sz w:val="24"/>
        </w:rPr>
        <w:t xml:space="preserve">and </w:t>
      </w:r>
      <w:r w:rsidRPr="002749C0">
        <w:rPr>
          <w:rFonts w:ascii="Book Antiqua" w:hAnsi="Book Antiqua"/>
          <w:sz w:val="24"/>
        </w:rPr>
        <w:t xml:space="preserve">(8) distant metastasis excluded by </w:t>
      </w:r>
      <w:r w:rsidR="00474CE3" w:rsidRPr="002749C0">
        <w:rPr>
          <w:rFonts w:ascii="Book Antiqua" w:hAnsi="Book Antiqua"/>
          <w:sz w:val="24"/>
        </w:rPr>
        <w:t>positron emission tomography/computed tomography</w:t>
      </w:r>
      <w:r w:rsidRPr="002749C0">
        <w:rPr>
          <w:rFonts w:ascii="Book Antiqua" w:hAnsi="Book Antiqua"/>
          <w:sz w:val="24"/>
        </w:rPr>
        <w:t xml:space="preserve">. </w:t>
      </w:r>
      <w:r w:rsidR="00B40333">
        <w:rPr>
          <w:rFonts w:ascii="Book Antiqua" w:hAnsi="Book Antiqua"/>
          <w:sz w:val="24"/>
        </w:rPr>
        <w:t>The e</w:t>
      </w:r>
      <w:r w:rsidR="00B40333" w:rsidRPr="002749C0">
        <w:rPr>
          <w:rFonts w:ascii="Book Antiqua" w:hAnsi="Book Antiqua"/>
          <w:sz w:val="24"/>
        </w:rPr>
        <w:t xml:space="preserve">xclusion </w:t>
      </w:r>
      <w:r w:rsidRPr="002749C0">
        <w:rPr>
          <w:rFonts w:ascii="Book Antiqua" w:hAnsi="Book Antiqua"/>
          <w:sz w:val="24"/>
        </w:rPr>
        <w:t>criteria</w:t>
      </w:r>
      <w:r w:rsidR="00B40333">
        <w:rPr>
          <w:rFonts w:ascii="Book Antiqua" w:hAnsi="Book Antiqua"/>
          <w:sz w:val="24"/>
        </w:rPr>
        <w:t xml:space="preserve"> were</w:t>
      </w:r>
      <w:r w:rsidRPr="002749C0">
        <w:rPr>
          <w:rFonts w:ascii="Book Antiqua" w:hAnsi="Book Antiqua"/>
          <w:sz w:val="24"/>
        </w:rPr>
        <w:t xml:space="preserve">: (1) </w:t>
      </w:r>
      <w:r w:rsidR="00B40333">
        <w:rPr>
          <w:rFonts w:ascii="Book Antiqua" w:hAnsi="Book Antiqua"/>
          <w:sz w:val="24"/>
        </w:rPr>
        <w:t>I</w:t>
      </w:r>
      <w:r w:rsidR="00B40333" w:rsidRPr="002749C0">
        <w:rPr>
          <w:rFonts w:ascii="Book Antiqua" w:hAnsi="Book Antiqua"/>
          <w:sz w:val="24"/>
        </w:rPr>
        <w:t xml:space="preserve">nsufficient </w:t>
      </w:r>
      <w:r w:rsidRPr="002749C0">
        <w:rPr>
          <w:rFonts w:ascii="Book Antiqua" w:hAnsi="Book Antiqua"/>
          <w:sz w:val="24"/>
        </w:rPr>
        <w:t xml:space="preserve">clinical records; (2) combined with serious infection; (3) combined with multiple organ failure and massive hemorrhage; </w:t>
      </w:r>
      <w:r w:rsidR="004742E9" w:rsidRPr="002749C0">
        <w:rPr>
          <w:rFonts w:ascii="Book Antiqua" w:hAnsi="Book Antiqua"/>
          <w:sz w:val="24"/>
        </w:rPr>
        <w:t xml:space="preserve">and </w:t>
      </w:r>
      <w:r w:rsidRPr="002749C0">
        <w:rPr>
          <w:rFonts w:ascii="Book Antiqua" w:hAnsi="Book Antiqua"/>
          <w:sz w:val="24"/>
        </w:rPr>
        <w:t xml:space="preserve">(4) number of met inclusion criteria &lt; 8. According to the surgical option, patients who 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were </w:t>
      </w:r>
      <w:r w:rsidR="00B40333">
        <w:rPr>
          <w:rFonts w:ascii="Book Antiqua" w:hAnsi="Book Antiqua"/>
          <w:sz w:val="24"/>
        </w:rPr>
        <w:t>included</w:t>
      </w:r>
      <w:r w:rsidR="00B40333" w:rsidRPr="002749C0">
        <w:rPr>
          <w:rFonts w:ascii="Book Antiqua" w:hAnsi="Book Antiqua"/>
          <w:sz w:val="24"/>
        </w:rPr>
        <w:t xml:space="preserve"> </w:t>
      </w:r>
      <w:r w:rsidRPr="002749C0">
        <w:rPr>
          <w:rFonts w:ascii="Book Antiqua" w:hAnsi="Book Antiqua"/>
          <w:sz w:val="24"/>
        </w:rPr>
        <w:t>in</w:t>
      </w:r>
      <w:r w:rsidR="00B40333">
        <w:rPr>
          <w:rFonts w:ascii="Book Antiqua" w:hAnsi="Book Antiqua"/>
          <w:sz w:val="24"/>
        </w:rPr>
        <w:t xml:space="preserve"> an</w:t>
      </w:r>
      <w:r w:rsidRPr="002749C0">
        <w:rPr>
          <w:rFonts w:ascii="Book Antiqua" w:hAnsi="Book Antiqua"/>
          <w:sz w:val="24"/>
        </w:rPr>
        <w:t xml:space="preserve"> </w:t>
      </w:r>
      <w:r w:rsidR="00B40333" w:rsidRPr="002749C0">
        <w:rPr>
          <w:rFonts w:ascii="Book Antiqua" w:hAnsi="Book Antiqua"/>
          <w:sz w:val="24"/>
        </w:rPr>
        <w:t>observation</w:t>
      </w:r>
      <w:r w:rsidR="00B40333">
        <w:rPr>
          <w:rFonts w:ascii="Book Antiqua" w:hAnsi="Book Antiqua"/>
          <w:sz w:val="24"/>
        </w:rPr>
        <w:t xml:space="preserve"> </w:t>
      </w:r>
      <w:r w:rsidRPr="002749C0">
        <w:rPr>
          <w:rFonts w:ascii="Book Antiqua" w:hAnsi="Book Antiqua"/>
          <w:sz w:val="24"/>
        </w:rPr>
        <w:t xml:space="preserve">group (46 cases) and patients who underwent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were </w:t>
      </w:r>
      <w:r w:rsidR="00B40333">
        <w:rPr>
          <w:rFonts w:ascii="Book Antiqua" w:hAnsi="Book Antiqua"/>
          <w:sz w:val="24"/>
        </w:rPr>
        <w:t>included in a</w:t>
      </w:r>
      <w:r w:rsidRPr="002749C0">
        <w:rPr>
          <w:rFonts w:ascii="Book Antiqua" w:hAnsi="Book Antiqua"/>
          <w:sz w:val="24"/>
        </w:rPr>
        <w:t xml:space="preserve"> reference group (40 cases). The baseline characteristics of the two groups showed no significant difference (</w:t>
      </w:r>
      <w:r w:rsidRPr="002749C0">
        <w:rPr>
          <w:rFonts w:ascii="Book Antiqua" w:hAnsi="Book Antiqua"/>
          <w:i/>
          <w:sz w:val="24"/>
        </w:rPr>
        <w:t>P</w:t>
      </w:r>
      <w:r w:rsidR="008F3990" w:rsidRPr="002749C0">
        <w:rPr>
          <w:rFonts w:ascii="Book Antiqua" w:hAnsi="Book Antiqua"/>
          <w:sz w:val="24"/>
        </w:rPr>
        <w:t xml:space="preserve"> &gt; </w:t>
      </w:r>
      <w:r w:rsidRPr="002749C0">
        <w:rPr>
          <w:rFonts w:ascii="Book Antiqua" w:hAnsi="Book Antiqua"/>
          <w:sz w:val="24"/>
        </w:rPr>
        <w:t>0.05) (Table 1).</w:t>
      </w:r>
    </w:p>
    <w:p w14:paraId="31853F24" w14:textId="77777777" w:rsidR="008F3990" w:rsidRPr="002749C0" w:rsidRDefault="008F3990" w:rsidP="002749C0">
      <w:pPr>
        <w:adjustRightInd w:val="0"/>
        <w:snapToGrid w:val="0"/>
        <w:spacing w:line="360" w:lineRule="auto"/>
        <w:rPr>
          <w:rFonts w:ascii="Book Antiqua" w:hAnsi="Book Antiqua"/>
          <w:b/>
          <w:bCs/>
          <w:sz w:val="24"/>
        </w:rPr>
      </w:pPr>
    </w:p>
    <w:p w14:paraId="37013583" w14:textId="5FD41720" w:rsidR="00C953B0" w:rsidRPr="002749C0" w:rsidRDefault="002754C3" w:rsidP="002749C0">
      <w:pPr>
        <w:adjustRightInd w:val="0"/>
        <w:snapToGrid w:val="0"/>
        <w:spacing w:line="360" w:lineRule="auto"/>
        <w:rPr>
          <w:rFonts w:ascii="Book Antiqua" w:hAnsi="Book Antiqua"/>
          <w:i/>
          <w:sz w:val="24"/>
        </w:rPr>
      </w:pPr>
      <w:r w:rsidRPr="002749C0">
        <w:rPr>
          <w:rFonts w:ascii="Book Antiqua" w:hAnsi="Book Antiqua"/>
          <w:b/>
          <w:bCs/>
          <w:i/>
          <w:sz w:val="24"/>
        </w:rPr>
        <w:t>Surgical methods</w:t>
      </w:r>
    </w:p>
    <w:p w14:paraId="446EA32E" w14:textId="6580D8B5"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The patient was placed in the lateral decubitus position under general anesthesia with single-lung ventilation by double-lumen endotracheal tube intubation. A 1-cm skin incision was made along the anterior axillary line in the 7</w:t>
      </w:r>
      <w:r w:rsidRPr="002749C0">
        <w:rPr>
          <w:rFonts w:ascii="Book Antiqua" w:hAnsi="Book Antiqua"/>
          <w:sz w:val="24"/>
          <w:vertAlign w:val="superscript"/>
        </w:rPr>
        <w:t>th</w:t>
      </w:r>
      <w:r w:rsidRPr="002749C0">
        <w:rPr>
          <w:rFonts w:ascii="Book Antiqua" w:hAnsi="Book Antiqua"/>
          <w:sz w:val="24"/>
        </w:rPr>
        <w:t xml:space="preserve"> or 8</w:t>
      </w:r>
      <w:r w:rsidRPr="002749C0">
        <w:rPr>
          <w:rFonts w:ascii="Book Antiqua" w:hAnsi="Book Antiqua"/>
          <w:sz w:val="24"/>
          <w:vertAlign w:val="superscript"/>
        </w:rPr>
        <w:t>th</w:t>
      </w:r>
      <w:r w:rsidRPr="002749C0">
        <w:rPr>
          <w:rFonts w:ascii="Book Antiqua" w:hAnsi="Book Antiqua"/>
          <w:sz w:val="24"/>
        </w:rPr>
        <w:t xml:space="preserve"> intercostal space (observation port), a 3-cm incision was made along the anterior axillary line in the 4</w:t>
      </w:r>
      <w:r w:rsidRPr="002749C0">
        <w:rPr>
          <w:rFonts w:ascii="Book Antiqua" w:hAnsi="Book Antiqua"/>
          <w:sz w:val="24"/>
          <w:vertAlign w:val="superscript"/>
        </w:rPr>
        <w:t>th</w:t>
      </w:r>
      <w:r w:rsidRPr="002749C0">
        <w:rPr>
          <w:rFonts w:ascii="Book Antiqua" w:hAnsi="Book Antiqua"/>
          <w:sz w:val="24"/>
        </w:rPr>
        <w:t>-5</w:t>
      </w:r>
      <w:r w:rsidRPr="002749C0">
        <w:rPr>
          <w:rFonts w:ascii="Book Antiqua" w:hAnsi="Book Antiqua"/>
          <w:sz w:val="24"/>
          <w:vertAlign w:val="superscript"/>
        </w:rPr>
        <w:t>th</w:t>
      </w:r>
      <w:r w:rsidRPr="002749C0">
        <w:rPr>
          <w:rFonts w:ascii="Book Antiqua" w:hAnsi="Book Antiqua"/>
          <w:sz w:val="24"/>
        </w:rPr>
        <w:t xml:space="preserve"> intercostal space (working port)</w:t>
      </w:r>
      <w:r w:rsidR="00B40333">
        <w:rPr>
          <w:rFonts w:ascii="Book Antiqua" w:hAnsi="Book Antiqua"/>
          <w:sz w:val="24"/>
        </w:rPr>
        <w:t>,</w:t>
      </w:r>
      <w:r w:rsidRPr="002749C0">
        <w:rPr>
          <w:rFonts w:ascii="Book Antiqua" w:hAnsi="Book Antiqua"/>
          <w:sz w:val="24"/>
        </w:rPr>
        <w:t xml:space="preserve"> and another incision was made along the posterior axillary line in the 7</w:t>
      </w:r>
      <w:r w:rsidRPr="002749C0">
        <w:rPr>
          <w:rFonts w:ascii="Book Antiqua" w:hAnsi="Book Antiqua"/>
          <w:sz w:val="24"/>
          <w:vertAlign w:val="superscript"/>
        </w:rPr>
        <w:t>th</w:t>
      </w:r>
      <w:r w:rsidRPr="002749C0">
        <w:rPr>
          <w:rFonts w:ascii="Book Antiqua" w:hAnsi="Book Antiqua"/>
          <w:sz w:val="24"/>
        </w:rPr>
        <w:t xml:space="preserve"> intercostal space (accessory working port). The scope was inserted through the observation port and apparatus was inserted through the working port. Lesion was detected by the scope. </w:t>
      </w:r>
      <w:proofErr w:type="spellStart"/>
      <w:r w:rsidRPr="002749C0">
        <w:rPr>
          <w:rFonts w:ascii="Book Antiqua" w:hAnsi="Book Antiqua"/>
          <w:sz w:val="24"/>
        </w:rPr>
        <w:t>Segmentectomy</w:t>
      </w:r>
      <w:proofErr w:type="spellEnd"/>
      <w:r w:rsidRPr="002749C0">
        <w:rPr>
          <w:rFonts w:ascii="Book Antiqua" w:hAnsi="Book Antiqua"/>
          <w:sz w:val="24"/>
        </w:rPr>
        <w:t xml:space="preserve"> was initially planned in 48 patients and pathological biopsy was obtained through wedge resection. Patients with benign lesions underwent </w:t>
      </w:r>
      <w:proofErr w:type="spellStart"/>
      <w:r w:rsidRPr="002749C0">
        <w:rPr>
          <w:rFonts w:ascii="Book Antiqua" w:hAnsi="Book Antiqua"/>
          <w:sz w:val="24"/>
        </w:rPr>
        <w:t>segmentectomy</w:t>
      </w:r>
      <w:proofErr w:type="spellEnd"/>
      <w:r w:rsidRPr="002749C0">
        <w:rPr>
          <w:rFonts w:ascii="Book Antiqua" w:hAnsi="Book Antiqua"/>
          <w:sz w:val="24"/>
        </w:rPr>
        <w:t>. Biopsies and frozen pathological sections of the 10</w:t>
      </w:r>
      <w:r w:rsidRPr="002749C0">
        <w:rPr>
          <w:rFonts w:ascii="Book Antiqua" w:hAnsi="Book Antiqua"/>
          <w:sz w:val="24"/>
          <w:vertAlign w:val="superscript"/>
        </w:rPr>
        <w:t>th</w:t>
      </w:r>
      <w:r w:rsidRPr="002749C0">
        <w:rPr>
          <w:rFonts w:ascii="Book Antiqua" w:hAnsi="Book Antiqua"/>
          <w:sz w:val="24"/>
        </w:rPr>
        <w:t xml:space="preserve">, </w:t>
      </w:r>
      <w:r w:rsidR="00087E03" w:rsidRPr="002749C0">
        <w:rPr>
          <w:rFonts w:ascii="Book Antiqua" w:hAnsi="Book Antiqua"/>
          <w:sz w:val="24"/>
        </w:rPr>
        <w:t>11</w:t>
      </w:r>
      <w:r w:rsidR="00087E03" w:rsidRPr="002749C0">
        <w:rPr>
          <w:rFonts w:ascii="Book Antiqua" w:hAnsi="Book Antiqua"/>
          <w:sz w:val="24"/>
          <w:vertAlign w:val="superscript"/>
        </w:rPr>
        <w:t>th</w:t>
      </w:r>
      <w:r w:rsidR="00087E03">
        <w:rPr>
          <w:rFonts w:ascii="Book Antiqua" w:hAnsi="Book Antiqua"/>
          <w:sz w:val="24"/>
        </w:rPr>
        <w:t xml:space="preserve">, </w:t>
      </w:r>
      <w:r w:rsidRPr="002749C0">
        <w:rPr>
          <w:rFonts w:ascii="Book Antiqua" w:hAnsi="Book Antiqua"/>
          <w:sz w:val="24"/>
        </w:rPr>
        <w:t>and 13</w:t>
      </w:r>
      <w:r w:rsidRPr="002749C0">
        <w:rPr>
          <w:rFonts w:ascii="Book Antiqua" w:hAnsi="Book Antiqua"/>
          <w:sz w:val="24"/>
          <w:vertAlign w:val="superscript"/>
        </w:rPr>
        <w:t>th</w:t>
      </w:r>
      <w:r w:rsidRPr="002749C0">
        <w:rPr>
          <w:rFonts w:ascii="Book Antiqua" w:hAnsi="Book Antiqua"/>
          <w:sz w:val="24"/>
        </w:rPr>
        <w:t xml:space="preserve"> groups of lymph nodes were further obtained and examined in patients with malignant lesions and 2 patients with positive diagnosis switched to lobectomy. Therefore, </w:t>
      </w:r>
      <w:proofErr w:type="spellStart"/>
      <w:r w:rsidRPr="002749C0">
        <w:rPr>
          <w:rFonts w:ascii="Book Antiqua" w:hAnsi="Book Antiqua"/>
          <w:sz w:val="24"/>
        </w:rPr>
        <w:t>segmentectomy</w:t>
      </w:r>
      <w:proofErr w:type="spellEnd"/>
      <w:r w:rsidRPr="002749C0">
        <w:rPr>
          <w:rFonts w:ascii="Book Antiqua" w:hAnsi="Book Antiqua"/>
          <w:sz w:val="24"/>
        </w:rPr>
        <w:t xml:space="preserve"> was finally performed in 46 patients. The resected segments </w:t>
      </w:r>
      <w:r w:rsidRPr="002749C0">
        <w:rPr>
          <w:rFonts w:ascii="Book Antiqua" w:hAnsi="Book Antiqua"/>
          <w:sz w:val="24"/>
        </w:rPr>
        <w:lastRenderedPageBreak/>
        <w:t xml:space="preserve">were based on lesion location (left superior lobe: 3 cases of </w:t>
      </w:r>
      <w:proofErr w:type="spellStart"/>
      <w:r w:rsidRPr="002749C0">
        <w:rPr>
          <w:rFonts w:ascii="Book Antiqua" w:hAnsi="Book Antiqua"/>
          <w:sz w:val="24"/>
        </w:rPr>
        <w:t>apico</w:t>
      </w:r>
      <w:proofErr w:type="spellEnd"/>
      <w:r w:rsidRPr="002749C0">
        <w:rPr>
          <w:rFonts w:ascii="Book Antiqua" w:hAnsi="Book Antiqua"/>
          <w:sz w:val="24"/>
        </w:rPr>
        <w:t xml:space="preserve">-posterior segment, 4 of </w:t>
      </w:r>
      <w:r w:rsidR="00095F34">
        <w:rPr>
          <w:rFonts w:ascii="Book Antiqua" w:hAnsi="Book Antiqua"/>
          <w:sz w:val="24"/>
        </w:rPr>
        <w:t xml:space="preserve">anterior </w:t>
      </w:r>
      <w:r w:rsidRPr="002749C0">
        <w:rPr>
          <w:rFonts w:ascii="Book Antiqua" w:hAnsi="Book Antiqua"/>
          <w:sz w:val="24"/>
        </w:rPr>
        <w:t xml:space="preserve">segment, 3 of </w:t>
      </w:r>
      <w:proofErr w:type="spellStart"/>
      <w:r w:rsidRPr="002749C0">
        <w:rPr>
          <w:rFonts w:ascii="Book Antiqua" w:hAnsi="Book Antiqua"/>
          <w:sz w:val="24"/>
        </w:rPr>
        <w:t>lingular</w:t>
      </w:r>
      <w:proofErr w:type="spellEnd"/>
      <w:r w:rsidRPr="002749C0">
        <w:rPr>
          <w:rFonts w:ascii="Book Antiqua" w:hAnsi="Book Antiqua"/>
          <w:sz w:val="24"/>
        </w:rPr>
        <w:t xml:space="preserve"> segment, </w:t>
      </w:r>
      <w:r w:rsidR="00087E03">
        <w:rPr>
          <w:rFonts w:ascii="Book Antiqua" w:hAnsi="Book Antiqua"/>
          <w:sz w:val="24"/>
        </w:rPr>
        <w:t xml:space="preserve">and </w:t>
      </w:r>
      <w:r w:rsidRPr="002749C0">
        <w:rPr>
          <w:rFonts w:ascii="Book Antiqua" w:hAnsi="Book Antiqua"/>
          <w:sz w:val="24"/>
        </w:rPr>
        <w:t>2 of posterior segment; right inferior lobe: 4 cases of basal segment and 5 of dorsal segment; left inferior lobe: 6 cases of basal segment and 7 of dorsal segment; right superior lobe: 4 cases of apical segment, 3 of posterior segment</w:t>
      </w:r>
      <w:r w:rsidR="00087E03">
        <w:rPr>
          <w:rFonts w:ascii="Book Antiqua" w:hAnsi="Book Antiqua"/>
          <w:sz w:val="24"/>
        </w:rPr>
        <w:t>,</w:t>
      </w:r>
      <w:r w:rsidRPr="002749C0">
        <w:rPr>
          <w:rFonts w:ascii="Book Antiqua" w:hAnsi="Book Antiqua"/>
          <w:sz w:val="24"/>
        </w:rPr>
        <w:t xml:space="preserve"> and 5 of anterior segment).A total of 40 patients underwent lobectomy and the resected parts were based on lesion location (12 cases of left upper lobe, 11 of left lower lobe, 9 of right upper lobe</w:t>
      </w:r>
      <w:r w:rsidR="00087E03">
        <w:rPr>
          <w:rFonts w:ascii="Book Antiqua" w:hAnsi="Book Antiqua"/>
          <w:sz w:val="24"/>
        </w:rPr>
        <w:t>,</w:t>
      </w:r>
      <w:r w:rsidRPr="002749C0">
        <w:rPr>
          <w:rFonts w:ascii="Book Antiqua" w:hAnsi="Book Antiqua"/>
          <w:sz w:val="24"/>
        </w:rPr>
        <w:t xml:space="preserve"> and 8 of right lower lobe).</w:t>
      </w:r>
    </w:p>
    <w:p w14:paraId="668818AA" w14:textId="77777777" w:rsidR="008F3990" w:rsidRPr="002749C0" w:rsidRDefault="008F3990" w:rsidP="002749C0">
      <w:pPr>
        <w:adjustRightInd w:val="0"/>
        <w:snapToGrid w:val="0"/>
        <w:spacing w:line="360" w:lineRule="auto"/>
        <w:rPr>
          <w:rFonts w:ascii="Book Antiqua" w:hAnsi="Book Antiqua"/>
          <w:sz w:val="24"/>
        </w:rPr>
      </w:pPr>
    </w:p>
    <w:p w14:paraId="6376E537" w14:textId="7B5656FB"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Observational index</w:t>
      </w:r>
      <w:r w:rsidR="00087E03">
        <w:rPr>
          <w:rFonts w:ascii="Book Antiqua" w:hAnsi="Book Antiqua"/>
          <w:b/>
          <w:bCs/>
          <w:i/>
          <w:sz w:val="24"/>
        </w:rPr>
        <w:t>es</w:t>
      </w:r>
    </w:p>
    <w:p w14:paraId="2FD874DA" w14:textId="1B068959" w:rsidR="00E754B2"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Venous blood samples were taken from patients with positive pathological diagnosis at the 1</w:t>
      </w:r>
      <w:r w:rsidRPr="002749C0">
        <w:rPr>
          <w:rFonts w:ascii="Book Antiqua" w:hAnsi="Book Antiqua"/>
          <w:sz w:val="24"/>
          <w:vertAlign w:val="superscript"/>
        </w:rPr>
        <w:t>st</w:t>
      </w:r>
      <w:r w:rsidRPr="002749C0">
        <w:rPr>
          <w:rFonts w:ascii="Book Antiqua" w:hAnsi="Book Antiqua"/>
          <w:sz w:val="24"/>
        </w:rPr>
        <w:t xml:space="preserve"> </w:t>
      </w:r>
      <w:proofErr w:type="spellStart"/>
      <w:r w:rsidR="00087E03" w:rsidRPr="002749C0">
        <w:rPr>
          <w:rFonts w:ascii="Book Antiqua" w:hAnsi="Book Antiqua"/>
          <w:sz w:val="24"/>
        </w:rPr>
        <w:t>mo</w:t>
      </w:r>
      <w:proofErr w:type="spellEnd"/>
      <w:r w:rsidR="00087E03">
        <w:rPr>
          <w:rFonts w:ascii="Book Antiqua" w:hAnsi="Book Antiqua"/>
          <w:sz w:val="24"/>
        </w:rPr>
        <w:t xml:space="preserve"> </w:t>
      </w:r>
      <w:r w:rsidRPr="002749C0">
        <w:rPr>
          <w:rFonts w:ascii="Book Antiqua" w:hAnsi="Book Antiqua"/>
          <w:sz w:val="24"/>
        </w:rPr>
        <w:t>postoperatively. Serum was obtained after centrifugation and tested for serum carbohydrate antigen 19-9 (CA19-9), CA125, neuron-specific enolase</w:t>
      </w:r>
      <w:r w:rsidR="00087E03">
        <w:rPr>
          <w:rFonts w:ascii="Book Antiqua" w:hAnsi="Book Antiqua"/>
          <w:sz w:val="24"/>
        </w:rPr>
        <w:t>,</w:t>
      </w:r>
      <w:r w:rsidR="00A64E8B" w:rsidRPr="002749C0">
        <w:rPr>
          <w:rFonts w:ascii="Book Antiqua" w:hAnsi="Book Antiqua"/>
          <w:sz w:val="24"/>
        </w:rPr>
        <w:t xml:space="preserve"> </w:t>
      </w:r>
      <w:r w:rsidRPr="002749C0">
        <w:rPr>
          <w:rFonts w:ascii="Book Antiqua" w:hAnsi="Book Antiqua"/>
          <w:sz w:val="24"/>
        </w:rPr>
        <w:t>and squamous cell carcinoma antigen.</w:t>
      </w:r>
    </w:p>
    <w:p w14:paraId="4EC1456A" w14:textId="3BD383D9"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Spirometer (Fukuda Sangyo, St-75) was used to measure the percentage of forced vital capacity</w:t>
      </w:r>
      <w:r w:rsidR="00A1471F">
        <w:rPr>
          <w:rFonts w:ascii="Book Antiqua" w:hAnsi="Book Antiqua"/>
          <w:sz w:val="24"/>
        </w:rPr>
        <w:t xml:space="preserve"> </w:t>
      </w:r>
      <w:r w:rsidRPr="002749C0">
        <w:rPr>
          <w:rFonts w:ascii="Book Antiqua" w:hAnsi="Book Antiqua"/>
          <w:sz w:val="24"/>
        </w:rPr>
        <w:t>(</w:t>
      </w:r>
      <w:proofErr w:type="gramStart"/>
      <w:r w:rsidRPr="002749C0">
        <w:rPr>
          <w:rFonts w:ascii="Book Antiqua" w:hAnsi="Book Antiqua"/>
          <w:sz w:val="24"/>
        </w:rPr>
        <w:t>FVC%</w:t>
      </w:r>
      <w:proofErr w:type="gramEnd"/>
      <w:r w:rsidRPr="002749C0">
        <w:rPr>
          <w:rFonts w:ascii="Book Antiqua" w:hAnsi="Book Antiqua"/>
          <w:sz w:val="24"/>
        </w:rPr>
        <w:t>), the percentage of forced expiratory volume in the first second</w:t>
      </w:r>
      <w:r w:rsidR="00A1471F">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sidR="00087E03">
        <w:rPr>
          <w:rFonts w:ascii="Book Antiqua" w:hAnsi="Book Antiqua"/>
          <w:sz w:val="24"/>
        </w:rPr>
        <w:t>,</w:t>
      </w:r>
      <w:r w:rsidRPr="002749C0">
        <w:rPr>
          <w:rFonts w:ascii="Book Antiqua" w:hAnsi="Book Antiqua"/>
          <w:sz w:val="24"/>
        </w:rPr>
        <w:t xml:space="preserve"> and the FEV</w:t>
      </w:r>
      <w:r w:rsidRPr="002749C0">
        <w:rPr>
          <w:rFonts w:ascii="Book Antiqua" w:hAnsi="Book Antiqua"/>
          <w:sz w:val="24"/>
          <w:vertAlign w:val="subscript"/>
        </w:rPr>
        <w:t>1</w:t>
      </w:r>
      <w:r w:rsidRPr="002749C0">
        <w:rPr>
          <w:rFonts w:ascii="Book Antiqua" w:hAnsi="Book Antiqua"/>
          <w:sz w:val="24"/>
        </w:rPr>
        <w:t>/FVC ratio (FEV</w:t>
      </w:r>
      <w:r w:rsidRPr="002749C0">
        <w:rPr>
          <w:rFonts w:ascii="Book Antiqua" w:hAnsi="Book Antiqua"/>
          <w:sz w:val="24"/>
          <w:vertAlign w:val="subscript"/>
        </w:rPr>
        <w:t>1</w:t>
      </w:r>
      <w:r w:rsidRPr="002749C0">
        <w:rPr>
          <w:rFonts w:ascii="Book Antiqua" w:hAnsi="Book Antiqua"/>
          <w:sz w:val="24"/>
        </w:rPr>
        <w:t xml:space="preserve">/FVC) before and 6 </w:t>
      </w:r>
      <w:proofErr w:type="spellStart"/>
      <w:r w:rsidR="00087E03" w:rsidRPr="002749C0">
        <w:rPr>
          <w:rFonts w:ascii="Book Antiqua" w:hAnsi="Book Antiqua"/>
          <w:sz w:val="24"/>
        </w:rPr>
        <w:t>mo</w:t>
      </w:r>
      <w:proofErr w:type="spellEnd"/>
      <w:r w:rsidR="00087E03">
        <w:rPr>
          <w:rFonts w:ascii="Book Antiqua" w:hAnsi="Book Antiqua"/>
          <w:sz w:val="24"/>
        </w:rPr>
        <w:t xml:space="preserve"> </w:t>
      </w:r>
      <w:r w:rsidRPr="002749C0">
        <w:rPr>
          <w:rFonts w:ascii="Book Antiqua" w:hAnsi="Book Antiqua"/>
          <w:sz w:val="24"/>
        </w:rPr>
        <w:t>after operation.</w:t>
      </w:r>
    </w:p>
    <w:p w14:paraId="6790E326" w14:textId="3C75E3C4"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 xml:space="preserve">Postoperative pain condition was assessed </w:t>
      </w:r>
      <w:r w:rsidR="00087E03">
        <w:rPr>
          <w:rFonts w:ascii="Book Antiqua" w:hAnsi="Book Antiqua"/>
          <w:sz w:val="24"/>
        </w:rPr>
        <w:t>using the</w:t>
      </w:r>
      <w:r w:rsidR="00087E03" w:rsidRPr="002749C0">
        <w:rPr>
          <w:rFonts w:ascii="Book Antiqua" w:hAnsi="Book Antiqua"/>
          <w:sz w:val="24"/>
        </w:rPr>
        <w:t xml:space="preserve"> </w:t>
      </w:r>
      <w:r w:rsidR="00C927F1" w:rsidRPr="002749C0">
        <w:rPr>
          <w:rFonts w:ascii="Book Antiqua" w:hAnsi="Book Antiqua"/>
          <w:sz w:val="24"/>
        </w:rPr>
        <w:t>visual analogue scale (</w:t>
      </w:r>
      <w:r w:rsidRPr="002749C0">
        <w:rPr>
          <w:rFonts w:ascii="Book Antiqua" w:hAnsi="Book Antiqua"/>
          <w:sz w:val="24"/>
        </w:rPr>
        <w:t>VAS</w:t>
      </w:r>
      <w:r w:rsidR="00C927F1" w:rsidRPr="002749C0">
        <w:rPr>
          <w:rFonts w:ascii="Book Antiqua" w:hAnsi="Book Antiqua"/>
          <w:sz w:val="24"/>
        </w:rPr>
        <w:t>)</w:t>
      </w:r>
      <w:r w:rsidRPr="002749C0">
        <w:rPr>
          <w:rFonts w:ascii="Book Antiqua" w:hAnsi="Book Antiqua"/>
          <w:sz w:val="24"/>
        </w:rPr>
        <w:t>.</w:t>
      </w:r>
    </w:p>
    <w:p w14:paraId="3C671B5F" w14:textId="0291A2D6" w:rsidR="00C953B0"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Drainage volume, the number of resected lymph nodes, treatment cost, hospital stay, intraoperative bleeding volume, drainage time</w:t>
      </w:r>
      <w:r w:rsidR="00087E03">
        <w:rPr>
          <w:rFonts w:ascii="Book Antiqua" w:hAnsi="Book Antiqua"/>
          <w:sz w:val="24"/>
        </w:rPr>
        <w:t>,</w:t>
      </w:r>
      <w:r w:rsidRPr="002749C0">
        <w:rPr>
          <w:rFonts w:ascii="Book Antiqua" w:hAnsi="Book Antiqua"/>
          <w:sz w:val="24"/>
        </w:rPr>
        <w:t xml:space="preserve"> and postoperative complications were recorded.</w:t>
      </w:r>
    </w:p>
    <w:p w14:paraId="58F92B17" w14:textId="77777777" w:rsidR="00A20CA5" w:rsidRPr="002749C0" w:rsidRDefault="00A20CA5" w:rsidP="002749C0">
      <w:pPr>
        <w:adjustRightInd w:val="0"/>
        <w:snapToGrid w:val="0"/>
        <w:spacing w:line="360" w:lineRule="auto"/>
        <w:ind w:firstLineChars="100" w:firstLine="240"/>
        <w:rPr>
          <w:rFonts w:ascii="Book Antiqua" w:hAnsi="Book Antiqua"/>
          <w:sz w:val="24"/>
        </w:rPr>
      </w:pPr>
    </w:p>
    <w:p w14:paraId="5A91DAEF" w14:textId="27CEA0BF" w:rsidR="00C953B0" w:rsidRPr="002749C0" w:rsidRDefault="002754C3" w:rsidP="002749C0">
      <w:pPr>
        <w:adjustRightInd w:val="0"/>
        <w:snapToGrid w:val="0"/>
        <w:spacing w:line="360" w:lineRule="auto"/>
        <w:rPr>
          <w:rFonts w:ascii="Book Antiqua" w:hAnsi="Book Antiqua"/>
          <w:i/>
          <w:sz w:val="24"/>
        </w:rPr>
      </w:pPr>
      <w:r w:rsidRPr="002749C0">
        <w:rPr>
          <w:rFonts w:ascii="Book Antiqua" w:hAnsi="Book Antiqua"/>
          <w:b/>
          <w:bCs/>
          <w:i/>
          <w:sz w:val="24"/>
        </w:rPr>
        <w:t>Statistical analysis</w:t>
      </w:r>
    </w:p>
    <w:p w14:paraId="5ED24388" w14:textId="18D78FFA" w:rsidR="00B675A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Data </w:t>
      </w:r>
      <w:r w:rsidR="00087E03" w:rsidRPr="002749C0">
        <w:rPr>
          <w:rFonts w:ascii="Book Antiqua" w:hAnsi="Book Antiqua"/>
          <w:sz w:val="24"/>
        </w:rPr>
        <w:t>analys</w:t>
      </w:r>
      <w:r w:rsidR="00087E03">
        <w:rPr>
          <w:rFonts w:ascii="Book Antiqua" w:hAnsi="Book Antiqua"/>
          <w:sz w:val="24"/>
        </w:rPr>
        <w:t>e</w:t>
      </w:r>
      <w:r w:rsidR="00087E03" w:rsidRPr="002749C0">
        <w:rPr>
          <w:rFonts w:ascii="Book Antiqua" w:hAnsi="Book Antiqua"/>
          <w:sz w:val="24"/>
        </w:rPr>
        <w:t>s w</w:t>
      </w:r>
      <w:r w:rsidR="00087E03">
        <w:rPr>
          <w:rFonts w:ascii="Book Antiqua" w:hAnsi="Book Antiqua"/>
          <w:sz w:val="24"/>
        </w:rPr>
        <w:t>ere</w:t>
      </w:r>
      <w:r w:rsidR="00087E03" w:rsidRPr="002749C0">
        <w:rPr>
          <w:rFonts w:ascii="Book Antiqua" w:hAnsi="Book Antiqua"/>
          <w:sz w:val="24"/>
        </w:rPr>
        <w:t xml:space="preserve"> </w:t>
      </w:r>
      <w:r w:rsidRPr="002749C0">
        <w:rPr>
          <w:rFonts w:ascii="Book Antiqua" w:hAnsi="Book Antiqua"/>
          <w:sz w:val="24"/>
        </w:rPr>
        <w:t xml:space="preserve">carried out </w:t>
      </w:r>
      <w:r w:rsidR="00087E03">
        <w:rPr>
          <w:rFonts w:ascii="Book Antiqua" w:hAnsi="Book Antiqua"/>
          <w:sz w:val="24"/>
        </w:rPr>
        <w:t>with</w:t>
      </w:r>
      <w:r w:rsidR="00087E03" w:rsidRPr="002749C0">
        <w:rPr>
          <w:rFonts w:ascii="Book Antiqua" w:hAnsi="Book Antiqua"/>
          <w:sz w:val="24"/>
        </w:rPr>
        <w:t xml:space="preserve"> </w:t>
      </w:r>
      <w:r w:rsidRPr="002749C0">
        <w:rPr>
          <w:rFonts w:ascii="Book Antiqua" w:hAnsi="Book Antiqua"/>
          <w:sz w:val="24"/>
        </w:rPr>
        <w:t>SPSS 23.0</w:t>
      </w:r>
      <w:r w:rsidR="00087E03">
        <w:rPr>
          <w:rFonts w:ascii="Book Antiqua" w:hAnsi="Book Antiqua"/>
          <w:sz w:val="24"/>
        </w:rPr>
        <w:t>.</w:t>
      </w:r>
      <w:r w:rsidR="00087E03" w:rsidRPr="002749C0">
        <w:rPr>
          <w:rFonts w:ascii="Book Antiqua" w:hAnsi="Book Antiqua"/>
          <w:sz w:val="24"/>
        </w:rPr>
        <w:t xml:space="preserve"> </w:t>
      </w:r>
      <w:r w:rsidR="00087E03">
        <w:rPr>
          <w:rFonts w:ascii="Book Antiqua" w:hAnsi="Book Antiqua"/>
          <w:sz w:val="24"/>
        </w:rPr>
        <w:t>M</w:t>
      </w:r>
      <w:r w:rsidR="00087E03" w:rsidRPr="002749C0">
        <w:rPr>
          <w:rFonts w:ascii="Book Antiqua" w:hAnsi="Book Antiqua"/>
          <w:sz w:val="24"/>
        </w:rPr>
        <w:t xml:space="preserve">easurement data </w:t>
      </w:r>
      <w:r w:rsidR="00087E03">
        <w:rPr>
          <w:rFonts w:ascii="Book Antiqua" w:hAnsi="Book Antiqua"/>
          <w:sz w:val="24"/>
        </w:rPr>
        <w:t xml:space="preserve">are presented as the </w:t>
      </w:r>
      <w:r w:rsidR="00A20CA5" w:rsidRPr="002749C0">
        <w:rPr>
          <w:rFonts w:ascii="Book Antiqua" w:hAnsi="Book Antiqua"/>
          <w:sz w:val="24"/>
        </w:rPr>
        <w:t>mean ± SD</w:t>
      </w:r>
      <w:r w:rsidR="00087E03">
        <w:rPr>
          <w:rFonts w:ascii="Book Antiqua" w:hAnsi="Book Antiqua"/>
          <w:sz w:val="24"/>
        </w:rPr>
        <w:t xml:space="preserve"> </w:t>
      </w:r>
      <w:r w:rsidRPr="002749C0">
        <w:rPr>
          <w:rFonts w:ascii="Book Antiqua" w:hAnsi="Book Antiqua"/>
          <w:sz w:val="24"/>
        </w:rPr>
        <w:t xml:space="preserve">and </w:t>
      </w:r>
      <w:r w:rsidR="00087E03">
        <w:rPr>
          <w:rFonts w:ascii="Book Antiqua" w:hAnsi="Book Antiqua"/>
          <w:sz w:val="24"/>
        </w:rPr>
        <w:t>were</w:t>
      </w:r>
      <w:r w:rsidR="00087E03" w:rsidRPr="002749C0">
        <w:rPr>
          <w:rFonts w:ascii="Book Antiqua" w:hAnsi="Book Antiqua"/>
          <w:sz w:val="24"/>
        </w:rPr>
        <w:t xml:space="preserve"> </w:t>
      </w:r>
      <w:r w:rsidRPr="002749C0">
        <w:rPr>
          <w:rFonts w:ascii="Book Antiqua" w:hAnsi="Book Antiqua"/>
          <w:sz w:val="24"/>
        </w:rPr>
        <w:t xml:space="preserve">analyzed </w:t>
      </w:r>
      <w:r w:rsidR="00087E03">
        <w:rPr>
          <w:rFonts w:ascii="Book Antiqua" w:hAnsi="Book Antiqua"/>
          <w:sz w:val="24"/>
        </w:rPr>
        <w:t>by</w:t>
      </w:r>
      <w:r w:rsidR="00087E03" w:rsidRPr="002749C0">
        <w:rPr>
          <w:rFonts w:ascii="Book Antiqua" w:hAnsi="Book Antiqua"/>
          <w:sz w:val="24"/>
        </w:rPr>
        <w:t xml:space="preserve"> </w:t>
      </w:r>
      <w:r w:rsidRPr="002749C0">
        <w:rPr>
          <w:rFonts w:ascii="Book Antiqua" w:hAnsi="Book Antiqua"/>
          <w:i/>
          <w:sz w:val="24"/>
        </w:rPr>
        <w:t xml:space="preserve">t </w:t>
      </w:r>
      <w:r w:rsidRPr="002749C0">
        <w:rPr>
          <w:rFonts w:ascii="Book Antiqua" w:hAnsi="Book Antiqua"/>
          <w:sz w:val="24"/>
        </w:rPr>
        <w:t>test;</w:t>
      </w:r>
      <w:r w:rsidR="00087E03">
        <w:rPr>
          <w:rFonts w:ascii="Book Antiqua" w:hAnsi="Book Antiqua"/>
          <w:sz w:val="24"/>
        </w:rPr>
        <w:t xml:space="preserve"> </w:t>
      </w:r>
      <w:r w:rsidRPr="002749C0">
        <w:rPr>
          <w:rFonts w:ascii="Book Antiqua" w:hAnsi="Book Antiqua"/>
          <w:sz w:val="24"/>
        </w:rPr>
        <w:t>enumeration data</w:t>
      </w:r>
      <w:r w:rsidR="00087E03">
        <w:rPr>
          <w:rFonts w:ascii="Book Antiqua" w:hAnsi="Book Antiqua"/>
          <w:sz w:val="24"/>
        </w:rPr>
        <w:t xml:space="preserve"> are expressed as percentages and were</w:t>
      </w:r>
      <w:r w:rsidR="00087E03" w:rsidRPr="002749C0">
        <w:rPr>
          <w:rFonts w:ascii="Book Antiqua" w:hAnsi="Book Antiqua"/>
          <w:sz w:val="24"/>
        </w:rPr>
        <w:t xml:space="preserve"> </w:t>
      </w:r>
      <w:r w:rsidRPr="002749C0">
        <w:rPr>
          <w:rFonts w:ascii="Book Antiqua" w:hAnsi="Book Antiqua"/>
          <w:sz w:val="24"/>
        </w:rPr>
        <w:t xml:space="preserve">analyzed </w:t>
      </w:r>
      <w:r w:rsidR="00087E03">
        <w:rPr>
          <w:rFonts w:ascii="Book Antiqua" w:hAnsi="Book Antiqua"/>
          <w:sz w:val="24"/>
        </w:rPr>
        <w:t>by</w:t>
      </w:r>
      <w:r w:rsidR="00087E03" w:rsidRPr="002749C0">
        <w:rPr>
          <w:rFonts w:ascii="Book Antiqua" w:hAnsi="Book Antiqua"/>
          <w:sz w:val="24"/>
        </w:rPr>
        <w:t xml:space="preserve"> </w:t>
      </w:r>
      <w:r w:rsidR="00A20CA5" w:rsidRPr="002749C0">
        <w:rPr>
          <w:rFonts w:ascii="Book Antiqua" w:hAnsi="Book Antiqua"/>
          <w:i/>
          <w:sz w:val="24"/>
        </w:rPr>
        <w:t>χ</w:t>
      </w:r>
      <w:r w:rsidRPr="002749C0">
        <w:rPr>
          <w:rFonts w:ascii="Book Antiqua" w:hAnsi="Book Antiqua"/>
          <w:sz w:val="24"/>
          <w:vertAlign w:val="superscript"/>
        </w:rPr>
        <w:t xml:space="preserve">2 </w:t>
      </w:r>
      <w:r w:rsidRPr="002749C0">
        <w:rPr>
          <w:rFonts w:ascii="Book Antiqua" w:hAnsi="Book Antiqua"/>
          <w:sz w:val="24"/>
        </w:rPr>
        <w:t xml:space="preserve">test.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 xml:space="preserve">0.05 </w:t>
      </w:r>
      <w:r w:rsidR="00087E03" w:rsidRPr="002749C0">
        <w:rPr>
          <w:rFonts w:ascii="Book Antiqua" w:hAnsi="Book Antiqua"/>
          <w:sz w:val="24"/>
        </w:rPr>
        <w:t>indicate</w:t>
      </w:r>
      <w:r w:rsidR="00087E03">
        <w:rPr>
          <w:rFonts w:ascii="Book Antiqua" w:hAnsi="Book Antiqua"/>
          <w:sz w:val="24"/>
        </w:rPr>
        <w:t>d</w:t>
      </w:r>
      <w:r w:rsidR="00087E03" w:rsidRPr="002749C0">
        <w:rPr>
          <w:rFonts w:ascii="Book Antiqua" w:hAnsi="Book Antiqua"/>
          <w:sz w:val="24"/>
        </w:rPr>
        <w:t xml:space="preserve"> </w:t>
      </w:r>
      <w:r w:rsidRPr="002749C0">
        <w:rPr>
          <w:rFonts w:ascii="Book Antiqua" w:hAnsi="Book Antiqua"/>
          <w:sz w:val="24"/>
        </w:rPr>
        <w:t xml:space="preserve">that the difference </w:t>
      </w:r>
      <w:r w:rsidR="00087E03">
        <w:rPr>
          <w:rFonts w:ascii="Book Antiqua" w:hAnsi="Book Antiqua"/>
          <w:sz w:val="24"/>
        </w:rPr>
        <w:t>was</w:t>
      </w:r>
      <w:r w:rsidR="00087E03" w:rsidRPr="002749C0">
        <w:rPr>
          <w:rFonts w:ascii="Book Antiqua" w:hAnsi="Book Antiqua"/>
          <w:sz w:val="24"/>
        </w:rPr>
        <w:t xml:space="preserve"> </w:t>
      </w:r>
      <w:r w:rsidRPr="002749C0">
        <w:rPr>
          <w:rFonts w:ascii="Book Antiqua" w:hAnsi="Book Antiqua"/>
          <w:sz w:val="24"/>
        </w:rPr>
        <w:t>statistically significant.</w:t>
      </w:r>
    </w:p>
    <w:p w14:paraId="2C8404F3" w14:textId="77777777" w:rsidR="00A20CA5" w:rsidRPr="002749C0" w:rsidRDefault="00A20CA5" w:rsidP="002749C0">
      <w:pPr>
        <w:adjustRightInd w:val="0"/>
        <w:snapToGrid w:val="0"/>
        <w:spacing w:line="360" w:lineRule="auto"/>
        <w:rPr>
          <w:rFonts w:ascii="Book Antiqua" w:hAnsi="Book Antiqua"/>
          <w:b/>
          <w:bCs/>
          <w:sz w:val="24"/>
        </w:rPr>
      </w:pPr>
    </w:p>
    <w:p w14:paraId="289F93BD" w14:textId="2DBC4159" w:rsidR="00C953B0" w:rsidRPr="002749C0" w:rsidRDefault="00A20CA5" w:rsidP="002749C0">
      <w:pPr>
        <w:adjustRightInd w:val="0"/>
        <w:snapToGrid w:val="0"/>
        <w:spacing w:line="360" w:lineRule="auto"/>
        <w:rPr>
          <w:rFonts w:ascii="Book Antiqua" w:hAnsi="Book Antiqua"/>
          <w:sz w:val="24"/>
          <w:u w:val="single"/>
        </w:rPr>
      </w:pPr>
      <w:r w:rsidRPr="002749C0">
        <w:rPr>
          <w:rFonts w:ascii="Book Antiqua" w:hAnsi="Book Antiqua"/>
          <w:b/>
          <w:bCs/>
          <w:sz w:val="24"/>
          <w:u w:val="single"/>
        </w:rPr>
        <w:t>RESULTS</w:t>
      </w:r>
    </w:p>
    <w:p w14:paraId="0CF37A2D" w14:textId="2A23AC6E"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lastRenderedPageBreak/>
        <w:t>Comparison of serum tumor markers in patients with malignant lesions</w:t>
      </w:r>
    </w:p>
    <w:p w14:paraId="73A2D2E2" w14:textId="20BB1FEC"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In the reference group, 37 cases were malignant and 3 were benign; in the observation group, 35 cases were malignant and 11 were benign. Based on data shown in Table 2, no significance difference was observed in serum tumor markers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p>
    <w:p w14:paraId="359ABB2C" w14:textId="77777777" w:rsidR="00A20CA5" w:rsidRPr="002749C0" w:rsidRDefault="00A20CA5" w:rsidP="002749C0">
      <w:pPr>
        <w:adjustRightInd w:val="0"/>
        <w:snapToGrid w:val="0"/>
        <w:spacing w:line="360" w:lineRule="auto"/>
        <w:rPr>
          <w:rFonts w:ascii="Book Antiqua" w:hAnsi="Book Antiqua"/>
          <w:sz w:val="24"/>
        </w:rPr>
      </w:pPr>
    </w:p>
    <w:p w14:paraId="370AB177" w14:textId="548E0B25"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intraoperative bleeding volume, the number of resected lymph nodes</w:t>
      </w:r>
      <w:r w:rsidR="00087E03">
        <w:rPr>
          <w:rFonts w:ascii="Book Antiqua" w:hAnsi="Book Antiqua"/>
          <w:b/>
          <w:bCs/>
          <w:i/>
          <w:sz w:val="24"/>
        </w:rPr>
        <w:t>,</w:t>
      </w:r>
      <w:r w:rsidRPr="002749C0">
        <w:rPr>
          <w:rFonts w:ascii="Book Antiqua" w:hAnsi="Book Antiqua"/>
          <w:b/>
          <w:bCs/>
          <w:i/>
          <w:sz w:val="24"/>
        </w:rPr>
        <w:t xml:space="preserve"> and drainage volume</w:t>
      </w:r>
    </w:p>
    <w:p w14:paraId="3046EAB0" w14:textId="45C459C1" w:rsidR="00C953B0" w:rsidRPr="002749C0" w:rsidRDefault="002754C3" w:rsidP="002749C0">
      <w:pPr>
        <w:adjustRightInd w:val="0"/>
        <w:snapToGrid w:val="0"/>
        <w:spacing w:line="360" w:lineRule="auto"/>
        <w:rPr>
          <w:rFonts w:ascii="Book Antiqua" w:hAnsi="Book Antiqua"/>
          <w:b/>
          <w:bCs/>
          <w:sz w:val="24"/>
        </w:rPr>
      </w:pPr>
      <w:r w:rsidRPr="002749C0">
        <w:rPr>
          <w:rFonts w:ascii="Book Antiqua" w:hAnsi="Book Antiqua"/>
          <w:sz w:val="24"/>
        </w:rPr>
        <w:t>Intraoperative bleeding and drainage volume were both significantly lower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 No significant difference was observed in the number of resected lymph nodes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r w:rsidR="00A20CA5" w:rsidRPr="002749C0">
        <w:rPr>
          <w:rFonts w:ascii="Book Antiqua" w:hAnsi="Book Antiqua"/>
          <w:sz w:val="24"/>
        </w:rPr>
        <w:t xml:space="preserve">, </w:t>
      </w:r>
      <w:r w:rsidRPr="002749C0">
        <w:rPr>
          <w:rFonts w:ascii="Book Antiqua" w:hAnsi="Book Antiqua"/>
          <w:sz w:val="24"/>
        </w:rPr>
        <w:t>Table 3).</w:t>
      </w:r>
    </w:p>
    <w:p w14:paraId="5CBD30AB" w14:textId="77777777" w:rsidR="00A20CA5" w:rsidRPr="002749C0" w:rsidRDefault="00A20CA5" w:rsidP="002749C0">
      <w:pPr>
        <w:adjustRightInd w:val="0"/>
        <w:snapToGrid w:val="0"/>
        <w:spacing w:line="360" w:lineRule="auto"/>
        <w:rPr>
          <w:rFonts w:ascii="Book Antiqua" w:hAnsi="Book Antiqua"/>
          <w:b/>
          <w:bCs/>
          <w:sz w:val="24"/>
        </w:rPr>
      </w:pPr>
    </w:p>
    <w:p w14:paraId="273840F6" w14:textId="30B7E122" w:rsidR="00C953B0" w:rsidRPr="002749C0" w:rsidRDefault="002754C3" w:rsidP="002749C0">
      <w:pPr>
        <w:adjustRightInd w:val="0"/>
        <w:snapToGrid w:val="0"/>
        <w:spacing w:line="360" w:lineRule="auto"/>
        <w:rPr>
          <w:rFonts w:ascii="Book Antiqua" w:hAnsi="Book Antiqua"/>
          <w:b/>
          <w:bCs/>
          <w:sz w:val="24"/>
        </w:rPr>
      </w:pPr>
      <w:r w:rsidRPr="002749C0">
        <w:rPr>
          <w:rFonts w:ascii="Book Antiqua" w:hAnsi="Book Antiqua"/>
          <w:b/>
          <w:bCs/>
          <w:sz w:val="24"/>
        </w:rPr>
        <w:t>Comparison of hospital stay, treatment cost, drainage time</w:t>
      </w:r>
      <w:r w:rsidR="00087E03">
        <w:rPr>
          <w:rFonts w:ascii="Book Antiqua" w:hAnsi="Book Antiqua"/>
          <w:b/>
          <w:bCs/>
          <w:sz w:val="24"/>
        </w:rPr>
        <w:t>,</w:t>
      </w:r>
      <w:r w:rsidRPr="002749C0">
        <w:rPr>
          <w:rFonts w:ascii="Book Antiqua" w:hAnsi="Book Antiqua"/>
          <w:b/>
          <w:bCs/>
          <w:sz w:val="24"/>
        </w:rPr>
        <w:t xml:space="preserve"> and </w:t>
      </w:r>
      <w:r w:rsidR="00A20CA5" w:rsidRPr="002749C0">
        <w:rPr>
          <w:rFonts w:ascii="Book Antiqua" w:hAnsi="Book Antiqua"/>
          <w:b/>
          <w:bCs/>
          <w:sz w:val="24"/>
        </w:rPr>
        <w:t>visual analogue scale</w:t>
      </w:r>
      <w:r w:rsidR="00087E03">
        <w:rPr>
          <w:rFonts w:ascii="Book Antiqua" w:hAnsi="Book Antiqua"/>
          <w:b/>
          <w:bCs/>
          <w:sz w:val="24"/>
        </w:rPr>
        <w:t xml:space="preserve"> score</w:t>
      </w:r>
    </w:p>
    <w:p w14:paraId="3420D843" w14:textId="51CB252E"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 xml:space="preserve">Hospital stay and drainage time were significantly shorter and VAS </w:t>
      </w:r>
      <w:r w:rsidR="00087E03">
        <w:rPr>
          <w:rFonts w:ascii="Book Antiqua" w:hAnsi="Book Antiqua"/>
          <w:sz w:val="24"/>
        </w:rPr>
        <w:t xml:space="preserve">score </w:t>
      </w:r>
      <w:r w:rsidR="00A1471F" w:rsidRPr="002749C0">
        <w:rPr>
          <w:rFonts w:ascii="Book Antiqua" w:hAnsi="Book Antiqua"/>
          <w:sz w:val="24"/>
        </w:rPr>
        <w:t>w</w:t>
      </w:r>
      <w:r w:rsidR="00A1471F">
        <w:rPr>
          <w:rFonts w:ascii="Book Antiqua" w:hAnsi="Book Antiqua"/>
          <w:sz w:val="24"/>
        </w:rPr>
        <w:t>as</w:t>
      </w:r>
      <w:r w:rsidR="00A1471F" w:rsidRPr="002749C0">
        <w:rPr>
          <w:rFonts w:ascii="Book Antiqua" w:hAnsi="Book Antiqua"/>
          <w:sz w:val="24"/>
        </w:rPr>
        <w:t xml:space="preserve"> </w:t>
      </w:r>
      <w:r w:rsidRPr="002749C0">
        <w:rPr>
          <w:rFonts w:ascii="Book Antiqua" w:hAnsi="Book Antiqua"/>
          <w:sz w:val="24"/>
        </w:rPr>
        <w:t>significantly lower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 No significant difference was found in treatment cost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w:t>
      </w:r>
      <w:r w:rsidR="00A20CA5" w:rsidRPr="002749C0">
        <w:rPr>
          <w:rFonts w:ascii="Book Antiqua" w:hAnsi="Book Antiqua"/>
          <w:sz w:val="24"/>
        </w:rPr>
        <w:t xml:space="preserve">, </w:t>
      </w:r>
      <w:r w:rsidRPr="002749C0">
        <w:rPr>
          <w:rFonts w:ascii="Book Antiqua" w:hAnsi="Book Antiqua"/>
          <w:sz w:val="24"/>
        </w:rPr>
        <w:t>Table</w:t>
      </w:r>
      <w:r w:rsidR="005305B0" w:rsidRPr="002749C0">
        <w:rPr>
          <w:rFonts w:ascii="Book Antiqua" w:hAnsi="Book Antiqua"/>
          <w:sz w:val="24"/>
        </w:rPr>
        <w:t xml:space="preserve"> </w:t>
      </w:r>
      <w:r w:rsidRPr="002749C0">
        <w:rPr>
          <w:rFonts w:ascii="Book Antiqua" w:hAnsi="Book Antiqua"/>
          <w:sz w:val="24"/>
        </w:rPr>
        <w:t>4).</w:t>
      </w:r>
    </w:p>
    <w:p w14:paraId="516AA70F" w14:textId="77777777" w:rsidR="00A20CA5" w:rsidRPr="002749C0" w:rsidRDefault="00A20CA5" w:rsidP="002749C0">
      <w:pPr>
        <w:adjustRightInd w:val="0"/>
        <w:snapToGrid w:val="0"/>
        <w:spacing w:line="360" w:lineRule="auto"/>
        <w:rPr>
          <w:rFonts w:ascii="Book Antiqua" w:hAnsi="Book Antiqua"/>
          <w:b/>
          <w:bCs/>
          <w:sz w:val="24"/>
        </w:rPr>
      </w:pPr>
    </w:p>
    <w:p w14:paraId="114F61C9" w14:textId="445A25D8"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postoperative lung function</w:t>
      </w:r>
    </w:p>
    <w:p w14:paraId="2D670FB9" w14:textId="2FBD0A17"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Based on data shown in Table 5, no significant difference was observed in preoperative lung function index between the two groups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&gt;</w:t>
      </w:r>
      <w:r w:rsidR="00A20CA5" w:rsidRPr="002749C0">
        <w:rPr>
          <w:rFonts w:ascii="Book Antiqua" w:hAnsi="Book Antiqua"/>
          <w:sz w:val="24"/>
        </w:rPr>
        <w:t xml:space="preserve"> </w:t>
      </w:r>
      <w:r w:rsidRPr="002749C0">
        <w:rPr>
          <w:rFonts w:ascii="Book Antiqua" w:hAnsi="Book Antiqua"/>
          <w:sz w:val="24"/>
        </w:rPr>
        <w:t>0.05). Postoperative lung function index declined to certain extent in both groups, but FEV</w:t>
      </w:r>
      <w:r w:rsidRPr="002749C0">
        <w:rPr>
          <w:rFonts w:ascii="Book Antiqua" w:hAnsi="Book Antiqua"/>
          <w:sz w:val="24"/>
          <w:vertAlign w:val="subscript"/>
        </w:rPr>
        <w:t>1</w:t>
      </w:r>
      <w:r w:rsidRPr="002749C0">
        <w:rPr>
          <w:rFonts w:ascii="Book Antiqua" w:hAnsi="Book Antiqua"/>
          <w:sz w:val="24"/>
        </w:rPr>
        <w:t>%, FVC</w:t>
      </w:r>
      <w:r w:rsidR="00087E03" w:rsidRPr="002749C0">
        <w:rPr>
          <w:rFonts w:ascii="Book Antiqua" w:hAnsi="Book Antiqua"/>
          <w:sz w:val="24"/>
        </w:rPr>
        <w:t>%</w:t>
      </w:r>
      <w:r w:rsidR="00087E03">
        <w:rPr>
          <w:rFonts w:ascii="Book Antiqua" w:hAnsi="Book Antiqua"/>
          <w:sz w:val="24"/>
        </w:rPr>
        <w:t xml:space="preserve">, </w:t>
      </w:r>
      <w:r w:rsidRPr="002749C0">
        <w:rPr>
          <w:rFonts w:ascii="Book Antiqua" w:hAnsi="Book Antiqua"/>
          <w:sz w:val="24"/>
        </w:rPr>
        <w:t>and FEV</w:t>
      </w:r>
      <w:r w:rsidRPr="002749C0">
        <w:rPr>
          <w:rFonts w:ascii="Book Antiqua" w:hAnsi="Book Antiqua"/>
          <w:sz w:val="24"/>
          <w:vertAlign w:val="subscript"/>
        </w:rPr>
        <w:t>1</w:t>
      </w:r>
      <w:r w:rsidRPr="002749C0">
        <w:rPr>
          <w:rFonts w:ascii="Book Antiqua" w:hAnsi="Book Antiqua"/>
          <w:sz w:val="24"/>
        </w:rPr>
        <w:t>/FVC were significantly higher in the observation group (</w:t>
      </w:r>
      <w:r w:rsidRPr="002749C0">
        <w:rPr>
          <w:rFonts w:ascii="Book Antiqua" w:hAnsi="Book Antiqua"/>
          <w:i/>
          <w:sz w:val="24"/>
        </w:rPr>
        <w:t>P</w:t>
      </w:r>
      <w:r w:rsidR="00A20CA5" w:rsidRPr="002749C0">
        <w:rPr>
          <w:rFonts w:ascii="Book Antiqua" w:hAnsi="Book Antiqua"/>
          <w:sz w:val="24"/>
        </w:rPr>
        <w:t xml:space="preserve"> </w:t>
      </w:r>
      <w:r w:rsidRPr="002749C0">
        <w:rPr>
          <w:rFonts w:ascii="Book Antiqua" w:hAnsi="Book Antiqua"/>
          <w:sz w:val="24"/>
        </w:rPr>
        <w:t>&lt;</w:t>
      </w:r>
      <w:r w:rsidR="00A20CA5" w:rsidRPr="002749C0">
        <w:rPr>
          <w:rFonts w:ascii="Book Antiqua" w:hAnsi="Book Antiqua"/>
          <w:sz w:val="24"/>
        </w:rPr>
        <w:t xml:space="preserve"> </w:t>
      </w:r>
      <w:r w:rsidRPr="002749C0">
        <w:rPr>
          <w:rFonts w:ascii="Book Antiqua" w:hAnsi="Book Antiqua"/>
          <w:sz w:val="24"/>
        </w:rPr>
        <w:t>0.05).</w:t>
      </w:r>
    </w:p>
    <w:p w14:paraId="0397D141" w14:textId="77777777" w:rsidR="00A20CA5" w:rsidRPr="002749C0" w:rsidRDefault="00A20CA5" w:rsidP="002749C0">
      <w:pPr>
        <w:adjustRightInd w:val="0"/>
        <w:snapToGrid w:val="0"/>
        <w:spacing w:line="360" w:lineRule="auto"/>
        <w:rPr>
          <w:rFonts w:ascii="Book Antiqua" w:hAnsi="Book Antiqua"/>
          <w:sz w:val="24"/>
        </w:rPr>
      </w:pPr>
    </w:p>
    <w:p w14:paraId="46C0DD57" w14:textId="34FB84DA" w:rsidR="00C953B0" w:rsidRPr="002749C0" w:rsidRDefault="002754C3" w:rsidP="002749C0">
      <w:pPr>
        <w:adjustRightInd w:val="0"/>
        <w:snapToGrid w:val="0"/>
        <w:spacing w:line="360" w:lineRule="auto"/>
        <w:rPr>
          <w:rFonts w:ascii="Book Antiqua" w:hAnsi="Book Antiqua"/>
          <w:b/>
          <w:bCs/>
          <w:i/>
          <w:sz w:val="24"/>
        </w:rPr>
      </w:pPr>
      <w:r w:rsidRPr="002749C0">
        <w:rPr>
          <w:rFonts w:ascii="Book Antiqua" w:hAnsi="Book Antiqua"/>
          <w:b/>
          <w:bCs/>
          <w:i/>
          <w:sz w:val="24"/>
        </w:rPr>
        <w:t>Comparison of complications</w:t>
      </w:r>
    </w:p>
    <w:p w14:paraId="6FF81F41" w14:textId="0238EA27" w:rsidR="00C953B0"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t>Table 6 suggests that the incidence of complications was significantly lower in the observation group (</w:t>
      </w:r>
      <w:r w:rsidRPr="002749C0">
        <w:rPr>
          <w:rFonts w:ascii="Book Antiqua" w:hAnsi="Book Antiqua"/>
          <w:i/>
          <w:sz w:val="24"/>
        </w:rPr>
        <w:t>P</w:t>
      </w:r>
      <w:r w:rsidR="00AF1A89" w:rsidRPr="002749C0">
        <w:rPr>
          <w:rFonts w:ascii="Book Antiqua" w:hAnsi="Book Antiqua"/>
          <w:sz w:val="24"/>
        </w:rPr>
        <w:t xml:space="preserve"> &lt; </w:t>
      </w:r>
      <w:r w:rsidRPr="002749C0">
        <w:rPr>
          <w:rFonts w:ascii="Book Antiqua" w:hAnsi="Book Antiqua"/>
          <w:sz w:val="24"/>
        </w:rPr>
        <w:t>0.05).</w:t>
      </w:r>
    </w:p>
    <w:p w14:paraId="30247909" w14:textId="77777777" w:rsidR="00AF1A89" w:rsidRPr="002749C0" w:rsidRDefault="00AF1A89" w:rsidP="002749C0">
      <w:pPr>
        <w:adjustRightInd w:val="0"/>
        <w:snapToGrid w:val="0"/>
        <w:spacing w:line="360" w:lineRule="auto"/>
        <w:rPr>
          <w:rFonts w:ascii="Book Antiqua" w:hAnsi="Book Antiqua"/>
          <w:b/>
          <w:bCs/>
          <w:sz w:val="24"/>
        </w:rPr>
      </w:pPr>
    </w:p>
    <w:p w14:paraId="5E2F5024" w14:textId="56AE34F9" w:rsidR="00C953B0" w:rsidRPr="002749C0" w:rsidRDefault="00FA0495" w:rsidP="002749C0">
      <w:pPr>
        <w:adjustRightInd w:val="0"/>
        <w:snapToGrid w:val="0"/>
        <w:spacing w:line="360" w:lineRule="auto"/>
        <w:rPr>
          <w:rFonts w:ascii="Book Antiqua" w:hAnsi="Book Antiqua"/>
          <w:b/>
          <w:bCs/>
          <w:sz w:val="24"/>
          <w:u w:val="single"/>
        </w:rPr>
      </w:pPr>
      <w:r w:rsidRPr="002749C0">
        <w:rPr>
          <w:rFonts w:ascii="Book Antiqua" w:hAnsi="Book Antiqua"/>
          <w:b/>
          <w:bCs/>
          <w:sz w:val="24"/>
          <w:u w:val="single"/>
        </w:rPr>
        <w:t>DISCUSSION</w:t>
      </w:r>
    </w:p>
    <w:p w14:paraId="305F08D7" w14:textId="43513B82" w:rsidR="00FA0495" w:rsidRPr="002749C0" w:rsidRDefault="002754C3" w:rsidP="002749C0">
      <w:pPr>
        <w:adjustRightInd w:val="0"/>
        <w:snapToGrid w:val="0"/>
        <w:spacing w:line="360" w:lineRule="auto"/>
        <w:rPr>
          <w:rFonts w:ascii="Book Antiqua" w:hAnsi="Book Antiqua"/>
          <w:sz w:val="24"/>
        </w:rPr>
      </w:pPr>
      <w:r w:rsidRPr="002749C0">
        <w:rPr>
          <w:rFonts w:ascii="Book Antiqua" w:hAnsi="Book Antiqua"/>
          <w:sz w:val="24"/>
        </w:rPr>
        <w:lastRenderedPageBreak/>
        <w:t>Small pulmonary nodules are common manifestations of pulmonary lesions in clinical diagnosis, which generally refer to pulmonary nodules of 5-10</w:t>
      </w:r>
      <w:r w:rsidR="00FA0495" w:rsidRPr="002749C0">
        <w:rPr>
          <w:rFonts w:ascii="Book Antiqua" w:hAnsi="Book Antiqua"/>
          <w:sz w:val="24"/>
        </w:rPr>
        <w:t xml:space="preserve"> </w:t>
      </w:r>
      <w:r w:rsidR="00087E03">
        <w:rPr>
          <w:rFonts w:ascii="Book Antiqua" w:hAnsi="Book Antiqua"/>
          <w:sz w:val="24"/>
        </w:rPr>
        <w:t>m</w:t>
      </w:r>
      <w:r w:rsidR="00087E03" w:rsidRPr="002749C0">
        <w:rPr>
          <w:rFonts w:ascii="Book Antiqua" w:hAnsi="Book Antiqua"/>
          <w:sz w:val="24"/>
        </w:rPr>
        <w:t>m</w:t>
      </w:r>
      <w:r w:rsidRPr="002749C0">
        <w:rPr>
          <w:rFonts w:ascii="Book Antiqua" w:hAnsi="Book Antiqua"/>
          <w:sz w:val="24"/>
        </w:rPr>
        <w:t>. Various factors may contribute to the formation of nodules, including inflammation, tuberculosis, primary tumor</w:t>
      </w:r>
      <w:r w:rsidR="00087E03">
        <w:rPr>
          <w:rFonts w:ascii="Book Antiqua" w:hAnsi="Book Antiqua"/>
          <w:sz w:val="24"/>
        </w:rPr>
        <w:t>,</w:t>
      </w:r>
      <w:r w:rsidRPr="002749C0">
        <w:rPr>
          <w:rFonts w:ascii="Book Antiqua" w:hAnsi="Book Antiqua"/>
          <w:sz w:val="24"/>
        </w:rPr>
        <w:t xml:space="preserve"> and metastatic tumor</w:t>
      </w:r>
      <w:r w:rsidRPr="002749C0">
        <w:rPr>
          <w:rFonts w:ascii="Book Antiqua" w:hAnsi="Book Antiqua"/>
          <w:noProof/>
          <w:sz w:val="24"/>
          <w:vertAlign w:val="superscript"/>
        </w:rPr>
        <w:t>[6-8]</w:t>
      </w:r>
      <w:r w:rsidRPr="002749C0">
        <w:rPr>
          <w:rFonts w:ascii="Book Antiqua" w:hAnsi="Book Antiqua"/>
          <w:sz w:val="24"/>
        </w:rPr>
        <w:t xml:space="preserve">. Although clinical studies have shown that small pulmonary nodules have a relatively low tendency to turn malignant, the nodules should be handled carefully once observed. Epidemiology suggests that with declining air quality, the incidence of small pulmonary nodules has increased in recent years, which has become a </w:t>
      </w:r>
      <w:r w:rsidR="00BF3554" w:rsidRPr="002749C0">
        <w:rPr>
          <w:rFonts w:ascii="Book Antiqua" w:hAnsi="Book Antiqua"/>
          <w:sz w:val="24"/>
        </w:rPr>
        <w:t xml:space="preserve">typical </w:t>
      </w:r>
      <w:r w:rsidRPr="002749C0">
        <w:rPr>
          <w:rFonts w:ascii="Book Antiqua" w:hAnsi="Book Antiqua"/>
          <w:sz w:val="24"/>
        </w:rPr>
        <w:t xml:space="preserve">lung lesion with </w:t>
      </w:r>
      <w:r w:rsidR="00087E03">
        <w:rPr>
          <w:rFonts w:ascii="Book Antiqua" w:hAnsi="Book Antiqua"/>
          <w:sz w:val="24"/>
        </w:rPr>
        <w:t xml:space="preserve">an </w:t>
      </w:r>
      <w:r w:rsidRPr="002749C0">
        <w:rPr>
          <w:rFonts w:ascii="Book Antiqua" w:hAnsi="Book Antiqua"/>
          <w:sz w:val="24"/>
        </w:rPr>
        <w:t xml:space="preserve">increasing malignancy </w:t>
      </w:r>
      <w:proofErr w:type="gramStart"/>
      <w:r w:rsidRPr="002749C0">
        <w:rPr>
          <w:rFonts w:ascii="Book Antiqua" w:hAnsi="Book Antiqua"/>
          <w:sz w:val="24"/>
        </w:rPr>
        <w:t>rate</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2]</w:t>
      </w:r>
      <w:r w:rsidR="00FA0495" w:rsidRPr="002749C0">
        <w:rPr>
          <w:rFonts w:ascii="Book Antiqua" w:hAnsi="Book Antiqua"/>
          <w:sz w:val="24"/>
        </w:rPr>
        <w:t>.</w:t>
      </w:r>
    </w:p>
    <w:p w14:paraId="25047459" w14:textId="7B45F7FB" w:rsidR="00234B1B"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Middle and lower thoracic wedge resection is primarily applied in previous clinical treatment, but in patients with extensive lesions (</w:t>
      </w:r>
      <w:r w:rsidRPr="002749C0">
        <w:rPr>
          <w:rFonts w:ascii="Book Antiqua" w:hAnsi="Book Antiqua"/>
          <w:i/>
          <w:sz w:val="24"/>
        </w:rPr>
        <w:t>e.g</w:t>
      </w:r>
      <w:r w:rsidR="00087E03" w:rsidRPr="002749C0">
        <w:rPr>
          <w:rFonts w:ascii="Book Antiqua" w:hAnsi="Book Antiqua"/>
          <w:i/>
          <w:sz w:val="24"/>
        </w:rPr>
        <w:t>.</w:t>
      </w:r>
      <w:r w:rsidR="00087E03">
        <w:rPr>
          <w:rFonts w:ascii="Book Antiqua" w:hAnsi="Book Antiqua"/>
          <w:sz w:val="24"/>
        </w:rPr>
        <w:t xml:space="preserve">, </w:t>
      </w:r>
      <w:r w:rsidRPr="002749C0">
        <w:rPr>
          <w:rFonts w:ascii="Book Antiqua" w:hAnsi="Book Antiqua"/>
          <w:sz w:val="24"/>
        </w:rPr>
        <w:t xml:space="preserve">pulmonary bullae and pulmonary cyst), this method cannot completely resect the lesions, and in patients with deep lesions, this method may cause adverse events like vascular lesions. Moreover, since this operation is not anatomical resection, malignant lesion has a great risk of recurrence after operation and therefore, the application of this surgical method is </w:t>
      </w:r>
      <w:proofErr w:type="gramStart"/>
      <w:r w:rsidRPr="002749C0">
        <w:rPr>
          <w:rFonts w:ascii="Book Antiqua" w:hAnsi="Book Antiqua"/>
          <w:sz w:val="24"/>
        </w:rPr>
        <w:t>limited</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9]</w:t>
      </w:r>
      <w:r w:rsidRPr="002749C0">
        <w:rPr>
          <w:rFonts w:ascii="Book Antiqua" w:hAnsi="Book Antiqua"/>
          <w:sz w:val="24"/>
        </w:rPr>
        <w:t xml:space="preserve">. Lobectomy, as another surgical option, has been widely applied in treating small pulmonary nodules, and especially in terms of malignant lesions, it can control disease progression and prolong patient </w:t>
      </w:r>
      <w:proofErr w:type="gramStart"/>
      <w:r w:rsidRPr="002749C0">
        <w:rPr>
          <w:rFonts w:ascii="Book Antiqua" w:hAnsi="Book Antiqua"/>
          <w:sz w:val="24"/>
        </w:rPr>
        <w:t>survival</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10]</w:t>
      </w:r>
      <w:r w:rsidRPr="002749C0">
        <w:rPr>
          <w:rFonts w:ascii="Book Antiqua" w:hAnsi="Book Antiqua"/>
          <w:sz w:val="24"/>
        </w:rPr>
        <w:t>. In patients with malignant small pulmonary nodules who received lobectomy, the 5-year s</w:t>
      </w:r>
      <w:r w:rsidR="00CD47E2" w:rsidRPr="002749C0">
        <w:rPr>
          <w:rFonts w:ascii="Book Antiqua" w:hAnsi="Book Antiqua"/>
          <w:sz w:val="24"/>
        </w:rPr>
        <w:t>urvival rate can reach over 80</w:t>
      </w:r>
      <w:proofErr w:type="gramStart"/>
      <w:r w:rsidR="00CD47E2" w:rsidRPr="002749C0">
        <w:rPr>
          <w:rFonts w:ascii="Book Antiqua" w:hAnsi="Book Antiqua"/>
          <w:sz w:val="24"/>
        </w:rPr>
        <w:t>%</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11]</w:t>
      </w:r>
      <w:r w:rsidRPr="002749C0">
        <w:rPr>
          <w:rFonts w:ascii="Book Antiqua" w:hAnsi="Book Antiqua"/>
          <w:sz w:val="24"/>
        </w:rPr>
        <w:t xml:space="preserve">. Compared with conventional thoracotomy,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can be operated through only 3 small incisions, which greatly reduces the risk of postoperative complications and has gradually replaced conventional thoracotomy, becoming the primary surgical treatment for small pulmonary </w:t>
      </w:r>
      <w:proofErr w:type="gramStart"/>
      <w:r w:rsidRPr="002749C0">
        <w:rPr>
          <w:rFonts w:ascii="Book Antiqua" w:hAnsi="Book Antiqua"/>
          <w:sz w:val="24"/>
        </w:rPr>
        <w:t>nodules</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12-14]</w:t>
      </w:r>
      <w:r w:rsidRPr="002749C0">
        <w:rPr>
          <w:rFonts w:ascii="Book Antiqua" w:hAnsi="Book Antiqua"/>
          <w:sz w:val="24"/>
        </w:rPr>
        <w:t>. However, research now indicates that although lobectomy shows good therapeutic effects, it resects part of the normal lung tissues, resulting in impaired lung function, more surgical injury</w:t>
      </w:r>
      <w:r w:rsidR="00087E03">
        <w:rPr>
          <w:rFonts w:ascii="Book Antiqua" w:hAnsi="Book Antiqua"/>
          <w:sz w:val="24"/>
        </w:rPr>
        <w:t>,</w:t>
      </w:r>
      <w:r w:rsidRPr="002749C0">
        <w:rPr>
          <w:rFonts w:ascii="Book Antiqua" w:hAnsi="Book Antiqua"/>
          <w:sz w:val="24"/>
        </w:rPr>
        <w:t xml:space="preserve"> and slower recovery, so the surgical method can be further </w:t>
      </w:r>
      <w:proofErr w:type="gramStart"/>
      <w:r w:rsidRPr="002749C0">
        <w:rPr>
          <w:rFonts w:ascii="Book Antiqua" w:hAnsi="Book Antiqua"/>
          <w:sz w:val="24"/>
        </w:rPr>
        <w:t>improved</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15]</w:t>
      </w:r>
      <w:r w:rsidRPr="002749C0">
        <w:rPr>
          <w:rFonts w:ascii="Book Antiqua" w:hAnsi="Book Antiqua"/>
          <w:sz w:val="24"/>
        </w:rPr>
        <w:t>.</w:t>
      </w:r>
    </w:p>
    <w:p w14:paraId="3F63040D" w14:textId="4FDE499B" w:rsidR="00234B1B"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 xml:space="preserve">In terms of pulmonary anatomy, the definition of pulmonary segment was first introduced in 1889, further refining the definition of pulmonary lobe in </w:t>
      </w:r>
      <w:r w:rsidRPr="002749C0">
        <w:rPr>
          <w:rFonts w:ascii="Book Antiqua" w:hAnsi="Book Antiqua"/>
          <w:sz w:val="24"/>
        </w:rPr>
        <w:lastRenderedPageBreak/>
        <w:t xml:space="preserve">order to facilitate accurate localization in clinical diagnosis and </w:t>
      </w:r>
      <w:proofErr w:type="gramStart"/>
      <w:r w:rsidRPr="002749C0">
        <w:rPr>
          <w:rFonts w:ascii="Book Antiqua" w:hAnsi="Book Antiqua"/>
          <w:sz w:val="24"/>
        </w:rPr>
        <w:t>treatment</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16]</w:t>
      </w:r>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hepatic </w:t>
      </w:r>
      <w:proofErr w:type="spellStart"/>
      <w:r w:rsidRPr="002749C0">
        <w:rPr>
          <w:rFonts w:ascii="Book Antiqua" w:hAnsi="Book Antiqua"/>
          <w:sz w:val="24"/>
        </w:rPr>
        <w:t>segmentectomy</w:t>
      </w:r>
      <w:proofErr w:type="spellEnd"/>
      <w:r w:rsidRPr="002749C0">
        <w:rPr>
          <w:rFonts w:ascii="Book Antiqua" w:hAnsi="Book Antiqua"/>
          <w:sz w:val="24"/>
        </w:rPr>
        <w:t xml:space="preserve"> was initially applied in Italy, and the </w:t>
      </w: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was gradually introduced into other developed countries to treat small pulmonary nodules, which achieved satisfactory results. The application of anatomical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 relatively late and limited. Based on current theories, </w:t>
      </w:r>
      <w:proofErr w:type="spellStart"/>
      <w:r w:rsidRPr="002749C0">
        <w:rPr>
          <w:rFonts w:ascii="Book Antiqua" w:hAnsi="Book Antiqua"/>
          <w:sz w:val="24"/>
        </w:rPr>
        <w:t>segmentectomy</w:t>
      </w:r>
      <w:proofErr w:type="spellEnd"/>
      <w:r w:rsidRPr="002749C0">
        <w:rPr>
          <w:rFonts w:ascii="Book Antiqua" w:hAnsi="Book Antiqua"/>
          <w:sz w:val="24"/>
        </w:rPr>
        <w:t xml:space="preserve"> can preserve more normal lung tissues with less injury and impact on lung function while treating small pulmonary nodules. When meeting surgical indications, </w:t>
      </w:r>
      <w:proofErr w:type="spellStart"/>
      <w:r w:rsidRPr="002749C0">
        <w:rPr>
          <w:rFonts w:ascii="Book Antiqua" w:hAnsi="Book Antiqua"/>
          <w:sz w:val="24"/>
        </w:rPr>
        <w:t>segmentectomy</w:t>
      </w:r>
      <w:proofErr w:type="spellEnd"/>
      <w:r w:rsidRPr="002749C0">
        <w:rPr>
          <w:rFonts w:ascii="Book Antiqua" w:hAnsi="Book Antiqua"/>
          <w:sz w:val="24"/>
        </w:rPr>
        <w:t xml:space="preserve"> can achieve the same effect as lobectomy for lymph node </w:t>
      </w:r>
      <w:proofErr w:type="gramStart"/>
      <w:r w:rsidRPr="002749C0">
        <w:rPr>
          <w:rFonts w:ascii="Book Antiqua" w:hAnsi="Book Antiqua"/>
          <w:sz w:val="24"/>
        </w:rPr>
        <w:t>resection</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17]</w:t>
      </w:r>
      <w:r w:rsidRPr="002749C0">
        <w:rPr>
          <w:rFonts w:ascii="Book Antiqua" w:hAnsi="Book Antiqua"/>
          <w:sz w:val="24"/>
        </w:rPr>
        <w:t xml:space="preserve">. The current consensual surgical </w:t>
      </w:r>
      <w:r w:rsidR="00631322" w:rsidRPr="002749C0">
        <w:rPr>
          <w:rFonts w:ascii="Book Antiqua" w:hAnsi="Book Antiqua"/>
          <w:sz w:val="24"/>
        </w:rPr>
        <w:t xml:space="preserve">signs </w:t>
      </w:r>
      <w:r w:rsidRPr="002749C0">
        <w:rPr>
          <w:rFonts w:ascii="Book Antiqua" w:hAnsi="Book Antiqua"/>
          <w:sz w:val="24"/>
        </w:rPr>
        <w:t xml:space="preserve">include: </w:t>
      </w:r>
      <w:r w:rsidR="00234B1B" w:rsidRPr="002749C0">
        <w:rPr>
          <w:rFonts w:ascii="Book Antiqua" w:eastAsia="宋体" w:hAnsi="Book Antiqua" w:cs="宋体"/>
          <w:sz w:val="24"/>
        </w:rPr>
        <w:t xml:space="preserve">(1) </w:t>
      </w:r>
      <w:r w:rsidR="00A1471F">
        <w:rPr>
          <w:rFonts w:ascii="Book Antiqua" w:hAnsi="Book Antiqua"/>
          <w:sz w:val="24"/>
        </w:rPr>
        <w:t>N</w:t>
      </w:r>
      <w:r w:rsidR="00A1471F" w:rsidRPr="002749C0">
        <w:rPr>
          <w:rFonts w:ascii="Book Antiqua" w:hAnsi="Book Antiqua"/>
          <w:sz w:val="24"/>
        </w:rPr>
        <w:t xml:space="preserve">odules </w:t>
      </w:r>
      <w:r w:rsidRPr="002749C0">
        <w:rPr>
          <w:rFonts w:ascii="Book Antiqua" w:hAnsi="Book Antiqua"/>
          <w:sz w:val="24"/>
        </w:rPr>
        <w:t xml:space="preserve">located at the peripheral 1/3 of the pulmonary field, with </w:t>
      </w:r>
      <w:r w:rsidR="00A1471F">
        <w:rPr>
          <w:rFonts w:ascii="Book Antiqua" w:hAnsi="Book Antiqua"/>
          <w:sz w:val="24"/>
        </w:rPr>
        <w:t xml:space="preserve">a </w:t>
      </w:r>
      <w:r w:rsidRPr="002749C0">
        <w:rPr>
          <w:rFonts w:ascii="Book Antiqua" w:hAnsi="Book Antiqua"/>
          <w:sz w:val="24"/>
        </w:rPr>
        <w:t>diameter</w:t>
      </w:r>
      <w:r w:rsidRPr="002749C0">
        <w:rPr>
          <w:rFonts w:ascii="Book Antiqua" w:hAnsi="Book Antiqua" w:cstheme="minorHAnsi"/>
          <w:sz w:val="24"/>
        </w:rPr>
        <w:t xml:space="preserve"> ≤</w:t>
      </w:r>
      <w:r w:rsidR="00234B1B" w:rsidRPr="002749C0">
        <w:rPr>
          <w:rFonts w:ascii="Book Antiqua" w:hAnsi="Book Antiqua" w:cstheme="minorHAnsi"/>
          <w:sz w:val="24"/>
        </w:rPr>
        <w:t xml:space="preserve"> </w:t>
      </w:r>
      <w:r w:rsidRPr="002749C0">
        <w:rPr>
          <w:rFonts w:ascii="Book Antiqua" w:hAnsi="Book Antiqua"/>
          <w:sz w:val="24"/>
        </w:rPr>
        <w:t>2</w:t>
      </w:r>
      <w:r w:rsidR="00234B1B" w:rsidRPr="002749C0">
        <w:rPr>
          <w:rFonts w:ascii="Book Antiqua" w:hAnsi="Book Antiqua"/>
          <w:sz w:val="24"/>
        </w:rPr>
        <w:t xml:space="preserve"> </w:t>
      </w:r>
      <w:r w:rsidRPr="002749C0">
        <w:rPr>
          <w:rFonts w:ascii="Book Antiqua" w:hAnsi="Book Antiqua"/>
          <w:sz w:val="24"/>
        </w:rPr>
        <w:t xml:space="preserve">cm; </w:t>
      </w:r>
      <w:r w:rsidR="00234B1B" w:rsidRPr="002749C0">
        <w:rPr>
          <w:rFonts w:ascii="Book Antiqua" w:eastAsia="宋体" w:hAnsi="Book Antiqua" w:cs="宋体"/>
          <w:sz w:val="24"/>
        </w:rPr>
        <w:t xml:space="preserve">(2) </w:t>
      </w:r>
      <w:r w:rsidRPr="002749C0">
        <w:rPr>
          <w:rFonts w:ascii="Book Antiqua" w:hAnsi="Book Antiqua"/>
          <w:sz w:val="24"/>
        </w:rPr>
        <w:t xml:space="preserve">if malignant, the tumor should be non-small cell cancer with tumor stage of T1N0M0; </w:t>
      </w:r>
      <w:r w:rsidR="00234B1B" w:rsidRPr="002749C0">
        <w:rPr>
          <w:rFonts w:ascii="Book Antiqua" w:eastAsia="宋体" w:hAnsi="Book Antiqua" w:cs="宋体"/>
          <w:sz w:val="24"/>
        </w:rPr>
        <w:t xml:space="preserve">(3) </w:t>
      </w:r>
      <w:r w:rsidRPr="002749C0">
        <w:rPr>
          <w:rFonts w:ascii="Book Antiqua" w:hAnsi="Book Antiqua"/>
          <w:sz w:val="24"/>
        </w:rPr>
        <w:t xml:space="preserve">distant metastasis excluded by lymph node biopsy; </w:t>
      </w:r>
      <w:r w:rsidR="00234B1B" w:rsidRPr="002749C0">
        <w:rPr>
          <w:rFonts w:ascii="Book Antiqua" w:hAnsi="Book Antiqua"/>
          <w:sz w:val="24"/>
        </w:rPr>
        <w:t xml:space="preserve">and (4) </w:t>
      </w:r>
      <w:r w:rsidRPr="002749C0">
        <w:rPr>
          <w:rFonts w:ascii="Book Antiqua" w:hAnsi="Book Antiqua"/>
          <w:sz w:val="24"/>
        </w:rPr>
        <w:t xml:space="preserve">cardio-pulmonary function tolerant of </w:t>
      </w:r>
      <w:proofErr w:type="gramStart"/>
      <w:r w:rsidRPr="002749C0">
        <w:rPr>
          <w:rFonts w:ascii="Book Antiqua" w:hAnsi="Book Antiqua"/>
          <w:sz w:val="24"/>
        </w:rPr>
        <w:t>surgery</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18]</w:t>
      </w:r>
      <w:r w:rsidRPr="002749C0">
        <w:rPr>
          <w:rFonts w:ascii="Book Antiqua" w:hAnsi="Book Antiqua"/>
          <w:sz w:val="24"/>
        </w:rPr>
        <w:t xml:space="preserve">. Generally, in treating malignant small pulmonary nodules, if no lymph node metastasis is present, </w:t>
      </w:r>
      <w:proofErr w:type="spellStart"/>
      <w:r w:rsidRPr="002749C0">
        <w:rPr>
          <w:rFonts w:ascii="Book Antiqua" w:hAnsi="Book Antiqua"/>
          <w:sz w:val="24"/>
        </w:rPr>
        <w:t>segmentectomy</w:t>
      </w:r>
      <w:proofErr w:type="spellEnd"/>
      <w:r w:rsidRPr="002749C0">
        <w:rPr>
          <w:rFonts w:ascii="Book Antiqua" w:hAnsi="Book Antiqua"/>
          <w:sz w:val="24"/>
        </w:rPr>
        <w:t xml:space="preserve"> can achieve the same therapeutic effect as lobectomy. But if lymph node metastasis occurs, lobectomy should be applied rather than </w:t>
      </w:r>
      <w:proofErr w:type="spellStart"/>
      <w:r w:rsidRPr="002749C0">
        <w:rPr>
          <w:rFonts w:ascii="Book Antiqua" w:hAnsi="Book Antiqua"/>
          <w:sz w:val="24"/>
        </w:rPr>
        <w:t>segmentectomy</w:t>
      </w:r>
      <w:proofErr w:type="spellEnd"/>
      <w:r w:rsidRPr="002749C0">
        <w:rPr>
          <w:rFonts w:ascii="Book Antiqua" w:hAnsi="Book Antiqua"/>
          <w:sz w:val="24"/>
        </w:rPr>
        <w:t xml:space="preserve"> in case of recurrence. Therefore, </w:t>
      </w:r>
      <w:r w:rsidR="00631322" w:rsidRPr="002749C0">
        <w:rPr>
          <w:rFonts w:ascii="Book Antiqua" w:hAnsi="Book Antiqua"/>
          <w:sz w:val="24"/>
        </w:rPr>
        <w:t xml:space="preserve">a </w:t>
      </w:r>
      <w:r w:rsidRPr="002749C0">
        <w:rPr>
          <w:rFonts w:ascii="Book Antiqua" w:hAnsi="Book Antiqua"/>
          <w:sz w:val="24"/>
        </w:rPr>
        <w:t xml:space="preserve">preoperative pathological biopsy of lymph nodes for patients with </w:t>
      </w:r>
      <w:r w:rsidR="00631322" w:rsidRPr="002749C0">
        <w:rPr>
          <w:rFonts w:ascii="Book Antiqua" w:hAnsi="Book Antiqua"/>
          <w:sz w:val="24"/>
        </w:rPr>
        <w:t xml:space="preserve">the </w:t>
      </w:r>
      <w:r w:rsidRPr="002749C0">
        <w:rPr>
          <w:rFonts w:ascii="Book Antiqua" w:hAnsi="Book Antiqua"/>
          <w:sz w:val="24"/>
        </w:rPr>
        <w:t xml:space="preserve">malignant lesion is of critical </w:t>
      </w:r>
      <w:proofErr w:type="gramStart"/>
      <w:r w:rsidRPr="002749C0">
        <w:rPr>
          <w:rFonts w:ascii="Book Antiqua" w:hAnsi="Book Antiqua"/>
          <w:sz w:val="24"/>
        </w:rPr>
        <w:t>importance</w:t>
      </w:r>
      <w:r w:rsidRPr="002749C0">
        <w:rPr>
          <w:rFonts w:ascii="Book Antiqua" w:hAnsi="Book Antiqua"/>
          <w:noProof/>
          <w:sz w:val="24"/>
          <w:vertAlign w:val="superscript"/>
        </w:rPr>
        <w:t>[</w:t>
      </w:r>
      <w:proofErr w:type="gramEnd"/>
      <w:r w:rsidRPr="002749C0">
        <w:rPr>
          <w:rFonts w:ascii="Book Antiqua" w:hAnsi="Book Antiqua"/>
          <w:noProof/>
          <w:sz w:val="24"/>
          <w:vertAlign w:val="superscript"/>
        </w:rPr>
        <w:t>19]</w:t>
      </w:r>
      <w:r w:rsidRPr="002749C0">
        <w:rPr>
          <w:rFonts w:ascii="Book Antiqua" w:hAnsi="Book Antiqua"/>
          <w:sz w:val="24"/>
        </w:rPr>
        <w:t>.</w:t>
      </w:r>
    </w:p>
    <w:p w14:paraId="1B7FF8DA" w14:textId="1FEECA91" w:rsidR="00DD37F6" w:rsidRPr="002749C0" w:rsidRDefault="002754C3" w:rsidP="002749C0">
      <w:pPr>
        <w:adjustRightInd w:val="0"/>
        <w:snapToGrid w:val="0"/>
        <w:spacing w:line="360" w:lineRule="auto"/>
        <w:ind w:firstLineChars="100" w:firstLine="240"/>
        <w:rPr>
          <w:rFonts w:ascii="Book Antiqua" w:hAnsi="Book Antiqua"/>
          <w:sz w:val="24"/>
        </w:rPr>
      </w:pPr>
      <w:r w:rsidRPr="002749C0">
        <w:rPr>
          <w:rFonts w:ascii="Book Antiqua" w:hAnsi="Book Antiqua"/>
          <w:sz w:val="24"/>
        </w:rPr>
        <w:t>In this retrospective study, no significant difference was observed in serum tumor markers (CA125</w:t>
      </w:r>
      <w:r w:rsidR="00EC16B5" w:rsidRPr="002749C0">
        <w:rPr>
          <w:rFonts w:ascii="Book Antiqua" w:hAnsi="Book Antiqua"/>
          <w:sz w:val="24"/>
        </w:rPr>
        <w:t xml:space="preserve">, </w:t>
      </w:r>
      <w:r w:rsidRPr="002749C0">
        <w:rPr>
          <w:rFonts w:ascii="Book Antiqua" w:hAnsi="Book Antiqua"/>
          <w:sz w:val="24"/>
        </w:rPr>
        <w:t>CA19-9</w:t>
      </w:r>
      <w:r w:rsidR="00EC16B5" w:rsidRPr="002749C0">
        <w:rPr>
          <w:rFonts w:ascii="Book Antiqua" w:hAnsi="Book Antiqua"/>
          <w:sz w:val="24"/>
        </w:rPr>
        <w:t xml:space="preserve">, </w:t>
      </w:r>
      <w:r w:rsidR="00A64E8B" w:rsidRPr="002749C0">
        <w:rPr>
          <w:rFonts w:ascii="Book Antiqua" w:hAnsi="Book Antiqua"/>
          <w:sz w:val="24"/>
        </w:rPr>
        <w:t>squamous cell carcinoma antigen</w:t>
      </w:r>
      <w:r w:rsidR="00EC16B5" w:rsidRPr="002749C0">
        <w:rPr>
          <w:rFonts w:ascii="Book Antiqua" w:hAnsi="Book Antiqua"/>
          <w:sz w:val="24"/>
        </w:rPr>
        <w:t xml:space="preserve">, </w:t>
      </w:r>
      <w:r w:rsidR="00A1471F">
        <w:rPr>
          <w:rFonts w:ascii="Book Antiqua" w:hAnsi="Book Antiqua"/>
          <w:sz w:val="24"/>
        </w:rPr>
        <w:t xml:space="preserve">and </w:t>
      </w:r>
      <w:r w:rsidR="004A54D3" w:rsidRPr="002749C0">
        <w:rPr>
          <w:rFonts w:ascii="Book Antiqua" w:hAnsi="Book Antiqua"/>
          <w:sz w:val="24"/>
        </w:rPr>
        <w:t>neuron-specific enolase</w:t>
      </w:r>
      <w:r w:rsidRPr="002749C0">
        <w:rPr>
          <w:rFonts w:ascii="Book Antiqua" w:hAnsi="Book Antiqua"/>
          <w:sz w:val="24"/>
        </w:rPr>
        <w:t>), the number of resected lymph nodes</w:t>
      </w:r>
      <w:r w:rsidR="00A1471F">
        <w:rPr>
          <w:rFonts w:ascii="Book Antiqua" w:hAnsi="Book Antiqua"/>
          <w:sz w:val="24"/>
        </w:rPr>
        <w:t>,</w:t>
      </w:r>
      <w:r w:rsidRPr="002749C0">
        <w:rPr>
          <w:rFonts w:ascii="Book Antiqua" w:hAnsi="Book Antiqua"/>
          <w:sz w:val="24"/>
        </w:rPr>
        <w:t xml:space="preserve"> and treatment cost between observation</w:t>
      </w:r>
      <w:r w:rsidR="00B40333">
        <w:rPr>
          <w:rFonts w:ascii="Book Antiqua" w:hAnsi="Book Antiqua"/>
          <w:sz w:val="24"/>
        </w:rPr>
        <w:t xml:space="preserve"> </w:t>
      </w:r>
      <w:r w:rsidRPr="002749C0">
        <w:rPr>
          <w:rFonts w:ascii="Book Antiqua" w:hAnsi="Book Antiqua"/>
          <w:sz w:val="24"/>
        </w:rPr>
        <w:t>and reference groups (</w:t>
      </w:r>
      <w:r w:rsidRPr="002749C0">
        <w:rPr>
          <w:rFonts w:ascii="Book Antiqua" w:hAnsi="Book Antiqua"/>
          <w:i/>
          <w:sz w:val="24"/>
        </w:rPr>
        <w:t>P</w:t>
      </w:r>
      <w:r w:rsidR="00EC16B5" w:rsidRPr="002749C0">
        <w:rPr>
          <w:rFonts w:ascii="Book Antiqua" w:hAnsi="Book Antiqua"/>
          <w:sz w:val="24"/>
        </w:rPr>
        <w:t xml:space="preserve"> &gt; </w:t>
      </w:r>
      <w:r w:rsidRPr="002749C0">
        <w:rPr>
          <w:rFonts w:ascii="Book Antiqua" w:hAnsi="Book Antiqua"/>
          <w:sz w:val="24"/>
        </w:rPr>
        <w:t xml:space="preserve">0.05), indicating that the two surgical methods can achieve the same therapeutic effects with similar cost for both benign and malignant small pulmonary nodules. However, in </w:t>
      </w:r>
      <w:r w:rsidR="00A1471F">
        <w:rPr>
          <w:rFonts w:ascii="Book Antiqua" w:hAnsi="Book Antiqua"/>
          <w:sz w:val="24"/>
        </w:rPr>
        <w:t xml:space="preserve">the </w:t>
      </w:r>
      <w:proofErr w:type="spellStart"/>
      <w:r w:rsidRPr="002749C0">
        <w:rPr>
          <w:rFonts w:ascii="Book Antiqua" w:hAnsi="Book Antiqua"/>
          <w:sz w:val="24"/>
        </w:rPr>
        <w:t>segmentectomy</w:t>
      </w:r>
      <w:proofErr w:type="spellEnd"/>
      <w:r w:rsidRPr="002749C0">
        <w:rPr>
          <w:rFonts w:ascii="Book Antiqua" w:hAnsi="Book Antiqua"/>
          <w:sz w:val="24"/>
        </w:rPr>
        <w:t xml:space="preserve"> group, hospital stay and drainage time were significantly shorter (</w:t>
      </w:r>
      <w:r w:rsidRPr="002749C0">
        <w:rPr>
          <w:rFonts w:ascii="Book Antiqua" w:hAnsi="Book Antiqua"/>
          <w:i/>
          <w:sz w:val="24"/>
        </w:rPr>
        <w:t>P</w:t>
      </w:r>
      <w:r w:rsidR="00EC16B5" w:rsidRPr="002749C0">
        <w:rPr>
          <w:rFonts w:ascii="Book Antiqua" w:hAnsi="Book Antiqua"/>
          <w:sz w:val="24"/>
        </w:rPr>
        <w:t xml:space="preserve"> &lt; </w:t>
      </w:r>
      <w:r w:rsidRPr="002749C0">
        <w:rPr>
          <w:rFonts w:ascii="Book Antiqua" w:hAnsi="Book Antiqua"/>
          <w:sz w:val="24"/>
        </w:rPr>
        <w:t>0.05) while intraoperative bleeding and drainage volume, VAS, and several postoperative lung function index</w:t>
      </w:r>
      <w:r w:rsidR="00A1471F">
        <w:rPr>
          <w:rFonts w:ascii="Book Antiqua" w:hAnsi="Book Antiqua"/>
          <w:sz w:val="24"/>
        </w:rPr>
        <w:t>es</w:t>
      </w:r>
      <w:r w:rsidRPr="002749C0">
        <w:rPr>
          <w:rFonts w:ascii="Book Antiqua" w:hAnsi="Book Antiqua"/>
          <w:sz w:val="24"/>
        </w:rPr>
        <w:t xml:space="preserve"> were significantly higher (</w:t>
      </w:r>
      <w:r w:rsidRPr="002749C0">
        <w:rPr>
          <w:rFonts w:ascii="Book Antiqua" w:hAnsi="Book Antiqua"/>
          <w:i/>
          <w:sz w:val="24"/>
        </w:rPr>
        <w:t>P</w:t>
      </w:r>
      <w:r w:rsidR="00DD37F6" w:rsidRPr="002749C0">
        <w:rPr>
          <w:rFonts w:ascii="Book Antiqua" w:hAnsi="Book Antiqua"/>
          <w:i/>
          <w:sz w:val="24"/>
        </w:rPr>
        <w:t xml:space="preserve"> &lt; </w:t>
      </w:r>
      <w:r w:rsidRPr="002749C0">
        <w:rPr>
          <w:rFonts w:ascii="Book Antiqua" w:hAnsi="Book Antiqua"/>
          <w:sz w:val="24"/>
        </w:rPr>
        <w:t xml:space="preserve">0.05), suggesting that </w:t>
      </w:r>
      <w:proofErr w:type="spellStart"/>
      <w:r w:rsidRPr="002749C0">
        <w:rPr>
          <w:rFonts w:ascii="Book Antiqua" w:hAnsi="Book Antiqua"/>
          <w:sz w:val="24"/>
        </w:rPr>
        <w:t>segmentectomy</w:t>
      </w:r>
      <w:proofErr w:type="spellEnd"/>
      <w:r w:rsidRPr="002749C0">
        <w:rPr>
          <w:rFonts w:ascii="Book Antiqua" w:hAnsi="Book Antiqua"/>
          <w:sz w:val="24"/>
        </w:rPr>
        <w:t xml:space="preserve"> can reduce surgical injury and hospital stay with less impact on lung function and fewer complications. Our </w:t>
      </w:r>
      <w:r w:rsidRPr="002749C0">
        <w:rPr>
          <w:rFonts w:ascii="Book Antiqua" w:hAnsi="Book Antiqua"/>
          <w:sz w:val="24"/>
        </w:rPr>
        <w:lastRenderedPageBreak/>
        <w:t xml:space="preserve">results are in agreement with those of </w:t>
      </w:r>
      <w:r w:rsidR="00DD37F6" w:rsidRPr="002749C0">
        <w:rPr>
          <w:rFonts w:ascii="Book Antiqua" w:hAnsi="Book Antiqua"/>
          <w:sz w:val="24"/>
        </w:rPr>
        <w:t xml:space="preserve">Ishikawa </w:t>
      </w:r>
      <w:r w:rsidRPr="002749C0">
        <w:rPr>
          <w:rFonts w:ascii="Book Antiqua" w:hAnsi="Book Antiqua"/>
          <w:i/>
          <w:sz w:val="24"/>
        </w:rPr>
        <w:t xml:space="preserve">et </w:t>
      </w:r>
      <w:proofErr w:type="gramStart"/>
      <w:r w:rsidRPr="002749C0">
        <w:rPr>
          <w:rFonts w:ascii="Book Antiqua" w:hAnsi="Book Antiqua"/>
          <w:i/>
          <w:sz w:val="24"/>
        </w:rPr>
        <w:t>al</w:t>
      </w:r>
      <w:r w:rsidR="00DD37F6" w:rsidRPr="002749C0">
        <w:rPr>
          <w:rFonts w:ascii="Book Antiqua" w:hAnsi="Book Antiqua"/>
          <w:sz w:val="24"/>
          <w:vertAlign w:val="superscript"/>
        </w:rPr>
        <w:t>[</w:t>
      </w:r>
      <w:proofErr w:type="gramEnd"/>
      <w:r w:rsidR="00DD37F6" w:rsidRPr="002749C0">
        <w:rPr>
          <w:rFonts w:ascii="Book Antiqua" w:hAnsi="Book Antiqua"/>
          <w:sz w:val="24"/>
          <w:vertAlign w:val="superscript"/>
        </w:rPr>
        <w:t>20]</w:t>
      </w:r>
      <w:r w:rsidRPr="002749C0">
        <w:rPr>
          <w:rFonts w:ascii="Book Antiqua" w:hAnsi="Book Antiqua"/>
          <w:sz w:val="24"/>
        </w:rPr>
        <w:t xml:space="preserve"> who suggested that compared with lobectomy, </w:t>
      </w:r>
      <w:proofErr w:type="spellStart"/>
      <w:r w:rsidRPr="002749C0">
        <w:rPr>
          <w:rFonts w:ascii="Book Antiqua" w:hAnsi="Book Antiqua"/>
          <w:sz w:val="24"/>
        </w:rPr>
        <w:t>segmentectomy</w:t>
      </w:r>
      <w:proofErr w:type="spellEnd"/>
      <w:r w:rsidRPr="002749C0">
        <w:rPr>
          <w:rFonts w:ascii="Book Antiqua" w:hAnsi="Book Antiqua"/>
          <w:sz w:val="24"/>
        </w:rPr>
        <w:t xml:space="preserve"> is less invasive and preserves more normal lung tissues with less impact on lung function and more rapid postoperative recovery</w:t>
      </w:r>
      <w:r w:rsidRPr="002749C0">
        <w:rPr>
          <w:rFonts w:ascii="Book Antiqua" w:hAnsi="Book Antiqua"/>
          <w:noProof/>
          <w:sz w:val="24"/>
          <w:vertAlign w:val="superscript"/>
        </w:rPr>
        <w:t>[20]</w:t>
      </w:r>
      <w:r w:rsidRPr="002749C0">
        <w:rPr>
          <w:rFonts w:ascii="Book Antiqua" w:hAnsi="Book Antiqua"/>
          <w:sz w:val="24"/>
        </w:rPr>
        <w:t xml:space="preserve">. One limitation of </w:t>
      </w:r>
      <w:r w:rsidR="00A1471F" w:rsidRPr="002749C0">
        <w:rPr>
          <w:rFonts w:ascii="Book Antiqua" w:hAnsi="Book Antiqua"/>
          <w:sz w:val="24"/>
        </w:rPr>
        <w:t>th</w:t>
      </w:r>
      <w:r w:rsidR="00A1471F">
        <w:rPr>
          <w:rFonts w:ascii="Book Antiqua" w:hAnsi="Book Antiqua"/>
          <w:sz w:val="24"/>
        </w:rPr>
        <w:t>e present</w:t>
      </w:r>
      <w:r w:rsidR="00A1471F" w:rsidRPr="002749C0">
        <w:rPr>
          <w:rFonts w:ascii="Book Antiqua" w:hAnsi="Book Antiqua"/>
          <w:sz w:val="24"/>
        </w:rPr>
        <w:t xml:space="preserve"> </w:t>
      </w:r>
      <w:r w:rsidRPr="002749C0">
        <w:rPr>
          <w:rFonts w:ascii="Book Antiqua" w:hAnsi="Book Antiqua"/>
          <w:sz w:val="24"/>
        </w:rPr>
        <w:t>study is the small number of patients. Only 86 cases were included and therefore the surgical and observational outcomes may be accidental. More cases are needed for subsequent studies.</w:t>
      </w:r>
    </w:p>
    <w:p w14:paraId="10A9BA8D" w14:textId="73795F2E" w:rsidR="00C953B0" w:rsidRPr="002749C0" w:rsidRDefault="002754C3" w:rsidP="002749C0">
      <w:pPr>
        <w:adjustRightInd w:val="0"/>
        <w:snapToGrid w:val="0"/>
        <w:spacing w:line="360" w:lineRule="auto"/>
        <w:ind w:firstLineChars="100" w:firstLine="240"/>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is an ideal surgical approach to treat small pulmonary nodules. Compared with </w:t>
      </w:r>
      <w:proofErr w:type="spellStart"/>
      <w:r w:rsidRPr="002749C0">
        <w:rPr>
          <w:rFonts w:ascii="Book Antiqua" w:hAnsi="Book Antiqua"/>
          <w:sz w:val="24"/>
        </w:rPr>
        <w:t>thoracoscopic</w:t>
      </w:r>
      <w:proofErr w:type="spellEnd"/>
      <w:r w:rsidRPr="002749C0">
        <w:rPr>
          <w:rFonts w:ascii="Book Antiqua" w:hAnsi="Book Antiqua"/>
          <w:sz w:val="24"/>
        </w:rPr>
        <w:t xml:space="preserve"> lobectomy, </w:t>
      </w:r>
      <w:proofErr w:type="spellStart"/>
      <w:r w:rsidRPr="002749C0">
        <w:rPr>
          <w:rFonts w:ascii="Book Antiqua" w:hAnsi="Book Antiqua"/>
          <w:sz w:val="24"/>
        </w:rPr>
        <w:t>segmentectomy</w:t>
      </w:r>
      <w:proofErr w:type="spellEnd"/>
      <w:r w:rsidRPr="002749C0">
        <w:rPr>
          <w:rFonts w:ascii="Book Antiqua" w:hAnsi="Book Antiqua"/>
          <w:sz w:val="24"/>
        </w:rPr>
        <w:t xml:space="preserve"> is associated with fewer complications, better postoperative lung function</w:t>
      </w:r>
      <w:r w:rsidR="00A1471F">
        <w:rPr>
          <w:rFonts w:ascii="Book Antiqua" w:hAnsi="Book Antiqua"/>
          <w:sz w:val="24"/>
        </w:rPr>
        <w:t>,</w:t>
      </w:r>
      <w:r w:rsidRPr="002749C0">
        <w:rPr>
          <w:rFonts w:ascii="Book Antiqua" w:hAnsi="Book Antiqua"/>
          <w:sz w:val="24"/>
        </w:rPr>
        <w:t xml:space="preserve"> and more rapid recovery and therefore can be a primary option for patient</w:t>
      </w:r>
      <w:r w:rsidR="00DD37F6" w:rsidRPr="002749C0">
        <w:rPr>
          <w:rFonts w:ascii="Book Antiqua" w:hAnsi="Book Antiqua"/>
          <w:sz w:val="24"/>
        </w:rPr>
        <w:t>s meeting surgical indications.</w:t>
      </w:r>
    </w:p>
    <w:p w14:paraId="5A666174" w14:textId="77777777" w:rsidR="00C953B0" w:rsidRPr="002749C0" w:rsidRDefault="00C953B0" w:rsidP="002749C0">
      <w:pPr>
        <w:adjustRightInd w:val="0"/>
        <w:snapToGrid w:val="0"/>
        <w:spacing w:line="360" w:lineRule="auto"/>
        <w:rPr>
          <w:rFonts w:ascii="Book Antiqua" w:hAnsi="Book Antiqua"/>
          <w:sz w:val="24"/>
        </w:rPr>
      </w:pPr>
    </w:p>
    <w:p w14:paraId="4C1B1BF7" w14:textId="77777777" w:rsidR="00DD37F6" w:rsidRPr="002749C0" w:rsidRDefault="00DD37F6" w:rsidP="002749C0">
      <w:pPr>
        <w:adjustRightInd w:val="0"/>
        <w:snapToGrid w:val="0"/>
        <w:spacing w:line="360" w:lineRule="auto"/>
        <w:rPr>
          <w:rFonts w:ascii="Book Antiqua" w:hAnsi="Book Antiqua"/>
          <w:b/>
          <w:color w:val="000000"/>
          <w:sz w:val="24"/>
          <w:u w:val="single"/>
        </w:rPr>
      </w:pPr>
      <w:r w:rsidRPr="002749C0">
        <w:rPr>
          <w:rFonts w:ascii="Book Antiqua" w:hAnsi="Book Antiqua"/>
          <w:b/>
          <w:color w:val="000000"/>
          <w:sz w:val="24"/>
          <w:u w:val="single"/>
        </w:rPr>
        <w:t>ARTICLE HIGHLIGHTS</w:t>
      </w:r>
    </w:p>
    <w:p w14:paraId="1BD203CD"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background</w:t>
      </w:r>
    </w:p>
    <w:p w14:paraId="11BA1EFD" w14:textId="6080FBB5" w:rsidR="00FF178F" w:rsidRPr="002749C0" w:rsidRDefault="00FF178F" w:rsidP="002749C0">
      <w:pPr>
        <w:adjustRightInd w:val="0"/>
        <w:snapToGrid w:val="0"/>
        <w:spacing w:line="360" w:lineRule="auto"/>
        <w:rPr>
          <w:rFonts w:ascii="Book Antiqua" w:hAnsi="Book Antiqua"/>
          <w:sz w:val="24"/>
        </w:rPr>
      </w:pPr>
      <w:r w:rsidRPr="002749C0">
        <w:rPr>
          <w:rFonts w:ascii="Book Antiqua" w:hAnsi="Book Antiqua"/>
          <w:sz w:val="24"/>
        </w:rPr>
        <w:t xml:space="preserve">Malignant nodules are primary lung cancer or lung metastasis of malignant tumors. Anatomical </w:t>
      </w:r>
      <w:proofErr w:type="spellStart"/>
      <w:r w:rsidRPr="002749C0">
        <w:rPr>
          <w:rFonts w:ascii="Book Antiqua" w:hAnsi="Book Antiqua"/>
          <w:sz w:val="24"/>
        </w:rPr>
        <w:t>segmentectomy</w:t>
      </w:r>
      <w:proofErr w:type="spellEnd"/>
      <w:r w:rsidRPr="002749C0">
        <w:rPr>
          <w:rFonts w:ascii="Book Antiqua" w:hAnsi="Book Antiqua"/>
          <w:sz w:val="24"/>
        </w:rPr>
        <w:t xml:space="preserve"> is a new surgical method.</w:t>
      </w:r>
    </w:p>
    <w:p w14:paraId="4F452DC3" w14:textId="77777777" w:rsidR="0027442D" w:rsidRPr="002749C0" w:rsidRDefault="0027442D" w:rsidP="002749C0">
      <w:pPr>
        <w:adjustRightInd w:val="0"/>
        <w:snapToGrid w:val="0"/>
        <w:spacing w:line="360" w:lineRule="auto"/>
        <w:rPr>
          <w:rFonts w:ascii="Book Antiqua" w:hAnsi="Book Antiqua"/>
          <w:bCs/>
          <w:sz w:val="24"/>
        </w:rPr>
      </w:pPr>
    </w:p>
    <w:p w14:paraId="2C439033" w14:textId="49AF55BF"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motivation</w:t>
      </w:r>
    </w:p>
    <w:p w14:paraId="66795BB9" w14:textId="35E82C94" w:rsidR="00FF178F" w:rsidRPr="002749C0" w:rsidRDefault="00FF178F" w:rsidP="002749C0">
      <w:pPr>
        <w:adjustRightInd w:val="0"/>
        <w:snapToGrid w:val="0"/>
        <w:spacing w:line="360" w:lineRule="auto"/>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w:t>
      </w:r>
      <w:proofErr w:type="spellStart"/>
      <w:r w:rsidRPr="002749C0">
        <w:rPr>
          <w:rFonts w:ascii="Book Antiqua" w:hAnsi="Book Antiqua"/>
          <w:sz w:val="24"/>
        </w:rPr>
        <w:t>segmentectomy</w:t>
      </w:r>
      <w:proofErr w:type="spellEnd"/>
      <w:r w:rsidRPr="002749C0">
        <w:rPr>
          <w:rFonts w:ascii="Book Antiqua" w:hAnsi="Book Antiqua"/>
          <w:sz w:val="24"/>
        </w:rPr>
        <w:t xml:space="preserve"> in China is</w:t>
      </w:r>
      <w:r w:rsidR="00DD37F6" w:rsidRPr="002749C0">
        <w:rPr>
          <w:rFonts w:ascii="Book Antiqua" w:hAnsi="Book Antiqua"/>
          <w:sz w:val="24"/>
        </w:rPr>
        <w:t xml:space="preserve"> still at the exploratory stage</w:t>
      </w:r>
      <w:r w:rsidRPr="002749C0">
        <w:rPr>
          <w:rFonts w:ascii="Book Antiqua" w:hAnsi="Book Antiqua"/>
          <w:sz w:val="24"/>
        </w:rPr>
        <w:t>.</w:t>
      </w:r>
    </w:p>
    <w:p w14:paraId="6AA895A0" w14:textId="77777777" w:rsidR="0027442D" w:rsidRPr="002749C0" w:rsidRDefault="0027442D" w:rsidP="002749C0">
      <w:pPr>
        <w:adjustRightInd w:val="0"/>
        <w:snapToGrid w:val="0"/>
        <w:spacing w:line="360" w:lineRule="auto"/>
        <w:rPr>
          <w:rFonts w:ascii="Book Antiqua" w:hAnsi="Book Antiqua"/>
          <w:b/>
          <w:bCs/>
          <w:i/>
          <w:sz w:val="24"/>
        </w:rPr>
      </w:pPr>
    </w:p>
    <w:p w14:paraId="14B6B736"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 xml:space="preserve">Research objectives </w:t>
      </w:r>
    </w:p>
    <w:p w14:paraId="409F439F" w14:textId="3ABE0C68" w:rsidR="00FF178F" w:rsidRPr="002749C0" w:rsidRDefault="00A1471F" w:rsidP="002749C0">
      <w:pPr>
        <w:adjustRightInd w:val="0"/>
        <w:snapToGrid w:val="0"/>
        <w:spacing w:line="360" w:lineRule="auto"/>
        <w:rPr>
          <w:rFonts w:ascii="Book Antiqua" w:hAnsi="Book Antiqua"/>
          <w:bCs/>
          <w:sz w:val="24"/>
        </w:rPr>
      </w:pPr>
      <w:proofErr w:type="gramStart"/>
      <w:r>
        <w:rPr>
          <w:rFonts w:ascii="Book Antiqua" w:hAnsi="Book Antiqua"/>
          <w:bCs/>
          <w:sz w:val="24"/>
        </w:rPr>
        <w:t>To e</w:t>
      </w:r>
      <w:r w:rsidRPr="002749C0">
        <w:rPr>
          <w:rFonts w:ascii="Book Antiqua" w:hAnsi="Book Antiqua"/>
          <w:bCs/>
          <w:sz w:val="24"/>
        </w:rPr>
        <w:t xml:space="preserve">valuate </w:t>
      </w:r>
      <w:r w:rsidR="00FF178F" w:rsidRPr="002749C0">
        <w:rPr>
          <w:rFonts w:ascii="Book Antiqua" w:hAnsi="Book Antiqua"/>
          <w:bCs/>
          <w:sz w:val="24"/>
        </w:rPr>
        <w:t>the availability and effectiveness of the procedure</w:t>
      </w:r>
      <w:r w:rsidR="0027442D" w:rsidRPr="002749C0">
        <w:rPr>
          <w:rFonts w:ascii="Book Antiqua" w:hAnsi="Book Antiqua"/>
          <w:bCs/>
          <w:sz w:val="24"/>
        </w:rPr>
        <w:t>.</w:t>
      </w:r>
      <w:proofErr w:type="gramEnd"/>
    </w:p>
    <w:p w14:paraId="38F1FCA9" w14:textId="77777777" w:rsidR="00FF178F" w:rsidRPr="002749C0" w:rsidRDefault="00FF178F" w:rsidP="002749C0">
      <w:pPr>
        <w:adjustRightInd w:val="0"/>
        <w:snapToGrid w:val="0"/>
        <w:spacing w:line="360" w:lineRule="auto"/>
        <w:rPr>
          <w:rFonts w:ascii="Book Antiqua" w:hAnsi="Book Antiqua"/>
          <w:bCs/>
          <w:sz w:val="24"/>
        </w:rPr>
      </w:pPr>
    </w:p>
    <w:p w14:paraId="3676A754"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methods</w:t>
      </w:r>
    </w:p>
    <w:p w14:paraId="00FE0362" w14:textId="2078F9EB" w:rsidR="00FF178F" w:rsidRPr="002749C0" w:rsidRDefault="0027442D" w:rsidP="002749C0">
      <w:pPr>
        <w:adjustRightInd w:val="0"/>
        <w:snapToGrid w:val="0"/>
        <w:spacing w:line="360" w:lineRule="auto"/>
        <w:rPr>
          <w:rFonts w:ascii="Book Antiqua" w:hAnsi="Book Antiqua"/>
          <w:bCs/>
          <w:sz w:val="24"/>
        </w:rPr>
      </w:pPr>
      <w:r w:rsidRPr="002749C0">
        <w:rPr>
          <w:rFonts w:ascii="Book Antiqua" w:hAnsi="Book Antiqua"/>
          <w:bCs/>
          <w:sz w:val="24"/>
        </w:rPr>
        <w:t xml:space="preserve">Medical records of 86 patients with small pulmonary nodules treated </w:t>
      </w:r>
      <w:r w:rsidR="00A1471F">
        <w:rPr>
          <w:rFonts w:ascii="Book Antiqua" w:hAnsi="Book Antiqua"/>
          <w:bCs/>
          <w:sz w:val="24"/>
        </w:rPr>
        <w:t>at</w:t>
      </w:r>
      <w:r w:rsidR="00A1471F" w:rsidRPr="002749C0">
        <w:rPr>
          <w:rFonts w:ascii="Book Antiqua" w:hAnsi="Book Antiqua"/>
          <w:bCs/>
          <w:sz w:val="24"/>
        </w:rPr>
        <w:t xml:space="preserve"> </w:t>
      </w:r>
      <w:r w:rsidRPr="002749C0">
        <w:rPr>
          <w:rFonts w:ascii="Book Antiqua" w:hAnsi="Book Antiqua"/>
          <w:bCs/>
          <w:sz w:val="24"/>
        </w:rPr>
        <w:t xml:space="preserve">our hospital between August 2016 and October 2019 were retrospectively analyzed; 40 cases </w:t>
      </w:r>
      <w:proofErr w:type="gramStart"/>
      <w:r w:rsidR="00A1471F">
        <w:rPr>
          <w:rFonts w:ascii="Book Antiqua" w:hAnsi="Book Antiqua"/>
          <w:bCs/>
          <w:sz w:val="24"/>
        </w:rPr>
        <w:t>who</w:t>
      </w:r>
      <w:proofErr w:type="gramEnd"/>
      <w:r w:rsidR="00A1471F" w:rsidRPr="002749C0">
        <w:rPr>
          <w:rFonts w:ascii="Book Antiqua" w:hAnsi="Book Antiqua"/>
          <w:bCs/>
          <w:sz w:val="24"/>
        </w:rPr>
        <w:t xml:space="preserve"> </w:t>
      </w:r>
      <w:r w:rsidRPr="002749C0">
        <w:rPr>
          <w:rFonts w:ascii="Book Antiqua" w:hAnsi="Book Antiqua"/>
          <w:bCs/>
          <w:sz w:val="24"/>
        </w:rPr>
        <w:t xml:space="preserve">underwent </w:t>
      </w:r>
      <w:proofErr w:type="spellStart"/>
      <w:r w:rsidRPr="002749C0">
        <w:rPr>
          <w:rFonts w:ascii="Book Antiqua" w:hAnsi="Book Antiqua"/>
          <w:bCs/>
          <w:sz w:val="24"/>
        </w:rPr>
        <w:t>thoracoscopic</w:t>
      </w:r>
      <w:proofErr w:type="spellEnd"/>
      <w:r w:rsidRPr="002749C0">
        <w:rPr>
          <w:rFonts w:ascii="Book Antiqua" w:hAnsi="Book Antiqua"/>
          <w:bCs/>
          <w:sz w:val="24"/>
        </w:rPr>
        <w:t xml:space="preserve"> lobectomy were set as </w:t>
      </w:r>
      <w:r w:rsidR="00A1471F">
        <w:rPr>
          <w:rFonts w:ascii="Book Antiqua" w:hAnsi="Book Antiqua"/>
          <w:bCs/>
          <w:sz w:val="24"/>
        </w:rPr>
        <w:t xml:space="preserve">a </w:t>
      </w:r>
      <w:r w:rsidRPr="002749C0">
        <w:rPr>
          <w:rFonts w:ascii="Book Antiqua" w:hAnsi="Book Antiqua"/>
          <w:bCs/>
          <w:sz w:val="24"/>
        </w:rPr>
        <w:t>reference group</w:t>
      </w:r>
      <w:r w:rsidR="00A1471F">
        <w:rPr>
          <w:rFonts w:ascii="Book Antiqua" w:hAnsi="Book Antiqua"/>
          <w:bCs/>
          <w:sz w:val="24"/>
        </w:rPr>
        <w:t>, and</w:t>
      </w:r>
      <w:r w:rsidR="00A1471F" w:rsidRPr="002749C0">
        <w:rPr>
          <w:rFonts w:ascii="Book Antiqua" w:hAnsi="Book Antiqua"/>
          <w:bCs/>
          <w:sz w:val="24"/>
        </w:rPr>
        <w:t xml:space="preserve"> </w:t>
      </w:r>
      <w:r w:rsidRPr="002749C0">
        <w:rPr>
          <w:rFonts w:ascii="Book Antiqua" w:hAnsi="Book Antiqua"/>
          <w:bCs/>
          <w:sz w:val="24"/>
        </w:rPr>
        <w:t xml:space="preserve">46 cases </w:t>
      </w:r>
      <w:r w:rsidR="00A1471F">
        <w:rPr>
          <w:rFonts w:ascii="Book Antiqua" w:hAnsi="Book Antiqua"/>
          <w:bCs/>
          <w:sz w:val="24"/>
        </w:rPr>
        <w:t xml:space="preserve">who </w:t>
      </w:r>
      <w:r w:rsidRPr="002749C0">
        <w:rPr>
          <w:rFonts w:ascii="Book Antiqua" w:hAnsi="Book Antiqua"/>
          <w:bCs/>
          <w:sz w:val="24"/>
        </w:rPr>
        <w:t xml:space="preserve">underwent </w:t>
      </w:r>
      <w:proofErr w:type="spellStart"/>
      <w:r w:rsidRPr="002749C0">
        <w:rPr>
          <w:rFonts w:ascii="Book Antiqua" w:hAnsi="Book Antiqua"/>
          <w:bCs/>
          <w:sz w:val="24"/>
        </w:rPr>
        <w:t>thoracoscopic</w:t>
      </w:r>
      <w:proofErr w:type="spellEnd"/>
      <w:r w:rsidRPr="002749C0">
        <w:rPr>
          <w:rFonts w:ascii="Book Antiqua" w:hAnsi="Book Antiqua"/>
          <w:bCs/>
          <w:sz w:val="24"/>
        </w:rPr>
        <w:t xml:space="preserve"> anatomical </w:t>
      </w:r>
      <w:proofErr w:type="spellStart"/>
      <w:r w:rsidRPr="002749C0">
        <w:rPr>
          <w:rFonts w:ascii="Book Antiqua" w:hAnsi="Book Antiqua"/>
          <w:bCs/>
          <w:sz w:val="24"/>
        </w:rPr>
        <w:t>segmentectomy</w:t>
      </w:r>
      <w:proofErr w:type="spellEnd"/>
      <w:r w:rsidRPr="002749C0">
        <w:rPr>
          <w:rFonts w:ascii="Book Antiqua" w:hAnsi="Book Antiqua"/>
          <w:bCs/>
          <w:sz w:val="24"/>
        </w:rPr>
        <w:t xml:space="preserve"> were set as </w:t>
      </w:r>
      <w:r w:rsidR="00A1471F">
        <w:rPr>
          <w:rFonts w:ascii="Book Antiqua" w:hAnsi="Book Antiqua"/>
          <w:bCs/>
          <w:sz w:val="24"/>
        </w:rPr>
        <w:t xml:space="preserve">an </w:t>
      </w:r>
      <w:r w:rsidRPr="002749C0">
        <w:rPr>
          <w:rFonts w:ascii="Book Antiqua" w:hAnsi="Book Antiqua"/>
          <w:bCs/>
          <w:sz w:val="24"/>
        </w:rPr>
        <w:t>observation group.</w:t>
      </w:r>
    </w:p>
    <w:p w14:paraId="2BD46D1E" w14:textId="77777777" w:rsidR="00FF178F" w:rsidRPr="002749C0" w:rsidRDefault="00FF178F" w:rsidP="002749C0">
      <w:pPr>
        <w:adjustRightInd w:val="0"/>
        <w:snapToGrid w:val="0"/>
        <w:spacing w:line="360" w:lineRule="auto"/>
        <w:rPr>
          <w:rFonts w:ascii="Book Antiqua" w:hAnsi="Book Antiqua"/>
          <w:bCs/>
          <w:sz w:val="24"/>
        </w:rPr>
      </w:pPr>
    </w:p>
    <w:p w14:paraId="0F6AD951"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lastRenderedPageBreak/>
        <w:t>Research results</w:t>
      </w:r>
    </w:p>
    <w:p w14:paraId="674B2544" w14:textId="6C414D04" w:rsidR="0027442D" w:rsidRPr="002749C0" w:rsidRDefault="0027442D" w:rsidP="002749C0">
      <w:pPr>
        <w:adjustRightInd w:val="0"/>
        <w:snapToGrid w:val="0"/>
        <w:spacing w:line="360" w:lineRule="auto"/>
        <w:rPr>
          <w:rFonts w:ascii="Book Antiqua" w:hAnsi="Book Antiqua"/>
          <w:sz w:val="24"/>
        </w:rPr>
      </w:pPr>
      <w:r w:rsidRPr="002749C0">
        <w:rPr>
          <w:rFonts w:ascii="Book Antiqua" w:hAnsi="Book Antiqua"/>
          <w:sz w:val="24"/>
        </w:rPr>
        <w:t>Intraoperative bleeding volume, drainage volume, drainage time, hospital stay</w:t>
      </w:r>
      <w:r w:rsidR="00A1471F">
        <w:rPr>
          <w:rFonts w:ascii="Book Antiqua" w:hAnsi="Book Antiqua"/>
          <w:sz w:val="24"/>
        </w:rPr>
        <w:t>,</w:t>
      </w:r>
      <w:r w:rsidRPr="002749C0">
        <w:rPr>
          <w:rFonts w:ascii="Book Antiqua" w:hAnsi="Book Antiqua"/>
          <w:sz w:val="24"/>
        </w:rPr>
        <w:t xml:space="preserve"> and </w:t>
      </w:r>
      <w:r w:rsidR="00E07F5C" w:rsidRPr="002749C0">
        <w:rPr>
          <w:rFonts w:ascii="Book Antiqua" w:hAnsi="Book Antiqua"/>
          <w:sz w:val="24"/>
        </w:rPr>
        <w:t xml:space="preserve">visual analogue scale </w:t>
      </w:r>
      <w:r w:rsidR="00A1471F">
        <w:rPr>
          <w:rFonts w:ascii="Book Antiqua" w:hAnsi="Book Antiqua"/>
          <w:sz w:val="24"/>
        </w:rPr>
        <w:t xml:space="preserve">score </w:t>
      </w:r>
      <w:r w:rsidRPr="002749C0">
        <w:rPr>
          <w:rFonts w:ascii="Book Antiqua" w:hAnsi="Book Antiqua"/>
          <w:sz w:val="24"/>
        </w:rPr>
        <w:t xml:space="preserve">were significantly lower in the observation group. The results of </w:t>
      </w:r>
      <w:r w:rsidR="00287091" w:rsidRPr="002749C0">
        <w:rPr>
          <w:rFonts w:ascii="Book Antiqua" w:hAnsi="Book Antiqua"/>
          <w:sz w:val="24"/>
        </w:rPr>
        <w:t xml:space="preserve">percentage of forced expiratory volume in the first second </w:t>
      </w:r>
      <w:r w:rsidR="00E07F5C" w:rsidRPr="002749C0">
        <w:rPr>
          <w:rFonts w:ascii="Book Antiqua" w:hAnsi="Book Antiqua"/>
          <w:sz w:val="24"/>
        </w:rPr>
        <w:t>(</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sidR="00E07F5C" w:rsidRPr="002749C0">
        <w:rPr>
          <w:rFonts w:ascii="Book Antiqua" w:hAnsi="Book Antiqua"/>
          <w:sz w:val="24"/>
        </w:rPr>
        <w:t>), the percentage of forced vital capacity</w:t>
      </w:r>
      <w:r w:rsidR="00A1471F">
        <w:rPr>
          <w:rFonts w:ascii="Book Antiqua" w:hAnsi="Book Antiqua"/>
          <w:sz w:val="24"/>
        </w:rPr>
        <w:t xml:space="preserve"> </w:t>
      </w:r>
      <w:r w:rsidR="00E07F5C" w:rsidRPr="002749C0">
        <w:rPr>
          <w:rFonts w:ascii="Book Antiqua" w:hAnsi="Book Antiqua"/>
          <w:sz w:val="24"/>
        </w:rPr>
        <w:t>(</w:t>
      </w:r>
      <w:proofErr w:type="gramStart"/>
      <w:r w:rsidR="00E07F5C" w:rsidRPr="002749C0">
        <w:rPr>
          <w:rFonts w:ascii="Book Antiqua" w:hAnsi="Book Antiqua"/>
          <w:sz w:val="24"/>
        </w:rPr>
        <w:t>FVC%</w:t>
      </w:r>
      <w:proofErr w:type="gramEnd"/>
      <w:r w:rsidR="00E07F5C" w:rsidRPr="002749C0">
        <w:rPr>
          <w:rFonts w:ascii="Book Antiqua" w:hAnsi="Book Antiqua"/>
          <w:sz w:val="24"/>
        </w:rPr>
        <w:t xml:space="preserve">), </w:t>
      </w:r>
      <w:r w:rsidR="00A1471F">
        <w:rPr>
          <w:rFonts w:ascii="Book Antiqua" w:hAnsi="Book Antiqua"/>
          <w:sz w:val="24"/>
        </w:rPr>
        <w:t xml:space="preserve">and the </w:t>
      </w:r>
      <w:r w:rsidR="00E07F5C" w:rsidRPr="002749C0">
        <w:rPr>
          <w:rFonts w:ascii="Book Antiqua" w:hAnsi="Book Antiqua"/>
          <w:sz w:val="24"/>
        </w:rPr>
        <w:t>FEV</w:t>
      </w:r>
      <w:r w:rsidR="00E07F5C" w:rsidRPr="002749C0">
        <w:rPr>
          <w:rFonts w:ascii="Book Antiqua" w:hAnsi="Book Antiqua"/>
          <w:sz w:val="24"/>
          <w:vertAlign w:val="subscript"/>
        </w:rPr>
        <w:t>1</w:t>
      </w:r>
      <w:r w:rsidR="00E07F5C" w:rsidRPr="002749C0">
        <w:rPr>
          <w:rFonts w:ascii="Book Antiqua" w:hAnsi="Book Antiqua"/>
          <w:sz w:val="24"/>
        </w:rPr>
        <w:t xml:space="preserve">/FVC ratio </w:t>
      </w:r>
      <w:r w:rsidRPr="002749C0">
        <w:rPr>
          <w:rFonts w:ascii="Book Antiqua" w:hAnsi="Book Antiqua"/>
          <w:sz w:val="24"/>
        </w:rPr>
        <w:t>were significantly higher in the observation group.</w:t>
      </w:r>
    </w:p>
    <w:p w14:paraId="2394778C" w14:textId="77777777" w:rsidR="00E07F5C" w:rsidRPr="002749C0" w:rsidRDefault="00E07F5C" w:rsidP="002749C0">
      <w:pPr>
        <w:adjustRightInd w:val="0"/>
        <w:snapToGrid w:val="0"/>
        <w:spacing w:line="360" w:lineRule="auto"/>
        <w:rPr>
          <w:rFonts w:ascii="Book Antiqua" w:hAnsi="Book Antiqua"/>
          <w:bCs/>
          <w:sz w:val="24"/>
        </w:rPr>
      </w:pPr>
    </w:p>
    <w:p w14:paraId="36F0F868"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conclusions</w:t>
      </w:r>
    </w:p>
    <w:p w14:paraId="7609D02C" w14:textId="776B36DC" w:rsidR="00FF178F" w:rsidRPr="002749C0" w:rsidRDefault="0027442D" w:rsidP="002749C0">
      <w:pPr>
        <w:adjustRightInd w:val="0"/>
        <w:snapToGrid w:val="0"/>
        <w:spacing w:line="360" w:lineRule="auto"/>
        <w:rPr>
          <w:rFonts w:ascii="Book Antiqua" w:hAnsi="Book Antiqua"/>
          <w:sz w:val="24"/>
        </w:rPr>
      </w:pP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proofErr w:type="spellStart"/>
      <w:r w:rsidRPr="002749C0">
        <w:rPr>
          <w:rFonts w:ascii="Book Antiqua" w:hAnsi="Book Antiqua"/>
          <w:sz w:val="24"/>
        </w:rPr>
        <w:t>segmentectomy</w:t>
      </w:r>
      <w:proofErr w:type="spellEnd"/>
      <w:r w:rsidRPr="002749C0">
        <w:rPr>
          <w:rFonts w:ascii="Book Antiqua" w:hAnsi="Book Antiqua"/>
          <w:sz w:val="24"/>
        </w:rPr>
        <w:t xml:space="preserve"> is an ideal surgical approach to treat small pulmonary nodules.</w:t>
      </w:r>
    </w:p>
    <w:p w14:paraId="67248E7B" w14:textId="77777777" w:rsidR="0027442D" w:rsidRPr="002749C0" w:rsidRDefault="0027442D" w:rsidP="002749C0">
      <w:pPr>
        <w:adjustRightInd w:val="0"/>
        <w:snapToGrid w:val="0"/>
        <w:spacing w:line="360" w:lineRule="auto"/>
        <w:rPr>
          <w:rFonts w:ascii="Book Antiqua" w:hAnsi="Book Antiqua"/>
          <w:bCs/>
          <w:sz w:val="24"/>
        </w:rPr>
      </w:pPr>
    </w:p>
    <w:p w14:paraId="71840D0F" w14:textId="77777777" w:rsidR="00FF178F" w:rsidRPr="002749C0" w:rsidRDefault="00FF178F" w:rsidP="002749C0">
      <w:pPr>
        <w:adjustRightInd w:val="0"/>
        <w:snapToGrid w:val="0"/>
        <w:spacing w:line="360" w:lineRule="auto"/>
        <w:rPr>
          <w:rFonts w:ascii="Book Antiqua" w:hAnsi="Book Antiqua"/>
          <w:b/>
          <w:bCs/>
          <w:i/>
          <w:sz w:val="24"/>
        </w:rPr>
      </w:pPr>
      <w:r w:rsidRPr="002749C0">
        <w:rPr>
          <w:rFonts w:ascii="Book Antiqua" w:hAnsi="Book Antiqua"/>
          <w:b/>
          <w:bCs/>
          <w:i/>
          <w:sz w:val="24"/>
        </w:rPr>
        <w:t>Research perspectives</w:t>
      </w:r>
    </w:p>
    <w:p w14:paraId="711764F8" w14:textId="20347D61" w:rsidR="00FF178F" w:rsidRPr="002749C0" w:rsidRDefault="00287091" w:rsidP="002749C0">
      <w:pPr>
        <w:adjustRightInd w:val="0"/>
        <w:snapToGrid w:val="0"/>
        <w:spacing w:line="360" w:lineRule="auto"/>
        <w:rPr>
          <w:rFonts w:ascii="Book Antiqua" w:hAnsi="Book Antiqua"/>
          <w:iCs/>
          <w:sz w:val="24"/>
        </w:rPr>
      </w:pPr>
      <w:r w:rsidRPr="002749C0">
        <w:rPr>
          <w:rFonts w:ascii="Book Antiqua" w:hAnsi="Book Antiqua"/>
          <w:bCs/>
          <w:sz w:val="24"/>
        </w:rPr>
        <w:t>The authors</w:t>
      </w:r>
      <w:r w:rsidR="0027442D" w:rsidRPr="002749C0">
        <w:rPr>
          <w:rFonts w:ascii="Book Antiqua" w:hAnsi="Book Antiqua"/>
          <w:bCs/>
          <w:sz w:val="24"/>
        </w:rPr>
        <w:t xml:space="preserve"> </w:t>
      </w:r>
      <w:r w:rsidR="00A1471F">
        <w:rPr>
          <w:rFonts w:ascii="Book Antiqua" w:hAnsi="Book Antiqua"/>
          <w:bCs/>
          <w:sz w:val="24"/>
        </w:rPr>
        <w:t>will</w:t>
      </w:r>
      <w:r w:rsidR="00A1471F" w:rsidRPr="002749C0">
        <w:rPr>
          <w:rFonts w:ascii="Book Antiqua" w:hAnsi="Book Antiqua"/>
          <w:bCs/>
          <w:sz w:val="24"/>
        </w:rPr>
        <w:t xml:space="preserve"> </w:t>
      </w:r>
      <w:r w:rsidR="0027442D" w:rsidRPr="002749C0">
        <w:rPr>
          <w:rFonts w:ascii="Book Antiqua" w:hAnsi="Book Antiqua"/>
          <w:bCs/>
          <w:sz w:val="24"/>
        </w:rPr>
        <w:t>evaluate the overall situation of the patient</w:t>
      </w:r>
      <w:r w:rsidR="00A1471F">
        <w:rPr>
          <w:rFonts w:ascii="Book Antiqua" w:hAnsi="Book Antiqua"/>
          <w:bCs/>
          <w:sz w:val="24"/>
        </w:rPr>
        <w:t>s</w:t>
      </w:r>
      <w:r w:rsidR="0027442D" w:rsidRPr="002749C0">
        <w:rPr>
          <w:rFonts w:ascii="Book Antiqua" w:hAnsi="Book Antiqua"/>
          <w:bCs/>
          <w:sz w:val="24"/>
        </w:rPr>
        <w:t xml:space="preserve"> to take the best surgical plan</w:t>
      </w:r>
      <w:r w:rsidRPr="002749C0">
        <w:rPr>
          <w:rFonts w:ascii="Book Antiqua" w:hAnsi="Book Antiqua"/>
          <w:bCs/>
          <w:sz w:val="24"/>
        </w:rPr>
        <w:t xml:space="preserve"> in the future</w:t>
      </w:r>
      <w:r w:rsidR="0027442D" w:rsidRPr="002749C0">
        <w:rPr>
          <w:rFonts w:ascii="Book Antiqua" w:hAnsi="Book Antiqua"/>
          <w:bCs/>
          <w:sz w:val="24"/>
        </w:rPr>
        <w:t>.</w:t>
      </w:r>
    </w:p>
    <w:p w14:paraId="24B57BC1" w14:textId="77777777" w:rsidR="00C953B0" w:rsidRPr="002749C0" w:rsidRDefault="00C953B0" w:rsidP="002749C0">
      <w:pPr>
        <w:adjustRightInd w:val="0"/>
        <w:snapToGrid w:val="0"/>
        <w:spacing w:line="360" w:lineRule="auto"/>
        <w:rPr>
          <w:rFonts w:ascii="Book Antiqua" w:hAnsi="Book Antiqua"/>
          <w:sz w:val="24"/>
        </w:rPr>
      </w:pPr>
    </w:p>
    <w:p w14:paraId="2C6ACFF8" w14:textId="11DA9AAE" w:rsidR="008915BC" w:rsidRPr="002749C0" w:rsidRDefault="00287091" w:rsidP="002749C0">
      <w:pPr>
        <w:adjustRightInd w:val="0"/>
        <w:snapToGrid w:val="0"/>
        <w:spacing w:line="360" w:lineRule="auto"/>
        <w:rPr>
          <w:rFonts w:ascii="Book Antiqua" w:hAnsi="Book Antiqua"/>
          <w:b/>
          <w:sz w:val="24"/>
        </w:rPr>
      </w:pPr>
      <w:r w:rsidRPr="002749C0">
        <w:rPr>
          <w:rFonts w:ascii="Book Antiqua" w:hAnsi="Book Antiqua"/>
          <w:b/>
          <w:sz w:val="24"/>
        </w:rPr>
        <w:t>REFERENCES</w:t>
      </w:r>
    </w:p>
    <w:p w14:paraId="137A54A5"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 </w:t>
      </w:r>
      <w:proofErr w:type="spellStart"/>
      <w:r w:rsidRPr="002749C0">
        <w:rPr>
          <w:rFonts w:ascii="Book Antiqua" w:hAnsi="Book Antiqua"/>
          <w:b/>
          <w:sz w:val="24"/>
        </w:rPr>
        <w:t>Chae</w:t>
      </w:r>
      <w:proofErr w:type="spellEnd"/>
      <w:r w:rsidRPr="002749C0">
        <w:rPr>
          <w:rFonts w:ascii="Book Antiqua" w:hAnsi="Book Antiqua"/>
          <w:b/>
          <w:sz w:val="24"/>
        </w:rPr>
        <w:t xml:space="preserve"> KJ</w:t>
      </w:r>
      <w:r w:rsidRPr="002749C0">
        <w:rPr>
          <w:rFonts w:ascii="Book Antiqua" w:hAnsi="Book Antiqua"/>
          <w:sz w:val="24"/>
        </w:rPr>
        <w:t xml:space="preserve">, </w:t>
      </w:r>
      <w:proofErr w:type="spellStart"/>
      <w:r w:rsidRPr="002749C0">
        <w:rPr>
          <w:rFonts w:ascii="Book Antiqua" w:hAnsi="Book Antiqua"/>
          <w:sz w:val="24"/>
        </w:rPr>
        <w:t>Jin</w:t>
      </w:r>
      <w:proofErr w:type="spellEnd"/>
      <w:r w:rsidRPr="002749C0">
        <w:rPr>
          <w:rFonts w:ascii="Book Antiqua" w:hAnsi="Book Antiqua"/>
          <w:sz w:val="24"/>
        </w:rPr>
        <w:t xml:space="preserve"> GY, </w:t>
      </w:r>
      <w:proofErr w:type="spellStart"/>
      <w:r w:rsidRPr="002749C0">
        <w:rPr>
          <w:rFonts w:ascii="Book Antiqua" w:hAnsi="Book Antiqua"/>
          <w:sz w:val="24"/>
        </w:rPr>
        <w:t>Ko</w:t>
      </w:r>
      <w:proofErr w:type="spellEnd"/>
      <w:r w:rsidRPr="002749C0">
        <w:rPr>
          <w:rFonts w:ascii="Book Antiqua" w:hAnsi="Book Antiqua"/>
          <w:sz w:val="24"/>
        </w:rPr>
        <w:t xml:space="preserve"> SB, Wang Y, Zhang H, Choi EJ, Choi H. Deep Learning for the Classification of Small (≤2 cm) Pulmonary Nodules on CT Imaging: A Preliminary Study. </w:t>
      </w:r>
      <w:proofErr w:type="spellStart"/>
      <w:r w:rsidRPr="002749C0">
        <w:rPr>
          <w:rFonts w:ascii="Book Antiqua" w:hAnsi="Book Antiqua"/>
          <w:i/>
          <w:sz w:val="24"/>
        </w:rPr>
        <w:t>Acad</w:t>
      </w:r>
      <w:proofErr w:type="spellEnd"/>
      <w:r w:rsidRPr="002749C0">
        <w:rPr>
          <w:rFonts w:ascii="Book Antiqua" w:hAnsi="Book Antiqua"/>
          <w:i/>
          <w:sz w:val="24"/>
        </w:rPr>
        <w:t xml:space="preserve"> </w:t>
      </w:r>
      <w:proofErr w:type="spellStart"/>
      <w:r w:rsidRPr="002749C0">
        <w:rPr>
          <w:rFonts w:ascii="Book Antiqua" w:hAnsi="Book Antiqua"/>
          <w:i/>
          <w:sz w:val="24"/>
        </w:rPr>
        <w:t>Radiol</w:t>
      </w:r>
      <w:proofErr w:type="spellEnd"/>
      <w:r w:rsidRPr="002749C0">
        <w:rPr>
          <w:rFonts w:ascii="Book Antiqua" w:hAnsi="Book Antiqua"/>
          <w:sz w:val="24"/>
        </w:rPr>
        <w:t xml:space="preserve"> 2020; </w:t>
      </w:r>
      <w:r w:rsidRPr="002749C0">
        <w:rPr>
          <w:rFonts w:ascii="Book Antiqua" w:hAnsi="Book Antiqua"/>
          <w:b/>
          <w:sz w:val="24"/>
        </w:rPr>
        <w:t>27</w:t>
      </w:r>
      <w:r w:rsidRPr="002749C0">
        <w:rPr>
          <w:rFonts w:ascii="Book Antiqua" w:hAnsi="Book Antiqua"/>
          <w:sz w:val="24"/>
        </w:rPr>
        <w:t>: e55-e63 [PMID: 31780395 DOI: 10.1016/j.acra.2019.05.018]</w:t>
      </w:r>
    </w:p>
    <w:p w14:paraId="570E0B1E"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2 </w:t>
      </w:r>
      <w:proofErr w:type="spellStart"/>
      <w:r w:rsidRPr="002749C0">
        <w:rPr>
          <w:rFonts w:ascii="Book Antiqua" w:hAnsi="Book Antiqua"/>
          <w:b/>
          <w:sz w:val="24"/>
        </w:rPr>
        <w:t>Rzyman</w:t>
      </w:r>
      <w:proofErr w:type="spellEnd"/>
      <w:r w:rsidRPr="002749C0">
        <w:rPr>
          <w:rFonts w:ascii="Book Antiqua" w:hAnsi="Book Antiqua"/>
          <w:b/>
          <w:sz w:val="24"/>
        </w:rPr>
        <w:t xml:space="preserve"> W</w:t>
      </w:r>
      <w:r w:rsidRPr="002749C0">
        <w:rPr>
          <w:rFonts w:ascii="Book Antiqua" w:hAnsi="Book Antiqua"/>
          <w:sz w:val="24"/>
        </w:rPr>
        <w:t xml:space="preserve">, </w:t>
      </w:r>
      <w:proofErr w:type="spellStart"/>
      <w:r w:rsidRPr="002749C0">
        <w:rPr>
          <w:rFonts w:ascii="Book Antiqua" w:hAnsi="Book Antiqua"/>
          <w:sz w:val="24"/>
        </w:rPr>
        <w:t>Jelitto-Gorska</w:t>
      </w:r>
      <w:proofErr w:type="spellEnd"/>
      <w:r w:rsidRPr="002749C0">
        <w:rPr>
          <w:rFonts w:ascii="Book Antiqua" w:hAnsi="Book Antiqua"/>
          <w:sz w:val="24"/>
        </w:rPr>
        <w:t xml:space="preserve"> M, </w:t>
      </w:r>
      <w:proofErr w:type="spellStart"/>
      <w:r w:rsidRPr="002749C0">
        <w:rPr>
          <w:rFonts w:ascii="Book Antiqua" w:hAnsi="Book Antiqua"/>
          <w:sz w:val="24"/>
        </w:rPr>
        <w:t>Dziedzic</w:t>
      </w:r>
      <w:proofErr w:type="spellEnd"/>
      <w:r w:rsidRPr="002749C0">
        <w:rPr>
          <w:rFonts w:ascii="Book Antiqua" w:hAnsi="Book Antiqua"/>
          <w:sz w:val="24"/>
        </w:rPr>
        <w:t xml:space="preserve"> R, </w:t>
      </w:r>
      <w:proofErr w:type="spellStart"/>
      <w:proofErr w:type="gramStart"/>
      <w:r w:rsidRPr="002749C0">
        <w:rPr>
          <w:rFonts w:ascii="Book Antiqua" w:hAnsi="Book Antiqua"/>
          <w:sz w:val="24"/>
        </w:rPr>
        <w:t>Biadacz</w:t>
      </w:r>
      <w:proofErr w:type="spellEnd"/>
      <w:proofErr w:type="gramEnd"/>
      <w:r w:rsidRPr="002749C0">
        <w:rPr>
          <w:rFonts w:ascii="Book Antiqua" w:hAnsi="Book Antiqua"/>
          <w:sz w:val="24"/>
        </w:rPr>
        <w:t xml:space="preserve"> I, </w:t>
      </w:r>
      <w:proofErr w:type="spellStart"/>
      <w:r w:rsidRPr="002749C0">
        <w:rPr>
          <w:rFonts w:ascii="Book Antiqua" w:hAnsi="Book Antiqua"/>
          <w:sz w:val="24"/>
        </w:rPr>
        <w:t>Ksiazek</w:t>
      </w:r>
      <w:proofErr w:type="spellEnd"/>
      <w:r w:rsidRPr="002749C0">
        <w:rPr>
          <w:rFonts w:ascii="Book Antiqua" w:hAnsi="Book Antiqua"/>
          <w:sz w:val="24"/>
        </w:rPr>
        <w:t xml:space="preserve"> J, </w:t>
      </w:r>
      <w:proofErr w:type="spellStart"/>
      <w:r w:rsidRPr="002749C0">
        <w:rPr>
          <w:rFonts w:ascii="Book Antiqua" w:hAnsi="Book Antiqua"/>
          <w:sz w:val="24"/>
        </w:rPr>
        <w:t>Chwirot</w:t>
      </w:r>
      <w:proofErr w:type="spellEnd"/>
      <w:r w:rsidRPr="002749C0">
        <w:rPr>
          <w:rFonts w:ascii="Book Antiqua" w:hAnsi="Book Antiqua"/>
          <w:sz w:val="24"/>
        </w:rPr>
        <w:t xml:space="preserve"> P, </w:t>
      </w:r>
      <w:proofErr w:type="spellStart"/>
      <w:r w:rsidRPr="002749C0">
        <w:rPr>
          <w:rFonts w:ascii="Book Antiqua" w:hAnsi="Book Antiqua"/>
          <w:sz w:val="24"/>
        </w:rPr>
        <w:t>Marjanski</w:t>
      </w:r>
      <w:proofErr w:type="spellEnd"/>
      <w:r w:rsidRPr="002749C0">
        <w:rPr>
          <w:rFonts w:ascii="Book Antiqua" w:hAnsi="Book Antiqua"/>
          <w:sz w:val="24"/>
        </w:rPr>
        <w:t xml:space="preserve"> T. Diagnostic work-up and surgery in participants of the Gdansk lung cancer screening </w:t>
      </w:r>
      <w:proofErr w:type="spellStart"/>
      <w:r w:rsidRPr="002749C0">
        <w:rPr>
          <w:rFonts w:ascii="Book Antiqua" w:hAnsi="Book Antiqua"/>
          <w:sz w:val="24"/>
        </w:rPr>
        <w:t>programme</w:t>
      </w:r>
      <w:proofErr w:type="spellEnd"/>
      <w:r w:rsidRPr="002749C0">
        <w:rPr>
          <w:rFonts w:ascii="Book Antiqua" w:hAnsi="Book Antiqua"/>
          <w:sz w:val="24"/>
        </w:rPr>
        <w:t xml:space="preserve">: the incidence of surgery for non-malignant conditions. </w:t>
      </w:r>
      <w:r w:rsidRPr="002749C0">
        <w:rPr>
          <w:rFonts w:ascii="Book Antiqua" w:hAnsi="Book Antiqua"/>
          <w:i/>
          <w:sz w:val="24"/>
        </w:rPr>
        <w:t xml:space="preserve">Interact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2013; </w:t>
      </w:r>
      <w:r w:rsidRPr="002749C0">
        <w:rPr>
          <w:rFonts w:ascii="Book Antiqua" w:hAnsi="Book Antiqua"/>
          <w:b/>
          <w:sz w:val="24"/>
        </w:rPr>
        <w:t>17</w:t>
      </w:r>
      <w:r w:rsidRPr="002749C0">
        <w:rPr>
          <w:rFonts w:ascii="Book Antiqua" w:hAnsi="Book Antiqua"/>
          <w:sz w:val="24"/>
        </w:rPr>
        <w:t>: 969-973 [PMID: 24008181 DOI: 10.1093/</w:t>
      </w:r>
      <w:proofErr w:type="spellStart"/>
      <w:r w:rsidRPr="002749C0">
        <w:rPr>
          <w:rFonts w:ascii="Book Antiqua" w:hAnsi="Book Antiqua"/>
          <w:sz w:val="24"/>
        </w:rPr>
        <w:t>icvts</w:t>
      </w:r>
      <w:proofErr w:type="spellEnd"/>
      <w:r w:rsidRPr="002749C0">
        <w:rPr>
          <w:rFonts w:ascii="Book Antiqua" w:hAnsi="Book Antiqua"/>
          <w:sz w:val="24"/>
        </w:rPr>
        <w:t>/ivt388]</w:t>
      </w:r>
    </w:p>
    <w:p w14:paraId="50CD5B2F"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3 </w:t>
      </w:r>
      <w:r w:rsidRPr="002749C0">
        <w:rPr>
          <w:rFonts w:ascii="Book Antiqua" w:hAnsi="Book Antiqua"/>
          <w:b/>
          <w:sz w:val="24"/>
        </w:rPr>
        <w:t>Kato H</w:t>
      </w:r>
      <w:r w:rsidRPr="002749C0">
        <w:rPr>
          <w:rFonts w:ascii="Book Antiqua" w:hAnsi="Book Antiqua"/>
          <w:sz w:val="24"/>
        </w:rPr>
        <w:t xml:space="preserve">, </w:t>
      </w:r>
      <w:proofErr w:type="spellStart"/>
      <w:r w:rsidRPr="002749C0">
        <w:rPr>
          <w:rFonts w:ascii="Book Antiqua" w:hAnsi="Book Antiqua"/>
          <w:sz w:val="24"/>
        </w:rPr>
        <w:t>Oizumi</w:t>
      </w:r>
      <w:proofErr w:type="spellEnd"/>
      <w:r w:rsidRPr="002749C0">
        <w:rPr>
          <w:rFonts w:ascii="Book Antiqua" w:hAnsi="Book Antiqua"/>
          <w:sz w:val="24"/>
        </w:rPr>
        <w:t xml:space="preserve"> H, Inoue T, Oba E, Nakamura K, Hayashi J, </w:t>
      </w:r>
      <w:proofErr w:type="spellStart"/>
      <w:r w:rsidRPr="002749C0">
        <w:rPr>
          <w:rFonts w:ascii="Book Antiqua" w:hAnsi="Book Antiqua"/>
          <w:sz w:val="24"/>
        </w:rPr>
        <w:t>Watarai</w:t>
      </w:r>
      <w:proofErr w:type="spellEnd"/>
      <w:r w:rsidRPr="002749C0">
        <w:rPr>
          <w:rFonts w:ascii="Book Antiqua" w:hAnsi="Book Antiqua"/>
          <w:sz w:val="24"/>
        </w:rPr>
        <w:t xml:space="preserve"> H, </w:t>
      </w:r>
      <w:proofErr w:type="spellStart"/>
      <w:r w:rsidRPr="002749C0">
        <w:rPr>
          <w:rFonts w:ascii="Book Antiqua" w:hAnsi="Book Antiqua"/>
          <w:sz w:val="24"/>
        </w:rPr>
        <w:t>Yasumoto</w:t>
      </w:r>
      <w:proofErr w:type="spellEnd"/>
      <w:r w:rsidRPr="002749C0">
        <w:rPr>
          <w:rFonts w:ascii="Book Antiqua" w:hAnsi="Book Antiqua"/>
          <w:sz w:val="24"/>
        </w:rPr>
        <w:t xml:space="preserve"> T, </w:t>
      </w:r>
      <w:proofErr w:type="spellStart"/>
      <w:r w:rsidRPr="002749C0">
        <w:rPr>
          <w:rFonts w:ascii="Book Antiqua" w:hAnsi="Book Antiqua"/>
          <w:sz w:val="24"/>
        </w:rPr>
        <w:t>Sadahiro</w:t>
      </w:r>
      <w:proofErr w:type="spellEnd"/>
      <w:r w:rsidRPr="002749C0">
        <w:rPr>
          <w:rFonts w:ascii="Book Antiqua" w:hAnsi="Book Antiqua"/>
          <w:sz w:val="24"/>
        </w:rPr>
        <w:t xml:space="preserve"> M. Port-access </w:t>
      </w:r>
      <w:proofErr w:type="spellStart"/>
      <w:r w:rsidRPr="002749C0">
        <w:rPr>
          <w:rFonts w:ascii="Book Antiqua" w:hAnsi="Book Antiqua"/>
          <w:sz w:val="24"/>
        </w:rPr>
        <w:t>thoracoscopic</w:t>
      </w:r>
      <w:proofErr w:type="spellEnd"/>
      <w:r w:rsidRPr="002749C0">
        <w:rPr>
          <w:rFonts w:ascii="Book Antiqua" w:hAnsi="Book Antiqua"/>
          <w:sz w:val="24"/>
        </w:rPr>
        <w:t xml:space="preserve"> anatomical lung </w:t>
      </w:r>
      <w:proofErr w:type="spellStart"/>
      <w:r w:rsidRPr="002749C0">
        <w:rPr>
          <w:rFonts w:ascii="Book Antiqua" w:hAnsi="Book Antiqua"/>
          <w:sz w:val="24"/>
        </w:rPr>
        <w:t>subsegmentectomy</w:t>
      </w:r>
      <w:proofErr w:type="spellEnd"/>
      <w:r w:rsidRPr="002749C0">
        <w:rPr>
          <w:rFonts w:ascii="Book Antiqua" w:hAnsi="Book Antiqua"/>
          <w:sz w:val="24"/>
        </w:rPr>
        <w:t xml:space="preserve">. </w:t>
      </w:r>
      <w:r w:rsidRPr="002749C0">
        <w:rPr>
          <w:rFonts w:ascii="Book Antiqua" w:hAnsi="Book Antiqua"/>
          <w:i/>
          <w:sz w:val="24"/>
        </w:rPr>
        <w:t xml:space="preserve">Interact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2013; </w:t>
      </w:r>
      <w:r w:rsidRPr="002749C0">
        <w:rPr>
          <w:rFonts w:ascii="Book Antiqua" w:hAnsi="Book Antiqua"/>
          <w:b/>
          <w:sz w:val="24"/>
        </w:rPr>
        <w:t>16</w:t>
      </w:r>
      <w:r w:rsidRPr="002749C0">
        <w:rPr>
          <w:rFonts w:ascii="Book Antiqua" w:hAnsi="Book Antiqua"/>
          <w:sz w:val="24"/>
        </w:rPr>
        <w:t>: 824-829 [PMID: 23427315 DOI: 10.1093/</w:t>
      </w:r>
      <w:proofErr w:type="spellStart"/>
      <w:r w:rsidRPr="002749C0">
        <w:rPr>
          <w:rFonts w:ascii="Book Antiqua" w:hAnsi="Book Antiqua"/>
          <w:sz w:val="24"/>
        </w:rPr>
        <w:t>icvts</w:t>
      </w:r>
      <w:proofErr w:type="spellEnd"/>
      <w:r w:rsidRPr="002749C0">
        <w:rPr>
          <w:rFonts w:ascii="Book Antiqua" w:hAnsi="Book Antiqua"/>
          <w:sz w:val="24"/>
        </w:rPr>
        <w:t>/ivt037]</w:t>
      </w:r>
    </w:p>
    <w:p w14:paraId="712FF961"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4 </w:t>
      </w:r>
      <w:proofErr w:type="spellStart"/>
      <w:r w:rsidRPr="002749C0">
        <w:rPr>
          <w:rFonts w:ascii="Book Antiqua" w:hAnsi="Book Antiqua"/>
          <w:b/>
          <w:sz w:val="24"/>
        </w:rPr>
        <w:t>Karki</w:t>
      </w:r>
      <w:proofErr w:type="spellEnd"/>
      <w:r w:rsidRPr="002749C0">
        <w:rPr>
          <w:rFonts w:ascii="Book Antiqua" w:hAnsi="Book Antiqua"/>
          <w:b/>
          <w:sz w:val="24"/>
        </w:rPr>
        <w:t xml:space="preserve"> A</w:t>
      </w:r>
      <w:r w:rsidRPr="002749C0">
        <w:rPr>
          <w:rFonts w:ascii="Book Antiqua" w:hAnsi="Book Antiqua"/>
          <w:sz w:val="24"/>
        </w:rPr>
        <w:t>, Shah R, Fein A. Multiple pulmonary nodules in malignancy.</w:t>
      </w:r>
      <w:proofErr w:type="gramEnd"/>
      <w:r w:rsidRPr="002749C0">
        <w:rPr>
          <w:rFonts w:ascii="Book Antiqua" w:hAnsi="Book Antiqua"/>
          <w:sz w:val="24"/>
        </w:rPr>
        <w:t xml:space="preserve"> </w:t>
      </w:r>
      <w:proofErr w:type="spellStart"/>
      <w:r w:rsidRPr="002749C0">
        <w:rPr>
          <w:rFonts w:ascii="Book Antiqua" w:hAnsi="Book Antiqua"/>
          <w:i/>
          <w:sz w:val="24"/>
        </w:rPr>
        <w:t>Curr</w:t>
      </w:r>
      <w:proofErr w:type="spellEnd"/>
      <w:r w:rsidRPr="002749C0">
        <w:rPr>
          <w:rFonts w:ascii="Book Antiqua" w:hAnsi="Book Antiqua"/>
          <w:i/>
          <w:sz w:val="24"/>
        </w:rPr>
        <w:t xml:space="preserve"> </w:t>
      </w:r>
      <w:proofErr w:type="spellStart"/>
      <w:r w:rsidRPr="002749C0">
        <w:rPr>
          <w:rFonts w:ascii="Book Antiqua" w:hAnsi="Book Antiqua"/>
          <w:i/>
          <w:sz w:val="24"/>
        </w:rPr>
        <w:t>Opin</w:t>
      </w:r>
      <w:proofErr w:type="spellEnd"/>
      <w:r w:rsidRPr="002749C0">
        <w:rPr>
          <w:rFonts w:ascii="Book Antiqua" w:hAnsi="Book Antiqua"/>
          <w:i/>
          <w:sz w:val="24"/>
        </w:rPr>
        <w:t xml:space="preserve"> </w:t>
      </w:r>
      <w:proofErr w:type="spellStart"/>
      <w:r w:rsidRPr="002749C0">
        <w:rPr>
          <w:rFonts w:ascii="Book Antiqua" w:hAnsi="Book Antiqua"/>
          <w:i/>
          <w:sz w:val="24"/>
        </w:rPr>
        <w:t>Pulm</w:t>
      </w:r>
      <w:proofErr w:type="spellEnd"/>
      <w:r w:rsidRPr="002749C0">
        <w:rPr>
          <w:rFonts w:ascii="Book Antiqua" w:hAnsi="Book Antiqua"/>
          <w:i/>
          <w:sz w:val="24"/>
        </w:rPr>
        <w:t xml:space="preserve"> Med</w:t>
      </w:r>
      <w:r w:rsidRPr="002749C0">
        <w:rPr>
          <w:rFonts w:ascii="Book Antiqua" w:hAnsi="Book Antiqua"/>
          <w:sz w:val="24"/>
        </w:rPr>
        <w:t xml:space="preserve"> 2017; </w:t>
      </w:r>
      <w:r w:rsidRPr="002749C0">
        <w:rPr>
          <w:rFonts w:ascii="Book Antiqua" w:hAnsi="Book Antiqua"/>
          <w:b/>
          <w:sz w:val="24"/>
        </w:rPr>
        <w:t>23</w:t>
      </w:r>
      <w:r w:rsidRPr="002749C0">
        <w:rPr>
          <w:rFonts w:ascii="Book Antiqua" w:hAnsi="Book Antiqua"/>
          <w:sz w:val="24"/>
        </w:rPr>
        <w:t xml:space="preserve">: 285-289 [PMID: 28463856 DOI: </w:t>
      </w:r>
      <w:r w:rsidRPr="002749C0">
        <w:rPr>
          <w:rFonts w:ascii="Book Antiqua" w:hAnsi="Book Antiqua"/>
          <w:sz w:val="24"/>
        </w:rPr>
        <w:lastRenderedPageBreak/>
        <w:t>10.1097/mcp.0000000000000393]</w:t>
      </w:r>
    </w:p>
    <w:p w14:paraId="587F003D"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5 </w:t>
      </w:r>
      <w:r w:rsidRPr="002749C0">
        <w:rPr>
          <w:rFonts w:ascii="Book Antiqua" w:hAnsi="Book Antiqua"/>
          <w:b/>
          <w:sz w:val="24"/>
        </w:rPr>
        <w:t>Su C</w:t>
      </w:r>
      <w:r w:rsidRPr="002749C0">
        <w:rPr>
          <w:rFonts w:ascii="Book Antiqua" w:hAnsi="Book Antiqua"/>
          <w:sz w:val="24"/>
        </w:rPr>
        <w:t xml:space="preserve">, Meyer M, Pirker R, Voigt W, Shi J, </w:t>
      </w:r>
      <w:proofErr w:type="spellStart"/>
      <w:r w:rsidRPr="002749C0">
        <w:rPr>
          <w:rFonts w:ascii="Book Antiqua" w:hAnsi="Book Antiqua"/>
          <w:sz w:val="24"/>
        </w:rPr>
        <w:t>Pilz</w:t>
      </w:r>
      <w:proofErr w:type="spellEnd"/>
      <w:r w:rsidRPr="002749C0">
        <w:rPr>
          <w:rFonts w:ascii="Book Antiqua" w:hAnsi="Book Antiqua"/>
          <w:sz w:val="24"/>
        </w:rPr>
        <w:t xml:space="preserve"> L, Huber RM, Wu Y, Wang J, He Y, Wang X, Zhang J, </w:t>
      </w:r>
      <w:proofErr w:type="spellStart"/>
      <w:r w:rsidRPr="002749C0">
        <w:rPr>
          <w:rFonts w:ascii="Book Antiqua" w:hAnsi="Book Antiqua"/>
          <w:sz w:val="24"/>
        </w:rPr>
        <w:t>Zhi</w:t>
      </w:r>
      <w:proofErr w:type="spellEnd"/>
      <w:r w:rsidRPr="002749C0">
        <w:rPr>
          <w:rFonts w:ascii="Book Antiqua" w:hAnsi="Book Antiqua"/>
          <w:sz w:val="24"/>
        </w:rPr>
        <w:t xml:space="preserve"> X, Shi M, Zhu B, Schoenberg SS, </w:t>
      </w:r>
      <w:proofErr w:type="spellStart"/>
      <w:r w:rsidRPr="002749C0">
        <w:rPr>
          <w:rFonts w:ascii="Book Antiqua" w:hAnsi="Book Antiqua"/>
          <w:sz w:val="24"/>
        </w:rPr>
        <w:t>Henzler</w:t>
      </w:r>
      <w:proofErr w:type="spellEnd"/>
      <w:r w:rsidRPr="002749C0">
        <w:rPr>
          <w:rFonts w:ascii="Book Antiqua" w:hAnsi="Book Antiqua"/>
          <w:sz w:val="24"/>
        </w:rPr>
        <w:t xml:space="preserve"> T, </w:t>
      </w:r>
      <w:proofErr w:type="spellStart"/>
      <w:r w:rsidRPr="002749C0">
        <w:rPr>
          <w:rFonts w:ascii="Book Antiqua" w:hAnsi="Book Antiqua"/>
          <w:sz w:val="24"/>
        </w:rPr>
        <w:t>Manegold</w:t>
      </w:r>
      <w:proofErr w:type="spellEnd"/>
      <w:r w:rsidRPr="002749C0">
        <w:rPr>
          <w:rFonts w:ascii="Book Antiqua" w:hAnsi="Book Antiqua"/>
          <w:sz w:val="24"/>
        </w:rPr>
        <w:t xml:space="preserve"> C, Zhou C, </w:t>
      </w:r>
      <w:proofErr w:type="spellStart"/>
      <w:r w:rsidRPr="002749C0">
        <w:rPr>
          <w:rFonts w:ascii="Book Antiqua" w:hAnsi="Book Antiqua"/>
          <w:sz w:val="24"/>
        </w:rPr>
        <w:t>Roessner</w:t>
      </w:r>
      <w:proofErr w:type="spellEnd"/>
      <w:r w:rsidRPr="002749C0">
        <w:rPr>
          <w:rFonts w:ascii="Book Antiqua" w:hAnsi="Book Antiqua"/>
          <w:sz w:val="24"/>
        </w:rPr>
        <w:t xml:space="preserve"> ED. From diagnosis to therapy in lung cancer: management of CT detected pulmonary nodules, a summary of the 2015 Chinese-German Lung Cancer Expert Panel. </w:t>
      </w:r>
      <w:proofErr w:type="spellStart"/>
      <w:r w:rsidRPr="002749C0">
        <w:rPr>
          <w:rFonts w:ascii="Book Antiqua" w:hAnsi="Book Antiqua"/>
          <w:i/>
          <w:sz w:val="24"/>
        </w:rPr>
        <w:t>Transl</w:t>
      </w:r>
      <w:proofErr w:type="spellEnd"/>
      <w:r w:rsidRPr="002749C0">
        <w:rPr>
          <w:rFonts w:ascii="Book Antiqua" w:hAnsi="Book Antiqua"/>
          <w:i/>
          <w:sz w:val="24"/>
        </w:rPr>
        <w:t xml:space="preserve"> Lung Cancer Res</w:t>
      </w:r>
      <w:r w:rsidRPr="002749C0">
        <w:rPr>
          <w:rFonts w:ascii="Book Antiqua" w:hAnsi="Book Antiqua"/>
          <w:sz w:val="24"/>
        </w:rPr>
        <w:t xml:space="preserve"> 2016; </w:t>
      </w:r>
      <w:r w:rsidRPr="002749C0">
        <w:rPr>
          <w:rFonts w:ascii="Book Antiqua" w:hAnsi="Book Antiqua"/>
          <w:b/>
          <w:sz w:val="24"/>
        </w:rPr>
        <w:t>5</w:t>
      </w:r>
      <w:r w:rsidRPr="002749C0">
        <w:rPr>
          <w:rFonts w:ascii="Book Antiqua" w:hAnsi="Book Antiqua"/>
          <w:sz w:val="24"/>
        </w:rPr>
        <w:t>: 377-388 [PMID: 27652202 DOI: 10.21037/tlcr.2016.07.09]</w:t>
      </w:r>
    </w:p>
    <w:p w14:paraId="1B3903B2"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6 </w:t>
      </w:r>
      <w:proofErr w:type="spellStart"/>
      <w:r w:rsidRPr="002749C0">
        <w:rPr>
          <w:rFonts w:ascii="Book Antiqua" w:hAnsi="Book Antiqua"/>
          <w:b/>
          <w:sz w:val="24"/>
        </w:rPr>
        <w:t>Bajpai</w:t>
      </w:r>
      <w:proofErr w:type="spellEnd"/>
      <w:r w:rsidRPr="002749C0">
        <w:rPr>
          <w:rFonts w:ascii="Book Antiqua" w:hAnsi="Book Antiqua"/>
          <w:b/>
          <w:sz w:val="24"/>
        </w:rPr>
        <w:t xml:space="preserve"> J</w:t>
      </w:r>
      <w:r w:rsidRPr="002749C0">
        <w:rPr>
          <w:rFonts w:ascii="Book Antiqua" w:hAnsi="Book Antiqua"/>
          <w:sz w:val="24"/>
        </w:rPr>
        <w:t xml:space="preserve">, Kant S, </w:t>
      </w:r>
      <w:proofErr w:type="spellStart"/>
      <w:r w:rsidRPr="002749C0">
        <w:rPr>
          <w:rFonts w:ascii="Book Antiqua" w:hAnsi="Book Antiqua"/>
          <w:sz w:val="24"/>
        </w:rPr>
        <w:t>Verma</w:t>
      </w:r>
      <w:proofErr w:type="spellEnd"/>
      <w:r w:rsidRPr="002749C0">
        <w:rPr>
          <w:rFonts w:ascii="Book Antiqua" w:hAnsi="Book Antiqua"/>
          <w:sz w:val="24"/>
        </w:rPr>
        <w:t xml:space="preserve"> AK, Bajaj DK. Perinuclear </w:t>
      </w:r>
      <w:proofErr w:type="spellStart"/>
      <w:r w:rsidRPr="002749C0">
        <w:rPr>
          <w:rFonts w:ascii="Book Antiqua" w:hAnsi="Book Antiqua"/>
          <w:sz w:val="24"/>
        </w:rPr>
        <w:t>antineutrophil</w:t>
      </w:r>
      <w:proofErr w:type="spellEnd"/>
      <w:r w:rsidRPr="002749C0">
        <w:rPr>
          <w:rFonts w:ascii="Book Antiqua" w:hAnsi="Book Antiqua"/>
          <w:sz w:val="24"/>
        </w:rPr>
        <w:t xml:space="preserve"> cytoplasmic antibody-associated pulmonary vasculitis masquerading as lung metastasis. </w:t>
      </w:r>
      <w:r w:rsidRPr="002749C0">
        <w:rPr>
          <w:rFonts w:ascii="Book Antiqua" w:hAnsi="Book Antiqua"/>
          <w:i/>
          <w:sz w:val="24"/>
        </w:rPr>
        <w:t>Natl Med J India</w:t>
      </w:r>
      <w:r w:rsidRPr="002749C0">
        <w:rPr>
          <w:rFonts w:ascii="Book Antiqua" w:hAnsi="Book Antiqua"/>
          <w:sz w:val="24"/>
        </w:rPr>
        <w:t xml:space="preserve"> 2018; </w:t>
      </w:r>
      <w:r w:rsidRPr="002749C0">
        <w:rPr>
          <w:rFonts w:ascii="Book Antiqua" w:hAnsi="Book Antiqua"/>
          <w:b/>
          <w:sz w:val="24"/>
        </w:rPr>
        <w:t>31</w:t>
      </w:r>
      <w:r w:rsidRPr="002749C0">
        <w:rPr>
          <w:rFonts w:ascii="Book Antiqua" w:hAnsi="Book Antiqua"/>
          <w:sz w:val="24"/>
        </w:rPr>
        <w:t>: 343-344 [PMID: 31397366 DOI: 10.4103/0970-258x.262915]</w:t>
      </w:r>
    </w:p>
    <w:p w14:paraId="754F8DD7"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7 </w:t>
      </w:r>
      <w:r w:rsidRPr="002749C0">
        <w:rPr>
          <w:rFonts w:ascii="Book Antiqua" w:hAnsi="Book Antiqua"/>
          <w:b/>
          <w:sz w:val="24"/>
        </w:rPr>
        <w:t>Han S</w:t>
      </w:r>
      <w:r w:rsidRPr="002749C0">
        <w:rPr>
          <w:rFonts w:ascii="Book Antiqua" w:hAnsi="Book Antiqua"/>
          <w:sz w:val="24"/>
        </w:rPr>
        <w:t xml:space="preserve">, Yoon SH, Goo JM, </w:t>
      </w:r>
      <w:proofErr w:type="spellStart"/>
      <w:r w:rsidRPr="002749C0">
        <w:rPr>
          <w:rFonts w:ascii="Book Antiqua" w:hAnsi="Book Antiqua"/>
          <w:sz w:val="24"/>
        </w:rPr>
        <w:t>Yim</w:t>
      </w:r>
      <w:proofErr w:type="spellEnd"/>
      <w:r w:rsidRPr="002749C0">
        <w:rPr>
          <w:rFonts w:ascii="Book Antiqua" w:hAnsi="Book Antiqua"/>
          <w:sz w:val="24"/>
        </w:rPr>
        <w:t xml:space="preserve"> JJ.</w:t>
      </w:r>
      <w:proofErr w:type="gramEnd"/>
      <w:r w:rsidRPr="002749C0">
        <w:rPr>
          <w:rFonts w:ascii="Book Antiqua" w:hAnsi="Book Antiqua"/>
          <w:sz w:val="24"/>
        </w:rPr>
        <w:t xml:space="preserve"> </w:t>
      </w:r>
      <w:proofErr w:type="gramStart"/>
      <w:r w:rsidRPr="002749C0">
        <w:rPr>
          <w:rFonts w:ascii="Book Antiqua" w:hAnsi="Book Antiqua"/>
          <w:sz w:val="24"/>
        </w:rPr>
        <w:t>Radiological features and progression of incipient active pulmonary tuberculosis according to risk factors.</w:t>
      </w:r>
      <w:proofErr w:type="gramEnd"/>
      <w:r w:rsidRPr="002749C0">
        <w:rPr>
          <w:rFonts w:ascii="Book Antiqua" w:hAnsi="Book Antiqua"/>
          <w:sz w:val="24"/>
        </w:rPr>
        <w:t xml:space="preserve"> </w:t>
      </w:r>
      <w:proofErr w:type="spellStart"/>
      <w:r w:rsidRPr="002749C0">
        <w:rPr>
          <w:rFonts w:ascii="Book Antiqua" w:hAnsi="Book Antiqua"/>
          <w:i/>
          <w:sz w:val="24"/>
        </w:rPr>
        <w:t>Int</w:t>
      </w:r>
      <w:proofErr w:type="spellEnd"/>
      <w:r w:rsidRPr="002749C0">
        <w:rPr>
          <w:rFonts w:ascii="Book Antiqua" w:hAnsi="Book Antiqua"/>
          <w:i/>
          <w:sz w:val="24"/>
        </w:rPr>
        <w:t xml:space="preserve"> J </w:t>
      </w:r>
      <w:proofErr w:type="spellStart"/>
      <w:r w:rsidRPr="002749C0">
        <w:rPr>
          <w:rFonts w:ascii="Book Antiqua" w:hAnsi="Book Antiqua"/>
          <w:i/>
          <w:sz w:val="24"/>
        </w:rPr>
        <w:t>Tuberc</w:t>
      </w:r>
      <w:proofErr w:type="spellEnd"/>
      <w:r w:rsidRPr="002749C0">
        <w:rPr>
          <w:rFonts w:ascii="Book Antiqua" w:hAnsi="Book Antiqua"/>
          <w:i/>
          <w:sz w:val="24"/>
        </w:rPr>
        <w:t xml:space="preserve"> Lung Dis</w:t>
      </w:r>
      <w:r w:rsidRPr="002749C0">
        <w:rPr>
          <w:rFonts w:ascii="Book Antiqua" w:hAnsi="Book Antiqua"/>
          <w:sz w:val="24"/>
        </w:rPr>
        <w:t xml:space="preserve"> 2019; </w:t>
      </w:r>
      <w:r w:rsidRPr="002749C0">
        <w:rPr>
          <w:rFonts w:ascii="Book Antiqua" w:hAnsi="Book Antiqua"/>
          <w:b/>
          <w:sz w:val="24"/>
        </w:rPr>
        <w:t>23</w:t>
      </w:r>
      <w:r w:rsidRPr="002749C0">
        <w:rPr>
          <w:rFonts w:ascii="Book Antiqua" w:hAnsi="Book Antiqua"/>
          <w:sz w:val="24"/>
        </w:rPr>
        <w:t>: 698-706 [PMID: 31315702 DOI: 10.5588/ijtld.18.0541]</w:t>
      </w:r>
    </w:p>
    <w:p w14:paraId="08016A91"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8 </w:t>
      </w:r>
      <w:r w:rsidRPr="002749C0">
        <w:rPr>
          <w:rFonts w:ascii="Book Antiqua" w:hAnsi="Book Antiqua"/>
          <w:b/>
          <w:sz w:val="24"/>
        </w:rPr>
        <w:t>Yang XN</w:t>
      </w:r>
      <w:r w:rsidRPr="002749C0">
        <w:rPr>
          <w:rFonts w:ascii="Book Antiqua" w:hAnsi="Book Antiqua"/>
          <w:sz w:val="24"/>
        </w:rPr>
        <w:t xml:space="preserve">, Zhao ZR, </w:t>
      </w:r>
      <w:proofErr w:type="spellStart"/>
      <w:r w:rsidRPr="002749C0">
        <w:rPr>
          <w:rFonts w:ascii="Book Antiqua" w:hAnsi="Book Antiqua"/>
          <w:sz w:val="24"/>
        </w:rPr>
        <w:t>Zhong</w:t>
      </w:r>
      <w:proofErr w:type="spellEnd"/>
      <w:r w:rsidRPr="002749C0">
        <w:rPr>
          <w:rFonts w:ascii="Book Antiqua" w:hAnsi="Book Antiqua"/>
          <w:sz w:val="24"/>
        </w:rPr>
        <w:t xml:space="preserve"> WZ, </w:t>
      </w:r>
      <w:proofErr w:type="spellStart"/>
      <w:r w:rsidRPr="002749C0">
        <w:rPr>
          <w:rFonts w:ascii="Book Antiqua" w:hAnsi="Book Antiqua"/>
          <w:sz w:val="24"/>
        </w:rPr>
        <w:t>Nie</w:t>
      </w:r>
      <w:proofErr w:type="spellEnd"/>
      <w:r w:rsidRPr="002749C0">
        <w:rPr>
          <w:rFonts w:ascii="Book Antiqua" w:hAnsi="Book Antiqua"/>
          <w:sz w:val="24"/>
        </w:rPr>
        <w:t xml:space="preserve"> Q, Liao RQ, Dong S. </w:t>
      </w:r>
      <w:proofErr w:type="gramStart"/>
      <w:r w:rsidRPr="002749C0">
        <w:rPr>
          <w:rFonts w:ascii="Book Antiqua" w:hAnsi="Book Antiqua"/>
          <w:sz w:val="24"/>
        </w:rPr>
        <w:t>A lobe-specific lymphadenectomy protocol for solitary pulmonary nodules in non-small cell lung cancer.</w:t>
      </w:r>
      <w:proofErr w:type="gramEnd"/>
      <w:r w:rsidRPr="002749C0">
        <w:rPr>
          <w:rFonts w:ascii="Book Antiqua" w:hAnsi="Book Antiqua"/>
          <w:sz w:val="24"/>
        </w:rPr>
        <w:t xml:space="preserve"> </w:t>
      </w:r>
      <w:r w:rsidRPr="002749C0">
        <w:rPr>
          <w:rFonts w:ascii="Book Antiqua" w:hAnsi="Book Antiqua"/>
          <w:i/>
          <w:sz w:val="24"/>
        </w:rPr>
        <w:t>Chin J Cancer Res</w:t>
      </w:r>
      <w:r w:rsidRPr="002749C0">
        <w:rPr>
          <w:rFonts w:ascii="Book Antiqua" w:hAnsi="Book Antiqua"/>
          <w:sz w:val="24"/>
        </w:rPr>
        <w:t xml:space="preserve"> 2015; </w:t>
      </w:r>
      <w:r w:rsidRPr="002749C0">
        <w:rPr>
          <w:rFonts w:ascii="Book Antiqua" w:hAnsi="Book Antiqua"/>
          <w:b/>
          <w:sz w:val="24"/>
        </w:rPr>
        <w:t>27</w:t>
      </w:r>
      <w:r w:rsidRPr="002749C0">
        <w:rPr>
          <w:rFonts w:ascii="Book Antiqua" w:hAnsi="Book Antiqua"/>
          <w:sz w:val="24"/>
        </w:rPr>
        <w:t>: 538-544 [PMID: 26752927 DOI: 10.3978/j.issn.1000-9604.2014.11.04]</w:t>
      </w:r>
    </w:p>
    <w:p w14:paraId="39620116"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9 </w:t>
      </w:r>
      <w:r w:rsidRPr="002749C0">
        <w:rPr>
          <w:rFonts w:ascii="Book Antiqua" w:hAnsi="Book Antiqua"/>
          <w:b/>
          <w:sz w:val="24"/>
        </w:rPr>
        <w:t>Kato H</w:t>
      </w:r>
      <w:r w:rsidRPr="002749C0">
        <w:rPr>
          <w:rFonts w:ascii="Book Antiqua" w:hAnsi="Book Antiqua"/>
          <w:sz w:val="24"/>
        </w:rPr>
        <w:t xml:space="preserve">, </w:t>
      </w:r>
      <w:proofErr w:type="spellStart"/>
      <w:r w:rsidRPr="002749C0">
        <w:rPr>
          <w:rFonts w:ascii="Book Antiqua" w:hAnsi="Book Antiqua"/>
          <w:sz w:val="24"/>
        </w:rPr>
        <w:t>Oizumi</w:t>
      </w:r>
      <w:proofErr w:type="spellEnd"/>
      <w:r w:rsidRPr="002749C0">
        <w:rPr>
          <w:rFonts w:ascii="Book Antiqua" w:hAnsi="Book Antiqua"/>
          <w:sz w:val="24"/>
        </w:rPr>
        <w:t xml:space="preserve"> H, Suzuki J, Hamada A, </w:t>
      </w:r>
      <w:proofErr w:type="spellStart"/>
      <w:r w:rsidRPr="002749C0">
        <w:rPr>
          <w:rFonts w:ascii="Book Antiqua" w:hAnsi="Book Antiqua"/>
          <w:sz w:val="24"/>
        </w:rPr>
        <w:t>Watarai</w:t>
      </w:r>
      <w:proofErr w:type="spellEnd"/>
      <w:r w:rsidRPr="002749C0">
        <w:rPr>
          <w:rFonts w:ascii="Book Antiqua" w:hAnsi="Book Antiqua"/>
          <w:sz w:val="24"/>
        </w:rPr>
        <w:t xml:space="preserve"> H, </w:t>
      </w:r>
      <w:proofErr w:type="spellStart"/>
      <w:r w:rsidRPr="002749C0">
        <w:rPr>
          <w:rFonts w:ascii="Book Antiqua" w:hAnsi="Book Antiqua"/>
          <w:sz w:val="24"/>
        </w:rPr>
        <w:t>Nakahashi</w:t>
      </w:r>
      <w:proofErr w:type="spellEnd"/>
      <w:r w:rsidRPr="002749C0">
        <w:rPr>
          <w:rFonts w:ascii="Book Antiqua" w:hAnsi="Book Antiqua"/>
          <w:sz w:val="24"/>
        </w:rPr>
        <w:t xml:space="preserve"> K, </w:t>
      </w:r>
      <w:proofErr w:type="spellStart"/>
      <w:r w:rsidRPr="002749C0">
        <w:rPr>
          <w:rFonts w:ascii="Book Antiqua" w:hAnsi="Book Antiqua"/>
          <w:sz w:val="24"/>
        </w:rPr>
        <w:t>Sadahiro</w:t>
      </w:r>
      <w:proofErr w:type="spellEnd"/>
      <w:r w:rsidRPr="002749C0">
        <w:rPr>
          <w:rFonts w:ascii="Book Antiqua" w:hAnsi="Book Antiqua"/>
          <w:sz w:val="24"/>
        </w:rPr>
        <w:t xml:space="preserve"> M. </w:t>
      </w:r>
      <w:proofErr w:type="spellStart"/>
      <w:r w:rsidRPr="002749C0">
        <w:rPr>
          <w:rFonts w:ascii="Book Antiqua" w:hAnsi="Book Antiqua"/>
          <w:sz w:val="24"/>
        </w:rPr>
        <w:t>Thoracoscopic</w:t>
      </w:r>
      <w:proofErr w:type="spellEnd"/>
      <w:r w:rsidRPr="002749C0">
        <w:rPr>
          <w:rFonts w:ascii="Book Antiqua" w:hAnsi="Book Antiqua"/>
          <w:sz w:val="24"/>
        </w:rPr>
        <w:t xml:space="preserve"> wedge resection and </w:t>
      </w:r>
      <w:proofErr w:type="spellStart"/>
      <w:r w:rsidRPr="002749C0">
        <w:rPr>
          <w:rFonts w:ascii="Book Antiqua" w:hAnsi="Book Antiqua"/>
          <w:sz w:val="24"/>
        </w:rPr>
        <w:t>segmentectomy</w:t>
      </w:r>
      <w:proofErr w:type="spellEnd"/>
      <w:r w:rsidRPr="002749C0">
        <w:rPr>
          <w:rFonts w:ascii="Book Antiqua" w:hAnsi="Book Antiqua"/>
          <w:sz w:val="24"/>
        </w:rPr>
        <w:t xml:space="preserve"> for small-sized pulmonary nodules. </w:t>
      </w:r>
      <w:r w:rsidRPr="002749C0">
        <w:rPr>
          <w:rFonts w:ascii="Book Antiqua" w:hAnsi="Book Antiqua"/>
          <w:i/>
          <w:sz w:val="24"/>
        </w:rPr>
        <w:t xml:space="preserve">J Vis </w:t>
      </w:r>
      <w:proofErr w:type="spellStart"/>
      <w:r w:rsidRPr="002749C0">
        <w:rPr>
          <w:rFonts w:ascii="Book Antiqua" w:hAnsi="Book Antiqua"/>
          <w:i/>
          <w:sz w:val="24"/>
        </w:rPr>
        <w:t>Surg</w:t>
      </w:r>
      <w:proofErr w:type="spellEnd"/>
      <w:r w:rsidRPr="002749C0">
        <w:rPr>
          <w:rFonts w:ascii="Book Antiqua" w:hAnsi="Book Antiqua"/>
          <w:sz w:val="24"/>
        </w:rPr>
        <w:t xml:space="preserve"> 2017; </w:t>
      </w:r>
      <w:r w:rsidRPr="002749C0">
        <w:rPr>
          <w:rFonts w:ascii="Book Antiqua" w:hAnsi="Book Antiqua"/>
          <w:b/>
          <w:sz w:val="24"/>
        </w:rPr>
        <w:t>3</w:t>
      </w:r>
      <w:r w:rsidRPr="002749C0">
        <w:rPr>
          <w:rFonts w:ascii="Book Antiqua" w:hAnsi="Book Antiqua"/>
          <w:sz w:val="24"/>
        </w:rPr>
        <w:t>: 66 [PMID: 29078629 DOI: 10.21037/jovs.2017.03.22]</w:t>
      </w:r>
    </w:p>
    <w:p w14:paraId="7FD07C9C"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10 </w:t>
      </w:r>
      <w:r w:rsidRPr="002749C0">
        <w:rPr>
          <w:rFonts w:ascii="Book Antiqua" w:hAnsi="Book Antiqua"/>
          <w:b/>
          <w:sz w:val="24"/>
        </w:rPr>
        <w:t>Li F</w:t>
      </w:r>
      <w:r w:rsidRPr="002749C0">
        <w:rPr>
          <w:rFonts w:ascii="Book Antiqua" w:hAnsi="Book Antiqua"/>
          <w:sz w:val="24"/>
        </w:rPr>
        <w:t xml:space="preserve">, Chen Y, </w:t>
      </w:r>
      <w:proofErr w:type="spellStart"/>
      <w:r w:rsidRPr="002749C0">
        <w:rPr>
          <w:rFonts w:ascii="Book Antiqua" w:hAnsi="Book Antiqua"/>
          <w:sz w:val="24"/>
        </w:rPr>
        <w:t>Bian</w:t>
      </w:r>
      <w:proofErr w:type="spellEnd"/>
      <w:r w:rsidRPr="002749C0">
        <w:rPr>
          <w:rFonts w:ascii="Book Antiqua" w:hAnsi="Book Antiqua"/>
          <w:sz w:val="24"/>
        </w:rPr>
        <w:t xml:space="preserve"> J, Xin X, Liu S. [Preoperative Computed Tomography-guided </w:t>
      </w:r>
      <w:proofErr w:type="spellStart"/>
      <w:r w:rsidRPr="002749C0">
        <w:rPr>
          <w:rFonts w:ascii="Book Antiqua" w:hAnsi="Book Antiqua"/>
          <w:sz w:val="24"/>
        </w:rPr>
        <w:t>Microcoil</w:t>
      </w:r>
      <w:proofErr w:type="spellEnd"/>
      <w:r w:rsidRPr="002749C0">
        <w:rPr>
          <w:rFonts w:ascii="Book Antiqua" w:hAnsi="Book Antiqua"/>
          <w:sz w:val="24"/>
        </w:rPr>
        <w:t xml:space="preserve"> Localization for Multiple Small Lung Nodules before Video-assisted </w:t>
      </w:r>
      <w:proofErr w:type="spellStart"/>
      <w:r w:rsidRPr="002749C0">
        <w:rPr>
          <w:rFonts w:ascii="Book Antiqua" w:hAnsi="Book Antiqua"/>
          <w:sz w:val="24"/>
        </w:rPr>
        <w:t>Thoracoscopic</w:t>
      </w:r>
      <w:proofErr w:type="spellEnd"/>
      <w:r w:rsidRPr="002749C0">
        <w:rPr>
          <w:rFonts w:ascii="Book Antiqua" w:hAnsi="Book Antiqua"/>
          <w:sz w:val="24"/>
        </w:rPr>
        <w:t xml:space="preserve"> Surgery]. </w:t>
      </w:r>
      <w:proofErr w:type="spellStart"/>
      <w:r w:rsidRPr="002749C0">
        <w:rPr>
          <w:rFonts w:ascii="Book Antiqua" w:hAnsi="Book Antiqua"/>
          <w:i/>
          <w:sz w:val="24"/>
        </w:rPr>
        <w:t>Zhongguo</w:t>
      </w:r>
      <w:proofErr w:type="spellEnd"/>
      <w:r w:rsidRPr="002749C0">
        <w:rPr>
          <w:rFonts w:ascii="Book Antiqua" w:hAnsi="Book Antiqua"/>
          <w:i/>
          <w:sz w:val="24"/>
        </w:rPr>
        <w:t xml:space="preserve"> </w:t>
      </w:r>
      <w:proofErr w:type="spellStart"/>
      <w:r w:rsidRPr="002749C0">
        <w:rPr>
          <w:rFonts w:ascii="Book Antiqua" w:hAnsi="Book Antiqua"/>
          <w:i/>
          <w:sz w:val="24"/>
        </w:rPr>
        <w:t>Fei</w:t>
      </w:r>
      <w:proofErr w:type="spellEnd"/>
      <w:r w:rsidRPr="002749C0">
        <w:rPr>
          <w:rFonts w:ascii="Book Antiqua" w:hAnsi="Book Antiqua"/>
          <w:i/>
          <w:sz w:val="24"/>
        </w:rPr>
        <w:t xml:space="preserve"> Ai </w:t>
      </w:r>
      <w:proofErr w:type="spellStart"/>
      <w:r w:rsidRPr="002749C0">
        <w:rPr>
          <w:rFonts w:ascii="Book Antiqua" w:hAnsi="Book Antiqua"/>
          <w:i/>
          <w:sz w:val="24"/>
        </w:rPr>
        <w:t>Za</w:t>
      </w:r>
      <w:proofErr w:type="spellEnd"/>
      <w:r w:rsidRPr="002749C0">
        <w:rPr>
          <w:rFonts w:ascii="Book Antiqua" w:hAnsi="Book Antiqua"/>
          <w:i/>
          <w:sz w:val="24"/>
        </w:rPr>
        <w:t xml:space="preserve"> </w:t>
      </w:r>
      <w:proofErr w:type="spellStart"/>
      <w:r w:rsidRPr="002749C0">
        <w:rPr>
          <w:rFonts w:ascii="Book Antiqua" w:hAnsi="Book Antiqua"/>
          <w:i/>
          <w:sz w:val="24"/>
        </w:rPr>
        <w:t>Zhi</w:t>
      </w:r>
      <w:proofErr w:type="spellEnd"/>
      <w:r w:rsidRPr="002749C0">
        <w:rPr>
          <w:rFonts w:ascii="Book Antiqua" w:hAnsi="Book Antiqua"/>
          <w:sz w:val="24"/>
        </w:rPr>
        <w:t xml:space="preserve"> 2018; </w:t>
      </w:r>
      <w:r w:rsidRPr="002749C0">
        <w:rPr>
          <w:rFonts w:ascii="Book Antiqua" w:hAnsi="Book Antiqua"/>
          <w:b/>
          <w:sz w:val="24"/>
        </w:rPr>
        <w:t>21</w:t>
      </w:r>
      <w:r w:rsidRPr="002749C0">
        <w:rPr>
          <w:rFonts w:ascii="Book Antiqua" w:hAnsi="Book Antiqua"/>
          <w:sz w:val="24"/>
        </w:rPr>
        <w:t>: 857-863 [PMID: 30454548 DOI: 10.3779/j.issn.1009-3419.2018.11.08]</w:t>
      </w:r>
    </w:p>
    <w:p w14:paraId="7C4961C8"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11 </w:t>
      </w:r>
      <w:r w:rsidRPr="002749C0">
        <w:rPr>
          <w:rFonts w:ascii="Book Antiqua" w:hAnsi="Book Antiqua"/>
          <w:b/>
          <w:sz w:val="24"/>
        </w:rPr>
        <w:t>Hung MH</w:t>
      </w:r>
      <w:r w:rsidRPr="002749C0">
        <w:rPr>
          <w:rFonts w:ascii="Book Antiqua" w:hAnsi="Book Antiqua"/>
          <w:sz w:val="24"/>
        </w:rPr>
        <w:t xml:space="preserve">, Cheng YJ, Chan KC, Han SC, Chen KC, Hsu HH, Chen JS. </w:t>
      </w:r>
      <w:proofErr w:type="spellStart"/>
      <w:proofErr w:type="gramStart"/>
      <w:r w:rsidRPr="002749C0">
        <w:rPr>
          <w:rFonts w:ascii="Book Antiqua" w:hAnsi="Book Antiqua"/>
          <w:sz w:val="24"/>
        </w:rPr>
        <w:t>Nonintubated</w:t>
      </w:r>
      <w:proofErr w:type="spellEnd"/>
      <w:r w:rsidRPr="002749C0">
        <w:rPr>
          <w:rFonts w:ascii="Book Antiqua" w:hAnsi="Book Antiqua"/>
          <w:sz w:val="24"/>
        </w:rPr>
        <w:t xml:space="preserve"> </w:t>
      </w:r>
      <w:proofErr w:type="spellStart"/>
      <w:r w:rsidRPr="002749C0">
        <w:rPr>
          <w:rFonts w:ascii="Book Antiqua" w:hAnsi="Book Antiqua"/>
          <w:sz w:val="24"/>
        </w:rPr>
        <w:t>uniportal</w:t>
      </w:r>
      <w:proofErr w:type="spellEnd"/>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surgery for peripheral lung nodules.</w:t>
      </w:r>
      <w:proofErr w:type="gramEnd"/>
      <w:r w:rsidRPr="002749C0">
        <w:rPr>
          <w:rFonts w:ascii="Book Antiqua" w:hAnsi="Book Antiqua"/>
          <w:sz w:val="24"/>
        </w:rPr>
        <w:t xml:space="preserve"> </w:t>
      </w:r>
      <w:r w:rsidRPr="002749C0">
        <w:rPr>
          <w:rFonts w:ascii="Book Antiqua" w:hAnsi="Book Antiqua"/>
          <w:i/>
          <w:sz w:val="24"/>
        </w:rPr>
        <w:t xml:space="preserve">Ann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2014; </w:t>
      </w:r>
      <w:r w:rsidRPr="002749C0">
        <w:rPr>
          <w:rFonts w:ascii="Book Antiqua" w:hAnsi="Book Antiqua"/>
          <w:b/>
          <w:sz w:val="24"/>
        </w:rPr>
        <w:t>98</w:t>
      </w:r>
      <w:r w:rsidRPr="002749C0">
        <w:rPr>
          <w:rFonts w:ascii="Book Antiqua" w:hAnsi="Book Antiqua"/>
          <w:sz w:val="24"/>
        </w:rPr>
        <w:t>: 1998-2003 [PMID: 25443006 DOI: 10.1016/j.athoracsur.2014.07.036]</w:t>
      </w:r>
    </w:p>
    <w:p w14:paraId="26393244"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12 </w:t>
      </w:r>
      <w:r w:rsidRPr="002749C0">
        <w:rPr>
          <w:rFonts w:ascii="Book Antiqua" w:hAnsi="Book Antiqua"/>
          <w:b/>
          <w:sz w:val="24"/>
        </w:rPr>
        <w:t>Zhang J</w:t>
      </w:r>
      <w:r w:rsidRPr="002749C0">
        <w:rPr>
          <w:rFonts w:ascii="Book Antiqua" w:hAnsi="Book Antiqua"/>
          <w:sz w:val="24"/>
        </w:rPr>
        <w:t xml:space="preserve">, Zhao H, </w:t>
      </w:r>
      <w:proofErr w:type="spellStart"/>
      <w:r w:rsidRPr="002749C0">
        <w:rPr>
          <w:rFonts w:ascii="Book Antiqua" w:hAnsi="Book Antiqua"/>
          <w:sz w:val="24"/>
        </w:rPr>
        <w:t>Lv</w:t>
      </w:r>
      <w:proofErr w:type="spellEnd"/>
      <w:r w:rsidRPr="002749C0">
        <w:rPr>
          <w:rFonts w:ascii="Book Antiqua" w:hAnsi="Book Antiqua"/>
          <w:sz w:val="24"/>
        </w:rPr>
        <w:t xml:space="preserve"> L, Yuan J, Sun Y. </w:t>
      </w:r>
      <w:proofErr w:type="spellStart"/>
      <w:r w:rsidRPr="002749C0">
        <w:rPr>
          <w:rFonts w:ascii="Book Antiqua" w:hAnsi="Book Antiqua"/>
          <w:sz w:val="24"/>
        </w:rPr>
        <w:t>Uniportal</w:t>
      </w:r>
      <w:proofErr w:type="spellEnd"/>
      <w:r w:rsidRPr="002749C0">
        <w:rPr>
          <w:rFonts w:ascii="Book Antiqua" w:hAnsi="Book Antiqua"/>
          <w:sz w:val="24"/>
        </w:rPr>
        <w:t xml:space="preserve"> </w:t>
      </w:r>
      <w:proofErr w:type="spellStart"/>
      <w:r w:rsidRPr="002749C0">
        <w:rPr>
          <w:rFonts w:ascii="Book Antiqua" w:hAnsi="Book Antiqua"/>
          <w:sz w:val="24"/>
        </w:rPr>
        <w:t>thoracoscopic</w:t>
      </w:r>
      <w:proofErr w:type="spellEnd"/>
      <w:r w:rsidRPr="002749C0">
        <w:rPr>
          <w:rFonts w:ascii="Book Antiqua" w:hAnsi="Book Antiqua"/>
          <w:sz w:val="24"/>
        </w:rPr>
        <w:t xml:space="preserve"> pulmonary </w:t>
      </w:r>
      <w:r w:rsidRPr="002749C0">
        <w:rPr>
          <w:rFonts w:ascii="Book Antiqua" w:hAnsi="Book Antiqua"/>
          <w:sz w:val="24"/>
        </w:rPr>
        <w:lastRenderedPageBreak/>
        <w:t xml:space="preserve">lobectomy in the treatment of Lung Cancer. </w:t>
      </w:r>
      <w:r w:rsidRPr="002749C0">
        <w:rPr>
          <w:rFonts w:ascii="Book Antiqua" w:hAnsi="Book Antiqua"/>
          <w:i/>
          <w:sz w:val="24"/>
        </w:rPr>
        <w:t xml:space="preserve">Pak J Med </w:t>
      </w:r>
      <w:proofErr w:type="spellStart"/>
      <w:r w:rsidRPr="002749C0">
        <w:rPr>
          <w:rFonts w:ascii="Book Antiqua" w:hAnsi="Book Antiqua"/>
          <w:i/>
          <w:sz w:val="24"/>
        </w:rPr>
        <w:t>Sci</w:t>
      </w:r>
      <w:proofErr w:type="spellEnd"/>
      <w:r w:rsidRPr="002749C0">
        <w:rPr>
          <w:rFonts w:ascii="Book Antiqua" w:hAnsi="Book Antiqua"/>
          <w:sz w:val="24"/>
        </w:rPr>
        <w:t xml:space="preserve"> 2020; </w:t>
      </w:r>
      <w:r w:rsidRPr="002749C0">
        <w:rPr>
          <w:rFonts w:ascii="Book Antiqua" w:hAnsi="Book Antiqua"/>
          <w:b/>
          <w:sz w:val="24"/>
        </w:rPr>
        <w:t>36</w:t>
      </w:r>
      <w:r w:rsidRPr="002749C0">
        <w:rPr>
          <w:rFonts w:ascii="Book Antiqua" w:hAnsi="Book Antiqua"/>
          <w:sz w:val="24"/>
        </w:rPr>
        <w:t>: 182-186 [PMID: 32063956 DOI: 10.12669/pjms.36.2.793]</w:t>
      </w:r>
    </w:p>
    <w:p w14:paraId="7B4A10DF"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13 </w:t>
      </w:r>
      <w:proofErr w:type="spellStart"/>
      <w:r w:rsidRPr="002749C0">
        <w:rPr>
          <w:rFonts w:ascii="Book Antiqua" w:hAnsi="Book Antiqua"/>
          <w:b/>
          <w:sz w:val="24"/>
        </w:rPr>
        <w:t>Coşgun</w:t>
      </w:r>
      <w:proofErr w:type="spellEnd"/>
      <w:r w:rsidRPr="002749C0">
        <w:rPr>
          <w:rFonts w:ascii="Book Antiqua" w:hAnsi="Book Antiqua"/>
          <w:b/>
          <w:sz w:val="24"/>
        </w:rPr>
        <w:t xml:space="preserve"> T</w:t>
      </w:r>
      <w:r w:rsidRPr="002749C0">
        <w:rPr>
          <w:rFonts w:ascii="Book Antiqua" w:hAnsi="Book Antiqua"/>
          <w:sz w:val="24"/>
        </w:rPr>
        <w:t xml:space="preserve">, </w:t>
      </w:r>
      <w:proofErr w:type="spellStart"/>
      <w:r w:rsidRPr="002749C0">
        <w:rPr>
          <w:rFonts w:ascii="Book Antiqua" w:hAnsi="Book Antiqua"/>
          <w:sz w:val="24"/>
        </w:rPr>
        <w:t>Kaba</w:t>
      </w:r>
      <w:proofErr w:type="spellEnd"/>
      <w:r w:rsidRPr="002749C0">
        <w:rPr>
          <w:rFonts w:ascii="Book Antiqua" w:hAnsi="Book Antiqua"/>
          <w:sz w:val="24"/>
        </w:rPr>
        <w:t xml:space="preserve"> E, </w:t>
      </w:r>
      <w:proofErr w:type="spellStart"/>
      <w:r w:rsidRPr="002749C0">
        <w:rPr>
          <w:rFonts w:ascii="Book Antiqua" w:hAnsi="Book Antiqua"/>
          <w:sz w:val="24"/>
        </w:rPr>
        <w:t>Ayalp</w:t>
      </w:r>
      <w:proofErr w:type="spellEnd"/>
      <w:r w:rsidRPr="002749C0">
        <w:rPr>
          <w:rFonts w:ascii="Book Antiqua" w:hAnsi="Book Antiqua"/>
          <w:sz w:val="24"/>
        </w:rPr>
        <w:t xml:space="preserve"> K, </w:t>
      </w:r>
      <w:proofErr w:type="spellStart"/>
      <w:r w:rsidRPr="002749C0">
        <w:rPr>
          <w:rFonts w:ascii="Book Antiqua" w:hAnsi="Book Antiqua"/>
          <w:sz w:val="24"/>
        </w:rPr>
        <w:t>Toker</w:t>
      </w:r>
      <w:proofErr w:type="spellEnd"/>
      <w:r w:rsidRPr="002749C0">
        <w:rPr>
          <w:rFonts w:ascii="Book Antiqua" w:hAnsi="Book Antiqua"/>
          <w:sz w:val="24"/>
        </w:rPr>
        <w:t xml:space="preserve"> A. An antiquated contraindication for minimally invasive lung surgery: No place to staple the bronchus. </w:t>
      </w:r>
      <w:r w:rsidRPr="002749C0">
        <w:rPr>
          <w:rFonts w:ascii="Book Antiqua" w:hAnsi="Book Antiqua"/>
          <w:i/>
          <w:sz w:val="24"/>
        </w:rPr>
        <w:t xml:space="preserve">Turk </w:t>
      </w:r>
      <w:proofErr w:type="spellStart"/>
      <w:r w:rsidRPr="002749C0">
        <w:rPr>
          <w:rFonts w:ascii="Book Antiqua" w:hAnsi="Book Antiqua"/>
          <w:i/>
          <w:sz w:val="24"/>
        </w:rPr>
        <w:t>Gogus</w:t>
      </w:r>
      <w:proofErr w:type="spellEnd"/>
      <w:r w:rsidRPr="002749C0">
        <w:rPr>
          <w:rFonts w:ascii="Book Antiqua" w:hAnsi="Book Antiqua"/>
          <w:i/>
          <w:sz w:val="24"/>
        </w:rPr>
        <w:t xml:space="preserve"> </w:t>
      </w:r>
      <w:proofErr w:type="spellStart"/>
      <w:r w:rsidRPr="002749C0">
        <w:rPr>
          <w:rFonts w:ascii="Book Antiqua" w:hAnsi="Book Antiqua"/>
          <w:i/>
          <w:sz w:val="24"/>
        </w:rPr>
        <w:t>Kalp</w:t>
      </w:r>
      <w:proofErr w:type="spellEnd"/>
      <w:r w:rsidRPr="002749C0">
        <w:rPr>
          <w:rFonts w:ascii="Book Antiqua" w:hAnsi="Book Antiqua"/>
          <w:i/>
          <w:sz w:val="24"/>
        </w:rPr>
        <w:t xml:space="preserve"> </w:t>
      </w:r>
      <w:proofErr w:type="spellStart"/>
      <w:r w:rsidRPr="002749C0">
        <w:rPr>
          <w:rFonts w:ascii="Book Antiqua" w:hAnsi="Book Antiqua"/>
          <w:i/>
          <w:sz w:val="24"/>
        </w:rPr>
        <w:t>Damar</w:t>
      </w:r>
      <w:proofErr w:type="spellEnd"/>
      <w:r w:rsidRPr="002749C0">
        <w:rPr>
          <w:rFonts w:ascii="Book Antiqua" w:hAnsi="Book Antiqua"/>
          <w:i/>
          <w:sz w:val="24"/>
        </w:rPr>
        <w:t xml:space="preserve"> </w:t>
      </w:r>
      <w:proofErr w:type="spellStart"/>
      <w:r w:rsidRPr="002749C0">
        <w:rPr>
          <w:rFonts w:ascii="Book Antiqua" w:hAnsi="Book Antiqua"/>
          <w:i/>
          <w:sz w:val="24"/>
        </w:rPr>
        <w:t>Cerrahisi</w:t>
      </w:r>
      <w:proofErr w:type="spellEnd"/>
      <w:r w:rsidRPr="002749C0">
        <w:rPr>
          <w:rFonts w:ascii="Book Antiqua" w:hAnsi="Book Antiqua"/>
          <w:i/>
          <w:sz w:val="24"/>
        </w:rPr>
        <w:t xml:space="preserve"> </w:t>
      </w:r>
      <w:proofErr w:type="spellStart"/>
      <w:r w:rsidRPr="002749C0">
        <w:rPr>
          <w:rFonts w:ascii="Book Antiqua" w:hAnsi="Book Antiqua"/>
          <w:i/>
          <w:sz w:val="24"/>
        </w:rPr>
        <w:t>Derg</w:t>
      </w:r>
      <w:proofErr w:type="spellEnd"/>
      <w:r w:rsidRPr="002749C0">
        <w:rPr>
          <w:rFonts w:ascii="Book Antiqua" w:hAnsi="Book Antiqua"/>
          <w:sz w:val="24"/>
        </w:rPr>
        <w:t xml:space="preserve"> 2019; </w:t>
      </w:r>
      <w:r w:rsidRPr="002749C0">
        <w:rPr>
          <w:rFonts w:ascii="Book Antiqua" w:hAnsi="Book Antiqua"/>
          <w:b/>
          <w:sz w:val="24"/>
        </w:rPr>
        <w:t>27</w:t>
      </w:r>
      <w:r w:rsidRPr="002749C0">
        <w:rPr>
          <w:rFonts w:ascii="Book Antiqua" w:hAnsi="Book Antiqua"/>
          <w:sz w:val="24"/>
        </w:rPr>
        <w:t>: 521-525 [PMID: 32082920 DOI: 10.5606/tgkdc.dergisi.2019.17315]</w:t>
      </w:r>
    </w:p>
    <w:p w14:paraId="637647BA"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14 </w:t>
      </w:r>
      <w:r w:rsidRPr="002749C0">
        <w:rPr>
          <w:rFonts w:ascii="Book Antiqua" w:hAnsi="Book Antiqua"/>
          <w:b/>
          <w:sz w:val="24"/>
        </w:rPr>
        <w:t>Wang T</w:t>
      </w:r>
      <w:r w:rsidRPr="002749C0">
        <w:rPr>
          <w:rFonts w:ascii="Book Antiqua" w:hAnsi="Book Antiqua"/>
          <w:sz w:val="24"/>
        </w:rPr>
        <w:t xml:space="preserve">, Yan T, Wan F, Ma S, Wang K, Wang J, Song J, He W, Bai J, </w:t>
      </w:r>
      <w:proofErr w:type="spellStart"/>
      <w:r w:rsidRPr="002749C0">
        <w:rPr>
          <w:rFonts w:ascii="Book Antiqua" w:hAnsi="Book Antiqua"/>
          <w:sz w:val="24"/>
        </w:rPr>
        <w:t>Jin</w:t>
      </w:r>
      <w:proofErr w:type="spellEnd"/>
      <w:r w:rsidRPr="002749C0">
        <w:rPr>
          <w:rFonts w:ascii="Book Antiqua" w:hAnsi="Book Antiqua"/>
          <w:sz w:val="24"/>
        </w:rPr>
        <w:t xml:space="preserve"> L. [Surgical Treatment of Small Pulmonary Nodules Under Video-assisted </w:t>
      </w:r>
      <w:proofErr w:type="spellStart"/>
      <w:r w:rsidRPr="002749C0">
        <w:rPr>
          <w:rFonts w:ascii="Book Antiqua" w:hAnsi="Book Antiqua"/>
          <w:sz w:val="24"/>
        </w:rPr>
        <w:t>Thoracoscopy</w:t>
      </w:r>
      <w:proofErr w:type="spellEnd"/>
      <w:r w:rsidRPr="002749C0">
        <w:rPr>
          <w:rFonts w:ascii="Book Antiqua" w:hAnsi="Book Antiqua"/>
          <w:sz w:val="24"/>
        </w:rPr>
        <w:t xml:space="preserve"> </w:t>
      </w:r>
      <w:r w:rsidRPr="002749C0">
        <w:rPr>
          <w:rFonts w:ascii="Times New Roman" w:hAnsi="Times New Roman" w:cs="Times New Roman"/>
          <w:sz w:val="24"/>
        </w:rPr>
        <w:t> </w:t>
      </w:r>
      <w:r w:rsidRPr="002749C0">
        <w:rPr>
          <w:rFonts w:ascii="Book Antiqua" w:hAnsi="Book Antiqua"/>
          <w:sz w:val="24"/>
        </w:rPr>
        <w:t xml:space="preserve">(A Report of 129 Cases)]. </w:t>
      </w:r>
      <w:proofErr w:type="spellStart"/>
      <w:r w:rsidRPr="002749C0">
        <w:rPr>
          <w:rFonts w:ascii="Book Antiqua" w:hAnsi="Book Antiqua"/>
          <w:i/>
          <w:sz w:val="24"/>
        </w:rPr>
        <w:t>Zhongguo</w:t>
      </w:r>
      <w:proofErr w:type="spellEnd"/>
      <w:r w:rsidRPr="002749C0">
        <w:rPr>
          <w:rFonts w:ascii="Book Antiqua" w:hAnsi="Book Antiqua"/>
          <w:i/>
          <w:sz w:val="24"/>
        </w:rPr>
        <w:t xml:space="preserve"> </w:t>
      </w:r>
      <w:proofErr w:type="spellStart"/>
      <w:r w:rsidRPr="002749C0">
        <w:rPr>
          <w:rFonts w:ascii="Book Antiqua" w:hAnsi="Book Antiqua"/>
          <w:i/>
          <w:sz w:val="24"/>
        </w:rPr>
        <w:t>Fei</w:t>
      </w:r>
      <w:proofErr w:type="spellEnd"/>
      <w:r w:rsidRPr="002749C0">
        <w:rPr>
          <w:rFonts w:ascii="Book Antiqua" w:hAnsi="Book Antiqua"/>
          <w:i/>
          <w:sz w:val="24"/>
        </w:rPr>
        <w:t xml:space="preserve"> Ai </w:t>
      </w:r>
      <w:proofErr w:type="spellStart"/>
      <w:r w:rsidRPr="002749C0">
        <w:rPr>
          <w:rFonts w:ascii="Book Antiqua" w:hAnsi="Book Antiqua"/>
          <w:i/>
          <w:sz w:val="24"/>
        </w:rPr>
        <w:t>Za</w:t>
      </w:r>
      <w:proofErr w:type="spellEnd"/>
      <w:r w:rsidRPr="002749C0">
        <w:rPr>
          <w:rFonts w:ascii="Book Antiqua" w:hAnsi="Book Antiqua"/>
          <w:i/>
          <w:sz w:val="24"/>
        </w:rPr>
        <w:t xml:space="preserve"> </w:t>
      </w:r>
      <w:proofErr w:type="spellStart"/>
      <w:r w:rsidRPr="002749C0">
        <w:rPr>
          <w:rFonts w:ascii="Book Antiqua" w:hAnsi="Book Antiqua"/>
          <w:i/>
          <w:sz w:val="24"/>
        </w:rPr>
        <w:t>Zhi</w:t>
      </w:r>
      <w:proofErr w:type="spellEnd"/>
      <w:r w:rsidRPr="002749C0">
        <w:rPr>
          <w:rFonts w:ascii="Book Antiqua" w:hAnsi="Book Antiqua"/>
          <w:sz w:val="24"/>
        </w:rPr>
        <w:t xml:space="preserve"> 2017; </w:t>
      </w:r>
      <w:r w:rsidRPr="002749C0">
        <w:rPr>
          <w:rFonts w:ascii="Book Antiqua" w:hAnsi="Book Antiqua"/>
          <w:b/>
          <w:sz w:val="24"/>
        </w:rPr>
        <w:t>20</w:t>
      </w:r>
      <w:r w:rsidRPr="002749C0">
        <w:rPr>
          <w:rFonts w:ascii="Book Antiqua" w:hAnsi="Book Antiqua"/>
          <w:sz w:val="24"/>
        </w:rPr>
        <w:t>: 35-40 [PMID: 28103971 DOI: 10.3779/j.issn.1009-3419.2017.01.05]</w:t>
      </w:r>
    </w:p>
    <w:p w14:paraId="4BAA890E" w14:textId="77777777" w:rsidR="00743F64" w:rsidRPr="002749C0" w:rsidRDefault="00743F64" w:rsidP="002749C0">
      <w:pPr>
        <w:adjustRightInd w:val="0"/>
        <w:snapToGrid w:val="0"/>
        <w:spacing w:line="360" w:lineRule="auto"/>
        <w:rPr>
          <w:rFonts w:ascii="Book Antiqua" w:hAnsi="Book Antiqua"/>
          <w:sz w:val="24"/>
        </w:rPr>
      </w:pPr>
      <w:proofErr w:type="gramStart"/>
      <w:r w:rsidRPr="002749C0">
        <w:rPr>
          <w:rFonts w:ascii="Book Antiqua" w:hAnsi="Book Antiqua"/>
          <w:sz w:val="24"/>
        </w:rPr>
        <w:t xml:space="preserve">15 </w:t>
      </w:r>
      <w:proofErr w:type="spellStart"/>
      <w:r w:rsidRPr="002749C0">
        <w:rPr>
          <w:rFonts w:ascii="Book Antiqua" w:hAnsi="Book Antiqua"/>
          <w:b/>
          <w:sz w:val="24"/>
        </w:rPr>
        <w:t>LoCicero</w:t>
      </w:r>
      <w:proofErr w:type="spellEnd"/>
      <w:r w:rsidRPr="002749C0">
        <w:rPr>
          <w:rFonts w:ascii="Book Antiqua" w:hAnsi="Book Antiqua"/>
          <w:b/>
          <w:sz w:val="24"/>
        </w:rPr>
        <w:t xml:space="preserve"> J 3rd</w:t>
      </w:r>
      <w:r w:rsidRPr="002749C0">
        <w:rPr>
          <w:rFonts w:ascii="Book Antiqua" w:hAnsi="Book Antiqua"/>
          <w:sz w:val="24"/>
        </w:rPr>
        <w:t>. Video-Assisted Thoracic Surgery Study Group.</w:t>
      </w:r>
      <w:proofErr w:type="gramEnd"/>
      <w:r w:rsidRPr="002749C0">
        <w:rPr>
          <w:rFonts w:ascii="Book Antiqua" w:hAnsi="Book Antiqua"/>
          <w:sz w:val="24"/>
        </w:rPr>
        <w:t xml:space="preserve"> </w:t>
      </w:r>
      <w:r w:rsidRPr="002749C0">
        <w:rPr>
          <w:rFonts w:ascii="Book Antiqua" w:hAnsi="Book Antiqua"/>
          <w:i/>
          <w:sz w:val="24"/>
        </w:rPr>
        <w:t xml:space="preserve">Ann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1993; </w:t>
      </w:r>
      <w:r w:rsidRPr="002749C0">
        <w:rPr>
          <w:rFonts w:ascii="Book Antiqua" w:hAnsi="Book Antiqua"/>
          <w:b/>
          <w:sz w:val="24"/>
        </w:rPr>
        <w:t>56</w:t>
      </w:r>
      <w:r w:rsidRPr="002749C0">
        <w:rPr>
          <w:rFonts w:ascii="Book Antiqua" w:hAnsi="Book Antiqua"/>
          <w:sz w:val="24"/>
        </w:rPr>
        <w:t>: 734-735 [PMID: 8379782 DOI: 10.1016/0003-4975(93)90965-k]</w:t>
      </w:r>
    </w:p>
    <w:p w14:paraId="6858B9CC"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16 </w:t>
      </w:r>
      <w:r w:rsidRPr="002749C0">
        <w:rPr>
          <w:rFonts w:ascii="Book Antiqua" w:hAnsi="Book Antiqua"/>
          <w:b/>
          <w:sz w:val="24"/>
        </w:rPr>
        <w:t>Walker R</w:t>
      </w:r>
      <w:r w:rsidRPr="002749C0">
        <w:rPr>
          <w:rFonts w:ascii="Book Antiqua" w:hAnsi="Book Antiqua"/>
          <w:sz w:val="24"/>
        </w:rPr>
        <w:t xml:space="preserve">, </w:t>
      </w:r>
      <w:proofErr w:type="spellStart"/>
      <w:r w:rsidRPr="002749C0">
        <w:rPr>
          <w:rFonts w:ascii="Book Antiqua" w:hAnsi="Book Antiqua"/>
          <w:sz w:val="24"/>
        </w:rPr>
        <w:t>Deppen</w:t>
      </w:r>
      <w:proofErr w:type="spellEnd"/>
      <w:r w:rsidRPr="002749C0">
        <w:rPr>
          <w:rFonts w:ascii="Book Antiqua" w:hAnsi="Book Antiqua"/>
          <w:sz w:val="24"/>
        </w:rPr>
        <w:t xml:space="preserve"> S, Smith G, Shi C, Lehman J, Clanton J, Moore B, Burns R, Grogan EL, </w:t>
      </w:r>
      <w:proofErr w:type="spellStart"/>
      <w:r w:rsidRPr="002749C0">
        <w:rPr>
          <w:rFonts w:ascii="Book Antiqua" w:hAnsi="Book Antiqua"/>
          <w:sz w:val="24"/>
        </w:rPr>
        <w:t>Massion</w:t>
      </w:r>
      <w:proofErr w:type="spellEnd"/>
      <w:r w:rsidRPr="002749C0">
        <w:rPr>
          <w:rFonts w:ascii="Book Antiqua" w:hAnsi="Book Antiqua"/>
          <w:sz w:val="24"/>
        </w:rPr>
        <w:t xml:space="preserve"> PP. 68Ga-DOTATATE PET/CT imaging of indeterminate pulmonary nodules and lung cancer. </w:t>
      </w:r>
      <w:proofErr w:type="spellStart"/>
      <w:r w:rsidRPr="002749C0">
        <w:rPr>
          <w:rFonts w:ascii="Book Antiqua" w:hAnsi="Book Antiqua"/>
          <w:i/>
          <w:sz w:val="24"/>
        </w:rPr>
        <w:t>PLoS</w:t>
      </w:r>
      <w:proofErr w:type="spellEnd"/>
      <w:r w:rsidRPr="002749C0">
        <w:rPr>
          <w:rFonts w:ascii="Book Antiqua" w:hAnsi="Book Antiqua"/>
          <w:i/>
          <w:sz w:val="24"/>
        </w:rPr>
        <w:t xml:space="preserve"> One</w:t>
      </w:r>
      <w:r w:rsidRPr="002749C0">
        <w:rPr>
          <w:rFonts w:ascii="Book Antiqua" w:hAnsi="Book Antiqua"/>
          <w:sz w:val="24"/>
        </w:rPr>
        <w:t xml:space="preserve"> 2017; </w:t>
      </w:r>
      <w:r w:rsidRPr="002749C0">
        <w:rPr>
          <w:rFonts w:ascii="Book Antiqua" w:hAnsi="Book Antiqua"/>
          <w:b/>
          <w:sz w:val="24"/>
        </w:rPr>
        <w:t>12</w:t>
      </w:r>
      <w:r w:rsidRPr="002749C0">
        <w:rPr>
          <w:rFonts w:ascii="Book Antiqua" w:hAnsi="Book Antiqua"/>
          <w:sz w:val="24"/>
        </w:rPr>
        <w:t>: e0171301 [PMID: 28182730 DOI: 10.1371/journal.pone.0171301]</w:t>
      </w:r>
    </w:p>
    <w:p w14:paraId="2EDCAD8A"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17 </w:t>
      </w:r>
      <w:r w:rsidRPr="002749C0">
        <w:rPr>
          <w:rFonts w:ascii="Book Antiqua" w:hAnsi="Book Antiqua"/>
          <w:b/>
          <w:sz w:val="24"/>
        </w:rPr>
        <w:t>Zhao Y</w:t>
      </w:r>
      <w:r w:rsidRPr="002749C0">
        <w:rPr>
          <w:rFonts w:ascii="Book Antiqua" w:hAnsi="Book Antiqua"/>
          <w:sz w:val="24"/>
        </w:rPr>
        <w:t xml:space="preserve">, Xuan Y, Song J, </w:t>
      </w:r>
      <w:proofErr w:type="spellStart"/>
      <w:r w:rsidRPr="002749C0">
        <w:rPr>
          <w:rFonts w:ascii="Book Antiqua" w:hAnsi="Book Antiqua"/>
          <w:sz w:val="24"/>
        </w:rPr>
        <w:t>Qiu</w:t>
      </w:r>
      <w:proofErr w:type="spellEnd"/>
      <w:r w:rsidRPr="002749C0">
        <w:rPr>
          <w:rFonts w:ascii="Book Antiqua" w:hAnsi="Book Antiqua"/>
          <w:sz w:val="24"/>
        </w:rPr>
        <w:t xml:space="preserve"> T, Qin Y, Jiao W. A novel technique for identification of the segments based on pulmonary artery plane combined with oxygen diffusing discrepancy. </w:t>
      </w:r>
      <w:r w:rsidRPr="002749C0">
        <w:rPr>
          <w:rFonts w:ascii="Book Antiqua" w:hAnsi="Book Antiqua"/>
          <w:i/>
          <w:sz w:val="24"/>
        </w:rPr>
        <w:t xml:space="preserve">J </w:t>
      </w:r>
      <w:proofErr w:type="spellStart"/>
      <w:r w:rsidRPr="002749C0">
        <w:rPr>
          <w:rFonts w:ascii="Book Antiqua" w:hAnsi="Book Antiqua"/>
          <w:i/>
          <w:sz w:val="24"/>
        </w:rPr>
        <w:t>Thorac</w:t>
      </w:r>
      <w:proofErr w:type="spellEnd"/>
      <w:r w:rsidRPr="002749C0">
        <w:rPr>
          <w:rFonts w:ascii="Book Antiqua" w:hAnsi="Book Antiqua"/>
          <w:i/>
          <w:sz w:val="24"/>
        </w:rPr>
        <w:t xml:space="preserve"> Dis</w:t>
      </w:r>
      <w:r w:rsidRPr="002749C0">
        <w:rPr>
          <w:rFonts w:ascii="Book Antiqua" w:hAnsi="Book Antiqua"/>
          <w:sz w:val="24"/>
        </w:rPr>
        <w:t xml:space="preserve"> 2019; </w:t>
      </w:r>
      <w:r w:rsidRPr="002749C0">
        <w:rPr>
          <w:rFonts w:ascii="Book Antiqua" w:hAnsi="Book Antiqua"/>
          <w:b/>
          <w:sz w:val="24"/>
        </w:rPr>
        <w:t>11</w:t>
      </w:r>
      <w:r w:rsidRPr="002749C0">
        <w:rPr>
          <w:rFonts w:ascii="Book Antiqua" w:hAnsi="Book Antiqua"/>
          <w:sz w:val="24"/>
        </w:rPr>
        <w:t>: 5427-5432 [PMID: 32030261 DOI: 10.21037/jtd.2019.11.42]</w:t>
      </w:r>
    </w:p>
    <w:p w14:paraId="62FA4638"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18 </w:t>
      </w:r>
      <w:proofErr w:type="spellStart"/>
      <w:r w:rsidRPr="002749C0">
        <w:rPr>
          <w:rFonts w:ascii="Book Antiqua" w:hAnsi="Book Antiqua"/>
          <w:b/>
          <w:sz w:val="24"/>
        </w:rPr>
        <w:t>Koshiishi</w:t>
      </w:r>
      <w:proofErr w:type="spellEnd"/>
      <w:r w:rsidRPr="002749C0">
        <w:rPr>
          <w:rFonts w:ascii="Book Antiqua" w:hAnsi="Book Antiqua"/>
          <w:b/>
          <w:sz w:val="24"/>
        </w:rPr>
        <w:t xml:space="preserve"> Y</w:t>
      </w:r>
      <w:r w:rsidRPr="002749C0">
        <w:rPr>
          <w:rFonts w:ascii="Book Antiqua" w:hAnsi="Book Antiqua"/>
          <w:sz w:val="24"/>
        </w:rPr>
        <w:t xml:space="preserve">, </w:t>
      </w:r>
      <w:proofErr w:type="spellStart"/>
      <w:r w:rsidRPr="002749C0">
        <w:rPr>
          <w:rFonts w:ascii="Book Antiqua" w:hAnsi="Book Antiqua"/>
          <w:sz w:val="24"/>
        </w:rPr>
        <w:t>Oono</w:t>
      </w:r>
      <w:proofErr w:type="spellEnd"/>
      <w:r w:rsidRPr="002749C0">
        <w:rPr>
          <w:rFonts w:ascii="Book Antiqua" w:hAnsi="Book Antiqua"/>
          <w:sz w:val="24"/>
        </w:rPr>
        <w:t xml:space="preserve"> Y, Goya T. [Less invasive surgery for the small size peripheral lung cancer: an indication and a review of VATS (video-assisted thoracic surgery) lobectomy]. </w:t>
      </w:r>
      <w:proofErr w:type="spellStart"/>
      <w:r w:rsidRPr="002749C0">
        <w:rPr>
          <w:rFonts w:ascii="Book Antiqua" w:hAnsi="Book Antiqua"/>
          <w:i/>
          <w:sz w:val="24"/>
        </w:rPr>
        <w:t>Kyobu</w:t>
      </w:r>
      <w:proofErr w:type="spellEnd"/>
      <w:r w:rsidRPr="002749C0">
        <w:rPr>
          <w:rFonts w:ascii="Book Antiqua" w:hAnsi="Book Antiqua"/>
          <w:i/>
          <w:sz w:val="24"/>
        </w:rPr>
        <w:t xml:space="preserve"> </w:t>
      </w:r>
      <w:proofErr w:type="spellStart"/>
      <w:r w:rsidRPr="002749C0">
        <w:rPr>
          <w:rFonts w:ascii="Book Antiqua" w:hAnsi="Book Antiqua"/>
          <w:i/>
          <w:sz w:val="24"/>
        </w:rPr>
        <w:t>Geka</w:t>
      </w:r>
      <w:proofErr w:type="spellEnd"/>
      <w:r w:rsidRPr="002749C0">
        <w:rPr>
          <w:rFonts w:ascii="Book Antiqua" w:hAnsi="Book Antiqua"/>
          <w:sz w:val="24"/>
        </w:rPr>
        <w:t xml:space="preserve"> 2001; </w:t>
      </w:r>
      <w:r w:rsidRPr="002749C0">
        <w:rPr>
          <w:rFonts w:ascii="Book Antiqua" w:hAnsi="Book Antiqua"/>
          <w:b/>
          <w:sz w:val="24"/>
        </w:rPr>
        <w:t>54</w:t>
      </w:r>
      <w:r w:rsidRPr="002749C0">
        <w:rPr>
          <w:rFonts w:ascii="Book Antiqua" w:hAnsi="Book Antiqua"/>
          <w:sz w:val="24"/>
        </w:rPr>
        <w:t>: 947-950 [PMID: 11593733 DOI: undefined]</w:t>
      </w:r>
    </w:p>
    <w:p w14:paraId="3664D04D"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19 </w:t>
      </w:r>
      <w:r w:rsidRPr="002749C0">
        <w:rPr>
          <w:rFonts w:ascii="Book Antiqua" w:hAnsi="Book Antiqua"/>
          <w:b/>
          <w:sz w:val="24"/>
        </w:rPr>
        <w:t>Ma Y</w:t>
      </w:r>
      <w:r w:rsidRPr="002749C0">
        <w:rPr>
          <w:rFonts w:ascii="Book Antiqua" w:hAnsi="Book Antiqua"/>
          <w:sz w:val="24"/>
        </w:rPr>
        <w:t xml:space="preserve">, Gal A, Koss M. Reprint of: The pathology of pulmonary sarcoidosis: update. </w:t>
      </w:r>
      <w:proofErr w:type="spellStart"/>
      <w:r w:rsidRPr="002749C0">
        <w:rPr>
          <w:rFonts w:ascii="Book Antiqua" w:hAnsi="Book Antiqua"/>
          <w:i/>
          <w:sz w:val="24"/>
        </w:rPr>
        <w:t>Semin</w:t>
      </w:r>
      <w:proofErr w:type="spellEnd"/>
      <w:r w:rsidRPr="002749C0">
        <w:rPr>
          <w:rFonts w:ascii="Book Antiqua" w:hAnsi="Book Antiqua"/>
          <w:i/>
          <w:sz w:val="24"/>
        </w:rPr>
        <w:t xml:space="preserve"> </w:t>
      </w:r>
      <w:proofErr w:type="spellStart"/>
      <w:r w:rsidRPr="002749C0">
        <w:rPr>
          <w:rFonts w:ascii="Book Antiqua" w:hAnsi="Book Antiqua"/>
          <w:i/>
          <w:sz w:val="24"/>
        </w:rPr>
        <w:t>Diagn</w:t>
      </w:r>
      <w:proofErr w:type="spellEnd"/>
      <w:r w:rsidRPr="002749C0">
        <w:rPr>
          <w:rFonts w:ascii="Book Antiqua" w:hAnsi="Book Antiqua"/>
          <w:i/>
          <w:sz w:val="24"/>
        </w:rPr>
        <w:t xml:space="preserve"> </w:t>
      </w:r>
      <w:proofErr w:type="spellStart"/>
      <w:r w:rsidRPr="002749C0">
        <w:rPr>
          <w:rFonts w:ascii="Book Antiqua" w:hAnsi="Book Antiqua"/>
          <w:i/>
          <w:sz w:val="24"/>
        </w:rPr>
        <w:t>Pathol</w:t>
      </w:r>
      <w:proofErr w:type="spellEnd"/>
      <w:r w:rsidRPr="002749C0">
        <w:rPr>
          <w:rFonts w:ascii="Book Antiqua" w:hAnsi="Book Antiqua"/>
          <w:sz w:val="24"/>
        </w:rPr>
        <w:t xml:space="preserve"> 2018; </w:t>
      </w:r>
      <w:r w:rsidRPr="002749C0">
        <w:rPr>
          <w:rFonts w:ascii="Book Antiqua" w:hAnsi="Book Antiqua"/>
          <w:b/>
          <w:sz w:val="24"/>
        </w:rPr>
        <w:t>35</w:t>
      </w:r>
      <w:r w:rsidRPr="002749C0">
        <w:rPr>
          <w:rFonts w:ascii="Book Antiqua" w:hAnsi="Book Antiqua"/>
          <w:sz w:val="24"/>
        </w:rPr>
        <w:t>: 324-333 [PMID: 30262157 DOI: 10.1053/j.semdp.2018.09.001]</w:t>
      </w:r>
    </w:p>
    <w:p w14:paraId="5497DA69" w14:textId="77777777" w:rsidR="00743F64" w:rsidRPr="002749C0" w:rsidRDefault="00743F64" w:rsidP="002749C0">
      <w:pPr>
        <w:adjustRightInd w:val="0"/>
        <w:snapToGrid w:val="0"/>
        <w:spacing w:line="360" w:lineRule="auto"/>
        <w:rPr>
          <w:rFonts w:ascii="Book Antiqua" w:hAnsi="Book Antiqua"/>
          <w:sz w:val="24"/>
        </w:rPr>
      </w:pPr>
      <w:r w:rsidRPr="002749C0">
        <w:rPr>
          <w:rFonts w:ascii="Book Antiqua" w:hAnsi="Book Antiqua"/>
          <w:sz w:val="24"/>
        </w:rPr>
        <w:t xml:space="preserve">20 </w:t>
      </w:r>
      <w:r w:rsidRPr="002749C0">
        <w:rPr>
          <w:rFonts w:ascii="Book Antiqua" w:hAnsi="Book Antiqua"/>
          <w:b/>
          <w:sz w:val="24"/>
        </w:rPr>
        <w:t>Ishikawa Y</w:t>
      </w:r>
      <w:r w:rsidRPr="002749C0">
        <w:rPr>
          <w:rFonts w:ascii="Book Antiqua" w:hAnsi="Book Antiqua"/>
          <w:sz w:val="24"/>
        </w:rPr>
        <w:t xml:space="preserve">, Kojima F, Ishii T, </w:t>
      </w:r>
      <w:proofErr w:type="spellStart"/>
      <w:r w:rsidRPr="002749C0">
        <w:rPr>
          <w:rFonts w:ascii="Book Antiqua" w:hAnsi="Book Antiqua"/>
          <w:sz w:val="24"/>
        </w:rPr>
        <w:t>Yoshiyasu</w:t>
      </w:r>
      <w:proofErr w:type="spellEnd"/>
      <w:r w:rsidRPr="002749C0">
        <w:rPr>
          <w:rFonts w:ascii="Book Antiqua" w:hAnsi="Book Antiqua"/>
          <w:sz w:val="24"/>
        </w:rPr>
        <w:t xml:space="preserve"> N, </w:t>
      </w:r>
      <w:proofErr w:type="spellStart"/>
      <w:r w:rsidRPr="002749C0">
        <w:rPr>
          <w:rFonts w:ascii="Book Antiqua" w:hAnsi="Book Antiqua"/>
          <w:sz w:val="24"/>
        </w:rPr>
        <w:t>Ohde</w:t>
      </w:r>
      <w:proofErr w:type="spellEnd"/>
      <w:r w:rsidRPr="002749C0">
        <w:rPr>
          <w:rFonts w:ascii="Book Antiqua" w:hAnsi="Book Antiqua"/>
          <w:sz w:val="24"/>
        </w:rPr>
        <w:t xml:space="preserve"> S, Bando T. Early postoperative inflammatory response by procedure types: stapler-based </w:t>
      </w:r>
      <w:proofErr w:type="spellStart"/>
      <w:r w:rsidRPr="002749C0">
        <w:rPr>
          <w:rFonts w:ascii="Book Antiqua" w:hAnsi="Book Antiqua"/>
          <w:sz w:val="24"/>
        </w:rPr>
        <w:t>segmentectomy</w:t>
      </w:r>
      <w:proofErr w:type="spellEnd"/>
      <w:r w:rsidRPr="002749C0">
        <w:rPr>
          <w:rFonts w:ascii="Book Antiqua" w:hAnsi="Book Antiqua"/>
          <w:sz w:val="24"/>
        </w:rPr>
        <w:t xml:space="preserve"> versus lobectomy. </w:t>
      </w:r>
      <w:r w:rsidRPr="002749C0">
        <w:rPr>
          <w:rFonts w:ascii="Book Antiqua" w:hAnsi="Book Antiqua"/>
          <w:i/>
          <w:sz w:val="24"/>
        </w:rPr>
        <w:t xml:space="preserve">Gen </w:t>
      </w:r>
      <w:proofErr w:type="spellStart"/>
      <w:r w:rsidRPr="002749C0">
        <w:rPr>
          <w:rFonts w:ascii="Book Antiqua" w:hAnsi="Book Antiqua"/>
          <w:i/>
          <w:sz w:val="24"/>
        </w:rPr>
        <w:t>Thorac</w:t>
      </w:r>
      <w:proofErr w:type="spellEnd"/>
      <w:r w:rsidRPr="002749C0">
        <w:rPr>
          <w:rFonts w:ascii="Book Antiqua" w:hAnsi="Book Antiqua"/>
          <w:i/>
          <w:sz w:val="24"/>
        </w:rPr>
        <w:t xml:space="preserve"> </w:t>
      </w:r>
      <w:proofErr w:type="spellStart"/>
      <w:r w:rsidRPr="002749C0">
        <w:rPr>
          <w:rFonts w:ascii="Book Antiqua" w:hAnsi="Book Antiqua"/>
          <w:i/>
          <w:sz w:val="24"/>
        </w:rPr>
        <w:t>Cardiovasc</w:t>
      </w:r>
      <w:proofErr w:type="spellEnd"/>
      <w:r w:rsidRPr="002749C0">
        <w:rPr>
          <w:rFonts w:ascii="Book Antiqua" w:hAnsi="Book Antiqua"/>
          <w:i/>
          <w:sz w:val="24"/>
        </w:rPr>
        <w:t xml:space="preserve"> </w:t>
      </w:r>
      <w:proofErr w:type="spellStart"/>
      <w:r w:rsidRPr="002749C0">
        <w:rPr>
          <w:rFonts w:ascii="Book Antiqua" w:hAnsi="Book Antiqua"/>
          <w:i/>
          <w:sz w:val="24"/>
        </w:rPr>
        <w:t>Surg</w:t>
      </w:r>
      <w:proofErr w:type="spellEnd"/>
      <w:r w:rsidRPr="002749C0">
        <w:rPr>
          <w:rFonts w:ascii="Book Antiqua" w:hAnsi="Book Antiqua"/>
          <w:sz w:val="24"/>
        </w:rPr>
        <w:t xml:space="preserve"> 2020; </w:t>
      </w:r>
      <w:r w:rsidRPr="002749C0">
        <w:rPr>
          <w:rFonts w:ascii="Book Antiqua" w:hAnsi="Book Antiqua"/>
          <w:b/>
          <w:sz w:val="24"/>
        </w:rPr>
        <w:t>68</w:t>
      </w:r>
      <w:r w:rsidRPr="002749C0">
        <w:rPr>
          <w:rFonts w:ascii="Book Antiqua" w:hAnsi="Book Antiqua"/>
          <w:sz w:val="24"/>
        </w:rPr>
        <w:t>: 280-286 [PMID: 31559588 DOI: 10.1007/s11748-019-01214-3]</w:t>
      </w:r>
    </w:p>
    <w:p w14:paraId="0A6CC68D" w14:textId="77777777" w:rsidR="00355472" w:rsidRPr="002749C0" w:rsidRDefault="00355472" w:rsidP="002749C0">
      <w:pPr>
        <w:adjustRightInd w:val="0"/>
        <w:snapToGrid w:val="0"/>
        <w:spacing w:line="360" w:lineRule="auto"/>
        <w:rPr>
          <w:rFonts w:ascii="Book Antiqua" w:hAnsi="Book Antiqua"/>
          <w:b/>
          <w:sz w:val="24"/>
        </w:rPr>
      </w:pPr>
    </w:p>
    <w:p w14:paraId="3617F1DA" w14:textId="77777777" w:rsidR="008915BC" w:rsidRPr="002749C0" w:rsidRDefault="008915BC" w:rsidP="002749C0">
      <w:pPr>
        <w:widowControl/>
        <w:adjustRightInd w:val="0"/>
        <w:snapToGrid w:val="0"/>
        <w:spacing w:line="360" w:lineRule="auto"/>
        <w:rPr>
          <w:rFonts w:ascii="Book Antiqua" w:eastAsia="等线" w:hAnsi="Book Antiqua" w:cs="Garamond"/>
          <w:b/>
          <w:color w:val="000000" w:themeColor="text1"/>
          <w:sz w:val="24"/>
        </w:rPr>
      </w:pPr>
      <w:r w:rsidRPr="002749C0">
        <w:rPr>
          <w:rFonts w:ascii="Book Antiqua" w:eastAsia="等线" w:hAnsi="Book Antiqua" w:cs="Garamond"/>
          <w:b/>
          <w:color w:val="000000" w:themeColor="text1"/>
          <w:sz w:val="24"/>
        </w:rPr>
        <w:br w:type="page"/>
      </w:r>
    </w:p>
    <w:p w14:paraId="55CC4C8C" w14:textId="77777777" w:rsidR="00355472" w:rsidRPr="002749C0" w:rsidRDefault="00355472" w:rsidP="002749C0">
      <w:pPr>
        <w:adjustRightInd w:val="0"/>
        <w:snapToGrid w:val="0"/>
        <w:spacing w:line="360" w:lineRule="auto"/>
        <w:rPr>
          <w:rFonts w:ascii="Book Antiqua" w:hAnsi="Book Antiqua"/>
          <w:b/>
          <w:sz w:val="24"/>
        </w:rPr>
      </w:pPr>
      <w:r w:rsidRPr="002749C0">
        <w:rPr>
          <w:rFonts w:ascii="Book Antiqua" w:hAnsi="Book Antiqua"/>
          <w:b/>
          <w:sz w:val="24"/>
        </w:rPr>
        <w:lastRenderedPageBreak/>
        <w:t>Footnotes</w:t>
      </w:r>
    </w:p>
    <w:p w14:paraId="4FBB97AD" w14:textId="17331BD8" w:rsidR="00355472" w:rsidRPr="002749C0" w:rsidRDefault="00355472" w:rsidP="002749C0">
      <w:pPr>
        <w:adjustRightInd w:val="0"/>
        <w:snapToGrid w:val="0"/>
        <w:spacing w:line="360" w:lineRule="auto"/>
        <w:rPr>
          <w:rFonts w:ascii="Book Antiqua" w:hAnsi="Book Antiqua"/>
          <w:b/>
          <w:iCs/>
          <w:color w:val="000000"/>
          <w:kern w:val="0"/>
          <w:sz w:val="24"/>
        </w:rPr>
      </w:pPr>
      <w:r w:rsidRPr="002749C0">
        <w:rPr>
          <w:rFonts w:ascii="Book Antiqua" w:hAnsi="Book Antiqua"/>
          <w:b/>
          <w:sz w:val="24"/>
        </w:rPr>
        <w:t>Institutional review board statement</w:t>
      </w:r>
      <w:r w:rsidRPr="002749C0">
        <w:rPr>
          <w:rFonts w:ascii="Book Antiqua" w:hAnsi="Book Antiqua"/>
          <w:b/>
          <w:iCs/>
          <w:color w:val="000000"/>
          <w:kern w:val="0"/>
          <w:sz w:val="24"/>
        </w:rPr>
        <w:t xml:space="preserve">: </w:t>
      </w:r>
      <w:r w:rsidRPr="002749C0">
        <w:rPr>
          <w:rFonts w:ascii="Book Antiqua" w:hAnsi="Book Antiqua"/>
          <w:sz w:val="24"/>
        </w:rPr>
        <w:t xml:space="preserve">This study was reviewed and approved by the Ethics Committee of </w:t>
      </w:r>
      <w:r w:rsidRPr="002749C0">
        <w:rPr>
          <w:rFonts w:ascii="Book Antiqua" w:eastAsia="等线" w:hAnsi="Book Antiqua" w:cs="Garamond"/>
          <w:color w:val="000000" w:themeColor="text1"/>
          <w:sz w:val="24"/>
        </w:rPr>
        <w:t>960 Hospital of PLA</w:t>
      </w:r>
      <w:r w:rsidRPr="002749C0">
        <w:rPr>
          <w:rFonts w:ascii="Book Antiqua" w:hAnsi="Book Antiqua"/>
          <w:sz w:val="24"/>
        </w:rPr>
        <w:t>.</w:t>
      </w:r>
    </w:p>
    <w:p w14:paraId="6043C690" w14:textId="77777777" w:rsidR="00355472" w:rsidRPr="002749C0" w:rsidRDefault="00355472" w:rsidP="002749C0">
      <w:pPr>
        <w:adjustRightInd w:val="0"/>
        <w:snapToGrid w:val="0"/>
        <w:spacing w:line="360" w:lineRule="auto"/>
        <w:rPr>
          <w:rFonts w:ascii="Book Antiqua" w:hAnsi="Book Antiqua"/>
          <w:b/>
          <w:iCs/>
          <w:color w:val="000000"/>
          <w:kern w:val="0"/>
          <w:sz w:val="24"/>
        </w:rPr>
      </w:pPr>
    </w:p>
    <w:p w14:paraId="07FF6FE6" w14:textId="70AD1CAC" w:rsidR="008915BC" w:rsidRPr="002749C0" w:rsidRDefault="00355472" w:rsidP="002749C0">
      <w:pPr>
        <w:adjustRightInd w:val="0"/>
        <w:snapToGrid w:val="0"/>
        <w:spacing w:line="360" w:lineRule="auto"/>
        <w:rPr>
          <w:rFonts w:ascii="Book Antiqua" w:eastAsia="等线" w:hAnsi="Book Antiqua" w:cs="Garamond"/>
          <w:b/>
          <w:color w:val="000000" w:themeColor="text1"/>
          <w:sz w:val="24"/>
        </w:rPr>
      </w:pPr>
      <w:r w:rsidRPr="002749C0">
        <w:rPr>
          <w:rFonts w:ascii="Book Antiqua" w:hAnsi="Book Antiqua"/>
          <w:b/>
          <w:sz w:val="24"/>
        </w:rPr>
        <w:t>Informed consent statement</w:t>
      </w:r>
      <w:r w:rsidRPr="002749C0">
        <w:rPr>
          <w:rFonts w:ascii="Book Antiqua" w:hAnsi="Book Antiqua"/>
          <w:b/>
          <w:iCs/>
          <w:color w:val="000000"/>
          <w:sz w:val="24"/>
        </w:rPr>
        <w:t>:</w:t>
      </w:r>
      <w:r w:rsidRPr="002749C0">
        <w:rPr>
          <w:rFonts w:ascii="Book Antiqua" w:hAnsi="Book Antiqua"/>
          <w:b/>
          <w:iCs/>
          <w:color w:val="000000"/>
          <w:kern w:val="0"/>
          <w:sz w:val="24"/>
        </w:rPr>
        <w:t xml:space="preserve"> </w:t>
      </w:r>
      <w:r w:rsidR="008915BC" w:rsidRPr="002749C0">
        <w:rPr>
          <w:rFonts w:ascii="Book Antiqua" w:hAnsi="Book Antiqua"/>
          <w:color w:val="000000" w:themeColor="text1"/>
          <w:sz w:val="24"/>
        </w:rPr>
        <w:t>Informed consent was obtained from the patient</w:t>
      </w:r>
      <w:r w:rsidR="00A1471F">
        <w:rPr>
          <w:rFonts w:ascii="Book Antiqua" w:hAnsi="Book Antiqua"/>
          <w:color w:val="000000" w:themeColor="text1"/>
          <w:sz w:val="24"/>
        </w:rPr>
        <w:t>s</w:t>
      </w:r>
      <w:r w:rsidR="008915BC" w:rsidRPr="002749C0">
        <w:rPr>
          <w:rFonts w:ascii="Book Antiqua" w:hAnsi="Book Antiqua"/>
          <w:color w:val="000000" w:themeColor="text1"/>
          <w:sz w:val="24"/>
        </w:rPr>
        <w:t>.</w:t>
      </w:r>
    </w:p>
    <w:p w14:paraId="6D746F44" w14:textId="77777777" w:rsidR="008915BC" w:rsidRPr="002749C0" w:rsidRDefault="008915BC" w:rsidP="002749C0">
      <w:pPr>
        <w:adjustRightInd w:val="0"/>
        <w:snapToGrid w:val="0"/>
        <w:spacing w:line="360" w:lineRule="auto"/>
        <w:rPr>
          <w:rFonts w:ascii="Book Antiqua" w:eastAsia="等线" w:hAnsi="Book Antiqua" w:cs="Garamond"/>
          <w:color w:val="000000" w:themeColor="text1"/>
          <w:sz w:val="24"/>
        </w:rPr>
      </w:pPr>
    </w:p>
    <w:p w14:paraId="26DD840F" w14:textId="05A2ADA9" w:rsidR="008915BC" w:rsidRPr="002749C0" w:rsidRDefault="00355472" w:rsidP="002749C0">
      <w:pPr>
        <w:adjustRightInd w:val="0"/>
        <w:snapToGrid w:val="0"/>
        <w:spacing w:line="360" w:lineRule="auto"/>
        <w:rPr>
          <w:rFonts w:ascii="Book Antiqua" w:eastAsia="等线" w:hAnsi="Book Antiqua" w:cs="Garamond"/>
          <w:color w:val="000000" w:themeColor="text1"/>
          <w:sz w:val="24"/>
        </w:rPr>
      </w:pPr>
      <w:r w:rsidRPr="002749C0">
        <w:rPr>
          <w:rFonts w:ascii="Book Antiqua" w:hAnsi="Book Antiqua"/>
          <w:b/>
          <w:sz w:val="24"/>
        </w:rPr>
        <w:t>Conflict-of-interest statement</w:t>
      </w:r>
      <w:r w:rsidRPr="002749C0">
        <w:rPr>
          <w:rFonts w:ascii="Book Antiqua" w:hAnsi="Book Antiqua" w:cs="TimesNewRomanPS-BoldItalicMT"/>
          <w:b/>
          <w:iCs/>
          <w:color w:val="000000"/>
          <w:sz w:val="24"/>
        </w:rPr>
        <w:t xml:space="preserve">: </w:t>
      </w:r>
      <w:r w:rsidR="008915BC" w:rsidRPr="002749C0">
        <w:rPr>
          <w:rFonts w:ascii="Book Antiqua" w:eastAsia="等线" w:hAnsi="Book Antiqua" w:cs="Garamond"/>
          <w:color w:val="000000" w:themeColor="text1"/>
          <w:sz w:val="24"/>
        </w:rPr>
        <w:t>The authors declare that they have no conflict of interest.</w:t>
      </w:r>
    </w:p>
    <w:p w14:paraId="1B1FECC6" w14:textId="77777777" w:rsidR="008915BC" w:rsidRPr="002749C0" w:rsidRDefault="008915BC" w:rsidP="002749C0">
      <w:pPr>
        <w:adjustRightInd w:val="0"/>
        <w:snapToGrid w:val="0"/>
        <w:spacing w:line="360" w:lineRule="auto"/>
        <w:rPr>
          <w:rFonts w:ascii="Book Antiqua" w:hAnsi="Book Antiqua"/>
          <w:b/>
          <w:bCs/>
          <w:color w:val="000000" w:themeColor="text1"/>
          <w:sz w:val="24"/>
        </w:rPr>
      </w:pPr>
    </w:p>
    <w:p w14:paraId="56242773" w14:textId="77777777" w:rsidR="00355472" w:rsidRPr="002749C0" w:rsidRDefault="00355472" w:rsidP="002749C0">
      <w:pPr>
        <w:adjustRightInd w:val="0"/>
        <w:snapToGrid w:val="0"/>
        <w:spacing w:line="360" w:lineRule="auto"/>
        <w:rPr>
          <w:rFonts w:ascii="Book Antiqua" w:hAnsi="Book Antiqua"/>
          <w:b/>
          <w:sz w:val="24"/>
        </w:rPr>
      </w:pPr>
      <w:r w:rsidRPr="002749C0">
        <w:rPr>
          <w:rFonts w:ascii="Book Antiqua" w:hAnsi="Book Antiqua"/>
          <w:b/>
          <w:sz w:val="24"/>
        </w:rPr>
        <w:t>Data sharing statement</w:t>
      </w:r>
      <w:r w:rsidRPr="002749C0">
        <w:rPr>
          <w:rFonts w:ascii="Book Antiqua" w:hAnsi="Book Antiqua" w:cs="TimesNewRomanPS-BoldItalicMT"/>
          <w:b/>
          <w:iCs/>
          <w:color w:val="000000"/>
          <w:sz w:val="24"/>
        </w:rPr>
        <w:t>:</w:t>
      </w:r>
      <w:r w:rsidRPr="002749C0">
        <w:rPr>
          <w:rFonts w:ascii="Book Antiqua" w:hAnsi="Book Antiqua"/>
          <w:b/>
          <w:sz w:val="24"/>
        </w:rPr>
        <w:t xml:space="preserve"> </w:t>
      </w:r>
      <w:r w:rsidRPr="002749C0">
        <w:rPr>
          <w:rFonts w:ascii="Book Antiqua" w:hAnsi="Book Antiqua"/>
          <w:sz w:val="24"/>
        </w:rPr>
        <w:t>No additional data are available.</w:t>
      </w:r>
    </w:p>
    <w:p w14:paraId="7EB63175" w14:textId="2F6EFFF4" w:rsidR="00C953B0" w:rsidRPr="002749C0" w:rsidRDefault="00C953B0" w:rsidP="002749C0">
      <w:pPr>
        <w:adjustRightInd w:val="0"/>
        <w:snapToGrid w:val="0"/>
        <w:spacing w:line="360" w:lineRule="auto"/>
        <w:rPr>
          <w:rFonts w:ascii="Book Antiqua" w:hAnsi="Book Antiqua"/>
          <w:sz w:val="24"/>
        </w:rPr>
      </w:pPr>
    </w:p>
    <w:p w14:paraId="27699959" w14:textId="77777777" w:rsidR="00355472" w:rsidRPr="002749C0" w:rsidRDefault="00355472" w:rsidP="002749C0">
      <w:pPr>
        <w:widowControl/>
        <w:adjustRightInd w:val="0"/>
        <w:snapToGrid w:val="0"/>
        <w:spacing w:line="360" w:lineRule="auto"/>
        <w:rPr>
          <w:rFonts w:ascii="Book Antiqua" w:hAnsi="Book Antiqua" w:cs="宋体"/>
          <w:kern w:val="0"/>
          <w:sz w:val="24"/>
        </w:rPr>
      </w:pPr>
      <w:r w:rsidRPr="002749C0">
        <w:rPr>
          <w:rFonts w:ascii="Book Antiqua" w:hAnsi="Book Antiqua"/>
          <w:b/>
          <w:color w:val="000000"/>
          <w:sz w:val="24"/>
        </w:rPr>
        <w:t>Open-Access:</w:t>
      </w:r>
      <w:r w:rsidRPr="002749C0">
        <w:rPr>
          <w:rFonts w:ascii="Book Antiqua" w:hAnsi="Book Antiqua"/>
          <w:color w:val="000000"/>
          <w:sz w:val="24"/>
        </w:rPr>
        <w:t xml:space="preserve"> This article is an open-access </w:t>
      </w:r>
      <w:r w:rsidRPr="002749C0">
        <w:rPr>
          <w:rFonts w:ascii="Book Antiqua" w:hAnsi="Book Antiqua"/>
          <w:sz w:val="24"/>
        </w:rPr>
        <w:t xml:space="preserve">article that was selected </w:t>
      </w:r>
      <w:r w:rsidRPr="002749C0">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749C0">
        <w:rPr>
          <w:rFonts w:ascii="Book Antiqua" w:hAnsi="Book Antiqua"/>
          <w:color w:val="000000"/>
          <w:sz w:val="24"/>
        </w:rPr>
        <w:t>NonCommercial</w:t>
      </w:r>
      <w:proofErr w:type="spellEnd"/>
      <w:r w:rsidRPr="002749C0">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2CBDFB" w14:textId="77777777" w:rsidR="00355472" w:rsidRPr="002749C0" w:rsidRDefault="00355472" w:rsidP="002749C0">
      <w:pPr>
        <w:widowControl/>
        <w:adjustRightInd w:val="0"/>
        <w:snapToGrid w:val="0"/>
        <w:spacing w:line="360" w:lineRule="auto"/>
        <w:rPr>
          <w:rFonts w:ascii="Book Antiqua" w:hAnsi="Book Antiqua"/>
          <w:sz w:val="24"/>
        </w:rPr>
      </w:pPr>
    </w:p>
    <w:p w14:paraId="64810712" w14:textId="77777777" w:rsidR="00355472" w:rsidRPr="002749C0" w:rsidRDefault="00355472" w:rsidP="002749C0">
      <w:pPr>
        <w:adjustRightInd w:val="0"/>
        <w:snapToGrid w:val="0"/>
        <w:spacing w:line="360" w:lineRule="auto"/>
        <w:rPr>
          <w:rFonts w:ascii="Book Antiqua" w:hAnsi="Book Antiqua"/>
          <w:bCs/>
          <w:color w:val="000000"/>
          <w:sz w:val="24"/>
        </w:rPr>
      </w:pPr>
      <w:r w:rsidRPr="002749C0">
        <w:rPr>
          <w:rFonts w:ascii="Book Antiqua" w:hAnsi="Book Antiqua"/>
          <w:b/>
          <w:color w:val="000000"/>
          <w:sz w:val="24"/>
          <w:lang w:eastAsia="pl-PL"/>
        </w:rPr>
        <w:t>Manuscript source:</w:t>
      </w:r>
      <w:r w:rsidRPr="002749C0">
        <w:rPr>
          <w:rFonts w:ascii="Book Antiqua" w:hAnsi="Book Antiqua"/>
          <w:b/>
          <w:color w:val="000000"/>
          <w:sz w:val="24"/>
        </w:rPr>
        <w:t xml:space="preserve"> </w:t>
      </w:r>
      <w:r w:rsidRPr="002749C0">
        <w:rPr>
          <w:rFonts w:ascii="Book Antiqua" w:hAnsi="Book Antiqua"/>
          <w:color w:val="000000"/>
          <w:sz w:val="24"/>
          <w:lang w:eastAsia="pl-PL"/>
        </w:rPr>
        <w:t>Unsolicited manuscript</w:t>
      </w:r>
    </w:p>
    <w:p w14:paraId="10653833" w14:textId="77777777" w:rsidR="00355472" w:rsidRPr="002749C0" w:rsidRDefault="00355472" w:rsidP="002749C0">
      <w:pPr>
        <w:adjustRightInd w:val="0"/>
        <w:snapToGrid w:val="0"/>
        <w:spacing w:line="360" w:lineRule="auto"/>
        <w:rPr>
          <w:rFonts w:ascii="Book Antiqua" w:hAnsi="Book Antiqua"/>
          <w:b/>
          <w:sz w:val="24"/>
        </w:rPr>
      </w:pPr>
    </w:p>
    <w:p w14:paraId="1629B7B9" w14:textId="09829595"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Peer-review started: </w:t>
      </w:r>
      <w:r w:rsidRPr="002749C0">
        <w:rPr>
          <w:rFonts w:ascii="Book Antiqua" w:hAnsi="Book Antiqua"/>
          <w:sz w:val="24"/>
        </w:rPr>
        <w:t>March 22, 2020</w:t>
      </w:r>
    </w:p>
    <w:p w14:paraId="5979FAB7" w14:textId="6698C80D"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 xml:space="preserve">First decision: </w:t>
      </w:r>
      <w:r w:rsidRPr="002749C0">
        <w:rPr>
          <w:rFonts w:ascii="Book Antiqua" w:hAnsi="Book Antiqua"/>
          <w:sz w:val="24"/>
        </w:rPr>
        <w:t>April 19, 2020</w:t>
      </w:r>
    </w:p>
    <w:p w14:paraId="37941566" w14:textId="3B93F96F" w:rsidR="00355472" w:rsidRPr="002749C0" w:rsidRDefault="00355472" w:rsidP="002749C0">
      <w:pPr>
        <w:widowControl/>
        <w:adjustRightInd w:val="0"/>
        <w:snapToGrid w:val="0"/>
        <w:spacing w:line="360" w:lineRule="auto"/>
        <w:rPr>
          <w:rFonts w:ascii="Book Antiqua" w:hAnsi="Book Antiqua"/>
          <w:b/>
          <w:sz w:val="24"/>
        </w:rPr>
      </w:pPr>
      <w:r w:rsidRPr="002749C0">
        <w:rPr>
          <w:rFonts w:ascii="Book Antiqua" w:hAnsi="Book Antiqua"/>
          <w:b/>
          <w:sz w:val="24"/>
        </w:rPr>
        <w:t>Article in press:</w:t>
      </w:r>
      <w:r w:rsidR="007B1317">
        <w:rPr>
          <w:rFonts w:ascii="Book Antiqua" w:hAnsi="Book Antiqua" w:hint="eastAsia"/>
          <w:b/>
          <w:sz w:val="24"/>
        </w:rPr>
        <w:t xml:space="preserve"> </w:t>
      </w:r>
      <w:r w:rsidR="007B1317" w:rsidRPr="00EF5870">
        <w:rPr>
          <w:rFonts w:ascii="Book Antiqua" w:hAnsi="Book Antiqua"/>
          <w:bCs/>
          <w:sz w:val="24"/>
        </w:rPr>
        <w:t>May 21, 2020</w:t>
      </w:r>
    </w:p>
    <w:p w14:paraId="4705B881" w14:textId="77777777" w:rsidR="00355472" w:rsidRPr="002749C0" w:rsidRDefault="00355472" w:rsidP="002749C0">
      <w:pPr>
        <w:widowControl/>
        <w:adjustRightInd w:val="0"/>
        <w:snapToGrid w:val="0"/>
        <w:spacing w:line="360" w:lineRule="auto"/>
        <w:rPr>
          <w:rFonts w:ascii="Book Antiqua" w:hAnsi="Book Antiqua"/>
          <w:sz w:val="24"/>
        </w:rPr>
      </w:pPr>
    </w:p>
    <w:p w14:paraId="41840D85" w14:textId="415148C0" w:rsidR="00355472" w:rsidRPr="002749C0" w:rsidRDefault="00355472" w:rsidP="002749C0">
      <w:pPr>
        <w:adjustRightInd w:val="0"/>
        <w:snapToGrid w:val="0"/>
        <w:spacing w:line="360" w:lineRule="auto"/>
        <w:rPr>
          <w:rFonts w:ascii="Book Antiqua" w:eastAsia="微软雅黑" w:hAnsi="Book Antiqua" w:cs="宋体"/>
          <w:sz w:val="24"/>
        </w:rPr>
      </w:pPr>
      <w:r w:rsidRPr="002749C0">
        <w:rPr>
          <w:rFonts w:ascii="Book Antiqua" w:hAnsi="Book Antiqua" w:cs="宋体"/>
          <w:b/>
          <w:sz w:val="24"/>
        </w:rPr>
        <w:t xml:space="preserve">Specialty type: </w:t>
      </w:r>
      <w:r w:rsidRPr="002749C0">
        <w:rPr>
          <w:rFonts w:ascii="Book Antiqua" w:eastAsia="微软雅黑" w:hAnsi="Book Antiqua" w:cs="宋体"/>
          <w:kern w:val="0"/>
          <w:sz w:val="24"/>
        </w:rPr>
        <w:t>Medicine, research and experimental</w:t>
      </w:r>
    </w:p>
    <w:p w14:paraId="02078D4C" w14:textId="13EC7124"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b/>
          <w:sz w:val="24"/>
        </w:rPr>
        <w:t xml:space="preserve">Country/Territory of origin: </w:t>
      </w:r>
      <w:r w:rsidRPr="002749C0">
        <w:rPr>
          <w:rFonts w:ascii="Book Antiqua" w:hAnsi="Book Antiqua" w:cs="宋体"/>
          <w:sz w:val="24"/>
        </w:rPr>
        <w:t>China</w:t>
      </w:r>
    </w:p>
    <w:p w14:paraId="76C45840" w14:textId="77777777" w:rsidR="00355472" w:rsidRPr="002749C0" w:rsidRDefault="00355472" w:rsidP="002749C0">
      <w:pPr>
        <w:adjustRightInd w:val="0"/>
        <w:snapToGrid w:val="0"/>
        <w:spacing w:line="360" w:lineRule="auto"/>
        <w:rPr>
          <w:rFonts w:ascii="Book Antiqua" w:hAnsi="Book Antiqua" w:cs="宋体"/>
          <w:b/>
          <w:sz w:val="24"/>
        </w:rPr>
      </w:pPr>
      <w:r w:rsidRPr="002749C0">
        <w:rPr>
          <w:rFonts w:ascii="Book Antiqua" w:hAnsi="Book Antiqua" w:cs="宋体"/>
          <w:b/>
          <w:sz w:val="24"/>
        </w:rPr>
        <w:t>Peer-review report’s scientific quality classification</w:t>
      </w:r>
    </w:p>
    <w:p w14:paraId="657A7F91" w14:textId="4C9D847A" w:rsidR="00355472" w:rsidRPr="002749C0" w:rsidRDefault="00E906D4"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w:t>
      </w:r>
      <w:proofErr w:type="gramStart"/>
      <w:r w:rsidRPr="002749C0">
        <w:rPr>
          <w:rFonts w:ascii="Book Antiqua" w:hAnsi="Book Antiqua" w:cs="宋体"/>
          <w:sz w:val="24"/>
        </w:rPr>
        <w:t>A</w:t>
      </w:r>
      <w:proofErr w:type="gramEnd"/>
      <w:r w:rsidRPr="002749C0">
        <w:rPr>
          <w:rFonts w:ascii="Book Antiqua" w:hAnsi="Book Antiqua" w:cs="宋体"/>
          <w:sz w:val="24"/>
        </w:rPr>
        <w:t> (Excellent): 0</w:t>
      </w:r>
    </w:p>
    <w:p w14:paraId="277CD93C" w14:textId="2D6A83AE"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sz w:val="24"/>
        </w:rPr>
        <w:lastRenderedPageBreak/>
        <w:t>Grade B (Very good): B</w:t>
      </w:r>
      <w:r w:rsidR="00E906D4" w:rsidRPr="002749C0">
        <w:rPr>
          <w:rFonts w:ascii="Book Antiqua" w:hAnsi="Book Antiqua" w:cs="宋体"/>
          <w:sz w:val="24"/>
        </w:rPr>
        <w:t>, B</w:t>
      </w:r>
    </w:p>
    <w:p w14:paraId="7BA69A6D" w14:textId="5FB76912" w:rsidR="00355472" w:rsidRPr="002749C0" w:rsidRDefault="00E906D4"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C (Good): 0</w:t>
      </w:r>
    </w:p>
    <w:p w14:paraId="417F3A50" w14:textId="77777777" w:rsidR="00355472" w:rsidRPr="002749C0" w:rsidRDefault="00355472" w:rsidP="002749C0">
      <w:pPr>
        <w:adjustRightInd w:val="0"/>
        <w:snapToGrid w:val="0"/>
        <w:spacing w:line="360" w:lineRule="auto"/>
        <w:rPr>
          <w:rFonts w:ascii="Book Antiqua" w:hAnsi="Book Antiqua" w:cs="宋体"/>
          <w:sz w:val="24"/>
        </w:rPr>
      </w:pPr>
      <w:r w:rsidRPr="002749C0">
        <w:rPr>
          <w:rFonts w:ascii="Book Antiqua" w:hAnsi="Book Antiqua" w:cs="宋体"/>
          <w:sz w:val="24"/>
        </w:rPr>
        <w:t>Grade D (Fair): 0</w:t>
      </w:r>
    </w:p>
    <w:p w14:paraId="48ECEC7F" w14:textId="77777777" w:rsidR="00355472" w:rsidRPr="002749C0" w:rsidRDefault="00355472" w:rsidP="002749C0">
      <w:pPr>
        <w:adjustRightInd w:val="0"/>
        <w:snapToGrid w:val="0"/>
        <w:spacing w:line="360" w:lineRule="auto"/>
        <w:rPr>
          <w:rFonts w:ascii="Book Antiqua" w:eastAsia="等线" w:hAnsi="Book Antiqua"/>
          <w:sz w:val="24"/>
          <w:lang w:val="hu-HU"/>
        </w:rPr>
      </w:pPr>
      <w:r w:rsidRPr="002749C0">
        <w:rPr>
          <w:rFonts w:ascii="Book Antiqua" w:hAnsi="Book Antiqua" w:cs="宋体"/>
          <w:sz w:val="24"/>
        </w:rPr>
        <w:t>Grade E (Poor): 0</w:t>
      </w:r>
    </w:p>
    <w:p w14:paraId="4439B162" w14:textId="77777777" w:rsidR="00355472" w:rsidRPr="002749C0" w:rsidRDefault="00355472" w:rsidP="002749C0">
      <w:pPr>
        <w:adjustRightInd w:val="0"/>
        <w:snapToGrid w:val="0"/>
        <w:spacing w:line="360" w:lineRule="auto"/>
        <w:rPr>
          <w:rFonts w:ascii="Book Antiqua" w:hAnsi="Book Antiqua"/>
          <w:b/>
          <w:bCs/>
          <w:sz w:val="24"/>
          <w:lang w:val="hu-HU"/>
        </w:rPr>
      </w:pPr>
    </w:p>
    <w:p w14:paraId="7456CFFE" w14:textId="70C9F940" w:rsidR="00355472" w:rsidRPr="002749C0" w:rsidRDefault="00355472" w:rsidP="002749C0">
      <w:pPr>
        <w:adjustRightInd w:val="0"/>
        <w:snapToGrid w:val="0"/>
        <w:spacing w:line="360" w:lineRule="auto"/>
        <w:rPr>
          <w:rFonts w:ascii="Book Antiqua" w:hAnsi="Book Antiqua"/>
          <w:b/>
          <w:bCs/>
          <w:sz w:val="24"/>
        </w:rPr>
      </w:pPr>
      <w:r w:rsidRPr="002749C0">
        <w:rPr>
          <w:rFonts w:ascii="Book Antiqua" w:hAnsi="Book Antiqua"/>
          <w:b/>
          <w:sz w:val="24"/>
        </w:rPr>
        <w:t xml:space="preserve">P-Reviewer: </w:t>
      </w:r>
      <w:r w:rsidR="00A51229" w:rsidRPr="002749C0">
        <w:rPr>
          <w:rFonts w:ascii="Book Antiqua" w:hAnsi="Book Antiqua"/>
          <w:sz w:val="24"/>
        </w:rPr>
        <w:t>Chamberlain MC, Gilbert MR</w:t>
      </w:r>
      <w:r w:rsidRPr="002749C0">
        <w:rPr>
          <w:rFonts w:ascii="Book Antiqua" w:hAnsi="Book Antiqua"/>
          <w:b/>
          <w:sz w:val="24"/>
        </w:rPr>
        <w:t xml:space="preserve"> S-Editor:</w:t>
      </w:r>
      <w:r w:rsidRPr="002749C0">
        <w:rPr>
          <w:rFonts w:ascii="Book Antiqua" w:hAnsi="Book Antiqua"/>
          <w:sz w:val="24"/>
        </w:rPr>
        <w:t xml:space="preserve"> </w:t>
      </w:r>
      <w:r w:rsidR="00A51229" w:rsidRPr="002749C0">
        <w:rPr>
          <w:rFonts w:ascii="Book Antiqua" w:hAnsi="Book Antiqua"/>
          <w:sz w:val="24"/>
        </w:rPr>
        <w:t>Wang JL</w:t>
      </w:r>
      <w:r w:rsidRPr="002749C0">
        <w:rPr>
          <w:rFonts w:ascii="Book Antiqua" w:hAnsi="Book Antiqua"/>
          <w:sz w:val="24"/>
        </w:rPr>
        <w:t xml:space="preserve"> </w:t>
      </w:r>
      <w:r w:rsidRPr="002749C0">
        <w:rPr>
          <w:rFonts w:ascii="Book Antiqua" w:hAnsi="Book Antiqua"/>
          <w:b/>
          <w:sz w:val="24"/>
        </w:rPr>
        <w:t>L-Editor:</w:t>
      </w:r>
      <w:r w:rsidR="00451A61" w:rsidRPr="002749C0">
        <w:rPr>
          <w:rFonts w:ascii="Book Antiqua" w:hAnsi="Book Antiqua"/>
          <w:sz w:val="24"/>
        </w:rPr>
        <w:t xml:space="preserve"> </w:t>
      </w:r>
      <w:r w:rsidR="00A1471F">
        <w:rPr>
          <w:rFonts w:ascii="Book Antiqua" w:hAnsi="Book Antiqua"/>
          <w:sz w:val="24"/>
        </w:rPr>
        <w:t xml:space="preserve">Wang TQ </w:t>
      </w:r>
      <w:r w:rsidRPr="002749C0">
        <w:rPr>
          <w:rFonts w:ascii="Book Antiqua" w:hAnsi="Book Antiqua"/>
          <w:b/>
          <w:sz w:val="24"/>
        </w:rPr>
        <w:t>E-Editor:</w:t>
      </w:r>
      <w:r w:rsidR="007B1317">
        <w:rPr>
          <w:rFonts w:ascii="Book Antiqua" w:hAnsi="Book Antiqua" w:hint="eastAsia"/>
          <w:b/>
          <w:sz w:val="24"/>
        </w:rPr>
        <w:t xml:space="preserve"> </w:t>
      </w:r>
      <w:r w:rsidR="007B1317" w:rsidRPr="007B1317">
        <w:rPr>
          <w:rFonts w:ascii="Book Antiqua" w:hAnsi="Book Antiqua"/>
          <w:sz w:val="24"/>
        </w:rPr>
        <w:t>Xing YX</w:t>
      </w:r>
    </w:p>
    <w:p w14:paraId="440A3C58" w14:textId="77777777" w:rsidR="00355472" w:rsidRPr="002749C0" w:rsidRDefault="00355472" w:rsidP="002749C0">
      <w:pPr>
        <w:adjustRightInd w:val="0"/>
        <w:snapToGrid w:val="0"/>
        <w:spacing w:line="360" w:lineRule="auto"/>
        <w:rPr>
          <w:rFonts w:ascii="Book Antiqua" w:hAnsi="Book Antiqua"/>
          <w:sz w:val="24"/>
        </w:rPr>
      </w:pPr>
    </w:p>
    <w:p w14:paraId="0F6C0EC7" w14:textId="77777777" w:rsidR="007B1317" w:rsidRDefault="007B1317" w:rsidP="002749C0">
      <w:pPr>
        <w:adjustRightInd w:val="0"/>
        <w:snapToGrid w:val="0"/>
        <w:spacing w:line="360" w:lineRule="auto"/>
        <w:rPr>
          <w:rFonts w:ascii="Book Antiqua" w:hAnsi="Book Antiqua"/>
          <w:sz w:val="24"/>
        </w:rPr>
      </w:pPr>
    </w:p>
    <w:p w14:paraId="43B8AF63" w14:textId="55D3D022"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t>Table 1 Baseline characteristics</w:t>
      </w:r>
      <w:r w:rsidR="00CC37DE" w:rsidRPr="002749C0">
        <w:rPr>
          <w:rFonts w:ascii="Book Antiqua" w:hAnsi="Book Antiqua"/>
          <w:b/>
          <w:bCs/>
          <w:sz w:val="24"/>
        </w:rPr>
        <w:t xml:space="preserve">, </w:t>
      </w:r>
      <w:r w:rsidR="00CC37DE" w:rsidRPr="002749C0">
        <w:rPr>
          <w:rFonts w:ascii="Book Antiqua" w:hAnsi="Book Antiqua"/>
          <w:b/>
          <w:bCs/>
          <w:i/>
          <w:sz w:val="24"/>
        </w:rPr>
        <w:t>n</w:t>
      </w:r>
      <w:r w:rsidR="00CC37DE" w:rsidRPr="002749C0">
        <w:rPr>
          <w:rFonts w:ascii="Book Antiqua" w:hAnsi="Book Antiqua"/>
          <w:b/>
          <w:bCs/>
          <w:sz w:val="24"/>
        </w:rPr>
        <w:t xml:space="preserve"> (%)</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438"/>
        <w:gridCol w:w="1776"/>
        <w:gridCol w:w="1353"/>
        <w:gridCol w:w="1359"/>
      </w:tblGrid>
      <w:tr w:rsidR="00F43FEB" w:rsidRPr="002749C0" w14:paraId="39AA5276" w14:textId="77777777" w:rsidTr="006C1D5D">
        <w:tc>
          <w:tcPr>
            <w:tcW w:w="2596" w:type="dxa"/>
            <w:tcBorders>
              <w:top w:val="single" w:sz="12" w:space="0" w:color="auto"/>
              <w:bottom w:val="single" w:sz="12" w:space="0" w:color="auto"/>
            </w:tcBorders>
          </w:tcPr>
          <w:p w14:paraId="1F2D4C9F" w14:textId="18BAAD82"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Baseline characteristic</w:t>
            </w:r>
          </w:p>
        </w:tc>
        <w:tc>
          <w:tcPr>
            <w:tcW w:w="1438" w:type="dxa"/>
            <w:tcBorders>
              <w:top w:val="single" w:sz="12" w:space="0" w:color="auto"/>
              <w:bottom w:val="single" w:sz="12" w:space="0" w:color="auto"/>
            </w:tcBorders>
          </w:tcPr>
          <w:p w14:paraId="27E13991" w14:textId="62F83513"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Reference group</w:t>
            </w:r>
            <w:r w:rsidR="00CC37DE" w:rsidRPr="002749C0">
              <w:rPr>
                <w:rFonts w:ascii="Book Antiqua" w:hAnsi="Book Antiqua"/>
                <w:b/>
                <w:sz w:val="24"/>
              </w:rPr>
              <w:t xml:space="preserve"> (</w:t>
            </w:r>
            <w:r w:rsidRPr="002749C0">
              <w:rPr>
                <w:rFonts w:ascii="Book Antiqua" w:hAnsi="Book Antiqua"/>
                <w:b/>
                <w:i/>
                <w:sz w:val="24"/>
              </w:rPr>
              <w:t>n</w:t>
            </w:r>
            <w:r w:rsidR="00CC37DE" w:rsidRPr="002749C0">
              <w:rPr>
                <w:rFonts w:ascii="Book Antiqua" w:hAnsi="Book Antiqua"/>
                <w:b/>
                <w:sz w:val="24"/>
              </w:rPr>
              <w:t xml:space="preserve"> </w:t>
            </w:r>
            <w:r w:rsidRPr="002749C0">
              <w:rPr>
                <w:rFonts w:ascii="Book Antiqua" w:hAnsi="Book Antiqua"/>
                <w:b/>
                <w:sz w:val="24"/>
              </w:rPr>
              <w:t>=</w:t>
            </w:r>
            <w:r w:rsidR="00CC37DE" w:rsidRPr="002749C0">
              <w:rPr>
                <w:rFonts w:ascii="Book Antiqua" w:hAnsi="Book Antiqua"/>
                <w:b/>
                <w:sz w:val="24"/>
              </w:rPr>
              <w:t xml:space="preserve"> </w:t>
            </w:r>
            <w:r w:rsidRPr="002749C0">
              <w:rPr>
                <w:rFonts w:ascii="Book Antiqua" w:hAnsi="Book Antiqua"/>
                <w:b/>
                <w:sz w:val="24"/>
              </w:rPr>
              <w:t>40</w:t>
            </w:r>
            <w:r w:rsidR="00CC37DE" w:rsidRPr="002749C0">
              <w:rPr>
                <w:rFonts w:ascii="Book Antiqua" w:hAnsi="Book Antiqua"/>
                <w:b/>
                <w:sz w:val="24"/>
              </w:rPr>
              <w:t>)</w:t>
            </w:r>
          </w:p>
        </w:tc>
        <w:tc>
          <w:tcPr>
            <w:tcW w:w="1776" w:type="dxa"/>
            <w:tcBorders>
              <w:top w:val="single" w:sz="12" w:space="0" w:color="auto"/>
              <w:bottom w:val="single" w:sz="12" w:space="0" w:color="auto"/>
            </w:tcBorders>
          </w:tcPr>
          <w:p w14:paraId="066A464C" w14:textId="4C9F21B4" w:rsidR="00F43FEB" w:rsidRPr="002749C0" w:rsidRDefault="00F43FEB" w:rsidP="00087E03">
            <w:pPr>
              <w:adjustRightInd w:val="0"/>
              <w:snapToGrid w:val="0"/>
              <w:spacing w:line="360" w:lineRule="auto"/>
              <w:rPr>
                <w:rFonts w:ascii="Book Antiqua" w:hAnsi="Book Antiqua"/>
                <w:b/>
                <w:sz w:val="24"/>
              </w:rPr>
            </w:pPr>
            <w:r w:rsidRPr="002749C0">
              <w:rPr>
                <w:rFonts w:ascii="Book Antiqua" w:hAnsi="Book Antiqua"/>
                <w:b/>
                <w:sz w:val="24"/>
              </w:rPr>
              <w:t>Observation group</w:t>
            </w:r>
            <w:r w:rsidR="00CC37DE" w:rsidRPr="002749C0">
              <w:rPr>
                <w:rFonts w:ascii="Book Antiqua" w:hAnsi="Book Antiqua"/>
                <w:b/>
                <w:sz w:val="24"/>
              </w:rPr>
              <w:t xml:space="preserve"> (</w:t>
            </w:r>
            <w:r w:rsidR="00CC37DE" w:rsidRPr="002749C0">
              <w:rPr>
                <w:rFonts w:ascii="Book Antiqua" w:hAnsi="Book Antiqua"/>
                <w:b/>
                <w:i/>
                <w:sz w:val="24"/>
              </w:rPr>
              <w:t>n</w:t>
            </w:r>
            <w:r w:rsidR="00CC37DE" w:rsidRPr="002749C0">
              <w:rPr>
                <w:rFonts w:ascii="Book Antiqua" w:hAnsi="Book Antiqua"/>
                <w:b/>
                <w:sz w:val="24"/>
              </w:rPr>
              <w:t xml:space="preserve"> </w:t>
            </w:r>
            <w:r w:rsidRPr="002749C0">
              <w:rPr>
                <w:rFonts w:ascii="Book Antiqua" w:hAnsi="Book Antiqua"/>
                <w:b/>
                <w:sz w:val="24"/>
              </w:rPr>
              <w:t>=</w:t>
            </w:r>
            <w:r w:rsidR="00CC37DE" w:rsidRPr="002749C0">
              <w:rPr>
                <w:rFonts w:ascii="Book Antiqua" w:hAnsi="Book Antiqua"/>
                <w:b/>
                <w:sz w:val="24"/>
              </w:rPr>
              <w:t xml:space="preserve"> </w:t>
            </w:r>
            <w:r w:rsidRPr="002749C0">
              <w:rPr>
                <w:rFonts w:ascii="Book Antiqua" w:hAnsi="Book Antiqua"/>
                <w:b/>
                <w:sz w:val="24"/>
              </w:rPr>
              <w:t>46</w:t>
            </w:r>
            <w:r w:rsidR="00CC37DE" w:rsidRPr="002749C0">
              <w:rPr>
                <w:rFonts w:ascii="Book Antiqua" w:hAnsi="Book Antiqua"/>
                <w:b/>
                <w:sz w:val="24"/>
              </w:rPr>
              <w:t>)</w:t>
            </w:r>
          </w:p>
        </w:tc>
        <w:tc>
          <w:tcPr>
            <w:tcW w:w="1353" w:type="dxa"/>
            <w:tcBorders>
              <w:top w:val="single" w:sz="12" w:space="0" w:color="auto"/>
              <w:bottom w:val="single" w:sz="12" w:space="0" w:color="auto"/>
            </w:tcBorders>
          </w:tcPr>
          <w:p w14:paraId="36178430" w14:textId="77777777" w:rsidR="00F43FEB" w:rsidRPr="002749C0" w:rsidRDefault="00F43FEB" w:rsidP="002749C0">
            <w:pPr>
              <w:adjustRightInd w:val="0"/>
              <w:snapToGrid w:val="0"/>
              <w:spacing w:line="360" w:lineRule="auto"/>
              <w:rPr>
                <w:rFonts w:ascii="Book Antiqua" w:hAnsi="Book Antiqua"/>
                <w:b/>
                <w:i/>
                <w:sz w:val="24"/>
              </w:rPr>
            </w:pPr>
            <w:r w:rsidRPr="002749C0">
              <w:rPr>
                <w:rFonts w:ascii="Book Antiqua" w:hAnsi="Book Antiqua"/>
                <w:b/>
                <w:i/>
                <w:sz w:val="24"/>
              </w:rPr>
              <w:t>t</w:t>
            </w:r>
          </w:p>
        </w:tc>
        <w:tc>
          <w:tcPr>
            <w:tcW w:w="1359" w:type="dxa"/>
            <w:tcBorders>
              <w:top w:val="single" w:sz="12" w:space="0" w:color="auto"/>
              <w:bottom w:val="single" w:sz="12" w:space="0" w:color="auto"/>
            </w:tcBorders>
          </w:tcPr>
          <w:p w14:paraId="3F36F037" w14:textId="557A7B54"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i/>
                <w:sz w:val="24"/>
              </w:rPr>
              <w:t>P</w:t>
            </w:r>
            <w:r w:rsidR="00CC37DE" w:rsidRPr="002749C0">
              <w:rPr>
                <w:rFonts w:ascii="Book Antiqua" w:hAnsi="Book Antiqua"/>
                <w:b/>
                <w:sz w:val="24"/>
              </w:rPr>
              <w:t xml:space="preserve"> value</w:t>
            </w:r>
          </w:p>
        </w:tc>
      </w:tr>
      <w:tr w:rsidR="00CC37DE" w:rsidRPr="002749C0" w14:paraId="3462DF21" w14:textId="77777777" w:rsidTr="006C1D5D">
        <w:tc>
          <w:tcPr>
            <w:tcW w:w="8522" w:type="dxa"/>
            <w:gridSpan w:val="5"/>
            <w:tcBorders>
              <w:top w:val="single" w:sz="12" w:space="0" w:color="auto"/>
            </w:tcBorders>
          </w:tcPr>
          <w:p w14:paraId="1221C3D8" w14:textId="4EC24282"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Gender</w:t>
            </w:r>
          </w:p>
        </w:tc>
      </w:tr>
      <w:tr w:rsidR="00CC37DE" w:rsidRPr="002749C0" w14:paraId="4EC3CAB6" w14:textId="77777777" w:rsidTr="006C1D5D">
        <w:tc>
          <w:tcPr>
            <w:tcW w:w="2596" w:type="dxa"/>
          </w:tcPr>
          <w:p w14:paraId="2E49B73B"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Male</w:t>
            </w:r>
          </w:p>
        </w:tc>
        <w:tc>
          <w:tcPr>
            <w:tcW w:w="1438" w:type="dxa"/>
          </w:tcPr>
          <w:p w14:paraId="5D072F7E" w14:textId="1A1D2B35"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22 (55.00)</w:t>
            </w:r>
          </w:p>
        </w:tc>
        <w:tc>
          <w:tcPr>
            <w:tcW w:w="1776" w:type="dxa"/>
          </w:tcPr>
          <w:p w14:paraId="77B5E58A" w14:textId="72FBD6D1"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27 (58.70)</w:t>
            </w:r>
          </w:p>
        </w:tc>
        <w:tc>
          <w:tcPr>
            <w:tcW w:w="1353" w:type="dxa"/>
            <w:vMerge w:val="restart"/>
          </w:tcPr>
          <w:p w14:paraId="1833C723"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0.279</w:t>
            </w:r>
          </w:p>
        </w:tc>
        <w:tc>
          <w:tcPr>
            <w:tcW w:w="1359" w:type="dxa"/>
            <w:vMerge w:val="restart"/>
          </w:tcPr>
          <w:p w14:paraId="156B41B0"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0.597</w:t>
            </w:r>
          </w:p>
        </w:tc>
      </w:tr>
      <w:tr w:rsidR="00CC37DE" w:rsidRPr="002749C0" w14:paraId="4CEF53FB" w14:textId="77777777" w:rsidTr="006C1D5D">
        <w:tc>
          <w:tcPr>
            <w:tcW w:w="2596" w:type="dxa"/>
          </w:tcPr>
          <w:p w14:paraId="0A5981BA" w14:textId="77777777"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Female</w:t>
            </w:r>
          </w:p>
        </w:tc>
        <w:tc>
          <w:tcPr>
            <w:tcW w:w="1438" w:type="dxa"/>
          </w:tcPr>
          <w:p w14:paraId="26D274D8" w14:textId="20D0C2B0"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18 (45.00)</w:t>
            </w:r>
          </w:p>
        </w:tc>
        <w:tc>
          <w:tcPr>
            <w:tcW w:w="1776" w:type="dxa"/>
          </w:tcPr>
          <w:p w14:paraId="72D945C0" w14:textId="687C1392" w:rsidR="00CC37DE"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19 (41.30)</w:t>
            </w:r>
          </w:p>
        </w:tc>
        <w:tc>
          <w:tcPr>
            <w:tcW w:w="1353" w:type="dxa"/>
            <w:vMerge/>
          </w:tcPr>
          <w:p w14:paraId="1455DB4D" w14:textId="77777777" w:rsidR="00CC37DE" w:rsidRPr="002749C0" w:rsidRDefault="00CC37DE" w:rsidP="002749C0">
            <w:pPr>
              <w:adjustRightInd w:val="0"/>
              <w:snapToGrid w:val="0"/>
              <w:spacing w:line="360" w:lineRule="auto"/>
              <w:rPr>
                <w:rFonts w:ascii="Book Antiqua" w:hAnsi="Book Antiqua"/>
                <w:sz w:val="24"/>
              </w:rPr>
            </w:pPr>
          </w:p>
        </w:tc>
        <w:tc>
          <w:tcPr>
            <w:tcW w:w="1359" w:type="dxa"/>
            <w:vMerge/>
          </w:tcPr>
          <w:p w14:paraId="3CCAD8E3" w14:textId="77777777" w:rsidR="00CC37DE" w:rsidRPr="002749C0" w:rsidRDefault="00CC37DE" w:rsidP="002749C0">
            <w:pPr>
              <w:adjustRightInd w:val="0"/>
              <w:snapToGrid w:val="0"/>
              <w:spacing w:line="360" w:lineRule="auto"/>
              <w:rPr>
                <w:rFonts w:ascii="Book Antiqua" w:hAnsi="Book Antiqua"/>
                <w:sz w:val="24"/>
              </w:rPr>
            </w:pPr>
          </w:p>
        </w:tc>
      </w:tr>
      <w:tr w:rsidR="00F43FEB" w:rsidRPr="002749C0" w14:paraId="3E7C783F" w14:textId="77777777" w:rsidTr="006C1D5D">
        <w:tc>
          <w:tcPr>
            <w:tcW w:w="2596" w:type="dxa"/>
          </w:tcPr>
          <w:p w14:paraId="1475A405" w14:textId="7230F4CA" w:rsidR="00F43FEB" w:rsidRPr="002749C0" w:rsidRDefault="00CC37DE" w:rsidP="002749C0">
            <w:pPr>
              <w:adjustRightInd w:val="0"/>
              <w:snapToGrid w:val="0"/>
              <w:spacing w:line="360" w:lineRule="auto"/>
              <w:rPr>
                <w:rFonts w:ascii="Book Antiqua" w:hAnsi="Book Antiqua"/>
                <w:sz w:val="24"/>
              </w:rPr>
            </w:pPr>
            <w:r w:rsidRPr="002749C0">
              <w:rPr>
                <w:rFonts w:ascii="Book Antiqua" w:hAnsi="Book Antiqua"/>
                <w:sz w:val="24"/>
              </w:rPr>
              <w:t>Age (</w:t>
            </w:r>
            <w:proofErr w:type="spellStart"/>
            <w:r w:rsidRPr="002749C0">
              <w:rPr>
                <w:rFonts w:ascii="Book Antiqua" w:hAnsi="Book Antiqua"/>
                <w:sz w:val="24"/>
              </w:rPr>
              <w:t>yr</w:t>
            </w:r>
            <w:proofErr w:type="spellEnd"/>
            <w:r w:rsidR="00F43FEB" w:rsidRPr="002749C0">
              <w:rPr>
                <w:rFonts w:ascii="Book Antiqua" w:hAnsi="Book Antiqua"/>
                <w:sz w:val="24"/>
              </w:rPr>
              <w:t>)</w:t>
            </w:r>
          </w:p>
        </w:tc>
        <w:tc>
          <w:tcPr>
            <w:tcW w:w="1438" w:type="dxa"/>
          </w:tcPr>
          <w:p w14:paraId="00221382" w14:textId="3F1D0C1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56.32</w:t>
            </w:r>
            <w:r w:rsidR="00CC37DE" w:rsidRPr="002749C0">
              <w:rPr>
                <w:rFonts w:ascii="Book Antiqua" w:hAnsi="Book Antiqua"/>
                <w:sz w:val="24"/>
              </w:rPr>
              <w:t xml:space="preserve"> </w:t>
            </w:r>
            <w:r w:rsidRPr="002749C0">
              <w:rPr>
                <w:rFonts w:ascii="Book Antiqua" w:hAnsi="Book Antiqua"/>
                <w:sz w:val="24"/>
              </w:rPr>
              <w:t>±</w:t>
            </w:r>
            <w:r w:rsidR="00CC37DE" w:rsidRPr="002749C0">
              <w:rPr>
                <w:rFonts w:ascii="Book Antiqua" w:hAnsi="Book Antiqua"/>
                <w:sz w:val="24"/>
              </w:rPr>
              <w:t xml:space="preserve"> </w:t>
            </w:r>
            <w:r w:rsidRPr="002749C0">
              <w:rPr>
                <w:rFonts w:ascii="Book Antiqua" w:hAnsi="Book Antiqua"/>
                <w:sz w:val="24"/>
              </w:rPr>
              <w:t>4.52</w:t>
            </w:r>
          </w:p>
        </w:tc>
        <w:tc>
          <w:tcPr>
            <w:tcW w:w="1776" w:type="dxa"/>
          </w:tcPr>
          <w:p w14:paraId="365324D7" w14:textId="28A44BCC"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57.02</w:t>
            </w:r>
            <w:r w:rsidR="00CC37DE"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4.81</w:t>
            </w:r>
          </w:p>
        </w:tc>
        <w:tc>
          <w:tcPr>
            <w:tcW w:w="1353" w:type="dxa"/>
          </w:tcPr>
          <w:p w14:paraId="2EB911F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0.692</w:t>
            </w:r>
          </w:p>
        </w:tc>
        <w:tc>
          <w:tcPr>
            <w:tcW w:w="1359" w:type="dxa"/>
          </w:tcPr>
          <w:p w14:paraId="0CF2178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0.491</w:t>
            </w:r>
          </w:p>
        </w:tc>
      </w:tr>
    </w:tbl>
    <w:p w14:paraId="15483D2D" w14:textId="77777777" w:rsidR="006C1D5D" w:rsidRPr="002749C0" w:rsidRDefault="006C1D5D" w:rsidP="002749C0">
      <w:pPr>
        <w:adjustRightInd w:val="0"/>
        <w:snapToGrid w:val="0"/>
        <w:spacing w:line="360" w:lineRule="auto"/>
        <w:rPr>
          <w:rFonts w:ascii="Book Antiqua" w:hAnsi="Book Antiqua"/>
          <w:sz w:val="24"/>
        </w:rPr>
      </w:pPr>
    </w:p>
    <w:p w14:paraId="0803C105" w14:textId="77777777" w:rsidR="003A4551" w:rsidRPr="002749C0" w:rsidRDefault="003A4551" w:rsidP="002749C0">
      <w:pPr>
        <w:adjustRightInd w:val="0"/>
        <w:snapToGrid w:val="0"/>
        <w:spacing w:line="360" w:lineRule="auto"/>
        <w:rPr>
          <w:rFonts w:ascii="Book Antiqua" w:hAnsi="Book Antiqua"/>
          <w:b/>
          <w:bCs/>
          <w:sz w:val="24"/>
        </w:rPr>
      </w:pPr>
    </w:p>
    <w:p w14:paraId="48186116" w14:textId="24CB2EE2"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t>Table</w:t>
      </w:r>
      <w:r w:rsidR="006C1D5D" w:rsidRPr="002749C0">
        <w:rPr>
          <w:rFonts w:ascii="Book Antiqua" w:hAnsi="Book Antiqua"/>
          <w:b/>
          <w:bCs/>
          <w:sz w:val="24"/>
        </w:rPr>
        <w:t xml:space="preserve"> </w:t>
      </w:r>
      <w:r w:rsidRPr="002749C0">
        <w:rPr>
          <w:rFonts w:ascii="Book Antiqua" w:hAnsi="Book Antiqua"/>
          <w:b/>
          <w:bCs/>
          <w:sz w:val="24"/>
        </w:rPr>
        <w:t>2 Comparison of serum tumor markers in patients with malignant lesions</w:t>
      </w:r>
      <w:r w:rsidR="00CC37DE" w:rsidRPr="002749C0">
        <w:rPr>
          <w:rFonts w:ascii="Book Antiqua" w:hAnsi="Book Antiqua"/>
          <w:b/>
          <w:bCs/>
          <w:sz w:val="24"/>
        </w:rPr>
        <w:t xml:space="preserve"> (</w:t>
      </w:r>
      <w:r w:rsidR="006C1D5D" w:rsidRPr="002749C0">
        <w:rPr>
          <w:rFonts w:ascii="Book Antiqua" w:hAnsi="Book Antiqua"/>
          <w:b/>
          <w:bCs/>
          <w:sz w:val="24"/>
        </w:rPr>
        <w:t>mean ± SD</w:t>
      </w:r>
      <w:r w:rsidR="00CC37DE" w:rsidRPr="002749C0">
        <w:rPr>
          <w:rFonts w:ascii="Book Antiqua" w:hAnsi="Book Antiqua"/>
          <w:b/>
          <w:bCs/>
          <w:sz w:val="24"/>
        </w:rPr>
        <w:t>)</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399"/>
        <w:gridCol w:w="1399"/>
        <w:gridCol w:w="1399"/>
        <w:gridCol w:w="1400"/>
        <w:gridCol w:w="1401"/>
      </w:tblGrid>
      <w:tr w:rsidR="00F43FEB" w:rsidRPr="002749C0" w14:paraId="6469ED59" w14:textId="77777777" w:rsidTr="00F757EC">
        <w:tc>
          <w:tcPr>
            <w:tcW w:w="833" w:type="pct"/>
            <w:tcBorders>
              <w:top w:val="single" w:sz="12" w:space="0" w:color="auto"/>
              <w:bottom w:val="single" w:sz="12" w:space="0" w:color="auto"/>
            </w:tcBorders>
          </w:tcPr>
          <w:p w14:paraId="6A5154AB"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833" w:type="pct"/>
            <w:tcBorders>
              <w:top w:val="single" w:sz="12" w:space="0" w:color="auto"/>
              <w:bottom w:val="single" w:sz="12" w:space="0" w:color="auto"/>
            </w:tcBorders>
          </w:tcPr>
          <w:p w14:paraId="4D2A0F7E" w14:textId="2ECBD9F9" w:rsidR="00F43FEB" w:rsidRPr="002749C0" w:rsidRDefault="006C1D5D" w:rsidP="002749C0">
            <w:pPr>
              <w:adjustRightInd w:val="0"/>
              <w:snapToGrid w:val="0"/>
              <w:spacing w:line="360" w:lineRule="auto"/>
              <w:rPr>
                <w:rFonts w:ascii="Book Antiqua" w:hAnsi="Book Antiqua"/>
                <w:b/>
                <w:sz w:val="24"/>
              </w:rPr>
            </w:pPr>
            <w:r w:rsidRPr="002749C0">
              <w:rPr>
                <w:rFonts w:ascii="Book Antiqua" w:hAnsi="Book Antiqua"/>
                <w:b/>
                <w:sz w:val="24"/>
              </w:rPr>
              <w:t>No. of malignant cases</w:t>
            </w:r>
          </w:p>
        </w:tc>
        <w:tc>
          <w:tcPr>
            <w:tcW w:w="833" w:type="pct"/>
            <w:tcBorders>
              <w:top w:val="single" w:sz="12" w:space="0" w:color="auto"/>
              <w:bottom w:val="single" w:sz="12" w:space="0" w:color="auto"/>
            </w:tcBorders>
          </w:tcPr>
          <w:p w14:paraId="61A139C6" w14:textId="7D1DDD8C" w:rsidR="00F43FEB" w:rsidRPr="002749C0" w:rsidRDefault="006C1D5D" w:rsidP="002749C0">
            <w:pPr>
              <w:adjustRightInd w:val="0"/>
              <w:snapToGrid w:val="0"/>
              <w:spacing w:line="360" w:lineRule="auto"/>
              <w:rPr>
                <w:rFonts w:ascii="Book Antiqua" w:hAnsi="Book Antiqua"/>
                <w:b/>
                <w:sz w:val="24"/>
              </w:rPr>
            </w:pPr>
            <w:r w:rsidRPr="002749C0">
              <w:rPr>
                <w:rFonts w:ascii="Book Antiqua" w:hAnsi="Book Antiqua"/>
                <w:b/>
                <w:sz w:val="24"/>
              </w:rPr>
              <w:t xml:space="preserve">CA125 </w:t>
            </w:r>
            <w:r w:rsidR="00CC37DE" w:rsidRPr="002749C0">
              <w:rPr>
                <w:rFonts w:ascii="Book Antiqua" w:hAnsi="Book Antiqua"/>
                <w:b/>
                <w:sz w:val="24"/>
              </w:rPr>
              <w:t>(</w:t>
            </w:r>
            <w:r w:rsidR="00F43FEB" w:rsidRPr="002749C0">
              <w:rPr>
                <w:rFonts w:ascii="Book Antiqua" w:hAnsi="Book Antiqua"/>
                <w:b/>
                <w:sz w:val="24"/>
              </w:rPr>
              <w:t>U/m</w:t>
            </w:r>
            <w:r w:rsidRPr="002749C0">
              <w:rPr>
                <w:rFonts w:ascii="Book Antiqua" w:hAnsi="Book Antiqua"/>
                <w:b/>
                <w:sz w:val="24"/>
              </w:rPr>
              <w:t>L</w:t>
            </w:r>
            <w:r w:rsidR="00CC37DE" w:rsidRPr="002749C0">
              <w:rPr>
                <w:rFonts w:ascii="Book Antiqua" w:hAnsi="Book Antiqua"/>
                <w:b/>
                <w:sz w:val="24"/>
              </w:rPr>
              <w:t>)</w:t>
            </w:r>
          </w:p>
        </w:tc>
        <w:tc>
          <w:tcPr>
            <w:tcW w:w="833" w:type="pct"/>
            <w:tcBorders>
              <w:top w:val="single" w:sz="12" w:space="0" w:color="auto"/>
              <w:bottom w:val="single" w:sz="12" w:space="0" w:color="auto"/>
            </w:tcBorders>
          </w:tcPr>
          <w:p w14:paraId="01325B71" w14:textId="2CCF19C9"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CA19-9</w:t>
            </w:r>
            <w:r w:rsidR="00CC37DE" w:rsidRPr="002749C0">
              <w:rPr>
                <w:rFonts w:ascii="Book Antiqua" w:hAnsi="Book Antiqua"/>
                <w:b/>
                <w:sz w:val="24"/>
              </w:rPr>
              <w:t xml:space="preserve"> (</w:t>
            </w:r>
            <w:r w:rsidRPr="002749C0">
              <w:rPr>
                <w:rFonts w:ascii="Book Antiqua" w:hAnsi="Book Antiqua"/>
                <w:b/>
                <w:sz w:val="24"/>
              </w:rPr>
              <w:t>U/m</w:t>
            </w:r>
            <w:r w:rsidR="006C1D5D" w:rsidRPr="002749C0">
              <w:rPr>
                <w:rFonts w:ascii="Book Antiqua" w:hAnsi="Book Antiqua"/>
                <w:b/>
                <w:sz w:val="24"/>
              </w:rPr>
              <w:t>L</w:t>
            </w:r>
            <w:r w:rsidR="00CC37DE" w:rsidRPr="002749C0">
              <w:rPr>
                <w:rFonts w:ascii="Book Antiqua" w:hAnsi="Book Antiqua"/>
                <w:b/>
                <w:sz w:val="24"/>
              </w:rPr>
              <w:t>)</w:t>
            </w:r>
          </w:p>
        </w:tc>
        <w:tc>
          <w:tcPr>
            <w:tcW w:w="834" w:type="pct"/>
            <w:tcBorders>
              <w:top w:val="single" w:sz="12" w:space="0" w:color="auto"/>
              <w:bottom w:val="single" w:sz="12" w:space="0" w:color="auto"/>
            </w:tcBorders>
          </w:tcPr>
          <w:p w14:paraId="03EAB0DB" w14:textId="1478D04E"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SCC</w:t>
            </w:r>
            <w:r w:rsidR="00CC37DE" w:rsidRPr="002749C0">
              <w:rPr>
                <w:rFonts w:ascii="Book Antiqua" w:hAnsi="Book Antiqua"/>
                <w:b/>
                <w:sz w:val="24"/>
              </w:rPr>
              <w:t xml:space="preserve"> (</w:t>
            </w:r>
            <w:r w:rsidRPr="002749C0">
              <w:rPr>
                <w:rFonts w:ascii="Book Antiqua" w:hAnsi="Book Antiqua"/>
                <w:b/>
                <w:sz w:val="24"/>
              </w:rPr>
              <w:t>ng/m</w:t>
            </w:r>
            <w:r w:rsidR="006C1D5D" w:rsidRPr="002749C0">
              <w:rPr>
                <w:rFonts w:ascii="Book Antiqua" w:hAnsi="Book Antiqua"/>
                <w:b/>
                <w:sz w:val="24"/>
              </w:rPr>
              <w:t>L</w:t>
            </w:r>
            <w:r w:rsidR="00CC37DE" w:rsidRPr="002749C0">
              <w:rPr>
                <w:rFonts w:ascii="Book Antiqua" w:hAnsi="Book Antiqua"/>
                <w:b/>
                <w:sz w:val="24"/>
              </w:rPr>
              <w:t>)</w:t>
            </w:r>
          </w:p>
        </w:tc>
        <w:tc>
          <w:tcPr>
            <w:tcW w:w="834" w:type="pct"/>
            <w:tcBorders>
              <w:top w:val="single" w:sz="12" w:space="0" w:color="auto"/>
              <w:bottom w:val="single" w:sz="12" w:space="0" w:color="auto"/>
            </w:tcBorders>
          </w:tcPr>
          <w:p w14:paraId="5D8F7AE1" w14:textId="3B9FA598"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NSE</w:t>
            </w:r>
            <w:r w:rsidR="00CC37DE" w:rsidRPr="002749C0">
              <w:rPr>
                <w:rFonts w:ascii="Book Antiqua" w:hAnsi="Book Antiqua"/>
                <w:b/>
                <w:sz w:val="24"/>
              </w:rPr>
              <w:t xml:space="preserve"> (</w:t>
            </w:r>
            <w:r w:rsidRPr="002749C0">
              <w:rPr>
                <w:rFonts w:ascii="Book Antiqua" w:hAnsi="Book Antiqua"/>
                <w:b/>
                <w:sz w:val="24"/>
              </w:rPr>
              <w:t>ng/m</w:t>
            </w:r>
            <w:r w:rsidR="006C1D5D" w:rsidRPr="002749C0">
              <w:rPr>
                <w:rFonts w:ascii="Book Antiqua" w:hAnsi="Book Antiqua"/>
                <w:b/>
                <w:sz w:val="24"/>
              </w:rPr>
              <w:t>L)</w:t>
            </w:r>
          </w:p>
        </w:tc>
      </w:tr>
      <w:tr w:rsidR="00F43FEB" w:rsidRPr="002749C0" w14:paraId="4F1DAC40" w14:textId="77777777" w:rsidTr="00F757EC">
        <w:tc>
          <w:tcPr>
            <w:tcW w:w="833" w:type="pct"/>
            <w:tcBorders>
              <w:top w:val="single" w:sz="12" w:space="0" w:color="auto"/>
            </w:tcBorders>
          </w:tcPr>
          <w:p w14:paraId="4EC36797" w14:textId="0FDCC931"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833" w:type="pct"/>
            <w:tcBorders>
              <w:top w:val="single" w:sz="12" w:space="0" w:color="auto"/>
            </w:tcBorders>
          </w:tcPr>
          <w:p w14:paraId="3969FA2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37</w:t>
            </w:r>
          </w:p>
        </w:tc>
        <w:tc>
          <w:tcPr>
            <w:tcW w:w="833" w:type="pct"/>
            <w:tcBorders>
              <w:top w:val="single" w:sz="12" w:space="0" w:color="auto"/>
            </w:tcBorders>
          </w:tcPr>
          <w:p w14:paraId="31AE6C08" w14:textId="03429366"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23.25</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3.51</w:t>
            </w:r>
          </w:p>
        </w:tc>
        <w:tc>
          <w:tcPr>
            <w:tcW w:w="833" w:type="pct"/>
            <w:tcBorders>
              <w:top w:val="single" w:sz="12" w:space="0" w:color="auto"/>
            </w:tcBorders>
          </w:tcPr>
          <w:p w14:paraId="0B733BC9" w14:textId="675581F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13.52</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2.25</w:t>
            </w:r>
          </w:p>
        </w:tc>
        <w:tc>
          <w:tcPr>
            <w:tcW w:w="834" w:type="pct"/>
            <w:tcBorders>
              <w:top w:val="single" w:sz="12" w:space="0" w:color="auto"/>
            </w:tcBorders>
          </w:tcPr>
          <w:p w14:paraId="5EC94F6E" w14:textId="5DD310C1"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1.31</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0.22</w:t>
            </w:r>
          </w:p>
        </w:tc>
        <w:tc>
          <w:tcPr>
            <w:tcW w:w="834" w:type="pct"/>
            <w:tcBorders>
              <w:top w:val="single" w:sz="12" w:space="0" w:color="auto"/>
            </w:tcBorders>
          </w:tcPr>
          <w:p w14:paraId="6BF91EC0" w14:textId="1B03B93A"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12.32</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2.63</w:t>
            </w:r>
          </w:p>
        </w:tc>
      </w:tr>
      <w:tr w:rsidR="00F43FEB" w:rsidRPr="002749C0" w14:paraId="34C30845" w14:textId="77777777" w:rsidTr="00F757EC">
        <w:tc>
          <w:tcPr>
            <w:tcW w:w="833" w:type="pct"/>
          </w:tcPr>
          <w:p w14:paraId="406600DF" w14:textId="5519B87A"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833" w:type="pct"/>
          </w:tcPr>
          <w:p w14:paraId="243C3AE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35</w:t>
            </w:r>
          </w:p>
        </w:tc>
        <w:tc>
          <w:tcPr>
            <w:tcW w:w="833" w:type="pct"/>
          </w:tcPr>
          <w:p w14:paraId="35ABE212" w14:textId="00F5ADC3"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21.85</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3.25</w:t>
            </w:r>
          </w:p>
        </w:tc>
        <w:tc>
          <w:tcPr>
            <w:tcW w:w="833" w:type="pct"/>
          </w:tcPr>
          <w:p w14:paraId="1E0C8A95" w14:textId="0C77766D"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12.74</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2.36</w:t>
            </w:r>
          </w:p>
        </w:tc>
        <w:tc>
          <w:tcPr>
            <w:tcW w:w="834" w:type="pct"/>
          </w:tcPr>
          <w:p w14:paraId="622D38E3" w14:textId="36045A99"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1.27</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0.24</w:t>
            </w:r>
          </w:p>
        </w:tc>
        <w:tc>
          <w:tcPr>
            <w:tcW w:w="834" w:type="pct"/>
          </w:tcPr>
          <w:p w14:paraId="7BEC5698" w14:textId="1EC1392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11.56</w:t>
            </w:r>
            <w:r w:rsidR="006C1D5D" w:rsidRPr="002749C0">
              <w:rPr>
                <w:rFonts w:ascii="Book Antiqua" w:hAnsi="Book Antiqua"/>
                <w:sz w:val="24"/>
              </w:rPr>
              <w:t xml:space="preserve"> </w:t>
            </w:r>
            <w:r w:rsidRPr="002749C0">
              <w:rPr>
                <w:rFonts w:ascii="Book Antiqua" w:hAnsi="Book Antiqua"/>
                <w:sz w:val="24"/>
              </w:rPr>
              <w:t>±</w:t>
            </w:r>
            <w:r w:rsidR="006C1D5D" w:rsidRPr="002749C0">
              <w:rPr>
                <w:rFonts w:ascii="Book Antiqua" w:hAnsi="Book Antiqua"/>
                <w:sz w:val="24"/>
              </w:rPr>
              <w:t xml:space="preserve"> </w:t>
            </w:r>
            <w:r w:rsidRPr="002749C0">
              <w:rPr>
                <w:rFonts w:ascii="Book Antiqua" w:hAnsi="Book Antiqua"/>
                <w:sz w:val="24"/>
              </w:rPr>
              <w:t>2.31</w:t>
            </w:r>
          </w:p>
        </w:tc>
      </w:tr>
      <w:tr w:rsidR="00F43FEB" w:rsidRPr="002749C0" w14:paraId="7E045E7E" w14:textId="77777777" w:rsidTr="00F757EC">
        <w:tc>
          <w:tcPr>
            <w:tcW w:w="833" w:type="pct"/>
          </w:tcPr>
          <w:p w14:paraId="39210D11" w14:textId="77777777"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t</w:t>
            </w:r>
          </w:p>
        </w:tc>
        <w:tc>
          <w:tcPr>
            <w:tcW w:w="833" w:type="pct"/>
          </w:tcPr>
          <w:p w14:paraId="43FF226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833" w:type="pct"/>
          </w:tcPr>
          <w:p w14:paraId="2DD7084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1.753</w:t>
            </w:r>
          </w:p>
        </w:tc>
        <w:tc>
          <w:tcPr>
            <w:tcW w:w="833" w:type="pct"/>
          </w:tcPr>
          <w:p w14:paraId="2D66781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1.436</w:t>
            </w:r>
          </w:p>
        </w:tc>
        <w:tc>
          <w:tcPr>
            <w:tcW w:w="834" w:type="pct"/>
          </w:tcPr>
          <w:p w14:paraId="4F1A0FC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0.738</w:t>
            </w:r>
          </w:p>
        </w:tc>
        <w:tc>
          <w:tcPr>
            <w:tcW w:w="834" w:type="pct"/>
          </w:tcPr>
          <w:p w14:paraId="35DD189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1.305</w:t>
            </w:r>
          </w:p>
        </w:tc>
      </w:tr>
      <w:tr w:rsidR="00F43FEB" w:rsidRPr="002749C0" w14:paraId="7C1DCDF5" w14:textId="77777777" w:rsidTr="00F757EC">
        <w:tc>
          <w:tcPr>
            <w:tcW w:w="833" w:type="pct"/>
          </w:tcPr>
          <w:p w14:paraId="08AA1697" w14:textId="71CC6AAA"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i/>
                <w:sz w:val="24"/>
              </w:rPr>
              <w:t>P</w:t>
            </w:r>
            <w:r w:rsidR="006C1D5D" w:rsidRPr="002749C0">
              <w:rPr>
                <w:rFonts w:ascii="Book Antiqua" w:hAnsi="Book Antiqua"/>
                <w:i/>
                <w:sz w:val="24"/>
              </w:rPr>
              <w:t xml:space="preserve"> </w:t>
            </w:r>
            <w:r w:rsidR="006C1D5D" w:rsidRPr="002749C0">
              <w:rPr>
                <w:rFonts w:ascii="Book Antiqua" w:hAnsi="Book Antiqua"/>
                <w:sz w:val="24"/>
              </w:rPr>
              <w:t>value</w:t>
            </w:r>
          </w:p>
        </w:tc>
        <w:tc>
          <w:tcPr>
            <w:tcW w:w="833" w:type="pct"/>
          </w:tcPr>
          <w:p w14:paraId="00315A6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833" w:type="pct"/>
          </w:tcPr>
          <w:p w14:paraId="0066CA9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0.084</w:t>
            </w:r>
          </w:p>
        </w:tc>
        <w:tc>
          <w:tcPr>
            <w:tcW w:w="833" w:type="pct"/>
          </w:tcPr>
          <w:p w14:paraId="02769EC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0.156</w:t>
            </w:r>
          </w:p>
        </w:tc>
        <w:tc>
          <w:tcPr>
            <w:tcW w:w="834" w:type="pct"/>
          </w:tcPr>
          <w:p w14:paraId="1BB7238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0.463</w:t>
            </w:r>
          </w:p>
        </w:tc>
        <w:tc>
          <w:tcPr>
            <w:tcW w:w="834" w:type="pct"/>
          </w:tcPr>
          <w:p w14:paraId="5BDB036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0.192</w:t>
            </w:r>
          </w:p>
        </w:tc>
      </w:tr>
    </w:tbl>
    <w:p w14:paraId="6D29436B" w14:textId="02A52A0F" w:rsidR="003A4551" w:rsidRPr="002749C0" w:rsidRDefault="003A4551" w:rsidP="002749C0">
      <w:pPr>
        <w:adjustRightInd w:val="0"/>
        <w:snapToGrid w:val="0"/>
        <w:spacing w:line="360" w:lineRule="auto"/>
        <w:rPr>
          <w:rFonts w:ascii="Book Antiqua" w:hAnsi="Book Antiqua"/>
          <w:sz w:val="24"/>
        </w:rPr>
      </w:pPr>
      <w:r w:rsidRPr="002749C0">
        <w:rPr>
          <w:rFonts w:ascii="Book Antiqua" w:hAnsi="Book Antiqua"/>
          <w:b/>
          <w:bCs/>
          <w:sz w:val="24"/>
        </w:rPr>
        <w:t>CA:</w:t>
      </w:r>
      <w:r w:rsidRPr="002749C0">
        <w:rPr>
          <w:rFonts w:ascii="Book Antiqua" w:hAnsi="Book Antiqua"/>
          <w:sz w:val="24"/>
        </w:rPr>
        <w:t xml:space="preserve"> Carbohydrate antigen; SCC: Squamous cell carcinoma antigen; NSE: </w:t>
      </w:r>
      <w:r w:rsidRPr="002749C0">
        <w:rPr>
          <w:rFonts w:ascii="Book Antiqua" w:hAnsi="Book Antiqua"/>
          <w:sz w:val="24"/>
        </w:rPr>
        <w:lastRenderedPageBreak/>
        <w:t>Neuron-specific enolase.</w:t>
      </w:r>
    </w:p>
    <w:p w14:paraId="03AFBD74" w14:textId="77777777" w:rsidR="003A4551" w:rsidRPr="002749C0" w:rsidRDefault="003A4551" w:rsidP="002749C0">
      <w:pPr>
        <w:widowControl/>
        <w:adjustRightInd w:val="0"/>
        <w:snapToGrid w:val="0"/>
        <w:spacing w:line="360" w:lineRule="auto"/>
        <w:rPr>
          <w:rFonts w:ascii="Book Antiqua" w:hAnsi="Book Antiqua"/>
          <w:b/>
          <w:bCs/>
          <w:sz w:val="24"/>
        </w:rPr>
      </w:pPr>
      <w:r w:rsidRPr="002749C0">
        <w:rPr>
          <w:rFonts w:ascii="Book Antiqua" w:hAnsi="Book Antiqua"/>
          <w:b/>
          <w:bCs/>
          <w:sz w:val="24"/>
        </w:rPr>
        <w:br w:type="page"/>
      </w:r>
    </w:p>
    <w:p w14:paraId="54258BBB" w14:textId="59848BFC" w:rsidR="00F43FEB" w:rsidRPr="002749C0" w:rsidRDefault="00F43FEB" w:rsidP="002749C0">
      <w:pPr>
        <w:adjustRightInd w:val="0"/>
        <w:snapToGrid w:val="0"/>
        <w:spacing w:line="360" w:lineRule="auto"/>
        <w:rPr>
          <w:rFonts w:ascii="Book Antiqua" w:hAnsi="Book Antiqua"/>
          <w:b/>
          <w:bCs/>
          <w:sz w:val="24"/>
        </w:rPr>
      </w:pPr>
      <w:r w:rsidRPr="002749C0">
        <w:rPr>
          <w:rFonts w:ascii="Book Antiqua" w:hAnsi="Book Antiqua"/>
          <w:b/>
          <w:bCs/>
          <w:sz w:val="24"/>
        </w:rPr>
        <w:lastRenderedPageBreak/>
        <w:t>Table 3 Comparison of intraoperative bleeding volume, the number of resected lymph nodes</w:t>
      </w:r>
      <w:r w:rsidR="00A1471F">
        <w:rPr>
          <w:rFonts w:ascii="Book Antiqua" w:hAnsi="Book Antiqua"/>
          <w:b/>
          <w:bCs/>
          <w:sz w:val="24"/>
        </w:rPr>
        <w:t>,</w:t>
      </w:r>
      <w:r w:rsidRPr="002749C0">
        <w:rPr>
          <w:rFonts w:ascii="Book Antiqua" w:hAnsi="Book Antiqua"/>
          <w:b/>
          <w:bCs/>
          <w:sz w:val="24"/>
        </w:rPr>
        <w:t xml:space="preserve"> and drainage volume</w:t>
      </w:r>
      <w:r w:rsidR="00CC37DE" w:rsidRPr="002749C0">
        <w:rPr>
          <w:rFonts w:ascii="Book Antiqua" w:hAnsi="Book Antiqua"/>
          <w:b/>
          <w:bCs/>
          <w:sz w:val="24"/>
        </w:rPr>
        <w:t xml:space="preserve"> </w:t>
      </w:r>
      <w:r w:rsidR="00F757EC" w:rsidRPr="002749C0">
        <w:rPr>
          <w:rFonts w:ascii="Book Antiqua" w:hAnsi="Book Antiqua"/>
          <w:b/>
          <w:bCs/>
          <w:sz w:val="24"/>
        </w:rPr>
        <w:t>(mean ± SD)</w:t>
      </w:r>
    </w:p>
    <w:tbl>
      <w:tblPr>
        <w:tblStyle w:val="a5"/>
        <w:tblW w:w="852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1704"/>
        <w:gridCol w:w="1704"/>
        <w:gridCol w:w="1705"/>
      </w:tblGrid>
      <w:tr w:rsidR="00F43FEB" w:rsidRPr="002749C0" w14:paraId="53D49986" w14:textId="77777777" w:rsidTr="00F757EC">
        <w:tc>
          <w:tcPr>
            <w:tcW w:w="1704" w:type="dxa"/>
            <w:tcBorders>
              <w:top w:val="single" w:sz="12" w:space="0" w:color="auto"/>
              <w:bottom w:val="single" w:sz="12" w:space="0" w:color="auto"/>
            </w:tcBorders>
          </w:tcPr>
          <w:p w14:paraId="3F6E6D9C"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1704" w:type="dxa"/>
            <w:tcBorders>
              <w:top w:val="single" w:sz="12" w:space="0" w:color="auto"/>
              <w:bottom w:val="single" w:sz="12" w:space="0" w:color="auto"/>
            </w:tcBorders>
          </w:tcPr>
          <w:p w14:paraId="0A6FCA00" w14:textId="7FD2449F" w:rsidR="00F43FEB" w:rsidRPr="002749C0" w:rsidRDefault="00F757EC" w:rsidP="002749C0">
            <w:pPr>
              <w:adjustRightInd w:val="0"/>
              <w:snapToGrid w:val="0"/>
              <w:spacing w:line="360" w:lineRule="auto"/>
              <w:rPr>
                <w:rFonts w:ascii="Book Antiqua" w:hAnsi="Book Antiqua"/>
                <w:b/>
                <w:i/>
                <w:sz w:val="24"/>
              </w:rPr>
            </w:pPr>
            <w:r w:rsidRPr="002749C0">
              <w:rPr>
                <w:rFonts w:ascii="Book Antiqua" w:hAnsi="Book Antiqua"/>
                <w:b/>
                <w:i/>
                <w:sz w:val="24"/>
              </w:rPr>
              <w:t>n</w:t>
            </w:r>
          </w:p>
        </w:tc>
        <w:tc>
          <w:tcPr>
            <w:tcW w:w="1704" w:type="dxa"/>
            <w:tcBorders>
              <w:top w:val="single" w:sz="12" w:space="0" w:color="auto"/>
              <w:bottom w:val="single" w:sz="12" w:space="0" w:color="auto"/>
            </w:tcBorders>
          </w:tcPr>
          <w:p w14:paraId="7DA50AAF" w14:textId="422051FF"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Intraoperative bleeding volume (m</w:t>
            </w:r>
            <w:r w:rsidR="00F757EC" w:rsidRPr="002749C0">
              <w:rPr>
                <w:rFonts w:ascii="Book Antiqua" w:hAnsi="Book Antiqua"/>
                <w:b/>
                <w:sz w:val="24"/>
              </w:rPr>
              <w:t>L</w:t>
            </w:r>
            <w:r w:rsidRPr="002749C0">
              <w:rPr>
                <w:rFonts w:ascii="Book Antiqua" w:hAnsi="Book Antiqua"/>
                <w:b/>
                <w:sz w:val="24"/>
              </w:rPr>
              <w:t>)</w:t>
            </w:r>
          </w:p>
        </w:tc>
        <w:tc>
          <w:tcPr>
            <w:tcW w:w="1704" w:type="dxa"/>
            <w:tcBorders>
              <w:top w:val="single" w:sz="12" w:space="0" w:color="auto"/>
              <w:bottom w:val="single" w:sz="12" w:space="0" w:color="auto"/>
            </w:tcBorders>
          </w:tcPr>
          <w:p w14:paraId="3F97CD9E"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No. of resected lymph nodes</w:t>
            </w:r>
          </w:p>
        </w:tc>
        <w:tc>
          <w:tcPr>
            <w:tcW w:w="1705" w:type="dxa"/>
            <w:tcBorders>
              <w:top w:val="single" w:sz="12" w:space="0" w:color="auto"/>
              <w:bottom w:val="single" w:sz="12" w:space="0" w:color="auto"/>
            </w:tcBorders>
          </w:tcPr>
          <w:p w14:paraId="3DB7EB8F" w14:textId="45C2D3CE"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Drainage volume (m</w:t>
            </w:r>
            <w:r w:rsidR="00F757EC" w:rsidRPr="002749C0">
              <w:rPr>
                <w:rFonts w:ascii="Book Antiqua" w:hAnsi="Book Antiqua"/>
                <w:b/>
                <w:sz w:val="24"/>
              </w:rPr>
              <w:t>L</w:t>
            </w:r>
            <w:r w:rsidRPr="002749C0">
              <w:rPr>
                <w:rFonts w:ascii="Book Antiqua" w:hAnsi="Book Antiqua"/>
                <w:b/>
                <w:sz w:val="24"/>
              </w:rPr>
              <w:t>)</w:t>
            </w:r>
          </w:p>
        </w:tc>
      </w:tr>
      <w:tr w:rsidR="00F43FEB" w:rsidRPr="002749C0" w14:paraId="28B496A3" w14:textId="77777777" w:rsidTr="00F757EC">
        <w:tc>
          <w:tcPr>
            <w:tcW w:w="1704" w:type="dxa"/>
            <w:tcBorders>
              <w:top w:val="single" w:sz="12" w:space="0" w:color="auto"/>
            </w:tcBorders>
          </w:tcPr>
          <w:p w14:paraId="1E129BF3" w14:textId="56C6F1B1"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1704" w:type="dxa"/>
            <w:tcBorders>
              <w:top w:val="single" w:sz="12" w:space="0" w:color="auto"/>
            </w:tcBorders>
          </w:tcPr>
          <w:p w14:paraId="4AF56CD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704" w:type="dxa"/>
            <w:tcBorders>
              <w:top w:val="single" w:sz="12" w:space="0" w:color="auto"/>
            </w:tcBorders>
          </w:tcPr>
          <w:p w14:paraId="445CD9A8" w14:textId="09EF14E4"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153.21</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30.25</w:t>
            </w:r>
          </w:p>
        </w:tc>
        <w:tc>
          <w:tcPr>
            <w:tcW w:w="1704" w:type="dxa"/>
            <w:tcBorders>
              <w:top w:val="single" w:sz="12" w:space="0" w:color="auto"/>
            </w:tcBorders>
          </w:tcPr>
          <w:p w14:paraId="3916D74D" w14:textId="708472E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11.61</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2.03</w:t>
            </w:r>
          </w:p>
        </w:tc>
        <w:tc>
          <w:tcPr>
            <w:tcW w:w="1705" w:type="dxa"/>
            <w:tcBorders>
              <w:top w:val="single" w:sz="12" w:space="0" w:color="auto"/>
            </w:tcBorders>
          </w:tcPr>
          <w:p w14:paraId="3C4E7393" w14:textId="3B77D952"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948.63</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120.14</w:t>
            </w:r>
          </w:p>
        </w:tc>
      </w:tr>
      <w:tr w:rsidR="00F43FEB" w:rsidRPr="002749C0" w14:paraId="42537214" w14:textId="77777777" w:rsidTr="00F757EC">
        <w:tc>
          <w:tcPr>
            <w:tcW w:w="1704" w:type="dxa"/>
          </w:tcPr>
          <w:p w14:paraId="3303A297" w14:textId="23417E6C"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1704" w:type="dxa"/>
          </w:tcPr>
          <w:p w14:paraId="2D81374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704" w:type="dxa"/>
          </w:tcPr>
          <w:p w14:paraId="51315529" w14:textId="2CDB217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63.88</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10.41</w:t>
            </w:r>
          </w:p>
        </w:tc>
        <w:tc>
          <w:tcPr>
            <w:tcW w:w="1704" w:type="dxa"/>
          </w:tcPr>
          <w:p w14:paraId="6C9CE799" w14:textId="4F6610B1"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11.96</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2.16</w:t>
            </w:r>
          </w:p>
        </w:tc>
        <w:tc>
          <w:tcPr>
            <w:tcW w:w="1705" w:type="dxa"/>
          </w:tcPr>
          <w:p w14:paraId="5A6DD363" w14:textId="3E93CF0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571.85</w:t>
            </w:r>
            <w:r w:rsidR="00F757EC" w:rsidRPr="002749C0">
              <w:rPr>
                <w:rFonts w:ascii="Book Antiqua" w:hAnsi="Book Antiqua"/>
                <w:sz w:val="24"/>
              </w:rPr>
              <w:t xml:space="preserve"> </w:t>
            </w:r>
            <w:r w:rsidRPr="002749C0">
              <w:rPr>
                <w:rFonts w:ascii="Book Antiqua" w:hAnsi="Book Antiqua"/>
                <w:sz w:val="24"/>
              </w:rPr>
              <w:t>±</w:t>
            </w:r>
            <w:r w:rsidR="00F757EC" w:rsidRPr="002749C0">
              <w:rPr>
                <w:rFonts w:ascii="Book Antiqua" w:hAnsi="Book Antiqua"/>
                <w:sz w:val="24"/>
              </w:rPr>
              <w:t xml:space="preserve"> </w:t>
            </w:r>
            <w:r w:rsidRPr="002749C0">
              <w:rPr>
                <w:rFonts w:ascii="Book Antiqua" w:hAnsi="Book Antiqua"/>
                <w:sz w:val="24"/>
              </w:rPr>
              <w:t>74.25</w:t>
            </w:r>
          </w:p>
        </w:tc>
      </w:tr>
      <w:tr w:rsidR="00F43FEB" w:rsidRPr="002749C0" w14:paraId="1F051A96" w14:textId="77777777" w:rsidTr="00F757EC">
        <w:tc>
          <w:tcPr>
            <w:tcW w:w="1704" w:type="dxa"/>
          </w:tcPr>
          <w:p w14:paraId="164C3F70" w14:textId="77777777"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t</w:t>
            </w:r>
          </w:p>
        </w:tc>
        <w:tc>
          <w:tcPr>
            <w:tcW w:w="1704" w:type="dxa"/>
          </w:tcPr>
          <w:p w14:paraId="062A5AD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704" w:type="dxa"/>
          </w:tcPr>
          <w:p w14:paraId="21EAE76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18.803</w:t>
            </w:r>
          </w:p>
        </w:tc>
        <w:tc>
          <w:tcPr>
            <w:tcW w:w="1704" w:type="dxa"/>
          </w:tcPr>
          <w:p w14:paraId="4BBD493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0.771</w:t>
            </w:r>
          </w:p>
        </w:tc>
        <w:tc>
          <w:tcPr>
            <w:tcW w:w="1705" w:type="dxa"/>
          </w:tcPr>
          <w:p w14:paraId="37ADBBA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17.737</w:t>
            </w:r>
          </w:p>
        </w:tc>
      </w:tr>
      <w:tr w:rsidR="00F43FEB" w:rsidRPr="002749C0" w14:paraId="41A706B5" w14:textId="77777777" w:rsidTr="00F757EC">
        <w:tc>
          <w:tcPr>
            <w:tcW w:w="1704" w:type="dxa"/>
          </w:tcPr>
          <w:p w14:paraId="21D9BE51" w14:textId="37BDEAC2" w:rsidR="00F43FEB" w:rsidRPr="002749C0" w:rsidRDefault="00F43FEB" w:rsidP="002749C0">
            <w:pPr>
              <w:adjustRightInd w:val="0"/>
              <w:snapToGrid w:val="0"/>
              <w:spacing w:line="360" w:lineRule="auto"/>
              <w:rPr>
                <w:rFonts w:ascii="Book Antiqua" w:hAnsi="Book Antiqua"/>
                <w:i/>
                <w:sz w:val="24"/>
              </w:rPr>
            </w:pPr>
            <w:r w:rsidRPr="002749C0">
              <w:rPr>
                <w:rFonts w:ascii="Book Antiqua" w:hAnsi="Book Antiqua"/>
                <w:i/>
                <w:sz w:val="24"/>
              </w:rPr>
              <w:t>P</w:t>
            </w:r>
            <w:r w:rsidR="00F757EC" w:rsidRPr="002749C0">
              <w:rPr>
                <w:rFonts w:ascii="Book Antiqua" w:hAnsi="Book Antiqua"/>
                <w:i/>
                <w:sz w:val="24"/>
              </w:rPr>
              <w:t xml:space="preserve"> </w:t>
            </w:r>
            <w:r w:rsidR="00F757EC" w:rsidRPr="002749C0">
              <w:rPr>
                <w:rFonts w:ascii="Book Antiqua" w:hAnsi="Book Antiqua"/>
                <w:sz w:val="24"/>
              </w:rPr>
              <w:t>value</w:t>
            </w:r>
          </w:p>
        </w:tc>
        <w:tc>
          <w:tcPr>
            <w:tcW w:w="1704" w:type="dxa"/>
          </w:tcPr>
          <w:p w14:paraId="3966EA6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704" w:type="dxa"/>
          </w:tcPr>
          <w:p w14:paraId="3C3AC45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704" w:type="dxa"/>
          </w:tcPr>
          <w:p w14:paraId="3589FD91"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0.443</w:t>
            </w:r>
          </w:p>
        </w:tc>
        <w:tc>
          <w:tcPr>
            <w:tcW w:w="1705" w:type="dxa"/>
          </w:tcPr>
          <w:p w14:paraId="09D1689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19AAB506" w14:textId="77777777" w:rsidR="002749C0" w:rsidRPr="002749C0" w:rsidRDefault="002749C0" w:rsidP="002749C0">
      <w:pPr>
        <w:adjustRightInd w:val="0"/>
        <w:snapToGrid w:val="0"/>
        <w:spacing w:line="360" w:lineRule="auto"/>
        <w:rPr>
          <w:rFonts w:ascii="Book Antiqua" w:hAnsi="Book Antiqua"/>
          <w:sz w:val="24"/>
        </w:rPr>
      </w:pPr>
    </w:p>
    <w:p w14:paraId="5FD4EE27" w14:textId="2329E956" w:rsidR="00F43FEB" w:rsidRPr="007D0E8B" w:rsidRDefault="00F43FEB" w:rsidP="002749C0">
      <w:pPr>
        <w:adjustRightInd w:val="0"/>
        <w:snapToGrid w:val="0"/>
        <w:spacing w:line="360" w:lineRule="auto"/>
        <w:rPr>
          <w:rFonts w:ascii="Book Antiqua" w:hAnsi="Book Antiqua"/>
          <w:b/>
          <w:bCs/>
          <w:sz w:val="24"/>
        </w:rPr>
      </w:pPr>
      <w:r w:rsidRPr="007D0E8B">
        <w:rPr>
          <w:rFonts w:ascii="Book Antiqua" w:hAnsi="Book Antiqua"/>
          <w:b/>
          <w:bCs/>
          <w:sz w:val="24"/>
        </w:rPr>
        <w:t>Table 4 Comparison of hospital stay, treatment cost, drainage time</w:t>
      </w:r>
      <w:r w:rsidR="00A1471F">
        <w:rPr>
          <w:rFonts w:ascii="Book Antiqua" w:hAnsi="Book Antiqua"/>
          <w:b/>
          <w:bCs/>
          <w:sz w:val="24"/>
        </w:rPr>
        <w:t>,</w:t>
      </w:r>
      <w:r w:rsidRPr="007D0E8B">
        <w:rPr>
          <w:rFonts w:ascii="Book Antiqua" w:hAnsi="Book Antiqua"/>
          <w:b/>
          <w:bCs/>
          <w:sz w:val="24"/>
        </w:rPr>
        <w:t xml:space="preserve"> and </w:t>
      </w:r>
      <w:r w:rsidR="00F757EC" w:rsidRPr="007D0E8B">
        <w:rPr>
          <w:rFonts w:ascii="Book Antiqua" w:hAnsi="Book Antiqua"/>
          <w:b/>
          <w:sz w:val="24"/>
        </w:rPr>
        <w:t>visual analogue scale</w:t>
      </w:r>
      <w:r w:rsidR="00F757EC" w:rsidRPr="007D0E8B">
        <w:rPr>
          <w:rFonts w:ascii="Book Antiqua" w:hAnsi="Book Antiqua"/>
          <w:b/>
          <w:bCs/>
          <w:sz w:val="24"/>
        </w:rPr>
        <w:t xml:space="preserve"> </w:t>
      </w:r>
      <w:r w:rsidR="00A1471F">
        <w:rPr>
          <w:rFonts w:ascii="Book Antiqua" w:hAnsi="Book Antiqua"/>
          <w:b/>
          <w:bCs/>
          <w:sz w:val="24"/>
        </w:rPr>
        <w:t xml:space="preserve">score </w:t>
      </w:r>
      <w:r w:rsidR="00F757EC" w:rsidRPr="007D0E8B">
        <w:rPr>
          <w:rFonts w:ascii="Book Antiqua" w:hAnsi="Book Antiqua"/>
          <w:b/>
          <w:bCs/>
          <w:sz w:val="24"/>
        </w:rPr>
        <w:t>(mean ± SD)</w:t>
      </w:r>
    </w:p>
    <w:tbl>
      <w:tblPr>
        <w:tblStyle w:val="a5"/>
        <w:tblW w:w="853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1559"/>
        <w:gridCol w:w="1701"/>
        <w:gridCol w:w="1924"/>
        <w:gridCol w:w="1368"/>
      </w:tblGrid>
      <w:tr w:rsidR="00F43FEB" w:rsidRPr="002749C0" w14:paraId="10E3CA8D" w14:textId="77777777" w:rsidTr="002A6242">
        <w:tc>
          <w:tcPr>
            <w:tcW w:w="1418" w:type="dxa"/>
            <w:tcBorders>
              <w:top w:val="single" w:sz="12" w:space="0" w:color="auto"/>
              <w:bottom w:val="single" w:sz="12" w:space="0" w:color="auto"/>
            </w:tcBorders>
          </w:tcPr>
          <w:p w14:paraId="06C13F77"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Group</w:t>
            </w:r>
          </w:p>
        </w:tc>
        <w:tc>
          <w:tcPr>
            <w:tcW w:w="567" w:type="dxa"/>
            <w:tcBorders>
              <w:top w:val="single" w:sz="12" w:space="0" w:color="auto"/>
              <w:bottom w:val="single" w:sz="12" w:space="0" w:color="auto"/>
            </w:tcBorders>
          </w:tcPr>
          <w:p w14:paraId="3EAC5DEB" w14:textId="05C5E225" w:rsidR="00F43FEB" w:rsidRPr="002A6242" w:rsidRDefault="002A6242" w:rsidP="002749C0">
            <w:pPr>
              <w:adjustRightInd w:val="0"/>
              <w:snapToGrid w:val="0"/>
              <w:spacing w:line="360" w:lineRule="auto"/>
              <w:rPr>
                <w:rFonts w:ascii="Book Antiqua" w:hAnsi="Book Antiqua"/>
                <w:b/>
                <w:i/>
                <w:sz w:val="24"/>
              </w:rPr>
            </w:pPr>
            <w:r w:rsidRPr="002A6242">
              <w:rPr>
                <w:rFonts w:ascii="Book Antiqua" w:hAnsi="Book Antiqua"/>
                <w:b/>
                <w:i/>
                <w:sz w:val="24"/>
              </w:rPr>
              <w:t>n</w:t>
            </w:r>
          </w:p>
        </w:tc>
        <w:tc>
          <w:tcPr>
            <w:tcW w:w="1559" w:type="dxa"/>
            <w:tcBorders>
              <w:top w:val="single" w:sz="12" w:space="0" w:color="auto"/>
              <w:bottom w:val="single" w:sz="12" w:space="0" w:color="auto"/>
            </w:tcBorders>
          </w:tcPr>
          <w:p w14:paraId="759BE838"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Hospital stay (d)</w:t>
            </w:r>
          </w:p>
        </w:tc>
        <w:tc>
          <w:tcPr>
            <w:tcW w:w="1701" w:type="dxa"/>
            <w:tcBorders>
              <w:top w:val="single" w:sz="12" w:space="0" w:color="auto"/>
              <w:bottom w:val="single" w:sz="12" w:space="0" w:color="auto"/>
            </w:tcBorders>
          </w:tcPr>
          <w:p w14:paraId="7928A31A" w14:textId="77777777"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Drainage time (d)</w:t>
            </w:r>
          </w:p>
        </w:tc>
        <w:tc>
          <w:tcPr>
            <w:tcW w:w="1924" w:type="dxa"/>
            <w:tcBorders>
              <w:top w:val="single" w:sz="12" w:space="0" w:color="auto"/>
              <w:bottom w:val="single" w:sz="12" w:space="0" w:color="auto"/>
            </w:tcBorders>
          </w:tcPr>
          <w:p w14:paraId="270618E7" w14:textId="0E50AEF2" w:rsidR="00F43FEB" w:rsidRPr="002749C0" w:rsidRDefault="00F43FEB" w:rsidP="002749C0">
            <w:pPr>
              <w:adjustRightInd w:val="0"/>
              <w:snapToGrid w:val="0"/>
              <w:spacing w:line="360" w:lineRule="auto"/>
              <w:rPr>
                <w:rFonts w:ascii="Book Antiqua" w:hAnsi="Book Antiqua"/>
                <w:b/>
                <w:sz w:val="24"/>
              </w:rPr>
            </w:pPr>
            <w:r w:rsidRPr="002749C0">
              <w:rPr>
                <w:rFonts w:ascii="Book Antiqua" w:hAnsi="Book Antiqua"/>
                <w:b/>
                <w:sz w:val="24"/>
              </w:rPr>
              <w:t xml:space="preserve">Treatment cost </w:t>
            </w:r>
            <w:r w:rsidRPr="002A6242">
              <w:rPr>
                <w:rFonts w:ascii="Book Antiqua" w:hAnsi="Book Antiqua"/>
                <w:b/>
                <w:sz w:val="24"/>
              </w:rPr>
              <w:t>(</w:t>
            </w:r>
            <w:r w:rsidR="002A6242" w:rsidRPr="002A6242">
              <w:rPr>
                <w:rFonts w:ascii="Book Antiqua" w:hAnsi="Book Antiqua"/>
                <w:b/>
                <w:sz w:val="24"/>
              </w:rPr>
              <w:t>×</w:t>
            </w:r>
            <w:r w:rsidR="002A6242">
              <w:rPr>
                <w:rFonts w:ascii="Book Antiqua" w:hAnsi="Book Antiqua" w:hint="eastAsia"/>
                <w:b/>
                <w:sz w:val="24"/>
              </w:rPr>
              <w:t xml:space="preserve"> </w:t>
            </w:r>
            <w:r w:rsidRPr="002A6242">
              <w:rPr>
                <w:rFonts w:ascii="Book Antiqua" w:hAnsi="Book Antiqua"/>
                <w:b/>
                <w:sz w:val="24"/>
              </w:rPr>
              <w:t>10</w:t>
            </w:r>
            <w:r w:rsidRPr="002A6242">
              <w:rPr>
                <w:rFonts w:ascii="Book Antiqua" w:hAnsi="Book Antiqua"/>
                <w:b/>
                <w:sz w:val="24"/>
                <w:vertAlign w:val="superscript"/>
              </w:rPr>
              <w:t>4</w:t>
            </w:r>
            <w:r w:rsidRPr="002A6242">
              <w:rPr>
                <w:rFonts w:ascii="Book Antiqua" w:hAnsi="Book Antiqua"/>
                <w:b/>
                <w:sz w:val="24"/>
              </w:rPr>
              <w:t xml:space="preserve"> </w:t>
            </w:r>
            <w:r w:rsidR="002A6242" w:rsidRPr="002A6242">
              <w:rPr>
                <w:rFonts w:ascii="Book Antiqua" w:hAnsi="Book Antiqua"/>
                <w:b/>
                <w:sz w:val="24"/>
              </w:rPr>
              <w:t>Y</w:t>
            </w:r>
            <w:r w:rsidRPr="002A6242">
              <w:rPr>
                <w:rFonts w:ascii="Book Antiqua" w:hAnsi="Book Antiqua"/>
                <w:b/>
                <w:sz w:val="24"/>
              </w:rPr>
              <w:t>uan)</w:t>
            </w:r>
          </w:p>
        </w:tc>
        <w:tc>
          <w:tcPr>
            <w:tcW w:w="1368" w:type="dxa"/>
            <w:tcBorders>
              <w:top w:val="single" w:sz="12" w:space="0" w:color="auto"/>
              <w:bottom w:val="single" w:sz="12" w:space="0" w:color="auto"/>
            </w:tcBorders>
          </w:tcPr>
          <w:p w14:paraId="2FF62485" w14:textId="093E5385" w:rsidR="00F43FEB" w:rsidRPr="002749C0" w:rsidRDefault="002A6242" w:rsidP="002749C0">
            <w:pPr>
              <w:adjustRightInd w:val="0"/>
              <w:snapToGrid w:val="0"/>
              <w:spacing w:line="360" w:lineRule="auto"/>
              <w:rPr>
                <w:rFonts w:ascii="Book Antiqua" w:hAnsi="Book Antiqua"/>
                <w:b/>
                <w:sz w:val="24"/>
              </w:rPr>
            </w:pPr>
            <w:r>
              <w:rPr>
                <w:rFonts w:ascii="Book Antiqua" w:hAnsi="Book Antiqua"/>
                <w:b/>
                <w:sz w:val="24"/>
              </w:rPr>
              <w:t>VAS</w:t>
            </w:r>
            <w:r>
              <w:rPr>
                <w:rFonts w:ascii="Book Antiqua" w:hAnsi="Book Antiqua" w:hint="eastAsia"/>
                <w:b/>
                <w:sz w:val="24"/>
              </w:rPr>
              <w:t xml:space="preserve"> </w:t>
            </w:r>
            <w:r w:rsidR="00F43FEB" w:rsidRPr="002749C0">
              <w:rPr>
                <w:rFonts w:ascii="Book Antiqua" w:hAnsi="Book Antiqua"/>
                <w:b/>
                <w:sz w:val="24"/>
              </w:rPr>
              <w:t>(score)</w:t>
            </w:r>
          </w:p>
        </w:tc>
      </w:tr>
      <w:tr w:rsidR="00F43FEB" w:rsidRPr="002749C0" w14:paraId="222DD7C3" w14:textId="77777777" w:rsidTr="002A6242">
        <w:tc>
          <w:tcPr>
            <w:tcW w:w="1418" w:type="dxa"/>
            <w:tcBorders>
              <w:top w:val="single" w:sz="12" w:space="0" w:color="auto"/>
            </w:tcBorders>
          </w:tcPr>
          <w:p w14:paraId="0DDE3A99" w14:textId="4C0DF879"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567" w:type="dxa"/>
            <w:tcBorders>
              <w:top w:val="single" w:sz="12" w:space="0" w:color="auto"/>
            </w:tcBorders>
          </w:tcPr>
          <w:p w14:paraId="217ABBFA"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559" w:type="dxa"/>
            <w:tcBorders>
              <w:top w:val="single" w:sz="12" w:space="0" w:color="auto"/>
            </w:tcBorders>
          </w:tcPr>
          <w:p w14:paraId="7C8A28BA" w14:textId="7ED75449"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10.62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1.01</w:t>
            </w:r>
          </w:p>
        </w:tc>
        <w:tc>
          <w:tcPr>
            <w:tcW w:w="1701" w:type="dxa"/>
            <w:tcBorders>
              <w:top w:val="single" w:sz="12" w:space="0" w:color="auto"/>
            </w:tcBorders>
          </w:tcPr>
          <w:p w14:paraId="5B496FA4" w14:textId="173A9CE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3.59</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0.86</w:t>
            </w:r>
          </w:p>
        </w:tc>
        <w:tc>
          <w:tcPr>
            <w:tcW w:w="1924" w:type="dxa"/>
            <w:tcBorders>
              <w:top w:val="single" w:sz="12" w:space="0" w:color="auto"/>
            </w:tcBorders>
          </w:tcPr>
          <w:p w14:paraId="2B4CBB06" w14:textId="6BB30D1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4.92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0.85</w:t>
            </w:r>
          </w:p>
        </w:tc>
        <w:tc>
          <w:tcPr>
            <w:tcW w:w="1368" w:type="dxa"/>
            <w:tcBorders>
              <w:top w:val="single" w:sz="12" w:space="0" w:color="auto"/>
            </w:tcBorders>
          </w:tcPr>
          <w:p w14:paraId="39AFA3DB" w14:textId="3B358E4E"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1.03</w:t>
            </w:r>
          </w:p>
        </w:tc>
      </w:tr>
      <w:tr w:rsidR="00F43FEB" w:rsidRPr="002749C0" w14:paraId="36DF4EB1" w14:textId="77777777" w:rsidTr="002A6242">
        <w:tc>
          <w:tcPr>
            <w:tcW w:w="1418" w:type="dxa"/>
          </w:tcPr>
          <w:p w14:paraId="53BB0717" w14:textId="4F022089" w:rsidR="00F43FEB" w:rsidRPr="002749C0" w:rsidRDefault="00F43FEB" w:rsidP="00A1471F">
            <w:pPr>
              <w:adjustRightInd w:val="0"/>
              <w:snapToGrid w:val="0"/>
              <w:spacing w:line="360" w:lineRule="auto"/>
              <w:rPr>
                <w:rFonts w:ascii="Book Antiqua" w:hAnsi="Book Antiqua"/>
                <w:sz w:val="24"/>
              </w:rPr>
            </w:pPr>
            <w:r w:rsidRPr="002749C0">
              <w:rPr>
                <w:rFonts w:ascii="Book Antiqua" w:hAnsi="Book Antiqua"/>
                <w:sz w:val="24"/>
              </w:rPr>
              <w:t>Reference</w:t>
            </w:r>
          </w:p>
        </w:tc>
        <w:tc>
          <w:tcPr>
            <w:tcW w:w="567" w:type="dxa"/>
          </w:tcPr>
          <w:p w14:paraId="490BE07C"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559" w:type="dxa"/>
          </w:tcPr>
          <w:p w14:paraId="67AFDACC" w14:textId="3E86B83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12.52</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1.58</w:t>
            </w:r>
          </w:p>
        </w:tc>
        <w:tc>
          <w:tcPr>
            <w:tcW w:w="1701" w:type="dxa"/>
          </w:tcPr>
          <w:p w14:paraId="6069B792" w14:textId="17F2DEB3"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4.97</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1.02</w:t>
            </w:r>
          </w:p>
        </w:tc>
        <w:tc>
          <w:tcPr>
            <w:tcW w:w="1924" w:type="dxa"/>
          </w:tcPr>
          <w:p w14:paraId="52B458B8" w14:textId="01BDF23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4.89</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0.80</w:t>
            </w:r>
          </w:p>
        </w:tc>
        <w:tc>
          <w:tcPr>
            <w:tcW w:w="1368" w:type="dxa"/>
          </w:tcPr>
          <w:p w14:paraId="6BBC6E45" w14:textId="2C0F339D"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5.63</w:t>
            </w:r>
            <w:r w:rsidR="002A6242">
              <w:rPr>
                <w:rFonts w:ascii="Book Antiqua" w:hAnsi="Book Antiqua" w:hint="eastAsia"/>
                <w:sz w:val="24"/>
              </w:rPr>
              <w:t xml:space="preserve"> </w:t>
            </w:r>
            <w:r w:rsidRPr="002749C0">
              <w:rPr>
                <w:rFonts w:ascii="Book Antiqua" w:hAnsi="Book Antiqua"/>
                <w:sz w:val="24"/>
              </w:rPr>
              <w:t>±</w:t>
            </w:r>
            <w:r w:rsidR="002A6242">
              <w:rPr>
                <w:rFonts w:ascii="Book Antiqua" w:hAnsi="Book Antiqua" w:hint="eastAsia"/>
                <w:sz w:val="24"/>
              </w:rPr>
              <w:t xml:space="preserve"> </w:t>
            </w:r>
            <w:r w:rsidRPr="002749C0">
              <w:rPr>
                <w:rFonts w:ascii="Book Antiqua" w:hAnsi="Book Antiqua"/>
                <w:sz w:val="24"/>
              </w:rPr>
              <w:t>1.35</w:t>
            </w:r>
          </w:p>
        </w:tc>
      </w:tr>
      <w:tr w:rsidR="00F43FEB" w:rsidRPr="002749C0" w14:paraId="7E39751D" w14:textId="77777777" w:rsidTr="002A6242">
        <w:tc>
          <w:tcPr>
            <w:tcW w:w="1418" w:type="dxa"/>
          </w:tcPr>
          <w:p w14:paraId="2FDABF6F" w14:textId="77777777" w:rsidR="00F43FEB" w:rsidRPr="002A6242" w:rsidRDefault="00F43FEB" w:rsidP="002749C0">
            <w:pPr>
              <w:adjustRightInd w:val="0"/>
              <w:snapToGrid w:val="0"/>
              <w:spacing w:line="360" w:lineRule="auto"/>
              <w:rPr>
                <w:rFonts w:ascii="Book Antiqua" w:hAnsi="Book Antiqua"/>
                <w:i/>
                <w:sz w:val="24"/>
              </w:rPr>
            </w:pPr>
            <w:r w:rsidRPr="002A6242">
              <w:rPr>
                <w:rFonts w:ascii="Book Antiqua" w:hAnsi="Book Antiqua"/>
                <w:i/>
                <w:sz w:val="24"/>
              </w:rPr>
              <w:t>t</w:t>
            </w:r>
          </w:p>
        </w:tc>
        <w:tc>
          <w:tcPr>
            <w:tcW w:w="567" w:type="dxa"/>
          </w:tcPr>
          <w:p w14:paraId="75EEC4B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59" w:type="dxa"/>
          </w:tcPr>
          <w:p w14:paraId="63FD6D94"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6.730</w:t>
            </w:r>
          </w:p>
        </w:tc>
        <w:tc>
          <w:tcPr>
            <w:tcW w:w="1701" w:type="dxa"/>
          </w:tcPr>
          <w:p w14:paraId="0C61C386"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6.807</w:t>
            </w:r>
          </w:p>
        </w:tc>
        <w:tc>
          <w:tcPr>
            <w:tcW w:w="1924" w:type="dxa"/>
          </w:tcPr>
          <w:p w14:paraId="1D96AFB8"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0.168</w:t>
            </w:r>
          </w:p>
        </w:tc>
        <w:tc>
          <w:tcPr>
            <w:tcW w:w="1368" w:type="dxa"/>
          </w:tcPr>
          <w:p w14:paraId="38DFD69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6.146</w:t>
            </w:r>
          </w:p>
        </w:tc>
      </w:tr>
      <w:tr w:rsidR="00F43FEB" w:rsidRPr="002749C0" w14:paraId="6FA86AB2" w14:textId="77777777" w:rsidTr="002A6242">
        <w:tc>
          <w:tcPr>
            <w:tcW w:w="1418" w:type="dxa"/>
          </w:tcPr>
          <w:p w14:paraId="7D4ED430" w14:textId="4B48F8F0" w:rsidR="00F43FEB" w:rsidRPr="002A6242" w:rsidRDefault="00F43FEB" w:rsidP="002749C0">
            <w:pPr>
              <w:adjustRightInd w:val="0"/>
              <w:snapToGrid w:val="0"/>
              <w:spacing w:line="360" w:lineRule="auto"/>
              <w:rPr>
                <w:rFonts w:ascii="Book Antiqua" w:hAnsi="Book Antiqua"/>
                <w:i/>
                <w:sz w:val="24"/>
              </w:rPr>
            </w:pPr>
            <w:r w:rsidRPr="002A6242">
              <w:rPr>
                <w:rFonts w:ascii="Book Antiqua" w:hAnsi="Book Antiqua"/>
                <w:i/>
                <w:sz w:val="24"/>
              </w:rPr>
              <w:t>P</w:t>
            </w:r>
            <w:r w:rsidR="002A6242">
              <w:rPr>
                <w:rFonts w:ascii="Book Antiqua" w:hAnsi="Book Antiqua" w:hint="eastAsia"/>
                <w:i/>
                <w:sz w:val="24"/>
              </w:rPr>
              <w:t xml:space="preserve"> </w:t>
            </w:r>
            <w:r w:rsidR="002A6242" w:rsidRPr="002A6242">
              <w:rPr>
                <w:rFonts w:ascii="Book Antiqua" w:hAnsi="Book Antiqua" w:hint="eastAsia"/>
                <w:sz w:val="24"/>
              </w:rPr>
              <w:t>value</w:t>
            </w:r>
          </w:p>
        </w:tc>
        <w:tc>
          <w:tcPr>
            <w:tcW w:w="567" w:type="dxa"/>
          </w:tcPr>
          <w:p w14:paraId="542F42FA"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59" w:type="dxa"/>
          </w:tcPr>
          <w:p w14:paraId="34294F4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701" w:type="dxa"/>
          </w:tcPr>
          <w:p w14:paraId="2FD43F0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c>
          <w:tcPr>
            <w:tcW w:w="1924" w:type="dxa"/>
          </w:tcPr>
          <w:p w14:paraId="7C8395C8"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0.867</w:t>
            </w:r>
          </w:p>
        </w:tc>
        <w:tc>
          <w:tcPr>
            <w:tcW w:w="1368" w:type="dxa"/>
          </w:tcPr>
          <w:p w14:paraId="5F162579"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4EB75CB8" w14:textId="16FA56C9" w:rsidR="00F757EC" w:rsidRPr="002749C0" w:rsidRDefault="00F757EC" w:rsidP="002749C0">
      <w:pPr>
        <w:adjustRightInd w:val="0"/>
        <w:snapToGrid w:val="0"/>
        <w:spacing w:line="360" w:lineRule="auto"/>
        <w:rPr>
          <w:rFonts w:ascii="Book Antiqua" w:hAnsi="Book Antiqua"/>
          <w:b/>
          <w:bCs/>
          <w:sz w:val="24"/>
        </w:rPr>
      </w:pPr>
      <w:r w:rsidRPr="002749C0">
        <w:rPr>
          <w:rFonts w:ascii="Book Antiqua" w:hAnsi="Book Antiqua"/>
          <w:sz w:val="24"/>
        </w:rPr>
        <w:t>VAS: Visual analogue scale.</w:t>
      </w:r>
    </w:p>
    <w:p w14:paraId="3D661063" w14:textId="77777777" w:rsidR="002A6242" w:rsidRDefault="002A6242">
      <w:pPr>
        <w:widowControl/>
        <w:jc w:val="left"/>
        <w:rPr>
          <w:rFonts w:ascii="Book Antiqua" w:hAnsi="Book Antiqua"/>
          <w:b/>
          <w:bCs/>
          <w:sz w:val="24"/>
        </w:rPr>
      </w:pPr>
      <w:r>
        <w:rPr>
          <w:rFonts w:ascii="Book Antiqua" w:hAnsi="Book Antiqua"/>
          <w:b/>
          <w:bCs/>
          <w:sz w:val="24"/>
        </w:rPr>
        <w:br w:type="page"/>
      </w:r>
    </w:p>
    <w:p w14:paraId="2E68E7DB" w14:textId="19935340" w:rsidR="00F43FEB" w:rsidRPr="002749C0" w:rsidRDefault="00F43FEB" w:rsidP="002A6242">
      <w:pPr>
        <w:adjustRightInd w:val="0"/>
        <w:snapToGrid w:val="0"/>
        <w:spacing w:line="360" w:lineRule="auto"/>
        <w:rPr>
          <w:rFonts w:ascii="Book Antiqua" w:hAnsi="Book Antiqua"/>
          <w:b/>
          <w:bCs/>
          <w:sz w:val="24"/>
        </w:rPr>
      </w:pPr>
      <w:r w:rsidRPr="002749C0">
        <w:rPr>
          <w:rFonts w:ascii="Book Antiqua" w:hAnsi="Book Antiqua"/>
          <w:b/>
          <w:bCs/>
          <w:sz w:val="24"/>
        </w:rPr>
        <w:lastRenderedPageBreak/>
        <w:t>Table 5 Comparison of postoperative lung function</w:t>
      </w:r>
      <w:r w:rsidR="0003681A">
        <w:rPr>
          <w:rFonts w:ascii="Book Antiqua" w:hAnsi="Book Antiqua" w:hint="eastAsia"/>
          <w:b/>
          <w:bCs/>
          <w:sz w:val="24"/>
        </w:rPr>
        <w:t xml:space="preserve"> </w:t>
      </w:r>
      <w:r w:rsidR="0003681A" w:rsidRPr="007D0E8B">
        <w:rPr>
          <w:rFonts w:ascii="Book Antiqua" w:hAnsi="Book Antiqua"/>
          <w:b/>
          <w:bCs/>
          <w:sz w:val="24"/>
        </w:rPr>
        <w:t>(mean ± SD</w:t>
      </w:r>
      <w:r w:rsidR="0003681A">
        <w:rPr>
          <w:rFonts w:ascii="Book Antiqua" w:hAnsi="Book Antiqua" w:hint="eastAsia"/>
          <w:b/>
          <w:bCs/>
          <w:sz w:val="24"/>
        </w:rPr>
        <w:t>, %</w:t>
      </w:r>
      <w:r w:rsidR="0003681A" w:rsidRPr="007D0E8B">
        <w:rPr>
          <w:rFonts w:ascii="Book Antiqua" w:hAnsi="Book Antiqua"/>
          <w:b/>
          <w:bCs/>
          <w:sz w:val="24"/>
        </w:rPr>
        <w:t>)</w:t>
      </w:r>
    </w:p>
    <w:tbl>
      <w:tblPr>
        <w:tblStyle w:val="a5"/>
        <w:tblW w:w="85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2024"/>
        <w:gridCol w:w="1419"/>
        <w:gridCol w:w="1420"/>
      </w:tblGrid>
      <w:tr w:rsidR="00F43FEB" w:rsidRPr="002749C0" w14:paraId="7E0B56B6" w14:textId="77777777" w:rsidTr="0003681A">
        <w:tc>
          <w:tcPr>
            <w:tcW w:w="1951" w:type="dxa"/>
            <w:tcBorders>
              <w:top w:val="single" w:sz="12" w:space="0" w:color="auto"/>
              <w:bottom w:val="single" w:sz="12" w:space="0" w:color="auto"/>
            </w:tcBorders>
          </w:tcPr>
          <w:p w14:paraId="09938C23" w14:textId="77777777"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sz w:val="24"/>
              </w:rPr>
              <w:t>Lung function index</w:t>
            </w:r>
          </w:p>
        </w:tc>
        <w:tc>
          <w:tcPr>
            <w:tcW w:w="1701" w:type="dxa"/>
            <w:tcBorders>
              <w:top w:val="single" w:sz="12" w:space="0" w:color="auto"/>
              <w:bottom w:val="single" w:sz="12" w:space="0" w:color="auto"/>
            </w:tcBorders>
          </w:tcPr>
          <w:p w14:paraId="7C73CA71" w14:textId="1FA6F4CC" w:rsidR="00F43FEB" w:rsidRPr="0003681A" w:rsidRDefault="00F43FEB" w:rsidP="00087E03">
            <w:pPr>
              <w:adjustRightInd w:val="0"/>
              <w:snapToGrid w:val="0"/>
              <w:spacing w:line="360" w:lineRule="auto"/>
              <w:rPr>
                <w:rFonts w:ascii="Book Antiqua" w:hAnsi="Book Antiqua"/>
                <w:b/>
                <w:sz w:val="24"/>
              </w:rPr>
            </w:pPr>
            <w:r w:rsidRPr="0003681A">
              <w:rPr>
                <w:rFonts w:ascii="Book Antiqua" w:hAnsi="Book Antiqua"/>
                <w:b/>
                <w:sz w:val="24"/>
              </w:rPr>
              <w:t>Observation group</w:t>
            </w:r>
            <w:r w:rsidR="00CC37DE" w:rsidRPr="0003681A">
              <w:rPr>
                <w:rFonts w:ascii="Book Antiqua" w:hAnsi="Book Antiqua"/>
                <w:b/>
                <w:sz w:val="24"/>
              </w:rPr>
              <w:t xml:space="preserve"> (</w:t>
            </w:r>
            <w:r w:rsidRPr="0003681A">
              <w:rPr>
                <w:rFonts w:ascii="Book Antiqua" w:hAnsi="Book Antiqua"/>
                <w:b/>
                <w:i/>
                <w:sz w:val="24"/>
              </w:rPr>
              <w:t>n</w:t>
            </w:r>
            <w:r w:rsidR="0003681A" w:rsidRPr="0003681A">
              <w:rPr>
                <w:rFonts w:ascii="Book Antiqua" w:hAnsi="Book Antiqua" w:hint="eastAsia"/>
                <w:b/>
                <w:sz w:val="24"/>
              </w:rPr>
              <w:t xml:space="preserve"> </w:t>
            </w:r>
            <w:r w:rsidRPr="0003681A">
              <w:rPr>
                <w:rFonts w:ascii="Book Antiqua" w:hAnsi="Book Antiqua"/>
                <w:b/>
                <w:sz w:val="24"/>
              </w:rPr>
              <w:t>=</w:t>
            </w:r>
            <w:r w:rsidR="0003681A" w:rsidRPr="0003681A">
              <w:rPr>
                <w:rFonts w:ascii="Book Antiqua" w:hAnsi="Book Antiqua" w:hint="eastAsia"/>
                <w:b/>
                <w:sz w:val="24"/>
              </w:rPr>
              <w:t xml:space="preserve"> </w:t>
            </w:r>
            <w:r w:rsidRPr="0003681A">
              <w:rPr>
                <w:rFonts w:ascii="Book Antiqua" w:hAnsi="Book Antiqua"/>
                <w:b/>
                <w:sz w:val="24"/>
              </w:rPr>
              <w:t>46</w:t>
            </w:r>
            <w:r w:rsidR="00CC37DE" w:rsidRPr="0003681A">
              <w:rPr>
                <w:rFonts w:ascii="Book Antiqua" w:hAnsi="Book Antiqua"/>
                <w:b/>
                <w:sz w:val="24"/>
              </w:rPr>
              <w:t>)</w:t>
            </w:r>
          </w:p>
        </w:tc>
        <w:tc>
          <w:tcPr>
            <w:tcW w:w="2024" w:type="dxa"/>
            <w:tcBorders>
              <w:top w:val="single" w:sz="12" w:space="0" w:color="auto"/>
              <w:bottom w:val="single" w:sz="12" w:space="0" w:color="auto"/>
            </w:tcBorders>
          </w:tcPr>
          <w:p w14:paraId="012A45F1" w14:textId="6952B97C"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sz w:val="24"/>
              </w:rPr>
              <w:t xml:space="preserve">Reference group </w:t>
            </w:r>
            <w:r w:rsidR="00CC37DE" w:rsidRPr="0003681A">
              <w:rPr>
                <w:rFonts w:ascii="Book Antiqua" w:hAnsi="Book Antiqua"/>
                <w:b/>
                <w:sz w:val="24"/>
              </w:rPr>
              <w:t xml:space="preserve"> (</w:t>
            </w:r>
            <w:r w:rsidR="0003681A" w:rsidRPr="0003681A">
              <w:rPr>
                <w:rFonts w:ascii="Book Antiqua" w:hAnsi="Book Antiqua"/>
                <w:b/>
                <w:i/>
                <w:sz w:val="24"/>
              </w:rPr>
              <w:t>n</w:t>
            </w:r>
            <w:r w:rsidR="0003681A" w:rsidRPr="0003681A">
              <w:rPr>
                <w:rFonts w:ascii="Book Antiqua" w:hAnsi="Book Antiqua" w:hint="eastAsia"/>
                <w:b/>
                <w:sz w:val="24"/>
              </w:rPr>
              <w:t xml:space="preserve"> </w:t>
            </w:r>
            <w:r w:rsidRPr="0003681A">
              <w:rPr>
                <w:rFonts w:ascii="Book Antiqua" w:hAnsi="Book Antiqua"/>
                <w:b/>
                <w:sz w:val="24"/>
              </w:rPr>
              <w:t>=</w:t>
            </w:r>
            <w:r w:rsidR="0003681A" w:rsidRPr="0003681A">
              <w:rPr>
                <w:rFonts w:ascii="Book Antiqua" w:hAnsi="Book Antiqua" w:hint="eastAsia"/>
                <w:b/>
                <w:sz w:val="24"/>
              </w:rPr>
              <w:t xml:space="preserve"> </w:t>
            </w:r>
            <w:r w:rsidRPr="0003681A">
              <w:rPr>
                <w:rFonts w:ascii="Book Antiqua" w:hAnsi="Book Antiqua"/>
                <w:b/>
                <w:sz w:val="24"/>
              </w:rPr>
              <w:t>40</w:t>
            </w:r>
            <w:r w:rsidR="00CC37DE" w:rsidRPr="0003681A">
              <w:rPr>
                <w:rFonts w:ascii="Book Antiqua" w:hAnsi="Book Antiqua"/>
                <w:b/>
                <w:sz w:val="24"/>
              </w:rPr>
              <w:t>)</w:t>
            </w:r>
          </w:p>
        </w:tc>
        <w:tc>
          <w:tcPr>
            <w:tcW w:w="1419" w:type="dxa"/>
            <w:tcBorders>
              <w:top w:val="single" w:sz="12" w:space="0" w:color="auto"/>
              <w:bottom w:val="single" w:sz="12" w:space="0" w:color="auto"/>
            </w:tcBorders>
          </w:tcPr>
          <w:p w14:paraId="4DC9EFD0" w14:textId="77777777" w:rsidR="00F43FEB" w:rsidRPr="0003681A" w:rsidRDefault="00F43FEB" w:rsidP="002749C0">
            <w:pPr>
              <w:adjustRightInd w:val="0"/>
              <w:snapToGrid w:val="0"/>
              <w:spacing w:line="360" w:lineRule="auto"/>
              <w:rPr>
                <w:rFonts w:ascii="Book Antiqua" w:hAnsi="Book Antiqua"/>
                <w:b/>
                <w:i/>
                <w:sz w:val="24"/>
              </w:rPr>
            </w:pPr>
            <w:r w:rsidRPr="0003681A">
              <w:rPr>
                <w:rFonts w:ascii="Book Antiqua" w:hAnsi="Book Antiqua"/>
                <w:b/>
                <w:i/>
                <w:sz w:val="24"/>
              </w:rPr>
              <w:t>t</w:t>
            </w:r>
          </w:p>
        </w:tc>
        <w:tc>
          <w:tcPr>
            <w:tcW w:w="1420" w:type="dxa"/>
            <w:tcBorders>
              <w:top w:val="single" w:sz="12" w:space="0" w:color="auto"/>
              <w:bottom w:val="single" w:sz="12" w:space="0" w:color="auto"/>
            </w:tcBorders>
          </w:tcPr>
          <w:p w14:paraId="5701E06B" w14:textId="0355C7BB" w:rsidR="00F43FEB" w:rsidRPr="0003681A" w:rsidRDefault="00F43FEB" w:rsidP="002749C0">
            <w:pPr>
              <w:adjustRightInd w:val="0"/>
              <w:snapToGrid w:val="0"/>
              <w:spacing w:line="360" w:lineRule="auto"/>
              <w:rPr>
                <w:rFonts w:ascii="Book Antiqua" w:hAnsi="Book Antiqua"/>
                <w:b/>
                <w:sz w:val="24"/>
              </w:rPr>
            </w:pPr>
            <w:r w:rsidRPr="0003681A">
              <w:rPr>
                <w:rFonts w:ascii="Book Antiqua" w:hAnsi="Book Antiqua"/>
                <w:b/>
                <w:i/>
                <w:sz w:val="24"/>
              </w:rPr>
              <w:t>P</w:t>
            </w:r>
            <w:r w:rsidR="0003681A" w:rsidRPr="0003681A">
              <w:rPr>
                <w:rFonts w:ascii="Book Antiqua" w:hAnsi="Book Antiqua" w:hint="eastAsia"/>
                <w:b/>
                <w:sz w:val="24"/>
              </w:rPr>
              <w:t xml:space="preserve"> value</w:t>
            </w:r>
          </w:p>
        </w:tc>
      </w:tr>
      <w:tr w:rsidR="0003681A" w:rsidRPr="002749C0" w14:paraId="3DFDF93C" w14:textId="77777777" w:rsidTr="0003681A">
        <w:tc>
          <w:tcPr>
            <w:tcW w:w="8515" w:type="dxa"/>
            <w:gridSpan w:val="5"/>
            <w:tcBorders>
              <w:top w:val="single" w:sz="12" w:space="0" w:color="auto"/>
            </w:tcBorders>
          </w:tcPr>
          <w:p w14:paraId="750E3B18" w14:textId="47921BAF"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p>
        </w:tc>
      </w:tr>
      <w:tr w:rsidR="0003681A" w:rsidRPr="002749C0" w14:paraId="3D326DB6" w14:textId="77777777" w:rsidTr="0003681A">
        <w:tc>
          <w:tcPr>
            <w:tcW w:w="1951" w:type="dxa"/>
          </w:tcPr>
          <w:p w14:paraId="7426BCA7"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0D203F2B" w14:textId="78487F60"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94.63</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3.05</w:t>
            </w:r>
          </w:p>
        </w:tc>
        <w:tc>
          <w:tcPr>
            <w:tcW w:w="2024" w:type="dxa"/>
          </w:tcPr>
          <w:p w14:paraId="292408B3" w14:textId="2FF110D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93.94</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3.12</w:t>
            </w:r>
          </w:p>
        </w:tc>
        <w:tc>
          <w:tcPr>
            <w:tcW w:w="1419" w:type="dxa"/>
          </w:tcPr>
          <w:p w14:paraId="666E77B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1.035</w:t>
            </w:r>
          </w:p>
        </w:tc>
        <w:tc>
          <w:tcPr>
            <w:tcW w:w="1420" w:type="dxa"/>
          </w:tcPr>
          <w:p w14:paraId="36F3ACA1"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0.304</w:t>
            </w:r>
          </w:p>
        </w:tc>
      </w:tr>
      <w:tr w:rsidR="0003681A" w:rsidRPr="002749C0" w14:paraId="578D2023" w14:textId="77777777" w:rsidTr="0003681A">
        <w:tc>
          <w:tcPr>
            <w:tcW w:w="1951" w:type="dxa"/>
          </w:tcPr>
          <w:p w14:paraId="06D9E76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708F23EC" w14:textId="693CCDAA"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84.69</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4.06</w:t>
            </w:r>
            <w:r>
              <w:rPr>
                <w:rFonts w:ascii="Book Antiqua" w:hAnsi="Book Antiqua" w:hint="eastAsia"/>
                <w:sz w:val="24"/>
                <w:vertAlign w:val="superscript"/>
              </w:rPr>
              <w:t>a</w:t>
            </w:r>
          </w:p>
        </w:tc>
        <w:tc>
          <w:tcPr>
            <w:tcW w:w="2024" w:type="dxa"/>
          </w:tcPr>
          <w:p w14:paraId="3E61F5D8" w14:textId="23602E40"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76.97</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5.06</w:t>
            </w:r>
            <w:r>
              <w:rPr>
                <w:rFonts w:ascii="Book Antiqua" w:hAnsi="Book Antiqua" w:hint="eastAsia"/>
                <w:sz w:val="24"/>
                <w:vertAlign w:val="superscript"/>
              </w:rPr>
              <w:t>a</w:t>
            </w:r>
          </w:p>
        </w:tc>
        <w:tc>
          <w:tcPr>
            <w:tcW w:w="1419" w:type="dxa"/>
          </w:tcPr>
          <w:p w14:paraId="4F212287"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7.845</w:t>
            </w:r>
          </w:p>
        </w:tc>
        <w:tc>
          <w:tcPr>
            <w:tcW w:w="1420" w:type="dxa"/>
          </w:tcPr>
          <w:p w14:paraId="453684B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r w:rsidR="0003681A" w:rsidRPr="002749C0" w14:paraId="62EEA3E1" w14:textId="77777777" w:rsidTr="0003681A">
        <w:tc>
          <w:tcPr>
            <w:tcW w:w="8515" w:type="dxa"/>
            <w:gridSpan w:val="5"/>
          </w:tcPr>
          <w:p w14:paraId="2025BDCA" w14:textId="2FB2E9C1"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FVC%</w:t>
            </w:r>
          </w:p>
        </w:tc>
      </w:tr>
      <w:tr w:rsidR="0003681A" w:rsidRPr="002749C0" w14:paraId="059EC7E0" w14:textId="77777777" w:rsidTr="0003681A">
        <w:tc>
          <w:tcPr>
            <w:tcW w:w="1951" w:type="dxa"/>
          </w:tcPr>
          <w:p w14:paraId="72E32104"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0E769396" w14:textId="6BEAA694"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94.12</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3.16</w:t>
            </w:r>
          </w:p>
        </w:tc>
        <w:tc>
          <w:tcPr>
            <w:tcW w:w="2024" w:type="dxa"/>
          </w:tcPr>
          <w:p w14:paraId="7608A227" w14:textId="729BBF39"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94.33</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3.21</w:t>
            </w:r>
          </w:p>
        </w:tc>
        <w:tc>
          <w:tcPr>
            <w:tcW w:w="1419" w:type="dxa"/>
          </w:tcPr>
          <w:p w14:paraId="4441A901"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0.305</w:t>
            </w:r>
          </w:p>
        </w:tc>
        <w:tc>
          <w:tcPr>
            <w:tcW w:w="1420" w:type="dxa"/>
          </w:tcPr>
          <w:p w14:paraId="25FD688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0.761</w:t>
            </w:r>
          </w:p>
        </w:tc>
      </w:tr>
      <w:tr w:rsidR="0003681A" w:rsidRPr="002749C0" w14:paraId="4E231982" w14:textId="77777777" w:rsidTr="0003681A">
        <w:tc>
          <w:tcPr>
            <w:tcW w:w="1951" w:type="dxa"/>
          </w:tcPr>
          <w:p w14:paraId="762A9E89"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5C10DE63" w14:textId="5F32C926"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84.08</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3.09</w:t>
            </w:r>
            <w:r>
              <w:rPr>
                <w:rFonts w:ascii="Book Antiqua" w:hAnsi="Book Antiqua" w:hint="eastAsia"/>
                <w:sz w:val="24"/>
                <w:vertAlign w:val="superscript"/>
              </w:rPr>
              <w:t>a</w:t>
            </w:r>
          </w:p>
        </w:tc>
        <w:tc>
          <w:tcPr>
            <w:tcW w:w="2024" w:type="dxa"/>
          </w:tcPr>
          <w:p w14:paraId="0E30561B" w14:textId="69BCAE17"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75.85</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4.31</w:t>
            </w:r>
            <w:r>
              <w:rPr>
                <w:rFonts w:ascii="Book Antiqua" w:hAnsi="Book Antiqua" w:hint="eastAsia"/>
                <w:sz w:val="24"/>
                <w:vertAlign w:val="superscript"/>
              </w:rPr>
              <w:t>a</w:t>
            </w:r>
          </w:p>
        </w:tc>
        <w:tc>
          <w:tcPr>
            <w:tcW w:w="1419" w:type="dxa"/>
          </w:tcPr>
          <w:p w14:paraId="6F6410FD"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10.040</w:t>
            </w:r>
          </w:p>
        </w:tc>
        <w:tc>
          <w:tcPr>
            <w:tcW w:w="1420" w:type="dxa"/>
          </w:tcPr>
          <w:p w14:paraId="6CECA92D"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r w:rsidR="0003681A" w:rsidRPr="002749C0" w14:paraId="7FB06261" w14:textId="77777777" w:rsidTr="0003681A">
        <w:tc>
          <w:tcPr>
            <w:tcW w:w="8515" w:type="dxa"/>
            <w:gridSpan w:val="5"/>
          </w:tcPr>
          <w:p w14:paraId="56F7E8F2" w14:textId="7BB63DEB"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/FVC</w:t>
            </w:r>
          </w:p>
        </w:tc>
      </w:tr>
      <w:tr w:rsidR="0003681A" w:rsidRPr="002749C0" w14:paraId="03B7AB37" w14:textId="77777777" w:rsidTr="0003681A">
        <w:tc>
          <w:tcPr>
            <w:tcW w:w="1951" w:type="dxa"/>
          </w:tcPr>
          <w:p w14:paraId="2F05021B"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Preoperative</w:t>
            </w:r>
          </w:p>
        </w:tc>
        <w:tc>
          <w:tcPr>
            <w:tcW w:w="1701" w:type="dxa"/>
          </w:tcPr>
          <w:p w14:paraId="6E2E8412" w14:textId="14249735"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94.38</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2.56</w:t>
            </w:r>
          </w:p>
        </w:tc>
        <w:tc>
          <w:tcPr>
            <w:tcW w:w="2024" w:type="dxa"/>
          </w:tcPr>
          <w:p w14:paraId="098DA492" w14:textId="3B252FAD"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94.14</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3.86</w:t>
            </w:r>
          </w:p>
        </w:tc>
        <w:tc>
          <w:tcPr>
            <w:tcW w:w="1419" w:type="dxa"/>
          </w:tcPr>
          <w:p w14:paraId="19EF3C99"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0.334</w:t>
            </w:r>
          </w:p>
        </w:tc>
        <w:tc>
          <w:tcPr>
            <w:tcW w:w="1420" w:type="dxa"/>
          </w:tcPr>
          <w:p w14:paraId="09F47EF8"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0.738</w:t>
            </w:r>
          </w:p>
        </w:tc>
      </w:tr>
      <w:tr w:rsidR="0003681A" w:rsidRPr="002749C0" w14:paraId="66B98C89" w14:textId="77777777" w:rsidTr="0003681A">
        <w:tc>
          <w:tcPr>
            <w:tcW w:w="1951" w:type="dxa"/>
          </w:tcPr>
          <w:p w14:paraId="28C2F55B"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Postoperative</w:t>
            </w:r>
          </w:p>
        </w:tc>
        <w:tc>
          <w:tcPr>
            <w:tcW w:w="1701" w:type="dxa"/>
          </w:tcPr>
          <w:p w14:paraId="5A4B7222" w14:textId="7FE53E31"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84.39</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3.69</w:t>
            </w:r>
            <w:r>
              <w:rPr>
                <w:rFonts w:ascii="Book Antiqua" w:hAnsi="Book Antiqua" w:hint="eastAsia"/>
                <w:sz w:val="24"/>
                <w:vertAlign w:val="superscript"/>
              </w:rPr>
              <w:t>a</w:t>
            </w:r>
          </w:p>
        </w:tc>
        <w:tc>
          <w:tcPr>
            <w:tcW w:w="2024" w:type="dxa"/>
          </w:tcPr>
          <w:p w14:paraId="1B666689" w14:textId="641C08E6" w:rsidR="0003681A" w:rsidRPr="002749C0" w:rsidRDefault="0003681A" w:rsidP="0003681A">
            <w:pPr>
              <w:adjustRightInd w:val="0"/>
              <w:snapToGrid w:val="0"/>
              <w:spacing w:line="360" w:lineRule="auto"/>
              <w:rPr>
                <w:rFonts w:ascii="Book Antiqua" w:hAnsi="Book Antiqua"/>
                <w:sz w:val="24"/>
              </w:rPr>
            </w:pPr>
            <w:r w:rsidRPr="002749C0">
              <w:rPr>
                <w:rFonts w:ascii="Book Antiqua" w:hAnsi="Book Antiqua"/>
                <w:sz w:val="24"/>
              </w:rPr>
              <w:t>76.41</w:t>
            </w:r>
            <w:r>
              <w:rPr>
                <w:rFonts w:ascii="Book Antiqua" w:hAnsi="Book Antiqua" w:hint="eastAsia"/>
                <w:sz w:val="24"/>
              </w:rPr>
              <w:t xml:space="preserve"> </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4.51</w:t>
            </w:r>
            <w:r>
              <w:rPr>
                <w:rFonts w:ascii="Book Antiqua" w:hAnsi="Book Antiqua" w:hint="eastAsia"/>
                <w:sz w:val="24"/>
                <w:vertAlign w:val="superscript"/>
              </w:rPr>
              <w:t>a</w:t>
            </w:r>
          </w:p>
        </w:tc>
        <w:tc>
          <w:tcPr>
            <w:tcW w:w="1419" w:type="dxa"/>
          </w:tcPr>
          <w:p w14:paraId="427843A0"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9.022</w:t>
            </w:r>
          </w:p>
        </w:tc>
        <w:tc>
          <w:tcPr>
            <w:tcW w:w="1420" w:type="dxa"/>
          </w:tcPr>
          <w:p w14:paraId="1AC73143" w14:textId="77777777" w:rsidR="0003681A" w:rsidRPr="002749C0" w:rsidRDefault="0003681A" w:rsidP="002749C0">
            <w:pPr>
              <w:adjustRightInd w:val="0"/>
              <w:snapToGrid w:val="0"/>
              <w:spacing w:line="360" w:lineRule="auto"/>
              <w:rPr>
                <w:rFonts w:ascii="Book Antiqua" w:hAnsi="Book Antiqua"/>
                <w:sz w:val="24"/>
              </w:rPr>
            </w:pPr>
            <w:r w:rsidRPr="002749C0">
              <w:rPr>
                <w:rFonts w:ascii="Book Antiqua" w:hAnsi="Book Antiqua"/>
                <w:sz w:val="24"/>
              </w:rPr>
              <w:t>0.001</w:t>
            </w:r>
          </w:p>
        </w:tc>
      </w:tr>
    </w:tbl>
    <w:p w14:paraId="4E1FCACB" w14:textId="5D4C90F9" w:rsidR="0003681A" w:rsidRDefault="0003681A" w:rsidP="0003681A">
      <w:pPr>
        <w:adjustRightInd w:val="0"/>
        <w:snapToGrid w:val="0"/>
        <w:spacing w:line="360" w:lineRule="auto"/>
        <w:rPr>
          <w:rFonts w:ascii="Book Antiqua" w:hAnsi="Book Antiqua"/>
          <w:sz w:val="24"/>
        </w:rPr>
      </w:pPr>
      <w:proofErr w:type="spellStart"/>
      <w:proofErr w:type="gramStart"/>
      <w:r>
        <w:rPr>
          <w:rFonts w:ascii="Book Antiqua" w:hAnsi="Book Antiqua" w:hint="eastAsia"/>
          <w:sz w:val="24"/>
          <w:vertAlign w:val="superscript"/>
        </w:rPr>
        <w:t>a</w:t>
      </w:r>
      <w:r w:rsidR="00F43FEB" w:rsidRPr="0003681A">
        <w:rPr>
          <w:rFonts w:ascii="Book Antiqua" w:hAnsi="Book Antiqua"/>
          <w:i/>
          <w:sz w:val="24"/>
        </w:rPr>
        <w:t>P</w:t>
      </w:r>
      <w:proofErr w:type="spellEnd"/>
      <w:proofErr w:type="gramEnd"/>
      <w:r>
        <w:rPr>
          <w:rFonts w:ascii="Book Antiqua" w:hAnsi="Book Antiqua" w:hint="eastAsia"/>
          <w:sz w:val="24"/>
        </w:rPr>
        <w:t xml:space="preserve"> &lt; </w:t>
      </w:r>
      <w:r w:rsidR="00F43FEB" w:rsidRPr="002749C0">
        <w:rPr>
          <w:rFonts w:ascii="Book Antiqua" w:hAnsi="Book Antiqua"/>
          <w:sz w:val="24"/>
        </w:rPr>
        <w:t>0.05</w:t>
      </w:r>
      <w:r w:rsidRPr="0003681A">
        <w:rPr>
          <w:rFonts w:ascii="Book Antiqua" w:hAnsi="Book Antiqua"/>
          <w:sz w:val="24"/>
        </w:rPr>
        <w:t xml:space="preserve"> </w:t>
      </w:r>
      <w:r w:rsidRPr="0003681A">
        <w:rPr>
          <w:rFonts w:ascii="Book Antiqua" w:hAnsi="Book Antiqua" w:hint="eastAsia"/>
          <w:i/>
          <w:sz w:val="24"/>
        </w:rPr>
        <w:t>vs</w:t>
      </w:r>
      <w:r w:rsidRPr="002749C0">
        <w:rPr>
          <w:rFonts w:ascii="Book Antiqua" w:hAnsi="Book Antiqua"/>
          <w:sz w:val="24"/>
        </w:rPr>
        <w:t xml:space="preserve"> preoperative index</w:t>
      </w:r>
      <w:r>
        <w:rPr>
          <w:rFonts w:ascii="Book Antiqua" w:hAnsi="Book Antiqua" w:hint="eastAsia"/>
          <w:sz w:val="24"/>
        </w:rPr>
        <w:t>.</w:t>
      </w:r>
      <w:r w:rsidRPr="0003681A">
        <w:rPr>
          <w:rFonts w:ascii="Book Antiqua" w:hAnsi="Book Antiqua"/>
          <w:sz w:val="24"/>
        </w:rPr>
        <w:t xml:space="preserve"> </w:t>
      </w:r>
      <w:r w:rsidRPr="002749C0">
        <w:rPr>
          <w:rFonts w:ascii="Book Antiqua" w:hAnsi="Book Antiqua"/>
          <w:sz w:val="24"/>
        </w:rPr>
        <w:t>FEV</w:t>
      </w:r>
      <w:r w:rsidRPr="002749C0">
        <w:rPr>
          <w:rFonts w:ascii="Book Antiqua" w:hAnsi="Book Antiqua"/>
          <w:sz w:val="24"/>
          <w:vertAlign w:val="subscript"/>
        </w:rPr>
        <w:t>1</w:t>
      </w:r>
      <w:r w:rsidRPr="002749C0">
        <w:rPr>
          <w:rFonts w:ascii="Book Antiqua" w:hAnsi="Book Antiqua"/>
          <w:sz w:val="24"/>
        </w:rPr>
        <w:t>%</w:t>
      </w:r>
      <w:r>
        <w:rPr>
          <w:rFonts w:ascii="Book Antiqua" w:hAnsi="Book Antiqua" w:hint="eastAsia"/>
          <w:sz w:val="24"/>
        </w:rPr>
        <w:t xml:space="preserve">: </w:t>
      </w:r>
      <w:r w:rsidRPr="002749C0">
        <w:rPr>
          <w:rFonts w:ascii="Book Antiqua" w:hAnsi="Book Antiqua"/>
          <w:sz w:val="24"/>
        </w:rPr>
        <w:t>The percentage of forced expiratory volume in the first second</w:t>
      </w:r>
      <w:r>
        <w:rPr>
          <w:rFonts w:ascii="Book Antiqua" w:hAnsi="Book Antiqua" w:hint="eastAsia"/>
          <w:sz w:val="24"/>
        </w:rPr>
        <w:t xml:space="preserve">; </w:t>
      </w:r>
      <w:r w:rsidRPr="002749C0">
        <w:rPr>
          <w:rFonts w:ascii="Book Antiqua" w:hAnsi="Book Antiqua"/>
          <w:sz w:val="24"/>
        </w:rPr>
        <w:t>FVC%</w:t>
      </w:r>
      <w:r>
        <w:rPr>
          <w:rFonts w:ascii="Book Antiqua" w:hAnsi="Book Antiqua" w:hint="eastAsia"/>
          <w:sz w:val="24"/>
        </w:rPr>
        <w:t xml:space="preserve">: </w:t>
      </w:r>
      <w:r w:rsidRPr="002749C0">
        <w:rPr>
          <w:rFonts w:ascii="Book Antiqua" w:hAnsi="Book Antiqua"/>
          <w:sz w:val="24"/>
        </w:rPr>
        <w:t>The percentage of forced vital capacity</w:t>
      </w:r>
      <w:r>
        <w:rPr>
          <w:rFonts w:ascii="Book Antiqua" w:hAnsi="Book Antiqua" w:hint="eastAsia"/>
          <w:sz w:val="24"/>
        </w:rPr>
        <w:t>.</w:t>
      </w:r>
    </w:p>
    <w:p w14:paraId="410D8759" w14:textId="77777777" w:rsidR="0003681A" w:rsidRPr="0003681A" w:rsidRDefault="0003681A" w:rsidP="0003681A">
      <w:pPr>
        <w:adjustRightInd w:val="0"/>
        <w:snapToGrid w:val="0"/>
        <w:spacing w:line="360" w:lineRule="auto"/>
        <w:rPr>
          <w:rFonts w:ascii="Book Antiqua" w:hAnsi="Book Antiqua"/>
          <w:sz w:val="24"/>
        </w:rPr>
      </w:pPr>
    </w:p>
    <w:p w14:paraId="283487D4" w14:textId="7FF260AA" w:rsidR="00F43FEB" w:rsidRPr="002749C0" w:rsidRDefault="00F43FEB" w:rsidP="0003681A">
      <w:pPr>
        <w:adjustRightInd w:val="0"/>
        <w:snapToGrid w:val="0"/>
        <w:spacing w:line="360" w:lineRule="auto"/>
        <w:rPr>
          <w:rFonts w:ascii="Book Antiqua" w:hAnsi="Book Antiqua"/>
          <w:b/>
          <w:bCs/>
          <w:sz w:val="24"/>
        </w:rPr>
      </w:pPr>
      <w:r w:rsidRPr="002749C0">
        <w:rPr>
          <w:rFonts w:ascii="Book Antiqua" w:hAnsi="Book Antiqua"/>
          <w:b/>
          <w:bCs/>
          <w:sz w:val="24"/>
        </w:rPr>
        <w:t>Table</w:t>
      </w:r>
      <w:r w:rsidR="0014045E">
        <w:rPr>
          <w:rFonts w:ascii="Book Antiqua" w:hAnsi="Book Antiqua"/>
          <w:b/>
          <w:bCs/>
          <w:sz w:val="24"/>
        </w:rPr>
        <w:t xml:space="preserve"> 6 Comparison of complications</w:t>
      </w:r>
      <w:r w:rsidR="0014045E">
        <w:rPr>
          <w:rFonts w:ascii="Book Antiqua" w:hAnsi="Book Antiqua" w:hint="eastAsia"/>
          <w:b/>
          <w:bCs/>
          <w:sz w:val="24"/>
        </w:rPr>
        <w:t xml:space="preserve">, </w:t>
      </w:r>
      <w:r w:rsidRPr="0014045E">
        <w:rPr>
          <w:rFonts w:ascii="Book Antiqua" w:hAnsi="Book Antiqua"/>
          <w:b/>
          <w:bCs/>
          <w:i/>
          <w:sz w:val="24"/>
        </w:rPr>
        <w:t>n</w:t>
      </w:r>
      <w:r w:rsidR="00CC37DE" w:rsidRPr="002749C0">
        <w:rPr>
          <w:rFonts w:ascii="Book Antiqua" w:hAnsi="Book Antiqua"/>
          <w:b/>
          <w:bCs/>
          <w:sz w:val="24"/>
        </w:rPr>
        <w:t xml:space="preserve"> (</w:t>
      </w:r>
      <w:r w:rsidRPr="002749C0">
        <w:rPr>
          <w:rFonts w:ascii="Book Antiqua" w:hAnsi="Book Antiqua"/>
          <w:b/>
          <w:bCs/>
          <w:sz w:val="24"/>
        </w:rPr>
        <w:t>%</w:t>
      </w:r>
      <w:r w:rsidR="00CC37DE" w:rsidRPr="002749C0">
        <w:rPr>
          <w:rFonts w:ascii="Book Antiqua" w:hAnsi="Book Antiqua"/>
          <w:b/>
          <w:bCs/>
          <w:sz w:val="24"/>
        </w:rPr>
        <w:t>)</w:t>
      </w:r>
    </w:p>
    <w:tbl>
      <w:tblPr>
        <w:tblStyle w:val="a5"/>
        <w:tblW w:w="85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949"/>
        <w:gridCol w:w="1548"/>
        <w:gridCol w:w="1476"/>
        <w:gridCol w:w="1500"/>
        <w:gridCol w:w="1629"/>
      </w:tblGrid>
      <w:tr w:rsidR="00F43FEB" w:rsidRPr="0014045E" w14:paraId="7ABC9F0C" w14:textId="77777777" w:rsidTr="00F43FEB">
        <w:tc>
          <w:tcPr>
            <w:tcW w:w="1420" w:type="dxa"/>
            <w:tcBorders>
              <w:bottom w:val="single" w:sz="6" w:space="0" w:color="auto"/>
            </w:tcBorders>
          </w:tcPr>
          <w:p w14:paraId="024BA61D"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Group</w:t>
            </w:r>
          </w:p>
        </w:tc>
        <w:tc>
          <w:tcPr>
            <w:tcW w:w="949" w:type="dxa"/>
            <w:tcBorders>
              <w:bottom w:val="single" w:sz="6" w:space="0" w:color="auto"/>
            </w:tcBorders>
          </w:tcPr>
          <w:p w14:paraId="2B304EB3"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No.</w:t>
            </w:r>
          </w:p>
        </w:tc>
        <w:tc>
          <w:tcPr>
            <w:tcW w:w="1548" w:type="dxa"/>
            <w:tcBorders>
              <w:bottom w:val="single" w:sz="6" w:space="0" w:color="auto"/>
            </w:tcBorders>
          </w:tcPr>
          <w:p w14:paraId="7747EA4A"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Acute pain</w:t>
            </w:r>
          </w:p>
        </w:tc>
        <w:tc>
          <w:tcPr>
            <w:tcW w:w="1476" w:type="dxa"/>
            <w:tcBorders>
              <w:bottom w:val="single" w:sz="6" w:space="0" w:color="auto"/>
            </w:tcBorders>
          </w:tcPr>
          <w:p w14:paraId="1CF411BF"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Infection</w:t>
            </w:r>
          </w:p>
        </w:tc>
        <w:tc>
          <w:tcPr>
            <w:tcW w:w="1500" w:type="dxa"/>
            <w:tcBorders>
              <w:bottom w:val="single" w:sz="6" w:space="0" w:color="auto"/>
            </w:tcBorders>
          </w:tcPr>
          <w:p w14:paraId="5A597F69"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Repeated bleeding</w:t>
            </w:r>
          </w:p>
        </w:tc>
        <w:tc>
          <w:tcPr>
            <w:tcW w:w="1629" w:type="dxa"/>
            <w:tcBorders>
              <w:bottom w:val="single" w:sz="6" w:space="0" w:color="auto"/>
            </w:tcBorders>
          </w:tcPr>
          <w:p w14:paraId="3679D3BC" w14:textId="77777777" w:rsidR="00F43FEB" w:rsidRPr="0014045E" w:rsidRDefault="00F43FEB" w:rsidP="002749C0">
            <w:pPr>
              <w:adjustRightInd w:val="0"/>
              <w:snapToGrid w:val="0"/>
              <w:spacing w:line="360" w:lineRule="auto"/>
              <w:rPr>
                <w:rFonts w:ascii="Book Antiqua" w:hAnsi="Book Antiqua"/>
                <w:b/>
                <w:sz w:val="24"/>
              </w:rPr>
            </w:pPr>
            <w:r w:rsidRPr="0014045E">
              <w:rPr>
                <w:rFonts w:ascii="Book Antiqua" w:hAnsi="Book Antiqua"/>
                <w:b/>
                <w:sz w:val="24"/>
              </w:rPr>
              <w:t>Incidence of complications</w:t>
            </w:r>
          </w:p>
        </w:tc>
      </w:tr>
      <w:tr w:rsidR="00F43FEB" w:rsidRPr="002749C0" w14:paraId="42A1B69F" w14:textId="77777777" w:rsidTr="00F43FEB">
        <w:tc>
          <w:tcPr>
            <w:tcW w:w="1420" w:type="dxa"/>
            <w:tcBorders>
              <w:top w:val="single" w:sz="6" w:space="0" w:color="auto"/>
              <w:tl2br w:val="nil"/>
              <w:tr2bl w:val="nil"/>
            </w:tcBorders>
          </w:tcPr>
          <w:p w14:paraId="312E81B4" w14:textId="5D6286F5" w:rsidR="00F43FEB" w:rsidRPr="002749C0" w:rsidRDefault="00F43FEB" w:rsidP="00087E03">
            <w:pPr>
              <w:adjustRightInd w:val="0"/>
              <w:snapToGrid w:val="0"/>
              <w:spacing w:line="360" w:lineRule="auto"/>
              <w:rPr>
                <w:rFonts w:ascii="Book Antiqua" w:hAnsi="Book Antiqua"/>
                <w:sz w:val="24"/>
              </w:rPr>
            </w:pPr>
            <w:r w:rsidRPr="002749C0">
              <w:rPr>
                <w:rFonts w:ascii="Book Antiqua" w:hAnsi="Book Antiqua"/>
                <w:sz w:val="24"/>
              </w:rPr>
              <w:t>Observation</w:t>
            </w:r>
          </w:p>
        </w:tc>
        <w:tc>
          <w:tcPr>
            <w:tcW w:w="949" w:type="dxa"/>
            <w:tcBorders>
              <w:top w:val="single" w:sz="6" w:space="0" w:color="auto"/>
              <w:tl2br w:val="nil"/>
              <w:tr2bl w:val="nil"/>
            </w:tcBorders>
          </w:tcPr>
          <w:p w14:paraId="6032910F"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46</w:t>
            </w:r>
          </w:p>
        </w:tc>
        <w:tc>
          <w:tcPr>
            <w:tcW w:w="1548" w:type="dxa"/>
            <w:tcBorders>
              <w:top w:val="single" w:sz="6" w:space="0" w:color="auto"/>
              <w:tl2br w:val="nil"/>
              <w:tr2bl w:val="nil"/>
            </w:tcBorders>
          </w:tcPr>
          <w:p w14:paraId="0EF3CEE9" w14:textId="7ECFF19F"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w:t>
            </w:r>
            <w:r w:rsidR="00CC37DE" w:rsidRPr="002749C0">
              <w:rPr>
                <w:rFonts w:ascii="Book Antiqua" w:hAnsi="Book Antiqua"/>
                <w:sz w:val="24"/>
              </w:rPr>
              <w:t xml:space="preserve"> (</w:t>
            </w:r>
            <w:r w:rsidRPr="002749C0">
              <w:rPr>
                <w:rFonts w:ascii="Book Antiqua" w:hAnsi="Book Antiqua"/>
                <w:sz w:val="24"/>
              </w:rPr>
              <w:t>0.00</w:t>
            </w:r>
            <w:r w:rsidR="00CC37DE" w:rsidRPr="002749C0">
              <w:rPr>
                <w:rFonts w:ascii="Book Antiqua" w:hAnsi="Book Antiqua"/>
                <w:sz w:val="24"/>
              </w:rPr>
              <w:t>)</w:t>
            </w:r>
          </w:p>
        </w:tc>
        <w:tc>
          <w:tcPr>
            <w:tcW w:w="1476" w:type="dxa"/>
            <w:tcBorders>
              <w:top w:val="single" w:sz="6" w:space="0" w:color="auto"/>
              <w:tl2br w:val="nil"/>
              <w:tr2bl w:val="nil"/>
            </w:tcBorders>
          </w:tcPr>
          <w:p w14:paraId="3A5567AF" w14:textId="5540A80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w:t>
            </w:r>
            <w:r w:rsidR="00CC37DE" w:rsidRPr="002749C0">
              <w:rPr>
                <w:rFonts w:ascii="Book Antiqua" w:hAnsi="Book Antiqua"/>
                <w:sz w:val="24"/>
              </w:rPr>
              <w:t xml:space="preserve"> (</w:t>
            </w:r>
            <w:r w:rsidRPr="002749C0">
              <w:rPr>
                <w:rFonts w:ascii="Book Antiqua" w:hAnsi="Book Antiqua"/>
                <w:sz w:val="24"/>
              </w:rPr>
              <w:t>0.0</w:t>
            </w:r>
            <w:r w:rsidR="00CC37DE" w:rsidRPr="002749C0">
              <w:rPr>
                <w:rFonts w:ascii="Book Antiqua" w:hAnsi="Book Antiqua"/>
                <w:sz w:val="24"/>
              </w:rPr>
              <w:t>)</w:t>
            </w:r>
          </w:p>
        </w:tc>
        <w:tc>
          <w:tcPr>
            <w:tcW w:w="1500" w:type="dxa"/>
            <w:tcBorders>
              <w:top w:val="single" w:sz="6" w:space="0" w:color="auto"/>
              <w:tl2br w:val="nil"/>
              <w:tr2bl w:val="nil"/>
            </w:tcBorders>
          </w:tcPr>
          <w:p w14:paraId="79777066" w14:textId="0315176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2.17</w:t>
            </w:r>
            <w:r w:rsidR="00CC37DE" w:rsidRPr="002749C0">
              <w:rPr>
                <w:rFonts w:ascii="Book Antiqua" w:hAnsi="Book Antiqua"/>
                <w:sz w:val="24"/>
              </w:rPr>
              <w:t>)</w:t>
            </w:r>
          </w:p>
        </w:tc>
        <w:tc>
          <w:tcPr>
            <w:tcW w:w="1629" w:type="dxa"/>
            <w:tcBorders>
              <w:top w:val="single" w:sz="6" w:space="0" w:color="auto"/>
              <w:tl2br w:val="nil"/>
              <w:tr2bl w:val="nil"/>
            </w:tcBorders>
          </w:tcPr>
          <w:p w14:paraId="761FF25C" w14:textId="4E4A2350"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2.17</w:t>
            </w:r>
            <w:r w:rsidR="00CC37DE" w:rsidRPr="002749C0">
              <w:rPr>
                <w:rFonts w:ascii="Book Antiqua" w:hAnsi="Book Antiqua"/>
                <w:sz w:val="24"/>
              </w:rPr>
              <w:t>)</w:t>
            </w:r>
          </w:p>
        </w:tc>
      </w:tr>
      <w:tr w:rsidR="00F43FEB" w:rsidRPr="002749C0" w14:paraId="5D2A0E9C" w14:textId="77777777" w:rsidTr="00F43FEB">
        <w:tc>
          <w:tcPr>
            <w:tcW w:w="1420" w:type="dxa"/>
            <w:tcBorders>
              <w:tl2br w:val="nil"/>
              <w:tr2bl w:val="nil"/>
            </w:tcBorders>
          </w:tcPr>
          <w:p w14:paraId="50E7CDB3"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Reference</w:t>
            </w:r>
          </w:p>
        </w:tc>
        <w:tc>
          <w:tcPr>
            <w:tcW w:w="949" w:type="dxa"/>
            <w:tcBorders>
              <w:tl2br w:val="nil"/>
              <w:tr2bl w:val="nil"/>
            </w:tcBorders>
          </w:tcPr>
          <w:p w14:paraId="67CB20F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40</w:t>
            </w:r>
          </w:p>
        </w:tc>
        <w:tc>
          <w:tcPr>
            <w:tcW w:w="1548" w:type="dxa"/>
            <w:tcBorders>
              <w:tl2br w:val="nil"/>
              <w:tr2bl w:val="nil"/>
            </w:tcBorders>
          </w:tcPr>
          <w:p w14:paraId="76BDAFB9" w14:textId="75E2D31E"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w:t>
            </w:r>
            <w:r w:rsidR="00CC37DE" w:rsidRPr="002749C0">
              <w:rPr>
                <w:rFonts w:ascii="Book Antiqua" w:hAnsi="Book Antiqua"/>
                <w:sz w:val="24"/>
              </w:rPr>
              <w:t xml:space="preserve"> (</w:t>
            </w:r>
            <w:r w:rsidRPr="002749C0">
              <w:rPr>
                <w:rFonts w:ascii="Book Antiqua" w:hAnsi="Book Antiqua"/>
                <w:sz w:val="24"/>
              </w:rPr>
              <w:t>5.00</w:t>
            </w:r>
            <w:r w:rsidR="00CC37DE" w:rsidRPr="002749C0">
              <w:rPr>
                <w:rFonts w:ascii="Book Antiqua" w:hAnsi="Book Antiqua"/>
                <w:sz w:val="24"/>
              </w:rPr>
              <w:t>)</w:t>
            </w:r>
          </w:p>
        </w:tc>
        <w:tc>
          <w:tcPr>
            <w:tcW w:w="1476" w:type="dxa"/>
            <w:tcBorders>
              <w:tl2br w:val="nil"/>
              <w:tr2bl w:val="nil"/>
            </w:tcBorders>
          </w:tcPr>
          <w:p w14:paraId="660B4B49" w14:textId="7C0A7AD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2.50</w:t>
            </w:r>
            <w:r w:rsidR="00CC37DE" w:rsidRPr="002749C0">
              <w:rPr>
                <w:rFonts w:ascii="Book Antiqua" w:hAnsi="Book Antiqua"/>
                <w:sz w:val="24"/>
              </w:rPr>
              <w:t>)</w:t>
            </w:r>
          </w:p>
        </w:tc>
        <w:tc>
          <w:tcPr>
            <w:tcW w:w="1500" w:type="dxa"/>
            <w:tcBorders>
              <w:tl2br w:val="nil"/>
              <w:tr2bl w:val="nil"/>
            </w:tcBorders>
          </w:tcPr>
          <w:p w14:paraId="5A540BC1" w14:textId="5A71C438"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1</w:t>
            </w:r>
            <w:r w:rsidR="00CC37DE" w:rsidRPr="002749C0">
              <w:rPr>
                <w:rFonts w:ascii="Book Antiqua" w:hAnsi="Book Antiqua"/>
                <w:sz w:val="24"/>
              </w:rPr>
              <w:t xml:space="preserve"> (</w:t>
            </w:r>
            <w:r w:rsidRPr="002749C0">
              <w:rPr>
                <w:rFonts w:ascii="Book Antiqua" w:hAnsi="Book Antiqua"/>
                <w:sz w:val="24"/>
              </w:rPr>
              <w:t>2.50</w:t>
            </w:r>
            <w:r w:rsidR="00CC37DE" w:rsidRPr="002749C0">
              <w:rPr>
                <w:rFonts w:ascii="Book Antiqua" w:hAnsi="Book Antiqua"/>
                <w:sz w:val="24"/>
              </w:rPr>
              <w:t>)</w:t>
            </w:r>
          </w:p>
        </w:tc>
        <w:tc>
          <w:tcPr>
            <w:tcW w:w="1629" w:type="dxa"/>
            <w:tcBorders>
              <w:tl2br w:val="nil"/>
              <w:tr2bl w:val="nil"/>
            </w:tcBorders>
          </w:tcPr>
          <w:p w14:paraId="6553DBF4" w14:textId="57BE12F5"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4</w:t>
            </w:r>
            <w:r w:rsidR="00CC37DE" w:rsidRPr="002749C0">
              <w:rPr>
                <w:rFonts w:ascii="Book Antiqua" w:hAnsi="Book Antiqua"/>
                <w:sz w:val="24"/>
              </w:rPr>
              <w:t xml:space="preserve"> (</w:t>
            </w:r>
            <w:r w:rsidRPr="002749C0">
              <w:rPr>
                <w:rFonts w:ascii="Book Antiqua" w:hAnsi="Book Antiqua"/>
                <w:sz w:val="24"/>
              </w:rPr>
              <w:t>10.00</w:t>
            </w:r>
            <w:r w:rsidR="00CC37DE" w:rsidRPr="002749C0">
              <w:rPr>
                <w:rFonts w:ascii="Book Antiqua" w:hAnsi="Book Antiqua"/>
                <w:sz w:val="24"/>
              </w:rPr>
              <w:t>)</w:t>
            </w:r>
          </w:p>
        </w:tc>
      </w:tr>
      <w:tr w:rsidR="00F43FEB" w:rsidRPr="002749C0" w14:paraId="07022043" w14:textId="77777777" w:rsidTr="00F43FEB">
        <w:tc>
          <w:tcPr>
            <w:tcW w:w="1420" w:type="dxa"/>
            <w:tcBorders>
              <w:tl2br w:val="nil"/>
              <w:tr2bl w:val="nil"/>
            </w:tcBorders>
          </w:tcPr>
          <w:p w14:paraId="317F50E3" w14:textId="1392A7B6" w:rsidR="00F43FEB" w:rsidRPr="002749C0" w:rsidRDefault="0014045E" w:rsidP="002749C0">
            <w:pPr>
              <w:adjustRightInd w:val="0"/>
              <w:snapToGrid w:val="0"/>
              <w:spacing w:line="360" w:lineRule="auto"/>
              <w:rPr>
                <w:rFonts w:ascii="Book Antiqua" w:hAnsi="Book Antiqua"/>
                <w:sz w:val="24"/>
                <w:vertAlign w:val="superscript"/>
              </w:rPr>
            </w:pPr>
            <w:r w:rsidRPr="002749C0">
              <w:rPr>
                <w:rFonts w:ascii="Book Antiqua" w:hAnsi="Book Antiqua"/>
                <w:i/>
                <w:sz w:val="24"/>
              </w:rPr>
              <w:t>χ</w:t>
            </w:r>
            <w:r w:rsidRPr="002749C0">
              <w:rPr>
                <w:rFonts w:ascii="Book Antiqua" w:hAnsi="Book Antiqua"/>
                <w:sz w:val="24"/>
                <w:vertAlign w:val="superscript"/>
              </w:rPr>
              <w:t>2</w:t>
            </w:r>
          </w:p>
        </w:tc>
        <w:tc>
          <w:tcPr>
            <w:tcW w:w="949" w:type="dxa"/>
            <w:tcBorders>
              <w:tl2br w:val="nil"/>
              <w:tr2bl w:val="nil"/>
            </w:tcBorders>
          </w:tcPr>
          <w:p w14:paraId="7C4EE29D"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48" w:type="dxa"/>
            <w:tcBorders>
              <w:tl2br w:val="nil"/>
              <w:tr2bl w:val="nil"/>
            </w:tcBorders>
          </w:tcPr>
          <w:p w14:paraId="79588C2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5.128</w:t>
            </w:r>
          </w:p>
        </w:tc>
        <w:tc>
          <w:tcPr>
            <w:tcW w:w="1476" w:type="dxa"/>
            <w:tcBorders>
              <w:tl2br w:val="nil"/>
              <w:tr2bl w:val="nil"/>
            </w:tcBorders>
          </w:tcPr>
          <w:p w14:paraId="5506B75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2.532</w:t>
            </w:r>
          </w:p>
        </w:tc>
        <w:tc>
          <w:tcPr>
            <w:tcW w:w="1500" w:type="dxa"/>
            <w:tcBorders>
              <w:tl2br w:val="nil"/>
              <w:tr2bl w:val="nil"/>
            </w:tcBorders>
          </w:tcPr>
          <w:p w14:paraId="7DB3B34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0.024</w:t>
            </w:r>
          </w:p>
        </w:tc>
        <w:tc>
          <w:tcPr>
            <w:tcW w:w="1629" w:type="dxa"/>
            <w:tcBorders>
              <w:tl2br w:val="nil"/>
              <w:tr2bl w:val="nil"/>
            </w:tcBorders>
          </w:tcPr>
          <w:p w14:paraId="71F2B47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5.364</w:t>
            </w:r>
          </w:p>
        </w:tc>
      </w:tr>
      <w:tr w:rsidR="00F43FEB" w:rsidRPr="002749C0" w14:paraId="1F1B9D3E" w14:textId="77777777" w:rsidTr="00F43FEB">
        <w:tc>
          <w:tcPr>
            <w:tcW w:w="1420" w:type="dxa"/>
            <w:tcBorders>
              <w:tl2br w:val="nil"/>
              <w:tr2bl w:val="nil"/>
            </w:tcBorders>
          </w:tcPr>
          <w:p w14:paraId="779C5485" w14:textId="565B2B20" w:rsidR="00F43FEB" w:rsidRPr="002749C0" w:rsidRDefault="00F43FEB" w:rsidP="002749C0">
            <w:pPr>
              <w:adjustRightInd w:val="0"/>
              <w:snapToGrid w:val="0"/>
              <w:spacing w:line="360" w:lineRule="auto"/>
              <w:rPr>
                <w:rFonts w:ascii="Book Antiqua" w:hAnsi="Book Antiqua"/>
                <w:sz w:val="24"/>
              </w:rPr>
            </w:pPr>
            <w:r w:rsidRPr="0014045E">
              <w:rPr>
                <w:rFonts w:ascii="Book Antiqua" w:hAnsi="Book Antiqua"/>
                <w:i/>
                <w:sz w:val="24"/>
              </w:rPr>
              <w:t>P</w:t>
            </w:r>
            <w:r w:rsidR="0014045E">
              <w:rPr>
                <w:rFonts w:ascii="Book Antiqua" w:hAnsi="Book Antiqua" w:hint="eastAsia"/>
                <w:sz w:val="24"/>
              </w:rPr>
              <w:t xml:space="preserve"> value</w:t>
            </w:r>
          </w:p>
        </w:tc>
        <w:tc>
          <w:tcPr>
            <w:tcW w:w="949" w:type="dxa"/>
            <w:tcBorders>
              <w:tl2br w:val="nil"/>
              <w:tr2bl w:val="nil"/>
            </w:tcBorders>
          </w:tcPr>
          <w:p w14:paraId="43637CA2"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w:t>
            </w:r>
          </w:p>
        </w:tc>
        <w:tc>
          <w:tcPr>
            <w:tcW w:w="1548" w:type="dxa"/>
            <w:tcBorders>
              <w:tl2br w:val="nil"/>
              <w:tr2bl w:val="nil"/>
            </w:tcBorders>
          </w:tcPr>
          <w:p w14:paraId="5AB138AE"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0.024</w:t>
            </w:r>
          </w:p>
        </w:tc>
        <w:tc>
          <w:tcPr>
            <w:tcW w:w="1476" w:type="dxa"/>
            <w:tcBorders>
              <w:tl2br w:val="nil"/>
              <w:tr2bl w:val="nil"/>
            </w:tcBorders>
          </w:tcPr>
          <w:p w14:paraId="5BD83F47"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0.112</w:t>
            </w:r>
          </w:p>
        </w:tc>
        <w:tc>
          <w:tcPr>
            <w:tcW w:w="1500" w:type="dxa"/>
            <w:tcBorders>
              <w:tl2br w:val="nil"/>
              <w:tr2bl w:val="nil"/>
            </w:tcBorders>
          </w:tcPr>
          <w:p w14:paraId="12007F5B"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0.877</w:t>
            </w:r>
          </w:p>
        </w:tc>
        <w:tc>
          <w:tcPr>
            <w:tcW w:w="1629" w:type="dxa"/>
            <w:tcBorders>
              <w:tl2br w:val="nil"/>
              <w:tr2bl w:val="nil"/>
            </w:tcBorders>
          </w:tcPr>
          <w:p w14:paraId="38228380" w14:textId="77777777" w:rsidR="00F43FEB" w:rsidRPr="002749C0" w:rsidRDefault="00F43FEB" w:rsidP="002749C0">
            <w:pPr>
              <w:adjustRightInd w:val="0"/>
              <w:snapToGrid w:val="0"/>
              <w:spacing w:line="360" w:lineRule="auto"/>
              <w:rPr>
                <w:rFonts w:ascii="Book Antiqua" w:hAnsi="Book Antiqua"/>
                <w:sz w:val="24"/>
              </w:rPr>
            </w:pPr>
            <w:r w:rsidRPr="002749C0">
              <w:rPr>
                <w:rFonts w:ascii="Book Antiqua" w:hAnsi="Book Antiqua"/>
                <w:sz w:val="24"/>
              </w:rPr>
              <w:t>0.021</w:t>
            </w:r>
          </w:p>
        </w:tc>
      </w:tr>
    </w:tbl>
    <w:p w14:paraId="0616BDE8" w14:textId="37D0D2C7" w:rsidR="00D7447E" w:rsidRPr="002749C0" w:rsidRDefault="00D7447E" w:rsidP="002749C0">
      <w:pPr>
        <w:adjustRightInd w:val="0"/>
        <w:snapToGrid w:val="0"/>
        <w:spacing w:line="360" w:lineRule="auto"/>
        <w:rPr>
          <w:rFonts w:ascii="Book Antiqua" w:hAnsi="Book Antiqua"/>
          <w:sz w:val="24"/>
        </w:rPr>
      </w:pPr>
    </w:p>
    <w:sectPr w:rsidR="00D7447E" w:rsidRPr="002749C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7A46" w14:textId="77777777" w:rsidR="006C7D96" w:rsidRDefault="006C7D96" w:rsidP="00E60E40">
      <w:r>
        <w:separator/>
      </w:r>
    </w:p>
  </w:endnote>
  <w:endnote w:type="continuationSeparator" w:id="0">
    <w:p w14:paraId="47DBB1F3" w14:textId="77777777" w:rsidR="006C7D96" w:rsidRDefault="006C7D96" w:rsidP="00E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4DEC" w14:textId="01C849DC" w:rsidR="00B40333" w:rsidRPr="00CF7513" w:rsidRDefault="00B40333">
    <w:pPr>
      <w:pStyle w:val="a3"/>
      <w:jc w:val="right"/>
    </w:pPr>
  </w:p>
  <w:p w14:paraId="3E9C29FE" w14:textId="77777777" w:rsidR="00B40333" w:rsidRDefault="00B403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BC93" w14:textId="77777777" w:rsidR="006C7D96" w:rsidRDefault="006C7D96" w:rsidP="00E60E40">
      <w:r>
        <w:separator/>
      </w:r>
    </w:p>
  </w:footnote>
  <w:footnote w:type="continuationSeparator" w:id="0">
    <w:p w14:paraId="23002A7B" w14:textId="77777777" w:rsidR="006C7D96" w:rsidRDefault="006C7D96" w:rsidP="00E6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B33"/>
    <w:multiLevelType w:val="hybridMultilevel"/>
    <w:tmpl w:val="252449F2"/>
    <w:lvl w:ilvl="0" w:tplc="102A81D4">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C95FCE"/>
    <w:multiLevelType w:val="hybridMultilevel"/>
    <w:tmpl w:val="5D363BB6"/>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F84927"/>
    <w:multiLevelType w:val="multilevel"/>
    <w:tmpl w:val="6032E31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5C317D58"/>
    <w:multiLevelType w:val="singleLevel"/>
    <w:tmpl w:val="5C317D58"/>
    <w:lvl w:ilvl="0">
      <w:start w:val="2"/>
      <w:numFmt w:val="decimal"/>
      <w:suff w:val="space"/>
      <w:lvlText w:val="%1."/>
      <w:lvlJc w:val="left"/>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2NjcwNjczMTY2MjNT0lEKTi0uzszPAykwrgUAqEgupCw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record-ids&gt;&lt;/item&gt;&lt;/Libraries&gt;"/>
    <w:docVar w:name="KY.MR.DATA{66EC8EBF-4EB7-4368-8C46-4DBF9E895190}75" w:val="&lt;KyMRNote dbid=&quot;{66EC8EBF-4EB7-4368-8C46-4DBF9E895190}&quot; recid=&quot;75&quot;&gt;&lt;Data&gt;&lt;Field id=&quot;AccessNum&quot;&gt;28182730&lt;/Field&gt;&lt;Field id=&quot;Author&quot;&gt;Walker R;Deppen S;Smith G;Shi C;Lehman J;Clanton J;Moore B;Burns R;Grogan EL;Massion PP&lt;/Field&gt;&lt;Field id=&quot;AuthorTrans&quot;&gt;&lt;/Field&gt;&lt;Field id=&quot;DOI&quot;&gt;10.1371/journal.pone.0171301&lt;/Field&gt;&lt;Field id=&quot;Editor&quot;&gt;&lt;/Field&gt;&lt;Field id=&quot;FmtTitle&quot;&gt;&lt;/Field&gt;&lt;Field id=&quot;Issue&quot;&gt;2&lt;/Field&gt;&lt;Field id=&quot;LIID&quot;&gt;75&lt;/Field&gt;&lt;Field id=&quot;Magazine&quot;&gt;PloS one&lt;/Field&gt;&lt;Field id=&quot;MagazineAB&quot;&gt;PLoS One&lt;/Field&gt;&lt;Field id=&quot;MagazineTrans&quot;&gt;&lt;/Field&gt;&lt;Field id=&quot;PageNum&quot;&gt;e0171301&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68Ga-DOTATATE PET/CT imaging of indeterminate pulmonary nodules and lung cancer.&lt;/Field&gt;&lt;Field id=&quot;Translator&quot;&gt;&lt;/Field&gt;&lt;Field id=&quot;Type&quot;&gt;{041D4F77-279E-4405-0002-4388361B9CFF}&lt;/Field&gt;&lt;Field id=&quot;Version&quot;&gt;&lt;/Field&gt;&lt;Field id=&quot;Vol&quot;&gt;12&lt;/Field&gt;&lt;Field id=&quot;Author2&quot;&gt;Walker,R;Deppen,S;Smith,G;&lt;/Field&gt;&lt;/Data&gt;&lt;Ref&gt;&lt;Display&gt;&lt;Text StringText=&quot;「RefIndex」&quot; StringTextOri=&quot;「RefIndex」&quot; SuperScript=&quot;true&quot;/&gt;&lt;/Display&gt;&lt;/Ref&gt;&lt;Doc&gt;&lt;Display&gt;&lt;Text StringText=&quot;Walker R, Deppen S, Smith G, et al.&quot; StringGroup=&quot;Author&quot;/&gt;_x000d__x000a__x0009__x0009__x0009_&lt;Text StringText=&quot; &quot; StringGroup=&quot;Author&quot;/&gt;_x000d__x000a__x0009__x0009__x0009_&lt;Text StringText=&quot;68Ga-DOTATATE PET/CT imaging of indeterminate pulmonary nodules and lung cancer&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e0171301&quot; StringGroup=&quot;PageNum&quot;/&gt;_x000d__x000a__x0009__x0009__x0009_&lt;Text StringText=&quot;.&quot; StringGroup=&quot;none&quot;/&gt;_x000d__x000a__x0009__x0009_&lt;/Display&gt;&lt;/Doc&gt;&lt;/KyMRNote&gt;"/>
    <w:docVar w:name="KY_MEDREF_CITTEMPLATE" w:val="{AF61BFFB-482E-465C-BA3C-D68CEAC8DCF9}"/>
    <w:docVar w:name="KY_MEDREF_DOCUID" w:val="{22B1379D-C4FC-4D00-891F-DE0D4F315105}"/>
    <w:docVar w:name="KY_MEDREF_VERSION" w:val="3"/>
  </w:docVars>
  <w:rsids>
    <w:rsidRoot w:val="50317A09"/>
    <w:rsid w:val="000017DD"/>
    <w:rsid w:val="00002630"/>
    <w:rsid w:val="000039A9"/>
    <w:rsid w:val="00003F11"/>
    <w:rsid w:val="0000524A"/>
    <w:rsid w:val="0000594C"/>
    <w:rsid w:val="00006334"/>
    <w:rsid w:val="000067DA"/>
    <w:rsid w:val="00006C5C"/>
    <w:rsid w:val="0001086F"/>
    <w:rsid w:val="00011AAA"/>
    <w:rsid w:val="00015665"/>
    <w:rsid w:val="00017132"/>
    <w:rsid w:val="000176CD"/>
    <w:rsid w:val="00027F1E"/>
    <w:rsid w:val="0003681A"/>
    <w:rsid w:val="0004116E"/>
    <w:rsid w:val="00042AB9"/>
    <w:rsid w:val="00046254"/>
    <w:rsid w:val="00052F49"/>
    <w:rsid w:val="00054B2A"/>
    <w:rsid w:val="00061B65"/>
    <w:rsid w:val="00061E66"/>
    <w:rsid w:val="000644D4"/>
    <w:rsid w:val="00065958"/>
    <w:rsid w:val="0007423D"/>
    <w:rsid w:val="0007799D"/>
    <w:rsid w:val="0008148D"/>
    <w:rsid w:val="00081E9A"/>
    <w:rsid w:val="00085B45"/>
    <w:rsid w:val="000871BC"/>
    <w:rsid w:val="00087E03"/>
    <w:rsid w:val="000921FA"/>
    <w:rsid w:val="000944A0"/>
    <w:rsid w:val="00095019"/>
    <w:rsid w:val="00095E7C"/>
    <w:rsid w:val="00095F34"/>
    <w:rsid w:val="000963FE"/>
    <w:rsid w:val="00097583"/>
    <w:rsid w:val="000A009E"/>
    <w:rsid w:val="000A2C11"/>
    <w:rsid w:val="000A3525"/>
    <w:rsid w:val="000A5D73"/>
    <w:rsid w:val="000B25E9"/>
    <w:rsid w:val="000C3EA0"/>
    <w:rsid w:val="000C7CFF"/>
    <w:rsid w:val="000D2431"/>
    <w:rsid w:val="000D2ADD"/>
    <w:rsid w:val="000E005F"/>
    <w:rsid w:val="000E48E1"/>
    <w:rsid w:val="000F12EC"/>
    <w:rsid w:val="000F4B83"/>
    <w:rsid w:val="000F51F5"/>
    <w:rsid w:val="000F5BAC"/>
    <w:rsid w:val="000F743F"/>
    <w:rsid w:val="00100509"/>
    <w:rsid w:val="00100E2F"/>
    <w:rsid w:val="0010397E"/>
    <w:rsid w:val="0011078B"/>
    <w:rsid w:val="00113547"/>
    <w:rsid w:val="00121DC6"/>
    <w:rsid w:val="00123BF6"/>
    <w:rsid w:val="00125597"/>
    <w:rsid w:val="00134CBC"/>
    <w:rsid w:val="0013503B"/>
    <w:rsid w:val="0014045E"/>
    <w:rsid w:val="00140D88"/>
    <w:rsid w:val="00142070"/>
    <w:rsid w:val="00142B6D"/>
    <w:rsid w:val="0014795F"/>
    <w:rsid w:val="001549D8"/>
    <w:rsid w:val="001551AE"/>
    <w:rsid w:val="00155F49"/>
    <w:rsid w:val="00156A08"/>
    <w:rsid w:val="00156D14"/>
    <w:rsid w:val="00157BE2"/>
    <w:rsid w:val="00164FAB"/>
    <w:rsid w:val="00167761"/>
    <w:rsid w:val="0017690B"/>
    <w:rsid w:val="00176983"/>
    <w:rsid w:val="0018521E"/>
    <w:rsid w:val="00191F59"/>
    <w:rsid w:val="0019401E"/>
    <w:rsid w:val="0019452D"/>
    <w:rsid w:val="00194BEE"/>
    <w:rsid w:val="001A158A"/>
    <w:rsid w:val="001A27FC"/>
    <w:rsid w:val="001B2DA9"/>
    <w:rsid w:val="001B41F2"/>
    <w:rsid w:val="001B6B23"/>
    <w:rsid w:val="001C7609"/>
    <w:rsid w:val="001C794E"/>
    <w:rsid w:val="001E0E9A"/>
    <w:rsid w:val="001E22A6"/>
    <w:rsid w:val="001E3B03"/>
    <w:rsid w:val="001F0B07"/>
    <w:rsid w:val="001F1B9D"/>
    <w:rsid w:val="001F2F2D"/>
    <w:rsid w:val="001F3D0D"/>
    <w:rsid w:val="001F5387"/>
    <w:rsid w:val="0020105E"/>
    <w:rsid w:val="00205E16"/>
    <w:rsid w:val="00213EB3"/>
    <w:rsid w:val="00217EE5"/>
    <w:rsid w:val="00217F50"/>
    <w:rsid w:val="00220931"/>
    <w:rsid w:val="002214C9"/>
    <w:rsid w:val="00221798"/>
    <w:rsid w:val="0022437B"/>
    <w:rsid w:val="002244A2"/>
    <w:rsid w:val="00225340"/>
    <w:rsid w:val="002265EC"/>
    <w:rsid w:val="00230914"/>
    <w:rsid w:val="002336A6"/>
    <w:rsid w:val="00234B1B"/>
    <w:rsid w:val="00244DB8"/>
    <w:rsid w:val="002450A1"/>
    <w:rsid w:val="002476A7"/>
    <w:rsid w:val="00250AB7"/>
    <w:rsid w:val="002570D8"/>
    <w:rsid w:val="00260517"/>
    <w:rsid w:val="00261B86"/>
    <w:rsid w:val="00263F66"/>
    <w:rsid w:val="00274348"/>
    <w:rsid w:val="0027442D"/>
    <w:rsid w:val="002749C0"/>
    <w:rsid w:val="002754C3"/>
    <w:rsid w:val="00281557"/>
    <w:rsid w:val="002835BF"/>
    <w:rsid w:val="00284147"/>
    <w:rsid w:val="002844DA"/>
    <w:rsid w:val="00287091"/>
    <w:rsid w:val="002949EE"/>
    <w:rsid w:val="002956FC"/>
    <w:rsid w:val="002A3412"/>
    <w:rsid w:val="002A56F9"/>
    <w:rsid w:val="002A6242"/>
    <w:rsid w:val="002A6A94"/>
    <w:rsid w:val="002B2C00"/>
    <w:rsid w:val="002B38BC"/>
    <w:rsid w:val="002B7B9E"/>
    <w:rsid w:val="002C511F"/>
    <w:rsid w:val="002C7695"/>
    <w:rsid w:val="002D03CC"/>
    <w:rsid w:val="002D0A07"/>
    <w:rsid w:val="002D0CA3"/>
    <w:rsid w:val="002D11FE"/>
    <w:rsid w:val="002D289B"/>
    <w:rsid w:val="002D385A"/>
    <w:rsid w:val="002D3EB6"/>
    <w:rsid w:val="002D4B35"/>
    <w:rsid w:val="002D6B3F"/>
    <w:rsid w:val="002E10FC"/>
    <w:rsid w:val="002E454D"/>
    <w:rsid w:val="002E61A7"/>
    <w:rsid w:val="002E7FC4"/>
    <w:rsid w:val="002F38C3"/>
    <w:rsid w:val="002F632D"/>
    <w:rsid w:val="002F6BB7"/>
    <w:rsid w:val="002F7321"/>
    <w:rsid w:val="00300B35"/>
    <w:rsid w:val="00303920"/>
    <w:rsid w:val="003047B1"/>
    <w:rsid w:val="0030601F"/>
    <w:rsid w:val="00313115"/>
    <w:rsid w:val="003150CA"/>
    <w:rsid w:val="0031769C"/>
    <w:rsid w:val="003265B4"/>
    <w:rsid w:val="00327B2F"/>
    <w:rsid w:val="0033068F"/>
    <w:rsid w:val="00333A63"/>
    <w:rsid w:val="0033680E"/>
    <w:rsid w:val="0034398E"/>
    <w:rsid w:val="003459A8"/>
    <w:rsid w:val="003503A2"/>
    <w:rsid w:val="00351308"/>
    <w:rsid w:val="003523F9"/>
    <w:rsid w:val="00353989"/>
    <w:rsid w:val="00355472"/>
    <w:rsid w:val="00362E5E"/>
    <w:rsid w:val="00363A1A"/>
    <w:rsid w:val="00364F4A"/>
    <w:rsid w:val="00367601"/>
    <w:rsid w:val="00373676"/>
    <w:rsid w:val="0037751A"/>
    <w:rsid w:val="00382637"/>
    <w:rsid w:val="00390452"/>
    <w:rsid w:val="00391F62"/>
    <w:rsid w:val="00393F13"/>
    <w:rsid w:val="00397F02"/>
    <w:rsid w:val="003A1C61"/>
    <w:rsid w:val="003A4551"/>
    <w:rsid w:val="003B0758"/>
    <w:rsid w:val="003B6A75"/>
    <w:rsid w:val="003C145F"/>
    <w:rsid w:val="003C3799"/>
    <w:rsid w:val="003C3B96"/>
    <w:rsid w:val="003C7D77"/>
    <w:rsid w:val="003D0204"/>
    <w:rsid w:val="003D3BBD"/>
    <w:rsid w:val="003D3FE8"/>
    <w:rsid w:val="003E045A"/>
    <w:rsid w:val="003E21CE"/>
    <w:rsid w:val="003E5DF5"/>
    <w:rsid w:val="003F002C"/>
    <w:rsid w:val="003F17D9"/>
    <w:rsid w:val="003F38B1"/>
    <w:rsid w:val="003F4780"/>
    <w:rsid w:val="003F4C43"/>
    <w:rsid w:val="003F5EBC"/>
    <w:rsid w:val="0040068B"/>
    <w:rsid w:val="0041035B"/>
    <w:rsid w:val="004103A0"/>
    <w:rsid w:val="00412CE4"/>
    <w:rsid w:val="00412FF3"/>
    <w:rsid w:val="004172CE"/>
    <w:rsid w:val="00424BA0"/>
    <w:rsid w:val="00425F51"/>
    <w:rsid w:val="004342BC"/>
    <w:rsid w:val="0044297F"/>
    <w:rsid w:val="0044661F"/>
    <w:rsid w:val="00447C6C"/>
    <w:rsid w:val="00450DCE"/>
    <w:rsid w:val="0045133A"/>
    <w:rsid w:val="00451596"/>
    <w:rsid w:val="00451A61"/>
    <w:rsid w:val="004653C8"/>
    <w:rsid w:val="004678AB"/>
    <w:rsid w:val="00467D02"/>
    <w:rsid w:val="004742E9"/>
    <w:rsid w:val="004743B3"/>
    <w:rsid w:val="00474CE3"/>
    <w:rsid w:val="004774DD"/>
    <w:rsid w:val="004823E6"/>
    <w:rsid w:val="00486AF3"/>
    <w:rsid w:val="00491C1B"/>
    <w:rsid w:val="0049290A"/>
    <w:rsid w:val="004A118D"/>
    <w:rsid w:val="004A2FD4"/>
    <w:rsid w:val="004A54D3"/>
    <w:rsid w:val="004B1E31"/>
    <w:rsid w:val="004B4516"/>
    <w:rsid w:val="004B58AE"/>
    <w:rsid w:val="004B6C1D"/>
    <w:rsid w:val="004C00BA"/>
    <w:rsid w:val="004C1F7C"/>
    <w:rsid w:val="004C41B9"/>
    <w:rsid w:val="004C4269"/>
    <w:rsid w:val="004C7B8B"/>
    <w:rsid w:val="004D0F0B"/>
    <w:rsid w:val="004D3A0B"/>
    <w:rsid w:val="004D7A3F"/>
    <w:rsid w:val="004E0586"/>
    <w:rsid w:val="004F565E"/>
    <w:rsid w:val="004F5C8A"/>
    <w:rsid w:val="004F608F"/>
    <w:rsid w:val="004F67DC"/>
    <w:rsid w:val="004F7A38"/>
    <w:rsid w:val="0050667B"/>
    <w:rsid w:val="005068ED"/>
    <w:rsid w:val="00506CC4"/>
    <w:rsid w:val="005077B1"/>
    <w:rsid w:val="00507EA4"/>
    <w:rsid w:val="005171C5"/>
    <w:rsid w:val="00517D35"/>
    <w:rsid w:val="0052318A"/>
    <w:rsid w:val="005253B5"/>
    <w:rsid w:val="00525CE8"/>
    <w:rsid w:val="005305B0"/>
    <w:rsid w:val="0053166E"/>
    <w:rsid w:val="005320AD"/>
    <w:rsid w:val="0053309C"/>
    <w:rsid w:val="00535F53"/>
    <w:rsid w:val="005378A2"/>
    <w:rsid w:val="00541845"/>
    <w:rsid w:val="00543DED"/>
    <w:rsid w:val="00570E79"/>
    <w:rsid w:val="005730D2"/>
    <w:rsid w:val="005773A7"/>
    <w:rsid w:val="00584A08"/>
    <w:rsid w:val="005859AE"/>
    <w:rsid w:val="0059069B"/>
    <w:rsid w:val="00592F78"/>
    <w:rsid w:val="0059461A"/>
    <w:rsid w:val="005A08F3"/>
    <w:rsid w:val="005A09CD"/>
    <w:rsid w:val="005A1528"/>
    <w:rsid w:val="005A277F"/>
    <w:rsid w:val="005A300C"/>
    <w:rsid w:val="005A3885"/>
    <w:rsid w:val="005A482C"/>
    <w:rsid w:val="005A77BF"/>
    <w:rsid w:val="005B491A"/>
    <w:rsid w:val="005B5A2F"/>
    <w:rsid w:val="005B5B84"/>
    <w:rsid w:val="005C6A9D"/>
    <w:rsid w:val="005C7E47"/>
    <w:rsid w:val="005D15B0"/>
    <w:rsid w:val="005D705C"/>
    <w:rsid w:val="005D7BDA"/>
    <w:rsid w:val="005E7C07"/>
    <w:rsid w:val="005F5D89"/>
    <w:rsid w:val="00601CD1"/>
    <w:rsid w:val="006049F8"/>
    <w:rsid w:val="006051D7"/>
    <w:rsid w:val="006119B1"/>
    <w:rsid w:val="00631322"/>
    <w:rsid w:val="00634F1F"/>
    <w:rsid w:val="006355D3"/>
    <w:rsid w:val="00636A1A"/>
    <w:rsid w:val="00642EF2"/>
    <w:rsid w:val="00644C7F"/>
    <w:rsid w:val="0064543C"/>
    <w:rsid w:val="00647E11"/>
    <w:rsid w:val="00661360"/>
    <w:rsid w:val="00664432"/>
    <w:rsid w:val="0066457A"/>
    <w:rsid w:val="00675EA1"/>
    <w:rsid w:val="006846BC"/>
    <w:rsid w:val="00686C94"/>
    <w:rsid w:val="00690B8E"/>
    <w:rsid w:val="00691C4E"/>
    <w:rsid w:val="00692F6E"/>
    <w:rsid w:val="0069750F"/>
    <w:rsid w:val="006A1EBF"/>
    <w:rsid w:val="006A3F99"/>
    <w:rsid w:val="006A57AE"/>
    <w:rsid w:val="006B2064"/>
    <w:rsid w:val="006B470D"/>
    <w:rsid w:val="006B51A6"/>
    <w:rsid w:val="006B6279"/>
    <w:rsid w:val="006B7803"/>
    <w:rsid w:val="006C0B45"/>
    <w:rsid w:val="006C1D5D"/>
    <w:rsid w:val="006C7D96"/>
    <w:rsid w:val="006D06AD"/>
    <w:rsid w:val="006D1895"/>
    <w:rsid w:val="006D2CB1"/>
    <w:rsid w:val="006D30F2"/>
    <w:rsid w:val="006D71A5"/>
    <w:rsid w:val="006E201D"/>
    <w:rsid w:val="006E3342"/>
    <w:rsid w:val="006E445C"/>
    <w:rsid w:val="006E763C"/>
    <w:rsid w:val="006F091C"/>
    <w:rsid w:val="006F6588"/>
    <w:rsid w:val="007013BF"/>
    <w:rsid w:val="00703EF0"/>
    <w:rsid w:val="00713BE0"/>
    <w:rsid w:val="00717420"/>
    <w:rsid w:val="00717ABA"/>
    <w:rsid w:val="0072142D"/>
    <w:rsid w:val="00722D3A"/>
    <w:rsid w:val="00724B54"/>
    <w:rsid w:val="00725CC8"/>
    <w:rsid w:val="007311E0"/>
    <w:rsid w:val="00731942"/>
    <w:rsid w:val="007326CD"/>
    <w:rsid w:val="007343B9"/>
    <w:rsid w:val="007359A5"/>
    <w:rsid w:val="00735BEE"/>
    <w:rsid w:val="00736CD4"/>
    <w:rsid w:val="00740FCE"/>
    <w:rsid w:val="00741FC8"/>
    <w:rsid w:val="0074338B"/>
    <w:rsid w:val="00743F64"/>
    <w:rsid w:val="00744E52"/>
    <w:rsid w:val="00746FE6"/>
    <w:rsid w:val="0074712C"/>
    <w:rsid w:val="0074789B"/>
    <w:rsid w:val="007550B2"/>
    <w:rsid w:val="00762962"/>
    <w:rsid w:val="0076302C"/>
    <w:rsid w:val="007659F6"/>
    <w:rsid w:val="0076770E"/>
    <w:rsid w:val="007679E3"/>
    <w:rsid w:val="0077651C"/>
    <w:rsid w:val="00782FF4"/>
    <w:rsid w:val="00784277"/>
    <w:rsid w:val="007879C0"/>
    <w:rsid w:val="00791B19"/>
    <w:rsid w:val="00793E12"/>
    <w:rsid w:val="00794C19"/>
    <w:rsid w:val="00794C38"/>
    <w:rsid w:val="007A04D0"/>
    <w:rsid w:val="007A5274"/>
    <w:rsid w:val="007A693E"/>
    <w:rsid w:val="007B1317"/>
    <w:rsid w:val="007C0B2A"/>
    <w:rsid w:val="007C305D"/>
    <w:rsid w:val="007C52E5"/>
    <w:rsid w:val="007D0E8B"/>
    <w:rsid w:val="007E2ED0"/>
    <w:rsid w:val="007E5E1D"/>
    <w:rsid w:val="007E6B50"/>
    <w:rsid w:val="007F08CE"/>
    <w:rsid w:val="007F09EB"/>
    <w:rsid w:val="007F0F30"/>
    <w:rsid w:val="007F1B65"/>
    <w:rsid w:val="007F31D2"/>
    <w:rsid w:val="007F540A"/>
    <w:rsid w:val="00800E27"/>
    <w:rsid w:val="008027FD"/>
    <w:rsid w:val="00804602"/>
    <w:rsid w:val="00816164"/>
    <w:rsid w:val="00817F43"/>
    <w:rsid w:val="008218E7"/>
    <w:rsid w:val="00823289"/>
    <w:rsid w:val="008235D1"/>
    <w:rsid w:val="0082560A"/>
    <w:rsid w:val="00826EC8"/>
    <w:rsid w:val="008348F3"/>
    <w:rsid w:val="0083543B"/>
    <w:rsid w:val="00841B57"/>
    <w:rsid w:val="0084360E"/>
    <w:rsid w:val="008442E5"/>
    <w:rsid w:val="00854A02"/>
    <w:rsid w:val="00855AD6"/>
    <w:rsid w:val="00856DB2"/>
    <w:rsid w:val="00860316"/>
    <w:rsid w:val="00862B14"/>
    <w:rsid w:val="0086469B"/>
    <w:rsid w:val="0086493C"/>
    <w:rsid w:val="00867C01"/>
    <w:rsid w:val="00882631"/>
    <w:rsid w:val="00882B05"/>
    <w:rsid w:val="00885122"/>
    <w:rsid w:val="008915BC"/>
    <w:rsid w:val="00892457"/>
    <w:rsid w:val="00893BF7"/>
    <w:rsid w:val="00893F2C"/>
    <w:rsid w:val="00894511"/>
    <w:rsid w:val="00897CD0"/>
    <w:rsid w:val="008A376C"/>
    <w:rsid w:val="008A3F9C"/>
    <w:rsid w:val="008A5BB7"/>
    <w:rsid w:val="008B435D"/>
    <w:rsid w:val="008B5739"/>
    <w:rsid w:val="008B64CF"/>
    <w:rsid w:val="008C2FA8"/>
    <w:rsid w:val="008C36C6"/>
    <w:rsid w:val="008D21A1"/>
    <w:rsid w:val="008D2DC8"/>
    <w:rsid w:val="008E149C"/>
    <w:rsid w:val="008E222F"/>
    <w:rsid w:val="008E2F3A"/>
    <w:rsid w:val="008E315B"/>
    <w:rsid w:val="008E3AD2"/>
    <w:rsid w:val="008E7C59"/>
    <w:rsid w:val="008E7CA7"/>
    <w:rsid w:val="008F3990"/>
    <w:rsid w:val="008F586B"/>
    <w:rsid w:val="008F5940"/>
    <w:rsid w:val="009009C9"/>
    <w:rsid w:val="00900D16"/>
    <w:rsid w:val="009025D3"/>
    <w:rsid w:val="009031EA"/>
    <w:rsid w:val="009042AA"/>
    <w:rsid w:val="0090478F"/>
    <w:rsid w:val="00912FEF"/>
    <w:rsid w:val="00915B19"/>
    <w:rsid w:val="00915FB1"/>
    <w:rsid w:val="009230CF"/>
    <w:rsid w:val="009240B0"/>
    <w:rsid w:val="009263D5"/>
    <w:rsid w:val="00927896"/>
    <w:rsid w:val="009317E8"/>
    <w:rsid w:val="00933E84"/>
    <w:rsid w:val="00937F42"/>
    <w:rsid w:val="00941889"/>
    <w:rsid w:val="00941F2A"/>
    <w:rsid w:val="00945DA1"/>
    <w:rsid w:val="009534D7"/>
    <w:rsid w:val="009549F2"/>
    <w:rsid w:val="009665B3"/>
    <w:rsid w:val="00971EE0"/>
    <w:rsid w:val="00972E3B"/>
    <w:rsid w:val="00990CDE"/>
    <w:rsid w:val="009A1118"/>
    <w:rsid w:val="009A17BD"/>
    <w:rsid w:val="009A7B00"/>
    <w:rsid w:val="009B2A26"/>
    <w:rsid w:val="009C0868"/>
    <w:rsid w:val="009C39EC"/>
    <w:rsid w:val="009C4163"/>
    <w:rsid w:val="009D2976"/>
    <w:rsid w:val="009D3C73"/>
    <w:rsid w:val="009D3ECD"/>
    <w:rsid w:val="009E2C36"/>
    <w:rsid w:val="009E2CEE"/>
    <w:rsid w:val="009F3A6A"/>
    <w:rsid w:val="009F4B35"/>
    <w:rsid w:val="009F6B77"/>
    <w:rsid w:val="00A04A35"/>
    <w:rsid w:val="00A124C9"/>
    <w:rsid w:val="00A1471F"/>
    <w:rsid w:val="00A20CA5"/>
    <w:rsid w:val="00A2198C"/>
    <w:rsid w:val="00A223A9"/>
    <w:rsid w:val="00A231A7"/>
    <w:rsid w:val="00A24523"/>
    <w:rsid w:val="00A25F82"/>
    <w:rsid w:val="00A31C76"/>
    <w:rsid w:val="00A34A77"/>
    <w:rsid w:val="00A35CC3"/>
    <w:rsid w:val="00A446BF"/>
    <w:rsid w:val="00A45AB9"/>
    <w:rsid w:val="00A51229"/>
    <w:rsid w:val="00A51876"/>
    <w:rsid w:val="00A548A0"/>
    <w:rsid w:val="00A56DEE"/>
    <w:rsid w:val="00A63C88"/>
    <w:rsid w:val="00A64E8B"/>
    <w:rsid w:val="00A64EF1"/>
    <w:rsid w:val="00A7572A"/>
    <w:rsid w:val="00A75DAA"/>
    <w:rsid w:val="00A801AF"/>
    <w:rsid w:val="00A856B1"/>
    <w:rsid w:val="00A87F8C"/>
    <w:rsid w:val="00A900C6"/>
    <w:rsid w:val="00A973A7"/>
    <w:rsid w:val="00A9744C"/>
    <w:rsid w:val="00AA0D7F"/>
    <w:rsid w:val="00AA3CA6"/>
    <w:rsid w:val="00AA423B"/>
    <w:rsid w:val="00AA56E2"/>
    <w:rsid w:val="00AA5E4E"/>
    <w:rsid w:val="00AA65A9"/>
    <w:rsid w:val="00AB4C0D"/>
    <w:rsid w:val="00AB5930"/>
    <w:rsid w:val="00AB7AEF"/>
    <w:rsid w:val="00AC61A6"/>
    <w:rsid w:val="00AC638F"/>
    <w:rsid w:val="00AD1C12"/>
    <w:rsid w:val="00AD1C4C"/>
    <w:rsid w:val="00AD244C"/>
    <w:rsid w:val="00AD2A2D"/>
    <w:rsid w:val="00AD33C4"/>
    <w:rsid w:val="00AD64CD"/>
    <w:rsid w:val="00AD6D57"/>
    <w:rsid w:val="00AE1DF3"/>
    <w:rsid w:val="00AE2AEB"/>
    <w:rsid w:val="00AF0728"/>
    <w:rsid w:val="00AF192B"/>
    <w:rsid w:val="00AF1A89"/>
    <w:rsid w:val="00AF5124"/>
    <w:rsid w:val="00B00EE5"/>
    <w:rsid w:val="00B023E7"/>
    <w:rsid w:val="00B03A04"/>
    <w:rsid w:val="00B065EA"/>
    <w:rsid w:val="00B0672B"/>
    <w:rsid w:val="00B06A35"/>
    <w:rsid w:val="00B07599"/>
    <w:rsid w:val="00B13E21"/>
    <w:rsid w:val="00B17DAC"/>
    <w:rsid w:val="00B24C92"/>
    <w:rsid w:val="00B2649C"/>
    <w:rsid w:val="00B307FD"/>
    <w:rsid w:val="00B40333"/>
    <w:rsid w:val="00B4085B"/>
    <w:rsid w:val="00B43430"/>
    <w:rsid w:val="00B445C2"/>
    <w:rsid w:val="00B47984"/>
    <w:rsid w:val="00B5020E"/>
    <w:rsid w:val="00B5081F"/>
    <w:rsid w:val="00B510B3"/>
    <w:rsid w:val="00B520C4"/>
    <w:rsid w:val="00B557CE"/>
    <w:rsid w:val="00B56A9D"/>
    <w:rsid w:val="00B60367"/>
    <w:rsid w:val="00B6185B"/>
    <w:rsid w:val="00B67001"/>
    <w:rsid w:val="00B675A5"/>
    <w:rsid w:val="00B75415"/>
    <w:rsid w:val="00B83593"/>
    <w:rsid w:val="00B914C6"/>
    <w:rsid w:val="00B939DB"/>
    <w:rsid w:val="00B97B38"/>
    <w:rsid w:val="00BA2FEF"/>
    <w:rsid w:val="00BA6AC3"/>
    <w:rsid w:val="00BA7A44"/>
    <w:rsid w:val="00BA7B4C"/>
    <w:rsid w:val="00BB10C5"/>
    <w:rsid w:val="00BB1850"/>
    <w:rsid w:val="00BB2D07"/>
    <w:rsid w:val="00BB30C5"/>
    <w:rsid w:val="00BB47F7"/>
    <w:rsid w:val="00BC38D4"/>
    <w:rsid w:val="00BD0960"/>
    <w:rsid w:val="00BD4962"/>
    <w:rsid w:val="00BD49C8"/>
    <w:rsid w:val="00BD601D"/>
    <w:rsid w:val="00BE2DDB"/>
    <w:rsid w:val="00BE3496"/>
    <w:rsid w:val="00BF3554"/>
    <w:rsid w:val="00BF501C"/>
    <w:rsid w:val="00BF7540"/>
    <w:rsid w:val="00BF7604"/>
    <w:rsid w:val="00C02609"/>
    <w:rsid w:val="00C05891"/>
    <w:rsid w:val="00C07336"/>
    <w:rsid w:val="00C07395"/>
    <w:rsid w:val="00C10CD6"/>
    <w:rsid w:val="00C238A5"/>
    <w:rsid w:val="00C24687"/>
    <w:rsid w:val="00C26EBE"/>
    <w:rsid w:val="00C27D29"/>
    <w:rsid w:val="00C30167"/>
    <w:rsid w:val="00C328A2"/>
    <w:rsid w:val="00C32CF4"/>
    <w:rsid w:val="00C34391"/>
    <w:rsid w:val="00C40EF0"/>
    <w:rsid w:val="00C478F8"/>
    <w:rsid w:val="00C55275"/>
    <w:rsid w:val="00C55435"/>
    <w:rsid w:val="00C63544"/>
    <w:rsid w:val="00C635BD"/>
    <w:rsid w:val="00C715B8"/>
    <w:rsid w:val="00C71E48"/>
    <w:rsid w:val="00C735AC"/>
    <w:rsid w:val="00C775C5"/>
    <w:rsid w:val="00C80C37"/>
    <w:rsid w:val="00C81CDA"/>
    <w:rsid w:val="00C81D2C"/>
    <w:rsid w:val="00C81E5B"/>
    <w:rsid w:val="00C823D0"/>
    <w:rsid w:val="00C82A85"/>
    <w:rsid w:val="00C83CA6"/>
    <w:rsid w:val="00C852FD"/>
    <w:rsid w:val="00C86814"/>
    <w:rsid w:val="00C919FE"/>
    <w:rsid w:val="00C927F1"/>
    <w:rsid w:val="00C953B0"/>
    <w:rsid w:val="00C96338"/>
    <w:rsid w:val="00CA0095"/>
    <w:rsid w:val="00CA1300"/>
    <w:rsid w:val="00CA5398"/>
    <w:rsid w:val="00CA589E"/>
    <w:rsid w:val="00CA6285"/>
    <w:rsid w:val="00CB2D78"/>
    <w:rsid w:val="00CB3711"/>
    <w:rsid w:val="00CB6159"/>
    <w:rsid w:val="00CB6FAA"/>
    <w:rsid w:val="00CB731E"/>
    <w:rsid w:val="00CC07A1"/>
    <w:rsid w:val="00CC37DE"/>
    <w:rsid w:val="00CC384B"/>
    <w:rsid w:val="00CC3D13"/>
    <w:rsid w:val="00CC5FF2"/>
    <w:rsid w:val="00CD47E2"/>
    <w:rsid w:val="00CD631E"/>
    <w:rsid w:val="00CD7CFB"/>
    <w:rsid w:val="00CE0751"/>
    <w:rsid w:val="00CE0844"/>
    <w:rsid w:val="00CE1049"/>
    <w:rsid w:val="00CE18B1"/>
    <w:rsid w:val="00CE35D6"/>
    <w:rsid w:val="00CF0410"/>
    <w:rsid w:val="00CF18D3"/>
    <w:rsid w:val="00CF2378"/>
    <w:rsid w:val="00CF4502"/>
    <w:rsid w:val="00CF632D"/>
    <w:rsid w:val="00CF7513"/>
    <w:rsid w:val="00D0493E"/>
    <w:rsid w:val="00D066C1"/>
    <w:rsid w:val="00D143CD"/>
    <w:rsid w:val="00D1614C"/>
    <w:rsid w:val="00D16DBF"/>
    <w:rsid w:val="00D172DC"/>
    <w:rsid w:val="00D2196B"/>
    <w:rsid w:val="00D23C83"/>
    <w:rsid w:val="00D24A3B"/>
    <w:rsid w:val="00D2698F"/>
    <w:rsid w:val="00D3358C"/>
    <w:rsid w:val="00D36080"/>
    <w:rsid w:val="00D36FFC"/>
    <w:rsid w:val="00D44FB8"/>
    <w:rsid w:val="00D564CB"/>
    <w:rsid w:val="00D623B0"/>
    <w:rsid w:val="00D64B51"/>
    <w:rsid w:val="00D663D5"/>
    <w:rsid w:val="00D73ADD"/>
    <w:rsid w:val="00D7447E"/>
    <w:rsid w:val="00D76224"/>
    <w:rsid w:val="00DA1D9C"/>
    <w:rsid w:val="00DA2B76"/>
    <w:rsid w:val="00DA43E1"/>
    <w:rsid w:val="00DA50BB"/>
    <w:rsid w:val="00DB0C92"/>
    <w:rsid w:val="00DB27AE"/>
    <w:rsid w:val="00DB590A"/>
    <w:rsid w:val="00DC25C0"/>
    <w:rsid w:val="00DD37F6"/>
    <w:rsid w:val="00DE3EE7"/>
    <w:rsid w:val="00DE44CB"/>
    <w:rsid w:val="00DE71E0"/>
    <w:rsid w:val="00DF0C7C"/>
    <w:rsid w:val="00DF0F59"/>
    <w:rsid w:val="00DF3A52"/>
    <w:rsid w:val="00DF4CCC"/>
    <w:rsid w:val="00DF605D"/>
    <w:rsid w:val="00E037AA"/>
    <w:rsid w:val="00E066BF"/>
    <w:rsid w:val="00E06C27"/>
    <w:rsid w:val="00E07F5C"/>
    <w:rsid w:val="00E10697"/>
    <w:rsid w:val="00E11E3B"/>
    <w:rsid w:val="00E11F43"/>
    <w:rsid w:val="00E13F7F"/>
    <w:rsid w:val="00E1465F"/>
    <w:rsid w:val="00E17008"/>
    <w:rsid w:val="00E22F85"/>
    <w:rsid w:val="00E234C9"/>
    <w:rsid w:val="00E24B18"/>
    <w:rsid w:val="00E251C6"/>
    <w:rsid w:val="00E25DA6"/>
    <w:rsid w:val="00E27455"/>
    <w:rsid w:val="00E3358C"/>
    <w:rsid w:val="00E35099"/>
    <w:rsid w:val="00E364CA"/>
    <w:rsid w:val="00E40BEA"/>
    <w:rsid w:val="00E435DA"/>
    <w:rsid w:val="00E5073E"/>
    <w:rsid w:val="00E52BC5"/>
    <w:rsid w:val="00E5443D"/>
    <w:rsid w:val="00E55C7E"/>
    <w:rsid w:val="00E56843"/>
    <w:rsid w:val="00E60E40"/>
    <w:rsid w:val="00E632EE"/>
    <w:rsid w:val="00E714B6"/>
    <w:rsid w:val="00E754B2"/>
    <w:rsid w:val="00E76037"/>
    <w:rsid w:val="00E76E7E"/>
    <w:rsid w:val="00E80761"/>
    <w:rsid w:val="00E81B48"/>
    <w:rsid w:val="00E833DF"/>
    <w:rsid w:val="00E866D7"/>
    <w:rsid w:val="00E8719B"/>
    <w:rsid w:val="00E87257"/>
    <w:rsid w:val="00E902CF"/>
    <w:rsid w:val="00E906D4"/>
    <w:rsid w:val="00E90FC5"/>
    <w:rsid w:val="00E95470"/>
    <w:rsid w:val="00EA2736"/>
    <w:rsid w:val="00EA47A1"/>
    <w:rsid w:val="00EB16E1"/>
    <w:rsid w:val="00EB1B75"/>
    <w:rsid w:val="00EB355A"/>
    <w:rsid w:val="00EB3701"/>
    <w:rsid w:val="00EB4B1A"/>
    <w:rsid w:val="00EB4E4B"/>
    <w:rsid w:val="00EC00D8"/>
    <w:rsid w:val="00EC16B5"/>
    <w:rsid w:val="00EC2869"/>
    <w:rsid w:val="00EC3453"/>
    <w:rsid w:val="00EC5124"/>
    <w:rsid w:val="00ED2336"/>
    <w:rsid w:val="00EE0444"/>
    <w:rsid w:val="00EE3097"/>
    <w:rsid w:val="00EE34DD"/>
    <w:rsid w:val="00EE45E7"/>
    <w:rsid w:val="00EE6E31"/>
    <w:rsid w:val="00EE70D6"/>
    <w:rsid w:val="00EE7952"/>
    <w:rsid w:val="00EF3CEF"/>
    <w:rsid w:val="00EF5870"/>
    <w:rsid w:val="00F078FD"/>
    <w:rsid w:val="00F10D0D"/>
    <w:rsid w:val="00F116E9"/>
    <w:rsid w:val="00F129F7"/>
    <w:rsid w:val="00F139F7"/>
    <w:rsid w:val="00F13A3C"/>
    <w:rsid w:val="00F14B5F"/>
    <w:rsid w:val="00F160AE"/>
    <w:rsid w:val="00F276E9"/>
    <w:rsid w:val="00F35AC7"/>
    <w:rsid w:val="00F36E76"/>
    <w:rsid w:val="00F43FEB"/>
    <w:rsid w:val="00F46932"/>
    <w:rsid w:val="00F508DD"/>
    <w:rsid w:val="00F531FC"/>
    <w:rsid w:val="00F61826"/>
    <w:rsid w:val="00F70744"/>
    <w:rsid w:val="00F71A32"/>
    <w:rsid w:val="00F757EC"/>
    <w:rsid w:val="00F778D0"/>
    <w:rsid w:val="00F85EE3"/>
    <w:rsid w:val="00F8695A"/>
    <w:rsid w:val="00F8791E"/>
    <w:rsid w:val="00F9527E"/>
    <w:rsid w:val="00F95E65"/>
    <w:rsid w:val="00F96FA4"/>
    <w:rsid w:val="00FA0495"/>
    <w:rsid w:val="00FB2BFC"/>
    <w:rsid w:val="00FC1321"/>
    <w:rsid w:val="00FC33FA"/>
    <w:rsid w:val="00FC6956"/>
    <w:rsid w:val="00FD0E35"/>
    <w:rsid w:val="00FD3410"/>
    <w:rsid w:val="00FD6165"/>
    <w:rsid w:val="00FE1820"/>
    <w:rsid w:val="00FE6CF3"/>
    <w:rsid w:val="00FF178F"/>
    <w:rsid w:val="00FF2A72"/>
    <w:rsid w:val="00FF3050"/>
    <w:rsid w:val="00FF3FDF"/>
    <w:rsid w:val="00FF41D0"/>
    <w:rsid w:val="01183E3B"/>
    <w:rsid w:val="06B64D1B"/>
    <w:rsid w:val="0C2E201F"/>
    <w:rsid w:val="12B55F7A"/>
    <w:rsid w:val="146C660D"/>
    <w:rsid w:val="26573B32"/>
    <w:rsid w:val="359C4CAB"/>
    <w:rsid w:val="3AEC463F"/>
    <w:rsid w:val="3DCF3AD5"/>
    <w:rsid w:val="424135B6"/>
    <w:rsid w:val="4E0210BF"/>
    <w:rsid w:val="50317A09"/>
    <w:rsid w:val="7FEB2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0"/>
    <w:rPr>
      <w:rFonts w:ascii="Calibri" w:hAnsi="Calibri" w:cs="Calibri"/>
      <w:sz w:val="20"/>
    </w:rPr>
  </w:style>
  <w:style w:type="character" w:customStyle="1" w:styleId="EndNoteBibliography0">
    <w:name w:val="EndNote Bibliography 字符"/>
    <w:basedOn w:val="a0"/>
    <w:link w:val="EndNoteBibliography"/>
    <w:rPr>
      <w:rFonts w:ascii="Calibri" w:eastAsiaTheme="minorEastAsia" w:hAnsi="Calibri" w:cs="Calibri"/>
      <w:kern w:val="2"/>
      <w:szCs w:val="24"/>
    </w:rPr>
  </w:style>
  <w:style w:type="paragraph" w:styleId="a7">
    <w:name w:val="List Paragraph"/>
    <w:basedOn w:val="a"/>
    <w:uiPriority w:val="99"/>
    <w:rsid w:val="00B675A5"/>
    <w:pPr>
      <w:ind w:firstLineChars="200" w:firstLine="420"/>
    </w:pPr>
  </w:style>
  <w:style w:type="paragraph" w:styleId="a8">
    <w:name w:val="Balloon Text"/>
    <w:basedOn w:val="a"/>
    <w:link w:val="Char1"/>
    <w:semiHidden/>
    <w:unhideWhenUsed/>
    <w:rsid w:val="00A51876"/>
    <w:rPr>
      <w:sz w:val="18"/>
      <w:szCs w:val="18"/>
    </w:rPr>
  </w:style>
  <w:style w:type="character" w:customStyle="1" w:styleId="Char1">
    <w:name w:val="批注框文本 Char"/>
    <w:basedOn w:val="a0"/>
    <w:link w:val="a8"/>
    <w:semiHidden/>
    <w:rsid w:val="00A51876"/>
    <w:rPr>
      <w:rFonts w:asciiTheme="minorHAnsi" w:eastAsiaTheme="minorEastAsia" w:hAnsiTheme="minorHAnsi" w:cstheme="minorBidi"/>
      <w:kern w:val="2"/>
      <w:sz w:val="18"/>
      <w:szCs w:val="18"/>
    </w:rPr>
  </w:style>
  <w:style w:type="character" w:styleId="a9">
    <w:name w:val="annotation reference"/>
    <w:basedOn w:val="a0"/>
    <w:semiHidden/>
    <w:unhideWhenUsed/>
    <w:rsid w:val="00087E03"/>
    <w:rPr>
      <w:sz w:val="21"/>
      <w:szCs w:val="21"/>
    </w:rPr>
  </w:style>
  <w:style w:type="paragraph" w:styleId="aa">
    <w:name w:val="annotation text"/>
    <w:basedOn w:val="a"/>
    <w:link w:val="Char2"/>
    <w:semiHidden/>
    <w:unhideWhenUsed/>
    <w:rsid w:val="00087E03"/>
    <w:pPr>
      <w:jc w:val="left"/>
    </w:pPr>
  </w:style>
  <w:style w:type="character" w:customStyle="1" w:styleId="Char2">
    <w:name w:val="批注文字 Char"/>
    <w:basedOn w:val="a0"/>
    <w:link w:val="aa"/>
    <w:semiHidden/>
    <w:rsid w:val="00087E03"/>
    <w:rPr>
      <w:rFonts w:asciiTheme="minorHAnsi" w:eastAsiaTheme="minorEastAsia" w:hAnsiTheme="minorHAnsi" w:cstheme="minorBidi"/>
      <w:kern w:val="2"/>
      <w:sz w:val="21"/>
      <w:szCs w:val="24"/>
    </w:rPr>
  </w:style>
  <w:style w:type="paragraph" w:styleId="ab">
    <w:name w:val="annotation subject"/>
    <w:basedOn w:val="aa"/>
    <w:next w:val="aa"/>
    <w:link w:val="Char3"/>
    <w:semiHidden/>
    <w:unhideWhenUsed/>
    <w:rsid w:val="00087E03"/>
    <w:rPr>
      <w:b/>
      <w:bCs/>
    </w:rPr>
  </w:style>
  <w:style w:type="character" w:customStyle="1" w:styleId="Char3">
    <w:name w:val="批注主题 Char"/>
    <w:basedOn w:val="Char2"/>
    <w:link w:val="ab"/>
    <w:semiHidden/>
    <w:rsid w:val="00087E03"/>
    <w:rPr>
      <w:rFonts w:asciiTheme="minorHAnsi" w:eastAsiaTheme="minorEastAsia" w:hAnsiTheme="minorHAnsi" w:cstheme="minorBidi"/>
      <w:b/>
      <w:bCs/>
      <w:kern w:val="2"/>
      <w:sz w:val="21"/>
      <w:szCs w:val="24"/>
    </w:rPr>
  </w:style>
  <w:style w:type="paragraph" w:styleId="ac">
    <w:name w:val="Revision"/>
    <w:hidden/>
    <w:uiPriority w:val="99"/>
    <w:semiHidden/>
    <w:rsid w:val="00087E0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0"/>
    <w:rPr>
      <w:rFonts w:ascii="Calibri" w:hAnsi="Calibri" w:cs="Calibri"/>
      <w:sz w:val="20"/>
    </w:rPr>
  </w:style>
  <w:style w:type="character" w:customStyle="1" w:styleId="EndNoteBibliography0">
    <w:name w:val="EndNote Bibliography 字符"/>
    <w:basedOn w:val="a0"/>
    <w:link w:val="EndNoteBibliography"/>
    <w:rPr>
      <w:rFonts w:ascii="Calibri" w:eastAsiaTheme="minorEastAsia" w:hAnsi="Calibri" w:cs="Calibri"/>
      <w:kern w:val="2"/>
      <w:szCs w:val="24"/>
    </w:rPr>
  </w:style>
  <w:style w:type="paragraph" w:styleId="a7">
    <w:name w:val="List Paragraph"/>
    <w:basedOn w:val="a"/>
    <w:uiPriority w:val="99"/>
    <w:rsid w:val="00B675A5"/>
    <w:pPr>
      <w:ind w:firstLineChars="200" w:firstLine="420"/>
    </w:pPr>
  </w:style>
  <w:style w:type="paragraph" w:styleId="a8">
    <w:name w:val="Balloon Text"/>
    <w:basedOn w:val="a"/>
    <w:link w:val="Char1"/>
    <w:semiHidden/>
    <w:unhideWhenUsed/>
    <w:rsid w:val="00A51876"/>
    <w:rPr>
      <w:sz w:val="18"/>
      <w:szCs w:val="18"/>
    </w:rPr>
  </w:style>
  <w:style w:type="character" w:customStyle="1" w:styleId="Char1">
    <w:name w:val="批注框文本 Char"/>
    <w:basedOn w:val="a0"/>
    <w:link w:val="a8"/>
    <w:semiHidden/>
    <w:rsid w:val="00A51876"/>
    <w:rPr>
      <w:rFonts w:asciiTheme="minorHAnsi" w:eastAsiaTheme="minorEastAsia" w:hAnsiTheme="minorHAnsi" w:cstheme="minorBidi"/>
      <w:kern w:val="2"/>
      <w:sz w:val="18"/>
      <w:szCs w:val="18"/>
    </w:rPr>
  </w:style>
  <w:style w:type="character" w:styleId="a9">
    <w:name w:val="annotation reference"/>
    <w:basedOn w:val="a0"/>
    <w:semiHidden/>
    <w:unhideWhenUsed/>
    <w:rsid w:val="00087E03"/>
    <w:rPr>
      <w:sz w:val="21"/>
      <w:szCs w:val="21"/>
    </w:rPr>
  </w:style>
  <w:style w:type="paragraph" w:styleId="aa">
    <w:name w:val="annotation text"/>
    <w:basedOn w:val="a"/>
    <w:link w:val="Char2"/>
    <w:semiHidden/>
    <w:unhideWhenUsed/>
    <w:rsid w:val="00087E03"/>
    <w:pPr>
      <w:jc w:val="left"/>
    </w:pPr>
  </w:style>
  <w:style w:type="character" w:customStyle="1" w:styleId="Char2">
    <w:name w:val="批注文字 Char"/>
    <w:basedOn w:val="a0"/>
    <w:link w:val="aa"/>
    <w:semiHidden/>
    <w:rsid w:val="00087E03"/>
    <w:rPr>
      <w:rFonts w:asciiTheme="minorHAnsi" w:eastAsiaTheme="minorEastAsia" w:hAnsiTheme="minorHAnsi" w:cstheme="minorBidi"/>
      <w:kern w:val="2"/>
      <w:sz w:val="21"/>
      <w:szCs w:val="24"/>
    </w:rPr>
  </w:style>
  <w:style w:type="paragraph" w:styleId="ab">
    <w:name w:val="annotation subject"/>
    <w:basedOn w:val="aa"/>
    <w:next w:val="aa"/>
    <w:link w:val="Char3"/>
    <w:semiHidden/>
    <w:unhideWhenUsed/>
    <w:rsid w:val="00087E03"/>
    <w:rPr>
      <w:b/>
      <w:bCs/>
    </w:rPr>
  </w:style>
  <w:style w:type="character" w:customStyle="1" w:styleId="Char3">
    <w:name w:val="批注主题 Char"/>
    <w:basedOn w:val="Char2"/>
    <w:link w:val="ab"/>
    <w:semiHidden/>
    <w:rsid w:val="00087E03"/>
    <w:rPr>
      <w:rFonts w:asciiTheme="minorHAnsi" w:eastAsiaTheme="minorEastAsia" w:hAnsiTheme="minorHAnsi" w:cstheme="minorBidi"/>
      <w:b/>
      <w:bCs/>
      <w:kern w:val="2"/>
      <w:sz w:val="21"/>
      <w:szCs w:val="24"/>
    </w:rPr>
  </w:style>
  <w:style w:type="paragraph" w:styleId="ac">
    <w:name w:val="Revision"/>
    <w:hidden/>
    <w:uiPriority w:val="99"/>
    <w:semiHidden/>
    <w:rsid w:val="00087E0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446CC-4132-4DF0-B24C-582554EF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3951</Words>
  <Characters>22524</Characters>
  <Application>Microsoft Office Word</Application>
  <DocSecurity>0</DocSecurity>
  <Lines>187</Lines>
  <Paragraphs>52</Paragraphs>
  <ScaleCrop>false</ScaleCrop>
  <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kklt</dc:creator>
  <cp:lastModifiedBy>邢燕霞</cp:lastModifiedBy>
  <cp:revision>8</cp:revision>
  <dcterms:created xsi:type="dcterms:W3CDTF">2020-05-23T12:29:00Z</dcterms:created>
  <dcterms:modified xsi:type="dcterms:W3CDTF">2020-06-04T02:40:00Z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