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4C" w:rsidRPr="00CB0941" w:rsidRDefault="002B374C" w:rsidP="00D57E1E">
      <w:pPr>
        <w:suppressAutoHyphens w:val="0"/>
        <w:spacing w:line="360" w:lineRule="auto"/>
        <w:rPr>
          <w:rFonts w:ascii="Book Antiqua" w:eastAsia="宋体" w:hAnsi="Book Antiqua" w:cs="Times New Roman"/>
          <w:b/>
          <w:color w:val="000000"/>
          <w:sz w:val="24"/>
          <w:szCs w:val="24"/>
          <w:lang w:eastAsia="zh-CN"/>
        </w:rPr>
      </w:pPr>
      <w:r w:rsidRPr="00CB0941">
        <w:rPr>
          <w:rFonts w:ascii="Book Antiqua" w:eastAsia="宋体" w:hAnsi="Book Antiqua" w:cs="Times New Roman"/>
          <w:b/>
          <w:color w:val="000000"/>
          <w:sz w:val="24"/>
          <w:szCs w:val="24"/>
          <w:lang w:eastAsia="zh-CN"/>
        </w:rPr>
        <w:t>Name of journal: World Journal of Gastroenterology</w:t>
      </w:r>
    </w:p>
    <w:p w:rsidR="002B374C" w:rsidRPr="00CB0941" w:rsidRDefault="002B374C" w:rsidP="00D57E1E">
      <w:pPr>
        <w:suppressAutoHyphens w:val="0"/>
        <w:spacing w:line="360" w:lineRule="auto"/>
        <w:rPr>
          <w:rFonts w:ascii="Book Antiqua" w:eastAsia="宋体" w:hAnsi="Book Antiqua" w:cs="Times New Roman"/>
          <w:b/>
          <w:color w:val="000000"/>
          <w:sz w:val="24"/>
          <w:szCs w:val="24"/>
          <w:lang w:eastAsia="zh-CN"/>
        </w:rPr>
      </w:pPr>
      <w:r w:rsidRPr="00CB0941">
        <w:rPr>
          <w:rFonts w:ascii="Book Antiqua" w:eastAsia="宋体" w:hAnsi="Book Antiqua" w:cs="Times New Roman"/>
          <w:b/>
          <w:color w:val="000000"/>
          <w:sz w:val="24"/>
          <w:szCs w:val="24"/>
          <w:lang w:eastAsia="zh-CN"/>
        </w:rPr>
        <w:t>ESPS Manuscript NO: 5514</w:t>
      </w:r>
    </w:p>
    <w:p w:rsidR="002B374C" w:rsidRPr="00CB0941" w:rsidRDefault="002B374C" w:rsidP="00D57E1E">
      <w:pPr>
        <w:suppressAutoHyphens w:val="0"/>
        <w:spacing w:line="360" w:lineRule="auto"/>
        <w:rPr>
          <w:rFonts w:ascii="Book Antiqua" w:eastAsia="宋体" w:hAnsi="Book Antiqua" w:cs="Times New Roman"/>
          <w:b/>
          <w:color w:val="000000"/>
          <w:sz w:val="24"/>
          <w:szCs w:val="24"/>
          <w:lang w:eastAsia="zh-CN"/>
        </w:rPr>
      </w:pPr>
      <w:r w:rsidRPr="00CB0941">
        <w:rPr>
          <w:rFonts w:ascii="Book Antiqua" w:eastAsia="宋体" w:hAnsi="Book Antiqua" w:cs="Times New Roman"/>
          <w:b/>
          <w:color w:val="000000"/>
          <w:sz w:val="24"/>
          <w:szCs w:val="24"/>
          <w:lang w:eastAsia="zh-CN"/>
        </w:rPr>
        <w:t>Columns: TOPIC HIGHLIGHTS</w:t>
      </w:r>
    </w:p>
    <w:p w:rsidR="002B374C" w:rsidRPr="00CB0941" w:rsidRDefault="002B374C" w:rsidP="00D57E1E">
      <w:pPr>
        <w:suppressAutoHyphens w:val="0"/>
        <w:spacing w:line="360" w:lineRule="auto"/>
        <w:rPr>
          <w:rFonts w:ascii="Book Antiqua" w:eastAsia="宋体" w:hAnsi="Book Antiqua" w:cs="Times New Roman"/>
          <w:b/>
          <w:i/>
          <w:color w:val="000000"/>
          <w:sz w:val="24"/>
          <w:szCs w:val="24"/>
          <w:lang w:eastAsia="zh-CN"/>
        </w:rPr>
      </w:pPr>
    </w:p>
    <w:p w:rsidR="002B374C" w:rsidRPr="00CB0941" w:rsidRDefault="002B374C" w:rsidP="00D57E1E">
      <w:pPr>
        <w:suppressAutoHyphens w:val="0"/>
        <w:spacing w:line="360" w:lineRule="auto"/>
        <w:rPr>
          <w:rFonts w:ascii="Book Antiqua" w:eastAsia="Times New Roman" w:hAnsi="Book Antiqua"/>
          <w:color w:val="000000"/>
          <w:sz w:val="24"/>
        </w:rPr>
      </w:pPr>
      <w:r w:rsidRPr="00CB0941">
        <w:rPr>
          <w:rFonts w:ascii="Book Antiqua" w:eastAsia="Times New Roman" w:hAnsi="Book Antiqua" w:cs="TwCenMT-Bold"/>
          <w:bCs/>
          <w:color w:val="000000"/>
          <w:kern w:val="0"/>
          <w:sz w:val="24"/>
        </w:rPr>
        <w:t>WJG 20th Anniversary Special Issues</w:t>
      </w:r>
      <w:r w:rsidRPr="00CB0941">
        <w:rPr>
          <w:rFonts w:ascii="Book Antiqua" w:eastAsia="Times New Roman" w:hAnsi="Book Antiqua"/>
          <w:color w:val="000000"/>
          <w:sz w:val="24"/>
        </w:rPr>
        <w:t xml:space="preserve"> (6): </w:t>
      </w:r>
      <w:r w:rsidRPr="00E928D3">
        <w:rPr>
          <w:rFonts w:ascii="Book Antiqua" w:eastAsia="Times New Roman" w:hAnsi="Book Antiqua"/>
          <w:i/>
          <w:color w:val="000000"/>
          <w:sz w:val="24"/>
        </w:rPr>
        <w:t>Helicobacter pylori</w:t>
      </w:r>
    </w:p>
    <w:p w:rsidR="002B374C" w:rsidRPr="00CB0941" w:rsidRDefault="002B374C" w:rsidP="00D57E1E">
      <w:pPr>
        <w:suppressAutoHyphens w:val="0"/>
        <w:spacing w:line="360" w:lineRule="auto"/>
        <w:rPr>
          <w:rFonts w:ascii="Book Antiqua" w:eastAsia="宋体" w:hAnsi="Book Antiqua" w:cs="Times New Roman"/>
          <w:b/>
          <w:i/>
          <w:color w:val="000000"/>
          <w:sz w:val="24"/>
          <w:szCs w:val="24"/>
          <w:lang w:eastAsia="zh-CN"/>
        </w:rPr>
      </w:pPr>
    </w:p>
    <w:p w:rsidR="002B374C" w:rsidRPr="00CB0941" w:rsidRDefault="002B374C" w:rsidP="00D57E1E">
      <w:pPr>
        <w:suppressAutoHyphens w:val="0"/>
        <w:spacing w:line="360" w:lineRule="auto"/>
        <w:rPr>
          <w:rFonts w:ascii="Book Antiqua" w:eastAsia="Times New Roman" w:hAnsi="Book Antiqua" w:cs="Times New Roman"/>
          <w:b/>
          <w:color w:val="000000"/>
          <w:sz w:val="24"/>
          <w:szCs w:val="24"/>
        </w:rPr>
      </w:pPr>
      <w:r w:rsidRPr="00CB0941">
        <w:rPr>
          <w:rFonts w:ascii="Book Antiqua" w:eastAsia="Times New Roman" w:hAnsi="Book Antiqua" w:cs="Times New Roman"/>
          <w:b/>
          <w:i/>
          <w:color w:val="000000"/>
          <w:sz w:val="24"/>
          <w:szCs w:val="24"/>
        </w:rPr>
        <w:t>Helicobacter pylori</w:t>
      </w:r>
      <w:r w:rsidRPr="00CB0941">
        <w:rPr>
          <w:rFonts w:ascii="Book Antiqua" w:eastAsia="Times New Roman" w:hAnsi="Book Antiqua" w:cs="Times New Roman"/>
          <w:b/>
          <w:color w:val="000000"/>
          <w:sz w:val="24"/>
          <w:szCs w:val="24"/>
        </w:rPr>
        <w:t xml:space="preserve">-negative, </w:t>
      </w:r>
      <w:r w:rsidRPr="00CB0941">
        <w:rPr>
          <w:rFonts w:ascii="Book Antiqua" w:hAnsi="Book Antiqua" w:cs="Times New Roman"/>
          <w:b/>
          <w:color w:val="000000"/>
          <w:sz w:val="24"/>
          <w:szCs w:val="24"/>
        </w:rPr>
        <w:t>non-steroidal anti-inflammatory drug</w:t>
      </w:r>
      <w:r w:rsidRPr="00CB0941">
        <w:rPr>
          <w:rFonts w:ascii="Book Antiqua" w:eastAsia="宋体" w:hAnsi="Book Antiqua" w:cs="Times New Roman"/>
          <w:b/>
          <w:color w:val="000000"/>
          <w:sz w:val="24"/>
          <w:szCs w:val="24"/>
          <w:lang w:eastAsia="zh-CN"/>
        </w:rPr>
        <w:t xml:space="preserve">: </w:t>
      </w:r>
      <w:r w:rsidRPr="00CB0941">
        <w:rPr>
          <w:rFonts w:ascii="Book Antiqua" w:eastAsia="Times New Roman" w:hAnsi="Book Antiqua" w:cs="Times New Roman"/>
          <w:b/>
          <w:color w:val="000000"/>
          <w:sz w:val="24"/>
          <w:szCs w:val="24"/>
        </w:rPr>
        <w:t>Negative idiopathic ulcers in Asia</w:t>
      </w:r>
    </w:p>
    <w:p w:rsidR="002B374C" w:rsidRPr="00CB0941" w:rsidRDefault="002B374C" w:rsidP="00D57E1E">
      <w:pPr>
        <w:tabs>
          <w:tab w:val="clear" w:pos="840"/>
        </w:tabs>
        <w:suppressAutoHyphens w:val="0"/>
        <w:autoSpaceDE w:val="0"/>
        <w:autoSpaceDN w:val="0"/>
        <w:spacing w:line="360" w:lineRule="auto"/>
        <w:rPr>
          <w:rFonts w:ascii="Book Antiqua" w:eastAsia="宋体" w:hAnsi="Book Antiqua" w:cs="Times New Roman"/>
          <w:color w:val="000000"/>
          <w:sz w:val="24"/>
          <w:szCs w:val="24"/>
          <w:lang w:eastAsia="zh-CN"/>
        </w:rPr>
      </w:pPr>
    </w:p>
    <w:p w:rsidR="002B374C" w:rsidRPr="00CB0941" w:rsidRDefault="002B374C" w:rsidP="00D57E1E">
      <w:pPr>
        <w:tabs>
          <w:tab w:val="clear" w:pos="840"/>
        </w:tabs>
        <w:suppressAutoHyphens w:val="0"/>
        <w:autoSpaceDE w:val="0"/>
        <w:autoSpaceDN w:val="0"/>
        <w:spacing w:line="360" w:lineRule="auto"/>
        <w:rPr>
          <w:rFonts w:ascii="Book Antiqua" w:hAnsi="Book Antiqua" w:cs="Times New Roman"/>
          <w:color w:val="000000"/>
          <w:sz w:val="24"/>
          <w:szCs w:val="24"/>
        </w:rPr>
      </w:pPr>
      <w:r w:rsidRPr="00CB0941">
        <w:rPr>
          <w:rFonts w:ascii="Book Antiqua" w:hAnsi="Book Antiqua"/>
          <w:color w:val="000000"/>
          <w:sz w:val="24"/>
          <w:szCs w:val="24"/>
        </w:rPr>
        <w:t>Iijima</w:t>
      </w:r>
      <w:r w:rsidRPr="00CB0941">
        <w:rPr>
          <w:rFonts w:ascii="Book Antiqua" w:hAnsi="Book Antiqua" w:cs="Times New Roman"/>
          <w:color w:val="000000"/>
          <w:sz w:val="24"/>
          <w:szCs w:val="24"/>
        </w:rPr>
        <w:t xml:space="preserve"> </w:t>
      </w:r>
      <w:r w:rsidRPr="00CB0941">
        <w:rPr>
          <w:rFonts w:ascii="Book Antiqua" w:eastAsia="宋体" w:hAnsi="Book Antiqua" w:cs="Times New Roman"/>
          <w:color w:val="000000"/>
          <w:sz w:val="24"/>
          <w:szCs w:val="24"/>
          <w:lang w:eastAsia="zh-CN"/>
        </w:rPr>
        <w:t xml:space="preserve">K </w:t>
      </w:r>
      <w:r w:rsidRPr="00CB0941">
        <w:rPr>
          <w:rFonts w:ascii="Book Antiqua" w:eastAsia="宋体" w:hAnsi="Book Antiqua" w:cs="Times New Roman"/>
          <w:i/>
          <w:color w:val="000000"/>
          <w:sz w:val="24"/>
          <w:szCs w:val="24"/>
          <w:lang w:eastAsia="zh-CN"/>
        </w:rPr>
        <w:t>et al</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Idiopathic peptic ulcer in Asia</w:t>
      </w:r>
    </w:p>
    <w:p w:rsidR="002B374C" w:rsidRPr="00CB0941" w:rsidRDefault="002B374C" w:rsidP="00D57E1E">
      <w:pPr>
        <w:pStyle w:val="1"/>
        <w:spacing w:line="360" w:lineRule="auto"/>
        <w:ind w:leftChars="0" w:left="0" w:firstLine="0"/>
        <w:rPr>
          <w:rFonts w:ascii="Book Antiqua" w:hAnsi="Book Antiqua"/>
          <w:color w:val="000000"/>
          <w:sz w:val="24"/>
        </w:rPr>
      </w:pPr>
    </w:p>
    <w:p w:rsidR="002B374C" w:rsidRPr="00CB0941" w:rsidRDefault="002B374C" w:rsidP="00D57E1E">
      <w:pPr>
        <w:pStyle w:val="1"/>
        <w:spacing w:line="360" w:lineRule="auto"/>
        <w:ind w:leftChars="0" w:left="0" w:firstLine="0"/>
        <w:rPr>
          <w:rFonts w:ascii="Book Antiqua" w:hAnsi="Book Antiqua"/>
          <w:color w:val="000000"/>
          <w:sz w:val="24"/>
        </w:rPr>
      </w:pPr>
      <w:r w:rsidRPr="00CB0941">
        <w:rPr>
          <w:rFonts w:ascii="Book Antiqua" w:hAnsi="Book Antiqua"/>
          <w:color w:val="000000"/>
          <w:sz w:val="24"/>
        </w:rPr>
        <w:t>Katsunori Iijima, Takeshi Kanno, Tomoyuki Koike, Tooru Shimosegawa</w:t>
      </w:r>
    </w:p>
    <w:p w:rsidR="002B374C" w:rsidRPr="00CB0941" w:rsidRDefault="002B374C" w:rsidP="00D57E1E">
      <w:pPr>
        <w:pStyle w:val="1"/>
        <w:spacing w:line="360" w:lineRule="auto"/>
        <w:ind w:leftChars="0" w:left="0" w:firstLine="0"/>
        <w:rPr>
          <w:rFonts w:ascii="Book Antiqua" w:hAnsi="Book Antiqua"/>
          <w:color w:val="000000"/>
          <w:sz w:val="24"/>
        </w:rPr>
      </w:pPr>
    </w:p>
    <w:p w:rsidR="002B374C" w:rsidRPr="00CB0941" w:rsidRDefault="002B374C" w:rsidP="00D57E1E">
      <w:pPr>
        <w:pStyle w:val="1"/>
        <w:spacing w:line="360" w:lineRule="auto"/>
        <w:ind w:leftChars="0" w:left="0" w:firstLine="0"/>
        <w:rPr>
          <w:rFonts w:ascii="Book Antiqua" w:eastAsia="宋体" w:hAnsi="Book Antiqua"/>
          <w:color w:val="000000"/>
          <w:sz w:val="24"/>
          <w:lang w:eastAsia="zh-CN"/>
        </w:rPr>
      </w:pPr>
      <w:r w:rsidRPr="00CB0941">
        <w:rPr>
          <w:rFonts w:ascii="Book Antiqua" w:hAnsi="Book Antiqua"/>
          <w:b/>
          <w:color w:val="000000"/>
          <w:sz w:val="24"/>
        </w:rPr>
        <w:t>Katsunori Iijima, Takeshi Kanno, Tomoyuki Koike, Tooru Shimosegawa</w:t>
      </w:r>
      <w:r w:rsidRPr="00CB0941">
        <w:rPr>
          <w:rFonts w:ascii="Book Antiqua" w:eastAsia="宋体" w:hAnsi="Book Antiqua"/>
          <w:b/>
          <w:color w:val="000000"/>
          <w:sz w:val="24"/>
          <w:lang w:eastAsia="zh-CN"/>
        </w:rPr>
        <w:t xml:space="preserve">, </w:t>
      </w:r>
      <w:r w:rsidRPr="00CB0941">
        <w:rPr>
          <w:rFonts w:ascii="Book Antiqua" w:hAnsi="Book Antiqua" w:cs="Arial"/>
          <w:color w:val="000000"/>
          <w:sz w:val="24"/>
        </w:rPr>
        <w:t xml:space="preserve">Division of Gastroenterology, Tohoku University Graduate School of Medicine, </w:t>
      </w:r>
      <w:r w:rsidRPr="00CB0941">
        <w:rPr>
          <w:rFonts w:ascii="Book Antiqua" w:hAnsi="Book Antiqua"/>
          <w:color w:val="000000"/>
          <w:sz w:val="24"/>
          <w:lang w:val="fi-FI"/>
        </w:rPr>
        <w:t>Sendai 980-8574,</w:t>
      </w:r>
      <w:r w:rsidRPr="00CB0941">
        <w:rPr>
          <w:rFonts w:ascii="Book Antiqua" w:hAnsi="Book Antiqua" w:cs="Arial"/>
          <w:color w:val="000000"/>
          <w:sz w:val="24"/>
        </w:rPr>
        <w:t xml:space="preserve"> Miyagi, Japan</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tabs>
          <w:tab w:val="clear" w:pos="840"/>
        </w:tabs>
        <w:suppressAutoHyphens w:val="0"/>
        <w:autoSpaceDE w:val="0"/>
        <w:autoSpaceDN w:val="0"/>
        <w:spacing w:line="360" w:lineRule="auto"/>
        <w:rPr>
          <w:rFonts w:ascii="Book Antiqua" w:eastAsia="宋体" w:hAnsi="Book Antiqua" w:cs="Times New Roman"/>
          <w:color w:val="000000"/>
          <w:sz w:val="24"/>
          <w:szCs w:val="24"/>
          <w:lang w:eastAsia="zh-CN"/>
        </w:rPr>
      </w:pPr>
      <w:r w:rsidRPr="00CB0941">
        <w:rPr>
          <w:rFonts w:ascii="Book Antiqua" w:hAnsi="Book Antiqua"/>
          <w:b/>
          <w:color w:val="000000"/>
          <w:sz w:val="24"/>
        </w:rPr>
        <w:t>Author contributions:</w:t>
      </w:r>
      <w:r w:rsidRPr="00CB0941">
        <w:rPr>
          <w:rFonts w:ascii="Book Antiqua" w:eastAsia="宋体" w:hAnsi="Book Antiqua"/>
          <w:b/>
          <w:color w:val="000000"/>
          <w:sz w:val="24"/>
          <w:lang w:eastAsia="zh-CN"/>
        </w:rPr>
        <w:t xml:space="preserve"> </w:t>
      </w:r>
      <w:r w:rsidRPr="00CB0941">
        <w:rPr>
          <w:rFonts w:ascii="Book Antiqua" w:hAnsi="Book Antiqua" w:cs="Times New Roman"/>
          <w:color w:val="000000"/>
          <w:sz w:val="24"/>
          <w:szCs w:val="24"/>
        </w:rPr>
        <w:t>Iijima</w:t>
      </w:r>
      <w:r w:rsidRPr="00CB0941">
        <w:rPr>
          <w:rFonts w:ascii="Book Antiqua" w:eastAsia="宋体" w:hAnsi="Book Antiqua" w:cs="Times New Roman"/>
          <w:color w:val="000000"/>
          <w:sz w:val="24"/>
          <w:szCs w:val="24"/>
          <w:lang w:eastAsia="zh-CN"/>
        </w:rPr>
        <w:t xml:space="preserve"> K</w:t>
      </w:r>
      <w:r w:rsidRPr="00CB0941">
        <w:rPr>
          <w:rFonts w:ascii="Book Antiqua" w:hAnsi="Book Antiqua" w:cs="Times New Roman"/>
          <w:color w:val="000000"/>
          <w:sz w:val="24"/>
          <w:szCs w:val="24"/>
        </w:rPr>
        <w:t xml:space="preserve"> substantial contributions to conception and design, interpretation of data, drafting the article, final approval of the version to be published</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Kanno</w:t>
      </w:r>
      <w:r w:rsidRPr="00CB0941">
        <w:rPr>
          <w:rFonts w:ascii="Book Antiqua" w:eastAsia="宋体" w:hAnsi="Book Antiqua" w:cs="Times New Roman"/>
          <w:color w:val="000000"/>
          <w:sz w:val="24"/>
          <w:szCs w:val="24"/>
          <w:lang w:eastAsia="zh-CN"/>
        </w:rPr>
        <w:t xml:space="preserve"> T</w:t>
      </w:r>
      <w:r w:rsidRPr="00CB0941">
        <w:rPr>
          <w:rFonts w:ascii="Book Antiqua" w:hAnsi="Book Antiqua" w:cs="Times New Roman"/>
          <w:color w:val="000000"/>
          <w:sz w:val="24"/>
          <w:szCs w:val="24"/>
        </w:rPr>
        <w:t>, Koike</w:t>
      </w:r>
      <w:r w:rsidRPr="00CB0941">
        <w:rPr>
          <w:rFonts w:ascii="Book Antiqua" w:eastAsia="宋体" w:hAnsi="Book Antiqua" w:cs="Times New Roman"/>
          <w:color w:val="000000"/>
          <w:sz w:val="24"/>
          <w:szCs w:val="24"/>
          <w:lang w:eastAsia="zh-CN"/>
        </w:rPr>
        <w:t xml:space="preserve"> T</w:t>
      </w:r>
      <w:r w:rsidRPr="00CB0941">
        <w:rPr>
          <w:rFonts w:ascii="Book Antiqua" w:hAnsi="Book Antiqua" w:cs="Times New Roman"/>
          <w:color w:val="000000"/>
          <w:sz w:val="24"/>
          <w:szCs w:val="24"/>
        </w:rPr>
        <w:t>, Shimosegawa</w:t>
      </w:r>
      <w:r w:rsidRPr="00CB0941">
        <w:rPr>
          <w:rFonts w:ascii="Book Antiqua" w:eastAsia="宋体" w:hAnsi="Book Antiqua" w:cs="Times New Roman"/>
          <w:color w:val="000000"/>
          <w:sz w:val="24"/>
          <w:szCs w:val="24"/>
          <w:lang w:eastAsia="zh-CN"/>
        </w:rPr>
        <w:t xml:space="preserve"> T</w:t>
      </w:r>
      <w:r w:rsidRPr="00CB0941">
        <w:rPr>
          <w:rFonts w:ascii="Book Antiqua" w:hAnsi="Book Antiqua" w:cs="Times New Roman"/>
          <w:color w:val="000000"/>
          <w:sz w:val="24"/>
          <w:szCs w:val="24"/>
        </w:rPr>
        <w:t xml:space="preserve"> acquisition of data, revising it critically for important intellectual content, final approval of the version to be published</w:t>
      </w:r>
      <w:r w:rsidRPr="00CB0941">
        <w:rPr>
          <w:rFonts w:ascii="Book Antiqua" w:eastAsia="宋体" w:hAnsi="Book Antiqua" w:cs="Times New Roman"/>
          <w:color w:val="000000"/>
          <w:sz w:val="24"/>
          <w:szCs w:val="24"/>
          <w:lang w:eastAsia="zh-CN"/>
        </w:rPr>
        <w:t>.</w:t>
      </w:r>
    </w:p>
    <w:p w:rsidR="002B374C" w:rsidRPr="00CB0941" w:rsidRDefault="002B374C" w:rsidP="00D57E1E">
      <w:pPr>
        <w:tabs>
          <w:tab w:val="clear" w:pos="840"/>
        </w:tabs>
        <w:suppressAutoHyphens w:val="0"/>
        <w:autoSpaceDE w:val="0"/>
        <w:autoSpaceDN w:val="0"/>
        <w:spacing w:line="360" w:lineRule="auto"/>
        <w:rPr>
          <w:rFonts w:ascii="Book Antiqua" w:hAnsi="Book Antiqua" w:cs="Times New Roman"/>
          <w:color w:val="000000"/>
          <w:sz w:val="24"/>
          <w:szCs w:val="24"/>
        </w:rPr>
      </w:pPr>
    </w:p>
    <w:p w:rsidR="002B374C" w:rsidRPr="00CB0941" w:rsidRDefault="002B374C" w:rsidP="00D57E1E">
      <w:pPr>
        <w:tabs>
          <w:tab w:val="clear" w:pos="840"/>
        </w:tabs>
        <w:suppressAutoHyphens w:val="0"/>
        <w:autoSpaceDE w:val="0"/>
        <w:autoSpaceDN w:val="0"/>
        <w:spacing w:line="360" w:lineRule="auto"/>
        <w:rPr>
          <w:rFonts w:ascii="Book Antiqua" w:hAnsi="Book Antiqua" w:cs="Times New Roman"/>
          <w:color w:val="000000"/>
          <w:sz w:val="24"/>
          <w:szCs w:val="24"/>
        </w:rPr>
      </w:pPr>
      <w:r w:rsidRPr="00CB0941">
        <w:rPr>
          <w:rFonts w:ascii="Book Antiqua" w:hAnsi="Book Antiqua"/>
          <w:b/>
          <w:color w:val="000000"/>
          <w:sz w:val="24"/>
        </w:rPr>
        <w:t xml:space="preserve">Correspondence to: </w:t>
      </w:r>
      <w:r w:rsidRPr="00CB0941">
        <w:rPr>
          <w:rFonts w:ascii="Book Antiqua" w:hAnsi="Book Antiqua" w:cs="Times New Roman"/>
          <w:b/>
          <w:color w:val="000000"/>
          <w:sz w:val="24"/>
          <w:szCs w:val="24"/>
        </w:rPr>
        <w:t>Iijima Katsunori, MD,</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 xml:space="preserve">Division of Gastroenterology, </w:t>
      </w:r>
      <w:r w:rsidRPr="00CB0941">
        <w:rPr>
          <w:rFonts w:ascii="Book Antiqua" w:hAnsi="Book Antiqua" w:cs="Times New Roman"/>
          <w:color w:val="000000"/>
          <w:sz w:val="24"/>
          <w:szCs w:val="24"/>
        </w:rPr>
        <w:lastRenderedPageBreak/>
        <w:t>Tohoku University Graduate School of Medicine,</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lang w:val="fi-FI"/>
        </w:rPr>
        <w:t xml:space="preserve">Seiryo-machi, Aobaku, Sendai 980-8574, </w:t>
      </w:r>
      <w:r w:rsidRPr="00CB0941">
        <w:rPr>
          <w:rFonts w:ascii="Book Antiqua" w:hAnsi="Book Antiqua" w:cs="Arial"/>
          <w:color w:val="000000"/>
          <w:sz w:val="24"/>
        </w:rPr>
        <w:t>Miyagi,</w:t>
      </w:r>
      <w:r w:rsidRPr="00CB0941">
        <w:rPr>
          <w:rFonts w:ascii="Book Antiqua" w:eastAsia="宋体" w:hAnsi="Book Antiqua" w:cs="Arial"/>
          <w:color w:val="000000"/>
          <w:sz w:val="24"/>
          <w:lang w:eastAsia="zh-CN"/>
        </w:rPr>
        <w:t xml:space="preserve"> </w:t>
      </w:r>
      <w:r w:rsidRPr="00CB0941">
        <w:rPr>
          <w:rFonts w:ascii="Book Antiqua" w:hAnsi="Book Antiqua" w:cs="Times New Roman"/>
          <w:color w:val="000000"/>
          <w:sz w:val="24"/>
          <w:szCs w:val="24"/>
          <w:lang w:val="fi-FI"/>
        </w:rPr>
        <w:t>Japan.</w:t>
      </w:r>
      <w:r w:rsidRPr="00CB0941">
        <w:rPr>
          <w:rFonts w:ascii="Book Antiqua" w:hAnsi="Book Antiqua" w:cs="Times New Roman"/>
          <w:bCs/>
          <w:color w:val="000000"/>
          <w:sz w:val="24"/>
          <w:szCs w:val="24"/>
          <w:lang w:val="it-IT"/>
        </w:rPr>
        <w:t xml:space="preserve"> kiijima@med.tohoku.ac.jp</w:t>
      </w:r>
    </w:p>
    <w:p w:rsidR="002B374C" w:rsidRPr="00CB0941" w:rsidRDefault="002B374C" w:rsidP="00D57E1E">
      <w:pPr>
        <w:tabs>
          <w:tab w:val="clear" w:pos="840"/>
        </w:tabs>
        <w:suppressAutoHyphens w:val="0"/>
        <w:autoSpaceDE w:val="0"/>
        <w:autoSpaceDN w:val="0"/>
        <w:spacing w:line="360" w:lineRule="auto"/>
        <w:rPr>
          <w:rFonts w:ascii="Book Antiqua" w:eastAsia="宋体" w:hAnsi="Book Antiqua" w:cs="Times New Roman"/>
          <w:color w:val="000000"/>
          <w:sz w:val="24"/>
          <w:szCs w:val="24"/>
          <w:lang w:eastAsia="zh-CN"/>
        </w:rPr>
      </w:pPr>
    </w:p>
    <w:p w:rsidR="002B374C" w:rsidRPr="00CB0941" w:rsidRDefault="002B374C" w:rsidP="00D57E1E">
      <w:pPr>
        <w:tabs>
          <w:tab w:val="clear" w:pos="840"/>
        </w:tabs>
        <w:suppressAutoHyphens w:val="0"/>
        <w:autoSpaceDE w:val="0"/>
        <w:autoSpaceDN w:val="0"/>
        <w:spacing w:line="360" w:lineRule="auto"/>
        <w:rPr>
          <w:rFonts w:ascii="Book Antiqua" w:hAnsi="Book Antiqua" w:cs="Times New Roman"/>
          <w:color w:val="000000"/>
          <w:sz w:val="24"/>
          <w:szCs w:val="24"/>
        </w:rPr>
      </w:pPr>
      <w:r w:rsidRPr="00CB0941">
        <w:rPr>
          <w:rFonts w:ascii="Book Antiqua" w:hAnsi="Book Antiqua" w:cs="Times New Roman"/>
          <w:b/>
          <w:color w:val="000000"/>
          <w:sz w:val="24"/>
          <w:szCs w:val="24"/>
        </w:rPr>
        <w:t xml:space="preserve">Telephone: </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81-22-7177171 </w:t>
      </w:r>
      <w:r w:rsidRPr="00CB0941">
        <w:rPr>
          <w:rFonts w:ascii="Book Antiqua" w:hAnsi="Book Antiqua" w:cs="Times New Roman"/>
          <w:b/>
          <w:color w:val="000000"/>
          <w:sz w:val="24"/>
          <w:szCs w:val="24"/>
        </w:rPr>
        <w:t>Fax:</w:t>
      </w:r>
      <w:r w:rsidRPr="00CB0941">
        <w:rPr>
          <w:rFonts w:ascii="Book Antiqua" w:hAnsi="Book Antiqua" w:cs="Times New Roman"/>
          <w:color w:val="000000"/>
          <w:sz w:val="24"/>
          <w:szCs w:val="24"/>
        </w:rPr>
        <w:t xml:space="preserve"> </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81-22-7177177</w:t>
      </w:r>
    </w:p>
    <w:p w:rsidR="002B374C" w:rsidRPr="00CB0941" w:rsidRDefault="002B374C" w:rsidP="00D57E1E">
      <w:pPr>
        <w:tabs>
          <w:tab w:val="clear" w:pos="840"/>
        </w:tabs>
        <w:suppressAutoHyphens w:val="0"/>
        <w:spacing w:line="360" w:lineRule="auto"/>
        <w:rPr>
          <w:rFonts w:ascii="Book Antiqua" w:eastAsia="宋体" w:hAnsi="Book Antiqua" w:cs="Times New Roman"/>
          <w:color w:val="000000"/>
          <w:sz w:val="24"/>
          <w:szCs w:val="24"/>
          <w:lang w:val="it-IT" w:eastAsia="zh-CN"/>
        </w:rPr>
      </w:pPr>
    </w:p>
    <w:p w:rsidR="002B374C" w:rsidRPr="00CB0941" w:rsidRDefault="002B374C" w:rsidP="00D57E1E">
      <w:pPr>
        <w:suppressAutoHyphens w:val="0"/>
        <w:spacing w:line="420" w:lineRule="exact"/>
        <w:rPr>
          <w:rFonts w:ascii="Book Antiqua" w:eastAsia="宋体" w:hAnsi="Book Antiqua"/>
          <w:color w:val="000000"/>
          <w:sz w:val="24"/>
          <w:lang w:eastAsia="zh-CN"/>
        </w:rPr>
      </w:pPr>
      <w:r w:rsidRPr="00CB0941">
        <w:rPr>
          <w:rFonts w:ascii="Book Antiqua" w:hAnsi="Book Antiqua"/>
          <w:b/>
          <w:color w:val="000000"/>
          <w:sz w:val="24"/>
        </w:rPr>
        <w:t xml:space="preserve">Received: </w:t>
      </w:r>
      <w:r w:rsidRPr="00CB0941">
        <w:rPr>
          <w:rFonts w:ascii="Book Antiqua" w:eastAsia="宋体" w:hAnsi="Book Antiqua"/>
          <w:color w:val="000000"/>
          <w:sz w:val="24"/>
          <w:lang w:eastAsia="zh-CN"/>
        </w:rPr>
        <w:t>September 11, 2013</w:t>
      </w:r>
      <w:r w:rsidRPr="00CB0941">
        <w:rPr>
          <w:rFonts w:ascii="Book Antiqua" w:hAnsi="Book Antiqua"/>
          <w:b/>
          <w:color w:val="000000"/>
          <w:sz w:val="24"/>
        </w:rPr>
        <w:t xml:space="preserve"> Revised: </w:t>
      </w:r>
      <w:r w:rsidRPr="00CB0941">
        <w:rPr>
          <w:rFonts w:ascii="Book Antiqua" w:hAnsi="Book Antiqua"/>
          <w:color w:val="000000"/>
          <w:sz w:val="24"/>
        </w:rPr>
        <w:t xml:space="preserve"> </w:t>
      </w:r>
      <w:r w:rsidRPr="00CB0941">
        <w:rPr>
          <w:rFonts w:ascii="Book Antiqua" w:eastAsia="宋体" w:hAnsi="Book Antiqua"/>
          <w:color w:val="000000"/>
          <w:sz w:val="24"/>
          <w:lang w:eastAsia="zh-CN"/>
        </w:rPr>
        <w:t>November 7, 2013</w:t>
      </w:r>
    </w:p>
    <w:p w:rsidR="00E928D3" w:rsidRPr="00D9657D" w:rsidRDefault="002B374C" w:rsidP="00E928D3">
      <w:pPr>
        <w:rPr>
          <w:rFonts w:ascii="Book Antiqua" w:hAnsi="Book Antiqua"/>
          <w:sz w:val="24"/>
          <w:szCs w:val="24"/>
        </w:rPr>
      </w:pPr>
      <w:r w:rsidRPr="00CB0941">
        <w:rPr>
          <w:rFonts w:ascii="Book Antiqua" w:hAnsi="Book Antiqua"/>
          <w:b/>
          <w:color w:val="000000"/>
          <w:sz w:val="24"/>
        </w:rPr>
        <w:t xml:space="preserve">Accepted:  </w:t>
      </w:r>
      <w:r w:rsidR="00E928D3" w:rsidRPr="00D9657D">
        <w:rPr>
          <w:rFonts w:ascii="Book Antiqua" w:hAnsi="Book Antiqua"/>
          <w:sz w:val="24"/>
          <w:szCs w:val="24"/>
        </w:rPr>
        <w:t>December 3, 2013</w:t>
      </w:r>
    </w:p>
    <w:p w:rsidR="002B374C" w:rsidRPr="00CB0941" w:rsidRDefault="002B374C" w:rsidP="00D57E1E">
      <w:pPr>
        <w:suppressAutoHyphens w:val="0"/>
        <w:spacing w:line="420" w:lineRule="exact"/>
        <w:rPr>
          <w:rFonts w:ascii="Book Antiqua" w:hAnsi="Book Antiqua"/>
          <w:b/>
          <w:color w:val="000000"/>
          <w:sz w:val="24"/>
        </w:rPr>
      </w:pPr>
    </w:p>
    <w:p w:rsidR="002B374C" w:rsidRPr="00CB0941" w:rsidRDefault="002B374C" w:rsidP="00D57E1E">
      <w:pPr>
        <w:tabs>
          <w:tab w:val="clear" w:pos="840"/>
        </w:tabs>
        <w:suppressAutoHyphens w:val="0"/>
        <w:spacing w:line="360" w:lineRule="auto"/>
        <w:rPr>
          <w:rFonts w:ascii="Book Antiqua" w:eastAsia="宋体" w:hAnsi="Book Antiqua" w:cs="Times New Roman"/>
          <w:color w:val="000000"/>
          <w:sz w:val="24"/>
          <w:szCs w:val="24"/>
          <w:lang w:val="it-IT" w:eastAsia="zh-CN"/>
        </w:rPr>
      </w:pPr>
      <w:r w:rsidRPr="00CB0941">
        <w:rPr>
          <w:rFonts w:ascii="Book Antiqua" w:hAnsi="Book Antiqua"/>
          <w:b/>
          <w:color w:val="000000"/>
          <w:sz w:val="24"/>
        </w:rPr>
        <w:t>Published online:</w:t>
      </w:r>
    </w:p>
    <w:p w:rsidR="002B374C" w:rsidRPr="00CB0941" w:rsidRDefault="002B374C" w:rsidP="00D57E1E">
      <w:pPr>
        <w:tabs>
          <w:tab w:val="clear" w:pos="840"/>
        </w:tabs>
        <w:suppressAutoHyphens w:val="0"/>
        <w:spacing w:line="360" w:lineRule="auto"/>
        <w:rPr>
          <w:rFonts w:ascii="Book Antiqua" w:eastAsia="宋体" w:hAnsi="Book Antiqua" w:cs="Times New Roman"/>
          <w:color w:val="000000"/>
          <w:sz w:val="24"/>
          <w:szCs w:val="24"/>
          <w:lang w:val="it-IT" w:eastAsia="zh-CN"/>
        </w:rPr>
      </w:pPr>
    </w:p>
    <w:p w:rsidR="002B374C" w:rsidRPr="00CB0941" w:rsidRDefault="002B374C" w:rsidP="00D57E1E">
      <w:pPr>
        <w:suppressAutoHyphens w:val="0"/>
        <w:spacing w:line="360" w:lineRule="auto"/>
        <w:rPr>
          <w:rFonts w:ascii="Book Antiqua" w:hAnsi="Book Antiqua" w:cs="Times New Roman"/>
          <w:b/>
          <w:color w:val="000000"/>
          <w:sz w:val="24"/>
          <w:szCs w:val="24"/>
          <w:lang w:val="it-IT"/>
        </w:rPr>
      </w:pPr>
      <w:r w:rsidRPr="00CB0941">
        <w:rPr>
          <w:rFonts w:ascii="Book Antiqua" w:hAnsi="Book Antiqua" w:cs="Times New Roman"/>
          <w:b/>
          <w:color w:val="000000"/>
          <w:sz w:val="24"/>
          <w:szCs w:val="24"/>
          <w:lang w:val="it-IT"/>
        </w:rPr>
        <w:t>Abstract</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Since the discovery of </w:t>
      </w:r>
      <w:r w:rsidRPr="00CB0941">
        <w:rPr>
          <w:rFonts w:ascii="Book Antiqua" w:hAnsi="Book Antiqua" w:cs="Times New Roman"/>
          <w:i/>
          <w:color w:val="000000"/>
          <w:sz w:val="24"/>
          <w:szCs w:val="24"/>
        </w:rPr>
        <w:t>Helicobacter pylori</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i/>
          <w:color w:val="000000"/>
          <w:sz w:val="24"/>
          <w:szCs w:val="24"/>
        </w:rPr>
        <w:t>H. pylori</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infection in the stomach, the bacteria infection and non-steroidal anti-inflammatory drugs (NSAIDs) use had been considered to be the 2 main causes of peptic ulcers. However, there have been recent reports of an increase in the proportion of peptic ulcers without these known risk factors; these are termed idiopathic peptic ulcers. Such trend was firstly indicated in 1990s from some reports in North America. In Asia, numerous studies reported that idiopathic ulcers accounted for a small percentage of all ulcers in the 1990s, but in the 2000s, multiple studies reported that the proportion of idiopathic ulcers had reached 10</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30%, indicating that the incidence of idiopathic ulcers in Asia has also been rising in recent years. While a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of general population in Asia is seen as the main reason for the increased incidence of idiopathic ulcers, it is also possible that the absolute number of idiopathic ulcer cases has increased. Advanced age, serious systemic complication, and psychological stress are </w:t>
      </w:r>
      <w:r w:rsidRPr="00CB0941">
        <w:rPr>
          <w:rFonts w:ascii="Book Antiqua" w:hAnsi="Book Antiqua" w:cs="Times New Roman"/>
          <w:color w:val="000000"/>
          <w:sz w:val="24"/>
          <w:szCs w:val="24"/>
        </w:rPr>
        <w:lastRenderedPageBreak/>
        <w:t xml:space="preserve">considered to be the potential risk factors for idiopathic ulcers. Management of idiopathic ulcers is challenging, at present, because there is no effective preventative measure against recurrence in contrast with cases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-positive ulcers and NSAIDs-induced ulcers. As it is expected that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in Asia will decline further in the future, measures to treat idiopathic ulcers will also likely become more important.</w:t>
      </w:r>
    </w:p>
    <w:p w:rsidR="002B374C" w:rsidRPr="00CB0941" w:rsidRDefault="002B374C" w:rsidP="00D57E1E">
      <w:pPr>
        <w:suppressAutoHyphens w:val="0"/>
        <w:autoSpaceDE w:val="0"/>
        <w:autoSpaceDN w:val="0"/>
        <w:adjustRightInd w:val="0"/>
        <w:rPr>
          <w:rFonts w:ascii="Book Antiqua" w:eastAsia="宋体" w:hAnsi="Book Antiqua" w:cs="Tahoma"/>
          <w:color w:val="000000"/>
          <w:sz w:val="24"/>
          <w:lang w:eastAsia="zh-CN"/>
        </w:rPr>
      </w:pPr>
    </w:p>
    <w:p w:rsidR="002B374C" w:rsidRPr="00CB0941" w:rsidRDefault="002B374C" w:rsidP="00D57E1E">
      <w:pPr>
        <w:suppressAutoHyphens w:val="0"/>
        <w:autoSpaceDE w:val="0"/>
        <w:autoSpaceDN w:val="0"/>
        <w:adjustRightInd w:val="0"/>
        <w:rPr>
          <w:rFonts w:ascii="Book Antiqua" w:hAnsi="Book Antiqua" w:cs="Tahoma"/>
          <w:color w:val="000000"/>
          <w:sz w:val="24"/>
        </w:rPr>
      </w:pPr>
      <w:r w:rsidRPr="00CB0941">
        <w:rPr>
          <w:rFonts w:ascii="Book Antiqua" w:hAnsi="Book Antiqua" w:cs="Tahoma"/>
          <w:color w:val="000000"/>
          <w:sz w:val="24"/>
        </w:rPr>
        <w:t>© 2013 Baishideng Publishing Group Co., Limited. All rights reserved.</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b/>
          <w:color w:val="000000"/>
          <w:sz w:val="24"/>
          <w:szCs w:val="24"/>
        </w:rPr>
        <w:t>Key words:</w:t>
      </w:r>
      <w:r w:rsidRPr="00CB0941">
        <w:rPr>
          <w:rFonts w:ascii="Book Antiqua" w:hAnsi="Book Antiqua" w:cs="Times New Roman"/>
          <w:color w:val="000000"/>
          <w:sz w:val="24"/>
          <w:szCs w:val="24"/>
        </w:rPr>
        <w:t xml:space="preserve"> </w:t>
      </w:r>
      <w:r w:rsidRPr="00CB0941">
        <w:rPr>
          <w:rFonts w:ascii="Book Antiqua" w:hAnsi="Book Antiqua" w:cs="Times New Roman"/>
          <w:i/>
          <w:color w:val="000000"/>
          <w:sz w:val="24"/>
          <w:szCs w:val="24"/>
        </w:rPr>
        <w:t>Helicobacter pylori</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Non-steroidal anti-inflammatory drugs</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Idiopathic peptic ulcer</w:t>
      </w:r>
    </w:p>
    <w:p w:rsidR="002B374C" w:rsidRPr="00CB0941" w:rsidRDefault="002B374C" w:rsidP="00D57E1E">
      <w:pPr>
        <w:suppressAutoHyphens w:val="0"/>
        <w:spacing w:line="360" w:lineRule="auto"/>
        <w:rPr>
          <w:rFonts w:ascii="Book Antiqua" w:eastAsia="宋体" w:hAnsi="Book Antiqua" w:cs="Times New Roman"/>
          <w:color w:val="000000"/>
          <w:sz w:val="24"/>
          <w:szCs w:val="24"/>
          <w:lang w:eastAsia="zh-CN"/>
        </w:rPr>
      </w:pPr>
    </w:p>
    <w:p w:rsidR="002B374C" w:rsidRPr="00CB0941" w:rsidRDefault="002B374C" w:rsidP="00D57E1E">
      <w:pPr>
        <w:suppressAutoHyphens w:val="0"/>
        <w:spacing w:line="360" w:lineRule="auto"/>
        <w:rPr>
          <w:rFonts w:ascii="Book Antiqua" w:eastAsia="宋体" w:hAnsi="Book Antiqua" w:cs="Times New Roman"/>
          <w:color w:val="000000"/>
          <w:sz w:val="24"/>
          <w:szCs w:val="24"/>
          <w:lang w:eastAsia="zh-CN"/>
        </w:rPr>
      </w:pPr>
      <w:r w:rsidRPr="00CB0941">
        <w:rPr>
          <w:rFonts w:ascii="Book Antiqua" w:eastAsia="Arial Unicode MS" w:hAnsi="Book Antiqua" w:cs="Arial Unicode MS"/>
          <w:b/>
          <w:color w:val="000000"/>
          <w:sz w:val="24"/>
          <w:szCs w:val="24"/>
        </w:rPr>
        <w:t>Core tip</w:t>
      </w:r>
      <w:r w:rsidRPr="00CB0941">
        <w:rPr>
          <w:rFonts w:ascii="Book Antiqua" w:eastAsia="Arial Unicode MS" w:hAnsi="Book Antiqua" w:cs="Arial Unicode MS"/>
          <w:b/>
          <w:color w:val="000000"/>
          <w:sz w:val="24"/>
          <w:szCs w:val="24"/>
          <w:lang w:eastAsia="zh-CN"/>
        </w:rPr>
        <w:t xml:space="preserve">: </w:t>
      </w:r>
      <w:r w:rsidRPr="00CB0941">
        <w:rPr>
          <w:rFonts w:ascii="Book Antiqua" w:eastAsia="宋体" w:hAnsi="Book Antiqua" w:cs="Times New Roman"/>
          <w:color w:val="000000"/>
          <w:sz w:val="24"/>
          <w:szCs w:val="24"/>
          <w:lang w:eastAsia="zh-CN"/>
        </w:rPr>
        <w:t>In Asia, numerous studies reported that idiopathic ulcers accounted for a small percentage of all ulcers in the 1990s, but in the 2000s, multiple studies reported that the proportion of idiopathic ulcers had reached 10%-30%, indicating that the incidence of idiopathic ulcers in Asia has also been rising in recent years.</w:t>
      </w:r>
      <w:r w:rsidRPr="00CB0941">
        <w:rPr>
          <w:rFonts w:ascii="Book Antiqua" w:hAnsi="Book Antiqua" w:cs="Times New Roman"/>
          <w:color w:val="000000"/>
          <w:sz w:val="24"/>
          <w:szCs w:val="24"/>
        </w:rPr>
        <w:t xml:space="preserve"> </w:t>
      </w:r>
      <w:r w:rsidRPr="00CB0941">
        <w:rPr>
          <w:rFonts w:ascii="Book Antiqua" w:eastAsia="宋体" w:hAnsi="Book Antiqua" w:cs="Times New Roman"/>
          <w:color w:val="000000"/>
          <w:sz w:val="24"/>
          <w:szCs w:val="24"/>
          <w:lang w:eastAsia="zh-CN"/>
        </w:rPr>
        <w:t xml:space="preserve">As it is expected that </w:t>
      </w:r>
      <w:r w:rsidRPr="00CB0941">
        <w:rPr>
          <w:rFonts w:ascii="Book Antiqua" w:hAnsi="Book Antiqua" w:cs="Times New Roman"/>
          <w:i/>
          <w:color w:val="000000"/>
          <w:sz w:val="24"/>
          <w:szCs w:val="24"/>
        </w:rPr>
        <w:t>Helicobacter pylori</w:t>
      </w:r>
      <w:r w:rsidRPr="00CB0941">
        <w:rPr>
          <w:rFonts w:ascii="Book Antiqua" w:eastAsia="宋体" w:hAnsi="Book Antiqua" w:cs="Times New Roman"/>
          <w:color w:val="000000"/>
          <w:sz w:val="24"/>
          <w:szCs w:val="24"/>
          <w:lang w:eastAsia="zh-CN"/>
        </w:rPr>
        <w:t xml:space="preserve"> infection rates in Asia will decline further in the future, measures to treat idiopathic ulcers will also likely become more important.</w:t>
      </w:r>
    </w:p>
    <w:p w:rsidR="002B374C" w:rsidRPr="00CB0941" w:rsidRDefault="002B374C" w:rsidP="00D57E1E">
      <w:pPr>
        <w:suppressAutoHyphens w:val="0"/>
        <w:spacing w:line="360" w:lineRule="auto"/>
        <w:rPr>
          <w:rFonts w:ascii="Book Antiqua" w:eastAsia="宋体" w:hAnsi="Book Antiqua" w:cs="Times New Roman"/>
          <w:color w:val="000000"/>
          <w:sz w:val="24"/>
          <w:szCs w:val="24"/>
          <w:lang w:eastAsia="zh-CN"/>
        </w:rPr>
      </w:pPr>
    </w:p>
    <w:p w:rsidR="002B374C" w:rsidRPr="00CB0941" w:rsidRDefault="002B374C" w:rsidP="00D57E1E">
      <w:pPr>
        <w:pStyle w:val="1"/>
        <w:spacing w:line="360" w:lineRule="auto"/>
        <w:ind w:leftChars="0" w:left="0" w:firstLine="0"/>
        <w:rPr>
          <w:rFonts w:ascii="Book Antiqua" w:eastAsia="宋体" w:hAnsi="Book Antiqua"/>
          <w:color w:val="000000"/>
          <w:sz w:val="24"/>
          <w:lang w:eastAsia="zh-CN"/>
        </w:rPr>
      </w:pPr>
      <w:r w:rsidRPr="00CB0941">
        <w:rPr>
          <w:rFonts w:ascii="Book Antiqua" w:hAnsi="Book Antiqua"/>
          <w:color w:val="000000"/>
          <w:sz w:val="24"/>
        </w:rPr>
        <w:t>Iijima</w:t>
      </w:r>
      <w:r w:rsidRPr="00CB0941">
        <w:rPr>
          <w:rFonts w:ascii="Book Antiqua" w:eastAsia="宋体" w:hAnsi="Book Antiqua"/>
          <w:color w:val="000000"/>
          <w:sz w:val="24"/>
          <w:lang w:eastAsia="zh-CN"/>
        </w:rPr>
        <w:t xml:space="preserve"> K</w:t>
      </w:r>
      <w:r w:rsidRPr="00CB0941">
        <w:rPr>
          <w:rFonts w:ascii="Book Antiqua" w:hAnsi="Book Antiqua"/>
          <w:color w:val="000000"/>
          <w:sz w:val="24"/>
        </w:rPr>
        <w:t>, Kanno</w:t>
      </w:r>
      <w:r w:rsidRPr="00CB0941">
        <w:rPr>
          <w:rFonts w:ascii="Book Antiqua" w:eastAsia="宋体" w:hAnsi="Book Antiqua"/>
          <w:color w:val="000000"/>
          <w:sz w:val="24"/>
          <w:lang w:eastAsia="zh-CN"/>
        </w:rPr>
        <w:t xml:space="preserve"> T</w:t>
      </w:r>
      <w:r w:rsidRPr="00CB0941">
        <w:rPr>
          <w:rFonts w:ascii="Book Antiqua" w:hAnsi="Book Antiqua"/>
          <w:color w:val="000000"/>
          <w:sz w:val="24"/>
        </w:rPr>
        <w:t>, Koike</w:t>
      </w:r>
      <w:r w:rsidRPr="00CB0941">
        <w:rPr>
          <w:rFonts w:ascii="Book Antiqua" w:eastAsia="宋体" w:hAnsi="Book Antiqua"/>
          <w:color w:val="000000"/>
          <w:sz w:val="24"/>
          <w:lang w:eastAsia="zh-CN"/>
        </w:rPr>
        <w:t xml:space="preserve"> T</w:t>
      </w:r>
      <w:r w:rsidRPr="00CB0941">
        <w:rPr>
          <w:rFonts w:ascii="Book Antiqua" w:hAnsi="Book Antiqua"/>
          <w:color w:val="000000"/>
          <w:sz w:val="24"/>
        </w:rPr>
        <w:t>, Shimosegawa</w:t>
      </w:r>
      <w:r w:rsidRPr="00CB0941">
        <w:rPr>
          <w:rFonts w:ascii="Book Antiqua" w:eastAsia="宋体" w:hAnsi="Book Antiqua"/>
          <w:color w:val="000000"/>
          <w:sz w:val="24"/>
          <w:lang w:eastAsia="zh-CN"/>
        </w:rPr>
        <w:t xml:space="preserve"> T. </w:t>
      </w:r>
      <w:r w:rsidRPr="00CB0941">
        <w:rPr>
          <w:rFonts w:ascii="Book Antiqua" w:hAnsi="Book Antiqua"/>
          <w:i/>
          <w:color w:val="000000"/>
          <w:sz w:val="24"/>
        </w:rPr>
        <w:t>Helicobacter pylori</w:t>
      </w:r>
      <w:r w:rsidRPr="00CB0941">
        <w:rPr>
          <w:rFonts w:ascii="Book Antiqua" w:hAnsi="Book Antiqua"/>
          <w:color w:val="000000"/>
          <w:sz w:val="24"/>
        </w:rPr>
        <w:t>-negative, non-steroidal anti-inflammatory drug</w:t>
      </w:r>
      <w:r w:rsidRPr="00CB0941">
        <w:rPr>
          <w:rFonts w:ascii="Book Antiqua" w:eastAsia="宋体" w:hAnsi="Book Antiqua"/>
          <w:color w:val="000000"/>
          <w:sz w:val="24"/>
          <w:lang w:eastAsia="zh-CN"/>
        </w:rPr>
        <w:t xml:space="preserve">: </w:t>
      </w:r>
      <w:r w:rsidRPr="00CB0941">
        <w:rPr>
          <w:rFonts w:ascii="Book Antiqua" w:hAnsi="Book Antiqua"/>
          <w:color w:val="000000"/>
          <w:sz w:val="24"/>
        </w:rPr>
        <w:t>Negative idiopathic ulcers in Asia.</w:t>
      </w:r>
    </w:p>
    <w:p w:rsidR="002B374C" w:rsidRPr="00CB0941" w:rsidRDefault="002B374C" w:rsidP="00D57E1E">
      <w:pPr>
        <w:pStyle w:val="1"/>
        <w:spacing w:line="360" w:lineRule="auto"/>
        <w:ind w:leftChars="0" w:left="0" w:firstLine="0"/>
        <w:rPr>
          <w:rFonts w:ascii="Book Antiqua" w:hAnsi="Book Antiqua"/>
          <w:color w:val="000000"/>
          <w:sz w:val="24"/>
        </w:rPr>
      </w:pPr>
    </w:p>
    <w:p w:rsidR="002B374C" w:rsidRPr="00CB0941" w:rsidRDefault="002B374C" w:rsidP="00D57E1E">
      <w:pPr>
        <w:pStyle w:val="af"/>
        <w:spacing w:line="420" w:lineRule="exact"/>
        <w:rPr>
          <w:rFonts w:ascii="Book Antiqua" w:hAnsi="Book Antiqua"/>
          <w:b/>
          <w:color w:val="000000"/>
          <w:sz w:val="24"/>
          <w:szCs w:val="24"/>
        </w:rPr>
      </w:pPr>
      <w:r w:rsidRPr="00CB0941">
        <w:rPr>
          <w:rFonts w:ascii="Book Antiqua" w:hAnsi="Book Antiqua"/>
          <w:b/>
          <w:color w:val="000000"/>
          <w:sz w:val="24"/>
          <w:szCs w:val="24"/>
        </w:rPr>
        <w:t xml:space="preserve">Available from: URL: </w:t>
      </w:r>
    </w:p>
    <w:p w:rsidR="002B374C" w:rsidRPr="00CB0941" w:rsidRDefault="002B374C" w:rsidP="00D57E1E">
      <w:pPr>
        <w:pStyle w:val="af"/>
        <w:spacing w:line="420" w:lineRule="exact"/>
        <w:rPr>
          <w:rFonts w:ascii="Book Antiqua" w:hAnsi="Book Antiqua"/>
          <w:b/>
          <w:color w:val="000000"/>
          <w:sz w:val="24"/>
          <w:szCs w:val="24"/>
        </w:rPr>
      </w:pPr>
      <w:r w:rsidRPr="00CB0941">
        <w:rPr>
          <w:rFonts w:ascii="Book Antiqua" w:hAnsi="Book Antiqua"/>
          <w:b/>
          <w:color w:val="000000"/>
          <w:sz w:val="24"/>
          <w:szCs w:val="24"/>
        </w:rPr>
        <w:t xml:space="preserve">DOI: </w:t>
      </w:r>
    </w:p>
    <w:p w:rsidR="002B374C" w:rsidRPr="00CB0941" w:rsidRDefault="002B374C" w:rsidP="00D57E1E">
      <w:pPr>
        <w:suppressAutoHyphens w:val="0"/>
        <w:spacing w:line="360" w:lineRule="auto"/>
        <w:rPr>
          <w:rFonts w:ascii="Book Antiqua" w:eastAsia="宋体" w:hAnsi="Book Antiqua" w:cs="Times New Roman"/>
          <w:color w:val="000000"/>
          <w:sz w:val="24"/>
          <w:szCs w:val="24"/>
          <w:lang w:eastAsia="zh-CN"/>
        </w:rPr>
      </w:pP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b/>
          <w:color w:val="000000"/>
          <w:sz w:val="24"/>
          <w:szCs w:val="24"/>
        </w:rPr>
        <w:t>INTRODUCTION</w:t>
      </w:r>
    </w:p>
    <w:p w:rsidR="002B374C" w:rsidRPr="00CB0941" w:rsidRDefault="002B374C" w:rsidP="00D57E1E">
      <w:pPr>
        <w:tabs>
          <w:tab w:val="clear" w:pos="840"/>
          <w:tab w:val="left" w:pos="72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After </w:t>
      </w:r>
      <w:r w:rsidRPr="00CB0941">
        <w:rPr>
          <w:rFonts w:ascii="Book Antiqua" w:hAnsi="Book Antiqua" w:cs="Times New Roman"/>
          <w:i/>
          <w:color w:val="000000"/>
          <w:sz w:val="24"/>
          <w:szCs w:val="24"/>
        </w:rPr>
        <w:t>Helicobacter pylori</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i/>
          <w:color w:val="000000"/>
          <w:sz w:val="24"/>
          <w:szCs w:val="24"/>
        </w:rPr>
        <w:t>H. pylori</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was discovered in 1982, it was considered to be the cause of a large number of peptic ulcers (90</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95% of duodenal and 70%−90% of gastric ulcers</w:t>
      </w:r>
      <w:r w:rsidRPr="00CB0941">
        <w:rPr>
          <w:rFonts w:ascii="Book Antiqua" w:hAnsi="Book Antiqua" w:cs="Times New Roman"/>
          <w:i/>
          <w:color w:val="000000"/>
          <w:sz w:val="24"/>
          <w:szCs w:val="24"/>
        </w:rPr>
        <w:t>)</w:t>
      </w:r>
      <w:r w:rsidRPr="00CB0941">
        <w:rPr>
          <w:rFonts w:ascii="Book Antiqua" w:hAnsi="Book Antiqua" w:cs="Times New Roman"/>
          <w:color w:val="000000"/>
          <w:sz w:val="24"/>
          <w:szCs w:val="24"/>
        </w:rPr>
        <w:t xml:space="preserve"> </w:t>
      </w:r>
      <w:r w:rsidRPr="00CB0941">
        <w:rPr>
          <w:rFonts w:ascii="Book Antiqua" w:hAnsi="Book Antiqua" w:cs="Times New Roman"/>
          <w:color w:val="000000"/>
          <w:sz w:val="24"/>
          <w:szCs w:val="24"/>
          <w:vertAlign w:val="superscript"/>
        </w:rPr>
        <w:t>[1]</w:t>
      </w:r>
      <w:r w:rsidRPr="00CB0941">
        <w:rPr>
          <w:rFonts w:ascii="Book Antiqua" w:hAnsi="Book Antiqua" w:cs="Times New Roman"/>
          <w:i/>
          <w:color w:val="000000"/>
          <w:sz w:val="24"/>
          <w:szCs w:val="24"/>
        </w:rPr>
        <w:t>.</w:t>
      </w:r>
      <w:r w:rsidRPr="00CB0941">
        <w:rPr>
          <w:rFonts w:ascii="Book Antiqua" w:hAnsi="Book Antiqua" w:cs="Times New Roman"/>
          <w:color w:val="000000"/>
          <w:sz w:val="24"/>
          <w:szCs w:val="24"/>
        </w:rPr>
        <w:t xml:space="preserv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aspirin, and other non-steroidal anti-inflammatory drugs (NSAIDs) comprise the causes of a large proportion of peptic ulcers. A subsequent rise in global NSAID use and a relative increase in the proportion of NSAID-caused ulcers </w:t>
      </w:r>
      <w:r w:rsidRPr="00CB0941">
        <w:rPr>
          <w:rFonts w:ascii="Book Antiqua" w:hAnsi="Book Antiqua" w:cs="Times New Roman"/>
          <w:color w:val="000000"/>
          <w:sz w:val="24"/>
          <w:szCs w:val="24"/>
          <w:vertAlign w:val="superscript"/>
        </w:rPr>
        <w:t>[2,3]</w:t>
      </w:r>
      <w:r w:rsidRPr="00CB0941">
        <w:rPr>
          <w:rFonts w:ascii="Book Antiqua" w:hAnsi="Book Antiqua" w:cs="Times New Roman"/>
          <w:color w:val="000000"/>
          <w:sz w:val="24"/>
          <w:szCs w:val="24"/>
        </w:rPr>
        <w:t xml:space="preserve"> led to wide acceptance that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and NSAID use are the 2 main causes of peptic ulcers </w:t>
      </w:r>
      <w:r w:rsidRPr="00CB0941">
        <w:rPr>
          <w:rFonts w:ascii="Book Antiqua" w:hAnsi="Book Antiqua" w:cs="Times New Roman"/>
          <w:color w:val="000000"/>
          <w:sz w:val="24"/>
          <w:szCs w:val="24"/>
          <w:vertAlign w:val="superscript"/>
        </w:rPr>
        <w:t>[4]</w:t>
      </w:r>
      <w:r w:rsidRPr="00CB0941">
        <w:rPr>
          <w:rFonts w:ascii="Book Antiqua" w:hAnsi="Book Antiqua" w:cs="Times New Roman"/>
          <w:color w:val="000000"/>
          <w:sz w:val="24"/>
          <w:szCs w:val="24"/>
        </w:rPr>
        <w:t>. Other causes include Zollinger-Ellison syndrome, Crohn’s disease, and viral infections such as cytomegalovirus and herpes.</w:t>
      </w:r>
    </w:p>
    <w:p w:rsidR="002B374C" w:rsidRPr="00CB0941" w:rsidRDefault="002B374C" w:rsidP="001459F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However, there have been recent reports of an increase in the proportion of peptic ulcers without these known risk factors; these are termed idiopathic peptic ulcers. By the 1990s, several studies reported that idiopathic ulcers comprised 20</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40% of all peptic ulcers in North America </w:t>
      </w:r>
      <w:r w:rsidRPr="00CB0941">
        <w:rPr>
          <w:rFonts w:ascii="Book Antiqua" w:hAnsi="Book Antiqua" w:cs="Times New Roman"/>
          <w:color w:val="000000"/>
          <w:sz w:val="24"/>
          <w:szCs w:val="24"/>
          <w:vertAlign w:val="superscript"/>
        </w:rPr>
        <w:t>[5-7]</w:t>
      </w:r>
      <w:r w:rsidRPr="00CB0941">
        <w:rPr>
          <w:rFonts w:ascii="Book Antiqua" w:hAnsi="Book Antiqua" w:cs="Times New Roman"/>
          <w:color w:val="000000"/>
          <w:sz w:val="24"/>
          <w:szCs w:val="24"/>
        </w:rPr>
        <w:t xml:space="preserve">. In this region, 20%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-positive ulcers recurred after bacterial elimination </w:t>
      </w:r>
      <w:r w:rsidRPr="00CB0941">
        <w:rPr>
          <w:rFonts w:ascii="Book Antiqua" w:hAnsi="Book Antiqua" w:cs="Times New Roman"/>
          <w:color w:val="000000"/>
          <w:sz w:val="24"/>
          <w:szCs w:val="24"/>
          <w:vertAlign w:val="superscript"/>
        </w:rPr>
        <w:t>[8]</w:t>
      </w:r>
      <w:r w:rsidRPr="00CB0941">
        <w:rPr>
          <w:rFonts w:ascii="Book Antiqua" w:hAnsi="Book Antiqua" w:cs="Times New Roman"/>
          <w:color w:val="000000"/>
          <w:sz w:val="24"/>
          <w:szCs w:val="24"/>
        </w:rPr>
        <w:t xml:space="preserve">, a markedly higher percentage than that reported in other areas. This finding indicated that a large number of “bystander” cases existed, wherein a patient is positive for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but the bacteria are not directly involved in causing the ulcer. In the 2000s, increases in the proportion of idiopathic ulcers were also reported in Europe and Asia (Table 1). However, a few studies still report low idiopathic ulcer proportions (4%), including a recent report from Italy </w:t>
      </w:r>
      <w:r w:rsidRPr="00CB0941">
        <w:rPr>
          <w:rFonts w:ascii="Book Antiqua" w:hAnsi="Book Antiqua" w:cs="Times New Roman"/>
          <w:color w:val="000000"/>
          <w:sz w:val="24"/>
          <w:szCs w:val="24"/>
          <w:vertAlign w:val="superscript"/>
        </w:rPr>
        <w:t>[6]</w:t>
      </w:r>
      <w:r w:rsidRPr="00CB0941">
        <w:rPr>
          <w:rFonts w:ascii="Book Antiqua" w:hAnsi="Book Antiqua" w:cs="Times New Roman"/>
          <w:color w:val="000000"/>
          <w:sz w:val="24"/>
          <w:szCs w:val="24"/>
        </w:rPr>
        <w:t>.</w:t>
      </w:r>
    </w:p>
    <w:p w:rsidR="002B374C" w:rsidRPr="00CB0941" w:rsidRDefault="002B374C" w:rsidP="001459F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Detailed reviews of idiopathic ulcers were published in 2002 </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and 2008 </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Here, we examine more recent trends in the incidence of idiopathic ulcers, </w:t>
      </w:r>
      <w:r w:rsidRPr="00CB0941">
        <w:rPr>
          <w:rFonts w:ascii="Book Antiqua" w:hAnsi="Book Antiqua" w:cs="Times New Roman"/>
          <w:color w:val="000000"/>
          <w:sz w:val="24"/>
          <w:szCs w:val="24"/>
        </w:rPr>
        <w:lastRenderedPageBreak/>
        <w:t>particularly in Asia.</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b/>
          <w:color w:val="000000"/>
          <w:sz w:val="24"/>
          <w:szCs w:val="24"/>
        </w:rPr>
        <w:t>PRECAUTIONS FOR IDIOPATHIC ULCER DIAGNOSIS</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When diagnosing idiopathic ulcers,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and history of NSAID use, the 2 main causes of peptic ulcers, must be completely ruled out. Otherwise, one will naturally find a high proportion of idiopathic ulcers.</w:t>
      </w:r>
    </w:p>
    <w:p w:rsidR="002B374C" w:rsidRPr="00CB0941" w:rsidRDefault="002B374C" w:rsidP="001459F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Various methods are used to diagnose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none of which is 100% accurate alone. Thus, the absence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can be determined only when several tests are combined and the results of all are found to be negative </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Diagnostic methods that use endoscopic biopsy specimens</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histology, culture, and rapid urease tests (RUT)</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can show false negatives due to sampling errors caused by non-uniform distribution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inside the stomach </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39</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Therefore, biopsies must be obtained from several locations. Further, these methods can show false negatives immediately after acute upper digestive tract hemorrhage </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In these situations, other diagnostic methods must be used in combination. The urea breath test (UBT) examines urease activity throughout the stomach due to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and is used to compensate for sampling errors in tests using biopsy specimens. However, care is needed when using UBT, as false negatives can result when bacterial concentrations decrease during administration of proton pump inhibitors (PPIs) </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similar to other tests using biopsies. The serum antibody method is not affected by PPI administration or acute upper digestive tract hemorrhage; therefore, it is useful for diagnosing </w:t>
      </w:r>
      <w:r w:rsidRPr="00CB0941">
        <w:rPr>
          <w:rFonts w:ascii="Book Antiqua" w:hAnsi="Book Antiqua" w:cs="Times New Roman"/>
          <w:i/>
          <w:color w:val="000000"/>
          <w:sz w:val="24"/>
          <w:szCs w:val="24"/>
        </w:rPr>
        <w:t xml:space="preserve">H. pylori </w:t>
      </w:r>
      <w:r w:rsidRPr="00CB0941">
        <w:rPr>
          <w:rFonts w:ascii="Book Antiqua" w:hAnsi="Book Antiqua" w:cs="Times New Roman"/>
          <w:color w:val="000000"/>
          <w:sz w:val="24"/>
          <w:szCs w:val="24"/>
        </w:rPr>
        <w:t xml:space="preserve">infection in these situations. However, this method continues to show positive results for some time after bacterial elimination </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making it difficult </w:t>
      </w:r>
      <w:r w:rsidRPr="00CB0941">
        <w:rPr>
          <w:rFonts w:ascii="Book Antiqua" w:hAnsi="Book Antiqua" w:cs="Times New Roman"/>
          <w:color w:val="000000"/>
          <w:sz w:val="24"/>
          <w:szCs w:val="24"/>
        </w:rPr>
        <w:lastRenderedPageBreak/>
        <w:t xml:space="preserve">to differentiate between current and past infections. Nevertheless, it is a useful test because it provides a precise diagnosis of idiopathic ulcer (as few false negatives as possible). There are several tests for even more precise diagnosis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-negative patients; although these tests do not directly confirm the presence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they eliminate the diagnosis of idiopathic ulcer based on tissue findings associated with infection, such as neutrophil infiltration into the gastric mucosa or atrophy of the gastric mucosa</w:t>
      </w:r>
      <w:r w:rsidRPr="00CB0941">
        <w:rPr>
          <w:rFonts w:ascii="Book Antiqua" w:hAnsi="Book Antiqua" w:cs="Times New Roman"/>
          <w:color w:val="000000"/>
          <w:sz w:val="24"/>
          <w:szCs w:val="24"/>
          <w:vertAlign w:val="superscript"/>
        </w:rPr>
        <w:t xml:space="preserve"> [2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p>
    <w:p w:rsidR="002B374C" w:rsidRPr="00CB0941" w:rsidRDefault="002B374C" w:rsidP="001459F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Another important factor in diagnosing idiopathic ulcers is careful elimination of NSAID users. Aspirin and other NSAIDs can be purchased without a doctor’s prescription in many countries. A large number of surreptitious NSAID users likely exist; therefore, patients must be questioned scrupulously about their drug history. Indeed, several previous studies have clarified the existence of surreptitious NSAIDs users. Lanas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examined patients with gastrointestinal perforation using platelet cyclooxygenase activity in the blood as an objective marker of aspirin usage. They identified 13% more aspirin users with this method than were found through investigation of medical history. Moreover, based on measurements of blood salicylic acid concentrations, Hirschowitz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44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reported that 50% of intractable peptic ulcer patients who denied using aspirin were in fact aspirin users. These findings underscore the necessity of carefully eliminating NSAID users when diagnosing idiopathic ulcers. Retrospective studies, which can only determine NSAID usage from past medical records, would be inevitably too lenient in eliminating NSAID users. The result would be a tendency to report higher rates of idiopathic ulcers; therefore, care must be taken when interpreting such data.</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b/>
          <w:color w:val="000000"/>
          <w:sz w:val="24"/>
          <w:szCs w:val="24"/>
        </w:rPr>
        <w:t>IDIOPATHIC ULCER TRENDS IN ASIA</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Six reports of the proportion of idiopathic ulcers in Asia were published in 1999</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2003 based on patient data from the 1990s </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19</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5 of which reported low rates of 1.3</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4.1% </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19</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In 9 studies from 2005−2006 based on patient data from the 2000s </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almost all reported that the proportion of idiopathic ulcers was 10</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30%, indicating that the proportion of these ulcers among all peptic ulcers in Asia is increasing. A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among background healthy individuals is likely a cause of this increase. This trend is common among Asian countries</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and indicates that recent improvements in sanitation and the increased use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elimination therapies have decreased the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in the region. Even if the increase in idiopathic ulcers is merely a relative rise accompanying a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-positive ulcers, or if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has only been coexisting as a bystander in many cases, the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among the overall population has given prominence to the issue of idiopathic ulcers. Further, it has been reported that not only the proportion of idiopathic ulcers has increased but also the actual number of cases has been increasing annually</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This trend suggests the existence of not just a relative cause but also some other direct factor that is contributing to the incidence of idiopathic ulcers. Next, we will examine the incidence of idiopathic ulcers in various Asian countries in detail.</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Hong Kong</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Hong Kong has been the most active region in conducting clinical studies on </w:t>
      </w:r>
      <w:r w:rsidRPr="00CB0941">
        <w:rPr>
          <w:rFonts w:ascii="Book Antiqua" w:hAnsi="Book Antiqua" w:cs="Times New Roman"/>
          <w:color w:val="000000"/>
          <w:sz w:val="24"/>
          <w:szCs w:val="24"/>
        </w:rPr>
        <w:lastRenderedPageBreak/>
        <w:t>idiopathic ulcers; these studies have provided valuable data for understanding trends in idiopathic ulcer incidence. Two studies on the proportion of idiopathic ulcers based on patient data from the 1990s reported somewhat scattered results of 4% and 17%</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However, 3 studies based on data from the 2000s reported relatively high and consistent values of 14</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23%</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In particular, a recent major study on approximately 5000 peptic ulcer patients from 2002</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2009 reported a 13.8% proportion of idiopathic ulcers</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again showing that these ulcers are not rare in Hong Kong. A study on yearly changes in the proportion of idiopathic ulcers in the same institution reported a rise from 1997</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1998 to 2000 of 4.1% to 18.8%</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with other reports also showed an increase in the proportion of idiopathic ulcers over time</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 xml:space="preserve">While this rise in idiopathic ulcer rates reflects a relative increase accompanying a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-positive ulcers due to the increased use of bacterial elimination therapy or decline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 among background healthy population</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yearly data also suggest that the actual number of idiopathic ulcer patients is increasing</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Japan</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Five studies of the frequency of idiopathic ulcers in Japan based on 1990s patient data reported very low rates of 0.9</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2.6%</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19</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In addition, a 2000-2002 investigation of hemorrhagic ulcer patients found that 11% were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-negative and NSAID-negative</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However, after eliminating cases with a possible history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based on histological atrophy of the gastric mucosa, the final proportion of cases with idiopathic ulcers was 1.7%</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There </w:t>
      </w:r>
      <w:r w:rsidRPr="00CB0941">
        <w:rPr>
          <w:rFonts w:ascii="Book Antiqua" w:hAnsi="Book Antiqua" w:cs="Times New Roman"/>
          <w:color w:val="000000"/>
          <w:sz w:val="24"/>
          <w:szCs w:val="24"/>
        </w:rPr>
        <w:lastRenderedPageBreak/>
        <w:t xml:space="preserve">have since been no further studies on the frequency of idiopathic ulcers in Japan. Recently, there has been a marked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among the general Japanese population</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 xml:space="preserve">and it is possible there has been an accompanying rise in the proportion of idiopathic ulcers, as has occurred in other Asian countries. Sugiyama et al. found a similarly low proportion of idiopathic ulcers in Japanese ulcer patients divided into 2 age groups, which showed major differences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Based on this finding, they surmised that the proportion of idiopathic ulcers does not vary according to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w:t>
      </w:r>
      <w:r w:rsidRPr="00CB0941">
        <w:rPr>
          <w:rFonts w:ascii="Book Antiqua" w:hAnsi="Book Antiqua" w:cs="Times New Roman"/>
          <w:color w:val="000000"/>
          <w:sz w:val="24"/>
          <w:szCs w:val="24"/>
          <w:vertAlign w:val="superscript"/>
        </w:rPr>
        <w:t>[4</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Considering the extremely low proportion of idiopathic ulcers in Japan in the 1990s, information on recent trends would be of great interest.</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eastAsia="宋体" w:hAnsi="Book Antiqua" w:cs="Times New Roman"/>
          <w:i/>
          <w:color w:val="000000"/>
          <w:sz w:val="24"/>
          <w:szCs w:val="24"/>
          <w:lang w:eastAsia="zh-CN"/>
        </w:rPr>
        <w:t xml:space="preserve">South </w:t>
      </w:r>
      <w:r w:rsidRPr="00CB0941">
        <w:rPr>
          <w:rFonts w:ascii="Book Antiqua" w:hAnsi="Book Antiqua" w:cs="Times New Roman"/>
          <w:i/>
          <w:color w:val="000000"/>
          <w:sz w:val="24"/>
          <w:szCs w:val="24"/>
        </w:rPr>
        <w:t>Korea</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There are two reports from </w:t>
      </w: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Korea on the frequency of idiopathic ulcers based on patient data from the 2000s. One of them, based on 2004-2005 data, reported a high (22%) proportion of idiopathic ulcers</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However, the diagnosis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in this study was based on only a single RUT and histological examination. Therefore, it is unclear whether the diagnosis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negativity was sufficiently precise. The more recent study, based on 2006</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2008 data, employed a strict definition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negativity using a urease test, histological examination, culture, and the serum antibody method. This report confirmed a high proportion of idiopathic ulcers (16.2%)</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No reports from </w:t>
      </w: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 xml:space="preserve">Korea are based on patient data from the 1990s; therefore, comparisons with past data cannot be performed. However, it can be surmised that </w:t>
      </w:r>
      <w:r w:rsidRPr="00CB0941">
        <w:rPr>
          <w:rFonts w:ascii="Book Antiqua" w:hAnsi="Book Antiqua" w:cs="Times New Roman"/>
          <w:color w:val="000000"/>
          <w:sz w:val="24"/>
          <w:szCs w:val="24"/>
        </w:rPr>
        <w:lastRenderedPageBreak/>
        <w:t xml:space="preserve">idiopathic ulcers are not rare in </w:t>
      </w: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 xml:space="preserve">Korea, similar to Europe and the United States. The recent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among the general </w:t>
      </w: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Korean population</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49</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 xml:space="preserve">can be considered as the cause of the increase in the proportion of idiopathic ulcers unrelated to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w:t>
      </w:r>
    </w:p>
    <w:p w:rsidR="002B374C" w:rsidRPr="00CB0941" w:rsidRDefault="002B374C" w:rsidP="00D57E1E">
      <w:pPr>
        <w:suppressAutoHyphens w:val="0"/>
        <w:spacing w:line="360" w:lineRule="auto"/>
        <w:rPr>
          <w:rFonts w:ascii="Book Antiqua" w:hAnsi="Book Antiqua" w:cs="Times New Roman"/>
          <w:i/>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Taiwan</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A study from Taiwan based on data from 2003-2004 reported an idiopathic ulcer frequency of 8%</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Another report based on 2007-2008 data reported a 17% frequency</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indicating that the proportion of idiopathic ulcers has been rising in recent years. The cause of this trend is also thought to be a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in Taiwan</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33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p>
    <w:p w:rsidR="002B374C" w:rsidRPr="00CB0941" w:rsidRDefault="002B374C" w:rsidP="00D57E1E">
      <w:pPr>
        <w:suppressAutoHyphens w:val="0"/>
        <w:spacing w:line="360" w:lineRule="auto"/>
        <w:rPr>
          <w:rFonts w:ascii="Book Antiqua" w:hAnsi="Book Antiqua" w:cs="Times New Roman"/>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Other Asian countries</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A study of 1999-2000 patient data from Pakistan reported that 29% of ulcers were idiopathic</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 xml:space="preserve">Although this developing country was thought to have a high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 at the time</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the study reported a large proportion of idiopathic ulcers. However, problems with the methods used to diagnose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and issues with the retrospective study design, which did not allow a precise idiopathic ulcer diagnosis, possibly led to this apparently high proportion.</w:t>
      </w:r>
    </w:p>
    <w:p w:rsidR="002B374C" w:rsidRPr="00CB0941" w:rsidRDefault="002B374C" w:rsidP="00090F2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A study of 2002-2004 patient data from Singapore reported an 11% proportion of idiopathic ulcers</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29</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However, data on serum thromboxane B2 concentrations suggested that 1/3 of these cases were surreptitious NSAID users, resulting in a true proportion of idiopathic ulcers of 8%</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29</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Singapore is a </w:t>
      </w:r>
      <w:r w:rsidRPr="00CB0941">
        <w:rPr>
          <w:rFonts w:ascii="Book Antiqua" w:hAnsi="Book Antiqua" w:cs="Times New Roman"/>
          <w:color w:val="000000"/>
          <w:sz w:val="24"/>
          <w:szCs w:val="24"/>
        </w:rPr>
        <w:lastRenderedPageBreak/>
        <w:t xml:space="preserve">multi-ethnic country and is known to have relatively lower rates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than other Asian nations</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Nevertheless, this final proportion of idiopathic ulcers is relatively low. This study showed the importance of eliminating surreptitious NSAID users through blood tests, as well as through interviews.</w:t>
      </w:r>
    </w:p>
    <w:p w:rsidR="002B374C" w:rsidRPr="00CB0941" w:rsidRDefault="002B374C" w:rsidP="00090F2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Patient data from India from 2008-2009 showed an extremely high proportion of idiopathic ulcers at 37%</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on par with rates in North America. This study diagnosed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using RUT and UBT, thus having a certain level of precision. Although the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in India have traditionally been high</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recent studies have reported a decline in infection rates</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and the high frequency of idiopathic ulcers may be a reflection of this. However, since this study involved only a single institution and a relatively small number of ulcer patients, further investigation is needed.</w:t>
      </w:r>
    </w:p>
    <w:p w:rsidR="002B374C" w:rsidRPr="00CB0941" w:rsidRDefault="002B374C" w:rsidP="00D57E1E">
      <w:pPr>
        <w:suppressAutoHyphens w:val="0"/>
        <w:spacing w:line="360" w:lineRule="auto"/>
        <w:rPr>
          <w:rFonts w:ascii="Book Antiqua" w:hAnsi="Book Antiqua" w:cs="Times New Roman"/>
          <w:b/>
          <w:color w:val="000000"/>
          <w:sz w:val="24"/>
          <w:szCs w:val="24"/>
        </w:rPr>
      </w:pP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b/>
          <w:color w:val="000000"/>
          <w:sz w:val="24"/>
          <w:szCs w:val="24"/>
        </w:rPr>
        <w:t>RISK FACTORS OF IDIOPATHIC ULCERS</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Although a clear cause of idiopathic ulcers hasn’t yet to be shown, several factors related to the condition have been proposed.</w:t>
      </w:r>
    </w:p>
    <w:p w:rsidR="002B374C" w:rsidRPr="00CB0941" w:rsidRDefault="002B374C" w:rsidP="00D57E1E">
      <w:pPr>
        <w:suppressAutoHyphens w:val="0"/>
        <w:spacing w:line="360" w:lineRule="auto"/>
        <w:rPr>
          <w:rFonts w:ascii="Book Antiqua" w:hAnsi="Book Antiqua" w:cs="Times New Roman"/>
          <w:i/>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Age</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Numerous studies in Europe, the United States, and Asia have shown that idiopathic ulcer patients are significantly older than those with simple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ulcers or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/NSAID ulcers</w:t>
      </w:r>
      <w:r w:rsidRPr="00CB0941">
        <w:rPr>
          <w:rFonts w:ascii="Book Antiqua" w:hAnsi="Book Antiqua" w:cs="Times New Roman"/>
          <w:color w:val="000000"/>
          <w:sz w:val="24"/>
          <w:szCs w:val="24"/>
          <w:vertAlign w:val="superscript"/>
        </w:rPr>
        <w:t>[11,2</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29</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although older age may be a mere confounder of the following risk factors such as systemic complications or psychological stress. Aging has been shown to be accompanied by a decline in </w:t>
      </w:r>
      <w:r w:rsidRPr="00CB0941">
        <w:rPr>
          <w:rFonts w:ascii="Book Antiqua" w:hAnsi="Book Antiqua" w:cs="Times New Roman"/>
          <w:color w:val="000000"/>
          <w:sz w:val="24"/>
          <w:szCs w:val="24"/>
        </w:rPr>
        <w:lastRenderedPageBreak/>
        <w:t>the defense functions of the gastric mucosa owing to a variety of mechanisms, particularly a lower prostaglandin concentration in the gastric mucosa as a person ages</w:t>
      </w:r>
      <w:r w:rsidRPr="00CB0941">
        <w:rPr>
          <w:rFonts w:ascii="Book Antiqua" w:hAnsi="Book Antiqua" w:cs="Times New Roman"/>
          <w:color w:val="000000"/>
          <w:sz w:val="24"/>
          <w:szCs w:val="24"/>
          <w:vertAlign w:val="superscript"/>
        </w:rPr>
        <w:t>[5</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which may be a potential cause for gastric ulcers but not for duodenal ulcers. Prostaglandin plays a central role in the gastric mucosa defense structure by increasing gastric mucus secretions, bicarbonate secretions, and blood flow</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58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Thus, the diminished prostaglandin concentration in elderly individuals renders the gastric mucosa more fragile, creating an environment in which ulcers are more likely to occur.</w:t>
      </w:r>
    </w:p>
    <w:p w:rsidR="002B374C" w:rsidRPr="00CB0941" w:rsidRDefault="002B374C" w:rsidP="00D57E1E">
      <w:pPr>
        <w:suppressAutoHyphens w:val="0"/>
        <w:spacing w:line="360" w:lineRule="auto"/>
        <w:rPr>
          <w:rFonts w:ascii="Book Antiqua" w:hAnsi="Book Antiqua" w:cs="Times New Roman"/>
          <w:i/>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Systemic complications</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Many studies, primarily from Asia, have reported that a wide variety</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29</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of serious</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systemic complications are risk factors for idiopathic ulcers. This finding is possibly related to reports stating that peptic ulcers that occur in intensive care units or against a background of serious underlying disease are unrelated to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59</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Physical or psychological (see below) stress caused by an underlying disease might be related to ulcer incidence.</w:t>
      </w:r>
    </w:p>
    <w:p w:rsidR="002B374C" w:rsidRPr="00CB0941" w:rsidRDefault="002B374C" w:rsidP="00090F2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Several recent studies have reported the relationship between hepatocirrhosis and hemorrhagic peptic ulcers</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 xml:space="preserve">In particular, decompensated hepatocirrhosis was demonstrated to be a risk factor for hemorrhagic peptic ulcer, independent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Thus, hepatocirrhosis is an important cause of idiopathic ulcers. Although the pathology by which hepatocirrhosis leads to a peptic ulcer is complex, portal hypertension is likely involved. Visceral congestion from portal hypertension might be linked to ulcer incidence, as it damages the gastroduodenal mucosal blood flow and inhibits </w:t>
      </w:r>
      <w:r w:rsidRPr="00CB0941">
        <w:rPr>
          <w:rFonts w:ascii="Book Antiqua" w:hAnsi="Book Antiqua" w:cs="Times New Roman"/>
          <w:color w:val="000000"/>
          <w:sz w:val="24"/>
          <w:szCs w:val="24"/>
        </w:rPr>
        <w:lastRenderedPageBreak/>
        <w:t>the process of mucosal repair</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 xml:space="preserve">In addition, decreased gastric prostaglandin synthesis observed in hepatocirrhosis patients may be involved in the hepatocirrhosis-related gastric mucosal injury </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p>
    <w:p w:rsidR="002B374C" w:rsidRPr="00CB0941" w:rsidRDefault="002B374C" w:rsidP="00D57E1E">
      <w:pPr>
        <w:suppressAutoHyphens w:val="0"/>
        <w:spacing w:line="360" w:lineRule="auto"/>
        <w:rPr>
          <w:rFonts w:ascii="Book Antiqua" w:hAnsi="Book Antiqua" w:cs="Times New Roman"/>
          <w:i/>
          <w:color w:val="000000"/>
          <w:sz w:val="24"/>
          <w:szCs w:val="24"/>
        </w:rPr>
      </w:pPr>
    </w:p>
    <w:p w:rsidR="002B374C" w:rsidRPr="00CB0941" w:rsidRDefault="002B374C" w:rsidP="00D57E1E">
      <w:pPr>
        <w:suppressAutoHyphens w:val="0"/>
        <w:spacing w:line="360" w:lineRule="auto"/>
        <w:rPr>
          <w:rFonts w:ascii="Book Antiqua" w:hAnsi="Book Antiqua" w:cs="Times New Roman"/>
          <w:b/>
          <w:color w:val="000000"/>
          <w:sz w:val="24"/>
          <w:szCs w:val="24"/>
        </w:rPr>
      </w:pPr>
      <w:r w:rsidRPr="00CB0941">
        <w:rPr>
          <w:rFonts w:ascii="Book Antiqua" w:hAnsi="Book Antiqua" w:cs="Times New Roman"/>
          <w:b/>
          <w:i/>
          <w:color w:val="000000"/>
          <w:sz w:val="24"/>
          <w:szCs w:val="24"/>
        </w:rPr>
        <w:t>Psychological stress</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A link between psychological stress and peptic ulcers has long been suggested</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r w:rsidRPr="00CB0941">
        <w:rPr>
          <w:rFonts w:ascii="Book Antiqua" w:hAnsi="Book Antiqua" w:cs="Times New Roman"/>
          <w:color w:val="000000"/>
          <w:sz w:val="24"/>
          <w:szCs w:val="24"/>
          <w:vertAlign w:val="superscript"/>
        </w:rPr>
        <w:t xml:space="preserve"> </w:t>
      </w:r>
      <w:r w:rsidRPr="00CB0941">
        <w:rPr>
          <w:rFonts w:ascii="Book Antiqua" w:hAnsi="Book Antiqua" w:cs="Times New Roman"/>
          <w:color w:val="000000"/>
          <w:sz w:val="24"/>
          <w:szCs w:val="24"/>
        </w:rPr>
        <w:t xml:space="preserve">but once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and damage from NSAID use were identified as the 2 main causes of peptic ulcers, it became unclear whether psychological stress should be considered an independent cause of peptic ulcer</w:t>
      </w:r>
      <w:r w:rsidRPr="00CB0941">
        <w:rPr>
          <w:rFonts w:ascii="Book Antiqua" w:hAnsi="Book Antiqua" w:cs="Times New Roman"/>
          <w:color w:val="000000"/>
          <w:sz w:val="24"/>
          <w:szCs w:val="24"/>
          <w:vertAlign w:val="superscript"/>
        </w:rPr>
        <w:t>[4,2</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However, there have been reports of ulcer formation in the victims of the Great East Japan Earthquake that struck in 2011</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68</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Kanno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compared the ulcer incidence 3 mo after the disaster with the ulcer incidence in the same period during the previous year; they found a 1.5-fold rise in ulcer cases after the disaster. Further, the proportion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and NSAID-negative (that is, idiopathic) ulcers rose significantly from 13% in 2010 to 24% after the disaster in 2011 (Figure 1)</w:t>
      </w:r>
      <w:r w:rsidRPr="00CB0941">
        <w:rPr>
          <w:rFonts w:ascii="Book Antiqua" w:hAnsi="Book Antiqua" w:cs="Times New Roman"/>
          <w:color w:val="000000"/>
          <w:sz w:val="24"/>
          <w:szCs w:val="24"/>
          <w:vertAlign w:val="superscript"/>
        </w:rPr>
        <w:t xml:space="preserve"> [6</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This study excluded cases complicated by severe trauma due to the disaster, showing indirectly that psychological stress can be an independent cause of peptic ulcers among disaster victims. Interestingly, the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NSAID-negative ulcers that arose after the disaster were in patients who were significantly older than those with other ulcer types</w:t>
      </w:r>
      <w:r w:rsidRPr="00CB0941">
        <w:rPr>
          <w:rFonts w:ascii="Book Antiqua" w:hAnsi="Book Antiqua" w:cs="Times New Roman"/>
          <w:color w:val="000000"/>
          <w:sz w:val="24"/>
          <w:szCs w:val="24"/>
          <w:vertAlign w:val="superscript"/>
        </w:rPr>
        <w:t>[6</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this finding is consistent with the characteristic of idiopathic ulcers described above.</w:t>
      </w:r>
    </w:p>
    <w:p w:rsidR="002B374C" w:rsidRPr="00CB0941" w:rsidRDefault="002B374C" w:rsidP="00D57E1E">
      <w:pPr>
        <w:suppressAutoHyphens w:val="0"/>
        <w:spacing w:line="360" w:lineRule="auto"/>
        <w:rPr>
          <w:rFonts w:ascii="Book Antiqua" w:hAnsi="Book Antiqua" w:cs="Times New Roman"/>
          <w:b/>
          <w:color w:val="000000"/>
          <w:sz w:val="24"/>
          <w:szCs w:val="24"/>
        </w:rPr>
      </w:pP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b/>
          <w:color w:val="000000"/>
          <w:sz w:val="24"/>
          <w:szCs w:val="24"/>
        </w:rPr>
        <w:t>MANAGEMENT OF IDIOPATHIC ULCERS</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lastRenderedPageBreak/>
        <w:t xml:space="preserve">Bacterial elimination therapy is often effective for preventing the recurrence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-positive ulcers and does not require subsequent maintenance therapy with acid-suppressive agents</w:t>
      </w:r>
      <w:r w:rsidRPr="00CB0941">
        <w:rPr>
          <w:rFonts w:ascii="Book Antiqua" w:hAnsi="Book Antiqua" w:cs="Times New Roman"/>
          <w:color w:val="000000"/>
          <w:sz w:val="24"/>
          <w:szCs w:val="24"/>
          <w:vertAlign w:val="superscript"/>
        </w:rPr>
        <w:t>[4]</w:t>
      </w:r>
      <w:r w:rsidRPr="00CB0941">
        <w:rPr>
          <w:rFonts w:ascii="Book Antiqua" w:hAnsi="Book Antiqua" w:cs="Times New Roman"/>
          <w:color w:val="000000"/>
          <w:sz w:val="24"/>
          <w:szCs w:val="24"/>
        </w:rPr>
        <w:t>. In NSAID-induced ulcers, changing therapy to COX-2-selective NSAIDs or other alternative medications that do not cause as much damage to the gastrointestinal mucosa can be expected to suppress recurrences</w:t>
      </w:r>
      <w:r w:rsidRPr="00CB0941">
        <w:rPr>
          <w:rFonts w:ascii="Book Antiqua" w:hAnsi="Book Antiqua" w:cs="Times New Roman"/>
          <w:color w:val="000000"/>
          <w:sz w:val="24"/>
          <w:szCs w:val="24"/>
          <w:vertAlign w:val="superscript"/>
        </w:rPr>
        <w:t>[4]</w:t>
      </w:r>
      <w:r w:rsidRPr="00CB0941">
        <w:rPr>
          <w:rFonts w:ascii="Book Antiqua" w:hAnsi="Book Antiqua" w:cs="Times New Roman"/>
          <w:color w:val="000000"/>
          <w:sz w:val="24"/>
          <w:szCs w:val="24"/>
        </w:rPr>
        <w:t xml:space="preserve">. However, for idiopathic ulcers, although acid-suppressive agents can produce temporary relief, they are not an effective preventative measure against recurrence. It has been shown that recurrence rates are high when patients remain unmedicated after such temporary cures. A study from Denmark observed 32 unmedicated patients with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-negative duodenal ulcers for 2 years, and reported a 35% recurrence rate</w:t>
      </w:r>
      <w:r w:rsidRPr="00CB0941">
        <w:rPr>
          <w:rFonts w:ascii="Book Antiqua" w:hAnsi="Book Antiqua" w:cs="Times New Roman"/>
          <w:color w:val="000000"/>
          <w:sz w:val="24"/>
          <w:szCs w:val="24"/>
          <w:vertAlign w:val="superscript"/>
        </w:rPr>
        <w:t>[12]</w:t>
      </w:r>
      <w:r w:rsidRPr="00CB0941">
        <w:rPr>
          <w:rFonts w:ascii="Book Antiqua" w:hAnsi="Book Antiqua" w:cs="Times New Roman"/>
          <w:color w:val="000000"/>
          <w:sz w:val="24"/>
          <w:szCs w:val="24"/>
        </w:rPr>
        <w:t xml:space="preserve">. Additionally, a prospective study from Hong Kong that observed unmedicated patients with idiopathic, hemorrhagic gastroduodenal ulcers for 7 years found that 42% experienced a relapse of ulcer hemorrhage. This is 4 times the percentage found while observing patients with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-positive ulcers who were unmedicated after bacterial elimination</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69</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Further, a recent report from </w:t>
      </w: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 xml:space="preserve">Korea found that compared to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-positive ulcers and NSAID-induced ulcers, idiopathic ulcers showed more recurrences, which led to increased medical costs</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w:t>
      </w:r>
    </w:p>
    <w:p w:rsidR="002B374C" w:rsidRPr="00CB0941" w:rsidRDefault="002B374C" w:rsidP="00090F21">
      <w:pPr>
        <w:suppressAutoHyphens w:val="0"/>
        <w:spacing w:line="360" w:lineRule="auto"/>
        <w:ind w:firstLineChars="100" w:firstLine="24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Although it has been shown that recurrences can easily occur when patients with idiopathic ulcer are not treated, there is no consensus on whether maintenance therapy with acid-suppressive agents can effectively prevent these recurrences. In the aforementioned study from Denmark, PPI administration was found to have an effect on preventing the recurrence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-negative </w:t>
      </w:r>
      <w:r w:rsidRPr="00CB0941">
        <w:rPr>
          <w:rFonts w:ascii="Book Antiqua" w:hAnsi="Book Antiqua" w:cs="Times New Roman"/>
          <w:color w:val="000000"/>
          <w:sz w:val="24"/>
          <w:szCs w:val="24"/>
        </w:rPr>
        <w:lastRenderedPageBreak/>
        <w:t>duodenal ulcers</w:t>
      </w:r>
      <w:r w:rsidRPr="00CB0941">
        <w:rPr>
          <w:rFonts w:ascii="Book Antiqua" w:hAnsi="Book Antiqua" w:cs="Times New Roman"/>
          <w:color w:val="000000"/>
          <w:sz w:val="24"/>
          <w:szCs w:val="24"/>
          <w:vertAlign w:val="superscript"/>
        </w:rPr>
        <w:t>[12]</w:t>
      </w:r>
      <w:r w:rsidRPr="00CB0941">
        <w:rPr>
          <w:rFonts w:ascii="Book Antiqua" w:hAnsi="Book Antiqua" w:cs="Times New Roman"/>
          <w:color w:val="000000"/>
          <w:sz w:val="24"/>
          <w:szCs w:val="24"/>
        </w:rPr>
        <w:t>. However, a recent major follow-up study from Hong Kong that examined 663 patients with idiopathic hemorrhagic gastroduodenal ulcers did not find H</w:t>
      </w:r>
      <w:r w:rsidRPr="00CB0941">
        <w:rPr>
          <w:rFonts w:ascii="Book Antiqua" w:hAnsi="Book Antiqua" w:cs="Times New Roman"/>
          <w:color w:val="000000"/>
          <w:sz w:val="24"/>
          <w:szCs w:val="24"/>
          <w:vertAlign w:val="subscript"/>
        </w:rPr>
        <w:t>2</w:t>
      </w:r>
      <w:r w:rsidRPr="00CB0941">
        <w:rPr>
          <w:rFonts w:ascii="Book Antiqua" w:hAnsi="Book Antiqua" w:cs="Times New Roman"/>
          <w:color w:val="000000"/>
          <w:sz w:val="24"/>
          <w:szCs w:val="24"/>
        </w:rPr>
        <w:t>-blocker or PPI administration to be effective in preventing ulcer hemorrhage relapse</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Around 50% of the cases in the Hong Kong study were gastric ulcers</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and it was found that gastric ulcers, even idiopathic cases, might show different reactivity to acid-suppressive agents than duodenal ulcers. Until it is determined which medications can effectively prevent the recurrence of idiopathic ulcers, the most realistic choice appears to be continuous PPI therapy.</w:t>
      </w:r>
    </w:p>
    <w:p w:rsidR="002B374C" w:rsidRPr="00CB0941" w:rsidRDefault="002B374C" w:rsidP="00D57E1E">
      <w:pPr>
        <w:suppressAutoHyphens w:val="0"/>
        <w:spacing w:line="360" w:lineRule="auto"/>
        <w:rPr>
          <w:rFonts w:ascii="Book Antiqua" w:hAnsi="Book Antiqua" w:cs="Times New Roman"/>
          <w:b/>
          <w:color w:val="000000"/>
          <w:sz w:val="24"/>
          <w:szCs w:val="24"/>
        </w:rPr>
      </w:pPr>
    </w:p>
    <w:p w:rsidR="002B374C" w:rsidRPr="00CB0941" w:rsidRDefault="002B374C" w:rsidP="00D57E1E">
      <w:pPr>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b/>
          <w:color w:val="000000"/>
          <w:sz w:val="24"/>
          <w:szCs w:val="24"/>
        </w:rPr>
        <w:t>CONCLUSION</w:t>
      </w:r>
    </w:p>
    <w:p w:rsidR="002B374C" w:rsidRPr="00CB0941" w:rsidRDefault="002B374C" w:rsidP="00D57E1E">
      <w:pPr>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Numerous studies reported that idiopathic ulcers in Asia accounted for a small percentage of all ulcers in the 1990s, but in the 2000s, multiple studies reported that the proportion of idiopathic ulcers had reached 10</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-30%. Despite limitations such as difficulties in precise diagnosis of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and identification of surreptitious NSAID users, it is clear that the incidence of idiopathic ulcers in Asia has been rising in recent years. While a decline in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in Asia is seen as the main reason for the increased incidence of idiopathic ulcers, it is also possible that the absolute number of idiopathic ulcer cases has increased. As it is expected that </w:t>
      </w:r>
      <w:r w:rsidRPr="00CB0941">
        <w:rPr>
          <w:rFonts w:ascii="Book Antiqua" w:hAnsi="Book Antiqua" w:cs="Times New Roman"/>
          <w:i/>
          <w:color w:val="000000"/>
          <w:sz w:val="24"/>
          <w:szCs w:val="24"/>
        </w:rPr>
        <w:t>H. pylori</w:t>
      </w:r>
      <w:r w:rsidRPr="00CB0941">
        <w:rPr>
          <w:rFonts w:ascii="Book Antiqua" w:hAnsi="Book Antiqua" w:cs="Times New Roman"/>
          <w:color w:val="000000"/>
          <w:sz w:val="24"/>
          <w:szCs w:val="24"/>
        </w:rPr>
        <w:t xml:space="preserve"> infection rates in Asia will decline further in the future, measures to treat idiopathic ulcers will also likely become more important.</w:t>
      </w:r>
      <w:r w:rsidRPr="00CB0941">
        <w:rPr>
          <w:rFonts w:ascii="Book Antiqua" w:hAnsi="Book Antiqua"/>
          <w:color w:val="000000"/>
          <w:sz w:val="24"/>
          <w:szCs w:val="24"/>
        </w:rPr>
        <w:t xml:space="preserve"> </w:t>
      </w:r>
      <w:r w:rsidRPr="00CB0941">
        <w:rPr>
          <w:rFonts w:ascii="Book Antiqua" w:hAnsi="Book Antiqua" w:cs="Times New Roman"/>
          <w:color w:val="000000"/>
          <w:sz w:val="24"/>
          <w:szCs w:val="24"/>
        </w:rPr>
        <w:t>Further multicenter studies from many different countries, with the same protocol, are necessary to investigate the real incidence of idiopathic ulcers and the real causes.</w:t>
      </w:r>
    </w:p>
    <w:p w:rsidR="002B374C" w:rsidRPr="00CB0941" w:rsidRDefault="002B374C" w:rsidP="00D57E1E">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br w:type="page"/>
      </w:r>
    </w:p>
    <w:p w:rsidR="002B374C" w:rsidRPr="00CB0941" w:rsidRDefault="002B374C" w:rsidP="00385246">
      <w:pPr>
        <w:pStyle w:val="af"/>
        <w:spacing w:line="360" w:lineRule="auto"/>
        <w:rPr>
          <w:rFonts w:ascii="Book Antiqua" w:hAnsi="Book Antiqua"/>
          <w:b/>
          <w:color w:val="000000"/>
          <w:sz w:val="24"/>
          <w:szCs w:val="24"/>
        </w:rPr>
      </w:pPr>
      <w:r w:rsidRPr="00CB0941">
        <w:rPr>
          <w:rFonts w:ascii="Book Antiqua" w:hAnsi="Book Antiqua"/>
          <w:b/>
          <w:color w:val="000000"/>
          <w:sz w:val="24"/>
          <w:szCs w:val="24"/>
        </w:rPr>
        <w:t>REFERENCES</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1 </w:t>
      </w:r>
      <w:r w:rsidRPr="00CB0941">
        <w:rPr>
          <w:rFonts w:ascii="Book Antiqua" w:eastAsia="宋体" w:hAnsi="Book Antiqua" w:cs="宋体"/>
          <w:b/>
          <w:bCs/>
          <w:color w:val="000000"/>
          <w:kern w:val="0"/>
          <w:sz w:val="24"/>
          <w:szCs w:val="24"/>
          <w:lang w:eastAsia="zh-CN"/>
        </w:rPr>
        <w:t>Kuipers EJ</w:t>
      </w:r>
      <w:r w:rsidRPr="00CB0941">
        <w:rPr>
          <w:rFonts w:ascii="Book Antiqua" w:eastAsia="宋体" w:hAnsi="Book Antiqua" w:cs="宋体"/>
          <w:color w:val="000000"/>
          <w:kern w:val="0"/>
          <w:sz w:val="24"/>
          <w:szCs w:val="24"/>
          <w:lang w:eastAsia="zh-CN"/>
        </w:rPr>
        <w:t>, Thijs JC, Festen HP. The prevalence of Helicobacter pylori in peptic ulcer disease.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1995; </w:t>
      </w:r>
      <w:r w:rsidRPr="00CB0941">
        <w:rPr>
          <w:rFonts w:ascii="Book Antiqua" w:eastAsia="宋体" w:hAnsi="Book Antiqua" w:cs="宋体"/>
          <w:b/>
          <w:bCs/>
          <w:color w:val="000000"/>
          <w:kern w:val="0"/>
          <w:sz w:val="24"/>
          <w:szCs w:val="24"/>
          <w:lang w:eastAsia="zh-CN"/>
        </w:rPr>
        <w:t>9 Suppl 2</w:t>
      </w:r>
      <w:r w:rsidRPr="00CB0941">
        <w:rPr>
          <w:rFonts w:ascii="Book Antiqua" w:eastAsia="宋体" w:hAnsi="Book Antiqua" w:cs="宋体"/>
          <w:color w:val="000000"/>
          <w:kern w:val="0"/>
          <w:sz w:val="24"/>
          <w:szCs w:val="24"/>
          <w:lang w:eastAsia="zh-CN"/>
        </w:rPr>
        <w:t>: 59-69 [PMID: 8547530]</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2 </w:t>
      </w:r>
      <w:r w:rsidRPr="00CB0941">
        <w:rPr>
          <w:rFonts w:ascii="Book Antiqua" w:eastAsia="宋体" w:hAnsi="Book Antiqua" w:cs="宋体"/>
          <w:b/>
          <w:bCs/>
          <w:color w:val="000000"/>
          <w:kern w:val="0"/>
          <w:sz w:val="24"/>
          <w:szCs w:val="24"/>
          <w:lang w:eastAsia="zh-CN"/>
        </w:rPr>
        <w:t>Lassen A</w:t>
      </w:r>
      <w:r w:rsidRPr="00CB0941">
        <w:rPr>
          <w:rFonts w:ascii="Book Antiqua" w:eastAsia="宋体" w:hAnsi="Book Antiqua" w:cs="宋体"/>
          <w:color w:val="000000"/>
          <w:kern w:val="0"/>
          <w:sz w:val="24"/>
          <w:szCs w:val="24"/>
          <w:lang w:eastAsia="zh-CN"/>
        </w:rPr>
        <w:t>, Hallas J, Schaffalitzky de Muckadell OB. Complicated and uncomplicated peptic ulcers in a Danish county 1993-2002: a population-based cohort study.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2006; </w:t>
      </w:r>
      <w:r w:rsidRPr="00CB0941">
        <w:rPr>
          <w:rFonts w:ascii="Book Antiqua" w:eastAsia="宋体" w:hAnsi="Book Antiqua" w:cs="宋体"/>
          <w:b/>
          <w:bCs/>
          <w:color w:val="000000"/>
          <w:kern w:val="0"/>
          <w:sz w:val="24"/>
          <w:szCs w:val="24"/>
          <w:lang w:eastAsia="zh-CN"/>
        </w:rPr>
        <w:t>101</w:t>
      </w:r>
      <w:r w:rsidRPr="00CB0941">
        <w:rPr>
          <w:rFonts w:ascii="Book Antiqua" w:eastAsia="宋体" w:hAnsi="Book Antiqua" w:cs="宋体"/>
          <w:color w:val="000000"/>
          <w:kern w:val="0"/>
          <w:sz w:val="24"/>
          <w:szCs w:val="24"/>
          <w:lang w:eastAsia="zh-CN"/>
        </w:rPr>
        <w:t>: 945-953 [PMID: 16573778 DOI: 10.1111/j.1572-0241.2006.00518.x]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3 </w:t>
      </w:r>
      <w:r w:rsidRPr="00CB0941">
        <w:rPr>
          <w:rFonts w:ascii="Book Antiqua" w:eastAsia="宋体" w:hAnsi="Book Antiqua" w:cs="宋体"/>
          <w:b/>
          <w:bCs/>
          <w:color w:val="000000"/>
          <w:kern w:val="0"/>
          <w:sz w:val="24"/>
          <w:szCs w:val="24"/>
          <w:lang w:eastAsia="zh-CN"/>
        </w:rPr>
        <w:t>Musumba C</w:t>
      </w:r>
      <w:r w:rsidRPr="00CB0941">
        <w:rPr>
          <w:rFonts w:ascii="Book Antiqua" w:eastAsia="宋体" w:hAnsi="Book Antiqua" w:cs="宋体"/>
          <w:color w:val="000000"/>
          <w:kern w:val="0"/>
          <w:sz w:val="24"/>
          <w:szCs w:val="24"/>
          <w:lang w:eastAsia="zh-CN"/>
        </w:rPr>
        <w:t>, Jorgensen A, Sutton L, Van Eker D, Moorcroft J, Hopkins M, Pritchard DM, Pirmohamed M. The relative contribution of NSAIDs and Helicobacter pylori to the aetiology of endoscopically-diagnosed peptic ulcer disease: observations from a tertiary referral hospital in the UK between 2005 and 2010.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2012; </w:t>
      </w:r>
      <w:r w:rsidRPr="00CB0941">
        <w:rPr>
          <w:rFonts w:ascii="Book Antiqua" w:eastAsia="宋体" w:hAnsi="Book Antiqua" w:cs="宋体"/>
          <w:b/>
          <w:bCs/>
          <w:color w:val="000000"/>
          <w:kern w:val="0"/>
          <w:sz w:val="24"/>
          <w:szCs w:val="24"/>
          <w:lang w:eastAsia="zh-CN"/>
        </w:rPr>
        <w:t>36</w:t>
      </w:r>
      <w:r w:rsidRPr="00CB0941">
        <w:rPr>
          <w:rFonts w:ascii="Book Antiqua" w:eastAsia="宋体" w:hAnsi="Book Antiqua" w:cs="宋体"/>
          <w:color w:val="000000"/>
          <w:kern w:val="0"/>
          <w:sz w:val="24"/>
          <w:szCs w:val="24"/>
          <w:lang w:eastAsia="zh-CN"/>
        </w:rPr>
        <w:t>: 48-56 [PMID: 22554233 DOI: 10.1111/j.1365-2036.2012.05118.x]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4 </w:t>
      </w:r>
      <w:r w:rsidRPr="00CB0941">
        <w:rPr>
          <w:rFonts w:ascii="Book Antiqua" w:eastAsia="宋体" w:hAnsi="Book Antiqua" w:cs="宋体"/>
          <w:b/>
          <w:bCs/>
          <w:color w:val="000000"/>
          <w:kern w:val="0"/>
          <w:sz w:val="24"/>
          <w:szCs w:val="24"/>
          <w:lang w:eastAsia="zh-CN"/>
        </w:rPr>
        <w:t>Malfertheiner P</w:t>
      </w:r>
      <w:r w:rsidRPr="00CB0941">
        <w:rPr>
          <w:rFonts w:ascii="Book Antiqua" w:eastAsia="宋体" w:hAnsi="Book Antiqua" w:cs="宋体"/>
          <w:color w:val="000000"/>
          <w:kern w:val="0"/>
          <w:sz w:val="24"/>
          <w:szCs w:val="24"/>
          <w:lang w:eastAsia="zh-CN"/>
        </w:rPr>
        <w:t>, Chan FK, McColl KE. Peptic ulcer disease. </w:t>
      </w:r>
      <w:r w:rsidRPr="00CB0941">
        <w:rPr>
          <w:rFonts w:ascii="Book Antiqua" w:eastAsia="宋体" w:hAnsi="Book Antiqua" w:cs="宋体"/>
          <w:i/>
          <w:iCs/>
          <w:color w:val="000000"/>
          <w:kern w:val="0"/>
          <w:sz w:val="24"/>
          <w:szCs w:val="24"/>
          <w:lang w:eastAsia="zh-CN"/>
        </w:rPr>
        <w:t>Lancet</w:t>
      </w:r>
      <w:r w:rsidRPr="00CB0941">
        <w:rPr>
          <w:rFonts w:ascii="Book Antiqua" w:eastAsia="宋体" w:hAnsi="Book Antiqua" w:cs="宋体"/>
          <w:color w:val="000000"/>
          <w:kern w:val="0"/>
          <w:sz w:val="24"/>
          <w:szCs w:val="24"/>
          <w:lang w:eastAsia="zh-CN"/>
        </w:rPr>
        <w:t> 2009; </w:t>
      </w:r>
      <w:r w:rsidRPr="00CB0941">
        <w:rPr>
          <w:rFonts w:ascii="Book Antiqua" w:eastAsia="宋体" w:hAnsi="Book Antiqua" w:cs="宋体"/>
          <w:b/>
          <w:bCs/>
          <w:color w:val="000000"/>
          <w:kern w:val="0"/>
          <w:sz w:val="24"/>
          <w:szCs w:val="24"/>
          <w:lang w:eastAsia="zh-CN"/>
        </w:rPr>
        <w:t>374</w:t>
      </w:r>
      <w:r w:rsidRPr="00CB0941">
        <w:rPr>
          <w:rFonts w:ascii="Book Antiqua" w:eastAsia="宋体" w:hAnsi="Book Antiqua" w:cs="宋体"/>
          <w:color w:val="000000"/>
          <w:kern w:val="0"/>
          <w:sz w:val="24"/>
          <w:szCs w:val="24"/>
          <w:lang w:eastAsia="zh-CN"/>
        </w:rPr>
        <w:t>: 1449-1461 [PMID: 19683340 DOI: 10.1016/S0140-6736(09)60938-7]</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5 </w:t>
      </w:r>
      <w:r w:rsidRPr="00CB0941">
        <w:rPr>
          <w:rFonts w:ascii="Book Antiqua" w:eastAsia="宋体" w:hAnsi="Book Antiqua" w:cs="宋体"/>
          <w:b/>
          <w:bCs/>
          <w:color w:val="000000"/>
          <w:kern w:val="0"/>
          <w:sz w:val="24"/>
          <w:szCs w:val="24"/>
          <w:lang w:eastAsia="zh-CN"/>
        </w:rPr>
        <w:t>Peterson WL</w:t>
      </w:r>
      <w:r w:rsidRPr="00CB0941">
        <w:rPr>
          <w:rFonts w:ascii="Book Antiqua" w:eastAsia="宋体" w:hAnsi="Book Antiqua" w:cs="宋体"/>
          <w:color w:val="000000"/>
          <w:kern w:val="0"/>
          <w:sz w:val="24"/>
          <w:szCs w:val="24"/>
          <w:lang w:eastAsia="zh-CN"/>
        </w:rPr>
        <w:t>, Ciociola AA, Sykes DL, McSorley DJ, Webb DD. Ranitidine bismuth citrate plus clarithromycin is effective for healing duodenal ulcers, eradicating H. pylori and reducing ulcer recurrence. RBC H. pylori Study Group.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1996; </w:t>
      </w:r>
      <w:r w:rsidRPr="00CB0941">
        <w:rPr>
          <w:rFonts w:ascii="Book Antiqua" w:eastAsia="宋体" w:hAnsi="Book Antiqua" w:cs="宋体"/>
          <w:b/>
          <w:bCs/>
          <w:color w:val="000000"/>
          <w:kern w:val="0"/>
          <w:sz w:val="24"/>
          <w:szCs w:val="24"/>
          <w:lang w:eastAsia="zh-CN"/>
        </w:rPr>
        <w:t>10</w:t>
      </w:r>
      <w:r w:rsidRPr="00CB0941">
        <w:rPr>
          <w:rFonts w:ascii="Book Antiqua" w:eastAsia="宋体" w:hAnsi="Book Antiqua" w:cs="宋体"/>
          <w:color w:val="000000"/>
          <w:kern w:val="0"/>
          <w:sz w:val="24"/>
          <w:szCs w:val="24"/>
          <w:lang w:eastAsia="zh-CN"/>
        </w:rPr>
        <w:t>: 251-261 [PMID: 8791947 DOI: 10.1111/j.0953-0673.1996.00251.x]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6 </w:t>
      </w:r>
      <w:r w:rsidRPr="00CB0941">
        <w:rPr>
          <w:rFonts w:ascii="Book Antiqua" w:eastAsia="宋体" w:hAnsi="Book Antiqua" w:cs="宋体"/>
          <w:b/>
          <w:bCs/>
          <w:color w:val="000000"/>
          <w:kern w:val="0"/>
          <w:sz w:val="24"/>
          <w:szCs w:val="24"/>
          <w:lang w:eastAsia="zh-CN"/>
        </w:rPr>
        <w:t>Jyotheeswaran S</w:t>
      </w:r>
      <w:r w:rsidRPr="00CB0941">
        <w:rPr>
          <w:rFonts w:ascii="Book Antiqua" w:eastAsia="宋体" w:hAnsi="Book Antiqua" w:cs="宋体"/>
          <w:color w:val="000000"/>
          <w:kern w:val="0"/>
          <w:sz w:val="24"/>
          <w:szCs w:val="24"/>
          <w:lang w:eastAsia="zh-CN"/>
        </w:rPr>
        <w:t xml:space="preserve">, Shah AN, Jin HO, Potter GD, Ona FV, Chey WY. Prevalence of Helicobacter pylori in peptic ulcer patients in greater Rochester, NY: is </w:t>
      </w:r>
      <w:r w:rsidRPr="00CB0941">
        <w:rPr>
          <w:rFonts w:ascii="Book Antiqua" w:eastAsia="宋体" w:hAnsi="Book Antiqua" w:cs="宋体"/>
          <w:color w:val="000000"/>
          <w:kern w:val="0"/>
          <w:sz w:val="24"/>
          <w:szCs w:val="24"/>
          <w:lang w:eastAsia="zh-CN"/>
        </w:rPr>
        <w:lastRenderedPageBreak/>
        <w:t>empirical triple therapy justified?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1998; </w:t>
      </w:r>
      <w:r w:rsidRPr="00CB0941">
        <w:rPr>
          <w:rFonts w:ascii="Book Antiqua" w:eastAsia="宋体" w:hAnsi="Book Antiqua" w:cs="宋体"/>
          <w:b/>
          <w:bCs/>
          <w:color w:val="000000"/>
          <w:kern w:val="0"/>
          <w:sz w:val="24"/>
          <w:szCs w:val="24"/>
          <w:lang w:eastAsia="zh-CN"/>
        </w:rPr>
        <w:t>93</w:t>
      </w:r>
      <w:r w:rsidRPr="00CB0941">
        <w:rPr>
          <w:rFonts w:ascii="Book Antiqua" w:eastAsia="宋体" w:hAnsi="Book Antiqua" w:cs="宋体"/>
          <w:color w:val="000000"/>
          <w:kern w:val="0"/>
          <w:sz w:val="24"/>
          <w:szCs w:val="24"/>
          <w:lang w:eastAsia="zh-CN"/>
        </w:rPr>
        <w:t>: 574-578 [PMID: 9576450 DOI: 10.1111/j.1572-0241.1998.167_b.x]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7 </w:t>
      </w:r>
      <w:r w:rsidRPr="00CB0941">
        <w:rPr>
          <w:rFonts w:ascii="Book Antiqua" w:eastAsia="宋体" w:hAnsi="Book Antiqua" w:cs="宋体"/>
          <w:b/>
          <w:bCs/>
          <w:color w:val="000000"/>
          <w:kern w:val="0"/>
          <w:sz w:val="24"/>
          <w:szCs w:val="24"/>
          <w:lang w:eastAsia="zh-CN"/>
        </w:rPr>
        <w:t>Ciociola AA</w:t>
      </w:r>
      <w:r w:rsidRPr="00CB0941">
        <w:rPr>
          <w:rFonts w:ascii="Book Antiqua" w:eastAsia="宋体" w:hAnsi="Book Antiqua" w:cs="宋体"/>
          <w:color w:val="000000"/>
          <w:kern w:val="0"/>
          <w:sz w:val="24"/>
          <w:szCs w:val="24"/>
          <w:lang w:eastAsia="zh-CN"/>
        </w:rPr>
        <w:t>, McSorley DJ, Turner K, Sykes D, Palmer JB. Helicobacter pylori infection rates in duodenal ulcer patients in the United States may be lower than previously estimated.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1999; </w:t>
      </w:r>
      <w:r w:rsidRPr="00CB0941">
        <w:rPr>
          <w:rFonts w:ascii="Book Antiqua" w:eastAsia="宋体" w:hAnsi="Book Antiqua" w:cs="宋体"/>
          <w:b/>
          <w:bCs/>
          <w:color w:val="000000"/>
          <w:kern w:val="0"/>
          <w:sz w:val="24"/>
          <w:szCs w:val="24"/>
          <w:lang w:eastAsia="zh-CN"/>
        </w:rPr>
        <w:t>94</w:t>
      </w:r>
      <w:r w:rsidRPr="00CB0941">
        <w:rPr>
          <w:rFonts w:ascii="Book Antiqua" w:eastAsia="宋体" w:hAnsi="Book Antiqua" w:cs="宋体"/>
          <w:color w:val="000000"/>
          <w:kern w:val="0"/>
          <w:sz w:val="24"/>
          <w:szCs w:val="24"/>
          <w:lang w:eastAsia="zh-CN"/>
        </w:rPr>
        <w:t>: 1834-1840 [PMID: 10406244 DOI: 10.1111/j.1572-0241.1999.01214.x]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8 </w:t>
      </w:r>
      <w:r w:rsidRPr="00CB0941">
        <w:rPr>
          <w:rFonts w:ascii="Book Antiqua" w:eastAsia="宋体" w:hAnsi="Book Antiqua" w:cs="宋体"/>
          <w:b/>
          <w:bCs/>
          <w:color w:val="000000"/>
          <w:kern w:val="0"/>
          <w:sz w:val="24"/>
          <w:szCs w:val="24"/>
          <w:lang w:eastAsia="zh-CN"/>
        </w:rPr>
        <w:t>Laine L</w:t>
      </w:r>
      <w:r w:rsidRPr="00CB0941">
        <w:rPr>
          <w:rFonts w:ascii="Book Antiqua" w:eastAsia="宋体" w:hAnsi="Book Antiqua" w:cs="宋体"/>
          <w:color w:val="000000"/>
          <w:kern w:val="0"/>
          <w:sz w:val="24"/>
          <w:szCs w:val="24"/>
          <w:lang w:eastAsia="zh-CN"/>
        </w:rPr>
        <w:t>, Hopkins RJ, Girardi LS. Has the impact of Helicobacter pylori therapy on ulcer recurrence in the United States been overstated? A meta-analysis of rigorously designed trials.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1998; </w:t>
      </w:r>
      <w:r w:rsidRPr="00CB0941">
        <w:rPr>
          <w:rFonts w:ascii="Book Antiqua" w:eastAsia="宋体" w:hAnsi="Book Antiqua" w:cs="宋体"/>
          <w:b/>
          <w:bCs/>
          <w:color w:val="000000"/>
          <w:kern w:val="0"/>
          <w:sz w:val="24"/>
          <w:szCs w:val="24"/>
          <w:lang w:eastAsia="zh-CN"/>
        </w:rPr>
        <w:t>93</w:t>
      </w:r>
      <w:r w:rsidRPr="00CB0941">
        <w:rPr>
          <w:rFonts w:ascii="Book Antiqua" w:eastAsia="宋体" w:hAnsi="Book Antiqua" w:cs="宋体"/>
          <w:color w:val="000000"/>
          <w:kern w:val="0"/>
          <w:sz w:val="24"/>
          <w:szCs w:val="24"/>
          <w:lang w:eastAsia="zh-CN"/>
        </w:rPr>
        <w:t>: 1409-1415 [PMID: 9732917]</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9 </w:t>
      </w:r>
      <w:r w:rsidRPr="00CB0941">
        <w:rPr>
          <w:rFonts w:ascii="Book Antiqua" w:eastAsia="宋体" w:hAnsi="Book Antiqua" w:cs="宋体"/>
          <w:b/>
          <w:bCs/>
          <w:color w:val="000000"/>
          <w:kern w:val="0"/>
          <w:sz w:val="24"/>
          <w:szCs w:val="24"/>
          <w:lang w:eastAsia="zh-CN"/>
        </w:rPr>
        <w:t>McColl KE</w:t>
      </w:r>
      <w:r w:rsidRPr="00CB0941">
        <w:rPr>
          <w:rFonts w:ascii="Book Antiqua" w:eastAsia="宋体" w:hAnsi="Book Antiqua" w:cs="宋体"/>
          <w:color w:val="000000"/>
          <w:kern w:val="0"/>
          <w:sz w:val="24"/>
          <w:szCs w:val="24"/>
          <w:lang w:eastAsia="zh-CN"/>
        </w:rPr>
        <w:t>, el-Nujumi AM, Chittajallu RS, Dahill SW, Dorrian CA, el-Omar E, Penman I, Fitzsimons EJ, Drain J, Graham H. A study of the pathogenesis of Helicobacter pylori negative chronic duodenal ulceration. </w:t>
      </w:r>
      <w:r w:rsidRPr="00CB0941">
        <w:rPr>
          <w:rFonts w:ascii="Book Antiqua" w:eastAsia="宋体" w:hAnsi="Book Antiqua" w:cs="宋体"/>
          <w:i/>
          <w:iCs/>
          <w:color w:val="000000"/>
          <w:kern w:val="0"/>
          <w:sz w:val="24"/>
          <w:szCs w:val="24"/>
          <w:lang w:eastAsia="zh-CN"/>
        </w:rPr>
        <w:t>Gut</w:t>
      </w:r>
      <w:r w:rsidRPr="00CB0941">
        <w:rPr>
          <w:rFonts w:ascii="Book Antiqua" w:eastAsia="宋体" w:hAnsi="Book Antiqua" w:cs="宋体"/>
          <w:color w:val="000000"/>
          <w:kern w:val="0"/>
          <w:sz w:val="24"/>
          <w:szCs w:val="24"/>
          <w:lang w:eastAsia="zh-CN"/>
        </w:rPr>
        <w:t> 1993; </w:t>
      </w:r>
      <w:r w:rsidRPr="00CB0941">
        <w:rPr>
          <w:rFonts w:ascii="Book Antiqua" w:eastAsia="宋体" w:hAnsi="Book Antiqua" w:cs="宋体"/>
          <w:b/>
          <w:bCs/>
          <w:color w:val="000000"/>
          <w:kern w:val="0"/>
          <w:sz w:val="24"/>
          <w:szCs w:val="24"/>
          <w:lang w:eastAsia="zh-CN"/>
        </w:rPr>
        <w:t>34</w:t>
      </w:r>
      <w:r w:rsidRPr="00CB0941">
        <w:rPr>
          <w:rFonts w:ascii="Book Antiqua" w:eastAsia="宋体" w:hAnsi="Book Antiqua" w:cs="宋体"/>
          <w:color w:val="000000"/>
          <w:kern w:val="0"/>
          <w:sz w:val="24"/>
          <w:szCs w:val="24"/>
          <w:lang w:eastAsia="zh-CN"/>
        </w:rPr>
        <w:t>: 762-768 [PMID: 8314508 DOI: 10.1136/gut.34.6.762]</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10 </w:t>
      </w:r>
      <w:r w:rsidRPr="00CB0941">
        <w:rPr>
          <w:rFonts w:ascii="Book Antiqua" w:eastAsia="宋体" w:hAnsi="Book Antiqua" w:cs="宋体"/>
          <w:b/>
          <w:bCs/>
          <w:color w:val="000000"/>
          <w:kern w:val="0"/>
          <w:sz w:val="24"/>
          <w:szCs w:val="24"/>
          <w:lang w:eastAsia="zh-CN"/>
        </w:rPr>
        <w:t>Gisbert JP</w:t>
      </w:r>
      <w:r w:rsidRPr="00CB0941">
        <w:rPr>
          <w:rFonts w:ascii="Book Antiqua" w:eastAsia="宋体" w:hAnsi="Book Antiqua" w:cs="宋体"/>
          <w:color w:val="000000"/>
          <w:kern w:val="0"/>
          <w:sz w:val="24"/>
          <w:szCs w:val="24"/>
          <w:lang w:eastAsia="zh-CN"/>
        </w:rPr>
        <w:t>, Blanco M, Mateos JM, Fernández-Salazar L, Fernández-Bermejo M, Cantero J, Pajares JM. H. pylori-negative duodenal ulcer prevalence and causes in 774 patients. </w:t>
      </w:r>
      <w:r w:rsidRPr="00CB0941">
        <w:rPr>
          <w:rFonts w:ascii="Book Antiqua" w:eastAsia="宋体" w:hAnsi="Book Antiqua" w:cs="宋体"/>
          <w:i/>
          <w:iCs/>
          <w:color w:val="000000"/>
          <w:kern w:val="0"/>
          <w:sz w:val="24"/>
          <w:szCs w:val="24"/>
          <w:lang w:eastAsia="zh-CN"/>
        </w:rPr>
        <w:t>Dig Dis Sci</w:t>
      </w:r>
      <w:r w:rsidRPr="00CB0941">
        <w:rPr>
          <w:rFonts w:ascii="Book Antiqua" w:eastAsia="宋体" w:hAnsi="Book Antiqua" w:cs="宋体"/>
          <w:color w:val="000000"/>
          <w:kern w:val="0"/>
          <w:sz w:val="24"/>
          <w:szCs w:val="24"/>
          <w:lang w:eastAsia="zh-CN"/>
        </w:rPr>
        <w:t> 1999; </w:t>
      </w:r>
      <w:r w:rsidRPr="00CB0941">
        <w:rPr>
          <w:rFonts w:ascii="Book Antiqua" w:eastAsia="宋体" w:hAnsi="Book Antiqua" w:cs="宋体"/>
          <w:b/>
          <w:bCs/>
          <w:color w:val="000000"/>
          <w:kern w:val="0"/>
          <w:sz w:val="24"/>
          <w:szCs w:val="24"/>
          <w:lang w:eastAsia="zh-CN"/>
        </w:rPr>
        <w:t>44</w:t>
      </w:r>
      <w:r w:rsidRPr="00CB0941">
        <w:rPr>
          <w:rFonts w:ascii="Book Antiqua" w:eastAsia="宋体" w:hAnsi="Book Antiqua" w:cs="宋体"/>
          <w:color w:val="000000"/>
          <w:kern w:val="0"/>
          <w:sz w:val="24"/>
          <w:szCs w:val="24"/>
          <w:lang w:eastAsia="zh-CN"/>
        </w:rPr>
        <w:t>: 2295-2302 [PMID: 10573377 DOI: 10.1023/A: 1026669123593]</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11 </w:t>
      </w:r>
      <w:r w:rsidRPr="00CB0941">
        <w:rPr>
          <w:rFonts w:ascii="Book Antiqua" w:eastAsia="宋体" w:hAnsi="Book Antiqua" w:cs="宋体"/>
          <w:b/>
          <w:bCs/>
          <w:color w:val="000000"/>
          <w:kern w:val="0"/>
          <w:sz w:val="24"/>
          <w:szCs w:val="24"/>
          <w:lang w:eastAsia="zh-CN"/>
        </w:rPr>
        <w:t>Meucci G</w:t>
      </w:r>
      <w:r w:rsidRPr="00CB0941">
        <w:rPr>
          <w:rFonts w:ascii="Book Antiqua" w:eastAsia="宋体" w:hAnsi="Book Antiqua" w:cs="宋体"/>
          <w:color w:val="000000"/>
          <w:kern w:val="0"/>
          <w:sz w:val="24"/>
          <w:szCs w:val="24"/>
          <w:lang w:eastAsia="zh-CN"/>
        </w:rPr>
        <w:t>, Di Battista R, Abbiati C, Benassi R, Bierti L, Bortoli A, Colombo E, Ferrara A, Prada A, Spinzi G, Venturelli R, de Franchis R. Prevalence and risk factors of Helicobacter pylori-negative peptic ulcer: a multicenter study. </w:t>
      </w:r>
      <w:r w:rsidRPr="00CB0941">
        <w:rPr>
          <w:rFonts w:ascii="Book Antiqua" w:eastAsia="宋体" w:hAnsi="Book Antiqua" w:cs="宋体"/>
          <w:i/>
          <w:iCs/>
          <w:color w:val="000000"/>
          <w:kern w:val="0"/>
          <w:sz w:val="24"/>
          <w:szCs w:val="24"/>
          <w:lang w:eastAsia="zh-CN"/>
        </w:rPr>
        <w:t>J Clin Gastroenterol</w:t>
      </w:r>
      <w:r w:rsidRPr="00CB0941">
        <w:rPr>
          <w:rFonts w:ascii="Book Antiqua" w:eastAsia="宋体" w:hAnsi="Book Antiqua" w:cs="宋体"/>
          <w:color w:val="000000"/>
          <w:kern w:val="0"/>
          <w:sz w:val="24"/>
          <w:szCs w:val="24"/>
          <w:lang w:eastAsia="zh-CN"/>
        </w:rPr>
        <w:t> 2000; </w:t>
      </w:r>
      <w:r w:rsidRPr="00CB0941">
        <w:rPr>
          <w:rFonts w:ascii="Book Antiqua" w:eastAsia="宋体" w:hAnsi="Book Antiqua" w:cs="宋体"/>
          <w:b/>
          <w:bCs/>
          <w:color w:val="000000"/>
          <w:kern w:val="0"/>
          <w:sz w:val="24"/>
          <w:szCs w:val="24"/>
          <w:lang w:eastAsia="zh-CN"/>
        </w:rPr>
        <w:t>31</w:t>
      </w:r>
      <w:r w:rsidRPr="00CB0941">
        <w:rPr>
          <w:rFonts w:ascii="Book Antiqua" w:eastAsia="宋体" w:hAnsi="Book Antiqua" w:cs="宋体"/>
          <w:color w:val="000000"/>
          <w:kern w:val="0"/>
          <w:sz w:val="24"/>
          <w:szCs w:val="24"/>
          <w:lang w:eastAsia="zh-CN"/>
        </w:rPr>
        <w:t>: 42-47 [PMID: 10914775 DOI: 10.1097/00004836-200007000-00010]</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12 </w:t>
      </w:r>
      <w:r w:rsidRPr="00CB0941">
        <w:rPr>
          <w:rFonts w:ascii="Book Antiqua" w:eastAsia="宋体" w:hAnsi="Book Antiqua" w:cs="宋体"/>
          <w:b/>
          <w:bCs/>
          <w:color w:val="000000"/>
          <w:kern w:val="0"/>
          <w:sz w:val="24"/>
          <w:szCs w:val="24"/>
          <w:lang w:eastAsia="zh-CN"/>
        </w:rPr>
        <w:t>Bytzer P</w:t>
      </w:r>
      <w:r w:rsidRPr="00CB0941">
        <w:rPr>
          <w:rFonts w:ascii="Book Antiqua" w:eastAsia="宋体" w:hAnsi="Book Antiqua" w:cs="宋体"/>
          <w:color w:val="000000"/>
          <w:kern w:val="0"/>
          <w:sz w:val="24"/>
          <w:szCs w:val="24"/>
          <w:lang w:eastAsia="zh-CN"/>
        </w:rPr>
        <w:t>, Teglbjaerg PS</w:t>
      </w:r>
      <w:r w:rsidRPr="00CB0941">
        <w:rPr>
          <w:rFonts w:ascii="Book Antiqua" w:eastAsia="MS PGothic" w:hAnsi="Book Antiqua" w:cs="Times New Roman"/>
          <w:bCs/>
          <w:color w:val="000000"/>
          <w:kern w:val="36"/>
          <w:sz w:val="24"/>
          <w:szCs w:val="24"/>
        </w:rPr>
        <w:t>; Danish Ulcer Study Group</w:t>
      </w:r>
      <w:r w:rsidRPr="00CB0941">
        <w:rPr>
          <w:rFonts w:ascii="Book Antiqua" w:eastAsia="宋体" w:hAnsi="Book Antiqua" w:cs="宋体"/>
          <w:color w:val="000000"/>
          <w:kern w:val="0"/>
          <w:sz w:val="24"/>
          <w:szCs w:val="24"/>
          <w:lang w:eastAsia="zh-CN"/>
        </w:rPr>
        <w:t>. Helicobacter pylori-</w:t>
      </w:r>
      <w:r w:rsidRPr="00CB0941">
        <w:rPr>
          <w:rFonts w:ascii="Book Antiqua" w:eastAsia="宋体" w:hAnsi="Book Antiqua" w:cs="宋体"/>
          <w:color w:val="000000"/>
          <w:kern w:val="0"/>
          <w:sz w:val="24"/>
          <w:szCs w:val="24"/>
          <w:lang w:eastAsia="zh-CN"/>
        </w:rPr>
        <w:lastRenderedPageBreak/>
        <w:t>negative duodenal ulcers: prevalence, clinical characteristics, and prognosis--results from a randomized trial with 2-year follow-up.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2001; </w:t>
      </w:r>
      <w:r w:rsidRPr="00CB0941">
        <w:rPr>
          <w:rFonts w:ascii="Book Antiqua" w:eastAsia="宋体" w:hAnsi="Book Antiqua" w:cs="宋体"/>
          <w:b/>
          <w:bCs/>
          <w:color w:val="000000"/>
          <w:kern w:val="0"/>
          <w:sz w:val="24"/>
          <w:szCs w:val="24"/>
          <w:lang w:eastAsia="zh-CN"/>
        </w:rPr>
        <w:t>96</w:t>
      </w:r>
      <w:r w:rsidRPr="00CB0941">
        <w:rPr>
          <w:rFonts w:ascii="Book Antiqua" w:eastAsia="宋体" w:hAnsi="Book Antiqua" w:cs="宋体"/>
          <w:color w:val="000000"/>
          <w:kern w:val="0"/>
          <w:sz w:val="24"/>
          <w:szCs w:val="24"/>
          <w:lang w:eastAsia="zh-CN"/>
        </w:rPr>
        <w:t>: 1409-1416 [PMID: 11374675]</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13 </w:t>
      </w:r>
      <w:r w:rsidRPr="00CB0941">
        <w:rPr>
          <w:rFonts w:ascii="Book Antiqua" w:eastAsia="宋体" w:hAnsi="Book Antiqua" w:cs="宋体"/>
          <w:b/>
          <w:bCs/>
          <w:color w:val="000000"/>
          <w:kern w:val="0"/>
          <w:sz w:val="24"/>
          <w:szCs w:val="24"/>
          <w:lang w:eastAsia="zh-CN"/>
        </w:rPr>
        <w:t>Konturek SJ</w:t>
      </w:r>
      <w:r w:rsidRPr="00CB0941">
        <w:rPr>
          <w:rFonts w:ascii="Book Antiqua" w:eastAsia="宋体" w:hAnsi="Book Antiqua" w:cs="宋体"/>
          <w:color w:val="000000"/>
          <w:kern w:val="0"/>
          <w:sz w:val="24"/>
          <w:szCs w:val="24"/>
          <w:lang w:eastAsia="zh-CN"/>
        </w:rPr>
        <w:t>, Bielański W, P</w:t>
      </w:r>
      <w:r w:rsidRPr="00CB0941">
        <w:rPr>
          <w:rFonts w:ascii="Book Antiqua" w:hAnsi="Book Antiqua" w:cs="MS Mincho"/>
          <w:color w:val="000000"/>
          <w:kern w:val="0"/>
          <w:sz w:val="24"/>
          <w:szCs w:val="24"/>
          <w:lang w:eastAsia="zh-CN"/>
        </w:rPr>
        <w:t>ł</w:t>
      </w:r>
      <w:r w:rsidRPr="00CB0941">
        <w:rPr>
          <w:rFonts w:ascii="Book Antiqua" w:eastAsia="宋体" w:hAnsi="Book Antiqua" w:cs="宋体"/>
          <w:color w:val="000000"/>
          <w:kern w:val="0"/>
          <w:sz w:val="24"/>
          <w:szCs w:val="24"/>
          <w:lang w:eastAsia="zh-CN"/>
        </w:rPr>
        <w:t>onka M, Pawlik T, Pepera J, Konturek PC, Czarnecki J, Penar A, Jedrychowski W. Helicobacter pylori, non-steroidal anti-inflammatory drugs and smoking in risk pattern of gastroduodenal ulcers. </w:t>
      </w:r>
      <w:r w:rsidRPr="00CB0941">
        <w:rPr>
          <w:rFonts w:ascii="Book Antiqua" w:eastAsia="宋体" w:hAnsi="Book Antiqua" w:cs="宋体"/>
          <w:i/>
          <w:iCs/>
          <w:color w:val="000000"/>
          <w:kern w:val="0"/>
          <w:sz w:val="24"/>
          <w:szCs w:val="24"/>
          <w:lang w:eastAsia="zh-CN"/>
        </w:rPr>
        <w:t>Scand J Gastroenterol</w:t>
      </w:r>
      <w:r w:rsidRPr="00CB0941">
        <w:rPr>
          <w:rFonts w:ascii="Book Antiqua" w:eastAsia="宋体" w:hAnsi="Book Antiqua" w:cs="宋体"/>
          <w:color w:val="000000"/>
          <w:kern w:val="0"/>
          <w:sz w:val="24"/>
          <w:szCs w:val="24"/>
          <w:lang w:eastAsia="zh-CN"/>
        </w:rPr>
        <w:t> 2003; </w:t>
      </w:r>
      <w:r w:rsidRPr="00CB0941">
        <w:rPr>
          <w:rFonts w:ascii="Book Antiqua" w:eastAsia="宋体" w:hAnsi="Book Antiqua" w:cs="宋体"/>
          <w:b/>
          <w:bCs/>
          <w:color w:val="000000"/>
          <w:kern w:val="0"/>
          <w:sz w:val="24"/>
          <w:szCs w:val="24"/>
          <w:lang w:eastAsia="zh-CN"/>
        </w:rPr>
        <w:t>38</w:t>
      </w:r>
      <w:r w:rsidRPr="00CB0941">
        <w:rPr>
          <w:rFonts w:ascii="Book Antiqua" w:eastAsia="宋体" w:hAnsi="Book Antiqua" w:cs="宋体"/>
          <w:color w:val="000000"/>
          <w:kern w:val="0"/>
          <w:sz w:val="24"/>
          <w:szCs w:val="24"/>
          <w:lang w:eastAsia="zh-CN"/>
        </w:rPr>
        <w:t>: 923-930 [PMID: 14531527 DOI: 10.1080/00365520310004696]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14 </w:t>
      </w:r>
      <w:r w:rsidRPr="00CB0941">
        <w:rPr>
          <w:rFonts w:ascii="Book Antiqua" w:eastAsia="宋体" w:hAnsi="Book Antiqua" w:cs="宋体"/>
          <w:b/>
          <w:bCs/>
          <w:color w:val="000000"/>
          <w:kern w:val="0"/>
          <w:sz w:val="24"/>
          <w:szCs w:val="24"/>
          <w:lang w:eastAsia="zh-CN"/>
        </w:rPr>
        <w:t>Arents NL</w:t>
      </w:r>
      <w:r w:rsidRPr="00CB0941">
        <w:rPr>
          <w:rFonts w:ascii="Book Antiqua" w:eastAsia="宋体" w:hAnsi="Book Antiqua" w:cs="宋体"/>
          <w:color w:val="000000"/>
          <w:kern w:val="0"/>
          <w:sz w:val="24"/>
          <w:szCs w:val="24"/>
          <w:lang w:eastAsia="zh-CN"/>
        </w:rPr>
        <w:t>, Thijs JC, van Zwet AA, Kleibeuker JH. Does the declining prevalence of Helicobacter pylori unmask patients with idiopathic peptic ulcer disease? Trends over an 8 year period. </w:t>
      </w:r>
      <w:r w:rsidRPr="00CB0941">
        <w:rPr>
          <w:rFonts w:ascii="Book Antiqua" w:eastAsia="宋体" w:hAnsi="Book Antiqua" w:cs="宋体"/>
          <w:i/>
          <w:iCs/>
          <w:color w:val="000000"/>
          <w:kern w:val="0"/>
          <w:sz w:val="24"/>
          <w:szCs w:val="24"/>
          <w:lang w:eastAsia="zh-CN"/>
        </w:rPr>
        <w:t>Eur J Gastroenterol Hepatol</w:t>
      </w:r>
      <w:r w:rsidRPr="00CB0941">
        <w:rPr>
          <w:rFonts w:ascii="Book Antiqua" w:eastAsia="宋体" w:hAnsi="Book Antiqua" w:cs="宋体"/>
          <w:color w:val="000000"/>
          <w:kern w:val="0"/>
          <w:sz w:val="24"/>
          <w:szCs w:val="24"/>
          <w:lang w:eastAsia="zh-CN"/>
        </w:rPr>
        <w:t> 2004; </w:t>
      </w:r>
      <w:r w:rsidRPr="00CB0941">
        <w:rPr>
          <w:rFonts w:ascii="Book Antiqua" w:eastAsia="宋体" w:hAnsi="Book Antiqua" w:cs="宋体"/>
          <w:b/>
          <w:bCs/>
          <w:color w:val="000000"/>
          <w:kern w:val="0"/>
          <w:sz w:val="24"/>
          <w:szCs w:val="24"/>
          <w:lang w:eastAsia="zh-CN"/>
        </w:rPr>
        <w:t>16</w:t>
      </w:r>
      <w:r w:rsidRPr="00CB0941">
        <w:rPr>
          <w:rFonts w:ascii="Book Antiqua" w:eastAsia="宋体" w:hAnsi="Book Antiqua" w:cs="宋体"/>
          <w:color w:val="000000"/>
          <w:kern w:val="0"/>
          <w:sz w:val="24"/>
          <w:szCs w:val="24"/>
          <w:lang w:eastAsia="zh-CN"/>
        </w:rPr>
        <w:t>: 779-783 [PMID: 15256980 DOI: 10.1097/01.meg.0000108367.19243.73]</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15 </w:t>
      </w:r>
      <w:r w:rsidRPr="00CB0941">
        <w:rPr>
          <w:rFonts w:ascii="Book Antiqua" w:eastAsia="宋体" w:hAnsi="Book Antiqua" w:cs="宋体"/>
          <w:b/>
          <w:bCs/>
          <w:color w:val="000000"/>
          <w:kern w:val="0"/>
          <w:sz w:val="24"/>
          <w:szCs w:val="24"/>
          <w:lang w:eastAsia="zh-CN"/>
        </w:rPr>
        <w:t>Arroyo MT</w:t>
      </w:r>
      <w:r w:rsidRPr="00CB0941">
        <w:rPr>
          <w:rFonts w:ascii="Book Antiqua" w:eastAsia="宋体" w:hAnsi="Book Antiqua" w:cs="宋体"/>
          <w:color w:val="000000"/>
          <w:kern w:val="0"/>
          <w:sz w:val="24"/>
          <w:szCs w:val="24"/>
          <w:lang w:eastAsia="zh-CN"/>
        </w:rPr>
        <w:t>, Forne M, de Argila CM, Feu F, Arenas J, de la Vega J, Garrigues V, Mora F, Castro M, Bujanda L, Cosme A, Castiella A, Gisbert JP, Hervas A, Lanas A. The prevalence of peptic ulcer not related to Helicobacter pylori or non-steroidal anti-inflammatory drug use is negligible in southern Europe. </w:t>
      </w:r>
      <w:r w:rsidRPr="00CB0941">
        <w:rPr>
          <w:rFonts w:ascii="Book Antiqua" w:eastAsia="宋体" w:hAnsi="Book Antiqua" w:cs="宋体"/>
          <w:i/>
          <w:iCs/>
          <w:color w:val="000000"/>
          <w:kern w:val="0"/>
          <w:sz w:val="24"/>
          <w:szCs w:val="24"/>
          <w:lang w:eastAsia="zh-CN"/>
        </w:rPr>
        <w:t>Helicobacter</w:t>
      </w:r>
      <w:r w:rsidRPr="00CB0941">
        <w:rPr>
          <w:rFonts w:ascii="Book Antiqua" w:eastAsia="宋体" w:hAnsi="Book Antiqua" w:cs="宋体"/>
          <w:color w:val="000000"/>
          <w:kern w:val="0"/>
          <w:sz w:val="24"/>
          <w:szCs w:val="24"/>
          <w:lang w:eastAsia="zh-CN"/>
        </w:rPr>
        <w:t> 2004; </w:t>
      </w:r>
      <w:r w:rsidRPr="00CB0941">
        <w:rPr>
          <w:rFonts w:ascii="Book Antiqua" w:eastAsia="宋体" w:hAnsi="Book Antiqua" w:cs="宋体"/>
          <w:b/>
          <w:bCs/>
          <w:color w:val="000000"/>
          <w:kern w:val="0"/>
          <w:sz w:val="24"/>
          <w:szCs w:val="24"/>
          <w:lang w:eastAsia="zh-CN"/>
        </w:rPr>
        <w:t>9</w:t>
      </w:r>
      <w:r w:rsidRPr="00CB0941">
        <w:rPr>
          <w:rFonts w:ascii="Book Antiqua" w:eastAsia="宋体" w:hAnsi="Book Antiqua" w:cs="宋体"/>
          <w:color w:val="000000"/>
          <w:kern w:val="0"/>
          <w:sz w:val="24"/>
          <w:szCs w:val="24"/>
          <w:lang w:eastAsia="zh-CN"/>
        </w:rPr>
        <w:t>: 249-254 [PMID: 15165261 DOI: 10.1111/j.1083-4389.2004.00219.x]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16 </w:t>
      </w:r>
      <w:r w:rsidRPr="00CB0941">
        <w:rPr>
          <w:rFonts w:ascii="Book Antiqua" w:eastAsia="宋体" w:hAnsi="Book Antiqua" w:cs="宋体"/>
          <w:b/>
          <w:bCs/>
          <w:color w:val="000000"/>
          <w:kern w:val="0"/>
          <w:sz w:val="24"/>
          <w:szCs w:val="24"/>
          <w:lang w:eastAsia="zh-CN"/>
        </w:rPr>
        <w:t>Sbrozzi-Vanni A</w:t>
      </w:r>
      <w:r w:rsidRPr="00CB0941">
        <w:rPr>
          <w:rFonts w:ascii="Book Antiqua" w:eastAsia="宋体" w:hAnsi="Book Antiqua" w:cs="宋体"/>
          <w:color w:val="000000"/>
          <w:kern w:val="0"/>
          <w:sz w:val="24"/>
          <w:szCs w:val="24"/>
          <w:lang w:eastAsia="zh-CN"/>
        </w:rPr>
        <w:t>, Zullo A, Di Giulio E, Hassan C, Corleto VD, Lahner E, Annibale B. Low prevalence of idiopathic peptic ulcer disease: an Italian endoscopic survey. </w:t>
      </w:r>
      <w:r w:rsidRPr="00CB0941">
        <w:rPr>
          <w:rFonts w:ascii="Book Antiqua" w:eastAsia="宋体" w:hAnsi="Book Antiqua" w:cs="宋体"/>
          <w:i/>
          <w:iCs/>
          <w:color w:val="000000"/>
          <w:kern w:val="0"/>
          <w:sz w:val="24"/>
          <w:szCs w:val="24"/>
          <w:lang w:eastAsia="zh-CN"/>
        </w:rPr>
        <w:t>Dig Liver Dis</w:t>
      </w:r>
      <w:r w:rsidRPr="00CB0941">
        <w:rPr>
          <w:rFonts w:ascii="Book Antiqua" w:eastAsia="宋体" w:hAnsi="Book Antiqua" w:cs="宋体"/>
          <w:color w:val="000000"/>
          <w:kern w:val="0"/>
          <w:sz w:val="24"/>
          <w:szCs w:val="24"/>
          <w:lang w:eastAsia="zh-CN"/>
        </w:rPr>
        <w:t> 2010; </w:t>
      </w:r>
      <w:r w:rsidRPr="00CB0941">
        <w:rPr>
          <w:rFonts w:ascii="Book Antiqua" w:eastAsia="宋体" w:hAnsi="Book Antiqua" w:cs="宋体"/>
          <w:b/>
          <w:bCs/>
          <w:color w:val="000000"/>
          <w:kern w:val="0"/>
          <w:sz w:val="24"/>
          <w:szCs w:val="24"/>
          <w:lang w:eastAsia="zh-CN"/>
        </w:rPr>
        <w:t>42</w:t>
      </w:r>
      <w:r w:rsidRPr="00CB0941">
        <w:rPr>
          <w:rFonts w:ascii="Book Antiqua" w:eastAsia="宋体" w:hAnsi="Book Antiqua" w:cs="宋体"/>
          <w:color w:val="000000"/>
          <w:kern w:val="0"/>
          <w:sz w:val="24"/>
          <w:szCs w:val="24"/>
          <w:lang w:eastAsia="zh-CN"/>
        </w:rPr>
        <w:t>: 773-776 [PMID: 20444661 DOI: 10.1016/j.dld.2010.03.019]</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17 </w:t>
      </w:r>
      <w:r w:rsidRPr="00CB0941">
        <w:rPr>
          <w:rFonts w:ascii="Book Antiqua" w:eastAsia="宋体" w:hAnsi="Book Antiqua" w:cs="宋体"/>
          <w:b/>
          <w:bCs/>
          <w:color w:val="000000"/>
          <w:kern w:val="0"/>
          <w:sz w:val="24"/>
          <w:szCs w:val="24"/>
          <w:lang w:eastAsia="zh-CN"/>
        </w:rPr>
        <w:t>Borody TJ</w:t>
      </w:r>
      <w:r w:rsidRPr="00CB0941">
        <w:rPr>
          <w:rFonts w:ascii="Book Antiqua" w:eastAsia="宋体" w:hAnsi="Book Antiqua" w:cs="宋体"/>
          <w:color w:val="000000"/>
          <w:kern w:val="0"/>
          <w:sz w:val="24"/>
          <w:szCs w:val="24"/>
          <w:lang w:eastAsia="zh-CN"/>
        </w:rPr>
        <w:t>, George LL, Brandl S, Andrews P, Ostapowicz N, Hyland L, Devine M. Helicobacter pylori-negative duodenal ulcer. </w:t>
      </w:r>
      <w:r w:rsidRPr="00CB0941">
        <w:rPr>
          <w:rFonts w:ascii="Book Antiqua" w:eastAsia="宋体" w:hAnsi="Book Antiqua" w:cs="宋体"/>
          <w:i/>
          <w:iCs/>
          <w:color w:val="000000"/>
          <w:kern w:val="0"/>
          <w:sz w:val="24"/>
          <w:szCs w:val="24"/>
          <w:lang w:eastAsia="zh-CN"/>
        </w:rPr>
        <w:t xml:space="preserve">Am J </w:t>
      </w:r>
      <w:r w:rsidRPr="00CB0941">
        <w:rPr>
          <w:rFonts w:ascii="Book Antiqua" w:eastAsia="宋体" w:hAnsi="Book Antiqua" w:cs="宋体"/>
          <w:i/>
          <w:iCs/>
          <w:color w:val="000000"/>
          <w:kern w:val="0"/>
          <w:sz w:val="24"/>
          <w:szCs w:val="24"/>
          <w:lang w:eastAsia="zh-CN"/>
        </w:rPr>
        <w:lastRenderedPageBreak/>
        <w:t>Gastroenterol</w:t>
      </w:r>
      <w:r w:rsidRPr="00CB0941">
        <w:rPr>
          <w:rFonts w:ascii="Book Antiqua" w:eastAsia="宋体" w:hAnsi="Book Antiqua" w:cs="宋体"/>
          <w:color w:val="000000"/>
          <w:kern w:val="0"/>
          <w:sz w:val="24"/>
          <w:szCs w:val="24"/>
          <w:lang w:eastAsia="zh-CN"/>
        </w:rPr>
        <w:t> 1991; </w:t>
      </w:r>
      <w:r w:rsidRPr="00CB0941">
        <w:rPr>
          <w:rFonts w:ascii="Book Antiqua" w:eastAsia="宋体" w:hAnsi="Book Antiqua" w:cs="宋体"/>
          <w:b/>
          <w:bCs/>
          <w:color w:val="000000"/>
          <w:kern w:val="0"/>
          <w:sz w:val="24"/>
          <w:szCs w:val="24"/>
          <w:lang w:eastAsia="zh-CN"/>
        </w:rPr>
        <w:t>86</w:t>
      </w:r>
      <w:r w:rsidRPr="00CB0941">
        <w:rPr>
          <w:rFonts w:ascii="Book Antiqua" w:eastAsia="宋体" w:hAnsi="Book Antiqua" w:cs="宋体"/>
          <w:color w:val="000000"/>
          <w:kern w:val="0"/>
          <w:sz w:val="24"/>
          <w:szCs w:val="24"/>
          <w:lang w:eastAsia="zh-CN"/>
        </w:rPr>
        <w:t>: 1154-1157 [PMID: 1882793]</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18 </w:t>
      </w:r>
      <w:r w:rsidRPr="00CB0941">
        <w:rPr>
          <w:rFonts w:ascii="Book Antiqua" w:eastAsia="宋体" w:hAnsi="Book Antiqua" w:cs="宋体"/>
          <w:b/>
          <w:bCs/>
          <w:color w:val="000000"/>
          <w:kern w:val="0"/>
          <w:sz w:val="24"/>
          <w:szCs w:val="24"/>
          <w:lang w:eastAsia="zh-CN"/>
        </w:rPr>
        <w:t>Xia HH</w:t>
      </w:r>
      <w:r w:rsidRPr="00CB0941">
        <w:rPr>
          <w:rFonts w:ascii="Book Antiqua" w:eastAsia="宋体" w:hAnsi="Book Antiqua" w:cs="宋体"/>
          <w:color w:val="000000"/>
          <w:kern w:val="0"/>
          <w:sz w:val="24"/>
          <w:szCs w:val="24"/>
          <w:lang w:eastAsia="zh-CN"/>
        </w:rPr>
        <w:t>, Kalantar JS, Mitchell HM, Talley NJ. Can helicobacter pylori serology still be applied as a surrogate marker to identify peptic ulcer disease in dyspepsia?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2000; </w:t>
      </w:r>
      <w:r w:rsidRPr="00CB0941">
        <w:rPr>
          <w:rFonts w:ascii="Book Antiqua" w:eastAsia="宋体" w:hAnsi="Book Antiqua" w:cs="宋体"/>
          <w:b/>
          <w:bCs/>
          <w:color w:val="000000"/>
          <w:kern w:val="0"/>
          <w:sz w:val="24"/>
          <w:szCs w:val="24"/>
          <w:lang w:eastAsia="zh-CN"/>
        </w:rPr>
        <w:t>14</w:t>
      </w:r>
      <w:r w:rsidRPr="00CB0941">
        <w:rPr>
          <w:rFonts w:ascii="Book Antiqua" w:eastAsia="宋体" w:hAnsi="Book Antiqua" w:cs="宋体"/>
          <w:color w:val="000000"/>
          <w:kern w:val="0"/>
          <w:sz w:val="24"/>
          <w:szCs w:val="24"/>
          <w:lang w:eastAsia="zh-CN"/>
        </w:rPr>
        <w:t>: 615-624 [PMID: 10792126 DOI: 10.1046/j.1365-2036.2000.00720.x]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19 </w:t>
      </w:r>
      <w:r w:rsidRPr="00CB0941">
        <w:rPr>
          <w:rFonts w:ascii="Book Antiqua" w:eastAsia="宋体" w:hAnsi="Book Antiqua" w:cs="宋体"/>
          <w:b/>
          <w:bCs/>
          <w:color w:val="000000"/>
          <w:kern w:val="0"/>
          <w:sz w:val="24"/>
          <w:szCs w:val="24"/>
          <w:lang w:eastAsia="zh-CN"/>
        </w:rPr>
        <w:t>Tsuji H</w:t>
      </w:r>
      <w:r w:rsidRPr="00CB0941">
        <w:rPr>
          <w:rFonts w:ascii="Book Antiqua" w:eastAsia="宋体" w:hAnsi="Book Antiqua" w:cs="宋体"/>
          <w:color w:val="000000"/>
          <w:kern w:val="0"/>
          <w:sz w:val="24"/>
          <w:szCs w:val="24"/>
          <w:lang w:eastAsia="zh-CN"/>
        </w:rPr>
        <w:t>, Kohli Y, Fukumitsu S, Morita K, Kaneko H, Ohkawara T, Minami M, Ueda K, Sawa Y, Matsuzaki H, Morinaga O, Ohkawara Y. Helicobacter pylori-negative gastric and duodenal ulcers. </w:t>
      </w:r>
      <w:r w:rsidRPr="00CB0941">
        <w:rPr>
          <w:rFonts w:ascii="Book Antiqua" w:eastAsia="宋体" w:hAnsi="Book Antiqua" w:cs="宋体"/>
          <w:i/>
          <w:iCs/>
          <w:color w:val="000000"/>
          <w:kern w:val="0"/>
          <w:sz w:val="24"/>
          <w:szCs w:val="24"/>
          <w:lang w:eastAsia="zh-CN"/>
        </w:rPr>
        <w:t>J Gastroenterol</w:t>
      </w:r>
      <w:r w:rsidRPr="00CB0941">
        <w:rPr>
          <w:rFonts w:ascii="Book Antiqua" w:eastAsia="宋体" w:hAnsi="Book Antiqua" w:cs="宋体"/>
          <w:color w:val="000000"/>
          <w:kern w:val="0"/>
          <w:sz w:val="24"/>
          <w:szCs w:val="24"/>
          <w:lang w:eastAsia="zh-CN"/>
        </w:rPr>
        <w:t> 1999; </w:t>
      </w:r>
      <w:r w:rsidRPr="00CB0941">
        <w:rPr>
          <w:rFonts w:ascii="Book Antiqua" w:eastAsia="宋体" w:hAnsi="Book Antiqua" w:cs="宋体"/>
          <w:b/>
          <w:bCs/>
          <w:color w:val="000000"/>
          <w:kern w:val="0"/>
          <w:sz w:val="24"/>
          <w:szCs w:val="24"/>
          <w:lang w:eastAsia="zh-CN"/>
        </w:rPr>
        <w:t>34</w:t>
      </w:r>
      <w:r w:rsidRPr="00CB0941">
        <w:rPr>
          <w:rFonts w:ascii="Book Antiqua" w:eastAsia="宋体" w:hAnsi="Book Antiqua" w:cs="宋体"/>
          <w:color w:val="000000"/>
          <w:kern w:val="0"/>
          <w:sz w:val="24"/>
          <w:szCs w:val="24"/>
          <w:lang w:eastAsia="zh-CN"/>
        </w:rPr>
        <w:t>: 455-460 [PMID: 10452677 DOI: 10.1007/s005350050296]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20 </w:t>
      </w:r>
      <w:r w:rsidRPr="00CB0941">
        <w:rPr>
          <w:rFonts w:ascii="Book Antiqua" w:eastAsia="宋体" w:hAnsi="Book Antiqua" w:cs="宋体"/>
          <w:b/>
          <w:bCs/>
          <w:color w:val="000000"/>
          <w:kern w:val="0"/>
          <w:sz w:val="24"/>
          <w:szCs w:val="24"/>
          <w:lang w:eastAsia="zh-CN"/>
        </w:rPr>
        <w:t>Higuchi K</w:t>
      </w:r>
      <w:r w:rsidRPr="00CB0941">
        <w:rPr>
          <w:rFonts w:ascii="Book Antiqua" w:eastAsia="宋体" w:hAnsi="Book Antiqua" w:cs="宋体"/>
          <w:color w:val="000000"/>
          <w:kern w:val="0"/>
          <w:sz w:val="24"/>
          <w:szCs w:val="24"/>
          <w:lang w:eastAsia="zh-CN"/>
        </w:rPr>
        <w:t>, Arakawa T, Fujiwara Y, Uchida T, Tominaga K, Watanabe T, Kuroki T. Is Helicobacter pylori-negative duodenal ulcer masked by the high prevalence of H. pylori infection in the general population?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1999; </w:t>
      </w:r>
      <w:r w:rsidRPr="00CB0941">
        <w:rPr>
          <w:rFonts w:ascii="Book Antiqua" w:eastAsia="宋体" w:hAnsi="Book Antiqua" w:cs="宋体"/>
          <w:b/>
          <w:bCs/>
          <w:color w:val="000000"/>
          <w:kern w:val="0"/>
          <w:sz w:val="24"/>
          <w:szCs w:val="24"/>
          <w:lang w:eastAsia="zh-CN"/>
        </w:rPr>
        <w:t>94</w:t>
      </w:r>
      <w:r w:rsidRPr="00CB0941">
        <w:rPr>
          <w:rFonts w:ascii="Book Antiqua" w:eastAsia="宋体" w:hAnsi="Book Antiqua" w:cs="宋体"/>
          <w:color w:val="000000"/>
          <w:kern w:val="0"/>
          <w:sz w:val="24"/>
          <w:szCs w:val="24"/>
          <w:lang w:eastAsia="zh-CN"/>
        </w:rPr>
        <w:t>: 3083-3084 [PMID: 10520889 DOI: 10.1111/j.1572-0241.1999.03083.x]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21 </w:t>
      </w:r>
      <w:r w:rsidRPr="00CB0941">
        <w:rPr>
          <w:rFonts w:ascii="Book Antiqua" w:eastAsia="宋体" w:hAnsi="Book Antiqua" w:cs="宋体"/>
          <w:b/>
          <w:bCs/>
          <w:color w:val="000000"/>
          <w:kern w:val="0"/>
          <w:sz w:val="24"/>
          <w:szCs w:val="24"/>
          <w:lang w:eastAsia="zh-CN"/>
        </w:rPr>
        <w:t>Aoyama N</w:t>
      </w:r>
      <w:r w:rsidRPr="00CB0941">
        <w:rPr>
          <w:rFonts w:ascii="Book Antiqua" w:eastAsia="宋体" w:hAnsi="Book Antiqua" w:cs="宋体"/>
          <w:color w:val="000000"/>
          <w:kern w:val="0"/>
          <w:sz w:val="24"/>
          <w:szCs w:val="24"/>
          <w:lang w:eastAsia="zh-CN"/>
        </w:rPr>
        <w:t>, Shinoda Y, Matsushima Y, Shirasaka D, Kinoshita Y, Kasuga M, Chiba T. Helicobacter pylori-negative peptic ulcer in Japan: which contributes most to peptic ulcer development, Helicobacter pylori, NSAIDS or stress? </w:t>
      </w:r>
      <w:r w:rsidRPr="00CB0941">
        <w:rPr>
          <w:rFonts w:ascii="Book Antiqua" w:eastAsia="宋体" w:hAnsi="Book Antiqua" w:cs="宋体"/>
          <w:i/>
          <w:iCs/>
          <w:color w:val="000000"/>
          <w:kern w:val="0"/>
          <w:sz w:val="24"/>
          <w:szCs w:val="24"/>
          <w:lang w:eastAsia="zh-CN"/>
        </w:rPr>
        <w:t>J Gastroenterol</w:t>
      </w:r>
      <w:r w:rsidRPr="00CB0941">
        <w:rPr>
          <w:rFonts w:ascii="Book Antiqua" w:eastAsia="宋体" w:hAnsi="Book Antiqua" w:cs="宋体"/>
          <w:color w:val="000000"/>
          <w:kern w:val="0"/>
          <w:sz w:val="24"/>
          <w:szCs w:val="24"/>
          <w:lang w:eastAsia="zh-CN"/>
        </w:rPr>
        <w:t> 2000; </w:t>
      </w:r>
      <w:r w:rsidRPr="00CB0941">
        <w:rPr>
          <w:rFonts w:ascii="Book Antiqua" w:eastAsia="宋体" w:hAnsi="Book Antiqua" w:cs="宋体"/>
          <w:b/>
          <w:bCs/>
          <w:color w:val="000000"/>
          <w:kern w:val="0"/>
          <w:sz w:val="24"/>
          <w:szCs w:val="24"/>
          <w:lang w:eastAsia="zh-CN"/>
        </w:rPr>
        <w:t>35 Suppl 12</w:t>
      </w:r>
      <w:r w:rsidRPr="00CB0941">
        <w:rPr>
          <w:rFonts w:ascii="Book Antiqua" w:eastAsia="宋体" w:hAnsi="Book Antiqua" w:cs="宋体"/>
          <w:color w:val="000000"/>
          <w:kern w:val="0"/>
          <w:sz w:val="24"/>
          <w:szCs w:val="24"/>
          <w:lang w:eastAsia="zh-CN"/>
        </w:rPr>
        <w:t>: 33-37 [PMID: 10779215]</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22 </w:t>
      </w:r>
      <w:r w:rsidRPr="00CB0941">
        <w:rPr>
          <w:rFonts w:ascii="Book Antiqua" w:eastAsia="宋体" w:hAnsi="Book Antiqua" w:cs="宋体"/>
          <w:b/>
          <w:bCs/>
          <w:color w:val="000000"/>
          <w:kern w:val="0"/>
          <w:sz w:val="24"/>
          <w:szCs w:val="24"/>
          <w:lang w:eastAsia="zh-CN"/>
        </w:rPr>
        <w:t>Nishikawa K</w:t>
      </w:r>
      <w:r w:rsidRPr="00CB0941">
        <w:rPr>
          <w:rFonts w:ascii="Book Antiqua" w:eastAsia="宋体" w:hAnsi="Book Antiqua" w:cs="宋体"/>
          <w:color w:val="000000"/>
          <w:kern w:val="0"/>
          <w:sz w:val="24"/>
          <w:szCs w:val="24"/>
          <w:lang w:eastAsia="zh-CN"/>
        </w:rPr>
        <w:t>, Sugiyama T, Kato M, Ishizuka J, Komatsu Y, Kagaya H, Katagiri M, Nishikawa S, Hokari K, Takeda H, Asaka M. Non-Helicobacter pylori and non-NSAID peptic ulcer disease in the Japanese population. </w:t>
      </w:r>
      <w:r w:rsidRPr="00CB0941">
        <w:rPr>
          <w:rFonts w:ascii="Book Antiqua" w:eastAsia="宋体" w:hAnsi="Book Antiqua" w:cs="宋体"/>
          <w:i/>
          <w:iCs/>
          <w:color w:val="000000"/>
          <w:kern w:val="0"/>
          <w:sz w:val="24"/>
          <w:szCs w:val="24"/>
          <w:lang w:eastAsia="zh-CN"/>
        </w:rPr>
        <w:t>Eur J Gastroenterol Hepatol</w:t>
      </w:r>
      <w:r w:rsidRPr="00CB0941">
        <w:rPr>
          <w:rFonts w:ascii="Book Antiqua" w:eastAsia="宋体" w:hAnsi="Book Antiqua" w:cs="宋体"/>
          <w:color w:val="000000"/>
          <w:kern w:val="0"/>
          <w:sz w:val="24"/>
          <w:szCs w:val="24"/>
          <w:lang w:eastAsia="zh-CN"/>
        </w:rPr>
        <w:t> 2000; </w:t>
      </w:r>
      <w:r w:rsidRPr="00CB0941">
        <w:rPr>
          <w:rFonts w:ascii="Book Antiqua" w:eastAsia="宋体" w:hAnsi="Book Antiqua" w:cs="宋体"/>
          <w:b/>
          <w:bCs/>
          <w:color w:val="000000"/>
          <w:kern w:val="0"/>
          <w:sz w:val="24"/>
          <w:szCs w:val="24"/>
          <w:lang w:eastAsia="zh-CN"/>
        </w:rPr>
        <w:t>12</w:t>
      </w:r>
      <w:r w:rsidRPr="00CB0941">
        <w:rPr>
          <w:rFonts w:ascii="Book Antiqua" w:eastAsia="宋体" w:hAnsi="Book Antiqua" w:cs="宋体"/>
          <w:color w:val="000000"/>
          <w:kern w:val="0"/>
          <w:sz w:val="24"/>
          <w:szCs w:val="24"/>
          <w:lang w:eastAsia="zh-CN"/>
        </w:rPr>
        <w:t>: 635-640 [PMID: 10912481 DOI: 10.1097/00042737-200012060-00010]</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23 </w:t>
      </w:r>
      <w:r w:rsidRPr="00CB0941">
        <w:rPr>
          <w:rFonts w:ascii="Book Antiqua" w:eastAsia="宋体" w:hAnsi="Book Antiqua" w:cs="宋体"/>
          <w:b/>
          <w:bCs/>
          <w:color w:val="000000"/>
          <w:kern w:val="0"/>
          <w:sz w:val="24"/>
          <w:szCs w:val="24"/>
          <w:lang w:eastAsia="zh-CN"/>
        </w:rPr>
        <w:t>Chan HL</w:t>
      </w:r>
      <w:r w:rsidRPr="00CB0941">
        <w:rPr>
          <w:rFonts w:ascii="Book Antiqua" w:eastAsia="宋体" w:hAnsi="Book Antiqua" w:cs="宋体"/>
          <w:color w:val="000000"/>
          <w:kern w:val="0"/>
          <w:sz w:val="24"/>
          <w:szCs w:val="24"/>
          <w:lang w:eastAsia="zh-CN"/>
        </w:rPr>
        <w:t xml:space="preserve">, Wu JC, Chan FK, Choi CL, Ching JY, Lee YT, Leung WK, Lau JY, </w:t>
      </w:r>
      <w:r w:rsidRPr="00CB0941">
        <w:rPr>
          <w:rFonts w:ascii="Book Antiqua" w:eastAsia="宋体" w:hAnsi="Book Antiqua" w:cs="宋体"/>
          <w:color w:val="000000"/>
          <w:kern w:val="0"/>
          <w:sz w:val="24"/>
          <w:szCs w:val="24"/>
          <w:lang w:eastAsia="zh-CN"/>
        </w:rPr>
        <w:lastRenderedPageBreak/>
        <w:t>Chung SC, Sung JJ. Is non-Helicobacter pylori, non-NSAID peptic ulcer a common cause of upper GI bleeding? A prospective study of 977 patients. </w:t>
      </w:r>
      <w:r w:rsidRPr="00CB0941">
        <w:rPr>
          <w:rFonts w:ascii="Book Antiqua" w:eastAsia="宋体" w:hAnsi="Book Antiqua" w:cs="宋体"/>
          <w:i/>
          <w:iCs/>
          <w:color w:val="000000"/>
          <w:kern w:val="0"/>
          <w:sz w:val="24"/>
          <w:szCs w:val="24"/>
          <w:lang w:eastAsia="zh-CN"/>
        </w:rPr>
        <w:t>Gastrointest Endosc</w:t>
      </w:r>
      <w:r w:rsidRPr="00CB0941">
        <w:rPr>
          <w:rFonts w:ascii="Book Antiqua" w:eastAsia="宋体" w:hAnsi="Book Antiqua" w:cs="宋体"/>
          <w:color w:val="000000"/>
          <w:kern w:val="0"/>
          <w:sz w:val="24"/>
          <w:szCs w:val="24"/>
          <w:lang w:eastAsia="zh-CN"/>
        </w:rPr>
        <w:t> 2001; </w:t>
      </w:r>
      <w:r w:rsidRPr="00CB0941">
        <w:rPr>
          <w:rFonts w:ascii="Book Antiqua" w:eastAsia="宋体" w:hAnsi="Book Antiqua" w:cs="宋体"/>
          <w:b/>
          <w:bCs/>
          <w:color w:val="000000"/>
          <w:kern w:val="0"/>
          <w:sz w:val="24"/>
          <w:szCs w:val="24"/>
          <w:lang w:eastAsia="zh-CN"/>
        </w:rPr>
        <w:t>53</w:t>
      </w:r>
      <w:r w:rsidRPr="00CB0941">
        <w:rPr>
          <w:rFonts w:ascii="Book Antiqua" w:eastAsia="宋体" w:hAnsi="Book Antiqua" w:cs="宋体"/>
          <w:color w:val="000000"/>
          <w:kern w:val="0"/>
          <w:sz w:val="24"/>
          <w:szCs w:val="24"/>
          <w:lang w:eastAsia="zh-CN"/>
        </w:rPr>
        <w:t>: 438-442 [PMID: 11275883 DOI: 10.1067/mge.2001.112840]</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24 </w:t>
      </w:r>
      <w:r w:rsidRPr="00CB0941">
        <w:rPr>
          <w:rFonts w:ascii="Book Antiqua" w:eastAsia="宋体" w:hAnsi="Book Antiqua" w:cs="宋体"/>
          <w:b/>
          <w:bCs/>
          <w:color w:val="000000"/>
          <w:kern w:val="0"/>
          <w:sz w:val="24"/>
          <w:szCs w:val="24"/>
          <w:lang w:eastAsia="zh-CN"/>
        </w:rPr>
        <w:t>Xia HH</w:t>
      </w:r>
      <w:r w:rsidRPr="00CB0941">
        <w:rPr>
          <w:rFonts w:ascii="Book Antiqua" w:eastAsia="宋体" w:hAnsi="Book Antiqua" w:cs="宋体"/>
          <w:color w:val="000000"/>
          <w:kern w:val="0"/>
          <w:sz w:val="24"/>
          <w:szCs w:val="24"/>
          <w:lang w:eastAsia="zh-CN"/>
        </w:rPr>
        <w:t>, Wong BC, Wong KW, Wong SY, Wong WM, Lai KC, Hu WH, Chan CK, Lam SK. Clinical and endoscopic characteristics of non-Helicobacter pylori, non-NSAID duodenal ulcers: a long-term prospective study.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2001; </w:t>
      </w:r>
      <w:r w:rsidRPr="00CB0941">
        <w:rPr>
          <w:rFonts w:ascii="Book Antiqua" w:eastAsia="宋体" w:hAnsi="Book Antiqua" w:cs="宋体"/>
          <w:b/>
          <w:bCs/>
          <w:color w:val="000000"/>
          <w:kern w:val="0"/>
          <w:sz w:val="24"/>
          <w:szCs w:val="24"/>
          <w:lang w:eastAsia="zh-CN"/>
        </w:rPr>
        <w:t>15</w:t>
      </w:r>
      <w:r w:rsidRPr="00CB0941">
        <w:rPr>
          <w:rFonts w:ascii="Book Antiqua" w:eastAsia="宋体" w:hAnsi="Book Antiqua" w:cs="宋体"/>
          <w:color w:val="000000"/>
          <w:kern w:val="0"/>
          <w:sz w:val="24"/>
          <w:szCs w:val="24"/>
          <w:lang w:eastAsia="zh-CN"/>
        </w:rPr>
        <w:t>: 1875-1882 [PMID: 11736717 DOI: 10.1046/j.1365-2036.2001.01115.x]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25 </w:t>
      </w:r>
      <w:r w:rsidRPr="00CB0941">
        <w:rPr>
          <w:rFonts w:ascii="Book Antiqua" w:eastAsia="宋体" w:hAnsi="Book Antiqua" w:cs="宋体"/>
          <w:b/>
          <w:bCs/>
          <w:color w:val="000000"/>
          <w:kern w:val="0"/>
          <w:sz w:val="24"/>
          <w:szCs w:val="24"/>
          <w:lang w:eastAsia="zh-CN"/>
        </w:rPr>
        <w:t>Kamada T</w:t>
      </w:r>
      <w:r w:rsidRPr="00CB0941">
        <w:rPr>
          <w:rFonts w:ascii="Book Antiqua" w:eastAsia="宋体" w:hAnsi="Book Antiqua" w:cs="宋体"/>
          <w:color w:val="000000"/>
          <w:kern w:val="0"/>
          <w:sz w:val="24"/>
          <w:szCs w:val="24"/>
          <w:lang w:eastAsia="zh-CN"/>
        </w:rPr>
        <w:t>, Haruma K, Kusunoki H, Miyamoto M, Ito M, Kitadai Y, Yoshihara M, Chayama K, Tahara K, Kawamura Y. Significance of an exaggerated meal-stimulated gastrin response in pathogenesis of Helicobacter pylori-negative duodenal ulcer. </w:t>
      </w:r>
      <w:r w:rsidRPr="00CB0941">
        <w:rPr>
          <w:rFonts w:ascii="Book Antiqua" w:eastAsia="宋体" w:hAnsi="Book Antiqua" w:cs="宋体"/>
          <w:i/>
          <w:iCs/>
          <w:color w:val="000000"/>
          <w:kern w:val="0"/>
          <w:sz w:val="24"/>
          <w:szCs w:val="24"/>
          <w:lang w:eastAsia="zh-CN"/>
        </w:rPr>
        <w:t>Dig Dis Sci</w:t>
      </w:r>
      <w:r w:rsidRPr="00CB0941">
        <w:rPr>
          <w:rFonts w:ascii="Book Antiqua" w:eastAsia="宋体" w:hAnsi="Book Antiqua" w:cs="宋体"/>
          <w:color w:val="000000"/>
          <w:kern w:val="0"/>
          <w:sz w:val="24"/>
          <w:szCs w:val="24"/>
          <w:lang w:eastAsia="zh-CN"/>
        </w:rPr>
        <w:t> 2003; </w:t>
      </w:r>
      <w:r w:rsidRPr="00CB0941">
        <w:rPr>
          <w:rFonts w:ascii="Book Antiqua" w:eastAsia="宋体" w:hAnsi="Book Antiqua" w:cs="宋体"/>
          <w:b/>
          <w:bCs/>
          <w:color w:val="000000"/>
          <w:kern w:val="0"/>
          <w:sz w:val="24"/>
          <w:szCs w:val="24"/>
          <w:lang w:eastAsia="zh-CN"/>
        </w:rPr>
        <w:t>48</w:t>
      </w:r>
      <w:r w:rsidRPr="00CB0941">
        <w:rPr>
          <w:rFonts w:ascii="Book Antiqua" w:eastAsia="宋体" w:hAnsi="Book Antiqua" w:cs="宋体"/>
          <w:color w:val="000000"/>
          <w:kern w:val="0"/>
          <w:sz w:val="24"/>
          <w:szCs w:val="24"/>
          <w:lang w:eastAsia="zh-CN"/>
        </w:rPr>
        <w:t>: 644-651 [PMID: 12741450 DOI: 10.1023/A: 1022808003014]</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26 </w:t>
      </w:r>
      <w:r w:rsidRPr="00CB0941">
        <w:rPr>
          <w:rFonts w:ascii="Book Antiqua" w:eastAsia="宋体" w:hAnsi="Book Antiqua" w:cs="宋体"/>
          <w:b/>
          <w:bCs/>
          <w:color w:val="000000"/>
          <w:kern w:val="0"/>
          <w:sz w:val="24"/>
          <w:szCs w:val="24"/>
          <w:lang w:eastAsia="zh-CN"/>
        </w:rPr>
        <w:t>Chu KM</w:t>
      </w:r>
      <w:r w:rsidRPr="00CB0941">
        <w:rPr>
          <w:rFonts w:ascii="Book Antiqua" w:eastAsia="宋体" w:hAnsi="Book Antiqua" w:cs="宋体"/>
          <w:color w:val="000000"/>
          <w:kern w:val="0"/>
          <w:sz w:val="24"/>
          <w:szCs w:val="24"/>
          <w:lang w:eastAsia="zh-CN"/>
        </w:rPr>
        <w:t>, Kwok KF, Law S, Wong KH. Patients with Helicobacter pylori positive and negative duodenal ulcers have distinct clinical characteristics. </w:t>
      </w:r>
      <w:r w:rsidRPr="00CB0941">
        <w:rPr>
          <w:rFonts w:ascii="Book Antiqua" w:eastAsia="宋体" w:hAnsi="Book Antiqua" w:cs="宋体"/>
          <w:i/>
          <w:iCs/>
          <w:color w:val="000000"/>
          <w:kern w:val="0"/>
          <w:sz w:val="24"/>
          <w:szCs w:val="24"/>
          <w:lang w:eastAsia="zh-CN"/>
        </w:rPr>
        <w:t>World J Gastroenterol</w:t>
      </w:r>
      <w:r w:rsidRPr="00CB0941">
        <w:rPr>
          <w:rFonts w:ascii="Book Antiqua" w:eastAsia="宋体" w:hAnsi="Book Antiqua" w:cs="宋体"/>
          <w:color w:val="000000"/>
          <w:kern w:val="0"/>
          <w:sz w:val="24"/>
          <w:szCs w:val="24"/>
          <w:lang w:eastAsia="zh-CN"/>
        </w:rPr>
        <w:t> 2005; </w:t>
      </w:r>
      <w:r w:rsidRPr="00CB0941">
        <w:rPr>
          <w:rFonts w:ascii="Book Antiqua" w:eastAsia="宋体" w:hAnsi="Book Antiqua" w:cs="宋体"/>
          <w:b/>
          <w:bCs/>
          <w:color w:val="000000"/>
          <w:kern w:val="0"/>
          <w:sz w:val="24"/>
          <w:szCs w:val="24"/>
          <w:lang w:eastAsia="zh-CN"/>
        </w:rPr>
        <w:t>11</w:t>
      </w:r>
      <w:r w:rsidRPr="00CB0941">
        <w:rPr>
          <w:rFonts w:ascii="Book Antiqua" w:eastAsia="宋体" w:hAnsi="Book Antiqua" w:cs="宋体"/>
          <w:color w:val="000000"/>
          <w:kern w:val="0"/>
          <w:sz w:val="24"/>
          <w:szCs w:val="24"/>
          <w:lang w:eastAsia="zh-CN"/>
        </w:rPr>
        <w:t>: 3518-3522 [PMID: 15962366]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27 </w:t>
      </w:r>
      <w:r w:rsidRPr="00CB0941">
        <w:rPr>
          <w:rFonts w:ascii="Book Antiqua" w:eastAsia="宋体" w:hAnsi="Book Antiqua" w:cs="宋体"/>
          <w:b/>
          <w:bCs/>
          <w:color w:val="000000"/>
          <w:kern w:val="0"/>
          <w:sz w:val="24"/>
          <w:szCs w:val="24"/>
          <w:lang w:eastAsia="zh-CN"/>
        </w:rPr>
        <w:t>Yakoob J</w:t>
      </w:r>
      <w:r w:rsidRPr="00CB0941">
        <w:rPr>
          <w:rFonts w:ascii="Book Antiqua" w:eastAsia="宋体" w:hAnsi="Book Antiqua" w:cs="宋体"/>
          <w:color w:val="000000"/>
          <w:kern w:val="0"/>
          <w:sz w:val="24"/>
          <w:szCs w:val="24"/>
          <w:lang w:eastAsia="zh-CN"/>
        </w:rPr>
        <w:t>, Jafri W, Jafri N, Islam M, Abid S, Hamid S, AliShah H, Shaikh H. Prevalence of non-Helicobacter pylori duodenal ulcer in Karachi, Pakistan. </w:t>
      </w:r>
      <w:r w:rsidRPr="00CB0941">
        <w:rPr>
          <w:rFonts w:ascii="Book Antiqua" w:eastAsia="宋体" w:hAnsi="Book Antiqua" w:cs="宋体"/>
          <w:i/>
          <w:iCs/>
          <w:color w:val="000000"/>
          <w:kern w:val="0"/>
          <w:sz w:val="24"/>
          <w:szCs w:val="24"/>
          <w:lang w:eastAsia="zh-CN"/>
        </w:rPr>
        <w:t>World J Gastroenterol</w:t>
      </w:r>
      <w:r w:rsidRPr="00CB0941">
        <w:rPr>
          <w:rFonts w:ascii="Book Antiqua" w:eastAsia="宋体" w:hAnsi="Book Antiqua" w:cs="宋体"/>
          <w:color w:val="000000"/>
          <w:kern w:val="0"/>
          <w:sz w:val="24"/>
          <w:szCs w:val="24"/>
          <w:lang w:eastAsia="zh-CN"/>
        </w:rPr>
        <w:t> 2005; </w:t>
      </w:r>
      <w:r w:rsidRPr="00CB0941">
        <w:rPr>
          <w:rFonts w:ascii="Book Antiqua" w:eastAsia="宋体" w:hAnsi="Book Antiqua" w:cs="宋体"/>
          <w:b/>
          <w:bCs/>
          <w:color w:val="000000"/>
          <w:kern w:val="0"/>
          <w:sz w:val="24"/>
          <w:szCs w:val="24"/>
          <w:lang w:eastAsia="zh-CN"/>
        </w:rPr>
        <w:t>11</w:t>
      </w:r>
      <w:r w:rsidRPr="00CB0941">
        <w:rPr>
          <w:rFonts w:ascii="Book Antiqua" w:eastAsia="宋体" w:hAnsi="Book Antiqua" w:cs="宋体"/>
          <w:color w:val="000000"/>
          <w:kern w:val="0"/>
          <w:sz w:val="24"/>
          <w:szCs w:val="24"/>
          <w:lang w:eastAsia="zh-CN"/>
        </w:rPr>
        <w:t>: 3562-3565 [PMID: 15962375]</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28 </w:t>
      </w:r>
      <w:r w:rsidRPr="00CB0941">
        <w:rPr>
          <w:rFonts w:ascii="Book Antiqua" w:eastAsia="宋体" w:hAnsi="Book Antiqua" w:cs="宋体"/>
          <w:b/>
          <w:bCs/>
          <w:color w:val="000000"/>
          <w:kern w:val="0"/>
          <w:sz w:val="24"/>
          <w:szCs w:val="24"/>
          <w:lang w:eastAsia="zh-CN"/>
        </w:rPr>
        <w:t>Hung LC</w:t>
      </w:r>
      <w:r w:rsidRPr="00CB0941">
        <w:rPr>
          <w:rFonts w:ascii="Book Antiqua" w:eastAsia="宋体" w:hAnsi="Book Antiqua" w:cs="宋体"/>
          <w:color w:val="000000"/>
          <w:kern w:val="0"/>
          <w:sz w:val="24"/>
          <w:szCs w:val="24"/>
          <w:lang w:eastAsia="zh-CN"/>
        </w:rPr>
        <w:t>, Ching JY, Sung JJ, To KF, Hui AJ, Wong VW, Leong RW, Chan HL, Wu JC, Leung WK, Lee YT, Chung SC, Chan FK. Long-term outcome of Helicobacter pylori-negative idiopathic bleeding ulcers: a prospective cohort study. </w:t>
      </w:r>
      <w:r w:rsidRPr="00CB0941">
        <w:rPr>
          <w:rFonts w:ascii="Book Antiqua" w:eastAsia="宋体" w:hAnsi="Book Antiqua" w:cs="宋体"/>
          <w:i/>
          <w:iCs/>
          <w:color w:val="000000"/>
          <w:kern w:val="0"/>
          <w:sz w:val="24"/>
          <w:szCs w:val="24"/>
          <w:lang w:eastAsia="zh-CN"/>
        </w:rPr>
        <w:t>Gastroenterology</w:t>
      </w:r>
      <w:r w:rsidRPr="00CB0941">
        <w:rPr>
          <w:rFonts w:ascii="Book Antiqua" w:eastAsia="宋体" w:hAnsi="Book Antiqua" w:cs="宋体"/>
          <w:color w:val="000000"/>
          <w:kern w:val="0"/>
          <w:sz w:val="24"/>
          <w:szCs w:val="24"/>
          <w:lang w:eastAsia="zh-CN"/>
        </w:rPr>
        <w:t> 2005; </w:t>
      </w:r>
      <w:r w:rsidRPr="00CB0941">
        <w:rPr>
          <w:rFonts w:ascii="Book Antiqua" w:eastAsia="宋体" w:hAnsi="Book Antiqua" w:cs="宋体"/>
          <w:b/>
          <w:bCs/>
          <w:color w:val="000000"/>
          <w:kern w:val="0"/>
          <w:sz w:val="24"/>
          <w:szCs w:val="24"/>
          <w:lang w:eastAsia="zh-CN"/>
        </w:rPr>
        <w:t>128</w:t>
      </w:r>
      <w:r w:rsidRPr="00CB0941">
        <w:rPr>
          <w:rFonts w:ascii="Book Antiqua" w:eastAsia="宋体" w:hAnsi="Book Antiqua" w:cs="宋体"/>
          <w:color w:val="000000"/>
          <w:kern w:val="0"/>
          <w:sz w:val="24"/>
          <w:szCs w:val="24"/>
          <w:lang w:eastAsia="zh-CN"/>
        </w:rPr>
        <w:t>: 1845-1850 [PMID: 15940620 DOI: 10.1053/j.gastro.2005.03.026]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lastRenderedPageBreak/>
        <w:t>29 </w:t>
      </w:r>
      <w:r w:rsidRPr="00CB0941">
        <w:rPr>
          <w:rFonts w:ascii="Book Antiqua" w:eastAsia="宋体" w:hAnsi="Book Antiqua" w:cs="宋体"/>
          <w:b/>
          <w:bCs/>
          <w:color w:val="000000"/>
          <w:kern w:val="0"/>
          <w:sz w:val="24"/>
          <w:szCs w:val="24"/>
          <w:lang w:eastAsia="zh-CN"/>
        </w:rPr>
        <w:t>Ong TZ</w:t>
      </w:r>
      <w:r w:rsidRPr="00CB0941">
        <w:rPr>
          <w:rFonts w:ascii="Book Antiqua" w:eastAsia="宋体" w:hAnsi="Book Antiqua" w:cs="宋体"/>
          <w:color w:val="000000"/>
          <w:kern w:val="0"/>
          <w:sz w:val="24"/>
          <w:szCs w:val="24"/>
          <w:lang w:eastAsia="zh-CN"/>
        </w:rPr>
        <w:t>, Hawkey CJ, Ho KY. Nonsteroidal anti-inflammatory drug use is a significant cause of peptic ulcer disease in a tertiary hospital in Singapore: a prospective study. </w:t>
      </w:r>
      <w:r w:rsidRPr="00CB0941">
        <w:rPr>
          <w:rFonts w:ascii="Book Antiqua" w:eastAsia="宋体" w:hAnsi="Book Antiqua" w:cs="宋体"/>
          <w:i/>
          <w:iCs/>
          <w:color w:val="000000"/>
          <w:kern w:val="0"/>
          <w:sz w:val="24"/>
          <w:szCs w:val="24"/>
          <w:lang w:eastAsia="zh-CN"/>
        </w:rPr>
        <w:t>J Clin Gastroenterol</w:t>
      </w:r>
      <w:r w:rsidRPr="00CB0941">
        <w:rPr>
          <w:rFonts w:ascii="Book Antiqua" w:eastAsia="宋体" w:hAnsi="Book Antiqua" w:cs="宋体"/>
          <w:color w:val="000000"/>
          <w:kern w:val="0"/>
          <w:sz w:val="24"/>
          <w:szCs w:val="24"/>
          <w:lang w:eastAsia="zh-CN"/>
        </w:rPr>
        <w:t> 2006; </w:t>
      </w:r>
      <w:r w:rsidRPr="00CB0941">
        <w:rPr>
          <w:rFonts w:ascii="Book Antiqua" w:eastAsia="宋体" w:hAnsi="Book Antiqua" w:cs="宋体"/>
          <w:b/>
          <w:bCs/>
          <w:color w:val="000000"/>
          <w:kern w:val="0"/>
          <w:sz w:val="24"/>
          <w:szCs w:val="24"/>
          <w:lang w:eastAsia="zh-CN"/>
        </w:rPr>
        <w:t>40</w:t>
      </w:r>
      <w:r w:rsidRPr="00CB0941">
        <w:rPr>
          <w:rFonts w:ascii="Book Antiqua" w:eastAsia="宋体" w:hAnsi="Book Antiqua" w:cs="宋体"/>
          <w:color w:val="000000"/>
          <w:kern w:val="0"/>
          <w:sz w:val="24"/>
          <w:szCs w:val="24"/>
          <w:lang w:eastAsia="zh-CN"/>
        </w:rPr>
        <w:t>: 795-800 [PMID: 17016134 DOI: 10.1097/01.mcg.0000225610.41105.7f]</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30 </w:t>
      </w:r>
      <w:r w:rsidRPr="00CB0941">
        <w:rPr>
          <w:rFonts w:ascii="Book Antiqua" w:eastAsia="宋体" w:hAnsi="Book Antiqua" w:cs="宋体"/>
          <w:b/>
          <w:bCs/>
          <w:color w:val="000000"/>
          <w:kern w:val="0"/>
          <w:sz w:val="24"/>
          <w:szCs w:val="24"/>
          <w:lang w:eastAsia="zh-CN"/>
        </w:rPr>
        <w:t>Ootani H</w:t>
      </w:r>
      <w:r w:rsidRPr="00CB0941">
        <w:rPr>
          <w:rFonts w:ascii="Book Antiqua" w:eastAsia="宋体" w:hAnsi="Book Antiqua" w:cs="宋体"/>
          <w:color w:val="000000"/>
          <w:kern w:val="0"/>
          <w:sz w:val="24"/>
          <w:szCs w:val="24"/>
          <w:lang w:eastAsia="zh-CN"/>
        </w:rPr>
        <w:t>, Iwakiri R, Shimoda R, Nakahara S, Amemori S, Fujise T, Kikkawa A, Tsunada S, Sakata H, Fujimoto K. Role of Helicobacter pylori infection and nonsteroidal anti-inflammatory drug use in bleeding peptic ulcers in Japan. </w:t>
      </w:r>
      <w:r w:rsidRPr="00CB0941">
        <w:rPr>
          <w:rFonts w:ascii="Book Antiqua" w:eastAsia="宋体" w:hAnsi="Book Antiqua" w:cs="宋体"/>
          <w:i/>
          <w:iCs/>
          <w:color w:val="000000"/>
          <w:kern w:val="0"/>
          <w:sz w:val="24"/>
          <w:szCs w:val="24"/>
          <w:lang w:eastAsia="zh-CN"/>
        </w:rPr>
        <w:t>J Gastroenterol</w:t>
      </w:r>
      <w:r w:rsidRPr="00CB0941">
        <w:rPr>
          <w:rFonts w:ascii="Book Antiqua" w:eastAsia="宋体" w:hAnsi="Book Antiqua" w:cs="宋体"/>
          <w:color w:val="000000"/>
          <w:kern w:val="0"/>
          <w:sz w:val="24"/>
          <w:szCs w:val="24"/>
          <w:lang w:eastAsia="zh-CN"/>
        </w:rPr>
        <w:t> 2006; </w:t>
      </w:r>
      <w:r w:rsidRPr="00CB0941">
        <w:rPr>
          <w:rFonts w:ascii="Book Antiqua" w:eastAsia="宋体" w:hAnsi="Book Antiqua" w:cs="宋体"/>
          <w:b/>
          <w:bCs/>
          <w:color w:val="000000"/>
          <w:kern w:val="0"/>
          <w:sz w:val="24"/>
          <w:szCs w:val="24"/>
          <w:lang w:eastAsia="zh-CN"/>
        </w:rPr>
        <w:t>41</w:t>
      </w:r>
      <w:r w:rsidRPr="00CB0941">
        <w:rPr>
          <w:rFonts w:ascii="Book Antiqua" w:eastAsia="宋体" w:hAnsi="Book Antiqua" w:cs="宋体"/>
          <w:color w:val="000000"/>
          <w:kern w:val="0"/>
          <w:sz w:val="24"/>
          <w:szCs w:val="24"/>
          <w:lang w:eastAsia="zh-CN"/>
        </w:rPr>
        <w:t>: 41-46 [PMID: 16501856 DOI: 10.1007/s00535-005-1720-y]</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31 </w:t>
      </w:r>
      <w:r w:rsidRPr="00CB0941">
        <w:rPr>
          <w:rFonts w:ascii="Book Antiqua" w:eastAsia="宋体" w:hAnsi="Book Antiqua" w:cs="宋体"/>
          <w:b/>
          <w:bCs/>
          <w:color w:val="000000"/>
          <w:kern w:val="0"/>
          <w:sz w:val="24"/>
          <w:szCs w:val="24"/>
          <w:lang w:eastAsia="zh-CN"/>
        </w:rPr>
        <w:t>Jang HJ</w:t>
      </w:r>
      <w:r w:rsidRPr="00CB0941">
        <w:rPr>
          <w:rFonts w:ascii="Book Antiqua" w:eastAsia="宋体" w:hAnsi="Book Antiqua" w:cs="宋体"/>
          <w:color w:val="000000"/>
          <w:kern w:val="0"/>
          <w:sz w:val="24"/>
          <w:szCs w:val="24"/>
          <w:lang w:eastAsia="zh-CN"/>
        </w:rPr>
        <w:t>, Choi MH, Shin WG, Kim KH, Chung YW, Kim KO, Park CH, Baek IH, Baik KH, Kae SH, Kim HY. Has peptic ulcer disease changed during the past ten years in Korea? A prospective multi-center study. </w:t>
      </w:r>
      <w:r w:rsidRPr="00CB0941">
        <w:rPr>
          <w:rFonts w:ascii="Book Antiqua" w:eastAsia="宋体" w:hAnsi="Book Antiqua" w:cs="宋体"/>
          <w:i/>
          <w:iCs/>
          <w:color w:val="000000"/>
          <w:kern w:val="0"/>
          <w:sz w:val="24"/>
          <w:szCs w:val="24"/>
          <w:lang w:eastAsia="zh-CN"/>
        </w:rPr>
        <w:t>Dig Dis Sci</w:t>
      </w:r>
      <w:r w:rsidRPr="00CB0941">
        <w:rPr>
          <w:rFonts w:ascii="Book Antiqua" w:eastAsia="宋体" w:hAnsi="Book Antiqua" w:cs="宋体"/>
          <w:color w:val="000000"/>
          <w:kern w:val="0"/>
          <w:sz w:val="24"/>
          <w:szCs w:val="24"/>
          <w:lang w:eastAsia="zh-CN"/>
        </w:rPr>
        <w:t> 2008; </w:t>
      </w:r>
      <w:r w:rsidRPr="00CB0941">
        <w:rPr>
          <w:rFonts w:ascii="Book Antiqua" w:eastAsia="宋体" w:hAnsi="Book Antiqua" w:cs="宋体"/>
          <w:b/>
          <w:bCs/>
          <w:color w:val="000000"/>
          <w:kern w:val="0"/>
          <w:sz w:val="24"/>
          <w:szCs w:val="24"/>
          <w:lang w:eastAsia="zh-CN"/>
        </w:rPr>
        <w:t>53</w:t>
      </w:r>
      <w:r w:rsidRPr="00CB0941">
        <w:rPr>
          <w:rFonts w:ascii="Book Antiqua" w:eastAsia="宋体" w:hAnsi="Book Antiqua" w:cs="宋体"/>
          <w:color w:val="000000"/>
          <w:kern w:val="0"/>
          <w:sz w:val="24"/>
          <w:szCs w:val="24"/>
          <w:lang w:eastAsia="zh-CN"/>
        </w:rPr>
        <w:t>: 1527-1531 [PMID: 17932759 DOI: 10.1007/s10620-007-0028-6]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32 </w:t>
      </w:r>
      <w:r w:rsidRPr="00CB0941">
        <w:rPr>
          <w:rFonts w:ascii="Book Antiqua" w:eastAsia="宋体" w:hAnsi="Book Antiqua" w:cs="宋体"/>
          <w:b/>
          <w:bCs/>
          <w:color w:val="000000"/>
          <w:kern w:val="0"/>
          <w:sz w:val="24"/>
          <w:szCs w:val="24"/>
          <w:lang w:eastAsia="zh-CN"/>
        </w:rPr>
        <w:t>Chen TS</w:t>
      </w:r>
      <w:r w:rsidRPr="00CB0941">
        <w:rPr>
          <w:rFonts w:ascii="Book Antiqua" w:eastAsia="宋体" w:hAnsi="Book Antiqua" w:cs="宋体"/>
          <w:color w:val="000000"/>
          <w:kern w:val="0"/>
          <w:sz w:val="24"/>
          <w:szCs w:val="24"/>
          <w:lang w:eastAsia="zh-CN"/>
        </w:rPr>
        <w:t>, Luo JC, Chang FY. Prevalence of Helicobacter pylori infection in duodenal ulcer and gastro-duodenal ulcer diseases in Taiwan. </w:t>
      </w:r>
      <w:r w:rsidRPr="00CB0941">
        <w:rPr>
          <w:rFonts w:ascii="Book Antiqua" w:eastAsia="宋体" w:hAnsi="Book Antiqua" w:cs="宋体"/>
          <w:i/>
          <w:iCs/>
          <w:color w:val="000000"/>
          <w:kern w:val="0"/>
          <w:sz w:val="24"/>
          <w:szCs w:val="24"/>
          <w:lang w:eastAsia="zh-CN"/>
        </w:rPr>
        <w:t>J Gastroenterol Hepatol</w:t>
      </w:r>
      <w:r w:rsidRPr="00CB0941">
        <w:rPr>
          <w:rFonts w:ascii="Book Antiqua" w:eastAsia="宋体" w:hAnsi="Book Antiqua" w:cs="宋体"/>
          <w:color w:val="000000"/>
          <w:kern w:val="0"/>
          <w:sz w:val="24"/>
          <w:szCs w:val="24"/>
          <w:lang w:eastAsia="zh-CN"/>
        </w:rPr>
        <w:t> 2010; </w:t>
      </w:r>
      <w:r w:rsidRPr="00CB0941">
        <w:rPr>
          <w:rFonts w:ascii="Book Antiqua" w:eastAsia="宋体" w:hAnsi="Book Antiqua" w:cs="宋体"/>
          <w:b/>
          <w:bCs/>
          <w:color w:val="000000"/>
          <w:kern w:val="0"/>
          <w:sz w:val="24"/>
          <w:szCs w:val="24"/>
          <w:lang w:eastAsia="zh-CN"/>
        </w:rPr>
        <w:t>25</w:t>
      </w:r>
      <w:r w:rsidRPr="00CB0941">
        <w:rPr>
          <w:rFonts w:ascii="Book Antiqua" w:eastAsia="宋体" w:hAnsi="Book Antiqua" w:cs="宋体"/>
          <w:color w:val="000000"/>
          <w:kern w:val="0"/>
          <w:sz w:val="24"/>
          <w:szCs w:val="24"/>
          <w:lang w:eastAsia="zh-CN"/>
        </w:rPr>
        <w:t>: 919-922 [PMID: 20074147 DOI: 10.1111/j.1440-1746.2009.06139.x]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33 </w:t>
      </w:r>
      <w:r w:rsidRPr="00CB0941">
        <w:rPr>
          <w:rFonts w:ascii="Book Antiqua" w:eastAsia="宋体" w:hAnsi="Book Antiqua" w:cs="宋体"/>
          <w:b/>
          <w:bCs/>
          <w:color w:val="000000"/>
          <w:kern w:val="0"/>
          <w:sz w:val="24"/>
          <w:szCs w:val="24"/>
          <w:lang w:eastAsia="zh-CN"/>
        </w:rPr>
        <w:t>Goenka MK</w:t>
      </w:r>
      <w:r w:rsidRPr="00CB0941">
        <w:rPr>
          <w:rFonts w:ascii="Book Antiqua" w:eastAsia="宋体" w:hAnsi="Book Antiqua" w:cs="宋体"/>
          <w:color w:val="000000"/>
          <w:kern w:val="0"/>
          <w:sz w:val="24"/>
          <w:szCs w:val="24"/>
          <w:lang w:eastAsia="zh-CN"/>
        </w:rPr>
        <w:t>, Majumder S, Sethy PK, Chakraborty M. Helicobacter pylori negative, non-steroidal anti-inflammatory drug-negative peptic ulcers in India. </w:t>
      </w:r>
      <w:r w:rsidRPr="00CB0941">
        <w:rPr>
          <w:rFonts w:ascii="Book Antiqua" w:eastAsia="宋体" w:hAnsi="Book Antiqua" w:cs="宋体"/>
          <w:i/>
          <w:iCs/>
          <w:color w:val="000000"/>
          <w:kern w:val="0"/>
          <w:sz w:val="24"/>
          <w:szCs w:val="24"/>
          <w:lang w:eastAsia="zh-CN"/>
        </w:rPr>
        <w:t>Indian J Gastroenterol</w:t>
      </w:r>
      <w:r w:rsidRPr="00CB0941">
        <w:rPr>
          <w:rFonts w:ascii="Book Antiqua" w:eastAsia="宋体" w:hAnsi="Book Antiqua" w:cs="宋体"/>
          <w:color w:val="000000"/>
          <w:kern w:val="0"/>
          <w:sz w:val="24"/>
          <w:szCs w:val="24"/>
          <w:lang w:eastAsia="zh-CN"/>
        </w:rPr>
        <w:t> 2011; </w:t>
      </w:r>
      <w:r w:rsidRPr="00CB0941">
        <w:rPr>
          <w:rFonts w:ascii="Book Antiqua" w:eastAsia="宋体" w:hAnsi="Book Antiqua" w:cs="宋体"/>
          <w:b/>
          <w:bCs/>
          <w:color w:val="000000"/>
          <w:kern w:val="0"/>
          <w:sz w:val="24"/>
          <w:szCs w:val="24"/>
          <w:lang w:eastAsia="zh-CN"/>
        </w:rPr>
        <w:t>30</w:t>
      </w:r>
      <w:r w:rsidRPr="00CB0941">
        <w:rPr>
          <w:rFonts w:ascii="Book Antiqua" w:eastAsia="宋体" w:hAnsi="Book Antiqua" w:cs="宋体"/>
          <w:color w:val="000000"/>
          <w:kern w:val="0"/>
          <w:sz w:val="24"/>
          <w:szCs w:val="24"/>
          <w:lang w:eastAsia="zh-CN"/>
        </w:rPr>
        <w:t>: 33-37 [PMID: 21424697 DOI: 10.1007/s12664-011-0085-9]</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34 </w:t>
      </w:r>
      <w:r w:rsidRPr="00CB0941">
        <w:rPr>
          <w:rFonts w:ascii="Book Antiqua" w:eastAsia="宋体" w:hAnsi="Book Antiqua" w:cs="宋体"/>
          <w:b/>
          <w:bCs/>
          <w:color w:val="000000"/>
          <w:kern w:val="0"/>
          <w:sz w:val="24"/>
          <w:szCs w:val="24"/>
          <w:lang w:eastAsia="zh-CN"/>
        </w:rPr>
        <w:t>Chang CY</w:t>
      </w:r>
      <w:r w:rsidRPr="00CB0941">
        <w:rPr>
          <w:rFonts w:ascii="Book Antiqua" w:eastAsia="宋体" w:hAnsi="Book Antiqua" w:cs="宋体"/>
          <w:color w:val="000000"/>
          <w:kern w:val="0"/>
          <w:sz w:val="24"/>
          <w:szCs w:val="24"/>
          <w:lang w:eastAsia="zh-CN"/>
        </w:rPr>
        <w:t>, Wu MS, Lee CT, Hwang JC, Tai CM, Perng DS, Lin CW, Wang WL, Wang JD, Lin JT. Prospective survey for the etiology and outcome of peptic ulcer bleeding: a community based study in southern Taiwan. </w:t>
      </w:r>
      <w:r w:rsidRPr="00CB0941">
        <w:rPr>
          <w:rFonts w:ascii="Book Antiqua" w:eastAsia="宋体" w:hAnsi="Book Antiqua" w:cs="宋体"/>
          <w:i/>
          <w:iCs/>
          <w:color w:val="000000"/>
          <w:kern w:val="0"/>
          <w:sz w:val="24"/>
          <w:szCs w:val="24"/>
          <w:lang w:eastAsia="zh-CN"/>
        </w:rPr>
        <w:t>J Formos Med Assoc</w:t>
      </w:r>
      <w:r w:rsidRPr="00CB0941">
        <w:rPr>
          <w:rFonts w:ascii="Book Antiqua" w:eastAsia="宋体" w:hAnsi="Book Antiqua" w:cs="宋体"/>
          <w:color w:val="000000"/>
          <w:kern w:val="0"/>
          <w:sz w:val="24"/>
          <w:szCs w:val="24"/>
          <w:lang w:eastAsia="zh-CN"/>
        </w:rPr>
        <w:t> 2011; </w:t>
      </w:r>
      <w:r w:rsidRPr="00CB0941">
        <w:rPr>
          <w:rFonts w:ascii="Book Antiqua" w:eastAsia="宋体" w:hAnsi="Book Antiqua" w:cs="宋体"/>
          <w:b/>
          <w:bCs/>
          <w:color w:val="000000"/>
          <w:kern w:val="0"/>
          <w:sz w:val="24"/>
          <w:szCs w:val="24"/>
          <w:lang w:eastAsia="zh-CN"/>
        </w:rPr>
        <w:t>110</w:t>
      </w:r>
      <w:r w:rsidRPr="00CB0941">
        <w:rPr>
          <w:rFonts w:ascii="Book Antiqua" w:eastAsia="宋体" w:hAnsi="Book Antiqua" w:cs="宋体"/>
          <w:color w:val="000000"/>
          <w:kern w:val="0"/>
          <w:sz w:val="24"/>
          <w:szCs w:val="24"/>
          <w:lang w:eastAsia="zh-CN"/>
        </w:rPr>
        <w:t>: 223-229 [PMID: 21540004 DOI: 10.1016/S0929-6646(11)60034-X]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lastRenderedPageBreak/>
        <w:t>35 </w:t>
      </w:r>
      <w:r w:rsidRPr="00CB0941">
        <w:rPr>
          <w:rFonts w:ascii="Book Antiqua" w:eastAsia="宋体" w:hAnsi="Book Antiqua" w:cs="宋体"/>
          <w:b/>
          <w:bCs/>
          <w:color w:val="000000"/>
          <w:kern w:val="0"/>
          <w:sz w:val="24"/>
          <w:szCs w:val="24"/>
          <w:lang w:eastAsia="zh-CN"/>
        </w:rPr>
        <w:t>Wong GL</w:t>
      </w:r>
      <w:r w:rsidRPr="00CB0941">
        <w:rPr>
          <w:rFonts w:ascii="Book Antiqua" w:eastAsia="宋体" w:hAnsi="Book Antiqua" w:cs="宋体"/>
          <w:color w:val="000000"/>
          <w:kern w:val="0"/>
          <w:sz w:val="24"/>
          <w:szCs w:val="24"/>
          <w:lang w:eastAsia="zh-CN"/>
        </w:rPr>
        <w:t>, Au KW, Lo AO, Tse YK, Ching JY, To KF, Chan FK. Gastroprotective therapy does not improve outcomes of patients with Helicobacter pylori-negative idiopathic bleeding ulcers. </w:t>
      </w:r>
      <w:r w:rsidRPr="00CB0941">
        <w:rPr>
          <w:rFonts w:ascii="Book Antiqua" w:eastAsia="宋体" w:hAnsi="Book Antiqua" w:cs="宋体"/>
          <w:i/>
          <w:iCs/>
          <w:color w:val="000000"/>
          <w:kern w:val="0"/>
          <w:sz w:val="24"/>
          <w:szCs w:val="24"/>
          <w:lang w:eastAsia="zh-CN"/>
        </w:rPr>
        <w:t>Clin Gastroenterol Hepatol</w:t>
      </w:r>
      <w:r w:rsidRPr="00CB0941">
        <w:rPr>
          <w:rFonts w:ascii="Book Antiqua" w:eastAsia="宋体" w:hAnsi="Book Antiqua" w:cs="宋体"/>
          <w:color w:val="000000"/>
          <w:kern w:val="0"/>
          <w:sz w:val="24"/>
          <w:szCs w:val="24"/>
          <w:lang w:eastAsia="zh-CN"/>
        </w:rPr>
        <w:t> 2012; </w:t>
      </w:r>
      <w:r w:rsidRPr="00CB0941">
        <w:rPr>
          <w:rFonts w:ascii="Book Antiqua" w:eastAsia="宋体" w:hAnsi="Book Antiqua" w:cs="宋体"/>
          <w:b/>
          <w:bCs/>
          <w:color w:val="000000"/>
          <w:kern w:val="0"/>
          <w:sz w:val="24"/>
          <w:szCs w:val="24"/>
          <w:lang w:eastAsia="zh-CN"/>
        </w:rPr>
        <w:t>10</w:t>
      </w:r>
      <w:r w:rsidRPr="00CB0941">
        <w:rPr>
          <w:rFonts w:ascii="Book Antiqua" w:eastAsia="宋体" w:hAnsi="Book Antiqua" w:cs="宋体"/>
          <w:color w:val="000000"/>
          <w:kern w:val="0"/>
          <w:sz w:val="24"/>
          <w:szCs w:val="24"/>
          <w:lang w:eastAsia="zh-CN"/>
        </w:rPr>
        <w:t>: 1124-1129 [PMID: 22732269 DOI: 10.1016/j.cgh.2012.06.012]</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36 </w:t>
      </w:r>
      <w:r w:rsidRPr="00CB0941">
        <w:rPr>
          <w:rFonts w:ascii="Book Antiqua" w:eastAsia="宋体" w:hAnsi="Book Antiqua" w:cs="宋体"/>
          <w:b/>
          <w:bCs/>
          <w:color w:val="000000"/>
          <w:kern w:val="0"/>
          <w:sz w:val="24"/>
          <w:szCs w:val="24"/>
          <w:lang w:eastAsia="zh-CN"/>
        </w:rPr>
        <w:t>Kang JM</w:t>
      </w:r>
      <w:r w:rsidRPr="00CB0941">
        <w:rPr>
          <w:rFonts w:ascii="Book Antiqua" w:eastAsia="宋体" w:hAnsi="Book Antiqua" w:cs="宋体"/>
          <w:color w:val="000000"/>
          <w:kern w:val="0"/>
          <w:sz w:val="24"/>
          <w:szCs w:val="24"/>
          <w:lang w:eastAsia="zh-CN"/>
        </w:rPr>
        <w:t>, Seo PJ, Kim N, Lee BH, Kwon J, Lee DH, Jung HC. Analysis of direct medical care costs of peptic ulcer disease in a Korean tertiary medical center. </w:t>
      </w:r>
      <w:r w:rsidRPr="00CB0941">
        <w:rPr>
          <w:rFonts w:ascii="Book Antiqua" w:eastAsia="宋体" w:hAnsi="Book Antiqua" w:cs="宋体"/>
          <w:i/>
          <w:iCs/>
          <w:color w:val="000000"/>
          <w:kern w:val="0"/>
          <w:sz w:val="24"/>
          <w:szCs w:val="24"/>
          <w:lang w:eastAsia="zh-CN"/>
        </w:rPr>
        <w:t>Scand J Gastroenterol</w:t>
      </w:r>
      <w:r w:rsidRPr="00CB0941">
        <w:rPr>
          <w:rFonts w:ascii="Book Antiqua" w:eastAsia="宋体" w:hAnsi="Book Antiqua" w:cs="宋体"/>
          <w:color w:val="000000"/>
          <w:kern w:val="0"/>
          <w:sz w:val="24"/>
          <w:szCs w:val="24"/>
          <w:lang w:eastAsia="zh-CN"/>
        </w:rPr>
        <w:t> 2012; </w:t>
      </w:r>
      <w:r w:rsidRPr="00CB0941">
        <w:rPr>
          <w:rFonts w:ascii="Book Antiqua" w:eastAsia="宋体" w:hAnsi="Book Antiqua" w:cs="宋体"/>
          <w:b/>
          <w:bCs/>
          <w:color w:val="000000"/>
          <w:kern w:val="0"/>
          <w:sz w:val="24"/>
          <w:szCs w:val="24"/>
          <w:lang w:eastAsia="zh-CN"/>
        </w:rPr>
        <w:t>47</w:t>
      </w:r>
      <w:r w:rsidRPr="00CB0941">
        <w:rPr>
          <w:rFonts w:ascii="Book Antiqua" w:eastAsia="宋体" w:hAnsi="Book Antiqua" w:cs="宋体"/>
          <w:color w:val="000000"/>
          <w:kern w:val="0"/>
          <w:sz w:val="24"/>
          <w:szCs w:val="24"/>
          <w:lang w:eastAsia="zh-CN"/>
        </w:rPr>
        <w:t>: 36-42 [PMID: 22126650 DOI: 10.3109/00365521.2011.639083]</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37 </w:t>
      </w:r>
      <w:r w:rsidRPr="00CB0941">
        <w:rPr>
          <w:rFonts w:ascii="Book Antiqua" w:eastAsia="宋体" w:hAnsi="Book Antiqua" w:cs="宋体"/>
          <w:b/>
          <w:bCs/>
          <w:color w:val="000000"/>
          <w:kern w:val="0"/>
          <w:sz w:val="24"/>
          <w:szCs w:val="24"/>
          <w:lang w:eastAsia="zh-CN"/>
        </w:rPr>
        <w:t>Quan C</w:t>
      </w:r>
      <w:r w:rsidRPr="00CB0941">
        <w:rPr>
          <w:rFonts w:ascii="Book Antiqua" w:eastAsia="宋体" w:hAnsi="Book Antiqua" w:cs="宋体"/>
          <w:color w:val="000000"/>
          <w:kern w:val="0"/>
          <w:sz w:val="24"/>
          <w:szCs w:val="24"/>
          <w:lang w:eastAsia="zh-CN"/>
        </w:rPr>
        <w:t>, Talley NJ. Management of peptic ulcer disease not related to Helicobacter pylori or NSAIDs.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2002; </w:t>
      </w:r>
      <w:r w:rsidRPr="00CB0941">
        <w:rPr>
          <w:rFonts w:ascii="Book Antiqua" w:eastAsia="宋体" w:hAnsi="Book Antiqua" w:cs="宋体"/>
          <w:b/>
          <w:bCs/>
          <w:color w:val="000000"/>
          <w:kern w:val="0"/>
          <w:sz w:val="24"/>
          <w:szCs w:val="24"/>
          <w:lang w:eastAsia="zh-CN"/>
        </w:rPr>
        <w:t>97</w:t>
      </w:r>
      <w:r w:rsidRPr="00CB0941">
        <w:rPr>
          <w:rFonts w:ascii="Book Antiqua" w:eastAsia="宋体" w:hAnsi="Book Antiqua" w:cs="宋体"/>
          <w:color w:val="000000"/>
          <w:kern w:val="0"/>
          <w:sz w:val="24"/>
          <w:szCs w:val="24"/>
          <w:lang w:eastAsia="zh-CN"/>
        </w:rPr>
        <w:t>: 2950-2961 [PMID: 12492176 DOI: 10.1111/j.1572-0241.2002.07068.x]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38 </w:t>
      </w:r>
      <w:r w:rsidRPr="00CB0941">
        <w:rPr>
          <w:rFonts w:ascii="Book Antiqua" w:eastAsia="宋体" w:hAnsi="Book Antiqua" w:cs="宋体"/>
          <w:b/>
          <w:bCs/>
          <w:color w:val="000000"/>
          <w:kern w:val="0"/>
          <w:sz w:val="24"/>
          <w:szCs w:val="24"/>
          <w:lang w:eastAsia="zh-CN"/>
        </w:rPr>
        <w:t>Gisbert JP</w:t>
      </w:r>
      <w:r w:rsidRPr="00CB0941">
        <w:rPr>
          <w:rFonts w:ascii="Book Antiqua" w:eastAsia="宋体" w:hAnsi="Book Antiqua" w:cs="宋体"/>
          <w:color w:val="000000"/>
          <w:kern w:val="0"/>
          <w:sz w:val="24"/>
          <w:szCs w:val="24"/>
          <w:lang w:eastAsia="zh-CN"/>
        </w:rPr>
        <w:t>, Calvet X. Review article: Helicobacter pylori-negative duodenal ulcer disease.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2009; </w:t>
      </w:r>
      <w:r w:rsidRPr="00CB0941">
        <w:rPr>
          <w:rFonts w:ascii="Book Antiqua" w:eastAsia="宋体" w:hAnsi="Book Antiqua" w:cs="宋体"/>
          <w:b/>
          <w:bCs/>
          <w:color w:val="000000"/>
          <w:kern w:val="0"/>
          <w:sz w:val="24"/>
          <w:szCs w:val="24"/>
          <w:lang w:eastAsia="zh-CN"/>
        </w:rPr>
        <w:t>30</w:t>
      </w:r>
      <w:r w:rsidRPr="00CB0941">
        <w:rPr>
          <w:rFonts w:ascii="Book Antiqua" w:eastAsia="宋体" w:hAnsi="Book Antiqua" w:cs="宋体"/>
          <w:color w:val="000000"/>
          <w:kern w:val="0"/>
          <w:sz w:val="24"/>
          <w:szCs w:val="24"/>
          <w:lang w:eastAsia="zh-CN"/>
        </w:rPr>
        <w:t>: 791-815 [PMID: 19706147 DOI: 10.1111/j.1365-2036.2009.04105.x]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39 </w:t>
      </w:r>
      <w:r w:rsidRPr="00CB0941">
        <w:rPr>
          <w:rFonts w:ascii="Book Antiqua" w:eastAsia="宋体" w:hAnsi="Book Antiqua" w:cs="宋体"/>
          <w:b/>
          <w:bCs/>
          <w:color w:val="000000"/>
          <w:kern w:val="0"/>
          <w:sz w:val="24"/>
          <w:szCs w:val="24"/>
          <w:lang w:eastAsia="zh-CN"/>
        </w:rPr>
        <w:t>Dixon MF</w:t>
      </w:r>
      <w:r w:rsidRPr="00CB0941">
        <w:rPr>
          <w:rFonts w:ascii="Book Antiqua" w:eastAsia="宋体" w:hAnsi="Book Antiqua" w:cs="宋体"/>
          <w:color w:val="000000"/>
          <w:kern w:val="0"/>
          <w:sz w:val="24"/>
          <w:szCs w:val="24"/>
          <w:lang w:eastAsia="zh-CN"/>
        </w:rPr>
        <w:t>, Genta RM, Yardley JH, Correa P. Classification and grading of gastritis. The updated Sydney System. International Workshop on the Histopathology of Gastritis, Houston 1994. </w:t>
      </w:r>
      <w:r w:rsidRPr="00CB0941">
        <w:rPr>
          <w:rFonts w:ascii="Book Antiqua" w:eastAsia="宋体" w:hAnsi="Book Antiqua" w:cs="宋体"/>
          <w:i/>
          <w:iCs/>
          <w:color w:val="000000"/>
          <w:kern w:val="0"/>
          <w:sz w:val="24"/>
          <w:szCs w:val="24"/>
          <w:lang w:eastAsia="zh-CN"/>
        </w:rPr>
        <w:t>Am J Surg Pathol</w:t>
      </w:r>
      <w:r w:rsidRPr="00CB0941">
        <w:rPr>
          <w:rFonts w:ascii="Book Antiqua" w:eastAsia="宋体" w:hAnsi="Book Antiqua" w:cs="宋体"/>
          <w:color w:val="000000"/>
          <w:kern w:val="0"/>
          <w:sz w:val="24"/>
          <w:szCs w:val="24"/>
          <w:lang w:eastAsia="zh-CN"/>
        </w:rPr>
        <w:t> 1996; </w:t>
      </w:r>
      <w:r w:rsidRPr="00CB0941">
        <w:rPr>
          <w:rFonts w:ascii="Book Antiqua" w:eastAsia="宋体" w:hAnsi="Book Antiqua" w:cs="宋体"/>
          <w:b/>
          <w:bCs/>
          <w:color w:val="000000"/>
          <w:kern w:val="0"/>
          <w:sz w:val="24"/>
          <w:szCs w:val="24"/>
          <w:lang w:eastAsia="zh-CN"/>
        </w:rPr>
        <w:t>20</w:t>
      </w:r>
      <w:r w:rsidRPr="00CB0941">
        <w:rPr>
          <w:rFonts w:ascii="Book Antiqua" w:eastAsia="宋体" w:hAnsi="Book Antiqua" w:cs="宋体"/>
          <w:color w:val="000000"/>
          <w:kern w:val="0"/>
          <w:sz w:val="24"/>
          <w:szCs w:val="24"/>
          <w:lang w:eastAsia="zh-CN"/>
        </w:rPr>
        <w:t>: 1161-1181 [PMID: 8827022 DOI: 10.1097/00000478-199610000-00001]</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40 </w:t>
      </w:r>
      <w:r w:rsidRPr="00CB0941">
        <w:rPr>
          <w:rFonts w:ascii="Book Antiqua" w:eastAsia="宋体" w:hAnsi="Book Antiqua" w:cs="宋体"/>
          <w:b/>
          <w:bCs/>
          <w:color w:val="000000"/>
          <w:kern w:val="0"/>
          <w:sz w:val="24"/>
          <w:szCs w:val="24"/>
          <w:lang w:eastAsia="zh-CN"/>
        </w:rPr>
        <w:t>Gisbert JP</w:t>
      </w:r>
      <w:r w:rsidRPr="00CB0941">
        <w:rPr>
          <w:rFonts w:ascii="Book Antiqua" w:eastAsia="宋体" w:hAnsi="Book Antiqua" w:cs="宋体"/>
          <w:color w:val="000000"/>
          <w:kern w:val="0"/>
          <w:sz w:val="24"/>
          <w:szCs w:val="24"/>
          <w:lang w:eastAsia="zh-CN"/>
        </w:rPr>
        <w:t>, Abraira V. Accuracy of Helicobacter pylori diagnostic tests in patients with bleeding peptic ulcer: a systematic review and meta-analysis.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2006; </w:t>
      </w:r>
      <w:r w:rsidRPr="00CB0941">
        <w:rPr>
          <w:rFonts w:ascii="Book Antiqua" w:eastAsia="宋体" w:hAnsi="Book Antiqua" w:cs="宋体"/>
          <w:b/>
          <w:bCs/>
          <w:color w:val="000000"/>
          <w:kern w:val="0"/>
          <w:sz w:val="24"/>
          <w:szCs w:val="24"/>
          <w:lang w:eastAsia="zh-CN"/>
        </w:rPr>
        <w:t>101</w:t>
      </w:r>
      <w:r w:rsidRPr="00CB0941">
        <w:rPr>
          <w:rFonts w:ascii="Book Antiqua" w:eastAsia="宋体" w:hAnsi="Book Antiqua" w:cs="宋体"/>
          <w:color w:val="000000"/>
          <w:kern w:val="0"/>
          <w:sz w:val="24"/>
          <w:szCs w:val="24"/>
          <w:lang w:eastAsia="zh-CN"/>
        </w:rPr>
        <w:t>: 848-863 [PMID: 16494583 DOI: 10.1111/j.1572-0241.2006.00528.x]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41 </w:t>
      </w:r>
      <w:r w:rsidRPr="00CB0941">
        <w:rPr>
          <w:rFonts w:ascii="Book Antiqua" w:eastAsia="宋体" w:hAnsi="Book Antiqua" w:cs="宋体"/>
          <w:b/>
          <w:bCs/>
          <w:color w:val="000000"/>
          <w:kern w:val="0"/>
          <w:sz w:val="24"/>
          <w:szCs w:val="24"/>
          <w:lang w:eastAsia="zh-CN"/>
        </w:rPr>
        <w:t>Laine L</w:t>
      </w:r>
      <w:r w:rsidRPr="00CB0941">
        <w:rPr>
          <w:rFonts w:ascii="Book Antiqua" w:eastAsia="宋体" w:hAnsi="Book Antiqua" w:cs="宋体"/>
          <w:color w:val="000000"/>
          <w:kern w:val="0"/>
          <w:sz w:val="24"/>
          <w:szCs w:val="24"/>
          <w:lang w:eastAsia="zh-CN"/>
        </w:rPr>
        <w:t>, Estrada R, Trujillo M, Knigge K, Fennerty MB. Effect of proton-pump inhibitor therapy on diagnostic testing for Helicobacter pylori. </w:t>
      </w:r>
      <w:r w:rsidRPr="00CB0941">
        <w:rPr>
          <w:rFonts w:ascii="Book Antiqua" w:eastAsia="宋体" w:hAnsi="Book Antiqua" w:cs="宋体"/>
          <w:i/>
          <w:iCs/>
          <w:color w:val="000000"/>
          <w:kern w:val="0"/>
          <w:sz w:val="24"/>
          <w:szCs w:val="24"/>
          <w:lang w:eastAsia="zh-CN"/>
        </w:rPr>
        <w:t xml:space="preserve">Ann Intern </w:t>
      </w:r>
      <w:r w:rsidRPr="00CB0941">
        <w:rPr>
          <w:rFonts w:ascii="Book Antiqua" w:eastAsia="宋体" w:hAnsi="Book Antiqua" w:cs="宋体"/>
          <w:i/>
          <w:iCs/>
          <w:color w:val="000000"/>
          <w:kern w:val="0"/>
          <w:sz w:val="24"/>
          <w:szCs w:val="24"/>
          <w:lang w:eastAsia="zh-CN"/>
        </w:rPr>
        <w:lastRenderedPageBreak/>
        <w:t>Med</w:t>
      </w:r>
      <w:r w:rsidRPr="00CB0941">
        <w:rPr>
          <w:rFonts w:ascii="Book Antiqua" w:eastAsia="宋体" w:hAnsi="Book Antiqua" w:cs="宋体"/>
          <w:color w:val="000000"/>
          <w:kern w:val="0"/>
          <w:sz w:val="24"/>
          <w:szCs w:val="24"/>
          <w:lang w:eastAsia="zh-CN"/>
        </w:rPr>
        <w:t> 1998; </w:t>
      </w:r>
      <w:r w:rsidRPr="00CB0941">
        <w:rPr>
          <w:rFonts w:ascii="Book Antiqua" w:eastAsia="宋体" w:hAnsi="Book Antiqua" w:cs="宋体"/>
          <w:b/>
          <w:bCs/>
          <w:color w:val="000000"/>
          <w:kern w:val="0"/>
          <w:sz w:val="24"/>
          <w:szCs w:val="24"/>
          <w:lang w:eastAsia="zh-CN"/>
        </w:rPr>
        <w:t>129</w:t>
      </w:r>
      <w:r w:rsidRPr="00CB0941">
        <w:rPr>
          <w:rFonts w:ascii="Book Antiqua" w:eastAsia="宋体" w:hAnsi="Book Antiqua" w:cs="宋体"/>
          <w:color w:val="000000"/>
          <w:kern w:val="0"/>
          <w:sz w:val="24"/>
          <w:szCs w:val="24"/>
          <w:lang w:eastAsia="zh-CN"/>
        </w:rPr>
        <w:t>: 547-550 [PMID: 9758575 DOI: 10.7326/0003-4819-129-7-199810010-00007]</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42 </w:t>
      </w:r>
      <w:r w:rsidRPr="00CB0941">
        <w:rPr>
          <w:rFonts w:ascii="Book Antiqua" w:eastAsia="宋体" w:hAnsi="Book Antiqua" w:cs="宋体"/>
          <w:b/>
          <w:bCs/>
          <w:color w:val="000000"/>
          <w:kern w:val="0"/>
          <w:sz w:val="24"/>
          <w:szCs w:val="24"/>
          <w:lang w:eastAsia="zh-CN"/>
        </w:rPr>
        <w:t>Luthra GK</w:t>
      </w:r>
      <w:r w:rsidRPr="00CB0941">
        <w:rPr>
          <w:rFonts w:ascii="Book Antiqua" w:eastAsia="宋体" w:hAnsi="Book Antiqua" w:cs="宋体"/>
          <w:color w:val="000000"/>
          <w:kern w:val="0"/>
          <w:sz w:val="24"/>
          <w:szCs w:val="24"/>
          <w:lang w:eastAsia="zh-CN"/>
        </w:rPr>
        <w:t>, DiNuzzo AR, Gourley WK, Crowe SE. Comparison of biopsy and serological methods of diagnosis of Helicobacter pylori infection and the potential role of antibiotics.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1998; </w:t>
      </w:r>
      <w:r w:rsidRPr="00CB0941">
        <w:rPr>
          <w:rFonts w:ascii="Book Antiqua" w:eastAsia="宋体" w:hAnsi="Book Antiqua" w:cs="宋体"/>
          <w:b/>
          <w:bCs/>
          <w:color w:val="000000"/>
          <w:kern w:val="0"/>
          <w:sz w:val="24"/>
          <w:szCs w:val="24"/>
          <w:lang w:eastAsia="zh-CN"/>
        </w:rPr>
        <w:t>93</w:t>
      </w:r>
      <w:r w:rsidRPr="00CB0941">
        <w:rPr>
          <w:rFonts w:ascii="Book Antiqua" w:eastAsia="宋体" w:hAnsi="Book Antiqua" w:cs="宋体"/>
          <w:color w:val="000000"/>
          <w:kern w:val="0"/>
          <w:sz w:val="24"/>
          <w:szCs w:val="24"/>
          <w:lang w:eastAsia="zh-CN"/>
        </w:rPr>
        <w:t>: 1291-1296 [PMID: 9707053 DOI: 10.1111/j.1572-0241.1998.00411.x]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43 </w:t>
      </w:r>
      <w:r w:rsidRPr="00CB0941">
        <w:rPr>
          <w:rFonts w:ascii="Book Antiqua" w:eastAsia="宋体" w:hAnsi="Book Antiqua" w:cs="宋体"/>
          <w:b/>
          <w:bCs/>
          <w:color w:val="000000"/>
          <w:kern w:val="0"/>
          <w:sz w:val="24"/>
          <w:szCs w:val="24"/>
          <w:lang w:eastAsia="zh-CN"/>
        </w:rPr>
        <w:t>Lanas A</w:t>
      </w:r>
      <w:r w:rsidRPr="00CB0941">
        <w:rPr>
          <w:rFonts w:ascii="Book Antiqua" w:eastAsia="宋体" w:hAnsi="Book Antiqua" w:cs="宋体"/>
          <w:color w:val="000000"/>
          <w:kern w:val="0"/>
          <w:sz w:val="24"/>
          <w:szCs w:val="24"/>
          <w:lang w:eastAsia="zh-CN"/>
        </w:rPr>
        <w:t>, Serrano P, Bajador E, Esteva F, Benito R, Sáinz R. Evidence of aspirin use in both upper and lower gastrointestinal perforation. </w:t>
      </w:r>
      <w:r w:rsidRPr="00CB0941">
        <w:rPr>
          <w:rFonts w:ascii="Book Antiqua" w:eastAsia="宋体" w:hAnsi="Book Antiqua" w:cs="宋体"/>
          <w:i/>
          <w:iCs/>
          <w:color w:val="000000"/>
          <w:kern w:val="0"/>
          <w:sz w:val="24"/>
          <w:szCs w:val="24"/>
          <w:lang w:eastAsia="zh-CN"/>
        </w:rPr>
        <w:t>Gastroenterology</w:t>
      </w:r>
      <w:r w:rsidRPr="00CB0941">
        <w:rPr>
          <w:rFonts w:ascii="Book Antiqua" w:eastAsia="宋体" w:hAnsi="Book Antiqua" w:cs="宋体"/>
          <w:color w:val="000000"/>
          <w:kern w:val="0"/>
          <w:sz w:val="24"/>
          <w:szCs w:val="24"/>
          <w:lang w:eastAsia="zh-CN"/>
        </w:rPr>
        <w:t> 1997; </w:t>
      </w:r>
      <w:r w:rsidRPr="00CB0941">
        <w:rPr>
          <w:rFonts w:ascii="Book Antiqua" w:eastAsia="宋体" w:hAnsi="Book Antiqua" w:cs="宋体"/>
          <w:b/>
          <w:bCs/>
          <w:color w:val="000000"/>
          <w:kern w:val="0"/>
          <w:sz w:val="24"/>
          <w:szCs w:val="24"/>
          <w:lang w:eastAsia="zh-CN"/>
        </w:rPr>
        <w:t>112</w:t>
      </w:r>
      <w:r w:rsidRPr="00CB0941">
        <w:rPr>
          <w:rFonts w:ascii="Book Antiqua" w:eastAsia="宋体" w:hAnsi="Book Antiqua" w:cs="宋体"/>
          <w:color w:val="000000"/>
          <w:kern w:val="0"/>
          <w:sz w:val="24"/>
          <w:szCs w:val="24"/>
          <w:lang w:eastAsia="zh-CN"/>
        </w:rPr>
        <w:t>: 683-689 [PMID: 9041228 DOI: 10.1053/gast.1997.v112.pm9041228]</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44 </w:t>
      </w:r>
      <w:r w:rsidRPr="00CB0941">
        <w:rPr>
          <w:rFonts w:ascii="Book Antiqua" w:eastAsia="宋体" w:hAnsi="Book Antiqua" w:cs="宋体"/>
          <w:b/>
          <w:bCs/>
          <w:color w:val="000000"/>
          <w:kern w:val="0"/>
          <w:sz w:val="24"/>
          <w:szCs w:val="24"/>
          <w:lang w:eastAsia="zh-CN"/>
        </w:rPr>
        <w:t>Hirschowitz BI</w:t>
      </w:r>
      <w:r w:rsidRPr="00CB0941">
        <w:rPr>
          <w:rFonts w:ascii="Book Antiqua" w:eastAsia="宋体" w:hAnsi="Book Antiqua" w:cs="宋体"/>
          <w:color w:val="000000"/>
          <w:kern w:val="0"/>
          <w:sz w:val="24"/>
          <w:szCs w:val="24"/>
          <w:lang w:eastAsia="zh-CN"/>
        </w:rPr>
        <w:t>, Lanas A. Intractable upper gastrointestinal ulceration due to aspirin in patients who have undergone surgery for peptic ulcer. </w:t>
      </w:r>
      <w:r w:rsidRPr="00CB0941">
        <w:rPr>
          <w:rFonts w:ascii="Book Antiqua" w:eastAsia="宋体" w:hAnsi="Book Antiqua" w:cs="宋体"/>
          <w:i/>
          <w:iCs/>
          <w:color w:val="000000"/>
          <w:kern w:val="0"/>
          <w:sz w:val="24"/>
          <w:szCs w:val="24"/>
          <w:lang w:eastAsia="zh-CN"/>
        </w:rPr>
        <w:t>Gastroenterology</w:t>
      </w:r>
      <w:r w:rsidRPr="00CB0941">
        <w:rPr>
          <w:rFonts w:ascii="Book Antiqua" w:eastAsia="宋体" w:hAnsi="Book Antiqua" w:cs="宋体"/>
          <w:color w:val="000000"/>
          <w:kern w:val="0"/>
          <w:sz w:val="24"/>
          <w:szCs w:val="24"/>
          <w:lang w:eastAsia="zh-CN"/>
        </w:rPr>
        <w:t> 1998; </w:t>
      </w:r>
      <w:r w:rsidRPr="00CB0941">
        <w:rPr>
          <w:rFonts w:ascii="Book Antiqua" w:eastAsia="宋体" w:hAnsi="Book Antiqua" w:cs="宋体"/>
          <w:b/>
          <w:bCs/>
          <w:color w:val="000000"/>
          <w:kern w:val="0"/>
          <w:sz w:val="24"/>
          <w:szCs w:val="24"/>
          <w:lang w:eastAsia="zh-CN"/>
        </w:rPr>
        <w:t>114</w:t>
      </w:r>
      <w:r w:rsidRPr="00CB0941">
        <w:rPr>
          <w:rFonts w:ascii="Book Antiqua" w:eastAsia="宋体" w:hAnsi="Book Antiqua" w:cs="宋体"/>
          <w:color w:val="000000"/>
          <w:kern w:val="0"/>
          <w:sz w:val="24"/>
          <w:szCs w:val="24"/>
          <w:lang w:eastAsia="zh-CN"/>
        </w:rPr>
        <w:t>: 883-892 [PMID: 9558275 DOI: 10.1016/S0016-5085(98)70307-5]</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45 </w:t>
      </w:r>
      <w:r w:rsidRPr="00CB0941">
        <w:rPr>
          <w:rFonts w:ascii="Book Antiqua" w:eastAsia="宋体" w:hAnsi="Book Antiqua" w:cs="宋体"/>
          <w:b/>
          <w:bCs/>
          <w:color w:val="000000"/>
          <w:kern w:val="0"/>
          <w:sz w:val="24"/>
          <w:szCs w:val="24"/>
          <w:lang w:eastAsia="zh-CN"/>
        </w:rPr>
        <w:t>Tan HJ</w:t>
      </w:r>
      <w:r w:rsidRPr="00CB0941">
        <w:rPr>
          <w:rFonts w:ascii="Book Antiqua" w:eastAsia="宋体" w:hAnsi="Book Antiqua" w:cs="宋体"/>
          <w:color w:val="000000"/>
          <w:kern w:val="0"/>
          <w:sz w:val="24"/>
          <w:szCs w:val="24"/>
          <w:lang w:eastAsia="zh-CN"/>
        </w:rPr>
        <w:t>, Goh KL. Changing epidemiology of Helicobacter pylori in Asia. </w:t>
      </w:r>
      <w:r w:rsidRPr="00CB0941">
        <w:rPr>
          <w:rFonts w:ascii="Book Antiqua" w:eastAsia="宋体" w:hAnsi="Book Antiqua" w:cs="宋体"/>
          <w:i/>
          <w:iCs/>
          <w:color w:val="000000"/>
          <w:kern w:val="0"/>
          <w:sz w:val="24"/>
          <w:szCs w:val="24"/>
          <w:lang w:eastAsia="zh-CN"/>
        </w:rPr>
        <w:t>J Dig Dis</w:t>
      </w:r>
      <w:r w:rsidRPr="00CB0941">
        <w:rPr>
          <w:rFonts w:ascii="Book Antiqua" w:eastAsia="宋体" w:hAnsi="Book Antiqua" w:cs="宋体"/>
          <w:color w:val="000000"/>
          <w:kern w:val="0"/>
          <w:sz w:val="24"/>
          <w:szCs w:val="24"/>
          <w:lang w:eastAsia="zh-CN"/>
        </w:rPr>
        <w:t> 2008; </w:t>
      </w:r>
      <w:r w:rsidRPr="00CB0941">
        <w:rPr>
          <w:rFonts w:ascii="Book Antiqua" w:eastAsia="宋体" w:hAnsi="Book Antiqua" w:cs="宋体"/>
          <w:b/>
          <w:bCs/>
          <w:color w:val="000000"/>
          <w:kern w:val="0"/>
          <w:sz w:val="24"/>
          <w:szCs w:val="24"/>
          <w:lang w:eastAsia="zh-CN"/>
        </w:rPr>
        <w:t>9</w:t>
      </w:r>
      <w:r w:rsidRPr="00CB0941">
        <w:rPr>
          <w:rFonts w:ascii="Book Antiqua" w:eastAsia="宋体" w:hAnsi="Book Antiqua" w:cs="宋体"/>
          <w:color w:val="000000"/>
          <w:kern w:val="0"/>
          <w:sz w:val="24"/>
          <w:szCs w:val="24"/>
          <w:lang w:eastAsia="zh-CN"/>
        </w:rPr>
        <w:t>: 186-189 [PMID: 18959588 DOI: 10.1111/j.1751-2980.2008.00344.x]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46 </w:t>
      </w:r>
      <w:r w:rsidRPr="00CB0941">
        <w:rPr>
          <w:rFonts w:ascii="Book Antiqua" w:eastAsia="宋体" w:hAnsi="Book Antiqua" w:cs="宋体"/>
          <w:b/>
          <w:bCs/>
          <w:color w:val="000000"/>
          <w:kern w:val="0"/>
          <w:sz w:val="24"/>
          <w:szCs w:val="24"/>
          <w:lang w:eastAsia="zh-CN"/>
        </w:rPr>
        <w:t>Xia B</w:t>
      </w:r>
      <w:r w:rsidRPr="00CB0941">
        <w:rPr>
          <w:rFonts w:ascii="Book Antiqua" w:eastAsia="宋体" w:hAnsi="Book Antiqua" w:cs="宋体"/>
          <w:color w:val="000000"/>
          <w:kern w:val="0"/>
          <w:sz w:val="24"/>
          <w:szCs w:val="24"/>
          <w:lang w:eastAsia="zh-CN"/>
        </w:rPr>
        <w:t>, Xia HH, Ma CW, Wong KW, Fung FM, Hui CK, Chan CK, Chan AO, Lai KC, Yuen MF, Wong BC. Trends in the prevalence of peptic ulcer disease and Helicobacter pylori infection in family physician-referred uninvestigated dyspeptic patients in Hong Kong.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2005; </w:t>
      </w:r>
      <w:r w:rsidRPr="00CB0941">
        <w:rPr>
          <w:rFonts w:ascii="Book Antiqua" w:eastAsia="宋体" w:hAnsi="Book Antiqua" w:cs="宋体"/>
          <w:b/>
          <w:bCs/>
          <w:color w:val="000000"/>
          <w:kern w:val="0"/>
          <w:sz w:val="24"/>
          <w:szCs w:val="24"/>
          <w:lang w:eastAsia="zh-CN"/>
        </w:rPr>
        <w:t>22</w:t>
      </w:r>
      <w:r w:rsidRPr="00CB0941">
        <w:rPr>
          <w:rFonts w:ascii="Book Antiqua" w:eastAsia="宋体" w:hAnsi="Book Antiqua" w:cs="宋体"/>
          <w:color w:val="000000"/>
          <w:kern w:val="0"/>
          <w:sz w:val="24"/>
          <w:szCs w:val="24"/>
          <w:lang w:eastAsia="zh-CN"/>
        </w:rPr>
        <w:t>: 243-249 [PMID: 16091062 DOI: 10.1111/j.1365-2036.2005.02554.x]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47 </w:t>
      </w:r>
      <w:r w:rsidRPr="00CB0941">
        <w:rPr>
          <w:rFonts w:ascii="Book Antiqua" w:eastAsia="宋体" w:hAnsi="Book Antiqua" w:cs="宋体"/>
          <w:b/>
          <w:bCs/>
          <w:color w:val="000000"/>
          <w:kern w:val="0"/>
          <w:sz w:val="24"/>
          <w:szCs w:val="24"/>
          <w:lang w:eastAsia="zh-CN"/>
        </w:rPr>
        <w:t>Fujisawa T</w:t>
      </w:r>
      <w:r w:rsidRPr="00CB0941">
        <w:rPr>
          <w:rFonts w:ascii="Book Antiqua" w:eastAsia="宋体" w:hAnsi="Book Antiqua" w:cs="宋体"/>
          <w:color w:val="000000"/>
          <w:kern w:val="0"/>
          <w:sz w:val="24"/>
          <w:szCs w:val="24"/>
          <w:lang w:eastAsia="zh-CN"/>
        </w:rPr>
        <w:t>, Kumagai T, Akamatsu T, Kiyosawa K, Matsunaga Y. Changes in seroepidemiological pattern of Helicobacter pylori and hepatitis A virus over the last 20 years in Japan.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1999; </w:t>
      </w:r>
      <w:r w:rsidRPr="00CB0941">
        <w:rPr>
          <w:rFonts w:ascii="Book Antiqua" w:eastAsia="宋体" w:hAnsi="Book Antiqua" w:cs="宋体"/>
          <w:b/>
          <w:bCs/>
          <w:color w:val="000000"/>
          <w:kern w:val="0"/>
          <w:sz w:val="24"/>
          <w:szCs w:val="24"/>
          <w:lang w:eastAsia="zh-CN"/>
        </w:rPr>
        <w:t>94</w:t>
      </w:r>
      <w:r w:rsidRPr="00CB0941">
        <w:rPr>
          <w:rFonts w:ascii="Book Antiqua" w:eastAsia="宋体" w:hAnsi="Book Antiqua" w:cs="宋体"/>
          <w:color w:val="000000"/>
          <w:kern w:val="0"/>
          <w:sz w:val="24"/>
          <w:szCs w:val="24"/>
          <w:lang w:eastAsia="zh-CN"/>
        </w:rPr>
        <w:t xml:space="preserve">: 2094-2099 [PMID: </w:t>
      </w:r>
      <w:r w:rsidRPr="00CB0941">
        <w:rPr>
          <w:rFonts w:ascii="Book Antiqua" w:eastAsia="宋体" w:hAnsi="Book Antiqua" w:cs="宋体"/>
          <w:color w:val="000000"/>
          <w:kern w:val="0"/>
          <w:sz w:val="24"/>
          <w:szCs w:val="24"/>
          <w:lang w:eastAsia="zh-CN"/>
        </w:rPr>
        <w:lastRenderedPageBreak/>
        <w:t>10445533 DOI: 10.1111/j.1572-0241.1999.01283.x]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48 </w:t>
      </w:r>
      <w:r w:rsidRPr="00CB0941">
        <w:rPr>
          <w:rFonts w:ascii="Book Antiqua" w:eastAsia="宋体" w:hAnsi="Book Antiqua" w:cs="宋体"/>
          <w:b/>
          <w:bCs/>
          <w:color w:val="000000"/>
          <w:kern w:val="0"/>
          <w:sz w:val="24"/>
          <w:szCs w:val="24"/>
          <w:lang w:eastAsia="zh-CN"/>
        </w:rPr>
        <w:t>Sugiyama T</w:t>
      </w:r>
      <w:r w:rsidRPr="00CB0941">
        <w:rPr>
          <w:rFonts w:ascii="Book Antiqua" w:eastAsia="宋体" w:hAnsi="Book Antiqua" w:cs="宋体"/>
          <w:color w:val="000000"/>
          <w:kern w:val="0"/>
          <w:sz w:val="24"/>
          <w:szCs w:val="24"/>
          <w:lang w:eastAsia="zh-CN"/>
        </w:rPr>
        <w:t>, Nishikawa K, Komatsu Y, Ishizuka J, Mizushima T, Kumagai A, Kato M, Saito N, Takeda H, Asaka M, Freston JW. Attributable risk of H. pylori in peptic ulcer disease: does declining prevalence of infection in general population explain increasing frequency of non-H. pylori ulcers? </w:t>
      </w:r>
      <w:r w:rsidRPr="00CB0941">
        <w:rPr>
          <w:rFonts w:ascii="Book Antiqua" w:eastAsia="宋体" w:hAnsi="Book Antiqua" w:cs="宋体"/>
          <w:i/>
          <w:iCs/>
          <w:color w:val="000000"/>
          <w:kern w:val="0"/>
          <w:sz w:val="24"/>
          <w:szCs w:val="24"/>
          <w:lang w:eastAsia="zh-CN"/>
        </w:rPr>
        <w:t>Dig Dis Sci</w:t>
      </w:r>
      <w:r w:rsidRPr="00CB0941">
        <w:rPr>
          <w:rFonts w:ascii="Book Antiqua" w:eastAsia="宋体" w:hAnsi="Book Antiqua" w:cs="宋体"/>
          <w:color w:val="000000"/>
          <w:kern w:val="0"/>
          <w:sz w:val="24"/>
          <w:szCs w:val="24"/>
          <w:lang w:eastAsia="zh-CN"/>
        </w:rPr>
        <w:t> 2001; </w:t>
      </w:r>
      <w:r w:rsidRPr="00CB0941">
        <w:rPr>
          <w:rFonts w:ascii="Book Antiqua" w:eastAsia="宋体" w:hAnsi="Book Antiqua" w:cs="宋体"/>
          <w:b/>
          <w:bCs/>
          <w:color w:val="000000"/>
          <w:kern w:val="0"/>
          <w:sz w:val="24"/>
          <w:szCs w:val="24"/>
          <w:lang w:eastAsia="zh-CN"/>
        </w:rPr>
        <w:t>46</w:t>
      </w:r>
      <w:r w:rsidRPr="00CB0941">
        <w:rPr>
          <w:rFonts w:ascii="Book Antiqua" w:eastAsia="宋体" w:hAnsi="Book Antiqua" w:cs="宋体"/>
          <w:color w:val="000000"/>
          <w:kern w:val="0"/>
          <w:sz w:val="24"/>
          <w:szCs w:val="24"/>
          <w:lang w:eastAsia="zh-CN"/>
        </w:rPr>
        <w:t>: 307-310 [PMID: 11281179 DOI: 10.1023/A: 1005600831851]</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49 </w:t>
      </w:r>
      <w:r w:rsidRPr="00CB0941">
        <w:rPr>
          <w:rFonts w:ascii="Book Antiqua" w:eastAsia="宋体" w:hAnsi="Book Antiqua" w:cs="宋体"/>
          <w:b/>
          <w:bCs/>
          <w:color w:val="000000"/>
          <w:kern w:val="0"/>
          <w:sz w:val="24"/>
          <w:szCs w:val="24"/>
          <w:lang w:eastAsia="zh-CN"/>
        </w:rPr>
        <w:t>Yim JY</w:t>
      </w:r>
      <w:r w:rsidRPr="00CB0941">
        <w:rPr>
          <w:rFonts w:ascii="Book Antiqua" w:eastAsia="宋体" w:hAnsi="Book Antiqua" w:cs="宋体"/>
          <w:color w:val="000000"/>
          <w:kern w:val="0"/>
          <w:sz w:val="24"/>
          <w:szCs w:val="24"/>
          <w:lang w:eastAsia="zh-CN"/>
        </w:rPr>
        <w:t>, Kim N, Choi SH, Kim YS, Cho KR, Kim SS, Seo GS, Kim HU, Baik GH, Sin CS, Cho SH, Oh BH. Seroprevalence of Helicobacter pylori in South Korea. </w:t>
      </w:r>
      <w:r w:rsidRPr="00CB0941">
        <w:rPr>
          <w:rFonts w:ascii="Book Antiqua" w:eastAsia="宋体" w:hAnsi="Book Antiqua" w:cs="宋体"/>
          <w:i/>
          <w:iCs/>
          <w:color w:val="000000"/>
          <w:kern w:val="0"/>
          <w:sz w:val="24"/>
          <w:szCs w:val="24"/>
          <w:lang w:eastAsia="zh-CN"/>
        </w:rPr>
        <w:t>Helicobacter</w:t>
      </w:r>
      <w:r w:rsidRPr="00CB0941">
        <w:rPr>
          <w:rFonts w:ascii="Book Antiqua" w:eastAsia="宋体" w:hAnsi="Book Antiqua" w:cs="宋体"/>
          <w:color w:val="000000"/>
          <w:kern w:val="0"/>
          <w:sz w:val="24"/>
          <w:szCs w:val="24"/>
          <w:lang w:eastAsia="zh-CN"/>
        </w:rPr>
        <w:t> 2007; </w:t>
      </w:r>
      <w:r w:rsidRPr="00CB0941">
        <w:rPr>
          <w:rFonts w:ascii="Book Antiqua" w:eastAsia="宋体" w:hAnsi="Book Antiqua" w:cs="宋体"/>
          <w:b/>
          <w:bCs/>
          <w:color w:val="000000"/>
          <w:kern w:val="0"/>
          <w:sz w:val="24"/>
          <w:szCs w:val="24"/>
          <w:lang w:eastAsia="zh-CN"/>
        </w:rPr>
        <w:t>12</w:t>
      </w:r>
      <w:r w:rsidRPr="00CB0941">
        <w:rPr>
          <w:rFonts w:ascii="Book Antiqua" w:eastAsia="宋体" w:hAnsi="Book Antiqua" w:cs="宋体"/>
          <w:color w:val="000000"/>
          <w:kern w:val="0"/>
          <w:sz w:val="24"/>
          <w:szCs w:val="24"/>
          <w:lang w:eastAsia="zh-CN"/>
        </w:rPr>
        <w:t>: 333-340 [PMID: 17669107 DOI: 10.1111/j.1523-5378.2007.00504.x]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50 </w:t>
      </w:r>
      <w:r w:rsidRPr="00CB0941">
        <w:rPr>
          <w:rFonts w:ascii="Book Antiqua" w:eastAsia="宋体" w:hAnsi="Book Antiqua" w:cs="宋体"/>
          <w:b/>
          <w:bCs/>
          <w:color w:val="000000"/>
          <w:kern w:val="0"/>
          <w:sz w:val="24"/>
          <w:szCs w:val="24"/>
          <w:lang w:eastAsia="zh-CN"/>
        </w:rPr>
        <w:t>Lim SH</w:t>
      </w:r>
      <w:r w:rsidRPr="00CB0941">
        <w:rPr>
          <w:rFonts w:ascii="Book Antiqua" w:eastAsia="宋体" w:hAnsi="Book Antiqua" w:cs="宋体"/>
          <w:color w:val="000000"/>
          <w:kern w:val="0"/>
          <w:sz w:val="24"/>
          <w:szCs w:val="24"/>
          <w:lang w:eastAsia="zh-CN"/>
        </w:rPr>
        <w:t>, Kwon JW, Kim N, Kim GH, Kang JM, Park MJ, Yim JY, Kim HU, Baik GH, Seo GS, Shin JE, Joo YE, Kim JS, Jung HC. Prevalence and risk factors of Helicobacter pylori infection in Korea: nationwide multicenter study over 13 years. </w:t>
      </w:r>
      <w:r w:rsidRPr="00CB0941">
        <w:rPr>
          <w:rFonts w:ascii="Book Antiqua" w:eastAsia="宋体" w:hAnsi="Book Antiqua" w:cs="宋体"/>
          <w:i/>
          <w:iCs/>
          <w:color w:val="000000"/>
          <w:kern w:val="0"/>
          <w:sz w:val="24"/>
          <w:szCs w:val="24"/>
          <w:lang w:eastAsia="zh-CN"/>
        </w:rPr>
        <w:t>BMC Gastroenterol</w:t>
      </w:r>
      <w:r w:rsidRPr="00CB0941">
        <w:rPr>
          <w:rFonts w:ascii="Book Antiqua" w:eastAsia="宋体" w:hAnsi="Book Antiqua" w:cs="宋体"/>
          <w:color w:val="000000"/>
          <w:kern w:val="0"/>
          <w:sz w:val="24"/>
          <w:szCs w:val="24"/>
          <w:lang w:eastAsia="zh-CN"/>
        </w:rPr>
        <w:t> 2013; </w:t>
      </w:r>
      <w:r w:rsidRPr="00CB0941">
        <w:rPr>
          <w:rFonts w:ascii="Book Antiqua" w:eastAsia="宋体" w:hAnsi="Book Antiqua" w:cs="宋体"/>
          <w:b/>
          <w:bCs/>
          <w:color w:val="000000"/>
          <w:kern w:val="0"/>
          <w:sz w:val="24"/>
          <w:szCs w:val="24"/>
          <w:lang w:eastAsia="zh-CN"/>
        </w:rPr>
        <w:t>13</w:t>
      </w:r>
      <w:r w:rsidRPr="00CB0941">
        <w:rPr>
          <w:rFonts w:ascii="Book Antiqua" w:eastAsia="宋体" w:hAnsi="Book Antiqua" w:cs="宋体"/>
          <w:color w:val="000000"/>
          <w:kern w:val="0"/>
          <w:sz w:val="24"/>
          <w:szCs w:val="24"/>
          <w:lang w:eastAsia="zh-CN"/>
        </w:rPr>
        <w:t>: 104 [PMID: 23800201]</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51 </w:t>
      </w:r>
      <w:r w:rsidRPr="00CB0941">
        <w:rPr>
          <w:rFonts w:ascii="Book Antiqua" w:eastAsia="宋体" w:hAnsi="Book Antiqua" w:cs="宋体"/>
          <w:b/>
          <w:bCs/>
          <w:color w:val="000000"/>
          <w:kern w:val="0"/>
          <w:sz w:val="24"/>
          <w:szCs w:val="24"/>
          <w:lang w:eastAsia="zh-CN"/>
        </w:rPr>
        <w:t>Abbas Z</w:t>
      </w:r>
      <w:r w:rsidRPr="00CB0941">
        <w:rPr>
          <w:rFonts w:ascii="Book Antiqua" w:eastAsia="宋体" w:hAnsi="Book Antiqua" w:cs="宋体"/>
          <w:color w:val="000000"/>
          <w:kern w:val="0"/>
          <w:sz w:val="24"/>
          <w:szCs w:val="24"/>
          <w:lang w:eastAsia="zh-CN"/>
        </w:rPr>
        <w:t>, Jafri W, Khan AH, Shah MA. Prevalence of Helicobacter pylori antibodies in endoscopy personnel and non-medical volunteers of Karachi. </w:t>
      </w:r>
      <w:r w:rsidRPr="00CB0941">
        <w:rPr>
          <w:rFonts w:ascii="Book Antiqua" w:eastAsia="宋体" w:hAnsi="Book Antiqua" w:cs="宋体"/>
          <w:i/>
          <w:iCs/>
          <w:color w:val="000000"/>
          <w:kern w:val="0"/>
          <w:sz w:val="24"/>
          <w:szCs w:val="24"/>
          <w:lang w:eastAsia="zh-CN"/>
        </w:rPr>
        <w:t>J Pak Med Assoc</w:t>
      </w:r>
      <w:r w:rsidRPr="00CB0941">
        <w:rPr>
          <w:rFonts w:ascii="Book Antiqua" w:eastAsia="宋体" w:hAnsi="Book Antiqua" w:cs="宋体"/>
          <w:color w:val="000000"/>
          <w:kern w:val="0"/>
          <w:sz w:val="24"/>
          <w:szCs w:val="24"/>
          <w:lang w:eastAsia="zh-CN"/>
        </w:rPr>
        <w:t> 1998; </w:t>
      </w:r>
      <w:r w:rsidRPr="00CB0941">
        <w:rPr>
          <w:rFonts w:ascii="Book Antiqua" w:eastAsia="宋体" w:hAnsi="Book Antiqua" w:cs="宋体"/>
          <w:b/>
          <w:bCs/>
          <w:color w:val="000000"/>
          <w:kern w:val="0"/>
          <w:sz w:val="24"/>
          <w:szCs w:val="24"/>
          <w:lang w:eastAsia="zh-CN"/>
        </w:rPr>
        <w:t>48</w:t>
      </w:r>
      <w:r w:rsidRPr="00CB0941">
        <w:rPr>
          <w:rFonts w:ascii="Book Antiqua" w:eastAsia="宋体" w:hAnsi="Book Antiqua" w:cs="宋体"/>
          <w:color w:val="000000"/>
          <w:kern w:val="0"/>
          <w:sz w:val="24"/>
          <w:szCs w:val="24"/>
          <w:lang w:eastAsia="zh-CN"/>
        </w:rPr>
        <w:t>: 201-203 [PMID: 10067023]</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52 </w:t>
      </w:r>
      <w:r w:rsidRPr="00CB0941">
        <w:rPr>
          <w:rFonts w:ascii="Book Antiqua" w:eastAsia="宋体" w:hAnsi="Book Antiqua" w:cs="宋体"/>
          <w:b/>
          <w:bCs/>
          <w:color w:val="000000"/>
          <w:kern w:val="0"/>
          <w:sz w:val="24"/>
          <w:szCs w:val="24"/>
          <w:lang w:eastAsia="zh-CN"/>
        </w:rPr>
        <w:t>Ho KY</w:t>
      </w:r>
      <w:r w:rsidRPr="00CB0941">
        <w:rPr>
          <w:rFonts w:ascii="Book Antiqua" w:eastAsia="宋体" w:hAnsi="Book Antiqua" w:cs="宋体"/>
          <w:color w:val="000000"/>
          <w:kern w:val="0"/>
          <w:sz w:val="24"/>
          <w:szCs w:val="24"/>
          <w:lang w:eastAsia="zh-CN"/>
        </w:rPr>
        <w:t>, Chan YH, Kang JY. Increasing trend of reflux esophagitis and decreasing trend of Helicobacter pylori infection in patients from a multiethnic Asian country. </w:t>
      </w:r>
      <w:r w:rsidRPr="00CB0941">
        <w:rPr>
          <w:rFonts w:ascii="Book Antiqua" w:eastAsia="宋体" w:hAnsi="Book Antiqua" w:cs="宋体"/>
          <w:i/>
          <w:iCs/>
          <w:color w:val="000000"/>
          <w:kern w:val="0"/>
          <w:sz w:val="24"/>
          <w:szCs w:val="24"/>
          <w:lang w:eastAsia="zh-CN"/>
        </w:rPr>
        <w:t>Am J Gastroenterol</w:t>
      </w:r>
      <w:r w:rsidRPr="00CB0941">
        <w:rPr>
          <w:rFonts w:ascii="Book Antiqua" w:eastAsia="宋体" w:hAnsi="Book Antiqua" w:cs="宋体"/>
          <w:color w:val="000000"/>
          <w:kern w:val="0"/>
          <w:sz w:val="24"/>
          <w:szCs w:val="24"/>
          <w:lang w:eastAsia="zh-CN"/>
        </w:rPr>
        <w:t> 2005; </w:t>
      </w:r>
      <w:r w:rsidRPr="00CB0941">
        <w:rPr>
          <w:rFonts w:ascii="Book Antiqua" w:eastAsia="宋体" w:hAnsi="Book Antiqua" w:cs="宋体"/>
          <w:b/>
          <w:bCs/>
          <w:color w:val="000000"/>
          <w:kern w:val="0"/>
          <w:sz w:val="24"/>
          <w:szCs w:val="24"/>
          <w:lang w:eastAsia="zh-CN"/>
        </w:rPr>
        <w:t>100</w:t>
      </w:r>
      <w:r w:rsidRPr="00CB0941">
        <w:rPr>
          <w:rFonts w:ascii="Book Antiqua" w:eastAsia="宋体" w:hAnsi="Book Antiqua" w:cs="宋体"/>
          <w:color w:val="000000"/>
          <w:kern w:val="0"/>
          <w:sz w:val="24"/>
          <w:szCs w:val="24"/>
          <w:lang w:eastAsia="zh-CN"/>
        </w:rPr>
        <w:t>: 1923-1928 [PMID: 16128934 DOI: 10.1111/j.1572-0241.2005.50138.x]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53 </w:t>
      </w:r>
      <w:r w:rsidRPr="00CB0941">
        <w:rPr>
          <w:rFonts w:ascii="Book Antiqua" w:eastAsia="宋体" w:hAnsi="Book Antiqua" w:cs="宋体"/>
          <w:b/>
          <w:bCs/>
          <w:color w:val="000000"/>
          <w:kern w:val="0"/>
          <w:sz w:val="24"/>
          <w:szCs w:val="24"/>
          <w:lang w:eastAsia="zh-CN"/>
        </w:rPr>
        <w:t>Katelaris PH</w:t>
      </w:r>
      <w:r w:rsidRPr="00CB0941">
        <w:rPr>
          <w:rFonts w:ascii="Book Antiqua" w:eastAsia="宋体" w:hAnsi="Book Antiqua" w:cs="宋体"/>
          <w:color w:val="000000"/>
          <w:kern w:val="0"/>
          <w:sz w:val="24"/>
          <w:szCs w:val="24"/>
          <w:lang w:eastAsia="zh-CN"/>
        </w:rPr>
        <w:t>, Tippett GH, Norbu P, Lowe DG, Brennan R, Farthing MJ. Dyspepsia, Helicobacter pylori, and peptic ulcer in a randomly selected population in India. </w:t>
      </w:r>
      <w:r w:rsidRPr="00CB0941">
        <w:rPr>
          <w:rFonts w:ascii="Book Antiqua" w:eastAsia="宋体" w:hAnsi="Book Antiqua" w:cs="宋体"/>
          <w:i/>
          <w:iCs/>
          <w:color w:val="000000"/>
          <w:kern w:val="0"/>
          <w:sz w:val="24"/>
          <w:szCs w:val="24"/>
          <w:lang w:eastAsia="zh-CN"/>
        </w:rPr>
        <w:t>Gut</w:t>
      </w:r>
      <w:r w:rsidRPr="00CB0941">
        <w:rPr>
          <w:rFonts w:ascii="Book Antiqua" w:eastAsia="宋体" w:hAnsi="Book Antiqua" w:cs="宋体"/>
          <w:color w:val="000000"/>
          <w:kern w:val="0"/>
          <w:sz w:val="24"/>
          <w:szCs w:val="24"/>
          <w:lang w:eastAsia="zh-CN"/>
        </w:rPr>
        <w:t> 1992; </w:t>
      </w:r>
      <w:r w:rsidRPr="00CB0941">
        <w:rPr>
          <w:rFonts w:ascii="Book Antiqua" w:eastAsia="宋体" w:hAnsi="Book Antiqua" w:cs="宋体"/>
          <w:b/>
          <w:bCs/>
          <w:color w:val="000000"/>
          <w:kern w:val="0"/>
          <w:sz w:val="24"/>
          <w:szCs w:val="24"/>
          <w:lang w:eastAsia="zh-CN"/>
        </w:rPr>
        <w:t>33</w:t>
      </w:r>
      <w:r w:rsidRPr="00CB0941">
        <w:rPr>
          <w:rFonts w:ascii="Book Antiqua" w:eastAsia="宋体" w:hAnsi="Book Antiqua" w:cs="宋体"/>
          <w:color w:val="000000"/>
          <w:kern w:val="0"/>
          <w:sz w:val="24"/>
          <w:szCs w:val="24"/>
          <w:lang w:eastAsia="zh-CN"/>
        </w:rPr>
        <w:t xml:space="preserve">: 1462-1466 [PMID: 1452068 DOI: </w:t>
      </w:r>
      <w:r w:rsidRPr="00CB0941">
        <w:rPr>
          <w:rFonts w:ascii="Book Antiqua" w:eastAsia="宋体" w:hAnsi="Book Antiqua" w:cs="宋体"/>
          <w:color w:val="000000"/>
          <w:kern w:val="0"/>
          <w:sz w:val="24"/>
          <w:szCs w:val="24"/>
          <w:lang w:eastAsia="zh-CN"/>
        </w:rPr>
        <w:lastRenderedPageBreak/>
        <w:t>10.1136/gut.33.11.1462]</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54 </w:t>
      </w:r>
      <w:r w:rsidRPr="00CB0941">
        <w:rPr>
          <w:rFonts w:ascii="Book Antiqua" w:eastAsia="宋体" w:hAnsi="Book Antiqua" w:cs="宋体"/>
          <w:b/>
          <w:bCs/>
          <w:color w:val="000000"/>
          <w:kern w:val="0"/>
          <w:sz w:val="24"/>
          <w:szCs w:val="24"/>
          <w:lang w:eastAsia="zh-CN"/>
        </w:rPr>
        <w:t>Graham DY</w:t>
      </w:r>
      <w:r w:rsidRPr="00CB0941">
        <w:rPr>
          <w:rFonts w:ascii="Book Antiqua" w:eastAsia="宋体" w:hAnsi="Book Antiqua" w:cs="宋体"/>
          <w:color w:val="000000"/>
          <w:kern w:val="0"/>
          <w:sz w:val="24"/>
          <w:szCs w:val="24"/>
          <w:lang w:eastAsia="zh-CN"/>
        </w:rPr>
        <w:t>, Adam E, Reddy GT, Agarwal JP, Agarwal R, Evans DJ, Malaty HM, Evans DG. Seroepidemiology of Helicobacter pylori infection in India. Comparison of developing and developed countries. </w:t>
      </w:r>
      <w:r w:rsidRPr="00CB0941">
        <w:rPr>
          <w:rFonts w:ascii="Book Antiqua" w:eastAsia="宋体" w:hAnsi="Book Antiqua" w:cs="宋体"/>
          <w:i/>
          <w:iCs/>
          <w:color w:val="000000"/>
          <w:kern w:val="0"/>
          <w:sz w:val="24"/>
          <w:szCs w:val="24"/>
          <w:lang w:eastAsia="zh-CN"/>
        </w:rPr>
        <w:t>Dig Dis Sci</w:t>
      </w:r>
      <w:r w:rsidRPr="00CB0941">
        <w:rPr>
          <w:rFonts w:ascii="Book Antiqua" w:eastAsia="宋体" w:hAnsi="Book Antiqua" w:cs="宋体"/>
          <w:color w:val="000000"/>
          <w:kern w:val="0"/>
          <w:sz w:val="24"/>
          <w:szCs w:val="24"/>
          <w:lang w:eastAsia="zh-CN"/>
        </w:rPr>
        <w:t> 1991; </w:t>
      </w:r>
      <w:r w:rsidRPr="00CB0941">
        <w:rPr>
          <w:rFonts w:ascii="Book Antiqua" w:eastAsia="宋体" w:hAnsi="Book Antiqua" w:cs="宋体"/>
          <w:b/>
          <w:bCs/>
          <w:color w:val="000000"/>
          <w:kern w:val="0"/>
          <w:sz w:val="24"/>
          <w:szCs w:val="24"/>
          <w:lang w:eastAsia="zh-CN"/>
        </w:rPr>
        <w:t>36</w:t>
      </w:r>
      <w:r w:rsidRPr="00CB0941">
        <w:rPr>
          <w:rFonts w:ascii="Book Antiqua" w:eastAsia="宋体" w:hAnsi="Book Antiqua" w:cs="宋体"/>
          <w:color w:val="000000"/>
          <w:kern w:val="0"/>
          <w:sz w:val="24"/>
          <w:szCs w:val="24"/>
          <w:lang w:eastAsia="zh-CN"/>
        </w:rPr>
        <w:t>: 1084-1088 [PMID: 1864201 DOI: 10.1007/BF01297451]</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55 </w:t>
      </w:r>
      <w:r w:rsidRPr="00CB0941">
        <w:rPr>
          <w:rFonts w:ascii="Book Antiqua" w:eastAsia="宋体" w:hAnsi="Book Antiqua" w:cs="宋体"/>
          <w:b/>
          <w:bCs/>
          <w:color w:val="000000"/>
          <w:kern w:val="0"/>
          <w:sz w:val="24"/>
          <w:szCs w:val="24"/>
          <w:lang w:eastAsia="zh-CN"/>
        </w:rPr>
        <w:t>Singh V</w:t>
      </w:r>
      <w:r w:rsidRPr="00CB0941">
        <w:rPr>
          <w:rFonts w:ascii="Book Antiqua" w:eastAsia="宋体" w:hAnsi="Book Antiqua" w:cs="宋体"/>
          <w:color w:val="000000"/>
          <w:kern w:val="0"/>
          <w:sz w:val="24"/>
          <w:szCs w:val="24"/>
          <w:lang w:eastAsia="zh-CN"/>
        </w:rPr>
        <w:t>, Trikha B, Nain CK, Singh K, Vaiphei K. Epidemiology of Helicobacter pylori and peptic ulcer in India. </w:t>
      </w:r>
      <w:r w:rsidRPr="00CB0941">
        <w:rPr>
          <w:rFonts w:ascii="Book Antiqua" w:eastAsia="宋体" w:hAnsi="Book Antiqua" w:cs="宋体"/>
          <w:i/>
          <w:iCs/>
          <w:color w:val="000000"/>
          <w:kern w:val="0"/>
          <w:sz w:val="24"/>
          <w:szCs w:val="24"/>
          <w:lang w:eastAsia="zh-CN"/>
        </w:rPr>
        <w:t>J Gastroenterol Hepatol</w:t>
      </w:r>
      <w:r w:rsidRPr="00CB0941">
        <w:rPr>
          <w:rFonts w:ascii="Book Antiqua" w:eastAsia="宋体" w:hAnsi="Book Antiqua" w:cs="宋体"/>
          <w:color w:val="000000"/>
          <w:kern w:val="0"/>
          <w:sz w:val="24"/>
          <w:szCs w:val="24"/>
          <w:lang w:eastAsia="zh-CN"/>
        </w:rPr>
        <w:t> 2002; </w:t>
      </w:r>
      <w:r w:rsidRPr="00CB0941">
        <w:rPr>
          <w:rFonts w:ascii="Book Antiqua" w:eastAsia="宋体" w:hAnsi="Book Antiqua" w:cs="宋体"/>
          <w:b/>
          <w:bCs/>
          <w:color w:val="000000"/>
          <w:kern w:val="0"/>
          <w:sz w:val="24"/>
          <w:szCs w:val="24"/>
          <w:lang w:eastAsia="zh-CN"/>
        </w:rPr>
        <w:t>17</w:t>
      </w:r>
      <w:r w:rsidRPr="00CB0941">
        <w:rPr>
          <w:rFonts w:ascii="Book Antiqua" w:eastAsia="宋体" w:hAnsi="Book Antiqua" w:cs="宋体"/>
          <w:color w:val="000000"/>
          <w:kern w:val="0"/>
          <w:sz w:val="24"/>
          <w:szCs w:val="24"/>
          <w:lang w:eastAsia="zh-CN"/>
        </w:rPr>
        <w:t>: 659-665 [PMID: 12100610 DOI: 10.1046/j.1440-1746.2002.02746.x]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56 </w:t>
      </w:r>
      <w:r w:rsidRPr="00CB0941">
        <w:rPr>
          <w:rFonts w:ascii="Book Antiqua" w:eastAsia="宋体" w:hAnsi="Book Antiqua" w:cs="宋体"/>
          <w:b/>
          <w:bCs/>
          <w:color w:val="000000"/>
          <w:kern w:val="0"/>
          <w:sz w:val="24"/>
          <w:szCs w:val="24"/>
          <w:lang w:eastAsia="zh-CN"/>
        </w:rPr>
        <w:t>Kemppainen H</w:t>
      </w:r>
      <w:r w:rsidRPr="00CB0941">
        <w:rPr>
          <w:rFonts w:ascii="Book Antiqua" w:eastAsia="宋体" w:hAnsi="Book Antiqua" w:cs="宋体"/>
          <w:color w:val="000000"/>
          <w:kern w:val="0"/>
          <w:sz w:val="24"/>
          <w:szCs w:val="24"/>
          <w:lang w:eastAsia="zh-CN"/>
        </w:rPr>
        <w:t>, Räihä I, Sourander L. Clinical presentation of peptic ulcer in the elderly. </w:t>
      </w:r>
      <w:r w:rsidRPr="00CB0941">
        <w:rPr>
          <w:rFonts w:ascii="Book Antiqua" w:eastAsia="宋体" w:hAnsi="Book Antiqua" w:cs="宋体"/>
          <w:i/>
          <w:iCs/>
          <w:color w:val="000000"/>
          <w:kern w:val="0"/>
          <w:sz w:val="24"/>
          <w:szCs w:val="24"/>
          <w:lang w:eastAsia="zh-CN"/>
        </w:rPr>
        <w:t>Gerontology</w:t>
      </w:r>
      <w:r w:rsidRPr="00CB0941">
        <w:rPr>
          <w:rFonts w:ascii="Book Antiqua" w:eastAsia="宋体" w:hAnsi="Book Antiqua" w:cs="宋体"/>
          <w:color w:val="000000"/>
          <w:kern w:val="0"/>
          <w:sz w:val="24"/>
          <w:szCs w:val="24"/>
          <w:lang w:eastAsia="zh-CN"/>
        </w:rPr>
        <w:t> 1997; </w:t>
      </w:r>
      <w:r w:rsidRPr="00CB0941">
        <w:rPr>
          <w:rFonts w:ascii="Book Antiqua" w:eastAsia="宋体" w:hAnsi="Book Antiqua" w:cs="宋体"/>
          <w:b/>
          <w:bCs/>
          <w:color w:val="000000"/>
          <w:kern w:val="0"/>
          <w:sz w:val="24"/>
          <w:szCs w:val="24"/>
          <w:lang w:eastAsia="zh-CN"/>
        </w:rPr>
        <w:t>43</w:t>
      </w:r>
      <w:r w:rsidRPr="00CB0941">
        <w:rPr>
          <w:rFonts w:ascii="Book Antiqua" w:eastAsia="宋体" w:hAnsi="Book Antiqua" w:cs="宋体"/>
          <w:color w:val="000000"/>
          <w:kern w:val="0"/>
          <w:sz w:val="24"/>
          <w:szCs w:val="24"/>
          <w:lang w:eastAsia="zh-CN"/>
        </w:rPr>
        <w:t>: 283-288 [PMID: 9309418 DOI: 10.1159/000213864]</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57 </w:t>
      </w:r>
      <w:r w:rsidRPr="00CB0941">
        <w:rPr>
          <w:rFonts w:ascii="Book Antiqua" w:eastAsia="宋体" w:hAnsi="Book Antiqua" w:cs="宋体"/>
          <w:b/>
          <w:bCs/>
          <w:color w:val="000000"/>
          <w:kern w:val="0"/>
          <w:sz w:val="24"/>
          <w:szCs w:val="24"/>
          <w:lang w:eastAsia="zh-CN"/>
        </w:rPr>
        <w:t>Cryer B</w:t>
      </w:r>
      <w:r w:rsidRPr="00CB0941">
        <w:rPr>
          <w:rFonts w:ascii="Book Antiqua" w:eastAsia="宋体" w:hAnsi="Book Antiqua" w:cs="宋体"/>
          <w:color w:val="000000"/>
          <w:kern w:val="0"/>
          <w:sz w:val="24"/>
          <w:szCs w:val="24"/>
          <w:lang w:eastAsia="zh-CN"/>
        </w:rPr>
        <w:t>, Redfern JS, Goldschmiedt M, Lee E, Feldman M. Effect of aging on gastric and duodenal mucosal prostaglandin concentrations in humans. </w:t>
      </w:r>
      <w:r w:rsidRPr="00CB0941">
        <w:rPr>
          <w:rFonts w:ascii="Book Antiqua" w:eastAsia="宋体" w:hAnsi="Book Antiqua" w:cs="宋体"/>
          <w:i/>
          <w:iCs/>
          <w:color w:val="000000"/>
          <w:kern w:val="0"/>
          <w:sz w:val="24"/>
          <w:szCs w:val="24"/>
          <w:lang w:eastAsia="zh-CN"/>
        </w:rPr>
        <w:t>Gastroenterology</w:t>
      </w:r>
      <w:r w:rsidRPr="00CB0941">
        <w:rPr>
          <w:rFonts w:ascii="Book Antiqua" w:eastAsia="宋体" w:hAnsi="Book Antiqua" w:cs="宋体"/>
          <w:color w:val="000000"/>
          <w:kern w:val="0"/>
          <w:sz w:val="24"/>
          <w:szCs w:val="24"/>
          <w:lang w:eastAsia="zh-CN"/>
        </w:rPr>
        <w:t> 1992; </w:t>
      </w:r>
      <w:r w:rsidRPr="00CB0941">
        <w:rPr>
          <w:rFonts w:ascii="Book Antiqua" w:eastAsia="宋体" w:hAnsi="Book Antiqua" w:cs="宋体"/>
          <w:b/>
          <w:bCs/>
          <w:color w:val="000000"/>
          <w:kern w:val="0"/>
          <w:sz w:val="24"/>
          <w:szCs w:val="24"/>
          <w:lang w:eastAsia="zh-CN"/>
        </w:rPr>
        <w:t>102</w:t>
      </w:r>
      <w:r w:rsidRPr="00CB0941">
        <w:rPr>
          <w:rFonts w:ascii="Book Antiqua" w:eastAsia="宋体" w:hAnsi="Book Antiqua" w:cs="宋体"/>
          <w:color w:val="000000"/>
          <w:kern w:val="0"/>
          <w:sz w:val="24"/>
          <w:szCs w:val="24"/>
          <w:lang w:eastAsia="zh-CN"/>
        </w:rPr>
        <w:t>: 1118-1123 [PMID: 1551520]</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58 </w:t>
      </w:r>
      <w:r w:rsidRPr="00CB0941">
        <w:rPr>
          <w:rFonts w:ascii="Book Antiqua" w:eastAsia="宋体" w:hAnsi="Book Antiqua" w:cs="宋体"/>
          <w:b/>
          <w:bCs/>
          <w:color w:val="000000"/>
          <w:kern w:val="0"/>
          <w:sz w:val="24"/>
          <w:szCs w:val="24"/>
          <w:lang w:eastAsia="zh-CN"/>
        </w:rPr>
        <w:t>Wallace JL</w:t>
      </w:r>
      <w:r w:rsidRPr="00CB0941">
        <w:rPr>
          <w:rFonts w:ascii="Book Antiqua" w:eastAsia="宋体" w:hAnsi="Book Antiqua" w:cs="宋体"/>
          <w:color w:val="000000"/>
          <w:kern w:val="0"/>
          <w:sz w:val="24"/>
          <w:szCs w:val="24"/>
          <w:lang w:eastAsia="zh-CN"/>
        </w:rPr>
        <w:t>. Prostaglandins, NSAIDs, and gastric mucosal protection: why doesn't the stomach digest itself? </w:t>
      </w:r>
      <w:r w:rsidRPr="00CB0941">
        <w:rPr>
          <w:rFonts w:ascii="Book Antiqua" w:eastAsia="宋体" w:hAnsi="Book Antiqua" w:cs="宋体"/>
          <w:i/>
          <w:iCs/>
          <w:color w:val="000000"/>
          <w:kern w:val="0"/>
          <w:sz w:val="24"/>
          <w:szCs w:val="24"/>
          <w:lang w:eastAsia="zh-CN"/>
        </w:rPr>
        <w:t>Physiol Rev</w:t>
      </w:r>
      <w:r w:rsidRPr="00CB0941">
        <w:rPr>
          <w:rFonts w:ascii="Book Antiqua" w:eastAsia="宋体" w:hAnsi="Book Antiqua" w:cs="宋体"/>
          <w:color w:val="000000"/>
          <w:kern w:val="0"/>
          <w:sz w:val="24"/>
          <w:szCs w:val="24"/>
          <w:lang w:eastAsia="zh-CN"/>
        </w:rPr>
        <w:t> 2008; </w:t>
      </w:r>
      <w:r w:rsidRPr="00CB0941">
        <w:rPr>
          <w:rFonts w:ascii="Book Antiqua" w:eastAsia="宋体" w:hAnsi="Book Antiqua" w:cs="宋体"/>
          <w:b/>
          <w:bCs/>
          <w:color w:val="000000"/>
          <w:kern w:val="0"/>
          <w:sz w:val="24"/>
          <w:szCs w:val="24"/>
          <w:lang w:eastAsia="zh-CN"/>
        </w:rPr>
        <w:t>88</w:t>
      </w:r>
      <w:r w:rsidRPr="00CB0941">
        <w:rPr>
          <w:rFonts w:ascii="Book Antiqua" w:eastAsia="宋体" w:hAnsi="Book Antiqua" w:cs="宋体"/>
          <w:color w:val="000000"/>
          <w:kern w:val="0"/>
          <w:sz w:val="24"/>
          <w:szCs w:val="24"/>
          <w:lang w:eastAsia="zh-CN"/>
        </w:rPr>
        <w:t>: 1547-1565 [PMID: 18923189 DOI: 10.1152/physrev.00004.2008]</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59 </w:t>
      </w:r>
      <w:r w:rsidRPr="00CB0941">
        <w:rPr>
          <w:rFonts w:ascii="Book Antiqua" w:eastAsia="宋体" w:hAnsi="Book Antiqua" w:cs="宋体"/>
          <w:b/>
          <w:bCs/>
          <w:color w:val="000000"/>
          <w:kern w:val="0"/>
          <w:sz w:val="24"/>
          <w:szCs w:val="24"/>
          <w:lang w:eastAsia="zh-CN"/>
        </w:rPr>
        <w:t>Schilling D</w:t>
      </w:r>
      <w:r w:rsidRPr="00CB0941">
        <w:rPr>
          <w:rFonts w:ascii="Book Antiqua" w:eastAsia="宋体" w:hAnsi="Book Antiqua" w:cs="宋体"/>
          <w:color w:val="000000"/>
          <w:kern w:val="0"/>
          <w:sz w:val="24"/>
          <w:szCs w:val="24"/>
          <w:lang w:eastAsia="zh-CN"/>
        </w:rPr>
        <w:t>, Haisch G, Sloot N, Jakobs R, Saggau W, Riemann JF. Low seroprevalence of Helicobacter pylori infection in patients with stress ulcer bleeding--a prospective evaluation of patients on a cardiosurgical intensive care unit. </w:t>
      </w:r>
      <w:r w:rsidRPr="00CB0941">
        <w:rPr>
          <w:rFonts w:ascii="Book Antiqua" w:eastAsia="宋体" w:hAnsi="Book Antiqua" w:cs="宋体"/>
          <w:i/>
          <w:iCs/>
          <w:color w:val="000000"/>
          <w:kern w:val="0"/>
          <w:sz w:val="24"/>
          <w:szCs w:val="24"/>
          <w:lang w:eastAsia="zh-CN"/>
        </w:rPr>
        <w:t>Intensive Care Med</w:t>
      </w:r>
      <w:r w:rsidRPr="00CB0941">
        <w:rPr>
          <w:rFonts w:ascii="Book Antiqua" w:eastAsia="宋体" w:hAnsi="Book Antiqua" w:cs="宋体"/>
          <w:color w:val="000000"/>
          <w:kern w:val="0"/>
          <w:sz w:val="24"/>
          <w:szCs w:val="24"/>
          <w:lang w:eastAsia="zh-CN"/>
        </w:rPr>
        <w:t> 2000; </w:t>
      </w:r>
      <w:r w:rsidRPr="00CB0941">
        <w:rPr>
          <w:rFonts w:ascii="Book Antiqua" w:eastAsia="宋体" w:hAnsi="Book Antiqua" w:cs="宋体"/>
          <w:b/>
          <w:bCs/>
          <w:color w:val="000000"/>
          <w:kern w:val="0"/>
          <w:sz w:val="24"/>
          <w:szCs w:val="24"/>
          <w:lang w:eastAsia="zh-CN"/>
        </w:rPr>
        <w:t>26</w:t>
      </w:r>
      <w:r w:rsidRPr="00CB0941">
        <w:rPr>
          <w:rFonts w:ascii="Book Antiqua" w:eastAsia="宋体" w:hAnsi="Book Antiqua" w:cs="宋体"/>
          <w:color w:val="000000"/>
          <w:kern w:val="0"/>
          <w:sz w:val="24"/>
          <w:szCs w:val="24"/>
          <w:lang w:eastAsia="zh-CN"/>
        </w:rPr>
        <w:t>: 1832-1836 [PMID: 11271092 DOI: 10.1007/s001340000724]</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60 </w:t>
      </w:r>
      <w:r w:rsidRPr="00CB0941">
        <w:rPr>
          <w:rFonts w:ascii="Book Antiqua" w:eastAsia="宋体" w:hAnsi="Book Antiqua" w:cs="宋体"/>
          <w:b/>
          <w:bCs/>
          <w:color w:val="000000"/>
          <w:kern w:val="0"/>
          <w:sz w:val="24"/>
          <w:szCs w:val="24"/>
          <w:lang w:eastAsia="zh-CN"/>
        </w:rPr>
        <w:t>Halm U</w:t>
      </w:r>
      <w:r w:rsidRPr="00CB0941">
        <w:rPr>
          <w:rFonts w:ascii="Book Antiqua" w:eastAsia="宋体" w:hAnsi="Book Antiqua" w:cs="宋体"/>
          <w:color w:val="000000"/>
          <w:kern w:val="0"/>
          <w:sz w:val="24"/>
          <w:szCs w:val="24"/>
          <w:lang w:eastAsia="zh-CN"/>
        </w:rPr>
        <w:t xml:space="preserve">, Halm F, Thein D, Mohr FW, Mössner J. Helicobacter pylori infection: a risk factor for upper gastrointestinal bleeding after cardiac </w:t>
      </w:r>
      <w:r w:rsidRPr="00CB0941">
        <w:rPr>
          <w:rFonts w:ascii="Book Antiqua" w:eastAsia="宋体" w:hAnsi="Book Antiqua" w:cs="宋体"/>
          <w:color w:val="000000"/>
          <w:kern w:val="0"/>
          <w:sz w:val="24"/>
          <w:szCs w:val="24"/>
          <w:lang w:eastAsia="zh-CN"/>
        </w:rPr>
        <w:lastRenderedPageBreak/>
        <w:t>surgery? </w:t>
      </w:r>
      <w:r w:rsidRPr="00CB0941">
        <w:rPr>
          <w:rFonts w:ascii="Book Antiqua" w:eastAsia="宋体" w:hAnsi="Book Antiqua" w:cs="宋体"/>
          <w:i/>
          <w:iCs/>
          <w:color w:val="000000"/>
          <w:kern w:val="0"/>
          <w:sz w:val="24"/>
          <w:szCs w:val="24"/>
          <w:lang w:eastAsia="zh-CN"/>
        </w:rPr>
        <w:t>Crit Care Med</w:t>
      </w:r>
      <w:r w:rsidRPr="00CB0941">
        <w:rPr>
          <w:rFonts w:ascii="Book Antiqua" w:eastAsia="宋体" w:hAnsi="Book Antiqua" w:cs="宋体"/>
          <w:color w:val="000000"/>
          <w:kern w:val="0"/>
          <w:sz w:val="24"/>
          <w:szCs w:val="24"/>
          <w:lang w:eastAsia="zh-CN"/>
        </w:rPr>
        <w:t> 2000; </w:t>
      </w:r>
      <w:r w:rsidRPr="00CB0941">
        <w:rPr>
          <w:rFonts w:ascii="Book Antiqua" w:eastAsia="宋体" w:hAnsi="Book Antiqua" w:cs="宋体"/>
          <w:b/>
          <w:bCs/>
          <w:color w:val="000000"/>
          <w:kern w:val="0"/>
          <w:sz w:val="24"/>
          <w:szCs w:val="24"/>
          <w:lang w:eastAsia="zh-CN"/>
        </w:rPr>
        <w:t>28</w:t>
      </w:r>
      <w:r w:rsidRPr="00CB0941">
        <w:rPr>
          <w:rFonts w:ascii="Book Antiqua" w:eastAsia="宋体" w:hAnsi="Book Antiqua" w:cs="宋体"/>
          <w:color w:val="000000"/>
          <w:kern w:val="0"/>
          <w:sz w:val="24"/>
          <w:szCs w:val="24"/>
          <w:lang w:eastAsia="zh-CN"/>
        </w:rPr>
        <w:t>: 110-113 [PMID: 10667508 DOI: 10.1097/00003246-200001000-00018]</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61 </w:t>
      </w:r>
      <w:r w:rsidRPr="00CB0941">
        <w:rPr>
          <w:rFonts w:ascii="Book Antiqua" w:eastAsia="宋体" w:hAnsi="Book Antiqua" w:cs="宋体"/>
          <w:b/>
          <w:bCs/>
          <w:color w:val="000000"/>
          <w:kern w:val="0"/>
          <w:sz w:val="24"/>
          <w:szCs w:val="24"/>
          <w:lang w:eastAsia="zh-CN"/>
        </w:rPr>
        <w:t>Luo JC</w:t>
      </w:r>
      <w:r w:rsidRPr="00CB0941">
        <w:rPr>
          <w:rFonts w:ascii="Book Antiqua" w:eastAsia="宋体" w:hAnsi="Book Antiqua" w:cs="宋体"/>
          <w:color w:val="000000"/>
          <w:kern w:val="0"/>
          <w:sz w:val="24"/>
          <w:szCs w:val="24"/>
          <w:lang w:eastAsia="zh-CN"/>
        </w:rPr>
        <w:t>, Leu HB, Hou MC, Huang CC, Lin HC, Lee FY, Chang FY, Chan WL, Lin SJ, Chen JW. Cirrhotic patients at increased risk of peptic ulcer bleeding: a nationwide population-based cohort study. </w:t>
      </w:r>
      <w:r w:rsidRPr="00CB0941">
        <w:rPr>
          <w:rFonts w:ascii="Book Antiqua" w:eastAsia="宋体" w:hAnsi="Book Antiqua" w:cs="宋体"/>
          <w:i/>
          <w:iCs/>
          <w:color w:val="000000"/>
          <w:kern w:val="0"/>
          <w:sz w:val="24"/>
          <w:szCs w:val="24"/>
          <w:lang w:eastAsia="zh-CN"/>
        </w:rPr>
        <w:t>Aliment Pharmacol Ther</w:t>
      </w:r>
      <w:r w:rsidRPr="00CB0941">
        <w:rPr>
          <w:rFonts w:ascii="Book Antiqua" w:eastAsia="宋体" w:hAnsi="Book Antiqua" w:cs="宋体"/>
          <w:color w:val="000000"/>
          <w:kern w:val="0"/>
          <w:sz w:val="24"/>
          <w:szCs w:val="24"/>
          <w:lang w:eastAsia="zh-CN"/>
        </w:rPr>
        <w:t> 2012; </w:t>
      </w:r>
      <w:r w:rsidRPr="00CB0941">
        <w:rPr>
          <w:rFonts w:ascii="Book Antiqua" w:eastAsia="宋体" w:hAnsi="Book Antiqua" w:cs="宋体"/>
          <w:b/>
          <w:bCs/>
          <w:color w:val="000000"/>
          <w:kern w:val="0"/>
          <w:sz w:val="24"/>
          <w:szCs w:val="24"/>
          <w:lang w:eastAsia="zh-CN"/>
        </w:rPr>
        <w:t>36</w:t>
      </w:r>
      <w:r w:rsidRPr="00CB0941">
        <w:rPr>
          <w:rFonts w:ascii="Book Antiqua" w:eastAsia="宋体" w:hAnsi="Book Antiqua" w:cs="宋体"/>
          <w:color w:val="000000"/>
          <w:kern w:val="0"/>
          <w:sz w:val="24"/>
          <w:szCs w:val="24"/>
          <w:lang w:eastAsia="zh-CN"/>
        </w:rPr>
        <w:t>: 542-550 [PMID: 22817655 DOI: 10.1111/j.1365-2036.2012.05225.x]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62 </w:t>
      </w:r>
      <w:r w:rsidRPr="00CB0941">
        <w:rPr>
          <w:rFonts w:ascii="Book Antiqua" w:eastAsia="宋体" w:hAnsi="Book Antiqua" w:cs="宋体"/>
          <w:b/>
          <w:bCs/>
          <w:color w:val="000000"/>
          <w:kern w:val="0"/>
          <w:sz w:val="24"/>
          <w:szCs w:val="24"/>
          <w:lang w:eastAsia="zh-CN"/>
        </w:rPr>
        <w:t>Chang SS</w:t>
      </w:r>
      <w:r w:rsidRPr="00CB0941">
        <w:rPr>
          <w:rFonts w:ascii="Book Antiqua" w:eastAsia="宋体" w:hAnsi="Book Antiqua" w:cs="宋体"/>
          <w:color w:val="000000"/>
          <w:kern w:val="0"/>
          <w:sz w:val="24"/>
          <w:szCs w:val="24"/>
          <w:lang w:eastAsia="zh-CN"/>
        </w:rPr>
        <w:t>, Hu HY. Helicobacter pylori is not the predominant etiology for liver cirrhosis patients with peptic ulcer disease. </w:t>
      </w:r>
      <w:r w:rsidRPr="00CB0941">
        <w:rPr>
          <w:rFonts w:ascii="Book Antiqua" w:eastAsia="宋体" w:hAnsi="Book Antiqua" w:cs="宋体"/>
          <w:i/>
          <w:iCs/>
          <w:color w:val="000000"/>
          <w:kern w:val="0"/>
          <w:sz w:val="24"/>
          <w:szCs w:val="24"/>
          <w:lang w:eastAsia="zh-CN"/>
        </w:rPr>
        <w:t>Eur J Gastroenterol Hepatol</w:t>
      </w:r>
      <w:r w:rsidRPr="00CB0941">
        <w:rPr>
          <w:rFonts w:ascii="Book Antiqua" w:eastAsia="宋体" w:hAnsi="Book Antiqua" w:cs="宋体"/>
          <w:color w:val="000000"/>
          <w:kern w:val="0"/>
          <w:sz w:val="24"/>
          <w:szCs w:val="24"/>
          <w:lang w:eastAsia="zh-CN"/>
        </w:rPr>
        <w:t> 2013; </w:t>
      </w:r>
      <w:r w:rsidRPr="00CB0941">
        <w:rPr>
          <w:rFonts w:ascii="Book Antiqua" w:eastAsia="宋体" w:hAnsi="Book Antiqua" w:cs="宋体"/>
          <w:b/>
          <w:bCs/>
          <w:color w:val="000000"/>
          <w:kern w:val="0"/>
          <w:sz w:val="24"/>
          <w:szCs w:val="24"/>
          <w:lang w:eastAsia="zh-CN"/>
        </w:rPr>
        <w:t>25</w:t>
      </w:r>
      <w:r w:rsidRPr="00CB0941">
        <w:rPr>
          <w:rFonts w:ascii="Book Antiqua" w:eastAsia="宋体" w:hAnsi="Book Antiqua" w:cs="宋体"/>
          <w:color w:val="000000"/>
          <w:kern w:val="0"/>
          <w:sz w:val="24"/>
          <w:szCs w:val="24"/>
          <w:lang w:eastAsia="zh-CN"/>
        </w:rPr>
        <w:t>: 159-165 [PMID: 23044811 DOI: 10.1097/MEG.0b013e32835a1b26]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63 </w:t>
      </w:r>
      <w:r w:rsidRPr="00CB0941">
        <w:rPr>
          <w:rFonts w:ascii="Book Antiqua" w:eastAsia="宋体" w:hAnsi="Book Antiqua" w:cs="宋体"/>
          <w:b/>
          <w:bCs/>
          <w:color w:val="000000"/>
          <w:kern w:val="0"/>
          <w:sz w:val="24"/>
          <w:szCs w:val="24"/>
          <w:lang w:eastAsia="zh-CN"/>
        </w:rPr>
        <w:t>Lo GH</w:t>
      </w:r>
      <w:r w:rsidRPr="00CB0941">
        <w:rPr>
          <w:rFonts w:ascii="Book Antiqua" w:eastAsia="宋体" w:hAnsi="Book Antiqua" w:cs="宋体"/>
          <w:color w:val="000000"/>
          <w:kern w:val="0"/>
          <w:sz w:val="24"/>
          <w:szCs w:val="24"/>
          <w:lang w:eastAsia="zh-CN"/>
        </w:rPr>
        <w:t>, Yu HC, Chan YC, Chen WC, Hsu PI, Lin CK, Lai KH. The effects of eradication of Helicobacter pylori on the recurrence of duodenal ulcers in patients with cirrhosis. </w:t>
      </w:r>
      <w:r w:rsidRPr="00CB0941">
        <w:rPr>
          <w:rFonts w:ascii="Book Antiqua" w:eastAsia="宋体" w:hAnsi="Book Antiqua" w:cs="宋体"/>
          <w:i/>
          <w:iCs/>
          <w:color w:val="000000"/>
          <w:kern w:val="0"/>
          <w:sz w:val="24"/>
          <w:szCs w:val="24"/>
          <w:lang w:eastAsia="zh-CN"/>
        </w:rPr>
        <w:t>Gastrointest Endosc</w:t>
      </w:r>
      <w:r w:rsidRPr="00CB0941">
        <w:rPr>
          <w:rFonts w:ascii="Book Antiqua" w:eastAsia="宋体" w:hAnsi="Book Antiqua" w:cs="宋体"/>
          <w:color w:val="000000"/>
          <w:kern w:val="0"/>
          <w:sz w:val="24"/>
          <w:szCs w:val="24"/>
          <w:lang w:eastAsia="zh-CN"/>
        </w:rPr>
        <w:t> 2005; </w:t>
      </w:r>
      <w:r w:rsidRPr="00CB0941">
        <w:rPr>
          <w:rFonts w:ascii="Book Antiqua" w:eastAsia="宋体" w:hAnsi="Book Antiqua" w:cs="宋体"/>
          <w:b/>
          <w:bCs/>
          <w:color w:val="000000"/>
          <w:kern w:val="0"/>
          <w:sz w:val="24"/>
          <w:szCs w:val="24"/>
          <w:lang w:eastAsia="zh-CN"/>
        </w:rPr>
        <w:t>62</w:t>
      </w:r>
      <w:r w:rsidRPr="00CB0941">
        <w:rPr>
          <w:rFonts w:ascii="Book Antiqua" w:eastAsia="宋体" w:hAnsi="Book Antiqua" w:cs="宋体"/>
          <w:color w:val="000000"/>
          <w:kern w:val="0"/>
          <w:sz w:val="24"/>
          <w:szCs w:val="24"/>
          <w:lang w:eastAsia="zh-CN"/>
        </w:rPr>
        <w:t>: 350-356 [PMID: 16111950 DOI: 10.1016/S0016-5107(05)01633-0]</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64 </w:t>
      </w:r>
      <w:r w:rsidRPr="00CB0941">
        <w:rPr>
          <w:rFonts w:ascii="Book Antiqua" w:eastAsia="宋体" w:hAnsi="Book Antiqua" w:cs="宋体"/>
          <w:b/>
          <w:bCs/>
          <w:color w:val="000000"/>
          <w:kern w:val="0"/>
          <w:sz w:val="24"/>
          <w:szCs w:val="24"/>
          <w:lang w:eastAsia="zh-CN"/>
        </w:rPr>
        <w:t>McCormack TT</w:t>
      </w:r>
      <w:r w:rsidRPr="00CB0941">
        <w:rPr>
          <w:rFonts w:ascii="Book Antiqua" w:eastAsia="宋体" w:hAnsi="Book Antiqua" w:cs="宋体"/>
          <w:color w:val="000000"/>
          <w:kern w:val="0"/>
          <w:sz w:val="24"/>
          <w:szCs w:val="24"/>
          <w:lang w:eastAsia="zh-CN"/>
        </w:rPr>
        <w:t>, Sims J, Eyre-Brook I, Kennedy H, Goepel J, Johnson AG, Triger DR. Gastric lesions in portal hypertension: inflammatory gastritis or congestive gastropathy? </w:t>
      </w:r>
      <w:r w:rsidRPr="00CB0941">
        <w:rPr>
          <w:rFonts w:ascii="Book Antiqua" w:eastAsia="宋体" w:hAnsi="Book Antiqua" w:cs="宋体"/>
          <w:i/>
          <w:iCs/>
          <w:color w:val="000000"/>
          <w:kern w:val="0"/>
          <w:sz w:val="24"/>
          <w:szCs w:val="24"/>
          <w:lang w:eastAsia="zh-CN"/>
        </w:rPr>
        <w:t>Gut</w:t>
      </w:r>
      <w:r w:rsidRPr="00CB0941">
        <w:rPr>
          <w:rFonts w:ascii="Book Antiqua" w:eastAsia="宋体" w:hAnsi="Book Antiqua" w:cs="宋体"/>
          <w:color w:val="000000"/>
          <w:kern w:val="0"/>
          <w:sz w:val="24"/>
          <w:szCs w:val="24"/>
          <w:lang w:eastAsia="zh-CN"/>
        </w:rPr>
        <w:t> 1985; </w:t>
      </w:r>
      <w:r w:rsidRPr="00CB0941">
        <w:rPr>
          <w:rFonts w:ascii="Book Antiqua" w:eastAsia="宋体" w:hAnsi="Book Antiqua" w:cs="宋体"/>
          <w:b/>
          <w:bCs/>
          <w:color w:val="000000"/>
          <w:kern w:val="0"/>
          <w:sz w:val="24"/>
          <w:szCs w:val="24"/>
          <w:lang w:eastAsia="zh-CN"/>
        </w:rPr>
        <w:t>26</w:t>
      </w:r>
      <w:r w:rsidRPr="00CB0941">
        <w:rPr>
          <w:rFonts w:ascii="Book Antiqua" w:eastAsia="宋体" w:hAnsi="Book Antiqua" w:cs="宋体"/>
          <w:color w:val="000000"/>
          <w:kern w:val="0"/>
          <w:sz w:val="24"/>
          <w:szCs w:val="24"/>
          <w:lang w:eastAsia="zh-CN"/>
        </w:rPr>
        <w:t>: 1226-1232 [PMID: 3877665 DOI: 10.1136/gut.26.11.1226]</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65 </w:t>
      </w:r>
      <w:r w:rsidRPr="00CB0941">
        <w:rPr>
          <w:rFonts w:ascii="Book Antiqua" w:eastAsia="宋体" w:hAnsi="Book Antiqua" w:cs="宋体"/>
          <w:b/>
          <w:bCs/>
          <w:color w:val="000000"/>
          <w:kern w:val="0"/>
          <w:sz w:val="24"/>
          <w:szCs w:val="24"/>
          <w:lang w:eastAsia="zh-CN"/>
        </w:rPr>
        <w:t>Iwao T</w:t>
      </w:r>
      <w:r w:rsidRPr="00CB0941">
        <w:rPr>
          <w:rFonts w:ascii="Book Antiqua" w:eastAsia="宋体" w:hAnsi="Book Antiqua" w:cs="宋体"/>
          <w:color w:val="000000"/>
          <w:kern w:val="0"/>
          <w:sz w:val="24"/>
          <w:szCs w:val="24"/>
          <w:lang w:eastAsia="zh-CN"/>
        </w:rPr>
        <w:t>, Toyonaga A, Ikegami M, Shigemori H, Oho K, Sumino M, Tanikawa K. Gastric mucus generation in cirrhotic patients with portal hypertension. Effects of tetraprenylacetone. </w:t>
      </w:r>
      <w:r w:rsidRPr="00CB0941">
        <w:rPr>
          <w:rFonts w:ascii="Book Antiqua" w:eastAsia="宋体" w:hAnsi="Book Antiqua" w:cs="宋体"/>
          <w:i/>
          <w:iCs/>
          <w:color w:val="000000"/>
          <w:kern w:val="0"/>
          <w:sz w:val="24"/>
          <w:szCs w:val="24"/>
          <w:lang w:eastAsia="zh-CN"/>
        </w:rPr>
        <w:t>Dig Dis Sci</w:t>
      </w:r>
      <w:r w:rsidRPr="00CB0941">
        <w:rPr>
          <w:rFonts w:ascii="Book Antiqua" w:eastAsia="宋体" w:hAnsi="Book Antiqua" w:cs="宋体"/>
          <w:color w:val="000000"/>
          <w:kern w:val="0"/>
          <w:sz w:val="24"/>
          <w:szCs w:val="24"/>
          <w:lang w:eastAsia="zh-CN"/>
        </w:rPr>
        <w:t> 1996; </w:t>
      </w:r>
      <w:r w:rsidRPr="00CB0941">
        <w:rPr>
          <w:rFonts w:ascii="Book Antiqua" w:eastAsia="宋体" w:hAnsi="Book Antiqua" w:cs="宋体"/>
          <w:b/>
          <w:bCs/>
          <w:color w:val="000000"/>
          <w:kern w:val="0"/>
          <w:sz w:val="24"/>
          <w:szCs w:val="24"/>
          <w:lang w:eastAsia="zh-CN"/>
        </w:rPr>
        <w:t>41</w:t>
      </w:r>
      <w:r w:rsidRPr="00CB0941">
        <w:rPr>
          <w:rFonts w:ascii="Book Antiqua" w:eastAsia="宋体" w:hAnsi="Book Antiqua" w:cs="宋体"/>
          <w:color w:val="000000"/>
          <w:kern w:val="0"/>
          <w:sz w:val="24"/>
          <w:szCs w:val="24"/>
          <w:lang w:eastAsia="zh-CN"/>
        </w:rPr>
        <w:t>: 1727-1732 [PMID: 8794786 DOI: 10.1007/BF02088737]</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66</w:t>
      </w:r>
      <w:r w:rsidRPr="00CB0941">
        <w:rPr>
          <w:rFonts w:ascii="Book Antiqua" w:eastAsia="宋体" w:hAnsi="Book Antiqua" w:cs="宋体"/>
          <w:b/>
          <w:color w:val="000000"/>
          <w:kern w:val="0"/>
          <w:sz w:val="24"/>
          <w:szCs w:val="24"/>
          <w:lang w:eastAsia="zh-CN"/>
        </w:rPr>
        <w:t xml:space="preserve"> Szabo S.</w:t>
      </w:r>
      <w:r w:rsidRPr="00CB0941">
        <w:rPr>
          <w:rFonts w:ascii="Book Antiqua" w:eastAsia="宋体" w:hAnsi="Book Antiqua" w:cs="宋体"/>
          <w:color w:val="000000"/>
          <w:kern w:val="0"/>
          <w:sz w:val="24"/>
          <w:szCs w:val="24"/>
          <w:lang w:eastAsia="zh-CN"/>
        </w:rPr>
        <w:t xml:space="preserve"> Hans Selye and the development of the stress concept. Special reference to gastroduodenal ulcerogenesis. </w:t>
      </w:r>
      <w:r w:rsidRPr="00CB0941">
        <w:rPr>
          <w:rFonts w:ascii="Book Antiqua" w:eastAsia="宋体" w:hAnsi="Book Antiqua" w:cs="宋体"/>
          <w:i/>
          <w:color w:val="000000"/>
          <w:kern w:val="0"/>
          <w:sz w:val="24"/>
          <w:szCs w:val="24"/>
          <w:lang w:eastAsia="zh-CN"/>
        </w:rPr>
        <w:t xml:space="preserve">Ann N Y Acad Sci </w:t>
      </w:r>
      <w:r w:rsidRPr="00CB0941">
        <w:rPr>
          <w:rFonts w:ascii="Book Antiqua" w:eastAsia="宋体" w:hAnsi="Book Antiqua" w:cs="宋体"/>
          <w:color w:val="000000"/>
          <w:kern w:val="0"/>
          <w:sz w:val="24"/>
          <w:szCs w:val="24"/>
          <w:lang w:eastAsia="zh-CN"/>
        </w:rPr>
        <w:t xml:space="preserve">1998; </w:t>
      </w:r>
      <w:r w:rsidRPr="00CB0941">
        <w:rPr>
          <w:rFonts w:ascii="Book Antiqua" w:eastAsia="宋体" w:hAnsi="Book Antiqua" w:cs="宋体"/>
          <w:b/>
          <w:color w:val="000000"/>
          <w:kern w:val="0"/>
          <w:sz w:val="24"/>
          <w:szCs w:val="24"/>
          <w:lang w:eastAsia="zh-CN"/>
        </w:rPr>
        <w:t xml:space="preserve">851: </w:t>
      </w:r>
      <w:r w:rsidRPr="00CB0941">
        <w:rPr>
          <w:rFonts w:ascii="Book Antiqua" w:eastAsia="宋体" w:hAnsi="Book Antiqua" w:cs="宋体"/>
          <w:color w:val="000000"/>
          <w:kern w:val="0"/>
          <w:sz w:val="24"/>
          <w:szCs w:val="24"/>
          <w:lang w:eastAsia="zh-CN"/>
        </w:rPr>
        <w:t xml:space="preserve">19-27 </w:t>
      </w:r>
      <w:r w:rsidRPr="00CB0941">
        <w:rPr>
          <w:rFonts w:ascii="Book Antiqua" w:eastAsia="宋体" w:hAnsi="Book Antiqua" w:cs="宋体"/>
          <w:color w:val="000000"/>
          <w:kern w:val="0"/>
          <w:sz w:val="24"/>
          <w:szCs w:val="24"/>
          <w:lang w:eastAsia="zh-CN"/>
        </w:rPr>
        <w:lastRenderedPageBreak/>
        <w:t>[DOI: 10.1111/j.1749-6632.1998.tb08972.x]</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67 </w:t>
      </w:r>
      <w:r w:rsidRPr="00CB0941">
        <w:rPr>
          <w:rFonts w:ascii="Book Antiqua" w:eastAsia="宋体" w:hAnsi="Book Antiqua" w:cs="宋体"/>
          <w:b/>
          <w:bCs/>
          <w:color w:val="000000"/>
          <w:kern w:val="0"/>
          <w:sz w:val="24"/>
          <w:szCs w:val="24"/>
          <w:lang w:eastAsia="zh-CN"/>
        </w:rPr>
        <w:t>Kanno T</w:t>
      </w:r>
      <w:r w:rsidRPr="00CB0941">
        <w:rPr>
          <w:rFonts w:ascii="Book Antiqua" w:eastAsia="宋体" w:hAnsi="Book Antiqua" w:cs="宋体"/>
          <w:color w:val="000000"/>
          <w:kern w:val="0"/>
          <w:sz w:val="24"/>
          <w:szCs w:val="24"/>
          <w:lang w:eastAsia="zh-CN"/>
        </w:rPr>
        <w:t>, Iijima K, Abe Y, Koike T, Shimada N, Hoshi T, Sano N, Ohyauchi M, Ito H, Atsumi T, Konishi H, Asonuma S, Shimosegawa T. Peptic ulcers after the Great East Japan earthquake and tsunami: possible existence of psychosocial stress ulcers in humans. </w:t>
      </w:r>
      <w:r w:rsidRPr="00CB0941">
        <w:rPr>
          <w:rFonts w:ascii="Book Antiqua" w:eastAsia="宋体" w:hAnsi="Book Antiqua" w:cs="宋体"/>
          <w:i/>
          <w:iCs/>
          <w:color w:val="000000"/>
          <w:kern w:val="0"/>
          <w:sz w:val="24"/>
          <w:szCs w:val="24"/>
          <w:lang w:eastAsia="zh-CN"/>
        </w:rPr>
        <w:t>J Gastroenterol</w:t>
      </w:r>
      <w:r w:rsidRPr="00CB0941">
        <w:rPr>
          <w:rFonts w:ascii="Book Antiqua" w:eastAsia="宋体" w:hAnsi="Book Antiqua" w:cs="宋体"/>
          <w:color w:val="000000"/>
          <w:kern w:val="0"/>
          <w:sz w:val="24"/>
          <w:szCs w:val="24"/>
          <w:lang w:eastAsia="zh-CN"/>
        </w:rPr>
        <w:t> 2013; </w:t>
      </w:r>
      <w:r w:rsidRPr="00CB0941">
        <w:rPr>
          <w:rFonts w:ascii="Book Antiqua" w:eastAsia="宋体" w:hAnsi="Book Antiqua" w:cs="宋体"/>
          <w:b/>
          <w:bCs/>
          <w:color w:val="000000"/>
          <w:kern w:val="0"/>
          <w:sz w:val="24"/>
          <w:szCs w:val="24"/>
          <w:lang w:eastAsia="zh-CN"/>
        </w:rPr>
        <w:t>48</w:t>
      </w:r>
      <w:r w:rsidRPr="00CB0941">
        <w:rPr>
          <w:rFonts w:ascii="Book Antiqua" w:eastAsia="宋体" w:hAnsi="Book Antiqua" w:cs="宋体"/>
          <w:color w:val="000000"/>
          <w:kern w:val="0"/>
          <w:sz w:val="24"/>
          <w:szCs w:val="24"/>
          <w:lang w:eastAsia="zh-CN"/>
        </w:rPr>
        <w:t>: 483-490 [PMID: 23053423 DOI: 10.1007/s00535-012-0681-1]</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68 </w:t>
      </w:r>
      <w:r w:rsidRPr="00CB0941">
        <w:rPr>
          <w:rFonts w:ascii="Book Antiqua" w:eastAsia="宋体" w:hAnsi="Book Antiqua" w:cs="宋体"/>
          <w:b/>
          <w:bCs/>
          <w:color w:val="000000"/>
          <w:kern w:val="0"/>
          <w:sz w:val="24"/>
          <w:szCs w:val="24"/>
          <w:lang w:eastAsia="zh-CN"/>
        </w:rPr>
        <w:t>Kanno T</w:t>
      </w:r>
      <w:r w:rsidRPr="00CB0941">
        <w:rPr>
          <w:rFonts w:ascii="Book Antiqua" w:eastAsia="宋体" w:hAnsi="Book Antiqua" w:cs="宋体"/>
          <w:color w:val="000000"/>
          <w:kern w:val="0"/>
          <w:sz w:val="24"/>
          <w:szCs w:val="24"/>
          <w:lang w:eastAsia="zh-CN"/>
        </w:rPr>
        <w:t>, Iijima K, Abe Y, Koike T, Shimada N, Hoshi T, Sano N, Ohyauchi M, Ito H, Atsumi T, Konishi H, Asonuma S, Shimosegawa T. Hemorrhagic ulcers after Great East Japan Earthquake and Tsunami: features of post-disaster hemorrhagic ulcers. </w:t>
      </w:r>
      <w:r w:rsidRPr="00CB0941">
        <w:rPr>
          <w:rFonts w:ascii="Book Antiqua" w:eastAsia="宋体" w:hAnsi="Book Antiqua" w:cs="宋体"/>
          <w:i/>
          <w:iCs/>
          <w:color w:val="000000"/>
          <w:kern w:val="0"/>
          <w:sz w:val="24"/>
          <w:szCs w:val="24"/>
          <w:lang w:eastAsia="zh-CN"/>
        </w:rPr>
        <w:t>Digestion</w:t>
      </w:r>
      <w:r w:rsidRPr="00CB0941">
        <w:rPr>
          <w:rFonts w:ascii="Book Antiqua" w:eastAsia="宋体" w:hAnsi="Book Antiqua" w:cs="宋体"/>
          <w:color w:val="000000"/>
          <w:kern w:val="0"/>
          <w:sz w:val="24"/>
          <w:szCs w:val="24"/>
          <w:lang w:eastAsia="zh-CN"/>
        </w:rPr>
        <w:t> 2013; </w:t>
      </w:r>
      <w:r w:rsidRPr="00CB0941">
        <w:rPr>
          <w:rFonts w:ascii="Book Antiqua" w:eastAsia="宋体" w:hAnsi="Book Antiqua" w:cs="宋体"/>
          <w:b/>
          <w:bCs/>
          <w:color w:val="000000"/>
          <w:kern w:val="0"/>
          <w:sz w:val="24"/>
          <w:szCs w:val="24"/>
          <w:lang w:eastAsia="zh-CN"/>
        </w:rPr>
        <w:t>87</w:t>
      </w:r>
      <w:r w:rsidRPr="00CB0941">
        <w:rPr>
          <w:rFonts w:ascii="Book Antiqua" w:eastAsia="宋体" w:hAnsi="Book Antiqua" w:cs="宋体"/>
          <w:color w:val="000000"/>
          <w:kern w:val="0"/>
          <w:sz w:val="24"/>
          <w:szCs w:val="24"/>
          <w:lang w:eastAsia="zh-CN"/>
        </w:rPr>
        <w:t>: 40-46 [PMID: 23343968 DOI: 10.1159/000343937]</w:t>
      </w:r>
    </w:p>
    <w:p w:rsidR="002B374C" w:rsidRPr="00CB0941" w:rsidRDefault="002B374C" w:rsidP="00385246">
      <w:pPr>
        <w:tabs>
          <w:tab w:val="clear" w:pos="840"/>
        </w:tabs>
        <w:suppressAutoHyphens w:val="0"/>
        <w:spacing w:line="360" w:lineRule="auto"/>
        <w:rPr>
          <w:rFonts w:ascii="Book Antiqua" w:eastAsia="宋体" w:hAnsi="Book Antiqua" w:cs="宋体"/>
          <w:color w:val="000000"/>
          <w:kern w:val="0"/>
          <w:sz w:val="24"/>
          <w:szCs w:val="24"/>
          <w:lang w:eastAsia="zh-CN"/>
        </w:rPr>
      </w:pPr>
      <w:r w:rsidRPr="00CB0941">
        <w:rPr>
          <w:rFonts w:ascii="Book Antiqua" w:eastAsia="宋体" w:hAnsi="Book Antiqua" w:cs="宋体"/>
          <w:color w:val="000000"/>
          <w:kern w:val="0"/>
          <w:sz w:val="24"/>
          <w:szCs w:val="24"/>
          <w:lang w:eastAsia="zh-CN"/>
        </w:rPr>
        <w:t>69 </w:t>
      </w:r>
      <w:r w:rsidRPr="00CB0941">
        <w:rPr>
          <w:rFonts w:ascii="Book Antiqua" w:eastAsia="宋体" w:hAnsi="Book Antiqua" w:cs="宋体"/>
          <w:b/>
          <w:bCs/>
          <w:color w:val="000000"/>
          <w:kern w:val="0"/>
          <w:sz w:val="24"/>
          <w:szCs w:val="24"/>
          <w:lang w:eastAsia="zh-CN"/>
        </w:rPr>
        <w:t>Wong GL</w:t>
      </w:r>
      <w:r w:rsidRPr="00CB0941">
        <w:rPr>
          <w:rFonts w:ascii="Book Antiqua" w:eastAsia="宋体" w:hAnsi="Book Antiqua" w:cs="宋体"/>
          <w:color w:val="000000"/>
          <w:kern w:val="0"/>
          <w:sz w:val="24"/>
          <w:szCs w:val="24"/>
          <w:lang w:eastAsia="zh-CN"/>
        </w:rPr>
        <w:t>, Wong VW, Chan Y, Ching JY, Au K, Hui AJ, Lai LH, Chow DK, Siu DK, Lui YN, Wu JC, To KF, Hung LC, Chan HL, Sung JJ, Chan FK. High incidence of mortality and recurrent bleeding in patients with Helicobacter pylori-negative idiopathic bleeding ulcers. </w:t>
      </w:r>
      <w:r w:rsidRPr="00CB0941">
        <w:rPr>
          <w:rFonts w:ascii="Book Antiqua" w:eastAsia="宋体" w:hAnsi="Book Antiqua" w:cs="宋体"/>
          <w:i/>
          <w:iCs/>
          <w:color w:val="000000"/>
          <w:kern w:val="0"/>
          <w:sz w:val="24"/>
          <w:szCs w:val="24"/>
          <w:lang w:eastAsia="zh-CN"/>
        </w:rPr>
        <w:t>Gastroenterology</w:t>
      </w:r>
      <w:r w:rsidRPr="00CB0941">
        <w:rPr>
          <w:rFonts w:ascii="Book Antiqua" w:eastAsia="宋体" w:hAnsi="Book Antiqua" w:cs="宋体"/>
          <w:color w:val="000000"/>
          <w:kern w:val="0"/>
          <w:sz w:val="24"/>
          <w:szCs w:val="24"/>
          <w:lang w:eastAsia="zh-CN"/>
        </w:rPr>
        <w:t> 2009; </w:t>
      </w:r>
      <w:r w:rsidRPr="00CB0941">
        <w:rPr>
          <w:rFonts w:ascii="Book Antiqua" w:eastAsia="宋体" w:hAnsi="Book Antiqua" w:cs="宋体"/>
          <w:b/>
          <w:bCs/>
          <w:color w:val="000000"/>
          <w:kern w:val="0"/>
          <w:sz w:val="24"/>
          <w:szCs w:val="24"/>
          <w:lang w:eastAsia="zh-CN"/>
        </w:rPr>
        <w:t>137</w:t>
      </w:r>
      <w:r w:rsidRPr="00CB0941">
        <w:rPr>
          <w:rFonts w:ascii="Book Antiqua" w:eastAsia="宋体" w:hAnsi="Book Antiqua" w:cs="宋体"/>
          <w:color w:val="000000"/>
          <w:kern w:val="0"/>
          <w:sz w:val="24"/>
          <w:szCs w:val="24"/>
          <w:lang w:eastAsia="zh-CN"/>
        </w:rPr>
        <w:t>: 525-531 [PMID: 19445937 DOI: 10.1053/j.gastro.2009.05.006]</w:t>
      </w:r>
    </w:p>
    <w:p w:rsidR="002B374C" w:rsidRPr="00CB0941" w:rsidRDefault="002B374C" w:rsidP="00D57E1E">
      <w:pPr>
        <w:shd w:val="clear" w:color="auto" w:fill="FFFFFF"/>
        <w:tabs>
          <w:tab w:val="clear" w:pos="840"/>
        </w:tabs>
        <w:suppressAutoHyphens w:val="0"/>
        <w:spacing w:line="360" w:lineRule="auto"/>
        <w:outlineLvl w:val="0"/>
        <w:rPr>
          <w:rFonts w:ascii="Book Antiqua" w:eastAsia="宋体" w:hAnsi="Book Antiqua" w:cs="Times New Roman"/>
          <w:b/>
          <w:i/>
          <w:color w:val="000000"/>
          <w:sz w:val="24"/>
          <w:szCs w:val="24"/>
          <w:lang w:eastAsia="zh-CN"/>
        </w:rPr>
      </w:pPr>
    </w:p>
    <w:p w:rsidR="002B374C" w:rsidRPr="00CB0941" w:rsidRDefault="002B374C" w:rsidP="00CF399F">
      <w:pPr>
        <w:pStyle w:val="af"/>
        <w:wordWrap w:val="0"/>
        <w:jc w:val="right"/>
        <w:rPr>
          <w:rFonts w:ascii="Book Antiqua" w:hAnsi="Book Antiqua"/>
          <w:b/>
          <w:color w:val="000000"/>
          <w:sz w:val="24"/>
          <w:szCs w:val="24"/>
        </w:rPr>
      </w:pPr>
      <w:r w:rsidRPr="00CB0941">
        <w:rPr>
          <w:rFonts w:ascii="Book Antiqua" w:hAnsi="Book Antiqua"/>
          <w:b/>
          <w:color w:val="000000"/>
          <w:sz w:val="24"/>
          <w:szCs w:val="24"/>
        </w:rPr>
        <w:t xml:space="preserve">P-Reviewers: </w:t>
      </w:r>
      <w:r w:rsidRPr="00CB0941">
        <w:rPr>
          <w:rFonts w:ascii="Book Antiqua" w:hAnsi="Book Antiqua"/>
          <w:color w:val="000000"/>
          <w:sz w:val="24"/>
          <w:szCs w:val="24"/>
        </w:rPr>
        <w:t>Abulezz T, Savopoulos CGG, Yasuda H</w:t>
      </w:r>
      <w:r w:rsidRPr="00CB0941">
        <w:rPr>
          <w:rFonts w:ascii="Book Antiqua" w:hAnsi="Book Antiqua"/>
          <w:b/>
          <w:color w:val="000000"/>
          <w:sz w:val="24"/>
          <w:szCs w:val="24"/>
        </w:rPr>
        <w:t xml:space="preserve"> S-Editor: </w:t>
      </w:r>
      <w:r w:rsidRPr="00CB0941">
        <w:rPr>
          <w:rFonts w:ascii="Book Antiqua" w:hAnsi="Book Antiqua"/>
          <w:color w:val="000000"/>
          <w:sz w:val="24"/>
          <w:szCs w:val="24"/>
        </w:rPr>
        <w:t>Song XX</w:t>
      </w:r>
      <w:r w:rsidRPr="00CB0941">
        <w:rPr>
          <w:rFonts w:ascii="Book Antiqua" w:hAnsi="Book Antiqua"/>
          <w:b/>
          <w:color w:val="000000"/>
          <w:sz w:val="24"/>
          <w:szCs w:val="24"/>
        </w:rPr>
        <w:t xml:space="preserve"> L-Editor:  E-Editor:</w:t>
      </w:r>
    </w:p>
    <w:p w:rsidR="002B374C" w:rsidRPr="00CB0941" w:rsidRDefault="002B374C" w:rsidP="00D57E1E">
      <w:pPr>
        <w:shd w:val="clear" w:color="auto" w:fill="FFFFFF"/>
        <w:tabs>
          <w:tab w:val="clear" w:pos="840"/>
        </w:tabs>
        <w:suppressAutoHyphens w:val="0"/>
        <w:spacing w:line="360" w:lineRule="auto"/>
        <w:outlineLvl w:val="0"/>
        <w:rPr>
          <w:rFonts w:ascii="Book Antiqua" w:eastAsia="宋体" w:hAnsi="Book Antiqua" w:cs="Times New Roman"/>
          <w:b/>
          <w:i/>
          <w:color w:val="000000"/>
          <w:sz w:val="24"/>
          <w:szCs w:val="24"/>
          <w:lang w:eastAsia="zh-CN"/>
        </w:rPr>
      </w:pPr>
    </w:p>
    <w:p w:rsidR="002B374C" w:rsidRPr="00CB0941" w:rsidRDefault="0033088D" w:rsidP="00D57E1E">
      <w:pPr>
        <w:shd w:val="clear" w:color="auto" w:fill="FFFFFF"/>
        <w:tabs>
          <w:tab w:val="clear" w:pos="840"/>
        </w:tabs>
        <w:suppressAutoHyphens w:val="0"/>
        <w:spacing w:line="360" w:lineRule="auto"/>
        <w:outlineLvl w:val="0"/>
        <w:rPr>
          <w:rFonts w:ascii="Book Antiqua" w:eastAsia="宋体" w:hAnsi="Book Antiqua" w:cs="Times New Roman"/>
          <w:b/>
          <w:bCs/>
          <w:color w:val="000000"/>
          <w:kern w:val="36"/>
          <w:sz w:val="24"/>
          <w:szCs w:val="24"/>
          <w:lang w:eastAsia="zh-CN"/>
        </w:rPr>
      </w:pPr>
      <w:r>
        <w:rPr>
          <w:rFonts w:ascii="Book Antiqua" w:eastAsia="MS PGothic" w:hAnsi="Book Antiqua" w:cs="Times New Roman"/>
          <w:noProof/>
          <w:color w:val="000000"/>
          <w:kern w:val="36"/>
          <w:sz w:val="24"/>
          <w:szCs w:val="24"/>
          <w:lang w:eastAsia="zh-CN"/>
        </w:rPr>
        <w:lastRenderedPageBreak/>
        <w:drawing>
          <wp:inline distT="0" distB="0" distL="0" distR="0">
            <wp:extent cx="5398770" cy="3235960"/>
            <wp:effectExtent l="0" t="0" r="0" b="254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74C" w:rsidRPr="00CB0941" w:rsidRDefault="002B374C" w:rsidP="00D57E1E">
      <w:pPr>
        <w:shd w:val="clear" w:color="auto" w:fill="FFFFFF"/>
        <w:tabs>
          <w:tab w:val="clear" w:pos="840"/>
        </w:tabs>
        <w:suppressAutoHyphens w:val="0"/>
        <w:spacing w:line="360" w:lineRule="auto"/>
        <w:outlineLvl w:val="0"/>
        <w:rPr>
          <w:rFonts w:ascii="Book Antiqua" w:eastAsia="宋体" w:hAnsi="Book Antiqua" w:cs="Times New Roman"/>
          <w:bCs/>
          <w:color w:val="000000"/>
          <w:kern w:val="36"/>
          <w:sz w:val="24"/>
          <w:szCs w:val="24"/>
          <w:lang w:eastAsia="zh-CN"/>
        </w:rPr>
      </w:pPr>
      <w:r w:rsidRPr="00CB0941">
        <w:rPr>
          <w:rFonts w:ascii="Book Antiqua" w:eastAsia="MS PGothic" w:hAnsi="Book Antiqua" w:cs="Times New Roman"/>
          <w:b/>
          <w:bCs/>
          <w:color w:val="000000"/>
          <w:kern w:val="36"/>
          <w:sz w:val="24"/>
          <w:szCs w:val="24"/>
        </w:rPr>
        <w:t xml:space="preserve">Figure 1 Changing pattern of the etiology of peptic ulcers before (2010) and after (2011) the Great East Japan earthquake. </w:t>
      </w:r>
      <w:r w:rsidRPr="00CB0941">
        <w:rPr>
          <w:rFonts w:ascii="Book Antiqua" w:eastAsia="MS PGothic" w:hAnsi="Book Antiqua" w:cs="Times New Roman"/>
          <w:bCs/>
          <w:color w:val="000000"/>
          <w:kern w:val="36"/>
          <w:sz w:val="24"/>
          <w:szCs w:val="24"/>
        </w:rPr>
        <w:t>In the analysis of etiologic factors of the ulcers, cases from each year were classified into four groups according to the</w:t>
      </w:r>
      <w:r w:rsidRPr="00CB0941">
        <w:rPr>
          <w:rFonts w:ascii="Book Antiqua" w:eastAsia="MS PGothic" w:hAnsi="Book Antiqua" w:cs="Times New Roman"/>
          <w:bCs/>
          <w:i/>
          <w:color w:val="000000"/>
          <w:kern w:val="36"/>
          <w:sz w:val="24"/>
          <w:szCs w:val="24"/>
        </w:rPr>
        <w:t xml:space="preserve"> </w:t>
      </w:r>
      <w:r w:rsidRPr="00CB0941">
        <w:rPr>
          <w:rFonts w:ascii="Book Antiqua" w:hAnsi="Book Antiqua" w:cs="Times New Roman"/>
          <w:i/>
          <w:color w:val="000000"/>
          <w:sz w:val="24"/>
          <w:szCs w:val="24"/>
        </w:rPr>
        <w:t>Helicobacter pylori</w:t>
      </w:r>
      <w:r w:rsidR="007E623D">
        <w:rPr>
          <w:rFonts w:ascii="Book Antiqua" w:hAnsi="Book Antiqua" w:cs="Times New Roman"/>
          <w:i/>
          <w:color w:val="000000"/>
          <w:sz w:val="24"/>
          <w:szCs w:val="24"/>
        </w:rPr>
        <w:t xml:space="preserve"> </w:t>
      </w:r>
      <w:r w:rsidR="007E623D">
        <w:rPr>
          <w:rFonts w:ascii="Book Antiqua" w:hAnsi="Book Antiqua" w:cs="Times New Roman"/>
          <w:color w:val="000000"/>
          <w:sz w:val="24"/>
          <w:szCs w:val="24"/>
        </w:rPr>
        <w:t>(</w:t>
      </w:r>
      <w:r w:rsidR="007E623D" w:rsidRPr="00E928D3">
        <w:rPr>
          <w:rFonts w:ascii="Book Antiqua" w:eastAsia="MS PGothic" w:hAnsi="Book Antiqua" w:cs="Times New Roman"/>
          <w:bCs/>
          <w:i/>
          <w:color w:val="000000"/>
          <w:kern w:val="36"/>
          <w:sz w:val="24"/>
          <w:szCs w:val="24"/>
        </w:rPr>
        <w:t>H. pylori</w:t>
      </w:r>
      <w:r w:rsidR="007E623D">
        <w:rPr>
          <w:rFonts w:ascii="Book Antiqua" w:hAnsi="Book Antiqua" w:cs="Times New Roman"/>
          <w:color w:val="000000"/>
          <w:sz w:val="24"/>
          <w:szCs w:val="24"/>
        </w:rPr>
        <w:t>)</w:t>
      </w:r>
      <w:r w:rsidRPr="00CB0941">
        <w:rPr>
          <w:rFonts w:ascii="Book Antiqua" w:eastAsia="MS PGothic" w:hAnsi="Book Antiqua" w:cs="Times New Roman"/>
          <w:bCs/>
          <w:color w:val="000000"/>
          <w:kern w:val="36"/>
          <w:sz w:val="24"/>
          <w:szCs w:val="24"/>
        </w:rPr>
        <w:t xml:space="preserve"> status and </w:t>
      </w:r>
      <w:r w:rsidRPr="00CB0941">
        <w:rPr>
          <w:rFonts w:ascii="Book Antiqua" w:hAnsi="Book Antiqua" w:cs="Times New Roman"/>
          <w:color w:val="000000"/>
          <w:sz w:val="24"/>
          <w:szCs w:val="24"/>
        </w:rPr>
        <w:t>non-steroidal anti-inflammatory drug</w:t>
      </w:r>
      <w:r w:rsidRPr="00CB0941">
        <w:rPr>
          <w:rFonts w:ascii="Book Antiqua" w:eastAsia="宋体" w:hAnsi="Book Antiqua" w:cs="Times New Roman"/>
          <w:color w:val="000000"/>
          <w:sz w:val="24"/>
          <w:szCs w:val="24"/>
          <w:lang w:eastAsia="zh-CN"/>
        </w:rPr>
        <w:t>s</w:t>
      </w:r>
      <w:r w:rsidRPr="00CB0941">
        <w:rPr>
          <w:rFonts w:ascii="Book Antiqua" w:eastAsia="MS PGothic" w:hAnsi="Book Antiqua" w:cs="Times New Roman"/>
          <w:bCs/>
          <w:color w:val="000000"/>
          <w:kern w:val="36"/>
          <w:sz w:val="24"/>
          <w:szCs w:val="24"/>
        </w:rPr>
        <w:t xml:space="preserve"> </w:t>
      </w:r>
      <w:r w:rsidRPr="00CB0941">
        <w:rPr>
          <w:rFonts w:ascii="Book Antiqua" w:eastAsia="宋体" w:hAnsi="Book Antiqua" w:cs="Times New Roman"/>
          <w:bCs/>
          <w:color w:val="000000"/>
          <w:kern w:val="36"/>
          <w:sz w:val="24"/>
          <w:szCs w:val="24"/>
          <w:lang w:eastAsia="zh-CN"/>
        </w:rPr>
        <w:t>(</w:t>
      </w:r>
      <w:r w:rsidRPr="00CB0941">
        <w:rPr>
          <w:rFonts w:ascii="Book Antiqua" w:eastAsia="MS PGothic" w:hAnsi="Book Antiqua" w:cs="Times New Roman"/>
          <w:bCs/>
          <w:color w:val="000000"/>
          <w:kern w:val="36"/>
          <w:sz w:val="24"/>
          <w:szCs w:val="24"/>
        </w:rPr>
        <w:t>NSAIDs</w:t>
      </w:r>
      <w:r w:rsidRPr="00CB0941">
        <w:rPr>
          <w:rFonts w:ascii="Book Antiqua" w:eastAsia="宋体" w:hAnsi="Book Antiqua" w:cs="Times New Roman"/>
          <w:bCs/>
          <w:color w:val="000000"/>
          <w:kern w:val="36"/>
          <w:sz w:val="24"/>
          <w:szCs w:val="24"/>
          <w:lang w:eastAsia="zh-CN"/>
        </w:rPr>
        <w:t>)</w:t>
      </w:r>
      <w:r w:rsidRPr="00CB0941">
        <w:rPr>
          <w:rFonts w:ascii="Book Antiqua" w:eastAsia="MS PGothic" w:hAnsi="Book Antiqua" w:cs="Times New Roman"/>
          <w:bCs/>
          <w:color w:val="000000"/>
          <w:kern w:val="36"/>
          <w:sz w:val="24"/>
          <w:szCs w:val="24"/>
        </w:rPr>
        <w:t xml:space="preserve"> intake. The proportion of </w:t>
      </w:r>
      <w:r w:rsidRPr="00E928D3">
        <w:rPr>
          <w:rFonts w:ascii="Book Antiqua" w:eastAsia="MS PGothic" w:hAnsi="Book Antiqua" w:cs="Times New Roman"/>
          <w:bCs/>
          <w:i/>
          <w:color w:val="000000"/>
          <w:kern w:val="36"/>
          <w:sz w:val="24"/>
          <w:szCs w:val="24"/>
        </w:rPr>
        <w:t>H. pylori</w:t>
      </w:r>
      <w:r w:rsidRPr="00CB0941">
        <w:rPr>
          <w:rFonts w:ascii="Book Antiqua" w:eastAsia="MS PGothic" w:hAnsi="Book Antiqua" w:cs="Times New Roman"/>
          <w:bCs/>
          <w:color w:val="000000"/>
          <w:kern w:val="36"/>
          <w:sz w:val="24"/>
          <w:szCs w:val="24"/>
        </w:rPr>
        <w:t xml:space="preserve">-negative non-NSAIDs takers among PU patients after the earthquake (2011) was significantly higher than in the previous year (13% in 2010 </w:t>
      </w:r>
      <w:r w:rsidRPr="00CB0941">
        <w:rPr>
          <w:rFonts w:ascii="Book Antiqua" w:eastAsia="MS PGothic" w:hAnsi="Book Antiqua" w:cs="Times New Roman"/>
          <w:bCs/>
          <w:i/>
          <w:color w:val="000000"/>
          <w:kern w:val="36"/>
          <w:sz w:val="24"/>
          <w:szCs w:val="24"/>
        </w:rPr>
        <w:t>vs</w:t>
      </w:r>
      <w:r w:rsidRPr="00CB0941">
        <w:rPr>
          <w:rFonts w:ascii="Book Antiqua" w:eastAsia="MS PGothic" w:hAnsi="Book Antiqua" w:cs="Times New Roman"/>
          <w:bCs/>
          <w:color w:val="000000"/>
          <w:kern w:val="36"/>
          <w:sz w:val="24"/>
          <w:szCs w:val="24"/>
        </w:rPr>
        <w:t xml:space="preserve"> 24% in 2011, </w:t>
      </w:r>
      <w:r w:rsidRPr="00CB0941">
        <w:rPr>
          <w:rFonts w:ascii="Book Antiqua" w:eastAsia="MS PGothic" w:hAnsi="Book Antiqua" w:cs="Times New Roman"/>
          <w:bCs/>
          <w:i/>
          <w:color w:val="000000"/>
          <w:kern w:val="36"/>
          <w:sz w:val="24"/>
          <w:szCs w:val="24"/>
        </w:rPr>
        <w:t>P</w:t>
      </w:r>
      <w:r w:rsidRPr="00CB0941">
        <w:rPr>
          <w:rFonts w:ascii="Book Antiqua" w:eastAsia="宋体" w:hAnsi="Book Antiqua" w:cs="Times New Roman"/>
          <w:bCs/>
          <w:color w:val="000000"/>
          <w:kern w:val="36"/>
          <w:sz w:val="24"/>
          <w:szCs w:val="24"/>
          <w:lang w:eastAsia="zh-CN"/>
        </w:rPr>
        <w:t xml:space="preserve"> </w:t>
      </w:r>
      <w:r w:rsidRPr="00CB0941">
        <w:rPr>
          <w:rFonts w:ascii="Book Antiqua" w:eastAsia="MS PGothic" w:hAnsi="Book Antiqua" w:cs="Times New Roman"/>
          <w:bCs/>
          <w:color w:val="000000"/>
          <w:kern w:val="36"/>
          <w:sz w:val="24"/>
          <w:szCs w:val="24"/>
        </w:rPr>
        <w:t>&lt;</w:t>
      </w:r>
      <w:r w:rsidRPr="00CB0941">
        <w:rPr>
          <w:rFonts w:ascii="Book Antiqua" w:eastAsia="宋体" w:hAnsi="Book Antiqua" w:cs="Times New Roman"/>
          <w:bCs/>
          <w:color w:val="000000"/>
          <w:kern w:val="36"/>
          <w:sz w:val="24"/>
          <w:szCs w:val="24"/>
          <w:lang w:eastAsia="zh-CN"/>
        </w:rPr>
        <w:t xml:space="preserve"> </w:t>
      </w:r>
      <w:r w:rsidRPr="00CB0941">
        <w:rPr>
          <w:rFonts w:ascii="Book Antiqua" w:eastAsia="MS PGothic" w:hAnsi="Book Antiqua" w:cs="Times New Roman"/>
          <w:bCs/>
          <w:color w:val="000000"/>
          <w:kern w:val="36"/>
          <w:sz w:val="24"/>
          <w:szCs w:val="24"/>
        </w:rPr>
        <w:t>0.05).</w:t>
      </w:r>
      <w:r w:rsidRPr="00CB0941">
        <w:rPr>
          <w:rFonts w:ascii="Book Antiqua" w:eastAsia="宋体" w:hAnsi="Book Antiqua" w:cs="Times New Roman"/>
          <w:bCs/>
          <w:color w:val="000000"/>
          <w:kern w:val="36"/>
          <w:sz w:val="24"/>
          <w:szCs w:val="24"/>
          <w:lang w:eastAsia="zh-CN"/>
        </w:rPr>
        <w:t xml:space="preserve"> The date </w:t>
      </w:r>
      <w:r w:rsidRPr="00CB0941">
        <w:rPr>
          <w:rFonts w:ascii="Book Antiqua" w:eastAsia="宋体" w:hAnsi="Book Antiqua"/>
          <w:color w:val="000000"/>
          <w:sz w:val="24"/>
          <w:szCs w:val="24"/>
          <w:lang w:eastAsia="zh-CN"/>
        </w:rPr>
        <w:t>a</w:t>
      </w:r>
      <w:r w:rsidRPr="00CB0941">
        <w:rPr>
          <w:rFonts w:ascii="Book Antiqua" w:hAnsi="Book Antiqua"/>
          <w:color w:val="000000"/>
          <w:sz w:val="24"/>
          <w:szCs w:val="24"/>
        </w:rPr>
        <w:t>vailable from</w:t>
      </w:r>
      <w:r w:rsidRPr="00CB0941">
        <w:rPr>
          <w:rFonts w:ascii="Book Antiqua" w:eastAsia="宋体" w:hAnsi="Book Antiqua"/>
          <w:color w:val="000000"/>
          <w:sz w:val="24"/>
          <w:szCs w:val="24"/>
          <w:lang w:eastAsia="zh-CN"/>
        </w:rPr>
        <w:t xml:space="preserve"> </w:t>
      </w:r>
      <w:r w:rsidRPr="00CB0941">
        <w:rPr>
          <w:rFonts w:ascii="Book Antiqua" w:eastAsia="MS PGothic" w:hAnsi="Book Antiqua" w:cs="Times New Roman"/>
          <w:bCs/>
          <w:color w:val="000000"/>
          <w:kern w:val="36"/>
          <w:sz w:val="24"/>
          <w:szCs w:val="24"/>
        </w:rPr>
        <w:t xml:space="preserve">reference </w:t>
      </w:r>
      <w:r w:rsidRPr="00CB0941">
        <w:rPr>
          <w:rFonts w:ascii="Book Antiqua" w:eastAsia="宋体" w:hAnsi="Book Antiqua" w:cs="Times New Roman"/>
          <w:bCs/>
          <w:color w:val="000000"/>
          <w:kern w:val="36"/>
          <w:sz w:val="24"/>
          <w:szCs w:val="24"/>
          <w:lang w:eastAsia="zh-CN"/>
        </w:rPr>
        <w:t>[</w:t>
      </w:r>
      <w:r w:rsidRPr="00CB0941">
        <w:rPr>
          <w:rFonts w:ascii="Book Antiqua" w:eastAsia="MS PGothic" w:hAnsi="Book Antiqua" w:cs="Times New Roman"/>
          <w:bCs/>
          <w:color w:val="000000"/>
          <w:kern w:val="36"/>
          <w:sz w:val="24"/>
          <w:szCs w:val="24"/>
        </w:rPr>
        <w:t>6</w:t>
      </w:r>
      <w:r w:rsidRPr="00CB0941">
        <w:rPr>
          <w:rFonts w:ascii="Book Antiqua" w:eastAsia="宋体" w:hAnsi="Book Antiqua" w:cs="Times New Roman"/>
          <w:bCs/>
          <w:color w:val="000000"/>
          <w:kern w:val="36"/>
          <w:sz w:val="24"/>
          <w:szCs w:val="24"/>
          <w:lang w:eastAsia="zh-CN"/>
        </w:rPr>
        <w:t>7].</w:t>
      </w:r>
    </w:p>
    <w:p w:rsidR="002B374C" w:rsidRPr="00CB0941" w:rsidRDefault="002B374C" w:rsidP="00D57E1E">
      <w:pPr>
        <w:tabs>
          <w:tab w:val="clear" w:pos="840"/>
        </w:tabs>
        <w:suppressAutoHyphens w:val="0"/>
        <w:spacing w:line="360" w:lineRule="auto"/>
        <w:rPr>
          <w:rFonts w:ascii="Book Antiqua" w:eastAsia="MS PGothic" w:hAnsi="Book Antiqua" w:cs="Times New Roman"/>
          <w:bCs/>
          <w:color w:val="000000"/>
          <w:kern w:val="36"/>
          <w:sz w:val="24"/>
          <w:szCs w:val="24"/>
        </w:rPr>
      </w:pPr>
      <w:r w:rsidRPr="00CB0941">
        <w:rPr>
          <w:rFonts w:ascii="Book Antiqua" w:eastAsia="MS PGothic" w:hAnsi="Book Antiqua" w:cs="Times New Roman"/>
          <w:bCs/>
          <w:color w:val="000000"/>
          <w:kern w:val="36"/>
          <w:sz w:val="24"/>
          <w:szCs w:val="24"/>
        </w:rPr>
        <w:br w:type="page"/>
      </w:r>
    </w:p>
    <w:p w:rsidR="002B374C" w:rsidRPr="00CB0941" w:rsidRDefault="002B374C" w:rsidP="00D57E1E">
      <w:pPr>
        <w:shd w:val="clear" w:color="auto" w:fill="FFFFFF"/>
        <w:tabs>
          <w:tab w:val="clear" w:pos="840"/>
        </w:tabs>
        <w:suppressAutoHyphens w:val="0"/>
        <w:spacing w:line="360" w:lineRule="auto"/>
        <w:outlineLvl w:val="0"/>
        <w:rPr>
          <w:rFonts w:ascii="Book Antiqua" w:eastAsia="MS PGothic" w:hAnsi="Book Antiqua" w:cs="Times New Roman"/>
          <w:bCs/>
          <w:color w:val="000000"/>
          <w:kern w:val="36"/>
          <w:sz w:val="24"/>
          <w:szCs w:val="24"/>
        </w:rPr>
        <w:sectPr w:rsidR="002B374C" w:rsidRPr="00CB0941">
          <w:pgSz w:w="11906" w:h="16838"/>
          <w:pgMar w:top="1985" w:right="1701" w:bottom="1701" w:left="1701" w:header="0" w:footer="0" w:gutter="0"/>
          <w:cols w:space="720"/>
          <w:formProt w:val="0"/>
          <w:docGrid w:type="lines" w:linePitch="360" w:charSpace="18022"/>
        </w:sectPr>
      </w:pPr>
    </w:p>
    <w:p w:rsidR="002B374C" w:rsidRPr="00CB0941" w:rsidRDefault="002B374C" w:rsidP="00D57E1E">
      <w:pPr>
        <w:tabs>
          <w:tab w:val="clear" w:pos="840"/>
        </w:tabs>
        <w:suppressAutoHyphens w:val="0"/>
        <w:spacing w:line="360" w:lineRule="auto"/>
        <w:rPr>
          <w:rFonts w:ascii="Book Antiqua" w:hAnsi="Book Antiqua" w:cs="Times New Roman"/>
          <w:b/>
          <w:color w:val="000000"/>
          <w:sz w:val="24"/>
          <w:szCs w:val="24"/>
        </w:rPr>
      </w:pPr>
      <w:r w:rsidRPr="00CB0941">
        <w:rPr>
          <w:rFonts w:ascii="Book Antiqua" w:hAnsi="Book Antiqua" w:cs="Times New Roman"/>
          <w:b/>
          <w:color w:val="000000"/>
          <w:sz w:val="24"/>
          <w:szCs w:val="24"/>
        </w:rPr>
        <w:lastRenderedPageBreak/>
        <w:t>Table 1 Prevalence of idiopathic ulcers</w:t>
      </w:r>
      <w:bookmarkStart w:id="0" w:name="_GoBack"/>
      <w:bookmarkEnd w:id="0"/>
    </w:p>
    <w:tbl>
      <w:tblPr>
        <w:tblW w:w="13433" w:type="dxa"/>
        <w:tblBorders>
          <w:top w:val="single" w:sz="4" w:space="0" w:color="auto"/>
          <w:bottom w:val="single" w:sz="4" w:space="0" w:color="auto"/>
        </w:tblBorders>
        <w:tblLayout w:type="fixed"/>
        <w:tblLook w:val="00A0" w:firstRow="1" w:lastRow="0" w:firstColumn="1" w:lastColumn="0" w:noHBand="0" w:noVBand="0"/>
      </w:tblPr>
      <w:tblGrid>
        <w:gridCol w:w="2235"/>
        <w:gridCol w:w="1134"/>
        <w:gridCol w:w="1275"/>
        <w:gridCol w:w="1418"/>
        <w:gridCol w:w="1559"/>
        <w:gridCol w:w="992"/>
        <w:gridCol w:w="993"/>
        <w:gridCol w:w="1134"/>
        <w:gridCol w:w="2693"/>
      </w:tblGrid>
      <w:tr w:rsidR="002B374C" w:rsidRPr="00CB0941" w:rsidTr="006C7D81">
        <w:tc>
          <w:tcPr>
            <w:tcW w:w="2235"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eastAsia="宋体" w:hAnsi="Book Antiqua" w:cs="Times New Roman"/>
                <w:color w:val="000000"/>
                <w:sz w:val="24"/>
                <w:szCs w:val="24"/>
                <w:lang w:eastAsia="zh-CN"/>
              </w:rPr>
              <w:t>Ref.</w:t>
            </w:r>
          </w:p>
        </w:tc>
        <w:tc>
          <w:tcPr>
            <w:tcW w:w="1134"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Publication year</w:t>
            </w:r>
          </w:p>
        </w:tc>
        <w:tc>
          <w:tcPr>
            <w:tcW w:w="1275"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Country</w:t>
            </w:r>
          </w:p>
        </w:tc>
        <w:tc>
          <w:tcPr>
            <w:tcW w:w="1418"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Sampling period</w:t>
            </w:r>
          </w:p>
        </w:tc>
        <w:tc>
          <w:tcPr>
            <w:tcW w:w="1559"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Sampling style</w:t>
            </w:r>
          </w:p>
        </w:tc>
        <w:tc>
          <w:tcPr>
            <w:tcW w:w="992"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Subjects</w:t>
            </w:r>
          </w:p>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disease</w:t>
            </w:r>
          </w:p>
        </w:tc>
        <w:tc>
          <w:tcPr>
            <w:tcW w:w="993"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Subjects</w:t>
            </w:r>
          </w:p>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number</w:t>
            </w:r>
          </w:p>
        </w:tc>
        <w:tc>
          <w:tcPr>
            <w:tcW w:w="1134"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Prevalence of IPU (%)</w:t>
            </w:r>
          </w:p>
        </w:tc>
        <w:tc>
          <w:tcPr>
            <w:tcW w:w="2693" w:type="dxa"/>
            <w:tcBorders>
              <w:top w:val="single" w:sz="4" w:space="0" w:color="auto"/>
              <w:bottom w:val="single" w:sz="4" w:space="0" w:color="auto"/>
            </w:tcBorders>
            <w:vAlign w:val="bottom"/>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Diagnostic method for </w:t>
            </w:r>
          </w:p>
          <w:p w:rsidR="002B374C" w:rsidRPr="00CB0941" w:rsidRDefault="002B374C" w:rsidP="006C7D81">
            <w:pPr>
              <w:tabs>
                <w:tab w:val="clear" w:pos="840"/>
              </w:tabs>
              <w:suppressAutoHyphens w:val="0"/>
              <w:spacing w:line="360" w:lineRule="auto"/>
              <w:rPr>
                <w:rFonts w:ascii="Book Antiqua" w:hAnsi="Book Antiqua" w:cs="Times New Roman"/>
                <w:i/>
                <w:color w:val="000000"/>
                <w:sz w:val="24"/>
                <w:szCs w:val="24"/>
              </w:rPr>
            </w:pPr>
            <w:r w:rsidRPr="00CB0941">
              <w:rPr>
                <w:rFonts w:ascii="Book Antiqua" w:hAnsi="Book Antiqua" w:cs="Times New Roman"/>
                <w:i/>
                <w:color w:val="000000"/>
                <w:sz w:val="24"/>
                <w:szCs w:val="24"/>
              </w:rPr>
              <w:t>H. pylori</w:t>
            </w:r>
          </w:p>
        </w:tc>
      </w:tr>
      <w:tr w:rsidR="002B374C" w:rsidRPr="00CB0941" w:rsidTr="006C7D81">
        <w:tc>
          <w:tcPr>
            <w:tcW w:w="2235"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b/>
                <w:i/>
                <w:color w:val="000000"/>
                <w:sz w:val="24"/>
                <w:szCs w:val="24"/>
              </w:rPr>
            </w:pPr>
            <w:r w:rsidRPr="00CB0941">
              <w:rPr>
                <w:rFonts w:ascii="Book Antiqua" w:hAnsi="Book Antiqua" w:cs="Times New Roman"/>
                <w:b/>
                <w:i/>
                <w:color w:val="000000"/>
                <w:sz w:val="24"/>
                <w:szCs w:val="24"/>
              </w:rPr>
              <w:t>North America</w:t>
            </w:r>
          </w:p>
        </w:tc>
        <w:tc>
          <w:tcPr>
            <w:tcW w:w="1134"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275"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418"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559"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2"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3"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134"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2693" w:type="dxa"/>
            <w:tcBorders>
              <w:top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Perterson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[5]</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1996</w:t>
            </w:r>
          </w:p>
        </w:tc>
        <w:tc>
          <w:tcPr>
            <w:tcW w:w="1275"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U</w:t>
            </w:r>
            <w:r w:rsidRPr="00CB0941">
              <w:rPr>
                <w:rFonts w:ascii="Book Antiqua" w:eastAsia="宋体" w:hAnsi="Book Antiqua" w:cs="Times New Roman"/>
                <w:color w:val="000000"/>
                <w:sz w:val="24"/>
                <w:szCs w:val="24"/>
                <w:lang w:eastAsia="zh-CN"/>
              </w:rPr>
              <w:t>nited States</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Not mentioned</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RCT</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185</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26</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Jyotheeswaran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[6]</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1998</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U</w:t>
            </w:r>
            <w:r w:rsidRPr="00CB0941">
              <w:rPr>
                <w:rFonts w:ascii="Book Antiqua" w:eastAsia="宋体" w:hAnsi="Book Antiqua" w:cs="Times New Roman"/>
                <w:color w:val="000000"/>
                <w:sz w:val="24"/>
                <w:szCs w:val="24"/>
                <w:lang w:eastAsia="zh-CN"/>
              </w:rPr>
              <w:t>nited States</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1993-1996</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Retrospective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305</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39</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Ciociola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rPr>
              <w:t xml:space="preserve"> </w:t>
            </w:r>
            <w:r w:rsidRPr="00CB0941">
              <w:rPr>
                <w:rFonts w:ascii="Book Antiqua" w:hAnsi="Book Antiqua" w:cs="Times New Roman"/>
                <w:color w:val="000000"/>
                <w:sz w:val="24"/>
                <w:szCs w:val="24"/>
                <w:vertAlign w:val="superscript"/>
              </w:rPr>
              <w:t>[7]</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1999</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U</w:t>
            </w:r>
            <w:r w:rsidRPr="00CB0941">
              <w:rPr>
                <w:rFonts w:ascii="Book Antiqua" w:eastAsia="宋体" w:hAnsi="Book Antiqua" w:cs="Times New Roman"/>
                <w:color w:val="000000"/>
                <w:sz w:val="24"/>
                <w:szCs w:val="24"/>
                <w:lang w:eastAsia="zh-CN"/>
              </w:rPr>
              <w:t>nited States</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1991-1995</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6 RCT</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2910</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27</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w:t>
            </w:r>
          </w:p>
        </w:tc>
      </w:tr>
      <w:tr w:rsidR="002B374C" w:rsidRPr="00CB0941" w:rsidTr="006C7D81">
        <w:tc>
          <w:tcPr>
            <w:tcW w:w="2235" w:type="dxa"/>
          </w:tcPr>
          <w:p w:rsidR="002B374C" w:rsidRPr="00CB0941" w:rsidRDefault="002B374C" w:rsidP="006C7D81">
            <w:pPr>
              <w:tabs>
                <w:tab w:val="clear" w:pos="840"/>
              </w:tabs>
              <w:suppressAutoHyphens w:val="0"/>
              <w:spacing w:line="360" w:lineRule="auto"/>
              <w:rPr>
                <w:rFonts w:ascii="Book Antiqua" w:hAnsi="Book Antiqua" w:cs="Times New Roman"/>
                <w:b/>
                <w:i/>
                <w:color w:val="000000"/>
                <w:sz w:val="24"/>
                <w:szCs w:val="24"/>
              </w:rPr>
            </w:pPr>
            <w:r w:rsidRPr="00CB0941">
              <w:rPr>
                <w:rFonts w:ascii="Book Antiqua" w:hAnsi="Book Antiqua" w:cs="Times New Roman"/>
                <w:b/>
                <w:i/>
                <w:color w:val="000000"/>
                <w:sz w:val="24"/>
                <w:szCs w:val="24"/>
              </w:rPr>
              <w:t>Europe</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McColl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[9]</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1993</w:t>
            </w:r>
          </w:p>
        </w:tc>
        <w:tc>
          <w:tcPr>
            <w:tcW w:w="1275"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U</w:t>
            </w:r>
            <w:r w:rsidRPr="00CB0941">
              <w:rPr>
                <w:rFonts w:ascii="Book Antiqua" w:eastAsia="宋体" w:hAnsi="Book Antiqua" w:cs="Times New Roman"/>
                <w:color w:val="000000"/>
                <w:sz w:val="24"/>
                <w:szCs w:val="24"/>
                <w:lang w:eastAsia="zh-CN"/>
              </w:rPr>
              <w:t>nited Kingdom</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Past 5 years</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Cross-sectional</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400</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1.5</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Hist/RUT/UBT/antibody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Gisbert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 xml:space="preserve"> [10]</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1999</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Spain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Not mentioned</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774</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0.8</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RUT/culture/UBT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Meucci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[11]</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2000</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Italy</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1995-1996</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409</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4.4</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lastRenderedPageBreak/>
              <w:t xml:space="preserve">Bytzer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[12]</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2001</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Denmark</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1993-1995</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RCT</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276</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8</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Hist/culture/antibody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Konturek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[13]</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2003</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Poland</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1996-2000</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1898</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18.7</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Arents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[14]</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2004</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Netherland</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1991-1998</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Retrospective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405</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5</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Arroyo</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[15]</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2004</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Spain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Not mentioned</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830</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4.1</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Sbrozzi-Vanni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 xml:space="preserve"> [16]</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2010</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Italy</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2005-2007</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Retrospective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300</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4</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Musumba</w:t>
            </w:r>
            <w:r w:rsidRPr="00CB0941">
              <w:rPr>
                <w:rFonts w:ascii="Book Antiqua" w:hAnsi="Book Antiqua" w:cs="Times New Roman"/>
                <w:i/>
                <w:color w:val="000000"/>
                <w:sz w:val="24"/>
                <w:szCs w:val="24"/>
              </w:rPr>
              <w:t xml:space="preserve"> et al</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2012</w:t>
            </w:r>
          </w:p>
        </w:tc>
        <w:tc>
          <w:tcPr>
            <w:tcW w:w="1275"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U</w:t>
            </w:r>
            <w:r w:rsidRPr="00CB0941">
              <w:rPr>
                <w:rFonts w:ascii="Book Antiqua" w:eastAsia="宋体" w:hAnsi="Book Antiqua" w:cs="Times New Roman"/>
                <w:color w:val="000000"/>
                <w:sz w:val="24"/>
                <w:szCs w:val="24"/>
                <w:lang w:eastAsia="zh-CN"/>
              </w:rPr>
              <w:t>nited Kingdom</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2005-2010</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Retrospective</w:t>
            </w:r>
          </w:p>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eastAsia="宋体" w:hAnsi="Book Antiqua" w:cs="Times New Roman"/>
                <w:color w:val="000000"/>
                <w:sz w:val="24"/>
                <w:szCs w:val="24"/>
                <w:lang w:eastAsia="zh-CN"/>
              </w:rPr>
              <w:t>and</w:t>
            </w:r>
            <w:r w:rsidRPr="00CB0941">
              <w:rPr>
                <w:rFonts w:ascii="Book Antiqua" w:hAnsi="Book Antiqua" w:cs="Times New Roman"/>
                <w:color w:val="000000"/>
                <w:sz w:val="24"/>
                <w:szCs w:val="24"/>
              </w:rPr>
              <w:t xml:space="preserve"> </w:t>
            </w:r>
            <w:r w:rsidRPr="00CB0941">
              <w:rPr>
                <w:rFonts w:ascii="Book Antiqua" w:eastAsia="宋体" w:hAnsi="Book Antiqua" w:cs="Times New Roman"/>
                <w:color w:val="000000"/>
                <w:sz w:val="24"/>
                <w:szCs w:val="24"/>
                <w:lang w:eastAsia="zh-CN"/>
              </w:rPr>
              <w:t>p</w:t>
            </w:r>
            <w:r w:rsidRPr="00CB0941">
              <w:rPr>
                <w:rFonts w:ascii="Book Antiqua" w:hAnsi="Book Antiqua" w:cs="Times New Roman"/>
                <w:color w:val="000000"/>
                <w:sz w:val="24"/>
                <w:szCs w:val="24"/>
              </w:rPr>
              <w:t>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386</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12</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rPr>
                <w:rFonts w:ascii="Book Antiqua" w:hAnsi="Book Antiqua" w:cs="Times New Roman"/>
                <w:b/>
                <w:i/>
                <w:color w:val="000000"/>
                <w:sz w:val="24"/>
                <w:szCs w:val="24"/>
              </w:rPr>
            </w:pPr>
            <w:r w:rsidRPr="00CB0941">
              <w:rPr>
                <w:rFonts w:ascii="Book Antiqua" w:hAnsi="Book Antiqua" w:cs="Times New Roman"/>
                <w:b/>
                <w:i/>
                <w:color w:val="000000"/>
                <w:sz w:val="24"/>
                <w:szCs w:val="24"/>
              </w:rPr>
              <w:t>Australia</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Borody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[1</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1991</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Australia</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Not mentioned</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302</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0.3</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Hist/culture</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Xia</w:t>
            </w:r>
            <w:r w:rsidRPr="00CB0941">
              <w:rPr>
                <w:rFonts w:ascii="Book Antiqua" w:hAnsi="Book Antiqua" w:cs="Times New Roman"/>
                <w:color w:val="000000"/>
                <w:sz w:val="24"/>
                <w:szCs w:val="24"/>
                <w:vertAlign w:val="superscript"/>
              </w:rPr>
              <w:t>[1</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2000</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Australia</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Not mentioned</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48</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40</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w:t>
            </w:r>
          </w:p>
        </w:tc>
      </w:tr>
      <w:tr w:rsidR="002B374C" w:rsidRPr="00CB0941" w:rsidTr="006C7D81">
        <w:tc>
          <w:tcPr>
            <w:tcW w:w="2235" w:type="dxa"/>
          </w:tcPr>
          <w:p w:rsidR="002B374C" w:rsidRPr="00CB0941" w:rsidRDefault="002B374C" w:rsidP="006C7D81">
            <w:pPr>
              <w:tabs>
                <w:tab w:val="clear" w:pos="840"/>
              </w:tabs>
              <w:suppressAutoHyphens w:val="0"/>
              <w:spacing w:line="360" w:lineRule="auto"/>
              <w:rPr>
                <w:rFonts w:ascii="Book Antiqua" w:hAnsi="Book Antiqua" w:cs="Times New Roman"/>
                <w:b/>
                <w:i/>
                <w:color w:val="000000"/>
                <w:sz w:val="24"/>
                <w:szCs w:val="24"/>
              </w:rPr>
            </w:pPr>
            <w:r w:rsidRPr="00CB0941">
              <w:rPr>
                <w:rFonts w:ascii="Book Antiqua" w:hAnsi="Book Antiqua" w:cs="Times New Roman"/>
                <w:b/>
                <w:i/>
                <w:color w:val="000000"/>
                <w:sz w:val="24"/>
                <w:szCs w:val="24"/>
              </w:rPr>
              <w:t>Asia</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lastRenderedPageBreak/>
              <w:t xml:space="preserve">Tsuji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19</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1999</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Japan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1995-1997</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r w:rsidRPr="00CB0941">
              <w:rPr>
                <w:rFonts w:ascii="Book Antiqua" w:eastAsia="宋体" w:hAnsi="Book Antiqua" w:cs="Times New Roman"/>
                <w:color w:val="000000"/>
                <w:sz w:val="24"/>
                <w:szCs w:val="24"/>
                <w:lang w:eastAsia="zh-CN"/>
              </w:rPr>
              <w:t xml:space="preserve"> and </w:t>
            </w:r>
            <w:r w:rsidRPr="00CB0941">
              <w:rPr>
                <w:rFonts w:ascii="Book Antiqua" w:hAnsi="Book Antiqua" w:cs="Times New Roman"/>
                <w:color w:val="000000"/>
                <w:sz w:val="24"/>
                <w:szCs w:val="24"/>
              </w:rPr>
              <w:t>GU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 120, GU: 215</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GU:2.3, DU;0.9</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Higuchi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1999</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Japan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Not mentioned</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Cross-sectional</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338</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2.4</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Hist/RUT/culture/UBT/antibody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Aoyama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2000</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Japan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1995-1998</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Cross-sectional</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r w:rsidRPr="00CB0941">
              <w:rPr>
                <w:rFonts w:ascii="Book Antiqua" w:eastAsia="宋体" w:hAnsi="Book Antiqua" w:cs="Times New Roman"/>
                <w:color w:val="000000"/>
                <w:sz w:val="24"/>
                <w:szCs w:val="24"/>
                <w:lang w:eastAsia="zh-CN"/>
              </w:rPr>
              <w:t xml:space="preserve"> and </w:t>
            </w:r>
            <w:r w:rsidRPr="00CB0941">
              <w:rPr>
                <w:rFonts w:ascii="Book Antiqua" w:hAnsi="Book Antiqua" w:cs="Times New Roman"/>
                <w:color w:val="000000"/>
                <w:sz w:val="24"/>
                <w:szCs w:val="24"/>
              </w:rPr>
              <w:t>GU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302</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2.6</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Hist/culture/antibody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Nishikawa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2000</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Japan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1992-1997</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Cross-sectional</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398</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1.3</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Chan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2001</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Hong Kong</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1997-1998</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977</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4.1</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Xia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2001</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Hong Kong</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1997-1999</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599</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17.4</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Kamada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2003</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Japan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Past 8 years</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Cross-sectional</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464</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1.3</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Hist//UBT/antibody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Chu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r w:rsidRPr="00CB0941">
              <w:rPr>
                <w:rFonts w:ascii="Book Antiqua" w:hAnsi="Book Antiqua" w:cs="Times New Roman"/>
                <w:color w:val="000000"/>
                <w:sz w:val="24"/>
                <w:szCs w:val="24"/>
              </w:rPr>
              <w:t xml:space="preserve"> </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2005</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Hong </w:t>
            </w:r>
            <w:r w:rsidRPr="00CB0941">
              <w:rPr>
                <w:rFonts w:ascii="Book Antiqua" w:hAnsi="Book Antiqua" w:cs="Times New Roman"/>
                <w:color w:val="000000"/>
                <w:sz w:val="24"/>
                <w:szCs w:val="24"/>
              </w:rPr>
              <w:lastRenderedPageBreak/>
              <w:t>Kong</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lastRenderedPageBreak/>
              <w:t>1996-2002</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1343</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23</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lastRenderedPageBreak/>
              <w:t xml:space="preserve">Yakoob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7</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2005</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Pakistan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1999-2000</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Retrospective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217</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29</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Hung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[2</w:t>
            </w:r>
            <w:r w:rsidRPr="00CB0941">
              <w:rPr>
                <w:rFonts w:ascii="Book Antiqua" w:eastAsia="宋体" w:hAnsi="Book Antiqua" w:cs="Times New Roman"/>
                <w:color w:val="000000"/>
                <w:sz w:val="24"/>
                <w:szCs w:val="24"/>
                <w:vertAlign w:val="superscript"/>
                <w:lang w:eastAsia="zh-CN"/>
              </w:rPr>
              <w:t>8</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2005</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Hong Kong</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2000</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638</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18.8</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Ong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w:t>
            </w:r>
            <w:r w:rsidRPr="00CB0941">
              <w:rPr>
                <w:rFonts w:ascii="Book Antiqua" w:eastAsia="宋体" w:hAnsi="Book Antiqua" w:cs="Times New Roman"/>
                <w:color w:val="000000"/>
                <w:sz w:val="24"/>
                <w:szCs w:val="24"/>
                <w:vertAlign w:val="superscript"/>
                <w:lang w:eastAsia="zh-CN"/>
              </w:rPr>
              <w:t>29</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2006</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 xml:space="preserve">Singapore </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2002-2004</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600</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8.0</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Ootani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0</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2006</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Japan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2000-2002</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116</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1.7</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RUT/UBT/antibody</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Jang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1</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2008</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Korea</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2004-2005</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895</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22.2</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Chen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2</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2010</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Taiwan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2003-2004</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DU</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731</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8</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RUT/UBT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Goenka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3</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2011</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India</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2008-2009</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142</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36.6</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RUT/UBT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Chang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4</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2011</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Taiwan</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2007-2008</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204</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17.2</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Hist/RUT/UBT</w:t>
            </w:r>
          </w:p>
        </w:tc>
      </w:tr>
      <w:tr w:rsidR="002B374C" w:rsidRPr="00CB0941" w:rsidTr="006C7D81">
        <w:tc>
          <w:tcPr>
            <w:tcW w:w="2235" w:type="dxa"/>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Wong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5</w:t>
            </w:r>
            <w:r w:rsidRPr="00CB0941">
              <w:rPr>
                <w:rFonts w:ascii="Book Antiqua" w:hAnsi="Book Antiqua" w:cs="Times New Roman"/>
                <w:color w:val="000000"/>
                <w:sz w:val="24"/>
                <w:szCs w:val="24"/>
                <w:vertAlign w:val="superscript"/>
              </w:rPr>
              <w:t>]</w:t>
            </w:r>
          </w:p>
        </w:tc>
        <w:tc>
          <w:tcPr>
            <w:tcW w:w="1134"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2012</w:t>
            </w:r>
          </w:p>
        </w:tc>
        <w:tc>
          <w:tcPr>
            <w:tcW w:w="1275"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Hong Kong</w:t>
            </w:r>
          </w:p>
        </w:tc>
        <w:tc>
          <w:tcPr>
            <w:tcW w:w="1418"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2002-2009</w:t>
            </w:r>
          </w:p>
        </w:tc>
        <w:tc>
          <w:tcPr>
            <w:tcW w:w="1559"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hPUD</w:t>
            </w:r>
          </w:p>
        </w:tc>
        <w:tc>
          <w:tcPr>
            <w:tcW w:w="9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4827</w:t>
            </w:r>
          </w:p>
        </w:tc>
        <w:tc>
          <w:tcPr>
            <w:tcW w:w="1134" w:type="dxa"/>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13.8</w:t>
            </w:r>
          </w:p>
        </w:tc>
        <w:tc>
          <w:tcPr>
            <w:tcW w:w="2693" w:type="dxa"/>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w:t>
            </w:r>
          </w:p>
        </w:tc>
      </w:tr>
      <w:tr w:rsidR="002B374C" w:rsidRPr="00CB0941" w:rsidTr="006C7D81">
        <w:trPr>
          <w:trHeight w:val="70"/>
        </w:trPr>
        <w:tc>
          <w:tcPr>
            <w:tcW w:w="2235" w:type="dxa"/>
            <w:tcBorders>
              <w:bottom w:val="single" w:sz="4" w:space="0" w:color="auto"/>
            </w:tcBorders>
          </w:tcPr>
          <w:p w:rsidR="002B374C" w:rsidRPr="00CB0941" w:rsidRDefault="002B374C" w:rsidP="006C7D81">
            <w:pPr>
              <w:tabs>
                <w:tab w:val="clear" w:pos="840"/>
              </w:tabs>
              <w:suppressAutoHyphens w:val="0"/>
              <w:spacing w:line="360" w:lineRule="auto"/>
              <w:ind w:firstLineChars="50" w:firstLine="120"/>
              <w:rPr>
                <w:rFonts w:ascii="Book Antiqua" w:hAnsi="Book Antiqua" w:cs="Times New Roman"/>
                <w:color w:val="000000"/>
                <w:sz w:val="24"/>
                <w:szCs w:val="24"/>
              </w:rPr>
            </w:pPr>
            <w:r w:rsidRPr="00CB0941">
              <w:rPr>
                <w:rFonts w:ascii="Book Antiqua" w:hAnsi="Book Antiqua" w:cs="Times New Roman"/>
                <w:color w:val="000000"/>
                <w:sz w:val="24"/>
                <w:szCs w:val="24"/>
              </w:rPr>
              <w:t xml:space="preserve">Kang </w:t>
            </w:r>
            <w:r w:rsidRPr="00CB0941">
              <w:rPr>
                <w:rFonts w:ascii="Book Antiqua" w:hAnsi="Book Antiqua" w:cs="Times New Roman"/>
                <w:i/>
                <w:color w:val="000000"/>
                <w:sz w:val="24"/>
                <w:szCs w:val="24"/>
              </w:rPr>
              <w:t>et al</w:t>
            </w:r>
            <w:r w:rsidRPr="00CB0941">
              <w:rPr>
                <w:rFonts w:ascii="Book Antiqua" w:hAnsi="Book Antiqua" w:cs="Times New Roman"/>
                <w:color w:val="000000"/>
                <w:sz w:val="24"/>
                <w:szCs w:val="24"/>
                <w:vertAlign w:val="superscript"/>
              </w:rPr>
              <w:t>[3</w:t>
            </w:r>
            <w:r w:rsidRPr="00CB0941">
              <w:rPr>
                <w:rFonts w:ascii="Book Antiqua" w:eastAsia="宋体" w:hAnsi="Book Antiqua" w:cs="Times New Roman"/>
                <w:color w:val="000000"/>
                <w:sz w:val="24"/>
                <w:szCs w:val="24"/>
                <w:vertAlign w:val="superscript"/>
                <w:lang w:eastAsia="zh-CN"/>
              </w:rPr>
              <w:t>6</w:t>
            </w:r>
            <w:r w:rsidRPr="00CB0941">
              <w:rPr>
                <w:rFonts w:ascii="Book Antiqua" w:hAnsi="Book Antiqua" w:cs="Times New Roman"/>
                <w:color w:val="000000"/>
                <w:sz w:val="24"/>
                <w:szCs w:val="24"/>
                <w:vertAlign w:val="superscript"/>
              </w:rPr>
              <w:t>]</w:t>
            </w:r>
          </w:p>
        </w:tc>
        <w:tc>
          <w:tcPr>
            <w:tcW w:w="1134"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2012</w:t>
            </w:r>
          </w:p>
        </w:tc>
        <w:tc>
          <w:tcPr>
            <w:tcW w:w="1275"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eastAsia="宋体" w:hAnsi="Book Antiqua" w:cs="Times New Roman"/>
                <w:color w:val="000000"/>
                <w:sz w:val="24"/>
                <w:szCs w:val="24"/>
                <w:lang w:eastAsia="zh-CN"/>
              </w:rPr>
              <w:t xml:space="preserve">South </w:t>
            </w:r>
            <w:r w:rsidRPr="00CB0941">
              <w:rPr>
                <w:rFonts w:ascii="Book Antiqua" w:hAnsi="Book Antiqua" w:cs="Times New Roman"/>
                <w:color w:val="000000"/>
                <w:sz w:val="24"/>
                <w:szCs w:val="24"/>
              </w:rPr>
              <w:t>Korea</w:t>
            </w:r>
          </w:p>
        </w:tc>
        <w:tc>
          <w:tcPr>
            <w:tcW w:w="1418"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2006-2008</w:t>
            </w:r>
          </w:p>
        </w:tc>
        <w:tc>
          <w:tcPr>
            <w:tcW w:w="1559"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Prospective</w:t>
            </w:r>
          </w:p>
        </w:tc>
        <w:tc>
          <w:tcPr>
            <w:tcW w:w="992"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PUD</w:t>
            </w:r>
          </w:p>
        </w:tc>
        <w:tc>
          <w:tcPr>
            <w:tcW w:w="993"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173</w:t>
            </w:r>
          </w:p>
        </w:tc>
        <w:tc>
          <w:tcPr>
            <w:tcW w:w="1134"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16.2</w:t>
            </w:r>
          </w:p>
        </w:tc>
        <w:tc>
          <w:tcPr>
            <w:tcW w:w="2693" w:type="dxa"/>
            <w:tcBorders>
              <w:bottom w:val="single" w:sz="4" w:space="0" w:color="auto"/>
            </w:tcBorders>
          </w:tcPr>
          <w:p w:rsidR="002B374C" w:rsidRPr="00CB0941" w:rsidRDefault="002B374C" w:rsidP="006C7D81">
            <w:pPr>
              <w:tabs>
                <w:tab w:val="clear" w:pos="840"/>
              </w:tabs>
              <w:suppressAutoHyphens w:val="0"/>
              <w:spacing w:line="360" w:lineRule="auto"/>
              <w:rPr>
                <w:rFonts w:ascii="Book Antiqua" w:hAnsi="Book Antiqua" w:cs="Times New Roman"/>
                <w:color w:val="000000"/>
                <w:sz w:val="24"/>
                <w:szCs w:val="24"/>
              </w:rPr>
            </w:pPr>
            <w:r w:rsidRPr="00CB0941">
              <w:rPr>
                <w:rFonts w:ascii="Book Antiqua" w:hAnsi="Book Antiqua" w:cs="Times New Roman"/>
                <w:color w:val="000000"/>
                <w:sz w:val="24"/>
                <w:szCs w:val="24"/>
              </w:rPr>
              <w:t>Hist/RUT/culture/antibody</w:t>
            </w:r>
          </w:p>
        </w:tc>
      </w:tr>
    </w:tbl>
    <w:p w:rsidR="002B374C" w:rsidRPr="00CB0941" w:rsidRDefault="002B374C" w:rsidP="00D221C0">
      <w:pPr>
        <w:tabs>
          <w:tab w:val="clear" w:pos="840"/>
        </w:tabs>
        <w:suppressAutoHyphens w:val="0"/>
        <w:spacing w:line="360" w:lineRule="auto"/>
        <w:rPr>
          <w:rFonts w:ascii="Book Antiqua" w:eastAsia="宋体" w:hAnsi="Book Antiqua" w:cs="Times New Roman"/>
          <w:color w:val="000000"/>
          <w:sz w:val="24"/>
          <w:szCs w:val="24"/>
          <w:lang w:eastAsia="zh-CN"/>
        </w:rPr>
      </w:pPr>
      <w:r w:rsidRPr="00CB0941">
        <w:rPr>
          <w:rFonts w:ascii="Book Antiqua" w:hAnsi="Book Antiqua" w:cs="Times New Roman"/>
          <w:color w:val="000000"/>
          <w:sz w:val="24"/>
          <w:szCs w:val="24"/>
        </w:rPr>
        <w:t>RCT: Randomized controlled trial</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RUT: Rapid urease test</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UBT: Urea breath test</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PUD: Peptic ulcer diseases</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DU: </w:t>
      </w:r>
      <w:r w:rsidRPr="00CB0941">
        <w:rPr>
          <w:rFonts w:ascii="Book Antiqua" w:hAnsi="Book Antiqua" w:cs="Times New Roman"/>
          <w:color w:val="000000"/>
          <w:sz w:val="24"/>
          <w:szCs w:val="24"/>
        </w:rPr>
        <w:lastRenderedPageBreak/>
        <w:t>Duodenal ulcers</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GU: Gastric ulcers</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hPID: Hemorrhagic peptic ulcers</w:t>
      </w:r>
      <w:r w:rsidRPr="00CB0941">
        <w:rPr>
          <w:rFonts w:ascii="Book Antiqua" w:eastAsia="宋体" w:hAnsi="Book Antiqua" w:cs="Times New Roman"/>
          <w:color w:val="000000"/>
          <w:sz w:val="24"/>
          <w:szCs w:val="24"/>
          <w:lang w:eastAsia="zh-CN"/>
        </w:rPr>
        <w:t>;</w:t>
      </w:r>
      <w:r w:rsidRPr="00CB0941">
        <w:rPr>
          <w:rFonts w:ascii="Book Antiqua" w:hAnsi="Book Antiqua" w:cs="Times New Roman"/>
          <w:i/>
          <w:color w:val="000000"/>
          <w:sz w:val="24"/>
          <w:szCs w:val="24"/>
        </w:rPr>
        <w:t xml:space="preserve"> H. pylori</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i/>
          <w:color w:val="000000"/>
          <w:sz w:val="24"/>
          <w:szCs w:val="24"/>
        </w:rPr>
        <w:t>Helicobacter pylori</w:t>
      </w:r>
      <w:r w:rsidRPr="00CB0941">
        <w:rPr>
          <w:rFonts w:ascii="Book Antiqua" w:eastAsia="宋体" w:hAnsi="Book Antiqua" w:cs="Times New Roman"/>
          <w:color w:val="000000"/>
          <w:sz w:val="24"/>
          <w:szCs w:val="24"/>
          <w:lang w:eastAsia="zh-CN"/>
        </w:rPr>
        <w:t>;</w:t>
      </w:r>
      <w:r w:rsidRPr="00CB0941">
        <w:rPr>
          <w:rFonts w:ascii="Book Antiqua" w:hAnsi="Book Antiqua" w:cs="Times New Roman"/>
          <w:color w:val="000000"/>
          <w:sz w:val="24"/>
          <w:szCs w:val="24"/>
        </w:rPr>
        <w:t xml:space="preserve"> NSAID</w:t>
      </w:r>
      <w:r w:rsidRPr="00CB0941">
        <w:rPr>
          <w:rFonts w:ascii="Book Antiqua" w:eastAsia="宋体" w:hAnsi="Book Antiqua" w:cs="Times New Roman"/>
          <w:color w:val="000000"/>
          <w:sz w:val="24"/>
          <w:szCs w:val="24"/>
          <w:lang w:eastAsia="zh-CN"/>
        </w:rPr>
        <w:t xml:space="preserve">: </w:t>
      </w:r>
      <w:r w:rsidRPr="00CB0941">
        <w:rPr>
          <w:rFonts w:ascii="Book Antiqua" w:hAnsi="Book Antiqua" w:cs="Times New Roman"/>
          <w:color w:val="000000"/>
          <w:sz w:val="24"/>
          <w:szCs w:val="24"/>
        </w:rPr>
        <w:t>Non-steroidal anti-inflammatory drug</w:t>
      </w:r>
      <w:r w:rsidRPr="00CB0941">
        <w:rPr>
          <w:rFonts w:ascii="Book Antiqua" w:eastAsia="宋体" w:hAnsi="Book Antiqua" w:cs="Times New Roman"/>
          <w:color w:val="000000"/>
          <w:sz w:val="24"/>
          <w:szCs w:val="24"/>
          <w:lang w:eastAsia="zh-CN"/>
        </w:rPr>
        <w:t>.</w:t>
      </w:r>
    </w:p>
    <w:sectPr w:rsidR="002B374C" w:rsidRPr="00CB0941" w:rsidSect="00FF17D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43" w:rsidRDefault="003E6F43" w:rsidP="00A368D1">
      <w:r>
        <w:separator/>
      </w:r>
    </w:p>
  </w:endnote>
  <w:endnote w:type="continuationSeparator" w:id="0">
    <w:p w:rsidR="003E6F43" w:rsidRDefault="003E6F43" w:rsidP="00A3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43" w:rsidRDefault="003E6F43" w:rsidP="00A368D1">
      <w:r>
        <w:separator/>
      </w:r>
    </w:p>
  </w:footnote>
  <w:footnote w:type="continuationSeparator" w:id="0">
    <w:p w:rsidR="003E6F43" w:rsidRDefault="003E6F43" w:rsidP="00A36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2E63"/>
    <w:multiLevelType w:val="hybridMultilevel"/>
    <w:tmpl w:val="D06EA494"/>
    <w:lvl w:ilvl="0" w:tplc="8A8ED0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4887831"/>
    <w:multiLevelType w:val="hybridMultilevel"/>
    <w:tmpl w:val="826E3FE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0636819"/>
    <w:multiLevelType w:val="multilevel"/>
    <w:tmpl w:val="879614BC"/>
    <w:lvl w:ilvl="0">
      <w:start w:val="1"/>
      <w:numFmt w:val="decimal"/>
      <w:lvlText w:val="%1"/>
      <w:lvlJc w:val="left"/>
      <w:pPr>
        <w:tabs>
          <w:tab w:val="num" w:pos="380"/>
        </w:tabs>
        <w:ind w:left="380" w:hanging="380"/>
      </w:pPr>
      <w:rPr>
        <w:rFonts w:cs="Times New Roman" w:hint="default"/>
      </w:rPr>
    </w:lvl>
    <w:lvl w:ilvl="1">
      <w:start w:val="1"/>
      <w:numFmt w:val="decimal"/>
      <w:lvlText w:val="%1-%2"/>
      <w:lvlJc w:val="left"/>
      <w:pPr>
        <w:tabs>
          <w:tab w:val="num" w:pos="380"/>
        </w:tabs>
        <w:ind w:left="380" w:hanging="380"/>
      </w:pPr>
      <w:rPr>
        <w:rFonts w:cs="Times New Roman" w:hint="default"/>
      </w:rPr>
    </w:lvl>
    <w:lvl w:ilvl="2">
      <w:start w:val="1"/>
      <w:numFmt w:val="decimal"/>
      <w:lvlText w:val="%1-%2.%3"/>
      <w:lvlJc w:val="left"/>
      <w:pPr>
        <w:tabs>
          <w:tab w:val="num" w:pos="380"/>
        </w:tabs>
        <w:ind w:left="380" w:hanging="380"/>
      </w:pPr>
      <w:rPr>
        <w:rFonts w:cs="Times New Roman" w:hint="default"/>
      </w:rPr>
    </w:lvl>
    <w:lvl w:ilvl="3">
      <w:start w:val="1"/>
      <w:numFmt w:val="decimal"/>
      <w:lvlText w:val="%1-%2.%3.%4"/>
      <w:lvlJc w:val="left"/>
      <w:pPr>
        <w:tabs>
          <w:tab w:val="num" w:pos="380"/>
        </w:tabs>
        <w:ind w:left="380" w:hanging="380"/>
      </w:pPr>
      <w:rPr>
        <w:rFonts w:cs="Times New Roman" w:hint="default"/>
      </w:rPr>
    </w:lvl>
    <w:lvl w:ilvl="4">
      <w:start w:val="1"/>
      <w:numFmt w:val="decimal"/>
      <w:lvlText w:val="%1-%2.%3.%4.%5"/>
      <w:lvlJc w:val="left"/>
      <w:pPr>
        <w:tabs>
          <w:tab w:val="num" w:pos="380"/>
        </w:tabs>
        <w:ind w:left="380" w:hanging="380"/>
      </w:pPr>
      <w:rPr>
        <w:rFonts w:cs="Times New Roman" w:hint="default"/>
      </w:rPr>
    </w:lvl>
    <w:lvl w:ilvl="5">
      <w:start w:val="1"/>
      <w:numFmt w:val="decimal"/>
      <w:lvlText w:val="%1-%2.%3.%4.%5.%6"/>
      <w:lvlJc w:val="left"/>
      <w:pPr>
        <w:tabs>
          <w:tab w:val="num" w:pos="380"/>
        </w:tabs>
        <w:ind w:left="380" w:hanging="380"/>
      </w:pPr>
      <w:rPr>
        <w:rFonts w:cs="Times New Roman" w:hint="default"/>
      </w:rPr>
    </w:lvl>
    <w:lvl w:ilvl="6">
      <w:start w:val="1"/>
      <w:numFmt w:val="decimal"/>
      <w:lvlText w:val="%1-%2.%3.%4.%5.%6.%7"/>
      <w:lvlJc w:val="left"/>
      <w:pPr>
        <w:tabs>
          <w:tab w:val="num" w:pos="380"/>
        </w:tabs>
        <w:ind w:left="380" w:hanging="380"/>
      </w:pPr>
      <w:rPr>
        <w:rFonts w:cs="Times New Roman" w:hint="default"/>
      </w:rPr>
    </w:lvl>
    <w:lvl w:ilvl="7">
      <w:start w:val="1"/>
      <w:numFmt w:val="decimal"/>
      <w:lvlText w:val="%1-%2.%3.%4.%5.%6.%7.%8"/>
      <w:lvlJc w:val="left"/>
      <w:pPr>
        <w:tabs>
          <w:tab w:val="num" w:pos="380"/>
        </w:tabs>
        <w:ind w:left="380" w:hanging="380"/>
      </w:pPr>
      <w:rPr>
        <w:rFonts w:cs="Times New Roman" w:hint="default"/>
      </w:rPr>
    </w:lvl>
    <w:lvl w:ilvl="8">
      <w:start w:val="1"/>
      <w:numFmt w:val="decimal"/>
      <w:lvlText w:val="%1-%2.%3.%4.%5.%6.%7.%8.%9"/>
      <w:lvlJc w:val="left"/>
      <w:pPr>
        <w:tabs>
          <w:tab w:val="num" w:pos="380"/>
        </w:tabs>
        <w:ind w:left="380" w:hanging="38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defaultTabStop w:val="840"/>
  <w:drawingGridHorizontalSpacing w:val="149"/>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9A"/>
    <w:rsid w:val="00016788"/>
    <w:rsid w:val="00017FDB"/>
    <w:rsid w:val="000629F0"/>
    <w:rsid w:val="00090F21"/>
    <w:rsid w:val="00091414"/>
    <w:rsid w:val="00095518"/>
    <w:rsid w:val="000C1A2A"/>
    <w:rsid w:val="000D6442"/>
    <w:rsid w:val="000E7443"/>
    <w:rsid w:val="001158C9"/>
    <w:rsid w:val="00121E2A"/>
    <w:rsid w:val="001459F1"/>
    <w:rsid w:val="00174FD8"/>
    <w:rsid w:val="00177E7C"/>
    <w:rsid w:val="00183D90"/>
    <w:rsid w:val="001C3B7B"/>
    <w:rsid w:val="001D11BD"/>
    <w:rsid w:val="001D71FE"/>
    <w:rsid w:val="00210026"/>
    <w:rsid w:val="00222D93"/>
    <w:rsid w:val="002641F9"/>
    <w:rsid w:val="00273C81"/>
    <w:rsid w:val="00280901"/>
    <w:rsid w:val="002A5D8E"/>
    <w:rsid w:val="002B374C"/>
    <w:rsid w:val="002F0A20"/>
    <w:rsid w:val="002F2F3C"/>
    <w:rsid w:val="00300823"/>
    <w:rsid w:val="0032024B"/>
    <w:rsid w:val="0032603F"/>
    <w:rsid w:val="0033088D"/>
    <w:rsid w:val="00334AAA"/>
    <w:rsid w:val="0033739A"/>
    <w:rsid w:val="003656AE"/>
    <w:rsid w:val="00367118"/>
    <w:rsid w:val="00385246"/>
    <w:rsid w:val="00385A97"/>
    <w:rsid w:val="00391670"/>
    <w:rsid w:val="003A5102"/>
    <w:rsid w:val="003A6CB0"/>
    <w:rsid w:val="003C37EC"/>
    <w:rsid w:val="003C46F3"/>
    <w:rsid w:val="003E6F43"/>
    <w:rsid w:val="003F62CB"/>
    <w:rsid w:val="0042273B"/>
    <w:rsid w:val="004268DF"/>
    <w:rsid w:val="0045362D"/>
    <w:rsid w:val="004756F7"/>
    <w:rsid w:val="004878E1"/>
    <w:rsid w:val="00495DC0"/>
    <w:rsid w:val="00497F06"/>
    <w:rsid w:val="004C3B97"/>
    <w:rsid w:val="004D3A37"/>
    <w:rsid w:val="004D753D"/>
    <w:rsid w:val="004E1AB8"/>
    <w:rsid w:val="00513120"/>
    <w:rsid w:val="005239F0"/>
    <w:rsid w:val="00554321"/>
    <w:rsid w:val="00570EF5"/>
    <w:rsid w:val="00595F74"/>
    <w:rsid w:val="005A2C52"/>
    <w:rsid w:val="005A2CEC"/>
    <w:rsid w:val="005B0DDC"/>
    <w:rsid w:val="005C21A5"/>
    <w:rsid w:val="005D2B34"/>
    <w:rsid w:val="0060071C"/>
    <w:rsid w:val="006132FA"/>
    <w:rsid w:val="00620BCB"/>
    <w:rsid w:val="006534B0"/>
    <w:rsid w:val="006667A6"/>
    <w:rsid w:val="00674C6D"/>
    <w:rsid w:val="006B1507"/>
    <w:rsid w:val="006C7D81"/>
    <w:rsid w:val="00705A53"/>
    <w:rsid w:val="00791FFC"/>
    <w:rsid w:val="00794F08"/>
    <w:rsid w:val="00797E65"/>
    <w:rsid w:val="007A39BF"/>
    <w:rsid w:val="007A49DC"/>
    <w:rsid w:val="007A4E3F"/>
    <w:rsid w:val="007D68DA"/>
    <w:rsid w:val="007E623D"/>
    <w:rsid w:val="007E6C7D"/>
    <w:rsid w:val="007F2788"/>
    <w:rsid w:val="00801D05"/>
    <w:rsid w:val="00813A2D"/>
    <w:rsid w:val="008362C4"/>
    <w:rsid w:val="0088513E"/>
    <w:rsid w:val="00897959"/>
    <w:rsid w:val="008D0B33"/>
    <w:rsid w:val="008E259C"/>
    <w:rsid w:val="00971282"/>
    <w:rsid w:val="00973D04"/>
    <w:rsid w:val="00977327"/>
    <w:rsid w:val="0099464C"/>
    <w:rsid w:val="009A2ABA"/>
    <w:rsid w:val="009A309A"/>
    <w:rsid w:val="009E6424"/>
    <w:rsid w:val="009E7D1E"/>
    <w:rsid w:val="00A03325"/>
    <w:rsid w:val="00A126F6"/>
    <w:rsid w:val="00A15E0B"/>
    <w:rsid w:val="00A27A8E"/>
    <w:rsid w:val="00A368D1"/>
    <w:rsid w:val="00A370D1"/>
    <w:rsid w:val="00A4276B"/>
    <w:rsid w:val="00A829DB"/>
    <w:rsid w:val="00A9219F"/>
    <w:rsid w:val="00AA3C9B"/>
    <w:rsid w:val="00AC7C21"/>
    <w:rsid w:val="00AD5CCD"/>
    <w:rsid w:val="00AE0F39"/>
    <w:rsid w:val="00AE41B3"/>
    <w:rsid w:val="00B018B9"/>
    <w:rsid w:val="00B04AFF"/>
    <w:rsid w:val="00B068FF"/>
    <w:rsid w:val="00B10E88"/>
    <w:rsid w:val="00B158E9"/>
    <w:rsid w:val="00B56652"/>
    <w:rsid w:val="00B66044"/>
    <w:rsid w:val="00BE2AFD"/>
    <w:rsid w:val="00C14090"/>
    <w:rsid w:val="00C6335F"/>
    <w:rsid w:val="00C81910"/>
    <w:rsid w:val="00C86677"/>
    <w:rsid w:val="00C90A96"/>
    <w:rsid w:val="00CB0941"/>
    <w:rsid w:val="00CB4259"/>
    <w:rsid w:val="00CC0653"/>
    <w:rsid w:val="00CC7206"/>
    <w:rsid w:val="00CF399F"/>
    <w:rsid w:val="00D16DC8"/>
    <w:rsid w:val="00D221C0"/>
    <w:rsid w:val="00D250B7"/>
    <w:rsid w:val="00D336E1"/>
    <w:rsid w:val="00D33C3F"/>
    <w:rsid w:val="00D37E2B"/>
    <w:rsid w:val="00D46112"/>
    <w:rsid w:val="00D57E1E"/>
    <w:rsid w:val="00D92D9F"/>
    <w:rsid w:val="00DB3498"/>
    <w:rsid w:val="00DC17A5"/>
    <w:rsid w:val="00DC3F7D"/>
    <w:rsid w:val="00DC4400"/>
    <w:rsid w:val="00DF238C"/>
    <w:rsid w:val="00E0029A"/>
    <w:rsid w:val="00E02FAA"/>
    <w:rsid w:val="00E12C40"/>
    <w:rsid w:val="00E22494"/>
    <w:rsid w:val="00E24707"/>
    <w:rsid w:val="00E33067"/>
    <w:rsid w:val="00E440CF"/>
    <w:rsid w:val="00E45F25"/>
    <w:rsid w:val="00E63DA3"/>
    <w:rsid w:val="00E82268"/>
    <w:rsid w:val="00E928D3"/>
    <w:rsid w:val="00E93C0C"/>
    <w:rsid w:val="00EA5194"/>
    <w:rsid w:val="00EC306D"/>
    <w:rsid w:val="00EC4C78"/>
    <w:rsid w:val="00EE7A07"/>
    <w:rsid w:val="00F0471B"/>
    <w:rsid w:val="00F13A56"/>
    <w:rsid w:val="00F5086D"/>
    <w:rsid w:val="00F73C69"/>
    <w:rsid w:val="00F811D1"/>
    <w:rsid w:val="00FB22F2"/>
    <w:rsid w:val="00FC610F"/>
    <w:rsid w:val="00FF17D0"/>
    <w:rsid w:val="00FF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F0"/>
    <w:pPr>
      <w:widowControl w:val="0"/>
      <w:tabs>
        <w:tab w:val="left" w:pos="840"/>
      </w:tabs>
      <w:suppressAutoHyphens/>
      <w:jc w:val="both"/>
    </w:pPr>
    <w:rPr>
      <w:color w:val="00000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629F0"/>
    <w:rPr>
      <w:rFonts w:cs="Times New Roman"/>
      <w:b/>
      <w:bCs/>
    </w:rPr>
  </w:style>
  <w:style w:type="paragraph" w:customStyle="1" w:styleId="Heading">
    <w:name w:val="Heading"/>
    <w:basedOn w:val="a"/>
    <w:next w:val="Textbody"/>
    <w:uiPriority w:val="99"/>
    <w:rsid w:val="000629F0"/>
    <w:pPr>
      <w:keepNext/>
      <w:spacing w:before="240" w:after="120"/>
    </w:pPr>
    <w:rPr>
      <w:rFonts w:ascii="Arial" w:hAnsi="Arial" w:cs="Lohit Hindi"/>
      <w:sz w:val="28"/>
      <w:szCs w:val="28"/>
    </w:rPr>
  </w:style>
  <w:style w:type="paragraph" w:customStyle="1" w:styleId="Textbody">
    <w:name w:val="Text body"/>
    <w:basedOn w:val="a"/>
    <w:uiPriority w:val="99"/>
    <w:rsid w:val="000629F0"/>
    <w:pPr>
      <w:spacing w:after="120"/>
    </w:pPr>
  </w:style>
  <w:style w:type="paragraph" w:styleId="a4">
    <w:name w:val="List"/>
    <w:basedOn w:val="Textbody"/>
    <w:uiPriority w:val="99"/>
    <w:rsid w:val="000629F0"/>
    <w:rPr>
      <w:rFonts w:cs="Lohit Hindi"/>
    </w:rPr>
  </w:style>
  <w:style w:type="paragraph" w:styleId="a5">
    <w:name w:val="caption"/>
    <w:basedOn w:val="a"/>
    <w:uiPriority w:val="99"/>
    <w:qFormat/>
    <w:rsid w:val="000629F0"/>
    <w:pPr>
      <w:suppressLineNumbers/>
      <w:spacing w:before="120" w:after="120"/>
    </w:pPr>
    <w:rPr>
      <w:rFonts w:cs="Lohit Hindi"/>
      <w:i/>
      <w:iCs/>
      <w:sz w:val="24"/>
      <w:szCs w:val="24"/>
    </w:rPr>
  </w:style>
  <w:style w:type="paragraph" w:customStyle="1" w:styleId="Index">
    <w:name w:val="Index"/>
    <w:basedOn w:val="a"/>
    <w:uiPriority w:val="99"/>
    <w:rsid w:val="000629F0"/>
    <w:pPr>
      <w:suppressLineNumbers/>
    </w:pPr>
    <w:rPr>
      <w:rFonts w:cs="Lohit Hindi"/>
    </w:rPr>
  </w:style>
  <w:style w:type="paragraph" w:styleId="a6">
    <w:name w:val="header"/>
    <w:basedOn w:val="a"/>
    <w:link w:val="Char"/>
    <w:uiPriority w:val="99"/>
    <w:rsid w:val="00A368D1"/>
    <w:pPr>
      <w:tabs>
        <w:tab w:val="clear" w:pos="840"/>
        <w:tab w:val="center" w:pos="4252"/>
        <w:tab w:val="right" w:pos="8504"/>
      </w:tabs>
      <w:snapToGrid w:val="0"/>
    </w:pPr>
  </w:style>
  <w:style w:type="character" w:customStyle="1" w:styleId="Char">
    <w:name w:val="页眉 Char"/>
    <w:basedOn w:val="a0"/>
    <w:link w:val="a6"/>
    <w:uiPriority w:val="99"/>
    <w:locked/>
    <w:rsid w:val="00A368D1"/>
    <w:rPr>
      <w:rFonts w:ascii="Century" w:eastAsia="Times New Roman" w:hAnsi="Century" w:cs="Times New Roman"/>
      <w:color w:val="00000A"/>
      <w:sz w:val="22"/>
      <w:szCs w:val="22"/>
      <w:lang w:bidi="ar-SA"/>
    </w:rPr>
  </w:style>
  <w:style w:type="paragraph" w:styleId="a7">
    <w:name w:val="footer"/>
    <w:basedOn w:val="a"/>
    <w:link w:val="Char0"/>
    <w:uiPriority w:val="99"/>
    <w:rsid w:val="00A368D1"/>
    <w:pPr>
      <w:tabs>
        <w:tab w:val="clear" w:pos="840"/>
        <w:tab w:val="center" w:pos="4252"/>
        <w:tab w:val="right" w:pos="8504"/>
      </w:tabs>
      <w:snapToGrid w:val="0"/>
    </w:pPr>
  </w:style>
  <w:style w:type="character" w:customStyle="1" w:styleId="Char0">
    <w:name w:val="页脚 Char"/>
    <w:basedOn w:val="a0"/>
    <w:link w:val="a7"/>
    <w:uiPriority w:val="99"/>
    <w:locked/>
    <w:rsid w:val="00A368D1"/>
    <w:rPr>
      <w:rFonts w:ascii="Century" w:eastAsia="Times New Roman" w:hAnsi="Century" w:cs="Times New Roman"/>
      <w:color w:val="00000A"/>
      <w:sz w:val="22"/>
      <w:szCs w:val="22"/>
      <w:lang w:bidi="ar-SA"/>
    </w:rPr>
  </w:style>
  <w:style w:type="paragraph" w:styleId="a8">
    <w:name w:val="Balloon Text"/>
    <w:basedOn w:val="a"/>
    <w:link w:val="Char1"/>
    <w:uiPriority w:val="99"/>
    <w:semiHidden/>
    <w:rsid w:val="00A368D1"/>
    <w:rPr>
      <w:rFonts w:ascii="Arial" w:eastAsia="MS Gothic" w:hAnsi="Arial" w:cs="Angsana New"/>
      <w:sz w:val="18"/>
      <w:szCs w:val="18"/>
    </w:rPr>
  </w:style>
  <w:style w:type="character" w:customStyle="1" w:styleId="Char1">
    <w:name w:val="批注框文本 Char"/>
    <w:basedOn w:val="a0"/>
    <w:link w:val="a8"/>
    <w:uiPriority w:val="99"/>
    <w:semiHidden/>
    <w:locked/>
    <w:rsid w:val="00A368D1"/>
    <w:rPr>
      <w:rFonts w:ascii="Arial" w:eastAsia="MS Gothic" w:hAnsi="Arial" w:cs="Angsana New"/>
      <w:color w:val="00000A"/>
      <w:sz w:val="18"/>
      <w:szCs w:val="18"/>
      <w:lang w:bidi="ar-SA"/>
    </w:rPr>
  </w:style>
  <w:style w:type="character" w:styleId="a9">
    <w:name w:val="annotation reference"/>
    <w:basedOn w:val="a0"/>
    <w:uiPriority w:val="99"/>
    <w:semiHidden/>
    <w:rsid w:val="00A368D1"/>
    <w:rPr>
      <w:rFonts w:cs="Times New Roman"/>
      <w:sz w:val="18"/>
      <w:szCs w:val="18"/>
    </w:rPr>
  </w:style>
  <w:style w:type="paragraph" w:styleId="aa">
    <w:name w:val="annotation text"/>
    <w:basedOn w:val="a"/>
    <w:link w:val="Char2"/>
    <w:uiPriority w:val="99"/>
    <w:semiHidden/>
    <w:rsid w:val="00A368D1"/>
    <w:pPr>
      <w:jc w:val="left"/>
    </w:pPr>
  </w:style>
  <w:style w:type="character" w:customStyle="1" w:styleId="Char2">
    <w:name w:val="批注文字 Char"/>
    <w:basedOn w:val="a0"/>
    <w:link w:val="aa"/>
    <w:uiPriority w:val="99"/>
    <w:semiHidden/>
    <w:locked/>
    <w:rsid w:val="00A368D1"/>
    <w:rPr>
      <w:rFonts w:ascii="Century" w:eastAsia="Times New Roman" w:hAnsi="Century" w:cs="Times New Roman"/>
      <w:color w:val="00000A"/>
      <w:sz w:val="22"/>
      <w:szCs w:val="22"/>
      <w:lang w:bidi="ar-SA"/>
    </w:rPr>
  </w:style>
  <w:style w:type="paragraph" w:styleId="ab">
    <w:name w:val="annotation subject"/>
    <w:basedOn w:val="aa"/>
    <w:next w:val="aa"/>
    <w:link w:val="Char3"/>
    <w:uiPriority w:val="99"/>
    <w:semiHidden/>
    <w:rsid w:val="00A368D1"/>
    <w:rPr>
      <w:b/>
      <w:bCs/>
    </w:rPr>
  </w:style>
  <w:style w:type="character" w:customStyle="1" w:styleId="Char3">
    <w:name w:val="批注主题 Char"/>
    <w:basedOn w:val="Char2"/>
    <w:link w:val="ab"/>
    <w:uiPriority w:val="99"/>
    <w:semiHidden/>
    <w:locked/>
    <w:rsid w:val="00A368D1"/>
    <w:rPr>
      <w:rFonts w:ascii="Century" w:eastAsia="Times New Roman" w:hAnsi="Century" w:cs="Times New Roman"/>
      <w:b/>
      <w:bCs/>
      <w:color w:val="00000A"/>
      <w:sz w:val="22"/>
      <w:szCs w:val="22"/>
      <w:lang w:bidi="ar-SA"/>
    </w:rPr>
  </w:style>
  <w:style w:type="paragraph" w:styleId="ac">
    <w:name w:val="Revision"/>
    <w:hidden/>
    <w:uiPriority w:val="99"/>
    <w:semiHidden/>
    <w:rsid w:val="00CC7206"/>
    <w:rPr>
      <w:color w:val="00000A"/>
      <w:lang w:eastAsia="ja-JP"/>
    </w:rPr>
  </w:style>
  <w:style w:type="paragraph" w:customStyle="1" w:styleId="1">
    <w:name w:val="リスト段落1"/>
    <w:basedOn w:val="a"/>
    <w:uiPriority w:val="99"/>
    <w:rsid w:val="00E63DA3"/>
    <w:pPr>
      <w:tabs>
        <w:tab w:val="clear" w:pos="840"/>
      </w:tabs>
      <w:suppressAutoHyphens w:val="0"/>
      <w:ind w:leftChars="400" w:left="840" w:firstLine="840"/>
    </w:pPr>
    <w:rPr>
      <w:rFonts w:cs="Times New Roman"/>
      <w:color w:val="auto"/>
      <w:szCs w:val="24"/>
    </w:rPr>
  </w:style>
  <w:style w:type="character" w:styleId="ad">
    <w:name w:val="Hyperlink"/>
    <w:basedOn w:val="a0"/>
    <w:uiPriority w:val="99"/>
    <w:rsid w:val="003C37EC"/>
    <w:rPr>
      <w:rFonts w:cs="Times New Roman"/>
      <w:color w:val="0000FF"/>
      <w:u w:val="single"/>
    </w:rPr>
  </w:style>
  <w:style w:type="table" w:styleId="ae">
    <w:name w:val="Table Grid"/>
    <w:basedOn w:val="a1"/>
    <w:uiPriority w:val="99"/>
    <w:rsid w:val="00FF17D0"/>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Char4"/>
    <w:uiPriority w:val="99"/>
    <w:rsid w:val="00D57E1E"/>
    <w:pPr>
      <w:tabs>
        <w:tab w:val="clear" w:pos="840"/>
      </w:tabs>
      <w:suppressAutoHyphens w:val="0"/>
    </w:pPr>
    <w:rPr>
      <w:rFonts w:ascii="宋体" w:eastAsia="宋体" w:hAnsi="Courier New" w:cs="Courier New"/>
      <w:color w:val="auto"/>
      <w:szCs w:val="21"/>
      <w:lang w:eastAsia="zh-CN"/>
    </w:rPr>
  </w:style>
  <w:style w:type="character" w:customStyle="1" w:styleId="Char4">
    <w:name w:val="纯文本 Char"/>
    <w:basedOn w:val="a0"/>
    <w:link w:val="af"/>
    <w:uiPriority w:val="99"/>
    <w:locked/>
    <w:rsid w:val="00D57E1E"/>
    <w:rPr>
      <w:rFonts w:ascii="宋体" w:eastAsia="宋体" w:hAnsi="Courier New" w:cs="Courier New"/>
      <w:sz w:val="21"/>
      <w:szCs w:val="21"/>
      <w:lang w:eastAsia="zh-CN" w:bidi="ar-SA"/>
    </w:rPr>
  </w:style>
  <w:style w:type="paragraph" w:styleId="af0">
    <w:name w:val="List Paragraph"/>
    <w:basedOn w:val="a"/>
    <w:uiPriority w:val="99"/>
    <w:qFormat/>
    <w:rsid w:val="001459F1"/>
    <w:pPr>
      <w:ind w:firstLineChars="200" w:firstLine="420"/>
    </w:pPr>
  </w:style>
  <w:style w:type="character" w:customStyle="1" w:styleId="apple-converted-space">
    <w:name w:val="apple-converted-space"/>
    <w:basedOn w:val="a0"/>
    <w:uiPriority w:val="99"/>
    <w:rsid w:val="003852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F0"/>
    <w:pPr>
      <w:widowControl w:val="0"/>
      <w:tabs>
        <w:tab w:val="left" w:pos="840"/>
      </w:tabs>
      <w:suppressAutoHyphens/>
      <w:jc w:val="both"/>
    </w:pPr>
    <w:rPr>
      <w:color w:val="00000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629F0"/>
    <w:rPr>
      <w:rFonts w:cs="Times New Roman"/>
      <w:b/>
      <w:bCs/>
    </w:rPr>
  </w:style>
  <w:style w:type="paragraph" w:customStyle="1" w:styleId="Heading">
    <w:name w:val="Heading"/>
    <w:basedOn w:val="a"/>
    <w:next w:val="Textbody"/>
    <w:uiPriority w:val="99"/>
    <w:rsid w:val="000629F0"/>
    <w:pPr>
      <w:keepNext/>
      <w:spacing w:before="240" w:after="120"/>
    </w:pPr>
    <w:rPr>
      <w:rFonts w:ascii="Arial" w:hAnsi="Arial" w:cs="Lohit Hindi"/>
      <w:sz w:val="28"/>
      <w:szCs w:val="28"/>
    </w:rPr>
  </w:style>
  <w:style w:type="paragraph" w:customStyle="1" w:styleId="Textbody">
    <w:name w:val="Text body"/>
    <w:basedOn w:val="a"/>
    <w:uiPriority w:val="99"/>
    <w:rsid w:val="000629F0"/>
    <w:pPr>
      <w:spacing w:after="120"/>
    </w:pPr>
  </w:style>
  <w:style w:type="paragraph" w:styleId="a4">
    <w:name w:val="List"/>
    <w:basedOn w:val="Textbody"/>
    <w:uiPriority w:val="99"/>
    <w:rsid w:val="000629F0"/>
    <w:rPr>
      <w:rFonts w:cs="Lohit Hindi"/>
    </w:rPr>
  </w:style>
  <w:style w:type="paragraph" w:styleId="a5">
    <w:name w:val="caption"/>
    <w:basedOn w:val="a"/>
    <w:uiPriority w:val="99"/>
    <w:qFormat/>
    <w:rsid w:val="000629F0"/>
    <w:pPr>
      <w:suppressLineNumbers/>
      <w:spacing w:before="120" w:after="120"/>
    </w:pPr>
    <w:rPr>
      <w:rFonts w:cs="Lohit Hindi"/>
      <w:i/>
      <w:iCs/>
      <w:sz w:val="24"/>
      <w:szCs w:val="24"/>
    </w:rPr>
  </w:style>
  <w:style w:type="paragraph" w:customStyle="1" w:styleId="Index">
    <w:name w:val="Index"/>
    <w:basedOn w:val="a"/>
    <w:uiPriority w:val="99"/>
    <w:rsid w:val="000629F0"/>
    <w:pPr>
      <w:suppressLineNumbers/>
    </w:pPr>
    <w:rPr>
      <w:rFonts w:cs="Lohit Hindi"/>
    </w:rPr>
  </w:style>
  <w:style w:type="paragraph" w:styleId="a6">
    <w:name w:val="header"/>
    <w:basedOn w:val="a"/>
    <w:link w:val="Char"/>
    <w:uiPriority w:val="99"/>
    <w:rsid w:val="00A368D1"/>
    <w:pPr>
      <w:tabs>
        <w:tab w:val="clear" w:pos="840"/>
        <w:tab w:val="center" w:pos="4252"/>
        <w:tab w:val="right" w:pos="8504"/>
      </w:tabs>
      <w:snapToGrid w:val="0"/>
    </w:pPr>
  </w:style>
  <w:style w:type="character" w:customStyle="1" w:styleId="Char">
    <w:name w:val="页眉 Char"/>
    <w:basedOn w:val="a0"/>
    <w:link w:val="a6"/>
    <w:uiPriority w:val="99"/>
    <w:locked/>
    <w:rsid w:val="00A368D1"/>
    <w:rPr>
      <w:rFonts w:ascii="Century" w:eastAsia="Times New Roman" w:hAnsi="Century" w:cs="Times New Roman"/>
      <w:color w:val="00000A"/>
      <w:sz w:val="22"/>
      <w:szCs w:val="22"/>
      <w:lang w:bidi="ar-SA"/>
    </w:rPr>
  </w:style>
  <w:style w:type="paragraph" w:styleId="a7">
    <w:name w:val="footer"/>
    <w:basedOn w:val="a"/>
    <w:link w:val="Char0"/>
    <w:uiPriority w:val="99"/>
    <w:rsid w:val="00A368D1"/>
    <w:pPr>
      <w:tabs>
        <w:tab w:val="clear" w:pos="840"/>
        <w:tab w:val="center" w:pos="4252"/>
        <w:tab w:val="right" w:pos="8504"/>
      </w:tabs>
      <w:snapToGrid w:val="0"/>
    </w:pPr>
  </w:style>
  <w:style w:type="character" w:customStyle="1" w:styleId="Char0">
    <w:name w:val="页脚 Char"/>
    <w:basedOn w:val="a0"/>
    <w:link w:val="a7"/>
    <w:uiPriority w:val="99"/>
    <w:locked/>
    <w:rsid w:val="00A368D1"/>
    <w:rPr>
      <w:rFonts w:ascii="Century" w:eastAsia="Times New Roman" w:hAnsi="Century" w:cs="Times New Roman"/>
      <w:color w:val="00000A"/>
      <w:sz w:val="22"/>
      <w:szCs w:val="22"/>
      <w:lang w:bidi="ar-SA"/>
    </w:rPr>
  </w:style>
  <w:style w:type="paragraph" w:styleId="a8">
    <w:name w:val="Balloon Text"/>
    <w:basedOn w:val="a"/>
    <w:link w:val="Char1"/>
    <w:uiPriority w:val="99"/>
    <w:semiHidden/>
    <w:rsid w:val="00A368D1"/>
    <w:rPr>
      <w:rFonts w:ascii="Arial" w:eastAsia="MS Gothic" w:hAnsi="Arial" w:cs="Angsana New"/>
      <w:sz w:val="18"/>
      <w:szCs w:val="18"/>
    </w:rPr>
  </w:style>
  <w:style w:type="character" w:customStyle="1" w:styleId="Char1">
    <w:name w:val="批注框文本 Char"/>
    <w:basedOn w:val="a0"/>
    <w:link w:val="a8"/>
    <w:uiPriority w:val="99"/>
    <w:semiHidden/>
    <w:locked/>
    <w:rsid w:val="00A368D1"/>
    <w:rPr>
      <w:rFonts w:ascii="Arial" w:eastAsia="MS Gothic" w:hAnsi="Arial" w:cs="Angsana New"/>
      <w:color w:val="00000A"/>
      <w:sz w:val="18"/>
      <w:szCs w:val="18"/>
      <w:lang w:bidi="ar-SA"/>
    </w:rPr>
  </w:style>
  <w:style w:type="character" w:styleId="a9">
    <w:name w:val="annotation reference"/>
    <w:basedOn w:val="a0"/>
    <w:uiPriority w:val="99"/>
    <w:semiHidden/>
    <w:rsid w:val="00A368D1"/>
    <w:rPr>
      <w:rFonts w:cs="Times New Roman"/>
      <w:sz w:val="18"/>
      <w:szCs w:val="18"/>
    </w:rPr>
  </w:style>
  <w:style w:type="paragraph" w:styleId="aa">
    <w:name w:val="annotation text"/>
    <w:basedOn w:val="a"/>
    <w:link w:val="Char2"/>
    <w:uiPriority w:val="99"/>
    <w:semiHidden/>
    <w:rsid w:val="00A368D1"/>
    <w:pPr>
      <w:jc w:val="left"/>
    </w:pPr>
  </w:style>
  <w:style w:type="character" w:customStyle="1" w:styleId="Char2">
    <w:name w:val="批注文字 Char"/>
    <w:basedOn w:val="a0"/>
    <w:link w:val="aa"/>
    <w:uiPriority w:val="99"/>
    <w:semiHidden/>
    <w:locked/>
    <w:rsid w:val="00A368D1"/>
    <w:rPr>
      <w:rFonts w:ascii="Century" w:eastAsia="Times New Roman" w:hAnsi="Century" w:cs="Times New Roman"/>
      <w:color w:val="00000A"/>
      <w:sz w:val="22"/>
      <w:szCs w:val="22"/>
      <w:lang w:bidi="ar-SA"/>
    </w:rPr>
  </w:style>
  <w:style w:type="paragraph" w:styleId="ab">
    <w:name w:val="annotation subject"/>
    <w:basedOn w:val="aa"/>
    <w:next w:val="aa"/>
    <w:link w:val="Char3"/>
    <w:uiPriority w:val="99"/>
    <w:semiHidden/>
    <w:rsid w:val="00A368D1"/>
    <w:rPr>
      <w:b/>
      <w:bCs/>
    </w:rPr>
  </w:style>
  <w:style w:type="character" w:customStyle="1" w:styleId="Char3">
    <w:name w:val="批注主题 Char"/>
    <w:basedOn w:val="Char2"/>
    <w:link w:val="ab"/>
    <w:uiPriority w:val="99"/>
    <w:semiHidden/>
    <w:locked/>
    <w:rsid w:val="00A368D1"/>
    <w:rPr>
      <w:rFonts w:ascii="Century" w:eastAsia="Times New Roman" w:hAnsi="Century" w:cs="Times New Roman"/>
      <w:b/>
      <w:bCs/>
      <w:color w:val="00000A"/>
      <w:sz w:val="22"/>
      <w:szCs w:val="22"/>
      <w:lang w:bidi="ar-SA"/>
    </w:rPr>
  </w:style>
  <w:style w:type="paragraph" w:styleId="ac">
    <w:name w:val="Revision"/>
    <w:hidden/>
    <w:uiPriority w:val="99"/>
    <w:semiHidden/>
    <w:rsid w:val="00CC7206"/>
    <w:rPr>
      <w:color w:val="00000A"/>
      <w:lang w:eastAsia="ja-JP"/>
    </w:rPr>
  </w:style>
  <w:style w:type="paragraph" w:customStyle="1" w:styleId="1">
    <w:name w:val="リスト段落1"/>
    <w:basedOn w:val="a"/>
    <w:uiPriority w:val="99"/>
    <w:rsid w:val="00E63DA3"/>
    <w:pPr>
      <w:tabs>
        <w:tab w:val="clear" w:pos="840"/>
      </w:tabs>
      <w:suppressAutoHyphens w:val="0"/>
      <w:ind w:leftChars="400" w:left="840" w:firstLine="840"/>
    </w:pPr>
    <w:rPr>
      <w:rFonts w:cs="Times New Roman"/>
      <w:color w:val="auto"/>
      <w:szCs w:val="24"/>
    </w:rPr>
  </w:style>
  <w:style w:type="character" w:styleId="ad">
    <w:name w:val="Hyperlink"/>
    <w:basedOn w:val="a0"/>
    <w:uiPriority w:val="99"/>
    <w:rsid w:val="003C37EC"/>
    <w:rPr>
      <w:rFonts w:cs="Times New Roman"/>
      <w:color w:val="0000FF"/>
      <w:u w:val="single"/>
    </w:rPr>
  </w:style>
  <w:style w:type="table" w:styleId="ae">
    <w:name w:val="Table Grid"/>
    <w:basedOn w:val="a1"/>
    <w:uiPriority w:val="99"/>
    <w:rsid w:val="00FF17D0"/>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Char4"/>
    <w:uiPriority w:val="99"/>
    <w:rsid w:val="00D57E1E"/>
    <w:pPr>
      <w:tabs>
        <w:tab w:val="clear" w:pos="840"/>
      </w:tabs>
      <w:suppressAutoHyphens w:val="0"/>
    </w:pPr>
    <w:rPr>
      <w:rFonts w:ascii="宋体" w:eastAsia="宋体" w:hAnsi="Courier New" w:cs="Courier New"/>
      <w:color w:val="auto"/>
      <w:szCs w:val="21"/>
      <w:lang w:eastAsia="zh-CN"/>
    </w:rPr>
  </w:style>
  <w:style w:type="character" w:customStyle="1" w:styleId="Char4">
    <w:name w:val="纯文本 Char"/>
    <w:basedOn w:val="a0"/>
    <w:link w:val="af"/>
    <w:uiPriority w:val="99"/>
    <w:locked/>
    <w:rsid w:val="00D57E1E"/>
    <w:rPr>
      <w:rFonts w:ascii="宋体" w:eastAsia="宋体" w:hAnsi="Courier New" w:cs="Courier New"/>
      <w:sz w:val="21"/>
      <w:szCs w:val="21"/>
      <w:lang w:eastAsia="zh-CN" w:bidi="ar-SA"/>
    </w:rPr>
  </w:style>
  <w:style w:type="paragraph" w:styleId="af0">
    <w:name w:val="List Paragraph"/>
    <w:basedOn w:val="a"/>
    <w:uiPriority w:val="99"/>
    <w:qFormat/>
    <w:rsid w:val="001459F1"/>
    <w:pPr>
      <w:ind w:firstLineChars="200" w:firstLine="420"/>
    </w:pPr>
  </w:style>
  <w:style w:type="character" w:customStyle="1" w:styleId="apple-converted-space">
    <w:name w:val="apple-converted-space"/>
    <w:basedOn w:val="a0"/>
    <w:uiPriority w:val="99"/>
    <w:rsid w:val="003852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3739">
      <w:marLeft w:val="0"/>
      <w:marRight w:val="0"/>
      <w:marTop w:val="0"/>
      <w:marBottom w:val="0"/>
      <w:divBdr>
        <w:top w:val="none" w:sz="0" w:space="0" w:color="auto"/>
        <w:left w:val="none" w:sz="0" w:space="0" w:color="auto"/>
        <w:bottom w:val="none" w:sz="0" w:space="0" w:color="auto"/>
        <w:right w:val="none" w:sz="0" w:space="0" w:color="auto"/>
      </w:divBdr>
      <w:divsChild>
        <w:div w:id="554513701">
          <w:marLeft w:val="0"/>
          <w:marRight w:val="0"/>
          <w:marTop w:val="0"/>
          <w:marBottom w:val="0"/>
          <w:divBdr>
            <w:top w:val="none" w:sz="0" w:space="0" w:color="auto"/>
            <w:left w:val="none" w:sz="0" w:space="0" w:color="auto"/>
            <w:bottom w:val="none" w:sz="0" w:space="0" w:color="auto"/>
            <w:right w:val="none" w:sz="0" w:space="0" w:color="auto"/>
          </w:divBdr>
        </w:div>
        <w:div w:id="554513702">
          <w:marLeft w:val="0"/>
          <w:marRight w:val="0"/>
          <w:marTop w:val="0"/>
          <w:marBottom w:val="0"/>
          <w:divBdr>
            <w:top w:val="none" w:sz="0" w:space="0" w:color="auto"/>
            <w:left w:val="none" w:sz="0" w:space="0" w:color="auto"/>
            <w:bottom w:val="none" w:sz="0" w:space="0" w:color="auto"/>
            <w:right w:val="none" w:sz="0" w:space="0" w:color="auto"/>
          </w:divBdr>
        </w:div>
        <w:div w:id="554513703">
          <w:marLeft w:val="0"/>
          <w:marRight w:val="0"/>
          <w:marTop w:val="0"/>
          <w:marBottom w:val="0"/>
          <w:divBdr>
            <w:top w:val="none" w:sz="0" w:space="0" w:color="auto"/>
            <w:left w:val="none" w:sz="0" w:space="0" w:color="auto"/>
            <w:bottom w:val="none" w:sz="0" w:space="0" w:color="auto"/>
            <w:right w:val="none" w:sz="0" w:space="0" w:color="auto"/>
          </w:divBdr>
        </w:div>
        <w:div w:id="554513704">
          <w:marLeft w:val="0"/>
          <w:marRight w:val="0"/>
          <w:marTop w:val="0"/>
          <w:marBottom w:val="0"/>
          <w:divBdr>
            <w:top w:val="none" w:sz="0" w:space="0" w:color="auto"/>
            <w:left w:val="none" w:sz="0" w:space="0" w:color="auto"/>
            <w:bottom w:val="none" w:sz="0" w:space="0" w:color="auto"/>
            <w:right w:val="none" w:sz="0" w:space="0" w:color="auto"/>
          </w:divBdr>
        </w:div>
        <w:div w:id="554513705">
          <w:marLeft w:val="0"/>
          <w:marRight w:val="0"/>
          <w:marTop w:val="0"/>
          <w:marBottom w:val="0"/>
          <w:divBdr>
            <w:top w:val="none" w:sz="0" w:space="0" w:color="auto"/>
            <w:left w:val="none" w:sz="0" w:space="0" w:color="auto"/>
            <w:bottom w:val="none" w:sz="0" w:space="0" w:color="auto"/>
            <w:right w:val="none" w:sz="0" w:space="0" w:color="auto"/>
          </w:divBdr>
        </w:div>
        <w:div w:id="554513706">
          <w:marLeft w:val="0"/>
          <w:marRight w:val="0"/>
          <w:marTop w:val="0"/>
          <w:marBottom w:val="0"/>
          <w:divBdr>
            <w:top w:val="none" w:sz="0" w:space="0" w:color="auto"/>
            <w:left w:val="none" w:sz="0" w:space="0" w:color="auto"/>
            <w:bottom w:val="none" w:sz="0" w:space="0" w:color="auto"/>
            <w:right w:val="none" w:sz="0" w:space="0" w:color="auto"/>
          </w:divBdr>
        </w:div>
        <w:div w:id="554513707">
          <w:marLeft w:val="0"/>
          <w:marRight w:val="0"/>
          <w:marTop w:val="0"/>
          <w:marBottom w:val="0"/>
          <w:divBdr>
            <w:top w:val="none" w:sz="0" w:space="0" w:color="auto"/>
            <w:left w:val="none" w:sz="0" w:space="0" w:color="auto"/>
            <w:bottom w:val="none" w:sz="0" w:space="0" w:color="auto"/>
            <w:right w:val="none" w:sz="0" w:space="0" w:color="auto"/>
          </w:divBdr>
        </w:div>
        <w:div w:id="554513708">
          <w:marLeft w:val="0"/>
          <w:marRight w:val="0"/>
          <w:marTop w:val="0"/>
          <w:marBottom w:val="0"/>
          <w:divBdr>
            <w:top w:val="none" w:sz="0" w:space="0" w:color="auto"/>
            <w:left w:val="none" w:sz="0" w:space="0" w:color="auto"/>
            <w:bottom w:val="none" w:sz="0" w:space="0" w:color="auto"/>
            <w:right w:val="none" w:sz="0" w:space="0" w:color="auto"/>
          </w:divBdr>
        </w:div>
        <w:div w:id="554513709">
          <w:marLeft w:val="0"/>
          <w:marRight w:val="0"/>
          <w:marTop w:val="0"/>
          <w:marBottom w:val="0"/>
          <w:divBdr>
            <w:top w:val="none" w:sz="0" w:space="0" w:color="auto"/>
            <w:left w:val="none" w:sz="0" w:space="0" w:color="auto"/>
            <w:bottom w:val="none" w:sz="0" w:space="0" w:color="auto"/>
            <w:right w:val="none" w:sz="0" w:space="0" w:color="auto"/>
          </w:divBdr>
        </w:div>
        <w:div w:id="554513710">
          <w:marLeft w:val="0"/>
          <w:marRight w:val="0"/>
          <w:marTop w:val="0"/>
          <w:marBottom w:val="0"/>
          <w:divBdr>
            <w:top w:val="none" w:sz="0" w:space="0" w:color="auto"/>
            <w:left w:val="none" w:sz="0" w:space="0" w:color="auto"/>
            <w:bottom w:val="none" w:sz="0" w:space="0" w:color="auto"/>
            <w:right w:val="none" w:sz="0" w:space="0" w:color="auto"/>
          </w:divBdr>
        </w:div>
        <w:div w:id="554513711">
          <w:marLeft w:val="0"/>
          <w:marRight w:val="0"/>
          <w:marTop w:val="0"/>
          <w:marBottom w:val="0"/>
          <w:divBdr>
            <w:top w:val="none" w:sz="0" w:space="0" w:color="auto"/>
            <w:left w:val="none" w:sz="0" w:space="0" w:color="auto"/>
            <w:bottom w:val="none" w:sz="0" w:space="0" w:color="auto"/>
            <w:right w:val="none" w:sz="0" w:space="0" w:color="auto"/>
          </w:divBdr>
        </w:div>
        <w:div w:id="554513712">
          <w:marLeft w:val="0"/>
          <w:marRight w:val="0"/>
          <w:marTop w:val="0"/>
          <w:marBottom w:val="0"/>
          <w:divBdr>
            <w:top w:val="none" w:sz="0" w:space="0" w:color="auto"/>
            <w:left w:val="none" w:sz="0" w:space="0" w:color="auto"/>
            <w:bottom w:val="none" w:sz="0" w:space="0" w:color="auto"/>
            <w:right w:val="none" w:sz="0" w:space="0" w:color="auto"/>
          </w:divBdr>
        </w:div>
        <w:div w:id="554513713">
          <w:marLeft w:val="0"/>
          <w:marRight w:val="0"/>
          <w:marTop w:val="0"/>
          <w:marBottom w:val="0"/>
          <w:divBdr>
            <w:top w:val="none" w:sz="0" w:space="0" w:color="auto"/>
            <w:left w:val="none" w:sz="0" w:space="0" w:color="auto"/>
            <w:bottom w:val="none" w:sz="0" w:space="0" w:color="auto"/>
            <w:right w:val="none" w:sz="0" w:space="0" w:color="auto"/>
          </w:divBdr>
        </w:div>
        <w:div w:id="554513714">
          <w:marLeft w:val="0"/>
          <w:marRight w:val="0"/>
          <w:marTop w:val="0"/>
          <w:marBottom w:val="0"/>
          <w:divBdr>
            <w:top w:val="none" w:sz="0" w:space="0" w:color="auto"/>
            <w:left w:val="none" w:sz="0" w:space="0" w:color="auto"/>
            <w:bottom w:val="none" w:sz="0" w:space="0" w:color="auto"/>
            <w:right w:val="none" w:sz="0" w:space="0" w:color="auto"/>
          </w:divBdr>
        </w:div>
        <w:div w:id="554513715">
          <w:marLeft w:val="0"/>
          <w:marRight w:val="0"/>
          <w:marTop w:val="0"/>
          <w:marBottom w:val="0"/>
          <w:divBdr>
            <w:top w:val="none" w:sz="0" w:space="0" w:color="auto"/>
            <w:left w:val="none" w:sz="0" w:space="0" w:color="auto"/>
            <w:bottom w:val="none" w:sz="0" w:space="0" w:color="auto"/>
            <w:right w:val="none" w:sz="0" w:space="0" w:color="auto"/>
          </w:divBdr>
        </w:div>
        <w:div w:id="554513716">
          <w:marLeft w:val="0"/>
          <w:marRight w:val="0"/>
          <w:marTop w:val="0"/>
          <w:marBottom w:val="0"/>
          <w:divBdr>
            <w:top w:val="none" w:sz="0" w:space="0" w:color="auto"/>
            <w:left w:val="none" w:sz="0" w:space="0" w:color="auto"/>
            <w:bottom w:val="none" w:sz="0" w:space="0" w:color="auto"/>
            <w:right w:val="none" w:sz="0" w:space="0" w:color="auto"/>
          </w:divBdr>
        </w:div>
        <w:div w:id="554513717">
          <w:marLeft w:val="0"/>
          <w:marRight w:val="0"/>
          <w:marTop w:val="0"/>
          <w:marBottom w:val="0"/>
          <w:divBdr>
            <w:top w:val="none" w:sz="0" w:space="0" w:color="auto"/>
            <w:left w:val="none" w:sz="0" w:space="0" w:color="auto"/>
            <w:bottom w:val="none" w:sz="0" w:space="0" w:color="auto"/>
            <w:right w:val="none" w:sz="0" w:space="0" w:color="auto"/>
          </w:divBdr>
        </w:div>
        <w:div w:id="554513718">
          <w:marLeft w:val="0"/>
          <w:marRight w:val="0"/>
          <w:marTop w:val="0"/>
          <w:marBottom w:val="0"/>
          <w:divBdr>
            <w:top w:val="none" w:sz="0" w:space="0" w:color="auto"/>
            <w:left w:val="none" w:sz="0" w:space="0" w:color="auto"/>
            <w:bottom w:val="none" w:sz="0" w:space="0" w:color="auto"/>
            <w:right w:val="none" w:sz="0" w:space="0" w:color="auto"/>
          </w:divBdr>
        </w:div>
        <w:div w:id="554513719">
          <w:marLeft w:val="0"/>
          <w:marRight w:val="0"/>
          <w:marTop w:val="0"/>
          <w:marBottom w:val="0"/>
          <w:divBdr>
            <w:top w:val="none" w:sz="0" w:space="0" w:color="auto"/>
            <w:left w:val="none" w:sz="0" w:space="0" w:color="auto"/>
            <w:bottom w:val="none" w:sz="0" w:space="0" w:color="auto"/>
            <w:right w:val="none" w:sz="0" w:space="0" w:color="auto"/>
          </w:divBdr>
        </w:div>
        <w:div w:id="554513720">
          <w:marLeft w:val="0"/>
          <w:marRight w:val="0"/>
          <w:marTop w:val="0"/>
          <w:marBottom w:val="0"/>
          <w:divBdr>
            <w:top w:val="none" w:sz="0" w:space="0" w:color="auto"/>
            <w:left w:val="none" w:sz="0" w:space="0" w:color="auto"/>
            <w:bottom w:val="none" w:sz="0" w:space="0" w:color="auto"/>
            <w:right w:val="none" w:sz="0" w:space="0" w:color="auto"/>
          </w:divBdr>
        </w:div>
        <w:div w:id="554513721">
          <w:marLeft w:val="0"/>
          <w:marRight w:val="0"/>
          <w:marTop w:val="0"/>
          <w:marBottom w:val="0"/>
          <w:divBdr>
            <w:top w:val="none" w:sz="0" w:space="0" w:color="auto"/>
            <w:left w:val="none" w:sz="0" w:space="0" w:color="auto"/>
            <w:bottom w:val="none" w:sz="0" w:space="0" w:color="auto"/>
            <w:right w:val="none" w:sz="0" w:space="0" w:color="auto"/>
          </w:divBdr>
        </w:div>
        <w:div w:id="554513722">
          <w:marLeft w:val="0"/>
          <w:marRight w:val="0"/>
          <w:marTop w:val="0"/>
          <w:marBottom w:val="0"/>
          <w:divBdr>
            <w:top w:val="none" w:sz="0" w:space="0" w:color="auto"/>
            <w:left w:val="none" w:sz="0" w:space="0" w:color="auto"/>
            <w:bottom w:val="none" w:sz="0" w:space="0" w:color="auto"/>
            <w:right w:val="none" w:sz="0" w:space="0" w:color="auto"/>
          </w:divBdr>
        </w:div>
        <w:div w:id="554513723">
          <w:marLeft w:val="0"/>
          <w:marRight w:val="0"/>
          <w:marTop w:val="0"/>
          <w:marBottom w:val="0"/>
          <w:divBdr>
            <w:top w:val="none" w:sz="0" w:space="0" w:color="auto"/>
            <w:left w:val="none" w:sz="0" w:space="0" w:color="auto"/>
            <w:bottom w:val="none" w:sz="0" w:space="0" w:color="auto"/>
            <w:right w:val="none" w:sz="0" w:space="0" w:color="auto"/>
          </w:divBdr>
        </w:div>
        <w:div w:id="554513724">
          <w:marLeft w:val="0"/>
          <w:marRight w:val="0"/>
          <w:marTop w:val="0"/>
          <w:marBottom w:val="0"/>
          <w:divBdr>
            <w:top w:val="none" w:sz="0" w:space="0" w:color="auto"/>
            <w:left w:val="none" w:sz="0" w:space="0" w:color="auto"/>
            <w:bottom w:val="none" w:sz="0" w:space="0" w:color="auto"/>
            <w:right w:val="none" w:sz="0" w:space="0" w:color="auto"/>
          </w:divBdr>
        </w:div>
        <w:div w:id="554513725">
          <w:marLeft w:val="0"/>
          <w:marRight w:val="0"/>
          <w:marTop w:val="0"/>
          <w:marBottom w:val="0"/>
          <w:divBdr>
            <w:top w:val="none" w:sz="0" w:space="0" w:color="auto"/>
            <w:left w:val="none" w:sz="0" w:space="0" w:color="auto"/>
            <w:bottom w:val="none" w:sz="0" w:space="0" w:color="auto"/>
            <w:right w:val="none" w:sz="0" w:space="0" w:color="auto"/>
          </w:divBdr>
        </w:div>
        <w:div w:id="554513726">
          <w:marLeft w:val="0"/>
          <w:marRight w:val="0"/>
          <w:marTop w:val="0"/>
          <w:marBottom w:val="0"/>
          <w:divBdr>
            <w:top w:val="none" w:sz="0" w:space="0" w:color="auto"/>
            <w:left w:val="none" w:sz="0" w:space="0" w:color="auto"/>
            <w:bottom w:val="none" w:sz="0" w:space="0" w:color="auto"/>
            <w:right w:val="none" w:sz="0" w:space="0" w:color="auto"/>
          </w:divBdr>
        </w:div>
        <w:div w:id="554513727">
          <w:marLeft w:val="0"/>
          <w:marRight w:val="0"/>
          <w:marTop w:val="0"/>
          <w:marBottom w:val="0"/>
          <w:divBdr>
            <w:top w:val="none" w:sz="0" w:space="0" w:color="auto"/>
            <w:left w:val="none" w:sz="0" w:space="0" w:color="auto"/>
            <w:bottom w:val="none" w:sz="0" w:space="0" w:color="auto"/>
            <w:right w:val="none" w:sz="0" w:space="0" w:color="auto"/>
          </w:divBdr>
        </w:div>
        <w:div w:id="554513728">
          <w:marLeft w:val="0"/>
          <w:marRight w:val="0"/>
          <w:marTop w:val="0"/>
          <w:marBottom w:val="0"/>
          <w:divBdr>
            <w:top w:val="none" w:sz="0" w:space="0" w:color="auto"/>
            <w:left w:val="none" w:sz="0" w:space="0" w:color="auto"/>
            <w:bottom w:val="none" w:sz="0" w:space="0" w:color="auto"/>
            <w:right w:val="none" w:sz="0" w:space="0" w:color="auto"/>
          </w:divBdr>
        </w:div>
        <w:div w:id="554513729">
          <w:marLeft w:val="0"/>
          <w:marRight w:val="0"/>
          <w:marTop w:val="0"/>
          <w:marBottom w:val="0"/>
          <w:divBdr>
            <w:top w:val="none" w:sz="0" w:space="0" w:color="auto"/>
            <w:left w:val="none" w:sz="0" w:space="0" w:color="auto"/>
            <w:bottom w:val="none" w:sz="0" w:space="0" w:color="auto"/>
            <w:right w:val="none" w:sz="0" w:space="0" w:color="auto"/>
          </w:divBdr>
        </w:div>
        <w:div w:id="554513730">
          <w:marLeft w:val="0"/>
          <w:marRight w:val="0"/>
          <w:marTop w:val="0"/>
          <w:marBottom w:val="0"/>
          <w:divBdr>
            <w:top w:val="none" w:sz="0" w:space="0" w:color="auto"/>
            <w:left w:val="none" w:sz="0" w:space="0" w:color="auto"/>
            <w:bottom w:val="none" w:sz="0" w:space="0" w:color="auto"/>
            <w:right w:val="none" w:sz="0" w:space="0" w:color="auto"/>
          </w:divBdr>
        </w:div>
        <w:div w:id="554513731">
          <w:marLeft w:val="0"/>
          <w:marRight w:val="0"/>
          <w:marTop w:val="0"/>
          <w:marBottom w:val="0"/>
          <w:divBdr>
            <w:top w:val="none" w:sz="0" w:space="0" w:color="auto"/>
            <w:left w:val="none" w:sz="0" w:space="0" w:color="auto"/>
            <w:bottom w:val="none" w:sz="0" w:space="0" w:color="auto"/>
            <w:right w:val="none" w:sz="0" w:space="0" w:color="auto"/>
          </w:divBdr>
        </w:div>
        <w:div w:id="554513732">
          <w:marLeft w:val="0"/>
          <w:marRight w:val="0"/>
          <w:marTop w:val="0"/>
          <w:marBottom w:val="0"/>
          <w:divBdr>
            <w:top w:val="none" w:sz="0" w:space="0" w:color="auto"/>
            <w:left w:val="none" w:sz="0" w:space="0" w:color="auto"/>
            <w:bottom w:val="none" w:sz="0" w:space="0" w:color="auto"/>
            <w:right w:val="none" w:sz="0" w:space="0" w:color="auto"/>
          </w:divBdr>
        </w:div>
        <w:div w:id="554513733">
          <w:marLeft w:val="0"/>
          <w:marRight w:val="0"/>
          <w:marTop w:val="0"/>
          <w:marBottom w:val="0"/>
          <w:divBdr>
            <w:top w:val="none" w:sz="0" w:space="0" w:color="auto"/>
            <w:left w:val="none" w:sz="0" w:space="0" w:color="auto"/>
            <w:bottom w:val="none" w:sz="0" w:space="0" w:color="auto"/>
            <w:right w:val="none" w:sz="0" w:space="0" w:color="auto"/>
          </w:divBdr>
        </w:div>
        <w:div w:id="554513734">
          <w:marLeft w:val="0"/>
          <w:marRight w:val="0"/>
          <w:marTop w:val="0"/>
          <w:marBottom w:val="0"/>
          <w:divBdr>
            <w:top w:val="none" w:sz="0" w:space="0" w:color="auto"/>
            <w:left w:val="none" w:sz="0" w:space="0" w:color="auto"/>
            <w:bottom w:val="none" w:sz="0" w:space="0" w:color="auto"/>
            <w:right w:val="none" w:sz="0" w:space="0" w:color="auto"/>
          </w:divBdr>
        </w:div>
        <w:div w:id="554513735">
          <w:marLeft w:val="0"/>
          <w:marRight w:val="0"/>
          <w:marTop w:val="0"/>
          <w:marBottom w:val="0"/>
          <w:divBdr>
            <w:top w:val="none" w:sz="0" w:space="0" w:color="auto"/>
            <w:left w:val="none" w:sz="0" w:space="0" w:color="auto"/>
            <w:bottom w:val="none" w:sz="0" w:space="0" w:color="auto"/>
            <w:right w:val="none" w:sz="0" w:space="0" w:color="auto"/>
          </w:divBdr>
        </w:div>
        <w:div w:id="554513736">
          <w:marLeft w:val="0"/>
          <w:marRight w:val="0"/>
          <w:marTop w:val="0"/>
          <w:marBottom w:val="0"/>
          <w:divBdr>
            <w:top w:val="none" w:sz="0" w:space="0" w:color="auto"/>
            <w:left w:val="none" w:sz="0" w:space="0" w:color="auto"/>
            <w:bottom w:val="none" w:sz="0" w:space="0" w:color="auto"/>
            <w:right w:val="none" w:sz="0" w:space="0" w:color="auto"/>
          </w:divBdr>
        </w:div>
        <w:div w:id="554513737">
          <w:marLeft w:val="0"/>
          <w:marRight w:val="0"/>
          <w:marTop w:val="0"/>
          <w:marBottom w:val="0"/>
          <w:divBdr>
            <w:top w:val="none" w:sz="0" w:space="0" w:color="auto"/>
            <w:left w:val="none" w:sz="0" w:space="0" w:color="auto"/>
            <w:bottom w:val="none" w:sz="0" w:space="0" w:color="auto"/>
            <w:right w:val="none" w:sz="0" w:space="0" w:color="auto"/>
          </w:divBdr>
        </w:div>
        <w:div w:id="554513738">
          <w:marLeft w:val="0"/>
          <w:marRight w:val="0"/>
          <w:marTop w:val="0"/>
          <w:marBottom w:val="0"/>
          <w:divBdr>
            <w:top w:val="none" w:sz="0" w:space="0" w:color="auto"/>
            <w:left w:val="none" w:sz="0" w:space="0" w:color="auto"/>
            <w:bottom w:val="none" w:sz="0" w:space="0" w:color="auto"/>
            <w:right w:val="none" w:sz="0" w:space="0" w:color="auto"/>
          </w:divBdr>
        </w:div>
        <w:div w:id="554513740">
          <w:marLeft w:val="0"/>
          <w:marRight w:val="0"/>
          <w:marTop w:val="0"/>
          <w:marBottom w:val="0"/>
          <w:divBdr>
            <w:top w:val="none" w:sz="0" w:space="0" w:color="auto"/>
            <w:left w:val="none" w:sz="0" w:space="0" w:color="auto"/>
            <w:bottom w:val="none" w:sz="0" w:space="0" w:color="auto"/>
            <w:right w:val="none" w:sz="0" w:space="0" w:color="auto"/>
          </w:divBdr>
        </w:div>
        <w:div w:id="554513741">
          <w:marLeft w:val="0"/>
          <w:marRight w:val="0"/>
          <w:marTop w:val="0"/>
          <w:marBottom w:val="0"/>
          <w:divBdr>
            <w:top w:val="none" w:sz="0" w:space="0" w:color="auto"/>
            <w:left w:val="none" w:sz="0" w:space="0" w:color="auto"/>
            <w:bottom w:val="none" w:sz="0" w:space="0" w:color="auto"/>
            <w:right w:val="none" w:sz="0" w:space="0" w:color="auto"/>
          </w:divBdr>
        </w:div>
        <w:div w:id="554513742">
          <w:marLeft w:val="0"/>
          <w:marRight w:val="0"/>
          <w:marTop w:val="0"/>
          <w:marBottom w:val="0"/>
          <w:divBdr>
            <w:top w:val="none" w:sz="0" w:space="0" w:color="auto"/>
            <w:left w:val="none" w:sz="0" w:space="0" w:color="auto"/>
            <w:bottom w:val="none" w:sz="0" w:space="0" w:color="auto"/>
            <w:right w:val="none" w:sz="0" w:space="0" w:color="auto"/>
          </w:divBdr>
        </w:div>
        <w:div w:id="554513743">
          <w:marLeft w:val="0"/>
          <w:marRight w:val="0"/>
          <w:marTop w:val="0"/>
          <w:marBottom w:val="0"/>
          <w:divBdr>
            <w:top w:val="none" w:sz="0" w:space="0" w:color="auto"/>
            <w:left w:val="none" w:sz="0" w:space="0" w:color="auto"/>
            <w:bottom w:val="none" w:sz="0" w:space="0" w:color="auto"/>
            <w:right w:val="none" w:sz="0" w:space="0" w:color="auto"/>
          </w:divBdr>
        </w:div>
        <w:div w:id="554513744">
          <w:marLeft w:val="0"/>
          <w:marRight w:val="0"/>
          <w:marTop w:val="0"/>
          <w:marBottom w:val="0"/>
          <w:divBdr>
            <w:top w:val="none" w:sz="0" w:space="0" w:color="auto"/>
            <w:left w:val="none" w:sz="0" w:space="0" w:color="auto"/>
            <w:bottom w:val="none" w:sz="0" w:space="0" w:color="auto"/>
            <w:right w:val="none" w:sz="0" w:space="0" w:color="auto"/>
          </w:divBdr>
        </w:div>
        <w:div w:id="554513745">
          <w:marLeft w:val="0"/>
          <w:marRight w:val="0"/>
          <w:marTop w:val="0"/>
          <w:marBottom w:val="0"/>
          <w:divBdr>
            <w:top w:val="none" w:sz="0" w:space="0" w:color="auto"/>
            <w:left w:val="none" w:sz="0" w:space="0" w:color="auto"/>
            <w:bottom w:val="none" w:sz="0" w:space="0" w:color="auto"/>
            <w:right w:val="none" w:sz="0" w:space="0" w:color="auto"/>
          </w:divBdr>
        </w:div>
        <w:div w:id="554513746">
          <w:marLeft w:val="0"/>
          <w:marRight w:val="0"/>
          <w:marTop w:val="0"/>
          <w:marBottom w:val="0"/>
          <w:divBdr>
            <w:top w:val="none" w:sz="0" w:space="0" w:color="auto"/>
            <w:left w:val="none" w:sz="0" w:space="0" w:color="auto"/>
            <w:bottom w:val="none" w:sz="0" w:space="0" w:color="auto"/>
            <w:right w:val="none" w:sz="0" w:space="0" w:color="auto"/>
          </w:divBdr>
        </w:div>
        <w:div w:id="554513747">
          <w:marLeft w:val="0"/>
          <w:marRight w:val="0"/>
          <w:marTop w:val="0"/>
          <w:marBottom w:val="0"/>
          <w:divBdr>
            <w:top w:val="none" w:sz="0" w:space="0" w:color="auto"/>
            <w:left w:val="none" w:sz="0" w:space="0" w:color="auto"/>
            <w:bottom w:val="none" w:sz="0" w:space="0" w:color="auto"/>
            <w:right w:val="none" w:sz="0" w:space="0" w:color="auto"/>
          </w:divBdr>
        </w:div>
        <w:div w:id="554513748">
          <w:marLeft w:val="0"/>
          <w:marRight w:val="0"/>
          <w:marTop w:val="0"/>
          <w:marBottom w:val="0"/>
          <w:divBdr>
            <w:top w:val="none" w:sz="0" w:space="0" w:color="auto"/>
            <w:left w:val="none" w:sz="0" w:space="0" w:color="auto"/>
            <w:bottom w:val="none" w:sz="0" w:space="0" w:color="auto"/>
            <w:right w:val="none" w:sz="0" w:space="0" w:color="auto"/>
          </w:divBdr>
        </w:div>
        <w:div w:id="554513749">
          <w:marLeft w:val="0"/>
          <w:marRight w:val="0"/>
          <w:marTop w:val="0"/>
          <w:marBottom w:val="0"/>
          <w:divBdr>
            <w:top w:val="none" w:sz="0" w:space="0" w:color="auto"/>
            <w:left w:val="none" w:sz="0" w:space="0" w:color="auto"/>
            <w:bottom w:val="none" w:sz="0" w:space="0" w:color="auto"/>
            <w:right w:val="none" w:sz="0" w:space="0" w:color="auto"/>
          </w:divBdr>
        </w:div>
        <w:div w:id="554513750">
          <w:marLeft w:val="0"/>
          <w:marRight w:val="0"/>
          <w:marTop w:val="0"/>
          <w:marBottom w:val="0"/>
          <w:divBdr>
            <w:top w:val="none" w:sz="0" w:space="0" w:color="auto"/>
            <w:left w:val="none" w:sz="0" w:space="0" w:color="auto"/>
            <w:bottom w:val="none" w:sz="0" w:space="0" w:color="auto"/>
            <w:right w:val="none" w:sz="0" w:space="0" w:color="auto"/>
          </w:divBdr>
        </w:div>
        <w:div w:id="554513751">
          <w:marLeft w:val="0"/>
          <w:marRight w:val="0"/>
          <w:marTop w:val="0"/>
          <w:marBottom w:val="0"/>
          <w:divBdr>
            <w:top w:val="none" w:sz="0" w:space="0" w:color="auto"/>
            <w:left w:val="none" w:sz="0" w:space="0" w:color="auto"/>
            <w:bottom w:val="none" w:sz="0" w:space="0" w:color="auto"/>
            <w:right w:val="none" w:sz="0" w:space="0" w:color="auto"/>
          </w:divBdr>
        </w:div>
        <w:div w:id="554513752">
          <w:marLeft w:val="0"/>
          <w:marRight w:val="0"/>
          <w:marTop w:val="0"/>
          <w:marBottom w:val="0"/>
          <w:divBdr>
            <w:top w:val="none" w:sz="0" w:space="0" w:color="auto"/>
            <w:left w:val="none" w:sz="0" w:space="0" w:color="auto"/>
            <w:bottom w:val="none" w:sz="0" w:space="0" w:color="auto"/>
            <w:right w:val="none" w:sz="0" w:space="0" w:color="auto"/>
          </w:divBdr>
        </w:div>
        <w:div w:id="554513753">
          <w:marLeft w:val="0"/>
          <w:marRight w:val="0"/>
          <w:marTop w:val="0"/>
          <w:marBottom w:val="0"/>
          <w:divBdr>
            <w:top w:val="none" w:sz="0" w:space="0" w:color="auto"/>
            <w:left w:val="none" w:sz="0" w:space="0" w:color="auto"/>
            <w:bottom w:val="none" w:sz="0" w:space="0" w:color="auto"/>
            <w:right w:val="none" w:sz="0" w:space="0" w:color="auto"/>
          </w:divBdr>
        </w:div>
        <w:div w:id="554513754">
          <w:marLeft w:val="0"/>
          <w:marRight w:val="0"/>
          <w:marTop w:val="0"/>
          <w:marBottom w:val="0"/>
          <w:divBdr>
            <w:top w:val="none" w:sz="0" w:space="0" w:color="auto"/>
            <w:left w:val="none" w:sz="0" w:space="0" w:color="auto"/>
            <w:bottom w:val="none" w:sz="0" w:space="0" w:color="auto"/>
            <w:right w:val="none" w:sz="0" w:space="0" w:color="auto"/>
          </w:divBdr>
        </w:div>
        <w:div w:id="554513755">
          <w:marLeft w:val="0"/>
          <w:marRight w:val="0"/>
          <w:marTop w:val="0"/>
          <w:marBottom w:val="0"/>
          <w:divBdr>
            <w:top w:val="none" w:sz="0" w:space="0" w:color="auto"/>
            <w:left w:val="none" w:sz="0" w:space="0" w:color="auto"/>
            <w:bottom w:val="none" w:sz="0" w:space="0" w:color="auto"/>
            <w:right w:val="none" w:sz="0" w:space="0" w:color="auto"/>
          </w:divBdr>
        </w:div>
        <w:div w:id="554513756">
          <w:marLeft w:val="0"/>
          <w:marRight w:val="0"/>
          <w:marTop w:val="0"/>
          <w:marBottom w:val="0"/>
          <w:divBdr>
            <w:top w:val="none" w:sz="0" w:space="0" w:color="auto"/>
            <w:left w:val="none" w:sz="0" w:space="0" w:color="auto"/>
            <w:bottom w:val="none" w:sz="0" w:space="0" w:color="auto"/>
            <w:right w:val="none" w:sz="0" w:space="0" w:color="auto"/>
          </w:divBdr>
        </w:div>
        <w:div w:id="554513757">
          <w:marLeft w:val="0"/>
          <w:marRight w:val="0"/>
          <w:marTop w:val="0"/>
          <w:marBottom w:val="0"/>
          <w:divBdr>
            <w:top w:val="none" w:sz="0" w:space="0" w:color="auto"/>
            <w:left w:val="none" w:sz="0" w:space="0" w:color="auto"/>
            <w:bottom w:val="none" w:sz="0" w:space="0" w:color="auto"/>
            <w:right w:val="none" w:sz="0" w:space="0" w:color="auto"/>
          </w:divBdr>
        </w:div>
        <w:div w:id="554513758">
          <w:marLeft w:val="0"/>
          <w:marRight w:val="0"/>
          <w:marTop w:val="0"/>
          <w:marBottom w:val="0"/>
          <w:divBdr>
            <w:top w:val="none" w:sz="0" w:space="0" w:color="auto"/>
            <w:left w:val="none" w:sz="0" w:space="0" w:color="auto"/>
            <w:bottom w:val="none" w:sz="0" w:space="0" w:color="auto"/>
            <w:right w:val="none" w:sz="0" w:space="0" w:color="auto"/>
          </w:divBdr>
        </w:div>
        <w:div w:id="554513759">
          <w:marLeft w:val="0"/>
          <w:marRight w:val="0"/>
          <w:marTop w:val="0"/>
          <w:marBottom w:val="0"/>
          <w:divBdr>
            <w:top w:val="none" w:sz="0" w:space="0" w:color="auto"/>
            <w:left w:val="none" w:sz="0" w:space="0" w:color="auto"/>
            <w:bottom w:val="none" w:sz="0" w:space="0" w:color="auto"/>
            <w:right w:val="none" w:sz="0" w:space="0" w:color="auto"/>
          </w:divBdr>
        </w:div>
        <w:div w:id="554513760">
          <w:marLeft w:val="0"/>
          <w:marRight w:val="0"/>
          <w:marTop w:val="0"/>
          <w:marBottom w:val="0"/>
          <w:divBdr>
            <w:top w:val="none" w:sz="0" w:space="0" w:color="auto"/>
            <w:left w:val="none" w:sz="0" w:space="0" w:color="auto"/>
            <w:bottom w:val="none" w:sz="0" w:space="0" w:color="auto"/>
            <w:right w:val="none" w:sz="0" w:space="0" w:color="auto"/>
          </w:divBdr>
        </w:div>
        <w:div w:id="554513761">
          <w:marLeft w:val="0"/>
          <w:marRight w:val="0"/>
          <w:marTop w:val="0"/>
          <w:marBottom w:val="0"/>
          <w:divBdr>
            <w:top w:val="none" w:sz="0" w:space="0" w:color="auto"/>
            <w:left w:val="none" w:sz="0" w:space="0" w:color="auto"/>
            <w:bottom w:val="none" w:sz="0" w:space="0" w:color="auto"/>
            <w:right w:val="none" w:sz="0" w:space="0" w:color="auto"/>
          </w:divBdr>
        </w:div>
        <w:div w:id="554513762">
          <w:marLeft w:val="0"/>
          <w:marRight w:val="0"/>
          <w:marTop w:val="0"/>
          <w:marBottom w:val="0"/>
          <w:divBdr>
            <w:top w:val="none" w:sz="0" w:space="0" w:color="auto"/>
            <w:left w:val="none" w:sz="0" w:space="0" w:color="auto"/>
            <w:bottom w:val="none" w:sz="0" w:space="0" w:color="auto"/>
            <w:right w:val="none" w:sz="0" w:space="0" w:color="auto"/>
          </w:divBdr>
        </w:div>
        <w:div w:id="554513763">
          <w:marLeft w:val="0"/>
          <w:marRight w:val="0"/>
          <w:marTop w:val="0"/>
          <w:marBottom w:val="0"/>
          <w:divBdr>
            <w:top w:val="none" w:sz="0" w:space="0" w:color="auto"/>
            <w:left w:val="none" w:sz="0" w:space="0" w:color="auto"/>
            <w:bottom w:val="none" w:sz="0" w:space="0" w:color="auto"/>
            <w:right w:val="none" w:sz="0" w:space="0" w:color="auto"/>
          </w:divBdr>
        </w:div>
        <w:div w:id="554513764">
          <w:marLeft w:val="0"/>
          <w:marRight w:val="0"/>
          <w:marTop w:val="0"/>
          <w:marBottom w:val="0"/>
          <w:divBdr>
            <w:top w:val="none" w:sz="0" w:space="0" w:color="auto"/>
            <w:left w:val="none" w:sz="0" w:space="0" w:color="auto"/>
            <w:bottom w:val="none" w:sz="0" w:space="0" w:color="auto"/>
            <w:right w:val="none" w:sz="0" w:space="0" w:color="auto"/>
          </w:divBdr>
        </w:div>
        <w:div w:id="554513765">
          <w:marLeft w:val="0"/>
          <w:marRight w:val="0"/>
          <w:marTop w:val="0"/>
          <w:marBottom w:val="0"/>
          <w:divBdr>
            <w:top w:val="none" w:sz="0" w:space="0" w:color="auto"/>
            <w:left w:val="none" w:sz="0" w:space="0" w:color="auto"/>
            <w:bottom w:val="none" w:sz="0" w:space="0" w:color="auto"/>
            <w:right w:val="none" w:sz="0" w:space="0" w:color="auto"/>
          </w:divBdr>
        </w:div>
        <w:div w:id="554513766">
          <w:marLeft w:val="0"/>
          <w:marRight w:val="0"/>
          <w:marTop w:val="0"/>
          <w:marBottom w:val="0"/>
          <w:divBdr>
            <w:top w:val="none" w:sz="0" w:space="0" w:color="auto"/>
            <w:left w:val="none" w:sz="0" w:space="0" w:color="auto"/>
            <w:bottom w:val="none" w:sz="0" w:space="0" w:color="auto"/>
            <w:right w:val="none" w:sz="0" w:space="0" w:color="auto"/>
          </w:divBdr>
        </w:div>
        <w:div w:id="554513767">
          <w:marLeft w:val="0"/>
          <w:marRight w:val="0"/>
          <w:marTop w:val="0"/>
          <w:marBottom w:val="0"/>
          <w:divBdr>
            <w:top w:val="none" w:sz="0" w:space="0" w:color="auto"/>
            <w:left w:val="none" w:sz="0" w:space="0" w:color="auto"/>
            <w:bottom w:val="none" w:sz="0" w:space="0" w:color="auto"/>
            <w:right w:val="none" w:sz="0" w:space="0" w:color="auto"/>
          </w:divBdr>
        </w:div>
        <w:div w:id="554513768">
          <w:marLeft w:val="0"/>
          <w:marRight w:val="0"/>
          <w:marTop w:val="0"/>
          <w:marBottom w:val="0"/>
          <w:divBdr>
            <w:top w:val="none" w:sz="0" w:space="0" w:color="auto"/>
            <w:left w:val="none" w:sz="0" w:space="0" w:color="auto"/>
            <w:bottom w:val="none" w:sz="0" w:space="0" w:color="auto"/>
            <w:right w:val="none" w:sz="0" w:space="0" w:color="auto"/>
          </w:divBdr>
        </w:div>
        <w:div w:id="554513769">
          <w:marLeft w:val="0"/>
          <w:marRight w:val="0"/>
          <w:marTop w:val="0"/>
          <w:marBottom w:val="0"/>
          <w:divBdr>
            <w:top w:val="none" w:sz="0" w:space="0" w:color="auto"/>
            <w:left w:val="none" w:sz="0" w:space="0" w:color="auto"/>
            <w:bottom w:val="none" w:sz="0" w:space="0" w:color="auto"/>
            <w:right w:val="none" w:sz="0" w:space="0" w:color="auto"/>
          </w:divBdr>
        </w:div>
        <w:div w:id="5545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
  <c:clrMapOvr bg1="lt1" tx1="dk1" bg2="lt2" tx2="dk2" accent1="accent1" accent2="accent2" accent3="accent3" accent4="accent4" accent5="accent5" accent6="accent6" hlink="hlink" folHlink="folHlink"/>
  <c:chart>
    <c:autoTitleDeleted val="1"/>
    <c:plotArea>
      <c:layout/>
      <c:barChart>
        <c:barDir val="bar"/>
        <c:grouping val="percentStacked"/>
        <c:varyColors val="1"/>
        <c:ser>
          <c:idx val="0"/>
          <c:order val="0"/>
          <c:tx>
            <c:strRef>
              <c:f>Sheet1!$B$1</c:f>
              <c:strCache>
                <c:ptCount val="1"/>
                <c:pt idx="0">
                  <c:v>H. pylori(+), NSAIDs(-)</c:v>
                </c:pt>
              </c:strCache>
            </c:strRef>
          </c:tx>
          <c:invertIfNegative val="1"/>
          <c:dLbls>
            <c:spPr>
              <a:solidFill>
                <a:schemeClr val="bg1"/>
              </a:solidFill>
            </c:spPr>
            <c:txPr>
              <a:bodyPr/>
              <a:lstStyle/>
              <a:p>
                <a:pPr>
                  <a:defRPr lang="ja-JP"/>
                </a:pPr>
                <a:endParaRPr lang="en-US"/>
              </a:p>
            </c:txPr>
            <c:showLegendKey val="1"/>
            <c:showVal val="1"/>
            <c:showCatName val="1"/>
            <c:showSerName val="1"/>
            <c:showPercent val="1"/>
            <c:showBubbleSize val="1"/>
            <c:showLeaderLines val="0"/>
          </c:dLbls>
          <c:cat>
            <c:numRef>
              <c:f>Sheet1!$A$2:$A$3</c:f>
              <c:numCache>
                <c:formatCode>General</c:formatCode>
                <c:ptCount val="2"/>
                <c:pt idx="0">
                  <c:v>2011</c:v>
                </c:pt>
                <c:pt idx="1">
                  <c:v>2010</c:v>
                </c:pt>
              </c:numCache>
            </c:numRef>
          </c:cat>
          <c:val>
            <c:numRef>
              <c:f>Sheet1!$B$2:$B$3</c:f>
              <c:numCache>
                <c:formatCode>General</c:formatCode>
                <c:ptCount val="2"/>
                <c:pt idx="0">
                  <c:v>60.2</c:v>
                </c:pt>
                <c:pt idx="1">
                  <c:v>64.5</c:v>
                </c:pt>
              </c:numCache>
            </c:numRef>
          </c:val>
        </c:ser>
        <c:ser>
          <c:idx val="1"/>
          <c:order val="1"/>
          <c:tx>
            <c:strRef>
              <c:f>Sheet1!$C$1</c:f>
              <c:strCache>
                <c:ptCount val="1"/>
                <c:pt idx="0">
                  <c:v>H. pylori(+), NSAIDs(+)</c:v>
                </c:pt>
              </c:strCache>
            </c:strRef>
          </c:tx>
          <c:invertIfNegative val="1"/>
          <c:dLbls>
            <c:spPr>
              <a:solidFill>
                <a:schemeClr val="bg1"/>
              </a:solidFill>
            </c:spPr>
            <c:txPr>
              <a:bodyPr/>
              <a:lstStyle/>
              <a:p>
                <a:pPr>
                  <a:defRPr lang="ja-JP"/>
                </a:pPr>
                <a:endParaRPr lang="en-US"/>
              </a:p>
            </c:txPr>
            <c:showLegendKey val="1"/>
            <c:showVal val="1"/>
            <c:showCatName val="1"/>
            <c:showSerName val="1"/>
            <c:showPercent val="1"/>
            <c:showBubbleSize val="1"/>
            <c:showLeaderLines val="0"/>
          </c:dLbls>
          <c:cat>
            <c:numRef>
              <c:f>Sheet1!$A$2:$A$3</c:f>
              <c:numCache>
                <c:formatCode>General</c:formatCode>
                <c:ptCount val="2"/>
                <c:pt idx="0">
                  <c:v>2011</c:v>
                </c:pt>
                <c:pt idx="1">
                  <c:v>2010</c:v>
                </c:pt>
              </c:numCache>
            </c:numRef>
          </c:cat>
          <c:val>
            <c:numRef>
              <c:f>Sheet1!$C$2:$C$3</c:f>
              <c:numCache>
                <c:formatCode>General</c:formatCode>
                <c:ptCount val="2"/>
                <c:pt idx="0">
                  <c:v>8.5</c:v>
                </c:pt>
                <c:pt idx="1">
                  <c:v>13.8</c:v>
                </c:pt>
              </c:numCache>
            </c:numRef>
          </c:val>
        </c:ser>
        <c:ser>
          <c:idx val="2"/>
          <c:order val="2"/>
          <c:tx>
            <c:strRef>
              <c:f>Sheet1!$D$1</c:f>
              <c:strCache>
                <c:ptCount val="1"/>
                <c:pt idx="0">
                  <c:v>H. pylori(-), NSAIDs(+)</c:v>
                </c:pt>
              </c:strCache>
            </c:strRef>
          </c:tx>
          <c:invertIfNegative val="1"/>
          <c:dLbls>
            <c:spPr>
              <a:solidFill>
                <a:schemeClr val="bg1"/>
              </a:solidFill>
            </c:spPr>
            <c:txPr>
              <a:bodyPr/>
              <a:lstStyle/>
              <a:p>
                <a:pPr>
                  <a:defRPr lang="ja-JP"/>
                </a:pPr>
                <a:endParaRPr lang="en-US"/>
              </a:p>
            </c:txPr>
            <c:showLegendKey val="1"/>
            <c:showVal val="1"/>
            <c:showCatName val="1"/>
            <c:showSerName val="1"/>
            <c:showPercent val="1"/>
            <c:showBubbleSize val="1"/>
            <c:showLeaderLines val="0"/>
          </c:dLbls>
          <c:cat>
            <c:numRef>
              <c:f>Sheet1!$A$2:$A$3</c:f>
              <c:numCache>
                <c:formatCode>General</c:formatCode>
                <c:ptCount val="2"/>
                <c:pt idx="0">
                  <c:v>2011</c:v>
                </c:pt>
                <c:pt idx="1">
                  <c:v>2010</c:v>
                </c:pt>
              </c:numCache>
            </c:numRef>
          </c:cat>
          <c:val>
            <c:numRef>
              <c:f>Sheet1!$D$2:$D$3</c:f>
              <c:numCache>
                <c:formatCode>General</c:formatCode>
                <c:ptCount val="2"/>
                <c:pt idx="0">
                  <c:v>7.7</c:v>
                </c:pt>
                <c:pt idx="1">
                  <c:v>8.6</c:v>
                </c:pt>
              </c:numCache>
            </c:numRef>
          </c:val>
        </c:ser>
        <c:ser>
          <c:idx val="3"/>
          <c:order val="3"/>
          <c:tx>
            <c:strRef>
              <c:f>Sheet1!$E$1</c:f>
              <c:strCache>
                <c:ptCount val="1"/>
                <c:pt idx="0">
                  <c:v>H. pylori(-), NSAIDs(-)</c:v>
                </c:pt>
              </c:strCache>
            </c:strRef>
          </c:tx>
          <c:spPr>
            <a:solidFill>
              <a:srgbClr val="000000"/>
            </a:solidFill>
          </c:spPr>
          <c:invertIfNegative val="1"/>
          <c:dLbls>
            <c:spPr>
              <a:solidFill>
                <a:schemeClr val="bg1"/>
              </a:solidFill>
            </c:spPr>
            <c:txPr>
              <a:bodyPr/>
              <a:lstStyle/>
              <a:p>
                <a:pPr>
                  <a:defRPr lang="ja-JP"/>
                </a:pPr>
                <a:endParaRPr lang="en-US"/>
              </a:p>
            </c:txPr>
            <c:showLegendKey val="1"/>
            <c:showVal val="1"/>
            <c:showCatName val="1"/>
            <c:showSerName val="1"/>
            <c:showPercent val="1"/>
            <c:showBubbleSize val="1"/>
            <c:showLeaderLines val="0"/>
          </c:dLbls>
          <c:cat>
            <c:numRef>
              <c:f>Sheet1!$A$2:$A$3</c:f>
              <c:numCache>
                <c:formatCode>General</c:formatCode>
                <c:ptCount val="2"/>
                <c:pt idx="0">
                  <c:v>2011</c:v>
                </c:pt>
                <c:pt idx="1">
                  <c:v>2010</c:v>
                </c:pt>
              </c:numCache>
            </c:numRef>
          </c:cat>
          <c:val>
            <c:numRef>
              <c:f>Sheet1!$E$2:$E$3</c:f>
              <c:numCache>
                <c:formatCode>General</c:formatCode>
                <c:ptCount val="2"/>
                <c:pt idx="0">
                  <c:v>23.5</c:v>
                </c:pt>
                <c:pt idx="1">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75"/>
        <c:overlap val="100"/>
        <c:axId val="252310272"/>
        <c:axId val="252311808"/>
      </c:barChart>
      <c:catAx>
        <c:axId val="252310272"/>
        <c:scaling>
          <c:orientation val="minMax"/>
        </c:scaling>
        <c:delete val="1"/>
        <c:axPos val="l"/>
        <c:numFmt formatCode="General" sourceLinked="1"/>
        <c:majorTickMark val="none"/>
        <c:minorTickMark val="cross"/>
        <c:tickLblPos val="nextTo"/>
        <c:crossAx val="252311808"/>
        <c:crosses val="autoZero"/>
        <c:auto val="1"/>
        <c:lblAlgn val="ctr"/>
        <c:lblOffset val="100"/>
        <c:noMultiLvlLbl val="1"/>
      </c:catAx>
      <c:valAx>
        <c:axId val="252311808"/>
        <c:scaling>
          <c:orientation val="minMax"/>
        </c:scaling>
        <c:delete val="1"/>
        <c:axPos val="b"/>
        <c:numFmt formatCode="0%" sourceLinked="1"/>
        <c:majorTickMark val="cross"/>
        <c:minorTickMark val="cross"/>
        <c:tickLblPos val="nextTo"/>
        <c:crossAx val="252310272"/>
        <c:crosses val="autoZero"/>
        <c:crossBetween val="between"/>
      </c:valAx>
      <c:spPr>
        <a:ln>
          <a:noFill/>
        </a:ln>
      </c:spPr>
    </c:plotArea>
    <c:legend>
      <c:legendPos val="b"/>
      <c:overlay val="1"/>
      <c:txPr>
        <a:bodyPr/>
        <a:lstStyle/>
        <a:p>
          <a:pPr>
            <a:defRPr lang="ja-JP"/>
          </a:pPr>
          <a:endParaRPr lang="en-US"/>
        </a:p>
      </c:txPr>
    </c:legend>
    <c:plotVisOnly val="1"/>
    <c:dispBlanksAs val="gap"/>
    <c:showDLblsOverMax val="1"/>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0.68147</cdr:x>
      <cdr:y>0.30349</cdr:y>
    </cdr:from>
    <cdr:to>
      <cdr:x>0.76039</cdr:x>
      <cdr:y>0.44985</cdr:y>
    </cdr:to>
    <cdr:cxnSp macro="">
      <cdr:nvCxnSpPr>
        <cdr:cNvPr id="2" name="直線コネクタ 1"/>
        <cdr:cNvCxnSpPr/>
      </cdr:nvCxnSpPr>
      <cdr:spPr>
        <a:xfrm xmlns:a="http://schemas.openxmlformats.org/drawingml/2006/main" flipH="1">
          <a:off x="3684271" y="984478"/>
          <a:ext cx="426676" cy="47475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0.74349</cdr:x>
      <cdr:y>0.30421</cdr:y>
    </cdr:from>
    <cdr:to>
      <cdr:x>0.82847</cdr:x>
      <cdr:y>0.45103</cdr:y>
    </cdr:to>
    <cdr:cxnSp macro="">
      <cdr:nvCxnSpPr>
        <cdr:cNvPr id="4" name="直線コネクタ 3"/>
        <cdr:cNvCxnSpPr/>
      </cdr:nvCxnSpPr>
      <cdr:spPr>
        <a:xfrm xmlns:a="http://schemas.openxmlformats.org/drawingml/2006/main" flipH="1">
          <a:off x="4019551" y="986790"/>
          <a:ext cx="459472" cy="4762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0.93503</cdr:x>
      <cdr:y>0.30279</cdr:y>
    </cdr:from>
    <cdr:to>
      <cdr:x>0.93517</cdr:x>
      <cdr:y>0.45925</cdr:y>
    </cdr:to>
    <cdr:cxnSp macro="">
      <cdr:nvCxnSpPr>
        <cdr:cNvPr id="6" name="直線コネクタ 5"/>
        <cdr:cNvCxnSpPr/>
      </cdr:nvCxnSpPr>
      <cdr:spPr>
        <a:xfrm xmlns:a="http://schemas.openxmlformats.org/drawingml/2006/main">
          <a:off x="5055087" y="982196"/>
          <a:ext cx="784" cy="50751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34</Pages>
  <Words>6778</Words>
  <Characters>38636</Characters>
  <Application>Microsoft Office Word</Application>
  <DocSecurity>0</DocSecurity>
  <Lines>321</Lines>
  <Paragraphs>90</Paragraphs>
  <ScaleCrop>false</ScaleCrop>
  <LinksUpToDate>false</LinksUpToDate>
  <CharactersWithSpaces>45324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2013-12-03T04:08:00Z</dcterms:created>
  <dcterms:modified xsi:type="dcterms:W3CDTF">2013-12-03T04:08:00Z</dcterms:modified>
</cp:coreProperties>
</file>