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4D5FA0" w14:textId="77777777" w:rsidR="002F4B4A" w:rsidRPr="00614EB2" w:rsidRDefault="002F4B4A" w:rsidP="00AA4BD4">
      <w:pPr>
        <w:adjustRightInd w:val="0"/>
        <w:snapToGrid w:val="0"/>
        <w:spacing w:line="360" w:lineRule="auto"/>
        <w:rPr>
          <w:rFonts w:ascii="Book Antiqua" w:hAnsi="Book Antiqua"/>
          <w:bCs/>
          <w:i/>
          <w:color w:val="000000" w:themeColor="text1"/>
          <w:sz w:val="24"/>
          <w:szCs w:val="24"/>
        </w:rPr>
      </w:pPr>
      <w:r w:rsidRPr="00614EB2">
        <w:rPr>
          <w:rFonts w:ascii="Book Antiqua" w:hAnsi="Book Antiqua"/>
          <w:b/>
          <w:color w:val="000000" w:themeColor="text1"/>
          <w:sz w:val="24"/>
          <w:szCs w:val="24"/>
        </w:rPr>
        <w:t>Name of Journal:</w:t>
      </w:r>
      <w:bookmarkStart w:id="0" w:name="OLE_LINK3"/>
      <w:r w:rsidRPr="00614EB2">
        <w:rPr>
          <w:rFonts w:ascii="Book Antiqua" w:hAnsi="Book Antiqua"/>
          <w:b/>
          <w:color w:val="000000" w:themeColor="text1"/>
          <w:sz w:val="24"/>
          <w:szCs w:val="24"/>
        </w:rPr>
        <w:t xml:space="preserve"> </w:t>
      </w:r>
      <w:r w:rsidRPr="00614EB2">
        <w:rPr>
          <w:rFonts w:ascii="Book Antiqua" w:hAnsi="Book Antiqua"/>
          <w:bCs/>
          <w:i/>
          <w:color w:val="000000" w:themeColor="text1"/>
          <w:sz w:val="24"/>
          <w:szCs w:val="24"/>
        </w:rPr>
        <w:t>World Journal of Gastroenterology</w:t>
      </w:r>
    </w:p>
    <w:bookmarkEnd w:id="0"/>
    <w:p w14:paraId="595A5A69" w14:textId="77777777" w:rsidR="002F4B4A" w:rsidRPr="00614EB2" w:rsidRDefault="002F4B4A" w:rsidP="00AA4BD4">
      <w:pPr>
        <w:adjustRightInd w:val="0"/>
        <w:snapToGrid w:val="0"/>
        <w:spacing w:line="360" w:lineRule="auto"/>
        <w:rPr>
          <w:rFonts w:ascii="Book Antiqua" w:hAnsi="Book Antiqua"/>
          <w:bCs/>
          <w:color w:val="000000" w:themeColor="text1"/>
          <w:sz w:val="24"/>
          <w:szCs w:val="24"/>
        </w:rPr>
      </w:pPr>
      <w:r w:rsidRPr="00614EB2">
        <w:rPr>
          <w:rFonts w:ascii="Book Antiqua" w:hAnsi="Book Antiqua"/>
          <w:b/>
          <w:color w:val="000000" w:themeColor="text1"/>
          <w:sz w:val="24"/>
          <w:szCs w:val="24"/>
        </w:rPr>
        <w:t xml:space="preserve">Manuscript NO: </w:t>
      </w:r>
      <w:r w:rsidRPr="00614EB2">
        <w:rPr>
          <w:rFonts w:ascii="Book Antiqua" w:hAnsi="Book Antiqua"/>
          <w:bCs/>
          <w:color w:val="000000" w:themeColor="text1"/>
          <w:sz w:val="24"/>
          <w:szCs w:val="24"/>
        </w:rPr>
        <w:t>55144</w:t>
      </w:r>
    </w:p>
    <w:p w14:paraId="7A4B4D73" w14:textId="68E61564" w:rsidR="002F4B4A" w:rsidRPr="00614EB2" w:rsidRDefault="002F4B4A" w:rsidP="00AA4BD4">
      <w:pPr>
        <w:adjustRightInd w:val="0"/>
        <w:snapToGrid w:val="0"/>
        <w:spacing w:line="360" w:lineRule="auto"/>
        <w:rPr>
          <w:rFonts w:ascii="Book Antiqua" w:hAnsi="Book Antiqua" w:cs="Times New Roman"/>
          <w:sz w:val="24"/>
          <w:szCs w:val="24"/>
        </w:rPr>
      </w:pPr>
      <w:r w:rsidRPr="00614EB2">
        <w:rPr>
          <w:rFonts w:ascii="Book Antiqua" w:hAnsi="Book Antiqua"/>
          <w:b/>
          <w:color w:val="000000" w:themeColor="text1"/>
          <w:sz w:val="24"/>
          <w:szCs w:val="24"/>
        </w:rPr>
        <w:t>Manuscript Type:</w:t>
      </w:r>
      <w:r w:rsidRPr="00614EB2">
        <w:rPr>
          <w:rFonts w:ascii="Book Antiqua" w:hAnsi="Book Antiqua" w:cs="Times New Roman"/>
          <w:b/>
          <w:bCs/>
          <w:sz w:val="24"/>
          <w:szCs w:val="24"/>
        </w:rPr>
        <w:t xml:space="preserve"> </w:t>
      </w:r>
      <w:r w:rsidR="00F95869" w:rsidRPr="00614EB2">
        <w:rPr>
          <w:rFonts w:ascii="Book Antiqua" w:hAnsi="Book Antiqua"/>
          <w:sz w:val="24"/>
          <w:szCs w:val="24"/>
        </w:rPr>
        <w:t>ORIGINAL ARTICLE</w:t>
      </w:r>
    </w:p>
    <w:p w14:paraId="35E736C7" w14:textId="77777777" w:rsidR="002F4B4A" w:rsidRPr="00614EB2" w:rsidRDefault="002F4B4A" w:rsidP="00AA4BD4">
      <w:pPr>
        <w:adjustRightInd w:val="0"/>
        <w:snapToGrid w:val="0"/>
        <w:spacing w:line="360" w:lineRule="auto"/>
        <w:rPr>
          <w:rFonts w:ascii="Book Antiqua" w:hAnsi="Book Antiqua"/>
          <w:color w:val="000000" w:themeColor="text1"/>
          <w:sz w:val="24"/>
          <w:szCs w:val="24"/>
        </w:rPr>
      </w:pPr>
    </w:p>
    <w:p w14:paraId="66658424" w14:textId="7F463853" w:rsidR="00F95869" w:rsidRPr="00614EB2" w:rsidRDefault="00F95869" w:rsidP="00AA4BD4">
      <w:pPr>
        <w:adjustRightInd w:val="0"/>
        <w:snapToGrid w:val="0"/>
        <w:spacing w:line="360" w:lineRule="auto"/>
        <w:rPr>
          <w:rFonts w:ascii="Book Antiqua" w:eastAsia="宋体" w:hAnsi="Book Antiqua"/>
          <w:b/>
          <w:i/>
          <w:sz w:val="24"/>
          <w:szCs w:val="24"/>
          <w:lang w:val="en-GB"/>
        </w:rPr>
      </w:pPr>
      <w:r w:rsidRPr="00614EB2">
        <w:rPr>
          <w:rFonts w:ascii="Book Antiqua" w:eastAsia="宋体" w:hAnsi="Book Antiqua"/>
          <w:b/>
          <w:i/>
          <w:sz w:val="24"/>
          <w:szCs w:val="24"/>
          <w:lang w:val="en-GB"/>
        </w:rPr>
        <w:t>Retrospective Cohort Study</w:t>
      </w:r>
    </w:p>
    <w:p w14:paraId="022D4FD5" w14:textId="07A62735" w:rsidR="002F4B4A" w:rsidRPr="00614EB2" w:rsidRDefault="002F4B4A" w:rsidP="00AA4BD4">
      <w:pPr>
        <w:adjustRightInd w:val="0"/>
        <w:snapToGrid w:val="0"/>
        <w:spacing w:line="360" w:lineRule="auto"/>
        <w:rPr>
          <w:rFonts w:ascii="Book Antiqua" w:hAnsi="Book Antiqua" w:cs="Times New Roman"/>
          <w:b/>
          <w:bCs/>
          <w:sz w:val="24"/>
          <w:szCs w:val="24"/>
        </w:rPr>
      </w:pPr>
      <w:r w:rsidRPr="00614EB2">
        <w:rPr>
          <w:rFonts w:ascii="Book Antiqua" w:hAnsi="Book Antiqua" w:cs="Times New Roman"/>
          <w:b/>
          <w:sz w:val="24"/>
          <w:szCs w:val="24"/>
        </w:rPr>
        <w:t xml:space="preserve">Predictors of </w:t>
      </w:r>
      <w:r w:rsidR="00F95869" w:rsidRPr="00614EB2">
        <w:rPr>
          <w:rFonts w:ascii="Book Antiqua" w:hAnsi="Book Antiqua" w:cs="Times New Roman"/>
          <w:b/>
          <w:sz w:val="24"/>
          <w:szCs w:val="24"/>
        </w:rPr>
        <w:t xml:space="preserve">irreversible intestinal resection </w:t>
      </w:r>
      <w:r w:rsidRPr="00614EB2">
        <w:rPr>
          <w:rFonts w:ascii="Book Antiqua" w:hAnsi="Book Antiqua" w:cs="Times New Roman"/>
          <w:b/>
          <w:sz w:val="24"/>
          <w:szCs w:val="24"/>
        </w:rPr>
        <w:t xml:space="preserve">in </w:t>
      </w:r>
      <w:r w:rsidR="00F95869" w:rsidRPr="00614EB2">
        <w:rPr>
          <w:rFonts w:ascii="Book Antiqua" w:hAnsi="Book Antiqua" w:cs="Times New Roman"/>
          <w:b/>
          <w:sz w:val="24"/>
          <w:szCs w:val="24"/>
        </w:rPr>
        <w:t>patients with acute mesenteric venous thrombosis</w:t>
      </w:r>
    </w:p>
    <w:p w14:paraId="66A9508F" w14:textId="77777777" w:rsidR="00F95869" w:rsidRPr="00614EB2" w:rsidRDefault="00F95869" w:rsidP="00AA4BD4">
      <w:pPr>
        <w:adjustRightInd w:val="0"/>
        <w:snapToGrid w:val="0"/>
        <w:spacing w:line="360" w:lineRule="auto"/>
        <w:rPr>
          <w:rFonts w:ascii="Book Antiqua" w:hAnsi="Book Antiqua"/>
          <w:b/>
          <w:color w:val="000000" w:themeColor="text1"/>
          <w:sz w:val="24"/>
          <w:szCs w:val="24"/>
        </w:rPr>
      </w:pPr>
    </w:p>
    <w:p w14:paraId="1F5C4232" w14:textId="2665759A" w:rsidR="002F4B4A" w:rsidRPr="00614EB2" w:rsidRDefault="00F95869" w:rsidP="00AA4BD4">
      <w:pPr>
        <w:adjustRightInd w:val="0"/>
        <w:snapToGrid w:val="0"/>
        <w:spacing w:line="360" w:lineRule="auto"/>
        <w:rPr>
          <w:rFonts w:ascii="Book Antiqua" w:hAnsi="Book Antiqua"/>
          <w:sz w:val="24"/>
          <w:szCs w:val="24"/>
        </w:rPr>
      </w:pPr>
      <w:r w:rsidRPr="00614EB2">
        <w:rPr>
          <w:rFonts w:ascii="Book Antiqua" w:hAnsi="Book Antiqua" w:cs="Times New Roman"/>
          <w:sz w:val="24"/>
          <w:szCs w:val="24"/>
        </w:rPr>
        <w:t xml:space="preserve">Sun SL </w:t>
      </w:r>
      <w:r w:rsidRPr="00614EB2">
        <w:rPr>
          <w:rFonts w:ascii="Book Antiqua" w:hAnsi="Book Antiqua" w:cs="Times New Roman"/>
          <w:i/>
          <w:sz w:val="24"/>
          <w:szCs w:val="24"/>
        </w:rPr>
        <w:t>et al</w:t>
      </w:r>
      <w:r w:rsidRPr="00614EB2">
        <w:rPr>
          <w:rFonts w:ascii="Book Antiqua" w:hAnsi="Book Antiqua" w:cs="Times New Roman"/>
          <w:sz w:val="24"/>
          <w:szCs w:val="24"/>
        </w:rPr>
        <w:t xml:space="preserve">. </w:t>
      </w:r>
      <w:r w:rsidR="002F4B4A" w:rsidRPr="00614EB2">
        <w:rPr>
          <w:rFonts w:ascii="Book Antiqua" w:hAnsi="Book Antiqua" w:cs="Times New Roman"/>
          <w:sz w:val="24"/>
          <w:szCs w:val="24"/>
        </w:rPr>
        <w:t xml:space="preserve">Predictors of </w:t>
      </w:r>
      <w:r w:rsidRPr="00614EB2">
        <w:rPr>
          <w:rFonts w:ascii="Book Antiqua" w:hAnsi="Book Antiqua" w:cs="Times New Roman"/>
          <w:sz w:val="24"/>
          <w:szCs w:val="24"/>
        </w:rPr>
        <w:t xml:space="preserve">intestinal resection </w:t>
      </w:r>
      <w:r w:rsidR="002F4B4A" w:rsidRPr="00614EB2">
        <w:rPr>
          <w:rFonts w:ascii="Book Antiqua" w:hAnsi="Book Antiqua" w:cs="Times New Roman"/>
          <w:sz w:val="24"/>
          <w:szCs w:val="24"/>
        </w:rPr>
        <w:t>in AMVT</w:t>
      </w:r>
    </w:p>
    <w:p w14:paraId="263198F7" w14:textId="77777777" w:rsidR="00F95869" w:rsidRPr="00614EB2" w:rsidRDefault="00F95869" w:rsidP="00AA4BD4">
      <w:pPr>
        <w:adjustRightInd w:val="0"/>
        <w:snapToGrid w:val="0"/>
        <w:spacing w:line="360" w:lineRule="auto"/>
        <w:rPr>
          <w:rFonts w:ascii="Book Antiqua" w:hAnsi="Book Antiqua"/>
          <w:b/>
          <w:color w:val="000000" w:themeColor="text1"/>
          <w:sz w:val="24"/>
          <w:szCs w:val="24"/>
        </w:rPr>
      </w:pPr>
    </w:p>
    <w:p w14:paraId="31644B43" w14:textId="1F824F65" w:rsidR="002F4B4A" w:rsidRPr="00614EB2" w:rsidRDefault="002F4B4A" w:rsidP="00AA4BD4">
      <w:pPr>
        <w:adjustRightInd w:val="0"/>
        <w:snapToGrid w:val="0"/>
        <w:spacing w:line="360" w:lineRule="auto"/>
        <w:rPr>
          <w:rFonts w:ascii="Book Antiqua" w:hAnsi="Book Antiqua" w:cs="Times New Roman"/>
          <w:sz w:val="24"/>
          <w:szCs w:val="24"/>
        </w:rPr>
      </w:pPr>
      <w:r w:rsidRPr="00614EB2">
        <w:rPr>
          <w:rFonts w:ascii="Book Antiqua" w:hAnsi="Book Antiqua" w:cs="Times New Roman"/>
          <w:sz w:val="24"/>
          <w:szCs w:val="24"/>
        </w:rPr>
        <w:t>Shi-</w:t>
      </w:r>
      <w:r w:rsidR="002335D6" w:rsidRPr="00614EB2">
        <w:rPr>
          <w:rFonts w:ascii="Book Antiqua" w:hAnsi="Book Antiqua" w:cs="Times New Roman"/>
          <w:sz w:val="24"/>
          <w:szCs w:val="24"/>
        </w:rPr>
        <w:t xml:space="preserve">Long </w:t>
      </w:r>
      <w:r w:rsidRPr="00614EB2">
        <w:rPr>
          <w:rFonts w:ascii="Book Antiqua" w:hAnsi="Book Antiqua" w:cs="Times New Roman"/>
          <w:sz w:val="24"/>
          <w:szCs w:val="24"/>
        </w:rPr>
        <w:t>Sun</w:t>
      </w:r>
      <w:r w:rsidR="00F95869" w:rsidRPr="00614EB2">
        <w:rPr>
          <w:rFonts w:ascii="Book Antiqua" w:hAnsi="Book Antiqua" w:cs="Times New Roman"/>
          <w:sz w:val="24"/>
          <w:szCs w:val="24"/>
        </w:rPr>
        <w:t>,</w:t>
      </w:r>
      <w:r w:rsidRPr="00614EB2">
        <w:rPr>
          <w:rFonts w:ascii="Book Antiqua" w:hAnsi="Book Antiqua" w:cs="Times New Roman"/>
          <w:sz w:val="24"/>
          <w:szCs w:val="24"/>
        </w:rPr>
        <w:t xml:space="preserve"> </w:t>
      </w:r>
      <w:r w:rsidR="00F95869" w:rsidRPr="00614EB2">
        <w:rPr>
          <w:rFonts w:ascii="Book Antiqua" w:hAnsi="Book Antiqua" w:cs="Times New Roman"/>
          <w:sz w:val="24"/>
          <w:szCs w:val="24"/>
        </w:rPr>
        <w:t>Xin-</w:t>
      </w:r>
      <w:r w:rsidR="002335D6" w:rsidRPr="00614EB2">
        <w:rPr>
          <w:rFonts w:ascii="Book Antiqua" w:hAnsi="Book Antiqua" w:cs="Times New Roman"/>
          <w:sz w:val="24"/>
          <w:szCs w:val="24"/>
        </w:rPr>
        <w:t xml:space="preserve">Yu </w:t>
      </w:r>
      <w:r w:rsidR="00F95869" w:rsidRPr="00614EB2">
        <w:rPr>
          <w:rFonts w:ascii="Book Antiqua" w:hAnsi="Book Antiqua" w:cs="Times New Roman"/>
          <w:sz w:val="24"/>
          <w:szCs w:val="24"/>
        </w:rPr>
        <w:t xml:space="preserve">Wang, </w:t>
      </w:r>
      <w:r w:rsidRPr="00614EB2">
        <w:rPr>
          <w:rFonts w:ascii="Book Antiqua" w:hAnsi="Book Antiqua" w:cs="Times New Roman"/>
          <w:sz w:val="24"/>
          <w:szCs w:val="24"/>
        </w:rPr>
        <w:t>Cheng-</w:t>
      </w:r>
      <w:r w:rsidR="002335D6" w:rsidRPr="00614EB2">
        <w:rPr>
          <w:rFonts w:ascii="Book Antiqua" w:hAnsi="Book Antiqua" w:cs="Times New Roman"/>
          <w:sz w:val="24"/>
          <w:szCs w:val="24"/>
        </w:rPr>
        <w:t xml:space="preserve">Nan </w:t>
      </w:r>
      <w:r w:rsidRPr="00614EB2">
        <w:rPr>
          <w:rFonts w:ascii="Book Antiqua" w:hAnsi="Book Antiqua" w:cs="Times New Roman"/>
          <w:sz w:val="24"/>
          <w:szCs w:val="24"/>
        </w:rPr>
        <w:t xml:space="preserve">Chu, </w:t>
      </w:r>
      <w:proofErr w:type="spellStart"/>
      <w:r w:rsidRPr="00614EB2">
        <w:rPr>
          <w:rFonts w:ascii="Book Antiqua" w:hAnsi="Book Antiqua" w:cs="Times New Roman"/>
          <w:sz w:val="24"/>
          <w:szCs w:val="24"/>
        </w:rPr>
        <w:t>Bao</w:t>
      </w:r>
      <w:proofErr w:type="spellEnd"/>
      <w:r w:rsidRPr="00614EB2">
        <w:rPr>
          <w:rFonts w:ascii="Book Antiqua" w:hAnsi="Book Antiqua" w:cs="Times New Roman"/>
          <w:sz w:val="24"/>
          <w:szCs w:val="24"/>
        </w:rPr>
        <w:t>-</w:t>
      </w:r>
      <w:r w:rsidR="002335D6" w:rsidRPr="00614EB2">
        <w:rPr>
          <w:rFonts w:ascii="Book Antiqua" w:hAnsi="Book Antiqua" w:cs="Times New Roman"/>
          <w:sz w:val="24"/>
          <w:szCs w:val="24"/>
        </w:rPr>
        <w:t xml:space="preserve">Chen </w:t>
      </w:r>
      <w:r w:rsidRPr="00614EB2">
        <w:rPr>
          <w:rFonts w:ascii="Book Antiqua" w:hAnsi="Book Antiqua" w:cs="Times New Roman"/>
          <w:sz w:val="24"/>
          <w:szCs w:val="24"/>
        </w:rPr>
        <w:t xml:space="preserve">Liu, </w:t>
      </w:r>
      <w:proofErr w:type="spellStart"/>
      <w:r w:rsidRPr="00614EB2">
        <w:rPr>
          <w:rFonts w:ascii="Book Antiqua" w:hAnsi="Book Antiqua" w:cs="Times New Roman"/>
          <w:sz w:val="24"/>
          <w:szCs w:val="24"/>
        </w:rPr>
        <w:t>Qiu-</w:t>
      </w:r>
      <w:r w:rsidR="002335D6" w:rsidRPr="00614EB2">
        <w:rPr>
          <w:rFonts w:ascii="Book Antiqua" w:hAnsi="Book Antiqua" w:cs="Times New Roman"/>
          <w:sz w:val="24"/>
          <w:szCs w:val="24"/>
        </w:rPr>
        <w:t>Rong</w:t>
      </w:r>
      <w:proofErr w:type="spellEnd"/>
      <w:r w:rsidR="002335D6" w:rsidRPr="00614EB2">
        <w:rPr>
          <w:rFonts w:ascii="Book Antiqua" w:hAnsi="Book Antiqua" w:cs="Times New Roman"/>
          <w:sz w:val="24"/>
          <w:szCs w:val="24"/>
        </w:rPr>
        <w:t xml:space="preserve"> </w:t>
      </w:r>
      <w:r w:rsidRPr="00614EB2">
        <w:rPr>
          <w:rFonts w:ascii="Book Antiqua" w:hAnsi="Book Antiqua" w:cs="Times New Roman"/>
          <w:sz w:val="24"/>
          <w:szCs w:val="24"/>
        </w:rPr>
        <w:t>Li</w:t>
      </w:r>
      <w:r w:rsidR="00F95869" w:rsidRPr="00614EB2">
        <w:rPr>
          <w:rFonts w:ascii="Book Antiqua" w:hAnsi="Book Antiqua" w:cs="Times New Roman"/>
          <w:sz w:val="24"/>
          <w:szCs w:val="24"/>
        </w:rPr>
        <w:t>, Wei-</w:t>
      </w:r>
      <w:r w:rsidR="002335D6" w:rsidRPr="00614EB2">
        <w:rPr>
          <w:rFonts w:ascii="Book Antiqua" w:hAnsi="Book Antiqua" w:cs="Times New Roman"/>
          <w:sz w:val="24"/>
          <w:szCs w:val="24"/>
        </w:rPr>
        <w:t xml:space="preserve">Wei </w:t>
      </w:r>
      <w:r w:rsidR="00F95869" w:rsidRPr="00614EB2">
        <w:rPr>
          <w:rFonts w:ascii="Book Antiqua" w:hAnsi="Book Antiqua" w:cs="Times New Roman"/>
          <w:sz w:val="24"/>
          <w:szCs w:val="24"/>
        </w:rPr>
        <w:t>Ding</w:t>
      </w:r>
    </w:p>
    <w:p w14:paraId="629B71B6" w14:textId="77777777" w:rsidR="00F95869" w:rsidRPr="00614EB2" w:rsidRDefault="00F95869" w:rsidP="00AA4BD4">
      <w:pPr>
        <w:autoSpaceDE w:val="0"/>
        <w:autoSpaceDN w:val="0"/>
        <w:adjustRightInd w:val="0"/>
        <w:snapToGrid w:val="0"/>
        <w:spacing w:line="360" w:lineRule="auto"/>
        <w:rPr>
          <w:rFonts w:ascii="Book Antiqua" w:hAnsi="Book Antiqua"/>
          <w:b/>
          <w:color w:val="000000" w:themeColor="text1"/>
          <w:sz w:val="24"/>
          <w:szCs w:val="24"/>
        </w:rPr>
      </w:pPr>
    </w:p>
    <w:p w14:paraId="6FA824AD" w14:textId="3FD3E5EF" w:rsidR="002F4B4A" w:rsidRPr="00614EB2" w:rsidRDefault="002F4B4A" w:rsidP="00AA4BD4">
      <w:pPr>
        <w:autoSpaceDE w:val="0"/>
        <w:autoSpaceDN w:val="0"/>
        <w:adjustRightInd w:val="0"/>
        <w:snapToGrid w:val="0"/>
        <w:spacing w:line="360" w:lineRule="auto"/>
        <w:rPr>
          <w:rFonts w:ascii="Book Antiqua" w:eastAsia="宋体" w:hAnsi="Book Antiqua" w:cs="宋体"/>
          <w:b/>
          <w:bCs/>
          <w:color w:val="333333"/>
          <w:kern w:val="0"/>
          <w:sz w:val="24"/>
          <w:szCs w:val="24"/>
        </w:rPr>
      </w:pPr>
      <w:r w:rsidRPr="00614EB2">
        <w:rPr>
          <w:rFonts w:ascii="Book Antiqua" w:hAnsi="Book Antiqua" w:cs="Times New Roman"/>
          <w:b/>
          <w:sz w:val="24"/>
          <w:szCs w:val="24"/>
        </w:rPr>
        <w:t>Shi-</w:t>
      </w:r>
      <w:r w:rsidR="002335D6" w:rsidRPr="00614EB2">
        <w:rPr>
          <w:rFonts w:ascii="Book Antiqua" w:hAnsi="Book Antiqua" w:cs="Times New Roman"/>
          <w:b/>
          <w:sz w:val="24"/>
          <w:szCs w:val="24"/>
        </w:rPr>
        <w:t xml:space="preserve">Long </w:t>
      </w:r>
      <w:r w:rsidRPr="00614EB2">
        <w:rPr>
          <w:rFonts w:ascii="Book Antiqua" w:hAnsi="Book Antiqua" w:cs="Times New Roman"/>
          <w:b/>
          <w:sz w:val="24"/>
          <w:szCs w:val="24"/>
        </w:rPr>
        <w:t>Sun, Xin-</w:t>
      </w:r>
      <w:r w:rsidR="002335D6" w:rsidRPr="00614EB2">
        <w:rPr>
          <w:rFonts w:ascii="Book Antiqua" w:hAnsi="Book Antiqua" w:cs="Times New Roman"/>
          <w:b/>
          <w:sz w:val="24"/>
          <w:szCs w:val="24"/>
        </w:rPr>
        <w:t xml:space="preserve">Yu </w:t>
      </w:r>
      <w:r w:rsidRPr="00614EB2">
        <w:rPr>
          <w:rFonts w:ascii="Book Antiqua" w:hAnsi="Book Antiqua" w:cs="Times New Roman"/>
          <w:b/>
          <w:sz w:val="24"/>
          <w:szCs w:val="24"/>
        </w:rPr>
        <w:t>Wang, Cheng-</w:t>
      </w:r>
      <w:r w:rsidR="002335D6" w:rsidRPr="00614EB2">
        <w:rPr>
          <w:rFonts w:ascii="Book Antiqua" w:hAnsi="Book Antiqua" w:cs="Times New Roman"/>
          <w:b/>
          <w:sz w:val="24"/>
          <w:szCs w:val="24"/>
        </w:rPr>
        <w:t xml:space="preserve">Nan </w:t>
      </w:r>
      <w:r w:rsidRPr="00614EB2">
        <w:rPr>
          <w:rFonts w:ascii="Book Antiqua" w:hAnsi="Book Antiqua" w:cs="Times New Roman"/>
          <w:b/>
          <w:sz w:val="24"/>
          <w:szCs w:val="24"/>
        </w:rPr>
        <w:t xml:space="preserve">Chu, </w:t>
      </w:r>
      <w:proofErr w:type="spellStart"/>
      <w:r w:rsidRPr="00614EB2">
        <w:rPr>
          <w:rFonts w:ascii="Book Antiqua" w:hAnsi="Book Antiqua" w:cs="Times New Roman"/>
          <w:b/>
          <w:sz w:val="24"/>
          <w:szCs w:val="24"/>
        </w:rPr>
        <w:t>Bao</w:t>
      </w:r>
      <w:proofErr w:type="spellEnd"/>
      <w:r w:rsidRPr="00614EB2">
        <w:rPr>
          <w:rFonts w:ascii="Book Antiqua" w:hAnsi="Book Antiqua" w:cs="Times New Roman"/>
          <w:b/>
          <w:sz w:val="24"/>
          <w:szCs w:val="24"/>
        </w:rPr>
        <w:t>-</w:t>
      </w:r>
      <w:r w:rsidR="002335D6" w:rsidRPr="00614EB2">
        <w:rPr>
          <w:rFonts w:ascii="Book Antiqua" w:hAnsi="Book Antiqua" w:cs="Times New Roman"/>
          <w:b/>
          <w:sz w:val="24"/>
          <w:szCs w:val="24"/>
        </w:rPr>
        <w:t xml:space="preserve">Chen </w:t>
      </w:r>
      <w:r w:rsidRPr="00614EB2">
        <w:rPr>
          <w:rFonts w:ascii="Book Antiqua" w:hAnsi="Book Antiqua" w:cs="Times New Roman"/>
          <w:b/>
          <w:sz w:val="24"/>
          <w:szCs w:val="24"/>
        </w:rPr>
        <w:t xml:space="preserve">Liu, </w:t>
      </w:r>
      <w:proofErr w:type="spellStart"/>
      <w:r w:rsidRPr="00614EB2">
        <w:rPr>
          <w:rFonts w:ascii="Book Antiqua" w:hAnsi="Book Antiqua" w:cs="Times New Roman"/>
          <w:b/>
          <w:sz w:val="24"/>
          <w:szCs w:val="24"/>
        </w:rPr>
        <w:t>Qiu-</w:t>
      </w:r>
      <w:r w:rsidR="002335D6" w:rsidRPr="00614EB2">
        <w:rPr>
          <w:rFonts w:ascii="Book Antiqua" w:hAnsi="Book Antiqua" w:cs="Times New Roman"/>
          <w:b/>
          <w:sz w:val="24"/>
          <w:szCs w:val="24"/>
        </w:rPr>
        <w:t>Rong</w:t>
      </w:r>
      <w:proofErr w:type="spellEnd"/>
      <w:r w:rsidR="002335D6" w:rsidRPr="00614EB2">
        <w:rPr>
          <w:rFonts w:ascii="Book Antiqua" w:hAnsi="Book Antiqua" w:cs="Times New Roman"/>
          <w:b/>
          <w:sz w:val="24"/>
          <w:szCs w:val="24"/>
        </w:rPr>
        <w:t xml:space="preserve"> </w:t>
      </w:r>
      <w:r w:rsidRPr="00614EB2">
        <w:rPr>
          <w:rFonts w:ascii="Book Antiqua" w:hAnsi="Book Antiqua" w:cs="Times New Roman"/>
          <w:b/>
          <w:sz w:val="24"/>
          <w:szCs w:val="24"/>
        </w:rPr>
        <w:t>Li,</w:t>
      </w:r>
      <w:r w:rsidRPr="00614EB2">
        <w:rPr>
          <w:rFonts w:ascii="Book Antiqua" w:hAnsi="Book Antiqua" w:cs="Times New Roman"/>
          <w:b/>
          <w:sz w:val="24"/>
          <w:szCs w:val="24"/>
          <w:vertAlign w:val="superscript"/>
        </w:rPr>
        <w:t xml:space="preserve"> </w:t>
      </w:r>
      <w:r w:rsidRPr="00614EB2">
        <w:rPr>
          <w:rFonts w:ascii="Book Antiqua" w:hAnsi="Book Antiqua" w:cs="Times New Roman"/>
          <w:b/>
          <w:sz w:val="24"/>
          <w:szCs w:val="24"/>
        </w:rPr>
        <w:t>Wei-</w:t>
      </w:r>
      <w:r w:rsidR="002335D6" w:rsidRPr="00614EB2">
        <w:rPr>
          <w:rFonts w:ascii="Book Antiqua" w:hAnsi="Book Antiqua" w:cs="Times New Roman"/>
          <w:b/>
          <w:sz w:val="24"/>
          <w:szCs w:val="24"/>
        </w:rPr>
        <w:t xml:space="preserve">Wei </w:t>
      </w:r>
      <w:r w:rsidRPr="00614EB2">
        <w:rPr>
          <w:rFonts w:ascii="Book Antiqua" w:hAnsi="Book Antiqua" w:cs="Times New Roman"/>
          <w:b/>
          <w:sz w:val="24"/>
          <w:szCs w:val="24"/>
        </w:rPr>
        <w:t>Ding,</w:t>
      </w:r>
      <w:r w:rsidRPr="00614EB2">
        <w:rPr>
          <w:rFonts w:ascii="Book Antiqua" w:hAnsi="Book Antiqua" w:cs="Times New Roman"/>
          <w:sz w:val="24"/>
          <w:szCs w:val="24"/>
        </w:rPr>
        <w:t xml:space="preserve"> </w:t>
      </w:r>
      <w:bookmarkStart w:id="1" w:name="_Hlk501398779"/>
      <w:bookmarkStart w:id="2" w:name="OLE_LINK19"/>
      <w:bookmarkStart w:id="3" w:name="OLE_LINK18"/>
      <w:r w:rsidRPr="00614EB2">
        <w:rPr>
          <w:rFonts w:ascii="Book Antiqua" w:hAnsi="Book Antiqua" w:cs="Times New Roman"/>
          <w:sz w:val="24"/>
          <w:szCs w:val="24"/>
        </w:rPr>
        <w:t xml:space="preserve">Division of Trauma and Surgical Intensive Care Unit, Department of Critical Care Medicine, Research Institute of General Surgery, Jinling Hospital, </w:t>
      </w:r>
      <w:r w:rsidRPr="00614EB2">
        <w:rPr>
          <w:rFonts w:ascii="Book Antiqua" w:eastAsia="宋体" w:hAnsi="Book Antiqua" w:cs="Times New Roman"/>
          <w:color w:val="333333"/>
          <w:kern w:val="0"/>
          <w:sz w:val="24"/>
          <w:szCs w:val="24"/>
        </w:rPr>
        <w:t>Medical School of Nanjing University</w:t>
      </w:r>
      <w:r w:rsidRPr="00614EB2">
        <w:rPr>
          <w:rFonts w:ascii="Book Antiqua" w:hAnsi="Book Antiqua" w:cs="Times New Roman"/>
          <w:sz w:val="24"/>
          <w:szCs w:val="24"/>
        </w:rPr>
        <w:t>, Nanjing 210002, Jiangsu Province, China</w:t>
      </w:r>
      <w:bookmarkEnd w:id="1"/>
      <w:bookmarkEnd w:id="2"/>
      <w:bookmarkEnd w:id="3"/>
    </w:p>
    <w:p w14:paraId="00664FE1" w14:textId="77777777" w:rsidR="00F95869" w:rsidRPr="00614EB2" w:rsidRDefault="00F95869" w:rsidP="00AA4BD4">
      <w:pPr>
        <w:autoSpaceDE w:val="0"/>
        <w:autoSpaceDN w:val="0"/>
        <w:adjustRightInd w:val="0"/>
        <w:snapToGrid w:val="0"/>
        <w:spacing w:line="360" w:lineRule="auto"/>
        <w:rPr>
          <w:rFonts w:ascii="Book Antiqua" w:hAnsi="Book Antiqua"/>
          <w:b/>
          <w:color w:val="000000" w:themeColor="text1"/>
          <w:sz w:val="24"/>
          <w:szCs w:val="24"/>
        </w:rPr>
      </w:pPr>
    </w:p>
    <w:p w14:paraId="2093EACC" w14:textId="536B089B" w:rsidR="002F4B4A" w:rsidRPr="00614EB2" w:rsidRDefault="002F4B4A" w:rsidP="00AA4BD4">
      <w:pPr>
        <w:autoSpaceDE w:val="0"/>
        <w:autoSpaceDN w:val="0"/>
        <w:adjustRightInd w:val="0"/>
        <w:snapToGrid w:val="0"/>
        <w:spacing w:line="360" w:lineRule="auto"/>
        <w:rPr>
          <w:rFonts w:ascii="Book Antiqua" w:eastAsia="宋体" w:hAnsi="Book Antiqua" w:cs="宋体"/>
          <w:b/>
          <w:bCs/>
          <w:color w:val="333333"/>
          <w:kern w:val="0"/>
          <w:sz w:val="24"/>
          <w:szCs w:val="24"/>
        </w:rPr>
      </w:pPr>
      <w:r w:rsidRPr="00614EB2">
        <w:rPr>
          <w:rFonts w:ascii="Book Antiqua" w:hAnsi="Book Antiqua"/>
          <w:b/>
          <w:color w:val="000000" w:themeColor="text1"/>
          <w:sz w:val="24"/>
          <w:szCs w:val="24"/>
        </w:rPr>
        <w:t>Author contributions:</w:t>
      </w:r>
      <w:r w:rsidRPr="00614EB2">
        <w:rPr>
          <w:rFonts w:ascii="Book Antiqua" w:eastAsia="宋体" w:hAnsi="Book Antiqua" w:cs="Times New Roman"/>
          <w:color w:val="333333"/>
          <w:kern w:val="0"/>
          <w:sz w:val="24"/>
          <w:szCs w:val="24"/>
        </w:rPr>
        <w:t xml:space="preserve"> Sun SL designed the study, collected the data, and wrote the manuscript; Wang XY and Chu CN performed data collection; Liu BC and Li QR were involved in data analysis; Ding WW made substantial contributions to the conception, design, </w:t>
      </w:r>
      <w:r w:rsidRPr="00614EB2">
        <w:rPr>
          <w:rFonts w:ascii="Book Antiqua" w:hAnsi="Book Antiqua"/>
          <w:color w:val="000000"/>
          <w:sz w:val="24"/>
          <w:szCs w:val="24"/>
        </w:rPr>
        <w:t>funding acquisition,</w:t>
      </w:r>
      <w:r w:rsidRPr="00614EB2">
        <w:rPr>
          <w:rFonts w:ascii="Book Antiqua" w:eastAsia="宋体" w:hAnsi="Book Antiqua" w:cs="Times New Roman"/>
          <w:color w:val="333333"/>
          <w:kern w:val="0"/>
          <w:sz w:val="24"/>
          <w:szCs w:val="24"/>
        </w:rPr>
        <w:t xml:space="preserve"> and coordination of the study and gave final approval of the version to be published; all authors have read an</w:t>
      </w:r>
      <w:r w:rsidR="002335D6" w:rsidRPr="00614EB2">
        <w:rPr>
          <w:rFonts w:ascii="Book Antiqua" w:eastAsia="宋体" w:hAnsi="Book Antiqua" w:cs="Times New Roman"/>
          <w:color w:val="333333"/>
          <w:kern w:val="0"/>
          <w:sz w:val="24"/>
          <w:szCs w:val="24"/>
        </w:rPr>
        <w:t>d approve</w:t>
      </w:r>
      <w:r w:rsidR="00581DBF" w:rsidRPr="00614EB2">
        <w:rPr>
          <w:rFonts w:ascii="Book Antiqua" w:eastAsia="宋体" w:hAnsi="Book Antiqua" w:cs="Times New Roman"/>
          <w:color w:val="333333"/>
          <w:kern w:val="0"/>
          <w:sz w:val="24"/>
          <w:szCs w:val="24"/>
        </w:rPr>
        <w:t>d</w:t>
      </w:r>
      <w:r w:rsidR="002335D6" w:rsidRPr="00614EB2">
        <w:rPr>
          <w:rFonts w:ascii="Book Antiqua" w:eastAsia="宋体" w:hAnsi="Book Antiqua" w:cs="Times New Roman"/>
          <w:color w:val="333333"/>
          <w:kern w:val="0"/>
          <w:sz w:val="24"/>
          <w:szCs w:val="24"/>
        </w:rPr>
        <w:t xml:space="preserve"> the final manuscript.</w:t>
      </w:r>
    </w:p>
    <w:p w14:paraId="70130868" w14:textId="77777777" w:rsidR="00F95869" w:rsidRPr="00614EB2" w:rsidRDefault="00F95869" w:rsidP="00AA4BD4">
      <w:pPr>
        <w:widowControl/>
        <w:autoSpaceDE w:val="0"/>
        <w:autoSpaceDN w:val="0"/>
        <w:adjustRightInd w:val="0"/>
        <w:snapToGrid w:val="0"/>
        <w:spacing w:line="360" w:lineRule="auto"/>
        <w:rPr>
          <w:rFonts w:ascii="Book Antiqua" w:hAnsi="Book Antiqua"/>
          <w:b/>
          <w:color w:val="000000" w:themeColor="text1"/>
          <w:sz w:val="24"/>
          <w:szCs w:val="24"/>
        </w:rPr>
      </w:pPr>
    </w:p>
    <w:p w14:paraId="65A367F4" w14:textId="0BD8F837" w:rsidR="002F4B4A" w:rsidRPr="00614EB2" w:rsidRDefault="002F4B4A" w:rsidP="00AA4BD4">
      <w:pPr>
        <w:widowControl/>
        <w:autoSpaceDE w:val="0"/>
        <w:autoSpaceDN w:val="0"/>
        <w:adjustRightInd w:val="0"/>
        <w:snapToGrid w:val="0"/>
        <w:spacing w:line="360" w:lineRule="auto"/>
        <w:rPr>
          <w:rFonts w:ascii="Book Antiqua" w:eastAsia="宋体" w:hAnsi="Book Antiqua" w:cs="Times New Roman"/>
          <w:color w:val="333333"/>
          <w:kern w:val="0"/>
          <w:sz w:val="24"/>
          <w:szCs w:val="24"/>
        </w:rPr>
      </w:pPr>
      <w:r w:rsidRPr="00614EB2">
        <w:rPr>
          <w:rFonts w:ascii="Book Antiqua" w:hAnsi="Book Antiqua"/>
          <w:b/>
          <w:color w:val="000000" w:themeColor="text1"/>
          <w:sz w:val="24"/>
          <w:szCs w:val="24"/>
        </w:rPr>
        <w:t>Supported by</w:t>
      </w:r>
      <w:r w:rsidRPr="00614EB2">
        <w:rPr>
          <w:rFonts w:ascii="Book Antiqua" w:eastAsia="宋体" w:hAnsi="Book Antiqua" w:cs="Times New Roman"/>
          <w:color w:val="333333"/>
          <w:kern w:val="0"/>
          <w:sz w:val="24"/>
          <w:szCs w:val="24"/>
        </w:rPr>
        <w:t xml:space="preserve"> National Natural Science Foundation of China, No. 81770532; Jiangsu Province Medical Foundation for Youth Talents, China, N</w:t>
      </w:r>
      <w:r w:rsidR="002335D6" w:rsidRPr="00614EB2">
        <w:rPr>
          <w:rFonts w:ascii="Book Antiqua" w:eastAsia="宋体" w:hAnsi="Book Antiqua" w:cs="Times New Roman"/>
          <w:color w:val="333333"/>
          <w:kern w:val="0"/>
          <w:sz w:val="24"/>
          <w:szCs w:val="24"/>
        </w:rPr>
        <w:t>o</w:t>
      </w:r>
      <w:r w:rsidRPr="00614EB2">
        <w:rPr>
          <w:rFonts w:ascii="Book Antiqua" w:eastAsia="宋体" w:hAnsi="Book Antiqua" w:cs="Times New Roman"/>
          <w:color w:val="333333"/>
          <w:kern w:val="0"/>
          <w:sz w:val="24"/>
          <w:szCs w:val="24"/>
        </w:rPr>
        <w:t>. QNRC2016901.</w:t>
      </w:r>
    </w:p>
    <w:p w14:paraId="25367B4A" w14:textId="77777777" w:rsidR="00F95869" w:rsidRPr="00614EB2" w:rsidRDefault="00F95869" w:rsidP="00AA4BD4">
      <w:pPr>
        <w:widowControl/>
        <w:adjustRightInd w:val="0"/>
        <w:snapToGrid w:val="0"/>
        <w:spacing w:line="360" w:lineRule="auto"/>
        <w:rPr>
          <w:rFonts w:ascii="Book Antiqua" w:hAnsi="Book Antiqua"/>
          <w:b/>
          <w:color w:val="000000" w:themeColor="text1"/>
          <w:sz w:val="24"/>
          <w:szCs w:val="24"/>
        </w:rPr>
      </w:pPr>
    </w:p>
    <w:p w14:paraId="48D7DF4C" w14:textId="4C360AFC" w:rsidR="002F4B4A" w:rsidRPr="00614EB2" w:rsidRDefault="002F4B4A" w:rsidP="00AA4BD4">
      <w:pPr>
        <w:widowControl/>
        <w:adjustRightInd w:val="0"/>
        <w:snapToGrid w:val="0"/>
        <w:spacing w:line="360" w:lineRule="auto"/>
        <w:rPr>
          <w:rFonts w:ascii="Book Antiqua" w:hAnsi="Book Antiqua" w:cs="Times New Roman"/>
          <w:sz w:val="24"/>
          <w:szCs w:val="24"/>
          <w:u w:val="single"/>
        </w:rPr>
      </w:pPr>
      <w:r w:rsidRPr="00614EB2">
        <w:rPr>
          <w:rFonts w:ascii="Book Antiqua" w:hAnsi="Book Antiqua"/>
          <w:b/>
          <w:color w:val="000000" w:themeColor="text1"/>
          <w:sz w:val="24"/>
          <w:szCs w:val="24"/>
        </w:rPr>
        <w:lastRenderedPageBreak/>
        <w:t>Corresponding author:</w:t>
      </w:r>
      <w:r w:rsidRPr="00614EB2">
        <w:rPr>
          <w:rFonts w:ascii="Book Antiqua" w:hAnsi="Book Antiqua" w:cs="Times New Roman"/>
          <w:sz w:val="24"/>
          <w:szCs w:val="24"/>
        </w:rPr>
        <w:t xml:space="preserve"> </w:t>
      </w:r>
      <w:r w:rsidRPr="00614EB2">
        <w:rPr>
          <w:rFonts w:ascii="Book Antiqua" w:hAnsi="Book Antiqua" w:cs="Times New Roman"/>
          <w:b/>
          <w:sz w:val="24"/>
          <w:szCs w:val="24"/>
        </w:rPr>
        <w:t>Wei-</w:t>
      </w:r>
      <w:r w:rsidR="002335D6" w:rsidRPr="00614EB2">
        <w:rPr>
          <w:rFonts w:ascii="Book Antiqua" w:hAnsi="Book Antiqua" w:cs="Times New Roman"/>
          <w:b/>
          <w:sz w:val="24"/>
          <w:szCs w:val="24"/>
        </w:rPr>
        <w:t xml:space="preserve">Wei </w:t>
      </w:r>
      <w:r w:rsidRPr="00614EB2">
        <w:rPr>
          <w:rFonts w:ascii="Book Antiqua" w:hAnsi="Book Antiqua" w:cs="Times New Roman"/>
          <w:b/>
          <w:sz w:val="24"/>
          <w:szCs w:val="24"/>
        </w:rPr>
        <w:t xml:space="preserve">Ding, MD, PhD, </w:t>
      </w:r>
      <w:bookmarkStart w:id="4" w:name="OLE_LINK49"/>
      <w:bookmarkStart w:id="5" w:name="OLE_LINK50"/>
      <w:r w:rsidRPr="00614EB2">
        <w:rPr>
          <w:rFonts w:ascii="Book Antiqua" w:hAnsi="Book Antiqua"/>
          <w:b/>
          <w:sz w:val="24"/>
          <w:szCs w:val="24"/>
        </w:rPr>
        <w:t>Doctor,</w:t>
      </w:r>
      <w:r w:rsidRPr="00614EB2">
        <w:rPr>
          <w:rFonts w:ascii="Book Antiqua" w:hAnsi="Book Antiqua"/>
          <w:sz w:val="24"/>
          <w:szCs w:val="24"/>
        </w:rPr>
        <w:t xml:space="preserve"> </w:t>
      </w:r>
      <w:bookmarkStart w:id="6" w:name="OLE_LINK2"/>
      <w:r w:rsidRPr="00614EB2">
        <w:rPr>
          <w:rFonts w:ascii="Book Antiqua" w:hAnsi="Book Antiqua" w:cs="Times New Roman"/>
          <w:sz w:val="24"/>
          <w:szCs w:val="24"/>
        </w:rPr>
        <w:t>Division of Trauma and Surgical Intensive Care Unit, Department of Critical Care Medicine, Research Institute of General Surgery</w:t>
      </w:r>
      <w:bookmarkEnd w:id="6"/>
      <w:r w:rsidRPr="00614EB2">
        <w:rPr>
          <w:rFonts w:ascii="Book Antiqua" w:hAnsi="Book Antiqua" w:cs="Times New Roman"/>
          <w:sz w:val="24"/>
          <w:szCs w:val="24"/>
        </w:rPr>
        <w:t xml:space="preserve">, </w:t>
      </w:r>
      <w:bookmarkStart w:id="7" w:name="OLE_LINK4"/>
      <w:r w:rsidRPr="00614EB2">
        <w:rPr>
          <w:rFonts w:ascii="Book Antiqua" w:hAnsi="Book Antiqua" w:cs="Times New Roman"/>
          <w:sz w:val="24"/>
          <w:szCs w:val="24"/>
        </w:rPr>
        <w:t xml:space="preserve">Jinling Hospital, </w:t>
      </w:r>
      <w:r w:rsidRPr="00614EB2">
        <w:rPr>
          <w:rFonts w:ascii="Book Antiqua" w:eastAsia="宋体" w:hAnsi="Book Antiqua" w:cs="Times New Roman"/>
          <w:color w:val="333333"/>
          <w:kern w:val="0"/>
          <w:sz w:val="24"/>
          <w:szCs w:val="24"/>
        </w:rPr>
        <w:t>Medical School of Nanjing University</w:t>
      </w:r>
      <w:bookmarkEnd w:id="7"/>
      <w:r w:rsidRPr="00614EB2">
        <w:rPr>
          <w:rFonts w:ascii="Book Antiqua" w:hAnsi="Book Antiqua" w:cs="Times New Roman"/>
          <w:sz w:val="24"/>
          <w:szCs w:val="24"/>
        </w:rPr>
        <w:t>,</w:t>
      </w:r>
      <w:r w:rsidR="002335D6" w:rsidRPr="00614EB2">
        <w:rPr>
          <w:rFonts w:ascii="Book Antiqua" w:hAnsi="Book Antiqua" w:cs="Times New Roman"/>
          <w:sz w:val="24"/>
          <w:szCs w:val="24"/>
        </w:rPr>
        <w:t xml:space="preserve"> </w:t>
      </w:r>
      <w:r w:rsidR="00E23519" w:rsidRPr="00614EB2">
        <w:rPr>
          <w:rFonts w:ascii="Book Antiqua" w:hAnsi="Book Antiqua" w:cs="Times New Roman"/>
          <w:sz w:val="24"/>
          <w:szCs w:val="24"/>
        </w:rPr>
        <w:t xml:space="preserve">No. </w:t>
      </w:r>
      <w:r w:rsidR="002335D6" w:rsidRPr="00614EB2">
        <w:rPr>
          <w:rFonts w:ascii="Book Antiqua" w:hAnsi="Book Antiqua" w:cs="Times New Roman"/>
          <w:sz w:val="24"/>
          <w:szCs w:val="24"/>
        </w:rPr>
        <w:t>305</w:t>
      </w:r>
      <w:r w:rsidR="00581DBF" w:rsidRPr="00614EB2">
        <w:rPr>
          <w:rFonts w:ascii="Book Antiqua" w:hAnsi="Book Antiqua" w:cs="Times New Roman"/>
          <w:sz w:val="24"/>
          <w:szCs w:val="24"/>
        </w:rPr>
        <w:t>,</w:t>
      </w:r>
      <w:r w:rsidR="002335D6" w:rsidRPr="00614EB2">
        <w:rPr>
          <w:rFonts w:ascii="Book Antiqua" w:hAnsi="Book Antiqua" w:cs="Times New Roman"/>
          <w:sz w:val="24"/>
          <w:szCs w:val="24"/>
        </w:rPr>
        <w:t xml:space="preserve"> East Zhongshan Road,</w:t>
      </w:r>
      <w:r w:rsidRPr="00614EB2">
        <w:rPr>
          <w:rFonts w:ascii="Book Antiqua" w:hAnsi="Book Antiqua" w:cs="Times New Roman"/>
          <w:sz w:val="24"/>
          <w:szCs w:val="24"/>
        </w:rPr>
        <w:t xml:space="preserve"> Nanjing 210002, </w:t>
      </w:r>
      <w:bookmarkStart w:id="8" w:name="OLE_LINK5"/>
      <w:r w:rsidRPr="00614EB2">
        <w:rPr>
          <w:rFonts w:ascii="Book Antiqua" w:hAnsi="Book Antiqua" w:cs="Times New Roman"/>
          <w:sz w:val="24"/>
          <w:szCs w:val="24"/>
        </w:rPr>
        <w:t>Jiangsu Province</w:t>
      </w:r>
      <w:bookmarkEnd w:id="8"/>
      <w:r w:rsidRPr="00614EB2">
        <w:rPr>
          <w:rFonts w:ascii="Book Antiqua" w:hAnsi="Book Antiqua" w:cs="Times New Roman"/>
          <w:sz w:val="24"/>
          <w:szCs w:val="24"/>
        </w:rPr>
        <w:t>, China.</w:t>
      </w:r>
      <w:bookmarkEnd w:id="4"/>
      <w:bookmarkEnd w:id="5"/>
      <w:r w:rsidRPr="00614EB2">
        <w:rPr>
          <w:rFonts w:ascii="Book Antiqua" w:hAnsi="Book Antiqua" w:cs="Times New Roman"/>
          <w:sz w:val="24"/>
          <w:szCs w:val="24"/>
        </w:rPr>
        <w:t xml:space="preserve"> </w:t>
      </w:r>
      <w:hyperlink r:id="rId7" w:history="1">
        <w:r w:rsidRPr="00614EB2">
          <w:rPr>
            <w:rFonts w:ascii="Book Antiqua" w:hAnsi="Book Antiqua" w:cs="Times New Roman"/>
            <w:sz w:val="24"/>
            <w:szCs w:val="24"/>
            <w:u w:val="single"/>
          </w:rPr>
          <w:t>dingwei_nju@hotmail.com</w:t>
        </w:r>
      </w:hyperlink>
    </w:p>
    <w:p w14:paraId="7CF6F222" w14:textId="77777777" w:rsidR="002335D6" w:rsidRPr="00614EB2" w:rsidRDefault="002335D6" w:rsidP="00AA4BD4">
      <w:pPr>
        <w:widowControl/>
        <w:adjustRightInd w:val="0"/>
        <w:snapToGrid w:val="0"/>
        <w:spacing w:line="360" w:lineRule="auto"/>
        <w:rPr>
          <w:rFonts w:ascii="Book Antiqua" w:hAnsi="Book Antiqua" w:cs="Times New Roman"/>
          <w:sz w:val="24"/>
          <w:szCs w:val="24"/>
          <w:u w:val="single"/>
        </w:rPr>
      </w:pPr>
    </w:p>
    <w:p w14:paraId="1DBBA8C9" w14:textId="6149A974" w:rsidR="002335D6" w:rsidRPr="00614EB2" w:rsidRDefault="002335D6" w:rsidP="00AA4BD4">
      <w:pPr>
        <w:snapToGrid w:val="0"/>
        <w:spacing w:line="360" w:lineRule="auto"/>
        <w:rPr>
          <w:rFonts w:ascii="Book Antiqua" w:eastAsia="宋体" w:hAnsi="Book Antiqua"/>
          <w:sz w:val="24"/>
          <w:szCs w:val="24"/>
        </w:rPr>
      </w:pPr>
      <w:r w:rsidRPr="00614EB2">
        <w:rPr>
          <w:rFonts w:ascii="Book Antiqua" w:hAnsi="Book Antiqua"/>
          <w:b/>
          <w:sz w:val="24"/>
          <w:szCs w:val="24"/>
        </w:rPr>
        <w:t xml:space="preserve">Received: </w:t>
      </w:r>
      <w:r w:rsidRPr="00614EB2">
        <w:rPr>
          <w:rFonts w:ascii="Book Antiqua" w:eastAsia="宋体" w:hAnsi="Book Antiqua"/>
          <w:sz w:val="24"/>
          <w:szCs w:val="24"/>
        </w:rPr>
        <w:t>March 11, 2020</w:t>
      </w:r>
    </w:p>
    <w:p w14:paraId="4346E583" w14:textId="0D0F2106" w:rsidR="002335D6" w:rsidRPr="00614EB2" w:rsidRDefault="002335D6" w:rsidP="00AA4BD4">
      <w:pPr>
        <w:snapToGrid w:val="0"/>
        <w:spacing w:line="360" w:lineRule="auto"/>
        <w:rPr>
          <w:rFonts w:ascii="Book Antiqua" w:hAnsi="Book Antiqua"/>
          <w:b/>
          <w:sz w:val="24"/>
          <w:szCs w:val="24"/>
        </w:rPr>
      </w:pPr>
      <w:r w:rsidRPr="00614EB2">
        <w:rPr>
          <w:rFonts w:ascii="Book Antiqua" w:hAnsi="Book Antiqua"/>
          <w:b/>
          <w:sz w:val="24"/>
          <w:szCs w:val="24"/>
        </w:rPr>
        <w:t xml:space="preserve">Revised: </w:t>
      </w:r>
      <w:r w:rsidRPr="00614EB2">
        <w:rPr>
          <w:rFonts w:ascii="Book Antiqua" w:hAnsi="Book Antiqua"/>
          <w:sz w:val="24"/>
          <w:szCs w:val="24"/>
        </w:rPr>
        <w:t>May 26, 2020</w:t>
      </w:r>
    </w:p>
    <w:p w14:paraId="11DF98CD" w14:textId="40FFF743" w:rsidR="002335D6" w:rsidRPr="00614EB2" w:rsidRDefault="002335D6" w:rsidP="00AA4BD4">
      <w:pPr>
        <w:snapToGrid w:val="0"/>
        <w:spacing w:line="360" w:lineRule="auto"/>
        <w:rPr>
          <w:rFonts w:ascii="Book Antiqua" w:hAnsi="Book Antiqua"/>
          <w:b/>
          <w:sz w:val="24"/>
          <w:szCs w:val="24"/>
        </w:rPr>
      </w:pPr>
      <w:r w:rsidRPr="00614EB2">
        <w:rPr>
          <w:rFonts w:ascii="Book Antiqua" w:hAnsi="Book Antiqua"/>
          <w:b/>
          <w:sz w:val="24"/>
          <w:szCs w:val="24"/>
        </w:rPr>
        <w:t>Accepted:</w:t>
      </w:r>
      <w:r w:rsidR="00516E17" w:rsidRPr="00614EB2">
        <w:t xml:space="preserve"> </w:t>
      </w:r>
      <w:r w:rsidR="00516E17" w:rsidRPr="00614EB2">
        <w:rPr>
          <w:rFonts w:ascii="Book Antiqua" w:hAnsi="Book Antiqua"/>
          <w:bCs/>
          <w:sz w:val="24"/>
          <w:szCs w:val="24"/>
        </w:rPr>
        <w:t>June 9, 2020</w:t>
      </w:r>
    </w:p>
    <w:p w14:paraId="49F5AB84" w14:textId="193844C5" w:rsidR="002335D6" w:rsidRPr="00614EB2" w:rsidRDefault="002335D6" w:rsidP="00AA4BD4">
      <w:pPr>
        <w:snapToGrid w:val="0"/>
        <w:spacing w:line="360" w:lineRule="auto"/>
        <w:rPr>
          <w:rFonts w:ascii="Book Antiqua" w:eastAsia="宋体" w:hAnsi="Book Antiqua"/>
          <w:sz w:val="24"/>
          <w:szCs w:val="24"/>
        </w:rPr>
      </w:pPr>
      <w:r w:rsidRPr="00614EB2">
        <w:rPr>
          <w:rFonts w:ascii="Book Antiqua" w:hAnsi="Book Antiqua"/>
          <w:b/>
          <w:sz w:val="24"/>
          <w:szCs w:val="24"/>
        </w:rPr>
        <w:t>Published online:</w:t>
      </w:r>
      <w:r w:rsidR="00811C71" w:rsidRPr="00614EB2">
        <w:rPr>
          <w:rFonts w:ascii="Book Antiqua" w:eastAsia="等线" w:hAnsi="Book Antiqua" w:cs="Times New Roman"/>
          <w:sz w:val="24"/>
          <w:szCs w:val="24"/>
        </w:rPr>
        <w:t xml:space="preserve"> July</w:t>
      </w:r>
      <w:r w:rsidR="00811C71" w:rsidRPr="00614EB2">
        <w:rPr>
          <w:rFonts w:ascii="Book Antiqua" w:eastAsia="等线" w:hAnsi="Book Antiqua" w:cs="Times New Roman" w:hint="eastAsia"/>
          <w:sz w:val="24"/>
          <w:szCs w:val="24"/>
        </w:rPr>
        <w:t xml:space="preserve"> 7, 2020</w:t>
      </w:r>
    </w:p>
    <w:p w14:paraId="28B408A0" w14:textId="77777777" w:rsidR="002335D6" w:rsidRPr="00614EB2" w:rsidRDefault="002335D6" w:rsidP="00AA4BD4">
      <w:pPr>
        <w:widowControl/>
        <w:adjustRightInd w:val="0"/>
        <w:snapToGrid w:val="0"/>
        <w:spacing w:line="360" w:lineRule="auto"/>
        <w:rPr>
          <w:rFonts w:ascii="Book Antiqua" w:hAnsi="Book Antiqua" w:cs="Times New Roman"/>
          <w:sz w:val="24"/>
          <w:szCs w:val="24"/>
        </w:rPr>
      </w:pPr>
    </w:p>
    <w:p w14:paraId="396BE31B" w14:textId="77777777" w:rsidR="002335D6" w:rsidRPr="00614EB2" w:rsidRDefault="002335D6" w:rsidP="00AA4BD4">
      <w:pPr>
        <w:widowControl/>
        <w:snapToGrid w:val="0"/>
        <w:spacing w:line="360" w:lineRule="auto"/>
        <w:rPr>
          <w:rFonts w:ascii="Book Antiqua" w:hAnsi="Book Antiqua" w:cs="Times New Roman"/>
          <w:b/>
          <w:bCs/>
          <w:sz w:val="24"/>
          <w:szCs w:val="24"/>
        </w:rPr>
      </w:pPr>
      <w:r w:rsidRPr="00614EB2">
        <w:rPr>
          <w:rFonts w:ascii="Book Antiqua" w:hAnsi="Book Antiqua" w:cs="Times New Roman"/>
          <w:b/>
          <w:bCs/>
          <w:sz w:val="24"/>
          <w:szCs w:val="24"/>
        </w:rPr>
        <w:br w:type="page"/>
      </w:r>
    </w:p>
    <w:p w14:paraId="499A8991" w14:textId="19D271FE" w:rsidR="002F4B4A" w:rsidRPr="00614EB2" w:rsidRDefault="002F4B4A" w:rsidP="00AA4BD4">
      <w:pPr>
        <w:adjustRightInd w:val="0"/>
        <w:snapToGrid w:val="0"/>
        <w:spacing w:line="360" w:lineRule="auto"/>
        <w:rPr>
          <w:rFonts w:ascii="Book Antiqua" w:hAnsi="Book Antiqua" w:cs="Times New Roman"/>
          <w:b/>
          <w:bCs/>
          <w:sz w:val="24"/>
          <w:szCs w:val="24"/>
        </w:rPr>
      </w:pPr>
      <w:r w:rsidRPr="00614EB2">
        <w:rPr>
          <w:rFonts w:ascii="Book Antiqua" w:hAnsi="Book Antiqua" w:cs="Times New Roman"/>
          <w:b/>
          <w:bCs/>
          <w:sz w:val="24"/>
          <w:szCs w:val="24"/>
        </w:rPr>
        <w:lastRenderedPageBreak/>
        <w:t>Abstract</w:t>
      </w:r>
    </w:p>
    <w:p w14:paraId="489C4A87" w14:textId="77777777" w:rsidR="002F4B4A" w:rsidRPr="00614EB2" w:rsidRDefault="002F4B4A" w:rsidP="00AA4BD4">
      <w:pPr>
        <w:adjustRightInd w:val="0"/>
        <w:snapToGrid w:val="0"/>
        <w:spacing w:line="360" w:lineRule="auto"/>
        <w:rPr>
          <w:rFonts w:ascii="Book Antiqua" w:hAnsi="Book Antiqua"/>
          <w:color w:val="FF0000"/>
          <w:sz w:val="24"/>
          <w:szCs w:val="24"/>
        </w:rPr>
      </w:pPr>
      <w:r w:rsidRPr="00614EB2">
        <w:rPr>
          <w:rFonts w:ascii="Book Antiqua" w:hAnsi="Book Antiqua" w:cs="Times New Roman"/>
          <w:bCs/>
          <w:sz w:val="24"/>
          <w:szCs w:val="24"/>
        </w:rPr>
        <w:t>BACKGROUND</w:t>
      </w:r>
    </w:p>
    <w:p w14:paraId="2EE4087E" w14:textId="2FCF24DB" w:rsidR="002F4B4A" w:rsidRPr="00614EB2" w:rsidRDefault="002F4B4A" w:rsidP="00AA4BD4">
      <w:pPr>
        <w:adjustRightInd w:val="0"/>
        <w:snapToGrid w:val="0"/>
        <w:spacing w:line="360" w:lineRule="auto"/>
        <w:rPr>
          <w:rStyle w:val="aa"/>
          <w:rFonts w:ascii="Book Antiqua" w:hAnsi="Book Antiqua" w:cs="Times New Roman"/>
          <w:kern w:val="0"/>
          <w:sz w:val="24"/>
          <w:szCs w:val="24"/>
        </w:rPr>
      </w:pPr>
      <w:r w:rsidRPr="00614EB2">
        <w:rPr>
          <w:rFonts w:ascii="Book Antiqua" w:hAnsi="Book Antiqua" w:cs="Times New Roman"/>
          <w:sz w:val="24"/>
          <w:szCs w:val="24"/>
        </w:rPr>
        <w:t xml:space="preserve">Acute mesenteric venous thrombosis (AMVT) can cause </w:t>
      </w:r>
      <w:r w:rsidR="00581DBF" w:rsidRPr="00614EB2">
        <w:rPr>
          <w:rFonts w:ascii="Book Antiqua" w:hAnsi="Book Antiqua" w:cs="Times New Roman"/>
          <w:sz w:val="24"/>
          <w:szCs w:val="24"/>
        </w:rPr>
        <w:t xml:space="preserve">a </w:t>
      </w:r>
      <w:r w:rsidRPr="00614EB2">
        <w:rPr>
          <w:rStyle w:val="aa"/>
          <w:rFonts w:ascii="Book Antiqua" w:hAnsi="Book Antiqua" w:cs="Times New Roman"/>
          <w:kern w:val="0"/>
          <w:sz w:val="24"/>
          <w:szCs w:val="24"/>
        </w:rPr>
        <w:t xml:space="preserve">poor prognosis. Prompt </w:t>
      </w:r>
      <w:r w:rsidRPr="00614EB2">
        <w:rPr>
          <w:rFonts w:ascii="Book Antiqua" w:hAnsi="Book Antiqua" w:cs="Times New Roman"/>
          <w:sz w:val="24"/>
          <w:szCs w:val="24"/>
        </w:rPr>
        <w:t>transcatheter thrombolysis (TT) can achieve early mesenteric revascularization. However,</w:t>
      </w:r>
      <w:r w:rsidRPr="00614EB2">
        <w:rPr>
          <w:rStyle w:val="aa"/>
          <w:rFonts w:ascii="Book Antiqua" w:hAnsi="Book Antiqua" w:cs="Times New Roman"/>
          <w:kern w:val="0"/>
          <w:sz w:val="24"/>
          <w:szCs w:val="24"/>
        </w:rPr>
        <w:t xml:space="preserve"> </w:t>
      </w:r>
      <w:r w:rsidRPr="00614EB2">
        <w:rPr>
          <w:rFonts w:ascii="Book Antiqua" w:hAnsi="Book Antiqua" w:cs="Times New Roman"/>
          <w:sz w:val="24"/>
          <w:szCs w:val="24"/>
        </w:rPr>
        <w:t>irreversible intestinal ischemia still</w:t>
      </w:r>
      <w:r w:rsidRPr="00614EB2">
        <w:rPr>
          <w:rFonts w:ascii="Book Antiqua" w:hAnsi="Book Antiqua"/>
          <w:sz w:val="24"/>
          <w:szCs w:val="24"/>
        </w:rPr>
        <w:t xml:space="preserve"> </w:t>
      </w:r>
      <w:r w:rsidRPr="00614EB2">
        <w:rPr>
          <w:rFonts w:ascii="Book Antiqua" w:hAnsi="Book Antiqua" w:cs="Times New Roman"/>
          <w:sz w:val="24"/>
          <w:szCs w:val="24"/>
        </w:rPr>
        <w:t xml:space="preserve">occurs and the mechanism </w:t>
      </w:r>
      <w:r w:rsidR="00581DBF" w:rsidRPr="00614EB2">
        <w:rPr>
          <w:rFonts w:ascii="Book Antiqua" w:hAnsi="Book Antiqua" w:cs="Times New Roman"/>
          <w:sz w:val="24"/>
          <w:szCs w:val="24"/>
        </w:rPr>
        <w:t xml:space="preserve">is </w:t>
      </w:r>
      <w:r w:rsidRPr="00614EB2">
        <w:rPr>
          <w:rFonts w:ascii="Book Antiqua" w:hAnsi="Book Antiqua" w:cs="Times New Roman"/>
          <w:sz w:val="24"/>
          <w:szCs w:val="24"/>
        </w:rPr>
        <w:t>still unclear</w:t>
      </w:r>
      <w:r w:rsidRPr="00614EB2">
        <w:rPr>
          <w:rStyle w:val="aa"/>
          <w:rFonts w:ascii="Book Antiqua" w:hAnsi="Book Antiqua" w:cs="Times New Roman"/>
          <w:kern w:val="0"/>
          <w:sz w:val="24"/>
          <w:szCs w:val="24"/>
        </w:rPr>
        <w:t>.</w:t>
      </w:r>
    </w:p>
    <w:p w14:paraId="33E866B6" w14:textId="77777777" w:rsidR="00F95869" w:rsidRPr="00614EB2" w:rsidRDefault="00F95869" w:rsidP="00AA4BD4">
      <w:pPr>
        <w:adjustRightInd w:val="0"/>
        <w:snapToGrid w:val="0"/>
        <w:spacing w:line="360" w:lineRule="auto"/>
        <w:rPr>
          <w:rFonts w:ascii="Book Antiqua" w:hAnsi="Book Antiqua" w:cs="Times New Roman"/>
          <w:b/>
          <w:bCs/>
          <w:sz w:val="24"/>
          <w:szCs w:val="24"/>
        </w:rPr>
      </w:pPr>
    </w:p>
    <w:p w14:paraId="7D268F61" w14:textId="77777777" w:rsidR="002F4B4A" w:rsidRPr="00614EB2" w:rsidRDefault="002F4B4A" w:rsidP="00AA4BD4">
      <w:pPr>
        <w:adjustRightInd w:val="0"/>
        <w:snapToGrid w:val="0"/>
        <w:spacing w:line="360" w:lineRule="auto"/>
        <w:rPr>
          <w:rFonts w:ascii="Book Antiqua" w:hAnsi="Book Antiqua" w:cs="Times New Roman"/>
          <w:bCs/>
          <w:sz w:val="24"/>
          <w:szCs w:val="24"/>
        </w:rPr>
      </w:pPr>
      <w:r w:rsidRPr="00614EB2">
        <w:rPr>
          <w:rFonts w:ascii="Book Antiqua" w:hAnsi="Book Antiqua" w:cs="Times New Roman"/>
          <w:bCs/>
          <w:sz w:val="24"/>
          <w:szCs w:val="24"/>
        </w:rPr>
        <w:t>AIM</w:t>
      </w:r>
    </w:p>
    <w:p w14:paraId="4B5772A0" w14:textId="719608F1" w:rsidR="002F4B4A" w:rsidRPr="00614EB2" w:rsidRDefault="002335D6" w:rsidP="00AA4BD4">
      <w:pPr>
        <w:adjustRightInd w:val="0"/>
        <w:snapToGrid w:val="0"/>
        <w:spacing w:line="360" w:lineRule="auto"/>
        <w:rPr>
          <w:rFonts w:ascii="Book Antiqua" w:hAnsi="Book Antiqua" w:cs="Times New Roman"/>
          <w:sz w:val="24"/>
          <w:szCs w:val="24"/>
        </w:rPr>
      </w:pPr>
      <w:proofErr w:type="gramStart"/>
      <w:r w:rsidRPr="00614EB2">
        <w:rPr>
          <w:rFonts w:ascii="Book Antiqua" w:hAnsi="Book Antiqua" w:cs="Times New Roman"/>
          <w:sz w:val="24"/>
          <w:szCs w:val="24"/>
        </w:rPr>
        <w:t xml:space="preserve">To </w:t>
      </w:r>
      <w:r w:rsidR="002F4B4A" w:rsidRPr="00614EB2">
        <w:rPr>
          <w:rFonts w:ascii="Book Antiqua" w:hAnsi="Book Antiqua" w:cs="Times New Roman"/>
          <w:sz w:val="24"/>
          <w:szCs w:val="24"/>
        </w:rPr>
        <w:t xml:space="preserve">evaluate the clinical outcomes </w:t>
      </w:r>
      <w:r w:rsidR="00581DBF" w:rsidRPr="00614EB2">
        <w:rPr>
          <w:rFonts w:ascii="Book Antiqua" w:hAnsi="Book Antiqua" w:cs="Times New Roman"/>
          <w:sz w:val="24"/>
          <w:szCs w:val="24"/>
        </w:rPr>
        <w:t xml:space="preserve">of </w:t>
      </w:r>
      <w:r w:rsidR="002F4B4A" w:rsidRPr="00614EB2">
        <w:rPr>
          <w:rFonts w:ascii="Book Antiqua" w:hAnsi="Book Antiqua" w:cs="Times New Roman"/>
          <w:sz w:val="24"/>
          <w:szCs w:val="24"/>
        </w:rPr>
        <w:t>and to identify predictive factors for irreversible intestinal ischemia</w:t>
      </w:r>
      <w:r w:rsidR="00581DBF" w:rsidRPr="00614EB2">
        <w:rPr>
          <w:rFonts w:ascii="Book Antiqua" w:hAnsi="Book Antiqua" w:cs="Times New Roman"/>
          <w:sz w:val="24"/>
          <w:szCs w:val="24"/>
        </w:rPr>
        <w:t xml:space="preserve"> </w:t>
      </w:r>
      <w:r w:rsidR="002F4B4A" w:rsidRPr="00614EB2">
        <w:rPr>
          <w:rFonts w:ascii="Book Antiqua" w:hAnsi="Book Antiqua" w:cs="Times New Roman"/>
          <w:sz w:val="24"/>
          <w:szCs w:val="24"/>
        </w:rPr>
        <w:t>requiring surgical resection</w:t>
      </w:r>
      <w:r w:rsidR="00581DBF" w:rsidRPr="00614EB2">
        <w:rPr>
          <w:rFonts w:ascii="Book Antiqua" w:hAnsi="Book Antiqua" w:cs="Times New Roman"/>
          <w:sz w:val="24"/>
          <w:szCs w:val="24"/>
        </w:rPr>
        <w:t xml:space="preserve"> </w:t>
      </w:r>
      <w:r w:rsidR="002F4B4A" w:rsidRPr="00614EB2">
        <w:rPr>
          <w:rFonts w:ascii="Book Antiqua" w:hAnsi="Book Antiqua" w:cs="Times New Roman"/>
          <w:sz w:val="24"/>
          <w:szCs w:val="24"/>
        </w:rPr>
        <w:t xml:space="preserve">in AMVT patients treated </w:t>
      </w:r>
      <w:r w:rsidR="00581DBF" w:rsidRPr="00614EB2">
        <w:rPr>
          <w:rFonts w:ascii="Book Antiqua" w:eastAsia="等线" w:hAnsi="Book Antiqua" w:cs="Times New Roman"/>
          <w:sz w:val="24"/>
          <w:szCs w:val="24"/>
        </w:rPr>
        <w:t>by</w:t>
      </w:r>
      <w:r w:rsidR="00581DBF" w:rsidRPr="00614EB2">
        <w:rPr>
          <w:rFonts w:ascii="Book Antiqua" w:hAnsi="Book Antiqua" w:cs="Times New Roman"/>
          <w:sz w:val="24"/>
          <w:szCs w:val="24"/>
        </w:rPr>
        <w:t xml:space="preserve"> </w:t>
      </w:r>
      <w:r w:rsidR="002F4B4A" w:rsidRPr="00614EB2">
        <w:rPr>
          <w:rFonts w:ascii="Book Antiqua" w:hAnsi="Book Antiqua" w:cs="Times New Roman"/>
          <w:sz w:val="24"/>
          <w:szCs w:val="24"/>
        </w:rPr>
        <w:t>TT.</w:t>
      </w:r>
      <w:proofErr w:type="gramEnd"/>
    </w:p>
    <w:p w14:paraId="75B91F1E" w14:textId="77777777" w:rsidR="00F95869" w:rsidRPr="00614EB2" w:rsidRDefault="00F95869" w:rsidP="00AA4BD4">
      <w:pPr>
        <w:adjustRightInd w:val="0"/>
        <w:snapToGrid w:val="0"/>
        <w:spacing w:line="360" w:lineRule="auto"/>
        <w:rPr>
          <w:rFonts w:ascii="Book Antiqua" w:hAnsi="Book Antiqua" w:cs="Times New Roman"/>
          <w:b/>
          <w:bCs/>
          <w:sz w:val="24"/>
          <w:szCs w:val="24"/>
        </w:rPr>
      </w:pPr>
    </w:p>
    <w:p w14:paraId="74D53DA9" w14:textId="77777777" w:rsidR="002F4B4A" w:rsidRPr="00614EB2" w:rsidRDefault="002F4B4A" w:rsidP="00AA4BD4">
      <w:pPr>
        <w:adjustRightInd w:val="0"/>
        <w:snapToGrid w:val="0"/>
        <w:spacing w:line="360" w:lineRule="auto"/>
        <w:rPr>
          <w:rFonts w:ascii="Book Antiqua" w:hAnsi="Book Antiqua" w:cs="Times New Roman"/>
          <w:bCs/>
          <w:sz w:val="24"/>
          <w:szCs w:val="24"/>
        </w:rPr>
      </w:pPr>
      <w:r w:rsidRPr="00614EB2">
        <w:rPr>
          <w:rFonts w:ascii="Book Antiqua" w:hAnsi="Book Antiqua" w:cs="Times New Roman"/>
          <w:bCs/>
          <w:sz w:val="24"/>
          <w:szCs w:val="24"/>
        </w:rPr>
        <w:t>METHODS</w:t>
      </w:r>
    </w:p>
    <w:p w14:paraId="33AB7EEC" w14:textId="23E1E756" w:rsidR="002F4B4A" w:rsidRPr="00614EB2" w:rsidRDefault="002F4B4A" w:rsidP="00AA4BD4">
      <w:pPr>
        <w:adjustRightInd w:val="0"/>
        <w:snapToGrid w:val="0"/>
        <w:spacing w:line="360" w:lineRule="auto"/>
        <w:rPr>
          <w:rFonts w:ascii="Book Antiqua" w:hAnsi="Book Antiqua" w:cs="Times New Roman"/>
          <w:sz w:val="24"/>
          <w:szCs w:val="24"/>
        </w:rPr>
      </w:pPr>
      <w:r w:rsidRPr="00614EB2">
        <w:rPr>
          <w:rFonts w:ascii="Book Antiqua" w:hAnsi="Book Antiqua" w:cs="Times New Roman"/>
          <w:sz w:val="24"/>
          <w:szCs w:val="24"/>
        </w:rPr>
        <w:t xml:space="preserve">The records of consecutive patients with AMVT treated </w:t>
      </w:r>
      <w:r w:rsidR="00581DBF" w:rsidRPr="00614EB2">
        <w:rPr>
          <w:rFonts w:ascii="Book Antiqua" w:hAnsi="Book Antiqua" w:cs="Times New Roman"/>
          <w:sz w:val="24"/>
          <w:szCs w:val="24"/>
        </w:rPr>
        <w:t xml:space="preserve">by </w:t>
      </w:r>
      <w:r w:rsidRPr="00614EB2">
        <w:rPr>
          <w:rFonts w:ascii="Book Antiqua" w:hAnsi="Book Antiqua" w:cs="Times New Roman"/>
          <w:sz w:val="24"/>
          <w:szCs w:val="24"/>
        </w:rPr>
        <w:t xml:space="preserve">TT </w:t>
      </w:r>
      <w:r w:rsidRPr="00614EB2">
        <w:rPr>
          <w:rFonts w:ascii="Book Antiqua" w:eastAsia="等线" w:hAnsi="Book Antiqua" w:cs="Times New Roman"/>
          <w:sz w:val="24"/>
          <w:szCs w:val="24"/>
        </w:rPr>
        <w:t xml:space="preserve">from </w:t>
      </w:r>
      <w:r w:rsidRPr="00614EB2">
        <w:rPr>
          <w:rFonts w:ascii="Book Antiqua" w:hAnsi="Book Antiqua" w:cs="Times New Roman"/>
          <w:sz w:val="24"/>
          <w:szCs w:val="24"/>
        </w:rPr>
        <w:t>January 2010 to December 2017 were retrospectively analyzed. We compared patients who required resection of irreversible intestinal ischemia to patients who did not require.</w:t>
      </w:r>
    </w:p>
    <w:p w14:paraId="59EBBB48" w14:textId="77777777" w:rsidR="00F95869" w:rsidRPr="00614EB2" w:rsidRDefault="00F95869" w:rsidP="00AA4BD4">
      <w:pPr>
        <w:adjustRightInd w:val="0"/>
        <w:snapToGrid w:val="0"/>
        <w:spacing w:line="360" w:lineRule="auto"/>
        <w:rPr>
          <w:rFonts w:ascii="Book Antiqua" w:hAnsi="Book Antiqua" w:cs="Times New Roman"/>
          <w:b/>
          <w:bCs/>
          <w:sz w:val="24"/>
          <w:szCs w:val="24"/>
        </w:rPr>
      </w:pPr>
    </w:p>
    <w:p w14:paraId="5530E765" w14:textId="77777777" w:rsidR="002F4B4A" w:rsidRPr="00614EB2" w:rsidRDefault="002F4B4A" w:rsidP="00AA4BD4">
      <w:pPr>
        <w:adjustRightInd w:val="0"/>
        <w:snapToGrid w:val="0"/>
        <w:spacing w:line="360" w:lineRule="auto"/>
        <w:rPr>
          <w:rFonts w:ascii="Book Antiqua" w:hAnsi="Book Antiqua" w:cs="Times New Roman"/>
          <w:bCs/>
          <w:sz w:val="24"/>
          <w:szCs w:val="24"/>
        </w:rPr>
      </w:pPr>
      <w:r w:rsidRPr="00614EB2">
        <w:rPr>
          <w:rFonts w:ascii="Book Antiqua" w:hAnsi="Book Antiqua" w:cs="Times New Roman"/>
          <w:bCs/>
          <w:sz w:val="24"/>
          <w:szCs w:val="24"/>
        </w:rPr>
        <w:t>RESULTS</w:t>
      </w:r>
    </w:p>
    <w:p w14:paraId="5029E85B" w14:textId="70DFB772" w:rsidR="002F4B4A" w:rsidRPr="00614EB2" w:rsidRDefault="002F4B4A" w:rsidP="00AA4BD4">
      <w:pPr>
        <w:adjustRightInd w:val="0"/>
        <w:snapToGrid w:val="0"/>
        <w:spacing w:line="360" w:lineRule="auto"/>
        <w:rPr>
          <w:rFonts w:ascii="Book Antiqua" w:hAnsi="Book Antiqua" w:cs="Times New Roman"/>
          <w:sz w:val="24"/>
          <w:szCs w:val="24"/>
        </w:rPr>
      </w:pPr>
      <w:r w:rsidRPr="00614EB2">
        <w:rPr>
          <w:rFonts w:ascii="Book Antiqua" w:hAnsi="Book Antiqua" w:cs="Times New Roman"/>
          <w:sz w:val="24"/>
          <w:szCs w:val="24"/>
        </w:rPr>
        <w:t>Among 58 patients, prompt TT was carried out 28.5 h after admission. A total of 42 (72.4%) patients underwent arteriovenous combined thrombolysis</w:t>
      </w:r>
      <w:r w:rsidRPr="00614EB2">
        <w:rPr>
          <w:rFonts w:ascii="Book Antiqua" w:eastAsia="等线" w:hAnsi="Book Antiqua" w:cs="Times New Roman"/>
          <w:sz w:val="24"/>
          <w:szCs w:val="24"/>
        </w:rPr>
        <w:t>,</w:t>
      </w:r>
      <w:r w:rsidRPr="00614EB2">
        <w:rPr>
          <w:rFonts w:ascii="Book Antiqua" w:hAnsi="Book Antiqua" w:cs="Times New Roman"/>
          <w:sz w:val="24"/>
          <w:szCs w:val="24"/>
        </w:rPr>
        <w:t xml:space="preserve"> and 16 (27.6</w:t>
      </w:r>
      <w:r w:rsidR="000D6B41" w:rsidRPr="00614EB2">
        <w:rPr>
          <w:rFonts w:ascii="Book Antiqua" w:hAnsi="Book Antiqua" w:cs="Times New Roman"/>
          <w:sz w:val="24"/>
          <w:szCs w:val="24"/>
        </w:rPr>
        <w:t>%</w:t>
      </w:r>
      <w:r w:rsidRPr="00614EB2">
        <w:rPr>
          <w:rFonts w:ascii="Book Antiqua" w:hAnsi="Book Antiqua" w:cs="Times New Roman"/>
          <w:sz w:val="24"/>
          <w:szCs w:val="24"/>
        </w:rPr>
        <w:t xml:space="preserve">) underwent arterial thrombolysis alone. The overall </w:t>
      </w:r>
      <w:r w:rsidR="00581DBF" w:rsidRPr="00614EB2">
        <w:rPr>
          <w:rFonts w:ascii="Book Antiqua" w:hAnsi="Book Antiqua" w:cs="Times New Roman"/>
          <w:sz w:val="24"/>
          <w:szCs w:val="24"/>
        </w:rPr>
        <w:t>30-</w:t>
      </w:r>
      <w:r w:rsidRPr="00614EB2">
        <w:rPr>
          <w:rFonts w:ascii="Book Antiqua" w:hAnsi="Book Antiqua" w:cs="Times New Roman"/>
          <w:sz w:val="24"/>
          <w:szCs w:val="24"/>
        </w:rPr>
        <w:t>d mortality rate was 8.6%</w:t>
      </w:r>
      <w:r w:rsidRPr="00614EB2">
        <w:rPr>
          <w:rFonts w:ascii="Book Antiqua" w:eastAsia="等线" w:hAnsi="Book Antiqua" w:cs="Times New Roman"/>
          <w:sz w:val="24"/>
          <w:szCs w:val="24"/>
        </w:rPr>
        <w:t>.</w:t>
      </w:r>
      <w:r w:rsidRPr="00614EB2">
        <w:rPr>
          <w:rFonts w:ascii="Book Antiqua" w:hAnsi="Book Antiqua" w:cs="Times New Roman"/>
          <w:sz w:val="24"/>
          <w:szCs w:val="24"/>
        </w:rPr>
        <w:t xml:space="preserve"> Irreversible intestinal ischemia was indicated in 32</w:t>
      </w:r>
      <w:r w:rsidRPr="00614EB2">
        <w:rPr>
          <w:rFonts w:ascii="Book Antiqua" w:eastAsia="等线" w:hAnsi="Book Antiqua" w:cs="Times New Roman"/>
          <w:sz w:val="24"/>
          <w:szCs w:val="24"/>
        </w:rPr>
        <w:t xml:space="preserve"> </w:t>
      </w:r>
      <w:r w:rsidRPr="00614EB2">
        <w:rPr>
          <w:rFonts w:ascii="Book Antiqua" w:hAnsi="Book Antiqua" w:cs="Times New Roman"/>
          <w:sz w:val="24"/>
          <w:szCs w:val="24"/>
        </w:rPr>
        <w:t xml:space="preserve">(55.2%) patients, </w:t>
      </w:r>
      <w:r w:rsidR="00581DBF" w:rsidRPr="00614EB2">
        <w:rPr>
          <w:rFonts w:ascii="Book Antiqua" w:hAnsi="Book Antiqua" w:cs="Times New Roman"/>
          <w:sz w:val="24"/>
          <w:szCs w:val="24"/>
        </w:rPr>
        <w:t xml:space="preserve">who had </w:t>
      </w:r>
      <w:proofErr w:type="gramStart"/>
      <w:r w:rsidR="00581DBF" w:rsidRPr="00614EB2">
        <w:rPr>
          <w:rFonts w:ascii="Book Antiqua" w:hAnsi="Book Antiqua" w:cs="Times New Roman"/>
          <w:sz w:val="24"/>
          <w:szCs w:val="24"/>
        </w:rPr>
        <w:t xml:space="preserve">a </w:t>
      </w:r>
      <w:r w:rsidRPr="00614EB2">
        <w:rPr>
          <w:rFonts w:ascii="Book Antiqua" w:hAnsi="Book Antiqua" w:cs="Times New Roman"/>
          <w:sz w:val="24"/>
          <w:szCs w:val="24"/>
        </w:rPr>
        <w:t>higher</w:t>
      </w:r>
      <w:proofErr w:type="gramEnd"/>
      <w:r w:rsidRPr="00614EB2">
        <w:rPr>
          <w:rFonts w:ascii="Book Antiqua" w:hAnsi="Book Antiqua" w:cs="Times New Roman"/>
          <w:sz w:val="24"/>
          <w:szCs w:val="24"/>
        </w:rPr>
        <w:t xml:space="preserve"> </w:t>
      </w:r>
      <w:r w:rsidR="00581DBF" w:rsidRPr="00614EB2">
        <w:rPr>
          <w:rFonts w:ascii="Book Antiqua" w:hAnsi="Book Antiqua" w:cs="Times New Roman"/>
          <w:sz w:val="24"/>
          <w:szCs w:val="24"/>
        </w:rPr>
        <w:t>30-</w:t>
      </w:r>
      <w:r w:rsidRPr="00614EB2">
        <w:rPr>
          <w:rFonts w:ascii="Book Antiqua" w:hAnsi="Book Antiqua" w:cs="Times New Roman"/>
          <w:sz w:val="24"/>
          <w:szCs w:val="24"/>
        </w:rPr>
        <w:t>d mortality and a longer in-hospital stay than</w:t>
      </w:r>
      <w:r w:rsidR="00581DBF" w:rsidRPr="00614EB2">
        <w:rPr>
          <w:rFonts w:ascii="Book Antiqua" w:hAnsi="Book Antiqua" w:cs="Times New Roman"/>
          <w:sz w:val="24"/>
          <w:szCs w:val="24"/>
        </w:rPr>
        <w:t xml:space="preserve"> </w:t>
      </w:r>
      <w:r w:rsidRPr="00614EB2">
        <w:rPr>
          <w:rFonts w:ascii="Book Antiqua" w:hAnsi="Book Antiqua" w:cs="Times New Roman"/>
          <w:sz w:val="24"/>
          <w:szCs w:val="24"/>
        </w:rPr>
        <w:t xml:space="preserve">patients without resection. The significant independent predictors </w:t>
      </w:r>
      <w:r w:rsidR="00581DBF" w:rsidRPr="00614EB2">
        <w:rPr>
          <w:rFonts w:ascii="Book Antiqua" w:hAnsi="Book Antiqua" w:cs="Times New Roman"/>
          <w:sz w:val="24"/>
          <w:szCs w:val="24"/>
        </w:rPr>
        <w:t xml:space="preserve">of </w:t>
      </w:r>
      <w:r w:rsidRPr="00614EB2">
        <w:rPr>
          <w:rFonts w:ascii="Book Antiqua" w:hAnsi="Book Antiqua" w:cs="Times New Roman"/>
          <w:sz w:val="24"/>
          <w:szCs w:val="24"/>
        </w:rPr>
        <w:t xml:space="preserve">irreversible intestinal ischemia were Acute Physiology and Chronic Health Evaluation </w:t>
      </w:r>
      <w:r w:rsidR="00D6587F" w:rsidRPr="00614EB2">
        <w:rPr>
          <w:rFonts w:ascii="Book Antiqua" w:hAnsi="Book Antiqua" w:cs="Times New Roman"/>
          <w:sz w:val="24"/>
          <w:szCs w:val="24"/>
        </w:rPr>
        <w:t>(</w:t>
      </w:r>
      <w:r w:rsidRPr="00614EB2">
        <w:rPr>
          <w:rFonts w:ascii="Book Antiqua" w:hAnsi="Book Antiqua" w:cs="Times New Roman"/>
          <w:sz w:val="24"/>
          <w:szCs w:val="24"/>
        </w:rPr>
        <w:t>APACHE</w:t>
      </w:r>
      <w:r w:rsidR="00D6587F" w:rsidRPr="00614EB2">
        <w:rPr>
          <w:rFonts w:ascii="Book Antiqua" w:hAnsi="Book Antiqua" w:cs="Times New Roman"/>
          <w:sz w:val="24"/>
          <w:szCs w:val="24"/>
        </w:rPr>
        <w:t>)</w:t>
      </w:r>
      <w:r w:rsidR="002335D6" w:rsidRPr="00614EB2">
        <w:rPr>
          <w:rFonts w:ascii="Book Antiqua" w:hAnsi="Book Antiqua" w:cs="Times New Roman"/>
          <w:sz w:val="24"/>
          <w:szCs w:val="24"/>
        </w:rPr>
        <w:t xml:space="preserve"> II score </w:t>
      </w:r>
      <w:r w:rsidR="00581DBF" w:rsidRPr="00614EB2">
        <w:rPr>
          <w:rFonts w:ascii="Book Antiqua" w:hAnsi="Book Antiqua" w:cs="Times New Roman"/>
          <w:sz w:val="24"/>
          <w:szCs w:val="24"/>
        </w:rPr>
        <w:t>(</w:t>
      </w:r>
      <w:r w:rsidR="002C511B" w:rsidRPr="00614EB2">
        <w:rPr>
          <w:rFonts w:ascii="Book Antiqua" w:hAnsi="Book Antiqua" w:cs="Times New Roman"/>
          <w:sz w:val="24"/>
          <w:szCs w:val="24"/>
        </w:rPr>
        <w:t xml:space="preserve">odds </w:t>
      </w:r>
      <w:r w:rsidR="002C511B" w:rsidRPr="00614EB2">
        <w:rPr>
          <w:rFonts w:ascii="Book Antiqua" w:eastAsia="等线" w:hAnsi="Book Antiqua" w:cs="Times New Roman"/>
          <w:sz w:val="24"/>
          <w:szCs w:val="24"/>
        </w:rPr>
        <w:t>ratio</w:t>
      </w:r>
      <w:r w:rsidR="00581DBF" w:rsidRPr="00614EB2">
        <w:rPr>
          <w:rFonts w:ascii="Book Antiqua" w:hAnsi="Book Antiqua" w:cs="Times New Roman"/>
          <w:sz w:val="24"/>
          <w:szCs w:val="24"/>
        </w:rPr>
        <w:t xml:space="preserve"> =</w:t>
      </w:r>
      <w:r w:rsidR="00581DBF" w:rsidRPr="00614EB2">
        <w:rPr>
          <w:rFonts w:ascii="Book Antiqua" w:eastAsia="等线" w:hAnsi="Book Antiqua" w:cs="Times New Roman"/>
          <w:sz w:val="24"/>
          <w:szCs w:val="24"/>
        </w:rPr>
        <w:t xml:space="preserve"> </w:t>
      </w:r>
      <w:r w:rsidRPr="00614EB2">
        <w:rPr>
          <w:rFonts w:ascii="Book Antiqua" w:hAnsi="Book Antiqua" w:cs="Times New Roman"/>
          <w:sz w:val="24"/>
          <w:szCs w:val="24"/>
        </w:rPr>
        <w:t>2.368</w:t>
      </w:r>
      <w:r w:rsidR="00581DBF" w:rsidRPr="00614EB2">
        <w:rPr>
          <w:rFonts w:ascii="Book Antiqua" w:hAnsi="Book Antiqua" w:cs="Times New Roman"/>
          <w:sz w:val="24"/>
          <w:szCs w:val="24"/>
        </w:rPr>
        <w:t xml:space="preserve">, 95% confidence interval: </w:t>
      </w:r>
      <w:r w:rsidR="002335D6" w:rsidRPr="00614EB2">
        <w:rPr>
          <w:rFonts w:ascii="Book Antiqua" w:hAnsi="Book Antiqua" w:cs="Times New Roman"/>
          <w:sz w:val="24"/>
          <w:szCs w:val="24"/>
        </w:rPr>
        <w:t>1.047-</w:t>
      </w:r>
      <w:r w:rsidRPr="00614EB2">
        <w:rPr>
          <w:rFonts w:ascii="Book Antiqua" w:hAnsi="Book Antiqua" w:cs="Times New Roman"/>
          <w:sz w:val="24"/>
          <w:szCs w:val="24"/>
        </w:rPr>
        <w:t xml:space="preserve">5.357, </w:t>
      </w:r>
      <w:r w:rsidR="000D6B41" w:rsidRPr="00614EB2">
        <w:rPr>
          <w:rFonts w:ascii="Book Antiqua" w:hAnsi="Book Antiqua"/>
          <w:i/>
          <w:color w:val="000000" w:themeColor="text1"/>
          <w:sz w:val="24"/>
          <w:szCs w:val="24"/>
        </w:rPr>
        <w:t>P</w:t>
      </w:r>
      <w:r w:rsidR="000D6B41" w:rsidRPr="00614EB2">
        <w:rPr>
          <w:rFonts w:ascii="Book Antiqua" w:hAnsi="Book Antiqua" w:cs="Times New Roman"/>
          <w:sz w:val="24"/>
          <w:szCs w:val="24"/>
        </w:rPr>
        <w:t xml:space="preserve"> </w:t>
      </w:r>
      <w:r w:rsidRPr="00614EB2">
        <w:rPr>
          <w:rFonts w:ascii="Book Antiqua" w:hAnsi="Book Antiqua" w:cs="Times New Roman"/>
          <w:sz w:val="24"/>
          <w:szCs w:val="24"/>
        </w:rPr>
        <w:t>=</w:t>
      </w:r>
      <w:r w:rsidR="000D6B41" w:rsidRPr="00614EB2">
        <w:rPr>
          <w:rFonts w:ascii="Book Antiqua" w:hAnsi="Book Antiqua" w:cs="Times New Roman"/>
          <w:sz w:val="24"/>
          <w:szCs w:val="24"/>
        </w:rPr>
        <w:t xml:space="preserve"> </w:t>
      </w:r>
      <w:r w:rsidR="002335D6" w:rsidRPr="00614EB2">
        <w:rPr>
          <w:rFonts w:ascii="Book Antiqua" w:hAnsi="Book Antiqua" w:cs="Times New Roman"/>
          <w:sz w:val="24"/>
          <w:szCs w:val="24"/>
        </w:rPr>
        <w:t>0.038</w:t>
      </w:r>
      <w:r w:rsidR="00581DBF" w:rsidRPr="00614EB2">
        <w:rPr>
          <w:rFonts w:ascii="Book Antiqua" w:hAnsi="Book Antiqua" w:cs="Times New Roman"/>
          <w:sz w:val="24"/>
          <w:szCs w:val="24"/>
        </w:rPr>
        <w:t xml:space="preserve">) </w:t>
      </w:r>
      <w:r w:rsidR="002335D6" w:rsidRPr="00614EB2">
        <w:rPr>
          <w:rFonts w:ascii="Book Antiqua" w:hAnsi="Book Antiqua" w:cs="Times New Roman"/>
          <w:sz w:val="24"/>
          <w:szCs w:val="24"/>
        </w:rPr>
        <w:t xml:space="preserve">and leukocytosis </w:t>
      </w:r>
      <w:r w:rsidR="00581DBF" w:rsidRPr="00614EB2">
        <w:rPr>
          <w:rFonts w:ascii="Book Antiqua" w:hAnsi="Book Antiqua" w:cs="Times New Roman"/>
          <w:sz w:val="24"/>
          <w:szCs w:val="24"/>
        </w:rPr>
        <w:t>(</w:t>
      </w:r>
      <w:r w:rsidR="002C511B" w:rsidRPr="00614EB2">
        <w:rPr>
          <w:rFonts w:ascii="Book Antiqua" w:hAnsi="Book Antiqua" w:cs="Times New Roman"/>
          <w:sz w:val="24"/>
          <w:szCs w:val="24"/>
        </w:rPr>
        <w:t xml:space="preserve">odds </w:t>
      </w:r>
      <w:r w:rsidR="002C511B" w:rsidRPr="00614EB2">
        <w:rPr>
          <w:rFonts w:ascii="Book Antiqua" w:eastAsia="等线" w:hAnsi="Book Antiqua" w:cs="Times New Roman"/>
          <w:sz w:val="24"/>
          <w:szCs w:val="24"/>
        </w:rPr>
        <w:t>ratio</w:t>
      </w:r>
      <w:r w:rsidR="00581DBF" w:rsidRPr="00614EB2">
        <w:rPr>
          <w:rFonts w:ascii="Book Antiqua" w:hAnsi="Book Antiqua" w:cs="Times New Roman"/>
          <w:sz w:val="24"/>
          <w:szCs w:val="24"/>
        </w:rPr>
        <w:t xml:space="preserve"> = </w:t>
      </w:r>
      <w:r w:rsidRPr="00614EB2">
        <w:rPr>
          <w:rFonts w:ascii="Book Antiqua" w:hAnsi="Book Antiqua" w:cs="Times New Roman"/>
          <w:sz w:val="24"/>
          <w:szCs w:val="24"/>
        </w:rPr>
        <w:t>2.058</w:t>
      </w:r>
      <w:r w:rsidR="00581DBF" w:rsidRPr="00614EB2">
        <w:rPr>
          <w:rFonts w:ascii="Book Antiqua" w:hAnsi="Book Antiqua" w:cs="Times New Roman"/>
          <w:sz w:val="24"/>
          <w:szCs w:val="24"/>
        </w:rPr>
        <w:t xml:space="preserve">, 95% confidence interval: </w:t>
      </w:r>
      <w:r w:rsidR="002335D6" w:rsidRPr="00614EB2">
        <w:rPr>
          <w:rFonts w:ascii="Book Antiqua" w:hAnsi="Book Antiqua" w:cs="Times New Roman"/>
          <w:sz w:val="24"/>
          <w:szCs w:val="24"/>
        </w:rPr>
        <w:t>1.085-</w:t>
      </w:r>
      <w:r w:rsidRPr="00614EB2">
        <w:rPr>
          <w:rFonts w:ascii="Book Antiqua" w:hAnsi="Book Antiqua" w:cs="Times New Roman"/>
          <w:sz w:val="24"/>
          <w:szCs w:val="24"/>
        </w:rPr>
        <w:t xml:space="preserve">3.903, </w:t>
      </w:r>
      <w:r w:rsidR="000D6B41" w:rsidRPr="00614EB2">
        <w:rPr>
          <w:rFonts w:ascii="Book Antiqua" w:hAnsi="Book Antiqua"/>
          <w:i/>
          <w:color w:val="000000" w:themeColor="text1"/>
          <w:sz w:val="24"/>
          <w:szCs w:val="24"/>
        </w:rPr>
        <w:t>P</w:t>
      </w:r>
      <w:r w:rsidR="000D6B41" w:rsidRPr="00614EB2">
        <w:rPr>
          <w:rFonts w:ascii="Book Antiqua" w:hAnsi="Book Antiqua" w:cs="Times New Roman"/>
          <w:sz w:val="24"/>
          <w:szCs w:val="24"/>
        </w:rPr>
        <w:t xml:space="preserve"> </w:t>
      </w:r>
      <w:r w:rsidRPr="00614EB2">
        <w:rPr>
          <w:rFonts w:ascii="Book Antiqua" w:hAnsi="Book Antiqua" w:cs="Times New Roman"/>
          <w:sz w:val="24"/>
          <w:szCs w:val="24"/>
        </w:rPr>
        <w:t>=</w:t>
      </w:r>
      <w:r w:rsidR="000D6B41" w:rsidRPr="00614EB2">
        <w:rPr>
          <w:rFonts w:ascii="Book Antiqua" w:hAnsi="Book Antiqua" w:cs="Times New Roman"/>
          <w:sz w:val="24"/>
          <w:szCs w:val="24"/>
        </w:rPr>
        <w:t xml:space="preserve"> </w:t>
      </w:r>
      <w:r w:rsidR="002335D6" w:rsidRPr="00614EB2">
        <w:rPr>
          <w:rFonts w:ascii="Book Antiqua" w:hAnsi="Book Antiqua" w:cs="Times New Roman"/>
          <w:sz w:val="24"/>
          <w:szCs w:val="24"/>
        </w:rPr>
        <w:t>0.027</w:t>
      </w:r>
      <w:r w:rsidR="00581DBF" w:rsidRPr="00614EB2">
        <w:rPr>
          <w:rFonts w:ascii="Book Antiqua" w:hAnsi="Book Antiqua" w:cs="Times New Roman"/>
          <w:sz w:val="24"/>
          <w:szCs w:val="24"/>
        </w:rPr>
        <w:t xml:space="preserve">). </w:t>
      </w:r>
      <w:r w:rsidRPr="00614EB2">
        <w:rPr>
          <w:rFonts w:ascii="Book Antiqua" w:hAnsi="Book Antiqua" w:cs="Times New Roman"/>
          <w:sz w:val="24"/>
          <w:szCs w:val="24"/>
        </w:rPr>
        <w:t xml:space="preserve">Using the </w:t>
      </w:r>
      <w:bookmarkStart w:id="9" w:name="OLE_LINK6"/>
      <w:bookmarkStart w:id="10" w:name="OLE_LINK7"/>
      <w:r w:rsidR="002C511B" w:rsidRPr="00614EB2">
        <w:rPr>
          <w:rFonts w:ascii="Book Antiqua" w:hAnsi="Book Antiqua" w:cs="Times New Roman"/>
          <w:sz w:val="24"/>
          <w:szCs w:val="24"/>
        </w:rPr>
        <w:t>receiver operating characteristic</w:t>
      </w:r>
      <w:r w:rsidRPr="00614EB2">
        <w:rPr>
          <w:rFonts w:ascii="Book Antiqua" w:hAnsi="Book Antiqua" w:cs="Times New Roman"/>
          <w:sz w:val="24"/>
          <w:szCs w:val="24"/>
        </w:rPr>
        <w:t xml:space="preserve"> curve</w:t>
      </w:r>
      <w:bookmarkEnd w:id="9"/>
      <w:bookmarkEnd w:id="10"/>
      <w:r w:rsidRPr="00614EB2">
        <w:rPr>
          <w:rFonts w:ascii="Book Antiqua" w:hAnsi="Book Antiqua" w:cs="Times New Roman"/>
          <w:sz w:val="24"/>
          <w:szCs w:val="24"/>
        </w:rPr>
        <w:t xml:space="preserve">, the cutoff </w:t>
      </w:r>
      <w:r w:rsidRPr="00614EB2">
        <w:rPr>
          <w:rFonts w:ascii="Book Antiqua" w:eastAsia="等线" w:hAnsi="Book Antiqua" w:cs="Times New Roman"/>
          <w:sz w:val="24"/>
          <w:szCs w:val="24"/>
        </w:rPr>
        <w:t>values</w:t>
      </w:r>
      <w:r w:rsidRPr="00614EB2">
        <w:rPr>
          <w:rFonts w:ascii="Book Antiqua" w:hAnsi="Book Antiqua" w:cs="Times New Roman"/>
          <w:sz w:val="24"/>
          <w:szCs w:val="24"/>
        </w:rPr>
        <w:t xml:space="preserve"> of </w:t>
      </w:r>
      <w:r w:rsidRPr="00614EB2">
        <w:rPr>
          <w:rFonts w:ascii="Book Antiqua" w:eastAsia="等线" w:hAnsi="Book Antiqua" w:cs="Times New Roman"/>
          <w:sz w:val="24"/>
          <w:szCs w:val="24"/>
        </w:rPr>
        <w:t xml:space="preserve">the </w:t>
      </w:r>
      <w:r w:rsidRPr="00614EB2">
        <w:rPr>
          <w:rFonts w:ascii="Book Antiqua" w:hAnsi="Book Antiqua" w:cs="Times New Roman"/>
          <w:sz w:val="24"/>
          <w:szCs w:val="24"/>
        </w:rPr>
        <w:t xml:space="preserve">APACHE II score and leukocytosis for predicting the onset of irreversible intestinal ischemia were </w:t>
      </w:r>
      <w:r w:rsidR="00581DBF" w:rsidRPr="00614EB2">
        <w:rPr>
          <w:rFonts w:ascii="Book Antiqua" w:hAnsi="Book Antiqua" w:cs="Times New Roman"/>
          <w:sz w:val="24"/>
          <w:szCs w:val="24"/>
        </w:rPr>
        <w:t xml:space="preserve">calculated to be </w:t>
      </w:r>
      <w:r w:rsidRPr="00614EB2">
        <w:rPr>
          <w:rFonts w:ascii="Book Antiqua" w:hAnsi="Book Antiqua" w:cs="Times New Roman"/>
          <w:sz w:val="24"/>
          <w:szCs w:val="24"/>
        </w:rPr>
        <w:lastRenderedPageBreak/>
        <w:t xml:space="preserve">8.5 and 12 </w:t>
      </w:r>
      <w:r w:rsidR="002335D6" w:rsidRPr="00614EB2">
        <w:rPr>
          <w:rFonts w:ascii="Book Antiqua" w:hAnsi="Book Antiqua" w:cs="Times New Roman"/>
          <w:sz w:val="24"/>
          <w:szCs w:val="24"/>
        </w:rPr>
        <w:t>× 10</w:t>
      </w:r>
      <w:r w:rsidRPr="00614EB2">
        <w:rPr>
          <w:rFonts w:ascii="Book Antiqua" w:hAnsi="Book Antiqua" w:cs="Times New Roman"/>
          <w:sz w:val="24"/>
          <w:szCs w:val="24"/>
          <w:vertAlign w:val="superscript"/>
        </w:rPr>
        <w:t>9</w:t>
      </w:r>
      <w:r w:rsidRPr="00614EB2">
        <w:rPr>
          <w:rFonts w:ascii="Book Antiqua" w:hAnsi="Book Antiqua" w:cs="Times New Roman"/>
          <w:sz w:val="24"/>
          <w:szCs w:val="24"/>
        </w:rPr>
        <w:t>/L</w:t>
      </w:r>
      <w:r w:rsidRPr="00614EB2">
        <w:rPr>
          <w:rFonts w:ascii="Book Antiqua" w:eastAsia="等线" w:hAnsi="Book Antiqua" w:cs="Times New Roman"/>
          <w:sz w:val="24"/>
          <w:szCs w:val="24"/>
        </w:rPr>
        <w:t>,</w:t>
      </w:r>
      <w:r w:rsidRPr="00614EB2">
        <w:rPr>
          <w:rFonts w:ascii="Book Antiqua" w:hAnsi="Book Antiqua" w:cs="Times New Roman"/>
          <w:sz w:val="24"/>
          <w:szCs w:val="24"/>
        </w:rPr>
        <w:t xml:space="preserve"> respectively.</w:t>
      </w:r>
    </w:p>
    <w:p w14:paraId="437C9CE3" w14:textId="77777777" w:rsidR="00F95869" w:rsidRPr="00614EB2" w:rsidRDefault="00F95869" w:rsidP="00AA4BD4">
      <w:pPr>
        <w:adjustRightInd w:val="0"/>
        <w:snapToGrid w:val="0"/>
        <w:spacing w:line="360" w:lineRule="auto"/>
        <w:rPr>
          <w:rFonts w:ascii="Book Antiqua" w:hAnsi="Book Antiqua" w:cs="Times New Roman"/>
          <w:b/>
          <w:bCs/>
          <w:sz w:val="24"/>
          <w:szCs w:val="24"/>
        </w:rPr>
      </w:pPr>
    </w:p>
    <w:p w14:paraId="72C3BCA7" w14:textId="77777777" w:rsidR="002F4B4A" w:rsidRPr="00614EB2" w:rsidRDefault="002F4B4A" w:rsidP="00AA4BD4">
      <w:pPr>
        <w:adjustRightInd w:val="0"/>
        <w:snapToGrid w:val="0"/>
        <w:spacing w:line="360" w:lineRule="auto"/>
        <w:rPr>
          <w:rFonts w:ascii="Book Antiqua" w:hAnsi="Book Antiqua" w:cs="Times New Roman"/>
          <w:bCs/>
          <w:sz w:val="24"/>
          <w:szCs w:val="24"/>
        </w:rPr>
      </w:pPr>
      <w:r w:rsidRPr="00614EB2">
        <w:rPr>
          <w:rFonts w:ascii="Book Antiqua" w:hAnsi="Book Antiqua" w:cs="Times New Roman"/>
          <w:bCs/>
          <w:sz w:val="24"/>
          <w:szCs w:val="24"/>
        </w:rPr>
        <w:t>CONCLUSION</w:t>
      </w:r>
    </w:p>
    <w:p w14:paraId="5A294B73" w14:textId="3C1856A5" w:rsidR="002F4B4A" w:rsidRPr="00614EB2" w:rsidRDefault="002F4B4A" w:rsidP="00AA4BD4">
      <w:pPr>
        <w:adjustRightInd w:val="0"/>
        <w:snapToGrid w:val="0"/>
        <w:spacing w:line="360" w:lineRule="auto"/>
        <w:rPr>
          <w:rFonts w:ascii="Book Antiqua" w:hAnsi="Book Antiqua" w:cs="Times New Roman"/>
          <w:sz w:val="24"/>
          <w:szCs w:val="24"/>
        </w:rPr>
      </w:pPr>
      <w:r w:rsidRPr="00614EB2">
        <w:rPr>
          <w:rFonts w:ascii="Book Antiqua" w:hAnsi="Book Antiqua" w:cs="Times New Roman"/>
          <w:sz w:val="24"/>
          <w:szCs w:val="24"/>
        </w:rPr>
        <w:t>Prompt TT could achieve a favorable outcome in AMVT patients</w:t>
      </w:r>
      <w:r w:rsidR="00581DBF" w:rsidRPr="00614EB2">
        <w:rPr>
          <w:rFonts w:ascii="Book Antiqua" w:eastAsia="等线" w:hAnsi="Book Antiqua" w:cs="Times New Roman"/>
          <w:sz w:val="24"/>
          <w:szCs w:val="24"/>
        </w:rPr>
        <w:t xml:space="preserve">. </w:t>
      </w:r>
      <w:r w:rsidR="00581DBF" w:rsidRPr="00614EB2">
        <w:rPr>
          <w:rFonts w:ascii="Book Antiqua" w:hAnsi="Book Antiqua" w:cs="Times New Roman"/>
          <w:sz w:val="24"/>
          <w:szCs w:val="24"/>
        </w:rPr>
        <w:t xml:space="preserve">High </w:t>
      </w:r>
      <w:r w:rsidRPr="00614EB2">
        <w:rPr>
          <w:rFonts w:ascii="Book Antiqua" w:hAnsi="Book Antiqua" w:cs="Times New Roman"/>
          <w:sz w:val="24"/>
          <w:szCs w:val="24"/>
        </w:rPr>
        <w:t xml:space="preserve">APACHE II score and leukocytosis can significantly predict the occurrence of irreversible intestinal ischemia. Therefore, close </w:t>
      </w:r>
      <w:r w:rsidRPr="00614EB2">
        <w:rPr>
          <w:rFonts w:ascii="Book Antiqua" w:eastAsia="等线" w:hAnsi="Book Antiqua" w:cs="Times New Roman"/>
          <w:sz w:val="24"/>
          <w:szCs w:val="24"/>
        </w:rPr>
        <w:t>monitoring</w:t>
      </w:r>
      <w:r w:rsidRPr="00614EB2">
        <w:rPr>
          <w:rFonts w:ascii="Book Antiqua" w:hAnsi="Book Antiqua" w:cs="Times New Roman"/>
          <w:sz w:val="24"/>
          <w:szCs w:val="24"/>
        </w:rPr>
        <w:t xml:space="preserve"> of these factors may help with the early identification of patients with irreversible intestinal ischemia, in whom ultimately surgical resection is required, before the initiation of TT.</w:t>
      </w:r>
    </w:p>
    <w:p w14:paraId="7D40737C" w14:textId="77777777" w:rsidR="002F4B4A" w:rsidRPr="00614EB2" w:rsidRDefault="002F4B4A" w:rsidP="00AA4BD4">
      <w:pPr>
        <w:adjustRightInd w:val="0"/>
        <w:snapToGrid w:val="0"/>
        <w:spacing w:line="360" w:lineRule="auto"/>
        <w:ind w:firstLine="420"/>
        <w:rPr>
          <w:rFonts w:ascii="Book Antiqua" w:hAnsi="Book Antiqua" w:cs="Times New Roman"/>
          <w:sz w:val="24"/>
          <w:szCs w:val="24"/>
        </w:rPr>
      </w:pPr>
    </w:p>
    <w:p w14:paraId="2C9B4DCA" w14:textId="23A0EA01" w:rsidR="002F4B4A" w:rsidRPr="00614EB2" w:rsidRDefault="002F4B4A" w:rsidP="00AA4BD4">
      <w:pPr>
        <w:adjustRightInd w:val="0"/>
        <w:snapToGrid w:val="0"/>
        <w:spacing w:line="360" w:lineRule="auto"/>
        <w:rPr>
          <w:rFonts w:ascii="Book Antiqua" w:hAnsi="Book Antiqua" w:cs="Times New Roman"/>
          <w:sz w:val="24"/>
          <w:szCs w:val="24"/>
        </w:rPr>
      </w:pPr>
      <w:r w:rsidRPr="00614EB2">
        <w:rPr>
          <w:rFonts w:ascii="Book Antiqua" w:hAnsi="Book Antiqua" w:cs="Times New Roman"/>
          <w:b/>
          <w:bCs/>
          <w:sz w:val="24"/>
          <w:szCs w:val="24"/>
        </w:rPr>
        <w:t>Key</w:t>
      </w:r>
      <w:r w:rsidR="00F95869" w:rsidRPr="00614EB2">
        <w:rPr>
          <w:rFonts w:ascii="Book Antiqua" w:hAnsi="Book Antiqua" w:cs="Times New Roman"/>
          <w:b/>
          <w:bCs/>
          <w:sz w:val="24"/>
          <w:szCs w:val="24"/>
        </w:rPr>
        <w:t xml:space="preserve"> </w:t>
      </w:r>
      <w:r w:rsidRPr="00614EB2">
        <w:rPr>
          <w:rFonts w:ascii="Book Antiqua" w:hAnsi="Book Antiqua" w:cs="Times New Roman"/>
          <w:b/>
          <w:bCs/>
          <w:sz w:val="24"/>
          <w:szCs w:val="24"/>
        </w:rPr>
        <w:t>words:</w:t>
      </w:r>
      <w:r w:rsidRPr="00614EB2">
        <w:rPr>
          <w:rFonts w:ascii="Book Antiqua" w:hAnsi="Book Antiqua" w:cs="Times New Roman"/>
          <w:sz w:val="24"/>
          <w:szCs w:val="24"/>
        </w:rPr>
        <w:t xml:space="preserve"> </w:t>
      </w:r>
      <w:bookmarkStart w:id="11" w:name="OLE_LINK10"/>
      <w:r w:rsidRPr="00614EB2">
        <w:rPr>
          <w:rFonts w:ascii="Book Antiqua" w:hAnsi="Book Antiqua" w:cs="Times New Roman"/>
          <w:sz w:val="24"/>
          <w:szCs w:val="24"/>
        </w:rPr>
        <w:t>Acute mesenteric venous thrombosis</w:t>
      </w:r>
      <w:bookmarkEnd w:id="11"/>
      <w:r w:rsidR="002C511B" w:rsidRPr="00614EB2">
        <w:rPr>
          <w:rFonts w:ascii="Book Antiqua" w:hAnsi="Book Antiqua" w:cs="Times New Roman"/>
          <w:sz w:val="24"/>
          <w:szCs w:val="24"/>
        </w:rPr>
        <w:t>;</w:t>
      </w:r>
      <w:r w:rsidRPr="00614EB2">
        <w:rPr>
          <w:rFonts w:ascii="Book Antiqua" w:hAnsi="Book Antiqua" w:cs="Times New Roman"/>
          <w:sz w:val="24"/>
          <w:szCs w:val="24"/>
        </w:rPr>
        <w:t xml:space="preserve"> </w:t>
      </w:r>
      <w:bookmarkStart w:id="12" w:name="OLE_LINK11"/>
      <w:r w:rsidRPr="00614EB2">
        <w:rPr>
          <w:rFonts w:ascii="Book Antiqua" w:hAnsi="Book Antiqua" w:cs="Times New Roman"/>
          <w:sz w:val="24"/>
          <w:szCs w:val="24"/>
        </w:rPr>
        <w:t>Transcatheter thrombolysis</w:t>
      </w:r>
      <w:bookmarkEnd w:id="12"/>
      <w:r w:rsidR="002C511B" w:rsidRPr="00614EB2">
        <w:rPr>
          <w:rFonts w:ascii="Book Antiqua" w:hAnsi="Book Antiqua" w:cs="Times New Roman"/>
          <w:sz w:val="24"/>
          <w:szCs w:val="24"/>
        </w:rPr>
        <w:t>;</w:t>
      </w:r>
      <w:r w:rsidRPr="00614EB2">
        <w:rPr>
          <w:rFonts w:ascii="Book Antiqua" w:hAnsi="Book Antiqua" w:cs="Times New Roman"/>
          <w:sz w:val="24"/>
          <w:szCs w:val="24"/>
        </w:rPr>
        <w:t xml:space="preserve"> Irreversible intestinal ischemia</w:t>
      </w:r>
      <w:r w:rsidR="002C511B" w:rsidRPr="00614EB2">
        <w:rPr>
          <w:rFonts w:ascii="Book Antiqua" w:hAnsi="Book Antiqua" w:cs="Times New Roman"/>
          <w:sz w:val="24"/>
          <w:szCs w:val="24"/>
        </w:rPr>
        <w:t>;</w:t>
      </w:r>
      <w:r w:rsidRPr="00614EB2">
        <w:rPr>
          <w:rFonts w:ascii="Book Antiqua" w:hAnsi="Book Antiqua" w:cs="Times New Roman"/>
          <w:sz w:val="24"/>
          <w:szCs w:val="24"/>
        </w:rPr>
        <w:t xml:space="preserve"> Surgical resection</w:t>
      </w:r>
      <w:r w:rsidR="002C511B" w:rsidRPr="00614EB2">
        <w:rPr>
          <w:rFonts w:ascii="Book Antiqua" w:hAnsi="Book Antiqua" w:cs="Times New Roman"/>
          <w:sz w:val="24"/>
          <w:szCs w:val="24"/>
        </w:rPr>
        <w:t>;</w:t>
      </w:r>
      <w:r w:rsidRPr="00614EB2">
        <w:rPr>
          <w:rFonts w:ascii="Book Antiqua" w:hAnsi="Book Antiqua" w:cs="Times New Roman"/>
          <w:sz w:val="24"/>
          <w:szCs w:val="24"/>
        </w:rPr>
        <w:t xml:space="preserve"> Acute Physiology and Chronic Health Evaluation II score</w:t>
      </w:r>
      <w:r w:rsidR="002C511B" w:rsidRPr="00614EB2">
        <w:rPr>
          <w:rFonts w:ascii="Book Antiqua" w:hAnsi="Book Antiqua" w:cs="Times New Roman"/>
          <w:sz w:val="24"/>
          <w:szCs w:val="24"/>
        </w:rPr>
        <w:t>; Leukocytosis</w:t>
      </w:r>
    </w:p>
    <w:p w14:paraId="5D040E08" w14:textId="77777777" w:rsidR="002F4B4A" w:rsidRPr="00614EB2" w:rsidRDefault="002F4B4A" w:rsidP="00AA4BD4">
      <w:pPr>
        <w:adjustRightInd w:val="0"/>
        <w:snapToGrid w:val="0"/>
        <w:spacing w:line="360" w:lineRule="auto"/>
        <w:rPr>
          <w:rFonts w:ascii="Book Antiqua" w:hAnsi="Book Antiqua" w:cs="Times New Roman"/>
          <w:sz w:val="24"/>
          <w:szCs w:val="24"/>
        </w:rPr>
      </w:pPr>
    </w:p>
    <w:p w14:paraId="6F2F5E77" w14:textId="77777777" w:rsidR="001E2377" w:rsidRPr="00614EB2" w:rsidRDefault="001E2377" w:rsidP="001E2377">
      <w:pPr>
        <w:suppressAutoHyphens/>
        <w:autoSpaceDE w:val="0"/>
        <w:autoSpaceDN w:val="0"/>
        <w:adjustRightInd w:val="0"/>
        <w:spacing w:line="200" w:lineRule="atLeast"/>
        <w:textAlignment w:val="center"/>
        <w:rPr>
          <w:rFonts w:ascii="Book Antiqua" w:hAnsi="Book Antiqua" w:hint="eastAsia"/>
          <w:iCs/>
          <w:sz w:val="24"/>
          <w:szCs w:val="24"/>
          <w:lang w:val="el-GR"/>
        </w:rPr>
      </w:pPr>
      <w:r w:rsidRPr="00614EB2">
        <w:rPr>
          <w:rFonts w:ascii="Book Antiqua" w:hAnsi="Book Antiqua" w:hint="eastAsia"/>
          <w:b/>
          <w:kern w:val="0"/>
          <w:sz w:val="24"/>
          <w:szCs w:val="24"/>
        </w:rPr>
        <w:t>Citation:</w:t>
      </w:r>
      <w:r w:rsidRPr="00614EB2">
        <w:rPr>
          <w:rFonts w:ascii="Book Antiqua" w:hAnsi="Book Antiqua" w:hint="eastAsia"/>
          <w:kern w:val="0"/>
          <w:sz w:val="24"/>
          <w:szCs w:val="24"/>
        </w:rPr>
        <w:t xml:space="preserve"> </w:t>
      </w:r>
      <w:r w:rsidRPr="00614EB2">
        <w:rPr>
          <w:rFonts w:ascii="Book Antiqua" w:hAnsi="Book Antiqua"/>
          <w:kern w:val="0"/>
          <w:sz w:val="24"/>
          <w:szCs w:val="24"/>
        </w:rPr>
        <w:t>Sun SL, Wang XY, Chu CN, Liu BC, Li QR, Ding WW.</w:t>
      </w:r>
      <w:r w:rsidRPr="00614EB2">
        <w:rPr>
          <w:rFonts w:ascii="Book Antiqua" w:eastAsia="等线" w:hAnsi="Book Antiqua"/>
          <w:sz w:val="24"/>
          <w:szCs w:val="24"/>
        </w:rPr>
        <w:t xml:space="preserve"> </w:t>
      </w:r>
      <w:proofErr w:type="gramStart"/>
      <w:r w:rsidRPr="00614EB2">
        <w:rPr>
          <w:rFonts w:ascii="Book Antiqua" w:eastAsia="等线" w:hAnsi="Book Antiqua"/>
          <w:sz w:val="24"/>
          <w:szCs w:val="24"/>
        </w:rPr>
        <w:t>Predictors of irreversible intestinal resection in patients with acute mesenteric venous thrombosis.</w:t>
      </w:r>
      <w:proofErr w:type="gramEnd"/>
      <w:r w:rsidRPr="00614EB2">
        <w:rPr>
          <w:rFonts w:ascii="Book Antiqua" w:eastAsia="等线" w:hAnsi="Book Antiqua"/>
          <w:i/>
          <w:iCs/>
          <w:sz w:val="24"/>
          <w:szCs w:val="24"/>
        </w:rPr>
        <w:t xml:space="preserve"> World J </w:t>
      </w:r>
      <w:proofErr w:type="spellStart"/>
      <w:r w:rsidRPr="00614EB2">
        <w:rPr>
          <w:rFonts w:ascii="Book Antiqua" w:eastAsia="等线" w:hAnsi="Book Antiqua"/>
          <w:i/>
          <w:iCs/>
          <w:sz w:val="24"/>
          <w:szCs w:val="24"/>
        </w:rPr>
        <w:t>Gastroenterol</w:t>
      </w:r>
      <w:proofErr w:type="spellEnd"/>
      <w:r w:rsidRPr="00614EB2">
        <w:rPr>
          <w:rFonts w:ascii="Book Antiqua" w:eastAsia="等线" w:hAnsi="Book Antiqua"/>
          <w:i/>
          <w:iCs/>
          <w:sz w:val="24"/>
          <w:szCs w:val="24"/>
        </w:rPr>
        <w:t xml:space="preserve"> </w:t>
      </w:r>
      <w:r w:rsidRPr="00614EB2">
        <w:rPr>
          <w:rFonts w:ascii="Book Antiqua" w:eastAsia="等线" w:hAnsi="Book Antiqua"/>
          <w:sz w:val="24"/>
          <w:szCs w:val="24"/>
        </w:rPr>
        <w:t xml:space="preserve">2020; </w:t>
      </w:r>
      <w:r w:rsidRPr="00614EB2">
        <w:rPr>
          <w:rFonts w:ascii="Book Antiqua" w:hAnsi="Book Antiqua" w:hint="eastAsia"/>
          <w:iCs/>
          <w:sz w:val="24"/>
          <w:szCs w:val="24"/>
          <w:lang w:val="el-GR"/>
        </w:rPr>
        <w:t>26</w:t>
      </w:r>
      <w:r w:rsidRPr="00614EB2">
        <w:rPr>
          <w:rFonts w:ascii="Book Antiqua" w:hAnsi="Book Antiqua"/>
          <w:iCs/>
          <w:sz w:val="24"/>
          <w:szCs w:val="24"/>
          <w:lang w:val="el-GR"/>
        </w:rPr>
        <w:t>(</w:t>
      </w:r>
      <w:r w:rsidRPr="00614EB2">
        <w:rPr>
          <w:rFonts w:ascii="Book Antiqua" w:hAnsi="Book Antiqua" w:hint="eastAsia"/>
          <w:iCs/>
          <w:sz w:val="24"/>
          <w:szCs w:val="24"/>
          <w:lang w:val="el-GR"/>
        </w:rPr>
        <w:t>25</w:t>
      </w:r>
      <w:r w:rsidRPr="00614EB2">
        <w:rPr>
          <w:rFonts w:ascii="Book Antiqua" w:hAnsi="Book Antiqua"/>
          <w:iCs/>
          <w:sz w:val="24"/>
          <w:szCs w:val="24"/>
          <w:lang w:val="el-GR"/>
        </w:rPr>
        <w:t xml:space="preserve">): </w:t>
      </w:r>
      <w:r w:rsidRPr="00614EB2">
        <w:rPr>
          <w:rFonts w:ascii="Book Antiqua" w:hAnsi="Book Antiqua" w:hint="eastAsia"/>
          <w:iCs/>
          <w:sz w:val="24"/>
          <w:szCs w:val="24"/>
          <w:lang w:val="el-GR"/>
        </w:rPr>
        <w:t>3625</w:t>
      </w:r>
      <w:r w:rsidRPr="00614EB2">
        <w:rPr>
          <w:rFonts w:ascii="Book Antiqua" w:hAnsi="Book Antiqua"/>
          <w:iCs/>
          <w:sz w:val="24"/>
          <w:szCs w:val="24"/>
          <w:lang w:val="el-GR"/>
        </w:rPr>
        <w:t>-</w:t>
      </w:r>
      <w:r w:rsidRPr="00614EB2">
        <w:rPr>
          <w:rFonts w:ascii="Book Antiqua" w:hAnsi="Book Antiqua" w:hint="eastAsia"/>
          <w:iCs/>
          <w:sz w:val="24"/>
          <w:szCs w:val="24"/>
          <w:lang w:val="el-GR"/>
        </w:rPr>
        <w:t>3637</w:t>
      </w:r>
      <w:r w:rsidRPr="00614EB2">
        <w:rPr>
          <w:rFonts w:ascii="Book Antiqua" w:hAnsi="Book Antiqua"/>
          <w:iCs/>
          <w:sz w:val="24"/>
          <w:szCs w:val="24"/>
          <w:lang w:val="el-GR"/>
        </w:rPr>
        <w:t xml:space="preserve">  </w:t>
      </w:r>
    </w:p>
    <w:p w14:paraId="6D077FC7" w14:textId="77777777" w:rsidR="001E2377" w:rsidRPr="00614EB2" w:rsidRDefault="001E2377" w:rsidP="001E2377">
      <w:pPr>
        <w:suppressAutoHyphens/>
        <w:autoSpaceDE w:val="0"/>
        <w:autoSpaceDN w:val="0"/>
        <w:adjustRightInd w:val="0"/>
        <w:spacing w:line="200" w:lineRule="atLeast"/>
        <w:textAlignment w:val="center"/>
        <w:rPr>
          <w:rFonts w:ascii="Book Antiqua" w:hAnsi="Book Antiqua" w:hint="eastAsia"/>
          <w:iCs/>
          <w:sz w:val="24"/>
          <w:szCs w:val="24"/>
          <w:lang w:val="el-GR"/>
        </w:rPr>
      </w:pPr>
      <w:r w:rsidRPr="00614EB2">
        <w:rPr>
          <w:rFonts w:ascii="Book Antiqua" w:hAnsi="Book Antiqua"/>
          <w:b/>
          <w:iCs/>
          <w:sz w:val="24"/>
          <w:szCs w:val="24"/>
          <w:lang w:val="el-GR"/>
        </w:rPr>
        <w:t>URL:</w:t>
      </w:r>
      <w:r w:rsidRPr="00614EB2">
        <w:rPr>
          <w:rFonts w:ascii="Book Antiqua" w:hAnsi="Book Antiqua"/>
          <w:iCs/>
          <w:sz w:val="24"/>
          <w:szCs w:val="24"/>
          <w:lang w:val="el-GR"/>
        </w:rPr>
        <w:t xml:space="preserve"> https://www.wjgnet.com/</w:t>
      </w:r>
      <w:r w:rsidRPr="00614EB2">
        <w:rPr>
          <w:rFonts w:ascii="Book Antiqua" w:hAnsi="Book Antiqua"/>
          <w:iCs/>
          <w:sz w:val="24"/>
          <w:szCs w:val="24"/>
        </w:rPr>
        <w:t>1007-9327</w:t>
      </w:r>
      <w:r w:rsidRPr="00614EB2">
        <w:rPr>
          <w:rFonts w:ascii="Book Antiqua" w:hAnsi="Book Antiqua"/>
          <w:iCs/>
          <w:sz w:val="24"/>
          <w:szCs w:val="24"/>
          <w:lang w:val="el-GR"/>
        </w:rPr>
        <w:t>/full/v</w:t>
      </w:r>
      <w:r w:rsidRPr="00614EB2">
        <w:rPr>
          <w:rFonts w:ascii="Book Antiqua" w:hAnsi="Book Antiqua" w:hint="eastAsia"/>
          <w:iCs/>
          <w:sz w:val="24"/>
          <w:szCs w:val="24"/>
          <w:lang w:val="el-GR"/>
        </w:rPr>
        <w:t>26</w:t>
      </w:r>
      <w:r w:rsidRPr="00614EB2">
        <w:rPr>
          <w:rFonts w:ascii="Book Antiqua" w:hAnsi="Book Antiqua"/>
          <w:iCs/>
          <w:sz w:val="24"/>
          <w:szCs w:val="24"/>
          <w:lang w:val="el-GR"/>
        </w:rPr>
        <w:t>/i</w:t>
      </w:r>
      <w:r w:rsidRPr="00614EB2">
        <w:rPr>
          <w:rFonts w:ascii="Book Antiqua" w:hAnsi="Book Antiqua" w:hint="eastAsia"/>
          <w:iCs/>
          <w:sz w:val="24"/>
          <w:szCs w:val="24"/>
          <w:lang w:val="el-GR"/>
        </w:rPr>
        <w:t>25</w:t>
      </w:r>
      <w:r w:rsidRPr="00614EB2">
        <w:rPr>
          <w:rFonts w:ascii="Book Antiqua" w:hAnsi="Book Antiqua"/>
          <w:iCs/>
          <w:sz w:val="24"/>
          <w:szCs w:val="24"/>
          <w:lang w:val="el-GR"/>
        </w:rPr>
        <w:t>/</w:t>
      </w:r>
      <w:r w:rsidRPr="00614EB2">
        <w:rPr>
          <w:rFonts w:ascii="Book Antiqua" w:hAnsi="Book Antiqua" w:hint="eastAsia"/>
          <w:iCs/>
          <w:sz w:val="24"/>
          <w:szCs w:val="24"/>
          <w:lang w:val="el-GR"/>
        </w:rPr>
        <w:t>3625</w:t>
      </w:r>
      <w:r w:rsidRPr="00614EB2">
        <w:rPr>
          <w:rFonts w:ascii="Book Antiqua" w:hAnsi="Book Antiqua"/>
          <w:iCs/>
          <w:sz w:val="24"/>
          <w:szCs w:val="24"/>
          <w:lang w:val="el-GR"/>
        </w:rPr>
        <w:t xml:space="preserve">.htm  </w:t>
      </w:r>
    </w:p>
    <w:p w14:paraId="2F026A6B" w14:textId="53BDF62B" w:rsidR="001E2377" w:rsidRPr="00614EB2" w:rsidRDefault="001E2377" w:rsidP="001E2377">
      <w:pPr>
        <w:suppressAutoHyphens/>
        <w:autoSpaceDE w:val="0"/>
        <w:autoSpaceDN w:val="0"/>
        <w:adjustRightInd w:val="0"/>
        <w:spacing w:line="200" w:lineRule="atLeast"/>
        <w:textAlignment w:val="center"/>
        <w:rPr>
          <w:rFonts w:ascii="Book Antiqua" w:eastAsia="等线" w:hAnsi="Book Antiqua"/>
          <w:sz w:val="24"/>
          <w:szCs w:val="24"/>
        </w:rPr>
      </w:pPr>
      <w:r w:rsidRPr="00614EB2">
        <w:rPr>
          <w:rFonts w:ascii="Book Antiqua" w:hAnsi="Book Antiqua"/>
          <w:b/>
          <w:iCs/>
          <w:sz w:val="24"/>
          <w:szCs w:val="24"/>
          <w:lang w:val="el-GR"/>
        </w:rPr>
        <w:t xml:space="preserve">DOI: </w:t>
      </w:r>
      <w:r w:rsidRPr="00614EB2">
        <w:rPr>
          <w:rFonts w:ascii="Book Antiqua" w:hAnsi="Book Antiqua"/>
          <w:iCs/>
          <w:sz w:val="24"/>
          <w:szCs w:val="24"/>
          <w:lang w:val="el-GR"/>
        </w:rPr>
        <w:t>https://dx.doi.org/</w:t>
      </w:r>
      <w:r w:rsidRPr="00614EB2">
        <w:rPr>
          <w:rFonts w:ascii="Book Antiqua" w:hAnsi="Book Antiqua"/>
          <w:iCs/>
          <w:sz w:val="24"/>
          <w:szCs w:val="24"/>
        </w:rPr>
        <w:t>10.3748</w:t>
      </w:r>
      <w:r w:rsidRPr="00614EB2">
        <w:rPr>
          <w:rFonts w:ascii="Book Antiqua" w:hAnsi="Book Antiqua"/>
          <w:iCs/>
          <w:sz w:val="24"/>
          <w:szCs w:val="24"/>
          <w:lang w:val="el-GR"/>
        </w:rPr>
        <w:t>/wj</w:t>
      </w:r>
      <w:r w:rsidRPr="00614EB2">
        <w:rPr>
          <w:rFonts w:ascii="Book Antiqua" w:hAnsi="Book Antiqua" w:hint="eastAsia"/>
          <w:iCs/>
          <w:sz w:val="24"/>
          <w:szCs w:val="24"/>
          <w:lang w:val="el-GR"/>
        </w:rPr>
        <w:t>g</w:t>
      </w:r>
      <w:r w:rsidRPr="00614EB2">
        <w:rPr>
          <w:rFonts w:ascii="Book Antiqua" w:hAnsi="Book Antiqua"/>
          <w:iCs/>
          <w:sz w:val="24"/>
          <w:szCs w:val="24"/>
          <w:lang w:val="el-GR"/>
        </w:rPr>
        <w:t>.v</w:t>
      </w:r>
      <w:r w:rsidRPr="00614EB2">
        <w:rPr>
          <w:rFonts w:ascii="Book Antiqua" w:hAnsi="Book Antiqua" w:hint="eastAsia"/>
          <w:iCs/>
          <w:sz w:val="24"/>
          <w:szCs w:val="24"/>
          <w:lang w:val="el-GR"/>
        </w:rPr>
        <w:t>26</w:t>
      </w:r>
      <w:r w:rsidRPr="00614EB2">
        <w:rPr>
          <w:rFonts w:ascii="Book Antiqua" w:hAnsi="Book Antiqua"/>
          <w:iCs/>
          <w:sz w:val="24"/>
          <w:szCs w:val="24"/>
          <w:lang w:val="el-GR"/>
        </w:rPr>
        <w:t>.i</w:t>
      </w:r>
      <w:r w:rsidRPr="00614EB2">
        <w:rPr>
          <w:rFonts w:ascii="Book Antiqua" w:hAnsi="Book Antiqua" w:hint="eastAsia"/>
          <w:iCs/>
          <w:sz w:val="24"/>
          <w:szCs w:val="24"/>
          <w:lang w:val="el-GR"/>
        </w:rPr>
        <w:t>25</w:t>
      </w:r>
      <w:r w:rsidRPr="00614EB2">
        <w:rPr>
          <w:rFonts w:ascii="Book Antiqua" w:hAnsi="Book Antiqua"/>
          <w:iCs/>
          <w:sz w:val="24"/>
          <w:szCs w:val="24"/>
          <w:lang w:val="el-GR"/>
        </w:rPr>
        <w:t>.</w:t>
      </w:r>
      <w:r w:rsidRPr="00614EB2">
        <w:rPr>
          <w:rFonts w:ascii="Book Antiqua" w:hAnsi="Book Antiqua" w:hint="eastAsia"/>
          <w:iCs/>
          <w:sz w:val="24"/>
          <w:szCs w:val="24"/>
          <w:lang w:val="el-GR"/>
        </w:rPr>
        <w:t>3625</w:t>
      </w:r>
    </w:p>
    <w:p w14:paraId="7E0C657E" w14:textId="77777777" w:rsidR="002F4B4A" w:rsidRPr="00614EB2" w:rsidRDefault="002F4B4A" w:rsidP="00AA4BD4">
      <w:pPr>
        <w:adjustRightInd w:val="0"/>
        <w:snapToGrid w:val="0"/>
        <w:spacing w:line="360" w:lineRule="auto"/>
        <w:rPr>
          <w:rFonts w:ascii="Book Antiqua" w:hAnsi="Book Antiqua" w:cs="Times New Roman"/>
          <w:sz w:val="24"/>
          <w:szCs w:val="24"/>
        </w:rPr>
      </w:pPr>
    </w:p>
    <w:p w14:paraId="3C9EA136" w14:textId="5C0339EA" w:rsidR="002F4B4A" w:rsidRPr="00614EB2" w:rsidRDefault="002F4B4A" w:rsidP="00AA4BD4">
      <w:pPr>
        <w:adjustRightInd w:val="0"/>
        <w:snapToGrid w:val="0"/>
        <w:spacing w:line="360" w:lineRule="auto"/>
        <w:rPr>
          <w:rFonts w:ascii="Book Antiqua" w:hAnsi="Book Antiqua" w:cs="Times New Roman"/>
          <w:sz w:val="24"/>
          <w:szCs w:val="24"/>
        </w:rPr>
      </w:pPr>
      <w:r w:rsidRPr="00614EB2">
        <w:rPr>
          <w:rFonts w:ascii="Book Antiqua" w:hAnsi="Book Antiqua" w:cs="Times New Roman"/>
          <w:b/>
          <w:bCs/>
          <w:sz w:val="24"/>
          <w:szCs w:val="24"/>
        </w:rPr>
        <w:t>Core tip:</w:t>
      </w:r>
      <w:r w:rsidRPr="00614EB2">
        <w:rPr>
          <w:rFonts w:ascii="Book Antiqua" w:hAnsi="Book Antiqua" w:cs="Times New Roman"/>
          <w:sz w:val="24"/>
          <w:szCs w:val="24"/>
        </w:rPr>
        <w:t xml:space="preserve"> </w:t>
      </w:r>
      <w:r w:rsidRPr="00614EB2">
        <w:rPr>
          <w:rFonts w:ascii="Book Antiqua" w:hAnsi="Book Antiqua"/>
          <w:sz w:val="24"/>
          <w:szCs w:val="24"/>
        </w:rPr>
        <w:t xml:space="preserve">Prompt </w:t>
      </w:r>
      <w:proofErr w:type="spellStart"/>
      <w:r w:rsidRPr="00614EB2">
        <w:rPr>
          <w:rFonts w:ascii="Book Antiqua" w:hAnsi="Book Antiqua" w:cs="Times New Roman"/>
          <w:sz w:val="24"/>
          <w:szCs w:val="24"/>
        </w:rPr>
        <w:t>transcatheter</w:t>
      </w:r>
      <w:proofErr w:type="spellEnd"/>
      <w:r w:rsidRPr="00614EB2">
        <w:rPr>
          <w:rFonts w:ascii="Book Antiqua" w:hAnsi="Book Antiqua" w:cs="Times New Roman"/>
          <w:sz w:val="24"/>
          <w:szCs w:val="24"/>
        </w:rPr>
        <w:t xml:space="preserve"> thrombolysis (TT) can achieve early mesenteric revascularization in acute mesenteric venous thrombosis (AMVT) patients. However,</w:t>
      </w:r>
      <w:r w:rsidRPr="00614EB2">
        <w:rPr>
          <w:rFonts w:ascii="Book Antiqua" w:hAnsi="Book Antiqua"/>
          <w:sz w:val="24"/>
          <w:szCs w:val="24"/>
        </w:rPr>
        <w:t xml:space="preserve"> </w:t>
      </w:r>
      <w:r w:rsidRPr="00614EB2">
        <w:rPr>
          <w:rFonts w:ascii="Book Antiqua" w:hAnsi="Book Antiqua" w:cs="Times New Roman"/>
          <w:sz w:val="24"/>
          <w:szCs w:val="24"/>
        </w:rPr>
        <w:t>irreversible intestinal ischemia still occurs in many cases</w:t>
      </w:r>
      <w:r w:rsidRPr="00614EB2">
        <w:rPr>
          <w:rFonts w:ascii="Book Antiqua" w:hAnsi="Book Antiqua"/>
          <w:sz w:val="24"/>
          <w:szCs w:val="24"/>
        </w:rPr>
        <w:t>.</w:t>
      </w:r>
      <w:r w:rsidRPr="00614EB2">
        <w:rPr>
          <w:rFonts w:ascii="Book Antiqua" w:hAnsi="Book Antiqua" w:cs="Times New Roman"/>
          <w:sz w:val="24"/>
          <w:szCs w:val="24"/>
        </w:rPr>
        <w:t xml:space="preserve"> We compared AMVT patients</w:t>
      </w:r>
      <w:r w:rsidR="00581DBF" w:rsidRPr="00614EB2">
        <w:rPr>
          <w:rFonts w:ascii="Book Antiqua" w:hAnsi="Book Antiqua" w:cs="Times New Roman"/>
          <w:sz w:val="24"/>
          <w:szCs w:val="24"/>
        </w:rPr>
        <w:t xml:space="preserve"> </w:t>
      </w:r>
      <w:r w:rsidRPr="00614EB2">
        <w:rPr>
          <w:rFonts w:ascii="Book Antiqua" w:hAnsi="Book Antiqua" w:cs="Times New Roman"/>
          <w:sz w:val="24"/>
          <w:szCs w:val="24"/>
        </w:rPr>
        <w:t xml:space="preserve">with irreversible intestinal ischemia </w:t>
      </w:r>
      <w:r w:rsidR="00581DBF" w:rsidRPr="00614EB2">
        <w:rPr>
          <w:rFonts w:ascii="Book Antiqua" w:hAnsi="Book Antiqua" w:cs="Times New Roman"/>
          <w:sz w:val="24"/>
          <w:szCs w:val="24"/>
        </w:rPr>
        <w:t xml:space="preserve">who underwent TT </w:t>
      </w:r>
      <w:r w:rsidRPr="00614EB2">
        <w:rPr>
          <w:rFonts w:ascii="Book Antiqua" w:hAnsi="Book Antiqua" w:cs="Times New Roman"/>
          <w:sz w:val="24"/>
          <w:szCs w:val="24"/>
        </w:rPr>
        <w:t xml:space="preserve">to patients with reversible intestinal ischemia. We demonstrated that the independent predictors </w:t>
      </w:r>
      <w:r w:rsidR="00581DBF" w:rsidRPr="00614EB2">
        <w:rPr>
          <w:rFonts w:ascii="Book Antiqua" w:hAnsi="Book Antiqua" w:cs="Times New Roman"/>
          <w:sz w:val="24"/>
          <w:szCs w:val="24"/>
        </w:rPr>
        <w:t xml:space="preserve">of </w:t>
      </w:r>
      <w:r w:rsidRPr="00614EB2">
        <w:rPr>
          <w:rFonts w:ascii="Book Antiqua" w:hAnsi="Book Antiqua" w:cs="Times New Roman"/>
          <w:sz w:val="24"/>
          <w:szCs w:val="24"/>
        </w:rPr>
        <w:t xml:space="preserve">irreversible intestinal ischemia were Acute Physiology and Chronic Health Evaluation II score and leukocytosis and the cutoff values were 8.5 and 12 </w:t>
      </w:r>
      <w:r w:rsidR="002C511B" w:rsidRPr="00614EB2">
        <w:rPr>
          <w:rFonts w:ascii="Book Antiqua" w:hAnsi="Book Antiqua" w:cs="Times New Roman"/>
          <w:sz w:val="24"/>
          <w:szCs w:val="24"/>
        </w:rPr>
        <w:t xml:space="preserve">× </w:t>
      </w:r>
      <w:r w:rsidRPr="00614EB2">
        <w:rPr>
          <w:rFonts w:ascii="Book Antiqua" w:hAnsi="Book Antiqua" w:cs="Times New Roman"/>
          <w:sz w:val="24"/>
          <w:szCs w:val="24"/>
        </w:rPr>
        <w:t>10</w:t>
      </w:r>
      <w:r w:rsidRPr="00614EB2">
        <w:rPr>
          <w:rFonts w:ascii="Book Antiqua" w:hAnsi="Book Antiqua" w:cs="Times New Roman"/>
          <w:sz w:val="24"/>
          <w:szCs w:val="24"/>
          <w:vertAlign w:val="superscript"/>
        </w:rPr>
        <w:t>9</w:t>
      </w:r>
      <w:r w:rsidRPr="00614EB2">
        <w:rPr>
          <w:rFonts w:ascii="Book Antiqua" w:hAnsi="Book Antiqua" w:cs="Times New Roman"/>
          <w:sz w:val="24"/>
          <w:szCs w:val="24"/>
        </w:rPr>
        <w:t>/L, respectively. Close monitoring of these factors may help with early identification of irreversible intestinal ischemia, which requires surgical resection, before initiation of TT in AMVT patients.</w:t>
      </w:r>
    </w:p>
    <w:p w14:paraId="0A7BF698" w14:textId="77777777" w:rsidR="00F95869" w:rsidRPr="00614EB2" w:rsidRDefault="00F95869" w:rsidP="00AA4BD4">
      <w:pPr>
        <w:widowControl/>
        <w:snapToGrid w:val="0"/>
        <w:spacing w:line="360" w:lineRule="auto"/>
        <w:rPr>
          <w:rFonts w:ascii="Book Antiqua" w:hAnsi="Book Antiqua"/>
          <w:sz w:val="24"/>
          <w:szCs w:val="24"/>
        </w:rPr>
      </w:pPr>
      <w:r w:rsidRPr="00614EB2">
        <w:rPr>
          <w:rFonts w:ascii="Book Antiqua" w:hAnsi="Book Antiqua"/>
          <w:sz w:val="24"/>
          <w:szCs w:val="24"/>
        </w:rPr>
        <w:br w:type="page"/>
      </w:r>
    </w:p>
    <w:p w14:paraId="5A51FC2E" w14:textId="77777777" w:rsidR="002C511B" w:rsidRPr="00614EB2" w:rsidRDefault="002C511B" w:rsidP="00AA4BD4">
      <w:pPr>
        <w:autoSpaceDE w:val="0"/>
        <w:autoSpaceDN w:val="0"/>
        <w:adjustRightInd w:val="0"/>
        <w:snapToGrid w:val="0"/>
        <w:spacing w:line="360" w:lineRule="auto"/>
        <w:rPr>
          <w:rFonts w:ascii="Book Antiqua" w:hAnsi="Book Antiqua" w:cs="Times New Roman"/>
          <w:kern w:val="0"/>
          <w:sz w:val="24"/>
          <w:szCs w:val="24"/>
        </w:rPr>
      </w:pPr>
      <w:r w:rsidRPr="00614EB2">
        <w:rPr>
          <w:rFonts w:ascii="Book Antiqua" w:hAnsi="Book Antiqua"/>
          <w:b/>
          <w:sz w:val="24"/>
          <w:szCs w:val="24"/>
          <w:u w:val="single"/>
        </w:rPr>
        <w:lastRenderedPageBreak/>
        <w:t>INTRODUCTION</w:t>
      </w:r>
    </w:p>
    <w:p w14:paraId="25115AE7" w14:textId="02D1A519" w:rsidR="002F4B4A" w:rsidRPr="00614EB2" w:rsidRDefault="002F4B4A" w:rsidP="00AA4BD4">
      <w:pPr>
        <w:autoSpaceDE w:val="0"/>
        <w:autoSpaceDN w:val="0"/>
        <w:adjustRightInd w:val="0"/>
        <w:snapToGrid w:val="0"/>
        <w:spacing w:line="360" w:lineRule="auto"/>
        <w:rPr>
          <w:rStyle w:val="aa"/>
          <w:rFonts w:ascii="Book Antiqua" w:hAnsi="Book Antiqua" w:cs="Times New Roman"/>
          <w:kern w:val="0"/>
          <w:sz w:val="24"/>
          <w:szCs w:val="24"/>
        </w:rPr>
      </w:pPr>
      <w:r w:rsidRPr="00614EB2">
        <w:rPr>
          <w:rFonts w:ascii="Book Antiqua" w:hAnsi="Book Antiqua" w:cs="Times New Roman"/>
          <w:kern w:val="0"/>
          <w:sz w:val="24"/>
          <w:szCs w:val="24"/>
        </w:rPr>
        <w:t>Acute mesenteric venous thrombosis (AMVT) accounts for approximately 5% to 15% of cases of acute mesenteric ischemia and has a mortality of up to 10</w:t>
      </w:r>
      <w:proofErr w:type="gramStart"/>
      <w:r w:rsidRPr="00614EB2">
        <w:rPr>
          <w:rFonts w:ascii="Book Antiqua" w:hAnsi="Book Antiqua" w:cs="Times New Roman"/>
          <w:kern w:val="0"/>
          <w:sz w:val="24"/>
          <w:szCs w:val="24"/>
        </w:rPr>
        <w:t>%</w:t>
      </w:r>
      <w:r w:rsidR="00281A48" w:rsidRPr="00614EB2">
        <w:rPr>
          <w:rFonts w:ascii="Book Antiqua" w:hAnsi="Book Antiqua" w:cs="Times New Roman"/>
          <w:noProof/>
          <w:kern w:val="0"/>
          <w:sz w:val="24"/>
          <w:szCs w:val="24"/>
          <w:vertAlign w:val="superscript"/>
        </w:rPr>
        <w:t>[</w:t>
      </w:r>
      <w:proofErr w:type="gramEnd"/>
      <w:r w:rsidR="00281A48" w:rsidRPr="00614EB2">
        <w:rPr>
          <w:rFonts w:ascii="Book Antiqua" w:hAnsi="Book Antiqua" w:cs="Times New Roman"/>
          <w:noProof/>
          <w:kern w:val="0"/>
          <w:sz w:val="24"/>
          <w:szCs w:val="24"/>
          <w:vertAlign w:val="superscript"/>
        </w:rPr>
        <w:t>1-</w:t>
      </w:r>
      <w:r w:rsidRPr="00614EB2">
        <w:rPr>
          <w:rFonts w:ascii="Book Antiqua" w:hAnsi="Book Antiqua" w:cs="Times New Roman"/>
          <w:noProof/>
          <w:kern w:val="0"/>
          <w:sz w:val="24"/>
          <w:szCs w:val="24"/>
          <w:vertAlign w:val="superscript"/>
        </w:rPr>
        <w:t>3]</w:t>
      </w:r>
      <w:r w:rsidRPr="00614EB2">
        <w:rPr>
          <w:rFonts w:ascii="Book Antiqua" w:hAnsi="Book Antiqua" w:cs="Times New Roman"/>
          <w:kern w:val="0"/>
          <w:sz w:val="24"/>
          <w:szCs w:val="24"/>
        </w:rPr>
        <w:t xml:space="preserve">. AMVT is characterized by an insidious onset, rapid progression, and non-specific abdominal signs in the early stages. The occurrence of irreversible intestinal ischemia impairs the outcomes of AMVT. </w:t>
      </w:r>
      <w:r w:rsidRPr="00614EB2">
        <w:rPr>
          <w:rStyle w:val="aa"/>
          <w:rFonts w:ascii="Book Antiqua" w:hAnsi="Book Antiqua" w:cs="Times New Roman"/>
          <w:kern w:val="0"/>
          <w:sz w:val="24"/>
          <w:szCs w:val="24"/>
        </w:rPr>
        <w:t>In the short term, AMVT can cause intestinal necrosis</w:t>
      </w:r>
      <w:r w:rsidRPr="00614EB2">
        <w:rPr>
          <w:rStyle w:val="aa"/>
          <w:rFonts w:ascii="Book Antiqua" w:eastAsia="等线" w:hAnsi="Book Antiqua" w:cs="Times New Roman"/>
          <w:kern w:val="0"/>
          <w:sz w:val="24"/>
          <w:szCs w:val="24"/>
        </w:rPr>
        <w:t>,</w:t>
      </w:r>
      <w:r w:rsidRPr="00614EB2">
        <w:rPr>
          <w:rStyle w:val="aa"/>
          <w:rFonts w:ascii="Book Antiqua" w:hAnsi="Book Antiqua" w:cs="Times New Roman"/>
          <w:kern w:val="0"/>
          <w:sz w:val="24"/>
          <w:szCs w:val="24"/>
        </w:rPr>
        <w:t xml:space="preserve"> which predicts </w:t>
      </w:r>
      <w:bookmarkStart w:id="13" w:name="_Hlk33908396"/>
      <w:r w:rsidR="00581DBF" w:rsidRPr="00614EB2">
        <w:rPr>
          <w:rStyle w:val="aa"/>
          <w:rFonts w:ascii="Book Antiqua" w:hAnsi="Book Antiqua" w:cs="Times New Roman"/>
          <w:kern w:val="0"/>
          <w:sz w:val="24"/>
          <w:szCs w:val="24"/>
        </w:rPr>
        <w:t xml:space="preserve">a </w:t>
      </w:r>
      <w:r w:rsidRPr="00614EB2">
        <w:rPr>
          <w:rStyle w:val="aa"/>
          <w:rFonts w:ascii="Book Antiqua" w:hAnsi="Book Antiqua" w:cs="Times New Roman"/>
          <w:kern w:val="0"/>
          <w:sz w:val="24"/>
          <w:szCs w:val="24"/>
        </w:rPr>
        <w:t xml:space="preserve">poor </w:t>
      </w:r>
      <w:bookmarkEnd w:id="13"/>
      <w:proofErr w:type="gramStart"/>
      <w:r w:rsidRPr="00614EB2">
        <w:rPr>
          <w:rStyle w:val="aa"/>
          <w:rFonts w:ascii="Book Antiqua" w:hAnsi="Book Antiqua" w:cs="Times New Roman"/>
          <w:kern w:val="0"/>
          <w:sz w:val="24"/>
          <w:szCs w:val="24"/>
        </w:rPr>
        <w:t>outcome</w:t>
      </w:r>
      <w:r w:rsidRPr="00614EB2">
        <w:rPr>
          <w:rStyle w:val="aa"/>
          <w:rFonts w:ascii="Book Antiqua" w:hAnsi="Book Antiqua" w:cs="Times New Roman"/>
          <w:noProof/>
          <w:kern w:val="0"/>
          <w:sz w:val="24"/>
          <w:szCs w:val="24"/>
          <w:vertAlign w:val="superscript"/>
        </w:rPr>
        <w:t>[</w:t>
      </w:r>
      <w:proofErr w:type="gramEnd"/>
      <w:r w:rsidRPr="00614EB2">
        <w:rPr>
          <w:rStyle w:val="aa"/>
          <w:rFonts w:ascii="Book Antiqua" w:hAnsi="Book Antiqua" w:cs="Times New Roman"/>
          <w:noProof/>
          <w:kern w:val="0"/>
          <w:sz w:val="24"/>
          <w:szCs w:val="24"/>
          <w:vertAlign w:val="superscript"/>
        </w:rPr>
        <w:t>4]</w:t>
      </w:r>
      <w:r w:rsidRPr="00614EB2">
        <w:rPr>
          <w:rStyle w:val="aa"/>
          <w:rFonts w:ascii="Book Antiqua" w:hAnsi="Book Antiqua" w:cs="Times New Roman"/>
          <w:kern w:val="0"/>
          <w:sz w:val="24"/>
          <w:szCs w:val="24"/>
        </w:rPr>
        <w:t xml:space="preserve">. In the long term, </w:t>
      </w:r>
      <w:r w:rsidRPr="00614EB2">
        <w:rPr>
          <w:rStyle w:val="aa"/>
          <w:rFonts w:ascii="Book Antiqua" w:eastAsia="等线" w:hAnsi="Book Antiqua" w:cs="Times New Roman"/>
          <w:kern w:val="0"/>
          <w:sz w:val="24"/>
          <w:szCs w:val="24"/>
        </w:rPr>
        <w:t>postischemic</w:t>
      </w:r>
      <w:r w:rsidRPr="00614EB2">
        <w:rPr>
          <w:rStyle w:val="aa"/>
          <w:rFonts w:ascii="Book Antiqua" w:hAnsi="Book Antiqua" w:cs="Times New Roman"/>
          <w:kern w:val="0"/>
          <w:sz w:val="24"/>
          <w:szCs w:val="24"/>
        </w:rPr>
        <w:t xml:space="preserve"> intestinal stenosis (delayed intestinal stricture or </w:t>
      </w:r>
      <w:r w:rsidRPr="00614EB2">
        <w:rPr>
          <w:rStyle w:val="aa"/>
          <w:rFonts w:ascii="Book Antiqua" w:eastAsia="等线" w:hAnsi="Book Antiqua" w:cs="Times New Roman"/>
          <w:kern w:val="0"/>
          <w:sz w:val="24"/>
          <w:szCs w:val="24"/>
        </w:rPr>
        <w:t>non-transmural</w:t>
      </w:r>
      <w:r w:rsidRPr="00614EB2">
        <w:rPr>
          <w:rStyle w:val="aa"/>
          <w:rFonts w:ascii="Book Antiqua" w:hAnsi="Book Antiqua" w:cs="Times New Roman"/>
          <w:kern w:val="0"/>
          <w:sz w:val="24"/>
          <w:szCs w:val="24"/>
        </w:rPr>
        <w:t xml:space="preserve"> necrosis) impairs</w:t>
      </w:r>
      <w:r w:rsidRPr="00614EB2">
        <w:rPr>
          <w:rStyle w:val="aa"/>
          <w:rFonts w:ascii="Book Antiqua" w:eastAsia="等线" w:hAnsi="Book Antiqua" w:cs="Times New Roman"/>
          <w:kern w:val="0"/>
          <w:sz w:val="24"/>
          <w:szCs w:val="24"/>
        </w:rPr>
        <w:t xml:space="preserve"> the quality of</w:t>
      </w:r>
      <w:r w:rsidRPr="00614EB2">
        <w:rPr>
          <w:rStyle w:val="aa"/>
          <w:rFonts w:ascii="Book Antiqua" w:hAnsi="Book Antiqua" w:cs="Times New Roman"/>
          <w:kern w:val="0"/>
          <w:sz w:val="24"/>
          <w:szCs w:val="24"/>
        </w:rPr>
        <w:t xml:space="preserve"> </w:t>
      </w:r>
      <w:proofErr w:type="gramStart"/>
      <w:r w:rsidRPr="00614EB2">
        <w:rPr>
          <w:rStyle w:val="aa"/>
          <w:rFonts w:ascii="Book Antiqua" w:hAnsi="Book Antiqua" w:cs="Times New Roman"/>
          <w:kern w:val="0"/>
          <w:sz w:val="24"/>
          <w:szCs w:val="24"/>
        </w:rPr>
        <w:t>life</w:t>
      </w:r>
      <w:r w:rsidRPr="00614EB2">
        <w:rPr>
          <w:rStyle w:val="aa"/>
          <w:rFonts w:ascii="Book Antiqua" w:hAnsi="Book Antiqua" w:cs="Times New Roman"/>
          <w:noProof/>
          <w:kern w:val="0"/>
          <w:sz w:val="24"/>
          <w:szCs w:val="24"/>
          <w:vertAlign w:val="superscript"/>
        </w:rPr>
        <w:t>[</w:t>
      </w:r>
      <w:proofErr w:type="gramEnd"/>
      <w:r w:rsidRPr="00614EB2">
        <w:rPr>
          <w:rStyle w:val="aa"/>
          <w:rFonts w:ascii="Book Antiqua" w:hAnsi="Book Antiqua" w:cs="Times New Roman"/>
          <w:noProof/>
          <w:kern w:val="0"/>
          <w:sz w:val="24"/>
          <w:szCs w:val="24"/>
          <w:vertAlign w:val="superscript"/>
        </w:rPr>
        <w:t>5]</w:t>
      </w:r>
      <w:r w:rsidRPr="00614EB2">
        <w:rPr>
          <w:rStyle w:val="aa"/>
          <w:rFonts w:ascii="Book Antiqua" w:hAnsi="Book Antiqua" w:cs="Times New Roman"/>
          <w:kern w:val="0"/>
          <w:sz w:val="24"/>
          <w:szCs w:val="24"/>
        </w:rPr>
        <w:t>.</w:t>
      </w:r>
    </w:p>
    <w:p w14:paraId="25D90B1D" w14:textId="7BDFE808" w:rsidR="002F4B4A" w:rsidRPr="00614EB2" w:rsidRDefault="002F4B4A" w:rsidP="00AA4BD4">
      <w:pPr>
        <w:adjustRightInd w:val="0"/>
        <w:snapToGrid w:val="0"/>
        <w:spacing w:line="360" w:lineRule="auto"/>
        <w:ind w:firstLineChars="100" w:firstLine="240"/>
        <w:rPr>
          <w:rStyle w:val="aa"/>
          <w:rFonts w:ascii="Book Antiqua" w:hAnsi="Book Antiqua" w:cs="Times New Roman"/>
          <w:kern w:val="0"/>
          <w:sz w:val="24"/>
          <w:szCs w:val="24"/>
        </w:rPr>
      </w:pPr>
      <w:r w:rsidRPr="00614EB2">
        <w:rPr>
          <w:rStyle w:val="aa"/>
          <w:rFonts w:ascii="Book Antiqua" w:hAnsi="Book Antiqua" w:cs="Times New Roman"/>
          <w:kern w:val="0"/>
          <w:sz w:val="24"/>
          <w:szCs w:val="24"/>
        </w:rPr>
        <w:t xml:space="preserve">The early diagnosis of AMVT has increased because of the feasible use of abdominal computed tomography (CT), with </w:t>
      </w:r>
      <w:r w:rsidRPr="00614EB2">
        <w:rPr>
          <w:rStyle w:val="aa"/>
          <w:rFonts w:ascii="Book Antiqua" w:eastAsia="等线" w:hAnsi="Book Antiqua" w:cs="Times New Roman"/>
          <w:kern w:val="0"/>
          <w:sz w:val="24"/>
          <w:szCs w:val="24"/>
        </w:rPr>
        <w:t>a</w:t>
      </w:r>
      <w:r w:rsidRPr="00614EB2">
        <w:rPr>
          <w:rStyle w:val="aa"/>
          <w:rFonts w:ascii="Book Antiqua" w:hAnsi="Book Antiqua" w:cs="Times New Roman"/>
          <w:kern w:val="0"/>
          <w:sz w:val="24"/>
          <w:szCs w:val="24"/>
        </w:rPr>
        <w:t xml:space="preserve"> specificity of 100% and sensitivity of 93</w:t>
      </w:r>
      <w:proofErr w:type="gramStart"/>
      <w:r w:rsidRPr="00614EB2">
        <w:rPr>
          <w:rStyle w:val="aa"/>
          <w:rFonts w:ascii="Book Antiqua" w:hAnsi="Book Antiqua" w:cs="Times New Roman"/>
          <w:kern w:val="0"/>
          <w:sz w:val="24"/>
          <w:szCs w:val="24"/>
        </w:rPr>
        <w:t>%</w:t>
      </w:r>
      <w:r w:rsidRPr="00614EB2">
        <w:rPr>
          <w:rStyle w:val="aa"/>
          <w:rFonts w:ascii="Book Antiqua" w:hAnsi="Book Antiqua" w:cs="Times New Roman"/>
          <w:noProof/>
          <w:kern w:val="0"/>
          <w:sz w:val="24"/>
          <w:szCs w:val="24"/>
          <w:vertAlign w:val="superscript"/>
        </w:rPr>
        <w:t>[</w:t>
      </w:r>
      <w:proofErr w:type="gramEnd"/>
      <w:r w:rsidRPr="00614EB2">
        <w:rPr>
          <w:rStyle w:val="aa"/>
          <w:rFonts w:ascii="Book Antiqua" w:hAnsi="Book Antiqua" w:cs="Times New Roman"/>
          <w:noProof/>
          <w:kern w:val="0"/>
          <w:sz w:val="24"/>
          <w:szCs w:val="24"/>
          <w:vertAlign w:val="superscript"/>
        </w:rPr>
        <w:t>6]</w:t>
      </w:r>
      <w:r w:rsidRPr="00614EB2">
        <w:rPr>
          <w:rStyle w:val="aa"/>
          <w:rFonts w:ascii="Book Antiqua" w:hAnsi="Book Antiqua" w:cs="Times New Roman"/>
          <w:kern w:val="0"/>
          <w:sz w:val="24"/>
          <w:szCs w:val="24"/>
        </w:rPr>
        <w:t>.</w:t>
      </w:r>
      <w:r w:rsidRPr="00614EB2">
        <w:rPr>
          <w:rStyle w:val="aa"/>
          <w:rFonts w:ascii="Book Antiqua" w:hAnsi="Book Antiqua" w:cs="Times New Roman"/>
          <w:color w:val="FF0000"/>
          <w:kern w:val="0"/>
          <w:sz w:val="24"/>
          <w:szCs w:val="24"/>
        </w:rPr>
        <w:t xml:space="preserve"> </w:t>
      </w:r>
      <w:r w:rsidRPr="00614EB2">
        <w:rPr>
          <w:rStyle w:val="aa"/>
          <w:rFonts w:ascii="Book Antiqua" w:hAnsi="Book Antiqua" w:cs="Times New Roman"/>
          <w:kern w:val="0"/>
          <w:sz w:val="24"/>
          <w:szCs w:val="24"/>
        </w:rPr>
        <w:t xml:space="preserve">The main goal of treatment is early recanalization to prevent irreversible intestinal </w:t>
      </w:r>
      <w:proofErr w:type="gramStart"/>
      <w:r w:rsidRPr="00614EB2">
        <w:rPr>
          <w:rStyle w:val="aa"/>
          <w:rFonts w:ascii="Book Antiqua" w:hAnsi="Book Antiqua" w:cs="Times New Roman"/>
          <w:kern w:val="0"/>
          <w:sz w:val="24"/>
          <w:szCs w:val="24"/>
        </w:rPr>
        <w:t>ischemia</w:t>
      </w:r>
      <w:r w:rsidRPr="00614EB2">
        <w:rPr>
          <w:rStyle w:val="aa"/>
          <w:rFonts w:ascii="Book Antiqua" w:hAnsi="Book Antiqua" w:cs="Times New Roman"/>
          <w:noProof/>
          <w:kern w:val="0"/>
          <w:sz w:val="24"/>
          <w:szCs w:val="24"/>
          <w:vertAlign w:val="superscript"/>
        </w:rPr>
        <w:t>[</w:t>
      </w:r>
      <w:proofErr w:type="gramEnd"/>
      <w:r w:rsidRPr="00614EB2">
        <w:rPr>
          <w:rStyle w:val="aa"/>
          <w:rFonts w:ascii="Book Antiqua" w:hAnsi="Book Antiqua" w:cs="Times New Roman"/>
          <w:noProof/>
          <w:kern w:val="0"/>
          <w:sz w:val="24"/>
          <w:szCs w:val="24"/>
          <w:vertAlign w:val="superscript"/>
        </w:rPr>
        <w:t>7]</w:t>
      </w:r>
      <w:r w:rsidRPr="00614EB2">
        <w:rPr>
          <w:rStyle w:val="aa"/>
          <w:rFonts w:ascii="Book Antiqua" w:hAnsi="Book Antiqua" w:cs="Times New Roman"/>
          <w:kern w:val="0"/>
          <w:sz w:val="24"/>
          <w:szCs w:val="24"/>
        </w:rPr>
        <w:t xml:space="preserve">. Immediate anticoagulation is the first step and the cornerstone of management strategies. Early anticoagulation has been demonstrated to result in &gt; 80% recanalization and to reduce </w:t>
      </w:r>
      <w:proofErr w:type="gramStart"/>
      <w:r w:rsidRPr="00614EB2">
        <w:rPr>
          <w:rStyle w:val="aa"/>
          <w:rFonts w:ascii="Book Antiqua" w:hAnsi="Book Antiqua" w:cs="Times New Roman"/>
          <w:kern w:val="0"/>
          <w:sz w:val="24"/>
          <w:szCs w:val="24"/>
        </w:rPr>
        <w:t>mortality</w:t>
      </w:r>
      <w:r w:rsidRPr="00614EB2">
        <w:rPr>
          <w:rStyle w:val="aa"/>
          <w:rFonts w:ascii="Book Antiqua" w:hAnsi="Book Antiqua" w:cs="Times New Roman"/>
          <w:noProof/>
          <w:kern w:val="0"/>
          <w:sz w:val="24"/>
          <w:szCs w:val="24"/>
          <w:vertAlign w:val="superscript"/>
        </w:rPr>
        <w:t>[</w:t>
      </w:r>
      <w:proofErr w:type="gramEnd"/>
      <w:r w:rsidRPr="00614EB2">
        <w:rPr>
          <w:rStyle w:val="aa"/>
          <w:rFonts w:ascii="Book Antiqua" w:hAnsi="Book Antiqua" w:cs="Times New Roman"/>
          <w:noProof/>
          <w:kern w:val="0"/>
          <w:sz w:val="24"/>
          <w:szCs w:val="24"/>
          <w:vertAlign w:val="superscript"/>
        </w:rPr>
        <w:t>8,9]</w:t>
      </w:r>
      <w:r w:rsidRPr="00614EB2">
        <w:rPr>
          <w:rStyle w:val="aa"/>
          <w:rFonts w:ascii="Book Antiqua" w:hAnsi="Book Antiqua" w:cs="Times New Roman"/>
          <w:kern w:val="0"/>
          <w:sz w:val="24"/>
          <w:szCs w:val="24"/>
        </w:rPr>
        <w:t xml:space="preserve">. However, </w:t>
      </w:r>
      <w:r w:rsidRPr="00614EB2">
        <w:rPr>
          <w:rStyle w:val="aa"/>
          <w:rFonts w:ascii="Book Antiqua" w:eastAsia="等线" w:hAnsi="Book Antiqua" w:cs="Times New Roman"/>
          <w:kern w:val="0"/>
          <w:sz w:val="24"/>
          <w:szCs w:val="24"/>
        </w:rPr>
        <w:t>a</w:t>
      </w:r>
      <w:r w:rsidRPr="00614EB2">
        <w:rPr>
          <w:rStyle w:val="aa"/>
          <w:rFonts w:ascii="Book Antiqua" w:hAnsi="Book Antiqua" w:cs="Times New Roman"/>
          <w:kern w:val="0"/>
          <w:sz w:val="24"/>
          <w:szCs w:val="24"/>
        </w:rPr>
        <w:t xml:space="preserve"> previous study also showed </w:t>
      </w:r>
      <w:r w:rsidRPr="00614EB2">
        <w:rPr>
          <w:rStyle w:val="aa"/>
          <w:rFonts w:ascii="Book Antiqua" w:eastAsia="等线" w:hAnsi="Book Antiqua" w:cs="Times New Roman"/>
          <w:kern w:val="0"/>
          <w:sz w:val="24"/>
          <w:szCs w:val="24"/>
        </w:rPr>
        <w:t xml:space="preserve">that </w:t>
      </w:r>
      <w:r w:rsidRPr="00614EB2">
        <w:rPr>
          <w:rStyle w:val="aa"/>
          <w:rFonts w:ascii="Book Antiqua" w:hAnsi="Book Antiqua" w:cs="Times New Roman"/>
          <w:kern w:val="0"/>
          <w:sz w:val="24"/>
          <w:szCs w:val="24"/>
        </w:rPr>
        <w:t>systemic anticoagulation</w:t>
      </w:r>
      <w:r w:rsidRPr="00614EB2">
        <w:rPr>
          <w:rStyle w:val="aa"/>
          <w:rFonts w:ascii="Book Antiqua" w:eastAsia="等线" w:hAnsi="Book Antiqua" w:cs="Times New Roman"/>
          <w:kern w:val="0"/>
          <w:sz w:val="24"/>
          <w:szCs w:val="24"/>
        </w:rPr>
        <w:t xml:space="preserve"> was associated</w:t>
      </w:r>
      <w:r w:rsidRPr="00614EB2">
        <w:rPr>
          <w:rStyle w:val="aa"/>
          <w:rFonts w:ascii="Book Antiqua" w:hAnsi="Book Antiqua" w:cs="Times New Roman"/>
          <w:kern w:val="0"/>
          <w:sz w:val="24"/>
          <w:szCs w:val="24"/>
        </w:rPr>
        <w:t xml:space="preserve"> with 25% of cases of extrahepatic portal vein hypertension</w:t>
      </w:r>
      <w:r w:rsidRPr="00614EB2">
        <w:rPr>
          <w:rStyle w:val="aa"/>
          <w:rFonts w:ascii="Book Antiqua" w:eastAsia="等线" w:hAnsi="Book Antiqua" w:cs="Times New Roman"/>
          <w:kern w:val="0"/>
          <w:sz w:val="24"/>
          <w:szCs w:val="24"/>
        </w:rPr>
        <w:t>,</w:t>
      </w:r>
      <w:r w:rsidRPr="00614EB2">
        <w:rPr>
          <w:rStyle w:val="aa"/>
          <w:rFonts w:ascii="Book Antiqua" w:hAnsi="Book Antiqua" w:cs="Times New Roman"/>
          <w:kern w:val="0"/>
          <w:sz w:val="24"/>
          <w:szCs w:val="24"/>
        </w:rPr>
        <w:t xml:space="preserve"> 18% of cases of transmural bowel infarction</w:t>
      </w:r>
      <w:r w:rsidR="00E02351" w:rsidRPr="00614EB2">
        <w:rPr>
          <w:rStyle w:val="aa"/>
          <w:rFonts w:ascii="Book Antiqua" w:hAnsi="Book Antiqua" w:cs="Times New Roman"/>
          <w:kern w:val="0"/>
          <w:sz w:val="24"/>
          <w:szCs w:val="24"/>
        </w:rPr>
        <w:t>,</w:t>
      </w:r>
      <w:r w:rsidRPr="00614EB2">
        <w:rPr>
          <w:rStyle w:val="aa"/>
          <w:rFonts w:ascii="Book Antiqua" w:hAnsi="Book Antiqua" w:cs="Times New Roman"/>
          <w:kern w:val="0"/>
          <w:sz w:val="24"/>
          <w:szCs w:val="24"/>
        </w:rPr>
        <w:t xml:space="preserve"> and </w:t>
      </w:r>
      <w:r w:rsidRPr="00614EB2">
        <w:rPr>
          <w:rStyle w:val="aa"/>
          <w:rFonts w:ascii="Book Antiqua" w:eastAsia="等线" w:hAnsi="Book Antiqua" w:cs="Times New Roman"/>
          <w:kern w:val="0"/>
          <w:sz w:val="24"/>
          <w:szCs w:val="24"/>
        </w:rPr>
        <w:t xml:space="preserve">an </w:t>
      </w:r>
      <w:r w:rsidRPr="00614EB2">
        <w:rPr>
          <w:rStyle w:val="aa"/>
          <w:rFonts w:ascii="Book Antiqua" w:hAnsi="Book Antiqua" w:cs="Times New Roman"/>
          <w:kern w:val="0"/>
          <w:sz w:val="24"/>
          <w:szCs w:val="24"/>
        </w:rPr>
        <w:t>elevated risk of bleeding</w:t>
      </w:r>
      <w:r w:rsidRPr="00614EB2">
        <w:rPr>
          <w:rStyle w:val="aa"/>
          <w:rFonts w:ascii="Book Antiqua" w:hAnsi="Book Antiqua" w:cs="Times New Roman"/>
          <w:noProof/>
          <w:kern w:val="0"/>
          <w:sz w:val="24"/>
          <w:szCs w:val="24"/>
          <w:vertAlign w:val="superscript"/>
        </w:rPr>
        <w:t>[10,11]</w:t>
      </w:r>
      <w:r w:rsidRPr="00614EB2">
        <w:rPr>
          <w:rStyle w:val="aa"/>
          <w:rFonts w:ascii="Book Antiqua" w:hAnsi="Book Antiqua" w:cs="Times New Roman"/>
          <w:kern w:val="0"/>
          <w:sz w:val="24"/>
          <w:szCs w:val="24"/>
        </w:rPr>
        <w:t>. Transcatheter thrombolysis (TT) is the mainstream method used</w:t>
      </w:r>
      <w:r w:rsidRPr="00614EB2">
        <w:rPr>
          <w:rStyle w:val="aa"/>
          <w:rFonts w:ascii="Book Antiqua" w:eastAsia="等线" w:hAnsi="Book Antiqua" w:cs="Times New Roman"/>
          <w:kern w:val="0"/>
          <w:sz w:val="24"/>
          <w:szCs w:val="24"/>
        </w:rPr>
        <w:t>,</w:t>
      </w:r>
      <w:r w:rsidRPr="00614EB2">
        <w:rPr>
          <w:rStyle w:val="aa"/>
          <w:rFonts w:ascii="Book Antiqua" w:hAnsi="Book Antiqua" w:cs="Times New Roman"/>
          <w:kern w:val="0"/>
          <w:sz w:val="24"/>
          <w:szCs w:val="24"/>
        </w:rPr>
        <w:t xml:space="preserve"> and it is </w:t>
      </w:r>
      <w:r w:rsidR="00E02351" w:rsidRPr="00614EB2">
        <w:rPr>
          <w:rStyle w:val="aa"/>
          <w:rFonts w:ascii="Book Antiqua" w:hAnsi="Book Antiqua" w:cs="Times New Roman"/>
          <w:kern w:val="0"/>
          <w:sz w:val="24"/>
          <w:szCs w:val="24"/>
        </w:rPr>
        <w:t xml:space="preserve">recommended </w:t>
      </w:r>
      <w:r w:rsidRPr="00614EB2">
        <w:rPr>
          <w:rStyle w:val="aa"/>
          <w:rFonts w:ascii="Book Antiqua" w:hAnsi="Book Antiqua" w:cs="Times New Roman"/>
          <w:kern w:val="0"/>
          <w:sz w:val="24"/>
          <w:szCs w:val="24"/>
        </w:rPr>
        <w:t xml:space="preserve">when there is persistent </w:t>
      </w:r>
      <w:r w:rsidRPr="00614EB2">
        <w:rPr>
          <w:rStyle w:val="aa"/>
          <w:rFonts w:ascii="Book Antiqua" w:eastAsia="等线" w:hAnsi="Book Antiqua" w:cs="Times New Roman"/>
          <w:kern w:val="0"/>
          <w:sz w:val="24"/>
          <w:szCs w:val="24"/>
        </w:rPr>
        <w:t>worsening</w:t>
      </w:r>
      <w:r w:rsidRPr="00614EB2">
        <w:rPr>
          <w:rStyle w:val="aa"/>
          <w:rFonts w:ascii="Book Antiqua" w:hAnsi="Book Antiqua" w:cs="Times New Roman"/>
          <w:kern w:val="0"/>
          <w:sz w:val="24"/>
          <w:szCs w:val="24"/>
        </w:rPr>
        <w:t xml:space="preserve"> of abdominal symptoms despite systemic anticoagulation or</w:t>
      </w:r>
      <w:r w:rsidRPr="00614EB2">
        <w:rPr>
          <w:rStyle w:val="aa"/>
          <w:rFonts w:ascii="Book Antiqua" w:eastAsia="等线" w:hAnsi="Book Antiqua" w:cs="Times New Roman"/>
          <w:kern w:val="0"/>
          <w:sz w:val="24"/>
          <w:szCs w:val="24"/>
        </w:rPr>
        <w:t xml:space="preserve"> when there is a </w:t>
      </w:r>
      <w:r w:rsidRPr="00614EB2">
        <w:rPr>
          <w:rStyle w:val="aa"/>
          <w:rFonts w:ascii="Book Antiqua" w:hAnsi="Book Antiqua" w:cs="Times New Roman"/>
          <w:kern w:val="0"/>
          <w:sz w:val="24"/>
          <w:szCs w:val="24"/>
        </w:rPr>
        <w:t xml:space="preserve">high risk of bowel infarction at </w:t>
      </w:r>
      <w:proofErr w:type="gramStart"/>
      <w:r w:rsidRPr="00614EB2">
        <w:rPr>
          <w:rStyle w:val="aa"/>
          <w:rFonts w:ascii="Book Antiqua" w:hAnsi="Book Antiqua" w:cs="Times New Roman"/>
          <w:kern w:val="0"/>
          <w:sz w:val="24"/>
          <w:szCs w:val="24"/>
        </w:rPr>
        <w:t>admission</w:t>
      </w:r>
      <w:r w:rsidRPr="00614EB2">
        <w:rPr>
          <w:rStyle w:val="aa"/>
          <w:rFonts w:ascii="Book Antiqua" w:hAnsi="Book Antiqua" w:cs="Times New Roman"/>
          <w:noProof/>
          <w:kern w:val="0"/>
          <w:sz w:val="24"/>
          <w:szCs w:val="24"/>
          <w:vertAlign w:val="superscript"/>
        </w:rPr>
        <w:t>[</w:t>
      </w:r>
      <w:proofErr w:type="gramEnd"/>
      <w:r w:rsidRPr="00614EB2">
        <w:rPr>
          <w:rStyle w:val="aa"/>
          <w:rFonts w:ascii="Book Antiqua" w:hAnsi="Book Antiqua" w:cs="Times New Roman"/>
          <w:noProof/>
          <w:kern w:val="0"/>
          <w:sz w:val="24"/>
          <w:szCs w:val="24"/>
          <w:vertAlign w:val="superscript"/>
        </w:rPr>
        <w:t>12]</w:t>
      </w:r>
      <w:r w:rsidRPr="00614EB2">
        <w:rPr>
          <w:rStyle w:val="aa"/>
          <w:rFonts w:ascii="Book Antiqua" w:hAnsi="Book Antiqua" w:cs="Times New Roman"/>
          <w:kern w:val="0"/>
          <w:sz w:val="24"/>
          <w:szCs w:val="24"/>
        </w:rPr>
        <w:t>. Prompt recanalization, salvage of additional potentially reversible segments</w:t>
      </w:r>
      <w:r w:rsidR="00E02351" w:rsidRPr="00614EB2">
        <w:rPr>
          <w:rStyle w:val="aa"/>
          <w:rFonts w:ascii="Book Antiqua" w:hAnsi="Book Antiqua" w:cs="Times New Roman"/>
          <w:kern w:val="0"/>
          <w:sz w:val="24"/>
          <w:szCs w:val="24"/>
        </w:rPr>
        <w:t>,</w:t>
      </w:r>
      <w:r w:rsidRPr="00614EB2">
        <w:rPr>
          <w:rStyle w:val="aa"/>
          <w:rFonts w:ascii="Book Antiqua" w:hAnsi="Book Antiqua" w:cs="Times New Roman"/>
          <w:kern w:val="0"/>
          <w:sz w:val="24"/>
          <w:szCs w:val="24"/>
        </w:rPr>
        <w:t xml:space="preserve"> and decreased intestinal resection can be achieved with endovascular </w:t>
      </w:r>
      <w:proofErr w:type="gramStart"/>
      <w:r w:rsidRPr="00614EB2">
        <w:rPr>
          <w:rStyle w:val="aa"/>
          <w:rFonts w:ascii="Book Antiqua" w:hAnsi="Book Antiqua" w:cs="Times New Roman"/>
          <w:kern w:val="0"/>
          <w:sz w:val="24"/>
          <w:szCs w:val="24"/>
        </w:rPr>
        <w:t>treatment</w:t>
      </w:r>
      <w:r w:rsidRPr="00614EB2">
        <w:rPr>
          <w:rStyle w:val="aa"/>
          <w:rFonts w:ascii="Book Antiqua" w:hAnsi="Book Antiqua" w:cs="Times New Roman"/>
          <w:noProof/>
          <w:kern w:val="0"/>
          <w:sz w:val="24"/>
          <w:szCs w:val="24"/>
          <w:vertAlign w:val="superscript"/>
        </w:rPr>
        <w:t>[</w:t>
      </w:r>
      <w:proofErr w:type="gramEnd"/>
      <w:r w:rsidRPr="00614EB2">
        <w:rPr>
          <w:rStyle w:val="aa"/>
          <w:rFonts w:ascii="Book Antiqua" w:hAnsi="Book Antiqua" w:cs="Times New Roman"/>
          <w:noProof/>
          <w:kern w:val="0"/>
          <w:sz w:val="24"/>
          <w:szCs w:val="24"/>
          <w:vertAlign w:val="superscript"/>
        </w:rPr>
        <w:t>12,13]</w:t>
      </w:r>
      <w:r w:rsidRPr="00614EB2">
        <w:rPr>
          <w:rStyle w:val="aa"/>
          <w:rFonts w:ascii="Book Antiqua" w:hAnsi="Book Antiqua" w:cs="Times New Roman"/>
          <w:kern w:val="0"/>
          <w:sz w:val="24"/>
          <w:szCs w:val="24"/>
        </w:rPr>
        <w:t>. The use of endovascular therapy has increased significantly in the modern era and has altered</w:t>
      </w:r>
      <w:r w:rsidRPr="00614EB2">
        <w:rPr>
          <w:rStyle w:val="aa"/>
          <w:rFonts w:ascii="Book Antiqua" w:eastAsia="等线" w:hAnsi="Book Antiqua" w:cs="Times New Roman"/>
          <w:kern w:val="0"/>
          <w:sz w:val="24"/>
          <w:szCs w:val="24"/>
        </w:rPr>
        <w:t xml:space="preserve"> the</w:t>
      </w:r>
      <w:r w:rsidRPr="00614EB2">
        <w:rPr>
          <w:rStyle w:val="aa"/>
          <w:rFonts w:ascii="Book Antiqua" w:hAnsi="Book Antiqua" w:cs="Times New Roman"/>
          <w:kern w:val="0"/>
          <w:sz w:val="24"/>
          <w:szCs w:val="24"/>
        </w:rPr>
        <w:t xml:space="preserve"> management of </w:t>
      </w:r>
      <w:proofErr w:type="gramStart"/>
      <w:r w:rsidRPr="00614EB2">
        <w:rPr>
          <w:rStyle w:val="aa"/>
          <w:rFonts w:ascii="Book Antiqua" w:hAnsi="Book Antiqua" w:cs="Times New Roman"/>
          <w:kern w:val="0"/>
          <w:sz w:val="24"/>
          <w:szCs w:val="24"/>
        </w:rPr>
        <w:t>ASMVT</w:t>
      </w:r>
      <w:r w:rsidRPr="00614EB2">
        <w:rPr>
          <w:rStyle w:val="aa"/>
          <w:rFonts w:ascii="Book Antiqua" w:hAnsi="Book Antiqua" w:cs="Times New Roman"/>
          <w:noProof/>
          <w:kern w:val="0"/>
          <w:sz w:val="24"/>
          <w:szCs w:val="24"/>
          <w:vertAlign w:val="superscript"/>
        </w:rPr>
        <w:t>[</w:t>
      </w:r>
      <w:proofErr w:type="gramEnd"/>
      <w:r w:rsidRPr="00614EB2">
        <w:rPr>
          <w:rStyle w:val="aa"/>
          <w:rFonts w:ascii="Book Antiqua" w:hAnsi="Book Antiqua" w:cs="Times New Roman"/>
          <w:noProof/>
          <w:kern w:val="0"/>
          <w:sz w:val="24"/>
          <w:szCs w:val="24"/>
          <w:vertAlign w:val="superscript"/>
        </w:rPr>
        <w:t>14]</w:t>
      </w:r>
      <w:r w:rsidRPr="00614EB2">
        <w:rPr>
          <w:rStyle w:val="aa"/>
          <w:rFonts w:ascii="Book Antiqua" w:hAnsi="Book Antiqua" w:cs="Times New Roman"/>
          <w:kern w:val="0"/>
          <w:sz w:val="24"/>
          <w:szCs w:val="24"/>
        </w:rPr>
        <w:t>. However, damage control laparotomy including intestinal resection and open abdomen may be</w:t>
      </w:r>
      <w:r w:rsidRPr="00614EB2">
        <w:rPr>
          <w:rStyle w:val="aa"/>
          <w:rFonts w:ascii="Book Antiqua" w:eastAsia="等线" w:hAnsi="Book Antiqua" w:cs="Times New Roman"/>
          <w:kern w:val="0"/>
          <w:sz w:val="24"/>
          <w:szCs w:val="24"/>
        </w:rPr>
        <w:t xml:space="preserve"> ultimately</w:t>
      </w:r>
      <w:r w:rsidRPr="00614EB2">
        <w:rPr>
          <w:rStyle w:val="aa"/>
          <w:rFonts w:ascii="Book Antiqua" w:hAnsi="Book Antiqua" w:cs="Times New Roman"/>
          <w:kern w:val="0"/>
          <w:sz w:val="24"/>
          <w:szCs w:val="24"/>
        </w:rPr>
        <w:t xml:space="preserve"> warranted for patients with intestinal necrosis and severe </w:t>
      </w:r>
      <w:proofErr w:type="gramStart"/>
      <w:r w:rsidRPr="00614EB2">
        <w:rPr>
          <w:rStyle w:val="aa"/>
          <w:rFonts w:ascii="Book Antiqua" w:hAnsi="Book Antiqua" w:cs="Times New Roman"/>
          <w:kern w:val="0"/>
          <w:sz w:val="24"/>
          <w:szCs w:val="24"/>
        </w:rPr>
        <w:t>sepsis</w:t>
      </w:r>
      <w:r w:rsidRPr="00614EB2">
        <w:rPr>
          <w:rStyle w:val="aa"/>
          <w:rFonts w:ascii="Book Antiqua" w:hAnsi="Book Antiqua" w:cs="Times New Roman"/>
          <w:noProof/>
          <w:kern w:val="0"/>
          <w:sz w:val="24"/>
          <w:szCs w:val="24"/>
          <w:vertAlign w:val="superscript"/>
        </w:rPr>
        <w:t>[</w:t>
      </w:r>
      <w:proofErr w:type="gramEnd"/>
      <w:r w:rsidRPr="00614EB2">
        <w:rPr>
          <w:rStyle w:val="aa"/>
          <w:rFonts w:ascii="Book Antiqua" w:hAnsi="Book Antiqua" w:cs="Times New Roman"/>
          <w:noProof/>
          <w:kern w:val="0"/>
          <w:sz w:val="24"/>
          <w:szCs w:val="24"/>
          <w:vertAlign w:val="superscript"/>
        </w:rPr>
        <w:t>15]</w:t>
      </w:r>
      <w:r w:rsidRPr="00614EB2">
        <w:rPr>
          <w:rStyle w:val="aa"/>
          <w:rFonts w:ascii="Book Antiqua" w:hAnsi="Book Antiqua" w:cs="Times New Roman"/>
          <w:kern w:val="0"/>
          <w:sz w:val="24"/>
          <w:szCs w:val="24"/>
        </w:rPr>
        <w:t xml:space="preserve">. Our group previously advocated the establishment of an intestinal stroke center (ISC) and a multidisciplinary stepwise management strategy for the treatment of AMVT, which have been proven </w:t>
      </w:r>
      <w:r w:rsidRPr="00614EB2">
        <w:rPr>
          <w:rStyle w:val="aa"/>
          <w:rFonts w:ascii="Book Antiqua" w:eastAsia="等线" w:hAnsi="Book Antiqua" w:cs="Times New Roman"/>
          <w:kern w:val="0"/>
          <w:sz w:val="24"/>
          <w:szCs w:val="24"/>
        </w:rPr>
        <w:t>to</w:t>
      </w:r>
      <w:r w:rsidRPr="00614EB2">
        <w:rPr>
          <w:rStyle w:val="aa"/>
          <w:rFonts w:ascii="Book Antiqua" w:hAnsi="Book Antiqua" w:cs="Times New Roman"/>
          <w:kern w:val="0"/>
          <w:sz w:val="24"/>
          <w:szCs w:val="24"/>
        </w:rPr>
        <w:t xml:space="preserve"> decrease the mortality and improve the </w:t>
      </w:r>
      <w:r w:rsidRPr="00614EB2">
        <w:rPr>
          <w:rStyle w:val="aa"/>
          <w:rFonts w:ascii="Book Antiqua" w:hAnsi="Book Antiqua" w:cs="Times New Roman"/>
          <w:kern w:val="0"/>
          <w:sz w:val="24"/>
          <w:szCs w:val="24"/>
        </w:rPr>
        <w:lastRenderedPageBreak/>
        <w:t>clinical outcomes</w:t>
      </w:r>
      <w:r w:rsidRPr="00614EB2">
        <w:rPr>
          <w:rStyle w:val="aa"/>
          <w:rFonts w:ascii="Book Antiqua" w:hAnsi="Book Antiqua" w:cs="Times New Roman"/>
          <w:noProof/>
          <w:kern w:val="0"/>
          <w:sz w:val="24"/>
          <w:szCs w:val="24"/>
          <w:vertAlign w:val="superscript"/>
        </w:rPr>
        <w:t>[16,17]</w:t>
      </w:r>
      <w:r w:rsidRPr="00614EB2">
        <w:rPr>
          <w:rStyle w:val="aa"/>
          <w:rFonts w:ascii="Book Antiqua" w:hAnsi="Book Antiqua" w:cs="Times New Roman"/>
          <w:kern w:val="0"/>
          <w:sz w:val="24"/>
          <w:szCs w:val="24"/>
        </w:rPr>
        <w:t>.</w:t>
      </w:r>
    </w:p>
    <w:p w14:paraId="128C1E0C" w14:textId="4662F742" w:rsidR="002F4B4A" w:rsidRPr="00614EB2" w:rsidRDefault="002F4B4A" w:rsidP="00AA4BD4">
      <w:pPr>
        <w:adjustRightInd w:val="0"/>
        <w:snapToGrid w:val="0"/>
        <w:spacing w:line="360" w:lineRule="auto"/>
        <w:ind w:firstLineChars="100" w:firstLine="240"/>
        <w:rPr>
          <w:rStyle w:val="aa"/>
          <w:rFonts w:ascii="Book Antiqua" w:hAnsi="Book Antiqua" w:cs="Times New Roman"/>
          <w:kern w:val="0"/>
          <w:sz w:val="24"/>
          <w:szCs w:val="24"/>
        </w:rPr>
      </w:pPr>
      <w:r w:rsidRPr="00614EB2">
        <w:rPr>
          <w:rStyle w:val="aa"/>
          <w:rFonts w:ascii="Book Antiqua" w:eastAsia="等线" w:hAnsi="Book Antiqua" w:cs="Times New Roman"/>
          <w:kern w:val="0"/>
          <w:sz w:val="24"/>
          <w:szCs w:val="24"/>
        </w:rPr>
        <w:t>T</w:t>
      </w:r>
      <w:r w:rsidRPr="00614EB2">
        <w:rPr>
          <w:rStyle w:val="aa"/>
          <w:rFonts w:ascii="Book Antiqua" w:hAnsi="Book Antiqua" w:cs="Times New Roman"/>
          <w:kern w:val="0"/>
          <w:sz w:val="24"/>
          <w:szCs w:val="24"/>
        </w:rPr>
        <w:t>he mortality rate</w:t>
      </w:r>
      <w:r w:rsidR="00E02351" w:rsidRPr="00614EB2">
        <w:rPr>
          <w:rStyle w:val="aa"/>
          <w:rFonts w:ascii="Book Antiqua" w:hAnsi="Book Antiqua" w:cs="Times New Roman"/>
          <w:kern w:val="0"/>
          <w:sz w:val="24"/>
          <w:szCs w:val="24"/>
        </w:rPr>
        <w:t>s</w:t>
      </w:r>
      <w:r w:rsidRPr="00614EB2">
        <w:rPr>
          <w:rStyle w:val="aa"/>
          <w:rFonts w:ascii="Book Antiqua" w:hAnsi="Book Antiqua" w:cs="Times New Roman"/>
          <w:kern w:val="0"/>
          <w:sz w:val="24"/>
          <w:szCs w:val="24"/>
        </w:rPr>
        <w:t xml:space="preserve"> associated with intestinal resection ranged between 20% and 60%</w:t>
      </w:r>
      <w:r w:rsidRPr="00614EB2">
        <w:rPr>
          <w:rStyle w:val="aa"/>
          <w:rFonts w:ascii="Book Antiqua" w:eastAsia="等线" w:hAnsi="Book Antiqua" w:cs="Times New Roman"/>
          <w:kern w:val="0"/>
          <w:sz w:val="24"/>
          <w:szCs w:val="24"/>
        </w:rPr>
        <w:t>,</w:t>
      </w:r>
      <w:r w:rsidRPr="00614EB2">
        <w:rPr>
          <w:rStyle w:val="aa"/>
          <w:rFonts w:ascii="Book Antiqua" w:hAnsi="Book Antiqua" w:cs="Times New Roman"/>
          <w:kern w:val="0"/>
          <w:sz w:val="24"/>
          <w:szCs w:val="24"/>
        </w:rPr>
        <w:t xml:space="preserve"> and severe disability may result from either intestinal infarction or postischemic intestinal </w:t>
      </w:r>
      <w:proofErr w:type="gramStart"/>
      <w:r w:rsidRPr="00614EB2">
        <w:rPr>
          <w:rStyle w:val="aa"/>
          <w:rFonts w:ascii="Book Antiqua" w:hAnsi="Book Antiqua" w:cs="Times New Roman"/>
          <w:kern w:val="0"/>
          <w:sz w:val="24"/>
          <w:szCs w:val="24"/>
        </w:rPr>
        <w:t>stenosis</w:t>
      </w:r>
      <w:r w:rsidRPr="00614EB2">
        <w:rPr>
          <w:rStyle w:val="aa"/>
          <w:rFonts w:ascii="Book Antiqua" w:hAnsi="Book Antiqua" w:cs="Times New Roman"/>
          <w:noProof/>
          <w:kern w:val="0"/>
          <w:sz w:val="24"/>
          <w:szCs w:val="24"/>
          <w:vertAlign w:val="superscript"/>
        </w:rPr>
        <w:t>[</w:t>
      </w:r>
      <w:proofErr w:type="gramEnd"/>
      <w:r w:rsidRPr="00614EB2">
        <w:rPr>
          <w:rStyle w:val="aa"/>
          <w:rFonts w:ascii="Book Antiqua" w:hAnsi="Book Antiqua" w:cs="Times New Roman"/>
          <w:noProof/>
          <w:kern w:val="0"/>
          <w:sz w:val="24"/>
          <w:szCs w:val="24"/>
          <w:vertAlign w:val="superscript"/>
        </w:rPr>
        <w:t>18,19]</w:t>
      </w:r>
      <w:r w:rsidRPr="00614EB2">
        <w:rPr>
          <w:rStyle w:val="aa"/>
          <w:rFonts w:ascii="Book Antiqua" w:hAnsi="Book Antiqua" w:cs="Times New Roman"/>
          <w:kern w:val="0"/>
          <w:sz w:val="24"/>
          <w:szCs w:val="24"/>
        </w:rPr>
        <w:t xml:space="preserve">. Some researchers revealed that aggressive TT could improve the </w:t>
      </w:r>
      <w:proofErr w:type="gramStart"/>
      <w:r w:rsidRPr="00614EB2">
        <w:rPr>
          <w:rStyle w:val="aa"/>
          <w:rFonts w:ascii="Book Antiqua" w:hAnsi="Book Antiqua" w:cs="Times New Roman"/>
          <w:kern w:val="0"/>
          <w:sz w:val="24"/>
          <w:szCs w:val="24"/>
        </w:rPr>
        <w:t>outcomes</w:t>
      </w:r>
      <w:r w:rsidRPr="00614EB2">
        <w:rPr>
          <w:rStyle w:val="aa"/>
          <w:rFonts w:ascii="Book Antiqua" w:hAnsi="Book Antiqua" w:cs="Times New Roman"/>
          <w:noProof/>
          <w:kern w:val="0"/>
          <w:sz w:val="24"/>
          <w:szCs w:val="24"/>
          <w:vertAlign w:val="superscript"/>
        </w:rPr>
        <w:t>[</w:t>
      </w:r>
      <w:proofErr w:type="gramEnd"/>
      <w:r w:rsidRPr="00614EB2">
        <w:rPr>
          <w:rStyle w:val="aa"/>
          <w:rFonts w:ascii="Book Antiqua" w:hAnsi="Book Antiqua" w:cs="Times New Roman"/>
          <w:noProof/>
          <w:kern w:val="0"/>
          <w:sz w:val="24"/>
          <w:szCs w:val="24"/>
          <w:vertAlign w:val="superscript"/>
        </w:rPr>
        <w:t>13,17]</w:t>
      </w:r>
      <w:r w:rsidRPr="00614EB2">
        <w:rPr>
          <w:rStyle w:val="aa"/>
          <w:rFonts w:ascii="Book Antiqua" w:hAnsi="Book Antiqua" w:cs="Times New Roman"/>
          <w:kern w:val="0"/>
          <w:sz w:val="24"/>
          <w:szCs w:val="24"/>
        </w:rPr>
        <w:t xml:space="preserve">. </w:t>
      </w:r>
      <w:r w:rsidRPr="00614EB2">
        <w:rPr>
          <w:rStyle w:val="aa"/>
          <w:rFonts w:ascii="Book Antiqua" w:eastAsia="等线" w:hAnsi="Book Antiqua" w:cs="Times New Roman"/>
          <w:kern w:val="0"/>
          <w:sz w:val="24"/>
          <w:szCs w:val="24"/>
        </w:rPr>
        <w:t>However</w:t>
      </w:r>
      <w:r w:rsidRPr="00614EB2">
        <w:rPr>
          <w:rStyle w:val="aa"/>
          <w:rFonts w:ascii="Book Antiqua" w:hAnsi="Book Antiqua" w:cs="Times New Roman"/>
          <w:kern w:val="0"/>
          <w:sz w:val="24"/>
          <w:szCs w:val="24"/>
        </w:rPr>
        <w:t>, irreversible intestinal ischemia is still the main reason for poor prognosis. The risk factors for irreversible intestinal ischemia are unknown</w:t>
      </w:r>
      <w:r w:rsidRPr="00614EB2">
        <w:rPr>
          <w:rStyle w:val="aa"/>
          <w:rFonts w:ascii="Book Antiqua" w:eastAsia="等线" w:hAnsi="Book Antiqua" w:cs="Times New Roman"/>
          <w:kern w:val="0"/>
          <w:sz w:val="24"/>
          <w:szCs w:val="24"/>
        </w:rPr>
        <w:t>,</w:t>
      </w:r>
      <w:r w:rsidRPr="00614EB2">
        <w:rPr>
          <w:rStyle w:val="aa"/>
          <w:rFonts w:ascii="Book Antiqua" w:hAnsi="Book Antiqua" w:cs="Times New Roman"/>
          <w:kern w:val="0"/>
          <w:sz w:val="24"/>
          <w:szCs w:val="24"/>
        </w:rPr>
        <w:t xml:space="preserve"> especially in AMVT patients treated </w:t>
      </w:r>
      <w:r w:rsidR="00E02351" w:rsidRPr="00614EB2">
        <w:rPr>
          <w:rStyle w:val="aa"/>
          <w:rFonts w:ascii="Book Antiqua" w:eastAsia="等线" w:hAnsi="Book Antiqua" w:cs="Times New Roman"/>
          <w:kern w:val="0"/>
          <w:sz w:val="24"/>
          <w:szCs w:val="24"/>
        </w:rPr>
        <w:t>by</w:t>
      </w:r>
      <w:r w:rsidR="00E02351" w:rsidRPr="00614EB2">
        <w:rPr>
          <w:rStyle w:val="aa"/>
          <w:rFonts w:ascii="Book Antiqua" w:hAnsi="Book Antiqua" w:cs="Times New Roman"/>
          <w:kern w:val="0"/>
          <w:sz w:val="24"/>
          <w:szCs w:val="24"/>
        </w:rPr>
        <w:t xml:space="preserve"> </w:t>
      </w:r>
      <w:r w:rsidRPr="00614EB2">
        <w:rPr>
          <w:rStyle w:val="aa"/>
          <w:rFonts w:ascii="Book Antiqua" w:hAnsi="Book Antiqua" w:cs="Times New Roman"/>
          <w:kern w:val="0"/>
          <w:sz w:val="24"/>
          <w:szCs w:val="24"/>
        </w:rPr>
        <w:t>TT. The present study aimed to evaluate the clinical outcomes and determine the independent clinical, laboratory</w:t>
      </w:r>
      <w:r w:rsidR="00E02351" w:rsidRPr="00614EB2">
        <w:rPr>
          <w:rStyle w:val="aa"/>
          <w:rFonts w:ascii="Book Antiqua" w:hAnsi="Book Antiqua" w:cs="Times New Roman"/>
          <w:kern w:val="0"/>
          <w:sz w:val="24"/>
          <w:szCs w:val="24"/>
        </w:rPr>
        <w:t>,</w:t>
      </w:r>
      <w:r w:rsidRPr="00614EB2">
        <w:rPr>
          <w:rStyle w:val="aa"/>
          <w:rFonts w:ascii="Book Antiqua" w:hAnsi="Book Antiqua" w:cs="Times New Roman"/>
          <w:kern w:val="0"/>
          <w:sz w:val="24"/>
          <w:szCs w:val="24"/>
        </w:rPr>
        <w:t xml:space="preserve"> and radiologic factors that can successfully predict irreversible intestinal ischemia leading to resection according to short- and long-</w:t>
      </w:r>
      <w:r w:rsidRPr="00614EB2">
        <w:rPr>
          <w:rStyle w:val="aa"/>
          <w:rFonts w:ascii="Book Antiqua" w:eastAsia="等线" w:hAnsi="Book Antiqua" w:cs="Times New Roman"/>
          <w:kern w:val="0"/>
          <w:sz w:val="24"/>
          <w:szCs w:val="24"/>
        </w:rPr>
        <w:t>term</w:t>
      </w:r>
      <w:r w:rsidRPr="00614EB2">
        <w:rPr>
          <w:rStyle w:val="aa"/>
          <w:rFonts w:ascii="Book Antiqua" w:hAnsi="Book Antiqua" w:cs="Times New Roman"/>
          <w:kern w:val="0"/>
          <w:sz w:val="24"/>
          <w:szCs w:val="24"/>
        </w:rPr>
        <w:t xml:space="preserve"> outcomes in AMVT patients treated </w:t>
      </w:r>
      <w:r w:rsidR="00E02351" w:rsidRPr="00614EB2">
        <w:rPr>
          <w:rStyle w:val="aa"/>
          <w:rFonts w:ascii="Book Antiqua" w:hAnsi="Book Antiqua" w:cs="Times New Roman"/>
          <w:kern w:val="0"/>
          <w:sz w:val="24"/>
          <w:szCs w:val="24"/>
        </w:rPr>
        <w:t xml:space="preserve">by </w:t>
      </w:r>
      <w:r w:rsidRPr="00614EB2">
        <w:rPr>
          <w:rStyle w:val="aa"/>
          <w:rFonts w:ascii="Book Antiqua" w:hAnsi="Book Antiqua" w:cs="Times New Roman"/>
          <w:kern w:val="0"/>
          <w:sz w:val="24"/>
          <w:szCs w:val="24"/>
        </w:rPr>
        <w:t>TT. The present study also aimed to discriminate patients who develop irreversible intestinal ischemia and who are in need of operative intervention from patients who have reversible bowel ischemia.</w:t>
      </w:r>
    </w:p>
    <w:p w14:paraId="50AFCEBA" w14:textId="77777777" w:rsidR="00F95869" w:rsidRPr="00614EB2" w:rsidRDefault="00F95869" w:rsidP="00AA4BD4">
      <w:pPr>
        <w:adjustRightInd w:val="0"/>
        <w:snapToGrid w:val="0"/>
        <w:spacing w:line="360" w:lineRule="auto"/>
        <w:rPr>
          <w:rFonts w:ascii="Book Antiqua" w:hAnsi="Book Antiqua" w:cstheme="minorHAnsi"/>
          <w:b/>
          <w:sz w:val="24"/>
          <w:szCs w:val="24"/>
          <w:u w:val="single"/>
        </w:rPr>
      </w:pPr>
    </w:p>
    <w:p w14:paraId="3161B96A" w14:textId="77777777" w:rsidR="00281A48" w:rsidRPr="00614EB2" w:rsidRDefault="00281A48" w:rsidP="00AA4BD4">
      <w:pPr>
        <w:pStyle w:val="Corpodeltesto"/>
        <w:widowControl w:val="0"/>
        <w:suppressAutoHyphens w:val="0"/>
        <w:snapToGrid w:val="0"/>
        <w:ind w:right="0"/>
        <w:rPr>
          <w:rFonts w:ascii="Book Antiqua" w:eastAsia="宋体" w:hAnsi="Book Antiqua"/>
          <w:b/>
          <w:u w:val="single"/>
          <w:lang w:val="en-US" w:eastAsia="zh-CN"/>
        </w:rPr>
      </w:pPr>
      <w:r w:rsidRPr="00614EB2">
        <w:rPr>
          <w:rFonts w:ascii="Book Antiqua" w:hAnsi="Book Antiqua" w:cs="Arial"/>
          <w:b/>
          <w:u w:val="single"/>
          <w:lang w:val="en-US"/>
        </w:rPr>
        <w:t>MATERIALS AND METHOD</w:t>
      </w:r>
      <w:r w:rsidRPr="00614EB2">
        <w:rPr>
          <w:rFonts w:ascii="Book Antiqua" w:eastAsia="宋体" w:hAnsi="Book Antiqua" w:cs="Arial"/>
          <w:b/>
          <w:u w:val="single"/>
          <w:lang w:val="en-US" w:eastAsia="zh-CN"/>
        </w:rPr>
        <w:t>S</w:t>
      </w:r>
    </w:p>
    <w:p w14:paraId="7A047974" w14:textId="77777777" w:rsidR="002F4B4A" w:rsidRPr="00614EB2" w:rsidRDefault="002F4B4A" w:rsidP="00AA4BD4">
      <w:pPr>
        <w:adjustRightInd w:val="0"/>
        <w:snapToGrid w:val="0"/>
        <w:spacing w:line="360" w:lineRule="auto"/>
        <w:rPr>
          <w:rFonts w:ascii="Book Antiqua" w:hAnsi="Book Antiqua" w:cs="Times New Roman"/>
          <w:b/>
          <w:bCs/>
          <w:i/>
          <w:sz w:val="24"/>
          <w:szCs w:val="24"/>
        </w:rPr>
      </w:pPr>
      <w:r w:rsidRPr="00614EB2">
        <w:rPr>
          <w:rFonts w:ascii="Book Antiqua" w:hAnsi="Book Antiqua" w:cs="Times New Roman"/>
          <w:b/>
          <w:bCs/>
          <w:i/>
          <w:sz w:val="24"/>
          <w:szCs w:val="24"/>
        </w:rPr>
        <w:t>Patients</w:t>
      </w:r>
    </w:p>
    <w:p w14:paraId="18B45E2A" w14:textId="144BC124" w:rsidR="002F4B4A" w:rsidRPr="00614EB2" w:rsidRDefault="002F4B4A" w:rsidP="00AA4BD4">
      <w:pPr>
        <w:autoSpaceDE w:val="0"/>
        <w:autoSpaceDN w:val="0"/>
        <w:adjustRightInd w:val="0"/>
        <w:snapToGrid w:val="0"/>
        <w:spacing w:line="360" w:lineRule="auto"/>
        <w:rPr>
          <w:rFonts w:ascii="Book Antiqua" w:hAnsi="Book Antiqua" w:cs="Times New Roman"/>
          <w:sz w:val="24"/>
          <w:szCs w:val="24"/>
        </w:rPr>
      </w:pPr>
      <w:r w:rsidRPr="00614EB2">
        <w:rPr>
          <w:rFonts w:ascii="Book Antiqua" w:hAnsi="Book Antiqua" w:cs="Times New Roman"/>
          <w:sz w:val="24"/>
          <w:szCs w:val="24"/>
        </w:rPr>
        <w:t>Prospectively maintained records of patients with AMVT admitted to the ISC during the period from January 2010 to October 2017 were retrospectively reviewed. Ethical approval of the study was obtained from the Institutional Review Board. This study was conducted in accordance with the principles of the Declaration of Helsinki.</w:t>
      </w:r>
    </w:p>
    <w:p w14:paraId="5A8D3105" w14:textId="4E78AC9B" w:rsidR="002F4B4A" w:rsidRPr="00614EB2" w:rsidRDefault="002F4B4A" w:rsidP="00AA4BD4">
      <w:pPr>
        <w:autoSpaceDE w:val="0"/>
        <w:autoSpaceDN w:val="0"/>
        <w:adjustRightInd w:val="0"/>
        <w:snapToGrid w:val="0"/>
        <w:spacing w:line="360" w:lineRule="auto"/>
        <w:ind w:firstLineChars="100" w:firstLine="240"/>
        <w:rPr>
          <w:rFonts w:ascii="Book Antiqua" w:hAnsi="Book Antiqua" w:cs="Times New Roman"/>
          <w:sz w:val="24"/>
          <w:szCs w:val="24"/>
        </w:rPr>
      </w:pPr>
      <w:r w:rsidRPr="00614EB2">
        <w:rPr>
          <w:rFonts w:ascii="Book Antiqua" w:hAnsi="Book Antiqua" w:cs="Times New Roman"/>
          <w:sz w:val="24"/>
          <w:szCs w:val="24"/>
        </w:rPr>
        <w:t xml:space="preserve">The diagnosis of AMVT was based on the following criteria: </w:t>
      </w:r>
      <w:r w:rsidR="00E02351" w:rsidRPr="00614EB2">
        <w:rPr>
          <w:rFonts w:ascii="Book Antiqua" w:hAnsi="Book Antiqua" w:cs="Times New Roman"/>
          <w:sz w:val="24"/>
          <w:szCs w:val="24"/>
        </w:rPr>
        <w:t>A</w:t>
      </w:r>
      <w:r w:rsidRPr="00614EB2">
        <w:rPr>
          <w:rFonts w:ascii="Book Antiqua" w:hAnsi="Book Antiqua" w:cs="Times New Roman"/>
          <w:sz w:val="24"/>
          <w:szCs w:val="24"/>
        </w:rPr>
        <w:t xml:space="preserve">cute clinical onset of abdominal symptoms with </w:t>
      </w:r>
      <w:r w:rsidRPr="00614EB2">
        <w:rPr>
          <w:rFonts w:ascii="Book Antiqua" w:eastAsia="等线" w:hAnsi="Book Antiqua" w:cs="Times New Roman"/>
          <w:sz w:val="24"/>
          <w:szCs w:val="24"/>
        </w:rPr>
        <w:t xml:space="preserve">a </w:t>
      </w:r>
      <w:r w:rsidRPr="00614EB2">
        <w:rPr>
          <w:rFonts w:ascii="Book Antiqua" w:hAnsi="Book Antiqua" w:cs="Times New Roman"/>
          <w:sz w:val="24"/>
          <w:szCs w:val="24"/>
        </w:rPr>
        <w:t>duration o</w:t>
      </w:r>
      <w:r w:rsidR="00281A48" w:rsidRPr="00614EB2">
        <w:rPr>
          <w:rFonts w:ascii="Book Antiqua" w:hAnsi="Book Antiqua" w:cs="Times New Roman"/>
          <w:sz w:val="24"/>
          <w:szCs w:val="24"/>
        </w:rPr>
        <w:t xml:space="preserve">f less than 4 </w:t>
      </w:r>
      <w:proofErr w:type="spellStart"/>
      <w:r w:rsidR="00281A48" w:rsidRPr="00614EB2">
        <w:rPr>
          <w:rFonts w:ascii="Book Antiqua" w:hAnsi="Book Antiqua" w:cs="Times New Roman"/>
          <w:sz w:val="24"/>
          <w:szCs w:val="24"/>
        </w:rPr>
        <w:t>wk</w:t>
      </w:r>
      <w:proofErr w:type="spellEnd"/>
      <w:r w:rsidRPr="00614EB2">
        <w:rPr>
          <w:rFonts w:ascii="Book Antiqua" w:hAnsi="Book Antiqua" w:cs="Times New Roman"/>
          <w:sz w:val="24"/>
          <w:szCs w:val="24"/>
        </w:rPr>
        <w:t xml:space="preserve"> before admission, vascular occlusion of the </w:t>
      </w:r>
      <w:r w:rsidRPr="00614EB2">
        <w:rPr>
          <w:rFonts w:ascii="Book Antiqua" w:hAnsi="Book Antiqua" w:cs="Times New Roman"/>
          <w:kern w:val="0"/>
          <w:sz w:val="24"/>
          <w:szCs w:val="24"/>
        </w:rPr>
        <w:t>superior mesenteric vein (</w:t>
      </w:r>
      <w:r w:rsidRPr="00614EB2">
        <w:rPr>
          <w:rFonts w:ascii="Book Antiqua" w:hAnsi="Book Antiqua" w:cs="Times New Roman"/>
          <w:sz w:val="24"/>
          <w:szCs w:val="24"/>
        </w:rPr>
        <w:t xml:space="preserve">SMV) on CT or digital subtraction angiography (DSA) </w:t>
      </w:r>
      <w:proofErr w:type="spellStart"/>
      <w:r w:rsidRPr="00614EB2">
        <w:rPr>
          <w:rFonts w:ascii="Book Antiqua" w:hAnsi="Book Antiqua" w:cs="Times New Roman"/>
          <w:sz w:val="24"/>
          <w:szCs w:val="24"/>
        </w:rPr>
        <w:t>portography</w:t>
      </w:r>
      <w:proofErr w:type="spellEnd"/>
      <w:r w:rsidRPr="00614EB2">
        <w:rPr>
          <w:rFonts w:ascii="Book Antiqua" w:hAnsi="Book Antiqua" w:cs="Times New Roman"/>
          <w:sz w:val="24"/>
          <w:szCs w:val="24"/>
        </w:rPr>
        <w:t>,</w:t>
      </w:r>
      <w:r w:rsidRPr="00614EB2">
        <w:rPr>
          <w:rFonts w:ascii="Book Antiqua" w:eastAsia="等线" w:hAnsi="Book Antiqua" w:cs="Times New Roman"/>
          <w:sz w:val="24"/>
          <w:szCs w:val="24"/>
        </w:rPr>
        <w:t xml:space="preserve"> and</w:t>
      </w:r>
      <w:r w:rsidRPr="00614EB2">
        <w:rPr>
          <w:rFonts w:ascii="Book Antiqua" w:hAnsi="Book Antiqua" w:cs="Times New Roman"/>
          <w:sz w:val="24"/>
          <w:szCs w:val="24"/>
        </w:rPr>
        <w:t xml:space="preserve"> intestinal wall injury </w:t>
      </w:r>
      <w:r w:rsidRPr="00614EB2">
        <w:rPr>
          <w:rFonts w:ascii="Book Antiqua" w:eastAsia="等线" w:hAnsi="Book Antiqua" w:cs="Times New Roman"/>
          <w:sz w:val="24"/>
          <w:szCs w:val="24"/>
        </w:rPr>
        <w:t>on</w:t>
      </w:r>
      <w:r w:rsidRPr="00614EB2">
        <w:rPr>
          <w:rFonts w:ascii="Book Antiqua" w:hAnsi="Book Antiqua" w:cs="Times New Roman"/>
          <w:sz w:val="24"/>
          <w:szCs w:val="24"/>
        </w:rPr>
        <w:t xml:space="preserve"> CT</w:t>
      </w:r>
      <w:r w:rsidRPr="00614EB2">
        <w:rPr>
          <w:rFonts w:ascii="Book Antiqua" w:hAnsi="Book Antiqua" w:cs="Times New Roman"/>
          <w:noProof/>
          <w:sz w:val="24"/>
          <w:szCs w:val="24"/>
          <w:vertAlign w:val="superscript"/>
        </w:rPr>
        <w:t>[5,17]</w:t>
      </w:r>
      <w:r w:rsidRPr="00614EB2">
        <w:rPr>
          <w:rFonts w:ascii="Book Antiqua" w:hAnsi="Book Antiqua" w:cs="Times New Roman"/>
          <w:sz w:val="24"/>
          <w:szCs w:val="24"/>
        </w:rPr>
        <w:t xml:space="preserve">. AMVT patients who were treated </w:t>
      </w:r>
      <w:r w:rsidR="00E02351" w:rsidRPr="00614EB2">
        <w:rPr>
          <w:rFonts w:ascii="Book Antiqua" w:hAnsi="Book Antiqua" w:cs="Times New Roman"/>
          <w:sz w:val="24"/>
          <w:szCs w:val="24"/>
        </w:rPr>
        <w:t xml:space="preserve">by </w:t>
      </w:r>
      <w:r w:rsidRPr="00614EB2">
        <w:rPr>
          <w:rFonts w:ascii="Book Antiqua" w:hAnsi="Book Antiqua" w:cs="Times New Roman"/>
          <w:sz w:val="24"/>
          <w:szCs w:val="24"/>
        </w:rPr>
        <w:t xml:space="preserve">TT were included in the study (Figure 1). We excluded AMVT patients (1) whose symptoms improved after anticoagulation only; (2) with contraindications to thrombolysis; (3) who underwent hybrid emergency operation upon admission without TT; (3) who underwent surgical intervention before admission; (4) who participated in </w:t>
      </w:r>
      <w:r w:rsidRPr="00614EB2">
        <w:rPr>
          <w:rFonts w:ascii="Book Antiqua" w:hAnsi="Book Antiqua" w:cs="Times New Roman"/>
          <w:sz w:val="24"/>
          <w:szCs w:val="24"/>
        </w:rPr>
        <w:lastRenderedPageBreak/>
        <w:t xml:space="preserve">follow-up for &lt; 1 year; </w:t>
      </w:r>
      <w:r w:rsidRPr="00614EB2">
        <w:rPr>
          <w:rFonts w:ascii="Book Antiqua" w:eastAsia="等线" w:hAnsi="Book Antiqua" w:cs="Times New Roman"/>
          <w:sz w:val="24"/>
          <w:szCs w:val="24"/>
        </w:rPr>
        <w:t xml:space="preserve">and </w:t>
      </w:r>
      <w:r w:rsidRPr="00614EB2">
        <w:rPr>
          <w:rFonts w:ascii="Book Antiqua" w:hAnsi="Book Antiqua" w:cs="Times New Roman"/>
          <w:sz w:val="24"/>
          <w:szCs w:val="24"/>
        </w:rPr>
        <w:t>(5) with incomplete records or records missing some of the vital data required for the study.</w:t>
      </w:r>
    </w:p>
    <w:p w14:paraId="759E7CC2" w14:textId="06828ECE" w:rsidR="002F4B4A" w:rsidRPr="00614EB2" w:rsidRDefault="002F4B4A" w:rsidP="00AA4BD4">
      <w:pPr>
        <w:autoSpaceDE w:val="0"/>
        <w:autoSpaceDN w:val="0"/>
        <w:adjustRightInd w:val="0"/>
        <w:snapToGrid w:val="0"/>
        <w:spacing w:line="360" w:lineRule="auto"/>
        <w:ind w:firstLineChars="100" w:firstLine="240"/>
        <w:rPr>
          <w:rFonts w:ascii="Book Antiqua" w:hAnsi="Book Antiqua" w:cs="Times New Roman"/>
          <w:sz w:val="24"/>
          <w:szCs w:val="24"/>
        </w:rPr>
      </w:pPr>
      <w:r w:rsidRPr="00614EB2">
        <w:rPr>
          <w:rFonts w:ascii="Book Antiqua" w:hAnsi="Book Antiqua" w:cs="Times New Roman"/>
          <w:sz w:val="24"/>
          <w:szCs w:val="24"/>
        </w:rPr>
        <w:t>The primary outcome was the resection of irreversible intestinal ischemic injury, defined by laparotomy and/or pathology assessment of bowel necrosis/infarction and postischemic intestinal stenosis (Figure 2</w:t>
      </w:r>
      <w:r w:rsidR="00E02351" w:rsidRPr="00614EB2">
        <w:rPr>
          <w:rFonts w:ascii="Book Antiqua" w:hAnsi="Book Antiqua" w:cs="Times New Roman"/>
          <w:sz w:val="24"/>
          <w:szCs w:val="24"/>
        </w:rPr>
        <w:t xml:space="preserve">). </w:t>
      </w:r>
      <w:r w:rsidRPr="00614EB2">
        <w:rPr>
          <w:rFonts w:ascii="Book Antiqua" w:hAnsi="Book Antiqua" w:cs="Times New Roman"/>
          <w:sz w:val="24"/>
          <w:szCs w:val="24"/>
        </w:rPr>
        <w:t xml:space="preserve">Patients were divided into two groups according to primary outcomes. Patients who recovered from AMVT after TT with no need for intestinal resection after 12 </w:t>
      </w:r>
      <w:proofErr w:type="spellStart"/>
      <w:r w:rsidRPr="00614EB2">
        <w:rPr>
          <w:rFonts w:ascii="Book Antiqua" w:hAnsi="Book Antiqua" w:cs="Times New Roman"/>
          <w:sz w:val="24"/>
          <w:szCs w:val="24"/>
        </w:rPr>
        <w:t>mo</w:t>
      </w:r>
      <w:proofErr w:type="spellEnd"/>
      <w:r w:rsidRPr="00614EB2">
        <w:rPr>
          <w:rFonts w:ascii="Book Antiqua" w:hAnsi="Book Antiqua" w:cs="Times New Roman"/>
          <w:sz w:val="24"/>
          <w:szCs w:val="24"/>
        </w:rPr>
        <w:t xml:space="preserve"> of follow-up were considered not to have irreversible intestinal ischemic injury, considering that irreversible intestinal ischemia could be ruled out at this point in follow-up. For primary outcome assessment, patients were followed until the date of irreversible ischemia diagnosis (for patients who underwent surgery), 1 year of follow-up (for patients who did not undergo surgery), or death, whichever came first.</w:t>
      </w:r>
    </w:p>
    <w:p w14:paraId="039AA78A" w14:textId="77777777" w:rsidR="00F95869" w:rsidRPr="00614EB2" w:rsidRDefault="00F95869" w:rsidP="00AA4BD4">
      <w:pPr>
        <w:autoSpaceDE w:val="0"/>
        <w:autoSpaceDN w:val="0"/>
        <w:adjustRightInd w:val="0"/>
        <w:snapToGrid w:val="0"/>
        <w:spacing w:line="360" w:lineRule="auto"/>
        <w:rPr>
          <w:rFonts w:ascii="Book Antiqua" w:hAnsi="Book Antiqua" w:cs="Times New Roman"/>
          <w:b/>
          <w:bCs/>
          <w:sz w:val="24"/>
          <w:szCs w:val="24"/>
        </w:rPr>
      </w:pPr>
    </w:p>
    <w:p w14:paraId="5C25068D" w14:textId="77777777" w:rsidR="002F4B4A" w:rsidRPr="00614EB2" w:rsidRDefault="002F4B4A" w:rsidP="00AA4BD4">
      <w:pPr>
        <w:autoSpaceDE w:val="0"/>
        <w:autoSpaceDN w:val="0"/>
        <w:adjustRightInd w:val="0"/>
        <w:snapToGrid w:val="0"/>
        <w:spacing w:line="360" w:lineRule="auto"/>
        <w:rPr>
          <w:rFonts w:ascii="Book Antiqua" w:hAnsi="Book Antiqua" w:cs="Times New Roman"/>
          <w:b/>
          <w:bCs/>
          <w:i/>
          <w:sz w:val="24"/>
          <w:szCs w:val="24"/>
        </w:rPr>
      </w:pPr>
      <w:r w:rsidRPr="00614EB2">
        <w:rPr>
          <w:rFonts w:ascii="Book Antiqua" w:hAnsi="Book Antiqua" w:cs="Times New Roman"/>
          <w:b/>
          <w:bCs/>
          <w:i/>
          <w:sz w:val="24"/>
          <w:szCs w:val="24"/>
        </w:rPr>
        <w:t>Treatment strategy</w:t>
      </w:r>
    </w:p>
    <w:p w14:paraId="1379349B" w14:textId="5BCC5856" w:rsidR="002F4B4A" w:rsidRPr="00614EB2" w:rsidRDefault="002F4B4A" w:rsidP="00AA4BD4">
      <w:pPr>
        <w:autoSpaceDE w:val="0"/>
        <w:autoSpaceDN w:val="0"/>
        <w:adjustRightInd w:val="0"/>
        <w:snapToGrid w:val="0"/>
        <w:spacing w:line="360" w:lineRule="auto"/>
        <w:rPr>
          <w:rFonts w:ascii="Book Antiqua" w:hAnsi="Book Antiqua" w:cs="Times New Roman"/>
          <w:sz w:val="24"/>
          <w:szCs w:val="24"/>
        </w:rPr>
      </w:pPr>
      <w:r w:rsidRPr="00614EB2">
        <w:rPr>
          <w:rFonts w:ascii="Book Antiqua" w:hAnsi="Book Antiqua" w:cs="Times New Roman"/>
          <w:sz w:val="24"/>
          <w:szCs w:val="24"/>
        </w:rPr>
        <w:t xml:space="preserve">A multidisciplinary stepwise management strategy was followed upon admission, aiming to achieve early mesenteric recanalization as described </w:t>
      </w:r>
      <w:proofErr w:type="gramStart"/>
      <w:r w:rsidRPr="00614EB2">
        <w:rPr>
          <w:rFonts w:ascii="Book Antiqua" w:hAnsi="Book Antiqua" w:cs="Times New Roman"/>
          <w:sz w:val="24"/>
          <w:szCs w:val="24"/>
        </w:rPr>
        <w:t>before</w:t>
      </w:r>
      <w:r w:rsidRPr="00614EB2">
        <w:rPr>
          <w:rFonts w:ascii="Book Antiqua" w:hAnsi="Book Antiqua" w:cs="Times New Roman"/>
          <w:noProof/>
          <w:sz w:val="24"/>
          <w:szCs w:val="24"/>
          <w:vertAlign w:val="superscript"/>
        </w:rPr>
        <w:t>[</w:t>
      </w:r>
      <w:proofErr w:type="gramEnd"/>
      <w:r w:rsidRPr="00614EB2">
        <w:rPr>
          <w:rFonts w:ascii="Book Antiqua" w:hAnsi="Book Antiqua" w:cs="Times New Roman"/>
          <w:noProof/>
          <w:sz w:val="24"/>
          <w:szCs w:val="24"/>
          <w:vertAlign w:val="superscript"/>
        </w:rPr>
        <w:t>17]</w:t>
      </w:r>
      <w:r w:rsidRPr="00614EB2">
        <w:rPr>
          <w:rFonts w:ascii="Book Antiqua" w:hAnsi="Book Antiqua" w:cs="Times New Roman"/>
          <w:sz w:val="24"/>
          <w:szCs w:val="24"/>
        </w:rPr>
        <w:t xml:space="preserve">. Immediate anticoagulation, with the initiation of an unfractionated heparin bolus followed by continuous infusion, was initiated soon after the diagnosis was made. </w:t>
      </w:r>
      <w:r w:rsidRPr="00614EB2">
        <w:rPr>
          <w:rFonts w:ascii="Book Antiqua" w:eastAsia="等线" w:hAnsi="Book Antiqua" w:cs="Times New Roman"/>
          <w:sz w:val="24"/>
          <w:szCs w:val="24"/>
        </w:rPr>
        <w:t>In addition</w:t>
      </w:r>
      <w:r w:rsidRPr="00614EB2">
        <w:rPr>
          <w:rFonts w:ascii="Book Antiqua" w:hAnsi="Book Antiqua" w:cs="Times New Roman"/>
          <w:sz w:val="24"/>
          <w:szCs w:val="24"/>
        </w:rPr>
        <w:t xml:space="preserve">, supportive treatment </w:t>
      </w:r>
      <w:r w:rsidRPr="00614EB2">
        <w:rPr>
          <w:rFonts w:ascii="Book Antiqua" w:eastAsia="等线" w:hAnsi="Book Antiqua" w:cs="Times New Roman"/>
          <w:sz w:val="24"/>
          <w:szCs w:val="24"/>
        </w:rPr>
        <w:t>included</w:t>
      </w:r>
      <w:r w:rsidRPr="00614EB2">
        <w:rPr>
          <w:rFonts w:ascii="Book Antiqua" w:hAnsi="Book Antiqua" w:cs="Times New Roman"/>
          <w:sz w:val="24"/>
          <w:szCs w:val="24"/>
        </w:rPr>
        <w:t xml:space="preserve"> broad-spectrum antibiotics, bowel rest, microcirculation improvement</w:t>
      </w:r>
      <w:r w:rsidR="00E02351" w:rsidRPr="00614EB2">
        <w:rPr>
          <w:rFonts w:ascii="Book Antiqua" w:hAnsi="Book Antiqua" w:cs="Times New Roman"/>
          <w:sz w:val="24"/>
          <w:szCs w:val="24"/>
        </w:rPr>
        <w:t>,</w:t>
      </w:r>
      <w:r w:rsidRPr="00614EB2">
        <w:rPr>
          <w:rFonts w:ascii="Book Antiqua" w:hAnsi="Book Antiqua" w:cs="Times New Roman"/>
          <w:sz w:val="24"/>
          <w:szCs w:val="24"/>
        </w:rPr>
        <w:t xml:space="preserve"> and acidosis correction. Intensive care unit (ICU) treatment</w:t>
      </w:r>
      <w:r w:rsidRPr="00614EB2">
        <w:rPr>
          <w:rFonts w:ascii="Book Antiqua" w:eastAsia="等线" w:hAnsi="Book Antiqua" w:cs="Times New Roman"/>
          <w:sz w:val="24"/>
          <w:szCs w:val="24"/>
        </w:rPr>
        <w:t>,</w:t>
      </w:r>
      <w:r w:rsidRPr="00614EB2">
        <w:rPr>
          <w:rFonts w:ascii="Book Antiqua" w:hAnsi="Book Antiqua" w:cs="Times New Roman"/>
          <w:sz w:val="24"/>
          <w:szCs w:val="24"/>
        </w:rPr>
        <w:t xml:space="preserve"> including </w:t>
      </w:r>
      <w:r w:rsidRPr="00614EB2">
        <w:rPr>
          <w:rFonts w:ascii="Book Antiqua" w:eastAsia="等线" w:hAnsi="Book Antiqua" w:cs="Times New Roman"/>
          <w:sz w:val="24"/>
          <w:szCs w:val="24"/>
        </w:rPr>
        <w:t>fluid</w:t>
      </w:r>
      <w:r w:rsidRPr="00614EB2">
        <w:rPr>
          <w:rFonts w:ascii="Book Antiqua" w:hAnsi="Book Antiqua" w:cs="Times New Roman"/>
          <w:sz w:val="24"/>
          <w:szCs w:val="24"/>
        </w:rPr>
        <w:t xml:space="preserve"> resuscitation, multi-organ function support,</w:t>
      </w:r>
      <w:r w:rsidRPr="00614EB2">
        <w:rPr>
          <w:rFonts w:ascii="Book Antiqua" w:eastAsia="等线" w:hAnsi="Book Antiqua" w:cs="Times New Roman"/>
          <w:sz w:val="24"/>
          <w:szCs w:val="24"/>
        </w:rPr>
        <w:t xml:space="preserve"> and</w:t>
      </w:r>
      <w:r w:rsidRPr="00614EB2">
        <w:rPr>
          <w:rFonts w:ascii="Book Antiqua" w:hAnsi="Book Antiqua" w:cs="Times New Roman"/>
          <w:sz w:val="24"/>
          <w:szCs w:val="24"/>
        </w:rPr>
        <w:t xml:space="preserve"> early enteral nutrition</w:t>
      </w:r>
      <w:r w:rsidRPr="00614EB2">
        <w:rPr>
          <w:rFonts w:ascii="Book Antiqua" w:eastAsia="等线" w:hAnsi="Book Antiqua" w:cs="Times New Roman"/>
          <w:sz w:val="24"/>
          <w:szCs w:val="24"/>
        </w:rPr>
        <w:t>,</w:t>
      </w:r>
      <w:r w:rsidRPr="00614EB2">
        <w:rPr>
          <w:rFonts w:ascii="Book Antiqua" w:hAnsi="Book Antiqua" w:cs="Times New Roman"/>
          <w:sz w:val="24"/>
          <w:szCs w:val="24"/>
        </w:rPr>
        <w:t xml:space="preserve"> was initiated when indicated.</w:t>
      </w:r>
    </w:p>
    <w:p w14:paraId="5F1A172C" w14:textId="77777777" w:rsidR="00F95869" w:rsidRPr="00614EB2" w:rsidRDefault="00F95869" w:rsidP="00AA4BD4">
      <w:pPr>
        <w:autoSpaceDE w:val="0"/>
        <w:autoSpaceDN w:val="0"/>
        <w:adjustRightInd w:val="0"/>
        <w:snapToGrid w:val="0"/>
        <w:spacing w:line="360" w:lineRule="auto"/>
        <w:rPr>
          <w:rFonts w:ascii="Book Antiqua" w:hAnsi="Book Antiqua" w:cs="Times New Roman"/>
          <w:b/>
          <w:bCs/>
          <w:sz w:val="24"/>
          <w:szCs w:val="24"/>
        </w:rPr>
      </w:pPr>
    </w:p>
    <w:p w14:paraId="2BE3C892" w14:textId="59AD15CE" w:rsidR="002F4B4A" w:rsidRPr="00614EB2" w:rsidRDefault="002F4B4A" w:rsidP="00AA4BD4">
      <w:pPr>
        <w:autoSpaceDE w:val="0"/>
        <w:autoSpaceDN w:val="0"/>
        <w:adjustRightInd w:val="0"/>
        <w:snapToGrid w:val="0"/>
        <w:spacing w:line="360" w:lineRule="auto"/>
        <w:rPr>
          <w:rFonts w:ascii="Book Antiqua" w:hAnsi="Book Antiqua" w:cs="Times New Roman"/>
          <w:b/>
          <w:bCs/>
          <w:i/>
          <w:sz w:val="24"/>
          <w:szCs w:val="24"/>
        </w:rPr>
      </w:pPr>
      <w:r w:rsidRPr="00614EB2">
        <w:rPr>
          <w:rFonts w:ascii="Book Antiqua" w:hAnsi="Book Antiqua" w:cs="Times New Roman"/>
          <w:b/>
          <w:bCs/>
          <w:i/>
          <w:sz w:val="24"/>
          <w:szCs w:val="24"/>
        </w:rPr>
        <w:t xml:space="preserve">Endovascular </w:t>
      </w:r>
      <w:r w:rsidR="00281A48" w:rsidRPr="00614EB2">
        <w:rPr>
          <w:rFonts w:ascii="Book Antiqua" w:hAnsi="Book Antiqua" w:cs="Times New Roman"/>
          <w:b/>
          <w:bCs/>
          <w:i/>
          <w:sz w:val="24"/>
          <w:szCs w:val="24"/>
        </w:rPr>
        <w:t xml:space="preserve">treatment </w:t>
      </w:r>
      <w:r w:rsidR="00E02351" w:rsidRPr="00614EB2">
        <w:rPr>
          <w:rFonts w:ascii="Book Antiqua" w:hAnsi="Book Antiqua" w:cs="Times New Roman"/>
          <w:b/>
          <w:bCs/>
          <w:i/>
          <w:sz w:val="24"/>
          <w:szCs w:val="24"/>
        </w:rPr>
        <w:t xml:space="preserve">by </w:t>
      </w:r>
      <w:proofErr w:type="spellStart"/>
      <w:r w:rsidR="00281A48" w:rsidRPr="00614EB2">
        <w:rPr>
          <w:rFonts w:ascii="Book Antiqua" w:hAnsi="Book Antiqua" w:cs="Times New Roman"/>
          <w:b/>
          <w:bCs/>
          <w:i/>
          <w:sz w:val="24"/>
          <w:szCs w:val="24"/>
        </w:rPr>
        <w:t>transcatheter</w:t>
      </w:r>
      <w:proofErr w:type="spellEnd"/>
      <w:r w:rsidR="00281A48" w:rsidRPr="00614EB2">
        <w:rPr>
          <w:rFonts w:ascii="Book Antiqua" w:hAnsi="Book Antiqua" w:cs="Times New Roman"/>
          <w:b/>
          <w:bCs/>
          <w:i/>
          <w:sz w:val="24"/>
          <w:szCs w:val="24"/>
        </w:rPr>
        <w:t xml:space="preserve"> thrombolysis</w:t>
      </w:r>
    </w:p>
    <w:p w14:paraId="5C924D99" w14:textId="295C2315" w:rsidR="002F4B4A" w:rsidRPr="00614EB2" w:rsidRDefault="002F4B4A" w:rsidP="00AA4BD4">
      <w:pPr>
        <w:autoSpaceDE w:val="0"/>
        <w:autoSpaceDN w:val="0"/>
        <w:adjustRightInd w:val="0"/>
        <w:snapToGrid w:val="0"/>
        <w:spacing w:line="360" w:lineRule="auto"/>
        <w:rPr>
          <w:rFonts w:ascii="Book Antiqua" w:hAnsi="Book Antiqua" w:cs="Times New Roman"/>
          <w:kern w:val="0"/>
          <w:sz w:val="24"/>
          <w:szCs w:val="24"/>
        </w:rPr>
      </w:pPr>
      <w:r w:rsidRPr="00614EB2">
        <w:rPr>
          <w:rFonts w:ascii="Book Antiqua" w:hAnsi="Book Antiqua" w:cs="Times New Roman"/>
          <w:kern w:val="0"/>
          <w:sz w:val="24"/>
          <w:szCs w:val="24"/>
        </w:rPr>
        <w:t xml:space="preserve">Endovascular treatment approaches were chosen depending on the location of the thrombus in the portal vein and superior mesenteric vein as described </w:t>
      </w:r>
      <w:proofErr w:type="gramStart"/>
      <w:r w:rsidRPr="00614EB2">
        <w:rPr>
          <w:rFonts w:ascii="Book Antiqua" w:hAnsi="Book Antiqua" w:cs="Times New Roman"/>
          <w:kern w:val="0"/>
          <w:sz w:val="24"/>
          <w:szCs w:val="24"/>
        </w:rPr>
        <w:t>before</w:t>
      </w:r>
      <w:r w:rsidRPr="00614EB2">
        <w:rPr>
          <w:rFonts w:ascii="Book Antiqua" w:hAnsi="Book Antiqua" w:cs="Times New Roman"/>
          <w:noProof/>
          <w:kern w:val="0"/>
          <w:sz w:val="24"/>
          <w:szCs w:val="24"/>
          <w:vertAlign w:val="superscript"/>
        </w:rPr>
        <w:t>[</w:t>
      </w:r>
      <w:proofErr w:type="gramEnd"/>
      <w:r w:rsidRPr="00614EB2">
        <w:rPr>
          <w:rFonts w:ascii="Book Antiqua" w:hAnsi="Book Antiqua" w:cs="Times New Roman"/>
          <w:noProof/>
          <w:kern w:val="0"/>
          <w:sz w:val="24"/>
          <w:szCs w:val="24"/>
          <w:vertAlign w:val="superscript"/>
        </w:rPr>
        <w:t>12,17]</w:t>
      </w:r>
      <w:r w:rsidRPr="00614EB2">
        <w:rPr>
          <w:rFonts w:ascii="Book Antiqua" w:hAnsi="Book Antiqua" w:cs="Times New Roman"/>
          <w:kern w:val="0"/>
          <w:sz w:val="24"/>
          <w:szCs w:val="24"/>
        </w:rPr>
        <w:t>. For patients with patent or partially patent intrahepatic portal vein branch</w:t>
      </w:r>
      <w:r w:rsidR="00281A48" w:rsidRPr="00614EB2">
        <w:rPr>
          <w:rFonts w:ascii="Book Antiqua" w:hAnsi="Book Antiqua" w:cs="Times New Roman"/>
          <w:kern w:val="0"/>
          <w:sz w:val="24"/>
          <w:szCs w:val="24"/>
        </w:rPr>
        <w:t xml:space="preserve">es, a percutaneous </w:t>
      </w:r>
      <w:proofErr w:type="spellStart"/>
      <w:r w:rsidR="00281A48" w:rsidRPr="00614EB2">
        <w:rPr>
          <w:rFonts w:ascii="Book Antiqua" w:hAnsi="Book Antiqua" w:cs="Times New Roman"/>
          <w:kern w:val="0"/>
          <w:sz w:val="24"/>
          <w:szCs w:val="24"/>
        </w:rPr>
        <w:t>transhepatic</w:t>
      </w:r>
      <w:proofErr w:type="spellEnd"/>
      <w:r w:rsidR="00281A48" w:rsidRPr="00614EB2">
        <w:rPr>
          <w:rFonts w:ascii="Book Antiqua" w:hAnsi="Book Antiqua" w:cs="Times New Roman"/>
          <w:kern w:val="0"/>
          <w:sz w:val="24"/>
          <w:szCs w:val="24"/>
        </w:rPr>
        <w:t xml:space="preserve"> </w:t>
      </w:r>
      <w:r w:rsidRPr="00614EB2">
        <w:rPr>
          <w:rFonts w:ascii="Book Antiqua" w:hAnsi="Book Antiqua" w:cs="Times New Roman"/>
          <w:kern w:val="0"/>
          <w:sz w:val="24"/>
          <w:szCs w:val="24"/>
        </w:rPr>
        <w:t>approach or</w:t>
      </w:r>
      <w:r w:rsidR="00E02351" w:rsidRPr="00614EB2">
        <w:rPr>
          <w:rFonts w:ascii="Book Antiqua" w:hAnsi="Book Antiqua" w:cs="Times New Roman"/>
          <w:kern w:val="0"/>
          <w:sz w:val="24"/>
          <w:szCs w:val="24"/>
        </w:rPr>
        <w:t xml:space="preserve"> </w:t>
      </w:r>
      <w:r w:rsidRPr="00614EB2">
        <w:rPr>
          <w:rFonts w:ascii="Book Antiqua" w:hAnsi="Book Antiqua" w:cs="Times New Roman"/>
          <w:kern w:val="0"/>
          <w:sz w:val="24"/>
          <w:szCs w:val="24"/>
        </w:rPr>
        <w:t xml:space="preserve">trans-jugular intrahepatic portosystemic approach was preferred for direct thrombolysis of </w:t>
      </w:r>
      <w:r w:rsidRPr="00614EB2">
        <w:rPr>
          <w:rFonts w:ascii="Book Antiqua" w:hAnsi="Book Antiqua" w:cs="Times New Roman"/>
          <w:kern w:val="0"/>
          <w:sz w:val="24"/>
          <w:szCs w:val="24"/>
        </w:rPr>
        <w:lastRenderedPageBreak/>
        <w:t>the portal vein (PV)-SMV thrombosis</w:t>
      </w:r>
      <w:r w:rsidR="00E02351" w:rsidRPr="00614EB2">
        <w:rPr>
          <w:rFonts w:ascii="Book Antiqua" w:hAnsi="Book Antiqua" w:cs="Times New Roman"/>
          <w:kern w:val="0"/>
          <w:sz w:val="24"/>
          <w:szCs w:val="24"/>
        </w:rPr>
        <w:t>,</w:t>
      </w:r>
      <w:r w:rsidRPr="00614EB2">
        <w:rPr>
          <w:rFonts w:ascii="Book Antiqua" w:hAnsi="Book Antiqua" w:cs="Times New Roman"/>
          <w:kern w:val="0"/>
          <w:sz w:val="24"/>
          <w:szCs w:val="24"/>
        </w:rPr>
        <w:t xml:space="preserve"> and indirect thrombolysis alone </w:t>
      </w:r>
      <w:r w:rsidRPr="00614EB2">
        <w:rPr>
          <w:rFonts w:ascii="Book Antiqua" w:hAnsi="Book Antiqua" w:cs="Times New Roman"/>
          <w:i/>
          <w:kern w:val="0"/>
          <w:sz w:val="24"/>
          <w:szCs w:val="24"/>
        </w:rPr>
        <w:t>via</w:t>
      </w:r>
      <w:r w:rsidRPr="00614EB2">
        <w:rPr>
          <w:rFonts w:ascii="Book Antiqua" w:hAnsi="Book Antiqua" w:cs="Times New Roman"/>
          <w:kern w:val="0"/>
          <w:sz w:val="24"/>
          <w:szCs w:val="24"/>
        </w:rPr>
        <w:t xml:space="preserve"> the superior mesenteric artery (SMA) was also adopted. </w:t>
      </w:r>
      <w:r w:rsidRPr="00614EB2">
        <w:rPr>
          <w:rFonts w:ascii="Book Antiqua" w:eastAsia="等线" w:hAnsi="Book Antiqua" w:cs="Times New Roman"/>
          <w:kern w:val="0"/>
          <w:sz w:val="24"/>
          <w:szCs w:val="24"/>
        </w:rPr>
        <w:t>Moreover</w:t>
      </w:r>
      <w:r w:rsidRPr="00614EB2">
        <w:rPr>
          <w:rFonts w:ascii="Book Antiqua" w:hAnsi="Book Antiqua" w:cs="Times New Roman"/>
          <w:kern w:val="0"/>
          <w:sz w:val="24"/>
          <w:szCs w:val="24"/>
        </w:rPr>
        <w:t xml:space="preserve">, indirect thrombolysis alone </w:t>
      </w:r>
      <w:r w:rsidRPr="00614EB2">
        <w:rPr>
          <w:rFonts w:ascii="Book Antiqua" w:hAnsi="Book Antiqua" w:cs="Times New Roman"/>
          <w:i/>
          <w:kern w:val="0"/>
          <w:sz w:val="24"/>
          <w:szCs w:val="24"/>
        </w:rPr>
        <w:t>via</w:t>
      </w:r>
      <w:r w:rsidRPr="00614EB2">
        <w:rPr>
          <w:rFonts w:ascii="Book Antiqua" w:hAnsi="Book Antiqua" w:cs="Times New Roman"/>
          <w:kern w:val="0"/>
          <w:sz w:val="24"/>
          <w:szCs w:val="24"/>
        </w:rPr>
        <w:t xml:space="preserve"> </w:t>
      </w:r>
      <w:r w:rsidR="00E02351" w:rsidRPr="00614EB2">
        <w:rPr>
          <w:rFonts w:ascii="Book Antiqua" w:hAnsi="Book Antiqua" w:cs="Times New Roman"/>
          <w:kern w:val="0"/>
          <w:sz w:val="24"/>
          <w:szCs w:val="24"/>
        </w:rPr>
        <w:t xml:space="preserve">the </w:t>
      </w:r>
      <w:r w:rsidRPr="00614EB2">
        <w:rPr>
          <w:rFonts w:ascii="Book Antiqua" w:hAnsi="Book Antiqua" w:cs="Times New Roman"/>
          <w:kern w:val="0"/>
          <w:sz w:val="24"/>
          <w:szCs w:val="24"/>
        </w:rPr>
        <w:t>SMA was adopted for patients with a completely occluded PV or portal vein cavernous transformation associated with superior mesenteric vein thrombosis. A catheter was placed in the vein under the guidance of DSA</w:t>
      </w:r>
      <w:r w:rsidRPr="00614EB2">
        <w:rPr>
          <w:rFonts w:ascii="Book Antiqua" w:eastAsia="等线" w:hAnsi="Book Antiqua" w:cs="Times New Roman"/>
          <w:kern w:val="0"/>
          <w:sz w:val="24"/>
          <w:szCs w:val="24"/>
        </w:rPr>
        <w:t>,</w:t>
      </w:r>
      <w:r w:rsidRPr="00614EB2">
        <w:rPr>
          <w:rFonts w:ascii="Book Antiqua" w:hAnsi="Book Antiqua" w:cs="Times New Roman"/>
          <w:kern w:val="0"/>
          <w:sz w:val="24"/>
          <w:szCs w:val="24"/>
        </w:rPr>
        <w:t xml:space="preserve"> and the thrombi were aspirated </w:t>
      </w:r>
      <w:r w:rsidRPr="00614EB2">
        <w:rPr>
          <w:rFonts w:ascii="Book Antiqua" w:hAnsi="Book Antiqua" w:cs="Times New Roman"/>
          <w:i/>
          <w:kern w:val="0"/>
          <w:sz w:val="24"/>
          <w:szCs w:val="24"/>
        </w:rPr>
        <w:t>via</w:t>
      </w:r>
      <w:r w:rsidRPr="00614EB2">
        <w:rPr>
          <w:rFonts w:ascii="Book Antiqua" w:hAnsi="Book Antiqua" w:cs="Times New Roman"/>
          <w:kern w:val="0"/>
          <w:sz w:val="24"/>
          <w:szCs w:val="24"/>
        </w:rPr>
        <w:t xml:space="preserve"> the venous catheter. Low-molecular-weight heparin (4100 U/12 h) was administered as an anticoagulant. Urokinase</w:t>
      </w:r>
      <w:r w:rsidR="00281A48" w:rsidRPr="00614EB2">
        <w:rPr>
          <w:rFonts w:ascii="Book Antiqua" w:hAnsi="Book Antiqua" w:cs="Times New Roman"/>
          <w:kern w:val="0"/>
          <w:sz w:val="24"/>
          <w:szCs w:val="24"/>
        </w:rPr>
        <w:t xml:space="preserve"> [</w:t>
      </w:r>
      <w:r w:rsidRPr="00614EB2">
        <w:rPr>
          <w:rFonts w:ascii="Book Antiqua" w:hAnsi="Book Antiqua" w:cs="Times New Roman"/>
          <w:kern w:val="0"/>
          <w:sz w:val="24"/>
          <w:szCs w:val="24"/>
        </w:rPr>
        <w:t>(40-60</w:t>
      </w:r>
      <w:r w:rsidR="00281A48" w:rsidRPr="00614EB2">
        <w:rPr>
          <w:rFonts w:ascii="Book Antiqua" w:hAnsi="Book Antiqua" w:cs="Times New Roman"/>
          <w:kern w:val="0"/>
          <w:sz w:val="24"/>
          <w:szCs w:val="24"/>
        </w:rPr>
        <w:t>)</w:t>
      </w:r>
      <w:r w:rsidR="00B35ABD" w:rsidRPr="00614EB2">
        <w:rPr>
          <w:rFonts w:ascii="Book Antiqua" w:hAnsi="Book Antiqua" w:cs="Times New Roman"/>
          <w:kern w:val="0"/>
          <w:sz w:val="24"/>
          <w:szCs w:val="24"/>
        </w:rPr>
        <w:t xml:space="preserve"> </w:t>
      </w:r>
      <w:r w:rsidR="00281A48" w:rsidRPr="00614EB2">
        <w:rPr>
          <w:rFonts w:ascii="Book Antiqua" w:hAnsi="Book Antiqua" w:cs="Times New Roman"/>
          <w:kern w:val="0"/>
          <w:sz w:val="24"/>
          <w:szCs w:val="24"/>
        </w:rPr>
        <w:t>×</w:t>
      </w:r>
      <w:r w:rsidR="00B35ABD" w:rsidRPr="00614EB2">
        <w:rPr>
          <w:rFonts w:ascii="Book Antiqua" w:hAnsi="Book Antiqua" w:cs="Times New Roman"/>
          <w:kern w:val="0"/>
          <w:sz w:val="24"/>
          <w:szCs w:val="24"/>
        </w:rPr>
        <w:t xml:space="preserve"> </w:t>
      </w:r>
      <w:r w:rsidRPr="00614EB2">
        <w:rPr>
          <w:rFonts w:ascii="Book Antiqua" w:hAnsi="Book Antiqua" w:cs="Times New Roman"/>
          <w:kern w:val="0"/>
          <w:sz w:val="24"/>
          <w:szCs w:val="24"/>
        </w:rPr>
        <w:t>10</w:t>
      </w:r>
      <w:r w:rsidRPr="00614EB2">
        <w:rPr>
          <w:rFonts w:ascii="Book Antiqua" w:hAnsi="Book Antiqua" w:cs="Times New Roman"/>
          <w:kern w:val="0"/>
          <w:sz w:val="24"/>
          <w:szCs w:val="24"/>
          <w:vertAlign w:val="superscript"/>
        </w:rPr>
        <w:t>4</w:t>
      </w:r>
      <w:r w:rsidR="00281A48" w:rsidRPr="00614EB2">
        <w:rPr>
          <w:rFonts w:ascii="Book Antiqua" w:hAnsi="Book Antiqua" w:cs="Times New Roman"/>
          <w:kern w:val="0"/>
          <w:sz w:val="24"/>
          <w:szCs w:val="24"/>
        </w:rPr>
        <w:t xml:space="preserve"> IU/d]</w:t>
      </w:r>
      <w:r w:rsidRPr="00614EB2">
        <w:rPr>
          <w:rFonts w:ascii="Book Antiqua" w:hAnsi="Book Antiqua" w:cs="Times New Roman"/>
          <w:kern w:val="0"/>
          <w:sz w:val="24"/>
          <w:szCs w:val="24"/>
        </w:rPr>
        <w:t xml:space="preserve"> or recombinant tissue plasminogen activator (20 mg/d) was administered for 5 d for thrombolysis before angiography was repeated. If patients had stable vital signs and improved abdominal signs, thrombolytic treatment was continued for 1</w:t>
      </w:r>
      <w:r w:rsidR="00281A48" w:rsidRPr="00614EB2">
        <w:rPr>
          <w:rFonts w:ascii="Book Antiqua" w:hAnsi="Book Antiqua" w:cs="Times New Roman"/>
          <w:kern w:val="0"/>
          <w:sz w:val="24"/>
          <w:szCs w:val="24"/>
        </w:rPr>
        <w:t xml:space="preserve"> w</w:t>
      </w:r>
      <w:r w:rsidRPr="00614EB2">
        <w:rPr>
          <w:rFonts w:ascii="Book Antiqua" w:hAnsi="Book Antiqua" w:cs="Times New Roman"/>
          <w:kern w:val="0"/>
          <w:sz w:val="24"/>
          <w:szCs w:val="24"/>
        </w:rPr>
        <w:t xml:space="preserve">k. </w:t>
      </w:r>
      <w:r w:rsidR="00E02351" w:rsidRPr="00614EB2">
        <w:rPr>
          <w:rFonts w:ascii="Book Antiqua" w:hAnsi="Book Antiqua" w:cs="Times New Roman"/>
          <w:kern w:val="0"/>
          <w:sz w:val="24"/>
          <w:szCs w:val="24"/>
        </w:rPr>
        <w:t>C</w:t>
      </w:r>
      <w:r w:rsidRPr="00614EB2">
        <w:rPr>
          <w:rFonts w:ascii="Book Antiqua" w:hAnsi="Book Antiqua" w:cs="Times New Roman"/>
          <w:kern w:val="0"/>
          <w:sz w:val="24"/>
          <w:szCs w:val="24"/>
        </w:rPr>
        <w:t>ontrast-enhanced abdominal CT</w:t>
      </w:r>
      <w:r w:rsidR="00E02351" w:rsidRPr="00614EB2">
        <w:rPr>
          <w:rFonts w:ascii="Book Antiqua" w:hAnsi="Book Antiqua" w:cs="Times New Roman"/>
          <w:kern w:val="0"/>
          <w:sz w:val="24"/>
          <w:szCs w:val="24"/>
        </w:rPr>
        <w:t xml:space="preserve"> </w:t>
      </w:r>
      <w:r w:rsidRPr="00614EB2">
        <w:rPr>
          <w:rFonts w:ascii="Book Antiqua" w:hAnsi="Book Antiqua" w:cs="Times New Roman"/>
          <w:kern w:val="0"/>
          <w:sz w:val="24"/>
          <w:szCs w:val="24"/>
        </w:rPr>
        <w:t>and DSA were repeated to assess the abdominal and intestinal integrity. In patients who developed severe/diffuse peritonitis alongside worsening vital signs and hemodynamic instability, surgical intervention was required.</w:t>
      </w:r>
    </w:p>
    <w:p w14:paraId="06F7DC1D" w14:textId="77777777" w:rsidR="00F95869" w:rsidRPr="00614EB2" w:rsidRDefault="00F95869" w:rsidP="00AA4BD4">
      <w:pPr>
        <w:autoSpaceDE w:val="0"/>
        <w:autoSpaceDN w:val="0"/>
        <w:adjustRightInd w:val="0"/>
        <w:snapToGrid w:val="0"/>
        <w:spacing w:line="360" w:lineRule="auto"/>
        <w:rPr>
          <w:rFonts w:ascii="Book Antiqua" w:hAnsi="Book Antiqua" w:cs="Times New Roman"/>
          <w:b/>
          <w:bCs/>
          <w:sz w:val="24"/>
          <w:szCs w:val="24"/>
        </w:rPr>
      </w:pPr>
    </w:p>
    <w:p w14:paraId="73B7C823" w14:textId="2A4B39EA" w:rsidR="002F4B4A" w:rsidRPr="00614EB2" w:rsidRDefault="002F4B4A" w:rsidP="00AA4BD4">
      <w:pPr>
        <w:autoSpaceDE w:val="0"/>
        <w:autoSpaceDN w:val="0"/>
        <w:adjustRightInd w:val="0"/>
        <w:snapToGrid w:val="0"/>
        <w:spacing w:line="360" w:lineRule="auto"/>
        <w:rPr>
          <w:rFonts w:ascii="Book Antiqua" w:hAnsi="Book Antiqua" w:cs="Times New Roman"/>
          <w:b/>
          <w:bCs/>
          <w:i/>
          <w:sz w:val="24"/>
          <w:szCs w:val="24"/>
        </w:rPr>
      </w:pPr>
      <w:r w:rsidRPr="00614EB2">
        <w:rPr>
          <w:rFonts w:ascii="Book Antiqua" w:hAnsi="Book Antiqua" w:cs="Times New Roman"/>
          <w:b/>
          <w:bCs/>
          <w:i/>
          <w:sz w:val="24"/>
          <w:szCs w:val="24"/>
        </w:rPr>
        <w:t xml:space="preserve">Surgical </w:t>
      </w:r>
      <w:r w:rsidR="00281A48" w:rsidRPr="00614EB2">
        <w:rPr>
          <w:rFonts w:ascii="Book Antiqua" w:hAnsi="Book Antiqua" w:cs="Times New Roman"/>
          <w:b/>
          <w:bCs/>
          <w:i/>
          <w:sz w:val="24"/>
          <w:szCs w:val="24"/>
        </w:rPr>
        <w:t>resection of irreversible intestinal ischemia</w:t>
      </w:r>
    </w:p>
    <w:p w14:paraId="6C85D395" w14:textId="34D5330C" w:rsidR="002F4B4A" w:rsidRPr="00614EB2" w:rsidRDefault="002F4B4A" w:rsidP="00AA4BD4">
      <w:pPr>
        <w:autoSpaceDE w:val="0"/>
        <w:autoSpaceDN w:val="0"/>
        <w:adjustRightInd w:val="0"/>
        <w:snapToGrid w:val="0"/>
        <w:spacing w:line="360" w:lineRule="auto"/>
        <w:rPr>
          <w:rFonts w:ascii="Book Antiqua" w:hAnsi="Book Antiqua" w:cs="Times New Roman"/>
          <w:sz w:val="24"/>
          <w:szCs w:val="24"/>
        </w:rPr>
      </w:pPr>
      <w:r w:rsidRPr="00614EB2">
        <w:rPr>
          <w:rFonts w:ascii="Book Antiqua" w:hAnsi="Book Antiqua" w:cs="Times New Roman"/>
          <w:sz w:val="24"/>
          <w:szCs w:val="24"/>
        </w:rPr>
        <w:t xml:space="preserve">Damage control surgery was indicated during or after transcatheter thrombolytic therapy if there were signs </w:t>
      </w:r>
      <w:r w:rsidRPr="00614EB2">
        <w:rPr>
          <w:rFonts w:ascii="Book Antiqua" w:eastAsia="等线" w:hAnsi="Book Antiqua" w:cs="Times New Roman"/>
          <w:sz w:val="24"/>
          <w:szCs w:val="24"/>
        </w:rPr>
        <w:t xml:space="preserve">of </w:t>
      </w:r>
      <w:r w:rsidRPr="00614EB2">
        <w:rPr>
          <w:rFonts w:ascii="Book Antiqua" w:hAnsi="Book Antiqua" w:cs="Times New Roman"/>
          <w:sz w:val="24"/>
          <w:szCs w:val="24"/>
        </w:rPr>
        <w:t>irreversible intestinal ischemia</w:t>
      </w:r>
      <w:r w:rsidRPr="00614EB2">
        <w:rPr>
          <w:rFonts w:ascii="Book Antiqua" w:eastAsia="等线" w:hAnsi="Book Antiqua" w:cs="Times New Roman"/>
          <w:sz w:val="24"/>
          <w:szCs w:val="24"/>
        </w:rPr>
        <w:t>,</w:t>
      </w:r>
      <w:r w:rsidRPr="00614EB2">
        <w:rPr>
          <w:rFonts w:ascii="Book Antiqua" w:hAnsi="Book Antiqua" w:cs="Times New Roman"/>
          <w:sz w:val="24"/>
          <w:szCs w:val="24"/>
        </w:rPr>
        <w:t xml:space="preserve"> including intestinal necrosis and postischemic intestinal stenosis</w:t>
      </w:r>
      <w:r w:rsidRPr="00614EB2">
        <w:rPr>
          <w:rFonts w:ascii="Book Antiqua" w:hAnsi="Book Antiqua" w:cs="Times New Roman"/>
          <w:noProof/>
          <w:sz w:val="24"/>
          <w:szCs w:val="24"/>
          <w:vertAlign w:val="superscript"/>
        </w:rPr>
        <w:t>[20,21]</w:t>
      </w:r>
      <w:r w:rsidRPr="00614EB2">
        <w:rPr>
          <w:rFonts w:ascii="Book Antiqua" w:hAnsi="Book Antiqua" w:cs="Times New Roman"/>
          <w:sz w:val="24"/>
          <w:szCs w:val="24"/>
        </w:rPr>
        <w:t xml:space="preserve"> (Figure 2).</w:t>
      </w:r>
    </w:p>
    <w:p w14:paraId="6512F87B" w14:textId="4EBA9BDE" w:rsidR="002F4B4A" w:rsidRPr="00614EB2" w:rsidRDefault="002F4B4A" w:rsidP="00AA4BD4">
      <w:pPr>
        <w:autoSpaceDE w:val="0"/>
        <w:autoSpaceDN w:val="0"/>
        <w:adjustRightInd w:val="0"/>
        <w:snapToGrid w:val="0"/>
        <w:spacing w:line="360" w:lineRule="auto"/>
        <w:ind w:firstLineChars="100" w:firstLine="240"/>
        <w:rPr>
          <w:rFonts w:ascii="Book Antiqua" w:hAnsi="Book Antiqua" w:cs="Times New Roman"/>
          <w:kern w:val="0"/>
          <w:sz w:val="24"/>
          <w:szCs w:val="24"/>
        </w:rPr>
      </w:pPr>
      <w:r w:rsidRPr="00614EB2">
        <w:rPr>
          <w:rFonts w:ascii="Book Antiqua" w:hAnsi="Book Antiqua" w:cs="Times New Roman"/>
          <w:b/>
          <w:sz w:val="24"/>
          <w:szCs w:val="24"/>
        </w:rPr>
        <w:t>Intestinal necrosis</w:t>
      </w:r>
      <w:r w:rsidRPr="00614EB2">
        <w:rPr>
          <w:rFonts w:ascii="Book Antiqua" w:hAnsi="Book Antiqua" w:cs="Times New Roman"/>
          <w:sz w:val="24"/>
          <w:szCs w:val="24"/>
        </w:rPr>
        <w:t xml:space="preserve"> (Figure 2A)</w:t>
      </w:r>
      <w:r w:rsidRPr="00614EB2">
        <w:rPr>
          <w:rFonts w:ascii="Book Antiqua" w:hAnsi="Book Antiqua" w:cs="Times New Roman"/>
          <w:b/>
          <w:sz w:val="24"/>
          <w:szCs w:val="24"/>
        </w:rPr>
        <w:t>:</w:t>
      </w:r>
      <w:r w:rsidRPr="00614EB2">
        <w:rPr>
          <w:rFonts w:ascii="Book Antiqua" w:hAnsi="Book Antiqua" w:cs="Times New Roman"/>
          <w:sz w:val="24"/>
          <w:szCs w:val="24"/>
        </w:rPr>
        <w:t xml:space="preserve"> </w:t>
      </w:r>
      <w:r w:rsidRPr="00614EB2">
        <w:rPr>
          <w:rFonts w:ascii="Book Antiqua" w:hAnsi="Book Antiqua" w:cs="Times New Roman"/>
          <w:kern w:val="0"/>
          <w:sz w:val="24"/>
          <w:szCs w:val="24"/>
        </w:rPr>
        <w:t xml:space="preserve">Surgical procedures included resection of the necrotic bowel and reservation of the suspected necrotic small bowel. </w:t>
      </w:r>
      <w:r w:rsidRPr="00614EB2">
        <w:rPr>
          <w:rFonts w:ascii="Book Antiqua" w:eastAsia="等线" w:hAnsi="Book Antiqua" w:cs="Times New Roman"/>
          <w:kern w:val="0"/>
          <w:sz w:val="24"/>
          <w:szCs w:val="24"/>
        </w:rPr>
        <w:t xml:space="preserve">To </w:t>
      </w:r>
      <w:r w:rsidRPr="00614EB2">
        <w:rPr>
          <w:rFonts w:ascii="Book Antiqua" w:hAnsi="Book Antiqua" w:cs="Times New Roman"/>
          <w:kern w:val="0"/>
          <w:sz w:val="24"/>
          <w:szCs w:val="24"/>
        </w:rPr>
        <w:t>determine the patency of the intestine, distal or proximal stomas were created. In the presence of intraabdominal hypertension, the abdomen was left open. Abdominal closure was performed once the intraabdominal pressure returned to a normal range. Patients were transferred to the ICU following surgery, where patients received organ support therapy to restore homeostatic balance. A definite intestinal anastomosis was performed after the patient completely recovered from the acute phase and was on a full oral diet.</w:t>
      </w:r>
    </w:p>
    <w:p w14:paraId="23D3828B" w14:textId="2022E6AD" w:rsidR="002F4B4A" w:rsidRPr="00614EB2" w:rsidRDefault="002F4B4A" w:rsidP="00AA4BD4">
      <w:pPr>
        <w:autoSpaceDE w:val="0"/>
        <w:autoSpaceDN w:val="0"/>
        <w:adjustRightInd w:val="0"/>
        <w:snapToGrid w:val="0"/>
        <w:spacing w:line="360" w:lineRule="auto"/>
        <w:ind w:firstLineChars="100" w:firstLine="240"/>
        <w:rPr>
          <w:rFonts w:ascii="Book Antiqua" w:hAnsi="Book Antiqua" w:cs="Times New Roman"/>
          <w:kern w:val="0"/>
          <w:sz w:val="24"/>
          <w:szCs w:val="24"/>
        </w:rPr>
      </w:pPr>
      <w:proofErr w:type="spellStart"/>
      <w:r w:rsidRPr="00614EB2">
        <w:rPr>
          <w:rFonts w:ascii="Book Antiqua" w:hAnsi="Book Antiqua" w:cs="Times New Roman"/>
          <w:b/>
          <w:kern w:val="0"/>
          <w:sz w:val="24"/>
          <w:szCs w:val="24"/>
        </w:rPr>
        <w:lastRenderedPageBreak/>
        <w:t>P</w:t>
      </w:r>
      <w:r w:rsidR="00281A48" w:rsidRPr="00614EB2">
        <w:rPr>
          <w:rFonts w:ascii="Book Antiqua" w:hAnsi="Book Antiqua" w:cs="Times New Roman"/>
          <w:b/>
          <w:kern w:val="0"/>
          <w:sz w:val="24"/>
          <w:szCs w:val="24"/>
        </w:rPr>
        <w:t>ostischemic</w:t>
      </w:r>
      <w:proofErr w:type="spellEnd"/>
      <w:r w:rsidR="00281A48" w:rsidRPr="00614EB2">
        <w:rPr>
          <w:rFonts w:ascii="Book Antiqua" w:hAnsi="Book Antiqua" w:cs="Times New Roman"/>
          <w:b/>
          <w:kern w:val="0"/>
          <w:sz w:val="24"/>
          <w:szCs w:val="24"/>
        </w:rPr>
        <w:t xml:space="preserve"> intestinal stenosis</w:t>
      </w:r>
      <w:r w:rsidRPr="00614EB2">
        <w:rPr>
          <w:rFonts w:ascii="Book Antiqua" w:hAnsi="Book Antiqua" w:cs="Times New Roman"/>
          <w:kern w:val="0"/>
          <w:sz w:val="24"/>
          <w:szCs w:val="24"/>
        </w:rPr>
        <w:t xml:space="preserve"> </w:t>
      </w:r>
      <w:r w:rsidRPr="00614EB2">
        <w:rPr>
          <w:rFonts w:ascii="Book Antiqua" w:hAnsi="Book Antiqua" w:cs="Times New Roman"/>
          <w:sz w:val="24"/>
          <w:szCs w:val="24"/>
        </w:rPr>
        <w:t>(Figure 2B)</w:t>
      </w:r>
      <w:r w:rsidRPr="00614EB2">
        <w:rPr>
          <w:rFonts w:ascii="Book Antiqua" w:hAnsi="Book Antiqua" w:cs="Times New Roman"/>
          <w:b/>
          <w:kern w:val="0"/>
          <w:sz w:val="24"/>
          <w:szCs w:val="24"/>
        </w:rPr>
        <w:t>:</w:t>
      </w:r>
      <w:r w:rsidRPr="00614EB2">
        <w:rPr>
          <w:rFonts w:ascii="Book Antiqua" w:hAnsi="Book Antiqua" w:cs="Times New Roman"/>
          <w:kern w:val="0"/>
          <w:sz w:val="24"/>
          <w:szCs w:val="24"/>
        </w:rPr>
        <w:t xml:space="preserve"> Close monitoring of </w:t>
      </w:r>
      <w:r w:rsidR="00281A48" w:rsidRPr="00614EB2">
        <w:rPr>
          <w:rFonts w:ascii="Book Antiqua" w:hAnsi="Book Antiqua" w:cs="Times New Roman"/>
          <w:kern w:val="0"/>
          <w:sz w:val="24"/>
          <w:szCs w:val="24"/>
        </w:rPr>
        <w:t>postischemic intestinal stenosis</w:t>
      </w:r>
      <w:r w:rsidRPr="00614EB2">
        <w:rPr>
          <w:rFonts w:ascii="Book Antiqua" w:hAnsi="Book Antiqua" w:cs="Times New Roman"/>
          <w:kern w:val="0"/>
          <w:sz w:val="24"/>
          <w:szCs w:val="24"/>
        </w:rPr>
        <w:t xml:space="preserve"> was carried out in AMVT patients who got symptom alleviation after TT. </w:t>
      </w:r>
      <w:r w:rsidRPr="00614EB2">
        <w:rPr>
          <w:rFonts w:ascii="Book Antiqua" w:hAnsi="Book Antiqua" w:cs="Times New Roman"/>
          <w:sz w:val="24"/>
          <w:szCs w:val="24"/>
        </w:rPr>
        <w:t>Intolerance to enteral nutrition or oral diet, symptoms of ileus</w:t>
      </w:r>
      <w:r w:rsidR="00E02351" w:rsidRPr="00614EB2">
        <w:rPr>
          <w:rFonts w:ascii="Book Antiqua" w:hAnsi="Book Antiqua" w:cs="Times New Roman"/>
          <w:sz w:val="24"/>
          <w:szCs w:val="24"/>
        </w:rPr>
        <w:t>,</w:t>
      </w:r>
      <w:r w:rsidRPr="00614EB2">
        <w:rPr>
          <w:rFonts w:ascii="Book Antiqua" w:hAnsi="Book Antiqua" w:cs="Times New Roman"/>
          <w:sz w:val="24"/>
          <w:szCs w:val="24"/>
        </w:rPr>
        <w:t xml:space="preserve"> and confirmed intestinal stricture </w:t>
      </w:r>
      <w:r w:rsidR="00E02351" w:rsidRPr="00614EB2">
        <w:rPr>
          <w:rFonts w:ascii="Book Antiqua" w:hAnsi="Book Antiqua" w:cs="Times New Roman"/>
          <w:sz w:val="24"/>
          <w:szCs w:val="24"/>
        </w:rPr>
        <w:t>by</w:t>
      </w:r>
      <w:r w:rsidRPr="00614EB2">
        <w:rPr>
          <w:rFonts w:ascii="Book Antiqua" w:hAnsi="Book Antiqua" w:cs="Times New Roman"/>
          <w:sz w:val="24"/>
          <w:szCs w:val="24"/>
        </w:rPr>
        <w:t xml:space="preserve"> CT</w:t>
      </w:r>
      <w:r w:rsidR="00E02351" w:rsidRPr="00614EB2">
        <w:rPr>
          <w:rFonts w:ascii="Book Antiqua" w:hAnsi="Book Antiqua" w:cs="Times New Roman"/>
          <w:sz w:val="24"/>
          <w:szCs w:val="24"/>
        </w:rPr>
        <w:t xml:space="preserve"> </w:t>
      </w:r>
      <w:r w:rsidRPr="00614EB2">
        <w:rPr>
          <w:rFonts w:ascii="Book Antiqua" w:hAnsi="Book Antiqua" w:cs="Times New Roman"/>
          <w:sz w:val="24"/>
          <w:szCs w:val="24"/>
        </w:rPr>
        <w:t xml:space="preserve">and </w:t>
      </w:r>
      <w:proofErr w:type="spellStart"/>
      <w:r w:rsidRPr="00614EB2">
        <w:rPr>
          <w:rFonts w:ascii="Book Antiqua" w:hAnsi="Book Antiqua" w:cs="Times New Roman"/>
          <w:sz w:val="24"/>
          <w:szCs w:val="24"/>
        </w:rPr>
        <w:t>enterography</w:t>
      </w:r>
      <w:proofErr w:type="spellEnd"/>
      <w:r w:rsidRPr="00614EB2">
        <w:rPr>
          <w:rFonts w:ascii="Book Antiqua" w:hAnsi="Book Antiqua" w:cs="Times New Roman"/>
          <w:sz w:val="24"/>
          <w:szCs w:val="24"/>
        </w:rPr>
        <w:t xml:space="preserve"> were used to help with the diagnosis. Close follow-up, anticoagulation, </w:t>
      </w:r>
      <w:r w:rsidR="004B6A90" w:rsidRPr="00614EB2">
        <w:rPr>
          <w:rFonts w:ascii="Book Antiqua" w:hAnsi="Book Antiqua" w:cs="Times New Roman"/>
          <w:sz w:val="24"/>
          <w:szCs w:val="24"/>
        </w:rPr>
        <w:t xml:space="preserve">and </w:t>
      </w:r>
      <w:r w:rsidR="00A402EB" w:rsidRPr="00614EB2">
        <w:rPr>
          <w:rFonts w:ascii="Book Antiqua" w:hAnsi="Book Antiqua" w:cs="Times New Roman"/>
          <w:sz w:val="24"/>
          <w:szCs w:val="24"/>
        </w:rPr>
        <w:t>correction</w:t>
      </w:r>
      <w:r w:rsidR="00971DF7" w:rsidRPr="00614EB2">
        <w:rPr>
          <w:rFonts w:ascii="Book Antiqua" w:hAnsi="Book Antiqua" w:cs="Times New Roman"/>
          <w:sz w:val="24"/>
          <w:szCs w:val="24"/>
        </w:rPr>
        <w:t>s</w:t>
      </w:r>
      <w:r w:rsidR="00A402EB" w:rsidRPr="00614EB2">
        <w:rPr>
          <w:rFonts w:ascii="Book Antiqua" w:hAnsi="Book Antiqua" w:cs="Times New Roman"/>
          <w:sz w:val="24"/>
          <w:szCs w:val="24"/>
        </w:rPr>
        <w:t xml:space="preserve"> of </w:t>
      </w:r>
      <w:r w:rsidRPr="00614EB2">
        <w:rPr>
          <w:rFonts w:ascii="Book Antiqua" w:hAnsi="Book Antiqua" w:cs="Times New Roman"/>
          <w:sz w:val="24"/>
          <w:szCs w:val="24"/>
        </w:rPr>
        <w:t>malnutrition and water and electrolyte imbalance were initiated. Planned laparotomy was indicated</w:t>
      </w:r>
      <w:r w:rsidRPr="00614EB2">
        <w:rPr>
          <w:rFonts w:ascii="Book Antiqua" w:eastAsia="等线" w:hAnsi="Book Antiqua" w:cs="Times New Roman"/>
          <w:sz w:val="24"/>
          <w:szCs w:val="24"/>
        </w:rPr>
        <w:t>,</w:t>
      </w:r>
      <w:r w:rsidRPr="00614EB2">
        <w:rPr>
          <w:rFonts w:ascii="Book Antiqua" w:hAnsi="Book Antiqua" w:cs="Times New Roman"/>
          <w:sz w:val="24"/>
          <w:szCs w:val="24"/>
        </w:rPr>
        <w:t xml:space="preserve"> and resection of </w:t>
      </w:r>
      <w:r w:rsidRPr="00614EB2">
        <w:rPr>
          <w:rFonts w:ascii="Book Antiqua" w:eastAsia="等线" w:hAnsi="Book Antiqua" w:cs="Times New Roman"/>
          <w:sz w:val="24"/>
          <w:szCs w:val="24"/>
        </w:rPr>
        <w:t xml:space="preserve">the </w:t>
      </w:r>
      <w:r w:rsidRPr="00614EB2">
        <w:rPr>
          <w:rFonts w:ascii="Book Antiqua" w:hAnsi="Book Antiqua" w:cs="Times New Roman"/>
          <w:sz w:val="24"/>
          <w:szCs w:val="24"/>
        </w:rPr>
        <w:t>irreversible stricture in the intestine was warranted.</w:t>
      </w:r>
    </w:p>
    <w:p w14:paraId="6DC3F1F0" w14:textId="77777777" w:rsidR="00F95869" w:rsidRPr="00614EB2" w:rsidRDefault="00F95869" w:rsidP="00AA4BD4">
      <w:pPr>
        <w:adjustRightInd w:val="0"/>
        <w:snapToGrid w:val="0"/>
        <w:spacing w:line="360" w:lineRule="auto"/>
        <w:rPr>
          <w:rFonts w:ascii="Book Antiqua" w:hAnsi="Book Antiqua" w:cs="Times New Roman"/>
          <w:b/>
          <w:bCs/>
          <w:sz w:val="24"/>
          <w:szCs w:val="24"/>
        </w:rPr>
      </w:pPr>
    </w:p>
    <w:p w14:paraId="0443CBA4" w14:textId="77777777" w:rsidR="002F4B4A" w:rsidRPr="00614EB2" w:rsidRDefault="002F4B4A" w:rsidP="00AA4BD4">
      <w:pPr>
        <w:adjustRightInd w:val="0"/>
        <w:snapToGrid w:val="0"/>
        <w:spacing w:line="360" w:lineRule="auto"/>
        <w:rPr>
          <w:rFonts w:ascii="Book Antiqua" w:hAnsi="Book Antiqua" w:cs="Times New Roman"/>
          <w:b/>
          <w:bCs/>
          <w:i/>
          <w:sz w:val="24"/>
          <w:szCs w:val="24"/>
        </w:rPr>
      </w:pPr>
      <w:r w:rsidRPr="00614EB2">
        <w:rPr>
          <w:rFonts w:ascii="Book Antiqua" w:hAnsi="Book Antiqua" w:cs="Times New Roman"/>
          <w:b/>
          <w:bCs/>
          <w:i/>
          <w:sz w:val="24"/>
          <w:szCs w:val="24"/>
        </w:rPr>
        <w:t>Data collection</w:t>
      </w:r>
    </w:p>
    <w:p w14:paraId="37E80E72" w14:textId="4EE1E322" w:rsidR="002F4B4A" w:rsidRPr="00614EB2" w:rsidRDefault="002F4B4A" w:rsidP="00AA4BD4">
      <w:pPr>
        <w:autoSpaceDE w:val="0"/>
        <w:autoSpaceDN w:val="0"/>
        <w:adjustRightInd w:val="0"/>
        <w:snapToGrid w:val="0"/>
        <w:spacing w:line="360" w:lineRule="auto"/>
        <w:rPr>
          <w:rFonts w:ascii="Book Antiqua" w:hAnsi="Book Antiqua" w:cs="Times New Roman"/>
          <w:sz w:val="24"/>
          <w:szCs w:val="24"/>
        </w:rPr>
      </w:pPr>
      <w:r w:rsidRPr="00614EB2">
        <w:rPr>
          <w:rFonts w:ascii="Book Antiqua" w:hAnsi="Book Antiqua" w:cs="Times New Roman"/>
          <w:sz w:val="24"/>
          <w:szCs w:val="24"/>
        </w:rPr>
        <w:t xml:space="preserve">The collected data were as follows: </w:t>
      </w:r>
      <w:r w:rsidR="004B6A90" w:rsidRPr="00614EB2">
        <w:rPr>
          <w:rFonts w:ascii="Book Antiqua" w:hAnsi="Book Antiqua" w:cs="Times New Roman"/>
          <w:sz w:val="24"/>
          <w:szCs w:val="24"/>
        </w:rPr>
        <w:t>Sex</w:t>
      </w:r>
      <w:r w:rsidRPr="00614EB2">
        <w:rPr>
          <w:rFonts w:ascii="Book Antiqua" w:hAnsi="Book Antiqua" w:cs="Times New Roman"/>
          <w:sz w:val="24"/>
          <w:szCs w:val="24"/>
        </w:rPr>
        <w:t>, age, thrombosis risk factors (</w:t>
      </w:r>
      <w:r w:rsidR="00D6587F" w:rsidRPr="00614EB2">
        <w:rPr>
          <w:rFonts w:ascii="Book Antiqua" w:hAnsi="Book Antiqua"/>
          <w:i/>
          <w:color w:val="000000" w:themeColor="text1"/>
          <w:sz w:val="24"/>
          <w:szCs w:val="24"/>
        </w:rPr>
        <w:t>e.g.</w:t>
      </w:r>
      <w:r w:rsidRPr="00614EB2">
        <w:rPr>
          <w:rFonts w:ascii="Book Antiqua" w:hAnsi="Book Antiqua" w:cs="Times New Roman"/>
          <w:sz w:val="24"/>
          <w:szCs w:val="24"/>
        </w:rPr>
        <w:t>, active smoking, history of thrombosis, history of abdominal surgery</w:t>
      </w:r>
      <w:r w:rsidR="004B6A90" w:rsidRPr="00614EB2">
        <w:rPr>
          <w:rFonts w:ascii="Book Antiqua" w:hAnsi="Book Antiqua" w:cs="Times New Roman"/>
          <w:sz w:val="24"/>
          <w:szCs w:val="24"/>
        </w:rPr>
        <w:t>,</w:t>
      </w:r>
      <w:r w:rsidRPr="00614EB2">
        <w:rPr>
          <w:rFonts w:ascii="Book Antiqua" w:hAnsi="Book Antiqua" w:cs="Times New Roman"/>
          <w:sz w:val="24"/>
          <w:szCs w:val="24"/>
        </w:rPr>
        <w:t xml:space="preserve"> and liver cirrhosis), thrombosis distribution, vital signs, hematochezia, results of abdominal examination, Acute Physiology and Chronic Health Evaluation</w:t>
      </w:r>
      <w:r w:rsidR="00C23591" w:rsidRPr="00614EB2">
        <w:rPr>
          <w:rFonts w:ascii="Book Antiqua" w:hAnsi="Book Antiqua" w:cs="Times New Roman"/>
          <w:sz w:val="24"/>
          <w:szCs w:val="24"/>
        </w:rPr>
        <w:t xml:space="preserve"> (APACHE)</w:t>
      </w:r>
      <w:r w:rsidR="0090538A" w:rsidRPr="00614EB2">
        <w:rPr>
          <w:rFonts w:ascii="Book Antiqua" w:hAnsi="Book Antiqua" w:cs="Times New Roman"/>
          <w:sz w:val="24"/>
          <w:szCs w:val="24"/>
        </w:rPr>
        <w:t xml:space="preserve"> II </w:t>
      </w:r>
      <w:r w:rsidRPr="00614EB2">
        <w:rPr>
          <w:rFonts w:ascii="Book Antiqua" w:hAnsi="Book Antiqua" w:cs="Times New Roman"/>
          <w:sz w:val="24"/>
          <w:szCs w:val="24"/>
        </w:rPr>
        <w:t>score, laboratory test values, findings of abdominal CT scanning on admission or before TT, length of stay, treatment outcomes (</w:t>
      </w:r>
      <w:r w:rsidRPr="00614EB2">
        <w:rPr>
          <w:rFonts w:ascii="Book Antiqua" w:hAnsi="Book Antiqua" w:cs="Times New Roman"/>
          <w:i/>
          <w:sz w:val="24"/>
          <w:szCs w:val="24"/>
        </w:rPr>
        <w:t>i.e.</w:t>
      </w:r>
      <w:r w:rsidRPr="00614EB2">
        <w:rPr>
          <w:rFonts w:ascii="Book Antiqua" w:hAnsi="Book Antiqua" w:cs="Times New Roman"/>
          <w:sz w:val="24"/>
          <w:szCs w:val="24"/>
        </w:rPr>
        <w:t>, length of resected bowel</w:t>
      </w:r>
      <w:r w:rsidR="004B6A90" w:rsidRPr="00614EB2">
        <w:rPr>
          <w:rFonts w:ascii="Book Antiqua" w:hAnsi="Book Antiqua" w:cs="Times New Roman"/>
          <w:sz w:val="24"/>
          <w:szCs w:val="24"/>
        </w:rPr>
        <w:t xml:space="preserve"> and </w:t>
      </w:r>
      <w:r w:rsidRPr="00614EB2">
        <w:rPr>
          <w:rFonts w:ascii="Book Antiqua" w:hAnsi="Book Antiqua" w:cs="Times New Roman"/>
          <w:sz w:val="24"/>
          <w:szCs w:val="24"/>
        </w:rPr>
        <w:t>30-d and 1-year mortality) and compli</w:t>
      </w:r>
      <w:r w:rsidR="00281A48" w:rsidRPr="00614EB2">
        <w:rPr>
          <w:rFonts w:ascii="Book Antiqua" w:hAnsi="Book Antiqua" w:cs="Times New Roman"/>
          <w:sz w:val="24"/>
          <w:szCs w:val="24"/>
        </w:rPr>
        <w:t>cations [</w:t>
      </w:r>
      <w:r w:rsidRPr="00614EB2">
        <w:rPr>
          <w:rFonts w:ascii="Book Antiqua" w:hAnsi="Book Antiqua" w:cs="Times New Roman"/>
          <w:i/>
          <w:sz w:val="24"/>
          <w:szCs w:val="24"/>
        </w:rPr>
        <w:t>i.e.</w:t>
      </w:r>
      <w:r w:rsidRPr="00614EB2">
        <w:rPr>
          <w:rFonts w:ascii="Book Antiqua" w:hAnsi="Book Antiqua" w:cs="Times New Roman"/>
          <w:sz w:val="24"/>
          <w:szCs w:val="24"/>
        </w:rPr>
        <w:t>, sepsis, anastomotic or parastomal leakage, acute respiratory distress syndrome</w:t>
      </w:r>
      <w:r w:rsidR="00281A48" w:rsidRPr="00614EB2">
        <w:rPr>
          <w:rFonts w:ascii="Book Antiqua" w:hAnsi="Book Antiqua" w:cs="Times New Roman"/>
          <w:sz w:val="24"/>
          <w:szCs w:val="24"/>
        </w:rPr>
        <w:t>, acute kidney injury</w:t>
      </w:r>
      <w:r w:rsidR="004B6A90" w:rsidRPr="00614EB2">
        <w:rPr>
          <w:rFonts w:ascii="Book Antiqua" w:hAnsi="Book Antiqua" w:cs="Times New Roman"/>
          <w:sz w:val="24"/>
          <w:szCs w:val="24"/>
        </w:rPr>
        <w:t>,</w:t>
      </w:r>
      <w:r w:rsidRPr="00614EB2">
        <w:rPr>
          <w:rFonts w:ascii="Book Antiqua" w:hAnsi="Book Antiqua" w:cs="Times New Roman"/>
          <w:sz w:val="24"/>
          <w:szCs w:val="24"/>
        </w:rPr>
        <w:t xml:space="preserve"> and multiple or</w:t>
      </w:r>
      <w:r w:rsidR="00281A48" w:rsidRPr="00614EB2">
        <w:rPr>
          <w:rFonts w:ascii="Book Antiqua" w:hAnsi="Book Antiqua" w:cs="Times New Roman"/>
          <w:sz w:val="24"/>
          <w:szCs w:val="24"/>
        </w:rPr>
        <w:t>gan dysfunction syndrome (MODS)]</w:t>
      </w:r>
      <w:r w:rsidRPr="00614EB2">
        <w:rPr>
          <w:rFonts w:ascii="Book Antiqua" w:hAnsi="Book Antiqua" w:cs="Times New Roman"/>
          <w:sz w:val="24"/>
          <w:szCs w:val="24"/>
        </w:rPr>
        <w:t>.</w:t>
      </w:r>
    </w:p>
    <w:p w14:paraId="1125873E" w14:textId="77777777" w:rsidR="00F95869" w:rsidRPr="00614EB2" w:rsidRDefault="00F95869" w:rsidP="00AA4BD4">
      <w:pPr>
        <w:autoSpaceDE w:val="0"/>
        <w:autoSpaceDN w:val="0"/>
        <w:adjustRightInd w:val="0"/>
        <w:snapToGrid w:val="0"/>
        <w:spacing w:line="360" w:lineRule="auto"/>
        <w:rPr>
          <w:rFonts w:ascii="Book Antiqua" w:hAnsi="Book Antiqua" w:cs="Times New Roman"/>
          <w:b/>
          <w:bCs/>
          <w:sz w:val="24"/>
          <w:szCs w:val="24"/>
        </w:rPr>
      </w:pPr>
    </w:p>
    <w:p w14:paraId="5C7F0A46" w14:textId="77777777" w:rsidR="002F4B4A" w:rsidRPr="00614EB2" w:rsidRDefault="002F4B4A" w:rsidP="00AA4BD4">
      <w:pPr>
        <w:autoSpaceDE w:val="0"/>
        <w:autoSpaceDN w:val="0"/>
        <w:adjustRightInd w:val="0"/>
        <w:snapToGrid w:val="0"/>
        <w:spacing w:line="360" w:lineRule="auto"/>
        <w:rPr>
          <w:rFonts w:ascii="Book Antiqua" w:hAnsi="Book Antiqua" w:cs="Times New Roman"/>
          <w:b/>
          <w:bCs/>
          <w:i/>
          <w:sz w:val="24"/>
          <w:szCs w:val="24"/>
        </w:rPr>
      </w:pPr>
      <w:r w:rsidRPr="00614EB2">
        <w:rPr>
          <w:rFonts w:ascii="Book Antiqua" w:hAnsi="Book Antiqua" w:cs="Times New Roman"/>
          <w:b/>
          <w:bCs/>
          <w:i/>
          <w:sz w:val="24"/>
          <w:szCs w:val="24"/>
        </w:rPr>
        <w:t>Statistical analysis</w:t>
      </w:r>
    </w:p>
    <w:p w14:paraId="10B9F7A0" w14:textId="78CA1710" w:rsidR="002F4B4A" w:rsidRPr="00614EB2" w:rsidRDefault="002F4B4A" w:rsidP="00AA4BD4">
      <w:pPr>
        <w:autoSpaceDE w:val="0"/>
        <w:autoSpaceDN w:val="0"/>
        <w:adjustRightInd w:val="0"/>
        <w:snapToGrid w:val="0"/>
        <w:spacing w:line="360" w:lineRule="auto"/>
        <w:rPr>
          <w:rFonts w:ascii="Book Antiqua" w:hAnsi="Book Antiqua" w:cs="Times New Roman"/>
          <w:sz w:val="24"/>
          <w:szCs w:val="24"/>
        </w:rPr>
      </w:pPr>
      <w:bookmarkStart w:id="14" w:name="_Hlk38786245"/>
      <w:r w:rsidRPr="00614EB2">
        <w:rPr>
          <w:rFonts w:ascii="Book Antiqua" w:hAnsi="Book Antiqua" w:cs="Times New Roman"/>
          <w:sz w:val="24"/>
          <w:szCs w:val="24"/>
        </w:rPr>
        <w:t>Quantitative variables</w:t>
      </w:r>
      <w:bookmarkEnd w:id="14"/>
      <w:r w:rsidRPr="00614EB2">
        <w:rPr>
          <w:rFonts w:ascii="Book Antiqua" w:hAnsi="Book Antiqua" w:cs="Times New Roman"/>
          <w:sz w:val="24"/>
          <w:szCs w:val="24"/>
        </w:rPr>
        <w:t xml:space="preserve"> </w:t>
      </w:r>
      <w:r w:rsidR="004B6A90" w:rsidRPr="00614EB2">
        <w:rPr>
          <w:rFonts w:ascii="Book Antiqua" w:hAnsi="Book Antiqua" w:cs="Times New Roman"/>
          <w:sz w:val="24"/>
          <w:szCs w:val="24"/>
        </w:rPr>
        <w:t xml:space="preserve">are </w:t>
      </w:r>
      <w:r w:rsidRPr="00614EB2">
        <w:rPr>
          <w:rFonts w:ascii="Book Antiqua" w:hAnsi="Book Antiqua" w:cs="Times New Roman"/>
          <w:sz w:val="24"/>
          <w:szCs w:val="24"/>
        </w:rPr>
        <w:t>expressed as the mean ± SD or</w:t>
      </w:r>
      <w:r w:rsidR="00281A48" w:rsidRPr="00614EB2">
        <w:rPr>
          <w:rFonts w:ascii="Book Antiqua" w:hAnsi="Book Antiqua" w:cs="Times New Roman"/>
          <w:sz w:val="24"/>
          <w:szCs w:val="24"/>
        </w:rPr>
        <w:t xml:space="preserve"> median and interquartile range</w:t>
      </w:r>
      <w:r w:rsidRPr="00614EB2">
        <w:rPr>
          <w:rFonts w:ascii="Book Antiqua" w:hAnsi="Book Antiqua" w:cs="Times New Roman"/>
          <w:sz w:val="24"/>
          <w:szCs w:val="24"/>
        </w:rPr>
        <w:t xml:space="preserve"> according to distributions after Shapiro-Wilk test. Categorical variables </w:t>
      </w:r>
      <w:r w:rsidR="004B6A90" w:rsidRPr="00614EB2">
        <w:rPr>
          <w:rFonts w:ascii="Book Antiqua" w:hAnsi="Book Antiqua" w:cs="Times New Roman"/>
          <w:sz w:val="24"/>
          <w:szCs w:val="24"/>
        </w:rPr>
        <w:t xml:space="preserve">are </w:t>
      </w:r>
      <w:r w:rsidRPr="00614EB2">
        <w:rPr>
          <w:rFonts w:ascii="Book Antiqua" w:hAnsi="Book Antiqua" w:cs="Times New Roman"/>
          <w:sz w:val="24"/>
          <w:szCs w:val="24"/>
        </w:rPr>
        <w:t xml:space="preserve">expressed as absolute and relative frequencies. Comparisons between groups of independent quantitative variables were performed using Student’s </w:t>
      </w:r>
      <w:r w:rsidRPr="00614EB2">
        <w:rPr>
          <w:rFonts w:ascii="Book Antiqua" w:hAnsi="Book Antiqua"/>
          <w:i/>
          <w:color w:val="000000" w:themeColor="text1"/>
          <w:sz w:val="24"/>
          <w:szCs w:val="24"/>
        </w:rPr>
        <w:t>t</w:t>
      </w:r>
      <w:r w:rsidRPr="00614EB2">
        <w:rPr>
          <w:rFonts w:ascii="Book Antiqua" w:hAnsi="Book Antiqua" w:cs="Times New Roman"/>
          <w:sz w:val="24"/>
          <w:szCs w:val="24"/>
        </w:rPr>
        <w:t xml:space="preserve">-tests or Mann–Whitney tests. Comparisons between groups of qualitative variables were performed using the </w:t>
      </w:r>
      <w:r w:rsidR="00281A48" w:rsidRPr="00614EB2">
        <w:rPr>
          <w:rFonts w:ascii="Book Antiqua" w:hAnsi="Book Antiqua" w:cs="Times New Roman"/>
          <w:i/>
          <w:sz w:val="24"/>
          <w:szCs w:val="24"/>
        </w:rPr>
        <w:t>χ</w:t>
      </w:r>
      <w:r w:rsidR="00281A48" w:rsidRPr="00614EB2">
        <w:rPr>
          <w:rFonts w:ascii="Book Antiqua" w:hAnsi="Book Antiqua" w:cs="Times New Roman"/>
          <w:sz w:val="24"/>
          <w:szCs w:val="24"/>
          <w:vertAlign w:val="superscript"/>
        </w:rPr>
        <w:t>2</w:t>
      </w:r>
      <w:r w:rsidRPr="00614EB2">
        <w:rPr>
          <w:rFonts w:ascii="Book Antiqua" w:hAnsi="Book Antiqua" w:cs="Times New Roman"/>
          <w:sz w:val="24"/>
          <w:szCs w:val="24"/>
        </w:rPr>
        <w:t xml:space="preserve"> test or </w:t>
      </w:r>
      <w:r w:rsidRPr="00614EB2">
        <w:rPr>
          <w:rFonts w:ascii="Book Antiqua" w:eastAsia="等线" w:hAnsi="Book Antiqua" w:cs="Times New Roman"/>
          <w:sz w:val="24"/>
          <w:szCs w:val="24"/>
        </w:rPr>
        <w:t>Fisher’s</w:t>
      </w:r>
      <w:r w:rsidRPr="00614EB2">
        <w:rPr>
          <w:rFonts w:ascii="Book Antiqua" w:hAnsi="Book Antiqua" w:cs="Times New Roman"/>
          <w:sz w:val="24"/>
          <w:szCs w:val="24"/>
        </w:rPr>
        <w:t xml:space="preserve"> exact test when appropriate. A multivariate analysis of variables was conducted using a binary logistic regression test to determine the independent variables that predicted irreversible intestinal ischemia leading to resection</w:t>
      </w:r>
      <w:r w:rsidRPr="00614EB2">
        <w:rPr>
          <w:rFonts w:ascii="Book Antiqua" w:eastAsia="等线" w:hAnsi="Book Antiqua" w:cs="Times New Roman"/>
          <w:sz w:val="24"/>
          <w:szCs w:val="24"/>
        </w:rPr>
        <w:t>,</w:t>
      </w:r>
      <w:r w:rsidRPr="00614EB2">
        <w:rPr>
          <w:rFonts w:ascii="Book Antiqua" w:hAnsi="Book Antiqua" w:cs="Times New Roman"/>
          <w:sz w:val="24"/>
          <w:szCs w:val="24"/>
        </w:rPr>
        <w:t xml:space="preserve"> and</w:t>
      </w:r>
      <w:r w:rsidRPr="00614EB2">
        <w:rPr>
          <w:rFonts w:ascii="Book Antiqua" w:eastAsia="等线" w:hAnsi="Book Antiqua" w:cs="Times New Roman"/>
          <w:sz w:val="24"/>
          <w:szCs w:val="24"/>
        </w:rPr>
        <w:t xml:space="preserve"> the</w:t>
      </w:r>
      <w:r w:rsidRPr="00614EB2">
        <w:rPr>
          <w:rFonts w:ascii="Book Antiqua" w:hAnsi="Book Antiqua" w:cs="Times New Roman"/>
          <w:sz w:val="24"/>
          <w:szCs w:val="24"/>
        </w:rPr>
        <w:t xml:space="preserve"> results are shown as odds </w:t>
      </w:r>
      <w:r w:rsidRPr="00614EB2">
        <w:rPr>
          <w:rFonts w:ascii="Book Antiqua" w:eastAsia="等线" w:hAnsi="Book Antiqua" w:cs="Times New Roman"/>
          <w:sz w:val="24"/>
          <w:szCs w:val="24"/>
        </w:rPr>
        <w:t>ratios (ORs</w:t>
      </w:r>
      <w:r w:rsidRPr="00614EB2">
        <w:rPr>
          <w:rFonts w:ascii="Book Antiqua" w:hAnsi="Book Antiqua" w:cs="Times New Roman"/>
          <w:sz w:val="24"/>
          <w:szCs w:val="24"/>
        </w:rPr>
        <w:t xml:space="preserve">) </w:t>
      </w:r>
      <w:r w:rsidR="004B6A90" w:rsidRPr="00614EB2">
        <w:rPr>
          <w:rFonts w:ascii="Book Antiqua" w:hAnsi="Book Antiqua" w:cs="Times New Roman"/>
          <w:sz w:val="24"/>
          <w:szCs w:val="24"/>
        </w:rPr>
        <w:t xml:space="preserve">and </w:t>
      </w:r>
      <w:r w:rsidRPr="00614EB2">
        <w:rPr>
          <w:rFonts w:ascii="Book Antiqua" w:hAnsi="Book Antiqua" w:cs="Times New Roman"/>
          <w:sz w:val="24"/>
          <w:szCs w:val="24"/>
        </w:rPr>
        <w:t xml:space="preserve">95% </w:t>
      </w:r>
      <w:r w:rsidRPr="00614EB2">
        <w:rPr>
          <w:rFonts w:ascii="Book Antiqua" w:hAnsi="Book Antiqua" w:cs="Times New Roman"/>
          <w:sz w:val="24"/>
          <w:szCs w:val="24"/>
        </w:rPr>
        <w:lastRenderedPageBreak/>
        <w:t xml:space="preserve">confidence </w:t>
      </w:r>
      <w:r w:rsidRPr="00614EB2">
        <w:rPr>
          <w:rFonts w:ascii="Book Antiqua" w:eastAsia="等线" w:hAnsi="Book Antiqua" w:cs="Times New Roman"/>
          <w:sz w:val="24"/>
          <w:szCs w:val="24"/>
        </w:rPr>
        <w:t>intervals</w:t>
      </w:r>
      <w:r w:rsidR="004B6A90" w:rsidRPr="00614EB2">
        <w:rPr>
          <w:rFonts w:ascii="Book Antiqua" w:eastAsia="等线" w:hAnsi="Book Antiqua" w:cs="Times New Roman"/>
          <w:sz w:val="24"/>
          <w:szCs w:val="24"/>
        </w:rPr>
        <w:t xml:space="preserve"> (</w:t>
      </w:r>
      <w:r w:rsidR="0033563F" w:rsidRPr="00614EB2">
        <w:rPr>
          <w:rFonts w:ascii="Book Antiqua" w:eastAsia="等线" w:hAnsi="Book Antiqua" w:cs="Times New Roman"/>
          <w:sz w:val="24"/>
          <w:szCs w:val="24"/>
        </w:rPr>
        <w:t>CI</w:t>
      </w:r>
      <w:r w:rsidR="007A6B90" w:rsidRPr="00614EB2">
        <w:rPr>
          <w:rFonts w:ascii="Book Antiqua" w:eastAsia="等线" w:hAnsi="Book Antiqua" w:cs="Times New Roman"/>
          <w:sz w:val="24"/>
          <w:szCs w:val="24"/>
        </w:rPr>
        <w:t>s</w:t>
      </w:r>
      <w:r w:rsidRPr="00614EB2">
        <w:rPr>
          <w:rFonts w:ascii="Book Antiqua" w:hAnsi="Book Antiqua" w:cs="Times New Roman"/>
          <w:sz w:val="24"/>
          <w:szCs w:val="24"/>
        </w:rPr>
        <w:t xml:space="preserve">). The accuracy of this </w:t>
      </w:r>
      <w:r w:rsidRPr="00614EB2">
        <w:rPr>
          <w:rFonts w:ascii="Book Antiqua" w:eastAsia="等线" w:hAnsi="Book Antiqua" w:cs="Times New Roman"/>
          <w:sz w:val="24"/>
          <w:szCs w:val="24"/>
        </w:rPr>
        <w:t>model</w:t>
      </w:r>
      <w:r w:rsidRPr="00614EB2">
        <w:rPr>
          <w:rFonts w:ascii="Book Antiqua" w:hAnsi="Book Antiqua" w:cs="Times New Roman"/>
          <w:sz w:val="24"/>
          <w:szCs w:val="24"/>
        </w:rPr>
        <w:t xml:space="preserve"> was further evaluated using a receiver operating </w:t>
      </w:r>
      <w:r w:rsidRPr="00614EB2">
        <w:rPr>
          <w:rFonts w:ascii="Book Antiqua" w:eastAsia="等线" w:hAnsi="Book Antiqua" w:cs="Times New Roman"/>
          <w:sz w:val="24"/>
          <w:szCs w:val="24"/>
        </w:rPr>
        <w:t>characteristic</w:t>
      </w:r>
      <w:r w:rsidRPr="00614EB2">
        <w:rPr>
          <w:rFonts w:ascii="Book Antiqua" w:hAnsi="Book Antiqua" w:cs="Times New Roman"/>
          <w:sz w:val="24"/>
          <w:szCs w:val="24"/>
        </w:rPr>
        <w:t xml:space="preserve"> (ROC) curve. A </w:t>
      </w:r>
      <w:r w:rsidRPr="00614EB2">
        <w:rPr>
          <w:rFonts w:ascii="Book Antiqua" w:hAnsi="Book Antiqua"/>
          <w:i/>
          <w:color w:val="000000" w:themeColor="text1"/>
          <w:sz w:val="24"/>
          <w:szCs w:val="24"/>
        </w:rPr>
        <w:t>P</w:t>
      </w:r>
      <w:r w:rsidRPr="00614EB2">
        <w:rPr>
          <w:rFonts w:ascii="Book Antiqua" w:hAnsi="Book Antiqua" w:cs="Times New Roman"/>
          <w:sz w:val="24"/>
          <w:szCs w:val="24"/>
        </w:rPr>
        <w:t xml:space="preserve"> -value less than 0.05 was considered significant. All </w:t>
      </w:r>
      <w:r w:rsidRPr="00614EB2">
        <w:rPr>
          <w:rFonts w:ascii="Book Antiqua" w:eastAsia="等线" w:hAnsi="Book Antiqua" w:cs="Times New Roman"/>
          <w:sz w:val="24"/>
          <w:szCs w:val="24"/>
        </w:rPr>
        <w:t>analyses were</w:t>
      </w:r>
      <w:r w:rsidRPr="00614EB2">
        <w:rPr>
          <w:rFonts w:ascii="Book Antiqua" w:hAnsi="Book Antiqua" w:cs="Times New Roman"/>
          <w:sz w:val="24"/>
          <w:szCs w:val="24"/>
        </w:rPr>
        <w:t xml:space="preserve"> performed using SPSS version 17.0 software (SPSS Inc., Chicago, IL</w:t>
      </w:r>
      <w:r w:rsidR="00281A48" w:rsidRPr="00614EB2">
        <w:rPr>
          <w:rFonts w:ascii="Book Antiqua" w:hAnsi="Book Antiqua" w:cs="Times New Roman"/>
          <w:sz w:val="24"/>
          <w:szCs w:val="24"/>
        </w:rPr>
        <w:t>, United States</w:t>
      </w:r>
      <w:r w:rsidRPr="00614EB2">
        <w:rPr>
          <w:rFonts w:ascii="Book Antiqua" w:hAnsi="Book Antiqua" w:cs="Times New Roman"/>
          <w:sz w:val="24"/>
          <w:szCs w:val="24"/>
        </w:rPr>
        <w:t>).</w:t>
      </w:r>
    </w:p>
    <w:p w14:paraId="67C1FD29" w14:textId="77777777" w:rsidR="00F95869" w:rsidRPr="00614EB2" w:rsidRDefault="00F95869" w:rsidP="00AA4BD4">
      <w:pPr>
        <w:adjustRightInd w:val="0"/>
        <w:snapToGrid w:val="0"/>
        <w:spacing w:line="360" w:lineRule="auto"/>
        <w:rPr>
          <w:rFonts w:ascii="Book Antiqua" w:hAnsi="Book Antiqua"/>
          <w:b/>
          <w:color w:val="000000" w:themeColor="text1"/>
          <w:sz w:val="24"/>
          <w:szCs w:val="24"/>
          <w:u w:val="single"/>
        </w:rPr>
      </w:pPr>
    </w:p>
    <w:p w14:paraId="495D6095" w14:textId="77777777" w:rsidR="002F4B4A" w:rsidRPr="00614EB2" w:rsidRDefault="002F4B4A" w:rsidP="00AA4BD4">
      <w:pPr>
        <w:adjustRightInd w:val="0"/>
        <w:snapToGrid w:val="0"/>
        <w:spacing w:line="360" w:lineRule="auto"/>
        <w:rPr>
          <w:rFonts w:ascii="Book Antiqua" w:hAnsi="Book Antiqua"/>
          <w:b/>
          <w:color w:val="000000" w:themeColor="text1"/>
          <w:sz w:val="24"/>
          <w:szCs w:val="24"/>
          <w:u w:val="single"/>
        </w:rPr>
      </w:pPr>
      <w:r w:rsidRPr="00614EB2">
        <w:rPr>
          <w:rFonts w:ascii="Book Antiqua" w:hAnsi="Book Antiqua"/>
          <w:b/>
          <w:color w:val="000000" w:themeColor="text1"/>
          <w:sz w:val="24"/>
          <w:szCs w:val="24"/>
          <w:u w:val="single"/>
        </w:rPr>
        <w:t>RESULTS</w:t>
      </w:r>
    </w:p>
    <w:p w14:paraId="1E4F1B75" w14:textId="77777777" w:rsidR="002F4B4A" w:rsidRPr="00614EB2" w:rsidRDefault="002F4B4A" w:rsidP="00AA4BD4">
      <w:pPr>
        <w:autoSpaceDE w:val="0"/>
        <w:autoSpaceDN w:val="0"/>
        <w:adjustRightInd w:val="0"/>
        <w:snapToGrid w:val="0"/>
        <w:spacing w:line="360" w:lineRule="auto"/>
        <w:rPr>
          <w:rFonts w:ascii="Book Antiqua" w:hAnsi="Book Antiqua" w:cs="Times New Roman"/>
          <w:b/>
          <w:bCs/>
          <w:i/>
          <w:sz w:val="24"/>
          <w:szCs w:val="24"/>
        </w:rPr>
      </w:pPr>
      <w:r w:rsidRPr="00614EB2">
        <w:rPr>
          <w:rFonts w:ascii="Book Antiqua" w:hAnsi="Book Antiqua" w:cs="Times New Roman"/>
          <w:b/>
          <w:bCs/>
          <w:i/>
          <w:sz w:val="24"/>
          <w:szCs w:val="24"/>
        </w:rPr>
        <w:t>Patient characteristics</w:t>
      </w:r>
    </w:p>
    <w:p w14:paraId="5BDD1D7C" w14:textId="6FB3535E" w:rsidR="002F4B4A" w:rsidRPr="00614EB2" w:rsidRDefault="002F4B4A" w:rsidP="00AA4BD4">
      <w:pPr>
        <w:autoSpaceDE w:val="0"/>
        <w:autoSpaceDN w:val="0"/>
        <w:adjustRightInd w:val="0"/>
        <w:snapToGrid w:val="0"/>
        <w:spacing w:line="360" w:lineRule="auto"/>
        <w:rPr>
          <w:rFonts w:ascii="Book Antiqua" w:hAnsi="Book Antiqua" w:cs="Times New Roman"/>
          <w:sz w:val="24"/>
          <w:szCs w:val="24"/>
        </w:rPr>
      </w:pPr>
      <w:r w:rsidRPr="00614EB2">
        <w:rPr>
          <w:rFonts w:ascii="Book Antiqua" w:hAnsi="Book Antiqua" w:cs="Times New Roman"/>
          <w:sz w:val="24"/>
          <w:szCs w:val="24"/>
        </w:rPr>
        <w:t>From January 2010 to October 2017, a total o</w:t>
      </w:r>
      <w:r w:rsidR="00710F2B" w:rsidRPr="00614EB2">
        <w:rPr>
          <w:rFonts w:ascii="Book Antiqua" w:hAnsi="Book Antiqua" w:cs="Times New Roman"/>
          <w:sz w:val="24"/>
          <w:szCs w:val="24"/>
        </w:rPr>
        <w:t>f 58 consecutive patients [</w:t>
      </w:r>
      <w:r w:rsidRPr="00614EB2">
        <w:rPr>
          <w:rFonts w:ascii="Book Antiqua" w:hAnsi="Book Antiqua" w:cs="Times New Roman"/>
          <w:sz w:val="24"/>
          <w:szCs w:val="24"/>
        </w:rPr>
        <w:t>39</w:t>
      </w:r>
      <w:r w:rsidRPr="00614EB2">
        <w:rPr>
          <w:rFonts w:ascii="Book Antiqua" w:eastAsia="等线" w:hAnsi="Book Antiqua" w:cs="Times New Roman"/>
          <w:sz w:val="24"/>
          <w:szCs w:val="24"/>
        </w:rPr>
        <w:t xml:space="preserve"> </w:t>
      </w:r>
      <w:r w:rsidR="00710F2B" w:rsidRPr="00614EB2">
        <w:rPr>
          <w:rFonts w:ascii="Book Antiqua" w:hAnsi="Book Antiqua" w:cs="Times New Roman"/>
          <w:sz w:val="24"/>
          <w:szCs w:val="24"/>
        </w:rPr>
        <w:t>(67.2%) males]</w:t>
      </w:r>
      <w:r w:rsidRPr="00614EB2">
        <w:rPr>
          <w:rFonts w:ascii="Book Antiqua" w:hAnsi="Book Antiqua" w:cs="Times New Roman"/>
          <w:sz w:val="24"/>
          <w:szCs w:val="24"/>
        </w:rPr>
        <w:t xml:space="preserve"> were included. The mean age of </w:t>
      </w:r>
      <w:r w:rsidRPr="00614EB2">
        <w:rPr>
          <w:rFonts w:ascii="Book Antiqua" w:eastAsia="等线" w:hAnsi="Book Antiqua" w:cs="Times New Roman"/>
          <w:sz w:val="24"/>
          <w:szCs w:val="24"/>
        </w:rPr>
        <w:t xml:space="preserve">the </w:t>
      </w:r>
      <w:r w:rsidRPr="00614EB2">
        <w:rPr>
          <w:rFonts w:ascii="Book Antiqua" w:hAnsi="Book Antiqua" w:cs="Times New Roman"/>
          <w:sz w:val="24"/>
          <w:szCs w:val="24"/>
        </w:rPr>
        <w:t>patients was 45</w:t>
      </w:r>
      <w:r w:rsidR="0081061D" w:rsidRPr="00614EB2">
        <w:rPr>
          <w:rFonts w:ascii="Book Antiqua" w:hAnsi="Book Antiqua" w:cs="Times New Roman"/>
          <w:sz w:val="24"/>
          <w:szCs w:val="24"/>
        </w:rPr>
        <w:t xml:space="preserve"> </w:t>
      </w:r>
      <w:r w:rsidRPr="00614EB2">
        <w:rPr>
          <w:rFonts w:ascii="Book Antiqua" w:hAnsi="Book Antiqua" w:cs="Times New Roman"/>
          <w:sz w:val="24"/>
          <w:szCs w:val="24"/>
        </w:rPr>
        <w:t>±</w:t>
      </w:r>
      <w:r w:rsidR="0081061D" w:rsidRPr="00614EB2">
        <w:rPr>
          <w:rFonts w:ascii="Book Antiqua" w:hAnsi="Book Antiqua" w:cs="Times New Roman"/>
          <w:sz w:val="24"/>
          <w:szCs w:val="24"/>
        </w:rPr>
        <w:t xml:space="preserve"> </w:t>
      </w:r>
      <w:r w:rsidRPr="00614EB2">
        <w:rPr>
          <w:rFonts w:ascii="Book Antiqua" w:hAnsi="Book Antiqua" w:cs="Times New Roman"/>
          <w:sz w:val="24"/>
          <w:szCs w:val="24"/>
        </w:rPr>
        <w:t xml:space="preserve">12.4 years. </w:t>
      </w:r>
      <w:r w:rsidRPr="00614EB2">
        <w:rPr>
          <w:rFonts w:ascii="Book Antiqua" w:eastAsia="等线" w:hAnsi="Book Antiqua" w:cs="Times New Roman"/>
          <w:sz w:val="24"/>
          <w:szCs w:val="24"/>
        </w:rPr>
        <w:t>The patients’</w:t>
      </w:r>
      <w:r w:rsidRPr="00614EB2">
        <w:rPr>
          <w:rFonts w:ascii="Book Antiqua" w:hAnsi="Book Antiqua" w:cs="Times New Roman"/>
          <w:sz w:val="24"/>
          <w:szCs w:val="24"/>
        </w:rPr>
        <w:t xml:space="preserve"> baseline characteri</w:t>
      </w:r>
      <w:r w:rsidR="00710F2B" w:rsidRPr="00614EB2">
        <w:rPr>
          <w:rFonts w:ascii="Book Antiqua" w:hAnsi="Book Antiqua" w:cs="Times New Roman"/>
          <w:sz w:val="24"/>
          <w:szCs w:val="24"/>
        </w:rPr>
        <w:t>stics are described in Table 1.</w:t>
      </w:r>
    </w:p>
    <w:p w14:paraId="4CC110E9" w14:textId="68208E46" w:rsidR="002F4B4A" w:rsidRPr="00614EB2" w:rsidRDefault="002F4B4A" w:rsidP="00AA4BD4">
      <w:pPr>
        <w:autoSpaceDE w:val="0"/>
        <w:autoSpaceDN w:val="0"/>
        <w:adjustRightInd w:val="0"/>
        <w:snapToGrid w:val="0"/>
        <w:spacing w:line="360" w:lineRule="auto"/>
        <w:ind w:firstLineChars="100" w:firstLine="240"/>
        <w:rPr>
          <w:rFonts w:ascii="Book Antiqua" w:hAnsi="Book Antiqua" w:cs="Times New Roman"/>
          <w:sz w:val="24"/>
          <w:szCs w:val="24"/>
        </w:rPr>
      </w:pPr>
      <w:r w:rsidRPr="00614EB2">
        <w:rPr>
          <w:rFonts w:ascii="Book Antiqua" w:hAnsi="Book Antiqua" w:cs="Times New Roman"/>
          <w:sz w:val="24"/>
          <w:szCs w:val="24"/>
        </w:rPr>
        <w:t>TT was initiated 22.5 h after systemic anticoagulation. A total of 42 (72.4%) patients underwent arteriovenous combined thrombolysis</w:t>
      </w:r>
      <w:r w:rsidRPr="00614EB2">
        <w:rPr>
          <w:rFonts w:ascii="Book Antiqua" w:eastAsia="等线" w:hAnsi="Book Antiqua" w:cs="Times New Roman"/>
          <w:sz w:val="24"/>
          <w:szCs w:val="24"/>
        </w:rPr>
        <w:t>,</w:t>
      </w:r>
      <w:r w:rsidRPr="00614EB2">
        <w:rPr>
          <w:rFonts w:ascii="Book Antiqua" w:hAnsi="Book Antiqua" w:cs="Times New Roman"/>
          <w:sz w:val="24"/>
          <w:szCs w:val="24"/>
        </w:rPr>
        <w:t xml:space="preserve"> and 16 (27.6) underwent arterial thrombolysis alone. After recanalization, exploratory laparotomies were performed in 24 patients, and 22 patients underwent resection of the infarcted intestine.</w:t>
      </w:r>
      <w:r w:rsidRPr="00614EB2">
        <w:rPr>
          <w:rFonts w:ascii="Book Antiqua" w:eastAsia="等线" w:hAnsi="Book Antiqua" w:cs="Times New Roman"/>
          <w:sz w:val="24"/>
          <w:szCs w:val="24"/>
        </w:rPr>
        <w:t xml:space="preserve"> In addition</w:t>
      </w:r>
      <w:r w:rsidRPr="00614EB2">
        <w:rPr>
          <w:rFonts w:ascii="Book Antiqua" w:hAnsi="Book Antiqua" w:cs="Times New Roman"/>
          <w:sz w:val="24"/>
          <w:szCs w:val="24"/>
        </w:rPr>
        <w:t xml:space="preserve">, planned laparotomy was also performed in 10 patients with </w:t>
      </w:r>
      <w:r w:rsidRPr="00614EB2">
        <w:rPr>
          <w:rFonts w:ascii="Book Antiqua" w:eastAsia="等线" w:hAnsi="Book Antiqua" w:cs="Times New Roman"/>
          <w:sz w:val="24"/>
          <w:szCs w:val="24"/>
        </w:rPr>
        <w:t>postischemic</w:t>
      </w:r>
      <w:r w:rsidRPr="00614EB2">
        <w:rPr>
          <w:rFonts w:ascii="Book Antiqua" w:hAnsi="Book Antiqua" w:cs="Times New Roman"/>
          <w:sz w:val="24"/>
          <w:szCs w:val="24"/>
        </w:rPr>
        <w:t xml:space="preserve"> intestinal stenosis later</w:t>
      </w:r>
      <w:r w:rsidRPr="00614EB2">
        <w:rPr>
          <w:rFonts w:ascii="Book Antiqua" w:eastAsia="等线" w:hAnsi="Book Antiqua" w:cs="Times New Roman"/>
          <w:sz w:val="24"/>
          <w:szCs w:val="24"/>
        </w:rPr>
        <w:t>,</w:t>
      </w:r>
      <w:r w:rsidRPr="00614EB2">
        <w:rPr>
          <w:rFonts w:ascii="Book Antiqua" w:hAnsi="Book Antiqua" w:cs="Times New Roman"/>
          <w:sz w:val="24"/>
          <w:szCs w:val="24"/>
        </w:rPr>
        <w:t xml:space="preserve"> and </w:t>
      </w:r>
      <w:r w:rsidRPr="00614EB2">
        <w:rPr>
          <w:rFonts w:ascii="Book Antiqua" w:eastAsia="等线" w:hAnsi="Book Antiqua" w:cs="Times New Roman"/>
          <w:sz w:val="24"/>
          <w:szCs w:val="24"/>
        </w:rPr>
        <w:t xml:space="preserve">the </w:t>
      </w:r>
      <w:r w:rsidRPr="00614EB2">
        <w:rPr>
          <w:rFonts w:ascii="Book Antiqua" w:hAnsi="Book Antiqua" w:cs="Times New Roman"/>
          <w:sz w:val="24"/>
          <w:szCs w:val="24"/>
        </w:rPr>
        <w:t>involved stenosed bowel was resected. Eventually, 32 (55.2%) patients underwent resection of irreversible ischemic intestines, and 26 (44.8%)</w:t>
      </w:r>
      <w:r w:rsidR="00D5373E" w:rsidRPr="00614EB2">
        <w:rPr>
          <w:rFonts w:ascii="Book Antiqua" w:hAnsi="Book Antiqua" w:cs="Times New Roman"/>
          <w:sz w:val="24"/>
          <w:szCs w:val="24"/>
        </w:rPr>
        <w:t xml:space="preserve"> </w:t>
      </w:r>
      <w:r w:rsidRPr="00614EB2">
        <w:rPr>
          <w:rFonts w:ascii="Book Antiqua" w:hAnsi="Book Antiqua" w:cs="Times New Roman"/>
          <w:sz w:val="24"/>
          <w:szCs w:val="24"/>
        </w:rPr>
        <w:t>did not undergo resection.</w:t>
      </w:r>
    </w:p>
    <w:p w14:paraId="25B2A5F2" w14:textId="43FF0758" w:rsidR="002F4B4A" w:rsidRPr="00614EB2" w:rsidRDefault="002F4B4A" w:rsidP="00AA4BD4">
      <w:pPr>
        <w:autoSpaceDE w:val="0"/>
        <w:autoSpaceDN w:val="0"/>
        <w:adjustRightInd w:val="0"/>
        <w:snapToGrid w:val="0"/>
        <w:spacing w:line="360" w:lineRule="auto"/>
        <w:ind w:firstLineChars="100" w:firstLine="240"/>
        <w:rPr>
          <w:rFonts w:ascii="Book Antiqua" w:hAnsi="Book Antiqua" w:cs="Times New Roman"/>
          <w:sz w:val="24"/>
          <w:szCs w:val="24"/>
        </w:rPr>
      </w:pPr>
      <w:r w:rsidRPr="00614EB2">
        <w:rPr>
          <w:rFonts w:ascii="Book Antiqua" w:hAnsi="Book Antiqua" w:cs="Times New Roman"/>
          <w:sz w:val="24"/>
          <w:szCs w:val="24"/>
        </w:rPr>
        <w:t xml:space="preserve">There were no significant differences in age or sex between patients with and without irreversible intestinal ischemia (Table 1). </w:t>
      </w:r>
      <w:r w:rsidRPr="00614EB2">
        <w:rPr>
          <w:rFonts w:ascii="Book Antiqua" w:eastAsia="等线" w:hAnsi="Book Antiqua" w:cs="Times New Roman"/>
          <w:sz w:val="24"/>
          <w:szCs w:val="24"/>
        </w:rPr>
        <w:t>Moreover</w:t>
      </w:r>
      <w:r w:rsidRPr="00614EB2">
        <w:rPr>
          <w:rFonts w:ascii="Book Antiqua" w:hAnsi="Book Antiqua" w:cs="Times New Roman"/>
          <w:sz w:val="24"/>
          <w:szCs w:val="24"/>
        </w:rPr>
        <w:t>, no significant difference was found in the thrombosis distribution or transcatheter thrombolytic therapy (including the initiation time, choice of thrombolytic approach</w:t>
      </w:r>
      <w:r w:rsidR="00D5373E" w:rsidRPr="00614EB2">
        <w:rPr>
          <w:rFonts w:ascii="Book Antiqua" w:hAnsi="Book Antiqua" w:cs="Times New Roman"/>
          <w:sz w:val="24"/>
          <w:szCs w:val="24"/>
        </w:rPr>
        <w:t>,</w:t>
      </w:r>
      <w:r w:rsidRPr="00614EB2">
        <w:rPr>
          <w:rFonts w:ascii="Book Antiqua" w:hAnsi="Book Antiqua" w:cs="Times New Roman"/>
          <w:sz w:val="24"/>
          <w:szCs w:val="24"/>
        </w:rPr>
        <w:t xml:space="preserve"> and duration of thrombolysis). Compared with patients with reversible ischemia, AMVT patients with irreversible intestinal ischemia had </w:t>
      </w:r>
      <w:r w:rsidRPr="00614EB2">
        <w:rPr>
          <w:rFonts w:ascii="Book Antiqua" w:eastAsia="等线" w:hAnsi="Book Antiqua" w:cs="Times New Roman"/>
          <w:sz w:val="24"/>
          <w:szCs w:val="24"/>
        </w:rPr>
        <w:t>higher</w:t>
      </w:r>
      <w:r w:rsidRPr="00614EB2">
        <w:rPr>
          <w:rFonts w:ascii="Book Antiqua" w:hAnsi="Book Antiqua" w:cs="Times New Roman"/>
          <w:sz w:val="24"/>
          <w:szCs w:val="24"/>
        </w:rPr>
        <w:t xml:space="preserve"> APACHE II </w:t>
      </w:r>
      <w:r w:rsidRPr="00614EB2">
        <w:rPr>
          <w:rFonts w:ascii="Book Antiqua" w:eastAsia="等线" w:hAnsi="Book Antiqua" w:cs="Times New Roman"/>
          <w:sz w:val="24"/>
          <w:szCs w:val="24"/>
        </w:rPr>
        <w:t>scores</w:t>
      </w:r>
      <w:r w:rsidRPr="00614EB2">
        <w:rPr>
          <w:rFonts w:ascii="Book Antiqua" w:hAnsi="Book Antiqua" w:cs="Times New Roman"/>
          <w:sz w:val="24"/>
          <w:szCs w:val="24"/>
        </w:rPr>
        <w:t xml:space="preserve"> (12.5 ± 3.9 </w:t>
      </w:r>
      <w:r w:rsidRPr="00614EB2">
        <w:rPr>
          <w:rFonts w:ascii="Book Antiqua" w:hAnsi="Book Antiqua" w:cs="Times New Roman"/>
          <w:i/>
          <w:iCs/>
          <w:sz w:val="24"/>
          <w:szCs w:val="24"/>
        </w:rPr>
        <w:t>vs</w:t>
      </w:r>
      <w:r w:rsidRPr="00614EB2">
        <w:rPr>
          <w:rFonts w:ascii="Book Antiqua" w:hAnsi="Book Antiqua" w:cs="Times New Roman"/>
          <w:sz w:val="24"/>
          <w:szCs w:val="24"/>
        </w:rPr>
        <w:t xml:space="preserve"> 8.4 ± 3.5, </w:t>
      </w:r>
      <w:r w:rsidRPr="00614EB2">
        <w:rPr>
          <w:rFonts w:ascii="Book Antiqua" w:hAnsi="Book Antiqua"/>
          <w:i/>
          <w:color w:val="000000" w:themeColor="text1"/>
          <w:sz w:val="24"/>
          <w:szCs w:val="24"/>
        </w:rPr>
        <w:t>P</w:t>
      </w:r>
      <w:r w:rsidRPr="00614EB2">
        <w:rPr>
          <w:rFonts w:ascii="Book Antiqua" w:hAnsi="Book Antiqua" w:cs="Times New Roman"/>
          <w:sz w:val="24"/>
          <w:szCs w:val="24"/>
        </w:rPr>
        <w:t xml:space="preserve"> &lt; 0.001). In addition, no significant difference was found in </w:t>
      </w:r>
      <w:r w:rsidRPr="00614EB2">
        <w:rPr>
          <w:rFonts w:ascii="Book Antiqua" w:eastAsia="等线" w:hAnsi="Book Antiqua" w:cs="Times New Roman"/>
          <w:sz w:val="24"/>
          <w:szCs w:val="24"/>
        </w:rPr>
        <w:t xml:space="preserve">the </w:t>
      </w:r>
      <w:r w:rsidRPr="00614EB2">
        <w:rPr>
          <w:rFonts w:ascii="Book Antiqua" w:hAnsi="Book Antiqua" w:cs="Times New Roman"/>
          <w:sz w:val="24"/>
          <w:szCs w:val="24"/>
        </w:rPr>
        <w:t xml:space="preserve">associated morbidities or duration of symptoms from onset to admission </w:t>
      </w:r>
      <w:r w:rsidRPr="00614EB2">
        <w:rPr>
          <w:rFonts w:ascii="Book Antiqua" w:eastAsia="等线" w:hAnsi="Book Antiqua" w:cs="Times New Roman"/>
          <w:sz w:val="24"/>
          <w:szCs w:val="24"/>
        </w:rPr>
        <w:t>between</w:t>
      </w:r>
      <w:r w:rsidRPr="00614EB2">
        <w:rPr>
          <w:rFonts w:ascii="Book Antiqua" w:hAnsi="Book Antiqua" w:cs="Times New Roman"/>
          <w:sz w:val="24"/>
          <w:szCs w:val="24"/>
        </w:rPr>
        <w:t xml:space="preserve"> these two groups. In terms of the clinical presentation, local peritonitis was significantly more often in patients with irreversible intestinal ischemia than in those with reversible ischemia (43.8% </w:t>
      </w:r>
      <w:r w:rsidRPr="00614EB2">
        <w:rPr>
          <w:rFonts w:ascii="Book Antiqua" w:hAnsi="Book Antiqua" w:cs="Times New Roman"/>
          <w:i/>
          <w:iCs/>
          <w:sz w:val="24"/>
          <w:szCs w:val="24"/>
        </w:rPr>
        <w:t>vs</w:t>
      </w:r>
      <w:r w:rsidRPr="00614EB2">
        <w:rPr>
          <w:rFonts w:ascii="Book Antiqua" w:hAnsi="Book Antiqua" w:cs="Times New Roman"/>
          <w:sz w:val="24"/>
          <w:szCs w:val="24"/>
        </w:rPr>
        <w:t xml:space="preserve"> 19.2%, </w:t>
      </w:r>
      <w:r w:rsidRPr="00614EB2">
        <w:rPr>
          <w:rFonts w:ascii="Book Antiqua" w:hAnsi="Book Antiqua"/>
          <w:i/>
          <w:color w:val="000000" w:themeColor="text1"/>
          <w:sz w:val="24"/>
          <w:szCs w:val="24"/>
        </w:rPr>
        <w:t>P</w:t>
      </w:r>
      <w:r w:rsidRPr="00614EB2">
        <w:rPr>
          <w:rFonts w:ascii="Book Antiqua" w:hAnsi="Book Antiqua" w:cs="Times New Roman"/>
          <w:sz w:val="24"/>
          <w:szCs w:val="24"/>
        </w:rPr>
        <w:t xml:space="preserve"> = 0.048).</w:t>
      </w:r>
    </w:p>
    <w:p w14:paraId="5194EC96" w14:textId="29C994BC" w:rsidR="002F4B4A" w:rsidRPr="00614EB2" w:rsidRDefault="002F4B4A" w:rsidP="00AA4BD4">
      <w:pPr>
        <w:autoSpaceDE w:val="0"/>
        <w:autoSpaceDN w:val="0"/>
        <w:adjustRightInd w:val="0"/>
        <w:snapToGrid w:val="0"/>
        <w:spacing w:line="360" w:lineRule="auto"/>
        <w:ind w:firstLineChars="100" w:firstLine="240"/>
        <w:rPr>
          <w:rFonts w:ascii="Book Antiqua" w:hAnsi="Book Antiqua" w:cs="Times New Roman"/>
          <w:sz w:val="24"/>
          <w:szCs w:val="24"/>
        </w:rPr>
      </w:pPr>
      <w:r w:rsidRPr="00614EB2">
        <w:rPr>
          <w:rFonts w:ascii="Book Antiqua" w:hAnsi="Book Antiqua" w:cs="Times New Roman"/>
          <w:sz w:val="24"/>
          <w:szCs w:val="24"/>
        </w:rPr>
        <w:lastRenderedPageBreak/>
        <w:t xml:space="preserve">According to the results of the laboratory examinations (Table 2), patients with irreversible intestinal ischemia had significantly higher </w:t>
      </w:r>
      <w:r w:rsidRPr="00614EB2">
        <w:rPr>
          <w:rFonts w:ascii="Book Antiqua" w:eastAsia="等线" w:hAnsi="Book Antiqua" w:cs="Times New Roman"/>
          <w:sz w:val="24"/>
          <w:szCs w:val="24"/>
        </w:rPr>
        <w:t xml:space="preserve">leukocyte </w:t>
      </w:r>
      <w:r w:rsidRPr="00614EB2">
        <w:rPr>
          <w:rFonts w:ascii="Book Antiqua" w:hAnsi="Book Antiqua" w:cs="Times New Roman"/>
          <w:sz w:val="24"/>
          <w:szCs w:val="24"/>
        </w:rPr>
        <w:t xml:space="preserve">counts as well as C-reactive protein, total bilirubin, serum albumin, serum creatinine, </w:t>
      </w:r>
      <w:r w:rsidRPr="00614EB2">
        <w:rPr>
          <w:rFonts w:ascii="Book Antiqua" w:eastAsia="等线" w:hAnsi="Book Antiqua" w:cs="Times New Roman"/>
          <w:sz w:val="24"/>
          <w:szCs w:val="24"/>
        </w:rPr>
        <w:t xml:space="preserve">and </w:t>
      </w:r>
      <w:r w:rsidRPr="00614EB2">
        <w:rPr>
          <w:rFonts w:ascii="Book Antiqua" w:hAnsi="Book Antiqua" w:cs="Times New Roman"/>
          <w:sz w:val="24"/>
          <w:szCs w:val="24"/>
        </w:rPr>
        <w:t>arterial lactate levels than patients without resection (</w:t>
      </w:r>
      <w:r w:rsidRPr="00614EB2">
        <w:rPr>
          <w:rFonts w:ascii="Book Antiqua" w:hAnsi="Book Antiqua"/>
          <w:i/>
          <w:color w:val="000000" w:themeColor="text1"/>
          <w:sz w:val="24"/>
          <w:szCs w:val="24"/>
        </w:rPr>
        <w:t>P</w:t>
      </w:r>
      <w:r w:rsidRPr="00614EB2">
        <w:rPr>
          <w:rFonts w:ascii="Book Antiqua" w:hAnsi="Book Antiqua" w:cs="Times New Roman"/>
          <w:sz w:val="24"/>
          <w:szCs w:val="24"/>
        </w:rPr>
        <w:t xml:space="preserve"> &lt; 0.05). The hemoglobin, platelet, procalcitonin</w:t>
      </w:r>
      <w:r w:rsidR="00710F2B" w:rsidRPr="00614EB2">
        <w:rPr>
          <w:rFonts w:ascii="Book Antiqua" w:hAnsi="Book Antiqua" w:cs="Times New Roman"/>
          <w:sz w:val="24"/>
          <w:szCs w:val="24"/>
        </w:rPr>
        <w:t>, alanine aminotransferase, aspartate aminotransferase</w:t>
      </w:r>
      <w:r w:rsidR="00D5373E" w:rsidRPr="00614EB2">
        <w:rPr>
          <w:rFonts w:ascii="Book Antiqua" w:hAnsi="Book Antiqua" w:cs="Times New Roman"/>
          <w:sz w:val="24"/>
          <w:szCs w:val="24"/>
        </w:rPr>
        <w:t>,</w:t>
      </w:r>
      <w:r w:rsidRPr="00614EB2">
        <w:rPr>
          <w:rFonts w:ascii="Book Antiqua" w:hAnsi="Book Antiqua" w:cs="Times New Roman"/>
          <w:sz w:val="24"/>
          <w:szCs w:val="24"/>
        </w:rPr>
        <w:t xml:space="preserve"> and D-dimer levels were not significantly different between the groups of patients with and without irreversible intestinal ischemia. Compared to free intraperitoneal fluid, bowel dilation, bowel wall thickening, and misty mesentery, only decreased bowel wall enhancement (28.1% </w:t>
      </w:r>
      <w:r w:rsidRPr="00614EB2">
        <w:rPr>
          <w:rFonts w:ascii="Book Antiqua" w:hAnsi="Book Antiqua" w:cs="Times New Roman"/>
          <w:i/>
          <w:iCs/>
          <w:sz w:val="24"/>
          <w:szCs w:val="24"/>
        </w:rPr>
        <w:t>vs</w:t>
      </w:r>
      <w:r w:rsidRPr="00614EB2">
        <w:rPr>
          <w:rFonts w:ascii="Book Antiqua" w:hAnsi="Book Antiqua" w:cs="Times New Roman"/>
          <w:sz w:val="24"/>
          <w:szCs w:val="24"/>
        </w:rPr>
        <w:t xml:space="preserve"> 7.7%, </w:t>
      </w:r>
      <w:r w:rsidRPr="00614EB2">
        <w:rPr>
          <w:rFonts w:ascii="Book Antiqua" w:hAnsi="Book Antiqua"/>
          <w:i/>
          <w:color w:val="000000" w:themeColor="text1"/>
          <w:sz w:val="24"/>
          <w:szCs w:val="24"/>
        </w:rPr>
        <w:t>P</w:t>
      </w:r>
      <w:r w:rsidRPr="00614EB2">
        <w:rPr>
          <w:rFonts w:ascii="Book Antiqua" w:hAnsi="Book Antiqua" w:cs="Times New Roman"/>
          <w:sz w:val="24"/>
          <w:szCs w:val="24"/>
        </w:rPr>
        <w:t xml:space="preserve"> = 0.048) was seen more frequently in AMVT patients with irreversible ischemia than in patients with reversible intestinal ischemia on the imaging examination.</w:t>
      </w:r>
    </w:p>
    <w:p w14:paraId="1819EB1C" w14:textId="77777777" w:rsidR="00F95869" w:rsidRPr="00614EB2" w:rsidRDefault="00F95869" w:rsidP="00AA4BD4">
      <w:pPr>
        <w:autoSpaceDE w:val="0"/>
        <w:autoSpaceDN w:val="0"/>
        <w:adjustRightInd w:val="0"/>
        <w:snapToGrid w:val="0"/>
        <w:spacing w:line="360" w:lineRule="auto"/>
        <w:rPr>
          <w:rFonts w:ascii="Book Antiqua" w:hAnsi="Book Antiqua" w:cs="Times New Roman"/>
          <w:b/>
          <w:bCs/>
          <w:sz w:val="24"/>
          <w:szCs w:val="24"/>
        </w:rPr>
      </w:pPr>
    </w:p>
    <w:p w14:paraId="59450EC2" w14:textId="77777777" w:rsidR="002F4B4A" w:rsidRPr="00614EB2" w:rsidRDefault="002F4B4A" w:rsidP="00AA4BD4">
      <w:pPr>
        <w:autoSpaceDE w:val="0"/>
        <w:autoSpaceDN w:val="0"/>
        <w:adjustRightInd w:val="0"/>
        <w:snapToGrid w:val="0"/>
        <w:spacing w:line="360" w:lineRule="auto"/>
        <w:rPr>
          <w:rFonts w:ascii="Book Antiqua" w:hAnsi="Book Antiqua" w:cs="Times New Roman"/>
          <w:b/>
          <w:bCs/>
          <w:i/>
          <w:sz w:val="24"/>
          <w:szCs w:val="24"/>
        </w:rPr>
      </w:pPr>
      <w:r w:rsidRPr="00614EB2">
        <w:rPr>
          <w:rFonts w:ascii="Book Antiqua" w:hAnsi="Book Antiqua" w:cs="Times New Roman"/>
          <w:b/>
          <w:bCs/>
          <w:i/>
          <w:sz w:val="24"/>
          <w:szCs w:val="24"/>
        </w:rPr>
        <w:t>Clinical outcomes and follow-up</w:t>
      </w:r>
    </w:p>
    <w:p w14:paraId="49540144" w14:textId="3FD59677" w:rsidR="002F4B4A" w:rsidRPr="00614EB2" w:rsidRDefault="002F4B4A" w:rsidP="00AA4BD4">
      <w:pPr>
        <w:autoSpaceDE w:val="0"/>
        <w:autoSpaceDN w:val="0"/>
        <w:adjustRightInd w:val="0"/>
        <w:snapToGrid w:val="0"/>
        <w:spacing w:line="360" w:lineRule="auto"/>
        <w:rPr>
          <w:rFonts w:ascii="Book Antiqua" w:hAnsi="Book Antiqua" w:cs="Times New Roman"/>
          <w:sz w:val="24"/>
          <w:szCs w:val="24"/>
        </w:rPr>
      </w:pPr>
      <w:r w:rsidRPr="00614EB2">
        <w:rPr>
          <w:rFonts w:ascii="Book Antiqua" w:hAnsi="Book Antiqua" w:cs="Times New Roman"/>
          <w:sz w:val="24"/>
          <w:szCs w:val="24"/>
        </w:rPr>
        <w:t xml:space="preserve">The outcomes of these two groups according to the crude analysis are summarized in Table 3. </w:t>
      </w:r>
      <w:r w:rsidR="00D5373E" w:rsidRPr="00614EB2">
        <w:rPr>
          <w:rFonts w:ascii="Book Antiqua" w:hAnsi="Book Antiqua" w:cs="Times New Roman"/>
          <w:sz w:val="24"/>
          <w:szCs w:val="24"/>
        </w:rPr>
        <w:t xml:space="preserve">Five </w:t>
      </w:r>
      <w:r w:rsidRPr="00614EB2">
        <w:rPr>
          <w:rFonts w:ascii="Book Antiqua" w:hAnsi="Book Antiqua" w:cs="Times New Roman"/>
          <w:sz w:val="24"/>
          <w:szCs w:val="24"/>
        </w:rPr>
        <w:t xml:space="preserve">patients died due to sepsis induced MODS during hospitalization and </w:t>
      </w:r>
      <w:r w:rsidR="00D5373E" w:rsidRPr="00614EB2">
        <w:rPr>
          <w:rFonts w:ascii="Book Antiqua" w:hAnsi="Book Antiqua" w:cs="Times New Roman"/>
          <w:sz w:val="24"/>
          <w:szCs w:val="24"/>
        </w:rPr>
        <w:t xml:space="preserve">two </w:t>
      </w:r>
      <w:r w:rsidRPr="00614EB2">
        <w:rPr>
          <w:rFonts w:ascii="Book Antiqua" w:hAnsi="Book Antiqua" w:cs="Times New Roman"/>
          <w:sz w:val="24"/>
          <w:szCs w:val="24"/>
        </w:rPr>
        <w:t xml:space="preserve">died </w:t>
      </w:r>
      <w:r w:rsidR="00D5373E" w:rsidRPr="00614EB2">
        <w:rPr>
          <w:rFonts w:ascii="Book Antiqua" w:hAnsi="Book Antiqua" w:cs="Times New Roman"/>
          <w:sz w:val="24"/>
          <w:szCs w:val="24"/>
        </w:rPr>
        <w:t>from</w:t>
      </w:r>
      <w:r w:rsidRPr="00614EB2">
        <w:rPr>
          <w:rFonts w:ascii="Book Antiqua" w:hAnsi="Book Antiqua" w:cs="Times New Roman"/>
          <w:sz w:val="24"/>
          <w:szCs w:val="24"/>
        </w:rPr>
        <w:t xml:space="preserve"> cardiovascular accidents during follow-up. The following poor prognostic indicators demonstrated significantly higher rates in patients with intestinal resection than in those without: </w:t>
      </w:r>
      <w:r w:rsidR="00D5373E" w:rsidRPr="00614EB2">
        <w:rPr>
          <w:rFonts w:ascii="Book Antiqua" w:hAnsi="Book Antiqua" w:cs="Times New Roman"/>
          <w:sz w:val="24"/>
          <w:szCs w:val="24"/>
        </w:rPr>
        <w:t xml:space="preserve">Sepsis </w:t>
      </w:r>
      <w:r w:rsidRPr="00614EB2">
        <w:rPr>
          <w:rFonts w:ascii="Book Antiqua" w:hAnsi="Book Antiqua" w:cs="Times New Roman"/>
          <w:sz w:val="24"/>
          <w:szCs w:val="24"/>
        </w:rPr>
        <w:t>and MODS (</w:t>
      </w:r>
      <w:r w:rsidRPr="00614EB2">
        <w:rPr>
          <w:rFonts w:ascii="Book Antiqua" w:hAnsi="Book Antiqua"/>
          <w:i/>
          <w:color w:val="000000" w:themeColor="text1"/>
          <w:sz w:val="24"/>
          <w:szCs w:val="24"/>
        </w:rPr>
        <w:t>P</w:t>
      </w:r>
      <w:r w:rsidRPr="00614EB2">
        <w:rPr>
          <w:rFonts w:ascii="Book Antiqua" w:hAnsi="Book Antiqua" w:cs="Times New Roman"/>
          <w:sz w:val="24"/>
          <w:szCs w:val="24"/>
        </w:rPr>
        <w:t xml:space="preserve"> &lt; 0.05). Patients with reversible intestinal ischemia had shorter ICU </w:t>
      </w:r>
      <w:r w:rsidRPr="00614EB2">
        <w:rPr>
          <w:rFonts w:ascii="Book Antiqua" w:eastAsia="等线" w:hAnsi="Book Antiqua" w:cs="Times New Roman"/>
          <w:sz w:val="24"/>
          <w:szCs w:val="24"/>
        </w:rPr>
        <w:t>stays</w:t>
      </w:r>
      <w:r w:rsidRPr="00614EB2">
        <w:rPr>
          <w:rFonts w:ascii="Book Antiqua" w:hAnsi="Book Antiqua" w:cs="Times New Roman"/>
          <w:sz w:val="24"/>
          <w:szCs w:val="24"/>
        </w:rPr>
        <w:t xml:space="preserve"> (5.2 ± 3.9 </w:t>
      </w:r>
      <w:r w:rsidRPr="00614EB2">
        <w:rPr>
          <w:rFonts w:ascii="Book Antiqua" w:hAnsi="Book Antiqua" w:cs="Times New Roman"/>
          <w:i/>
          <w:iCs/>
          <w:sz w:val="24"/>
          <w:szCs w:val="24"/>
        </w:rPr>
        <w:t>vs</w:t>
      </w:r>
      <w:r w:rsidRPr="00614EB2">
        <w:rPr>
          <w:rFonts w:ascii="Book Antiqua" w:hAnsi="Book Antiqua" w:cs="Times New Roman"/>
          <w:sz w:val="24"/>
          <w:szCs w:val="24"/>
        </w:rPr>
        <w:t xml:space="preserve"> 12.1 ± 7.7, </w:t>
      </w:r>
      <w:r w:rsidRPr="00614EB2">
        <w:rPr>
          <w:rFonts w:ascii="Book Antiqua" w:hAnsi="Book Antiqua"/>
          <w:i/>
          <w:color w:val="000000" w:themeColor="text1"/>
          <w:sz w:val="24"/>
          <w:szCs w:val="24"/>
        </w:rPr>
        <w:t>P</w:t>
      </w:r>
      <w:r w:rsidRPr="00614EB2">
        <w:rPr>
          <w:rFonts w:ascii="Book Antiqua" w:hAnsi="Book Antiqua" w:cs="Times New Roman"/>
          <w:sz w:val="24"/>
          <w:szCs w:val="24"/>
        </w:rPr>
        <w:t xml:space="preserve"> &lt; 0.001) and hospital </w:t>
      </w:r>
      <w:r w:rsidRPr="00614EB2">
        <w:rPr>
          <w:rFonts w:ascii="Book Antiqua" w:eastAsia="等线" w:hAnsi="Book Antiqua" w:cs="Times New Roman"/>
          <w:sz w:val="24"/>
          <w:szCs w:val="24"/>
        </w:rPr>
        <w:t>stays</w:t>
      </w:r>
      <w:r w:rsidRPr="00614EB2">
        <w:rPr>
          <w:rFonts w:ascii="Book Antiqua" w:hAnsi="Book Antiqua" w:cs="Times New Roman"/>
          <w:sz w:val="24"/>
          <w:szCs w:val="24"/>
        </w:rPr>
        <w:t xml:space="preserve"> (16.6 ± 4.7 </w:t>
      </w:r>
      <w:r w:rsidRPr="00614EB2">
        <w:rPr>
          <w:rFonts w:ascii="Book Antiqua" w:hAnsi="Book Antiqua" w:cs="Times New Roman"/>
          <w:i/>
          <w:iCs/>
          <w:sz w:val="24"/>
          <w:szCs w:val="24"/>
        </w:rPr>
        <w:t>vs</w:t>
      </w:r>
      <w:r w:rsidRPr="00614EB2">
        <w:rPr>
          <w:rFonts w:ascii="Book Antiqua" w:hAnsi="Book Antiqua" w:cs="Times New Roman"/>
          <w:sz w:val="24"/>
          <w:szCs w:val="24"/>
        </w:rPr>
        <w:t xml:space="preserve"> 31.9</w:t>
      </w:r>
      <w:r w:rsidR="00B35ABD" w:rsidRPr="00614EB2">
        <w:rPr>
          <w:rFonts w:ascii="Book Antiqua" w:hAnsi="Book Antiqua" w:cs="Times New Roman"/>
          <w:sz w:val="24"/>
          <w:szCs w:val="24"/>
        </w:rPr>
        <w:t xml:space="preserve"> </w:t>
      </w:r>
      <w:r w:rsidRPr="00614EB2">
        <w:rPr>
          <w:rFonts w:ascii="Book Antiqua" w:hAnsi="Book Antiqua" w:cs="Times New Roman"/>
          <w:sz w:val="24"/>
          <w:szCs w:val="24"/>
        </w:rPr>
        <w:t>±</w:t>
      </w:r>
      <w:r w:rsidR="00B35ABD" w:rsidRPr="00614EB2">
        <w:rPr>
          <w:rFonts w:ascii="Book Antiqua" w:hAnsi="Book Antiqua" w:cs="Times New Roman"/>
          <w:sz w:val="24"/>
          <w:szCs w:val="24"/>
        </w:rPr>
        <w:t xml:space="preserve"> </w:t>
      </w:r>
      <w:r w:rsidRPr="00614EB2">
        <w:rPr>
          <w:rFonts w:ascii="Book Antiqua" w:hAnsi="Book Antiqua" w:cs="Times New Roman"/>
          <w:sz w:val="24"/>
          <w:szCs w:val="24"/>
        </w:rPr>
        <w:t xml:space="preserve">16.7, </w:t>
      </w:r>
      <w:r w:rsidRPr="00614EB2">
        <w:rPr>
          <w:rFonts w:ascii="Book Antiqua" w:hAnsi="Book Antiqua"/>
          <w:i/>
          <w:color w:val="000000" w:themeColor="text1"/>
          <w:sz w:val="24"/>
          <w:szCs w:val="24"/>
        </w:rPr>
        <w:t>P</w:t>
      </w:r>
      <w:r w:rsidRPr="00614EB2">
        <w:rPr>
          <w:rFonts w:ascii="Book Antiqua" w:hAnsi="Book Antiqua" w:cs="Times New Roman"/>
          <w:sz w:val="24"/>
          <w:szCs w:val="24"/>
        </w:rPr>
        <w:t xml:space="preserve"> &lt; 0.001) than patients with irreversible intestinal ischemia. </w:t>
      </w:r>
      <w:r w:rsidRPr="00614EB2">
        <w:rPr>
          <w:rFonts w:ascii="Book Antiqua" w:eastAsia="等线" w:hAnsi="Book Antiqua" w:cs="Times New Roman"/>
          <w:sz w:val="24"/>
          <w:szCs w:val="24"/>
        </w:rPr>
        <w:t>Although</w:t>
      </w:r>
      <w:r w:rsidRPr="00614EB2">
        <w:rPr>
          <w:rFonts w:ascii="Book Antiqua" w:hAnsi="Book Antiqua" w:cs="Times New Roman"/>
          <w:sz w:val="24"/>
          <w:szCs w:val="24"/>
        </w:rPr>
        <w:t xml:space="preserve"> no significant difference was found in 1-year mortality, 30-d mortality showed a trend of higher mortality in patients with irreversible intestinal ischemia than in those without intestinal resection (15.6% </w:t>
      </w:r>
      <w:r w:rsidRPr="00614EB2">
        <w:rPr>
          <w:rFonts w:ascii="Book Antiqua" w:hAnsi="Book Antiqua" w:cs="Times New Roman"/>
          <w:i/>
          <w:iCs/>
          <w:sz w:val="24"/>
          <w:szCs w:val="24"/>
        </w:rPr>
        <w:t>vs</w:t>
      </w:r>
      <w:r w:rsidRPr="00614EB2">
        <w:rPr>
          <w:rFonts w:ascii="Book Antiqua" w:hAnsi="Book Antiqua" w:cs="Times New Roman"/>
          <w:sz w:val="24"/>
          <w:szCs w:val="24"/>
        </w:rPr>
        <w:t xml:space="preserve"> 0; </w:t>
      </w:r>
      <w:r w:rsidRPr="00614EB2">
        <w:rPr>
          <w:rFonts w:ascii="Book Antiqua" w:hAnsi="Book Antiqua"/>
          <w:i/>
          <w:color w:val="000000" w:themeColor="text1"/>
          <w:sz w:val="24"/>
          <w:szCs w:val="24"/>
        </w:rPr>
        <w:t>P</w:t>
      </w:r>
      <w:r w:rsidRPr="00614EB2">
        <w:rPr>
          <w:rFonts w:ascii="Book Antiqua" w:hAnsi="Book Antiqua" w:cs="Times New Roman"/>
          <w:sz w:val="24"/>
          <w:szCs w:val="24"/>
        </w:rPr>
        <w:t xml:space="preserve"> = 0.035).</w:t>
      </w:r>
    </w:p>
    <w:p w14:paraId="355D4326" w14:textId="77777777" w:rsidR="00F95869" w:rsidRPr="00614EB2" w:rsidRDefault="00F95869" w:rsidP="00AA4BD4">
      <w:pPr>
        <w:autoSpaceDE w:val="0"/>
        <w:autoSpaceDN w:val="0"/>
        <w:adjustRightInd w:val="0"/>
        <w:snapToGrid w:val="0"/>
        <w:spacing w:line="360" w:lineRule="auto"/>
        <w:rPr>
          <w:rFonts w:ascii="Book Antiqua" w:hAnsi="Book Antiqua" w:cs="Times New Roman"/>
          <w:b/>
          <w:bCs/>
          <w:sz w:val="24"/>
          <w:szCs w:val="24"/>
        </w:rPr>
      </w:pPr>
    </w:p>
    <w:p w14:paraId="36C170E9" w14:textId="7FFA2845" w:rsidR="002F4B4A" w:rsidRPr="00614EB2" w:rsidRDefault="002F4B4A" w:rsidP="00AA4BD4">
      <w:pPr>
        <w:autoSpaceDE w:val="0"/>
        <w:autoSpaceDN w:val="0"/>
        <w:adjustRightInd w:val="0"/>
        <w:snapToGrid w:val="0"/>
        <w:spacing w:line="360" w:lineRule="auto"/>
        <w:rPr>
          <w:rFonts w:ascii="Book Antiqua" w:hAnsi="Book Antiqua" w:cs="Times New Roman"/>
          <w:b/>
          <w:bCs/>
          <w:i/>
          <w:sz w:val="24"/>
          <w:szCs w:val="24"/>
        </w:rPr>
      </w:pPr>
      <w:r w:rsidRPr="00614EB2">
        <w:rPr>
          <w:rFonts w:ascii="Book Antiqua" w:hAnsi="Book Antiqua" w:cs="Times New Roman"/>
          <w:b/>
          <w:bCs/>
          <w:i/>
          <w:sz w:val="24"/>
          <w:szCs w:val="24"/>
        </w:rPr>
        <w:t xml:space="preserve">Predictors </w:t>
      </w:r>
      <w:r w:rsidR="00D5373E" w:rsidRPr="00614EB2">
        <w:rPr>
          <w:rFonts w:ascii="Book Antiqua" w:hAnsi="Book Antiqua" w:cs="Times New Roman"/>
          <w:b/>
          <w:bCs/>
          <w:i/>
          <w:sz w:val="24"/>
          <w:szCs w:val="24"/>
        </w:rPr>
        <w:t xml:space="preserve">of </w:t>
      </w:r>
      <w:r w:rsidRPr="00614EB2">
        <w:rPr>
          <w:rFonts w:ascii="Book Antiqua" w:hAnsi="Book Antiqua" w:cs="Times New Roman"/>
          <w:b/>
          <w:bCs/>
          <w:i/>
          <w:sz w:val="24"/>
          <w:szCs w:val="24"/>
        </w:rPr>
        <w:t>irreversible intestinal ischemia leading to resection</w:t>
      </w:r>
    </w:p>
    <w:p w14:paraId="36156101" w14:textId="0B683AC1" w:rsidR="002F4B4A" w:rsidRPr="00614EB2" w:rsidRDefault="002F4B4A" w:rsidP="00AA4BD4">
      <w:pPr>
        <w:adjustRightInd w:val="0"/>
        <w:snapToGrid w:val="0"/>
        <w:spacing w:line="360" w:lineRule="auto"/>
        <w:rPr>
          <w:rFonts w:ascii="Book Antiqua" w:hAnsi="Book Antiqua" w:cs="Times New Roman"/>
          <w:b/>
          <w:bCs/>
          <w:sz w:val="24"/>
          <w:szCs w:val="24"/>
        </w:rPr>
      </w:pPr>
      <w:r w:rsidRPr="00614EB2">
        <w:rPr>
          <w:rFonts w:ascii="Book Antiqua" w:hAnsi="Book Antiqua" w:cs="Times New Roman"/>
          <w:sz w:val="24"/>
          <w:szCs w:val="24"/>
        </w:rPr>
        <w:t xml:space="preserve">Multivariable analysis using binary logistic regression showed that the significant independent predictors for irreversible intestinal ischemia leading to resection in AMVT patients treated </w:t>
      </w:r>
      <w:r w:rsidR="00D5373E" w:rsidRPr="00614EB2">
        <w:rPr>
          <w:rFonts w:ascii="Book Antiqua" w:hAnsi="Book Antiqua" w:cs="Times New Roman"/>
          <w:sz w:val="24"/>
          <w:szCs w:val="24"/>
        </w:rPr>
        <w:t xml:space="preserve">by </w:t>
      </w:r>
      <w:r w:rsidRPr="00614EB2">
        <w:rPr>
          <w:rFonts w:ascii="Book Antiqua" w:hAnsi="Book Antiqua" w:cs="Times New Roman"/>
          <w:sz w:val="24"/>
          <w:szCs w:val="24"/>
        </w:rPr>
        <w:t>TT were leukocyt</w:t>
      </w:r>
      <w:r w:rsidR="00710F2B" w:rsidRPr="00614EB2">
        <w:rPr>
          <w:rFonts w:ascii="Book Antiqua" w:hAnsi="Book Antiqua" w:cs="Times New Roman"/>
          <w:sz w:val="24"/>
          <w:szCs w:val="24"/>
        </w:rPr>
        <w:t xml:space="preserve">osis (higher </w:t>
      </w:r>
      <w:r w:rsidR="00710F2B" w:rsidRPr="00614EB2">
        <w:rPr>
          <w:rFonts w:ascii="Book Antiqua" w:hAnsi="Book Antiqua" w:cs="Times New Roman"/>
          <w:sz w:val="24"/>
          <w:szCs w:val="24"/>
        </w:rPr>
        <w:lastRenderedPageBreak/>
        <w:t xml:space="preserve">leukocyte count) </w:t>
      </w:r>
      <w:r w:rsidR="00D5373E" w:rsidRPr="00614EB2">
        <w:rPr>
          <w:rFonts w:ascii="Book Antiqua" w:hAnsi="Book Antiqua" w:cs="Times New Roman"/>
          <w:sz w:val="24"/>
          <w:szCs w:val="24"/>
        </w:rPr>
        <w:t>(</w:t>
      </w:r>
      <w:r w:rsidRPr="00614EB2">
        <w:rPr>
          <w:rFonts w:ascii="Book Antiqua" w:hAnsi="Book Antiqua" w:cs="Times New Roman"/>
          <w:kern w:val="0"/>
          <w:sz w:val="24"/>
          <w:szCs w:val="24"/>
        </w:rPr>
        <w:t>OR</w:t>
      </w:r>
      <w:r w:rsidR="00D5373E" w:rsidRPr="00614EB2">
        <w:rPr>
          <w:rFonts w:ascii="Book Antiqua" w:hAnsi="Book Antiqua" w:cs="Times New Roman"/>
          <w:kern w:val="0"/>
          <w:sz w:val="24"/>
          <w:szCs w:val="24"/>
        </w:rPr>
        <w:t xml:space="preserve"> =</w:t>
      </w:r>
      <w:r w:rsidR="00D5373E" w:rsidRPr="00614EB2">
        <w:rPr>
          <w:rFonts w:ascii="Book Antiqua" w:eastAsia="等线" w:hAnsi="Book Antiqua" w:cs="Times New Roman"/>
          <w:kern w:val="0"/>
          <w:sz w:val="24"/>
          <w:szCs w:val="24"/>
        </w:rPr>
        <w:t xml:space="preserve"> </w:t>
      </w:r>
      <w:r w:rsidR="00710F2B" w:rsidRPr="00614EB2">
        <w:rPr>
          <w:rFonts w:ascii="Book Antiqua" w:hAnsi="Book Antiqua" w:cs="Times New Roman"/>
          <w:kern w:val="0"/>
          <w:sz w:val="24"/>
          <w:szCs w:val="24"/>
        </w:rPr>
        <w:t>2.058</w:t>
      </w:r>
      <w:r w:rsidR="00D5373E" w:rsidRPr="00614EB2">
        <w:rPr>
          <w:rFonts w:ascii="Book Antiqua" w:hAnsi="Book Antiqua" w:cs="Times New Roman"/>
          <w:kern w:val="0"/>
          <w:sz w:val="24"/>
          <w:szCs w:val="24"/>
        </w:rPr>
        <w:t xml:space="preserve">, 95%CI: </w:t>
      </w:r>
      <w:r w:rsidR="00710F2B" w:rsidRPr="00614EB2">
        <w:rPr>
          <w:rFonts w:ascii="Book Antiqua" w:hAnsi="Book Antiqua" w:cs="Times New Roman"/>
          <w:kern w:val="0"/>
          <w:sz w:val="24"/>
          <w:szCs w:val="24"/>
        </w:rPr>
        <w:t>1.085-3.903</w:t>
      </w:r>
      <w:r w:rsidRPr="00614EB2">
        <w:rPr>
          <w:rFonts w:ascii="Book Antiqua" w:hAnsi="Book Antiqua" w:cs="Times New Roman"/>
          <w:kern w:val="0"/>
          <w:sz w:val="24"/>
          <w:szCs w:val="24"/>
        </w:rPr>
        <w:t xml:space="preserve">, </w:t>
      </w:r>
      <w:r w:rsidRPr="00614EB2">
        <w:rPr>
          <w:rFonts w:ascii="Book Antiqua" w:hAnsi="Book Antiqua"/>
          <w:i/>
          <w:color w:val="000000" w:themeColor="text1"/>
          <w:sz w:val="24"/>
          <w:szCs w:val="24"/>
        </w:rPr>
        <w:t>P</w:t>
      </w:r>
      <w:r w:rsidRPr="00614EB2">
        <w:rPr>
          <w:rFonts w:ascii="Book Antiqua" w:hAnsi="Book Antiqua" w:cs="Times New Roman"/>
          <w:kern w:val="0"/>
          <w:sz w:val="24"/>
          <w:szCs w:val="24"/>
        </w:rPr>
        <w:t xml:space="preserve"> = 0.027</w:t>
      </w:r>
      <w:r w:rsidR="00D5373E" w:rsidRPr="00614EB2">
        <w:rPr>
          <w:rFonts w:ascii="Book Antiqua" w:hAnsi="Book Antiqua" w:cs="Times New Roman"/>
          <w:sz w:val="24"/>
          <w:szCs w:val="24"/>
        </w:rPr>
        <w:t xml:space="preserve">) </w:t>
      </w:r>
      <w:r w:rsidRPr="00614EB2">
        <w:rPr>
          <w:rFonts w:ascii="Book Antiqua" w:eastAsia="等线" w:hAnsi="Book Antiqua" w:cs="Times New Roman"/>
          <w:sz w:val="24"/>
          <w:szCs w:val="24"/>
        </w:rPr>
        <w:t>and</w:t>
      </w:r>
      <w:r w:rsidR="00710F2B" w:rsidRPr="00614EB2">
        <w:rPr>
          <w:rFonts w:ascii="Book Antiqua" w:hAnsi="Book Antiqua" w:cs="Times New Roman"/>
          <w:sz w:val="24"/>
          <w:szCs w:val="24"/>
        </w:rPr>
        <w:t xml:space="preserve"> APACHE II score </w:t>
      </w:r>
      <w:r w:rsidR="00D5373E" w:rsidRPr="00614EB2">
        <w:rPr>
          <w:rFonts w:ascii="Book Antiqua" w:hAnsi="Book Antiqua" w:cs="Times New Roman"/>
          <w:sz w:val="24"/>
          <w:szCs w:val="24"/>
        </w:rPr>
        <w:t>(</w:t>
      </w:r>
      <w:r w:rsidRPr="00614EB2">
        <w:rPr>
          <w:rFonts w:ascii="Book Antiqua" w:hAnsi="Book Antiqua" w:cs="Times New Roman"/>
          <w:kern w:val="0"/>
          <w:sz w:val="24"/>
          <w:szCs w:val="24"/>
        </w:rPr>
        <w:t>OR</w:t>
      </w:r>
      <w:r w:rsidR="00D5373E" w:rsidRPr="00614EB2">
        <w:rPr>
          <w:rFonts w:ascii="Book Antiqua" w:hAnsi="Book Antiqua" w:cs="Times New Roman"/>
          <w:kern w:val="0"/>
          <w:sz w:val="24"/>
          <w:szCs w:val="24"/>
        </w:rPr>
        <w:t xml:space="preserve"> =</w:t>
      </w:r>
      <w:r w:rsidR="00D5373E" w:rsidRPr="00614EB2">
        <w:rPr>
          <w:rFonts w:ascii="Book Antiqua" w:eastAsia="等线" w:hAnsi="Book Antiqua" w:cs="Times New Roman"/>
          <w:kern w:val="0"/>
          <w:sz w:val="24"/>
          <w:szCs w:val="24"/>
        </w:rPr>
        <w:t xml:space="preserve"> </w:t>
      </w:r>
      <w:r w:rsidRPr="00614EB2">
        <w:rPr>
          <w:rFonts w:ascii="Book Antiqua" w:hAnsi="Book Antiqua" w:cs="Times New Roman"/>
          <w:kern w:val="0"/>
          <w:sz w:val="24"/>
          <w:szCs w:val="24"/>
        </w:rPr>
        <w:t>2.</w:t>
      </w:r>
      <w:r w:rsidR="00710F2B" w:rsidRPr="00614EB2">
        <w:rPr>
          <w:rFonts w:ascii="Book Antiqua" w:hAnsi="Book Antiqua" w:cs="Times New Roman"/>
          <w:kern w:val="0"/>
          <w:sz w:val="24"/>
          <w:szCs w:val="24"/>
        </w:rPr>
        <w:t>368</w:t>
      </w:r>
      <w:r w:rsidR="00D5373E" w:rsidRPr="00614EB2">
        <w:rPr>
          <w:rFonts w:ascii="Book Antiqua" w:hAnsi="Book Antiqua" w:cs="Times New Roman"/>
          <w:kern w:val="0"/>
          <w:sz w:val="24"/>
          <w:szCs w:val="24"/>
        </w:rPr>
        <w:t xml:space="preserve">, 95%CI: </w:t>
      </w:r>
      <w:r w:rsidR="00710F2B" w:rsidRPr="00614EB2">
        <w:rPr>
          <w:rFonts w:ascii="Book Antiqua" w:hAnsi="Book Antiqua" w:cs="Times New Roman"/>
          <w:kern w:val="0"/>
          <w:sz w:val="24"/>
          <w:szCs w:val="24"/>
        </w:rPr>
        <w:t>1.047-5.357</w:t>
      </w:r>
      <w:r w:rsidRPr="00614EB2">
        <w:rPr>
          <w:rFonts w:ascii="Book Antiqua" w:hAnsi="Book Antiqua" w:cs="Times New Roman"/>
          <w:kern w:val="0"/>
          <w:sz w:val="24"/>
          <w:szCs w:val="24"/>
        </w:rPr>
        <w:t xml:space="preserve">, </w:t>
      </w:r>
      <w:r w:rsidRPr="00614EB2">
        <w:rPr>
          <w:rFonts w:ascii="Book Antiqua" w:hAnsi="Book Antiqua"/>
          <w:i/>
          <w:color w:val="000000" w:themeColor="text1"/>
          <w:sz w:val="24"/>
          <w:szCs w:val="24"/>
        </w:rPr>
        <w:t>P</w:t>
      </w:r>
      <w:r w:rsidRPr="00614EB2">
        <w:rPr>
          <w:rFonts w:ascii="Book Antiqua" w:hAnsi="Book Antiqua" w:cs="Times New Roman"/>
          <w:kern w:val="0"/>
          <w:sz w:val="24"/>
          <w:szCs w:val="24"/>
        </w:rPr>
        <w:t xml:space="preserve"> = 0.038</w:t>
      </w:r>
      <w:r w:rsidRPr="00614EB2">
        <w:rPr>
          <w:rFonts w:ascii="Book Antiqua" w:hAnsi="Book Antiqua" w:cs="Times New Roman"/>
          <w:sz w:val="24"/>
          <w:szCs w:val="24"/>
        </w:rPr>
        <w:t xml:space="preserve">) (Table 4). The overall area under the </w:t>
      </w:r>
      <w:r w:rsidR="00710F2B" w:rsidRPr="00614EB2">
        <w:rPr>
          <w:rFonts w:ascii="Book Antiqua" w:hAnsi="Book Antiqua" w:cs="Times New Roman"/>
          <w:sz w:val="24"/>
          <w:szCs w:val="24"/>
        </w:rPr>
        <w:t>ROC</w:t>
      </w:r>
      <w:r w:rsidRPr="00614EB2">
        <w:rPr>
          <w:rFonts w:ascii="Book Antiqua" w:hAnsi="Book Antiqua" w:cs="Times New Roman"/>
          <w:sz w:val="24"/>
          <w:szCs w:val="24"/>
        </w:rPr>
        <w:t xml:space="preserve"> cu</w:t>
      </w:r>
      <w:r w:rsidR="00710F2B" w:rsidRPr="00614EB2">
        <w:rPr>
          <w:rFonts w:ascii="Book Antiqua" w:hAnsi="Book Antiqua" w:cs="Times New Roman"/>
          <w:sz w:val="24"/>
          <w:szCs w:val="24"/>
        </w:rPr>
        <w:t>rve of the model was 0.975 (95%CI</w:t>
      </w:r>
      <w:r w:rsidRPr="00614EB2">
        <w:rPr>
          <w:rFonts w:ascii="Book Antiqua" w:hAnsi="Book Antiqua" w:cs="Times New Roman"/>
          <w:sz w:val="24"/>
          <w:szCs w:val="24"/>
        </w:rPr>
        <w:t xml:space="preserve">: 0.936-1.000). Using the ROC curve, the cutoff </w:t>
      </w:r>
      <w:r w:rsidRPr="00614EB2">
        <w:rPr>
          <w:rFonts w:ascii="Book Antiqua" w:eastAsia="等线" w:hAnsi="Book Antiqua" w:cs="Times New Roman"/>
          <w:sz w:val="24"/>
          <w:szCs w:val="24"/>
        </w:rPr>
        <w:t>values</w:t>
      </w:r>
      <w:r w:rsidRPr="00614EB2">
        <w:rPr>
          <w:rFonts w:ascii="Book Antiqua" w:hAnsi="Book Antiqua" w:cs="Times New Roman"/>
          <w:sz w:val="24"/>
          <w:szCs w:val="24"/>
        </w:rPr>
        <w:t xml:space="preserve"> of the leukocyte count and APACHE II score for predicting the onset of irreversible intestinal ischemia were 12 </w:t>
      </w:r>
      <w:r w:rsidR="00710F2B" w:rsidRPr="00614EB2">
        <w:rPr>
          <w:rFonts w:ascii="Book Antiqua" w:hAnsi="Book Antiqua" w:cs="Times New Roman"/>
          <w:sz w:val="24"/>
          <w:szCs w:val="24"/>
        </w:rPr>
        <w:t xml:space="preserve">× </w:t>
      </w:r>
      <w:r w:rsidRPr="00614EB2">
        <w:rPr>
          <w:rFonts w:ascii="Book Antiqua" w:hAnsi="Book Antiqua" w:cs="Times New Roman"/>
          <w:sz w:val="24"/>
          <w:szCs w:val="24"/>
        </w:rPr>
        <w:t>10</w:t>
      </w:r>
      <w:r w:rsidRPr="00614EB2">
        <w:rPr>
          <w:rFonts w:ascii="Book Antiqua" w:hAnsi="Book Antiqua" w:cs="Times New Roman"/>
          <w:sz w:val="24"/>
          <w:szCs w:val="24"/>
          <w:vertAlign w:val="superscript"/>
        </w:rPr>
        <w:t>9</w:t>
      </w:r>
      <w:r w:rsidRPr="00614EB2">
        <w:rPr>
          <w:rFonts w:ascii="Book Antiqua" w:hAnsi="Book Antiqua" w:cs="Times New Roman"/>
          <w:sz w:val="24"/>
          <w:szCs w:val="24"/>
        </w:rPr>
        <w:t>/L and 8.5, respectively (Table 5).</w:t>
      </w:r>
    </w:p>
    <w:p w14:paraId="55E5E890" w14:textId="77777777" w:rsidR="00F95869" w:rsidRPr="00614EB2" w:rsidRDefault="00F95869" w:rsidP="00AA4BD4">
      <w:pPr>
        <w:adjustRightInd w:val="0"/>
        <w:snapToGrid w:val="0"/>
        <w:spacing w:line="360" w:lineRule="auto"/>
        <w:rPr>
          <w:rFonts w:ascii="Book Antiqua" w:hAnsi="Book Antiqua"/>
          <w:b/>
          <w:sz w:val="24"/>
          <w:szCs w:val="24"/>
          <w:u w:val="single"/>
        </w:rPr>
      </w:pPr>
    </w:p>
    <w:p w14:paraId="6D372C57" w14:textId="77777777" w:rsidR="002F4B4A" w:rsidRPr="00614EB2" w:rsidRDefault="002F4B4A" w:rsidP="00AA4BD4">
      <w:pPr>
        <w:adjustRightInd w:val="0"/>
        <w:snapToGrid w:val="0"/>
        <w:spacing w:line="360" w:lineRule="auto"/>
        <w:rPr>
          <w:rFonts w:ascii="Book Antiqua" w:hAnsi="Book Antiqua"/>
          <w:b/>
          <w:sz w:val="24"/>
          <w:szCs w:val="24"/>
          <w:u w:val="single"/>
        </w:rPr>
      </w:pPr>
      <w:r w:rsidRPr="00614EB2">
        <w:rPr>
          <w:rFonts w:ascii="Book Antiqua" w:hAnsi="Book Antiqua"/>
          <w:b/>
          <w:sz w:val="24"/>
          <w:szCs w:val="24"/>
          <w:u w:val="single"/>
        </w:rPr>
        <w:t>DISCUSSION</w:t>
      </w:r>
    </w:p>
    <w:p w14:paraId="78AD02A8" w14:textId="5341CE03" w:rsidR="002F4B4A" w:rsidRPr="00614EB2" w:rsidRDefault="002F4B4A" w:rsidP="00AA4BD4">
      <w:pPr>
        <w:autoSpaceDE w:val="0"/>
        <w:autoSpaceDN w:val="0"/>
        <w:adjustRightInd w:val="0"/>
        <w:snapToGrid w:val="0"/>
        <w:spacing w:line="360" w:lineRule="auto"/>
        <w:rPr>
          <w:rFonts w:ascii="Book Antiqua" w:hAnsi="Book Antiqua" w:cs="Times New Roman"/>
          <w:color w:val="000000"/>
          <w:kern w:val="0"/>
          <w:sz w:val="24"/>
          <w:szCs w:val="24"/>
        </w:rPr>
      </w:pPr>
      <w:r w:rsidRPr="00614EB2">
        <w:rPr>
          <w:rFonts w:ascii="Book Antiqua" w:hAnsi="Book Antiqua" w:cs="Times New Roman"/>
          <w:color w:val="000000"/>
          <w:kern w:val="0"/>
          <w:sz w:val="24"/>
          <w:szCs w:val="24"/>
        </w:rPr>
        <w:t xml:space="preserve">Acute mesenteric ischemia is an acute vascular emergency of the intestine that can also extend to </w:t>
      </w:r>
      <w:r w:rsidR="00D5373E" w:rsidRPr="00614EB2">
        <w:rPr>
          <w:rFonts w:ascii="Book Antiqua" w:hAnsi="Book Antiqua" w:cs="Times New Roman"/>
          <w:color w:val="000000"/>
          <w:kern w:val="0"/>
          <w:sz w:val="24"/>
          <w:szCs w:val="24"/>
        </w:rPr>
        <w:t xml:space="preserve">involved </w:t>
      </w:r>
      <w:r w:rsidRPr="00614EB2">
        <w:rPr>
          <w:rFonts w:ascii="Book Antiqua" w:hAnsi="Book Antiqua" w:cs="Times New Roman"/>
          <w:color w:val="000000"/>
          <w:kern w:val="0"/>
          <w:sz w:val="24"/>
          <w:szCs w:val="24"/>
        </w:rPr>
        <w:t xml:space="preserve">parts of the </w:t>
      </w:r>
      <w:proofErr w:type="gramStart"/>
      <w:r w:rsidRPr="00614EB2">
        <w:rPr>
          <w:rFonts w:ascii="Book Antiqua" w:hAnsi="Book Antiqua" w:cs="Times New Roman"/>
          <w:color w:val="000000"/>
          <w:kern w:val="0"/>
          <w:sz w:val="24"/>
          <w:szCs w:val="24"/>
        </w:rPr>
        <w:t>colon</w:t>
      </w:r>
      <w:r w:rsidRPr="00614EB2">
        <w:rPr>
          <w:rFonts w:ascii="Book Antiqua" w:hAnsi="Book Antiqua" w:cs="Times New Roman"/>
          <w:noProof/>
          <w:color w:val="000000"/>
          <w:kern w:val="0"/>
          <w:sz w:val="24"/>
          <w:szCs w:val="24"/>
          <w:vertAlign w:val="superscript"/>
        </w:rPr>
        <w:t>[</w:t>
      </w:r>
      <w:proofErr w:type="gramEnd"/>
      <w:r w:rsidRPr="00614EB2">
        <w:rPr>
          <w:rFonts w:ascii="Book Antiqua" w:hAnsi="Book Antiqua" w:cs="Times New Roman"/>
          <w:noProof/>
          <w:color w:val="000000"/>
          <w:kern w:val="0"/>
          <w:sz w:val="24"/>
          <w:szCs w:val="24"/>
          <w:vertAlign w:val="superscript"/>
        </w:rPr>
        <w:t>22]</w:t>
      </w:r>
      <w:r w:rsidRPr="00614EB2">
        <w:rPr>
          <w:rFonts w:ascii="Book Antiqua" w:hAnsi="Book Antiqua" w:cs="Times New Roman"/>
          <w:color w:val="000000"/>
          <w:kern w:val="0"/>
          <w:sz w:val="24"/>
          <w:szCs w:val="24"/>
        </w:rPr>
        <w:t xml:space="preserve">. </w:t>
      </w:r>
      <w:r w:rsidRPr="00614EB2">
        <w:rPr>
          <w:rFonts w:ascii="Book Antiqua" w:eastAsia="等线" w:hAnsi="Book Antiqua" w:cs="Times New Roman"/>
          <w:color w:val="000000"/>
          <w:kern w:val="0"/>
          <w:sz w:val="24"/>
          <w:szCs w:val="24"/>
        </w:rPr>
        <w:t xml:space="preserve">Although </w:t>
      </w:r>
      <w:r w:rsidRPr="00614EB2">
        <w:rPr>
          <w:rFonts w:ascii="Book Antiqua" w:hAnsi="Book Antiqua" w:cs="Times New Roman"/>
          <w:color w:val="000000"/>
          <w:kern w:val="0"/>
          <w:sz w:val="24"/>
          <w:szCs w:val="24"/>
        </w:rPr>
        <w:t>AMVT is the least common form, accounting for 6% to 9% of acute mesenteric ischemia (AMI), mainly involving the SMV</w:t>
      </w:r>
      <w:r w:rsidRPr="00614EB2">
        <w:rPr>
          <w:rFonts w:ascii="Book Antiqua" w:hAnsi="Book Antiqua" w:cs="Times New Roman"/>
          <w:noProof/>
          <w:color w:val="000000"/>
          <w:kern w:val="0"/>
          <w:sz w:val="24"/>
          <w:szCs w:val="24"/>
          <w:vertAlign w:val="superscript"/>
        </w:rPr>
        <w:t>[5,23,24]</w:t>
      </w:r>
      <w:r w:rsidRPr="00614EB2">
        <w:rPr>
          <w:rFonts w:ascii="Book Antiqua" w:hAnsi="Book Antiqua" w:cs="Times New Roman"/>
          <w:color w:val="000000"/>
          <w:kern w:val="0"/>
          <w:sz w:val="24"/>
          <w:szCs w:val="24"/>
        </w:rPr>
        <w:t xml:space="preserve">, </w:t>
      </w:r>
      <w:bookmarkStart w:id="15" w:name="_Hlk39068161"/>
      <w:r w:rsidRPr="00614EB2">
        <w:rPr>
          <w:rFonts w:ascii="Book Antiqua" w:hAnsi="Book Antiqua" w:cs="Times New Roman"/>
          <w:color w:val="000000"/>
          <w:kern w:val="0"/>
          <w:sz w:val="24"/>
          <w:szCs w:val="24"/>
        </w:rPr>
        <w:t>the distinction between irreversible ischemia and a v</w:t>
      </w:r>
      <w:r w:rsidRPr="00614EB2">
        <w:rPr>
          <w:rFonts w:ascii="Book Antiqua" w:hAnsi="Book Antiqua" w:cs="Times New Roman"/>
          <w:sz w:val="24"/>
          <w:szCs w:val="24"/>
        </w:rPr>
        <w:t xml:space="preserve">iable bowel is more difficult than in arterial mesenteric ischemia, and different </w:t>
      </w:r>
      <w:r w:rsidRPr="00614EB2">
        <w:rPr>
          <w:rFonts w:ascii="Book Antiqua" w:eastAsia="等线" w:hAnsi="Book Antiqua" w:cs="Times New Roman"/>
          <w:sz w:val="24"/>
          <w:szCs w:val="24"/>
        </w:rPr>
        <w:t>pathophysiology is</w:t>
      </w:r>
      <w:r w:rsidRPr="00614EB2">
        <w:rPr>
          <w:rFonts w:ascii="Book Antiqua" w:hAnsi="Book Antiqua" w:cs="Times New Roman"/>
          <w:sz w:val="24"/>
          <w:szCs w:val="24"/>
        </w:rPr>
        <w:t xml:space="preserve"> involved in </w:t>
      </w:r>
      <w:r w:rsidRPr="00614EB2">
        <w:rPr>
          <w:rFonts w:ascii="Book Antiqua" w:eastAsia="等线" w:hAnsi="Book Antiqua" w:cs="Times New Roman"/>
          <w:sz w:val="24"/>
          <w:szCs w:val="24"/>
        </w:rPr>
        <w:t>these</w:t>
      </w:r>
      <w:r w:rsidRPr="00614EB2">
        <w:rPr>
          <w:rFonts w:ascii="Book Antiqua" w:hAnsi="Book Antiqua" w:cs="Times New Roman"/>
          <w:sz w:val="24"/>
          <w:szCs w:val="24"/>
        </w:rPr>
        <w:t xml:space="preserve"> two diseases despite ultimately involving intestinal necrosis</w:t>
      </w:r>
      <w:r w:rsidRPr="00614EB2">
        <w:rPr>
          <w:rFonts w:ascii="Book Antiqua" w:hAnsi="Book Antiqua" w:cs="Times New Roman"/>
          <w:noProof/>
          <w:sz w:val="24"/>
          <w:szCs w:val="24"/>
          <w:vertAlign w:val="superscript"/>
        </w:rPr>
        <w:t>[7,21]</w:t>
      </w:r>
      <w:r w:rsidRPr="00614EB2">
        <w:rPr>
          <w:rFonts w:ascii="Book Antiqua" w:hAnsi="Book Antiqua" w:cs="Times New Roman"/>
          <w:sz w:val="24"/>
          <w:szCs w:val="24"/>
        </w:rPr>
        <w:t xml:space="preserve">. Thus, the factors predictive of poor prognosis in AMVT should be distinguished from those in arterial </w:t>
      </w:r>
      <w:r w:rsidRPr="00614EB2">
        <w:rPr>
          <w:rFonts w:ascii="Book Antiqua" w:hAnsi="Book Antiqua" w:cs="Times New Roman"/>
          <w:color w:val="000000"/>
          <w:kern w:val="0"/>
          <w:sz w:val="24"/>
          <w:szCs w:val="24"/>
        </w:rPr>
        <w:t xml:space="preserve">mesenteric ischemia. </w:t>
      </w:r>
      <w:bookmarkEnd w:id="15"/>
      <w:r w:rsidRPr="00614EB2">
        <w:rPr>
          <w:rFonts w:ascii="Book Antiqua" w:hAnsi="Book Antiqua" w:cs="Times New Roman"/>
          <w:color w:val="000000"/>
          <w:kern w:val="0"/>
          <w:sz w:val="24"/>
          <w:szCs w:val="24"/>
        </w:rPr>
        <w:t xml:space="preserve">However, limited to the rarity and the small number of AMI patients, predictors have often been generally analyzed in a </w:t>
      </w:r>
      <w:r w:rsidRPr="00614EB2">
        <w:rPr>
          <w:rFonts w:ascii="Book Antiqua" w:eastAsia="等线" w:hAnsi="Book Antiqua" w:cs="Times New Roman"/>
          <w:color w:val="000000"/>
          <w:kern w:val="0"/>
          <w:sz w:val="24"/>
          <w:szCs w:val="24"/>
        </w:rPr>
        <w:t>large</w:t>
      </w:r>
      <w:r w:rsidRPr="00614EB2">
        <w:rPr>
          <w:rFonts w:ascii="Book Antiqua" w:hAnsi="Book Antiqua" w:cs="Times New Roman"/>
          <w:color w:val="000000"/>
          <w:kern w:val="0"/>
          <w:sz w:val="24"/>
          <w:szCs w:val="24"/>
        </w:rPr>
        <w:t xml:space="preserve"> group of AMI </w:t>
      </w:r>
      <w:proofErr w:type="gramStart"/>
      <w:r w:rsidRPr="00614EB2">
        <w:rPr>
          <w:rFonts w:ascii="Book Antiqua" w:hAnsi="Book Antiqua" w:cs="Times New Roman"/>
          <w:color w:val="000000"/>
          <w:kern w:val="0"/>
          <w:sz w:val="24"/>
          <w:szCs w:val="24"/>
        </w:rPr>
        <w:t>patients</w:t>
      </w:r>
      <w:r w:rsidRPr="00614EB2">
        <w:rPr>
          <w:rFonts w:ascii="Book Antiqua" w:hAnsi="Book Antiqua" w:cs="Times New Roman"/>
          <w:noProof/>
          <w:color w:val="000000"/>
          <w:kern w:val="0"/>
          <w:sz w:val="24"/>
          <w:szCs w:val="24"/>
          <w:vertAlign w:val="superscript"/>
        </w:rPr>
        <w:t>[</w:t>
      </w:r>
      <w:proofErr w:type="gramEnd"/>
      <w:r w:rsidRPr="00614EB2">
        <w:rPr>
          <w:rFonts w:ascii="Book Antiqua" w:hAnsi="Book Antiqua" w:cs="Times New Roman"/>
          <w:noProof/>
          <w:color w:val="000000"/>
          <w:kern w:val="0"/>
          <w:sz w:val="24"/>
          <w:szCs w:val="24"/>
          <w:vertAlign w:val="superscript"/>
        </w:rPr>
        <w:t>25-27]</w:t>
      </w:r>
      <w:r w:rsidRPr="00614EB2">
        <w:rPr>
          <w:rFonts w:ascii="Book Antiqua" w:hAnsi="Book Antiqua" w:cs="Times New Roman"/>
          <w:color w:val="000000"/>
          <w:kern w:val="0"/>
          <w:sz w:val="24"/>
          <w:szCs w:val="24"/>
        </w:rPr>
        <w:t xml:space="preserve">. </w:t>
      </w:r>
      <w:r w:rsidRPr="00614EB2">
        <w:rPr>
          <w:rFonts w:ascii="Book Antiqua" w:eastAsia="等线" w:hAnsi="Book Antiqua" w:cs="Times New Roman"/>
          <w:color w:val="000000"/>
          <w:kern w:val="0"/>
          <w:sz w:val="24"/>
          <w:szCs w:val="24"/>
        </w:rPr>
        <w:t>Moreover</w:t>
      </w:r>
      <w:r w:rsidRPr="00614EB2">
        <w:rPr>
          <w:rFonts w:ascii="Book Antiqua" w:hAnsi="Book Antiqua" w:cs="Times New Roman"/>
          <w:color w:val="000000"/>
          <w:kern w:val="0"/>
          <w:sz w:val="24"/>
          <w:szCs w:val="24"/>
        </w:rPr>
        <w:t xml:space="preserve">, prompt treatment and early recognition of patients who need surgical intervention may help achieve a better </w:t>
      </w:r>
      <w:proofErr w:type="gramStart"/>
      <w:r w:rsidRPr="00614EB2">
        <w:rPr>
          <w:rFonts w:ascii="Book Antiqua" w:hAnsi="Book Antiqua" w:cs="Times New Roman"/>
          <w:color w:val="000000"/>
          <w:kern w:val="0"/>
          <w:sz w:val="24"/>
          <w:szCs w:val="24"/>
        </w:rPr>
        <w:t>outcome</w:t>
      </w:r>
      <w:r w:rsidRPr="00614EB2">
        <w:rPr>
          <w:rFonts w:ascii="Book Antiqua" w:hAnsi="Book Antiqua" w:cs="Times New Roman"/>
          <w:noProof/>
          <w:color w:val="000000"/>
          <w:kern w:val="0"/>
          <w:sz w:val="24"/>
          <w:szCs w:val="24"/>
          <w:vertAlign w:val="superscript"/>
        </w:rPr>
        <w:t>[</w:t>
      </w:r>
      <w:proofErr w:type="gramEnd"/>
      <w:r w:rsidRPr="00614EB2">
        <w:rPr>
          <w:rFonts w:ascii="Book Antiqua" w:hAnsi="Book Antiqua" w:cs="Times New Roman"/>
          <w:noProof/>
          <w:color w:val="000000"/>
          <w:kern w:val="0"/>
          <w:sz w:val="24"/>
          <w:szCs w:val="24"/>
          <w:vertAlign w:val="superscript"/>
        </w:rPr>
        <w:t>13]</w:t>
      </w:r>
      <w:r w:rsidRPr="00614EB2">
        <w:rPr>
          <w:rFonts w:ascii="Book Antiqua" w:hAnsi="Book Antiqua" w:cs="Times New Roman"/>
          <w:color w:val="000000"/>
          <w:kern w:val="0"/>
          <w:sz w:val="24"/>
          <w:szCs w:val="24"/>
        </w:rPr>
        <w:t xml:space="preserve">. In this </w:t>
      </w:r>
      <w:r w:rsidRPr="00614EB2">
        <w:rPr>
          <w:rFonts w:ascii="Book Antiqua" w:eastAsia="等线" w:hAnsi="Book Antiqua" w:cs="Times New Roman"/>
          <w:color w:val="000000"/>
          <w:kern w:val="0"/>
          <w:sz w:val="24"/>
          <w:szCs w:val="24"/>
        </w:rPr>
        <w:t>study</w:t>
      </w:r>
      <w:r w:rsidRPr="00614EB2">
        <w:rPr>
          <w:rFonts w:ascii="Book Antiqua" w:hAnsi="Book Antiqua" w:cs="Times New Roman"/>
          <w:color w:val="000000"/>
          <w:kern w:val="0"/>
          <w:sz w:val="24"/>
          <w:szCs w:val="24"/>
        </w:rPr>
        <w:t>, acute intestinal ischemia was reversed by TT in 26</w:t>
      </w:r>
      <w:r w:rsidRPr="00614EB2">
        <w:rPr>
          <w:rFonts w:ascii="Book Antiqua" w:eastAsia="等线" w:hAnsi="Book Antiqua" w:cs="Times New Roman"/>
          <w:color w:val="000000"/>
          <w:kern w:val="0"/>
          <w:sz w:val="24"/>
          <w:szCs w:val="24"/>
        </w:rPr>
        <w:t xml:space="preserve"> </w:t>
      </w:r>
      <w:r w:rsidRPr="00614EB2">
        <w:rPr>
          <w:rFonts w:ascii="Book Antiqua" w:hAnsi="Book Antiqua" w:cs="Times New Roman"/>
          <w:color w:val="000000"/>
          <w:kern w:val="0"/>
          <w:sz w:val="24"/>
          <w:szCs w:val="24"/>
        </w:rPr>
        <w:t>(44.8%) patients</w:t>
      </w:r>
      <w:r w:rsidRPr="00614EB2">
        <w:rPr>
          <w:rFonts w:ascii="Book Antiqua" w:eastAsia="等线" w:hAnsi="Book Antiqua" w:cs="Times New Roman"/>
          <w:color w:val="000000"/>
          <w:kern w:val="0"/>
          <w:sz w:val="24"/>
          <w:szCs w:val="24"/>
        </w:rPr>
        <w:t>,</w:t>
      </w:r>
      <w:r w:rsidRPr="00614EB2">
        <w:rPr>
          <w:rFonts w:ascii="Book Antiqua" w:hAnsi="Book Antiqua" w:cs="Times New Roman"/>
          <w:color w:val="000000"/>
          <w:kern w:val="0"/>
          <w:sz w:val="24"/>
          <w:szCs w:val="24"/>
        </w:rPr>
        <w:t xml:space="preserve"> and </w:t>
      </w:r>
      <w:r w:rsidRPr="00614EB2">
        <w:rPr>
          <w:rFonts w:ascii="Book Antiqua" w:eastAsia="等线" w:hAnsi="Book Antiqua" w:cs="Times New Roman"/>
          <w:color w:val="000000"/>
          <w:kern w:val="0"/>
          <w:sz w:val="24"/>
          <w:szCs w:val="24"/>
        </w:rPr>
        <w:t>the</w:t>
      </w:r>
      <w:r w:rsidRPr="00614EB2">
        <w:rPr>
          <w:rFonts w:ascii="Book Antiqua" w:hAnsi="Book Antiqua" w:cs="Times New Roman"/>
          <w:color w:val="000000"/>
          <w:kern w:val="0"/>
          <w:sz w:val="24"/>
          <w:szCs w:val="24"/>
        </w:rPr>
        <w:t xml:space="preserve"> 30-d survival rate was 91.4%. Furthermore, we </w:t>
      </w:r>
      <w:r w:rsidRPr="00614EB2">
        <w:rPr>
          <w:rFonts w:ascii="Book Antiqua" w:eastAsia="等线" w:hAnsi="Book Antiqua" w:cs="Times New Roman"/>
          <w:color w:val="000000"/>
          <w:kern w:val="0"/>
          <w:sz w:val="24"/>
          <w:szCs w:val="24"/>
        </w:rPr>
        <w:t>identified</w:t>
      </w:r>
      <w:r w:rsidRPr="00614EB2">
        <w:rPr>
          <w:rFonts w:ascii="Book Antiqua" w:hAnsi="Book Antiqua" w:cs="Times New Roman"/>
          <w:color w:val="000000"/>
          <w:kern w:val="0"/>
          <w:sz w:val="24"/>
          <w:szCs w:val="24"/>
        </w:rPr>
        <w:t xml:space="preserve"> two factors from a multivariate analysis that were independent and easy to assess during the initial workup and were predictive of irreversible intestinal injury and the requirement of surgical resection (APACHE II &gt; 8.5</w:t>
      </w:r>
      <w:r w:rsidR="00D5373E" w:rsidRPr="00614EB2">
        <w:rPr>
          <w:rFonts w:ascii="Book Antiqua" w:hAnsi="Book Antiqua" w:cs="Times New Roman"/>
          <w:color w:val="000000"/>
          <w:kern w:val="0"/>
          <w:sz w:val="24"/>
          <w:szCs w:val="24"/>
        </w:rPr>
        <w:t xml:space="preserve"> and </w:t>
      </w:r>
      <w:r w:rsidRPr="00614EB2">
        <w:rPr>
          <w:rFonts w:ascii="Book Antiqua" w:hAnsi="Book Antiqua" w:cs="Times New Roman"/>
          <w:color w:val="000000"/>
          <w:kern w:val="0"/>
          <w:sz w:val="24"/>
          <w:szCs w:val="24"/>
        </w:rPr>
        <w:t>leukocytosis &gt; 12</w:t>
      </w:r>
      <w:r w:rsidR="00710F2B" w:rsidRPr="00614EB2">
        <w:rPr>
          <w:rFonts w:ascii="Book Antiqua" w:hAnsi="Book Antiqua" w:cs="Times New Roman"/>
          <w:color w:val="000000"/>
          <w:kern w:val="0"/>
          <w:sz w:val="24"/>
          <w:szCs w:val="24"/>
        </w:rPr>
        <w:t xml:space="preserve"> × </w:t>
      </w:r>
      <w:r w:rsidRPr="00614EB2">
        <w:rPr>
          <w:rFonts w:ascii="Book Antiqua" w:hAnsi="Book Antiqua" w:cs="Times New Roman"/>
          <w:color w:val="000000"/>
          <w:kern w:val="0"/>
          <w:sz w:val="24"/>
          <w:szCs w:val="24"/>
        </w:rPr>
        <w:t>10</w:t>
      </w:r>
      <w:r w:rsidRPr="00614EB2">
        <w:rPr>
          <w:rFonts w:ascii="Book Antiqua" w:hAnsi="Book Antiqua" w:cs="Times New Roman"/>
          <w:color w:val="000000"/>
          <w:kern w:val="0"/>
          <w:sz w:val="24"/>
          <w:szCs w:val="24"/>
          <w:vertAlign w:val="superscript"/>
        </w:rPr>
        <w:t>9</w:t>
      </w:r>
      <w:r w:rsidRPr="00614EB2">
        <w:rPr>
          <w:rFonts w:ascii="Book Antiqua" w:hAnsi="Book Antiqua" w:cs="Times New Roman"/>
          <w:color w:val="000000"/>
          <w:kern w:val="0"/>
          <w:sz w:val="24"/>
          <w:szCs w:val="24"/>
        </w:rPr>
        <w:t>/L). Close monitoring of these factors may help evaluate wheth</w:t>
      </w:r>
      <w:r w:rsidRPr="00614EB2">
        <w:rPr>
          <w:rFonts w:ascii="Book Antiqua" w:hAnsi="Book Antiqua" w:cs="Times New Roman"/>
          <w:kern w:val="0"/>
          <w:sz w:val="24"/>
          <w:szCs w:val="24"/>
        </w:rPr>
        <w:t>er surgical resection of irreversible intestinal ischemia is ulti</w:t>
      </w:r>
      <w:r w:rsidRPr="00614EB2">
        <w:rPr>
          <w:rFonts w:ascii="Book Antiqua" w:hAnsi="Book Antiqua" w:cs="Times New Roman"/>
          <w:color w:val="000000"/>
          <w:kern w:val="0"/>
          <w:sz w:val="24"/>
          <w:szCs w:val="24"/>
        </w:rPr>
        <w:t>mately required upon admission.</w:t>
      </w:r>
    </w:p>
    <w:p w14:paraId="204BED61" w14:textId="57BAB067" w:rsidR="002F4B4A" w:rsidRPr="00614EB2" w:rsidRDefault="002F4B4A" w:rsidP="00AA4BD4">
      <w:pPr>
        <w:autoSpaceDE w:val="0"/>
        <w:autoSpaceDN w:val="0"/>
        <w:adjustRightInd w:val="0"/>
        <w:snapToGrid w:val="0"/>
        <w:spacing w:line="360" w:lineRule="auto"/>
        <w:ind w:firstLineChars="100" w:firstLine="240"/>
        <w:rPr>
          <w:rFonts w:ascii="Book Antiqua" w:hAnsi="Book Antiqua" w:cs="Times New Roman"/>
          <w:color w:val="000000"/>
          <w:kern w:val="0"/>
          <w:sz w:val="24"/>
          <w:szCs w:val="24"/>
        </w:rPr>
      </w:pPr>
      <w:r w:rsidRPr="00614EB2">
        <w:rPr>
          <w:rFonts w:ascii="Book Antiqua" w:hAnsi="Book Antiqua" w:cs="Times New Roman"/>
          <w:color w:val="000000"/>
          <w:kern w:val="0"/>
          <w:sz w:val="24"/>
          <w:szCs w:val="24"/>
        </w:rPr>
        <w:t xml:space="preserve">Patients with </w:t>
      </w:r>
      <w:r w:rsidRPr="00614EB2">
        <w:rPr>
          <w:rFonts w:ascii="Book Antiqua" w:eastAsia="等线" w:hAnsi="Book Antiqua" w:cs="Times New Roman"/>
          <w:color w:val="000000"/>
          <w:kern w:val="0"/>
          <w:sz w:val="24"/>
          <w:szCs w:val="24"/>
        </w:rPr>
        <w:t>persistent</w:t>
      </w:r>
      <w:r w:rsidRPr="00614EB2">
        <w:rPr>
          <w:rFonts w:ascii="Book Antiqua" w:hAnsi="Book Antiqua" w:cs="Times New Roman"/>
          <w:color w:val="000000"/>
          <w:kern w:val="0"/>
          <w:sz w:val="24"/>
          <w:szCs w:val="24"/>
        </w:rPr>
        <w:t xml:space="preserve"> symptoms, </w:t>
      </w:r>
      <w:r w:rsidRPr="00614EB2">
        <w:rPr>
          <w:rFonts w:ascii="Book Antiqua" w:eastAsia="等线" w:hAnsi="Book Antiqua" w:cs="Times New Roman"/>
          <w:color w:val="000000"/>
          <w:kern w:val="0"/>
          <w:sz w:val="24"/>
          <w:szCs w:val="24"/>
        </w:rPr>
        <w:t>worsened</w:t>
      </w:r>
      <w:r w:rsidRPr="00614EB2">
        <w:rPr>
          <w:rFonts w:ascii="Book Antiqua" w:hAnsi="Book Antiqua" w:cs="Times New Roman"/>
          <w:color w:val="000000"/>
          <w:kern w:val="0"/>
          <w:sz w:val="24"/>
          <w:szCs w:val="24"/>
        </w:rPr>
        <w:t xml:space="preserve"> abdominal pain after anticoagulation therapy, the development of signs of peritonitis, or a high risk of bowel infarction should initiate the multidisc</w:t>
      </w:r>
      <w:r w:rsidR="00710F2B" w:rsidRPr="00614EB2">
        <w:rPr>
          <w:rFonts w:ascii="Book Antiqua" w:hAnsi="Book Antiqua" w:cs="Times New Roman"/>
          <w:color w:val="000000"/>
          <w:kern w:val="0"/>
          <w:sz w:val="24"/>
          <w:szCs w:val="24"/>
        </w:rPr>
        <w:t xml:space="preserve">iplinary stepwise </w:t>
      </w:r>
      <w:proofErr w:type="gramStart"/>
      <w:r w:rsidR="00710F2B" w:rsidRPr="00614EB2">
        <w:rPr>
          <w:rFonts w:ascii="Book Antiqua" w:hAnsi="Book Antiqua" w:cs="Times New Roman"/>
          <w:color w:val="000000"/>
          <w:kern w:val="0"/>
          <w:sz w:val="24"/>
          <w:szCs w:val="24"/>
        </w:rPr>
        <w:lastRenderedPageBreak/>
        <w:t>management</w:t>
      </w:r>
      <w:r w:rsidRPr="00614EB2">
        <w:rPr>
          <w:rFonts w:ascii="Book Antiqua" w:hAnsi="Book Antiqua" w:cs="Times New Roman"/>
          <w:noProof/>
          <w:color w:val="000000"/>
          <w:kern w:val="0"/>
          <w:sz w:val="24"/>
          <w:szCs w:val="24"/>
          <w:vertAlign w:val="superscript"/>
        </w:rPr>
        <w:t>[</w:t>
      </w:r>
      <w:proofErr w:type="gramEnd"/>
      <w:r w:rsidRPr="00614EB2">
        <w:rPr>
          <w:rFonts w:ascii="Book Antiqua" w:hAnsi="Book Antiqua" w:cs="Times New Roman"/>
          <w:noProof/>
          <w:color w:val="000000"/>
          <w:kern w:val="0"/>
          <w:sz w:val="24"/>
          <w:szCs w:val="24"/>
          <w:vertAlign w:val="superscript"/>
        </w:rPr>
        <w:t>7,12]</w:t>
      </w:r>
      <w:r w:rsidRPr="00614EB2">
        <w:rPr>
          <w:rFonts w:ascii="Book Antiqua" w:hAnsi="Book Antiqua" w:cs="Times New Roman"/>
          <w:color w:val="000000"/>
          <w:kern w:val="0"/>
          <w:sz w:val="24"/>
          <w:szCs w:val="24"/>
        </w:rPr>
        <w:t xml:space="preserve">. According to the multidisciplinary stepwise management strategy in our ISC, initial catheter-directed thrombolysis was a preferred alternative for patients with local </w:t>
      </w:r>
      <w:proofErr w:type="gramStart"/>
      <w:r w:rsidRPr="00614EB2">
        <w:rPr>
          <w:rFonts w:ascii="Book Antiqua" w:hAnsi="Book Antiqua" w:cs="Times New Roman"/>
          <w:color w:val="000000"/>
          <w:kern w:val="0"/>
          <w:sz w:val="24"/>
          <w:szCs w:val="24"/>
        </w:rPr>
        <w:t>peritonitis</w:t>
      </w:r>
      <w:r w:rsidRPr="00614EB2">
        <w:rPr>
          <w:rFonts w:ascii="Book Antiqua" w:hAnsi="Book Antiqua" w:cs="Times New Roman"/>
          <w:noProof/>
          <w:color w:val="000000"/>
          <w:kern w:val="0"/>
          <w:sz w:val="24"/>
          <w:szCs w:val="24"/>
          <w:vertAlign w:val="superscript"/>
        </w:rPr>
        <w:t>[</w:t>
      </w:r>
      <w:proofErr w:type="gramEnd"/>
      <w:r w:rsidRPr="00614EB2">
        <w:rPr>
          <w:rFonts w:ascii="Book Antiqua" w:hAnsi="Book Antiqua" w:cs="Times New Roman"/>
          <w:noProof/>
          <w:color w:val="000000"/>
          <w:kern w:val="0"/>
          <w:sz w:val="24"/>
          <w:szCs w:val="24"/>
          <w:vertAlign w:val="superscript"/>
        </w:rPr>
        <w:t>17]</w:t>
      </w:r>
      <w:r w:rsidRPr="00614EB2">
        <w:rPr>
          <w:rFonts w:ascii="Book Antiqua" w:hAnsi="Book Antiqua" w:cs="Times New Roman"/>
          <w:color w:val="000000"/>
          <w:kern w:val="0"/>
          <w:sz w:val="24"/>
          <w:szCs w:val="24"/>
        </w:rPr>
        <w:t>. A high risk of bleeding</w:t>
      </w:r>
      <w:r w:rsidR="00D5373E" w:rsidRPr="00614EB2">
        <w:rPr>
          <w:rFonts w:ascii="Book Antiqua" w:hAnsi="Book Antiqua" w:cs="Times New Roman"/>
          <w:color w:val="000000"/>
          <w:kern w:val="0"/>
          <w:sz w:val="24"/>
          <w:szCs w:val="24"/>
        </w:rPr>
        <w:t xml:space="preserve">, </w:t>
      </w:r>
      <w:r w:rsidRPr="00614EB2">
        <w:rPr>
          <w:rFonts w:ascii="Book Antiqua" w:hAnsi="Book Antiqua" w:cs="Times New Roman"/>
          <w:color w:val="000000"/>
          <w:kern w:val="0"/>
          <w:sz w:val="24"/>
          <w:szCs w:val="24"/>
        </w:rPr>
        <w:t>confirmed intestinal necrosis or perforation, recent stroke</w:t>
      </w:r>
      <w:r w:rsidR="00D5373E" w:rsidRPr="00614EB2">
        <w:rPr>
          <w:rFonts w:ascii="Book Antiqua" w:hAnsi="Book Antiqua" w:cs="Times New Roman"/>
          <w:color w:val="000000"/>
          <w:kern w:val="0"/>
          <w:sz w:val="24"/>
          <w:szCs w:val="24"/>
        </w:rPr>
        <w:t>,</w:t>
      </w:r>
      <w:r w:rsidRPr="00614EB2">
        <w:rPr>
          <w:rFonts w:ascii="Book Antiqua" w:hAnsi="Book Antiqua" w:cs="Times New Roman"/>
          <w:color w:val="000000"/>
          <w:kern w:val="0"/>
          <w:sz w:val="24"/>
          <w:szCs w:val="24"/>
        </w:rPr>
        <w:t xml:space="preserve"> and primary or metastatic central nervous system malignancies are contraindications to </w:t>
      </w:r>
      <w:proofErr w:type="gramStart"/>
      <w:r w:rsidRPr="00614EB2">
        <w:rPr>
          <w:rFonts w:ascii="Book Antiqua" w:hAnsi="Book Antiqua" w:cs="Times New Roman"/>
          <w:color w:val="000000"/>
          <w:kern w:val="0"/>
          <w:sz w:val="24"/>
          <w:szCs w:val="24"/>
        </w:rPr>
        <w:t>thrombolysis</w:t>
      </w:r>
      <w:r w:rsidRPr="00614EB2">
        <w:rPr>
          <w:rFonts w:ascii="Book Antiqua" w:hAnsi="Book Antiqua" w:cs="Times New Roman"/>
          <w:noProof/>
          <w:color w:val="000000"/>
          <w:kern w:val="0"/>
          <w:sz w:val="24"/>
          <w:szCs w:val="24"/>
          <w:vertAlign w:val="superscript"/>
        </w:rPr>
        <w:t>[</w:t>
      </w:r>
      <w:proofErr w:type="gramEnd"/>
      <w:r w:rsidRPr="00614EB2">
        <w:rPr>
          <w:rFonts w:ascii="Book Antiqua" w:hAnsi="Book Antiqua" w:cs="Times New Roman"/>
          <w:noProof/>
          <w:color w:val="000000"/>
          <w:kern w:val="0"/>
          <w:sz w:val="24"/>
          <w:szCs w:val="24"/>
          <w:vertAlign w:val="superscript"/>
        </w:rPr>
        <w:t>17]</w:t>
      </w:r>
      <w:r w:rsidRPr="00614EB2">
        <w:rPr>
          <w:rFonts w:ascii="Book Antiqua" w:hAnsi="Book Antiqua" w:cs="Times New Roman"/>
          <w:color w:val="000000"/>
          <w:kern w:val="0"/>
          <w:sz w:val="24"/>
          <w:szCs w:val="24"/>
        </w:rPr>
        <w:t xml:space="preserve">. </w:t>
      </w:r>
      <w:r w:rsidRPr="00614EB2">
        <w:rPr>
          <w:rFonts w:ascii="Book Antiqua" w:eastAsia="等线" w:hAnsi="Book Antiqua" w:cs="Times New Roman"/>
          <w:color w:val="000000"/>
          <w:kern w:val="0"/>
          <w:sz w:val="24"/>
          <w:szCs w:val="24"/>
        </w:rPr>
        <w:t xml:space="preserve">Despite </w:t>
      </w:r>
      <w:r w:rsidRPr="00614EB2">
        <w:rPr>
          <w:rFonts w:ascii="Book Antiqua" w:hAnsi="Book Antiqua" w:cs="Times New Roman"/>
          <w:color w:val="000000"/>
          <w:kern w:val="0"/>
          <w:sz w:val="24"/>
          <w:szCs w:val="24"/>
        </w:rPr>
        <w:t xml:space="preserve">the beneficial effect of TT, emerging research </w:t>
      </w:r>
      <w:r w:rsidRPr="00614EB2">
        <w:rPr>
          <w:rFonts w:ascii="Book Antiqua" w:eastAsia="等线" w:hAnsi="Book Antiqua" w:cs="Times New Roman"/>
          <w:color w:val="000000"/>
          <w:kern w:val="0"/>
          <w:sz w:val="24"/>
          <w:szCs w:val="24"/>
        </w:rPr>
        <w:t xml:space="preserve">has </w:t>
      </w:r>
      <w:r w:rsidRPr="00614EB2">
        <w:rPr>
          <w:rFonts w:ascii="Book Antiqua" w:hAnsi="Book Antiqua" w:cs="Times New Roman"/>
          <w:color w:val="000000"/>
          <w:kern w:val="0"/>
          <w:sz w:val="24"/>
          <w:szCs w:val="24"/>
        </w:rPr>
        <w:t xml:space="preserve">revealed the efficiency </w:t>
      </w:r>
      <w:r w:rsidRPr="00614EB2">
        <w:rPr>
          <w:rFonts w:ascii="Book Antiqua" w:eastAsia="等线" w:hAnsi="Book Antiqua" w:cs="Times New Roman"/>
          <w:color w:val="000000"/>
          <w:kern w:val="0"/>
          <w:sz w:val="24"/>
          <w:szCs w:val="24"/>
        </w:rPr>
        <w:t>of preventing</w:t>
      </w:r>
      <w:r w:rsidRPr="00614EB2">
        <w:rPr>
          <w:rFonts w:ascii="Book Antiqua" w:hAnsi="Book Antiqua" w:cs="Times New Roman"/>
          <w:color w:val="000000"/>
          <w:kern w:val="0"/>
          <w:sz w:val="24"/>
          <w:szCs w:val="24"/>
        </w:rPr>
        <w:t xml:space="preserve"> intestinal necrosis or </w:t>
      </w:r>
      <w:r w:rsidRPr="00614EB2">
        <w:rPr>
          <w:rFonts w:ascii="Book Antiqua" w:eastAsia="等线" w:hAnsi="Book Antiqua" w:cs="Times New Roman"/>
          <w:color w:val="000000"/>
          <w:kern w:val="0"/>
          <w:sz w:val="24"/>
          <w:szCs w:val="24"/>
        </w:rPr>
        <w:t>salvaging</w:t>
      </w:r>
      <w:r w:rsidRPr="00614EB2">
        <w:rPr>
          <w:rFonts w:ascii="Book Antiqua" w:hAnsi="Book Antiqua" w:cs="Times New Roman"/>
          <w:color w:val="000000"/>
          <w:kern w:val="0"/>
          <w:sz w:val="24"/>
          <w:szCs w:val="24"/>
        </w:rPr>
        <w:t xml:space="preserve"> more ischemic segments. Hollingshead </w:t>
      </w:r>
      <w:r w:rsidRPr="00614EB2">
        <w:rPr>
          <w:rFonts w:ascii="Book Antiqua" w:hAnsi="Book Antiqua" w:cs="Times New Roman"/>
          <w:i/>
          <w:iCs/>
          <w:color w:val="000000"/>
          <w:kern w:val="0"/>
          <w:sz w:val="24"/>
          <w:szCs w:val="24"/>
        </w:rPr>
        <w:t xml:space="preserve">et </w:t>
      </w:r>
      <w:proofErr w:type="gramStart"/>
      <w:r w:rsidRPr="00614EB2">
        <w:rPr>
          <w:rFonts w:ascii="Book Antiqua" w:hAnsi="Book Antiqua" w:cs="Times New Roman"/>
          <w:i/>
          <w:iCs/>
          <w:color w:val="000000"/>
          <w:kern w:val="0"/>
          <w:sz w:val="24"/>
          <w:szCs w:val="24"/>
        </w:rPr>
        <w:t>al</w:t>
      </w:r>
      <w:r w:rsidR="00710F2B" w:rsidRPr="00614EB2">
        <w:rPr>
          <w:rFonts w:ascii="Book Antiqua" w:hAnsi="Book Antiqua" w:cs="Times New Roman"/>
          <w:iCs/>
          <w:color w:val="000000"/>
          <w:kern w:val="0"/>
          <w:sz w:val="24"/>
          <w:szCs w:val="24"/>
          <w:vertAlign w:val="superscript"/>
        </w:rPr>
        <w:t>[</w:t>
      </w:r>
      <w:proofErr w:type="gramEnd"/>
      <w:r w:rsidR="00710F2B" w:rsidRPr="00614EB2">
        <w:rPr>
          <w:rFonts w:ascii="Book Antiqua" w:hAnsi="Book Antiqua" w:cs="Times New Roman"/>
          <w:iCs/>
          <w:color w:val="000000"/>
          <w:kern w:val="0"/>
          <w:sz w:val="24"/>
          <w:szCs w:val="24"/>
          <w:vertAlign w:val="superscript"/>
        </w:rPr>
        <w:t>28]</w:t>
      </w:r>
      <w:r w:rsidRPr="00614EB2">
        <w:rPr>
          <w:rFonts w:ascii="Book Antiqua" w:hAnsi="Book Antiqua" w:cs="Times New Roman"/>
          <w:color w:val="000000"/>
          <w:kern w:val="0"/>
          <w:sz w:val="24"/>
          <w:szCs w:val="24"/>
          <w:vertAlign w:val="superscript"/>
        </w:rPr>
        <w:t xml:space="preserve"> </w:t>
      </w:r>
      <w:r w:rsidRPr="00614EB2">
        <w:rPr>
          <w:rFonts w:ascii="Book Antiqua" w:hAnsi="Book Antiqua" w:cs="Times New Roman"/>
          <w:color w:val="000000"/>
          <w:kern w:val="0"/>
          <w:sz w:val="24"/>
          <w:szCs w:val="24"/>
        </w:rPr>
        <w:t xml:space="preserve">reported 20 patients </w:t>
      </w:r>
      <w:r w:rsidR="00D5373E" w:rsidRPr="00614EB2">
        <w:rPr>
          <w:rFonts w:ascii="Book Antiqua" w:hAnsi="Book Antiqua" w:cs="Times New Roman"/>
          <w:color w:val="000000"/>
          <w:kern w:val="0"/>
          <w:sz w:val="24"/>
          <w:szCs w:val="24"/>
        </w:rPr>
        <w:t xml:space="preserve">treated by </w:t>
      </w:r>
      <w:r w:rsidRPr="00614EB2">
        <w:rPr>
          <w:rFonts w:ascii="Book Antiqua" w:hAnsi="Book Antiqua" w:cs="Times New Roman"/>
          <w:color w:val="000000"/>
          <w:kern w:val="0"/>
          <w:sz w:val="24"/>
          <w:szCs w:val="24"/>
        </w:rPr>
        <w:t xml:space="preserve">TT with symptom resolution in 85% </w:t>
      </w:r>
      <w:r w:rsidRPr="00614EB2">
        <w:rPr>
          <w:rFonts w:ascii="Book Antiqua" w:eastAsia="等线" w:hAnsi="Book Antiqua" w:cs="Times New Roman"/>
          <w:color w:val="000000"/>
          <w:kern w:val="0"/>
          <w:sz w:val="24"/>
          <w:szCs w:val="24"/>
        </w:rPr>
        <w:t xml:space="preserve">of </w:t>
      </w:r>
      <w:r w:rsidRPr="00614EB2">
        <w:rPr>
          <w:rFonts w:ascii="Book Antiqua" w:hAnsi="Book Antiqua" w:cs="Times New Roman"/>
          <w:color w:val="000000"/>
          <w:kern w:val="0"/>
          <w:sz w:val="24"/>
          <w:szCs w:val="24"/>
        </w:rPr>
        <w:t>patients</w:t>
      </w:r>
      <w:r w:rsidRPr="00614EB2">
        <w:rPr>
          <w:rFonts w:ascii="Book Antiqua" w:eastAsia="等线" w:hAnsi="Book Antiqua" w:cs="Times New Roman"/>
          <w:color w:val="000000"/>
          <w:kern w:val="0"/>
          <w:sz w:val="24"/>
          <w:szCs w:val="24"/>
        </w:rPr>
        <w:t>,</w:t>
      </w:r>
      <w:r w:rsidRPr="00614EB2">
        <w:rPr>
          <w:rFonts w:ascii="Book Antiqua" w:hAnsi="Book Antiqua" w:cs="Times New Roman"/>
          <w:color w:val="000000"/>
          <w:kern w:val="0"/>
          <w:sz w:val="24"/>
          <w:szCs w:val="24"/>
        </w:rPr>
        <w:t xml:space="preserve"> and no patients required bowel resection</w:t>
      </w:r>
      <w:r w:rsidRPr="00614EB2">
        <w:rPr>
          <w:rFonts w:ascii="Book Antiqua" w:hAnsi="Book Antiqua" w:cs="Times New Roman"/>
          <w:noProof/>
          <w:color w:val="000000"/>
          <w:kern w:val="0"/>
          <w:sz w:val="24"/>
          <w:szCs w:val="24"/>
          <w:vertAlign w:val="superscript"/>
        </w:rPr>
        <w:t>[28]</w:t>
      </w:r>
      <w:r w:rsidRPr="00614EB2">
        <w:rPr>
          <w:rFonts w:ascii="Book Antiqua" w:hAnsi="Book Antiqua" w:cs="Times New Roman"/>
          <w:color w:val="000000"/>
          <w:kern w:val="0"/>
          <w:sz w:val="24"/>
          <w:szCs w:val="24"/>
        </w:rPr>
        <w:t>.</w:t>
      </w:r>
      <w:r w:rsidRPr="00614EB2">
        <w:rPr>
          <w:rFonts w:ascii="Book Antiqua" w:eastAsia="等线" w:hAnsi="Book Antiqua" w:cs="Times New Roman"/>
          <w:color w:val="000000"/>
          <w:kern w:val="0"/>
          <w:sz w:val="24"/>
          <w:szCs w:val="24"/>
        </w:rPr>
        <w:t xml:space="preserve"> In addition</w:t>
      </w:r>
      <w:r w:rsidRPr="00614EB2">
        <w:rPr>
          <w:rFonts w:ascii="Book Antiqua" w:hAnsi="Book Antiqua" w:cs="Times New Roman"/>
          <w:color w:val="000000"/>
          <w:kern w:val="0"/>
          <w:sz w:val="24"/>
          <w:szCs w:val="24"/>
        </w:rPr>
        <w:t xml:space="preserve">, in a series of pilot studies published by the intestinal stroke center in </w:t>
      </w:r>
      <w:r w:rsidRPr="00614EB2">
        <w:rPr>
          <w:rFonts w:ascii="Book Antiqua" w:eastAsia="等线" w:hAnsi="Book Antiqua" w:cs="Times New Roman"/>
          <w:color w:val="000000"/>
          <w:kern w:val="0"/>
          <w:sz w:val="24"/>
          <w:szCs w:val="24"/>
        </w:rPr>
        <w:t>China</w:t>
      </w:r>
      <w:r w:rsidRPr="00614EB2">
        <w:rPr>
          <w:rFonts w:ascii="Book Antiqua" w:hAnsi="Book Antiqua" w:cs="Times New Roman"/>
          <w:color w:val="000000"/>
          <w:kern w:val="0"/>
          <w:sz w:val="24"/>
          <w:szCs w:val="24"/>
        </w:rPr>
        <w:t xml:space="preserve">, prompt endovascular treatment combined with damage control could improve the </w:t>
      </w:r>
      <w:proofErr w:type="gramStart"/>
      <w:r w:rsidRPr="00614EB2">
        <w:rPr>
          <w:rFonts w:ascii="Book Antiqua" w:hAnsi="Book Antiqua" w:cs="Times New Roman"/>
          <w:color w:val="000000"/>
          <w:kern w:val="0"/>
          <w:sz w:val="24"/>
          <w:szCs w:val="24"/>
        </w:rPr>
        <w:t>outcome</w:t>
      </w:r>
      <w:r w:rsidRPr="00614EB2">
        <w:rPr>
          <w:rFonts w:ascii="Book Antiqua" w:hAnsi="Book Antiqua" w:cs="Times New Roman"/>
          <w:noProof/>
          <w:color w:val="000000"/>
          <w:kern w:val="0"/>
          <w:sz w:val="24"/>
          <w:szCs w:val="24"/>
          <w:vertAlign w:val="superscript"/>
        </w:rPr>
        <w:t>[</w:t>
      </w:r>
      <w:proofErr w:type="gramEnd"/>
      <w:r w:rsidRPr="00614EB2">
        <w:rPr>
          <w:rFonts w:ascii="Book Antiqua" w:hAnsi="Book Antiqua" w:cs="Times New Roman"/>
          <w:noProof/>
          <w:color w:val="000000"/>
          <w:kern w:val="0"/>
          <w:sz w:val="24"/>
          <w:szCs w:val="24"/>
          <w:vertAlign w:val="superscript"/>
        </w:rPr>
        <w:t>11,13,17]</w:t>
      </w:r>
      <w:r w:rsidRPr="00614EB2">
        <w:rPr>
          <w:rFonts w:ascii="Book Antiqua" w:hAnsi="Book Antiqua" w:cs="Times New Roman"/>
          <w:color w:val="000000"/>
          <w:kern w:val="0"/>
          <w:sz w:val="24"/>
          <w:szCs w:val="24"/>
        </w:rPr>
        <w:t xml:space="preserve">. In this research, among all AMVT patients, only </w:t>
      </w:r>
      <w:r w:rsidR="00D5373E" w:rsidRPr="00614EB2">
        <w:rPr>
          <w:rFonts w:ascii="Book Antiqua" w:hAnsi="Book Antiqua" w:cs="Times New Roman"/>
          <w:color w:val="000000"/>
          <w:kern w:val="0"/>
          <w:sz w:val="24"/>
          <w:szCs w:val="24"/>
        </w:rPr>
        <w:t xml:space="preserve">those </w:t>
      </w:r>
      <w:r w:rsidRPr="00614EB2">
        <w:rPr>
          <w:rFonts w:ascii="Book Antiqua" w:hAnsi="Book Antiqua" w:cs="Times New Roman"/>
          <w:color w:val="000000"/>
          <w:kern w:val="0"/>
          <w:sz w:val="24"/>
          <w:szCs w:val="24"/>
        </w:rPr>
        <w:t xml:space="preserve">who were treated </w:t>
      </w:r>
      <w:r w:rsidR="00D5373E" w:rsidRPr="00614EB2">
        <w:rPr>
          <w:rFonts w:ascii="Book Antiqua" w:hAnsi="Book Antiqua" w:cs="Times New Roman"/>
          <w:color w:val="000000"/>
          <w:kern w:val="0"/>
          <w:sz w:val="24"/>
          <w:szCs w:val="24"/>
        </w:rPr>
        <w:t xml:space="preserve">by </w:t>
      </w:r>
      <w:r w:rsidRPr="00614EB2">
        <w:rPr>
          <w:rFonts w:ascii="Book Antiqua" w:hAnsi="Book Antiqua" w:cs="Times New Roman"/>
          <w:color w:val="000000"/>
          <w:kern w:val="0"/>
          <w:sz w:val="24"/>
          <w:szCs w:val="24"/>
        </w:rPr>
        <w:t>TT were included. Although 32</w:t>
      </w:r>
      <w:r w:rsidRPr="00614EB2">
        <w:rPr>
          <w:rFonts w:ascii="Book Antiqua" w:eastAsia="等线" w:hAnsi="Book Antiqua" w:cs="Times New Roman"/>
          <w:color w:val="000000"/>
          <w:kern w:val="0"/>
          <w:sz w:val="24"/>
          <w:szCs w:val="24"/>
        </w:rPr>
        <w:t xml:space="preserve"> </w:t>
      </w:r>
      <w:r w:rsidRPr="00614EB2">
        <w:rPr>
          <w:rFonts w:ascii="Book Antiqua" w:hAnsi="Book Antiqua" w:cs="Times New Roman"/>
          <w:color w:val="000000"/>
          <w:kern w:val="0"/>
          <w:sz w:val="24"/>
          <w:szCs w:val="24"/>
        </w:rPr>
        <w:t xml:space="preserve">(55.2%) patients, </w:t>
      </w:r>
      <w:r w:rsidR="00D5373E" w:rsidRPr="00614EB2">
        <w:rPr>
          <w:rFonts w:ascii="Book Antiqua" w:hAnsi="Book Antiqua" w:cs="Times New Roman"/>
          <w:color w:val="000000"/>
          <w:kern w:val="0"/>
          <w:sz w:val="24"/>
          <w:szCs w:val="24"/>
        </w:rPr>
        <w:t xml:space="preserve">including </w:t>
      </w:r>
      <w:r w:rsidRPr="00614EB2">
        <w:rPr>
          <w:rFonts w:ascii="Book Antiqua" w:hAnsi="Book Antiqua" w:cs="Times New Roman"/>
          <w:color w:val="000000"/>
          <w:kern w:val="0"/>
          <w:sz w:val="24"/>
          <w:szCs w:val="24"/>
        </w:rPr>
        <w:t>22</w:t>
      </w:r>
      <w:r w:rsidRPr="00614EB2">
        <w:rPr>
          <w:rFonts w:ascii="Book Antiqua" w:eastAsia="等线" w:hAnsi="Book Antiqua" w:cs="Times New Roman"/>
          <w:color w:val="000000"/>
          <w:kern w:val="0"/>
          <w:sz w:val="24"/>
          <w:szCs w:val="24"/>
        </w:rPr>
        <w:t xml:space="preserve"> </w:t>
      </w:r>
      <w:r w:rsidRPr="00614EB2">
        <w:rPr>
          <w:rFonts w:ascii="Book Antiqua" w:hAnsi="Book Antiqua" w:cs="Times New Roman"/>
          <w:color w:val="000000"/>
          <w:kern w:val="0"/>
          <w:sz w:val="24"/>
          <w:szCs w:val="24"/>
        </w:rPr>
        <w:t>(37.9%) patients with intestinal necrosis and 10</w:t>
      </w:r>
      <w:r w:rsidRPr="00614EB2">
        <w:rPr>
          <w:rFonts w:ascii="Book Antiqua" w:eastAsia="等线" w:hAnsi="Book Antiqua" w:cs="Times New Roman"/>
          <w:color w:val="000000"/>
          <w:kern w:val="0"/>
          <w:sz w:val="24"/>
          <w:szCs w:val="24"/>
        </w:rPr>
        <w:t xml:space="preserve"> </w:t>
      </w:r>
      <w:r w:rsidRPr="00614EB2">
        <w:rPr>
          <w:rFonts w:ascii="Book Antiqua" w:hAnsi="Book Antiqua" w:cs="Times New Roman"/>
          <w:color w:val="000000"/>
          <w:kern w:val="0"/>
          <w:sz w:val="24"/>
          <w:szCs w:val="24"/>
        </w:rPr>
        <w:t xml:space="preserve">(17.24%) with </w:t>
      </w:r>
      <w:proofErr w:type="spellStart"/>
      <w:r w:rsidRPr="00614EB2">
        <w:rPr>
          <w:rFonts w:ascii="Book Antiqua" w:hAnsi="Book Antiqua" w:cs="Times New Roman"/>
          <w:color w:val="000000"/>
          <w:kern w:val="0"/>
          <w:sz w:val="24"/>
          <w:szCs w:val="24"/>
        </w:rPr>
        <w:t>postischemic</w:t>
      </w:r>
      <w:proofErr w:type="spellEnd"/>
      <w:r w:rsidRPr="00614EB2">
        <w:rPr>
          <w:rFonts w:ascii="Book Antiqua" w:hAnsi="Book Antiqua" w:cs="Times New Roman"/>
          <w:color w:val="000000"/>
          <w:kern w:val="0"/>
          <w:sz w:val="24"/>
          <w:szCs w:val="24"/>
        </w:rPr>
        <w:t xml:space="preserve"> intestinal stenosis, required intestinal resection and approximately 100 cm-long segments of ischemic bowel were irreversibly resected, short bowel syndrome occurred only in 1</w:t>
      </w:r>
      <w:r w:rsidRPr="00614EB2">
        <w:rPr>
          <w:rFonts w:ascii="Book Antiqua" w:eastAsia="等线" w:hAnsi="Book Antiqua" w:cs="Times New Roman"/>
          <w:color w:val="000000"/>
          <w:kern w:val="0"/>
          <w:sz w:val="24"/>
          <w:szCs w:val="24"/>
        </w:rPr>
        <w:t xml:space="preserve"> </w:t>
      </w:r>
      <w:r w:rsidRPr="00614EB2">
        <w:rPr>
          <w:rFonts w:ascii="Book Antiqua" w:hAnsi="Book Antiqua" w:cs="Times New Roman"/>
          <w:color w:val="000000"/>
          <w:kern w:val="0"/>
          <w:sz w:val="24"/>
          <w:szCs w:val="24"/>
        </w:rPr>
        <w:t xml:space="preserve">(1.7%) </w:t>
      </w:r>
      <w:r w:rsidR="00710F2B" w:rsidRPr="00614EB2">
        <w:rPr>
          <w:rFonts w:ascii="Book Antiqua" w:hAnsi="Book Antiqua" w:cs="Times New Roman"/>
          <w:color w:val="000000"/>
          <w:kern w:val="0"/>
          <w:sz w:val="24"/>
          <w:szCs w:val="24"/>
        </w:rPr>
        <w:t>patient. Furthermore, the 30-d</w:t>
      </w:r>
      <w:r w:rsidRPr="00614EB2">
        <w:rPr>
          <w:rFonts w:ascii="Book Antiqua" w:hAnsi="Book Antiqua" w:cs="Times New Roman"/>
          <w:color w:val="000000"/>
          <w:kern w:val="0"/>
          <w:sz w:val="24"/>
          <w:szCs w:val="24"/>
        </w:rPr>
        <w:t xml:space="preserve"> mortality and 1-year mortality rates were 8.6% and 12.1%</w:t>
      </w:r>
      <w:r w:rsidRPr="00614EB2">
        <w:rPr>
          <w:rFonts w:ascii="Book Antiqua" w:eastAsia="等线" w:hAnsi="Book Antiqua" w:cs="Times New Roman"/>
          <w:color w:val="000000"/>
          <w:kern w:val="0"/>
          <w:sz w:val="24"/>
          <w:szCs w:val="24"/>
        </w:rPr>
        <w:t>,</w:t>
      </w:r>
      <w:r w:rsidRPr="00614EB2">
        <w:rPr>
          <w:rFonts w:ascii="Book Antiqua" w:hAnsi="Book Antiqua" w:cs="Times New Roman"/>
          <w:color w:val="000000"/>
          <w:kern w:val="0"/>
          <w:sz w:val="24"/>
          <w:szCs w:val="24"/>
        </w:rPr>
        <w:t xml:space="preserve"> respectively.</w:t>
      </w:r>
    </w:p>
    <w:p w14:paraId="7C32F5F9" w14:textId="77777777" w:rsidR="0090538A" w:rsidRPr="00614EB2" w:rsidRDefault="002F4B4A" w:rsidP="00AA4BD4">
      <w:pPr>
        <w:autoSpaceDE w:val="0"/>
        <w:autoSpaceDN w:val="0"/>
        <w:adjustRightInd w:val="0"/>
        <w:snapToGrid w:val="0"/>
        <w:spacing w:line="360" w:lineRule="auto"/>
        <w:ind w:firstLineChars="100" w:firstLine="240"/>
        <w:rPr>
          <w:rFonts w:ascii="Book Antiqua" w:hAnsi="Book Antiqua" w:cs="Times New Roman"/>
          <w:color w:val="000000"/>
          <w:kern w:val="0"/>
          <w:sz w:val="24"/>
          <w:szCs w:val="24"/>
        </w:rPr>
      </w:pPr>
      <w:r w:rsidRPr="00614EB2">
        <w:rPr>
          <w:rFonts w:ascii="Book Antiqua" w:hAnsi="Book Antiqua" w:cs="Times New Roman"/>
          <w:color w:val="000000"/>
          <w:kern w:val="0"/>
          <w:sz w:val="24"/>
          <w:szCs w:val="24"/>
        </w:rPr>
        <w:t xml:space="preserve">The initiation of endovascular treatment </w:t>
      </w:r>
      <w:r w:rsidRPr="00614EB2">
        <w:rPr>
          <w:rFonts w:ascii="Book Antiqua" w:eastAsia="等线" w:hAnsi="Book Antiqua" w:cs="Times New Roman"/>
          <w:color w:val="000000"/>
          <w:kern w:val="0"/>
          <w:sz w:val="24"/>
          <w:szCs w:val="24"/>
        </w:rPr>
        <w:t>is</w:t>
      </w:r>
      <w:r w:rsidRPr="00614EB2">
        <w:rPr>
          <w:rFonts w:ascii="Book Antiqua" w:hAnsi="Book Antiqua" w:cs="Times New Roman"/>
          <w:color w:val="000000"/>
          <w:kern w:val="0"/>
          <w:sz w:val="24"/>
          <w:szCs w:val="24"/>
        </w:rPr>
        <w:t xml:space="preserve"> often suggested after 48-72 h of systemic </w:t>
      </w:r>
      <w:proofErr w:type="gramStart"/>
      <w:r w:rsidRPr="00614EB2">
        <w:rPr>
          <w:rFonts w:ascii="Book Antiqua" w:hAnsi="Book Antiqua" w:cs="Times New Roman"/>
          <w:color w:val="000000"/>
          <w:kern w:val="0"/>
          <w:sz w:val="24"/>
          <w:szCs w:val="24"/>
        </w:rPr>
        <w:t>anticoagulation</w:t>
      </w:r>
      <w:r w:rsidRPr="00614EB2">
        <w:rPr>
          <w:rFonts w:ascii="Book Antiqua" w:hAnsi="Book Antiqua" w:cs="Times New Roman"/>
          <w:noProof/>
          <w:color w:val="000000"/>
          <w:kern w:val="0"/>
          <w:sz w:val="24"/>
          <w:szCs w:val="24"/>
          <w:vertAlign w:val="superscript"/>
        </w:rPr>
        <w:t>[</w:t>
      </w:r>
      <w:proofErr w:type="gramEnd"/>
      <w:r w:rsidRPr="00614EB2">
        <w:rPr>
          <w:rFonts w:ascii="Book Antiqua" w:hAnsi="Book Antiqua" w:cs="Times New Roman"/>
          <w:noProof/>
          <w:color w:val="000000"/>
          <w:kern w:val="0"/>
          <w:sz w:val="24"/>
          <w:szCs w:val="24"/>
          <w:vertAlign w:val="superscript"/>
        </w:rPr>
        <w:t>12]</w:t>
      </w:r>
      <w:r w:rsidRPr="00614EB2">
        <w:rPr>
          <w:rFonts w:ascii="Book Antiqua" w:hAnsi="Book Antiqua" w:cs="Times New Roman"/>
          <w:color w:val="000000"/>
          <w:kern w:val="0"/>
          <w:sz w:val="24"/>
          <w:szCs w:val="24"/>
        </w:rPr>
        <w:t xml:space="preserve">. The conditions of approximately 5% of AMVT patients who receive conservative treatment will deteriorate, and endovascular treatment should be </w:t>
      </w:r>
      <w:proofErr w:type="gramStart"/>
      <w:r w:rsidRPr="00614EB2">
        <w:rPr>
          <w:rFonts w:ascii="Book Antiqua" w:hAnsi="Book Antiqua" w:cs="Times New Roman"/>
          <w:color w:val="000000"/>
          <w:kern w:val="0"/>
          <w:sz w:val="24"/>
          <w:szCs w:val="24"/>
        </w:rPr>
        <w:t>initiated</w:t>
      </w:r>
      <w:r w:rsidRPr="00614EB2">
        <w:rPr>
          <w:rFonts w:ascii="Book Antiqua" w:hAnsi="Book Antiqua" w:cs="Times New Roman"/>
          <w:noProof/>
          <w:color w:val="000000"/>
          <w:kern w:val="0"/>
          <w:sz w:val="24"/>
          <w:szCs w:val="24"/>
          <w:vertAlign w:val="superscript"/>
        </w:rPr>
        <w:t>[</w:t>
      </w:r>
      <w:proofErr w:type="gramEnd"/>
      <w:r w:rsidRPr="00614EB2">
        <w:rPr>
          <w:rFonts w:ascii="Book Antiqua" w:hAnsi="Book Antiqua" w:cs="Times New Roman"/>
          <w:noProof/>
          <w:color w:val="000000"/>
          <w:kern w:val="0"/>
          <w:sz w:val="24"/>
          <w:szCs w:val="24"/>
          <w:vertAlign w:val="superscript"/>
        </w:rPr>
        <w:t>29]</w:t>
      </w:r>
      <w:r w:rsidRPr="00614EB2">
        <w:rPr>
          <w:rFonts w:ascii="Book Antiqua" w:hAnsi="Book Antiqua" w:cs="Times New Roman"/>
          <w:color w:val="000000"/>
          <w:kern w:val="0"/>
          <w:sz w:val="24"/>
          <w:szCs w:val="24"/>
        </w:rPr>
        <w:t xml:space="preserve">. However, in this research, systemic anticoagulation could not improve conditions in 50% </w:t>
      </w:r>
      <w:r w:rsidRPr="00614EB2">
        <w:rPr>
          <w:rFonts w:ascii="Book Antiqua" w:eastAsia="等线" w:hAnsi="Book Antiqua" w:cs="Times New Roman"/>
          <w:color w:val="000000"/>
          <w:kern w:val="0"/>
          <w:sz w:val="24"/>
          <w:szCs w:val="24"/>
        </w:rPr>
        <w:t xml:space="preserve">of </w:t>
      </w:r>
      <w:r w:rsidRPr="00614EB2">
        <w:rPr>
          <w:rFonts w:ascii="Book Antiqua" w:hAnsi="Book Antiqua" w:cs="Times New Roman"/>
          <w:color w:val="000000"/>
          <w:kern w:val="0"/>
          <w:sz w:val="24"/>
          <w:szCs w:val="24"/>
        </w:rPr>
        <w:t>patients</w:t>
      </w:r>
      <w:r w:rsidRPr="00614EB2">
        <w:rPr>
          <w:rFonts w:ascii="Book Antiqua" w:eastAsia="等线" w:hAnsi="Book Antiqua" w:cs="Times New Roman"/>
          <w:color w:val="000000"/>
          <w:kern w:val="0"/>
          <w:sz w:val="24"/>
          <w:szCs w:val="24"/>
        </w:rPr>
        <w:t>,</w:t>
      </w:r>
      <w:r w:rsidRPr="00614EB2">
        <w:rPr>
          <w:rFonts w:ascii="Book Antiqua" w:hAnsi="Book Antiqua" w:cs="Times New Roman"/>
          <w:color w:val="000000"/>
          <w:kern w:val="0"/>
          <w:sz w:val="24"/>
          <w:szCs w:val="24"/>
        </w:rPr>
        <w:t xml:space="preserve"> and TT was initiated 28.5 h after systemic anticoagulation. This may mainly</w:t>
      </w:r>
      <w:r w:rsidRPr="00614EB2">
        <w:rPr>
          <w:rFonts w:ascii="Book Antiqua" w:eastAsia="等线" w:hAnsi="Book Antiqua" w:cs="Times New Roman"/>
          <w:color w:val="000000"/>
          <w:kern w:val="0"/>
          <w:sz w:val="24"/>
          <w:szCs w:val="24"/>
        </w:rPr>
        <w:t xml:space="preserve"> be attributed</w:t>
      </w:r>
      <w:r w:rsidRPr="00614EB2">
        <w:rPr>
          <w:rFonts w:ascii="Book Antiqua" w:hAnsi="Book Antiqua" w:cs="Times New Roman"/>
          <w:color w:val="000000"/>
          <w:kern w:val="0"/>
          <w:sz w:val="24"/>
          <w:szCs w:val="24"/>
        </w:rPr>
        <w:t xml:space="preserve"> to the severe conditions in most patients</w:t>
      </w:r>
      <w:r w:rsidRPr="00614EB2">
        <w:rPr>
          <w:rFonts w:ascii="Book Antiqua" w:eastAsia="等线" w:hAnsi="Book Antiqua" w:cs="Times New Roman"/>
          <w:color w:val="000000"/>
          <w:kern w:val="0"/>
          <w:sz w:val="24"/>
          <w:szCs w:val="24"/>
        </w:rPr>
        <w:t xml:space="preserve"> </w:t>
      </w:r>
      <w:r w:rsidRPr="00614EB2">
        <w:rPr>
          <w:rFonts w:ascii="Book Antiqua" w:hAnsi="Book Antiqua" w:cs="Times New Roman"/>
          <w:color w:val="000000"/>
          <w:kern w:val="0"/>
          <w:sz w:val="24"/>
          <w:szCs w:val="24"/>
        </w:rPr>
        <w:t xml:space="preserve">(32.8% of patients with local peritonitis). Signs of peritonitis have traditionally been considered an indication for prompt </w:t>
      </w:r>
      <w:proofErr w:type="gramStart"/>
      <w:r w:rsidRPr="00614EB2">
        <w:rPr>
          <w:rFonts w:ascii="Book Antiqua" w:hAnsi="Book Antiqua" w:cs="Times New Roman"/>
          <w:color w:val="000000"/>
          <w:kern w:val="0"/>
          <w:sz w:val="24"/>
          <w:szCs w:val="24"/>
        </w:rPr>
        <w:t>surgery</w:t>
      </w:r>
      <w:r w:rsidRPr="00614EB2">
        <w:rPr>
          <w:rFonts w:ascii="Book Antiqua" w:hAnsi="Book Antiqua" w:cs="Times New Roman"/>
          <w:noProof/>
          <w:color w:val="000000"/>
          <w:kern w:val="0"/>
          <w:sz w:val="24"/>
          <w:szCs w:val="24"/>
          <w:vertAlign w:val="superscript"/>
        </w:rPr>
        <w:t>[</w:t>
      </w:r>
      <w:proofErr w:type="gramEnd"/>
      <w:r w:rsidRPr="00614EB2">
        <w:rPr>
          <w:rFonts w:ascii="Book Antiqua" w:hAnsi="Book Antiqua" w:cs="Times New Roman"/>
          <w:noProof/>
          <w:color w:val="000000"/>
          <w:kern w:val="0"/>
          <w:sz w:val="24"/>
          <w:szCs w:val="24"/>
          <w:vertAlign w:val="superscript"/>
        </w:rPr>
        <w:t>10]</w:t>
      </w:r>
      <w:r w:rsidRPr="00614EB2">
        <w:rPr>
          <w:rFonts w:ascii="Book Antiqua" w:eastAsia="等线" w:hAnsi="Book Antiqua" w:cs="Times New Roman"/>
          <w:color w:val="000000"/>
          <w:kern w:val="0"/>
          <w:sz w:val="24"/>
          <w:szCs w:val="24"/>
        </w:rPr>
        <w:t>.</w:t>
      </w:r>
      <w:r w:rsidRPr="00614EB2">
        <w:rPr>
          <w:rFonts w:ascii="Book Antiqua" w:hAnsi="Book Antiqua" w:cs="Times New Roman"/>
          <w:color w:val="000000"/>
          <w:kern w:val="0"/>
          <w:sz w:val="24"/>
          <w:szCs w:val="24"/>
        </w:rPr>
        <w:t xml:space="preserve"> However, in our research, we found </w:t>
      </w:r>
      <w:r w:rsidRPr="00614EB2">
        <w:rPr>
          <w:rFonts w:ascii="Book Antiqua" w:eastAsia="等线" w:hAnsi="Book Antiqua" w:cs="Times New Roman"/>
          <w:color w:val="000000"/>
          <w:kern w:val="0"/>
          <w:sz w:val="24"/>
          <w:szCs w:val="24"/>
        </w:rPr>
        <w:t xml:space="preserve">that </w:t>
      </w:r>
      <w:r w:rsidRPr="00614EB2">
        <w:rPr>
          <w:rFonts w:ascii="Book Antiqua" w:hAnsi="Book Antiqua" w:cs="Times New Roman"/>
          <w:color w:val="000000"/>
          <w:kern w:val="0"/>
          <w:sz w:val="24"/>
          <w:szCs w:val="24"/>
        </w:rPr>
        <w:t xml:space="preserve">patients with local peritonitis could avoid surgical intervention. Patients with irreversible intestinal ischemia showed a significantly higher rate of peritonitis than patients with reversible intestinal injuries, but this higher rate </w:t>
      </w:r>
      <w:r w:rsidRPr="00614EB2">
        <w:rPr>
          <w:rFonts w:ascii="Book Antiqua" w:hAnsi="Book Antiqua" w:cs="Times New Roman"/>
          <w:color w:val="000000"/>
          <w:kern w:val="0"/>
          <w:sz w:val="24"/>
          <w:szCs w:val="24"/>
        </w:rPr>
        <w:lastRenderedPageBreak/>
        <w:t>was not independently associated</w:t>
      </w:r>
      <w:r w:rsidRPr="00614EB2">
        <w:rPr>
          <w:rFonts w:ascii="Book Antiqua" w:hAnsi="Book Antiqua" w:cs="Times New Roman"/>
          <w:kern w:val="0"/>
          <w:sz w:val="24"/>
          <w:szCs w:val="24"/>
        </w:rPr>
        <w:t xml:space="preserve"> with irreve</w:t>
      </w:r>
      <w:r w:rsidR="0090538A" w:rsidRPr="00614EB2">
        <w:rPr>
          <w:rFonts w:ascii="Book Antiqua" w:hAnsi="Book Antiqua" w:cs="Times New Roman"/>
          <w:kern w:val="0"/>
          <w:sz w:val="24"/>
          <w:szCs w:val="24"/>
        </w:rPr>
        <w:t>rsible intestinal ischemia</w:t>
      </w:r>
      <w:r w:rsidR="0090538A" w:rsidRPr="00614EB2">
        <w:rPr>
          <w:rFonts w:ascii="Book Antiqua" w:hAnsi="Book Antiqua" w:cs="Times New Roman"/>
          <w:color w:val="000000"/>
          <w:kern w:val="0"/>
          <w:sz w:val="24"/>
          <w:szCs w:val="24"/>
        </w:rPr>
        <w:t>.</w:t>
      </w:r>
    </w:p>
    <w:p w14:paraId="3F7931E3" w14:textId="300E5309" w:rsidR="002F4B4A" w:rsidRPr="00614EB2" w:rsidRDefault="002F4B4A" w:rsidP="00AA4BD4">
      <w:pPr>
        <w:autoSpaceDE w:val="0"/>
        <w:autoSpaceDN w:val="0"/>
        <w:adjustRightInd w:val="0"/>
        <w:snapToGrid w:val="0"/>
        <w:spacing w:line="360" w:lineRule="auto"/>
        <w:ind w:firstLineChars="100" w:firstLine="240"/>
        <w:rPr>
          <w:rFonts w:ascii="Book Antiqua" w:hAnsi="Book Antiqua" w:cs="Times New Roman"/>
          <w:color w:val="000000"/>
          <w:kern w:val="0"/>
          <w:sz w:val="24"/>
          <w:szCs w:val="24"/>
        </w:rPr>
      </w:pPr>
      <w:r w:rsidRPr="00614EB2">
        <w:rPr>
          <w:rFonts w:ascii="Book Antiqua" w:hAnsi="Book Antiqua" w:cs="Times New Roman"/>
          <w:color w:val="000000"/>
          <w:kern w:val="0"/>
          <w:sz w:val="24"/>
          <w:szCs w:val="24"/>
        </w:rPr>
        <w:t xml:space="preserve">The APACHE II score is a severity-of-disease classification system and was designed to measure the severity of disease and predict mortality in adult patients admitted to the </w:t>
      </w:r>
      <w:r w:rsidR="00710F2B" w:rsidRPr="00614EB2">
        <w:rPr>
          <w:rFonts w:ascii="Book Antiqua" w:hAnsi="Book Antiqua" w:cs="Times New Roman"/>
          <w:color w:val="000000"/>
          <w:kern w:val="0"/>
          <w:sz w:val="24"/>
          <w:szCs w:val="24"/>
        </w:rPr>
        <w:t>ICU</w:t>
      </w:r>
      <w:r w:rsidRPr="00614EB2">
        <w:rPr>
          <w:rFonts w:ascii="Book Antiqua" w:hAnsi="Book Antiqua" w:cs="Times New Roman"/>
          <w:color w:val="000000"/>
          <w:kern w:val="0"/>
          <w:sz w:val="24"/>
          <w:szCs w:val="24"/>
        </w:rPr>
        <w:t>. Fluid resuscitation, multi-organ function support, early enteral nutrition</w:t>
      </w:r>
      <w:r w:rsidR="008A4353" w:rsidRPr="00614EB2">
        <w:rPr>
          <w:rFonts w:ascii="Book Antiqua" w:hAnsi="Book Antiqua" w:cs="Times New Roman"/>
          <w:color w:val="000000"/>
          <w:kern w:val="0"/>
          <w:sz w:val="24"/>
          <w:szCs w:val="24"/>
        </w:rPr>
        <w:t>,</w:t>
      </w:r>
      <w:r w:rsidRPr="00614EB2">
        <w:rPr>
          <w:rFonts w:ascii="Book Antiqua" w:hAnsi="Book Antiqua" w:cs="Times New Roman"/>
          <w:color w:val="000000"/>
          <w:kern w:val="0"/>
          <w:sz w:val="24"/>
          <w:szCs w:val="24"/>
        </w:rPr>
        <w:t xml:space="preserve"> and other special </w:t>
      </w:r>
      <w:r w:rsidRPr="00614EB2">
        <w:rPr>
          <w:rFonts w:ascii="Book Antiqua" w:eastAsia="等线" w:hAnsi="Book Antiqua" w:cs="Times New Roman"/>
          <w:color w:val="000000"/>
          <w:kern w:val="0"/>
          <w:sz w:val="24"/>
          <w:szCs w:val="24"/>
        </w:rPr>
        <w:t>treatments</w:t>
      </w:r>
      <w:r w:rsidRPr="00614EB2">
        <w:rPr>
          <w:rFonts w:ascii="Book Antiqua" w:hAnsi="Book Antiqua" w:cs="Times New Roman"/>
          <w:color w:val="000000"/>
          <w:kern w:val="0"/>
          <w:sz w:val="24"/>
          <w:szCs w:val="24"/>
        </w:rPr>
        <w:t xml:space="preserve"> in</w:t>
      </w:r>
      <w:r w:rsidRPr="00614EB2">
        <w:rPr>
          <w:rFonts w:ascii="Book Antiqua" w:eastAsia="等线" w:hAnsi="Book Antiqua" w:cs="Times New Roman"/>
          <w:color w:val="000000"/>
          <w:kern w:val="0"/>
          <w:sz w:val="24"/>
          <w:szCs w:val="24"/>
        </w:rPr>
        <w:t xml:space="preserve"> the</w:t>
      </w:r>
      <w:r w:rsidRPr="00614EB2">
        <w:rPr>
          <w:rFonts w:ascii="Book Antiqua" w:hAnsi="Book Antiqua" w:cs="Times New Roman"/>
          <w:color w:val="000000"/>
          <w:kern w:val="0"/>
          <w:sz w:val="24"/>
          <w:szCs w:val="24"/>
        </w:rPr>
        <w:t xml:space="preserve"> ICU play pivotal roles in AMI treatment. </w:t>
      </w:r>
      <w:r w:rsidRPr="00614EB2">
        <w:rPr>
          <w:rFonts w:ascii="Book Antiqua" w:hAnsi="Book Antiqua" w:cs="Times New Roman"/>
          <w:kern w:val="0"/>
          <w:sz w:val="24"/>
          <w:szCs w:val="24"/>
        </w:rPr>
        <w:t>In AMVT patients, the APACH</w:t>
      </w:r>
      <w:r w:rsidRPr="00614EB2">
        <w:rPr>
          <w:rFonts w:ascii="Book Antiqua" w:hAnsi="Book Antiqua" w:cs="Times New Roman"/>
          <w:color w:val="000000"/>
          <w:kern w:val="0"/>
          <w:sz w:val="24"/>
          <w:szCs w:val="24"/>
        </w:rPr>
        <w:t xml:space="preserve">E II score can also be used to evaluate the severity of illness. Wu </w:t>
      </w:r>
      <w:r w:rsidRPr="00614EB2">
        <w:rPr>
          <w:rFonts w:ascii="Book Antiqua" w:hAnsi="Book Antiqua" w:cs="Times New Roman"/>
          <w:i/>
          <w:iCs/>
          <w:color w:val="000000"/>
          <w:kern w:val="0"/>
          <w:sz w:val="24"/>
          <w:szCs w:val="24"/>
        </w:rPr>
        <w:t xml:space="preserve">et </w:t>
      </w:r>
      <w:proofErr w:type="gramStart"/>
      <w:r w:rsidRPr="00614EB2">
        <w:rPr>
          <w:rFonts w:ascii="Book Antiqua" w:hAnsi="Book Antiqua" w:cs="Times New Roman"/>
          <w:i/>
          <w:iCs/>
          <w:color w:val="000000"/>
          <w:kern w:val="0"/>
          <w:sz w:val="24"/>
          <w:szCs w:val="24"/>
        </w:rPr>
        <w:t>al</w:t>
      </w:r>
      <w:r w:rsidR="00710F2B" w:rsidRPr="00614EB2">
        <w:rPr>
          <w:rFonts w:ascii="Book Antiqua" w:hAnsi="Book Antiqua" w:cs="Times New Roman"/>
          <w:iCs/>
          <w:color w:val="000000"/>
          <w:kern w:val="0"/>
          <w:sz w:val="24"/>
          <w:szCs w:val="24"/>
          <w:vertAlign w:val="superscript"/>
        </w:rPr>
        <w:t>[</w:t>
      </w:r>
      <w:proofErr w:type="gramEnd"/>
      <w:r w:rsidR="00710F2B" w:rsidRPr="00614EB2">
        <w:rPr>
          <w:rFonts w:ascii="Book Antiqua" w:hAnsi="Book Antiqua" w:cs="Times New Roman"/>
          <w:iCs/>
          <w:color w:val="000000"/>
          <w:kern w:val="0"/>
          <w:sz w:val="24"/>
          <w:szCs w:val="24"/>
          <w:vertAlign w:val="superscript"/>
        </w:rPr>
        <w:t>30]</w:t>
      </w:r>
      <w:r w:rsidRPr="00614EB2">
        <w:rPr>
          <w:rFonts w:ascii="Book Antiqua" w:hAnsi="Book Antiqua" w:cs="Times New Roman"/>
          <w:color w:val="000000"/>
          <w:kern w:val="0"/>
          <w:sz w:val="24"/>
          <w:szCs w:val="24"/>
        </w:rPr>
        <w:t xml:space="preserve"> reported that </w:t>
      </w:r>
      <w:r w:rsidRPr="00614EB2">
        <w:rPr>
          <w:rFonts w:ascii="Book Antiqua" w:eastAsia="等线" w:hAnsi="Book Antiqua" w:cs="Times New Roman"/>
          <w:color w:val="000000"/>
          <w:kern w:val="0"/>
          <w:sz w:val="24"/>
          <w:szCs w:val="24"/>
        </w:rPr>
        <w:t xml:space="preserve">a </w:t>
      </w:r>
      <w:r w:rsidRPr="00614EB2">
        <w:rPr>
          <w:rFonts w:ascii="Book Antiqua" w:hAnsi="Book Antiqua" w:cs="Times New Roman"/>
          <w:color w:val="000000"/>
          <w:kern w:val="0"/>
          <w:sz w:val="24"/>
          <w:szCs w:val="24"/>
        </w:rPr>
        <w:t xml:space="preserve">high APACHE II score was significantly associated with </w:t>
      </w:r>
      <w:r w:rsidR="008A4353" w:rsidRPr="00614EB2">
        <w:rPr>
          <w:rFonts w:ascii="Book Antiqua" w:hAnsi="Book Antiqua" w:cs="Times New Roman"/>
          <w:color w:val="000000"/>
          <w:kern w:val="0"/>
          <w:sz w:val="24"/>
          <w:szCs w:val="24"/>
        </w:rPr>
        <w:t xml:space="preserve">a </w:t>
      </w:r>
      <w:r w:rsidRPr="00614EB2">
        <w:rPr>
          <w:rFonts w:ascii="Book Antiqua" w:hAnsi="Book Antiqua" w:cs="Times New Roman"/>
          <w:color w:val="000000"/>
          <w:kern w:val="0"/>
          <w:sz w:val="24"/>
          <w:szCs w:val="24"/>
        </w:rPr>
        <w:t>poor prognosis in patients with necrotic bowel</w:t>
      </w:r>
      <w:r w:rsidRPr="00614EB2">
        <w:rPr>
          <w:rFonts w:ascii="Book Antiqua" w:eastAsia="等线" w:hAnsi="Book Antiqua" w:cs="Times New Roman"/>
          <w:color w:val="000000"/>
          <w:kern w:val="0"/>
          <w:sz w:val="24"/>
          <w:szCs w:val="24"/>
        </w:rPr>
        <w:t>-</w:t>
      </w:r>
      <w:r w:rsidRPr="00614EB2">
        <w:rPr>
          <w:rFonts w:ascii="Book Antiqua" w:hAnsi="Book Antiqua" w:cs="Times New Roman"/>
          <w:color w:val="000000"/>
          <w:kern w:val="0"/>
          <w:sz w:val="24"/>
          <w:szCs w:val="24"/>
        </w:rPr>
        <w:t>induced hepatic portal venous gas</w:t>
      </w:r>
      <w:r w:rsidRPr="00614EB2">
        <w:rPr>
          <w:rFonts w:ascii="Book Antiqua" w:hAnsi="Book Antiqua" w:cs="Times New Roman"/>
          <w:noProof/>
          <w:color w:val="000000"/>
          <w:kern w:val="0"/>
          <w:sz w:val="24"/>
          <w:szCs w:val="24"/>
          <w:vertAlign w:val="superscript"/>
        </w:rPr>
        <w:t>[30]</w:t>
      </w:r>
      <w:r w:rsidRPr="00614EB2">
        <w:rPr>
          <w:rFonts w:ascii="Book Antiqua" w:hAnsi="Book Antiqua" w:cs="Times New Roman"/>
          <w:color w:val="000000"/>
          <w:kern w:val="0"/>
          <w:sz w:val="24"/>
          <w:szCs w:val="24"/>
        </w:rPr>
        <w:t xml:space="preserve">. Hsu </w:t>
      </w:r>
      <w:r w:rsidRPr="00614EB2">
        <w:rPr>
          <w:rFonts w:ascii="Book Antiqua" w:hAnsi="Book Antiqua" w:cs="Times New Roman"/>
          <w:i/>
          <w:iCs/>
          <w:color w:val="000000"/>
          <w:kern w:val="0"/>
          <w:sz w:val="24"/>
          <w:szCs w:val="24"/>
        </w:rPr>
        <w:t xml:space="preserve">et </w:t>
      </w:r>
      <w:proofErr w:type="gramStart"/>
      <w:r w:rsidRPr="00614EB2">
        <w:rPr>
          <w:rFonts w:ascii="Book Antiqua" w:hAnsi="Book Antiqua" w:cs="Times New Roman"/>
          <w:i/>
          <w:iCs/>
          <w:color w:val="000000"/>
          <w:kern w:val="0"/>
          <w:sz w:val="24"/>
          <w:szCs w:val="24"/>
        </w:rPr>
        <w:t>al</w:t>
      </w:r>
      <w:r w:rsidR="00710F2B" w:rsidRPr="00614EB2">
        <w:rPr>
          <w:rFonts w:ascii="Book Antiqua" w:hAnsi="Book Antiqua" w:cs="Times New Roman"/>
          <w:iCs/>
          <w:color w:val="000000"/>
          <w:kern w:val="0"/>
          <w:sz w:val="24"/>
          <w:szCs w:val="24"/>
          <w:vertAlign w:val="superscript"/>
        </w:rPr>
        <w:t>[</w:t>
      </w:r>
      <w:proofErr w:type="gramEnd"/>
      <w:r w:rsidR="00710F2B" w:rsidRPr="00614EB2">
        <w:rPr>
          <w:rFonts w:ascii="Book Antiqua" w:hAnsi="Book Antiqua" w:cs="Times New Roman"/>
          <w:iCs/>
          <w:color w:val="000000"/>
          <w:kern w:val="0"/>
          <w:sz w:val="24"/>
          <w:szCs w:val="24"/>
          <w:vertAlign w:val="superscript"/>
        </w:rPr>
        <w:t>31]</w:t>
      </w:r>
      <w:r w:rsidRPr="00614EB2">
        <w:rPr>
          <w:rFonts w:ascii="Book Antiqua" w:hAnsi="Book Antiqua" w:cs="Times New Roman"/>
          <w:color w:val="000000"/>
          <w:kern w:val="0"/>
          <w:sz w:val="24"/>
          <w:szCs w:val="24"/>
        </w:rPr>
        <w:t xml:space="preserve"> also reported that </w:t>
      </w:r>
      <w:r w:rsidRPr="00614EB2">
        <w:rPr>
          <w:rFonts w:ascii="Book Antiqua" w:eastAsia="等线" w:hAnsi="Book Antiqua" w:cs="Times New Roman"/>
          <w:color w:val="000000"/>
          <w:kern w:val="0"/>
          <w:sz w:val="24"/>
          <w:szCs w:val="24"/>
        </w:rPr>
        <w:t xml:space="preserve">a </w:t>
      </w:r>
      <w:r w:rsidRPr="00614EB2">
        <w:rPr>
          <w:rFonts w:ascii="Book Antiqua" w:hAnsi="Book Antiqua" w:cs="Times New Roman"/>
          <w:color w:val="000000"/>
          <w:kern w:val="0"/>
          <w:sz w:val="24"/>
          <w:szCs w:val="24"/>
        </w:rPr>
        <w:t xml:space="preserve">high APACHE II score was significantly associated with </w:t>
      </w:r>
      <w:r w:rsidR="008A4353" w:rsidRPr="00614EB2">
        <w:rPr>
          <w:rFonts w:ascii="Book Antiqua" w:hAnsi="Book Antiqua" w:cs="Times New Roman"/>
          <w:color w:val="000000"/>
          <w:kern w:val="0"/>
          <w:sz w:val="24"/>
          <w:szCs w:val="24"/>
        </w:rPr>
        <w:t xml:space="preserve">a </w:t>
      </w:r>
      <w:r w:rsidRPr="00614EB2">
        <w:rPr>
          <w:rFonts w:ascii="Book Antiqua" w:hAnsi="Book Antiqua" w:cs="Times New Roman"/>
          <w:color w:val="000000"/>
          <w:kern w:val="0"/>
          <w:sz w:val="24"/>
          <w:szCs w:val="24"/>
        </w:rPr>
        <w:t>poor prognosis in AMI patients</w:t>
      </w:r>
      <w:r w:rsidRPr="00614EB2">
        <w:rPr>
          <w:rFonts w:ascii="Book Antiqua" w:hAnsi="Book Antiqua" w:cs="Times New Roman"/>
          <w:noProof/>
          <w:color w:val="000000"/>
          <w:kern w:val="0"/>
          <w:sz w:val="24"/>
          <w:szCs w:val="24"/>
          <w:vertAlign w:val="superscript"/>
        </w:rPr>
        <w:t>[31]</w:t>
      </w:r>
      <w:r w:rsidRPr="00614EB2">
        <w:rPr>
          <w:rFonts w:ascii="Book Antiqua" w:hAnsi="Book Antiqua" w:cs="Times New Roman"/>
          <w:color w:val="000000"/>
          <w:kern w:val="0"/>
          <w:sz w:val="24"/>
          <w:szCs w:val="24"/>
        </w:rPr>
        <w:t xml:space="preserve">. Similar findings in AMVT patients were also reported by Yang </w:t>
      </w:r>
      <w:r w:rsidRPr="00614EB2">
        <w:rPr>
          <w:rFonts w:ascii="Book Antiqua" w:hAnsi="Book Antiqua" w:cs="Times New Roman"/>
          <w:i/>
          <w:iCs/>
          <w:color w:val="000000"/>
          <w:kern w:val="0"/>
          <w:sz w:val="24"/>
          <w:szCs w:val="24"/>
        </w:rPr>
        <w:t xml:space="preserve">et </w:t>
      </w:r>
      <w:proofErr w:type="gramStart"/>
      <w:r w:rsidRPr="00614EB2">
        <w:rPr>
          <w:rFonts w:ascii="Book Antiqua" w:hAnsi="Book Antiqua" w:cs="Times New Roman"/>
          <w:i/>
          <w:iCs/>
          <w:color w:val="000000"/>
          <w:kern w:val="0"/>
          <w:sz w:val="24"/>
          <w:szCs w:val="24"/>
        </w:rPr>
        <w:t>al</w:t>
      </w:r>
      <w:r w:rsidRPr="00614EB2">
        <w:rPr>
          <w:rFonts w:ascii="Book Antiqua" w:hAnsi="Book Antiqua" w:cs="Times New Roman"/>
          <w:noProof/>
          <w:color w:val="000000"/>
          <w:kern w:val="0"/>
          <w:sz w:val="24"/>
          <w:szCs w:val="24"/>
          <w:vertAlign w:val="superscript"/>
        </w:rPr>
        <w:t>[</w:t>
      </w:r>
      <w:proofErr w:type="gramEnd"/>
      <w:r w:rsidRPr="00614EB2">
        <w:rPr>
          <w:rFonts w:ascii="Book Antiqua" w:hAnsi="Book Antiqua" w:cs="Times New Roman"/>
          <w:noProof/>
          <w:color w:val="000000"/>
          <w:kern w:val="0"/>
          <w:sz w:val="24"/>
          <w:szCs w:val="24"/>
          <w:vertAlign w:val="superscript"/>
        </w:rPr>
        <w:t>17]</w:t>
      </w:r>
      <w:r w:rsidRPr="00614EB2">
        <w:rPr>
          <w:rFonts w:ascii="Book Antiqua" w:hAnsi="Book Antiqua" w:cs="Times New Roman"/>
          <w:color w:val="000000"/>
          <w:kern w:val="0"/>
          <w:sz w:val="24"/>
          <w:szCs w:val="24"/>
        </w:rPr>
        <w:t xml:space="preserve">. In this research, we found </w:t>
      </w:r>
      <w:r w:rsidRPr="00614EB2">
        <w:rPr>
          <w:rFonts w:ascii="Book Antiqua" w:eastAsia="等线" w:hAnsi="Book Antiqua" w:cs="Times New Roman"/>
          <w:color w:val="000000"/>
          <w:kern w:val="0"/>
          <w:sz w:val="24"/>
          <w:szCs w:val="24"/>
        </w:rPr>
        <w:t xml:space="preserve">that </w:t>
      </w:r>
      <w:r w:rsidRPr="00614EB2">
        <w:rPr>
          <w:rFonts w:ascii="Book Antiqua" w:hAnsi="Book Antiqua" w:cs="Times New Roman"/>
          <w:color w:val="000000"/>
          <w:kern w:val="0"/>
          <w:sz w:val="24"/>
          <w:szCs w:val="24"/>
        </w:rPr>
        <w:t xml:space="preserve">a high score was an independent predictive factor </w:t>
      </w:r>
      <w:r w:rsidR="008A4353" w:rsidRPr="00614EB2">
        <w:rPr>
          <w:rFonts w:ascii="Book Antiqua" w:hAnsi="Book Antiqua" w:cs="Times New Roman"/>
          <w:color w:val="000000"/>
          <w:kern w:val="0"/>
          <w:sz w:val="24"/>
          <w:szCs w:val="24"/>
        </w:rPr>
        <w:t xml:space="preserve">for </w:t>
      </w:r>
      <w:r w:rsidRPr="00614EB2">
        <w:rPr>
          <w:rFonts w:ascii="Book Antiqua" w:hAnsi="Book Antiqua" w:cs="Times New Roman"/>
          <w:kern w:val="0"/>
          <w:sz w:val="24"/>
          <w:szCs w:val="24"/>
        </w:rPr>
        <w:t xml:space="preserve">irreversible intestinal ischemia leading to resection. </w:t>
      </w:r>
      <w:r w:rsidRPr="00614EB2">
        <w:rPr>
          <w:rFonts w:ascii="Book Antiqua" w:hAnsi="Book Antiqua" w:cs="Times New Roman"/>
          <w:color w:val="000000"/>
          <w:kern w:val="0"/>
          <w:sz w:val="24"/>
          <w:szCs w:val="24"/>
        </w:rPr>
        <w:t xml:space="preserve">Clinical awareness should be implemented in AMVT patients with </w:t>
      </w:r>
      <w:r w:rsidRPr="00614EB2">
        <w:rPr>
          <w:rFonts w:ascii="Book Antiqua" w:eastAsia="等线" w:hAnsi="Book Antiqua" w:cs="Times New Roman"/>
          <w:color w:val="000000"/>
          <w:kern w:val="0"/>
          <w:sz w:val="24"/>
          <w:szCs w:val="24"/>
        </w:rPr>
        <w:t xml:space="preserve">a </w:t>
      </w:r>
      <w:r w:rsidRPr="00614EB2">
        <w:rPr>
          <w:rFonts w:ascii="Book Antiqua" w:hAnsi="Book Antiqua" w:cs="Times New Roman"/>
          <w:color w:val="000000"/>
          <w:kern w:val="0"/>
          <w:sz w:val="24"/>
          <w:szCs w:val="24"/>
        </w:rPr>
        <w:t>high APACHE II score (&gt; 8.5) upon admission, even when TT is initiated</w:t>
      </w:r>
      <w:r w:rsidRPr="00614EB2">
        <w:rPr>
          <w:rFonts w:ascii="Book Antiqua" w:eastAsia="等线" w:hAnsi="Book Antiqua" w:cs="Times New Roman"/>
          <w:color w:val="000000"/>
          <w:kern w:val="0"/>
          <w:sz w:val="24"/>
          <w:szCs w:val="24"/>
        </w:rPr>
        <w:t>;</w:t>
      </w:r>
      <w:r w:rsidRPr="00614EB2">
        <w:rPr>
          <w:rFonts w:ascii="Book Antiqua" w:hAnsi="Book Antiqua" w:cs="Times New Roman"/>
          <w:color w:val="000000"/>
          <w:kern w:val="0"/>
          <w:sz w:val="24"/>
          <w:szCs w:val="24"/>
        </w:rPr>
        <w:t xml:space="preserve"> ultimately</w:t>
      </w:r>
      <w:r w:rsidRPr="00614EB2">
        <w:rPr>
          <w:rFonts w:ascii="Book Antiqua" w:eastAsia="等线" w:hAnsi="Book Antiqua" w:cs="Times New Roman"/>
          <w:color w:val="000000"/>
          <w:kern w:val="0"/>
          <w:sz w:val="24"/>
          <w:szCs w:val="24"/>
        </w:rPr>
        <w:t>,</w:t>
      </w:r>
      <w:r w:rsidRPr="00614EB2">
        <w:rPr>
          <w:rFonts w:ascii="Book Antiqua" w:hAnsi="Book Antiqua" w:cs="Times New Roman"/>
          <w:color w:val="000000"/>
          <w:kern w:val="0"/>
          <w:sz w:val="24"/>
          <w:szCs w:val="24"/>
        </w:rPr>
        <w:t xml:space="preserve"> surgical intervention may also be warranted in these patients.</w:t>
      </w:r>
    </w:p>
    <w:p w14:paraId="277BBA4B" w14:textId="1B21AFA5" w:rsidR="002F4B4A" w:rsidRPr="00614EB2" w:rsidRDefault="002F4B4A" w:rsidP="00AA4BD4">
      <w:pPr>
        <w:autoSpaceDE w:val="0"/>
        <w:autoSpaceDN w:val="0"/>
        <w:adjustRightInd w:val="0"/>
        <w:snapToGrid w:val="0"/>
        <w:spacing w:line="360" w:lineRule="auto"/>
        <w:ind w:firstLineChars="100" w:firstLine="240"/>
        <w:rPr>
          <w:rFonts w:ascii="Book Antiqua" w:hAnsi="Book Antiqua" w:cs="Times New Roman"/>
          <w:color w:val="FF0000"/>
          <w:kern w:val="0"/>
          <w:sz w:val="24"/>
          <w:szCs w:val="24"/>
        </w:rPr>
      </w:pPr>
      <w:r w:rsidRPr="00614EB2">
        <w:rPr>
          <w:rFonts w:ascii="Book Antiqua" w:hAnsi="Book Antiqua" w:cs="Times New Roman"/>
          <w:color w:val="000000"/>
          <w:kern w:val="0"/>
          <w:sz w:val="24"/>
          <w:szCs w:val="24"/>
        </w:rPr>
        <w:t xml:space="preserve">In terms of the laboratory tests, patients with irreversible intestinal ischemia had higher total leukocyte counts as well as levels of C-reactive protein, total bilirubin, lactate, and creatinine. These </w:t>
      </w:r>
      <w:r w:rsidRPr="00614EB2">
        <w:rPr>
          <w:rFonts w:ascii="Book Antiqua" w:eastAsia="等线" w:hAnsi="Book Antiqua" w:cs="Times New Roman"/>
          <w:color w:val="000000"/>
          <w:kern w:val="0"/>
          <w:sz w:val="24"/>
          <w:szCs w:val="24"/>
        </w:rPr>
        <w:t xml:space="preserve">results </w:t>
      </w:r>
      <w:r w:rsidRPr="00614EB2">
        <w:rPr>
          <w:rFonts w:ascii="Book Antiqua" w:hAnsi="Book Antiqua" w:cs="Times New Roman"/>
          <w:color w:val="000000"/>
          <w:kern w:val="0"/>
          <w:sz w:val="24"/>
          <w:szCs w:val="24"/>
        </w:rPr>
        <w:t xml:space="preserve">revealed that irreversible intestinal ischemia caused severe tissue hypoxia and </w:t>
      </w:r>
      <w:r w:rsidRPr="00614EB2">
        <w:rPr>
          <w:rFonts w:ascii="Book Antiqua" w:eastAsia="等线" w:hAnsi="Book Antiqua" w:cs="Times New Roman"/>
          <w:color w:val="000000"/>
          <w:kern w:val="0"/>
          <w:sz w:val="24"/>
          <w:szCs w:val="24"/>
        </w:rPr>
        <w:t xml:space="preserve">that a </w:t>
      </w:r>
      <w:r w:rsidRPr="00614EB2">
        <w:rPr>
          <w:rFonts w:ascii="Book Antiqua" w:hAnsi="Book Antiqua" w:cs="Times New Roman"/>
          <w:color w:val="000000"/>
          <w:kern w:val="0"/>
          <w:sz w:val="24"/>
          <w:szCs w:val="24"/>
        </w:rPr>
        <w:t>systemic inflammatory response to irreversible ischemia and organ injury was</w:t>
      </w:r>
      <w:r w:rsidR="008A4353" w:rsidRPr="00614EB2">
        <w:rPr>
          <w:rFonts w:ascii="Book Antiqua" w:hAnsi="Book Antiqua" w:cs="Times New Roman"/>
          <w:color w:val="000000"/>
          <w:kern w:val="0"/>
          <w:sz w:val="24"/>
          <w:szCs w:val="24"/>
        </w:rPr>
        <w:t xml:space="preserve"> </w:t>
      </w:r>
      <w:proofErr w:type="gramStart"/>
      <w:r w:rsidRPr="00614EB2">
        <w:rPr>
          <w:rFonts w:ascii="Book Antiqua" w:hAnsi="Book Antiqua" w:cs="Times New Roman"/>
          <w:color w:val="000000"/>
          <w:kern w:val="0"/>
          <w:sz w:val="24"/>
          <w:szCs w:val="24"/>
        </w:rPr>
        <w:t>initiated</w:t>
      </w:r>
      <w:r w:rsidRPr="00614EB2">
        <w:rPr>
          <w:rFonts w:ascii="Book Antiqua" w:hAnsi="Book Antiqua" w:cs="Times New Roman"/>
          <w:noProof/>
          <w:color w:val="000000"/>
          <w:kern w:val="0"/>
          <w:sz w:val="24"/>
          <w:szCs w:val="24"/>
          <w:vertAlign w:val="superscript"/>
        </w:rPr>
        <w:t>[</w:t>
      </w:r>
      <w:proofErr w:type="gramEnd"/>
      <w:r w:rsidRPr="00614EB2">
        <w:rPr>
          <w:rFonts w:ascii="Book Antiqua" w:hAnsi="Book Antiqua" w:cs="Times New Roman"/>
          <w:noProof/>
          <w:color w:val="000000"/>
          <w:kern w:val="0"/>
          <w:sz w:val="24"/>
          <w:szCs w:val="24"/>
          <w:vertAlign w:val="superscript"/>
        </w:rPr>
        <w:t>25,27]</w:t>
      </w:r>
      <w:r w:rsidRPr="00614EB2">
        <w:rPr>
          <w:rFonts w:ascii="Book Antiqua" w:hAnsi="Book Antiqua" w:cs="Times New Roman"/>
          <w:color w:val="000000"/>
          <w:kern w:val="0"/>
          <w:sz w:val="24"/>
          <w:szCs w:val="24"/>
        </w:rPr>
        <w:t xml:space="preserve">. </w:t>
      </w:r>
      <w:r w:rsidRPr="00614EB2">
        <w:rPr>
          <w:rFonts w:ascii="Book Antiqua" w:eastAsia="等线" w:hAnsi="Book Antiqua" w:cs="Times New Roman"/>
          <w:color w:val="000000"/>
          <w:kern w:val="0"/>
          <w:sz w:val="24"/>
          <w:szCs w:val="24"/>
        </w:rPr>
        <w:t>Moreover</w:t>
      </w:r>
      <w:r w:rsidRPr="00614EB2">
        <w:rPr>
          <w:rFonts w:ascii="Book Antiqua" w:hAnsi="Book Antiqua" w:cs="Times New Roman"/>
          <w:color w:val="000000"/>
          <w:kern w:val="0"/>
          <w:sz w:val="24"/>
          <w:szCs w:val="24"/>
        </w:rPr>
        <w:t>, intestinal dysfunction also impairs nutrition</w:t>
      </w:r>
      <w:r w:rsidRPr="00614EB2">
        <w:rPr>
          <w:rFonts w:ascii="Book Antiqua" w:eastAsia="等线" w:hAnsi="Book Antiqua" w:cs="Times New Roman"/>
          <w:color w:val="000000"/>
          <w:kern w:val="0"/>
          <w:sz w:val="24"/>
          <w:szCs w:val="24"/>
        </w:rPr>
        <w:t>,</w:t>
      </w:r>
      <w:r w:rsidRPr="00614EB2">
        <w:rPr>
          <w:rFonts w:ascii="Book Antiqua" w:hAnsi="Book Antiqua" w:cs="Times New Roman"/>
          <w:color w:val="000000"/>
          <w:kern w:val="0"/>
          <w:sz w:val="24"/>
          <w:szCs w:val="24"/>
        </w:rPr>
        <w:t xml:space="preserve"> which was reflected by decreased serum albumin </w:t>
      </w:r>
      <w:r w:rsidRPr="00614EB2">
        <w:rPr>
          <w:rFonts w:ascii="Book Antiqua" w:eastAsia="等线" w:hAnsi="Book Antiqua" w:cs="Times New Roman"/>
          <w:color w:val="000000"/>
          <w:kern w:val="0"/>
          <w:sz w:val="24"/>
          <w:szCs w:val="24"/>
        </w:rPr>
        <w:t>levels</w:t>
      </w:r>
      <w:r w:rsidRPr="00614EB2">
        <w:rPr>
          <w:rFonts w:ascii="Book Antiqua" w:hAnsi="Book Antiqua" w:cs="Times New Roman"/>
          <w:color w:val="000000"/>
          <w:kern w:val="0"/>
          <w:sz w:val="24"/>
          <w:szCs w:val="24"/>
        </w:rPr>
        <w:t xml:space="preserve"> in patients wit</w:t>
      </w:r>
      <w:r w:rsidRPr="00614EB2">
        <w:rPr>
          <w:rFonts w:ascii="Book Antiqua" w:hAnsi="Book Antiqua" w:cs="Times New Roman"/>
          <w:kern w:val="0"/>
          <w:sz w:val="24"/>
          <w:szCs w:val="24"/>
        </w:rPr>
        <w:t xml:space="preserve">h irreversible intestinal ischemia. </w:t>
      </w:r>
      <w:r w:rsidRPr="00614EB2">
        <w:rPr>
          <w:rFonts w:ascii="Book Antiqua" w:hAnsi="Book Antiqua" w:cs="Times New Roman"/>
          <w:color w:val="000000"/>
          <w:kern w:val="0"/>
          <w:sz w:val="24"/>
          <w:szCs w:val="24"/>
        </w:rPr>
        <w:t xml:space="preserve">However, only leukocytosis independently predicted the onset of irreversible bowel ischemia in patients with AMVT treated </w:t>
      </w:r>
      <w:r w:rsidR="008A4353" w:rsidRPr="00614EB2">
        <w:rPr>
          <w:rFonts w:ascii="Book Antiqua" w:hAnsi="Book Antiqua" w:cs="Times New Roman"/>
          <w:color w:val="000000"/>
          <w:kern w:val="0"/>
          <w:sz w:val="24"/>
          <w:szCs w:val="24"/>
        </w:rPr>
        <w:t xml:space="preserve">by </w:t>
      </w:r>
      <w:r w:rsidRPr="00614EB2">
        <w:rPr>
          <w:rFonts w:ascii="Book Antiqua" w:hAnsi="Book Antiqua" w:cs="Times New Roman"/>
          <w:color w:val="000000"/>
          <w:kern w:val="0"/>
          <w:sz w:val="24"/>
          <w:szCs w:val="24"/>
        </w:rPr>
        <w:t xml:space="preserve">TT. </w:t>
      </w:r>
      <w:r w:rsidRPr="00614EB2">
        <w:rPr>
          <w:rFonts w:ascii="Book Antiqua" w:eastAsia="等线" w:hAnsi="Book Antiqua" w:cs="Times New Roman"/>
          <w:color w:val="000000"/>
          <w:kern w:val="0"/>
          <w:sz w:val="24"/>
          <w:szCs w:val="24"/>
        </w:rPr>
        <w:t>A similar</w:t>
      </w:r>
      <w:r w:rsidRPr="00614EB2">
        <w:rPr>
          <w:rFonts w:ascii="Book Antiqua" w:hAnsi="Book Antiqua" w:cs="Times New Roman"/>
          <w:color w:val="000000"/>
          <w:kern w:val="0"/>
          <w:sz w:val="24"/>
          <w:szCs w:val="24"/>
        </w:rPr>
        <w:t xml:space="preserve"> result was also reported by </w:t>
      </w:r>
      <w:proofErr w:type="gramStart"/>
      <w:r w:rsidRPr="00614EB2">
        <w:rPr>
          <w:rFonts w:ascii="Book Antiqua" w:hAnsi="Book Antiqua" w:cs="Times New Roman"/>
          <w:color w:val="000000"/>
          <w:kern w:val="0"/>
          <w:sz w:val="24"/>
          <w:szCs w:val="24"/>
        </w:rPr>
        <w:t>Emile</w:t>
      </w:r>
      <w:r w:rsidRPr="00614EB2">
        <w:rPr>
          <w:rFonts w:ascii="Book Antiqua" w:hAnsi="Book Antiqua" w:cs="Times New Roman"/>
          <w:noProof/>
          <w:color w:val="000000"/>
          <w:kern w:val="0"/>
          <w:sz w:val="24"/>
          <w:szCs w:val="24"/>
          <w:vertAlign w:val="superscript"/>
        </w:rPr>
        <w:t>[</w:t>
      </w:r>
      <w:proofErr w:type="gramEnd"/>
      <w:r w:rsidRPr="00614EB2">
        <w:rPr>
          <w:rFonts w:ascii="Book Antiqua" w:hAnsi="Book Antiqua" w:cs="Times New Roman"/>
          <w:noProof/>
          <w:color w:val="000000"/>
          <w:kern w:val="0"/>
          <w:sz w:val="24"/>
          <w:szCs w:val="24"/>
          <w:vertAlign w:val="superscript"/>
        </w:rPr>
        <w:t>27]</w:t>
      </w:r>
      <w:r w:rsidRPr="00614EB2">
        <w:rPr>
          <w:rFonts w:ascii="Book Antiqua" w:hAnsi="Book Antiqua" w:cs="Times New Roman"/>
          <w:color w:val="000000"/>
          <w:kern w:val="0"/>
          <w:sz w:val="24"/>
          <w:szCs w:val="24"/>
        </w:rPr>
        <w:t xml:space="preserve">. Moreover, the onset of bowel ischemia, in general, is associated with profound </w:t>
      </w:r>
      <w:proofErr w:type="gramStart"/>
      <w:r w:rsidRPr="00614EB2">
        <w:rPr>
          <w:rFonts w:ascii="Book Antiqua" w:hAnsi="Book Antiqua" w:cs="Times New Roman"/>
          <w:color w:val="000000"/>
          <w:kern w:val="0"/>
          <w:sz w:val="24"/>
          <w:szCs w:val="24"/>
        </w:rPr>
        <w:t>leukocytosis</w:t>
      </w:r>
      <w:r w:rsidRPr="00614EB2">
        <w:rPr>
          <w:rFonts w:ascii="Book Antiqua" w:hAnsi="Book Antiqua" w:cs="Times New Roman"/>
          <w:noProof/>
          <w:color w:val="000000"/>
          <w:kern w:val="0"/>
          <w:sz w:val="24"/>
          <w:szCs w:val="24"/>
          <w:vertAlign w:val="superscript"/>
        </w:rPr>
        <w:t>[</w:t>
      </w:r>
      <w:proofErr w:type="gramEnd"/>
      <w:r w:rsidRPr="00614EB2">
        <w:rPr>
          <w:rFonts w:ascii="Book Antiqua" w:hAnsi="Book Antiqua" w:cs="Times New Roman"/>
          <w:noProof/>
          <w:color w:val="000000"/>
          <w:kern w:val="0"/>
          <w:sz w:val="24"/>
          <w:szCs w:val="24"/>
          <w:vertAlign w:val="superscript"/>
        </w:rPr>
        <w:t>32]</w:t>
      </w:r>
      <w:r w:rsidRPr="00614EB2">
        <w:rPr>
          <w:rFonts w:ascii="Book Antiqua" w:eastAsia="等线" w:hAnsi="Book Antiqua" w:cs="Times New Roman"/>
          <w:color w:val="000000"/>
          <w:kern w:val="0"/>
          <w:sz w:val="24"/>
          <w:szCs w:val="24"/>
        </w:rPr>
        <w:t>,</w:t>
      </w:r>
      <w:r w:rsidRPr="00614EB2">
        <w:rPr>
          <w:rFonts w:ascii="Book Antiqua" w:hAnsi="Book Antiqua" w:cs="Times New Roman"/>
          <w:color w:val="000000"/>
          <w:kern w:val="0"/>
          <w:sz w:val="24"/>
          <w:szCs w:val="24"/>
        </w:rPr>
        <w:t xml:space="preserve"> and a recent study found </w:t>
      </w:r>
      <w:r w:rsidRPr="00614EB2">
        <w:rPr>
          <w:rFonts w:ascii="Book Antiqua" w:eastAsia="等线" w:hAnsi="Book Antiqua" w:cs="Times New Roman"/>
          <w:color w:val="000000"/>
          <w:kern w:val="0"/>
          <w:sz w:val="24"/>
          <w:szCs w:val="24"/>
        </w:rPr>
        <w:t xml:space="preserve">a </w:t>
      </w:r>
      <w:r w:rsidRPr="00614EB2">
        <w:rPr>
          <w:rFonts w:ascii="Book Antiqua" w:hAnsi="Book Antiqua" w:cs="Times New Roman"/>
          <w:color w:val="000000"/>
          <w:kern w:val="0"/>
          <w:sz w:val="24"/>
          <w:szCs w:val="24"/>
        </w:rPr>
        <w:t xml:space="preserve">total </w:t>
      </w:r>
      <w:r w:rsidR="00710F2B" w:rsidRPr="00614EB2">
        <w:rPr>
          <w:rFonts w:ascii="Book Antiqua" w:hAnsi="Book Antiqua" w:cs="Times New Roman"/>
          <w:color w:val="000000"/>
          <w:kern w:val="0"/>
          <w:sz w:val="24"/>
          <w:szCs w:val="24"/>
        </w:rPr>
        <w:t>leucocyte count of more than 18</w:t>
      </w:r>
      <w:r w:rsidRPr="00614EB2">
        <w:rPr>
          <w:rFonts w:ascii="Book Antiqua" w:hAnsi="Book Antiqua" w:cs="Times New Roman"/>
          <w:color w:val="000000"/>
          <w:kern w:val="0"/>
          <w:sz w:val="24"/>
          <w:szCs w:val="24"/>
        </w:rPr>
        <w:t xml:space="preserve">000 as a cut-off point for bowel necrosis, as a significant predictor </w:t>
      </w:r>
      <w:r w:rsidR="008A4353" w:rsidRPr="00614EB2">
        <w:rPr>
          <w:rFonts w:ascii="Book Antiqua" w:hAnsi="Book Antiqua" w:cs="Times New Roman"/>
          <w:color w:val="000000"/>
          <w:kern w:val="0"/>
          <w:sz w:val="24"/>
          <w:szCs w:val="24"/>
        </w:rPr>
        <w:t xml:space="preserve">of </w:t>
      </w:r>
      <w:r w:rsidRPr="00614EB2">
        <w:rPr>
          <w:rFonts w:ascii="Book Antiqua" w:hAnsi="Book Antiqua" w:cs="Times New Roman"/>
          <w:color w:val="000000"/>
          <w:kern w:val="0"/>
          <w:sz w:val="24"/>
          <w:szCs w:val="24"/>
        </w:rPr>
        <w:t>mortality in AMI</w:t>
      </w:r>
      <w:r w:rsidRPr="00614EB2">
        <w:rPr>
          <w:rFonts w:ascii="Book Antiqua" w:hAnsi="Book Antiqua" w:cs="Times New Roman"/>
          <w:noProof/>
          <w:color w:val="000000"/>
          <w:kern w:val="0"/>
          <w:sz w:val="24"/>
          <w:szCs w:val="24"/>
          <w:vertAlign w:val="superscript"/>
        </w:rPr>
        <w:t>[33]</w:t>
      </w:r>
      <w:r w:rsidRPr="00614EB2">
        <w:rPr>
          <w:rFonts w:ascii="Book Antiqua" w:hAnsi="Book Antiqua" w:cs="Times New Roman"/>
          <w:color w:val="000000"/>
          <w:kern w:val="0"/>
          <w:sz w:val="24"/>
          <w:szCs w:val="24"/>
        </w:rPr>
        <w:t xml:space="preserve">. In this research, the cut-off point for irreversible intestinal ischemia was 12 </w:t>
      </w:r>
      <w:r w:rsidR="00710F2B" w:rsidRPr="00614EB2">
        <w:rPr>
          <w:rFonts w:ascii="Book Antiqua" w:hAnsi="Book Antiqua" w:cs="Times New Roman"/>
          <w:color w:val="000000"/>
          <w:kern w:val="0"/>
          <w:sz w:val="24"/>
          <w:szCs w:val="24"/>
        </w:rPr>
        <w:t xml:space="preserve">× </w:t>
      </w:r>
      <w:r w:rsidRPr="00614EB2">
        <w:rPr>
          <w:rFonts w:ascii="Book Antiqua" w:hAnsi="Book Antiqua" w:cs="Times New Roman"/>
          <w:color w:val="000000"/>
          <w:kern w:val="0"/>
          <w:sz w:val="24"/>
          <w:szCs w:val="24"/>
        </w:rPr>
        <w:t>10</w:t>
      </w:r>
      <w:r w:rsidRPr="00614EB2">
        <w:rPr>
          <w:rFonts w:ascii="Book Antiqua" w:hAnsi="Book Antiqua" w:cs="Times New Roman"/>
          <w:color w:val="000000"/>
          <w:kern w:val="0"/>
          <w:sz w:val="24"/>
          <w:szCs w:val="24"/>
          <w:vertAlign w:val="superscript"/>
        </w:rPr>
        <w:t>9</w:t>
      </w:r>
      <w:r w:rsidR="00710F2B" w:rsidRPr="00614EB2">
        <w:rPr>
          <w:rFonts w:ascii="Book Antiqua" w:hAnsi="Book Antiqua" w:cs="Times New Roman"/>
          <w:color w:val="000000"/>
          <w:kern w:val="0"/>
          <w:sz w:val="24"/>
          <w:szCs w:val="24"/>
        </w:rPr>
        <w:t>/L.</w:t>
      </w:r>
    </w:p>
    <w:p w14:paraId="50A68724" w14:textId="42D956EC" w:rsidR="002F4B4A" w:rsidRPr="00614EB2" w:rsidRDefault="002F4B4A" w:rsidP="00AA4BD4">
      <w:pPr>
        <w:autoSpaceDE w:val="0"/>
        <w:autoSpaceDN w:val="0"/>
        <w:adjustRightInd w:val="0"/>
        <w:snapToGrid w:val="0"/>
        <w:spacing w:line="360" w:lineRule="auto"/>
        <w:ind w:firstLineChars="100" w:firstLine="240"/>
        <w:rPr>
          <w:rFonts w:ascii="Book Antiqua" w:hAnsi="Book Antiqua" w:cs="Times New Roman"/>
          <w:kern w:val="0"/>
          <w:sz w:val="24"/>
          <w:szCs w:val="24"/>
        </w:rPr>
      </w:pPr>
      <w:r w:rsidRPr="00614EB2">
        <w:rPr>
          <w:rFonts w:ascii="Book Antiqua" w:eastAsia="等线" w:hAnsi="Book Antiqua" w:cs="Times New Roman"/>
          <w:color w:val="000000"/>
          <w:kern w:val="0"/>
          <w:sz w:val="24"/>
          <w:szCs w:val="24"/>
        </w:rPr>
        <w:t>Although</w:t>
      </w:r>
      <w:r w:rsidRPr="00614EB2">
        <w:rPr>
          <w:rFonts w:ascii="Book Antiqua" w:hAnsi="Book Antiqua" w:cs="Times New Roman"/>
          <w:color w:val="000000"/>
          <w:kern w:val="0"/>
          <w:sz w:val="24"/>
          <w:szCs w:val="24"/>
        </w:rPr>
        <w:t xml:space="preserve"> prompt TT can help achieve a better outcome, surgical </w:t>
      </w:r>
      <w:r w:rsidRPr="00614EB2">
        <w:rPr>
          <w:rFonts w:ascii="Book Antiqua" w:hAnsi="Book Antiqua" w:cs="Times New Roman"/>
          <w:color w:val="000000"/>
          <w:kern w:val="0"/>
          <w:sz w:val="24"/>
          <w:szCs w:val="24"/>
        </w:rPr>
        <w:lastRenderedPageBreak/>
        <w:t>intervention was still performed in 32</w:t>
      </w:r>
      <w:r w:rsidRPr="00614EB2">
        <w:rPr>
          <w:rFonts w:ascii="Book Antiqua" w:eastAsia="等线" w:hAnsi="Book Antiqua" w:cs="Times New Roman"/>
          <w:color w:val="000000"/>
          <w:kern w:val="0"/>
          <w:sz w:val="24"/>
          <w:szCs w:val="24"/>
        </w:rPr>
        <w:t xml:space="preserve"> </w:t>
      </w:r>
      <w:r w:rsidRPr="00614EB2">
        <w:rPr>
          <w:rFonts w:ascii="Book Antiqua" w:hAnsi="Book Antiqua" w:cs="Times New Roman"/>
          <w:color w:val="000000"/>
          <w:kern w:val="0"/>
          <w:sz w:val="24"/>
          <w:szCs w:val="24"/>
        </w:rPr>
        <w:t xml:space="preserve">(55.2%) patients. </w:t>
      </w:r>
      <w:r w:rsidRPr="00614EB2">
        <w:rPr>
          <w:rFonts w:ascii="Book Antiqua" w:hAnsi="Book Antiqua" w:cs="Times New Roman"/>
          <w:kern w:val="0"/>
          <w:sz w:val="24"/>
          <w:szCs w:val="24"/>
        </w:rPr>
        <w:t xml:space="preserve">Operative intervention is reserved for patients with severe and diffuse peritonitis and transmural bowel infarction or </w:t>
      </w:r>
      <w:proofErr w:type="gramStart"/>
      <w:r w:rsidRPr="00614EB2">
        <w:rPr>
          <w:rFonts w:ascii="Book Antiqua" w:hAnsi="Book Antiqua" w:cs="Times New Roman"/>
          <w:kern w:val="0"/>
          <w:sz w:val="24"/>
          <w:szCs w:val="24"/>
        </w:rPr>
        <w:t>perforation</w:t>
      </w:r>
      <w:r w:rsidRPr="00614EB2">
        <w:rPr>
          <w:rFonts w:ascii="Book Antiqua" w:hAnsi="Book Antiqua" w:cs="Times New Roman"/>
          <w:noProof/>
          <w:kern w:val="0"/>
          <w:sz w:val="24"/>
          <w:szCs w:val="24"/>
          <w:vertAlign w:val="superscript"/>
        </w:rPr>
        <w:t>[</w:t>
      </w:r>
      <w:proofErr w:type="gramEnd"/>
      <w:r w:rsidRPr="00614EB2">
        <w:rPr>
          <w:rFonts w:ascii="Book Antiqua" w:hAnsi="Book Antiqua" w:cs="Times New Roman"/>
          <w:noProof/>
          <w:kern w:val="0"/>
          <w:sz w:val="24"/>
          <w:szCs w:val="24"/>
          <w:vertAlign w:val="superscript"/>
        </w:rPr>
        <w:t>34]</w:t>
      </w:r>
      <w:r w:rsidRPr="00614EB2">
        <w:rPr>
          <w:rFonts w:ascii="Book Antiqua" w:hAnsi="Book Antiqua" w:cs="Times New Roman"/>
          <w:kern w:val="0"/>
          <w:sz w:val="24"/>
          <w:szCs w:val="24"/>
        </w:rPr>
        <w:t>. In such severe cases, damage control surgery</w:t>
      </w:r>
      <w:r w:rsidRPr="00614EB2">
        <w:rPr>
          <w:rFonts w:ascii="Book Antiqua" w:eastAsia="等线" w:hAnsi="Book Antiqua" w:cs="Times New Roman"/>
          <w:kern w:val="0"/>
          <w:sz w:val="24"/>
          <w:szCs w:val="24"/>
        </w:rPr>
        <w:t>, such as</w:t>
      </w:r>
      <w:r w:rsidRPr="00614EB2">
        <w:rPr>
          <w:rFonts w:ascii="Book Antiqua" w:hAnsi="Book Antiqua" w:cs="Times New Roman"/>
          <w:kern w:val="0"/>
          <w:sz w:val="24"/>
          <w:szCs w:val="24"/>
        </w:rPr>
        <w:t xml:space="preserve"> bowel resection with open abdomen</w:t>
      </w:r>
      <w:r w:rsidRPr="00614EB2">
        <w:rPr>
          <w:rFonts w:ascii="Book Antiqua" w:eastAsia="等线" w:hAnsi="Book Antiqua" w:cs="Times New Roman"/>
          <w:kern w:val="0"/>
          <w:sz w:val="24"/>
          <w:szCs w:val="24"/>
        </w:rPr>
        <w:t>,</w:t>
      </w:r>
      <w:r w:rsidRPr="00614EB2">
        <w:rPr>
          <w:rFonts w:ascii="Book Antiqua" w:hAnsi="Book Antiqua" w:cs="Times New Roman"/>
          <w:kern w:val="0"/>
          <w:sz w:val="24"/>
          <w:szCs w:val="24"/>
        </w:rPr>
        <w:t xml:space="preserve"> is preferred over complex definitive procedures in order to reduce the second hit </w:t>
      </w:r>
      <w:proofErr w:type="gramStart"/>
      <w:r w:rsidRPr="00614EB2">
        <w:rPr>
          <w:rFonts w:ascii="Book Antiqua" w:hAnsi="Book Antiqua" w:cs="Times New Roman"/>
          <w:kern w:val="0"/>
          <w:sz w:val="24"/>
          <w:szCs w:val="24"/>
        </w:rPr>
        <w:t>phenomenon</w:t>
      </w:r>
      <w:r w:rsidRPr="00614EB2">
        <w:rPr>
          <w:rFonts w:ascii="Book Antiqua" w:hAnsi="Book Antiqua" w:cs="Times New Roman"/>
          <w:noProof/>
          <w:kern w:val="0"/>
          <w:sz w:val="24"/>
          <w:szCs w:val="24"/>
          <w:vertAlign w:val="superscript"/>
        </w:rPr>
        <w:t>[</w:t>
      </w:r>
      <w:proofErr w:type="gramEnd"/>
      <w:r w:rsidRPr="00614EB2">
        <w:rPr>
          <w:rFonts w:ascii="Book Antiqua" w:hAnsi="Book Antiqua" w:cs="Times New Roman"/>
          <w:noProof/>
          <w:kern w:val="0"/>
          <w:sz w:val="24"/>
          <w:szCs w:val="24"/>
          <w:vertAlign w:val="superscript"/>
        </w:rPr>
        <w:t>12,17,35]</w:t>
      </w:r>
      <w:r w:rsidRPr="00614EB2">
        <w:rPr>
          <w:rFonts w:ascii="Book Antiqua" w:hAnsi="Book Antiqua" w:cs="Times New Roman"/>
          <w:kern w:val="0"/>
          <w:sz w:val="24"/>
          <w:szCs w:val="24"/>
        </w:rPr>
        <w:t xml:space="preserve">. In patients with intestinal necrosis, double-barrel </w:t>
      </w:r>
      <w:proofErr w:type="spellStart"/>
      <w:r w:rsidRPr="00614EB2">
        <w:rPr>
          <w:rFonts w:ascii="Book Antiqua" w:hAnsi="Book Antiqua" w:cs="Times New Roman"/>
          <w:kern w:val="0"/>
          <w:sz w:val="24"/>
          <w:szCs w:val="24"/>
        </w:rPr>
        <w:t>enterostomy</w:t>
      </w:r>
      <w:proofErr w:type="spellEnd"/>
      <w:r w:rsidRPr="00614EB2">
        <w:rPr>
          <w:rFonts w:ascii="Book Antiqua" w:hAnsi="Book Antiqua" w:cs="Times New Roman"/>
          <w:kern w:val="0"/>
          <w:sz w:val="24"/>
          <w:szCs w:val="24"/>
        </w:rPr>
        <w:t xml:space="preserve"> allows the observation of the color and vitality of the stoma, which provides an indirect assessment of the intestinal blood supply and avoids a second-look operation. Sometimes, temporary abdominal closure may be applied when there is severe bowel edema with </w:t>
      </w:r>
      <w:r w:rsidR="008A4353" w:rsidRPr="00614EB2">
        <w:rPr>
          <w:rFonts w:ascii="Book Antiqua" w:hAnsi="Book Antiqua" w:cs="Times New Roman"/>
          <w:kern w:val="0"/>
          <w:sz w:val="24"/>
          <w:szCs w:val="24"/>
        </w:rPr>
        <w:t xml:space="preserve">a </w:t>
      </w:r>
      <w:r w:rsidRPr="00614EB2">
        <w:rPr>
          <w:rFonts w:ascii="Book Antiqua" w:hAnsi="Book Antiqua" w:cs="Times New Roman"/>
          <w:kern w:val="0"/>
          <w:sz w:val="24"/>
          <w:szCs w:val="24"/>
        </w:rPr>
        <w:t xml:space="preserve">risk of intra-abdominal hypertension or abdominal compartment </w:t>
      </w:r>
      <w:proofErr w:type="gramStart"/>
      <w:r w:rsidRPr="00614EB2">
        <w:rPr>
          <w:rFonts w:ascii="Book Antiqua" w:hAnsi="Book Antiqua" w:cs="Times New Roman"/>
          <w:kern w:val="0"/>
          <w:sz w:val="24"/>
          <w:szCs w:val="24"/>
        </w:rPr>
        <w:t>syndrome</w:t>
      </w:r>
      <w:r w:rsidRPr="00614EB2">
        <w:rPr>
          <w:rFonts w:ascii="Book Antiqua" w:hAnsi="Book Antiqua" w:cs="Times New Roman"/>
          <w:noProof/>
          <w:kern w:val="0"/>
          <w:sz w:val="24"/>
          <w:szCs w:val="24"/>
          <w:vertAlign w:val="superscript"/>
        </w:rPr>
        <w:t>[</w:t>
      </w:r>
      <w:proofErr w:type="gramEnd"/>
      <w:r w:rsidRPr="00614EB2">
        <w:rPr>
          <w:rFonts w:ascii="Book Antiqua" w:hAnsi="Book Antiqua" w:cs="Times New Roman"/>
          <w:noProof/>
          <w:kern w:val="0"/>
          <w:sz w:val="24"/>
          <w:szCs w:val="24"/>
          <w:vertAlign w:val="superscript"/>
        </w:rPr>
        <w:t>15,36]</w:t>
      </w:r>
      <w:r w:rsidRPr="00614EB2">
        <w:rPr>
          <w:rFonts w:ascii="Book Antiqua" w:hAnsi="Book Antiqua" w:cs="Times New Roman"/>
          <w:kern w:val="0"/>
          <w:sz w:val="24"/>
          <w:szCs w:val="24"/>
        </w:rPr>
        <w:t xml:space="preserve">. In the long term, AMVT can cause postischemic intestinal </w:t>
      </w:r>
      <w:proofErr w:type="gramStart"/>
      <w:r w:rsidRPr="00614EB2">
        <w:rPr>
          <w:rFonts w:ascii="Book Antiqua" w:hAnsi="Book Antiqua" w:cs="Times New Roman"/>
          <w:kern w:val="0"/>
          <w:sz w:val="24"/>
          <w:szCs w:val="24"/>
        </w:rPr>
        <w:t>stenosis</w:t>
      </w:r>
      <w:r w:rsidRPr="00614EB2">
        <w:rPr>
          <w:rFonts w:ascii="Book Antiqua" w:hAnsi="Book Antiqua" w:cs="Times New Roman"/>
          <w:noProof/>
          <w:kern w:val="0"/>
          <w:sz w:val="24"/>
          <w:szCs w:val="24"/>
          <w:vertAlign w:val="superscript"/>
        </w:rPr>
        <w:t>[</w:t>
      </w:r>
      <w:proofErr w:type="gramEnd"/>
      <w:r w:rsidRPr="00614EB2">
        <w:rPr>
          <w:rFonts w:ascii="Book Antiqua" w:hAnsi="Book Antiqua" w:cs="Times New Roman"/>
          <w:noProof/>
          <w:kern w:val="0"/>
          <w:sz w:val="24"/>
          <w:szCs w:val="24"/>
          <w:vertAlign w:val="superscript"/>
        </w:rPr>
        <w:t>37]</w:t>
      </w:r>
      <w:r w:rsidRPr="00614EB2">
        <w:rPr>
          <w:rFonts w:ascii="Book Antiqua" w:hAnsi="Book Antiqua" w:cs="Times New Roman"/>
          <w:kern w:val="0"/>
          <w:sz w:val="24"/>
          <w:szCs w:val="24"/>
        </w:rPr>
        <w:t xml:space="preserve">. It tends to progressively worsen and ultimately result in total </w:t>
      </w:r>
      <w:proofErr w:type="gramStart"/>
      <w:r w:rsidRPr="00614EB2">
        <w:rPr>
          <w:rFonts w:ascii="Book Antiqua" w:hAnsi="Book Antiqua" w:cs="Times New Roman"/>
          <w:kern w:val="0"/>
          <w:sz w:val="24"/>
          <w:szCs w:val="24"/>
        </w:rPr>
        <w:t>occlusion</w:t>
      </w:r>
      <w:r w:rsidRPr="00614EB2">
        <w:rPr>
          <w:rFonts w:ascii="Book Antiqua" w:hAnsi="Book Antiqua" w:cs="Times New Roman"/>
          <w:noProof/>
          <w:kern w:val="0"/>
          <w:sz w:val="24"/>
          <w:szCs w:val="24"/>
          <w:vertAlign w:val="superscript"/>
        </w:rPr>
        <w:t>[</w:t>
      </w:r>
      <w:proofErr w:type="gramEnd"/>
      <w:r w:rsidRPr="00614EB2">
        <w:rPr>
          <w:rFonts w:ascii="Book Antiqua" w:hAnsi="Book Antiqua" w:cs="Times New Roman"/>
          <w:noProof/>
          <w:kern w:val="0"/>
          <w:sz w:val="24"/>
          <w:szCs w:val="24"/>
          <w:vertAlign w:val="superscript"/>
        </w:rPr>
        <w:t>38,39]</w:t>
      </w:r>
      <w:r w:rsidRPr="00614EB2">
        <w:rPr>
          <w:rFonts w:ascii="Book Antiqua" w:hAnsi="Book Antiqua" w:cs="Times New Roman"/>
          <w:kern w:val="0"/>
          <w:sz w:val="24"/>
          <w:szCs w:val="24"/>
        </w:rPr>
        <w:t xml:space="preserve">. Correction of malnutrition and anticoagulation as well as surgical resection can be initiated in patients with </w:t>
      </w:r>
      <w:r w:rsidRPr="00614EB2">
        <w:rPr>
          <w:rFonts w:ascii="Book Antiqua" w:eastAsia="等线" w:hAnsi="Book Antiqua" w:cs="Times New Roman"/>
          <w:kern w:val="0"/>
          <w:sz w:val="24"/>
          <w:szCs w:val="24"/>
        </w:rPr>
        <w:t>postischemic</w:t>
      </w:r>
      <w:r w:rsidRPr="00614EB2">
        <w:rPr>
          <w:rFonts w:ascii="Book Antiqua" w:hAnsi="Book Antiqua" w:cs="Times New Roman"/>
          <w:kern w:val="0"/>
          <w:sz w:val="24"/>
          <w:szCs w:val="24"/>
        </w:rPr>
        <w:t xml:space="preserve"> intestinal </w:t>
      </w:r>
      <w:proofErr w:type="gramStart"/>
      <w:r w:rsidRPr="00614EB2">
        <w:rPr>
          <w:rFonts w:ascii="Book Antiqua" w:hAnsi="Book Antiqua" w:cs="Times New Roman"/>
          <w:kern w:val="0"/>
          <w:sz w:val="24"/>
          <w:szCs w:val="24"/>
        </w:rPr>
        <w:t>stenosis</w:t>
      </w:r>
      <w:r w:rsidRPr="00614EB2">
        <w:rPr>
          <w:rFonts w:ascii="Book Antiqua" w:hAnsi="Book Antiqua" w:cs="Times New Roman"/>
          <w:noProof/>
          <w:kern w:val="0"/>
          <w:sz w:val="24"/>
          <w:szCs w:val="24"/>
          <w:vertAlign w:val="superscript"/>
        </w:rPr>
        <w:t>[</w:t>
      </w:r>
      <w:proofErr w:type="gramEnd"/>
      <w:r w:rsidRPr="00614EB2">
        <w:rPr>
          <w:rFonts w:ascii="Book Antiqua" w:hAnsi="Book Antiqua" w:cs="Times New Roman"/>
          <w:noProof/>
          <w:kern w:val="0"/>
          <w:sz w:val="24"/>
          <w:szCs w:val="24"/>
          <w:vertAlign w:val="superscript"/>
        </w:rPr>
        <w:t>20,38,40]</w:t>
      </w:r>
      <w:r w:rsidRPr="00614EB2">
        <w:rPr>
          <w:rFonts w:ascii="Book Antiqua" w:hAnsi="Book Antiqua" w:cs="Times New Roman"/>
          <w:kern w:val="0"/>
          <w:sz w:val="24"/>
          <w:szCs w:val="24"/>
        </w:rPr>
        <w:t xml:space="preserve">. In this study, </w:t>
      </w:r>
      <w:r w:rsidRPr="00614EB2">
        <w:rPr>
          <w:rFonts w:ascii="Book Antiqua" w:hAnsi="Book Antiqua" w:cs="Times New Roman"/>
          <w:color w:val="000000"/>
          <w:kern w:val="0"/>
          <w:sz w:val="24"/>
          <w:szCs w:val="24"/>
        </w:rPr>
        <w:t>27</w:t>
      </w:r>
      <w:r w:rsidRPr="00614EB2">
        <w:rPr>
          <w:rFonts w:ascii="Book Antiqua" w:eastAsia="等线" w:hAnsi="Book Antiqua" w:cs="Times New Roman"/>
          <w:color w:val="000000"/>
          <w:kern w:val="0"/>
          <w:sz w:val="24"/>
          <w:szCs w:val="24"/>
        </w:rPr>
        <w:t xml:space="preserve"> </w:t>
      </w:r>
      <w:r w:rsidRPr="00614EB2">
        <w:rPr>
          <w:rFonts w:ascii="Book Antiqua" w:hAnsi="Book Antiqua" w:cs="Times New Roman"/>
          <w:color w:val="000000"/>
          <w:kern w:val="0"/>
          <w:sz w:val="24"/>
          <w:szCs w:val="24"/>
        </w:rPr>
        <w:t xml:space="preserve">(84.64%) patients </w:t>
      </w:r>
      <w:r w:rsidRPr="00614EB2">
        <w:rPr>
          <w:rFonts w:ascii="Book Antiqua" w:eastAsia="等线" w:hAnsi="Book Antiqua" w:cs="Times New Roman"/>
          <w:color w:val="000000"/>
          <w:kern w:val="0"/>
          <w:sz w:val="24"/>
          <w:szCs w:val="24"/>
        </w:rPr>
        <w:t>were</w:t>
      </w:r>
      <w:r w:rsidRPr="00614EB2">
        <w:rPr>
          <w:rFonts w:ascii="Book Antiqua" w:hAnsi="Book Antiqua" w:cs="Times New Roman"/>
          <w:color w:val="000000"/>
          <w:kern w:val="0"/>
          <w:sz w:val="24"/>
          <w:szCs w:val="24"/>
        </w:rPr>
        <w:t xml:space="preserve"> discharged and the 1-year survival rate was 81.2%.</w:t>
      </w:r>
    </w:p>
    <w:p w14:paraId="1F9B5D40" w14:textId="5FC03D71" w:rsidR="002F4B4A" w:rsidRPr="00614EB2" w:rsidRDefault="002F4B4A" w:rsidP="00AA4BD4">
      <w:pPr>
        <w:autoSpaceDE w:val="0"/>
        <w:autoSpaceDN w:val="0"/>
        <w:adjustRightInd w:val="0"/>
        <w:snapToGrid w:val="0"/>
        <w:spacing w:line="360" w:lineRule="auto"/>
        <w:ind w:firstLineChars="100" w:firstLine="240"/>
        <w:rPr>
          <w:rFonts w:ascii="Book Antiqua" w:hAnsi="Book Antiqua" w:cs="Times New Roman"/>
          <w:kern w:val="0"/>
          <w:sz w:val="24"/>
          <w:szCs w:val="24"/>
        </w:rPr>
      </w:pPr>
      <w:r w:rsidRPr="00614EB2">
        <w:rPr>
          <w:rFonts w:ascii="Book Antiqua" w:hAnsi="Book Antiqua" w:cs="Times New Roman"/>
          <w:kern w:val="0"/>
          <w:sz w:val="24"/>
          <w:szCs w:val="24"/>
        </w:rPr>
        <w:t xml:space="preserve">This study </w:t>
      </w:r>
      <w:r w:rsidR="008A4353" w:rsidRPr="00614EB2">
        <w:rPr>
          <w:rFonts w:ascii="Book Antiqua" w:hAnsi="Book Antiqua" w:cs="Times New Roman"/>
          <w:kern w:val="0"/>
          <w:sz w:val="24"/>
          <w:szCs w:val="24"/>
        </w:rPr>
        <w:t xml:space="preserve">had </w:t>
      </w:r>
      <w:r w:rsidRPr="00614EB2">
        <w:rPr>
          <w:rFonts w:ascii="Book Antiqua" w:hAnsi="Book Antiqua" w:cs="Times New Roman"/>
          <w:kern w:val="0"/>
          <w:sz w:val="24"/>
          <w:szCs w:val="24"/>
        </w:rPr>
        <w:t xml:space="preserve">some limitations. With regard to the rareness of this disease, a large randomized clinical trial seems difficult but is expected. </w:t>
      </w:r>
      <w:r w:rsidR="008A4353" w:rsidRPr="00614EB2">
        <w:rPr>
          <w:rFonts w:ascii="Book Antiqua" w:hAnsi="Book Antiqua" w:cs="Times New Roman"/>
          <w:kern w:val="0"/>
          <w:sz w:val="24"/>
          <w:szCs w:val="24"/>
        </w:rPr>
        <w:t xml:space="preserve">This study, involving a </w:t>
      </w:r>
      <w:r w:rsidRPr="00614EB2">
        <w:rPr>
          <w:rFonts w:ascii="Book Antiqua" w:hAnsi="Book Antiqua" w:cs="Times New Roman"/>
          <w:kern w:val="0"/>
          <w:sz w:val="24"/>
          <w:szCs w:val="24"/>
        </w:rPr>
        <w:t xml:space="preserve">total of 58 AMVT patients treated </w:t>
      </w:r>
      <w:r w:rsidR="008A4353" w:rsidRPr="00614EB2">
        <w:rPr>
          <w:rFonts w:ascii="Book Antiqua" w:hAnsi="Book Antiqua" w:cs="Times New Roman"/>
          <w:kern w:val="0"/>
          <w:sz w:val="24"/>
          <w:szCs w:val="24"/>
        </w:rPr>
        <w:t xml:space="preserve">by </w:t>
      </w:r>
      <w:r w:rsidRPr="00614EB2">
        <w:rPr>
          <w:rFonts w:ascii="Book Antiqua" w:hAnsi="Book Antiqua" w:cs="Times New Roman"/>
          <w:kern w:val="0"/>
          <w:sz w:val="24"/>
          <w:szCs w:val="24"/>
        </w:rPr>
        <w:t>TT</w:t>
      </w:r>
      <w:r w:rsidR="008A4353" w:rsidRPr="00614EB2">
        <w:rPr>
          <w:rFonts w:ascii="Book Antiqua" w:hAnsi="Book Antiqua" w:cs="Times New Roman"/>
          <w:kern w:val="0"/>
          <w:sz w:val="24"/>
          <w:szCs w:val="24"/>
        </w:rPr>
        <w:t>,</w:t>
      </w:r>
      <w:r w:rsidRPr="00614EB2">
        <w:rPr>
          <w:rFonts w:ascii="Book Antiqua" w:hAnsi="Book Antiqua" w:cs="Times New Roman"/>
          <w:kern w:val="0"/>
          <w:sz w:val="24"/>
          <w:szCs w:val="24"/>
        </w:rPr>
        <w:t xml:space="preserve"> is a relatively large-scale study in</w:t>
      </w:r>
      <w:r w:rsidRPr="00614EB2">
        <w:rPr>
          <w:rFonts w:ascii="Book Antiqua" w:eastAsia="等线" w:hAnsi="Book Antiqua" w:cs="Times New Roman"/>
          <w:kern w:val="0"/>
          <w:sz w:val="24"/>
          <w:szCs w:val="24"/>
        </w:rPr>
        <w:t xml:space="preserve"> the</w:t>
      </w:r>
      <w:r w:rsidRPr="00614EB2">
        <w:rPr>
          <w:rFonts w:ascii="Book Antiqua" w:hAnsi="Book Antiqua" w:cs="Times New Roman"/>
          <w:kern w:val="0"/>
          <w:sz w:val="24"/>
          <w:szCs w:val="24"/>
        </w:rPr>
        <w:t xml:space="preserve"> current literature. </w:t>
      </w:r>
      <w:r w:rsidRPr="00614EB2">
        <w:rPr>
          <w:rFonts w:ascii="Book Antiqua" w:eastAsia="等线" w:hAnsi="Book Antiqua" w:cs="Times New Roman"/>
          <w:kern w:val="0"/>
          <w:sz w:val="24"/>
          <w:szCs w:val="24"/>
        </w:rPr>
        <w:t>However,</w:t>
      </w:r>
      <w:r w:rsidRPr="00614EB2">
        <w:rPr>
          <w:rFonts w:ascii="Book Antiqua" w:hAnsi="Book Antiqua" w:cs="Times New Roman"/>
          <w:kern w:val="0"/>
          <w:sz w:val="24"/>
          <w:szCs w:val="24"/>
        </w:rPr>
        <w:t xml:space="preserve"> a multicenter prospective study is still warranted. </w:t>
      </w:r>
      <w:r w:rsidRPr="00614EB2">
        <w:rPr>
          <w:rFonts w:ascii="Book Antiqua" w:eastAsia="等线" w:hAnsi="Book Antiqua" w:cs="Times New Roman"/>
          <w:kern w:val="0"/>
          <w:sz w:val="24"/>
          <w:szCs w:val="24"/>
        </w:rPr>
        <w:t>Second, there is a</w:t>
      </w:r>
      <w:r w:rsidRPr="00614EB2">
        <w:rPr>
          <w:rFonts w:ascii="Book Antiqua" w:hAnsi="Book Antiqua" w:cs="Times New Roman"/>
          <w:kern w:val="0"/>
          <w:sz w:val="24"/>
          <w:szCs w:val="24"/>
        </w:rPr>
        <w:t xml:space="preserve"> lack of useful parameters that may also predict the onset of irreversible intestinal ischemia leading to resection in these patients. </w:t>
      </w:r>
      <w:r w:rsidRPr="00614EB2">
        <w:rPr>
          <w:rFonts w:ascii="Book Antiqua" w:eastAsia="等线" w:hAnsi="Book Antiqua" w:cs="Times New Roman"/>
          <w:kern w:val="0"/>
          <w:sz w:val="24"/>
          <w:szCs w:val="24"/>
        </w:rPr>
        <w:t>Third</w:t>
      </w:r>
      <w:r w:rsidRPr="00614EB2">
        <w:rPr>
          <w:rFonts w:ascii="Book Antiqua" w:hAnsi="Book Antiqua" w:cs="Times New Roman"/>
          <w:kern w:val="0"/>
          <w:sz w:val="24"/>
          <w:szCs w:val="24"/>
        </w:rPr>
        <w:t xml:space="preserve">, checking for inherited or acquired thrombophilia </w:t>
      </w:r>
      <w:r w:rsidR="008A4353" w:rsidRPr="00614EB2">
        <w:rPr>
          <w:rFonts w:ascii="Book Antiqua" w:hAnsi="Book Antiqua" w:cs="Times New Roman"/>
          <w:kern w:val="0"/>
          <w:sz w:val="24"/>
          <w:szCs w:val="24"/>
        </w:rPr>
        <w:t xml:space="preserve">is </w:t>
      </w:r>
      <w:r w:rsidRPr="00614EB2">
        <w:rPr>
          <w:rFonts w:ascii="Book Antiqua" w:hAnsi="Book Antiqua" w:cs="Times New Roman"/>
          <w:kern w:val="0"/>
          <w:sz w:val="24"/>
          <w:szCs w:val="24"/>
        </w:rPr>
        <w:t>also warranted. For the two predictive factors, confirmation by further validation cohorts is necessary to allow clinicians and surgeons to draw generalizable conclusions.</w:t>
      </w:r>
    </w:p>
    <w:p w14:paraId="2C9FCD2E" w14:textId="429D720E" w:rsidR="002F4B4A" w:rsidRPr="00614EB2" w:rsidRDefault="002F4B4A" w:rsidP="00AA4BD4">
      <w:pPr>
        <w:autoSpaceDE w:val="0"/>
        <w:autoSpaceDN w:val="0"/>
        <w:adjustRightInd w:val="0"/>
        <w:snapToGrid w:val="0"/>
        <w:spacing w:line="360" w:lineRule="auto"/>
        <w:ind w:firstLineChars="100" w:firstLine="240"/>
        <w:rPr>
          <w:rFonts w:ascii="Book Antiqua" w:hAnsi="Book Antiqua" w:cs="Times New Roman"/>
          <w:kern w:val="0"/>
          <w:sz w:val="24"/>
          <w:szCs w:val="24"/>
        </w:rPr>
      </w:pPr>
      <w:r w:rsidRPr="00614EB2">
        <w:rPr>
          <w:rFonts w:ascii="Book Antiqua" w:hAnsi="Book Antiqua" w:cs="Times New Roman"/>
          <w:kern w:val="0"/>
          <w:sz w:val="24"/>
          <w:szCs w:val="24"/>
        </w:rPr>
        <w:t xml:space="preserve">Prompt TT can improve outcomes of AMVT. However, patients with irreversible intestinal ischemia manifest a higher risk of poor prognosis than patients with reversible injuries. The two independent predictors </w:t>
      </w:r>
      <w:r w:rsidR="008A4353" w:rsidRPr="00614EB2">
        <w:rPr>
          <w:rFonts w:ascii="Book Antiqua" w:hAnsi="Book Antiqua" w:cs="Times New Roman"/>
          <w:kern w:val="0"/>
          <w:sz w:val="24"/>
          <w:szCs w:val="24"/>
        </w:rPr>
        <w:t xml:space="preserve">of </w:t>
      </w:r>
      <w:r w:rsidRPr="00614EB2">
        <w:rPr>
          <w:rFonts w:ascii="Book Antiqua" w:hAnsi="Book Antiqua" w:cs="Times New Roman"/>
          <w:kern w:val="0"/>
          <w:sz w:val="24"/>
          <w:szCs w:val="24"/>
        </w:rPr>
        <w:t xml:space="preserve">irreversible intestinal ischemia leading to resection are an APACHE II score &gt; 8.5 and a total leukocyte count &gt; 12 </w:t>
      </w:r>
      <w:r w:rsidR="00710F2B" w:rsidRPr="00614EB2">
        <w:rPr>
          <w:rFonts w:ascii="Book Antiqua" w:hAnsi="Book Antiqua" w:cs="Times New Roman"/>
          <w:kern w:val="0"/>
          <w:sz w:val="24"/>
          <w:szCs w:val="24"/>
        </w:rPr>
        <w:t>×</w:t>
      </w:r>
      <w:r w:rsidRPr="00614EB2">
        <w:rPr>
          <w:rFonts w:ascii="Book Antiqua" w:hAnsi="Book Antiqua" w:cs="Times New Roman"/>
          <w:kern w:val="0"/>
          <w:sz w:val="24"/>
          <w:szCs w:val="24"/>
        </w:rPr>
        <w:t xml:space="preserve"> 10</w:t>
      </w:r>
      <w:r w:rsidRPr="00614EB2">
        <w:rPr>
          <w:rFonts w:ascii="Book Antiqua" w:hAnsi="Book Antiqua" w:cs="Times New Roman"/>
          <w:kern w:val="0"/>
          <w:sz w:val="24"/>
          <w:szCs w:val="24"/>
          <w:vertAlign w:val="superscript"/>
        </w:rPr>
        <w:t>9</w:t>
      </w:r>
      <w:r w:rsidRPr="00614EB2">
        <w:rPr>
          <w:rFonts w:ascii="Book Antiqua" w:hAnsi="Book Antiqua" w:cs="Times New Roman"/>
          <w:kern w:val="0"/>
          <w:sz w:val="24"/>
          <w:szCs w:val="24"/>
        </w:rPr>
        <w:t xml:space="preserve">/L. </w:t>
      </w:r>
      <w:r w:rsidRPr="00614EB2">
        <w:rPr>
          <w:rFonts w:ascii="Book Antiqua" w:eastAsia="等线" w:hAnsi="Book Antiqua" w:cs="Times New Roman"/>
          <w:kern w:val="0"/>
          <w:sz w:val="24"/>
          <w:szCs w:val="24"/>
        </w:rPr>
        <w:t>When</w:t>
      </w:r>
      <w:r w:rsidR="008A4353" w:rsidRPr="00614EB2">
        <w:rPr>
          <w:rFonts w:ascii="Book Antiqua" w:eastAsia="等线" w:hAnsi="Book Antiqua" w:cs="Times New Roman"/>
          <w:kern w:val="0"/>
          <w:sz w:val="24"/>
          <w:szCs w:val="24"/>
        </w:rPr>
        <w:t xml:space="preserve"> </w:t>
      </w:r>
      <w:r w:rsidRPr="00614EB2">
        <w:rPr>
          <w:rFonts w:ascii="Book Antiqua" w:hAnsi="Book Antiqua" w:cs="Times New Roman"/>
          <w:kern w:val="0"/>
          <w:sz w:val="24"/>
          <w:szCs w:val="24"/>
        </w:rPr>
        <w:t>TT</w:t>
      </w:r>
      <w:r w:rsidR="008A4353" w:rsidRPr="00614EB2">
        <w:rPr>
          <w:rFonts w:ascii="Book Antiqua" w:hAnsi="Book Antiqua" w:cs="Times New Roman"/>
          <w:kern w:val="0"/>
          <w:sz w:val="24"/>
          <w:szCs w:val="24"/>
        </w:rPr>
        <w:t xml:space="preserve"> is promptly initiated</w:t>
      </w:r>
      <w:r w:rsidRPr="00614EB2">
        <w:rPr>
          <w:rFonts w:ascii="Book Antiqua" w:hAnsi="Book Antiqua" w:cs="Times New Roman"/>
          <w:kern w:val="0"/>
          <w:sz w:val="24"/>
          <w:szCs w:val="24"/>
        </w:rPr>
        <w:t xml:space="preserve">, </w:t>
      </w:r>
      <w:r w:rsidRPr="00614EB2">
        <w:rPr>
          <w:rFonts w:ascii="Book Antiqua" w:hAnsi="Book Antiqua" w:cs="Times New Roman"/>
          <w:kern w:val="0"/>
          <w:sz w:val="24"/>
          <w:szCs w:val="24"/>
        </w:rPr>
        <w:lastRenderedPageBreak/>
        <w:t>close monitoring of these factors can help discriminate AMVT patients in need of ultimately bowel resection from those who can be managed with conservative measures.</w:t>
      </w:r>
    </w:p>
    <w:p w14:paraId="098F1982" w14:textId="77777777" w:rsidR="002F4B4A" w:rsidRPr="00614EB2" w:rsidRDefault="002F4B4A" w:rsidP="00AA4BD4">
      <w:pPr>
        <w:autoSpaceDE w:val="0"/>
        <w:autoSpaceDN w:val="0"/>
        <w:adjustRightInd w:val="0"/>
        <w:snapToGrid w:val="0"/>
        <w:spacing w:line="360" w:lineRule="auto"/>
        <w:rPr>
          <w:rFonts w:ascii="Book Antiqua" w:hAnsi="Book Antiqua" w:cs="Times New Roman"/>
          <w:kern w:val="0"/>
          <w:sz w:val="24"/>
          <w:szCs w:val="24"/>
        </w:rPr>
      </w:pPr>
    </w:p>
    <w:p w14:paraId="64E71BBF" w14:textId="2A93EDFE" w:rsidR="00710F2B" w:rsidRPr="00614EB2" w:rsidRDefault="00430E16" w:rsidP="00AA4BD4">
      <w:pPr>
        <w:adjustRightInd w:val="0"/>
        <w:snapToGrid w:val="0"/>
        <w:spacing w:line="360" w:lineRule="auto"/>
        <w:rPr>
          <w:rFonts w:ascii="Book Antiqua" w:hAnsi="Book Antiqua"/>
          <w:b/>
          <w:color w:val="000000"/>
          <w:sz w:val="24"/>
          <w:szCs w:val="24"/>
          <w:u w:val="single"/>
        </w:rPr>
      </w:pPr>
      <w:r w:rsidRPr="00614EB2">
        <w:rPr>
          <w:rFonts w:ascii="Book Antiqua" w:hAnsi="Book Antiqua"/>
          <w:b/>
          <w:color w:val="000000"/>
          <w:sz w:val="24"/>
          <w:szCs w:val="24"/>
          <w:u w:val="single"/>
        </w:rPr>
        <w:t>ARTICLE HIGHLIGHTS</w:t>
      </w:r>
    </w:p>
    <w:p w14:paraId="0A31656E" w14:textId="77777777" w:rsidR="002F4B4A" w:rsidRPr="00614EB2" w:rsidRDefault="002F4B4A" w:rsidP="00AA4BD4">
      <w:pPr>
        <w:autoSpaceDE w:val="0"/>
        <w:autoSpaceDN w:val="0"/>
        <w:adjustRightInd w:val="0"/>
        <w:snapToGrid w:val="0"/>
        <w:spacing w:line="360" w:lineRule="auto"/>
        <w:rPr>
          <w:rFonts w:ascii="Book Antiqua" w:hAnsi="Book Antiqua" w:cs="Times New Roman"/>
          <w:b/>
          <w:bCs/>
          <w:i/>
          <w:kern w:val="0"/>
          <w:sz w:val="24"/>
          <w:szCs w:val="24"/>
        </w:rPr>
      </w:pPr>
      <w:r w:rsidRPr="00614EB2">
        <w:rPr>
          <w:rFonts w:ascii="Book Antiqua" w:hAnsi="Book Antiqua" w:cs="Times New Roman"/>
          <w:b/>
          <w:bCs/>
          <w:i/>
          <w:kern w:val="0"/>
          <w:sz w:val="24"/>
          <w:szCs w:val="24"/>
        </w:rPr>
        <w:t>Research background</w:t>
      </w:r>
    </w:p>
    <w:p w14:paraId="240CD80C" w14:textId="2D2D6E3D" w:rsidR="002F4B4A" w:rsidRPr="00614EB2" w:rsidRDefault="002F4B4A" w:rsidP="00AA4BD4">
      <w:pPr>
        <w:adjustRightInd w:val="0"/>
        <w:snapToGrid w:val="0"/>
        <w:spacing w:line="360" w:lineRule="auto"/>
        <w:rPr>
          <w:rFonts w:ascii="Book Antiqua" w:hAnsi="Book Antiqua" w:cs="Times New Roman"/>
          <w:kern w:val="0"/>
          <w:sz w:val="24"/>
          <w:szCs w:val="24"/>
        </w:rPr>
      </w:pPr>
      <w:r w:rsidRPr="00614EB2">
        <w:rPr>
          <w:rFonts w:ascii="Book Antiqua" w:hAnsi="Book Antiqua" w:cs="Times New Roman"/>
          <w:sz w:val="24"/>
          <w:szCs w:val="24"/>
        </w:rPr>
        <w:t xml:space="preserve">Acute mesenteric venous thrombosis (AMVT) can cause </w:t>
      </w:r>
      <w:r w:rsidR="008A4353" w:rsidRPr="00614EB2">
        <w:rPr>
          <w:rFonts w:ascii="Book Antiqua" w:hAnsi="Book Antiqua" w:cs="Times New Roman"/>
          <w:sz w:val="24"/>
          <w:szCs w:val="24"/>
        </w:rPr>
        <w:t xml:space="preserve">a </w:t>
      </w:r>
      <w:r w:rsidRPr="00614EB2">
        <w:rPr>
          <w:rStyle w:val="aa"/>
          <w:rFonts w:ascii="Book Antiqua" w:hAnsi="Book Antiqua" w:cs="Times New Roman"/>
          <w:kern w:val="0"/>
          <w:sz w:val="24"/>
          <w:szCs w:val="24"/>
        </w:rPr>
        <w:t xml:space="preserve">poor prognosis as a result of irreversible intestinal ischemia. Emerging </w:t>
      </w:r>
      <w:r w:rsidR="008A4353" w:rsidRPr="00614EB2">
        <w:rPr>
          <w:rStyle w:val="aa"/>
          <w:rFonts w:ascii="Book Antiqua" w:hAnsi="Book Antiqua" w:cs="Times New Roman"/>
          <w:kern w:val="0"/>
          <w:sz w:val="24"/>
          <w:szCs w:val="24"/>
        </w:rPr>
        <w:t xml:space="preserve">studies </w:t>
      </w:r>
      <w:r w:rsidRPr="00614EB2">
        <w:rPr>
          <w:rStyle w:val="aa"/>
          <w:rFonts w:ascii="Book Antiqua" w:hAnsi="Book Antiqua" w:cs="Times New Roman"/>
          <w:kern w:val="0"/>
          <w:sz w:val="24"/>
          <w:szCs w:val="24"/>
        </w:rPr>
        <w:t xml:space="preserve">revealed that prompt </w:t>
      </w:r>
      <w:r w:rsidRPr="00614EB2">
        <w:rPr>
          <w:rFonts w:ascii="Book Antiqua" w:hAnsi="Book Antiqua" w:cs="Times New Roman"/>
          <w:sz w:val="24"/>
          <w:szCs w:val="24"/>
        </w:rPr>
        <w:t>transcatheter thrombolysis (TT) can achieve early mesenteric revascularization and reverse early intestinal injury. However,</w:t>
      </w:r>
      <w:r w:rsidRPr="00614EB2">
        <w:rPr>
          <w:rStyle w:val="aa"/>
          <w:rFonts w:ascii="Book Antiqua" w:hAnsi="Book Antiqua" w:cs="Times New Roman"/>
          <w:kern w:val="0"/>
          <w:sz w:val="24"/>
          <w:szCs w:val="24"/>
        </w:rPr>
        <w:t xml:space="preserve"> </w:t>
      </w:r>
      <w:r w:rsidRPr="00614EB2">
        <w:rPr>
          <w:rFonts w:ascii="Book Antiqua" w:hAnsi="Book Antiqua" w:cs="Times New Roman"/>
          <w:sz w:val="24"/>
          <w:szCs w:val="24"/>
        </w:rPr>
        <w:t>irreversible intestinal ischemia still</w:t>
      </w:r>
      <w:r w:rsidRPr="00614EB2">
        <w:rPr>
          <w:rFonts w:ascii="Book Antiqua" w:hAnsi="Book Antiqua"/>
          <w:sz w:val="24"/>
          <w:szCs w:val="24"/>
        </w:rPr>
        <w:t xml:space="preserve"> </w:t>
      </w:r>
      <w:r w:rsidRPr="00614EB2">
        <w:rPr>
          <w:rFonts w:ascii="Book Antiqua" w:hAnsi="Book Antiqua" w:cs="Times New Roman"/>
          <w:sz w:val="24"/>
          <w:szCs w:val="24"/>
        </w:rPr>
        <w:t>occurs in some cases</w:t>
      </w:r>
      <w:r w:rsidRPr="00614EB2">
        <w:rPr>
          <w:rStyle w:val="aa"/>
          <w:rFonts w:ascii="Book Antiqua" w:hAnsi="Book Antiqua" w:cs="Times New Roman"/>
          <w:kern w:val="0"/>
          <w:sz w:val="24"/>
          <w:szCs w:val="24"/>
        </w:rPr>
        <w:t>.</w:t>
      </w:r>
    </w:p>
    <w:p w14:paraId="597CFEC9" w14:textId="77777777" w:rsidR="00F95869" w:rsidRPr="00614EB2" w:rsidRDefault="00F95869" w:rsidP="00AA4BD4">
      <w:pPr>
        <w:autoSpaceDE w:val="0"/>
        <w:autoSpaceDN w:val="0"/>
        <w:adjustRightInd w:val="0"/>
        <w:snapToGrid w:val="0"/>
        <w:spacing w:line="360" w:lineRule="auto"/>
        <w:rPr>
          <w:rFonts w:ascii="Book Antiqua" w:hAnsi="Book Antiqua" w:cs="Times New Roman"/>
          <w:b/>
          <w:bCs/>
          <w:kern w:val="0"/>
          <w:sz w:val="24"/>
          <w:szCs w:val="24"/>
        </w:rPr>
      </w:pPr>
    </w:p>
    <w:p w14:paraId="1BC908D9" w14:textId="69F5308E" w:rsidR="002F4B4A" w:rsidRPr="00614EB2" w:rsidRDefault="00F95869" w:rsidP="00AA4BD4">
      <w:pPr>
        <w:autoSpaceDE w:val="0"/>
        <w:autoSpaceDN w:val="0"/>
        <w:adjustRightInd w:val="0"/>
        <w:snapToGrid w:val="0"/>
        <w:spacing w:line="360" w:lineRule="auto"/>
        <w:rPr>
          <w:rFonts w:ascii="Book Antiqua" w:hAnsi="Book Antiqua" w:cs="Times New Roman"/>
          <w:b/>
          <w:bCs/>
          <w:i/>
          <w:kern w:val="0"/>
          <w:sz w:val="24"/>
          <w:szCs w:val="24"/>
        </w:rPr>
      </w:pPr>
      <w:r w:rsidRPr="00614EB2">
        <w:rPr>
          <w:rFonts w:ascii="Book Antiqua" w:hAnsi="Book Antiqua" w:cs="Times New Roman"/>
          <w:b/>
          <w:bCs/>
          <w:i/>
          <w:kern w:val="0"/>
          <w:sz w:val="24"/>
          <w:szCs w:val="24"/>
        </w:rPr>
        <w:t>Research motivation</w:t>
      </w:r>
    </w:p>
    <w:p w14:paraId="0A652110" w14:textId="144D8F81" w:rsidR="002F4B4A" w:rsidRPr="00614EB2" w:rsidRDefault="002F4B4A" w:rsidP="00AA4BD4">
      <w:pPr>
        <w:autoSpaceDE w:val="0"/>
        <w:autoSpaceDN w:val="0"/>
        <w:adjustRightInd w:val="0"/>
        <w:snapToGrid w:val="0"/>
        <w:spacing w:line="360" w:lineRule="auto"/>
        <w:rPr>
          <w:rFonts w:ascii="Book Antiqua" w:hAnsi="Book Antiqua" w:cs="Times New Roman"/>
          <w:b/>
          <w:bCs/>
          <w:kern w:val="0"/>
          <w:sz w:val="24"/>
          <w:szCs w:val="24"/>
        </w:rPr>
      </w:pPr>
      <w:r w:rsidRPr="00614EB2">
        <w:rPr>
          <w:rFonts w:ascii="Book Antiqua" w:hAnsi="Book Antiqua" w:cs="Times New Roman"/>
          <w:sz w:val="24"/>
          <w:szCs w:val="24"/>
        </w:rPr>
        <w:t xml:space="preserve">Previous studies always involved both arterial and venous mesenteric ischemia. However, compared to arterial mesenteric ischemia, different pathophysiology is involved and it is more difficult to distinguish irreversible ischemia from viable bowels in venous mesenteric ischemia. What’s more, AMVT can not only cause intestinal necrosis in the short term but also </w:t>
      </w:r>
      <w:r w:rsidR="008A4353" w:rsidRPr="00614EB2">
        <w:rPr>
          <w:rFonts w:ascii="Book Antiqua" w:hAnsi="Book Antiqua" w:cs="Times New Roman"/>
          <w:sz w:val="24"/>
          <w:szCs w:val="24"/>
        </w:rPr>
        <w:t xml:space="preserve">result </w:t>
      </w:r>
      <w:r w:rsidRPr="00614EB2">
        <w:rPr>
          <w:rFonts w:ascii="Book Antiqua" w:hAnsi="Book Antiqua" w:cs="Times New Roman"/>
          <w:sz w:val="24"/>
          <w:szCs w:val="24"/>
        </w:rPr>
        <w:t xml:space="preserve">in intestinal stenosis in the long term, requiring intestinal resection. Limited to the rarity of AMVT, few studies have explored the predictive factors for irreversible intestinal ischemia, requiring surgical resection, in AMVT patients treated </w:t>
      </w:r>
      <w:r w:rsidR="008A4353" w:rsidRPr="00614EB2">
        <w:rPr>
          <w:rFonts w:ascii="Book Antiqua" w:eastAsia="等线" w:hAnsi="Book Antiqua" w:cs="Times New Roman"/>
          <w:sz w:val="24"/>
          <w:szCs w:val="24"/>
        </w:rPr>
        <w:t>by</w:t>
      </w:r>
      <w:r w:rsidR="008A4353" w:rsidRPr="00614EB2">
        <w:rPr>
          <w:rFonts w:ascii="Book Antiqua" w:hAnsi="Book Antiqua" w:cs="Times New Roman"/>
          <w:sz w:val="24"/>
          <w:szCs w:val="24"/>
        </w:rPr>
        <w:t xml:space="preserve"> </w:t>
      </w:r>
      <w:r w:rsidRPr="00614EB2">
        <w:rPr>
          <w:rFonts w:ascii="Book Antiqua" w:hAnsi="Book Antiqua" w:cs="Times New Roman"/>
          <w:sz w:val="24"/>
          <w:szCs w:val="24"/>
        </w:rPr>
        <w:t>TT.</w:t>
      </w:r>
    </w:p>
    <w:p w14:paraId="7E54995D" w14:textId="77777777" w:rsidR="00F95869" w:rsidRPr="00614EB2" w:rsidRDefault="00F95869" w:rsidP="00AA4BD4">
      <w:pPr>
        <w:autoSpaceDE w:val="0"/>
        <w:autoSpaceDN w:val="0"/>
        <w:adjustRightInd w:val="0"/>
        <w:snapToGrid w:val="0"/>
        <w:spacing w:line="360" w:lineRule="auto"/>
        <w:rPr>
          <w:rFonts w:ascii="Book Antiqua" w:hAnsi="Book Antiqua" w:cs="Times New Roman"/>
          <w:b/>
          <w:bCs/>
          <w:kern w:val="0"/>
          <w:sz w:val="24"/>
          <w:szCs w:val="24"/>
        </w:rPr>
      </w:pPr>
    </w:p>
    <w:p w14:paraId="64B20713" w14:textId="40130CDE" w:rsidR="002F4B4A" w:rsidRPr="00614EB2" w:rsidRDefault="00F95869" w:rsidP="00AA4BD4">
      <w:pPr>
        <w:autoSpaceDE w:val="0"/>
        <w:autoSpaceDN w:val="0"/>
        <w:adjustRightInd w:val="0"/>
        <w:snapToGrid w:val="0"/>
        <w:spacing w:line="360" w:lineRule="auto"/>
        <w:rPr>
          <w:rFonts w:ascii="Book Antiqua" w:hAnsi="Book Antiqua" w:cs="Times New Roman"/>
          <w:b/>
          <w:bCs/>
          <w:i/>
          <w:kern w:val="0"/>
          <w:sz w:val="24"/>
          <w:szCs w:val="24"/>
        </w:rPr>
      </w:pPr>
      <w:r w:rsidRPr="00614EB2">
        <w:rPr>
          <w:rFonts w:ascii="Book Antiqua" w:hAnsi="Book Antiqua" w:cs="Times New Roman"/>
          <w:b/>
          <w:bCs/>
          <w:i/>
          <w:kern w:val="0"/>
          <w:sz w:val="24"/>
          <w:szCs w:val="24"/>
        </w:rPr>
        <w:t>Research objectives</w:t>
      </w:r>
    </w:p>
    <w:p w14:paraId="1CC660CF" w14:textId="1DD7AE16" w:rsidR="002F4B4A" w:rsidRPr="00614EB2" w:rsidRDefault="002F4B4A" w:rsidP="00AA4BD4">
      <w:pPr>
        <w:adjustRightInd w:val="0"/>
        <w:snapToGrid w:val="0"/>
        <w:spacing w:line="360" w:lineRule="auto"/>
        <w:rPr>
          <w:rFonts w:ascii="Book Antiqua" w:hAnsi="Book Antiqua" w:cs="Times New Roman"/>
          <w:sz w:val="24"/>
          <w:szCs w:val="24"/>
        </w:rPr>
      </w:pPr>
      <w:r w:rsidRPr="00614EB2">
        <w:rPr>
          <w:rFonts w:ascii="Book Antiqua" w:hAnsi="Book Antiqua" w:cs="Times New Roman"/>
          <w:sz w:val="24"/>
          <w:szCs w:val="24"/>
        </w:rPr>
        <w:t xml:space="preserve">This study aimed to identify predictive factors for irreversible intestinal ischemia in AMVT patients treated </w:t>
      </w:r>
      <w:r w:rsidR="008A4353" w:rsidRPr="00614EB2">
        <w:rPr>
          <w:rFonts w:ascii="Book Antiqua" w:eastAsia="等线" w:hAnsi="Book Antiqua" w:cs="Times New Roman"/>
          <w:sz w:val="24"/>
          <w:szCs w:val="24"/>
        </w:rPr>
        <w:t>by</w:t>
      </w:r>
      <w:r w:rsidR="008A4353" w:rsidRPr="00614EB2">
        <w:rPr>
          <w:rFonts w:ascii="Book Antiqua" w:hAnsi="Book Antiqua" w:cs="Times New Roman"/>
          <w:sz w:val="24"/>
          <w:szCs w:val="24"/>
        </w:rPr>
        <w:t xml:space="preserve"> </w:t>
      </w:r>
      <w:r w:rsidRPr="00614EB2">
        <w:rPr>
          <w:rFonts w:ascii="Book Antiqua" w:hAnsi="Book Antiqua" w:cs="Times New Roman"/>
          <w:sz w:val="24"/>
          <w:szCs w:val="24"/>
        </w:rPr>
        <w:t>TT.</w:t>
      </w:r>
    </w:p>
    <w:p w14:paraId="35E17039" w14:textId="77777777" w:rsidR="00F95869" w:rsidRPr="00614EB2" w:rsidRDefault="00F95869" w:rsidP="00AA4BD4">
      <w:pPr>
        <w:autoSpaceDE w:val="0"/>
        <w:autoSpaceDN w:val="0"/>
        <w:adjustRightInd w:val="0"/>
        <w:snapToGrid w:val="0"/>
        <w:spacing w:line="360" w:lineRule="auto"/>
        <w:rPr>
          <w:rFonts w:ascii="Book Antiqua" w:hAnsi="Book Antiqua" w:cs="Times New Roman"/>
          <w:b/>
          <w:bCs/>
          <w:kern w:val="0"/>
          <w:sz w:val="24"/>
          <w:szCs w:val="24"/>
        </w:rPr>
      </w:pPr>
    </w:p>
    <w:p w14:paraId="017CB72D" w14:textId="77777777" w:rsidR="002F4B4A" w:rsidRPr="00614EB2" w:rsidRDefault="002F4B4A" w:rsidP="00AA4BD4">
      <w:pPr>
        <w:autoSpaceDE w:val="0"/>
        <w:autoSpaceDN w:val="0"/>
        <w:adjustRightInd w:val="0"/>
        <w:snapToGrid w:val="0"/>
        <w:spacing w:line="360" w:lineRule="auto"/>
        <w:rPr>
          <w:rFonts w:ascii="Book Antiqua" w:hAnsi="Book Antiqua" w:cs="Times New Roman"/>
          <w:b/>
          <w:bCs/>
          <w:i/>
          <w:kern w:val="0"/>
          <w:sz w:val="24"/>
          <w:szCs w:val="24"/>
        </w:rPr>
      </w:pPr>
      <w:r w:rsidRPr="00614EB2">
        <w:rPr>
          <w:rFonts w:ascii="Book Antiqua" w:hAnsi="Book Antiqua" w:cs="Times New Roman"/>
          <w:b/>
          <w:bCs/>
          <w:i/>
          <w:kern w:val="0"/>
          <w:sz w:val="24"/>
          <w:szCs w:val="24"/>
        </w:rPr>
        <w:t>Research methods</w:t>
      </w:r>
    </w:p>
    <w:p w14:paraId="288BE1E3" w14:textId="341D8227" w:rsidR="002F4B4A" w:rsidRPr="00614EB2" w:rsidRDefault="002F4B4A" w:rsidP="00AA4BD4">
      <w:pPr>
        <w:autoSpaceDE w:val="0"/>
        <w:autoSpaceDN w:val="0"/>
        <w:adjustRightInd w:val="0"/>
        <w:snapToGrid w:val="0"/>
        <w:spacing w:line="360" w:lineRule="auto"/>
        <w:rPr>
          <w:rFonts w:ascii="Book Antiqua" w:hAnsi="Book Antiqua" w:cs="Times New Roman"/>
          <w:kern w:val="0"/>
          <w:sz w:val="24"/>
          <w:szCs w:val="24"/>
        </w:rPr>
      </w:pPr>
      <w:r w:rsidRPr="00614EB2">
        <w:rPr>
          <w:rFonts w:ascii="Book Antiqua" w:hAnsi="Book Antiqua" w:cs="Times New Roman"/>
          <w:kern w:val="0"/>
          <w:sz w:val="24"/>
          <w:szCs w:val="24"/>
        </w:rPr>
        <w:t xml:space="preserve">We retrospectively analyzed the data of 58 AMVT patients who underwent TT. To identify the </w:t>
      </w:r>
      <w:r w:rsidRPr="00614EB2">
        <w:rPr>
          <w:rFonts w:ascii="Book Antiqua" w:hAnsi="Book Antiqua" w:cs="Times New Roman"/>
          <w:sz w:val="24"/>
          <w:szCs w:val="24"/>
        </w:rPr>
        <w:t>predictive factors</w:t>
      </w:r>
      <w:r w:rsidRPr="00614EB2">
        <w:rPr>
          <w:rFonts w:ascii="Book Antiqua" w:hAnsi="Book Antiqua" w:cs="Times New Roman"/>
          <w:kern w:val="0"/>
          <w:sz w:val="24"/>
          <w:szCs w:val="24"/>
        </w:rPr>
        <w:t xml:space="preserve">, </w:t>
      </w:r>
      <w:r w:rsidRPr="00614EB2">
        <w:rPr>
          <w:rFonts w:ascii="Book Antiqua" w:hAnsi="Book Antiqua" w:cs="Times New Roman"/>
          <w:sz w:val="24"/>
          <w:szCs w:val="24"/>
        </w:rPr>
        <w:t xml:space="preserve">AMVT patients treated </w:t>
      </w:r>
      <w:r w:rsidR="008A4353" w:rsidRPr="00614EB2">
        <w:rPr>
          <w:rFonts w:ascii="Book Antiqua" w:eastAsia="等线" w:hAnsi="Book Antiqua" w:cs="Times New Roman"/>
          <w:sz w:val="24"/>
          <w:szCs w:val="24"/>
        </w:rPr>
        <w:t>by</w:t>
      </w:r>
      <w:r w:rsidR="008A4353" w:rsidRPr="00614EB2">
        <w:rPr>
          <w:rFonts w:ascii="Book Antiqua" w:hAnsi="Book Antiqua" w:cs="Times New Roman"/>
          <w:sz w:val="24"/>
          <w:szCs w:val="24"/>
        </w:rPr>
        <w:t xml:space="preserve"> </w:t>
      </w:r>
      <w:r w:rsidRPr="00614EB2">
        <w:rPr>
          <w:rFonts w:ascii="Book Antiqua" w:hAnsi="Book Antiqua" w:cs="Times New Roman"/>
          <w:sz w:val="24"/>
          <w:szCs w:val="24"/>
        </w:rPr>
        <w:t>TT were</w:t>
      </w:r>
      <w:r w:rsidRPr="00614EB2">
        <w:rPr>
          <w:rFonts w:ascii="Book Antiqua" w:hAnsi="Book Antiqua" w:cs="Times New Roman"/>
          <w:kern w:val="0"/>
          <w:sz w:val="24"/>
          <w:szCs w:val="24"/>
        </w:rPr>
        <w:t xml:space="preserve"> divided into two groups: </w:t>
      </w:r>
      <w:r w:rsidR="008A4353" w:rsidRPr="00614EB2">
        <w:rPr>
          <w:rFonts w:ascii="Book Antiqua" w:hAnsi="Book Antiqua" w:cs="Times New Roman"/>
          <w:kern w:val="0"/>
          <w:sz w:val="24"/>
          <w:szCs w:val="24"/>
        </w:rPr>
        <w:t xml:space="preserve">Patients </w:t>
      </w:r>
      <w:r w:rsidRPr="00614EB2">
        <w:rPr>
          <w:rFonts w:ascii="Book Antiqua" w:hAnsi="Book Antiqua" w:cs="Times New Roman"/>
          <w:kern w:val="0"/>
          <w:sz w:val="24"/>
          <w:szCs w:val="24"/>
        </w:rPr>
        <w:t xml:space="preserve">with irreversible intestinal ischemia and </w:t>
      </w:r>
      <w:r w:rsidR="008A4353" w:rsidRPr="00614EB2">
        <w:rPr>
          <w:rFonts w:ascii="Book Antiqua" w:hAnsi="Book Antiqua" w:cs="Times New Roman"/>
          <w:kern w:val="0"/>
          <w:sz w:val="24"/>
          <w:szCs w:val="24"/>
        </w:rPr>
        <w:lastRenderedPageBreak/>
        <w:t xml:space="preserve">those </w:t>
      </w:r>
      <w:r w:rsidRPr="00614EB2">
        <w:rPr>
          <w:rFonts w:ascii="Book Antiqua" w:hAnsi="Book Antiqua" w:cs="Times New Roman"/>
          <w:kern w:val="0"/>
          <w:sz w:val="24"/>
          <w:szCs w:val="24"/>
        </w:rPr>
        <w:t>with reversible intestinal ischemia. Then, group comparisons and a multivariate binary logistic regression analysis were performed.</w:t>
      </w:r>
    </w:p>
    <w:p w14:paraId="249B10CD" w14:textId="77777777" w:rsidR="00F95869" w:rsidRPr="00614EB2" w:rsidRDefault="00F95869" w:rsidP="00AA4BD4">
      <w:pPr>
        <w:autoSpaceDE w:val="0"/>
        <w:autoSpaceDN w:val="0"/>
        <w:adjustRightInd w:val="0"/>
        <w:snapToGrid w:val="0"/>
        <w:spacing w:line="360" w:lineRule="auto"/>
        <w:rPr>
          <w:rFonts w:ascii="Book Antiqua" w:hAnsi="Book Antiqua" w:cs="Times New Roman"/>
          <w:b/>
          <w:bCs/>
          <w:kern w:val="0"/>
          <w:sz w:val="24"/>
          <w:szCs w:val="24"/>
        </w:rPr>
      </w:pPr>
    </w:p>
    <w:p w14:paraId="19657F36" w14:textId="77777777" w:rsidR="002F4B4A" w:rsidRPr="00614EB2" w:rsidRDefault="002F4B4A" w:rsidP="00AA4BD4">
      <w:pPr>
        <w:autoSpaceDE w:val="0"/>
        <w:autoSpaceDN w:val="0"/>
        <w:adjustRightInd w:val="0"/>
        <w:snapToGrid w:val="0"/>
        <w:spacing w:line="360" w:lineRule="auto"/>
        <w:rPr>
          <w:rFonts w:ascii="Book Antiqua" w:hAnsi="Book Antiqua" w:cs="Times New Roman"/>
          <w:b/>
          <w:bCs/>
          <w:i/>
          <w:kern w:val="0"/>
          <w:sz w:val="24"/>
          <w:szCs w:val="24"/>
        </w:rPr>
      </w:pPr>
      <w:r w:rsidRPr="00614EB2">
        <w:rPr>
          <w:rFonts w:ascii="Book Antiqua" w:hAnsi="Book Antiqua" w:cs="Times New Roman"/>
          <w:b/>
          <w:bCs/>
          <w:i/>
          <w:kern w:val="0"/>
          <w:sz w:val="24"/>
          <w:szCs w:val="24"/>
        </w:rPr>
        <w:t>Research results</w:t>
      </w:r>
    </w:p>
    <w:p w14:paraId="65CDED01" w14:textId="447F777E" w:rsidR="002F4B4A" w:rsidRPr="00614EB2" w:rsidRDefault="008A4353" w:rsidP="00AA4BD4">
      <w:pPr>
        <w:adjustRightInd w:val="0"/>
        <w:snapToGrid w:val="0"/>
        <w:spacing w:line="360" w:lineRule="auto"/>
        <w:rPr>
          <w:rFonts w:ascii="Book Antiqua" w:hAnsi="Book Antiqua" w:cs="Times New Roman"/>
          <w:sz w:val="24"/>
          <w:szCs w:val="24"/>
        </w:rPr>
      </w:pPr>
      <w:r w:rsidRPr="00614EB2">
        <w:rPr>
          <w:rFonts w:ascii="Book Antiqua" w:hAnsi="Book Antiqua" w:cs="Times New Roman"/>
          <w:sz w:val="24"/>
          <w:szCs w:val="24"/>
        </w:rPr>
        <w:t>Thirty-two</w:t>
      </w:r>
      <w:r w:rsidRPr="00614EB2">
        <w:rPr>
          <w:rFonts w:ascii="Book Antiqua" w:eastAsia="等线" w:hAnsi="Book Antiqua" w:cs="Times New Roman"/>
          <w:sz w:val="24"/>
          <w:szCs w:val="24"/>
        </w:rPr>
        <w:t xml:space="preserve"> </w:t>
      </w:r>
      <w:r w:rsidR="002F4B4A" w:rsidRPr="00614EB2">
        <w:rPr>
          <w:rFonts w:ascii="Book Antiqua" w:hAnsi="Book Antiqua" w:cs="Times New Roman"/>
          <w:sz w:val="24"/>
          <w:szCs w:val="24"/>
        </w:rPr>
        <w:t xml:space="preserve">(55.2%) patients with irreversible intestinal ischemia had </w:t>
      </w:r>
      <w:proofErr w:type="gramStart"/>
      <w:r w:rsidRPr="00614EB2">
        <w:rPr>
          <w:rFonts w:ascii="Book Antiqua" w:hAnsi="Book Antiqua" w:cs="Times New Roman"/>
          <w:sz w:val="24"/>
          <w:szCs w:val="24"/>
        </w:rPr>
        <w:t xml:space="preserve">a </w:t>
      </w:r>
      <w:r w:rsidR="002F4B4A" w:rsidRPr="00614EB2">
        <w:rPr>
          <w:rFonts w:ascii="Book Antiqua" w:hAnsi="Book Antiqua" w:cs="Times New Roman"/>
          <w:sz w:val="24"/>
          <w:szCs w:val="24"/>
        </w:rPr>
        <w:t>higher</w:t>
      </w:r>
      <w:proofErr w:type="gramEnd"/>
      <w:r w:rsidR="002F4B4A" w:rsidRPr="00614EB2">
        <w:rPr>
          <w:rFonts w:ascii="Book Antiqua" w:hAnsi="Book Antiqua" w:cs="Times New Roman"/>
          <w:sz w:val="24"/>
          <w:szCs w:val="24"/>
        </w:rPr>
        <w:t xml:space="preserve"> 30-d mortality and a longer in-hospital stay than patients with reversible intestinal injuries. The significant independent predictors </w:t>
      </w:r>
      <w:r w:rsidRPr="00614EB2">
        <w:rPr>
          <w:rFonts w:ascii="Book Antiqua" w:hAnsi="Book Antiqua" w:cs="Times New Roman"/>
          <w:sz w:val="24"/>
          <w:szCs w:val="24"/>
        </w:rPr>
        <w:t xml:space="preserve">of </w:t>
      </w:r>
      <w:r w:rsidR="002F4B4A" w:rsidRPr="00614EB2">
        <w:rPr>
          <w:rFonts w:ascii="Book Antiqua" w:hAnsi="Book Antiqua" w:cs="Times New Roman"/>
          <w:sz w:val="24"/>
          <w:szCs w:val="24"/>
        </w:rPr>
        <w:t>irreversible intestinal ischemia were Acute Physiology</w:t>
      </w:r>
      <w:r w:rsidR="00710F2B" w:rsidRPr="00614EB2">
        <w:rPr>
          <w:rFonts w:ascii="Book Antiqua" w:hAnsi="Book Antiqua" w:cs="Times New Roman"/>
          <w:sz w:val="24"/>
          <w:szCs w:val="24"/>
        </w:rPr>
        <w:t xml:space="preserve"> and Chronic Health Evaluation (</w:t>
      </w:r>
      <w:r w:rsidR="002F4B4A" w:rsidRPr="00614EB2">
        <w:rPr>
          <w:rFonts w:ascii="Book Antiqua" w:hAnsi="Book Antiqua" w:cs="Times New Roman"/>
          <w:sz w:val="24"/>
          <w:szCs w:val="24"/>
        </w:rPr>
        <w:t>APACHE</w:t>
      </w:r>
      <w:r w:rsidR="00710F2B" w:rsidRPr="00614EB2">
        <w:rPr>
          <w:rFonts w:ascii="Book Antiqua" w:hAnsi="Book Antiqua" w:cs="Times New Roman"/>
          <w:sz w:val="24"/>
          <w:szCs w:val="24"/>
        </w:rPr>
        <w:t xml:space="preserve">) II score </w:t>
      </w:r>
      <w:r w:rsidRPr="00614EB2">
        <w:rPr>
          <w:rFonts w:ascii="Book Antiqua" w:hAnsi="Book Antiqua" w:cs="Times New Roman"/>
          <w:sz w:val="24"/>
          <w:szCs w:val="24"/>
        </w:rPr>
        <w:t>(</w:t>
      </w:r>
      <w:r w:rsidR="00906A62" w:rsidRPr="00614EB2">
        <w:rPr>
          <w:rFonts w:ascii="Book Antiqua" w:hAnsi="Book Antiqua" w:cs="Times New Roman"/>
          <w:sz w:val="24"/>
          <w:szCs w:val="24"/>
        </w:rPr>
        <w:t xml:space="preserve">odds </w:t>
      </w:r>
      <w:r w:rsidR="00906A62" w:rsidRPr="00614EB2">
        <w:rPr>
          <w:rFonts w:ascii="Book Antiqua" w:eastAsia="等线" w:hAnsi="Book Antiqua" w:cs="Times New Roman"/>
          <w:sz w:val="24"/>
          <w:szCs w:val="24"/>
        </w:rPr>
        <w:t>ratio</w:t>
      </w:r>
      <w:r w:rsidRPr="00614EB2">
        <w:rPr>
          <w:rFonts w:ascii="Book Antiqua" w:hAnsi="Book Antiqua" w:cs="Times New Roman"/>
          <w:sz w:val="24"/>
          <w:szCs w:val="24"/>
        </w:rPr>
        <w:t xml:space="preserve"> =</w:t>
      </w:r>
      <w:r w:rsidRPr="00614EB2">
        <w:rPr>
          <w:rFonts w:ascii="Book Antiqua" w:eastAsia="等线" w:hAnsi="Book Antiqua" w:cs="Times New Roman"/>
          <w:sz w:val="24"/>
          <w:szCs w:val="24"/>
        </w:rPr>
        <w:t xml:space="preserve"> </w:t>
      </w:r>
      <w:r w:rsidR="00710F2B" w:rsidRPr="00614EB2">
        <w:rPr>
          <w:rFonts w:ascii="Book Antiqua" w:hAnsi="Book Antiqua" w:cs="Times New Roman"/>
          <w:sz w:val="24"/>
          <w:szCs w:val="24"/>
        </w:rPr>
        <w:t>2.368</w:t>
      </w:r>
      <w:r w:rsidRPr="00614EB2">
        <w:rPr>
          <w:rFonts w:ascii="Book Antiqua" w:hAnsi="Book Antiqua" w:cs="Times New Roman"/>
          <w:sz w:val="24"/>
          <w:szCs w:val="24"/>
        </w:rPr>
        <w:t>, 95%</w:t>
      </w:r>
      <w:r w:rsidR="00E64FBD" w:rsidRPr="00614EB2">
        <w:rPr>
          <w:rFonts w:ascii="Book Antiqua" w:hAnsi="Book Antiqua" w:cs="Times New Roman"/>
          <w:sz w:val="24"/>
          <w:szCs w:val="24"/>
        </w:rPr>
        <w:t xml:space="preserve"> confidence interval</w:t>
      </w:r>
      <w:r w:rsidRPr="00614EB2">
        <w:rPr>
          <w:rFonts w:ascii="Book Antiqua" w:hAnsi="Book Antiqua" w:cs="Times New Roman"/>
          <w:sz w:val="24"/>
          <w:szCs w:val="24"/>
        </w:rPr>
        <w:t xml:space="preserve">: </w:t>
      </w:r>
      <w:r w:rsidR="00710F2B" w:rsidRPr="00614EB2">
        <w:rPr>
          <w:rFonts w:ascii="Book Antiqua" w:hAnsi="Book Antiqua" w:cs="Times New Roman"/>
          <w:sz w:val="24"/>
          <w:szCs w:val="24"/>
        </w:rPr>
        <w:t>1.047-</w:t>
      </w:r>
      <w:r w:rsidR="002F4B4A" w:rsidRPr="00614EB2">
        <w:rPr>
          <w:rFonts w:ascii="Book Antiqua" w:hAnsi="Book Antiqua" w:cs="Times New Roman"/>
          <w:sz w:val="24"/>
          <w:szCs w:val="24"/>
        </w:rPr>
        <w:t xml:space="preserve">5.357, </w:t>
      </w:r>
      <w:r w:rsidR="002F4B4A" w:rsidRPr="00614EB2">
        <w:rPr>
          <w:rFonts w:ascii="Book Antiqua" w:hAnsi="Book Antiqua"/>
          <w:i/>
          <w:color w:val="000000" w:themeColor="text1"/>
          <w:sz w:val="24"/>
          <w:szCs w:val="24"/>
        </w:rPr>
        <w:t>P</w:t>
      </w:r>
      <w:r w:rsidR="00710F2B" w:rsidRPr="00614EB2">
        <w:rPr>
          <w:rFonts w:ascii="Book Antiqua" w:hAnsi="Book Antiqua" w:cs="Times New Roman"/>
          <w:sz w:val="24"/>
          <w:szCs w:val="24"/>
        </w:rPr>
        <w:t xml:space="preserve"> = 0.038</w:t>
      </w:r>
      <w:r w:rsidRPr="00614EB2">
        <w:rPr>
          <w:rFonts w:ascii="Book Antiqua" w:hAnsi="Book Antiqua" w:cs="Times New Roman"/>
          <w:sz w:val="24"/>
          <w:szCs w:val="24"/>
        </w:rPr>
        <w:t xml:space="preserve">) </w:t>
      </w:r>
      <w:r w:rsidR="00906A62" w:rsidRPr="00614EB2">
        <w:rPr>
          <w:rFonts w:ascii="Book Antiqua" w:hAnsi="Book Antiqua" w:cs="Times New Roman"/>
          <w:sz w:val="24"/>
          <w:szCs w:val="24"/>
        </w:rPr>
        <w:t xml:space="preserve">and leukocytosis </w:t>
      </w:r>
      <w:r w:rsidRPr="00614EB2">
        <w:rPr>
          <w:rFonts w:ascii="Book Antiqua" w:hAnsi="Book Antiqua" w:cs="Times New Roman"/>
          <w:sz w:val="24"/>
          <w:szCs w:val="24"/>
        </w:rPr>
        <w:t>(</w:t>
      </w:r>
      <w:r w:rsidR="00906A62" w:rsidRPr="00614EB2">
        <w:rPr>
          <w:rFonts w:ascii="Book Antiqua" w:hAnsi="Book Antiqua" w:cs="Times New Roman"/>
          <w:sz w:val="24"/>
          <w:szCs w:val="24"/>
        </w:rPr>
        <w:t xml:space="preserve">odds </w:t>
      </w:r>
      <w:r w:rsidR="00906A62" w:rsidRPr="00614EB2">
        <w:rPr>
          <w:rFonts w:ascii="Book Antiqua" w:eastAsia="等线" w:hAnsi="Book Antiqua" w:cs="Times New Roman"/>
          <w:sz w:val="24"/>
          <w:szCs w:val="24"/>
        </w:rPr>
        <w:t>ratio</w:t>
      </w:r>
      <w:r w:rsidRPr="00614EB2">
        <w:rPr>
          <w:rFonts w:ascii="Book Antiqua" w:hAnsi="Book Antiqua" w:cs="Times New Roman"/>
          <w:sz w:val="24"/>
          <w:szCs w:val="24"/>
        </w:rPr>
        <w:t xml:space="preserve"> = </w:t>
      </w:r>
      <w:r w:rsidR="002F4B4A" w:rsidRPr="00614EB2">
        <w:rPr>
          <w:rFonts w:ascii="Book Antiqua" w:hAnsi="Book Antiqua" w:cs="Times New Roman"/>
          <w:sz w:val="24"/>
          <w:szCs w:val="24"/>
        </w:rPr>
        <w:t>2.058</w:t>
      </w:r>
      <w:r w:rsidRPr="00614EB2">
        <w:rPr>
          <w:rFonts w:ascii="Book Antiqua" w:hAnsi="Book Antiqua" w:cs="Times New Roman"/>
          <w:sz w:val="24"/>
          <w:szCs w:val="24"/>
        </w:rPr>
        <w:t>, 95%</w:t>
      </w:r>
      <w:r w:rsidR="00E64FBD" w:rsidRPr="00614EB2">
        <w:rPr>
          <w:rFonts w:ascii="Book Antiqua" w:hAnsi="Book Antiqua" w:cs="Times New Roman"/>
          <w:sz w:val="24"/>
          <w:szCs w:val="24"/>
        </w:rPr>
        <w:t xml:space="preserve"> confidence interval</w:t>
      </w:r>
      <w:r w:rsidRPr="00614EB2">
        <w:rPr>
          <w:rFonts w:ascii="Book Antiqua" w:hAnsi="Book Antiqua" w:cs="Times New Roman"/>
          <w:sz w:val="24"/>
          <w:szCs w:val="24"/>
        </w:rPr>
        <w:t xml:space="preserve">: </w:t>
      </w:r>
      <w:r w:rsidR="00906A62" w:rsidRPr="00614EB2">
        <w:rPr>
          <w:rFonts w:ascii="Book Antiqua" w:hAnsi="Book Antiqua" w:cs="Times New Roman"/>
          <w:sz w:val="24"/>
          <w:szCs w:val="24"/>
        </w:rPr>
        <w:t>1.085-</w:t>
      </w:r>
      <w:r w:rsidR="00FF4489" w:rsidRPr="00614EB2">
        <w:rPr>
          <w:rFonts w:ascii="Book Antiqua" w:hAnsi="Book Antiqua" w:cs="Times New Roman"/>
          <w:sz w:val="24"/>
          <w:szCs w:val="24"/>
        </w:rPr>
        <w:t xml:space="preserve"> </w:t>
      </w:r>
      <w:r w:rsidR="00906A62" w:rsidRPr="00614EB2">
        <w:rPr>
          <w:rFonts w:ascii="Book Antiqua" w:hAnsi="Book Antiqua" w:cs="Times New Roman"/>
          <w:sz w:val="24"/>
          <w:szCs w:val="24"/>
        </w:rPr>
        <w:t>3.903</w:t>
      </w:r>
      <w:r w:rsidR="002F4B4A" w:rsidRPr="00614EB2">
        <w:rPr>
          <w:rFonts w:ascii="Book Antiqua" w:hAnsi="Book Antiqua" w:cs="Times New Roman"/>
          <w:sz w:val="24"/>
          <w:szCs w:val="24"/>
        </w:rPr>
        <w:t xml:space="preserve">, </w:t>
      </w:r>
      <w:r w:rsidR="002F4B4A" w:rsidRPr="00614EB2">
        <w:rPr>
          <w:rFonts w:ascii="Book Antiqua" w:hAnsi="Book Antiqua"/>
          <w:i/>
          <w:color w:val="000000" w:themeColor="text1"/>
          <w:sz w:val="24"/>
          <w:szCs w:val="24"/>
        </w:rPr>
        <w:t>P</w:t>
      </w:r>
      <w:r w:rsidR="00906A62" w:rsidRPr="00614EB2">
        <w:rPr>
          <w:rFonts w:ascii="Book Antiqua" w:hAnsi="Book Antiqua" w:cs="Times New Roman"/>
          <w:sz w:val="24"/>
          <w:szCs w:val="24"/>
        </w:rPr>
        <w:t xml:space="preserve"> = 0.027</w:t>
      </w:r>
      <w:r w:rsidRPr="00614EB2">
        <w:rPr>
          <w:rFonts w:ascii="Book Antiqua" w:hAnsi="Book Antiqua" w:cs="Times New Roman"/>
          <w:sz w:val="24"/>
          <w:szCs w:val="24"/>
        </w:rPr>
        <w:t xml:space="preserve">). </w:t>
      </w:r>
      <w:r w:rsidR="002F4B4A" w:rsidRPr="00614EB2">
        <w:rPr>
          <w:rFonts w:ascii="Book Antiqua" w:hAnsi="Book Antiqua" w:cs="Times New Roman"/>
          <w:sz w:val="24"/>
          <w:szCs w:val="24"/>
        </w:rPr>
        <w:t xml:space="preserve">Using the </w:t>
      </w:r>
      <w:r w:rsidR="00906A62" w:rsidRPr="00614EB2">
        <w:rPr>
          <w:rFonts w:ascii="Book Antiqua" w:hAnsi="Book Antiqua" w:cs="Times New Roman"/>
          <w:sz w:val="24"/>
          <w:szCs w:val="24"/>
        </w:rPr>
        <w:t xml:space="preserve">receiver operating </w:t>
      </w:r>
      <w:r w:rsidR="00906A62" w:rsidRPr="00614EB2">
        <w:rPr>
          <w:rFonts w:ascii="Book Antiqua" w:eastAsia="等线" w:hAnsi="Book Antiqua" w:cs="Times New Roman"/>
          <w:sz w:val="24"/>
          <w:szCs w:val="24"/>
        </w:rPr>
        <w:t>characteristic</w:t>
      </w:r>
      <w:r w:rsidR="002F4B4A" w:rsidRPr="00614EB2">
        <w:rPr>
          <w:rFonts w:ascii="Book Antiqua" w:hAnsi="Book Antiqua" w:cs="Times New Roman"/>
          <w:sz w:val="24"/>
          <w:szCs w:val="24"/>
        </w:rPr>
        <w:t xml:space="preserve"> curve, the cutoff </w:t>
      </w:r>
      <w:r w:rsidR="002F4B4A" w:rsidRPr="00614EB2">
        <w:rPr>
          <w:rFonts w:ascii="Book Antiqua" w:eastAsia="等线" w:hAnsi="Book Antiqua" w:cs="Times New Roman"/>
          <w:sz w:val="24"/>
          <w:szCs w:val="24"/>
        </w:rPr>
        <w:t>values</w:t>
      </w:r>
      <w:r w:rsidR="002F4B4A" w:rsidRPr="00614EB2">
        <w:rPr>
          <w:rFonts w:ascii="Book Antiqua" w:hAnsi="Book Antiqua" w:cs="Times New Roman"/>
          <w:sz w:val="24"/>
          <w:szCs w:val="24"/>
        </w:rPr>
        <w:t xml:space="preserve"> of </w:t>
      </w:r>
      <w:r w:rsidR="002F4B4A" w:rsidRPr="00614EB2">
        <w:rPr>
          <w:rFonts w:ascii="Book Antiqua" w:eastAsia="等线" w:hAnsi="Book Antiqua" w:cs="Times New Roman"/>
          <w:sz w:val="24"/>
          <w:szCs w:val="24"/>
        </w:rPr>
        <w:t xml:space="preserve">the </w:t>
      </w:r>
      <w:r w:rsidR="002F4B4A" w:rsidRPr="00614EB2">
        <w:rPr>
          <w:rFonts w:ascii="Book Antiqua" w:hAnsi="Book Antiqua" w:cs="Times New Roman"/>
          <w:sz w:val="24"/>
          <w:szCs w:val="24"/>
        </w:rPr>
        <w:t xml:space="preserve">APACHE II score and leukocytosis for predicting the onset of irreversible intestinal ischemia were </w:t>
      </w:r>
      <w:r w:rsidR="00A562C1" w:rsidRPr="00614EB2">
        <w:rPr>
          <w:rFonts w:ascii="Book Antiqua" w:hAnsi="Book Antiqua" w:cs="Times New Roman"/>
          <w:sz w:val="24"/>
          <w:szCs w:val="24"/>
        </w:rPr>
        <w:t xml:space="preserve">calculated to be </w:t>
      </w:r>
      <w:r w:rsidR="002F4B4A" w:rsidRPr="00614EB2">
        <w:rPr>
          <w:rFonts w:ascii="Book Antiqua" w:hAnsi="Book Antiqua" w:cs="Times New Roman"/>
          <w:sz w:val="24"/>
          <w:szCs w:val="24"/>
        </w:rPr>
        <w:t xml:space="preserve">8.5 and 12 </w:t>
      </w:r>
      <w:r w:rsidR="00906A62" w:rsidRPr="00614EB2">
        <w:rPr>
          <w:rFonts w:ascii="Book Antiqua" w:hAnsi="Book Antiqua" w:cs="Times New Roman"/>
          <w:sz w:val="24"/>
          <w:szCs w:val="24"/>
        </w:rPr>
        <w:t>× 10</w:t>
      </w:r>
      <w:r w:rsidR="002F4B4A" w:rsidRPr="00614EB2">
        <w:rPr>
          <w:rFonts w:ascii="Book Antiqua" w:hAnsi="Book Antiqua" w:cs="Times New Roman"/>
          <w:sz w:val="24"/>
          <w:szCs w:val="24"/>
          <w:vertAlign w:val="superscript"/>
        </w:rPr>
        <w:t>9</w:t>
      </w:r>
      <w:r w:rsidR="002F4B4A" w:rsidRPr="00614EB2">
        <w:rPr>
          <w:rFonts w:ascii="Book Antiqua" w:hAnsi="Book Antiqua" w:cs="Times New Roman"/>
          <w:sz w:val="24"/>
          <w:szCs w:val="24"/>
        </w:rPr>
        <w:t>/L</w:t>
      </w:r>
      <w:r w:rsidR="002F4B4A" w:rsidRPr="00614EB2">
        <w:rPr>
          <w:rFonts w:ascii="Book Antiqua" w:eastAsia="等线" w:hAnsi="Book Antiqua" w:cs="Times New Roman"/>
          <w:sz w:val="24"/>
          <w:szCs w:val="24"/>
        </w:rPr>
        <w:t>,</w:t>
      </w:r>
      <w:r w:rsidR="002F4B4A" w:rsidRPr="00614EB2">
        <w:rPr>
          <w:rFonts w:ascii="Book Antiqua" w:hAnsi="Book Antiqua" w:cs="Times New Roman"/>
          <w:sz w:val="24"/>
          <w:szCs w:val="24"/>
        </w:rPr>
        <w:t xml:space="preserve"> respectively.</w:t>
      </w:r>
    </w:p>
    <w:p w14:paraId="6BE056FF" w14:textId="77777777" w:rsidR="00F95869" w:rsidRPr="00614EB2" w:rsidRDefault="00F95869" w:rsidP="00AA4BD4">
      <w:pPr>
        <w:autoSpaceDE w:val="0"/>
        <w:autoSpaceDN w:val="0"/>
        <w:adjustRightInd w:val="0"/>
        <w:snapToGrid w:val="0"/>
        <w:spacing w:line="360" w:lineRule="auto"/>
        <w:rPr>
          <w:rFonts w:ascii="Book Antiqua" w:hAnsi="Book Antiqua" w:cs="Times New Roman"/>
          <w:b/>
          <w:bCs/>
          <w:kern w:val="0"/>
          <w:sz w:val="24"/>
          <w:szCs w:val="24"/>
        </w:rPr>
      </w:pPr>
    </w:p>
    <w:p w14:paraId="280A3245" w14:textId="77777777" w:rsidR="002F4B4A" w:rsidRPr="00614EB2" w:rsidRDefault="002F4B4A" w:rsidP="00AA4BD4">
      <w:pPr>
        <w:autoSpaceDE w:val="0"/>
        <w:autoSpaceDN w:val="0"/>
        <w:adjustRightInd w:val="0"/>
        <w:snapToGrid w:val="0"/>
        <w:spacing w:line="360" w:lineRule="auto"/>
        <w:rPr>
          <w:rFonts w:ascii="Book Antiqua" w:hAnsi="Book Antiqua" w:cs="Times New Roman"/>
          <w:b/>
          <w:bCs/>
          <w:i/>
          <w:kern w:val="0"/>
          <w:sz w:val="24"/>
          <w:szCs w:val="24"/>
        </w:rPr>
      </w:pPr>
      <w:r w:rsidRPr="00614EB2">
        <w:rPr>
          <w:rFonts w:ascii="Book Antiqua" w:hAnsi="Book Antiqua" w:cs="Times New Roman"/>
          <w:b/>
          <w:bCs/>
          <w:i/>
          <w:kern w:val="0"/>
          <w:sz w:val="24"/>
          <w:szCs w:val="24"/>
        </w:rPr>
        <w:t>Research conclusions</w:t>
      </w:r>
    </w:p>
    <w:p w14:paraId="2A373644" w14:textId="77777777" w:rsidR="002F4B4A" w:rsidRPr="00614EB2" w:rsidRDefault="002F4B4A" w:rsidP="00AA4BD4">
      <w:pPr>
        <w:autoSpaceDE w:val="0"/>
        <w:autoSpaceDN w:val="0"/>
        <w:adjustRightInd w:val="0"/>
        <w:snapToGrid w:val="0"/>
        <w:spacing w:line="360" w:lineRule="auto"/>
        <w:rPr>
          <w:rFonts w:ascii="Book Antiqua" w:hAnsi="Book Antiqua" w:cs="Times New Roman"/>
          <w:kern w:val="0"/>
          <w:sz w:val="24"/>
          <w:szCs w:val="24"/>
        </w:rPr>
      </w:pPr>
      <w:r w:rsidRPr="00614EB2">
        <w:rPr>
          <w:rFonts w:ascii="Book Antiqua" w:hAnsi="Book Antiqua" w:cs="Times New Roman"/>
          <w:kern w:val="0"/>
          <w:sz w:val="24"/>
          <w:szCs w:val="24"/>
        </w:rPr>
        <w:t>Both total leukocyte count and APACHE II score are prognostic factors for irreversible intestinal ischemia in AMVT patients after initiation of TT.</w:t>
      </w:r>
    </w:p>
    <w:p w14:paraId="18765C44" w14:textId="77777777" w:rsidR="00F95869" w:rsidRPr="00614EB2" w:rsidRDefault="00F95869" w:rsidP="00AA4BD4">
      <w:pPr>
        <w:autoSpaceDE w:val="0"/>
        <w:autoSpaceDN w:val="0"/>
        <w:adjustRightInd w:val="0"/>
        <w:snapToGrid w:val="0"/>
        <w:spacing w:line="360" w:lineRule="auto"/>
        <w:rPr>
          <w:rFonts w:ascii="Book Antiqua" w:hAnsi="Book Antiqua" w:cs="Times New Roman"/>
          <w:b/>
          <w:bCs/>
          <w:kern w:val="0"/>
          <w:sz w:val="24"/>
          <w:szCs w:val="24"/>
        </w:rPr>
      </w:pPr>
    </w:p>
    <w:p w14:paraId="2329A732" w14:textId="77777777" w:rsidR="002F4B4A" w:rsidRPr="00614EB2" w:rsidRDefault="002F4B4A" w:rsidP="00AA4BD4">
      <w:pPr>
        <w:autoSpaceDE w:val="0"/>
        <w:autoSpaceDN w:val="0"/>
        <w:adjustRightInd w:val="0"/>
        <w:snapToGrid w:val="0"/>
        <w:spacing w:line="360" w:lineRule="auto"/>
        <w:rPr>
          <w:rFonts w:ascii="Book Antiqua" w:hAnsi="Book Antiqua" w:cs="Times New Roman"/>
          <w:b/>
          <w:bCs/>
          <w:i/>
          <w:kern w:val="0"/>
          <w:sz w:val="24"/>
          <w:szCs w:val="24"/>
        </w:rPr>
      </w:pPr>
      <w:r w:rsidRPr="00614EB2">
        <w:rPr>
          <w:rFonts w:ascii="Book Antiqua" w:hAnsi="Book Antiqua" w:cs="Times New Roman"/>
          <w:b/>
          <w:bCs/>
          <w:i/>
          <w:kern w:val="0"/>
          <w:sz w:val="24"/>
          <w:szCs w:val="24"/>
        </w:rPr>
        <w:t>Research perspectives</w:t>
      </w:r>
    </w:p>
    <w:p w14:paraId="68BA0EFA" w14:textId="54D8C679" w:rsidR="002F4B4A" w:rsidRPr="00614EB2" w:rsidRDefault="002F4B4A" w:rsidP="00AA4BD4">
      <w:pPr>
        <w:autoSpaceDE w:val="0"/>
        <w:autoSpaceDN w:val="0"/>
        <w:adjustRightInd w:val="0"/>
        <w:snapToGrid w:val="0"/>
        <w:spacing w:line="360" w:lineRule="auto"/>
        <w:rPr>
          <w:rFonts w:ascii="Book Antiqua" w:hAnsi="Book Antiqua" w:cs="Times New Roman"/>
          <w:kern w:val="0"/>
          <w:sz w:val="24"/>
          <w:szCs w:val="24"/>
        </w:rPr>
      </w:pPr>
      <w:r w:rsidRPr="00614EB2">
        <w:rPr>
          <w:rFonts w:ascii="Book Antiqua" w:hAnsi="Book Antiqua" w:cs="Times New Roman"/>
          <w:kern w:val="0"/>
          <w:sz w:val="24"/>
          <w:szCs w:val="24"/>
        </w:rPr>
        <w:t>Both total leukocyte count and APACHE II score are common clinical parameters that are easily available to clinicians upon admission, and may be valuable predictors to discriminate AMVT patients</w:t>
      </w:r>
      <w:r w:rsidR="00A562C1" w:rsidRPr="00614EB2">
        <w:rPr>
          <w:rFonts w:ascii="Book Antiqua" w:hAnsi="Book Antiqua" w:cs="Times New Roman"/>
          <w:kern w:val="0"/>
          <w:sz w:val="24"/>
          <w:szCs w:val="24"/>
        </w:rPr>
        <w:t xml:space="preserve"> </w:t>
      </w:r>
      <w:r w:rsidR="004B6E52" w:rsidRPr="00614EB2">
        <w:rPr>
          <w:rFonts w:ascii="Book Antiqua" w:hAnsi="Book Antiqua" w:cs="Times New Roman"/>
          <w:kern w:val="0"/>
          <w:sz w:val="24"/>
          <w:szCs w:val="24"/>
        </w:rPr>
        <w:t xml:space="preserve">treated </w:t>
      </w:r>
      <w:r w:rsidR="00A562C1" w:rsidRPr="00614EB2">
        <w:rPr>
          <w:rFonts w:ascii="Book Antiqua" w:hAnsi="Book Antiqua" w:cs="Times New Roman"/>
          <w:kern w:val="0"/>
          <w:sz w:val="24"/>
          <w:szCs w:val="24"/>
        </w:rPr>
        <w:t xml:space="preserve">by </w:t>
      </w:r>
      <w:r w:rsidR="004B6E52" w:rsidRPr="00614EB2">
        <w:rPr>
          <w:rFonts w:ascii="Book Antiqua" w:hAnsi="Book Antiqua" w:cs="Times New Roman"/>
          <w:kern w:val="0"/>
          <w:sz w:val="24"/>
          <w:szCs w:val="24"/>
        </w:rPr>
        <w:t>TT</w:t>
      </w:r>
      <w:r w:rsidR="00A562C1" w:rsidRPr="00614EB2">
        <w:rPr>
          <w:rFonts w:ascii="Book Antiqua" w:hAnsi="Book Antiqua" w:cs="Times New Roman"/>
          <w:kern w:val="0"/>
          <w:sz w:val="24"/>
          <w:szCs w:val="24"/>
        </w:rPr>
        <w:t xml:space="preserve"> </w:t>
      </w:r>
      <w:r w:rsidRPr="00614EB2">
        <w:rPr>
          <w:rFonts w:ascii="Book Antiqua" w:hAnsi="Book Antiqua" w:cs="Times New Roman"/>
          <w:kern w:val="0"/>
          <w:sz w:val="24"/>
          <w:szCs w:val="24"/>
        </w:rPr>
        <w:t>who will suffer from irreversible intestinal ischemia from those who can be managed with conservative measures.</w:t>
      </w:r>
    </w:p>
    <w:p w14:paraId="44FC5D5F" w14:textId="77777777" w:rsidR="002F4B4A" w:rsidRPr="00614EB2" w:rsidRDefault="002F4B4A" w:rsidP="00AA4BD4">
      <w:pPr>
        <w:autoSpaceDE w:val="0"/>
        <w:autoSpaceDN w:val="0"/>
        <w:adjustRightInd w:val="0"/>
        <w:snapToGrid w:val="0"/>
        <w:spacing w:line="360" w:lineRule="auto"/>
        <w:rPr>
          <w:rFonts w:ascii="Book Antiqua" w:hAnsi="Book Antiqua" w:cs="Times New Roman"/>
          <w:kern w:val="0"/>
          <w:sz w:val="24"/>
          <w:szCs w:val="24"/>
        </w:rPr>
      </w:pPr>
    </w:p>
    <w:p w14:paraId="51723130" w14:textId="77777777" w:rsidR="00906A62" w:rsidRPr="00614EB2" w:rsidRDefault="00906A62" w:rsidP="00AA4BD4">
      <w:pPr>
        <w:snapToGrid w:val="0"/>
        <w:spacing w:line="360" w:lineRule="auto"/>
        <w:rPr>
          <w:rFonts w:ascii="Book Antiqua" w:hAnsi="Book Antiqua"/>
          <w:sz w:val="24"/>
          <w:szCs w:val="24"/>
          <w:lang w:val="en-GB"/>
        </w:rPr>
      </w:pPr>
      <w:r w:rsidRPr="00614EB2">
        <w:rPr>
          <w:rFonts w:ascii="Book Antiqua" w:hAnsi="Book Antiqua"/>
          <w:b/>
          <w:sz w:val="24"/>
          <w:szCs w:val="24"/>
          <w:lang w:val="en-GB"/>
        </w:rPr>
        <w:t>REFERENCES</w:t>
      </w:r>
    </w:p>
    <w:p w14:paraId="5B4EC2C9" w14:textId="77777777" w:rsidR="00906A62" w:rsidRPr="00614EB2" w:rsidRDefault="00906A62" w:rsidP="00AA4BD4">
      <w:pPr>
        <w:snapToGrid w:val="0"/>
        <w:spacing w:line="360" w:lineRule="auto"/>
        <w:rPr>
          <w:rFonts w:ascii="Book Antiqua" w:hAnsi="Book Antiqua"/>
          <w:sz w:val="24"/>
          <w:szCs w:val="24"/>
        </w:rPr>
      </w:pPr>
      <w:r w:rsidRPr="00614EB2">
        <w:rPr>
          <w:rFonts w:ascii="Book Antiqua" w:hAnsi="Book Antiqua"/>
          <w:sz w:val="24"/>
          <w:szCs w:val="24"/>
        </w:rPr>
        <w:t xml:space="preserve">1 </w:t>
      </w:r>
      <w:proofErr w:type="spellStart"/>
      <w:r w:rsidRPr="00614EB2">
        <w:rPr>
          <w:rFonts w:ascii="Book Antiqua" w:hAnsi="Book Antiqua"/>
          <w:b/>
          <w:sz w:val="24"/>
          <w:szCs w:val="24"/>
        </w:rPr>
        <w:t>Schoots</w:t>
      </w:r>
      <w:proofErr w:type="spellEnd"/>
      <w:r w:rsidRPr="00614EB2">
        <w:rPr>
          <w:rFonts w:ascii="Book Antiqua" w:hAnsi="Book Antiqua"/>
          <w:b/>
          <w:sz w:val="24"/>
          <w:szCs w:val="24"/>
        </w:rPr>
        <w:t xml:space="preserve"> IG</w:t>
      </w:r>
      <w:r w:rsidRPr="00614EB2">
        <w:rPr>
          <w:rFonts w:ascii="Book Antiqua" w:hAnsi="Book Antiqua"/>
          <w:sz w:val="24"/>
          <w:szCs w:val="24"/>
        </w:rPr>
        <w:t xml:space="preserve">, </w:t>
      </w:r>
      <w:proofErr w:type="spellStart"/>
      <w:r w:rsidRPr="00614EB2">
        <w:rPr>
          <w:rFonts w:ascii="Book Antiqua" w:hAnsi="Book Antiqua"/>
          <w:sz w:val="24"/>
          <w:szCs w:val="24"/>
        </w:rPr>
        <w:t>Koffeman</w:t>
      </w:r>
      <w:proofErr w:type="spellEnd"/>
      <w:r w:rsidRPr="00614EB2">
        <w:rPr>
          <w:rFonts w:ascii="Book Antiqua" w:hAnsi="Book Antiqua"/>
          <w:sz w:val="24"/>
          <w:szCs w:val="24"/>
        </w:rPr>
        <w:t xml:space="preserve"> GI, </w:t>
      </w:r>
      <w:proofErr w:type="spellStart"/>
      <w:r w:rsidRPr="00614EB2">
        <w:rPr>
          <w:rFonts w:ascii="Book Antiqua" w:hAnsi="Book Antiqua"/>
          <w:sz w:val="24"/>
          <w:szCs w:val="24"/>
        </w:rPr>
        <w:t>Legemate</w:t>
      </w:r>
      <w:proofErr w:type="spellEnd"/>
      <w:r w:rsidRPr="00614EB2">
        <w:rPr>
          <w:rFonts w:ascii="Book Antiqua" w:hAnsi="Book Antiqua"/>
          <w:sz w:val="24"/>
          <w:szCs w:val="24"/>
        </w:rPr>
        <w:t xml:space="preserve"> DA, Levi M, van </w:t>
      </w:r>
      <w:proofErr w:type="spellStart"/>
      <w:r w:rsidRPr="00614EB2">
        <w:rPr>
          <w:rFonts w:ascii="Book Antiqua" w:hAnsi="Book Antiqua"/>
          <w:sz w:val="24"/>
          <w:szCs w:val="24"/>
        </w:rPr>
        <w:t>Gulik</w:t>
      </w:r>
      <w:proofErr w:type="spellEnd"/>
      <w:r w:rsidRPr="00614EB2">
        <w:rPr>
          <w:rFonts w:ascii="Book Antiqua" w:hAnsi="Book Antiqua"/>
          <w:sz w:val="24"/>
          <w:szCs w:val="24"/>
        </w:rPr>
        <w:t xml:space="preserve"> TM. Systematic review of survival after acute mesenteric </w:t>
      </w:r>
      <w:proofErr w:type="spellStart"/>
      <w:r w:rsidRPr="00614EB2">
        <w:rPr>
          <w:rFonts w:ascii="Book Antiqua" w:hAnsi="Book Antiqua"/>
          <w:sz w:val="24"/>
          <w:szCs w:val="24"/>
        </w:rPr>
        <w:t>ischaemia</w:t>
      </w:r>
      <w:proofErr w:type="spellEnd"/>
      <w:r w:rsidRPr="00614EB2">
        <w:rPr>
          <w:rFonts w:ascii="Book Antiqua" w:hAnsi="Book Antiqua"/>
          <w:sz w:val="24"/>
          <w:szCs w:val="24"/>
        </w:rPr>
        <w:t xml:space="preserve"> according to disease </w:t>
      </w:r>
      <w:proofErr w:type="spellStart"/>
      <w:r w:rsidRPr="00614EB2">
        <w:rPr>
          <w:rFonts w:ascii="Book Antiqua" w:hAnsi="Book Antiqua"/>
          <w:sz w:val="24"/>
          <w:szCs w:val="24"/>
        </w:rPr>
        <w:t>aetiology</w:t>
      </w:r>
      <w:proofErr w:type="spellEnd"/>
      <w:r w:rsidRPr="00614EB2">
        <w:rPr>
          <w:rFonts w:ascii="Book Antiqua" w:hAnsi="Book Antiqua"/>
          <w:sz w:val="24"/>
          <w:szCs w:val="24"/>
        </w:rPr>
        <w:t xml:space="preserve">. </w:t>
      </w:r>
      <w:r w:rsidRPr="00614EB2">
        <w:rPr>
          <w:rFonts w:ascii="Book Antiqua" w:hAnsi="Book Antiqua"/>
          <w:i/>
          <w:sz w:val="24"/>
          <w:szCs w:val="24"/>
        </w:rPr>
        <w:t>Br J Surg</w:t>
      </w:r>
      <w:r w:rsidRPr="00614EB2">
        <w:rPr>
          <w:rFonts w:ascii="Book Antiqua" w:hAnsi="Book Antiqua"/>
          <w:sz w:val="24"/>
          <w:szCs w:val="24"/>
        </w:rPr>
        <w:t xml:space="preserve"> 2004; </w:t>
      </w:r>
      <w:r w:rsidRPr="00614EB2">
        <w:rPr>
          <w:rFonts w:ascii="Book Antiqua" w:hAnsi="Book Antiqua"/>
          <w:b/>
          <w:sz w:val="24"/>
          <w:szCs w:val="24"/>
        </w:rPr>
        <w:t>91</w:t>
      </w:r>
      <w:r w:rsidRPr="00614EB2">
        <w:rPr>
          <w:rFonts w:ascii="Book Antiqua" w:hAnsi="Book Antiqua"/>
          <w:sz w:val="24"/>
          <w:szCs w:val="24"/>
        </w:rPr>
        <w:t>: 17-27 [PMID: 14716789 DOI: 10.1002/bjs.4459]</w:t>
      </w:r>
    </w:p>
    <w:p w14:paraId="779383CA" w14:textId="77777777" w:rsidR="00906A62" w:rsidRPr="00614EB2" w:rsidRDefault="00906A62" w:rsidP="00AA4BD4">
      <w:pPr>
        <w:snapToGrid w:val="0"/>
        <w:spacing w:line="360" w:lineRule="auto"/>
        <w:rPr>
          <w:rFonts w:ascii="Book Antiqua" w:hAnsi="Book Antiqua"/>
          <w:sz w:val="24"/>
          <w:szCs w:val="24"/>
        </w:rPr>
      </w:pPr>
      <w:r w:rsidRPr="00614EB2">
        <w:rPr>
          <w:rFonts w:ascii="Book Antiqua" w:hAnsi="Book Antiqua"/>
          <w:sz w:val="24"/>
          <w:szCs w:val="24"/>
        </w:rPr>
        <w:t xml:space="preserve">2 </w:t>
      </w:r>
      <w:r w:rsidRPr="00614EB2">
        <w:rPr>
          <w:rFonts w:ascii="Book Antiqua" w:hAnsi="Book Antiqua"/>
          <w:b/>
          <w:sz w:val="24"/>
          <w:szCs w:val="24"/>
        </w:rPr>
        <w:t>Clair DG</w:t>
      </w:r>
      <w:r w:rsidRPr="00614EB2">
        <w:rPr>
          <w:rFonts w:ascii="Book Antiqua" w:hAnsi="Book Antiqua"/>
          <w:sz w:val="24"/>
          <w:szCs w:val="24"/>
        </w:rPr>
        <w:t xml:space="preserve">, Beach JM. Mesenteric Ischemia. </w:t>
      </w:r>
      <w:r w:rsidRPr="00614EB2">
        <w:rPr>
          <w:rFonts w:ascii="Book Antiqua" w:hAnsi="Book Antiqua"/>
          <w:i/>
          <w:sz w:val="24"/>
          <w:szCs w:val="24"/>
        </w:rPr>
        <w:t xml:space="preserve">N </w:t>
      </w:r>
      <w:proofErr w:type="spellStart"/>
      <w:r w:rsidRPr="00614EB2">
        <w:rPr>
          <w:rFonts w:ascii="Book Antiqua" w:hAnsi="Book Antiqua"/>
          <w:i/>
          <w:sz w:val="24"/>
          <w:szCs w:val="24"/>
        </w:rPr>
        <w:t>Engl</w:t>
      </w:r>
      <w:proofErr w:type="spellEnd"/>
      <w:r w:rsidRPr="00614EB2">
        <w:rPr>
          <w:rFonts w:ascii="Book Antiqua" w:hAnsi="Book Antiqua"/>
          <w:i/>
          <w:sz w:val="24"/>
          <w:szCs w:val="24"/>
        </w:rPr>
        <w:t xml:space="preserve"> J Med</w:t>
      </w:r>
      <w:r w:rsidRPr="00614EB2">
        <w:rPr>
          <w:rFonts w:ascii="Book Antiqua" w:hAnsi="Book Antiqua"/>
          <w:sz w:val="24"/>
          <w:szCs w:val="24"/>
        </w:rPr>
        <w:t xml:space="preserve"> 2016; </w:t>
      </w:r>
      <w:r w:rsidRPr="00614EB2">
        <w:rPr>
          <w:rFonts w:ascii="Book Antiqua" w:hAnsi="Book Antiqua"/>
          <w:b/>
          <w:sz w:val="24"/>
          <w:szCs w:val="24"/>
        </w:rPr>
        <w:t>374</w:t>
      </w:r>
      <w:r w:rsidRPr="00614EB2">
        <w:rPr>
          <w:rFonts w:ascii="Book Antiqua" w:hAnsi="Book Antiqua"/>
          <w:sz w:val="24"/>
          <w:szCs w:val="24"/>
        </w:rPr>
        <w:t xml:space="preserve">: 959-968 </w:t>
      </w:r>
      <w:r w:rsidRPr="00614EB2">
        <w:rPr>
          <w:rFonts w:ascii="Book Antiqua" w:hAnsi="Book Antiqua"/>
          <w:sz w:val="24"/>
          <w:szCs w:val="24"/>
        </w:rPr>
        <w:lastRenderedPageBreak/>
        <w:t>[PMID: 26962730 DOI: 10.1056/NEJMra1503884]</w:t>
      </w:r>
    </w:p>
    <w:p w14:paraId="7133D65D" w14:textId="77777777" w:rsidR="00906A62" w:rsidRPr="00614EB2" w:rsidRDefault="00906A62" w:rsidP="00AA4BD4">
      <w:pPr>
        <w:snapToGrid w:val="0"/>
        <w:spacing w:line="360" w:lineRule="auto"/>
        <w:rPr>
          <w:rFonts w:ascii="Book Antiqua" w:hAnsi="Book Antiqua"/>
          <w:sz w:val="24"/>
          <w:szCs w:val="24"/>
        </w:rPr>
      </w:pPr>
      <w:r w:rsidRPr="00614EB2">
        <w:rPr>
          <w:rFonts w:ascii="Book Antiqua" w:hAnsi="Book Antiqua"/>
          <w:sz w:val="24"/>
          <w:szCs w:val="24"/>
        </w:rPr>
        <w:t xml:space="preserve">3 </w:t>
      </w:r>
      <w:r w:rsidRPr="00614EB2">
        <w:rPr>
          <w:rFonts w:ascii="Book Antiqua" w:hAnsi="Book Antiqua"/>
          <w:b/>
          <w:sz w:val="24"/>
          <w:szCs w:val="24"/>
        </w:rPr>
        <w:t>Russell CE</w:t>
      </w:r>
      <w:r w:rsidRPr="00614EB2">
        <w:rPr>
          <w:rFonts w:ascii="Book Antiqua" w:hAnsi="Book Antiqua"/>
          <w:sz w:val="24"/>
          <w:szCs w:val="24"/>
        </w:rPr>
        <w:t xml:space="preserve">, </w:t>
      </w:r>
      <w:proofErr w:type="spellStart"/>
      <w:r w:rsidRPr="00614EB2">
        <w:rPr>
          <w:rFonts w:ascii="Book Antiqua" w:hAnsi="Book Antiqua"/>
          <w:sz w:val="24"/>
          <w:szCs w:val="24"/>
        </w:rPr>
        <w:t>Wadhera</w:t>
      </w:r>
      <w:proofErr w:type="spellEnd"/>
      <w:r w:rsidRPr="00614EB2">
        <w:rPr>
          <w:rFonts w:ascii="Book Antiqua" w:hAnsi="Book Antiqua"/>
          <w:sz w:val="24"/>
          <w:szCs w:val="24"/>
        </w:rPr>
        <w:t xml:space="preserve"> RK, Piazza G. Mesenteric venous thrombosis. </w:t>
      </w:r>
      <w:r w:rsidRPr="00614EB2">
        <w:rPr>
          <w:rFonts w:ascii="Book Antiqua" w:hAnsi="Book Antiqua"/>
          <w:i/>
          <w:sz w:val="24"/>
          <w:szCs w:val="24"/>
        </w:rPr>
        <w:t>Circulation</w:t>
      </w:r>
      <w:r w:rsidRPr="00614EB2">
        <w:rPr>
          <w:rFonts w:ascii="Book Antiqua" w:hAnsi="Book Antiqua"/>
          <w:sz w:val="24"/>
          <w:szCs w:val="24"/>
        </w:rPr>
        <w:t xml:space="preserve"> 2015; </w:t>
      </w:r>
      <w:r w:rsidRPr="00614EB2">
        <w:rPr>
          <w:rFonts w:ascii="Book Antiqua" w:hAnsi="Book Antiqua"/>
          <w:b/>
          <w:sz w:val="24"/>
          <w:szCs w:val="24"/>
        </w:rPr>
        <w:t>131</w:t>
      </w:r>
      <w:r w:rsidRPr="00614EB2">
        <w:rPr>
          <w:rFonts w:ascii="Book Antiqua" w:hAnsi="Book Antiqua"/>
          <w:sz w:val="24"/>
          <w:szCs w:val="24"/>
        </w:rPr>
        <w:t>: 1599-1603 [PMID: 25940967 DOI: 10.1161/CIRCULATIONAHA.114.012871]</w:t>
      </w:r>
    </w:p>
    <w:p w14:paraId="6CB3A2E5" w14:textId="77777777" w:rsidR="00906A62" w:rsidRPr="00614EB2" w:rsidRDefault="00906A62" w:rsidP="00AA4BD4">
      <w:pPr>
        <w:snapToGrid w:val="0"/>
        <w:spacing w:line="360" w:lineRule="auto"/>
        <w:rPr>
          <w:rFonts w:ascii="Book Antiqua" w:hAnsi="Book Antiqua"/>
          <w:sz w:val="24"/>
          <w:szCs w:val="24"/>
        </w:rPr>
      </w:pPr>
      <w:r w:rsidRPr="00614EB2">
        <w:rPr>
          <w:rFonts w:ascii="Book Antiqua" w:hAnsi="Book Antiqua"/>
          <w:sz w:val="24"/>
          <w:szCs w:val="24"/>
        </w:rPr>
        <w:t xml:space="preserve">4 </w:t>
      </w:r>
      <w:r w:rsidRPr="00614EB2">
        <w:rPr>
          <w:rFonts w:ascii="Book Antiqua" w:hAnsi="Book Antiqua"/>
          <w:b/>
          <w:sz w:val="24"/>
          <w:szCs w:val="24"/>
        </w:rPr>
        <w:t>Kumar S</w:t>
      </w:r>
      <w:r w:rsidRPr="00614EB2">
        <w:rPr>
          <w:rFonts w:ascii="Book Antiqua" w:hAnsi="Book Antiqua"/>
          <w:sz w:val="24"/>
          <w:szCs w:val="24"/>
        </w:rPr>
        <w:t xml:space="preserve">, Kamath PS. Acute superior mesenteric venous thrombosis: one disease or two? </w:t>
      </w:r>
      <w:r w:rsidRPr="00614EB2">
        <w:rPr>
          <w:rFonts w:ascii="Book Antiqua" w:hAnsi="Book Antiqua"/>
          <w:i/>
          <w:sz w:val="24"/>
          <w:szCs w:val="24"/>
        </w:rPr>
        <w:t>Am J Gastroenterol</w:t>
      </w:r>
      <w:r w:rsidRPr="00614EB2">
        <w:rPr>
          <w:rFonts w:ascii="Book Antiqua" w:hAnsi="Book Antiqua"/>
          <w:sz w:val="24"/>
          <w:szCs w:val="24"/>
        </w:rPr>
        <w:t xml:space="preserve"> 2003; </w:t>
      </w:r>
      <w:r w:rsidRPr="00614EB2">
        <w:rPr>
          <w:rFonts w:ascii="Book Antiqua" w:hAnsi="Book Antiqua"/>
          <w:b/>
          <w:sz w:val="24"/>
          <w:szCs w:val="24"/>
        </w:rPr>
        <w:t>98</w:t>
      </w:r>
      <w:r w:rsidRPr="00614EB2">
        <w:rPr>
          <w:rFonts w:ascii="Book Antiqua" w:hAnsi="Book Antiqua"/>
          <w:sz w:val="24"/>
          <w:szCs w:val="24"/>
        </w:rPr>
        <w:t>: 1299-1304 [PMID: 12818273 DOI: 10.1111/j.1572-0241.2003.07338.x]</w:t>
      </w:r>
    </w:p>
    <w:p w14:paraId="427D27CC" w14:textId="77777777" w:rsidR="00906A62" w:rsidRPr="00614EB2" w:rsidRDefault="00906A62" w:rsidP="00AA4BD4">
      <w:pPr>
        <w:snapToGrid w:val="0"/>
        <w:spacing w:line="360" w:lineRule="auto"/>
        <w:rPr>
          <w:rFonts w:ascii="Book Antiqua" w:hAnsi="Book Antiqua"/>
          <w:sz w:val="24"/>
          <w:szCs w:val="24"/>
        </w:rPr>
      </w:pPr>
      <w:r w:rsidRPr="00614EB2">
        <w:rPr>
          <w:rFonts w:ascii="Book Antiqua" w:hAnsi="Book Antiqua"/>
          <w:sz w:val="24"/>
          <w:szCs w:val="24"/>
        </w:rPr>
        <w:t xml:space="preserve">5 </w:t>
      </w:r>
      <w:proofErr w:type="spellStart"/>
      <w:r w:rsidRPr="00614EB2">
        <w:rPr>
          <w:rFonts w:ascii="Book Antiqua" w:hAnsi="Book Antiqua"/>
          <w:b/>
          <w:sz w:val="24"/>
          <w:szCs w:val="24"/>
        </w:rPr>
        <w:t>Singal</w:t>
      </w:r>
      <w:proofErr w:type="spellEnd"/>
      <w:r w:rsidRPr="00614EB2">
        <w:rPr>
          <w:rFonts w:ascii="Book Antiqua" w:hAnsi="Book Antiqua"/>
          <w:b/>
          <w:sz w:val="24"/>
          <w:szCs w:val="24"/>
        </w:rPr>
        <w:t xml:space="preserve"> AK</w:t>
      </w:r>
      <w:r w:rsidRPr="00614EB2">
        <w:rPr>
          <w:rFonts w:ascii="Book Antiqua" w:hAnsi="Book Antiqua"/>
          <w:sz w:val="24"/>
          <w:szCs w:val="24"/>
        </w:rPr>
        <w:t xml:space="preserve">, Kamath PS, </w:t>
      </w:r>
      <w:proofErr w:type="spellStart"/>
      <w:r w:rsidRPr="00614EB2">
        <w:rPr>
          <w:rFonts w:ascii="Book Antiqua" w:hAnsi="Book Antiqua"/>
          <w:sz w:val="24"/>
          <w:szCs w:val="24"/>
        </w:rPr>
        <w:t>Tefferi</w:t>
      </w:r>
      <w:proofErr w:type="spellEnd"/>
      <w:r w:rsidRPr="00614EB2">
        <w:rPr>
          <w:rFonts w:ascii="Book Antiqua" w:hAnsi="Book Antiqua"/>
          <w:sz w:val="24"/>
          <w:szCs w:val="24"/>
        </w:rPr>
        <w:t xml:space="preserve"> A. Mesenteric venous thrombosis. </w:t>
      </w:r>
      <w:r w:rsidRPr="00614EB2">
        <w:rPr>
          <w:rFonts w:ascii="Book Antiqua" w:hAnsi="Book Antiqua"/>
          <w:i/>
          <w:sz w:val="24"/>
          <w:szCs w:val="24"/>
        </w:rPr>
        <w:t>Mayo Clin Proc</w:t>
      </w:r>
      <w:r w:rsidRPr="00614EB2">
        <w:rPr>
          <w:rFonts w:ascii="Book Antiqua" w:hAnsi="Book Antiqua"/>
          <w:sz w:val="24"/>
          <w:szCs w:val="24"/>
        </w:rPr>
        <w:t xml:space="preserve"> 2013; </w:t>
      </w:r>
      <w:r w:rsidRPr="00614EB2">
        <w:rPr>
          <w:rFonts w:ascii="Book Antiqua" w:hAnsi="Book Antiqua"/>
          <w:b/>
          <w:sz w:val="24"/>
          <w:szCs w:val="24"/>
        </w:rPr>
        <w:t>88</w:t>
      </w:r>
      <w:r w:rsidRPr="00614EB2">
        <w:rPr>
          <w:rFonts w:ascii="Book Antiqua" w:hAnsi="Book Antiqua"/>
          <w:sz w:val="24"/>
          <w:szCs w:val="24"/>
        </w:rPr>
        <w:t>: 285-294 [PMID: 23489453 DOI: 10.1016/j.mayocp.2013.01.012]</w:t>
      </w:r>
    </w:p>
    <w:p w14:paraId="566C99A5" w14:textId="77777777" w:rsidR="00906A62" w:rsidRPr="00614EB2" w:rsidRDefault="00906A62" w:rsidP="00AA4BD4">
      <w:pPr>
        <w:snapToGrid w:val="0"/>
        <w:spacing w:line="360" w:lineRule="auto"/>
        <w:rPr>
          <w:rFonts w:ascii="Book Antiqua" w:hAnsi="Book Antiqua"/>
          <w:sz w:val="24"/>
          <w:szCs w:val="24"/>
        </w:rPr>
      </w:pPr>
      <w:r w:rsidRPr="00614EB2">
        <w:rPr>
          <w:rFonts w:ascii="Book Antiqua" w:hAnsi="Book Antiqua"/>
          <w:sz w:val="24"/>
          <w:szCs w:val="24"/>
        </w:rPr>
        <w:t xml:space="preserve">6 </w:t>
      </w:r>
      <w:proofErr w:type="spellStart"/>
      <w:r w:rsidRPr="00614EB2">
        <w:rPr>
          <w:rFonts w:ascii="Book Antiqua" w:hAnsi="Book Antiqua"/>
          <w:b/>
          <w:sz w:val="24"/>
          <w:szCs w:val="24"/>
        </w:rPr>
        <w:t>Aschoff</w:t>
      </w:r>
      <w:proofErr w:type="spellEnd"/>
      <w:r w:rsidRPr="00614EB2">
        <w:rPr>
          <w:rFonts w:ascii="Book Antiqua" w:hAnsi="Book Antiqua"/>
          <w:b/>
          <w:sz w:val="24"/>
          <w:szCs w:val="24"/>
        </w:rPr>
        <w:t xml:space="preserve"> AJ</w:t>
      </w:r>
      <w:r w:rsidRPr="00614EB2">
        <w:rPr>
          <w:rFonts w:ascii="Book Antiqua" w:hAnsi="Book Antiqua"/>
          <w:sz w:val="24"/>
          <w:szCs w:val="24"/>
        </w:rPr>
        <w:t xml:space="preserve">, </w:t>
      </w:r>
      <w:proofErr w:type="spellStart"/>
      <w:r w:rsidRPr="00614EB2">
        <w:rPr>
          <w:rFonts w:ascii="Book Antiqua" w:hAnsi="Book Antiqua"/>
          <w:sz w:val="24"/>
          <w:szCs w:val="24"/>
        </w:rPr>
        <w:t>Stuber</w:t>
      </w:r>
      <w:proofErr w:type="spellEnd"/>
      <w:r w:rsidRPr="00614EB2">
        <w:rPr>
          <w:rFonts w:ascii="Book Antiqua" w:hAnsi="Book Antiqua"/>
          <w:sz w:val="24"/>
          <w:szCs w:val="24"/>
        </w:rPr>
        <w:t xml:space="preserve"> G, Becker BW, Hoffmann MH, Schmitz BL, </w:t>
      </w:r>
      <w:proofErr w:type="spellStart"/>
      <w:r w:rsidRPr="00614EB2">
        <w:rPr>
          <w:rFonts w:ascii="Book Antiqua" w:hAnsi="Book Antiqua"/>
          <w:sz w:val="24"/>
          <w:szCs w:val="24"/>
        </w:rPr>
        <w:t>Schelzig</w:t>
      </w:r>
      <w:proofErr w:type="spellEnd"/>
      <w:r w:rsidRPr="00614EB2">
        <w:rPr>
          <w:rFonts w:ascii="Book Antiqua" w:hAnsi="Book Antiqua"/>
          <w:sz w:val="24"/>
          <w:szCs w:val="24"/>
        </w:rPr>
        <w:t xml:space="preserve"> H, </w:t>
      </w:r>
      <w:proofErr w:type="spellStart"/>
      <w:r w:rsidRPr="00614EB2">
        <w:rPr>
          <w:rFonts w:ascii="Book Antiqua" w:hAnsi="Book Antiqua"/>
          <w:sz w:val="24"/>
          <w:szCs w:val="24"/>
        </w:rPr>
        <w:t>Jaeckle</w:t>
      </w:r>
      <w:proofErr w:type="spellEnd"/>
      <w:r w:rsidRPr="00614EB2">
        <w:rPr>
          <w:rFonts w:ascii="Book Antiqua" w:hAnsi="Book Antiqua"/>
          <w:sz w:val="24"/>
          <w:szCs w:val="24"/>
        </w:rPr>
        <w:t xml:space="preserve"> T. Evaluation of acute mesenteric ischemia: accuracy of biphasic mesenteric multi-detector CT angiography. </w:t>
      </w:r>
      <w:proofErr w:type="spellStart"/>
      <w:r w:rsidRPr="00614EB2">
        <w:rPr>
          <w:rFonts w:ascii="Book Antiqua" w:hAnsi="Book Antiqua"/>
          <w:i/>
          <w:sz w:val="24"/>
          <w:szCs w:val="24"/>
        </w:rPr>
        <w:t>Abdom</w:t>
      </w:r>
      <w:proofErr w:type="spellEnd"/>
      <w:r w:rsidRPr="00614EB2">
        <w:rPr>
          <w:rFonts w:ascii="Book Antiqua" w:hAnsi="Book Antiqua"/>
          <w:i/>
          <w:sz w:val="24"/>
          <w:szCs w:val="24"/>
        </w:rPr>
        <w:t xml:space="preserve"> Imaging</w:t>
      </w:r>
      <w:r w:rsidRPr="00614EB2">
        <w:rPr>
          <w:rFonts w:ascii="Book Antiqua" w:hAnsi="Book Antiqua"/>
          <w:sz w:val="24"/>
          <w:szCs w:val="24"/>
        </w:rPr>
        <w:t xml:space="preserve"> 2009; </w:t>
      </w:r>
      <w:r w:rsidRPr="00614EB2">
        <w:rPr>
          <w:rFonts w:ascii="Book Antiqua" w:hAnsi="Book Antiqua"/>
          <w:b/>
          <w:sz w:val="24"/>
          <w:szCs w:val="24"/>
        </w:rPr>
        <w:t>34</w:t>
      </w:r>
      <w:r w:rsidRPr="00614EB2">
        <w:rPr>
          <w:rFonts w:ascii="Book Antiqua" w:hAnsi="Book Antiqua"/>
          <w:sz w:val="24"/>
          <w:szCs w:val="24"/>
        </w:rPr>
        <w:t>: 345-357 [PMID: 18425546 DOI: 10.1007/s00261-008-9392-8]</w:t>
      </w:r>
    </w:p>
    <w:p w14:paraId="1F4F354C" w14:textId="77777777" w:rsidR="00906A62" w:rsidRPr="00614EB2" w:rsidRDefault="00906A62" w:rsidP="00AA4BD4">
      <w:pPr>
        <w:snapToGrid w:val="0"/>
        <w:spacing w:line="360" w:lineRule="auto"/>
        <w:rPr>
          <w:rFonts w:ascii="Book Antiqua" w:hAnsi="Book Antiqua"/>
          <w:sz w:val="24"/>
          <w:szCs w:val="24"/>
        </w:rPr>
      </w:pPr>
      <w:r w:rsidRPr="00614EB2">
        <w:rPr>
          <w:rFonts w:ascii="Book Antiqua" w:hAnsi="Book Antiqua"/>
          <w:sz w:val="24"/>
          <w:szCs w:val="24"/>
        </w:rPr>
        <w:t xml:space="preserve">7 </w:t>
      </w:r>
      <w:proofErr w:type="spellStart"/>
      <w:r w:rsidRPr="00614EB2">
        <w:rPr>
          <w:rFonts w:ascii="Book Antiqua" w:hAnsi="Book Antiqua"/>
          <w:b/>
          <w:sz w:val="24"/>
          <w:szCs w:val="24"/>
        </w:rPr>
        <w:t>Björck</w:t>
      </w:r>
      <w:proofErr w:type="spellEnd"/>
      <w:r w:rsidRPr="00614EB2">
        <w:rPr>
          <w:rFonts w:ascii="Book Antiqua" w:hAnsi="Book Antiqua"/>
          <w:b/>
          <w:sz w:val="24"/>
          <w:szCs w:val="24"/>
        </w:rPr>
        <w:t xml:space="preserve"> M</w:t>
      </w:r>
      <w:r w:rsidRPr="00614EB2">
        <w:rPr>
          <w:rFonts w:ascii="Book Antiqua" w:hAnsi="Book Antiqua"/>
          <w:sz w:val="24"/>
          <w:szCs w:val="24"/>
        </w:rPr>
        <w:t xml:space="preserve">, </w:t>
      </w:r>
      <w:proofErr w:type="spellStart"/>
      <w:r w:rsidRPr="00614EB2">
        <w:rPr>
          <w:rFonts w:ascii="Book Antiqua" w:hAnsi="Book Antiqua"/>
          <w:sz w:val="24"/>
          <w:szCs w:val="24"/>
        </w:rPr>
        <w:t>Koelemay</w:t>
      </w:r>
      <w:proofErr w:type="spellEnd"/>
      <w:r w:rsidRPr="00614EB2">
        <w:rPr>
          <w:rFonts w:ascii="Book Antiqua" w:hAnsi="Book Antiqua"/>
          <w:sz w:val="24"/>
          <w:szCs w:val="24"/>
        </w:rPr>
        <w:t xml:space="preserve"> M, Acosta S, Bastos </w:t>
      </w:r>
      <w:proofErr w:type="spellStart"/>
      <w:r w:rsidRPr="00614EB2">
        <w:rPr>
          <w:rFonts w:ascii="Book Antiqua" w:hAnsi="Book Antiqua"/>
          <w:sz w:val="24"/>
          <w:szCs w:val="24"/>
        </w:rPr>
        <w:t>Goncalves</w:t>
      </w:r>
      <w:proofErr w:type="spellEnd"/>
      <w:r w:rsidRPr="00614EB2">
        <w:rPr>
          <w:rFonts w:ascii="Book Antiqua" w:hAnsi="Book Antiqua"/>
          <w:sz w:val="24"/>
          <w:szCs w:val="24"/>
        </w:rPr>
        <w:t xml:space="preserve"> F, </w:t>
      </w:r>
      <w:proofErr w:type="spellStart"/>
      <w:r w:rsidRPr="00614EB2">
        <w:rPr>
          <w:rFonts w:ascii="Book Antiqua" w:hAnsi="Book Antiqua"/>
          <w:sz w:val="24"/>
          <w:szCs w:val="24"/>
        </w:rPr>
        <w:t>Kölbel</w:t>
      </w:r>
      <w:proofErr w:type="spellEnd"/>
      <w:r w:rsidRPr="00614EB2">
        <w:rPr>
          <w:rFonts w:ascii="Book Antiqua" w:hAnsi="Book Antiqua"/>
          <w:sz w:val="24"/>
          <w:szCs w:val="24"/>
        </w:rPr>
        <w:t xml:space="preserve"> T, </w:t>
      </w:r>
      <w:proofErr w:type="spellStart"/>
      <w:r w:rsidRPr="00614EB2">
        <w:rPr>
          <w:rFonts w:ascii="Book Antiqua" w:hAnsi="Book Antiqua"/>
          <w:sz w:val="24"/>
          <w:szCs w:val="24"/>
        </w:rPr>
        <w:t>Kolkman</w:t>
      </w:r>
      <w:proofErr w:type="spellEnd"/>
      <w:r w:rsidRPr="00614EB2">
        <w:rPr>
          <w:rFonts w:ascii="Book Antiqua" w:hAnsi="Book Antiqua"/>
          <w:sz w:val="24"/>
          <w:szCs w:val="24"/>
        </w:rPr>
        <w:t xml:space="preserve"> JJ, Lees T, </w:t>
      </w:r>
      <w:proofErr w:type="spellStart"/>
      <w:r w:rsidRPr="00614EB2">
        <w:rPr>
          <w:rFonts w:ascii="Book Antiqua" w:hAnsi="Book Antiqua"/>
          <w:sz w:val="24"/>
          <w:szCs w:val="24"/>
        </w:rPr>
        <w:t>Lefevre</w:t>
      </w:r>
      <w:proofErr w:type="spellEnd"/>
      <w:r w:rsidRPr="00614EB2">
        <w:rPr>
          <w:rFonts w:ascii="Book Antiqua" w:hAnsi="Book Antiqua"/>
          <w:sz w:val="24"/>
          <w:szCs w:val="24"/>
        </w:rPr>
        <w:t xml:space="preserve"> JH, </w:t>
      </w:r>
      <w:proofErr w:type="spellStart"/>
      <w:r w:rsidRPr="00614EB2">
        <w:rPr>
          <w:rFonts w:ascii="Book Antiqua" w:hAnsi="Book Antiqua"/>
          <w:sz w:val="24"/>
          <w:szCs w:val="24"/>
        </w:rPr>
        <w:t>Menyhei</w:t>
      </w:r>
      <w:proofErr w:type="spellEnd"/>
      <w:r w:rsidRPr="00614EB2">
        <w:rPr>
          <w:rFonts w:ascii="Book Antiqua" w:hAnsi="Book Antiqua"/>
          <w:sz w:val="24"/>
          <w:szCs w:val="24"/>
        </w:rPr>
        <w:t xml:space="preserve"> G, </w:t>
      </w:r>
      <w:proofErr w:type="spellStart"/>
      <w:r w:rsidRPr="00614EB2">
        <w:rPr>
          <w:rFonts w:ascii="Book Antiqua" w:hAnsi="Book Antiqua"/>
          <w:sz w:val="24"/>
          <w:szCs w:val="24"/>
        </w:rPr>
        <w:t>Oderich</w:t>
      </w:r>
      <w:proofErr w:type="spellEnd"/>
      <w:r w:rsidRPr="00614EB2">
        <w:rPr>
          <w:rFonts w:ascii="Book Antiqua" w:hAnsi="Book Antiqua"/>
          <w:sz w:val="24"/>
          <w:szCs w:val="24"/>
        </w:rPr>
        <w:t xml:space="preserve"> G, </w:t>
      </w:r>
      <w:proofErr w:type="spellStart"/>
      <w:r w:rsidRPr="00614EB2">
        <w:rPr>
          <w:rFonts w:ascii="Book Antiqua" w:hAnsi="Book Antiqua"/>
          <w:sz w:val="24"/>
          <w:szCs w:val="24"/>
        </w:rPr>
        <w:t>Esvs</w:t>
      </w:r>
      <w:proofErr w:type="spellEnd"/>
      <w:r w:rsidRPr="00614EB2">
        <w:rPr>
          <w:rFonts w:ascii="Book Antiqua" w:hAnsi="Book Antiqua"/>
          <w:sz w:val="24"/>
          <w:szCs w:val="24"/>
        </w:rPr>
        <w:t xml:space="preserve"> Guidelines Committee, </w:t>
      </w:r>
      <w:proofErr w:type="spellStart"/>
      <w:r w:rsidRPr="00614EB2">
        <w:rPr>
          <w:rFonts w:ascii="Book Antiqua" w:hAnsi="Book Antiqua"/>
          <w:sz w:val="24"/>
          <w:szCs w:val="24"/>
        </w:rPr>
        <w:t>Kolh</w:t>
      </w:r>
      <w:proofErr w:type="spellEnd"/>
      <w:r w:rsidRPr="00614EB2">
        <w:rPr>
          <w:rFonts w:ascii="Book Antiqua" w:hAnsi="Book Antiqua"/>
          <w:sz w:val="24"/>
          <w:szCs w:val="24"/>
        </w:rPr>
        <w:t xml:space="preserve"> P, de </w:t>
      </w:r>
      <w:proofErr w:type="spellStart"/>
      <w:r w:rsidRPr="00614EB2">
        <w:rPr>
          <w:rFonts w:ascii="Book Antiqua" w:hAnsi="Book Antiqua"/>
          <w:sz w:val="24"/>
          <w:szCs w:val="24"/>
        </w:rPr>
        <w:t>Borst</w:t>
      </w:r>
      <w:proofErr w:type="spellEnd"/>
      <w:r w:rsidRPr="00614EB2">
        <w:rPr>
          <w:rFonts w:ascii="Book Antiqua" w:hAnsi="Book Antiqua"/>
          <w:sz w:val="24"/>
          <w:szCs w:val="24"/>
        </w:rPr>
        <w:t xml:space="preserve"> GJ, </w:t>
      </w:r>
      <w:proofErr w:type="spellStart"/>
      <w:r w:rsidRPr="00614EB2">
        <w:rPr>
          <w:rFonts w:ascii="Book Antiqua" w:hAnsi="Book Antiqua"/>
          <w:sz w:val="24"/>
          <w:szCs w:val="24"/>
        </w:rPr>
        <w:t>Chakfe</w:t>
      </w:r>
      <w:proofErr w:type="spellEnd"/>
      <w:r w:rsidRPr="00614EB2">
        <w:rPr>
          <w:rFonts w:ascii="Book Antiqua" w:hAnsi="Book Antiqua"/>
          <w:sz w:val="24"/>
          <w:szCs w:val="24"/>
        </w:rPr>
        <w:t xml:space="preserve"> N, Debus S, Hinchliffe R, </w:t>
      </w:r>
      <w:proofErr w:type="spellStart"/>
      <w:r w:rsidRPr="00614EB2">
        <w:rPr>
          <w:rFonts w:ascii="Book Antiqua" w:hAnsi="Book Antiqua"/>
          <w:sz w:val="24"/>
          <w:szCs w:val="24"/>
        </w:rPr>
        <w:t>Kakkos</w:t>
      </w:r>
      <w:proofErr w:type="spellEnd"/>
      <w:r w:rsidRPr="00614EB2">
        <w:rPr>
          <w:rFonts w:ascii="Book Antiqua" w:hAnsi="Book Antiqua"/>
          <w:sz w:val="24"/>
          <w:szCs w:val="24"/>
        </w:rPr>
        <w:t xml:space="preserve"> S, </w:t>
      </w:r>
      <w:proofErr w:type="spellStart"/>
      <w:r w:rsidRPr="00614EB2">
        <w:rPr>
          <w:rFonts w:ascii="Book Antiqua" w:hAnsi="Book Antiqua"/>
          <w:sz w:val="24"/>
          <w:szCs w:val="24"/>
        </w:rPr>
        <w:t>Koncar</w:t>
      </w:r>
      <w:proofErr w:type="spellEnd"/>
      <w:r w:rsidRPr="00614EB2">
        <w:rPr>
          <w:rFonts w:ascii="Book Antiqua" w:hAnsi="Book Antiqua"/>
          <w:sz w:val="24"/>
          <w:szCs w:val="24"/>
        </w:rPr>
        <w:t xml:space="preserve"> I, </w:t>
      </w:r>
      <w:proofErr w:type="spellStart"/>
      <w:r w:rsidRPr="00614EB2">
        <w:rPr>
          <w:rFonts w:ascii="Book Antiqua" w:hAnsi="Book Antiqua"/>
          <w:sz w:val="24"/>
          <w:szCs w:val="24"/>
        </w:rPr>
        <w:t>Sanddal</w:t>
      </w:r>
      <w:proofErr w:type="spellEnd"/>
      <w:r w:rsidRPr="00614EB2">
        <w:rPr>
          <w:rFonts w:ascii="Book Antiqua" w:hAnsi="Book Antiqua"/>
          <w:sz w:val="24"/>
          <w:szCs w:val="24"/>
        </w:rPr>
        <w:t xml:space="preserve"> </w:t>
      </w:r>
      <w:proofErr w:type="spellStart"/>
      <w:r w:rsidRPr="00614EB2">
        <w:rPr>
          <w:rFonts w:ascii="Book Antiqua" w:hAnsi="Book Antiqua"/>
          <w:sz w:val="24"/>
          <w:szCs w:val="24"/>
        </w:rPr>
        <w:t>Lindholt</w:t>
      </w:r>
      <w:proofErr w:type="spellEnd"/>
      <w:r w:rsidRPr="00614EB2">
        <w:rPr>
          <w:rFonts w:ascii="Book Antiqua" w:hAnsi="Book Antiqua"/>
          <w:sz w:val="24"/>
          <w:szCs w:val="24"/>
        </w:rPr>
        <w:t xml:space="preserve"> J, Vega de </w:t>
      </w:r>
      <w:proofErr w:type="spellStart"/>
      <w:r w:rsidRPr="00614EB2">
        <w:rPr>
          <w:rFonts w:ascii="Book Antiqua" w:hAnsi="Book Antiqua"/>
          <w:sz w:val="24"/>
          <w:szCs w:val="24"/>
        </w:rPr>
        <w:t>Ceniga</w:t>
      </w:r>
      <w:proofErr w:type="spellEnd"/>
      <w:r w:rsidRPr="00614EB2">
        <w:rPr>
          <w:rFonts w:ascii="Book Antiqua" w:hAnsi="Book Antiqua"/>
          <w:sz w:val="24"/>
          <w:szCs w:val="24"/>
        </w:rPr>
        <w:t xml:space="preserve"> M, </w:t>
      </w:r>
      <w:proofErr w:type="spellStart"/>
      <w:r w:rsidRPr="00614EB2">
        <w:rPr>
          <w:rFonts w:ascii="Book Antiqua" w:hAnsi="Book Antiqua"/>
          <w:sz w:val="24"/>
          <w:szCs w:val="24"/>
        </w:rPr>
        <w:t>Vermassen</w:t>
      </w:r>
      <w:proofErr w:type="spellEnd"/>
      <w:r w:rsidRPr="00614EB2">
        <w:rPr>
          <w:rFonts w:ascii="Book Antiqua" w:hAnsi="Book Antiqua"/>
          <w:sz w:val="24"/>
          <w:szCs w:val="24"/>
        </w:rPr>
        <w:t xml:space="preserve"> F, </w:t>
      </w:r>
      <w:proofErr w:type="spellStart"/>
      <w:r w:rsidRPr="00614EB2">
        <w:rPr>
          <w:rFonts w:ascii="Book Antiqua" w:hAnsi="Book Antiqua"/>
          <w:sz w:val="24"/>
          <w:szCs w:val="24"/>
        </w:rPr>
        <w:t>Verzini</w:t>
      </w:r>
      <w:proofErr w:type="spellEnd"/>
      <w:r w:rsidRPr="00614EB2">
        <w:rPr>
          <w:rFonts w:ascii="Book Antiqua" w:hAnsi="Book Antiqua"/>
          <w:sz w:val="24"/>
          <w:szCs w:val="24"/>
        </w:rPr>
        <w:t xml:space="preserve"> F, Document Reviewers, </w:t>
      </w:r>
      <w:proofErr w:type="spellStart"/>
      <w:r w:rsidRPr="00614EB2">
        <w:rPr>
          <w:rFonts w:ascii="Book Antiqua" w:hAnsi="Book Antiqua"/>
          <w:sz w:val="24"/>
          <w:szCs w:val="24"/>
        </w:rPr>
        <w:t>Geelkerken</w:t>
      </w:r>
      <w:proofErr w:type="spellEnd"/>
      <w:r w:rsidRPr="00614EB2">
        <w:rPr>
          <w:rFonts w:ascii="Book Antiqua" w:hAnsi="Book Antiqua"/>
          <w:sz w:val="24"/>
          <w:szCs w:val="24"/>
        </w:rPr>
        <w:t xml:space="preserve"> B, </w:t>
      </w:r>
      <w:proofErr w:type="spellStart"/>
      <w:r w:rsidRPr="00614EB2">
        <w:rPr>
          <w:rFonts w:ascii="Book Antiqua" w:hAnsi="Book Antiqua"/>
          <w:sz w:val="24"/>
          <w:szCs w:val="24"/>
        </w:rPr>
        <w:t>Gloviczki</w:t>
      </w:r>
      <w:proofErr w:type="spellEnd"/>
      <w:r w:rsidRPr="00614EB2">
        <w:rPr>
          <w:rFonts w:ascii="Book Antiqua" w:hAnsi="Book Antiqua"/>
          <w:sz w:val="24"/>
          <w:szCs w:val="24"/>
        </w:rPr>
        <w:t xml:space="preserve"> P, Huber T, Naylor R. Editor's Choice - Management of the Diseases of Mesenteric Arteries and Veins: Clinical Practice Guidelines of the European Society of Vascular Surgery (ESVS). </w:t>
      </w:r>
      <w:proofErr w:type="spellStart"/>
      <w:r w:rsidRPr="00614EB2">
        <w:rPr>
          <w:rFonts w:ascii="Book Antiqua" w:hAnsi="Book Antiqua"/>
          <w:i/>
          <w:sz w:val="24"/>
          <w:szCs w:val="24"/>
        </w:rPr>
        <w:t>Eur</w:t>
      </w:r>
      <w:proofErr w:type="spellEnd"/>
      <w:r w:rsidRPr="00614EB2">
        <w:rPr>
          <w:rFonts w:ascii="Book Antiqua" w:hAnsi="Book Antiqua"/>
          <w:i/>
          <w:sz w:val="24"/>
          <w:szCs w:val="24"/>
        </w:rPr>
        <w:t xml:space="preserve"> J </w:t>
      </w:r>
      <w:proofErr w:type="spellStart"/>
      <w:r w:rsidRPr="00614EB2">
        <w:rPr>
          <w:rFonts w:ascii="Book Antiqua" w:hAnsi="Book Antiqua"/>
          <w:i/>
          <w:sz w:val="24"/>
          <w:szCs w:val="24"/>
        </w:rPr>
        <w:t>Vasc</w:t>
      </w:r>
      <w:proofErr w:type="spellEnd"/>
      <w:r w:rsidRPr="00614EB2">
        <w:rPr>
          <w:rFonts w:ascii="Book Antiqua" w:hAnsi="Book Antiqua"/>
          <w:i/>
          <w:sz w:val="24"/>
          <w:szCs w:val="24"/>
        </w:rPr>
        <w:t xml:space="preserve"> </w:t>
      </w:r>
      <w:proofErr w:type="spellStart"/>
      <w:r w:rsidRPr="00614EB2">
        <w:rPr>
          <w:rFonts w:ascii="Book Antiqua" w:hAnsi="Book Antiqua"/>
          <w:i/>
          <w:sz w:val="24"/>
          <w:szCs w:val="24"/>
        </w:rPr>
        <w:t>Endovasc</w:t>
      </w:r>
      <w:proofErr w:type="spellEnd"/>
      <w:r w:rsidRPr="00614EB2">
        <w:rPr>
          <w:rFonts w:ascii="Book Antiqua" w:hAnsi="Book Antiqua"/>
          <w:i/>
          <w:sz w:val="24"/>
          <w:szCs w:val="24"/>
        </w:rPr>
        <w:t xml:space="preserve"> </w:t>
      </w:r>
      <w:proofErr w:type="spellStart"/>
      <w:r w:rsidRPr="00614EB2">
        <w:rPr>
          <w:rFonts w:ascii="Book Antiqua" w:hAnsi="Book Antiqua"/>
          <w:i/>
          <w:sz w:val="24"/>
          <w:szCs w:val="24"/>
        </w:rPr>
        <w:t>Surg</w:t>
      </w:r>
      <w:proofErr w:type="spellEnd"/>
      <w:r w:rsidRPr="00614EB2">
        <w:rPr>
          <w:rFonts w:ascii="Book Antiqua" w:hAnsi="Book Antiqua"/>
          <w:sz w:val="24"/>
          <w:szCs w:val="24"/>
        </w:rPr>
        <w:t xml:space="preserve"> 2017; </w:t>
      </w:r>
      <w:r w:rsidRPr="00614EB2">
        <w:rPr>
          <w:rFonts w:ascii="Book Antiqua" w:hAnsi="Book Antiqua"/>
          <w:b/>
          <w:sz w:val="24"/>
          <w:szCs w:val="24"/>
        </w:rPr>
        <w:t>53</w:t>
      </w:r>
      <w:r w:rsidRPr="00614EB2">
        <w:rPr>
          <w:rFonts w:ascii="Book Antiqua" w:hAnsi="Book Antiqua"/>
          <w:sz w:val="24"/>
          <w:szCs w:val="24"/>
        </w:rPr>
        <w:t>: 460-510 [PMID: 28359440 DOI: 10.1016/j.ejvs.2017.01.010]</w:t>
      </w:r>
    </w:p>
    <w:p w14:paraId="3CBC5CBB" w14:textId="77777777" w:rsidR="00906A62" w:rsidRPr="00614EB2" w:rsidRDefault="00906A62" w:rsidP="00AA4BD4">
      <w:pPr>
        <w:snapToGrid w:val="0"/>
        <w:spacing w:line="360" w:lineRule="auto"/>
        <w:rPr>
          <w:rFonts w:ascii="Book Antiqua" w:hAnsi="Book Antiqua"/>
          <w:sz w:val="24"/>
          <w:szCs w:val="24"/>
        </w:rPr>
      </w:pPr>
      <w:r w:rsidRPr="00614EB2">
        <w:rPr>
          <w:rFonts w:ascii="Book Antiqua" w:hAnsi="Book Antiqua"/>
          <w:sz w:val="24"/>
          <w:szCs w:val="24"/>
        </w:rPr>
        <w:t xml:space="preserve">8 </w:t>
      </w:r>
      <w:proofErr w:type="spellStart"/>
      <w:r w:rsidRPr="00614EB2">
        <w:rPr>
          <w:rFonts w:ascii="Book Antiqua" w:hAnsi="Book Antiqua"/>
          <w:b/>
          <w:sz w:val="24"/>
          <w:szCs w:val="24"/>
        </w:rPr>
        <w:t>Condat</w:t>
      </w:r>
      <w:proofErr w:type="spellEnd"/>
      <w:r w:rsidRPr="00614EB2">
        <w:rPr>
          <w:rFonts w:ascii="Book Antiqua" w:hAnsi="Book Antiqua"/>
          <w:b/>
          <w:sz w:val="24"/>
          <w:szCs w:val="24"/>
        </w:rPr>
        <w:t xml:space="preserve"> B</w:t>
      </w:r>
      <w:r w:rsidRPr="00614EB2">
        <w:rPr>
          <w:rFonts w:ascii="Book Antiqua" w:hAnsi="Book Antiqua"/>
          <w:sz w:val="24"/>
          <w:szCs w:val="24"/>
        </w:rPr>
        <w:t xml:space="preserve">, </w:t>
      </w:r>
      <w:proofErr w:type="spellStart"/>
      <w:r w:rsidRPr="00614EB2">
        <w:rPr>
          <w:rFonts w:ascii="Book Antiqua" w:hAnsi="Book Antiqua"/>
          <w:sz w:val="24"/>
          <w:szCs w:val="24"/>
        </w:rPr>
        <w:t>Pessione</w:t>
      </w:r>
      <w:proofErr w:type="spellEnd"/>
      <w:r w:rsidRPr="00614EB2">
        <w:rPr>
          <w:rFonts w:ascii="Book Antiqua" w:hAnsi="Book Antiqua"/>
          <w:sz w:val="24"/>
          <w:szCs w:val="24"/>
        </w:rPr>
        <w:t xml:space="preserve"> F, Helene </w:t>
      </w:r>
      <w:proofErr w:type="spellStart"/>
      <w:r w:rsidRPr="00614EB2">
        <w:rPr>
          <w:rFonts w:ascii="Book Antiqua" w:hAnsi="Book Antiqua"/>
          <w:sz w:val="24"/>
          <w:szCs w:val="24"/>
        </w:rPr>
        <w:t>Denninger</w:t>
      </w:r>
      <w:proofErr w:type="spellEnd"/>
      <w:r w:rsidRPr="00614EB2">
        <w:rPr>
          <w:rFonts w:ascii="Book Antiqua" w:hAnsi="Book Antiqua"/>
          <w:sz w:val="24"/>
          <w:szCs w:val="24"/>
        </w:rPr>
        <w:t xml:space="preserve"> M, </w:t>
      </w:r>
      <w:proofErr w:type="spellStart"/>
      <w:r w:rsidRPr="00614EB2">
        <w:rPr>
          <w:rFonts w:ascii="Book Antiqua" w:hAnsi="Book Antiqua"/>
          <w:sz w:val="24"/>
          <w:szCs w:val="24"/>
        </w:rPr>
        <w:t>Hillaire</w:t>
      </w:r>
      <w:proofErr w:type="spellEnd"/>
      <w:r w:rsidRPr="00614EB2">
        <w:rPr>
          <w:rFonts w:ascii="Book Antiqua" w:hAnsi="Book Antiqua"/>
          <w:sz w:val="24"/>
          <w:szCs w:val="24"/>
        </w:rPr>
        <w:t xml:space="preserve"> S, Valla D. Recent portal or mesenteric venous thrombosis: increased recognition and frequent recanalization on anticoagulant therapy. </w:t>
      </w:r>
      <w:r w:rsidRPr="00614EB2">
        <w:rPr>
          <w:rFonts w:ascii="Book Antiqua" w:hAnsi="Book Antiqua"/>
          <w:i/>
          <w:sz w:val="24"/>
          <w:szCs w:val="24"/>
        </w:rPr>
        <w:t>Hepatology</w:t>
      </w:r>
      <w:r w:rsidRPr="00614EB2">
        <w:rPr>
          <w:rFonts w:ascii="Book Antiqua" w:hAnsi="Book Antiqua"/>
          <w:sz w:val="24"/>
          <w:szCs w:val="24"/>
        </w:rPr>
        <w:t xml:space="preserve"> 2000; </w:t>
      </w:r>
      <w:r w:rsidRPr="00614EB2">
        <w:rPr>
          <w:rFonts w:ascii="Book Antiqua" w:hAnsi="Book Antiqua"/>
          <w:b/>
          <w:sz w:val="24"/>
          <w:szCs w:val="24"/>
        </w:rPr>
        <w:t>32</w:t>
      </w:r>
      <w:r w:rsidRPr="00614EB2">
        <w:rPr>
          <w:rFonts w:ascii="Book Antiqua" w:hAnsi="Book Antiqua"/>
          <w:sz w:val="24"/>
          <w:szCs w:val="24"/>
        </w:rPr>
        <w:t>: 466-470 [PMID: 10960436 DOI: 10.1053/jhep.2000.16597]</w:t>
      </w:r>
    </w:p>
    <w:p w14:paraId="213E4DA6" w14:textId="77777777" w:rsidR="00906A62" w:rsidRPr="00614EB2" w:rsidRDefault="00906A62" w:rsidP="00AA4BD4">
      <w:pPr>
        <w:snapToGrid w:val="0"/>
        <w:spacing w:line="360" w:lineRule="auto"/>
        <w:rPr>
          <w:rFonts w:ascii="Book Antiqua" w:hAnsi="Book Antiqua"/>
          <w:sz w:val="24"/>
          <w:szCs w:val="24"/>
        </w:rPr>
      </w:pPr>
      <w:r w:rsidRPr="00614EB2">
        <w:rPr>
          <w:rFonts w:ascii="Book Antiqua" w:hAnsi="Book Antiqua"/>
          <w:sz w:val="24"/>
          <w:szCs w:val="24"/>
        </w:rPr>
        <w:t xml:space="preserve">9 </w:t>
      </w:r>
      <w:proofErr w:type="spellStart"/>
      <w:r w:rsidRPr="00614EB2">
        <w:rPr>
          <w:rFonts w:ascii="Book Antiqua" w:hAnsi="Book Antiqua"/>
          <w:b/>
          <w:sz w:val="24"/>
          <w:szCs w:val="24"/>
        </w:rPr>
        <w:t>Condat</w:t>
      </w:r>
      <w:proofErr w:type="spellEnd"/>
      <w:r w:rsidRPr="00614EB2">
        <w:rPr>
          <w:rFonts w:ascii="Book Antiqua" w:hAnsi="Book Antiqua"/>
          <w:b/>
          <w:sz w:val="24"/>
          <w:szCs w:val="24"/>
        </w:rPr>
        <w:t xml:space="preserve"> B</w:t>
      </w:r>
      <w:r w:rsidRPr="00614EB2">
        <w:rPr>
          <w:rFonts w:ascii="Book Antiqua" w:hAnsi="Book Antiqua"/>
          <w:sz w:val="24"/>
          <w:szCs w:val="24"/>
        </w:rPr>
        <w:t xml:space="preserve">, </w:t>
      </w:r>
      <w:proofErr w:type="spellStart"/>
      <w:r w:rsidRPr="00614EB2">
        <w:rPr>
          <w:rFonts w:ascii="Book Antiqua" w:hAnsi="Book Antiqua"/>
          <w:sz w:val="24"/>
          <w:szCs w:val="24"/>
        </w:rPr>
        <w:t>Pessione</w:t>
      </w:r>
      <w:proofErr w:type="spellEnd"/>
      <w:r w:rsidRPr="00614EB2">
        <w:rPr>
          <w:rFonts w:ascii="Book Antiqua" w:hAnsi="Book Antiqua"/>
          <w:sz w:val="24"/>
          <w:szCs w:val="24"/>
        </w:rPr>
        <w:t xml:space="preserve"> F, </w:t>
      </w:r>
      <w:proofErr w:type="spellStart"/>
      <w:r w:rsidRPr="00614EB2">
        <w:rPr>
          <w:rFonts w:ascii="Book Antiqua" w:hAnsi="Book Antiqua"/>
          <w:sz w:val="24"/>
          <w:szCs w:val="24"/>
        </w:rPr>
        <w:t>Hillaire</w:t>
      </w:r>
      <w:proofErr w:type="spellEnd"/>
      <w:r w:rsidRPr="00614EB2">
        <w:rPr>
          <w:rFonts w:ascii="Book Antiqua" w:hAnsi="Book Antiqua"/>
          <w:sz w:val="24"/>
          <w:szCs w:val="24"/>
        </w:rPr>
        <w:t xml:space="preserve"> S, </w:t>
      </w:r>
      <w:proofErr w:type="spellStart"/>
      <w:r w:rsidRPr="00614EB2">
        <w:rPr>
          <w:rFonts w:ascii="Book Antiqua" w:hAnsi="Book Antiqua"/>
          <w:sz w:val="24"/>
          <w:szCs w:val="24"/>
        </w:rPr>
        <w:t>Denninger</w:t>
      </w:r>
      <w:proofErr w:type="spellEnd"/>
      <w:r w:rsidRPr="00614EB2">
        <w:rPr>
          <w:rFonts w:ascii="Book Antiqua" w:hAnsi="Book Antiqua"/>
          <w:sz w:val="24"/>
          <w:szCs w:val="24"/>
        </w:rPr>
        <w:t xml:space="preserve"> MH, </w:t>
      </w:r>
      <w:proofErr w:type="spellStart"/>
      <w:r w:rsidRPr="00614EB2">
        <w:rPr>
          <w:rFonts w:ascii="Book Antiqua" w:hAnsi="Book Antiqua"/>
          <w:sz w:val="24"/>
          <w:szCs w:val="24"/>
        </w:rPr>
        <w:t>Guillin</w:t>
      </w:r>
      <w:proofErr w:type="spellEnd"/>
      <w:r w:rsidRPr="00614EB2">
        <w:rPr>
          <w:rFonts w:ascii="Book Antiqua" w:hAnsi="Book Antiqua"/>
          <w:sz w:val="24"/>
          <w:szCs w:val="24"/>
        </w:rPr>
        <w:t xml:space="preserve"> MC, </w:t>
      </w:r>
      <w:proofErr w:type="spellStart"/>
      <w:r w:rsidRPr="00614EB2">
        <w:rPr>
          <w:rFonts w:ascii="Book Antiqua" w:hAnsi="Book Antiqua"/>
          <w:sz w:val="24"/>
          <w:szCs w:val="24"/>
        </w:rPr>
        <w:t>Poliquin</w:t>
      </w:r>
      <w:proofErr w:type="spellEnd"/>
      <w:r w:rsidRPr="00614EB2">
        <w:rPr>
          <w:rFonts w:ascii="Book Antiqua" w:hAnsi="Book Antiqua"/>
          <w:sz w:val="24"/>
          <w:szCs w:val="24"/>
        </w:rPr>
        <w:t xml:space="preserve"> M, </w:t>
      </w:r>
      <w:proofErr w:type="spellStart"/>
      <w:r w:rsidRPr="00614EB2">
        <w:rPr>
          <w:rFonts w:ascii="Book Antiqua" w:hAnsi="Book Antiqua"/>
          <w:sz w:val="24"/>
          <w:szCs w:val="24"/>
        </w:rPr>
        <w:t>Hadengue</w:t>
      </w:r>
      <w:proofErr w:type="spellEnd"/>
      <w:r w:rsidRPr="00614EB2">
        <w:rPr>
          <w:rFonts w:ascii="Book Antiqua" w:hAnsi="Book Antiqua"/>
          <w:sz w:val="24"/>
          <w:szCs w:val="24"/>
        </w:rPr>
        <w:t xml:space="preserve"> A, </w:t>
      </w:r>
      <w:proofErr w:type="spellStart"/>
      <w:r w:rsidRPr="00614EB2">
        <w:rPr>
          <w:rFonts w:ascii="Book Antiqua" w:hAnsi="Book Antiqua"/>
          <w:sz w:val="24"/>
          <w:szCs w:val="24"/>
        </w:rPr>
        <w:t>Erlinger</w:t>
      </w:r>
      <w:proofErr w:type="spellEnd"/>
      <w:r w:rsidRPr="00614EB2">
        <w:rPr>
          <w:rFonts w:ascii="Book Antiqua" w:hAnsi="Book Antiqua"/>
          <w:sz w:val="24"/>
          <w:szCs w:val="24"/>
        </w:rPr>
        <w:t xml:space="preserve"> S, Valla D. Current outcome of portal vein thrombosis in adults: risk and benefit of anticoagulant therapy. </w:t>
      </w:r>
      <w:r w:rsidRPr="00614EB2">
        <w:rPr>
          <w:rFonts w:ascii="Book Antiqua" w:hAnsi="Book Antiqua"/>
          <w:i/>
          <w:sz w:val="24"/>
          <w:szCs w:val="24"/>
        </w:rPr>
        <w:t>Gastroenterology</w:t>
      </w:r>
      <w:r w:rsidRPr="00614EB2">
        <w:rPr>
          <w:rFonts w:ascii="Book Antiqua" w:hAnsi="Book Antiqua"/>
          <w:sz w:val="24"/>
          <w:szCs w:val="24"/>
        </w:rPr>
        <w:t xml:space="preserve"> 2001; </w:t>
      </w:r>
      <w:r w:rsidRPr="00614EB2">
        <w:rPr>
          <w:rFonts w:ascii="Book Antiqua" w:hAnsi="Book Antiqua"/>
          <w:b/>
          <w:sz w:val="24"/>
          <w:szCs w:val="24"/>
        </w:rPr>
        <w:t>120</w:t>
      </w:r>
      <w:r w:rsidRPr="00614EB2">
        <w:rPr>
          <w:rFonts w:ascii="Book Antiqua" w:hAnsi="Book Antiqua"/>
          <w:sz w:val="24"/>
          <w:szCs w:val="24"/>
        </w:rPr>
        <w:t>: 490-497 [PMID: 11159889 DOI: 10.1053/gast.2001.21209]</w:t>
      </w:r>
    </w:p>
    <w:p w14:paraId="6E35995E" w14:textId="77777777" w:rsidR="00906A62" w:rsidRPr="00614EB2" w:rsidRDefault="00906A62" w:rsidP="00AA4BD4">
      <w:pPr>
        <w:snapToGrid w:val="0"/>
        <w:spacing w:line="360" w:lineRule="auto"/>
        <w:rPr>
          <w:rFonts w:ascii="Book Antiqua" w:hAnsi="Book Antiqua"/>
          <w:sz w:val="24"/>
          <w:szCs w:val="24"/>
        </w:rPr>
      </w:pPr>
      <w:r w:rsidRPr="00614EB2">
        <w:rPr>
          <w:rFonts w:ascii="Book Antiqua" w:hAnsi="Book Antiqua"/>
          <w:sz w:val="24"/>
          <w:szCs w:val="24"/>
        </w:rPr>
        <w:t xml:space="preserve">10 </w:t>
      </w:r>
      <w:proofErr w:type="spellStart"/>
      <w:r w:rsidRPr="00614EB2">
        <w:rPr>
          <w:rFonts w:ascii="Book Antiqua" w:hAnsi="Book Antiqua"/>
          <w:b/>
          <w:sz w:val="24"/>
          <w:szCs w:val="24"/>
        </w:rPr>
        <w:t>Bergqvist</w:t>
      </w:r>
      <w:proofErr w:type="spellEnd"/>
      <w:r w:rsidRPr="00614EB2">
        <w:rPr>
          <w:rFonts w:ascii="Book Antiqua" w:hAnsi="Book Antiqua"/>
          <w:b/>
          <w:sz w:val="24"/>
          <w:szCs w:val="24"/>
        </w:rPr>
        <w:t xml:space="preserve"> D</w:t>
      </w:r>
      <w:r w:rsidRPr="00614EB2">
        <w:rPr>
          <w:rFonts w:ascii="Book Antiqua" w:hAnsi="Book Antiqua"/>
          <w:sz w:val="24"/>
          <w:szCs w:val="24"/>
        </w:rPr>
        <w:t xml:space="preserve">, </w:t>
      </w:r>
      <w:proofErr w:type="spellStart"/>
      <w:r w:rsidRPr="00614EB2">
        <w:rPr>
          <w:rFonts w:ascii="Book Antiqua" w:hAnsi="Book Antiqua"/>
          <w:sz w:val="24"/>
          <w:szCs w:val="24"/>
        </w:rPr>
        <w:t>Svensson</w:t>
      </w:r>
      <w:proofErr w:type="spellEnd"/>
      <w:r w:rsidRPr="00614EB2">
        <w:rPr>
          <w:rFonts w:ascii="Book Antiqua" w:hAnsi="Book Antiqua"/>
          <w:sz w:val="24"/>
          <w:szCs w:val="24"/>
        </w:rPr>
        <w:t xml:space="preserve"> PJ. Treatment of mesenteric vein thrombosis. </w:t>
      </w:r>
      <w:proofErr w:type="spellStart"/>
      <w:r w:rsidRPr="00614EB2">
        <w:rPr>
          <w:rFonts w:ascii="Book Antiqua" w:hAnsi="Book Antiqua"/>
          <w:i/>
          <w:sz w:val="24"/>
          <w:szCs w:val="24"/>
        </w:rPr>
        <w:t>Semin</w:t>
      </w:r>
      <w:proofErr w:type="spellEnd"/>
      <w:r w:rsidRPr="00614EB2">
        <w:rPr>
          <w:rFonts w:ascii="Book Antiqua" w:hAnsi="Book Antiqua"/>
          <w:i/>
          <w:sz w:val="24"/>
          <w:szCs w:val="24"/>
        </w:rPr>
        <w:t xml:space="preserve"> </w:t>
      </w:r>
      <w:proofErr w:type="spellStart"/>
      <w:r w:rsidRPr="00614EB2">
        <w:rPr>
          <w:rFonts w:ascii="Book Antiqua" w:hAnsi="Book Antiqua"/>
          <w:i/>
          <w:sz w:val="24"/>
          <w:szCs w:val="24"/>
        </w:rPr>
        <w:t>Vasc</w:t>
      </w:r>
      <w:proofErr w:type="spellEnd"/>
      <w:r w:rsidRPr="00614EB2">
        <w:rPr>
          <w:rFonts w:ascii="Book Antiqua" w:hAnsi="Book Antiqua"/>
          <w:i/>
          <w:sz w:val="24"/>
          <w:szCs w:val="24"/>
        </w:rPr>
        <w:t xml:space="preserve"> </w:t>
      </w:r>
      <w:proofErr w:type="spellStart"/>
      <w:r w:rsidRPr="00614EB2">
        <w:rPr>
          <w:rFonts w:ascii="Book Antiqua" w:hAnsi="Book Antiqua"/>
          <w:i/>
          <w:sz w:val="24"/>
          <w:szCs w:val="24"/>
        </w:rPr>
        <w:t>Surg</w:t>
      </w:r>
      <w:proofErr w:type="spellEnd"/>
      <w:r w:rsidRPr="00614EB2">
        <w:rPr>
          <w:rFonts w:ascii="Book Antiqua" w:hAnsi="Book Antiqua"/>
          <w:sz w:val="24"/>
          <w:szCs w:val="24"/>
        </w:rPr>
        <w:t xml:space="preserve"> 2010; </w:t>
      </w:r>
      <w:r w:rsidRPr="00614EB2">
        <w:rPr>
          <w:rFonts w:ascii="Book Antiqua" w:hAnsi="Book Antiqua"/>
          <w:b/>
          <w:sz w:val="24"/>
          <w:szCs w:val="24"/>
        </w:rPr>
        <w:t>23</w:t>
      </w:r>
      <w:r w:rsidRPr="00614EB2">
        <w:rPr>
          <w:rFonts w:ascii="Book Antiqua" w:hAnsi="Book Antiqua"/>
          <w:sz w:val="24"/>
          <w:szCs w:val="24"/>
        </w:rPr>
        <w:t xml:space="preserve">: 65-68 [PMID: 20298951 DOI: </w:t>
      </w:r>
      <w:r w:rsidRPr="00614EB2">
        <w:rPr>
          <w:rFonts w:ascii="Book Antiqua" w:hAnsi="Book Antiqua"/>
          <w:sz w:val="24"/>
          <w:szCs w:val="24"/>
        </w:rPr>
        <w:lastRenderedPageBreak/>
        <w:t>10.1053/j.semvascsurg.2009.12.008]</w:t>
      </w:r>
    </w:p>
    <w:p w14:paraId="1949909B" w14:textId="77777777" w:rsidR="00906A62" w:rsidRPr="00614EB2" w:rsidRDefault="00906A62" w:rsidP="00AA4BD4">
      <w:pPr>
        <w:snapToGrid w:val="0"/>
        <w:spacing w:line="360" w:lineRule="auto"/>
        <w:rPr>
          <w:rFonts w:ascii="Book Antiqua" w:hAnsi="Book Antiqua"/>
          <w:sz w:val="24"/>
          <w:szCs w:val="24"/>
        </w:rPr>
      </w:pPr>
      <w:r w:rsidRPr="00614EB2">
        <w:rPr>
          <w:rFonts w:ascii="Book Antiqua" w:hAnsi="Book Antiqua"/>
          <w:sz w:val="24"/>
          <w:szCs w:val="24"/>
        </w:rPr>
        <w:t xml:space="preserve">11 </w:t>
      </w:r>
      <w:r w:rsidRPr="00614EB2">
        <w:rPr>
          <w:rFonts w:ascii="Book Antiqua" w:hAnsi="Book Antiqua"/>
          <w:b/>
          <w:sz w:val="24"/>
          <w:szCs w:val="24"/>
        </w:rPr>
        <w:t>Yang S</w:t>
      </w:r>
      <w:r w:rsidRPr="00614EB2">
        <w:rPr>
          <w:rFonts w:ascii="Book Antiqua" w:hAnsi="Book Antiqua"/>
          <w:sz w:val="24"/>
          <w:szCs w:val="24"/>
        </w:rPr>
        <w:t xml:space="preserve">, Liu B, Ding W, He C, Wu X, Li J. Acute superior mesenteric venous thrombosis: transcatheter thrombolysis and aspiration thrombectomy therapy by combined route of superior mesenteric vein and artery in eight patients. </w:t>
      </w:r>
      <w:proofErr w:type="spellStart"/>
      <w:r w:rsidRPr="00614EB2">
        <w:rPr>
          <w:rFonts w:ascii="Book Antiqua" w:hAnsi="Book Antiqua"/>
          <w:i/>
          <w:sz w:val="24"/>
          <w:szCs w:val="24"/>
        </w:rPr>
        <w:t>Cardiovasc</w:t>
      </w:r>
      <w:proofErr w:type="spellEnd"/>
      <w:r w:rsidRPr="00614EB2">
        <w:rPr>
          <w:rFonts w:ascii="Book Antiqua" w:hAnsi="Book Antiqua"/>
          <w:i/>
          <w:sz w:val="24"/>
          <w:szCs w:val="24"/>
        </w:rPr>
        <w:t xml:space="preserve"> </w:t>
      </w:r>
      <w:proofErr w:type="spellStart"/>
      <w:r w:rsidRPr="00614EB2">
        <w:rPr>
          <w:rFonts w:ascii="Book Antiqua" w:hAnsi="Book Antiqua"/>
          <w:i/>
          <w:sz w:val="24"/>
          <w:szCs w:val="24"/>
        </w:rPr>
        <w:t>Intervent</w:t>
      </w:r>
      <w:proofErr w:type="spellEnd"/>
      <w:r w:rsidRPr="00614EB2">
        <w:rPr>
          <w:rFonts w:ascii="Book Antiqua" w:hAnsi="Book Antiqua"/>
          <w:i/>
          <w:sz w:val="24"/>
          <w:szCs w:val="24"/>
        </w:rPr>
        <w:t xml:space="preserve"> </w:t>
      </w:r>
      <w:proofErr w:type="spellStart"/>
      <w:r w:rsidRPr="00614EB2">
        <w:rPr>
          <w:rFonts w:ascii="Book Antiqua" w:hAnsi="Book Antiqua"/>
          <w:i/>
          <w:sz w:val="24"/>
          <w:szCs w:val="24"/>
        </w:rPr>
        <w:t>Radiol</w:t>
      </w:r>
      <w:proofErr w:type="spellEnd"/>
      <w:r w:rsidRPr="00614EB2">
        <w:rPr>
          <w:rFonts w:ascii="Book Antiqua" w:hAnsi="Book Antiqua"/>
          <w:sz w:val="24"/>
          <w:szCs w:val="24"/>
        </w:rPr>
        <w:t xml:space="preserve"> 2015; </w:t>
      </w:r>
      <w:r w:rsidRPr="00614EB2">
        <w:rPr>
          <w:rFonts w:ascii="Book Antiqua" w:hAnsi="Book Antiqua"/>
          <w:b/>
          <w:sz w:val="24"/>
          <w:szCs w:val="24"/>
        </w:rPr>
        <w:t>38</w:t>
      </w:r>
      <w:r w:rsidRPr="00614EB2">
        <w:rPr>
          <w:rFonts w:ascii="Book Antiqua" w:hAnsi="Book Antiqua"/>
          <w:sz w:val="24"/>
          <w:szCs w:val="24"/>
        </w:rPr>
        <w:t>: 88-99 [PMID: 24934733 DOI: 10.1007/s00270-014-0896-z]</w:t>
      </w:r>
    </w:p>
    <w:p w14:paraId="363D3BB0" w14:textId="77777777" w:rsidR="00906A62" w:rsidRPr="00614EB2" w:rsidRDefault="00906A62" w:rsidP="00AA4BD4">
      <w:pPr>
        <w:snapToGrid w:val="0"/>
        <w:spacing w:line="360" w:lineRule="auto"/>
        <w:rPr>
          <w:rFonts w:ascii="Book Antiqua" w:hAnsi="Book Antiqua"/>
          <w:sz w:val="24"/>
          <w:szCs w:val="24"/>
        </w:rPr>
      </w:pPr>
      <w:r w:rsidRPr="00614EB2">
        <w:rPr>
          <w:rFonts w:ascii="Book Antiqua" w:hAnsi="Book Antiqua"/>
          <w:sz w:val="24"/>
          <w:szCs w:val="24"/>
        </w:rPr>
        <w:t xml:space="preserve">12 </w:t>
      </w:r>
      <w:r w:rsidRPr="00614EB2">
        <w:rPr>
          <w:rFonts w:ascii="Book Antiqua" w:hAnsi="Book Antiqua"/>
          <w:b/>
          <w:sz w:val="24"/>
          <w:szCs w:val="24"/>
        </w:rPr>
        <w:t>Yang S</w:t>
      </w:r>
      <w:r w:rsidRPr="00614EB2">
        <w:rPr>
          <w:rFonts w:ascii="Book Antiqua" w:hAnsi="Book Antiqua"/>
          <w:sz w:val="24"/>
          <w:szCs w:val="24"/>
        </w:rPr>
        <w:t xml:space="preserve">, Wu X, Li J. Transcatheter thrombolysis centered stepwise management strategy for acute superior mesenteric venous thrombosis. </w:t>
      </w:r>
      <w:r w:rsidRPr="00614EB2">
        <w:rPr>
          <w:rFonts w:ascii="Book Antiqua" w:hAnsi="Book Antiqua"/>
          <w:i/>
          <w:sz w:val="24"/>
          <w:szCs w:val="24"/>
        </w:rPr>
        <w:t>Int J Surg</w:t>
      </w:r>
      <w:r w:rsidRPr="00614EB2">
        <w:rPr>
          <w:rFonts w:ascii="Book Antiqua" w:hAnsi="Book Antiqua"/>
          <w:sz w:val="24"/>
          <w:szCs w:val="24"/>
        </w:rPr>
        <w:t xml:space="preserve"> 2014; </w:t>
      </w:r>
      <w:r w:rsidRPr="00614EB2">
        <w:rPr>
          <w:rFonts w:ascii="Book Antiqua" w:hAnsi="Book Antiqua"/>
          <w:b/>
          <w:sz w:val="24"/>
          <w:szCs w:val="24"/>
        </w:rPr>
        <w:t>12</w:t>
      </w:r>
      <w:r w:rsidRPr="00614EB2">
        <w:rPr>
          <w:rFonts w:ascii="Book Antiqua" w:hAnsi="Book Antiqua"/>
          <w:sz w:val="24"/>
          <w:szCs w:val="24"/>
        </w:rPr>
        <w:t>: 442-451 [PMID: 24704749 DOI: 10.1016/j.ijsu.2014.03.015]</w:t>
      </w:r>
    </w:p>
    <w:p w14:paraId="66279D4F" w14:textId="77777777" w:rsidR="00906A62" w:rsidRPr="00614EB2" w:rsidRDefault="00906A62" w:rsidP="00AA4BD4">
      <w:pPr>
        <w:snapToGrid w:val="0"/>
        <w:spacing w:line="360" w:lineRule="auto"/>
        <w:rPr>
          <w:rFonts w:ascii="Book Antiqua" w:hAnsi="Book Antiqua"/>
          <w:sz w:val="24"/>
          <w:szCs w:val="24"/>
        </w:rPr>
      </w:pPr>
      <w:r w:rsidRPr="00614EB2">
        <w:rPr>
          <w:rFonts w:ascii="Book Antiqua" w:hAnsi="Book Antiqua"/>
          <w:sz w:val="24"/>
          <w:szCs w:val="24"/>
        </w:rPr>
        <w:t xml:space="preserve">13 </w:t>
      </w:r>
      <w:r w:rsidRPr="00614EB2">
        <w:rPr>
          <w:rFonts w:ascii="Book Antiqua" w:hAnsi="Book Antiqua"/>
          <w:b/>
          <w:sz w:val="24"/>
          <w:szCs w:val="24"/>
        </w:rPr>
        <w:t>Liu K</w:t>
      </w:r>
      <w:r w:rsidRPr="00614EB2">
        <w:rPr>
          <w:rFonts w:ascii="Book Antiqua" w:hAnsi="Book Antiqua"/>
          <w:sz w:val="24"/>
          <w:szCs w:val="24"/>
        </w:rPr>
        <w:t xml:space="preserve">, Meng J, Yang S, Liu B, Ding W, Wu X, Li J. Transcatheter thrombolysis combined with damage control surgery for treatment of acute mesenteric venous thrombosis associated with bowel necrosis: a retrospective study. </w:t>
      </w:r>
      <w:r w:rsidRPr="00614EB2">
        <w:rPr>
          <w:rFonts w:ascii="Book Antiqua" w:hAnsi="Book Antiqua"/>
          <w:i/>
          <w:sz w:val="24"/>
          <w:szCs w:val="24"/>
        </w:rPr>
        <w:t xml:space="preserve">World J </w:t>
      </w:r>
      <w:proofErr w:type="spellStart"/>
      <w:r w:rsidRPr="00614EB2">
        <w:rPr>
          <w:rFonts w:ascii="Book Antiqua" w:hAnsi="Book Antiqua"/>
          <w:i/>
          <w:sz w:val="24"/>
          <w:szCs w:val="24"/>
        </w:rPr>
        <w:t>Emerg</w:t>
      </w:r>
      <w:proofErr w:type="spellEnd"/>
      <w:r w:rsidRPr="00614EB2">
        <w:rPr>
          <w:rFonts w:ascii="Book Antiqua" w:hAnsi="Book Antiqua"/>
          <w:i/>
          <w:sz w:val="24"/>
          <w:szCs w:val="24"/>
        </w:rPr>
        <w:t xml:space="preserve"> </w:t>
      </w:r>
      <w:proofErr w:type="spellStart"/>
      <w:r w:rsidRPr="00614EB2">
        <w:rPr>
          <w:rFonts w:ascii="Book Antiqua" w:hAnsi="Book Antiqua"/>
          <w:i/>
          <w:sz w:val="24"/>
          <w:szCs w:val="24"/>
        </w:rPr>
        <w:t>Surg</w:t>
      </w:r>
      <w:proofErr w:type="spellEnd"/>
      <w:r w:rsidRPr="00614EB2">
        <w:rPr>
          <w:rFonts w:ascii="Book Antiqua" w:hAnsi="Book Antiqua"/>
          <w:sz w:val="24"/>
          <w:szCs w:val="24"/>
        </w:rPr>
        <w:t xml:space="preserve"> 2015; </w:t>
      </w:r>
      <w:r w:rsidRPr="00614EB2">
        <w:rPr>
          <w:rFonts w:ascii="Book Antiqua" w:hAnsi="Book Antiqua"/>
          <w:b/>
          <w:sz w:val="24"/>
          <w:szCs w:val="24"/>
        </w:rPr>
        <w:t>10</w:t>
      </w:r>
      <w:r w:rsidRPr="00614EB2">
        <w:rPr>
          <w:rFonts w:ascii="Book Antiqua" w:hAnsi="Book Antiqua"/>
          <w:sz w:val="24"/>
          <w:szCs w:val="24"/>
        </w:rPr>
        <w:t>: 50 [PMID: 26516342 DOI: 10.1186/s13017-015-0045-2]</w:t>
      </w:r>
    </w:p>
    <w:p w14:paraId="18CADFC1" w14:textId="77777777" w:rsidR="00906A62" w:rsidRPr="00614EB2" w:rsidRDefault="00906A62" w:rsidP="00AA4BD4">
      <w:pPr>
        <w:snapToGrid w:val="0"/>
        <w:spacing w:line="360" w:lineRule="auto"/>
        <w:rPr>
          <w:rFonts w:ascii="Book Antiqua" w:hAnsi="Book Antiqua"/>
          <w:sz w:val="24"/>
          <w:szCs w:val="24"/>
        </w:rPr>
      </w:pPr>
      <w:r w:rsidRPr="00614EB2">
        <w:rPr>
          <w:rFonts w:ascii="Book Antiqua" w:hAnsi="Book Antiqua"/>
          <w:sz w:val="24"/>
          <w:szCs w:val="24"/>
        </w:rPr>
        <w:t xml:space="preserve">14 </w:t>
      </w:r>
      <w:r w:rsidRPr="00614EB2">
        <w:rPr>
          <w:rFonts w:ascii="Book Antiqua" w:hAnsi="Book Antiqua"/>
          <w:b/>
          <w:sz w:val="24"/>
          <w:szCs w:val="24"/>
        </w:rPr>
        <w:t>Arthurs ZM</w:t>
      </w:r>
      <w:r w:rsidRPr="00614EB2">
        <w:rPr>
          <w:rFonts w:ascii="Book Antiqua" w:hAnsi="Book Antiqua"/>
          <w:sz w:val="24"/>
          <w:szCs w:val="24"/>
        </w:rPr>
        <w:t xml:space="preserve">, Titus J, </w:t>
      </w:r>
      <w:proofErr w:type="spellStart"/>
      <w:r w:rsidRPr="00614EB2">
        <w:rPr>
          <w:rFonts w:ascii="Book Antiqua" w:hAnsi="Book Antiqua"/>
          <w:sz w:val="24"/>
          <w:szCs w:val="24"/>
        </w:rPr>
        <w:t>Bannazadeh</w:t>
      </w:r>
      <w:proofErr w:type="spellEnd"/>
      <w:r w:rsidRPr="00614EB2">
        <w:rPr>
          <w:rFonts w:ascii="Book Antiqua" w:hAnsi="Book Antiqua"/>
          <w:sz w:val="24"/>
          <w:szCs w:val="24"/>
        </w:rPr>
        <w:t xml:space="preserve"> M, Eagleton MJ, Srivastava S, </w:t>
      </w:r>
      <w:proofErr w:type="spellStart"/>
      <w:r w:rsidRPr="00614EB2">
        <w:rPr>
          <w:rFonts w:ascii="Book Antiqua" w:hAnsi="Book Antiqua"/>
          <w:sz w:val="24"/>
          <w:szCs w:val="24"/>
        </w:rPr>
        <w:t>Sarac</w:t>
      </w:r>
      <w:proofErr w:type="spellEnd"/>
      <w:r w:rsidRPr="00614EB2">
        <w:rPr>
          <w:rFonts w:ascii="Book Antiqua" w:hAnsi="Book Antiqua"/>
          <w:sz w:val="24"/>
          <w:szCs w:val="24"/>
        </w:rPr>
        <w:t xml:space="preserve"> TP, Clair DG. A comparison of endovascular revascularization with traditional therapy for the treatment of acute mesenteric ischemia. </w:t>
      </w:r>
      <w:r w:rsidRPr="00614EB2">
        <w:rPr>
          <w:rFonts w:ascii="Book Antiqua" w:hAnsi="Book Antiqua"/>
          <w:i/>
          <w:sz w:val="24"/>
          <w:szCs w:val="24"/>
        </w:rPr>
        <w:t xml:space="preserve">J </w:t>
      </w:r>
      <w:proofErr w:type="spellStart"/>
      <w:r w:rsidRPr="00614EB2">
        <w:rPr>
          <w:rFonts w:ascii="Book Antiqua" w:hAnsi="Book Antiqua"/>
          <w:i/>
          <w:sz w:val="24"/>
          <w:szCs w:val="24"/>
        </w:rPr>
        <w:t>Vasc</w:t>
      </w:r>
      <w:proofErr w:type="spellEnd"/>
      <w:r w:rsidRPr="00614EB2">
        <w:rPr>
          <w:rFonts w:ascii="Book Antiqua" w:hAnsi="Book Antiqua"/>
          <w:i/>
          <w:sz w:val="24"/>
          <w:szCs w:val="24"/>
        </w:rPr>
        <w:t xml:space="preserve"> </w:t>
      </w:r>
      <w:proofErr w:type="spellStart"/>
      <w:r w:rsidRPr="00614EB2">
        <w:rPr>
          <w:rFonts w:ascii="Book Antiqua" w:hAnsi="Book Antiqua"/>
          <w:i/>
          <w:sz w:val="24"/>
          <w:szCs w:val="24"/>
        </w:rPr>
        <w:t>Surg</w:t>
      </w:r>
      <w:proofErr w:type="spellEnd"/>
      <w:r w:rsidRPr="00614EB2">
        <w:rPr>
          <w:rFonts w:ascii="Book Antiqua" w:hAnsi="Book Antiqua"/>
          <w:sz w:val="24"/>
          <w:szCs w:val="24"/>
        </w:rPr>
        <w:t xml:space="preserve"> 2011; </w:t>
      </w:r>
      <w:r w:rsidRPr="00614EB2">
        <w:rPr>
          <w:rFonts w:ascii="Book Antiqua" w:hAnsi="Book Antiqua"/>
          <w:b/>
          <w:sz w:val="24"/>
          <w:szCs w:val="24"/>
        </w:rPr>
        <w:t>53</w:t>
      </w:r>
      <w:r w:rsidRPr="00614EB2">
        <w:rPr>
          <w:rFonts w:ascii="Book Antiqua" w:hAnsi="Book Antiqua"/>
          <w:sz w:val="24"/>
          <w:szCs w:val="24"/>
        </w:rPr>
        <w:t>: 698-704; discussion 704-5 [PMID: 21236616 DOI: 10.1016/j.jvs.2010.09.049]</w:t>
      </w:r>
    </w:p>
    <w:p w14:paraId="39F6B2D9" w14:textId="77777777" w:rsidR="00906A62" w:rsidRPr="00614EB2" w:rsidRDefault="00906A62" w:rsidP="00AA4BD4">
      <w:pPr>
        <w:snapToGrid w:val="0"/>
        <w:spacing w:line="360" w:lineRule="auto"/>
        <w:rPr>
          <w:rFonts w:ascii="Book Antiqua" w:hAnsi="Book Antiqua"/>
          <w:sz w:val="24"/>
          <w:szCs w:val="24"/>
        </w:rPr>
      </w:pPr>
      <w:r w:rsidRPr="00614EB2">
        <w:rPr>
          <w:rFonts w:ascii="Book Antiqua" w:hAnsi="Book Antiqua"/>
          <w:sz w:val="24"/>
          <w:szCs w:val="24"/>
        </w:rPr>
        <w:t xml:space="preserve">15 </w:t>
      </w:r>
      <w:r w:rsidRPr="00614EB2">
        <w:rPr>
          <w:rFonts w:ascii="Book Antiqua" w:hAnsi="Book Antiqua"/>
          <w:b/>
          <w:sz w:val="24"/>
          <w:szCs w:val="24"/>
        </w:rPr>
        <w:t>Ding W</w:t>
      </w:r>
      <w:r w:rsidRPr="00614EB2">
        <w:rPr>
          <w:rFonts w:ascii="Book Antiqua" w:hAnsi="Book Antiqua"/>
          <w:sz w:val="24"/>
          <w:szCs w:val="24"/>
        </w:rPr>
        <w:t xml:space="preserve">, Wang K, Liu B, Fan X, Wang S, Cao J, Wu X, </w:t>
      </w:r>
      <w:proofErr w:type="gramStart"/>
      <w:r w:rsidRPr="00614EB2">
        <w:rPr>
          <w:rFonts w:ascii="Book Antiqua" w:hAnsi="Book Antiqua"/>
          <w:sz w:val="24"/>
          <w:szCs w:val="24"/>
        </w:rPr>
        <w:t>Li</w:t>
      </w:r>
      <w:proofErr w:type="gramEnd"/>
      <w:r w:rsidRPr="00614EB2">
        <w:rPr>
          <w:rFonts w:ascii="Book Antiqua" w:hAnsi="Book Antiqua"/>
          <w:sz w:val="24"/>
          <w:szCs w:val="24"/>
        </w:rPr>
        <w:t xml:space="preserve"> J. Open Abdomen Improves Survival in Patients With Peritonitis Secondary to Acute Superior Mesenteric Artery Occlusion. </w:t>
      </w:r>
      <w:r w:rsidRPr="00614EB2">
        <w:rPr>
          <w:rFonts w:ascii="Book Antiqua" w:hAnsi="Book Antiqua"/>
          <w:i/>
          <w:sz w:val="24"/>
          <w:szCs w:val="24"/>
        </w:rPr>
        <w:t>J Clin Gastroenterol</w:t>
      </w:r>
      <w:r w:rsidRPr="00614EB2">
        <w:rPr>
          <w:rFonts w:ascii="Book Antiqua" w:hAnsi="Book Antiqua"/>
          <w:sz w:val="24"/>
          <w:szCs w:val="24"/>
        </w:rPr>
        <w:t xml:space="preserve"> 2017; </w:t>
      </w:r>
      <w:r w:rsidRPr="00614EB2">
        <w:rPr>
          <w:rFonts w:ascii="Book Antiqua" w:hAnsi="Book Antiqua"/>
          <w:b/>
          <w:sz w:val="24"/>
          <w:szCs w:val="24"/>
        </w:rPr>
        <w:t>51</w:t>
      </w:r>
      <w:r w:rsidRPr="00614EB2">
        <w:rPr>
          <w:rFonts w:ascii="Book Antiqua" w:hAnsi="Book Antiqua"/>
          <w:sz w:val="24"/>
          <w:szCs w:val="24"/>
        </w:rPr>
        <w:t>: e77-e82 [PMID: 28877534 DOI: 10.1097/MCG.0000000000000799]</w:t>
      </w:r>
    </w:p>
    <w:p w14:paraId="48381077" w14:textId="77777777" w:rsidR="00906A62" w:rsidRPr="00614EB2" w:rsidRDefault="00906A62" w:rsidP="00AA4BD4">
      <w:pPr>
        <w:snapToGrid w:val="0"/>
        <w:spacing w:line="360" w:lineRule="auto"/>
        <w:rPr>
          <w:rFonts w:ascii="Book Antiqua" w:hAnsi="Book Antiqua"/>
          <w:sz w:val="24"/>
          <w:szCs w:val="24"/>
        </w:rPr>
      </w:pPr>
      <w:r w:rsidRPr="00614EB2">
        <w:rPr>
          <w:rFonts w:ascii="Book Antiqua" w:hAnsi="Book Antiqua"/>
          <w:sz w:val="24"/>
          <w:szCs w:val="24"/>
        </w:rPr>
        <w:t xml:space="preserve">16 </w:t>
      </w:r>
      <w:proofErr w:type="spellStart"/>
      <w:r w:rsidRPr="00614EB2">
        <w:rPr>
          <w:rFonts w:ascii="Book Antiqua" w:hAnsi="Book Antiqua"/>
          <w:b/>
          <w:sz w:val="24"/>
          <w:szCs w:val="24"/>
        </w:rPr>
        <w:t>Corcos</w:t>
      </w:r>
      <w:proofErr w:type="spellEnd"/>
      <w:r w:rsidRPr="00614EB2">
        <w:rPr>
          <w:rFonts w:ascii="Book Antiqua" w:hAnsi="Book Antiqua"/>
          <w:b/>
          <w:sz w:val="24"/>
          <w:szCs w:val="24"/>
        </w:rPr>
        <w:t xml:space="preserve"> O</w:t>
      </w:r>
      <w:r w:rsidRPr="00614EB2">
        <w:rPr>
          <w:rFonts w:ascii="Book Antiqua" w:hAnsi="Book Antiqua"/>
          <w:sz w:val="24"/>
          <w:szCs w:val="24"/>
        </w:rPr>
        <w:t xml:space="preserve">, </w:t>
      </w:r>
      <w:proofErr w:type="spellStart"/>
      <w:r w:rsidRPr="00614EB2">
        <w:rPr>
          <w:rFonts w:ascii="Book Antiqua" w:hAnsi="Book Antiqua"/>
          <w:sz w:val="24"/>
          <w:szCs w:val="24"/>
        </w:rPr>
        <w:t>Castier</w:t>
      </w:r>
      <w:proofErr w:type="spellEnd"/>
      <w:r w:rsidRPr="00614EB2">
        <w:rPr>
          <w:rFonts w:ascii="Book Antiqua" w:hAnsi="Book Antiqua"/>
          <w:sz w:val="24"/>
          <w:szCs w:val="24"/>
        </w:rPr>
        <w:t xml:space="preserve"> Y, </w:t>
      </w:r>
      <w:proofErr w:type="spellStart"/>
      <w:r w:rsidRPr="00614EB2">
        <w:rPr>
          <w:rFonts w:ascii="Book Antiqua" w:hAnsi="Book Antiqua"/>
          <w:sz w:val="24"/>
          <w:szCs w:val="24"/>
        </w:rPr>
        <w:t>Sibert</w:t>
      </w:r>
      <w:proofErr w:type="spellEnd"/>
      <w:r w:rsidRPr="00614EB2">
        <w:rPr>
          <w:rFonts w:ascii="Book Antiqua" w:hAnsi="Book Antiqua"/>
          <w:sz w:val="24"/>
          <w:szCs w:val="24"/>
        </w:rPr>
        <w:t xml:space="preserve"> A, </w:t>
      </w:r>
      <w:proofErr w:type="spellStart"/>
      <w:r w:rsidRPr="00614EB2">
        <w:rPr>
          <w:rFonts w:ascii="Book Antiqua" w:hAnsi="Book Antiqua"/>
          <w:sz w:val="24"/>
          <w:szCs w:val="24"/>
        </w:rPr>
        <w:t>Gaujoux</w:t>
      </w:r>
      <w:proofErr w:type="spellEnd"/>
      <w:r w:rsidRPr="00614EB2">
        <w:rPr>
          <w:rFonts w:ascii="Book Antiqua" w:hAnsi="Book Antiqua"/>
          <w:sz w:val="24"/>
          <w:szCs w:val="24"/>
        </w:rPr>
        <w:t xml:space="preserve"> S, </w:t>
      </w:r>
      <w:proofErr w:type="spellStart"/>
      <w:r w:rsidRPr="00614EB2">
        <w:rPr>
          <w:rFonts w:ascii="Book Antiqua" w:hAnsi="Book Antiqua"/>
          <w:sz w:val="24"/>
          <w:szCs w:val="24"/>
        </w:rPr>
        <w:t>Ronot</w:t>
      </w:r>
      <w:proofErr w:type="spellEnd"/>
      <w:r w:rsidRPr="00614EB2">
        <w:rPr>
          <w:rFonts w:ascii="Book Antiqua" w:hAnsi="Book Antiqua"/>
          <w:sz w:val="24"/>
          <w:szCs w:val="24"/>
        </w:rPr>
        <w:t xml:space="preserve"> M, Joly F, </w:t>
      </w:r>
      <w:proofErr w:type="spellStart"/>
      <w:r w:rsidRPr="00614EB2">
        <w:rPr>
          <w:rFonts w:ascii="Book Antiqua" w:hAnsi="Book Antiqua"/>
          <w:sz w:val="24"/>
          <w:szCs w:val="24"/>
        </w:rPr>
        <w:t>Paugam</w:t>
      </w:r>
      <w:proofErr w:type="spellEnd"/>
      <w:r w:rsidRPr="00614EB2">
        <w:rPr>
          <w:rFonts w:ascii="Book Antiqua" w:hAnsi="Book Antiqua"/>
          <w:sz w:val="24"/>
          <w:szCs w:val="24"/>
        </w:rPr>
        <w:t xml:space="preserve"> C, </w:t>
      </w:r>
      <w:proofErr w:type="spellStart"/>
      <w:r w:rsidRPr="00614EB2">
        <w:rPr>
          <w:rFonts w:ascii="Book Antiqua" w:hAnsi="Book Antiqua"/>
          <w:sz w:val="24"/>
          <w:szCs w:val="24"/>
        </w:rPr>
        <w:t>Bretagnol</w:t>
      </w:r>
      <w:proofErr w:type="spellEnd"/>
      <w:r w:rsidRPr="00614EB2">
        <w:rPr>
          <w:rFonts w:ascii="Book Antiqua" w:hAnsi="Book Antiqua"/>
          <w:sz w:val="24"/>
          <w:szCs w:val="24"/>
        </w:rPr>
        <w:t xml:space="preserve"> F, Abdel-</w:t>
      </w:r>
      <w:proofErr w:type="spellStart"/>
      <w:r w:rsidRPr="00614EB2">
        <w:rPr>
          <w:rFonts w:ascii="Book Antiqua" w:hAnsi="Book Antiqua"/>
          <w:sz w:val="24"/>
          <w:szCs w:val="24"/>
        </w:rPr>
        <w:t>Rehim</w:t>
      </w:r>
      <w:proofErr w:type="spellEnd"/>
      <w:r w:rsidRPr="00614EB2">
        <w:rPr>
          <w:rFonts w:ascii="Book Antiqua" w:hAnsi="Book Antiqua"/>
          <w:sz w:val="24"/>
          <w:szCs w:val="24"/>
        </w:rPr>
        <w:t xml:space="preserve"> M, Francis F, </w:t>
      </w:r>
      <w:proofErr w:type="spellStart"/>
      <w:r w:rsidRPr="00614EB2">
        <w:rPr>
          <w:rFonts w:ascii="Book Antiqua" w:hAnsi="Book Antiqua"/>
          <w:sz w:val="24"/>
          <w:szCs w:val="24"/>
        </w:rPr>
        <w:t>Bondjemah</w:t>
      </w:r>
      <w:proofErr w:type="spellEnd"/>
      <w:r w:rsidRPr="00614EB2">
        <w:rPr>
          <w:rFonts w:ascii="Book Antiqua" w:hAnsi="Book Antiqua"/>
          <w:sz w:val="24"/>
          <w:szCs w:val="24"/>
        </w:rPr>
        <w:t xml:space="preserve"> V, Ferron M, Zappa M, </w:t>
      </w:r>
      <w:proofErr w:type="spellStart"/>
      <w:r w:rsidRPr="00614EB2">
        <w:rPr>
          <w:rFonts w:ascii="Book Antiqua" w:hAnsi="Book Antiqua"/>
          <w:sz w:val="24"/>
          <w:szCs w:val="24"/>
        </w:rPr>
        <w:t>Amiot</w:t>
      </w:r>
      <w:proofErr w:type="spellEnd"/>
      <w:r w:rsidRPr="00614EB2">
        <w:rPr>
          <w:rFonts w:ascii="Book Antiqua" w:hAnsi="Book Antiqua"/>
          <w:sz w:val="24"/>
          <w:szCs w:val="24"/>
        </w:rPr>
        <w:t xml:space="preserve"> A, </w:t>
      </w:r>
      <w:proofErr w:type="spellStart"/>
      <w:r w:rsidRPr="00614EB2">
        <w:rPr>
          <w:rFonts w:ascii="Book Antiqua" w:hAnsi="Book Antiqua"/>
          <w:sz w:val="24"/>
          <w:szCs w:val="24"/>
        </w:rPr>
        <w:t>Stefanescu</w:t>
      </w:r>
      <w:proofErr w:type="spellEnd"/>
      <w:r w:rsidRPr="00614EB2">
        <w:rPr>
          <w:rFonts w:ascii="Book Antiqua" w:hAnsi="Book Antiqua"/>
          <w:sz w:val="24"/>
          <w:szCs w:val="24"/>
        </w:rPr>
        <w:t xml:space="preserve"> C, </w:t>
      </w:r>
      <w:proofErr w:type="spellStart"/>
      <w:r w:rsidRPr="00614EB2">
        <w:rPr>
          <w:rFonts w:ascii="Book Antiqua" w:hAnsi="Book Antiqua"/>
          <w:sz w:val="24"/>
          <w:szCs w:val="24"/>
        </w:rPr>
        <w:t>Leseche</w:t>
      </w:r>
      <w:proofErr w:type="spellEnd"/>
      <w:r w:rsidRPr="00614EB2">
        <w:rPr>
          <w:rFonts w:ascii="Book Antiqua" w:hAnsi="Book Antiqua"/>
          <w:sz w:val="24"/>
          <w:szCs w:val="24"/>
        </w:rPr>
        <w:t xml:space="preserve"> G, </w:t>
      </w:r>
      <w:proofErr w:type="spellStart"/>
      <w:r w:rsidRPr="00614EB2">
        <w:rPr>
          <w:rFonts w:ascii="Book Antiqua" w:hAnsi="Book Antiqua"/>
          <w:sz w:val="24"/>
          <w:szCs w:val="24"/>
        </w:rPr>
        <w:t>Marmuse</w:t>
      </w:r>
      <w:proofErr w:type="spellEnd"/>
      <w:r w:rsidRPr="00614EB2">
        <w:rPr>
          <w:rFonts w:ascii="Book Antiqua" w:hAnsi="Book Antiqua"/>
          <w:sz w:val="24"/>
          <w:szCs w:val="24"/>
        </w:rPr>
        <w:t xml:space="preserve"> JP, </w:t>
      </w:r>
      <w:proofErr w:type="spellStart"/>
      <w:r w:rsidRPr="00614EB2">
        <w:rPr>
          <w:rFonts w:ascii="Book Antiqua" w:hAnsi="Book Antiqua"/>
          <w:sz w:val="24"/>
          <w:szCs w:val="24"/>
        </w:rPr>
        <w:t>Belghiti</w:t>
      </w:r>
      <w:proofErr w:type="spellEnd"/>
      <w:r w:rsidRPr="00614EB2">
        <w:rPr>
          <w:rFonts w:ascii="Book Antiqua" w:hAnsi="Book Antiqua"/>
          <w:sz w:val="24"/>
          <w:szCs w:val="24"/>
        </w:rPr>
        <w:t xml:space="preserve"> J, </w:t>
      </w:r>
      <w:proofErr w:type="spellStart"/>
      <w:r w:rsidRPr="00614EB2">
        <w:rPr>
          <w:rFonts w:ascii="Book Antiqua" w:hAnsi="Book Antiqua"/>
          <w:sz w:val="24"/>
          <w:szCs w:val="24"/>
        </w:rPr>
        <w:t>Ruszniewski</w:t>
      </w:r>
      <w:proofErr w:type="spellEnd"/>
      <w:r w:rsidRPr="00614EB2">
        <w:rPr>
          <w:rFonts w:ascii="Book Antiqua" w:hAnsi="Book Antiqua"/>
          <w:sz w:val="24"/>
          <w:szCs w:val="24"/>
        </w:rPr>
        <w:t xml:space="preserve"> P, </w:t>
      </w:r>
      <w:proofErr w:type="spellStart"/>
      <w:r w:rsidRPr="00614EB2">
        <w:rPr>
          <w:rFonts w:ascii="Book Antiqua" w:hAnsi="Book Antiqua"/>
          <w:sz w:val="24"/>
          <w:szCs w:val="24"/>
        </w:rPr>
        <w:t>Vilgrain</w:t>
      </w:r>
      <w:proofErr w:type="spellEnd"/>
      <w:r w:rsidRPr="00614EB2">
        <w:rPr>
          <w:rFonts w:ascii="Book Antiqua" w:hAnsi="Book Antiqua"/>
          <w:sz w:val="24"/>
          <w:szCs w:val="24"/>
        </w:rPr>
        <w:t xml:space="preserve"> V, Panis Y, </w:t>
      </w:r>
      <w:proofErr w:type="spellStart"/>
      <w:r w:rsidRPr="00614EB2">
        <w:rPr>
          <w:rFonts w:ascii="Book Antiqua" w:hAnsi="Book Antiqua"/>
          <w:sz w:val="24"/>
          <w:szCs w:val="24"/>
        </w:rPr>
        <w:t>Mantz</w:t>
      </w:r>
      <w:proofErr w:type="spellEnd"/>
      <w:r w:rsidRPr="00614EB2">
        <w:rPr>
          <w:rFonts w:ascii="Book Antiqua" w:hAnsi="Book Antiqua"/>
          <w:sz w:val="24"/>
          <w:szCs w:val="24"/>
        </w:rPr>
        <w:t xml:space="preserve"> J, </w:t>
      </w:r>
      <w:proofErr w:type="spellStart"/>
      <w:r w:rsidRPr="00614EB2">
        <w:rPr>
          <w:rFonts w:ascii="Book Antiqua" w:hAnsi="Book Antiqua"/>
          <w:sz w:val="24"/>
          <w:szCs w:val="24"/>
        </w:rPr>
        <w:t>Bouhnik</w:t>
      </w:r>
      <w:proofErr w:type="spellEnd"/>
      <w:r w:rsidRPr="00614EB2">
        <w:rPr>
          <w:rFonts w:ascii="Book Antiqua" w:hAnsi="Book Antiqua"/>
          <w:sz w:val="24"/>
          <w:szCs w:val="24"/>
        </w:rPr>
        <w:t xml:space="preserve"> Y. Effects of a multimodal management strategy for acute mesenteric ischemia on survival and intestinal failure. </w:t>
      </w:r>
      <w:r w:rsidRPr="00614EB2">
        <w:rPr>
          <w:rFonts w:ascii="Book Antiqua" w:hAnsi="Book Antiqua"/>
          <w:i/>
          <w:sz w:val="24"/>
          <w:szCs w:val="24"/>
        </w:rPr>
        <w:t>Clin Gastroenterol Hepatol</w:t>
      </w:r>
      <w:r w:rsidRPr="00614EB2">
        <w:rPr>
          <w:rFonts w:ascii="Book Antiqua" w:hAnsi="Book Antiqua"/>
          <w:sz w:val="24"/>
          <w:szCs w:val="24"/>
        </w:rPr>
        <w:t xml:space="preserve"> 2013; </w:t>
      </w:r>
      <w:r w:rsidRPr="00614EB2">
        <w:rPr>
          <w:rFonts w:ascii="Book Antiqua" w:hAnsi="Book Antiqua"/>
          <w:b/>
          <w:sz w:val="24"/>
          <w:szCs w:val="24"/>
        </w:rPr>
        <w:t>11</w:t>
      </w:r>
      <w:r w:rsidRPr="00614EB2">
        <w:rPr>
          <w:rFonts w:ascii="Book Antiqua" w:hAnsi="Book Antiqua"/>
          <w:sz w:val="24"/>
          <w:szCs w:val="24"/>
        </w:rPr>
        <w:t>: 158-65.e2 [PMID: 23103820 DOI: 10.1016/j.cgh.2012.10.027]</w:t>
      </w:r>
    </w:p>
    <w:p w14:paraId="29DC72B5" w14:textId="77777777" w:rsidR="00906A62" w:rsidRPr="00614EB2" w:rsidRDefault="00906A62" w:rsidP="00AA4BD4">
      <w:pPr>
        <w:snapToGrid w:val="0"/>
        <w:spacing w:line="360" w:lineRule="auto"/>
        <w:rPr>
          <w:rFonts w:ascii="Book Antiqua" w:hAnsi="Book Antiqua"/>
          <w:sz w:val="24"/>
          <w:szCs w:val="24"/>
        </w:rPr>
      </w:pPr>
      <w:r w:rsidRPr="00614EB2">
        <w:rPr>
          <w:rFonts w:ascii="Book Antiqua" w:hAnsi="Book Antiqua"/>
          <w:sz w:val="24"/>
          <w:szCs w:val="24"/>
        </w:rPr>
        <w:t xml:space="preserve">17 </w:t>
      </w:r>
      <w:r w:rsidRPr="00614EB2">
        <w:rPr>
          <w:rFonts w:ascii="Book Antiqua" w:hAnsi="Book Antiqua"/>
          <w:b/>
          <w:sz w:val="24"/>
          <w:szCs w:val="24"/>
        </w:rPr>
        <w:t>Yang S</w:t>
      </w:r>
      <w:r w:rsidRPr="00614EB2">
        <w:rPr>
          <w:rFonts w:ascii="Book Antiqua" w:hAnsi="Book Antiqua"/>
          <w:sz w:val="24"/>
          <w:szCs w:val="24"/>
        </w:rPr>
        <w:t xml:space="preserve">, Fan X, Ding W, Liu B, Meng J, Xu D, He C, Yu W, Wu X, Li J. Multidisciplinary stepwise management strategy for acute superior </w:t>
      </w:r>
      <w:r w:rsidRPr="00614EB2">
        <w:rPr>
          <w:rFonts w:ascii="Book Antiqua" w:hAnsi="Book Antiqua"/>
          <w:sz w:val="24"/>
          <w:szCs w:val="24"/>
        </w:rPr>
        <w:lastRenderedPageBreak/>
        <w:t xml:space="preserve">mesenteric venous thrombosis: an intestinal stroke center experience. </w:t>
      </w:r>
      <w:proofErr w:type="spellStart"/>
      <w:r w:rsidRPr="00614EB2">
        <w:rPr>
          <w:rFonts w:ascii="Book Antiqua" w:hAnsi="Book Antiqua"/>
          <w:i/>
          <w:sz w:val="24"/>
          <w:szCs w:val="24"/>
        </w:rPr>
        <w:t>Thromb</w:t>
      </w:r>
      <w:proofErr w:type="spellEnd"/>
      <w:r w:rsidRPr="00614EB2">
        <w:rPr>
          <w:rFonts w:ascii="Book Antiqua" w:hAnsi="Book Antiqua"/>
          <w:i/>
          <w:sz w:val="24"/>
          <w:szCs w:val="24"/>
        </w:rPr>
        <w:t xml:space="preserve"> Res</w:t>
      </w:r>
      <w:r w:rsidRPr="00614EB2">
        <w:rPr>
          <w:rFonts w:ascii="Book Antiqua" w:hAnsi="Book Antiqua"/>
          <w:sz w:val="24"/>
          <w:szCs w:val="24"/>
        </w:rPr>
        <w:t xml:space="preserve"> 2015; </w:t>
      </w:r>
      <w:r w:rsidRPr="00614EB2">
        <w:rPr>
          <w:rFonts w:ascii="Book Antiqua" w:hAnsi="Book Antiqua"/>
          <w:b/>
          <w:sz w:val="24"/>
          <w:szCs w:val="24"/>
        </w:rPr>
        <w:t>135</w:t>
      </w:r>
      <w:r w:rsidRPr="00614EB2">
        <w:rPr>
          <w:rFonts w:ascii="Book Antiqua" w:hAnsi="Book Antiqua"/>
          <w:sz w:val="24"/>
          <w:szCs w:val="24"/>
        </w:rPr>
        <w:t>: 36-45 [PMID: 25466834 DOI: 10.1016/j.thromres.2014.10.018]</w:t>
      </w:r>
    </w:p>
    <w:p w14:paraId="09295C8E" w14:textId="77777777" w:rsidR="00906A62" w:rsidRPr="00614EB2" w:rsidRDefault="00906A62" w:rsidP="00AA4BD4">
      <w:pPr>
        <w:snapToGrid w:val="0"/>
        <w:spacing w:line="360" w:lineRule="auto"/>
        <w:rPr>
          <w:rFonts w:ascii="Book Antiqua" w:hAnsi="Book Antiqua"/>
          <w:sz w:val="24"/>
          <w:szCs w:val="24"/>
        </w:rPr>
      </w:pPr>
      <w:r w:rsidRPr="00614EB2">
        <w:rPr>
          <w:rFonts w:ascii="Book Antiqua" w:hAnsi="Book Antiqua"/>
          <w:sz w:val="24"/>
          <w:szCs w:val="24"/>
        </w:rPr>
        <w:t xml:space="preserve">18 </w:t>
      </w:r>
      <w:proofErr w:type="spellStart"/>
      <w:r w:rsidRPr="00614EB2">
        <w:rPr>
          <w:rFonts w:ascii="Book Antiqua" w:hAnsi="Book Antiqua"/>
          <w:b/>
          <w:sz w:val="24"/>
          <w:szCs w:val="24"/>
        </w:rPr>
        <w:t>Plessier</w:t>
      </w:r>
      <w:proofErr w:type="spellEnd"/>
      <w:r w:rsidRPr="00614EB2">
        <w:rPr>
          <w:rFonts w:ascii="Book Antiqua" w:hAnsi="Book Antiqua"/>
          <w:b/>
          <w:sz w:val="24"/>
          <w:szCs w:val="24"/>
        </w:rPr>
        <w:t xml:space="preserve"> A</w:t>
      </w:r>
      <w:r w:rsidRPr="00614EB2">
        <w:rPr>
          <w:rFonts w:ascii="Book Antiqua" w:hAnsi="Book Antiqua"/>
          <w:sz w:val="24"/>
          <w:szCs w:val="24"/>
        </w:rPr>
        <w:t xml:space="preserve">, </w:t>
      </w:r>
      <w:proofErr w:type="spellStart"/>
      <w:r w:rsidRPr="00614EB2">
        <w:rPr>
          <w:rFonts w:ascii="Book Antiqua" w:hAnsi="Book Antiqua"/>
          <w:sz w:val="24"/>
          <w:szCs w:val="24"/>
        </w:rPr>
        <w:t>Rautou</w:t>
      </w:r>
      <w:proofErr w:type="spellEnd"/>
      <w:r w:rsidRPr="00614EB2">
        <w:rPr>
          <w:rFonts w:ascii="Book Antiqua" w:hAnsi="Book Antiqua"/>
          <w:sz w:val="24"/>
          <w:szCs w:val="24"/>
        </w:rPr>
        <w:t xml:space="preserve"> PE, Valla DC. Management of hepatic vascular diseases. </w:t>
      </w:r>
      <w:r w:rsidRPr="00614EB2">
        <w:rPr>
          <w:rFonts w:ascii="Book Antiqua" w:hAnsi="Book Antiqua"/>
          <w:i/>
          <w:sz w:val="24"/>
          <w:szCs w:val="24"/>
        </w:rPr>
        <w:t>J Hepatol</w:t>
      </w:r>
      <w:r w:rsidRPr="00614EB2">
        <w:rPr>
          <w:rFonts w:ascii="Book Antiqua" w:hAnsi="Book Antiqua"/>
          <w:sz w:val="24"/>
          <w:szCs w:val="24"/>
        </w:rPr>
        <w:t xml:space="preserve"> 2012; </w:t>
      </w:r>
      <w:r w:rsidRPr="00614EB2">
        <w:rPr>
          <w:rFonts w:ascii="Book Antiqua" w:hAnsi="Book Antiqua"/>
          <w:b/>
          <w:sz w:val="24"/>
          <w:szCs w:val="24"/>
        </w:rPr>
        <w:t>56 Suppl 1</w:t>
      </w:r>
      <w:r w:rsidRPr="00614EB2">
        <w:rPr>
          <w:rFonts w:ascii="Book Antiqua" w:hAnsi="Book Antiqua"/>
          <w:sz w:val="24"/>
          <w:szCs w:val="24"/>
        </w:rPr>
        <w:t>: S25-S38 [PMID: 22300463 DOI: 10.1016/S0168-8278(12)60004-X]</w:t>
      </w:r>
    </w:p>
    <w:p w14:paraId="12D05C0D" w14:textId="77777777" w:rsidR="00906A62" w:rsidRPr="00614EB2" w:rsidRDefault="00906A62" w:rsidP="00AA4BD4">
      <w:pPr>
        <w:snapToGrid w:val="0"/>
        <w:spacing w:line="360" w:lineRule="auto"/>
        <w:rPr>
          <w:rFonts w:ascii="Book Antiqua" w:hAnsi="Book Antiqua"/>
          <w:sz w:val="24"/>
          <w:szCs w:val="24"/>
        </w:rPr>
      </w:pPr>
      <w:r w:rsidRPr="00614EB2">
        <w:rPr>
          <w:rFonts w:ascii="Book Antiqua" w:hAnsi="Book Antiqua"/>
          <w:sz w:val="24"/>
          <w:szCs w:val="24"/>
        </w:rPr>
        <w:t xml:space="preserve">19 </w:t>
      </w:r>
      <w:proofErr w:type="spellStart"/>
      <w:r w:rsidRPr="00614EB2">
        <w:rPr>
          <w:rFonts w:ascii="Book Antiqua" w:hAnsi="Book Antiqua"/>
          <w:b/>
          <w:sz w:val="24"/>
          <w:szCs w:val="24"/>
        </w:rPr>
        <w:t>Elkrief</w:t>
      </w:r>
      <w:proofErr w:type="spellEnd"/>
      <w:r w:rsidRPr="00614EB2">
        <w:rPr>
          <w:rFonts w:ascii="Book Antiqua" w:hAnsi="Book Antiqua"/>
          <w:b/>
          <w:sz w:val="24"/>
          <w:szCs w:val="24"/>
        </w:rPr>
        <w:t xml:space="preserve"> L</w:t>
      </w:r>
      <w:r w:rsidRPr="00614EB2">
        <w:rPr>
          <w:rFonts w:ascii="Book Antiqua" w:hAnsi="Book Antiqua"/>
          <w:sz w:val="24"/>
          <w:szCs w:val="24"/>
        </w:rPr>
        <w:t xml:space="preserve">, </w:t>
      </w:r>
      <w:proofErr w:type="spellStart"/>
      <w:r w:rsidRPr="00614EB2">
        <w:rPr>
          <w:rFonts w:ascii="Book Antiqua" w:hAnsi="Book Antiqua"/>
          <w:sz w:val="24"/>
          <w:szCs w:val="24"/>
        </w:rPr>
        <w:t>Corcos</w:t>
      </w:r>
      <w:proofErr w:type="spellEnd"/>
      <w:r w:rsidRPr="00614EB2">
        <w:rPr>
          <w:rFonts w:ascii="Book Antiqua" w:hAnsi="Book Antiqua"/>
          <w:sz w:val="24"/>
          <w:szCs w:val="24"/>
        </w:rPr>
        <w:t xml:space="preserve"> O, Bruno O, </w:t>
      </w:r>
      <w:proofErr w:type="spellStart"/>
      <w:r w:rsidRPr="00614EB2">
        <w:rPr>
          <w:rFonts w:ascii="Book Antiqua" w:hAnsi="Book Antiqua"/>
          <w:sz w:val="24"/>
          <w:szCs w:val="24"/>
        </w:rPr>
        <w:t>Larroque</w:t>
      </w:r>
      <w:proofErr w:type="spellEnd"/>
      <w:r w:rsidRPr="00614EB2">
        <w:rPr>
          <w:rFonts w:ascii="Book Antiqua" w:hAnsi="Book Antiqua"/>
          <w:sz w:val="24"/>
          <w:szCs w:val="24"/>
        </w:rPr>
        <w:t xml:space="preserve"> B, </w:t>
      </w:r>
      <w:proofErr w:type="spellStart"/>
      <w:r w:rsidRPr="00614EB2">
        <w:rPr>
          <w:rFonts w:ascii="Book Antiqua" w:hAnsi="Book Antiqua"/>
          <w:sz w:val="24"/>
          <w:szCs w:val="24"/>
        </w:rPr>
        <w:t>Rautou</w:t>
      </w:r>
      <w:proofErr w:type="spellEnd"/>
      <w:r w:rsidRPr="00614EB2">
        <w:rPr>
          <w:rFonts w:ascii="Book Antiqua" w:hAnsi="Book Antiqua"/>
          <w:sz w:val="24"/>
          <w:szCs w:val="24"/>
        </w:rPr>
        <w:t xml:space="preserve"> PE, </w:t>
      </w:r>
      <w:proofErr w:type="spellStart"/>
      <w:r w:rsidRPr="00614EB2">
        <w:rPr>
          <w:rFonts w:ascii="Book Antiqua" w:hAnsi="Book Antiqua"/>
          <w:sz w:val="24"/>
          <w:szCs w:val="24"/>
        </w:rPr>
        <w:t>Zekrini</w:t>
      </w:r>
      <w:proofErr w:type="spellEnd"/>
      <w:r w:rsidRPr="00614EB2">
        <w:rPr>
          <w:rFonts w:ascii="Book Antiqua" w:hAnsi="Book Antiqua"/>
          <w:sz w:val="24"/>
          <w:szCs w:val="24"/>
        </w:rPr>
        <w:t xml:space="preserve"> K, </w:t>
      </w:r>
      <w:proofErr w:type="spellStart"/>
      <w:r w:rsidRPr="00614EB2">
        <w:rPr>
          <w:rFonts w:ascii="Book Antiqua" w:hAnsi="Book Antiqua"/>
          <w:sz w:val="24"/>
          <w:szCs w:val="24"/>
        </w:rPr>
        <w:t>Bretagnol</w:t>
      </w:r>
      <w:proofErr w:type="spellEnd"/>
      <w:r w:rsidRPr="00614EB2">
        <w:rPr>
          <w:rFonts w:ascii="Book Antiqua" w:hAnsi="Book Antiqua"/>
          <w:sz w:val="24"/>
          <w:szCs w:val="24"/>
        </w:rPr>
        <w:t xml:space="preserve"> F, Joly F, </w:t>
      </w:r>
      <w:proofErr w:type="spellStart"/>
      <w:r w:rsidRPr="00614EB2">
        <w:rPr>
          <w:rFonts w:ascii="Book Antiqua" w:hAnsi="Book Antiqua"/>
          <w:sz w:val="24"/>
          <w:szCs w:val="24"/>
        </w:rPr>
        <w:t>Francoz</w:t>
      </w:r>
      <w:proofErr w:type="spellEnd"/>
      <w:r w:rsidRPr="00614EB2">
        <w:rPr>
          <w:rFonts w:ascii="Book Antiqua" w:hAnsi="Book Antiqua"/>
          <w:sz w:val="24"/>
          <w:szCs w:val="24"/>
        </w:rPr>
        <w:t xml:space="preserve"> C, </w:t>
      </w:r>
      <w:proofErr w:type="spellStart"/>
      <w:r w:rsidRPr="00614EB2">
        <w:rPr>
          <w:rFonts w:ascii="Book Antiqua" w:hAnsi="Book Antiqua"/>
          <w:sz w:val="24"/>
          <w:szCs w:val="24"/>
        </w:rPr>
        <w:t>Bondjemah</w:t>
      </w:r>
      <w:proofErr w:type="spellEnd"/>
      <w:r w:rsidRPr="00614EB2">
        <w:rPr>
          <w:rFonts w:ascii="Book Antiqua" w:hAnsi="Book Antiqua"/>
          <w:sz w:val="24"/>
          <w:szCs w:val="24"/>
        </w:rPr>
        <w:t xml:space="preserve"> V, </w:t>
      </w:r>
      <w:proofErr w:type="spellStart"/>
      <w:r w:rsidRPr="00614EB2">
        <w:rPr>
          <w:rFonts w:ascii="Book Antiqua" w:hAnsi="Book Antiqua"/>
          <w:sz w:val="24"/>
          <w:szCs w:val="24"/>
        </w:rPr>
        <w:t>Cazals</w:t>
      </w:r>
      <w:proofErr w:type="spellEnd"/>
      <w:r w:rsidRPr="00614EB2">
        <w:rPr>
          <w:rFonts w:ascii="Book Antiqua" w:hAnsi="Book Antiqua"/>
          <w:sz w:val="24"/>
          <w:szCs w:val="24"/>
        </w:rPr>
        <w:t xml:space="preserve">-Hatem D, </w:t>
      </w:r>
      <w:proofErr w:type="spellStart"/>
      <w:r w:rsidRPr="00614EB2">
        <w:rPr>
          <w:rFonts w:ascii="Book Antiqua" w:hAnsi="Book Antiqua"/>
          <w:sz w:val="24"/>
          <w:szCs w:val="24"/>
        </w:rPr>
        <w:t>Boudaoud</w:t>
      </w:r>
      <w:proofErr w:type="spellEnd"/>
      <w:r w:rsidRPr="00614EB2">
        <w:rPr>
          <w:rFonts w:ascii="Book Antiqua" w:hAnsi="Book Antiqua"/>
          <w:sz w:val="24"/>
          <w:szCs w:val="24"/>
        </w:rPr>
        <w:t xml:space="preserve"> L, De </w:t>
      </w:r>
      <w:proofErr w:type="spellStart"/>
      <w:r w:rsidRPr="00614EB2">
        <w:rPr>
          <w:rFonts w:ascii="Book Antiqua" w:hAnsi="Book Antiqua"/>
          <w:sz w:val="24"/>
          <w:szCs w:val="24"/>
        </w:rPr>
        <w:t>Raucourt</w:t>
      </w:r>
      <w:proofErr w:type="spellEnd"/>
      <w:r w:rsidRPr="00614EB2">
        <w:rPr>
          <w:rFonts w:ascii="Book Antiqua" w:hAnsi="Book Antiqua"/>
          <w:sz w:val="24"/>
          <w:szCs w:val="24"/>
        </w:rPr>
        <w:t xml:space="preserve"> E, Panis Y, </w:t>
      </w:r>
      <w:proofErr w:type="spellStart"/>
      <w:r w:rsidRPr="00614EB2">
        <w:rPr>
          <w:rFonts w:ascii="Book Antiqua" w:hAnsi="Book Antiqua"/>
          <w:sz w:val="24"/>
          <w:szCs w:val="24"/>
        </w:rPr>
        <w:t>Goria</w:t>
      </w:r>
      <w:proofErr w:type="spellEnd"/>
      <w:r w:rsidRPr="00614EB2">
        <w:rPr>
          <w:rFonts w:ascii="Book Antiqua" w:hAnsi="Book Antiqua"/>
          <w:sz w:val="24"/>
          <w:szCs w:val="24"/>
        </w:rPr>
        <w:t xml:space="preserve"> O, </w:t>
      </w:r>
      <w:proofErr w:type="spellStart"/>
      <w:r w:rsidRPr="00614EB2">
        <w:rPr>
          <w:rFonts w:ascii="Book Antiqua" w:hAnsi="Book Antiqua"/>
          <w:sz w:val="24"/>
          <w:szCs w:val="24"/>
        </w:rPr>
        <w:t>Hillaire</w:t>
      </w:r>
      <w:proofErr w:type="spellEnd"/>
      <w:r w:rsidRPr="00614EB2">
        <w:rPr>
          <w:rFonts w:ascii="Book Antiqua" w:hAnsi="Book Antiqua"/>
          <w:sz w:val="24"/>
          <w:szCs w:val="24"/>
        </w:rPr>
        <w:t xml:space="preserve"> S, Valla D, </w:t>
      </w:r>
      <w:proofErr w:type="spellStart"/>
      <w:r w:rsidRPr="00614EB2">
        <w:rPr>
          <w:rFonts w:ascii="Book Antiqua" w:hAnsi="Book Antiqua"/>
          <w:sz w:val="24"/>
          <w:szCs w:val="24"/>
        </w:rPr>
        <w:t>Plessier</w:t>
      </w:r>
      <w:proofErr w:type="spellEnd"/>
      <w:r w:rsidRPr="00614EB2">
        <w:rPr>
          <w:rFonts w:ascii="Book Antiqua" w:hAnsi="Book Antiqua"/>
          <w:sz w:val="24"/>
          <w:szCs w:val="24"/>
        </w:rPr>
        <w:t xml:space="preserve"> A. Type 2 diabetes mellitus as a risk factor for intestinal resection in patients with superior mesenteric vein thrombosis. </w:t>
      </w:r>
      <w:r w:rsidRPr="00614EB2">
        <w:rPr>
          <w:rFonts w:ascii="Book Antiqua" w:hAnsi="Book Antiqua"/>
          <w:i/>
          <w:sz w:val="24"/>
          <w:szCs w:val="24"/>
        </w:rPr>
        <w:t>Liver Int</w:t>
      </w:r>
      <w:r w:rsidRPr="00614EB2">
        <w:rPr>
          <w:rFonts w:ascii="Book Antiqua" w:hAnsi="Book Antiqua"/>
          <w:sz w:val="24"/>
          <w:szCs w:val="24"/>
        </w:rPr>
        <w:t xml:space="preserve"> 2014; </w:t>
      </w:r>
      <w:r w:rsidRPr="00614EB2">
        <w:rPr>
          <w:rFonts w:ascii="Book Antiqua" w:hAnsi="Book Antiqua"/>
          <w:b/>
          <w:sz w:val="24"/>
          <w:szCs w:val="24"/>
        </w:rPr>
        <w:t>34</w:t>
      </w:r>
      <w:r w:rsidRPr="00614EB2">
        <w:rPr>
          <w:rFonts w:ascii="Book Antiqua" w:hAnsi="Book Antiqua"/>
          <w:sz w:val="24"/>
          <w:szCs w:val="24"/>
        </w:rPr>
        <w:t>: 1314-1321 [PMID: 24237969 DOI: 10.1111/liv.12386]</w:t>
      </w:r>
    </w:p>
    <w:p w14:paraId="5E68157E" w14:textId="77777777" w:rsidR="00906A62" w:rsidRPr="00614EB2" w:rsidRDefault="00906A62" w:rsidP="00AA4BD4">
      <w:pPr>
        <w:snapToGrid w:val="0"/>
        <w:spacing w:line="360" w:lineRule="auto"/>
        <w:rPr>
          <w:rFonts w:ascii="Book Antiqua" w:hAnsi="Book Antiqua"/>
          <w:sz w:val="24"/>
          <w:szCs w:val="24"/>
        </w:rPr>
      </w:pPr>
      <w:r w:rsidRPr="00614EB2">
        <w:rPr>
          <w:rFonts w:ascii="Book Antiqua" w:hAnsi="Book Antiqua"/>
          <w:sz w:val="24"/>
          <w:szCs w:val="24"/>
        </w:rPr>
        <w:t xml:space="preserve">20 </w:t>
      </w:r>
      <w:proofErr w:type="spellStart"/>
      <w:r w:rsidRPr="00614EB2">
        <w:rPr>
          <w:rFonts w:ascii="Book Antiqua" w:hAnsi="Book Antiqua"/>
          <w:b/>
          <w:sz w:val="24"/>
          <w:szCs w:val="24"/>
        </w:rPr>
        <w:t>Paraskeva</w:t>
      </w:r>
      <w:proofErr w:type="spellEnd"/>
      <w:r w:rsidRPr="00614EB2">
        <w:rPr>
          <w:rFonts w:ascii="Book Antiqua" w:hAnsi="Book Antiqua"/>
          <w:b/>
          <w:sz w:val="24"/>
          <w:szCs w:val="24"/>
        </w:rPr>
        <w:t xml:space="preserve"> P</w:t>
      </w:r>
      <w:r w:rsidRPr="00614EB2">
        <w:rPr>
          <w:rFonts w:ascii="Book Antiqua" w:hAnsi="Book Antiqua"/>
          <w:sz w:val="24"/>
          <w:szCs w:val="24"/>
        </w:rPr>
        <w:t xml:space="preserve">, </w:t>
      </w:r>
      <w:proofErr w:type="spellStart"/>
      <w:r w:rsidRPr="00614EB2">
        <w:rPr>
          <w:rFonts w:ascii="Book Antiqua" w:hAnsi="Book Antiqua"/>
          <w:sz w:val="24"/>
          <w:szCs w:val="24"/>
        </w:rPr>
        <w:t>Akoh</w:t>
      </w:r>
      <w:proofErr w:type="spellEnd"/>
      <w:r w:rsidRPr="00614EB2">
        <w:rPr>
          <w:rFonts w:ascii="Book Antiqua" w:hAnsi="Book Antiqua"/>
          <w:sz w:val="24"/>
          <w:szCs w:val="24"/>
        </w:rPr>
        <w:t xml:space="preserve"> JA. Small bowel stricture as a late sequela of superior mesenteric vein thrombosis. </w:t>
      </w:r>
      <w:r w:rsidRPr="00614EB2">
        <w:rPr>
          <w:rFonts w:ascii="Book Antiqua" w:hAnsi="Book Antiqua"/>
          <w:i/>
          <w:sz w:val="24"/>
          <w:szCs w:val="24"/>
        </w:rPr>
        <w:t>Int J Surg Case Rep</w:t>
      </w:r>
      <w:r w:rsidRPr="00614EB2">
        <w:rPr>
          <w:rFonts w:ascii="Book Antiqua" w:hAnsi="Book Antiqua"/>
          <w:sz w:val="24"/>
          <w:szCs w:val="24"/>
        </w:rPr>
        <w:t xml:space="preserve"> 2015; </w:t>
      </w:r>
      <w:r w:rsidRPr="00614EB2">
        <w:rPr>
          <w:rFonts w:ascii="Book Antiqua" w:hAnsi="Book Antiqua"/>
          <w:b/>
          <w:sz w:val="24"/>
          <w:szCs w:val="24"/>
        </w:rPr>
        <w:t>6C</w:t>
      </w:r>
      <w:r w:rsidRPr="00614EB2">
        <w:rPr>
          <w:rFonts w:ascii="Book Antiqua" w:hAnsi="Book Antiqua"/>
          <w:sz w:val="24"/>
          <w:szCs w:val="24"/>
        </w:rPr>
        <w:t>: 118-121 [PMID: 25544479 DOI: 10.1016/j.ijscr.2014.11.071]</w:t>
      </w:r>
    </w:p>
    <w:p w14:paraId="5A0D7A82" w14:textId="77777777" w:rsidR="00906A62" w:rsidRPr="00614EB2" w:rsidRDefault="00906A62" w:rsidP="00AA4BD4">
      <w:pPr>
        <w:snapToGrid w:val="0"/>
        <w:spacing w:line="360" w:lineRule="auto"/>
        <w:rPr>
          <w:rFonts w:ascii="Book Antiqua" w:hAnsi="Book Antiqua"/>
          <w:sz w:val="24"/>
          <w:szCs w:val="24"/>
        </w:rPr>
      </w:pPr>
      <w:r w:rsidRPr="00614EB2">
        <w:rPr>
          <w:rFonts w:ascii="Book Antiqua" w:hAnsi="Book Antiqua"/>
          <w:sz w:val="24"/>
          <w:szCs w:val="24"/>
        </w:rPr>
        <w:t xml:space="preserve">21 </w:t>
      </w:r>
      <w:proofErr w:type="spellStart"/>
      <w:r w:rsidRPr="00614EB2">
        <w:rPr>
          <w:rFonts w:ascii="Book Antiqua" w:hAnsi="Book Antiqua"/>
          <w:b/>
          <w:sz w:val="24"/>
          <w:szCs w:val="24"/>
        </w:rPr>
        <w:t>Harnik</w:t>
      </w:r>
      <w:proofErr w:type="spellEnd"/>
      <w:r w:rsidRPr="00614EB2">
        <w:rPr>
          <w:rFonts w:ascii="Book Antiqua" w:hAnsi="Book Antiqua"/>
          <w:b/>
          <w:sz w:val="24"/>
          <w:szCs w:val="24"/>
        </w:rPr>
        <w:t xml:space="preserve"> IG</w:t>
      </w:r>
      <w:r w:rsidRPr="00614EB2">
        <w:rPr>
          <w:rFonts w:ascii="Book Antiqua" w:hAnsi="Book Antiqua"/>
          <w:sz w:val="24"/>
          <w:szCs w:val="24"/>
        </w:rPr>
        <w:t xml:space="preserve">, Brandt LJ. Mesenteric venous thrombosis. </w:t>
      </w:r>
      <w:proofErr w:type="spellStart"/>
      <w:r w:rsidRPr="00614EB2">
        <w:rPr>
          <w:rFonts w:ascii="Book Antiqua" w:hAnsi="Book Antiqua"/>
          <w:i/>
          <w:sz w:val="24"/>
          <w:szCs w:val="24"/>
        </w:rPr>
        <w:t>Vasc</w:t>
      </w:r>
      <w:proofErr w:type="spellEnd"/>
      <w:r w:rsidRPr="00614EB2">
        <w:rPr>
          <w:rFonts w:ascii="Book Antiqua" w:hAnsi="Book Antiqua"/>
          <w:i/>
          <w:sz w:val="24"/>
          <w:szCs w:val="24"/>
        </w:rPr>
        <w:t xml:space="preserve"> Med</w:t>
      </w:r>
      <w:r w:rsidRPr="00614EB2">
        <w:rPr>
          <w:rFonts w:ascii="Book Antiqua" w:hAnsi="Book Antiqua"/>
          <w:sz w:val="24"/>
          <w:szCs w:val="24"/>
        </w:rPr>
        <w:t xml:space="preserve"> 2010; </w:t>
      </w:r>
      <w:r w:rsidRPr="00614EB2">
        <w:rPr>
          <w:rFonts w:ascii="Book Antiqua" w:hAnsi="Book Antiqua"/>
          <w:b/>
          <w:sz w:val="24"/>
          <w:szCs w:val="24"/>
        </w:rPr>
        <w:t>15</w:t>
      </w:r>
      <w:r w:rsidRPr="00614EB2">
        <w:rPr>
          <w:rFonts w:ascii="Book Antiqua" w:hAnsi="Book Antiqua"/>
          <w:sz w:val="24"/>
          <w:szCs w:val="24"/>
        </w:rPr>
        <w:t>: 407-418 [PMID: 20926500 DOI: 10.1177/1358863X10379673]</w:t>
      </w:r>
    </w:p>
    <w:p w14:paraId="5221B11B" w14:textId="77777777" w:rsidR="00906A62" w:rsidRPr="00614EB2" w:rsidRDefault="00906A62" w:rsidP="00AA4BD4">
      <w:pPr>
        <w:snapToGrid w:val="0"/>
        <w:spacing w:line="360" w:lineRule="auto"/>
        <w:rPr>
          <w:rFonts w:ascii="Book Antiqua" w:hAnsi="Book Antiqua"/>
          <w:sz w:val="24"/>
          <w:szCs w:val="24"/>
        </w:rPr>
      </w:pPr>
      <w:r w:rsidRPr="00614EB2">
        <w:rPr>
          <w:rFonts w:ascii="Book Antiqua" w:hAnsi="Book Antiqua"/>
          <w:sz w:val="24"/>
          <w:szCs w:val="24"/>
        </w:rPr>
        <w:t xml:space="preserve">22 </w:t>
      </w:r>
      <w:r w:rsidRPr="00614EB2">
        <w:rPr>
          <w:rFonts w:ascii="Book Antiqua" w:hAnsi="Book Antiqua"/>
          <w:b/>
          <w:sz w:val="24"/>
          <w:szCs w:val="24"/>
        </w:rPr>
        <w:t>Yang S</w:t>
      </w:r>
      <w:r w:rsidRPr="00614EB2">
        <w:rPr>
          <w:rFonts w:ascii="Book Antiqua" w:hAnsi="Book Antiqua"/>
          <w:sz w:val="24"/>
          <w:szCs w:val="24"/>
        </w:rPr>
        <w:t xml:space="preserve">, Zhao Y, Chen J, Ni Q, Guo X, Huang X, </w:t>
      </w:r>
      <w:proofErr w:type="spellStart"/>
      <w:r w:rsidRPr="00614EB2">
        <w:rPr>
          <w:rFonts w:ascii="Book Antiqua" w:hAnsi="Book Antiqua"/>
          <w:sz w:val="24"/>
          <w:szCs w:val="24"/>
        </w:rPr>
        <w:t>Xue</w:t>
      </w:r>
      <w:proofErr w:type="spellEnd"/>
      <w:r w:rsidRPr="00614EB2">
        <w:rPr>
          <w:rFonts w:ascii="Book Antiqua" w:hAnsi="Book Antiqua"/>
          <w:sz w:val="24"/>
          <w:szCs w:val="24"/>
        </w:rPr>
        <w:t xml:space="preserve"> G, Zhang L. Clinical Features and Outcomes of Patients With Acute Mesenteric Ischemia and Concomitant Colon Ischemia: A Retrospective Cohort Study. </w:t>
      </w:r>
      <w:r w:rsidRPr="00614EB2">
        <w:rPr>
          <w:rFonts w:ascii="Book Antiqua" w:hAnsi="Book Antiqua"/>
          <w:i/>
          <w:sz w:val="24"/>
          <w:szCs w:val="24"/>
        </w:rPr>
        <w:t>J Surg Res</w:t>
      </w:r>
      <w:r w:rsidRPr="00614EB2">
        <w:rPr>
          <w:rFonts w:ascii="Book Antiqua" w:hAnsi="Book Antiqua"/>
          <w:sz w:val="24"/>
          <w:szCs w:val="24"/>
        </w:rPr>
        <w:t xml:space="preserve"> 2019; </w:t>
      </w:r>
      <w:r w:rsidRPr="00614EB2">
        <w:rPr>
          <w:rFonts w:ascii="Book Antiqua" w:hAnsi="Book Antiqua"/>
          <w:b/>
          <w:sz w:val="24"/>
          <w:szCs w:val="24"/>
        </w:rPr>
        <w:t>233</w:t>
      </w:r>
      <w:r w:rsidRPr="00614EB2">
        <w:rPr>
          <w:rFonts w:ascii="Book Antiqua" w:hAnsi="Book Antiqua"/>
          <w:sz w:val="24"/>
          <w:szCs w:val="24"/>
        </w:rPr>
        <w:t>: 231-239 [PMID: 30502253 DOI: 10.1016/j.jss.2018.08.010]</w:t>
      </w:r>
    </w:p>
    <w:p w14:paraId="71943784" w14:textId="77777777" w:rsidR="00906A62" w:rsidRPr="00614EB2" w:rsidRDefault="00906A62" w:rsidP="00AA4BD4">
      <w:pPr>
        <w:snapToGrid w:val="0"/>
        <w:spacing w:line="360" w:lineRule="auto"/>
        <w:rPr>
          <w:rFonts w:ascii="Book Antiqua" w:hAnsi="Book Antiqua"/>
          <w:sz w:val="24"/>
          <w:szCs w:val="24"/>
        </w:rPr>
      </w:pPr>
      <w:r w:rsidRPr="00614EB2">
        <w:rPr>
          <w:rFonts w:ascii="Book Antiqua" w:hAnsi="Book Antiqua"/>
          <w:sz w:val="24"/>
          <w:szCs w:val="24"/>
        </w:rPr>
        <w:t xml:space="preserve">23 </w:t>
      </w:r>
      <w:r w:rsidRPr="00614EB2">
        <w:rPr>
          <w:rFonts w:ascii="Book Antiqua" w:hAnsi="Book Antiqua"/>
          <w:b/>
          <w:sz w:val="24"/>
          <w:szCs w:val="24"/>
        </w:rPr>
        <w:t>Rhee RY</w:t>
      </w:r>
      <w:r w:rsidRPr="00614EB2">
        <w:rPr>
          <w:rFonts w:ascii="Book Antiqua" w:hAnsi="Book Antiqua"/>
          <w:sz w:val="24"/>
          <w:szCs w:val="24"/>
        </w:rPr>
        <w:t xml:space="preserve">, </w:t>
      </w:r>
      <w:proofErr w:type="spellStart"/>
      <w:r w:rsidRPr="00614EB2">
        <w:rPr>
          <w:rFonts w:ascii="Book Antiqua" w:hAnsi="Book Antiqua"/>
          <w:sz w:val="24"/>
          <w:szCs w:val="24"/>
        </w:rPr>
        <w:t>Gloviczki</w:t>
      </w:r>
      <w:proofErr w:type="spellEnd"/>
      <w:r w:rsidRPr="00614EB2">
        <w:rPr>
          <w:rFonts w:ascii="Book Antiqua" w:hAnsi="Book Antiqua"/>
          <w:sz w:val="24"/>
          <w:szCs w:val="24"/>
        </w:rPr>
        <w:t xml:space="preserve"> P. Mesenteric venous thrombosis. </w:t>
      </w:r>
      <w:r w:rsidRPr="00614EB2">
        <w:rPr>
          <w:rFonts w:ascii="Book Antiqua" w:hAnsi="Book Antiqua"/>
          <w:i/>
          <w:sz w:val="24"/>
          <w:szCs w:val="24"/>
        </w:rPr>
        <w:t>Surg Clin North Am</w:t>
      </w:r>
      <w:r w:rsidRPr="00614EB2">
        <w:rPr>
          <w:rFonts w:ascii="Book Antiqua" w:hAnsi="Book Antiqua"/>
          <w:sz w:val="24"/>
          <w:szCs w:val="24"/>
        </w:rPr>
        <w:t xml:space="preserve"> 1997; </w:t>
      </w:r>
      <w:r w:rsidRPr="00614EB2">
        <w:rPr>
          <w:rFonts w:ascii="Book Antiqua" w:hAnsi="Book Antiqua"/>
          <w:b/>
          <w:sz w:val="24"/>
          <w:szCs w:val="24"/>
        </w:rPr>
        <w:t>77</w:t>
      </w:r>
      <w:r w:rsidRPr="00614EB2">
        <w:rPr>
          <w:rFonts w:ascii="Book Antiqua" w:hAnsi="Book Antiqua"/>
          <w:sz w:val="24"/>
          <w:szCs w:val="24"/>
        </w:rPr>
        <w:t>: 327-338 [PMID: 9146716 DOI: 10.1016/s0039-6109(05)70552-1]</w:t>
      </w:r>
    </w:p>
    <w:p w14:paraId="5E22B392" w14:textId="77777777" w:rsidR="00906A62" w:rsidRPr="00614EB2" w:rsidRDefault="00906A62" w:rsidP="00AA4BD4">
      <w:pPr>
        <w:snapToGrid w:val="0"/>
        <w:spacing w:line="360" w:lineRule="auto"/>
        <w:rPr>
          <w:rFonts w:ascii="Book Antiqua" w:hAnsi="Book Antiqua"/>
          <w:sz w:val="24"/>
          <w:szCs w:val="24"/>
        </w:rPr>
      </w:pPr>
      <w:r w:rsidRPr="00614EB2">
        <w:rPr>
          <w:rFonts w:ascii="Book Antiqua" w:hAnsi="Book Antiqua"/>
          <w:sz w:val="24"/>
          <w:szCs w:val="24"/>
        </w:rPr>
        <w:t xml:space="preserve">24 </w:t>
      </w:r>
      <w:proofErr w:type="spellStart"/>
      <w:r w:rsidRPr="00614EB2">
        <w:rPr>
          <w:rFonts w:ascii="Book Antiqua" w:hAnsi="Book Antiqua"/>
          <w:b/>
          <w:sz w:val="24"/>
          <w:szCs w:val="24"/>
        </w:rPr>
        <w:t>Brunaud</w:t>
      </w:r>
      <w:proofErr w:type="spellEnd"/>
      <w:r w:rsidRPr="00614EB2">
        <w:rPr>
          <w:rFonts w:ascii="Book Antiqua" w:hAnsi="Book Antiqua"/>
          <w:b/>
          <w:sz w:val="24"/>
          <w:szCs w:val="24"/>
        </w:rPr>
        <w:t xml:space="preserve"> L</w:t>
      </w:r>
      <w:r w:rsidRPr="00614EB2">
        <w:rPr>
          <w:rFonts w:ascii="Book Antiqua" w:hAnsi="Book Antiqua"/>
          <w:sz w:val="24"/>
          <w:szCs w:val="24"/>
        </w:rPr>
        <w:t xml:space="preserve">, </w:t>
      </w:r>
      <w:proofErr w:type="spellStart"/>
      <w:r w:rsidRPr="00614EB2">
        <w:rPr>
          <w:rFonts w:ascii="Book Antiqua" w:hAnsi="Book Antiqua"/>
          <w:sz w:val="24"/>
          <w:szCs w:val="24"/>
        </w:rPr>
        <w:t>Antunes</w:t>
      </w:r>
      <w:proofErr w:type="spellEnd"/>
      <w:r w:rsidRPr="00614EB2">
        <w:rPr>
          <w:rFonts w:ascii="Book Antiqua" w:hAnsi="Book Antiqua"/>
          <w:sz w:val="24"/>
          <w:szCs w:val="24"/>
        </w:rPr>
        <w:t xml:space="preserve"> L, </w:t>
      </w:r>
      <w:proofErr w:type="spellStart"/>
      <w:r w:rsidRPr="00614EB2">
        <w:rPr>
          <w:rFonts w:ascii="Book Antiqua" w:hAnsi="Book Antiqua"/>
          <w:sz w:val="24"/>
          <w:szCs w:val="24"/>
        </w:rPr>
        <w:t>Collinet</w:t>
      </w:r>
      <w:proofErr w:type="spellEnd"/>
      <w:r w:rsidRPr="00614EB2">
        <w:rPr>
          <w:rFonts w:ascii="Book Antiqua" w:hAnsi="Book Antiqua"/>
          <w:sz w:val="24"/>
          <w:szCs w:val="24"/>
        </w:rPr>
        <w:t xml:space="preserve">-Adler S, </w:t>
      </w:r>
      <w:proofErr w:type="spellStart"/>
      <w:r w:rsidRPr="00614EB2">
        <w:rPr>
          <w:rFonts w:ascii="Book Antiqua" w:hAnsi="Book Antiqua"/>
          <w:sz w:val="24"/>
          <w:szCs w:val="24"/>
        </w:rPr>
        <w:t>Marchal</w:t>
      </w:r>
      <w:proofErr w:type="spellEnd"/>
      <w:r w:rsidRPr="00614EB2">
        <w:rPr>
          <w:rFonts w:ascii="Book Antiqua" w:hAnsi="Book Antiqua"/>
          <w:sz w:val="24"/>
          <w:szCs w:val="24"/>
        </w:rPr>
        <w:t xml:space="preserve"> F, </w:t>
      </w:r>
      <w:proofErr w:type="spellStart"/>
      <w:r w:rsidRPr="00614EB2">
        <w:rPr>
          <w:rFonts w:ascii="Book Antiqua" w:hAnsi="Book Antiqua"/>
          <w:sz w:val="24"/>
          <w:szCs w:val="24"/>
        </w:rPr>
        <w:t>Ayav</w:t>
      </w:r>
      <w:proofErr w:type="spellEnd"/>
      <w:r w:rsidRPr="00614EB2">
        <w:rPr>
          <w:rFonts w:ascii="Book Antiqua" w:hAnsi="Book Antiqua"/>
          <w:sz w:val="24"/>
          <w:szCs w:val="24"/>
        </w:rPr>
        <w:t xml:space="preserve"> A, </w:t>
      </w:r>
      <w:proofErr w:type="spellStart"/>
      <w:r w:rsidRPr="00614EB2">
        <w:rPr>
          <w:rFonts w:ascii="Book Antiqua" w:hAnsi="Book Antiqua"/>
          <w:sz w:val="24"/>
          <w:szCs w:val="24"/>
        </w:rPr>
        <w:t>Bresler</w:t>
      </w:r>
      <w:proofErr w:type="spellEnd"/>
      <w:r w:rsidRPr="00614EB2">
        <w:rPr>
          <w:rFonts w:ascii="Book Antiqua" w:hAnsi="Book Antiqua"/>
          <w:sz w:val="24"/>
          <w:szCs w:val="24"/>
        </w:rPr>
        <w:t xml:space="preserve"> L, </w:t>
      </w:r>
      <w:proofErr w:type="spellStart"/>
      <w:r w:rsidRPr="00614EB2">
        <w:rPr>
          <w:rFonts w:ascii="Book Antiqua" w:hAnsi="Book Antiqua"/>
          <w:sz w:val="24"/>
          <w:szCs w:val="24"/>
        </w:rPr>
        <w:t>Boissel</w:t>
      </w:r>
      <w:proofErr w:type="spellEnd"/>
      <w:r w:rsidRPr="00614EB2">
        <w:rPr>
          <w:rFonts w:ascii="Book Antiqua" w:hAnsi="Book Antiqua"/>
          <w:sz w:val="24"/>
          <w:szCs w:val="24"/>
        </w:rPr>
        <w:t xml:space="preserve"> P. Acute mesenteric venous thrombosis: case for nonoperative management. </w:t>
      </w:r>
      <w:r w:rsidRPr="00614EB2">
        <w:rPr>
          <w:rFonts w:ascii="Book Antiqua" w:hAnsi="Book Antiqua"/>
          <w:i/>
          <w:sz w:val="24"/>
          <w:szCs w:val="24"/>
        </w:rPr>
        <w:t xml:space="preserve">J </w:t>
      </w:r>
      <w:proofErr w:type="spellStart"/>
      <w:r w:rsidRPr="00614EB2">
        <w:rPr>
          <w:rFonts w:ascii="Book Antiqua" w:hAnsi="Book Antiqua"/>
          <w:i/>
          <w:sz w:val="24"/>
          <w:szCs w:val="24"/>
        </w:rPr>
        <w:t>Vasc</w:t>
      </w:r>
      <w:proofErr w:type="spellEnd"/>
      <w:r w:rsidRPr="00614EB2">
        <w:rPr>
          <w:rFonts w:ascii="Book Antiqua" w:hAnsi="Book Antiqua"/>
          <w:i/>
          <w:sz w:val="24"/>
          <w:szCs w:val="24"/>
        </w:rPr>
        <w:t xml:space="preserve"> </w:t>
      </w:r>
      <w:proofErr w:type="spellStart"/>
      <w:r w:rsidRPr="00614EB2">
        <w:rPr>
          <w:rFonts w:ascii="Book Antiqua" w:hAnsi="Book Antiqua"/>
          <w:i/>
          <w:sz w:val="24"/>
          <w:szCs w:val="24"/>
        </w:rPr>
        <w:t>Surg</w:t>
      </w:r>
      <w:proofErr w:type="spellEnd"/>
      <w:r w:rsidRPr="00614EB2">
        <w:rPr>
          <w:rFonts w:ascii="Book Antiqua" w:hAnsi="Book Antiqua"/>
          <w:sz w:val="24"/>
          <w:szCs w:val="24"/>
        </w:rPr>
        <w:t xml:space="preserve"> 2001; </w:t>
      </w:r>
      <w:r w:rsidRPr="00614EB2">
        <w:rPr>
          <w:rFonts w:ascii="Book Antiqua" w:hAnsi="Book Antiqua"/>
          <w:b/>
          <w:sz w:val="24"/>
          <w:szCs w:val="24"/>
        </w:rPr>
        <w:t>34</w:t>
      </w:r>
      <w:r w:rsidRPr="00614EB2">
        <w:rPr>
          <w:rFonts w:ascii="Book Antiqua" w:hAnsi="Book Antiqua"/>
          <w:sz w:val="24"/>
          <w:szCs w:val="24"/>
        </w:rPr>
        <w:t>: 673-679 [PMID: 11668323 DOI: 10.1067/mva.2001.117331]</w:t>
      </w:r>
    </w:p>
    <w:p w14:paraId="744FC22D" w14:textId="77777777" w:rsidR="00906A62" w:rsidRPr="00614EB2" w:rsidRDefault="00906A62" w:rsidP="00AA4BD4">
      <w:pPr>
        <w:snapToGrid w:val="0"/>
        <w:spacing w:line="360" w:lineRule="auto"/>
        <w:rPr>
          <w:rFonts w:ascii="Book Antiqua" w:hAnsi="Book Antiqua"/>
          <w:sz w:val="24"/>
          <w:szCs w:val="24"/>
        </w:rPr>
      </w:pPr>
      <w:r w:rsidRPr="00614EB2">
        <w:rPr>
          <w:rFonts w:ascii="Book Antiqua" w:hAnsi="Book Antiqua"/>
          <w:sz w:val="24"/>
          <w:szCs w:val="24"/>
        </w:rPr>
        <w:t xml:space="preserve">25 </w:t>
      </w:r>
      <w:r w:rsidRPr="00614EB2">
        <w:rPr>
          <w:rFonts w:ascii="Book Antiqua" w:hAnsi="Book Antiqua"/>
          <w:b/>
          <w:sz w:val="24"/>
          <w:szCs w:val="24"/>
        </w:rPr>
        <w:t>Wang X</w:t>
      </w:r>
      <w:r w:rsidRPr="00614EB2">
        <w:rPr>
          <w:rFonts w:ascii="Book Antiqua" w:hAnsi="Book Antiqua"/>
          <w:sz w:val="24"/>
          <w:szCs w:val="24"/>
        </w:rPr>
        <w:t xml:space="preserve">, Chu C, Sun S, </w:t>
      </w:r>
      <w:proofErr w:type="spellStart"/>
      <w:r w:rsidRPr="00614EB2">
        <w:rPr>
          <w:rFonts w:ascii="Book Antiqua" w:hAnsi="Book Antiqua"/>
          <w:sz w:val="24"/>
          <w:szCs w:val="24"/>
        </w:rPr>
        <w:t>Xie</w:t>
      </w:r>
      <w:proofErr w:type="spellEnd"/>
      <w:r w:rsidRPr="00614EB2">
        <w:rPr>
          <w:rFonts w:ascii="Book Antiqua" w:hAnsi="Book Antiqua"/>
          <w:sz w:val="24"/>
          <w:szCs w:val="24"/>
        </w:rPr>
        <w:t xml:space="preserve"> T, </w:t>
      </w:r>
      <w:proofErr w:type="spellStart"/>
      <w:r w:rsidRPr="00614EB2">
        <w:rPr>
          <w:rFonts w:ascii="Book Antiqua" w:hAnsi="Book Antiqua"/>
          <w:sz w:val="24"/>
          <w:szCs w:val="24"/>
        </w:rPr>
        <w:t>Duan</w:t>
      </w:r>
      <w:proofErr w:type="spellEnd"/>
      <w:r w:rsidRPr="00614EB2">
        <w:rPr>
          <w:rFonts w:ascii="Book Antiqua" w:hAnsi="Book Antiqua"/>
          <w:sz w:val="24"/>
          <w:szCs w:val="24"/>
        </w:rPr>
        <w:t xml:space="preserve"> Z, Wang K, Liu B, Fan X, Wu X, Ding W. Outcomes and clinical characteristics of transmural intestinal necrosis in acute mesenteric ischemia. </w:t>
      </w:r>
      <w:proofErr w:type="spellStart"/>
      <w:r w:rsidRPr="00614EB2">
        <w:rPr>
          <w:rFonts w:ascii="Book Antiqua" w:hAnsi="Book Antiqua"/>
          <w:i/>
          <w:sz w:val="24"/>
          <w:szCs w:val="24"/>
        </w:rPr>
        <w:t>Scand</w:t>
      </w:r>
      <w:proofErr w:type="spellEnd"/>
      <w:r w:rsidRPr="00614EB2">
        <w:rPr>
          <w:rFonts w:ascii="Book Antiqua" w:hAnsi="Book Antiqua"/>
          <w:i/>
          <w:sz w:val="24"/>
          <w:szCs w:val="24"/>
        </w:rPr>
        <w:t xml:space="preserve"> J </w:t>
      </w:r>
      <w:proofErr w:type="spellStart"/>
      <w:r w:rsidRPr="00614EB2">
        <w:rPr>
          <w:rFonts w:ascii="Book Antiqua" w:hAnsi="Book Antiqua"/>
          <w:i/>
          <w:sz w:val="24"/>
          <w:szCs w:val="24"/>
        </w:rPr>
        <w:t>Gastroenterol</w:t>
      </w:r>
      <w:proofErr w:type="spellEnd"/>
      <w:r w:rsidRPr="00614EB2">
        <w:rPr>
          <w:rFonts w:ascii="Book Antiqua" w:hAnsi="Book Antiqua"/>
          <w:sz w:val="24"/>
          <w:szCs w:val="24"/>
        </w:rPr>
        <w:t xml:space="preserve"> 2019; </w:t>
      </w:r>
      <w:r w:rsidRPr="00614EB2">
        <w:rPr>
          <w:rFonts w:ascii="Book Antiqua" w:hAnsi="Book Antiqua"/>
          <w:b/>
          <w:sz w:val="24"/>
          <w:szCs w:val="24"/>
        </w:rPr>
        <w:t>54</w:t>
      </w:r>
      <w:r w:rsidRPr="00614EB2">
        <w:rPr>
          <w:rFonts w:ascii="Book Antiqua" w:hAnsi="Book Antiqua"/>
          <w:sz w:val="24"/>
          <w:szCs w:val="24"/>
        </w:rPr>
        <w:t>: 953-959 [PMID: 31361977 DOI: 10.1080/00365521.2019.1646800]</w:t>
      </w:r>
    </w:p>
    <w:p w14:paraId="32D925E5" w14:textId="77777777" w:rsidR="00906A62" w:rsidRPr="00614EB2" w:rsidRDefault="00906A62" w:rsidP="00AA4BD4">
      <w:pPr>
        <w:snapToGrid w:val="0"/>
        <w:spacing w:line="360" w:lineRule="auto"/>
        <w:rPr>
          <w:rFonts w:ascii="Book Antiqua" w:hAnsi="Book Antiqua"/>
          <w:sz w:val="24"/>
          <w:szCs w:val="24"/>
        </w:rPr>
      </w:pPr>
      <w:r w:rsidRPr="00614EB2">
        <w:rPr>
          <w:rFonts w:ascii="Book Antiqua" w:hAnsi="Book Antiqua"/>
          <w:sz w:val="24"/>
          <w:szCs w:val="24"/>
        </w:rPr>
        <w:t xml:space="preserve">26 </w:t>
      </w:r>
      <w:proofErr w:type="spellStart"/>
      <w:r w:rsidRPr="00614EB2">
        <w:rPr>
          <w:rFonts w:ascii="Book Antiqua" w:hAnsi="Book Antiqua"/>
          <w:b/>
          <w:sz w:val="24"/>
          <w:szCs w:val="24"/>
        </w:rPr>
        <w:t>Nuzzo</w:t>
      </w:r>
      <w:proofErr w:type="spellEnd"/>
      <w:r w:rsidRPr="00614EB2">
        <w:rPr>
          <w:rFonts w:ascii="Book Antiqua" w:hAnsi="Book Antiqua"/>
          <w:b/>
          <w:sz w:val="24"/>
          <w:szCs w:val="24"/>
        </w:rPr>
        <w:t xml:space="preserve"> A</w:t>
      </w:r>
      <w:r w:rsidRPr="00614EB2">
        <w:rPr>
          <w:rFonts w:ascii="Book Antiqua" w:hAnsi="Book Antiqua"/>
          <w:sz w:val="24"/>
          <w:szCs w:val="24"/>
        </w:rPr>
        <w:t xml:space="preserve">, </w:t>
      </w:r>
      <w:proofErr w:type="spellStart"/>
      <w:r w:rsidRPr="00614EB2">
        <w:rPr>
          <w:rFonts w:ascii="Book Antiqua" w:hAnsi="Book Antiqua"/>
          <w:sz w:val="24"/>
          <w:szCs w:val="24"/>
        </w:rPr>
        <w:t>Maggiori</w:t>
      </w:r>
      <w:proofErr w:type="spellEnd"/>
      <w:r w:rsidRPr="00614EB2">
        <w:rPr>
          <w:rFonts w:ascii="Book Antiqua" w:hAnsi="Book Antiqua"/>
          <w:sz w:val="24"/>
          <w:szCs w:val="24"/>
        </w:rPr>
        <w:t xml:space="preserve"> L, </w:t>
      </w:r>
      <w:proofErr w:type="spellStart"/>
      <w:r w:rsidRPr="00614EB2">
        <w:rPr>
          <w:rFonts w:ascii="Book Antiqua" w:hAnsi="Book Antiqua"/>
          <w:sz w:val="24"/>
          <w:szCs w:val="24"/>
        </w:rPr>
        <w:t>Ronot</w:t>
      </w:r>
      <w:proofErr w:type="spellEnd"/>
      <w:r w:rsidRPr="00614EB2">
        <w:rPr>
          <w:rFonts w:ascii="Book Antiqua" w:hAnsi="Book Antiqua"/>
          <w:sz w:val="24"/>
          <w:szCs w:val="24"/>
        </w:rPr>
        <w:t xml:space="preserve"> M, </w:t>
      </w:r>
      <w:proofErr w:type="spellStart"/>
      <w:r w:rsidRPr="00614EB2">
        <w:rPr>
          <w:rFonts w:ascii="Book Antiqua" w:hAnsi="Book Antiqua"/>
          <w:sz w:val="24"/>
          <w:szCs w:val="24"/>
        </w:rPr>
        <w:t>Becq</w:t>
      </w:r>
      <w:proofErr w:type="spellEnd"/>
      <w:r w:rsidRPr="00614EB2">
        <w:rPr>
          <w:rFonts w:ascii="Book Antiqua" w:hAnsi="Book Antiqua"/>
          <w:sz w:val="24"/>
          <w:szCs w:val="24"/>
        </w:rPr>
        <w:t xml:space="preserve"> A, </w:t>
      </w:r>
      <w:proofErr w:type="spellStart"/>
      <w:r w:rsidRPr="00614EB2">
        <w:rPr>
          <w:rFonts w:ascii="Book Antiqua" w:hAnsi="Book Antiqua"/>
          <w:sz w:val="24"/>
          <w:szCs w:val="24"/>
        </w:rPr>
        <w:t>Plessier</w:t>
      </w:r>
      <w:proofErr w:type="spellEnd"/>
      <w:r w:rsidRPr="00614EB2">
        <w:rPr>
          <w:rFonts w:ascii="Book Antiqua" w:hAnsi="Book Antiqua"/>
          <w:sz w:val="24"/>
          <w:szCs w:val="24"/>
        </w:rPr>
        <w:t xml:space="preserve"> A, Gault N, Joly F, </w:t>
      </w:r>
      <w:proofErr w:type="spellStart"/>
      <w:r w:rsidRPr="00614EB2">
        <w:rPr>
          <w:rFonts w:ascii="Book Antiqua" w:hAnsi="Book Antiqua"/>
          <w:sz w:val="24"/>
          <w:szCs w:val="24"/>
        </w:rPr>
        <w:t>Castier</w:t>
      </w:r>
      <w:proofErr w:type="spellEnd"/>
      <w:r w:rsidRPr="00614EB2">
        <w:rPr>
          <w:rFonts w:ascii="Book Antiqua" w:hAnsi="Book Antiqua"/>
          <w:sz w:val="24"/>
          <w:szCs w:val="24"/>
        </w:rPr>
        <w:t xml:space="preserve"> </w:t>
      </w:r>
      <w:r w:rsidRPr="00614EB2">
        <w:rPr>
          <w:rFonts w:ascii="Book Antiqua" w:hAnsi="Book Antiqua"/>
          <w:sz w:val="24"/>
          <w:szCs w:val="24"/>
        </w:rPr>
        <w:lastRenderedPageBreak/>
        <w:t xml:space="preserve">Y, </w:t>
      </w:r>
      <w:proofErr w:type="spellStart"/>
      <w:r w:rsidRPr="00614EB2">
        <w:rPr>
          <w:rFonts w:ascii="Book Antiqua" w:hAnsi="Book Antiqua"/>
          <w:sz w:val="24"/>
          <w:szCs w:val="24"/>
        </w:rPr>
        <w:t>Vilgrain</w:t>
      </w:r>
      <w:proofErr w:type="spellEnd"/>
      <w:r w:rsidRPr="00614EB2">
        <w:rPr>
          <w:rFonts w:ascii="Book Antiqua" w:hAnsi="Book Antiqua"/>
          <w:sz w:val="24"/>
          <w:szCs w:val="24"/>
        </w:rPr>
        <w:t xml:space="preserve"> V, </w:t>
      </w:r>
      <w:proofErr w:type="spellStart"/>
      <w:r w:rsidRPr="00614EB2">
        <w:rPr>
          <w:rFonts w:ascii="Book Antiqua" w:hAnsi="Book Antiqua"/>
          <w:sz w:val="24"/>
          <w:szCs w:val="24"/>
        </w:rPr>
        <w:t>Paugam</w:t>
      </w:r>
      <w:proofErr w:type="spellEnd"/>
      <w:r w:rsidRPr="00614EB2">
        <w:rPr>
          <w:rFonts w:ascii="Book Antiqua" w:hAnsi="Book Antiqua"/>
          <w:sz w:val="24"/>
          <w:szCs w:val="24"/>
        </w:rPr>
        <w:t xml:space="preserve"> C, Panis Y, </w:t>
      </w:r>
      <w:proofErr w:type="spellStart"/>
      <w:r w:rsidRPr="00614EB2">
        <w:rPr>
          <w:rFonts w:ascii="Book Antiqua" w:hAnsi="Book Antiqua"/>
          <w:sz w:val="24"/>
          <w:szCs w:val="24"/>
        </w:rPr>
        <w:t>Bouhnik</w:t>
      </w:r>
      <w:proofErr w:type="spellEnd"/>
      <w:r w:rsidRPr="00614EB2">
        <w:rPr>
          <w:rFonts w:ascii="Book Antiqua" w:hAnsi="Book Antiqua"/>
          <w:sz w:val="24"/>
          <w:szCs w:val="24"/>
        </w:rPr>
        <w:t xml:space="preserve"> Y, </w:t>
      </w:r>
      <w:proofErr w:type="spellStart"/>
      <w:r w:rsidRPr="00614EB2">
        <w:rPr>
          <w:rFonts w:ascii="Book Antiqua" w:hAnsi="Book Antiqua"/>
          <w:sz w:val="24"/>
          <w:szCs w:val="24"/>
        </w:rPr>
        <w:t>Cazals</w:t>
      </w:r>
      <w:proofErr w:type="spellEnd"/>
      <w:r w:rsidRPr="00614EB2">
        <w:rPr>
          <w:rFonts w:ascii="Book Antiqua" w:hAnsi="Book Antiqua"/>
          <w:sz w:val="24"/>
          <w:szCs w:val="24"/>
        </w:rPr>
        <w:t xml:space="preserve">-Hatem D, </w:t>
      </w:r>
      <w:proofErr w:type="spellStart"/>
      <w:r w:rsidRPr="00614EB2">
        <w:rPr>
          <w:rFonts w:ascii="Book Antiqua" w:hAnsi="Book Antiqua"/>
          <w:sz w:val="24"/>
          <w:szCs w:val="24"/>
        </w:rPr>
        <w:t>Corcos</w:t>
      </w:r>
      <w:proofErr w:type="spellEnd"/>
      <w:r w:rsidRPr="00614EB2">
        <w:rPr>
          <w:rFonts w:ascii="Book Antiqua" w:hAnsi="Book Antiqua"/>
          <w:sz w:val="24"/>
          <w:szCs w:val="24"/>
        </w:rPr>
        <w:t xml:space="preserve"> O. Predictive Factors of Intestinal Necrosis in Acute Mesenteric Ischemia: Prospective Study from an Intestinal Stroke Center. </w:t>
      </w:r>
      <w:r w:rsidRPr="00614EB2">
        <w:rPr>
          <w:rFonts w:ascii="Book Antiqua" w:hAnsi="Book Antiqua"/>
          <w:i/>
          <w:sz w:val="24"/>
          <w:szCs w:val="24"/>
        </w:rPr>
        <w:t>Am J Gastroenterol</w:t>
      </w:r>
      <w:r w:rsidRPr="00614EB2">
        <w:rPr>
          <w:rFonts w:ascii="Book Antiqua" w:hAnsi="Book Antiqua"/>
          <w:sz w:val="24"/>
          <w:szCs w:val="24"/>
        </w:rPr>
        <w:t xml:space="preserve"> 2017; </w:t>
      </w:r>
      <w:r w:rsidRPr="00614EB2">
        <w:rPr>
          <w:rFonts w:ascii="Book Antiqua" w:hAnsi="Book Antiqua"/>
          <w:b/>
          <w:sz w:val="24"/>
          <w:szCs w:val="24"/>
        </w:rPr>
        <w:t>112</w:t>
      </w:r>
      <w:r w:rsidRPr="00614EB2">
        <w:rPr>
          <w:rFonts w:ascii="Book Antiqua" w:hAnsi="Book Antiqua"/>
          <w:sz w:val="24"/>
          <w:szCs w:val="24"/>
        </w:rPr>
        <w:t>: 597-605 [PMID: 28266590 DOI: 10.1038/ajg.2017.38]</w:t>
      </w:r>
    </w:p>
    <w:p w14:paraId="4F8F8B3F" w14:textId="77777777" w:rsidR="00906A62" w:rsidRPr="00614EB2" w:rsidRDefault="00906A62" w:rsidP="00AA4BD4">
      <w:pPr>
        <w:snapToGrid w:val="0"/>
        <w:spacing w:line="360" w:lineRule="auto"/>
        <w:rPr>
          <w:rFonts w:ascii="Book Antiqua" w:hAnsi="Book Antiqua"/>
          <w:sz w:val="24"/>
          <w:szCs w:val="24"/>
        </w:rPr>
      </w:pPr>
      <w:r w:rsidRPr="00614EB2">
        <w:rPr>
          <w:rFonts w:ascii="Book Antiqua" w:hAnsi="Book Antiqua"/>
          <w:sz w:val="24"/>
          <w:szCs w:val="24"/>
        </w:rPr>
        <w:t xml:space="preserve">27 </w:t>
      </w:r>
      <w:r w:rsidRPr="00614EB2">
        <w:rPr>
          <w:rFonts w:ascii="Book Antiqua" w:hAnsi="Book Antiqua"/>
          <w:b/>
          <w:sz w:val="24"/>
          <w:szCs w:val="24"/>
        </w:rPr>
        <w:t>Emile SH</w:t>
      </w:r>
      <w:r w:rsidRPr="00614EB2">
        <w:rPr>
          <w:rFonts w:ascii="Book Antiqua" w:hAnsi="Book Antiqua"/>
          <w:sz w:val="24"/>
          <w:szCs w:val="24"/>
        </w:rPr>
        <w:t xml:space="preserve">. Predictive Factors for Intestinal Transmural Necrosis in Patients with Acute Mesenteric Ischemia. </w:t>
      </w:r>
      <w:r w:rsidRPr="00614EB2">
        <w:rPr>
          <w:rFonts w:ascii="Book Antiqua" w:hAnsi="Book Antiqua"/>
          <w:i/>
          <w:sz w:val="24"/>
          <w:szCs w:val="24"/>
        </w:rPr>
        <w:t>World J Surg</w:t>
      </w:r>
      <w:r w:rsidRPr="00614EB2">
        <w:rPr>
          <w:rFonts w:ascii="Book Antiqua" w:hAnsi="Book Antiqua"/>
          <w:sz w:val="24"/>
          <w:szCs w:val="24"/>
        </w:rPr>
        <w:t xml:space="preserve"> 2018; </w:t>
      </w:r>
      <w:r w:rsidRPr="00614EB2">
        <w:rPr>
          <w:rFonts w:ascii="Book Antiqua" w:hAnsi="Book Antiqua"/>
          <w:b/>
          <w:sz w:val="24"/>
          <w:szCs w:val="24"/>
        </w:rPr>
        <w:t>42</w:t>
      </w:r>
      <w:r w:rsidRPr="00614EB2">
        <w:rPr>
          <w:rFonts w:ascii="Book Antiqua" w:hAnsi="Book Antiqua"/>
          <w:sz w:val="24"/>
          <w:szCs w:val="24"/>
        </w:rPr>
        <w:t>: 2364-2372 [PMID: 29387956 DOI: 10.1007/s00268-018-4503-3]</w:t>
      </w:r>
    </w:p>
    <w:p w14:paraId="50DDCD8C" w14:textId="77777777" w:rsidR="00906A62" w:rsidRPr="00614EB2" w:rsidRDefault="00906A62" w:rsidP="00AA4BD4">
      <w:pPr>
        <w:snapToGrid w:val="0"/>
        <w:spacing w:line="360" w:lineRule="auto"/>
        <w:rPr>
          <w:rFonts w:ascii="Book Antiqua" w:hAnsi="Book Antiqua"/>
          <w:sz w:val="24"/>
          <w:szCs w:val="24"/>
        </w:rPr>
      </w:pPr>
      <w:r w:rsidRPr="00614EB2">
        <w:rPr>
          <w:rFonts w:ascii="Book Antiqua" w:hAnsi="Book Antiqua"/>
          <w:sz w:val="24"/>
          <w:szCs w:val="24"/>
        </w:rPr>
        <w:t xml:space="preserve">28 </w:t>
      </w:r>
      <w:r w:rsidRPr="00614EB2">
        <w:rPr>
          <w:rFonts w:ascii="Book Antiqua" w:hAnsi="Book Antiqua"/>
          <w:b/>
          <w:sz w:val="24"/>
          <w:szCs w:val="24"/>
        </w:rPr>
        <w:t>Hollingshead M</w:t>
      </w:r>
      <w:r w:rsidRPr="00614EB2">
        <w:rPr>
          <w:rFonts w:ascii="Book Antiqua" w:hAnsi="Book Antiqua"/>
          <w:sz w:val="24"/>
          <w:szCs w:val="24"/>
        </w:rPr>
        <w:t xml:space="preserve">, Burke CT, Mauro MA, Weeks SM, Dixon RG, </w:t>
      </w:r>
      <w:proofErr w:type="spellStart"/>
      <w:r w:rsidRPr="00614EB2">
        <w:rPr>
          <w:rFonts w:ascii="Book Antiqua" w:hAnsi="Book Antiqua"/>
          <w:sz w:val="24"/>
          <w:szCs w:val="24"/>
        </w:rPr>
        <w:t>Jaques</w:t>
      </w:r>
      <w:proofErr w:type="spellEnd"/>
      <w:r w:rsidRPr="00614EB2">
        <w:rPr>
          <w:rFonts w:ascii="Book Antiqua" w:hAnsi="Book Antiqua"/>
          <w:sz w:val="24"/>
          <w:szCs w:val="24"/>
        </w:rPr>
        <w:t xml:space="preserve"> PF. Transcatheter thrombolytic therapy for acute mesenteric and portal vein thrombosis. </w:t>
      </w:r>
      <w:r w:rsidRPr="00614EB2">
        <w:rPr>
          <w:rFonts w:ascii="Book Antiqua" w:hAnsi="Book Antiqua"/>
          <w:i/>
          <w:sz w:val="24"/>
          <w:szCs w:val="24"/>
        </w:rPr>
        <w:t xml:space="preserve">J </w:t>
      </w:r>
      <w:proofErr w:type="spellStart"/>
      <w:r w:rsidRPr="00614EB2">
        <w:rPr>
          <w:rFonts w:ascii="Book Antiqua" w:hAnsi="Book Antiqua"/>
          <w:i/>
          <w:sz w:val="24"/>
          <w:szCs w:val="24"/>
        </w:rPr>
        <w:t>Vasc</w:t>
      </w:r>
      <w:proofErr w:type="spellEnd"/>
      <w:r w:rsidRPr="00614EB2">
        <w:rPr>
          <w:rFonts w:ascii="Book Antiqua" w:hAnsi="Book Antiqua"/>
          <w:i/>
          <w:sz w:val="24"/>
          <w:szCs w:val="24"/>
        </w:rPr>
        <w:t xml:space="preserve"> </w:t>
      </w:r>
      <w:proofErr w:type="spellStart"/>
      <w:r w:rsidRPr="00614EB2">
        <w:rPr>
          <w:rFonts w:ascii="Book Antiqua" w:hAnsi="Book Antiqua"/>
          <w:i/>
          <w:sz w:val="24"/>
          <w:szCs w:val="24"/>
        </w:rPr>
        <w:t>Interv</w:t>
      </w:r>
      <w:proofErr w:type="spellEnd"/>
      <w:r w:rsidRPr="00614EB2">
        <w:rPr>
          <w:rFonts w:ascii="Book Antiqua" w:hAnsi="Book Antiqua"/>
          <w:i/>
          <w:sz w:val="24"/>
          <w:szCs w:val="24"/>
        </w:rPr>
        <w:t xml:space="preserve"> </w:t>
      </w:r>
      <w:proofErr w:type="spellStart"/>
      <w:r w:rsidRPr="00614EB2">
        <w:rPr>
          <w:rFonts w:ascii="Book Antiqua" w:hAnsi="Book Antiqua"/>
          <w:i/>
          <w:sz w:val="24"/>
          <w:szCs w:val="24"/>
        </w:rPr>
        <w:t>Radiol</w:t>
      </w:r>
      <w:proofErr w:type="spellEnd"/>
      <w:r w:rsidRPr="00614EB2">
        <w:rPr>
          <w:rFonts w:ascii="Book Antiqua" w:hAnsi="Book Antiqua"/>
          <w:sz w:val="24"/>
          <w:szCs w:val="24"/>
        </w:rPr>
        <w:t xml:space="preserve"> 2005; </w:t>
      </w:r>
      <w:r w:rsidRPr="00614EB2">
        <w:rPr>
          <w:rFonts w:ascii="Book Antiqua" w:hAnsi="Book Antiqua"/>
          <w:b/>
          <w:sz w:val="24"/>
          <w:szCs w:val="24"/>
        </w:rPr>
        <w:t>16</w:t>
      </w:r>
      <w:r w:rsidRPr="00614EB2">
        <w:rPr>
          <w:rFonts w:ascii="Book Antiqua" w:hAnsi="Book Antiqua"/>
          <w:sz w:val="24"/>
          <w:szCs w:val="24"/>
        </w:rPr>
        <w:t>: 651-661 [PMID: 15872320 DOI: 10.1097/01.RVI.0000156265.79960.86]</w:t>
      </w:r>
    </w:p>
    <w:p w14:paraId="68234FA5" w14:textId="77777777" w:rsidR="00906A62" w:rsidRPr="00614EB2" w:rsidRDefault="00906A62" w:rsidP="00AA4BD4">
      <w:pPr>
        <w:snapToGrid w:val="0"/>
        <w:spacing w:line="360" w:lineRule="auto"/>
        <w:rPr>
          <w:rFonts w:ascii="Book Antiqua" w:hAnsi="Book Antiqua"/>
          <w:sz w:val="24"/>
          <w:szCs w:val="24"/>
        </w:rPr>
      </w:pPr>
      <w:r w:rsidRPr="00614EB2">
        <w:rPr>
          <w:rFonts w:ascii="Book Antiqua" w:hAnsi="Book Antiqua"/>
          <w:sz w:val="24"/>
          <w:szCs w:val="24"/>
        </w:rPr>
        <w:t xml:space="preserve">29 </w:t>
      </w:r>
      <w:r w:rsidRPr="00614EB2">
        <w:rPr>
          <w:rFonts w:ascii="Book Antiqua" w:hAnsi="Book Antiqua"/>
          <w:b/>
          <w:sz w:val="24"/>
          <w:szCs w:val="24"/>
        </w:rPr>
        <w:t>Acosta S</w:t>
      </w:r>
      <w:r w:rsidRPr="00614EB2">
        <w:rPr>
          <w:rFonts w:ascii="Book Antiqua" w:hAnsi="Book Antiqua"/>
          <w:sz w:val="24"/>
          <w:szCs w:val="24"/>
        </w:rPr>
        <w:t xml:space="preserve">, </w:t>
      </w:r>
      <w:proofErr w:type="spellStart"/>
      <w:r w:rsidRPr="00614EB2">
        <w:rPr>
          <w:rFonts w:ascii="Book Antiqua" w:hAnsi="Book Antiqua"/>
          <w:sz w:val="24"/>
          <w:szCs w:val="24"/>
        </w:rPr>
        <w:t>Alhadad</w:t>
      </w:r>
      <w:proofErr w:type="spellEnd"/>
      <w:r w:rsidRPr="00614EB2">
        <w:rPr>
          <w:rFonts w:ascii="Book Antiqua" w:hAnsi="Book Antiqua"/>
          <w:sz w:val="24"/>
          <w:szCs w:val="24"/>
        </w:rPr>
        <w:t xml:space="preserve"> A, </w:t>
      </w:r>
      <w:proofErr w:type="spellStart"/>
      <w:r w:rsidRPr="00614EB2">
        <w:rPr>
          <w:rFonts w:ascii="Book Antiqua" w:hAnsi="Book Antiqua"/>
          <w:sz w:val="24"/>
          <w:szCs w:val="24"/>
        </w:rPr>
        <w:t>Svensson</w:t>
      </w:r>
      <w:proofErr w:type="spellEnd"/>
      <w:r w:rsidRPr="00614EB2">
        <w:rPr>
          <w:rFonts w:ascii="Book Antiqua" w:hAnsi="Book Antiqua"/>
          <w:sz w:val="24"/>
          <w:szCs w:val="24"/>
        </w:rPr>
        <w:t xml:space="preserve"> P, Ekberg O. Epidemiology, risk and prognostic factors in mesenteric venous thrombosis. </w:t>
      </w:r>
      <w:r w:rsidRPr="00614EB2">
        <w:rPr>
          <w:rFonts w:ascii="Book Antiqua" w:hAnsi="Book Antiqua"/>
          <w:i/>
          <w:sz w:val="24"/>
          <w:szCs w:val="24"/>
        </w:rPr>
        <w:t>Br J Surg</w:t>
      </w:r>
      <w:r w:rsidRPr="00614EB2">
        <w:rPr>
          <w:rFonts w:ascii="Book Antiqua" w:hAnsi="Book Antiqua"/>
          <w:sz w:val="24"/>
          <w:szCs w:val="24"/>
        </w:rPr>
        <w:t xml:space="preserve"> 2008; </w:t>
      </w:r>
      <w:r w:rsidRPr="00614EB2">
        <w:rPr>
          <w:rFonts w:ascii="Book Antiqua" w:hAnsi="Book Antiqua"/>
          <w:b/>
          <w:sz w:val="24"/>
          <w:szCs w:val="24"/>
        </w:rPr>
        <w:t>95</w:t>
      </w:r>
      <w:r w:rsidRPr="00614EB2">
        <w:rPr>
          <w:rFonts w:ascii="Book Antiqua" w:hAnsi="Book Antiqua"/>
          <w:sz w:val="24"/>
          <w:szCs w:val="24"/>
        </w:rPr>
        <w:t>: 1245-1251 [PMID: 18720461 DOI: 10.1002/bjs.6319]</w:t>
      </w:r>
    </w:p>
    <w:p w14:paraId="2DB35A57" w14:textId="77777777" w:rsidR="00906A62" w:rsidRPr="00614EB2" w:rsidRDefault="00906A62" w:rsidP="00AA4BD4">
      <w:pPr>
        <w:snapToGrid w:val="0"/>
        <w:spacing w:line="360" w:lineRule="auto"/>
        <w:rPr>
          <w:rFonts w:ascii="Book Antiqua" w:hAnsi="Book Antiqua"/>
          <w:sz w:val="24"/>
          <w:szCs w:val="24"/>
        </w:rPr>
      </w:pPr>
      <w:r w:rsidRPr="00614EB2">
        <w:rPr>
          <w:rFonts w:ascii="Book Antiqua" w:hAnsi="Book Antiqua"/>
          <w:sz w:val="24"/>
          <w:szCs w:val="24"/>
        </w:rPr>
        <w:t xml:space="preserve">30 </w:t>
      </w:r>
      <w:r w:rsidRPr="00614EB2">
        <w:rPr>
          <w:rFonts w:ascii="Book Antiqua" w:hAnsi="Book Antiqua"/>
          <w:b/>
          <w:sz w:val="24"/>
          <w:szCs w:val="24"/>
        </w:rPr>
        <w:t>Wu JM</w:t>
      </w:r>
      <w:r w:rsidRPr="00614EB2">
        <w:rPr>
          <w:rFonts w:ascii="Book Antiqua" w:hAnsi="Book Antiqua"/>
          <w:sz w:val="24"/>
          <w:szCs w:val="24"/>
        </w:rPr>
        <w:t xml:space="preserve">, Tsai MS, Lin MT, Tien YW, Lin TH. High APACHE II score and long length of bowel resection impair the outcomes in patients with necrotic bowel induced hepatic portal venous gas. </w:t>
      </w:r>
      <w:r w:rsidRPr="00614EB2">
        <w:rPr>
          <w:rFonts w:ascii="Book Antiqua" w:hAnsi="Book Antiqua"/>
          <w:i/>
          <w:sz w:val="24"/>
          <w:szCs w:val="24"/>
        </w:rPr>
        <w:t>BMC Gastroenterol</w:t>
      </w:r>
      <w:r w:rsidRPr="00614EB2">
        <w:rPr>
          <w:rFonts w:ascii="Book Antiqua" w:hAnsi="Book Antiqua"/>
          <w:sz w:val="24"/>
          <w:szCs w:val="24"/>
        </w:rPr>
        <w:t xml:space="preserve"> 2011; </w:t>
      </w:r>
      <w:r w:rsidRPr="00614EB2">
        <w:rPr>
          <w:rFonts w:ascii="Book Antiqua" w:hAnsi="Book Antiqua"/>
          <w:b/>
          <w:sz w:val="24"/>
          <w:szCs w:val="24"/>
        </w:rPr>
        <w:t>11</w:t>
      </w:r>
      <w:r w:rsidRPr="00614EB2">
        <w:rPr>
          <w:rFonts w:ascii="Book Antiqua" w:hAnsi="Book Antiqua"/>
          <w:sz w:val="24"/>
          <w:szCs w:val="24"/>
        </w:rPr>
        <w:t>: 18 [PMID: 21385464 DOI: 10.1186/1471-230X-11-18]</w:t>
      </w:r>
    </w:p>
    <w:p w14:paraId="549D7693" w14:textId="77777777" w:rsidR="00906A62" w:rsidRPr="00614EB2" w:rsidRDefault="00906A62" w:rsidP="00AA4BD4">
      <w:pPr>
        <w:snapToGrid w:val="0"/>
        <w:spacing w:line="360" w:lineRule="auto"/>
        <w:rPr>
          <w:rFonts w:ascii="Book Antiqua" w:hAnsi="Book Antiqua"/>
          <w:sz w:val="24"/>
          <w:szCs w:val="24"/>
        </w:rPr>
      </w:pPr>
      <w:r w:rsidRPr="00614EB2">
        <w:rPr>
          <w:rFonts w:ascii="Book Antiqua" w:hAnsi="Book Antiqua"/>
          <w:sz w:val="24"/>
          <w:szCs w:val="24"/>
        </w:rPr>
        <w:t xml:space="preserve">31 </w:t>
      </w:r>
      <w:r w:rsidRPr="00614EB2">
        <w:rPr>
          <w:rFonts w:ascii="Book Antiqua" w:hAnsi="Book Antiqua"/>
          <w:b/>
          <w:sz w:val="24"/>
          <w:szCs w:val="24"/>
        </w:rPr>
        <w:t>Hsu HP</w:t>
      </w:r>
      <w:r w:rsidRPr="00614EB2">
        <w:rPr>
          <w:rFonts w:ascii="Book Antiqua" w:hAnsi="Book Antiqua"/>
          <w:sz w:val="24"/>
          <w:szCs w:val="24"/>
        </w:rPr>
        <w:t xml:space="preserve">, Shan YS, Hsieh YH, Sy ED, Lin PW. Impact of etiologic factors and APACHE II and POSSUM scores in management and clinical outcome of acute intestinal ischemic disorders after surgical treatment. </w:t>
      </w:r>
      <w:r w:rsidRPr="00614EB2">
        <w:rPr>
          <w:rFonts w:ascii="Book Antiqua" w:hAnsi="Book Antiqua"/>
          <w:i/>
          <w:sz w:val="24"/>
          <w:szCs w:val="24"/>
        </w:rPr>
        <w:t>World J Surg</w:t>
      </w:r>
      <w:r w:rsidRPr="00614EB2">
        <w:rPr>
          <w:rFonts w:ascii="Book Antiqua" w:hAnsi="Book Antiqua"/>
          <w:sz w:val="24"/>
          <w:szCs w:val="24"/>
        </w:rPr>
        <w:t xml:space="preserve"> 2006; </w:t>
      </w:r>
      <w:r w:rsidRPr="00614EB2">
        <w:rPr>
          <w:rFonts w:ascii="Book Antiqua" w:hAnsi="Book Antiqua"/>
          <w:b/>
          <w:sz w:val="24"/>
          <w:szCs w:val="24"/>
        </w:rPr>
        <w:t>30</w:t>
      </w:r>
      <w:r w:rsidRPr="00614EB2">
        <w:rPr>
          <w:rFonts w:ascii="Book Antiqua" w:hAnsi="Book Antiqua"/>
          <w:sz w:val="24"/>
          <w:szCs w:val="24"/>
        </w:rPr>
        <w:t>: 2152-62; discussion 2163-4 [PMID: 17103101 DOI: 10.1007/s00268-005-0716-3]</w:t>
      </w:r>
    </w:p>
    <w:p w14:paraId="37DABD5E" w14:textId="77777777" w:rsidR="00906A62" w:rsidRPr="00614EB2" w:rsidRDefault="00906A62" w:rsidP="00AA4BD4">
      <w:pPr>
        <w:snapToGrid w:val="0"/>
        <w:spacing w:line="360" w:lineRule="auto"/>
        <w:rPr>
          <w:rFonts w:ascii="Book Antiqua" w:hAnsi="Book Antiqua"/>
          <w:sz w:val="24"/>
          <w:szCs w:val="24"/>
        </w:rPr>
      </w:pPr>
      <w:r w:rsidRPr="00614EB2">
        <w:rPr>
          <w:rFonts w:ascii="Book Antiqua" w:hAnsi="Book Antiqua"/>
          <w:sz w:val="24"/>
          <w:szCs w:val="24"/>
        </w:rPr>
        <w:t xml:space="preserve">32 </w:t>
      </w:r>
      <w:proofErr w:type="spellStart"/>
      <w:r w:rsidRPr="00614EB2">
        <w:rPr>
          <w:rFonts w:ascii="Book Antiqua" w:hAnsi="Book Antiqua"/>
          <w:b/>
          <w:sz w:val="24"/>
          <w:szCs w:val="24"/>
        </w:rPr>
        <w:t>Sise</w:t>
      </w:r>
      <w:proofErr w:type="spellEnd"/>
      <w:r w:rsidRPr="00614EB2">
        <w:rPr>
          <w:rFonts w:ascii="Book Antiqua" w:hAnsi="Book Antiqua"/>
          <w:b/>
          <w:sz w:val="24"/>
          <w:szCs w:val="24"/>
        </w:rPr>
        <w:t xml:space="preserve"> MJ</w:t>
      </w:r>
      <w:r w:rsidRPr="00614EB2">
        <w:rPr>
          <w:rFonts w:ascii="Book Antiqua" w:hAnsi="Book Antiqua"/>
          <w:sz w:val="24"/>
          <w:szCs w:val="24"/>
        </w:rPr>
        <w:t xml:space="preserve">. Mesenteric ischemia: the whole spectrum. </w:t>
      </w:r>
      <w:proofErr w:type="spellStart"/>
      <w:r w:rsidRPr="00614EB2">
        <w:rPr>
          <w:rFonts w:ascii="Book Antiqua" w:hAnsi="Book Antiqua"/>
          <w:i/>
          <w:sz w:val="24"/>
          <w:szCs w:val="24"/>
        </w:rPr>
        <w:t>Scand</w:t>
      </w:r>
      <w:proofErr w:type="spellEnd"/>
      <w:r w:rsidRPr="00614EB2">
        <w:rPr>
          <w:rFonts w:ascii="Book Antiqua" w:hAnsi="Book Antiqua"/>
          <w:i/>
          <w:sz w:val="24"/>
          <w:szCs w:val="24"/>
        </w:rPr>
        <w:t xml:space="preserve"> J </w:t>
      </w:r>
      <w:proofErr w:type="spellStart"/>
      <w:r w:rsidRPr="00614EB2">
        <w:rPr>
          <w:rFonts w:ascii="Book Antiqua" w:hAnsi="Book Antiqua"/>
          <w:i/>
          <w:sz w:val="24"/>
          <w:szCs w:val="24"/>
        </w:rPr>
        <w:t>Surg</w:t>
      </w:r>
      <w:proofErr w:type="spellEnd"/>
      <w:r w:rsidRPr="00614EB2">
        <w:rPr>
          <w:rFonts w:ascii="Book Antiqua" w:hAnsi="Book Antiqua"/>
          <w:sz w:val="24"/>
          <w:szCs w:val="24"/>
        </w:rPr>
        <w:t xml:space="preserve"> 2010; </w:t>
      </w:r>
      <w:r w:rsidRPr="00614EB2">
        <w:rPr>
          <w:rFonts w:ascii="Book Antiqua" w:hAnsi="Book Antiqua"/>
          <w:b/>
          <w:sz w:val="24"/>
          <w:szCs w:val="24"/>
        </w:rPr>
        <w:t>99</w:t>
      </w:r>
      <w:r w:rsidRPr="00614EB2">
        <w:rPr>
          <w:rFonts w:ascii="Book Antiqua" w:hAnsi="Book Antiqua"/>
          <w:sz w:val="24"/>
          <w:szCs w:val="24"/>
        </w:rPr>
        <w:t>: 106-110 [PMID: 20679047 DOI: 10.1177/145749691009900212]</w:t>
      </w:r>
    </w:p>
    <w:p w14:paraId="5D9FA26D" w14:textId="77777777" w:rsidR="00906A62" w:rsidRPr="00614EB2" w:rsidRDefault="00906A62" w:rsidP="00AA4BD4">
      <w:pPr>
        <w:snapToGrid w:val="0"/>
        <w:spacing w:line="360" w:lineRule="auto"/>
        <w:rPr>
          <w:rFonts w:ascii="Book Antiqua" w:hAnsi="Book Antiqua"/>
          <w:sz w:val="24"/>
          <w:szCs w:val="24"/>
        </w:rPr>
      </w:pPr>
      <w:r w:rsidRPr="00614EB2">
        <w:rPr>
          <w:rFonts w:ascii="Book Antiqua" w:hAnsi="Book Antiqua"/>
          <w:sz w:val="24"/>
          <w:szCs w:val="24"/>
        </w:rPr>
        <w:t xml:space="preserve">33 </w:t>
      </w:r>
      <w:proofErr w:type="spellStart"/>
      <w:r w:rsidRPr="00614EB2">
        <w:rPr>
          <w:rFonts w:ascii="Book Antiqua" w:hAnsi="Book Antiqua"/>
          <w:b/>
          <w:sz w:val="24"/>
          <w:szCs w:val="24"/>
        </w:rPr>
        <w:t>Akyıldız</w:t>
      </w:r>
      <w:proofErr w:type="spellEnd"/>
      <w:r w:rsidRPr="00614EB2">
        <w:rPr>
          <w:rFonts w:ascii="Book Antiqua" w:hAnsi="Book Antiqua"/>
          <w:b/>
          <w:sz w:val="24"/>
          <w:szCs w:val="24"/>
        </w:rPr>
        <w:t xml:space="preserve"> HY</w:t>
      </w:r>
      <w:r w:rsidRPr="00614EB2">
        <w:rPr>
          <w:rFonts w:ascii="Book Antiqua" w:hAnsi="Book Antiqua"/>
          <w:sz w:val="24"/>
          <w:szCs w:val="24"/>
        </w:rPr>
        <w:t xml:space="preserve">, </w:t>
      </w:r>
      <w:proofErr w:type="spellStart"/>
      <w:r w:rsidRPr="00614EB2">
        <w:rPr>
          <w:rFonts w:ascii="Book Antiqua" w:hAnsi="Book Antiqua"/>
          <w:sz w:val="24"/>
          <w:szCs w:val="24"/>
        </w:rPr>
        <w:t>Sözüer</w:t>
      </w:r>
      <w:proofErr w:type="spellEnd"/>
      <w:r w:rsidRPr="00614EB2">
        <w:rPr>
          <w:rFonts w:ascii="Book Antiqua" w:hAnsi="Book Antiqua"/>
          <w:sz w:val="24"/>
          <w:szCs w:val="24"/>
        </w:rPr>
        <w:t xml:space="preserve"> E, </w:t>
      </w:r>
      <w:proofErr w:type="spellStart"/>
      <w:r w:rsidRPr="00614EB2">
        <w:rPr>
          <w:rFonts w:ascii="Book Antiqua" w:hAnsi="Book Antiqua"/>
          <w:sz w:val="24"/>
          <w:szCs w:val="24"/>
        </w:rPr>
        <w:t>Uzer</w:t>
      </w:r>
      <w:proofErr w:type="spellEnd"/>
      <w:r w:rsidRPr="00614EB2">
        <w:rPr>
          <w:rFonts w:ascii="Book Antiqua" w:hAnsi="Book Antiqua"/>
          <w:sz w:val="24"/>
          <w:szCs w:val="24"/>
        </w:rPr>
        <w:t xml:space="preserve"> H, </w:t>
      </w:r>
      <w:proofErr w:type="spellStart"/>
      <w:r w:rsidRPr="00614EB2">
        <w:rPr>
          <w:rFonts w:ascii="Book Antiqua" w:hAnsi="Book Antiqua"/>
          <w:sz w:val="24"/>
          <w:szCs w:val="24"/>
        </w:rPr>
        <w:t>Baykan</w:t>
      </w:r>
      <w:proofErr w:type="spellEnd"/>
      <w:r w:rsidRPr="00614EB2">
        <w:rPr>
          <w:rFonts w:ascii="Book Antiqua" w:hAnsi="Book Antiqua"/>
          <w:sz w:val="24"/>
          <w:szCs w:val="24"/>
        </w:rPr>
        <w:t xml:space="preserve"> M, Oz B. The length of necrosis and renal insufficiency predict the outcome of acute mesenteric ischemia. </w:t>
      </w:r>
      <w:r w:rsidRPr="00614EB2">
        <w:rPr>
          <w:rFonts w:ascii="Book Antiqua" w:hAnsi="Book Antiqua"/>
          <w:i/>
          <w:sz w:val="24"/>
          <w:szCs w:val="24"/>
        </w:rPr>
        <w:t>Asian J Surg</w:t>
      </w:r>
      <w:r w:rsidRPr="00614EB2">
        <w:rPr>
          <w:rFonts w:ascii="Book Antiqua" w:hAnsi="Book Antiqua"/>
          <w:sz w:val="24"/>
          <w:szCs w:val="24"/>
        </w:rPr>
        <w:t xml:space="preserve"> 2015; </w:t>
      </w:r>
      <w:r w:rsidRPr="00614EB2">
        <w:rPr>
          <w:rFonts w:ascii="Book Antiqua" w:hAnsi="Book Antiqua"/>
          <w:b/>
          <w:sz w:val="24"/>
          <w:szCs w:val="24"/>
        </w:rPr>
        <w:t>38</w:t>
      </w:r>
      <w:r w:rsidRPr="00614EB2">
        <w:rPr>
          <w:rFonts w:ascii="Book Antiqua" w:hAnsi="Book Antiqua"/>
          <w:sz w:val="24"/>
          <w:szCs w:val="24"/>
        </w:rPr>
        <w:t>: 28-32 [PMID: 25183292 DOI: 10.1016/j.asjsur.2014.06.001]</w:t>
      </w:r>
    </w:p>
    <w:p w14:paraId="50272349" w14:textId="77777777" w:rsidR="00906A62" w:rsidRPr="00614EB2" w:rsidRDefault="00906A62" w:rsidP="00AA4BD4">
      <w:pPr>
        <w:snapToGrid w:val="0"/>
        <w:spacing w:line="360" w:lineRule="auto"/>
        <w:rPr>
          <w:rFonts w:ascii="Book Antiqua" w:hAnsi="Book Antiqua"/>
          <w:sz w:val="24"/>
          <w:szCs w:val="24"/>
        </w:rPr>
      </w:pPr>
      <w:r w:rsidRPr="00614EB2">
        <w:rPr>
          <w:rFonts w:ascii="Book Antiqua" w:hAnsi="Book Antiqua"/>
          <w:sz w:val="24"/>
          <w:szCs w:val="24"/>
        </w:rPr>
        <w:t xml:space="preserve">34 </w:t>
      </w:r>
      <w:r w:rsidRPr="00614EB2">
        <w:rPr>
          <w:rFonts w:ascii="Book Antiqua" w:hAnsi="Book Antiqua"/>
          <w:b/>
          <w:sz w:val="24"/>
          <w:szCs w:val="24"/>
        </w:rPr>
        <w:t>Riva N</w:t>
      </w:r>
      <w:r w:rsidRPr="00614EB2">
        <w:rPr>
          <w:rFonts w:ascii="Book Antiqua" w:hAnsi="Book Antiqua"/>
          <w:sz w:val="24"/>
          <w:szCs w:val="24"/>
        </w:rPr>
        <w:t xml:space="preserve">, </w:t>
      </w:r>
      <w:proofErr w:type="spellStart"/>
      <w:r w:rsidRPr="00614EB2">
        <w:rPr>
          <w:rFonts w:ascii="Book Antiqua" w:hAnsi="Book Antiqua"/>
          <w:sz w:val="24"/>
          <w:szCs w:val="24"/>
        </w:rPr>
        <w:t>Donadini</w:t>
      </w:r>
      <w:proofErr w:type="spellEnd"/>
      <w:r w:rsidRPr="00614EB2">
        <w:rPr>
          <w:rFonts w:ascii="Book Antiqua" w:hAnsi="Book Antiqua"/>
          <w:sz w:val="24"/>
          <w:szCs w:val="24"/>
        </w:rPr>
        <w:t xml:space="preserve"> MP, </w:t>
      </w:r>
      <w:proofErr w:type="spellStart"/>
      <w:r w:rsidRPr="00614EB2">
        <w:rPr>
          <w:rFonts w:ascii="Book Antiqua" w:hAnsi="Book Antiqua"/>
          <w:sz w:val="24"/>
          <w:szCs w:val="24"/>
        </w:rPr>
        <w:t>Dentali</w:t>
      </w:r>
      <w:proofErr w:type="spellEnd"/>
      <w:r w:rsidRPr="00614EB2">
        <w:rPr>
          <w:rFonts w:ascii="Book Antiqua" w:hAnsi="Book Antiqua"/>
          <w:sz w:val="24"/>
          <w:szCs w:val="24"/>
        </w:rPr>
        <w:t xml:space="preserve"> F, </w:t>
      </w:r>
      <w:proofErr w:type="spellStart"/>
      <w:r w:rsidRPr="00614EB2">
        <w:rPr>
          <w:rFonts w:ascii="Book Antiqua" w:hAnsi="Book Antiqua"/>
          <w:sz w:val="24"/>
          <w:szCs w:val="24"/>
        </w:rPr>
        <w:t>Squizzato</w:t>
      </w:r>
      <w:proofErr w:type="spellEnd"/>
      <w:r w:rsidRPr="00614EB2">
        <w:rPr>
          <w:rFonts w:ascii="Book Antiqua" w:hAnsi="Book Antiqua"/>
          <w:sz w:val="24"/>
          <w:szCs w:val="24"/>
        </w:rPr>
        <w:t xml:space="preserve"> A, </w:t>
      </w:r>
      <w:proofErr w:type="spellStart"/>
      <w:r w:rsidRPr="00614EB2">
        <w:rPr>
          <w:rFonts w:ascii="Book Antiqua" w:hAnsi="Book Antiqua"/>
          <w:sz w:val="24"/>
          <w:szCs w:val="24"/>
        </w:rPr>
        <w:t>Ageno</w:t>
      </w:r>
      <w:proofErr w:type="spellEnd"/>
      <w:r w:rsidRPr="00614EB2">
        <w:rPr>
          <w:rFonts w:ascii="Book Antiqua" w:hAnsi="Book Antiqua"/>
          <w:sz w:val="24"/>
          <w:szCs w:val="24"/>
        </w:rPr>
        <w:t xml:space="preserve"> W. Clinical approach to splanchnic vein thrombosis: risk factors and treatment. </w:t>
      </w:r>
      <w:proofErr w:type="spellStart"/>
      <w:r w:rsidRPr="00614EB2">
        <w:rPr>
          <w:rFonts w:ascii="Book Antiqua" w:hAnsi="Book Antiqua"/>
          <w:i/>
          <w:sz w:val="24"/>
          <w:szCs w:val="24"/>
        </w:rPr>
        <w:t>Thromb</w:t>
      </w:r>
      <w:proofErr w:type="spellEnd"/>
      <w:r w:rsidRPr="00614EB2">
        <w:rPr>
          <w:rFonts w:ascii="Book Antiqua" w:hAnsi="Book Antiqua"/>
          <w:i/>
          <w:sz w:val="24"/>
          <w:szCs w:val="24"/>
        </w:rPr>
        <w:t xml:space="preserve"> Res</w:t>
      </w:r>
      <w:r w:rsidRPr="00614EB2">
        <w:rPr>
          <w:rFonts w:ascii="Book Antiqua" w:hAnsi="Book Antiqua"/>
          <w:sz w:val="24"/>
          <w:szCs w:val="24"/>
        </w:rPr>
        <w:t xml:space="preserve"> 2012; </w:t>
      </w:r>
      <w:r w:rsidRPr="00614EB2">
        <w:rPr>
          <w:rFonts w:ascii="Book Antiqua" w:hAnsi="Book Antiqua"/>
          <w:b/>
          <w:sz w:val="24"/>
          <w:szCs w:val="24"/>
        </w:rPr>
        <w:lastRenderedPageBreak/>
        <w:t>130 Suppl 1</w:t>
      </w:r>
      <w:r w:rsidRPr="00614EB2">
        <w:rPr>
          <w:rFonts w:ascii="Book Antiqua" w:hAnsi="Book Antiqua"/>
          <w:sz w:val="24"/>
          <w:szCs w:val="24"/>
        </w:rPr>
        <w:t>: S1-S3 [PMID: 23026649 DOI: 10.1016/j.thromres.2012.08.259]</w:t>
      </w:r>
    </w:p>
    <w:p w14:paraId="088192BF" w14:textId="77777777" w:rsidR="00906A62" w:rsidRPr="00614EB2" w:rsidRDefault="00906A62" w:rsidP="00AA4BD4">
      <w:pPr>
        <w:snapToGrid w:val="0"/>
        <w:spacing w:line="360" w:lineRule="auto"/>
        <w:rPr>
          <w:rFonts w:ascii="Book Antiqua" w:hAnsi="Book Antiqua"/>
          <w:sz w:val="24"/>
          <w:szCs w:val="24"/>
        </w:rPr>
      </w:pPr>
      <w:r w:rsidRPr="00614EB2">
        <w:rPr>
          <w:rFonts w:ascii="Book Antiqua" w:hAnsi="Book Antiqua"/>
          <w:sz w:val="24"/>
          <w:szCs w:val="24"/>
        </w:rPr>
        <w:t xml:space="preserve">35 </w:t>
      </w:r>
      <w:r w:rsidRPr="00614EB2">
        <w:rPr>
          <w:rFonts w:ascii="Book Antiqua" w:hAnsi="Book Antiqua"/>
          <w:b/>
          <w:sz w:val="24"/>
          <w:szCs w:val="24"/>
        </w:rPr>
        <w:t>Jansen JO</w:t>
      </w:r>
      <w:r w:rsidRPr="00614EB2">
        <w:rPr>
          <w:rFonts w:ascii="Book Antiqua" w:hAnsi="Book Antiqua"/>
          <w:sz w:val="24"/>
          <w:szCs w:val="24"/>
        </w:rPr>
        <w:t xml:space="preserve">, Loudon MA. Damage control surgery in a non-trauma setting. </w:t>
      </w:r>
      <w:r w:rsidRPr="00614EB2">
        <w:rPr>
          <w:rFonts w:ascii="Book Antiqua" w:hAnsi="Book Antiqua"/>
          <w:i/>
          <w:sz w:val="24"/>
          <w:szCs w:val="24"/>
        </w:rPr>
        <w:t>Br J Surg</w:t>
      </w:r>
      <w:r w:rsidRPr="00614EB2">
        <w:rPr>
          <w:rFonts w:ascii="Book Antiqua" w:hAnsi="Book Antiqua"/>
          <w:sz w:val="24"/>
          <w:szCs w:val="24"/>
        </w:rPr>
        <w:t xml:space="preserve"> 2007; </w:t>
      </w:r>
      <w:r w:rsidRPr="00614EB2">
        <w:rPr>
          <w:rFonts w:ascii="Book Antiqua" w:hAnsi="Book Antiqua"/>
          <w:b/>
          <w:sz w:val="24"/>
          <w:szCs w:val="24"/>
        </w:rPr>
        <w:t>94</w:t>
      </w:r>
      <w:r w:rsidRPr="00614EB2">
        <w:rPr>
          <w:rFonts w:ascii="Book Antiqua" w:hAnsi="Book Antiqua"/>
          <w:sz w:val="24"/>
          <w:szCs w:val="24"/>
        </w:rPr>
        <w:t>: 789-790 [PMID: 17571297 DOI: 10.1002/bjs.5922]</w:t>
      </w:r>
    </w:p>
    <w:p w14:paraId="6DE75A16" w14:textId="77777777" w:rsidR="00906A62" w:rsidRPr="00614EB2" w:rsidRDefault="00906A62" w:rsidP="00AA4BD4">
      <w:pPr>
        <w:snapToGrid w:val="0"/>
        <w:spacing w:line="360" w:lineRule="auto"/>
        <w:rPr>
          <w:rFonts w:ascii="Book Antiqua" w:hAnsi="Book Antiqua"/>
          <w:sz w:val="24"/>
          <w:szCs w:val="24"/>
        </w:rPr>
      </w:pPr>
      <w:r w:rsidRPr="00614EB2">
        <w:rPr>
          <w:rFonts w:ascii="Book Antiqua" w:hAnsi="Book Antiqua"/>
          <w:sz w:val="24"/>
          <w:szCs w:val="24"/>
        </w:rPr>
        <w:t xml:space="preserve">36 </w:t>
      </w:r>
      <w:proofErr w:type="spellStart"/>
      <w:r w:rsidRPr="00614EB2">
        <w:rPr>
          <w:rFonts w:ascii="Book Antiqua" w:hAnsi="Book Antiqua"/>
          <w:b/>
          <w:sz w:val="24"/>
          <w:szCs w:val="24"/>
        </w:rPr>
        <w:t>Waibel</w:t>
      </w:r>
      <w:proofErr w:type="spellEnd"/>
      <w:r w:rsidRPr="00614EB2">
        <w:rPr>
          <w:rFonts w:ascii="Book Antiqua" w:hAnsi="Book Antiqua"/>
          <w:b/>
          <w:sz w:val="24"/>
          <w:szCs w:val="24"/>
        </w:rPr>
        <w:t xml:space="preserve"> BH</w:t>
      </w:r>
      <w:r w:rsidRPr="00614EB2">
        <w:rPr>
          <w:rFonts w:ascii="Book Antiqua" w:hAnsi="Book Antiqua"/>
          <w:sz w:val="24"/>
          <w:szCs w:val="24"/>
        </w:rPr>
        <w:t xml:space="preserve">, </w:t>
      </w:r>
      <w:proofErr w:type="spellStart"/>
      <w:r w:rsidRPr="00614EB2">
        <w:rPr>
          <w:rFonts w:ascii="Book Antiqua" w:hAnsi="Book Antiqua"/>
          <w:sz w:val="24"/>
          <w:szCs w:val="24"/>
        </w:rPr>
        <w:t>Rotondo</w:t>
      </w:r>
      <w:proofErr w:type="spellEnd"/>
      <w:r w:rsidRPr="00614EB2">
        <w:rPr>
          <w:rFonts w:ascii="Book Antiqua" w:hAnsi="Book Antiqua"/>
          <w:sz w:val="24"/>
          <w:szCs w:val="24"/>
        </w:rPr>
        <w:t xml:space="preserve"> MM. Damage control surgery: it's evolution over the last 20 years. </w:t>
      </w:r>
      <w:r w:rsidRPr="00614EB2">
        <w:rPr>
          <w:rFonts w:ascii="Book Antiqua" w:hAnsi="Book Antiqua"/>
          <w:i/>
          <w:sz w:val="24"/>
          <w:szCs w:val="24"/>
        </w:rPr>
        <w:t>Rev Col Bras Cir</w:t>
      </w:r>
      <w:r w:rsidRPr="00614EB2">
        <w:rPr>
          <w:rFonts w:ascii="Book Antiqua" w:hAnsi="Book Antiqua"/>
          <w:sz w:val="24"/>
          <w:szCs w:val="24"/>
        </w:rPr>
        <w:t xml:space="preserve"> 2012; </w:t>
      </w:r>
      <w:r w:rsidRPr="00614EB2">
        <w:rPr>
          <w:rFonts w:ascii="Book Antiqua" w:hAnsi="Book Antiqua"/>
          <w:b/>
          <w:sz w:val="24"/>
          <w:szCs w:val="24"/>
        </w:rPr>
        <w:t>39</w:t>
      </w:r>
      <w:r w:rsidRPr="00614EB2">
        <w:rPr>
          <w:rFonts w:ascii="Book Antiqua" w:hAnsi="Book Antiqua"/>
          <w:sz w:val="24"/>
          <w:szCs w:val="24"/>
        </w:rPr>
        <w:t>: 314-321 [PMID: 22936231 DOI: 10.1590/s0100-69912012000400012]</w:t>
      </w:r>
    </w:p>
    <w:p w14:paraId="5F7800BE" w14:textId="77777777" w:rsidR="00906A62" w:rsidRPr="00614EB2" w:rsidRDefault="00906A62" w:rsidP="00AA4BD4">
      <w:pPr>
        <w:snapToGrid w:val="0"/>
        <w:spacing w:line="360" w:lineRule="auto"/>
        <w:rPr>
          <w:rFonts w:ascii="Book Antiqua" w:hAnsi="Book Antiqua"/>
          <w:sz w:val="24"/>
          <w:szCs w:val="24"/>
        </w:rPr>
      </w:pPr>
      <w:r w:rsidRPr="00614EB2">
        <w:rPr>
          <w:rFonts w:ascii="Book Antiqua" w:hAnsi="Book Antiqua"/>
          <w:sz w:val="24"/>
          <w:szCs w:val="24"/>
        </w:rPr>
        <w:t xml:space="preserve">37 </w:t>
      </w:r>
      <w:r w:rsidRPr="00614EB2">
        <w:rPr>
          <w:rFonts w:ascii="Book Antiqua" w:hAnsi="Book Antiqua"/>
          <w:b/>
          <w:sz w:val="24"/>
          <w:szCs w:val="24"/>
        </w:rPr>
        <w:t>Eugène C</w:t>
      </w:r>
      <w:r w:rsidRPr="00614EB2">
        <w:rPr>
          <w:rFonts w:ascii="Book Antiqua" w:hAnsi="Book Antiqua"/>
          <w:sz w:val="24"/>
          <w:szCs w:val="24"/>
        </w:rPr>
        <w:t xml:space="preserve">, Valla D, </w:t>
      </w:r>
      <w:proofErr w:type="spellStart"/>
      <w:r w:rsidRPr="00614EB2">
        <w:rPr>
          <w:rFonts w:ascii="Book Antiqua" w:hAnsi="Book Antiqua"/>
          <w:sz w:val="24"/>
          <w:szCs w:val="24"/>
        </w:rPr>
        <w:t>Wesenfelder</w:t>
      </w:r>
      <w:proofErr w:type="spellEnd"/>
      <w:r w:rsidRPr="00614EB2">
        <w:rPr>
          <w:rFonts w:ascii="Book Antiqua" w:hAnsi="Book Antiqua"/>
          <w:sz w:val="24"/>
          <w:szCs w:val="24"/>
        </w:rPr>
        <w:t xml:space="preserve"> L, Fingerhut A, </w:t>
      </w:r>
      <w:proofErr w:type="spellStart"/>
      <w:r w:rsidRPr="00614EB2">
        <w:rPr>
          <w:rFonts w:ascii="Book Antiqua" w:hAnsi="Book Antiqua"/>
          <w:sz w:val="24"/>
          <w:szCs w:val="24"/>
        </w:rPr>
        <w:t>Bergue</w:t>
      </w:r>
      <w:proofErr w:type="spellEnd"/>
      <w:r w:rsidRPr="00614EB2">
        <w:rPr>
          <w:rFonts w:ascii="Book Antiqua" w:hAnsi="Book Antiqua"/>
          <w:sz w:val="24"/>
          <w:szCs w:val="24"/>
        </w:rPr>
        <w:t xml:space="preserve"> A, </w:t>
      </w:r>
      <w:proofErr w:type="spellStart"/>
      <w:r w:rsidRPr="00614EB2">
        <w:rPr>
          <w:rFonts w:ascii="Book Antiqua" w:hAnsi="Book Antiqua"/>
          <w:sz w:val="24"/>
          <w:szCs w:val="24"/>
        </w:rPr>
        <w:t>Merrer</w:t>
      </w:r>
      <w:proofErr w:type="spellEnd"/>
      <w:r w:rsidRPr="00614EB2">
        <w:rPr>
          <w:rFonts w:ascii="Book Antiqua" w:hAnsi="Book Antiqua"/>
          <w:sz w:val="24"/>
          <w:szCs w:val="24"/>
        </w:rPr>
        <w:t xml:space="preserve"> J, </w:t>
      </w:r>
      <w:proofErr w:type="spellStart"/>
      <w:r w:rsidRPr="00614EB2">
        <w:rPr>
          <w:rFonts w:ascii="Book Antiqua" w:hAnsi="Book Antiqua"/>
          <w:sz w:val="24"/>
          <w:szCs w:val="24"/>
        </w:rPr>
        <w:t>Felsenheld</w:t>
      </w:r>
      <w:proofErr w:type="spellEnd"/>
      <w:r w:rsidRPr="00614EB2">
        <w:rPr>
          <w:rFonts w:ascii="Book Antiqua" w:hAnsi="Book Antiqua"/>
          <w:sz w:val="24"/>
          <w:szCs w:val="24"/>
        </w:rPr>
        <w:t xml:space="preserve"> C, </w:t>
      </w:r>
      <w:proofErr w:type="spellStart"/>
      <w:r w:rsidRPr="00614EB2">
        <w:rPr>
          <w:rFonts w:ascii="Book Antiqua" w:hAnsi="Book Antiqua"/>
          <w:sz w:val="24"/>
          <w:szCs w:val="24"/>
        </w:rPr>
        <w:t>Moundji</w:t>
      </w:r>
      <w:proofErr w:type="spellEnd"/>
      <w:r w:rsidRPr="00614EB2">
        <w:rPr>
          <w:rFonts w:ascii="Book Antiqua" w:hAnsi="Book Antiqua"/>
          <w:sz w:val="24"/>
          <w:szCs w:val="24"/>
        </w:rPr>
        <w:t xml:space="preserve"> A, Etienne JC. Small intestinal stricture complicating superior mesenteric vein thrombosis. A study of three cases. </w:t>
      </w:r>
      <w:r w:rsidRPr="00614EB2">
        <w:rPr>
          <w:rFonts w:ascii="Book Antiqua" w:hAnsi="Book Antiqua"/>
          <w:i/>
          <w:sz w:val="24"/>
          <w:szCs w:val="24"/>
        </w:rPr>
        <w:t>Gut</w:t>
      </w:r>
      <w:r w:rsidRPr="00614EB2">
        <w:rPr>
          <w:rFonts w:ascii="Book Antiqua" w:hAnsi="Book Antiqua"/>
          <w:sz w:val="24"/>
          <w:szCs w:val="24"/>
        </w:rPr>
        <w:t xml:space="preserve"> 1995; </w:t>
      </w:r>
      <w:r w:rsidRPr="00614EB2">
        <w:rPr>
          <w:rFonts w:ascii="Book Antiqua" w:hAnsi="Book Antiqua"/>
          <w:b/>
          <w:sz w:val="24"/>
          <w:szCs w:val="24"/>
        </w:rPr>
        <w:t>37</w:t>
      </w:r>
      <w:r w:rsidRPr="00614EB2">
        <w:rPr>
          <w:rFonts w:ascii="Book Antiqua" w:hAnsi="Book Antiqua"/>
          <w:sz w:val="24"/>
          <w:szCs w:val="24"/>
        </w:rPr>
        <w:t>: 292-295 [PMID: 7557585 DOI: 10.1136/gut.37.2.292]</w:t>
      </w:r>
    </w:p>
    <w:p w14:paraId="19C15184" w14:textId="77777777" w:rsidR="00906A62" w:rsidRPr="00614EB2" w:rsidRDefault="00906A62" w:rsidP="00AA4BD4">
      <w:pPr>
        <w:snapToGrid w:val="0"/>
        <w:spacing w:line="360" w:lineRule="auto"/>
        <w:rPr>
          <w:rFonts w:ascii="Book Antiqua" w:hAnsi="Book Antiqua"/>
          <w:sz w:val="24"/>
          <w:szCs w:val="24"/>
        </w:rPr>
      </w:pPr>
      <w:r w:rsidRPr="00614EB2">
        <w:rPr>
          <w:rFonts w:ascii="Book Antiqua" w:hAnsi="Book Antiqua"/>
          <w:sz w:val="24"/>
          <w:szCs w:val="24"/>
        </w:rPr>
        <w:t xml:space="preserve">38 </w:t>
      </w:r>
      <w:r w:rsidRPr="00614EB2">
        <w:rPr>
          <w:rFonts w:ascii="Book Antiqua" w:hAnsi="Book Antiqua"/>
          <w:b/>
          <w:sz w:val="24"/>
          <w:szCs w:val="24"/>
        </w:rPr>
        <w:t>Takeuchi N</w:t>
      </w:r>
      <w:r w:rsidRPr="00614EB2">
        <w:rPr>
          <w:rFonts w:ascii="Book Antiqua" w:hAnsi="Book Antiqua"/>
          <w:sz w:val="24"/>
          <w:szCs w:val="24"/>
        </w:rPr>
        <w:t xml:space="preserve">, </w:t>
      </w:r>
      <w:proofErr w:type="spellStart"/>
      <w:r w:rsidRPr="00614EB2">
        <w:rPr>
          <w:rFonts w:ascii="Book Antiqua" w:hAnsi="Book Antiqua"/>
          <w:sz w:val="24"/>
          <w:szCs w:val="24"/>
        </w:rPr>
        <w:t>Naba</w:t>
      </w:r>
      <w:proofErr w:type="spellEnd"/>
      <w:r w:rsidRPr="00614EB2">
        <w:rPr>
          <w:rFonts w:ascii="Book Antiqua" w:hAnsi="Book Antiqua"/>
          <w:sz w:val="24"/>
          <w:szCs w:val="24"/>
        </w:rPr>
        <w:t xml:space="preserve"> K. Small intestinal obstruction resulting from ischemic enteritis: a case report. </w:t>
      </w:r>
      <w:r w:rsidRPr="00614EB2">
        <w:rPr>
          <w:rFonts w:ascii="Book Antiqua" w:hAnsi="Book Antiqua"/>
          <w:i/>
          <w:sz w:val="24"/>
          <w:szCs w:val="24"/>
        </w:rPr>
        <w:t>Clin J Gastroenterol</w:t>
      </w:r>
      <w:r w:rsidRPr="00614EB2">
        <w:rPr>
          <w:rFonts w:ascii="Book Antiqua" w:hAnsi="Book Antiqua"/>
          <w:sz w:val="24"/>
          <w:szCs w:val="24"/>
        </w:rPr>
        <w:t xml:space="preserve"> 2013; </w:t>
      </w:r>
      <w:r w:rsidRPr="00614EB2">
        <w:rPr>
          <w:rFonts w:ascii="Book Antiqua" w:hAnsi="Book Antiqua"/>
          <w:b/>
          <w:sz w:val="24"/>
          <w:szCs w:val="24"/>
        </w:rPr>
        <w:t>6</w:t>
      </w:r>
      <w:r w:rsidRPr="00614EB2">
        <w:rPr>
          <w:rFonts w:ascii="Book Antiqua" w:hAnsi="Book Antiqua"/>
          <w:sz w:val="24"/>
          <w:szCs w:val="24"/>
        </w:rPr>
        <w:t>: 281-286 [PMID: 23990850 DOI: 10.1007/s12328-013-0393-y]</w:t>
      </w:r>
    </w:p>
    <w:p w14:paraId="2860FC49" w14:textId="77777777" w:rsidR="00906A62" w:rsidRPr="00614EB2" w:rsidRDefault="00906A62" w:rsidP="00AA4BD4">
      <w:pPr>
        <w:snapToGrid w:val="0"/>
        <w:spacing w:line="360" w:lineRule="auto"/>
        <w:rPr>
          <w:rFonts w:ascii="Book Antiqua" w:hAnsi="Book Antiqua"/>
          <w:sz w:val="24"/>
          <w:szCs w:val="24"/>
        </w:rPr>
      </w:pPr>
      <w:r w:rsidRPr="00614EB2">
        <w:rPr>
          <w:rFonts w:ascii="Book Antiqua" w:hAnsi="Book Antiqua"/>
          <w:sz w:val="24"/>
          <w:szCs w:val="24"/>
        </w:rPr>
        <w:t xml:space="preserve">39 </w:t>
      </w:r>
      <w:r w:rsidRPr="00614EB2">
        <w:rPr>
          <w:rFonts w:ascii="Book Antiqua" w:hAnsi="Book Antiqua"/>
          <w:b/>
          <w:sz w:val="24"/>
          <w:szCs w:val="24"/>
        </w:rPr>
        <w:t>Yang XY</w:t>
      </w:r>
      <w:r w:rsidRPr="00614EB2">
        <w:rPr>
          <w:rFonts w:ascii="Book Antiqua" w:hAnsi="Book Antiqua"/>
          <w:sz w:val="24"/>
          <w:szCs w:val="24"/>
        </w:rPr>
        <w:t xml:space="preserve">, Chen CX, Zhang BL, Yang LP, Su HJ, </w:t>
      </w:r>
      <w:proofErr w:type="spellStart"/>
      <w:r w:rsidRPr="00614EB2">
        <w:rPr>
          <w:rFonts w:ascii="Book Antiqua" w:hAnsi="Book Antiqua"/>
          <w:sz w:val="24"/>
          <w:szCs w:val="24"/>
        </w:rPr>
        <w:t>Teng</w:t>
      </w:r>
      <w:proofErr w:type="spellEnd"/>
      <w:r w:rsidRPr="00614EB2">
        <w:rPr>
          <w:rFonts w:ascii="Book Antiqua" w:hAnsi="Book Antiqua"/>
          <w:sz w:val="24"/>
          <w:szCs w:val="24"/>
        </w:rPr>
        <w:t xml:space="preserve"> LS, Li YM. Diagnostic effect of capsule endoscopy in 31 cases of subacute small bowel obstruction. </w:t>
      </w:r>
      <w:r w:rsidRPr="00614EB2">
        <w:rPr>
          <w:rFonts w:ascii="Book Antiqua" w:hAnsi="Book Antiqua"/>
          <w:i/>
          <w:sz w:val="24"/>
          <w:szCs w:val="24"/>
        </w:rPr>
        <w:t>World J Gastroenterol</w:t>
      </w:r>
      <w:r w:rsidRPr="00614EB2">
        <w:rPr>
          <w:rFonts w:ascii="Book Antiqua" w:hAnsi="Book Antiqua"/>
          <w:sz w:val="24"/>
          <w:szCs w:val="24"/>
        </w:rPr>
        <w:t xml:space="preserve"> 2009; </w:t>
      </w:r>
      <w:r w:rsidRPr="00614EB2">
        <w:rPr>
          <w:rFonts w:ascii="Book Antiqua" w:hAnsi="Book Antiqua"/>
          <w:b/>
          <w:sz w:val="24"/>
          <w:szCs w:val="24"/>
        </w:rPr>
        <w:t>15</w:t>
      </w:r>
      <w:r w:rsidRPr="00614EB2">
        <w:rPr>
          <w:rFonts w:ascii="Book Antiqua" w:hAnsi="Book Antiqua"/>
          <w:sz w:val="24"/>
          <w:szCs w:val="24"/>
        </w:rPr>
        <w:t>: 2401-2405 [PMID: 19452586 DOI: 10.3748/wjg.15.2401]</w:t>
      </w:r>
    </w:p>
    <w:p w14:paraId="2BBB535D" w14:textId="77777777" w:rsidR="00906A62" w:rsidRPr="00614EB2" w:rsidRDefault="00906A62" w:rsidP="00AA4BD4">
      <w:pPr>
        <w:snapToGrid w:val="0"/>
        <w:spacing w:line="360" w:lineRule="auto"/>
        <w:rPr>
          <w:rFonts w:ascii="Book Antiqua" w:hAnsi="Book Antiqua"/>
          <w:sz w:val="24"/>
          <w:szCs w:val="24"/>
        </w:rPr>
      </w:pPr>
      <w:r w:rsidRPr="00614EB2">
        <w:rPr>
          <w:rFonts w:ascii="Book Antiqua" w:hAnsi="Book Antiqua"/>
          <w:sz w:val="24"/>
          <w:szCs w:val="24"/>
        </w:rPr>
        <w:t xml:space="preserve">40 </w:t>
      </w:r>
      <w:r w:rsidRPr="00614EB2">
        <w:rPr>
          <w:rFonts w:ascii="Book Antiqua" w:hAnsi="Book Antiqua"/>
          <w:b/>
          <w:sz w:val="24"/>
          <w:szCs w:val="24"/>
        </w:rPr>
        <w:t>Nishimura N</w:t>
      </w:r>
      <w:r w:rsidRPr="00614EB2">
        <w:rPr>
          <w:rFonts w:ascii="Book Antiqua" w:hAnsi="Book Antiqua"/>
          <w:sz w:val="24"/>
          <w:szCs w:val="24"/>
        </w:rPr>
        <w:t xml:space="preserve">, Yamamoto H, Yano T, Hayashi Y, Sato H, Miura Y, </w:t>
      </w:r>
      <w:proofErr w:type="spellStart"/>
      <w:r w:rsidRPr="00614EB2">
        <w:rPr>
          <w:rFonts w:ascii="Book Antiqua" w:hAnsi="Book Antiqua"/>
          <w:sz w:val="24"/>
          <w:szCs w:val="24"/>
        </w:rPr>
        <w:t>Shinhata</w:t>
      </w:r>
      <w:proofErr w:type="spellEnd"/>
      <w:r w:rsidRPr="00614EB2">
        <w:rPr>
          <w:rFonts w:ascii="Book Antiqua" w:hAnsi="Book Antiqua"/>
          <w:sz w:val="24"/>
          <w:szCs w:val="24"/>
        </w:rPr>
        <w:t xml:space="preserve"> H, </w:t>
      </w:r>
      <w:proofErr w:type="spellStart"/>
      <w:r w:rsidRPr="00614EB2">
        <w:rPr>
          <w:rFonts w:ascii="Book Antiqua" w:hAnsi="Book Antiqua"/>
          <w:sz w:val="24"/>
          <w:szCs w:val="24"/>
        </w:rPr>
        <w:t>Sunada</w:t>
      </w:r>
      <w:proofErr w:type="spellEnd"/>
      <w:r w:rsidRPr="00614EB2">
        <w:rPr>
          <w:rFonts w:ascii="Book Antiqua" w:hAnsi="Book Antiqua"/>
          <w:sz w:val="24"/>
          <w:szCs w:val="24"/>
        </w:rPr>
        <w:t xml:space="preserve"> K, Sugano K. Balloon dilation when using double-balloon </w:t>
      </w:r>
      <w:proofErr w:type="spellStart"/>
      <w:r w:rsidRPr="00614EB2">
        <w:rPr>
          <w:rFonts w:ascii="Book Antiqua" w:hAnsi="Book Antiqua"/>
          <w:sz w:val="24"/>
          <w:szCs w:val="24"/>
        </w:rPr>
        <w:t>enteroscopy</w:t>
      </w:r>
      <w:proofErr w:type="spellEnd"/>
      <w:r w:rsidRPr="00614EB2">
        <w:rPr>
          <w:rFonts w:ascii="Book Antiqua" w:hAnsi="Book Antiqua"/>
          <w:sz w:val="24"/>
          <w:szCs w:val="24"/>
        </w:rPr>
        <w:t xml:space="preserve"> for small-bowel strictures associated with ischemic enteritis. </w:t>
      </w:r>
      <w:proofErr w:type="spellStart"/>
      <w:r w:rsidRPr="00614EB2">
        <w:rPr>
          <w:rFonts w:ascii="Book Antiqua" w:hAnsi="Book Antiqua"/>
          <w:i/>
          <w:sz w:val="24"/>
          <w:szCs w:val="24"/>
        </w:rPr>
        <w:t>Gastrointest</w:t>
      </w:r>
      <w:proofErr w:type="spellEnd"/>
      <w:r w:rsidRPr="00614EB2">
        <w:rPr>
          <w:rFonts w:ascii="Book Antiqua" w:hAnsi="Book Antiqua"/>
          <w:i/>
          <w:sz w:val="24"/>
          <w:szCs w:val="24"/>
        </w:rPr>
        <w:t xml:space="preserve"> </w:t>
      </w:r>
      <w:proofErr w:type="spellStart"/>
      <w:r w:rsidRPr="00614EB2">
        <w:rPr>
          <w:rFonts w:ascii="Book Antiqua" w:hAnsi="Book Antiqua"/>
          <w:i/>
          <w:sz w:val="24"/>
          <w:szCs w:val="24"/>
        </w:rPr>
        <w:t>Endosc</w:t>
      </w:r>
      <w:proofErr w:type="spellEnd"/>
      <w:r w:rsidRPr="00614EB2">
        <w:rPr>
          <w:rFonts w:ascii="Book Antiqua" w:hAnsi="Book Antiqua"/>
          <w:sz w:val="24"/>
          <w:szCs w:val="24"/>
        </w:rPr>
        <w:t xml:space="preserve"> 2011; </w:t>
      </w:r>
      <w:r w:rsidRPr="00614EB2">
        <w:rPr>
          <w:rFonts w:ascii="Book Antiqua" w:hAnsi="Book Antiqua"/>
          <w:b/>
          <w:sz w:val="24"/>
          <w:szCs w:val="24"/>
        </w:rPr>
        <w:t>74</w:t>
      </w:r>
      <w:r w:rsidRPr="00614EB2">
        <w:rPr>
          <w:rFonts w:ascii="Book Antiqua" w:hAnsi="Book Antiqua"/>
          <w:sz w:val="24"/>
          <w:szCs w:val="24"/>
        </w:rPr>
        <w:t>: 1157-1161 [PMID: 21924719 DOI: 10.1016/j.gie.2011.07.024]</w:t>
      </w:r>
    </w:p>
    <w:p w14:paraId="2D6CB7F3" w14:textId="77777777" w:rsidR="00906A62" w:rsidRPr="00614EB2" w:rsidRDefault="00906A62" w:rsidP="00AA4BD4">
      <w:pPr>
        <w:widowControl/>
        <w:snapToGrid w:val="0"/>
        <w:spacing w:line="360" w:lineRule="auto"/>
        <w:rPr>
          <w:rFonts w:ascii="Book Antiqua" w:hAnsi="Book Antiqua" w:cs="Times New Roman"/>
          <w:b/>
          <w:bCs/>
          <w:kern w:val="0"/>
          <w:sz w:val="24"/>
          <w:szCs w:val="24"/>
        </w:rPr>
      </w:pPr>
      <w:r w:rsidRPr="00614EB2">
        <w:rPr>
          <w:rFonts w:ascii="Book Antiqua" w:hAnsi="Book Antiqua" w:cs="Times New Roman"/>
          <w:b/>
          <w:bCs/>
          <w:kern w:val="0"/>
          <w:sz w:val="24"/>
          <w:szCs w:val="24"/>
        </w:rPr>
        <w:br w:type="page"/>
      </w:r>
    </w:p>
    <w:p w14:paraId="6B661F27" w14:textId="233117D9" w:rsidR="002F4B4A" w:rsidRPr="00614EB2" w:rsidRDefault="002F4B4A" w:rsidP="00AA4BD4">
      <w:pPr>
        <w:snapToGrid w:val="0"/>
        <w:spacing w:line="360" w:lineRule="auto"/>
        <w:rPr>
          <w:rFonts w:ascii="Book Antiqua" w:hAnsi="Book Antiqua" w:cs="Times New Roman"/>
          <w:b/>
          <w:bCs/>
          <w:kern w:val="0"/>
          <w:sz w:val="24"/>
          <w:szCs w:val="24"/>
        </w:rPr>
      </w:pPr>
      <w:r w:rsidRPr="00614EB2">
        <w:rPr>
          <w:rFonts w:ascii="Book Antiqua" w:hAnsi="Book Antiqua" w:cs="Times New Roman"/>
          <w:b/>
          <w:bCs/>
          <w:kern w:val="0"/>
          <w:sz w:val="24"/>
          <w:szCs w:val="24"/>
        </w:rPr>
        <w:lastRenderedPageBreak/>
        <w:t>Footnotes</w:t>
      </w:r>
    </w:p>
    <w:p w14:paraId="47C600B2" w14:textId="77777777" w:rsidR="002F4B4A" w:rsidRPr="00614EB2" w:rsidRDefault="002F4B4A" w:rsidP="00AA4BD4">
      <w:pPr>
        <w:widowControl/>
        <w:shd w:val="clear" w:color="auto" w:fill="FFFFFF"/>
        <w:snapToGrid w:val="0"/>
        <w:spacing w:line="360" w:lineRule="auto"/>
        <w:rPr>
          <w:rFonts w:ascii="Book Antiqua" w:eastAsia="宋体" w:hAnsi="Book Antiqua" w:cs="Times New Roman"/>
          <w:color w:val="333333"/>
          <w:kern w:val="0"/>
          <w:sz w:val="24"/>
          <w:szCs w:val="24"/>
        </w:rPr>
      </w:pPr>
      <w:r w:rsidRPr="00614EB2">
        <w:rPr>
          <w:rFonts w:ascii="Book Antiqua" w:eastAsia="宋体" w:hAnsi="Book Antiqua" w:cs="Times New Roman"/>
          <w:b/>
          <w:bCs/>
          <w:color w:val="333333"/>
          <w:kern w:val="0"/>
          <w:sz w:val="24"/>
          <w:szCs w:val="24"/>
        </w:rPr>
        <w:t xml:space="preserve">Institutional review board statement: </w:t>
      </w:r>
      <w:r w:rsidRPr="00614EB2">
        <w:rPr>
          <w:rFonts w:ascii="Book Antiqua" w:eastAsia="宋体" w:hAnsi="Book Antiqua" w:cs="Times New Roman"/>
          <w:color w:val="333333"/>
          <w:kern w:val="0"/>
          <w:sz w:val="24"/>
          <w:szCs w:val="24"/>
        </w:rPr>
        <w:t>This study was approved by the Ethics Committee of the Affiliated Jinling Hospital, Medical School of Nanjing University.</w:t>
      </w:r>
    </w:p>
    <w:p w14:paraId="3ED9B022" w14:textId="77777777" w:rsidR="00906A62" w:rsidRPr="00614EB2" w:rsidRDefault="00906A62" w:rsidP="00AA4BD4">
      <w:pPr>
        <w:widowControl/>
        <w:shd w:val="clear" w:color="auto" w:fill="FFFFFF"/>
        <w:snapToGrid w:val="0"/>
        <w:spacing w:line="360" w:lineRule="auto"/>
        <w:rPr>
          <w:rFonts w:ascii="Book Antiqua" w:eastAsia="宋体" w:hAnsi="Book Antiqua" w:cs="Times New Roman"/>
          <w:b/>
          <w:bCs/>
          <w:color w:val="333333"/>
          <w:kern w:val="0"/>
          <w:sz w:val="24"/>
          <w:szCs w:val="24"/>
        </w:rPr>
      </w:pPr>
    </w:p>
    <w:p w14:paraId="12158B4D" w14:textId="77777777" w:rsidR="002F4B4A" w:rsidRPr="00614EB2" w:rsidRDefault="002F4B4A" w:rsidP="00AA4BD4">
      <w:pPr>
        <w:widowControl/>
        <w:shd w:val="clear" w:color="auto" w:fill="FFFFFF"/>
        <w:snapToGrid w:val="0"/>
        <w:spacing w:line="360" w:lineRule="auto"/>
        <w:rPr>
          <w:rFonts w:ascii="Book Antiqua" w:eastAsia="宋体" w:hAnsi="Book Antiqua" w:cs="Times New Roman"/>
          <w:color w:val="333333"/>
          <w:kern w:val="0"/>
          <w:sz w:val="24"/>
          <w:szCs w:val="24"/>
        </w:rPr>
      </w:pPr>
      <w:r w:rsidRPr="00614EB2">
        <w:rPr>
          <w:rFonts w:ascii="Book Antiqua" w:eastAsia="宋体" w:hAnsi="Book Antiqua" w:cs="Times New Roman"/>
          <w:b/>
          <w:bCs/>
          <w:color w:val="333333"/>
          <w:kern w:val="0"/>
          <w:sz w:val="24"/>
          <w:szCs w:val="24"/>
        </w:rPr>
        <w:t xml:space="preserve">Informed consent statement: </w:t>
      </w:r>
      <w:r w:rsidRPr="00614EB2">
        <w:rPr>
          <w:rFonts w:ascii="Book Antiqua" w:eastAsia="宋体" w:hAnsi="Book Antiqua" w:cs="Times New Roman"/>
          <w:color w:val="333333"/>
          <w:kern w:val="0"/>
          <w:sz w:val="24"/>
          <w:szCs w:val="24"/>
        </w:rPr>
        <w:t>All involved subjects gave their informed consent (verbal) prior to study inclusion.</w:t>
      </w:r>
    </w:p>
    <w:p w14:paraId="4046CD70" w14:textId="77777777" w:rsidR="00906A62" w:rsidRPr="00614EB2" w:rsidRDefault="00906A62" w:rsidP="00AA4BD4">
      <w:pPr>
        <w:widowControl/>
        <w:shd w:val="clear" w:color="auto" w:fill="FFFFFF"/>
        <w:snapToGrid w:val="0"/>
        <w:spacing w:line="360" w:lineRule="auto"/>
        <w:rPr>
          <w:rFonts w:ascii="Book Antiqua" w:eastAsia="宋体" w:hAnsi="Book Antiqua" w:cs="Times New Roman"/>
          <w:b/>
          <w:bCs/>
          <w:color w:val="333333"/>
          <w:kern w:val="0"/>
          <w:sz w:val="24"/>
          <w:szCs w:val="24"/>
        </w:rPr>
      </w:pPr>
    </w:p>
    <w:p w14:paraId="5F8DCC42" w14:textId="77777777" w:rsidR="002F4B4A" w:rsidRPr="00614EB2" w:rsidRDefault="002F4B4A" w:rsidP="00AA4BD4">
      <w:pPr>
        <w:widowControl/>
        <w:shd w:val="clear" w:color="auto" w:fill="FFFFFF"/>
        <w:snapToGrid w:val="0"/>
        <w:spacing w:line="360" w:lineRule="auto"/>
        <w:rPr>
          <w:rFonts w:ascii="Book Antiqua" w:eastAsia="宋体" w:hAnsi="Book Antiqua" w:cs="Times New Roman"/>
          <w:color w:val="333333"/>
          <w:kern w:val="0"/>
          <w:sz w:val="24"/>
          <w:szCs w:val="24"/>
        </w:rPr>
      </w:pPr>
      <w:r w:rsidRPr="00614EB2">
        <w:rPr>
          <w:rFonts w:ascii="Book Antiqua" w:eastAsia="宋体" w:hAnsi="Book Antiqua" w:cs="Times New Roman"/>
          <w:b/>
          <w:bCs/>
          <w:color w:val="333333"/>
          <w:kern w:val="0"/>
          <w:sz w:val="24"/>
          <w:szCs w:val="24"/>
        </w:rPr>
        <w:t>Conflict-of-interest statement</w:t>
      </w:r>
      <w:r w:rsidRPr="00614EB2">
        <w:rPr>
          <w:rFonts w:ascii="Book Antiqua" w:eastAsia="宋体" w:hAnsi="Book Antiqua" w:cs="Times New Roman"/>
          <w:color w:val="333333"/>
          <w:kern w:val="0"/>
          <w:sz w:val="24"/>
          <w:szCs w:val="24"/>
        </w:rPr>
        <w:t>: The authors declare that they have no conflicts of interest.</w:t>
      </w:r>
    </w:p>
    <w:p w14:paraId="7744074B" w14:textId="77777777" w:rsidR="00906A62" w:rsidRPr="00614EB2" w:rsidRDefault="00906A62" w:rsidP="00AA4BD4">
      <w:pPr>
        <w:widowControl/>
        <w:shd w:val="clear" w:color="auto" w:fill="FFFFFF"/>
        <w:snapToGrid w:val="0"/>
        <w:spacing w:line="360" w:lineRule="auto"/>
        <w:rPr>
          <w:rFonts w:ascii="Book Antiqua" w:eastAsia="宋体" w:hAnsi="Book Antiqua" w:cs="Times New Roman"/>
          <w:b/>
          <w:bCs/>
          <w:color w:val="333333"/>
          <w:kern w:val="0"/>
          <w:sz w:val="24"/>
          <w:szCs w:val="24"/>
        </w:rPr>
      </w:pPr>
    </w:p>
    <w:p w14:paraId="5DE1DE29" w14:textId="77777777" w:rsidR="002F4B4A" w:rsidRPr="00614EB2" w:rsidRDefault="002F4B4A" w:rsidP="00AA4BD4">
      <w:pPr>
        <w:widowControl/>
        <w:shd w:val="clear" w:color="auto" w:fill="FFFFFF"/>
        <w:snapToGrid w:val="0"/>
        <w:spacing w:line="360" w:lineRule="auto"/>
        <w:rPr>
          <w:rFonts w:ascii="Book Antiqua" w:eastAsia="宋体" w:hAnsi="Book Antiqua" w:cs="Times New Roman"/>
          <w:color w:val="333333"/>
          <w:kern w:val="0"/>
          <w:sz w:val="24"/>
          <w:szCs w:val="24"/>
        </w:rPr>
      </w:pPr>
      <w:r w:rsidRPr="00614EB2">
        <w:rPr>
          <w:rFonts w:ascii="Book Antiqua" w:eastAsia="宋体" w:hAnsi="Book Antiqua" w:cs="Times New Roman"/>
          <w:b/>
          <w:bCs/>
          <w:color w:val="333333"/>
          <w:kern w:val="0"/>
          <w:sz w:val="24"/>
          <w:szCs w:val="24"/>
        </w:rPr>
        <w:t xml:space="preserve">Data sharing statement: </w:t>
      </w:r>
      <w:r w:rsidRPr="00614EB2">
        <w:rPr>
          <w:rFonts w:ascii="Book Antiqua" w:eastAsia="宋体" w:hAnsi="Book Antiqua" w:cs="Times New Roman"/>
          <w:color w:val="333333"/>
          <w:kern w:val="0"/>
          <w:sz w:val="24"/>
          <w:szCs w:val="24"/>
        </w:rPr>
        <w:t xml:space="preserve">The original anonymous dataset is available on request from the corresponding author at </w:t>
      </w:r>
      <w:hyperlink r:id="rId8" w:history="1">
        <w:r w:rsidRPr="00614EB2">
          <w:rPr>
            <w:rFonts w:ascii="Book Antiqua" w:eastAsia="宋体" w:hAnsi="Book Antiqua" w:cs="Times New Roman"/>
            <w:color w:val="333333"/>
            <w:kern w:val="0"/>
            <w:sz w:val="24"/>
            <w:szCs w:val="24"/>
          </w:rPr>
          <w:t>dingwei_nju@hotmail.com</w:t>
        </w:r>
      </w:hyperlink>
      <w:r w:rsidRPr="00614EB2">
        <w:rPr>
          <w:rFonts w:ascii="Book Antiqua" w:eastAsia="宋体" w:hAnsi="Book Antiqua" w:cs="Times New Roman"/>
          <w:color w:val="333333"/>
          <w:kern w:val="0"/>
          <w:sz w:val="24"/>
          <w:szCs w:val="24"/>
        </w:rPr>
        <w:t>.</w:t>
      </w:r>
    </w:p>
    <w:p w14:paraId="21162665" w14:textId="77777777" w:rsidR="00906A62" w:rsidRPr="00614EB2" w:rsidRDefault="00906A62" w:rsidP="00AA4BD4">
      <w:pPr>
        <w:widowControl/>
        <w:shd w:val="clear" w:color="auto" w:fill="FFFFFF"/>
        <w:snapToGrid w:val="0"/>
        <w:spacing w:line="360" w:lineRule="auto"/>
        <w:rPr>
          <w:rFonts w:ascii="Book Antiqua" w:eastAsia="宋体" w:hAnsi="Book Antiqua" w:cs="Times New Roman"/>
          <w:color w:val="333333"/>
          <w:kern w:val="0"/>
          <w:sz w:val="24"/>
          <w:szCs w:val="24"/>
        </w:rPr>
      </w:pPr>
    </w:p>
    <w:p w14:paraId="44BEF349" w14:textId="61BAE832" w:rsidR="00906A62" w:rsidRPr="00614EB2" w:rsidRDefault="00906A62" w:rsidP="00AA4BD4">
      <w:pPr>
        <w:snapToGrid w:val="0"/>
        <w:spacing w:line="360" w:lineRule="auto"/>
        <w:rPr>
          <w:rStyle w:val="ae"/>
          <w:rFonts w:ascii="Book Antiqua" w:hAnsi="Book Antiqua"/>
          <w:b w:val="0"/>
          <w:sz w:val="24"/>
          <w:szCs w:val="24"/>
        </w:rPr>
      </w:pPr>
      <w:r w:rsidRPr="00614EB2">
        <w:rPr>
          <w:rStyle w:val="ae"/>
          <w:rFonts w:ascii="Book Antiqua" w:hAnsi="Book Antiqua"/>
          <w:sz w:val="24"/>
          <w:szCs w:val="24"/>
        </w:rPr>
        <w:t xml:space="preserve">STROBE statement: </w:t>
      </w:r>
      <w:r w:rsidRPr="00614EB2">
        <w:rPr>
          <w:rStyle w:val="ae"/>
          <w:rFonts w:ascii="Book Antiqua" w:hAnsi="Book Antiqua"/>
          <w:b w:val="0"/>
          <w:sz w:val="24"/>
          <w:szCs w:val="24"/>
        </w:rPr>
        <w:t>The authors have read the STROBE Statement-checklist of items, and the manuscript was prepared and revised according to the STROBE Statement-checklist of items.</w:t>
      </w:r>
    </w:p>
    <w:p w14:paraId="69CBA67D" w14:textId="77777777" w:rsidR="00906A62" w:rsidRPr="00614EB2" w:rsidRDefault="00906A62" w:rsidP="00AA4BD4">
      <w:pPr>
        <w:widowControl/>
        <w:shd w:val="clear" w:color="auto" w:fill="FFFFFF"/>
        <w:snapToGrid w:val="0"/>
        <w:spacing w:line="360" w:lineRule="auto"/>
        <w:rPr>
          <w:rFonts w:ascii="Book Antiqua" w:eastAsia="宋体" w:hAnsi="Book Antiqua" w:cs="Times New Roman"/>
          <w:color w:val="333333"/>
          <w:kern w:val="0"/>
          <w:sz w:val="24"/>
          <w:szCs w:val="24"/>
        </w:rPr>
      </w:pPr>
    </w:p>
    <w:p w14:paraId="5A39AF1F" w14:textId="77777777" w:rsidR="00906A62" w:rsidRPr="00614EB2" w:rsidRDefault="00906A62" w:rsidP="00AA4BD4">
      <w:pPr>
        <w:pStyle w:val="a7"/>
        <w:adjustRightInd w:val="0"/>
        <w:snapToGrid w:val="0"/>
        <w:spacing w:line="360" w:lineRule="auto"/>
        <w:rPr>
          <w:rFonts w:ascii="Book Antiqua" w:hAnsi="Book Antiqua"/>
          <w:sz w:val="24"/>
          <w:szCs w:val="24"/>
        </w:rPr>
      </w:pPr>
      <w:r w:rsidRPr="00614EB2">
        <w:rPr>
          <w:rFonts w:ascii="Book Antiqua" w:hAnsi="Book Antiqua"/>
          <w:b/>
          <w:color w:val="000000"/>
          <w:sz w:val="24"/>
          <w:szCs w:val="24"/>
        </w:rPr>
        <w:t>Open-Access:</w:t>
      </w:r>
      <w:r w:rsidRPr="00614EB2">
        <w:rPr>
          <w:rFonts w:ascii="Book Antiqua" w:hAnsi="Book Antiqua"/>
          <w:color w:val="000000"/>
          <w:sz w:val="24"/>
          <w:szCs w:val="24"/>
        </w:rPr>
        <w:t xml:space="preserve"> This article is an open-access </w:t>
      </w:r>
      <w:r w:rsidRPr="00614EB2">
        <w:rPr>
          <w:rFonts w:ascii="Book Antiqua" w:hAnsi="Book Antiqua"/>
          <w:sz w:val="24"/>
          <w:szCs w:val="24"/>
        </w:rPr>
        <w:t xml:space="preserve">article that was selected </w:t>
      </w:r>
      <w:r w:rsidRPr="00614EB2">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614EB2">
        <w:rPr>
          <w:rFonts w:ascii="Book Antiqua" w:hAnsi="Book Antiqua"/>
          <w:color w:val="000000"/>
          <w:sz w:val="24"/>
          <w:szCs w:val="24"/>
        </w:rPr>
        <w:t>NonCommercial</w:t>
      </w:r>
      <w:proofErr w:type="spellEnd"/>
      <w:r w:rsidRPr="00614EB2">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2002AC0" w14:textId="77777777" w:rsidR="00906A62" w:rsidRPr="00614EB2" w:rsidRDefault="00906A62" w:rsidP="00AA4BD4">
      <w:pPr>
        <w:snapToGrid w:val="0"/>
        <w:spacing w:line="360" w:lineRule="auto"/>
        <w:rPr>
          <w:rFonts w:ascii="Book Antiqua" w:hAnsi="Book Antiqua" w:cs="Arial"/>
          <w:b/>
          <w:sz w:val="24"/>
          <w:szCs w:val="24"/>
        </w:rPr>
      </w:pPr>
    </w:p>
    <w:p w14:paraId="20117EC9" w14:textId="4FCCFBAD" w:rsidR="00906A62" w:rsidRPr="00614EB2" w:rsidRDefault="00906A62" w:rsidP="00AA4BD4">
      <w:pPr>
        <w:adjustRightInd w:val="0"/>
        <w:snapToGrid w:val="0"/>
        <w:spacing w:line="360" w:lineRule="auto"/>
        <w:rPr>
          <w:rFonts w:ascii="Book Antiqua" w:hAnsi="Book Antiqua"/>
          <w:bCs/>
          <w:color w:val="000000"/>
          <w:sz w:val="24"/>
          <w:szCs w:val="24"/>
          <w:lang w:eastAsia="pl-PL"/>
        </w:rPr>
      </w:pPr>
      <w:r w:rsidRPr="00614EB2">
        <w:rPr>
          <w:rFonts w:ascii="Book Antiqua" w:hAnsi="Book Antiqua"/>
          <w:b/>
          <w:bCs/>
          <w:color w:val="000000"/>
          <w:sz w:val="24"/>
          <w:szCs w:val="24"/>
          <w:lang w:eastAsia="pl-PL"/>
        </w:rPr>
        <w:t>Manuscript source:</w:t>
      </w:r>
      <w:r w:rsidRPr="00614EB2">
        <w:rPr>
          <w:rFonts w:ascii="Book Antiqua" w:hAnsi="Book Antiqua"/>
          <w:b/>
          <w:bCs/>
          <w:color w:val="000000"/>
          <w:sz w:val="24"/>
          <w:szCs w:val="24"/>
        </w:rPr>
        <w:t xml:space="preserve"> </w:t>
      </w:r>
      <w:r w:rsidRPr="00614EB2">
        <w:rPr>
          <w:rFonts w:ascii="Book Antiqua" w:hAnsi="Book Antiqua"/>
          <w:bCs/>
          <w:color w:val="000000"/>
          <w:sz w:val="24"/>
          <w:szCs w:val="24"/>
          <w:lang w:eastAsia="pl-PL"/>
        </w:rPr>
        <w:t>Invited manuscript</w:t>
      </w:r>
    </w:p>
    <w:p w14:paraId="7C38B91C" w14:textId="77777777" w:rsidR="00906A62" w:rsidRPr="00614EB2" w:rsidRDefault="00906A62" w:rsidP="00AA4BD4">
      <w:pPr>
        <w:adjustRightInd w:val="0"/>
        <w:snapToGrid w:val="0"/>
        <w:spacing w:line="360" w:lineRule="auto"/>
        <w:rPr>
          <w:rFonts w:ascii="Book Antiqua" w:hAnsi="Book Antiqua"/>
          <w:bCs/>
          <w:color w:val="000000"/>
          <w:sz w:val="24"/>
          <w:szCs w:val="24"/>
          <w:lang w:eastAsia="pl-PL"/>
        </w:rPr>
      </w:pPr>
    </w:p>
    <w:p w14:paraId="6BF635DD" w14:textId="0EC99C4A" w:rsidR="00906A62" w:rsidRPr="00614EB2" w:rsidRDefault="00906A62" w:rsidP="00AA4BD4">
      <w:pPr>
        <w:snapToGrid w:val="0"/>
        <w:spacing w:line="360" w:lineRule="auto"/>
        <w:rPr>
          <w:rFonts w:ascii="Book Antiqua" w:eastAsia="宋体" w:hAnsi="Book Antiqua"/>
          <w:sz w:val="24"/>
          <w:szCs w:val="24"/>
        </w:rPr>
      </w:pPr>
      <w:r w:rsidRPr="00614EB2">
        <w:rPr>
          <w:rFonts w:ascii="Book Antiqua" w:hAnsi="Book Antiqua"/>
          <w:b/>
          <w:sz w:val="24"/>
          <w:szCs w:val="24"/>
        </w:rPr>
        <w:t>Peer-review started:</w:t>
      </w:r>
      <w:r w:rsidRPr="00614EB2">
        <w:rPr>
          <w:rFonts w:ascii="Book Antiqua" w:eastAsia="宋体" w:hAnsi="Book Antiqua"/>
          <w:sz w:val="24"/>
          <w:szCs w:val="24"/>
        </w:rPr>
        <w:t xml:space="preserve"> March 11, 2020</w:t>
      </w:r>
    </w:p>
    <w:p w14:paraId="5F7D51ED" w14:textId="25B3B85B" w:rsidR="00906A62" w:rsidRPr="00614EB2" w:rsidRDefault="00906A62" w:rsidP="00AA4BD4">
      <w:pPr>
        <w:snapToGrid w:val="0"/>
        <w:spacing w:line="360" w:lineRule="auto"/>
        <w:rPr>
          <w:rFonts w:ascii="Book Antiqua" w:eastAsia="宋体" w:hAnsi="Book Antiqua"/>
          <w:sz w:val="24"/>
          <w:szCs w:val="24"/>
        </w:rPr>
      </w:pPr>
      <w:r w:rsidRPr="00614EB2">
        <w:rPr>
          <w:rFonts w:ascii="Book Antiqua" w:hAnsi="Book Antiqua"/>
          <w:b/>
          <w:sz w:val="24"/>
          <w:szCs w:val="24"/>
        </w:rPr>
        <w:t>First decision:</w:t>
      </w:r>
      <w:r w:rsidRPr="00614EB2">
        <w:rPr>
          <w:rFonts w:ascii="Book Antiqua" w:eastAsia="宋体" w:hAnsi="Book Antiqua"/>
          <w:b/>
          <w:sz w:val="24"/>
          <w:szCs w:val="24"/>
        </w:rPr>
        <w:t xml:space="preserve"> </w:t>
      </w:r>
      <w:r w:rsidRPr="00614EB2">
        <w:rPr>
          <w:rFonts w:ascii="Book Antiqua" w:eastAsia="宋体" w:hAnsi="Book Antiqua"/>
          <w:sz w:val="24"/>
          <w:szCs w:val="24"/>
        </w:rPr>
        <w:t>April 25, 2020</w:t>
      </w:r>
    </w:p>
    <w:p w14:paraId="65BCC7A3" w14:textId="2AFE392C" w:rsidR="00906A62" w:rsidRPr="00614EB2" w:rsidRDefault="00906A62" w:rsidP="00AA4BD4">
      <w:pPr>
        <w:snapToGrid w:val="0"/>
        <w:spacing w:line="360" w:lineRule="auto"/>
        <w:rPr>
          <w:rFonts w:ascii="Book Antiqua" w:eastAsia="宋体" w:hAnsi="Book Antiqua"/>
          <w:b/>
          <w:sz w:val="24"/>
          <w:szCs w:val="24"/>
        </w:rPr>
      </w:pPr>
      <w:r w:rsidRPr="00614EB2">
        <w:rPr>
          <w:rFonts w:ascii="Book Antiqua" w:hAnsi="Book Antiqua"/>
          <w:b/>
          <w:sz w:val="24"/>
          <w:szCs w:val="24"/>
        </w:rPr>
        <w:lastRenderedPageBreak/>
        <w:t>Article in press:</w:t>
      </w:r>
      <w:r w:rsidR="006E7C78" w:rsidRPr="00614EB2">
        <w:rPr>
          <w:rFonts w:ascii="Book Antiqua" w:hAnsi="Book Antiqua"/>
          <w:bCs/>
          <w:sz w:val="24"/>
          <w:szCs w:val="24"/>
        </w:rPr>
        <w:t xml:space="preserve"> June 9, 2020</w:t>
      </w:r>
    </w:p>
    <w:p w14:paraId="1643B08D" w14:textId="77777777" w:rsidR="00906A62" w:rsidRPr="00614EB2" w:rsidRDefault="00906A62" w:rsidP="00AA4BD4">
      <w:pPr>
        <w:snapToGrid w:val="0"/>
        <w:spacing w:line="360" w:lineRule="auto"/>
        <w:rPr>
          <w:rFonts w:ascii="Book Antiqua" w:eastAsia="宋体" w:hAnsi="Book Antiqua"/>
          <w:b/>
          <w:sz w:val="24"/>
          <w:szCs w:val="24"/>
        </w:rPr>
      </w:pPr>
    </w:p>
    <w:p w14:paraId="3DD8E01F" w14:textId="1E1C1617" w:rsidR="00906A62" w:rsidRPr="00614EB2" w:rsidRDefault="00906A62" w:rsidP="00AA4BD4">
      <w:pPr>
        <w:adjustRightInd w:val="0"/>
        <w:snapToGrid w:val="0"/>
        <w:spacing w:line="360" w:lineRule="auto"/>
        <w:rPr>
          <w:rFonts w:ascii="Book Antiqua" w:eastAsia="微软雅黑" w:hAnsi="Book Antiqua" w:cs="宋体"/>
          <w:sz w:val="24"/>
          <w:szCs w:val="24"/>
        </w:rPr>
      </w:pPr>
      <w:r w:rsidRPr="00614EB2">
        <w:rPr>
          <w:rFonts w:ascii="Book Antiqua" w:hAnsi="Book Antiqua" w:cs="宋体"/>
          <w:b/>
          <w:sz w:val="24"/>
          <w:szCs w:val="24"/>
        </w:rPr>
        <w:t xml:space="preserve">Specialty type: </w:t>
      </w:r>
      <w:r w:rsidRPr="00614EB2">
        <w:rPr>
          <w:rFonts w:ascii="Book Antiqua" w:eastAsia="微软雅黑" w:hAnsi="Book Antiqua" w:cs="宋体"/>
          <w:sz w:val="24"/>
          <w:szCs w:val="24"/>
        </w:rPr>
        <w:t>Gastroenterology and hepatology</w:t>
      </w:r>
    </w:p>
    <w:p w14:paraId="441AE95E" w14:textId="589023E6" w:rsidR="00906A62" w:rsidRPr="00614EB2" w:rsidRDefault="00906A62" w:rsidP="00AA4BD4">
      <w:pPr>
        <w:adjustRightInd w:val="0"/>
        <w:snapToGrid w:val="0"/>
        <w:spacing w:line="360" w:lineRule="auto"/>
        <w:rPr>
          <w:rFonts w:ascii="Book Antiqua" w:eastAsia="宋体" w:hAnsi="Book Antiqua" w:cs="宋体"/>
          <w:sz w:val="24"/>
          <w:szCs w:val="24"/>
        </w:rPr>
      </w:pPr>
      <w:r w:rsidRPr="00614EB2">
        <w:rPr>
          <w:rFonts w:ascii="Book Antiqua" w:hAnsi="Book Antiqua" w:cs="宋体"/>
          <w:b/>
          <w:sz w:val="24"/>
          <w:szCs w:val="24"/>
        </w:rPr>
        <w:t xml:space="preserve">Country/Territory of origin: </w:t>
      </w:r>
      <w:r w:rsidRPr="00614EB2">
        <w:rPr>
          <w:rFonts w:ascii="Book Antiqua" w:eastAsia="宋体" w:hAnsi="Book Antiqua" w:cs="宋体"/>
          <w:sz w:val="24"/>
          <w:szCs w:val="24"/>
        </w:rPr>
        <w:t>China</w:t>
      </w:r>
    </w:p>
    <w:p w14:paraId="57778866" w14:textId="77777777" w:rsidR="00906A62" w:rsidRPr="00614EB2" w:rsidRDefault="00906A62" w:rsidP="00AA4BD4">
      <w:pPr>
        <w:adjustRightInd w:val="0"/>
        <w:snapToGrid w:val="0"/>
        <w:spacing w:line="360" w:lineRule="auto"/>
        <w:rPr>
          <w:rFonts w:ascii="Book Antiqua" w:hAnsi="Book Antiqua" w:cs="宋体"/>
          <w:b/>
          <w:sz w:val="24"/>
          <w:szCs w:val="24"/>
        </w:rPr>
      </w:pPr>
      <w:r w:rsidRPr="00614EB2">
        <w:rPr>
          <w:rFonts w:ascii="Book Antiqua" w:hAnsi="Book Antiqua" w:cs="宋体"/>
          <w:b/>
          <w:sz w:val="24"/>
          <w:szCs w:val="24"/>
        </w:rPr>
        <w:t>Peer-review report</w:t>
      </w:r>
      <w:bookmarkStart w:id="16" w:name="_GoBack"/>
      <w:bookmarkEnd w:id="16"/>
      <w:r w:rsidRPr="00614EB2">
        <w:rPr>
          <w:rFonts w:ascii="Book Antiqua" w:hAnsi="Book Antiqua" w:cs="宋体"/>
          <w:b/>
          <w:sz w:val="24"/>
          <w:szCs w:val="24"/>
        </w:rPr>
        <w:t>’s scientific quality classification</w:t>
      </w:r>
    </w:p>
    <w:p w14:paraId="1FB89550" w14:textId="21994D2E" w:rsidR="00906A62" w:rsidRPr="00614EB2" w:rsidRDefault="00906A62" w:rsidP="00AA4BD4">
      <w:pPr>
        <w:adjustRightInd w:val="0"/>
        <w:snapToGrid w:val="0"/>
        <w:spacing w:line="360" w:lineRule="auto"/>
        <w:rPr>
          <w:rFonts w:ascii="Book Antiqua" w:hAnsi="Book Antiqua" w:cs="宋体"/>
          <w:sz w:val="24"/>
          <w:szCs w:val="24"/>
        </w:rPr>
      </w:pPr>
      <w:r w:rsidRPr="00614EB2">
        <w:rPr>
          <w:rFonts w:ascii="Book Antiqua" w:hAnsi="Book Antiqua" w:cs="宋体"/>
          <w:sz w:val="24"/>
          <w:szCs w:val="24"/>
        </w:rPr>
        <w:t>Grade A (Excellent): 0</w:t>
      </w:r>
    </w:p>
    <w:p w14:paraId="0744D2E4" w14:textId="77777777" w:rsidR="00906A62" w:rsidRPr="00614EB2" w:rsidRDefault="00906A62" w:rsidP="00AA4BD4">
      <w:pPr>
        <w:adjustRightInd w:val="0"/>
        <w:snapToGrid w:val="0"/>
        <w:spacing w:line="360" w:lineRule="auto"/>
        <w:rPr>
          <w:rFonts w:ascii="Book Antiqua" w:eastAsia="宋体" w:hAnsi="Book Antiqua" w:cs="宋体"/>
          <w:sz w:val="24"/>
          <w:szCs w:val="24"/>
        </w:rPr>
      </w:pPr>
      <w:r w:rsidRPr="00614EB2">
        <w:rPr>
          <w:rFonts w:ascii="Book Antiqua" w:hAnsi="Book Antiqua" w:cs="宋体"/>
          <w:sz w:val="24"/>
          <w:szCs w:val="24"/>
        </w:rPr>
        <w:t xml:space="preserve">Grade B (Very good): </w:t>
      </w:r>
      <w:r w:rsidRPr="00614EB2">
        <w:rPr>
          <w:rFonts w:ascii="Book Antiqua" w:eastAsia="宋体" w:hAnsi="Book Antiqua" w:cs="宋体"/>
          <w:sz w:val="24"/>
          <w:szCs w:val="24"/>
        </w:rPr>
        <w:t>B</w:t>
      </w:r>
    </w:p>
    <w:p w14:paraId="765B2A79" w14:textId="0B6DAFD8" w:rsidR="00906A62" w:rsidRPr="00614EB2" w:rsidRDefault="00906A62" w:rsidP="00AA4BD4">
      <w:pPr>
        <w:adjustRightInd w:val="0"/>
        <w:snapToGrid w:val="0"/>
        <w:spacing w:line="360" w:lineRule="auto"/>
        <w:rPr>
          <w:rFonts w:ascii="Book Antiqua" w:hAnsi="Book Antiqua" w:cs="宋体"/>
          <w:sz w:val="24"/>
          <w:szCs w:val="24"/>
        </w:rPr>
      </w:pPr>
      <w:r w:rsidRPr="00614EB2">
        <w:rPr>
          <w:rFonts w:ascii="Book Antiqua" w:hAnsi="Book Antiqua" w:cs="宋体"/>
          <w:sz w:val="24"/>
          <w:szCs w:val="24"/>
        </w:rPr>
        <w:t>Grade C (Good): 0</w:t>
      </w:r>
    </w:p>
    <w:p w14:paraId="22796642" w14:textId="77777777" w:rsidR="00906A62" w:rsidRPr="00614EB2" w:rsidRDefault="00906A62" w:rsidP="00AA4BD4">
      <w:pPr>
        <w:adjustRightInd w:val="0"/>
        <w:snapToGrid w:val="0"/>
        <w:spacing w:line="360" w:lineRule="auto"/>
        <w:rPr>
          <w:rFonts w:ascii="Book Antiqua" w:hAnsi="Book Antiqua" w:cs="宋体"/>
          <w:sz w:val="24"/>
          <w:szCs w:val="24"/>
        </w:rPr>
      </w:pPr>
      <w:r w:rsidRPr="00614EB2">
        <w:rPr>
          <w:rFonts w:ascii="Book Antiqua" w:hAnsi="Book Antiqua" w:cs="宋体"/>
          <w:sz w:val="24"/>
          <w:szCs w:val="24"/>
        </w:rPr>
        <w:t>Grade D (Fair): 0</w:t>
      </w:r>
    </w:p>
    <w:p w14:paraId="2654C706" w14:textId="77777777" w:rsidR="00906A62" w:rsidRPr="00614EB2" w:rsidRDefault="00906A62" w:rsidP="00AA4BD4">
      <w:pPr>
        <w:adjustRightInd w:val="0"/>
        <w:snapToGrid w:val="0"/>
        <w:spacing w:line="360" w:lineRule="auto"/>
        <w:rPr>
          <w:rFonts w:ascii="Book Antiqua" w:eastAsia="等线" w:hAnsi="Book Antiqua"/>
          <w:sz w:val="24"/>
          <w:szCs w:val="24"/>
          <w:lang w:val="hu-HU"/>
        </w:rPr>
      </w:pPr>
      <w:r w:rsidRPr="00614EB2">
        <w:rPr>
          <w:rFonts w:ascii="Book Antiqua" w:hAnsi="Book Antiqua" w:cs="宋体"/>
          <w:sz w:val="24"/>
          <w:szCs w:val="24"/>
        </w:rPr>
        <w:t>Grade E (Poor): 0</w:t>
      </w:r>
    </w:p>
    <w:p w14:paraId="1D63EAE0" w14:textId="77777777" w:rsidR="00906A62" w:rsidRPr="00614EB2" w:rsidRDefault="00906A62" w:rsidP="00AA4BD4">
      <w:pPr>
        <w:snapToGrid w:val="0"/>
        <w:spacing w:line="360" w:lineRule="auto"/>
        <w:rPr>
          <w:rFonts w:ascii="Book Antiqua" w:eastAsia="宋体" w:hAnsi="Book Antiqua"/>
          <w:sz w:val="24"/>
          <w:szCs w:val="24"/>
          <w:lang w:val="hu-HU"/>
        </w:rPr>
      </w:pPr>
    </w:p>
    <w:p w14:paraId="27225A7D" w14:textId="3D371A5B" w:rsidR="00906A62" w:rsidRPr="00614EB2" w:rsidRDefault="003B4539" w:rsidP="00AA4BD4">
      <w:pPr>
        <w:snapToGrid w:val="0"/>
        <w:spacing w:line="360" w:lineRule="auto"/>
        <w:rPr>
          <w:rFonts w:ascii="Book Antiqua" w:eastAsia="宋体" w:hAnsi="Book Antiqua"/>
          <w:b/>
          <w:sz w:val="24"/>
          <w:szCs w:val="24"/>
        </w:rPr>
      </w:pPr>
      <w:r w:rsidRPr="00614EB2">
        <w:rPr>
          <w:rFonts w:ascii="Book Antiqua" w:hAnsi="Book Antiqua"/>
          <w:b/>
          <w:sz w:val="24"/>
          <w:szCs w:val="24"/>
        </w:rPr>
        <w:t>P-</w:t>
      </w:r>
      <w:r w:rsidR="00906A62" w:rsidRPr="00614EB2">
        <w:rPr>
          <w:rFonts w:ascii="Book Antiqua" w:hAnsi="Book Antiqua"/>
          <w:b/>
          <w:sz w:val="24"/>
          <w:szCs w:val="24"/>
        </w:rPr>
        <w:t xml:space="preserve">Reviewer: </w:t>
      </w:r>
      <w:proofErr w:type="spellStart"/>
      <w:r w:rsidR="00906A62" w:rsidRPr="00614EB2">
        <w:rPr>
          <w:rFonts w:ascii="Book Antiqua" w:eastAsia="宋体" w:hAnsi="Book Antiqua"/>
          <w:sz w:val="24"/>
          <w:szCs w:val="24"/>
        </w:rPr>
        <w:t>Derikx</w:t>
      </w:r>
      <w:proofErr w:type="spellEnd"/>
      <w:r w:rsidR="00906A62" w:rsidRPr="00614EB2">
        <w:rPr>
          <w:rFonts w:ascii="Book Antiqua" w:eastAsia="宋体" w:hAnsi="Book Antiqua"/>
          <w:sz w:val="24"/>
          <w:szCs w:val="24"/>
        </w:rPr>
        <w:t xml:space="preserve"> J</w:t>
      </w:r>
      <w:r w:rsidRPr="00614EB2">
        <w:rPr>
          <w:rFonts w:ascii="Book Antiqua" w:hAnsi="Book Antiqua"/>
          <w:b/>
          <w:sz w:val="24"/>
          <w:szCs w:val="24"/>
        </w:rPr>
        <w:t xml:space="preserve"> S-</w:t>
      </w:r>
      <w:r w:rsidR="00906A62" w:rsidRPr="00614EB2">
        <w:rPr>
          <w:rFonts w:ascii="Book Antiqua" w:hAnsi="Book Antiqua"/>
          <w:b/>
          <w:sz w:val="24"/>
          <w:szCs w:val="24"/>
        </w:rPr>
        <w:t>Editor:</w:t>
      </w:r>
      <w:r w:rsidR="00906A62" w:rsidRPr="00614EB2">
        <w:rPr>
          <w:rFonts w:ascii="Book Antiqua" w:hAnsi="Book Antiqua"/>
          <w:sz w:val="24"/>
          <w:szCs w:val="24"/>
        </w:rPr>
        <w:t xml:space="preserve"> </w:t>
      </w:r>
      <w:r w:rsidR="00906A62" w:rsidRPr="00614EB2">
        <w:rPr>
          <w:rFonts w:ascii="Book Antiqua" w:eastAsia="宋体" w:hAnsi="Book Antiqua"/>
          <w:sz w:val="24"/>
          <w:szCs w:val="24"/>
        </w:rPr>
        <w:t>Zhang L</w:t>
      </w:r>
      <w:r w:rsidR="00906A62" w:rsidRPr="00614EB2">
        <w:rPr>
          <w:rFonts w:ascii="Book Antiqua" w:hAnsi="Book Antiqua"/>
          <w:sz w:val="24"/>
          <w:szCs w:val="24"/>
        </w:rPr>
        <w:t xml:space="preserve"> </w:t>
      </w:r>
      <w:r w:rsidRPr="00614EB2">
        <w:rPr>
          <w:rFonts w:ascii="Book Antiqua" w:hAnsi="Book Antiqua"/>
          <w:b/>
          <w:sz w:val="24"/>
          <w:szCs w:val="24"/>
        </w:rPr>
        <w:t>L-</w:t>
      </w:r>
      <w:r w:rsidR="00906A62" w:rsidRPr="00614EB2">
        <w:rPr>
          <w:rFonts w:ascii="Book Antiqua" w:hAnsi="Book Antiqua"/>
          <w:b/>
          <w:sz w:val="24"/>
          <w:szCs w:val="24"/>
        </w:rPr>
        <w:t>Editor:</w:t>
      </w:r>
      <w:r w:rsidR="00906A62" w:rsidRPr="00614EB2">
        <w:rPr>
          <w:rFonts w:ascii="Book Antiqua" w:hAnsi="Book Antiqua"/>
          <w:sz w:val="24"/>
          <w:szCs w:val="24"/>
        </w:rPr>
        <w:t xml:space="preserve"> </w:t>
      </w:r>
      <w:r w:rsidR="00A562C1" w:rsidRPr="00614EB2">
        <w:rPr>
          <w:rFonts w:ascii="Book Antiqua" w:hAnsi="Book Antiqua"/>
          <w:sz w:val="24"/>
          <w:szCs w:val="24"/>
        </w:rPr>
        <w:t xml:space="preserve">Wang TQ </w:t>
      </w:r>
      <w:r w:rsidRPr="00614EB2">
        <w:rPr>
          <w:rFonts w:ascii="Book Antiqua" w:hAnsi="Book Antiqua"/>
          <w:b/>
          <w:sz w:val="24"/>
          <w:szCs w:val="24"/>
        </w:rPr>
        <w:t>E-</w:t>
      </w:r>
      <w:r w:rsidR="00906A62" w:rsidRPr="00614EB2">
        <w:rPr>
          <w:rFonts w:ascii="Book Antiqua" w:hAnsi="Book Antiqua"/>
          <w:b/>
          <w:sz w:val="24"/>
          <w:szCs w:val="24"/>
        </w:rPr>
        <w:t>Editor:</w:t>
      </w:r>
      <w:r w:rsidR="00087D12" w:rsidRPr="00614EB2">
        <w:rPr>
          <w:rFonts w:ascii="Book Antiqua" w:eastAsia="宋体" w:hAnsi="Book Antiqua" w:cs="Courier New" w:hint="eastAsia"/>
          <w:sz w:val="24"/>
          <w:szCs w:val="24"/>
        </w:rPr>
        <w:t xml:space="preserve"> Wu YXJ</w:t>
      </w:r>
    </w:p>
    <w:p w14:paraId="6578BD7F" w14:textId="77777777" w:rsidR="00F95869" w:rsidRPr="00614EB2" w:rsidRDefault="00F95869" w:rsidP="00AA4BD4">
      <w:pPr>
        <w:widowControl/>
        <w:snapToGrid w:val="0"/>
        <w:spacing w:line="360" w:lineRule="auto"/>
        <w:rPr>
          <w:rFonts w:ascii="Book Antiqua" w:hAnsi="Book Antiqua" w:cs="Times New Roman"/>
          <w:kern w:val="0"/>
          <w:sz w:val="24"/>
          <w:szCs w:val="24"/>
        </w:rPr>
      </w:pPr>
      <w:r w:rsidRPr="00614EB2">
        <w:rPr>
          <w:rFonts w:ascii="Book Antiqua" w:hAnsi="Book Antiqua" w:cs="Times New Roman"/>
          <w:kern w:val="0"/>
          <w:sz w:val="24"/>
          <w:szCs w:val="24"/>
        </w:rPr>
        <w:br w:type="page"/>
      </w:r>
    </w:p>
    <w:p w14:paraId="6C2D3CFE" w14:textId="7D6D4EE6" w:rsidR="002F4B4A" w:rsidRPr="00614EB2" w:rsidRDefault="002F4B4A" w:rsidP="00AA4BD4">
      <w:pPr>
        <w:snapToGrid w:val="0"/>
        <w:spacing w:line="360" w:lineRule="auto"/>
        <w:rPr>
          <w:rFonts w:ascii="Book Antiqua" w:hAnsi="Book Antiqua" w:cs="Times New Roman"/>
          <w:b/>
          <w:bCs/>
          <w:sz w:val="24"/>
          <w:szCs w:val="24"/>
        </w:rPr>
      </w:pPr>
      <w:r w:rsidRPr="00614EB2">
        <w:rPr>
          <w:rFonts w:ascii="Book Antiqua" w:hAnsi="Book Antiqua" w:cs="Times New Roman"/>
          <w:b/>
          <w:bCs/>
          <w:sz w:val="24"/>
          <w:szCs w:val="24"/>
        </w:rPr>
        <w:lastRenderedPageBreak/>
        <w:t>Figure legends:</w:t>
      </w:r>
    </w:p>
    <w:p w14:paraId="0951C514" w14:textId="3F7AAE6B" w:rsidR="00906A62" w:rsidRPr="00614EB2" w:rsidRDefault="00A33406" w:rsidP="00AA4BD4">
      <w:pPr>
        <w:snapToGrid w:val="0"/>
        <w:spacing w:line="360" w:lineRule="auto"/>
        <w:rPr>
          <w:rFonts w:ascii="Book Antiqua" w:hAnsi="Book Antiqua" w:cs="Times New Roman"/>
          <w:b/>
          <w:bCs/>
          <w:sz w:val="24"/>
          <w:szCs w:val="24"/>
        </w:rPr>
      </w:pPr>
      <w:r w:rsidRPr="00614EB2">
        <w:rPr>
          <w:noProof/>
        </w:rPr>
        <w:t xml:space="preserve"> </w:t>
      </w:r>
      <w:r w:rsidRPr="00614EB2">
        <w:rPr>
          <w:noProof/>
        </w:rPr>
        <w:drawing>
          <wp:inline distT="0" distB="0" distL="0" distR="0" wp14:anchorId="3167F891" wp14:editId="4E2A1529">
            <wp:extent cx="5274310" cy="3118192"/>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3118192"/>
                    </a:xfrm>
                    <a:prstGeom prst="rect">
                      <a:avLst/>
                    </a:prstGeom>
                  </pic:spPr>
                </pic:pic>
              </a:graphicData>
            </a:graphic>
          </wp:inline>
        </w:drawing>
      </w:r>
    </w:p>
    <w:p w14:paraId="1E89DC1B" w14:textId="05516EB6" w:rsidR="002F4B4A" w:rsidRPr="00614EB2" w:rsidRDefault="00906A62" w:rsidP="00AA4BD4">
      <w:pPr>
        <w:snapToGrid w:val="0"/>
        <w:spacing w:line="360" w:lineRule="auto"/>
        <w:rPr>
          <w:rFonts w:ascii="Book Antiqua" w:hAnsi="Book Antiqua" w:cs="Times New Roman"/>
          <w:sz w:val="24"/>
          <w:szCs w:val="24"/>
        </w:rPr>
      </w:pPr>
      <w:r w:rsidRPr="00614EB2">
        <w:rPr>
          <w:rFonts w:ascii="Book Antiqua" w:hAnsi="Book Antiqua" w:cs="Times New Roman"/>
          <w:b/>
          <w:bCs/>
          <w:sz w:val="24"/>
          <w:szCs w:val="24"/>
        </w:rPr>
        <w:t>Figure 1</w:t>
      </w:r>
      <w:r w:rsidR="002F4B4A" w:rsidRPr="00614EB2">
        <w:rPr>
          <w:rFonts w:ascii="Book Antiqua" w:hAnsi="Book Antiqua" w:cs="Times New Roman"/>
          <w:b/>
          <w:bCs/>
          <w:sz w:val="24"/>
          <w:szCs w:val="24"/>
        </w:rPr>
        <w:t xml:space="preserve"> </w:t>
      </w:r>
      <w:r w:rsidR="002F4B4A" w:rsidRPr="00614EB2">
        <w:rPr>
          <w:rFonts w:ascii="Book Antiqua" w:hAnsi="Book Antiqua" w:cs="Times New Roman"/>
          <w:b/>
          <w:sz w:val="24"/>
          <w:szCs w:val="24"/>
        </w:rPr>
        <w:t>Flow diagram illustrating the management and outcome of patients with acu</w:t>
      </w:r>
      <w:r w:rsidRPr="00614EB2">
        <w:rPr>
          <w:rFonts w:ascii="Book Antiqua" w:hAnsi="Book Antiqua" w:cs="Times New Roman"/>
          <w:b/>
          <w:sz w:val="24"/>
          <w:szCs w:val="24"/>
        </w:rPr>
        <w:t>te mesenteric venous thrombosis.</w:t>
      </w:r>
      <w:r w:rsidR="00FC3105" w:rsidRPr="00614EB2">
        <w:rPr>
          <w:rFonts w:ascii="Book Antiqua" w:hAnsi="Book Antiqua" w:cs="Times New Roman"/>
          <w:b/>
          <w:sz w:val="24"/>
          <w:szCs w:val="24"/>
        </w:rPr>
        <w:t xml:space="preserve"> </w:t>
      </w:r>
      <w:r w:rsidR="00FC3105" w:rsidRPr="00614EB2">
        <w:rPr>
          <w:rFonts w:ascii="Book Antiqua" w:hAnsi="Book Antiqua" w:cs="Times New Roman"/>
          <w:sz w:val="24"/>
          <w:szCs w:val="24"/>
        </w:rPr>
        <w:t>AMVT: Acute mesenteric venous thrombosis; TT: Transcatheter thrombolysis.</w:t>
      </w:r>
    </w:p>
    <w:p w14:paraId="05AA51AA" w14:textId="77777777" w:rsidR="00F95869" w:rsidRPr="00614EB2" w:rsidRDefault="00F95869" w:rsidP="00AA4BD4">
      <w:pPr>
        <w:widowControl/>
        <w:snapToGrid w:val="0"/>
        <w:spacing w:line="360" w:lineRule="auto"/>
        <w:rPr>
          <w:rFonts w:ascii="Book Antiqua" w:hAnsi="Book Antiqua" w:cs="Times New Roman"/>
          <w:sz w:val="24"/>
          <w:szCs w:val="24"/>
        </w:rPr>
      </w:pPr>
      <w:r w:rsidRPr="00614EB2">
        <w:rPr>
          <w:rFonts w:ascii="Book Antiqua" w:hAnsi="Book Antiqua" w:cs="Times New Roman"/>
          <w:sz w:val="24"/>
          <w:szCs w:val="24"/>
        </w:rPr>
        <w:br w:type="page"/>
      </w:r>
    </w:p>
    <w:p w14:paraId="48BE8734" w14:textId="02DEA3A0" w:rsidR="00FC3105" w:rsidRPr="00614EB2" w:rsidRDefault="00FC3105" w:rsidP="00AA4BD4">
      <w:pPr>
        <w:snapToGrid w:val="0"/>
        <w:spacing w:line="360" w:lineRule="auto"/>
        <w:rPr>
          <w:rFonts w:ascii="Book Antiqua" w:hAnsi="Book Antiqua" w:cs="Times New Roman"/>
          <w:b/>
          <w:bCs/>
          <w:sz w:val="24"/>
          <w:szCs w:val="24"/>
        </w:rPr>
      </w:pPr>
      <w:r w:rsidRPr="00614EB2">
        <w:rPr>
          <w:rFonts w:ascii="Book Antiqua" w:hAnsi="Book Antiqua" w:cs="Times New Roman"/>
          <w:b/>
          <w:bCs/>
          <w:noProof/>
          <w:sz w:val="24"/>
          <w:szCs w:val="24"/>
        </w:rPr>
        <w:lastRenderedPageBreak/>
        <w:drawing>
          <wp:inline distT="0" distB="0" distL="0" distR="0" wp14:anchorId="3237EBCC" wp14:editId="27F1A65C">
            <wp:extent cx="5274310" cy="2453640"/>
            <wp:effectExtent l="0" t="0" r="254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453640"/>
                    </a:xfrm>
                    <a:prstGeom prst="rect">
                      <a:avLst/>
                    </a:prstGeom>
                  </pic:spPr>
                </pic:pic>
              </a:graphicData>
            </a:graphic>
          </wp:inline>
        </w:drawing>
      </w:r>
    </w:p>
    <w:p w14:paraId="65ACAABC" w14:textId="2935E39B" w:rsidR="002F4B4A" w:rsidRPr="00614EB2" w:rsidRDefault="00906A62" w:rsidP="00AA4BD4">
      <w:pPr>
        <w:snapToGrid w:val="0"/>
        <w:spacing w:line="360" w:lineRule="auto"/>
        <w:rPr>
          <w:rFonts w:ascii="Book Antiqua" w:hAnsi="Book Antiqua" w:cs="Times New Roman"/>
          <w:b/>
          <w:bCs/>
          <w:sz w:val="24"/>
          <w:szCs w:val="24"/>
        </w:rPr>
      </w:pPr>
      <w:r w:rsidRPr="00614EB2">
        <w:rPr>
          <w:rFonts w:ascii="Book Antiqua" w:hAnsi="Book Antiqua" w:cs="Times New Roman"/>
          <w:b/>
          <w:bCs/>
          <w:sz w:val="24"/>
          <w:szCs w:val="24"/>
        </w:rPr>
        <w:t>Figure 2</w:t>
      </w:r>
      <w:r w:rsidR="002F4B4A" w:rsidRPr="00614EB2">
        <w:rPr>
          <w:rFonts w:ascii="Book Antiqua" w:hAnsi="Book Antiqua" w:cs="Times New Roman"/>
          <w:sz w:val="24"/>
          <w:szCs w:val="24"/>
        </w:rPr>
        <w:t xml:space="preserve"> </w:t>
      </w:r>
      <w:r w:rsidR="002F4B4A" w:rsidRPr="00614EB2">
        <w:rPr>
          <w:rFonts w:ascii="Book Antiqua" w:hAnsi="Book Antiqua" w:cs="Times New Roman"/>
          <w:b/>
          <w:sz w:val="24"/>
          <w:szCs w:val="24"/>
        </w:rPr>
        <w:t xml:space="preserve">Operative findings of irreversible intestinal ischemia. </w:t>
      </w:r>
      <w:r w:rsidR="002F4B4A" w:rsidRPr="00614EB2">
        <w:rPr>
          <w:rFonts w:ascii="Book Antiqua" w:hAnsi="Book Antiqua" w:cs="Times New Roman"/>
          <w:sz w:val="24"/>
          <w:szCs w:val="24"/>
        </w:rPr>
        <w:t xml:space="preserve">A: Intestinal necrosis, characterized by </w:t>
      </w:r>
      <w:r w:rsidR="002F4B4A" w:rsidRPr="00614EB2">
        <w:rPr>
          <w:rFonts w:ascii="Book Antiqua" w:hAnsi="Book Antiqua" w:cs="Times New Roman"/>
          <w:kern w:val="0"/>
          <w:sz w:val="24"/>
          <w:szCs w:val="24"/>
        </w:rPr>
        <w:t>gangrenous bowel; B: Postischemic intestinal stenosis, characterized by segmental intestinal stricture.</w:t>
      </w:r>
    </w:p>
    <w:p w14:paraId="01D39211" w14:textId="720BA82B" w:rsidR="00F95869" w:rsidRPr="00614EB2" w:rsidRDefault="00F95869" w:rsidP="00AA4BD4">
      <w:pPr>
        <w:widowControl/>
        <w:snapToGrid w:val="0"/>
        <w:spacing w:line="360" w:lineRule="auto"/>
        <w:rPr>
          <w:rFonts w:ascii="Book Antiqua" w:hAnsi="Book Antiqua" w:cs="Times New Roman"/>
          <w:kern w:val="0"/>
          <w:sz w:val="24"/>
          <w:szCs w:val="24"/>
        </w:rPr>
      </w:pPr>
      <w:r w:rsidRPr="00614EB2">
        <w:rPr>
          <w:rFonts w:ascii="Book Antiqua" w:hAnsi="Book Antiqua" w:cs="Times New Roman"/>
          <w:kern w:val="0"/>
          <w:sz w:val="24"/>
          <w:szCs w:val="24"/>
        </w:rPr>
        <w:br w:type="page"/>
      </w:r>
    </w:p>
    <w:p w14:paraId="443F696A" w14:textId="47A3FA52" w:rsidR="002F4B4A" w:rsidRPr="00614EB2" w:rsidRDefault="008F0299" w:rsidP="00AA4BD4">
      <w:pPr>
        <w:snapToGrid w:val="0"/>
        <w:spacing w:line="360" w:lineRule="auto"/>
        <w:rPr>
          <w:rFonts w:ascii="Book Antiqua" w:hAnsi="Book Antiqua" w:cs="Times New Roman"/>
          <w:b/>
          <w:kern w:val="0"/>
          <w:sz w:val="24"/>
          <w:szCs w:val="24"/>
        </w:rPr>
      </w:pPr>
      <w:r w:rsidRPr="00614EB2">
        <w:rPr>
          <w:rFonts w:ascii="Book Antiqua" w:eastAsia="宋体" w:hAnsi="Book Antiqua" w:cs="Times New Roman"/>
          <w:b/>
          <w:bCs/>
          <w:kern w:val="0"/>
          <w:sz w:val="24"/>
          <w:szCs w:val="24"/>
        </w:rPr>
        <w:lastRenderedPageBreak/>
        <w:t>Table 1</w:t>
      </w:r>
      <w:r w:rsidRPr="00614EB2">
        <w:rPr>
          <w:rFonts w:ascii="Book Antiqua" w:eastAsia="宋体" w:hAnsi="Book Antiqua" w:cs="Times New Roman"/>
          <w:kern w:val="0"/>
          <w:sz w:val="24"/>
          <w:szCs w:val="24"/>
        </w:rPr>
        <w:t xml:space="preserve"> </w:t>
      </w:r>
      <w:r w:rsidRPr="00614EB2">
        <w:rPr>
          <w:rFonts w:ascii="Book Antiqua" w:eastAsia="宋体" w:hAnsi="Book Antiqua" w:cs="Times New Roman"/>
          <w:b/>
          <w:kern w:val="0"/>
          <w:sz w:val="24"/>
          <w:szCs w:val="24"/>
        </w:rPr>
        <w:t xml:space="preserve">Characteristics of </w:t>
      </w:r>
      <w:r w:rsidR="00FC3105" w:rsidRPr="00614EB2">
        <w:rPr>
          <w:rFonts w:ascii="Book Antiqua" w:hAnsi="Book Antiqua" w:cs="Times New Roman"/>
          <w:b/>
          <w:sz w:val="24"/>
          <w:szCs w:val="24"/>
        </w:rPr>
        <w:t>acute mesenteric venous thrombosis</w:t>
      </w:r>
      <w:r w:rsidRPr="00614EB2">
        <w:rPr>
          <w:rFonts w:ascii="Book Antiqua" w:eastAsia="宋体" w:hAnsi="Book Antiqua" w:cs="Times New Roman"/>
          <w:b/>
          <w:kern w:val="0"/>
          <w:sz w:val="24"/>
          <w:szCs w:val="24"/>
        </w:rPr>
        <w:t xml:space="preserve"> patients treated </w:t>
      </w:r>
      <w:bookmarkStart w:id="17" w:name="_Hlk39010067"/>
      <w:r w:rsidRPr="00614EB2">
        <w:rPr>
          <w:rFonts w:ascii="Book Antiqua" w:eastAsia="宋体" w:hAnsi="Book Antiqua" w:cs="Times New Roman"/>
          <w:b/>
          <w:kern w:val="0"/>
          <w:sz w:val="24"/>
          <w:szCs w:val="24"/>
        </w:rPr>
        <w:t>by transcatheter thrombolysis</w:t>
      </w:r>
      <w:bookmarkEnd w:id="17"/>
    </w:p>
    <w:tbl>
      <w:tblPr>
        <w:tblW w:w="10910" w:type="dxa"/>
        <w:jc w:val="center"/>
        <w:tblBorders>
          <w:top w:val="single" w:sz="4" w:space="0" w:color="auto"/>
          <w:bottom w:val="single" w:sz="4" w:space="0" w:color="auto"/>
        </w:tblBorders>
        <w:tblLook w:val="04A0" w:firstRow="1" w:lastRow="0" w:firstColumn="1" w:lastColumn="0" w:noHBand="0" w:noVBand="1"/>
      </w:tblPr>
      <w:tblGrid>
        <w:gridCol w:w="4494"/>
        <w:gridCol w:w="1885"/>
        <w:gridCol w:w="1658"/>
        <w:gridCol w:w="1701"/>
        <w:gridCol w:w="1172"/>
      </w:tblGrid>
      <w:tr w:rsidR="002F4B4A" w:rsidRPr="00614EB2" w14:paraId="055DEBD3" w14:textId="77777777" w:rsidTr="00FC3105">
        <w:trPr>
          <w:trHeight w:val="323"/>
          <w:jc w:val="center"/>
        </w:trPr>
        <w:tc>
          <w:tcPr>
            <w:tcW w:w="4494" w:type="dxa"/>
            <w:vMerge w:val="restart"/>
            <w:tcBorders>
              <w:top w:val="single" w:sz="4" w:space="0" w:color="auto"/>
              <w:bottom w:val="single" w:sz="4" w:space="0" w:color="auto"/>
            </w:tcBorders>
            <w:shd w:val="clear" w:color="auto" w:fill="auto"/>
            <w:noWrap/>
            <w:vAlign w:val="center"/>
            <w:hideMark/>
          </w:tcPr>
          <w:p w14:paraId="529276F8" w14:textId="1B42EC0C" w:rsidR="002F4B4A" w:rsidRPr="00614EB2" w:rsidRDefault="002F4B4A" w:rsidP="00AA4BD4">
            <w:pPr>
              <w:widowControl/>
              <w:snapToGrid w:val="0"/>
              <w:spacing w:line="360" w:lineRule="auto"/>
              <w:rPr>
                <w:rFonts w:ascii="Book Antiqua" w:eastAsia="宋体" w:hAnsi="Book Antiqua" w:cs="Times New Roman"/>
                <w:b/>
                <w:bCs/>
                <w:kern w:val="0"/>
                <w:sz w:val="24"/>
                <w:szCs w:val="24"/>
              </w:rPr>
            </w:pPr>
            <w:r w:rsidRPr="00614EB2">
              <w:rPr>
                <w:rFonts w:ascii="Book Antiqua" w:eastAsia="宋体" w:hAnsi="Book Antiqua" w:cs="Times New Roman"/>
                <w:b/>
                <w:bCs/>
                <w:kern w:val="0"/>
                <w:sz w:val="24"/>
                <w:szCs w:val="24"/>
              </w:rPr>
              <w:t>Variable</w:t>
            </w:r>
          </w:p>
        </w:tc>
        <w:tc>
          <w:tcPr>
            <w:tcW w:w="1885" w:type="dxa"/>
            <w:tcBorders>
              <w:top w:val="single" w:sz="4" w:space="0" w:color="auto"/>
              <w:bottom w:val="single" w:sz="4" w:space="0" w:color="auto"/>
            </w:tcBorders>
            <w:shd w:val="clear" w:color="auto" w:fill="auto"/>
            <w:noWrap/>
            <w:vAlign w:val="center"/>
            <w:hideMark/>
          </w:tcPr>
          <w:p w14:paraId="57EAE1EE" w14:textId="77777777" w:rsidR="002F4B4A" w:rsidRPr="00614EB2" w:rsidRDefault="002F4B4A" w:rsidP="00AA4BD4">
            <w:pPr>
              <w:widowControl/>
              <w:snapToGrid w:val="0"/>
              <w:spacing w:line="360" w:lineRule="auto"/>
              <w:rPr>
                <w:rFonts w:ascii="Book Antiqua" w:eastAsia="宋体" w:hAnsi="Book Antiqua" w:cs="Times New Roman"/>
                <w:b/>
                <w:bCs/>
                <w:kern w:val="0"/>
                <w:sz w:val="24"/>
                <w:szCs w:val="24"/>
              </w:rPr>
            </w:pPr>
            <w:r w:rsidRPr="00614EB2">
              <w:rPr>
                <w:rFonts w:ascii="Book Antiqua" w:eastAsia="宋体" w:hAnsi="Book Antiqua" w:cs="Times New Roman"/>
                <w:b/>
                <w:bCs/>
                <w:kern w:val="0"/>
                <w:sz w:val="24"/>
                <w:szCs w:val="24"/>
              </w:rPr>
              <w:t>All patients</w:t>
            </w:r>
          </w:p>
        </w:tc>
        <w:tc>
          <w:tcPr>
            <w:tcW w:w="1658" w:type="dxa"/>
            <w:tcBorders>
              <w:top w:val="single" w:sz="4" w:space="0" w:color="auto"/>
              <w:bottom w:val="single" w:sz="4" w:space="0" w:color="auto"/>
            </w:tcBorders>
            <w:shd w:val="clear" w:color="auto" w:fill="auto"/>
            <w:noWrap/>
            <w:vAlign w:val="center"/>
            <w:hideMark/>
          </w:tcPr>
          <w:p w14:paraId="68EA5F7E" w14:textId="77777777" w:rsidR="002F4B4A" w:rsidRPr="00614EB2" w:rsidRDefault="002F4B4A" w:rsidP="00AA4BD4">
            <w:pPr>
              <w:widowControl/>
              <w:snapToGrid w:val="0"/>
              <w:spacing w:line="360" w:lineRule="auto"/>
              <w:rPr>
                <w:rFonts w:ascii="Book Antiqua" w:eastAsia="宋体" w:hAnsi="Book Antiqua" w:cs="Times New Roman"/>
                <w:b/>
                <w:bCs/>
                <w:kern w:val="0"/>
                <w:sz w:val="24"/>
                <w:szCs w:val="24"/>
              </w:rPr>
            </w:pPr>
            <w:r w:rsidRPr="00614EB2">
              <w:rPr>
                <w:rFonts w:ascii="Book Antiqua" w:eastAsia="宋体" w:hAnsi="Book Antiqua" w:cs="Times New Roman"/>
                <w:b/>
                <w:bCs/>
                <w:kern w:val="0"/>
                <w:sz w:val="24"/>
                <w:szCs w:val="24"/>
              </w:rPr>
              <w:t>Without resection</w:t>
            </w:r>
          </w:p>
        </w:tc>
        <w:tc>
          <w:tcPr>
            <w:tcW w:w="1701" w:type="dxa"/>
            <w:tcBorders>
              <w:top w:val="single" w:sz="4" w:space="0" w:color="auto"/>
              <w:bottom w:val="single" w:sz="4" w:space="0" w:color="auto"/>
            </w:tcBorders>
            <w:shd w:val="clear" w:color="auto" w:fill="auto"/>
            <w:noWrap/>
            <w:vAlign w:val="center"/>
            <w:hideMark/>
          </w:tcPr>
          <w:p w14:paraId="025E6488" w14:textId="77777777" w:rsidR="002F4B4A" w:rsidRPr="00614EB2" w:rsidRDefault="002F4B4A" w:rsidP="00AA4BD4">
            <w:pPr>
              <w:widowControl/>
              <w:snapToGrid w:val="0"/>
              <w:spacing w:line="360" w:lineRule="auto"/>
              <w:rPr>
                <w:rFonts w:ascii="Book Antiqua" w:eastAsia="宋体" w:hAnsi="Book Antiqua" w:cs="Times New Roman"/>
                <w:b/>
                <w:bCs/>
                <w:kern w:val="0"/>
                <w:sz w:val="24"/>
                <w:szCs w:val="24"/>
              </w:rPr>
            </w:pPr>
            <w:r w:rsidRPr="00614EB2">
              <w:rPr>
                <w:rFonts w:ascii="Book Antiqua" w:eastAsia="宋体" w:hAnsi="Book Antiqua" w:cs="Times New Roman"/>
                <w:b/>
                <w:bCs/>
                <w:kern w:val="0"/>
                <w:sz w:val="24"/>
                <w:szCs w:val="24"/>
              </w:rPr>
              <w:t>With resection</w:t>
            </w:r>
          </w:p>
        </w:tc>
        <w:tc>
          <w:tcPr>
            <w:tcW w:w="1172" w:type="dxa"/>
            <w:vMerge w:val="restart"/>
            <w:tcBorders>
              <w:top w:val="single" w:sz="4" w:space="0" w:color="auto"/>
              <w:bottom w:val="single" w:sz="4" w:space="0" w:color="auto"/>
            </w:tcBorders>
            <w:shd w:val="clear" w:color="auto" w:fill="auto"/>
            <w:noWrap/>
            <w:vAlign w:val="center"/>
            <w:hideMark/>
          </w:tcPr>
          <w:p w14:paraId="7A435D44" w14:textId="0539E29C" w:rsidR="002F4B4A" w:rsidRPr="00614EB2" w:rsidRDefault="002F4B4A" w:rsidP="00AA4BD4">
            <w:pPr>
              <w:widowControl/>
              <w:snapToGrid w:val="0"/>
              <w:spacing w:line="360" w:lineRule="auto"/>
              <w:rPr>
                <w:rFonts w:ascii="Book Antiqua" w:eastAsia="宋体" w:hAnsi="Book Antiqua" w:cs="Times New Roman"/>
                <w:b/>
                <w:bCs/>
                <w:kern w:val="0"/>
                <w:sz w:val="24"/>
                <w:szCs w:val="24"/>
              </w:rPr>
            </w:pPr>
            <w:r w:rsidRPr="00614EB2">
              <w:rPr>
                <w:rFonts w:ascii="Book Antiqua" w:hAnsi="Book Antiqua"/>
                <w:b/>
                <w:bCs/>
                <w:i/>
                <w:color w:val="000000" w:themeColor="text1"/>
                <w:sz w:val="24"/>
                <w:szCs w:val="24"/>
              </w:rPr>
              <w:t>P</w:t>
            </w:r>
            <w:r w:rsidR="00FC3105" w:rsidRPr="00614EB2">
              <w:rPr>
                <w:rFonts w:ascii="Book Antiqua" w:eastAsia="宋体" w:hAnsi="Book Antiqua" w:cs="Times New Roman"/>
                <w:b/>
                <w:bCs/>
                <w:kern w:val="0"/>
                <w:sz w:val="24"/>
                <w:szCs w:val="24"/>
              </w:rPr>
              <w:t xml:space="preserve"> </w:t>
            </w:r>
            <w:r w:rsidRPr="00614EB2">
              <w:rPr>
                <w:rFonts w:ascii="Book Antiqua" w:eastAsia="宋体" w:hAnsi="Book Antiqua" w:cs="Times New Roman"/>
                <w:b/>
                <w:bCs/>
                <w:kern w:val="0"/>
                <w:sz w:val="24"/>
                <w:szCs w:val="24"/>
              </w:rPr>
              <w:t>value</w:t>
            </w:r>
          </w:p>
        </w:tc>
      </w:tr>
      <w:tr w:rsidR="002F4B4A" w:rsidRPr="00614EB2" w14:paraId="20407909" w14:textId="77777777" w:rsidTr="00FC3105">
        <w:trPr>
          <w:trHeight w:val="323"/>
          <w:jc w:val="center"/>
        </w:trPr>
        <w:tc>
          <w:tcPr>
            <w:tcW w:w="4494" w:type="dxa"/>
            <w:vMerge/>
            <w:tcBorders>
              <w:top w:val="single" w:sz="4" w:space="0" w:color="auto"/>
              <w:bottom w:val="single" w:sz="4" w:space="0" w:color="auto"/>
            </w:tcBorders>
            <w:vAlign w:val="center"/>
            <w:hideMark/>
          </w:tcPr>
          <w:p w14:paraId="7F2CBA44" w14:textId="77777777" w:rsidR="002F4B4A" w:rsidRPr="00614EB2" w:rsidRDefault="002F4B4A" w:rsidP="00AA4BD4">
            <w:pPr>
              <w:widowControl/>
              <w:snapToGrid w:val="0"/>
              <w:spacing w:line="360" w:lineRule="auto"/>
              <w:rPr>
                <w:rFonts w:ascii="Book Antiqua" w:eastAsia="宋体" w:hAnsi="Book Antiqua" w:cs="Times New Roman"/>
                <w:b/>
                <w:bCs/>
                <w:kern w:val="0"/>
                <w:sz w:val="24"/>
                <w:szCs w:val="24"/>
              </w:rPr>
            </w:pPr>
          </w:p>
        </w:tc>
        <w:tc>
          <w:tcPr>
            <w:tcW w:w="1885" w:type="dxa"/>
            <w:tcBorders>
              <w:top w:val="single" w:sz="4" w:space="0" w:color="auto"/>
              <w:bottom w:val="single" w:sz="4" w:space="0" w:color="auto"/>
            </w:tcBorders>
            <w:shd w:val="clear" w:color="auto" w:fill="auto"/>
            <w:noWrap/>
            <w:vAlign w:val="center"/>
            <w:hideMark/>
          </w:tcPr>
          <w:p w14:paraId="71F2C0E1" w14:textId="7C1AF790" w:rsidR="002F4B4A" w:rsidRPr="00614EB2" w:rsidRDefault="00D912D3" w:rsidP="00AA4BD4">
            <w:pPr>
              <w:widowControl/>
              <w:snapToGrid w:val="0"/>
              <w:spacing w:line="360" w:lineRule="auto"/>
              <w:rPr>
                <w:rFonts w:ascii="Book Antiqua" w:eastAsia="宋体" w:hAnsi="Book Antiqua" w:cs="Times New Roman"/>
                <w:b/>
                <w:bCs/>
                <w:kern w:val="0"/>
                <w:sz w:val="24"/>
                <w:szCs w:val="24"/>
              </w:rPr>
            </w:pPr>
            <w:r w:rsidRPr="00614EB2">
              <w:rPr>
                <w:rFonts w:ascii="Book Antiqua" w:hAnsi="Book Antiqua" w:cs="Tahoma"/>
                <w:b/>
                <w:bCs/>
                <w:i/>
                <w:color w:val="000000"/>
                <w:sz w:val="24"/>
                <w:szCs w:val="24"/>
              </w:rPr>
              <w:t>n</w:t>
            </w:r>
            <w:r w:rsidRPr="00614EB2">
              <w:rPr>
                <w:rFonts w:ascii="Book Antiqua" w:eastAsia="宋体" w:hAnsi="Book Antiqua" w:cs="Times New Roman"/>
                <w:b/>
                <w:bCs/>
                <w:kern w:val="0"/>
                <w:sz w:val="24"/>
                <w:szCs w:val="24"/>
              </w:rPr>
              <w:t xml:space="preserve"> </w:t>
            </w:r>
            <w:r w:rsidR="002F4B4A" w:rsidRPr="00614EB2">
              <w:rPr>
                <w:rFonts w:ascii="Book Antiqua" w:eastAsia="宋体" w:hAnsi="Book Antiqua" w:cs="Times New Roman"/>
                <w:b/>
                <w:bCs/>
                <w:kern w:val="0"/>
                <w:sz w:val="24"/>
                <w:szCs w:val="24"/>
              </w:rPr>
              <w:t>=</w:t>
            </w:r>
            <w:r w:rsidRPr="00614EB2">
              <w:rPr>
                <w:rFonts w:ascii="Book Antiqua" w:eastAsia="宋体" w:hAnsi="Book Antiqua" w:cs="Times New Roman"/>
                <w:b/>
                <w:bCs/>
                <w:kern w:val="0"/>
                <w:sz w:val="24"/>
                <w:szCs w:val="24"/>
              </w:rPr>
              <w:t xml:space="preserve"> </w:t>
            </w:r>
            <w:r w:rsidR="002F4B4A" w:rsidRPr="00614EB2">
              <w:rPr>
                <w:rFonts w:ascii="Book Antiqua" w:eastAsia="宋体" w:hAnsi="Book Antiqua" w:cs="Times New Roman"/>
                <w:b/>
                <w:bCs/>
                <w:kern w:val="0"/>
                <w:sz w:val="24"/>
                <w:szCs w:val="24"/>
              </w:rPr>
              <w:t>58</w:t>
            </w:r>
          </w:p>
        </w:tc>
        <w:tc>
          <w:tcPr>
            <w:tcW w:w="1658" w:type="dxa"/>
            <w:tcBorders>
              <w:top w:val="single" w:sz="4" w:space="0" w:color="auto"/>
              <w:bottom w:val="single" w:sz="4" w:space="0" w:color="auto"/>
            </w:tcBorders>
            <w:shd w:val="clear" w:color="auto" w:fill="auto"/>
            <w:noWrap/>
            <w:vAlign w:val="center"/>
            <w:hideMark/>
          </w:tcPr>
          <w:p w14:paraId="08DE7373" w14:textId="4B58E828" w:rsidR="002F4B4A" w:rsidRPr="00614EB2" w:rsidRDefault="00D912D3" w:rsidP="00AA4BD4">
            <w:pPr>
              <w:widowControl/>
              <w:snapToGrid w:val="0"/>
              <w:spacing w:line="360" w:lineRule="auto"/>
              <w:rPr>
                <w:rFonts w:ascii="Book Antiqua" w:eastAsia="宋体" w:hAnsi="Book Antiqua" w:cs="Times New Roman"/>
                <w:b/>
                <w:bCs/>
                <w:kern w:val="0"/>
                <w:sz w:val="24"/>
                <w:szCs w:val="24"/>
              </w:rPr>
            </w:pPr>
            <w:r w:rsidRPr="00614EB2">
              <w:rPr>
                <w:rFonts w:ascii="Book Antiqua" w:hAnsi="Book Antiqua" w:cs="Tahoma"/>
                <w:b/>
                <w:bCs/>
                <w:i/>
                <w:color w:val="000000"/>
                <w:sz w:val="24"/>
                <w:szCs w:val="24"/>
              </w:rPr>
              <w:t>n</w:t>
            </w:r>
            <w:r w:rsidRPr="00614EB2">
              <w:rPr>
                <w:rFonts w:ascii="Book Antiqua" w:eastAsia="宋体" w:hAnsi="Book Antiqua" w:cs="Times New Roman"/>
                <w:b/>
                <w:bCs/>
                <w:kern w:val="0"/>
                <w:sz w:val="24"/>
                <w:szCs w:val="24"/>
              </w:rPr>
              <w:t xml:space="preserve"> </w:t>
            </w:r>
            <w:r w:rsidR="002F4B4A" w:rsidRPr="00614EB2">
              <w:rPr>
                <w:rFonts w:ascii="Book Antiqua" w:eastAsia="宋体" w:hAnsi="Book Antiqua" w:cs="Times New Roman"/>
                <w:b/>
                <w:bCs/>
                <w:kern w:val="0"/>
                <w:sz w:val="24"/>
                <w:szCs w:val="24"/>
              </w:rPr>
              <w:t>=</w:t>
            </w:r>
            <w:r w:rsidRPr="00614EB2">
              <w:rPr>
                <w:rFonts w:ascii="Book Antiqua" w:eastAsia="宋体" w:hAnsi="Book Antiqua" w:cs="Times New Roman"/>
                <w:b/>
                <w:bCs/>
                <w:kern w:val="0"/>
                <w:sz w:val="24"/>
                <w:szCs w:val="24"/>
              </w:rPr>
              <w:t xml:space="preserve"> </w:t>
            </w:r>
            <w:r w:rsidR="002F4B4A" w:rsidRPr="00614EB2">
              <w:rPr>
                <w:rFonts w:ascii="Book Antiqua" w:eastAsia="宋体" w:hAnsi="Book Antiqua" w:cs="Times New Roman"/>
                <w:b/>
                <w:bCs/>
                <w:kern w:val="0"/>
                <w:sz w:val="24"/>
                <w:szCs w:val="24"/>
              </w:rPr>
              <w:t>26</w:t>
            </w:r>
          </w:p>
        </w:tc>
        <w:tc>
          <w:tcPr>
            <w:tcW w:w="1701" w:type="dxa"/>
            <w:tcBorders>
              <w:top w:val="single" w:sz="4" w:space="0" w:color="auto"/>
              <w:bottom w:val="single" w:sz="4" w:space="0" w:color="auto"/>
            </w:tcBorders>
            <w:shd w:val="clear" w:color="auto" w:fill="auto"/>
            <w:noWrap/>
            <w:vAlign w:val="center"/>
            <w:hideMark/>
          </w:tcPr>
          <w:p w14:paraId="58FFB20E" w14:textId="4EB7BF98" w:rsidR="002F4B4A" w:rsidRPr="00614EB2" w:rsidRDefault="00D912D3" w:rsidP="00AA4BD4">
            <w:pPr>
              <w:widowControl/>
              <w:snapToGrid w:val="0"/>
              <w:spacing w:line="360" w:lineRule="auto"/>
              <w:rPr>
                <w:rFonts w:ascii="Book Antiqua" w:eastAsia="宋体" w:hAnsi="Book Antiqua" w:cs="Times New Roman"/>
                <w:b/>
                <w:bCs/>
                <w:kern w:val="0"/>
                <w:sz w:val="24"/>
                <w:szCs w:val="24"/>
              </w:rPr>
            </w:pPr>
            <w:r w:rsidRPr="00614EB2">
              <w:rPr>
                <w:rFonts w:ascii="Book Antiqua" w:hAnsi="Book Antiqua" w:cs="Tahoma"/>
                <w:b/>
                <w:bCs/>
                <w:i/>
                <w:color w:val="000000"/>
                <w:sz w:val="24"/>
                <w:szCs w:val="24"/>
              </w:rPr>
              <w:t>n</w:t>
            </w:r>
            <w:r w:rsidRPr="00614EB2">
              <w:rPr>
                <w:rFonts w:ascii="Book Antiqua" w:eastAsia="宋体" w:hAnsi="Book Antiqua" w:cs="Times New Roman"/>
                <w:b/>
                <w:bCs/>
                <w:kern w:val="0"/>
                <w:sz w:val="24"/>
                <w:szCs w:val="24"/>
              </w:rPr>
              <w:t xml:space="preserve"> </w:t>
            </w:r>
            <w:r w:rsidR="002F4B4A" w:rsidRPr="00614EB2">
              <w:rPr>
                <w:rFonts w:ascii="Book Antiqua" w:eastAsia="宋体" w:hAnsi="Book Antiqua" w:cs="Times New Roman"/>
                <w:b/>
                <w:bCs/>
                <w:kern w:val="0"/>
                <w:sz w:val="24"/>
                <w:szCs w:val="24"/>
              </w:rPr>
              <w:t>=</w:t>
            </w:r>
            <w:r w:rsidRPr="00614EB2">
              <w:rPr>
                <w:rFonts w:ascii="Book Antiqua" w:eastAsia="宋体" w:hAnsi="Book Antiqua" w:cs="Times New Roman"/>
                <w:b/>
                <w:bCs/>
                <w:kern w:val="0"/>
                <w:sz w:val="24"/>
                <w:szCs w:val="24"/>
              </w:rPr>
              <w:t xml:space="preserve"> </w:t>
            </w:r>
            <w:r w:rsidR="002F4B4A" w:rsidRPr="00614EB2">
              <w:rPr>
                <w:rFonts w:ascii="Book Antiqua" w:eastAsia="宋体" w:hAnsi="Book Antiqua" w:cs="Times New Roman"/>
                <w:b/>
                <w:bCs/>
                <w:kern w:val="0"/>
                <w:sz w:val="24"/>
                <w:szCs w:val="24"/>
              </w:rPr>
              <w:t>32</w:t>
            </w:r>
          </w:p>
        </w:tc>
        <w:tc>
          <w:tcPr>
            <w:tcW w:w="1172" w:type="dxa"/>
            <w:vMerge/>
            <w:tcBorders>
              <w:top w:val="single" w:sz="4" w:space="0" w:color="auto"/>
              <w:bottom w:val="single" w:sz="4" w:space="0" w:color="auto"/>
            </w:tcBorders>
            <w:vAlign w:val="center"/>
            <w:hideMark/>
          </w:tcPr>
          <w:p w14:paraId="645EB487" w14:textId="77777777" w:rsidR="002F4B4A" w:rsidRPr="00614EB2" w:rsidRDefault="002F4B4A" w:rsidP="00AA4BD4">
            <w:pPr>
              <w:widowControl/>
              <w:snapToGrid w:val="0"/>
              <w:spacing w:line="360" w:lineRule="auto"/>
              <w:rPr>
                <w:rFonts w:ascii="Book Antiqua" w:eastAsia="宋体" w:hAnsi="Book Antiqua" w:cs="Times New Roman"/>
                <w:b/>
                <w:bCs/>
                <w:kern w:val="0"/>
                <w:sz w:val="24"/>
                <w:szCs w:val="24"/>
              </w:rPr>
            </w:pPr>
          </w:p>
        </w:tc>
      </w:tr>
      <w:tr w:rsidR="002F4B4A" w:rsidRPr="00614EB2" w14:paraId="0FE9F6A1" w14:textId="77777777" w:rsidTr="00FC3105">
        <w:trPr>
          <w:trHeight w:val="323"/>
          <w:jc w:val="center"/>
        </w:trPr>
        <w:tc>
          <w:tcPr>
            <w:tcW w:w="4494" w:type="dxa"/>
            <w:tcBorders>
              <w:top w:val="single" w:sz="4" w:space="0" w:color="auto"/>
            </w:tcBorders>
            <w:shd w:val="clear" w:color="auto" w:fill="auto"/>
            <w:noWrap/>
            <w:vAlign w:val="center"/>
            <w:hideMark/>
          </w:tcPr>
          <w:p w14:paraId="64700783" w14:textId="167212B4" w:rsidR="002F4B4A" w:rsidRPr="00614EB2" w:rsidRDefault="00FC3105"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Age, </w:t>
            </w:r>
            <w:proofErr w:type="spellStart"/>
            <w:r w:rsidRPr="00614EB2">
              <w:rPr>
                <w:rFonts w:ascii="Book Antiqua" w:eastAsia="宋体" w:hAnsi="Book Antiqua" w:cs="Times New Roman"/>
                <w:kern w:val="0"/>
                <w:sz w:val="24"/>
                <w:szCs w:val="24"/>
              </w:rPr>
              <w:t>yr</w:t>
            </w:r>
            <w:proofErr w:type="spellEnd"/>
            <w:r w:rsidR="002F4B4A" w:rsidRPr="00614EB2">
              <w:rPr>
                <w:rFonts w:ascii="Book Antiqua" w:eastAsia="宋体" w:hAnsi="Book Antiqua" w:cs="Times New Roman"/>
                <w:kern w:val="0"/>
                <w:sz w:val="24"/>
                <w:szCs w:val="24"/>
              </w:rPr>
              <w:t>,</w:t>
            </w:r>
            <w:r w:rsidR="002F4B4A" w:rsidRPr="00614EB2">
              <w:rPr>
                <w:rFonts w:ascii="Book Antiqua" w:hAnsi="Book Antiqua"/>
                <w:color w:val="000000" w:themeColor="text1"/>
                <w:sz w:val="24"/>
                <w:szCs w:val="24"/>
              </w:rPr>
              <w:t xml:space="preserve"> mean ± SD</w:t>
            </w:r>
          </w:p>
        </w:tc>
        <w:tc>
          <w:tcPr>
            <w:tcW w:w="1885" w:type="dxa"/>
            <w:tcBorders>
              <w:top w:val="single" w:sz="4" w:space="0" w:color="auto"/>
            </w:tcBorders>
            <w:shd w:val="clear" w:color="auto" w:fill="auto"/>
            <w:noWrap/>
            <w:vAlign w:val="center"/>
            <w:hideMark/>
          </w:tcPr>
          <w:p w14:paraId="38DD241A"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45 ± 12.4</w:t>
            </w:r>
          </w:p>
        </w:tc>
        <w:tc>
          <w:tcPr>
            <w:tcW w:w="1658" w:type="dxa"/>
            <w:tcBorders>
              <w:top w:val="single" w:sz="4" w:space="0" w:color="auto"/>
            </w:tcBorders>
            <w:shd w:val="clear" w:color="auto" w:fill="auto"/>
            <w:noWrap/>
            <w:vAlign w:val="center"/>
            <w:hideMark/>
          </w:tcPr>
          <w:p w14:paraId="16BEC86C"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44.6 ± 10.4</w:t>
            </w:r>
          </w:p>
        </w:tc>
        <w:tc>
          <w:tcPr>
            <w:tcW w:w="1701" w:type="dxa"/>
            <w:tcBorders>
              <w:top w:val="single" w:sz="4" w:space="0" w:color="auto"/>
            </w:tcBorders>
            <w:shd w:val="clear" w:color="auto" w:fill="auto"/>
            <w:noWrap/>
            <w:vAlign w:val="center"/>
            <w:hideMark/>
          </w:tcPr>
          <w:p w14:paraId="301B9BF2"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47.6 ± 13.8</w:t>
            </w:r>
          </w:p>
        </w:tc>
        <w:tc>
          <w:tcPr>
            <w:tcW w:w="1172" w:type="dxa"/>
            <w:tcBorders>
              <w:top w:val="single" w:sz="4" w:space="0" w:color="auto"/>
            </w:tcBorders>
            <w:shd w:val="clear" w:color="auto" w:fill="auto"/>
            <w:noWrap/>
            <w:vAlign w:val="center"/>
            <w:hideMark/>
          </w:tcPr>
          <w:p w14:paraId="2E3A5C0C" w14:textId="261C2BEE" w:rsidR="002F4B4A" w:rsidRPr="00614EB2" w:rsidRDefault="00FC3105"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0.366</w:t>
            </w:r>
          </w:p>
        </w:tc>
      </w:tr>
      <w:tr w:rsidR="002F4B4A" w:rsidRPr="00614EB2" w14:paraId="1323068A" w14:textId="77777777" w:rsidTr="00FC3105">
        <w:trPr>
          <w:trHeight w:val="315"/>
          <w:jc w:val="center"/>
        </w:trPr>
        <w:tc>
          <w:tcPr>
            <w:tcW w:w="4494" w:type="dxa"/>
            <w:shd w:val="clear" w:color="auto" w:fill="auto"/>
            <w:noWrap/>
            <w:vAlign w:val="center"/>
            <w:hideMark/>
          </w:tcPr>
          <w:p w14:paraId="1DA72FCB"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Male, </w:t>
            </w:r>
            <w:r w:rsidRPr="00614EB2">
              <w:rPr>
                <w:rFonts w:ascii="Book Antiqua" w:hAnsi="Book Antiqua" w:cs="Tahoma"/>
                <w:i/>
                <w:color w:val="000000"/>
                <w:sz w:val="24"/>
                <w:szCs w:val="24"/>
              </w:rPr>
              <w:t>n</w:t>
            </w:r>
            <w:r w:rsidRPr="00614EB2">
              <w:rPr>
                <w:rFonts w:ascii="Book Antiqua" w:eastAsia="宋体" w:hAnsi="Book Antiqua" w:cs="Times New Roman"/>
                <w:kern w:val="0"/>
                <w:sz w:val="24"/>
                <w:szCs w:val="24"/>
              </w:rPr>
              <w:t xml:space="preserve"> (%)</w:t>
            </w:r>
          </w:p>
        </w:tc>
        <w:tc>
          <w:tcPr>
            <w:tcW w:w="1885" w:type="dxa"/>
            <w:shd w:val="clear" w:color="auto" w:fill="auto"/>
            <w:noWrap/>
            <w:vAlign w:val="center"/>
            <w:hideMark/>
          </w:tcPr>
          <w:p w14:paraId="31E14627"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39 (67.2)</w:t>
            </w:r>
          </w:p>
        </w:tc>
        <w:tc>
          <w:tcPr>
            <w:tcW w:w="1658" w:type="dxa"/>
            <w:shd w:val="clear" w:color="auto" w:fill="auto"/>
            <w:noWrap/>
            <w:vAlign w:val="center"/>
            <w:hideMark/>
          </w:tcPr>
          <w:p w14:paraId="2A4D23FB"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16 (61.5)</w:t>
            </w:r>
          </w:p>
        </w:tc>
        <w:tc>
          <w:tcPr>
            <w:tcW w:w="1701" w:type="dxa"/>
            <w:shd w:val="clear" w:color="auto" w:fill="auto"/>
            <w:noWrap/>
            <w:vAlign w:val="center"/>
            <w:hideMark/>
          </w:tcPr>
          <w:p w14:paraId="6C6A178B"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23 (71.9)</w:t>
            </w:r>
          </w:p>
        </w:tc>
        <w:tc>
          <w:tcPr>
            <w:tcW w:w="1172" w:type="dxa"/>
            <w:shd w:val="clear" w:color="auto" w:fill="auto"/>
            <w:noWrap/>
            <w:vAlign w:val="center"/>
            <w:hideMark/>
          </w:tcPr>
          <w:p w14:paraId="3D1614A6" w14:textId="3DA06F07" w:rsidR="002F4B4A" w:rsidRPr="00614EB2" w:rsidRDefault="00FC3105"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0.404</w:t>
            </w:r>
          </w:p>
        </w:tc>
      </w:tr>
      <w:tr w:rsidR="002F4B4A" w:rsidRPr="00614EB2" w14:paraId="5708FB28" w14:textId="77777777" w:rsidTr="00FC3105">
        <w:trPr>
          <w:trHeight w:val="315"/>
          <w:jc w:val="center"/>
        </w:trPr>
        <w:tc>
          <w:tcPr>
            <w:tcW w:w="4494" w:type="dxa"/>
            <w:shd w:val="clear" w:color="auto" w:fill="auto"/>
            <w:noWrap/>
            <w:vAlign w:val="center"/>
            <w:hideMark/>
          </w:tcPr>
          <w:p w14:paraId="41BE94A1"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Location of thrombosis, </w:t>
            </w:r>
            <w:r w:rsidRPr="00614EB2">
              <w:rPr>
                <w:rFonts w:ascii="Book Antiqua" w:hAnsi="Book Antiqua" w:cs="Tahoma"/>
                <w:i/>
                <w:color w:val="000000"/>
                <w:sz w:val="24"/>
                <w:szCs w:val="24"/>
              </w:rPr>
              <w:t>n</w:t>
            </w:r>
            <w:r w:rsidRPr="00614EB2">
              <w:rPr>
                <w:rFonts w:ascii="Book Antiqua" w:eastAsia="宋体" w:hAnsi="Book Antiqua" w:cs="Times New Roman"/>
                <w:kern w:val="0"/>
                <w:sz w:val="24"/>
                <w:szCs w:val="24"/>
              </w:rPr>
              <w:t xml:space="preserve"> (%)</w:t>
            </w:r>
          </w:p>
        </w:tc>
        <w:tc>
          <w:tcPr>
            <w:tcW w:w="1885" w:type="dxa"/>
            <w:shd w:val="clear" w:color="auto" w:fill="auto"/>
            <w:noWrap/>
            <w:vAlign w:val="center"/>
            <w:hideMark/>
          </w:tcPr>
          <w:p w14:paraId="4758BCAE"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 xml:space="preserve">　</w:t>
            </w:r>
          </w:p>
        </w:tc>
        <w:tc>
          <w:tcPr>
            <w:tcW w:w="1658" w:type="dxa"/>
            <w:shd w:val="clear" w:color="auto" w:fill="auto"/>
            <w:noWrap/>
            <w:vAlign w:val="center"/>
            <w:hideMark/>
          </w:tcPr>
          <w:p w14:paraId="324B3109"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 xml:space="preserve">　</w:t>
            </w:r>
          </w:p>
        </w:tc>
        <w:tc>
          <w:tcPr>
            <w:tcW w:w="1701" w:type="dxa"/>
            <w:shd w:val="clear" w:color="auto" w:fill="auto"/>
            <w:noWrap/>
            <w:vAlign w:val="center"/>
            <w:hideMark/>
          </w:tcPr>
          <w:p w14:paraId="09A4E73C"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 xml:space="preserve">　</w:t>
            </w:r>
          </w:p>
        </w:tc>
        <w:tc>
          <w:tcPr>
            <w:tcW w:w="1172" w:type="dxa"/>
            <w:shd w:val="clear" w:color="auto" w:fill="auto"/>
            <w:noWrap/>
            <w:vAlign w:val="center"/>
            <w:hideMark/>
          </w:tcPr>
          <w:p w14:paraId="1647AEC8" w14:textId="3032B3F9" w:rsidR="002F4B4A" w:rsidRPr="00614EB2" w:rsidRDefault="00FC3105"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0.752</w:t>
            </w:r>
          </w:p>
        </w:tc>
      </w:tr>
      <w:tr w:rsidR="002F4B4A" w:rsidRPr="00614EB2" w14:paraId="68B64515" w14:textId="77777777" w:rsidTr="00FC3105">
        <w:trPr>
          <w:trHeight w:val="315"/>
          <w:jc w:val="center"/>
        </w:trPr>
        <w:tc>
          <w:tcPr>
            <w:tcW w:w="4494" w:type="dxa"/>
            <w:shd w:val="clear" w:color="auto" w:fill="auto"/>
            <w:noWrap/>
            <w:vAlign w:val="center"/>
            <w:hideMark/>
          </w:tcPr>
          <w:p w14:paraId="0E9818D5" w14:textId="29A9E20D" w:rsidR="002F4B4A" w:rsidRPr="00614EB2" w:rsidRDefault="00FC3105" w:rsidP="00AA4BD4">
            <w:pPr>
              <w:widowControl/>
              <w:snapToGrid w:val="0"/>
              <w:spacing w:line="360" w:lineRule="auto"/>
              <w:ind w:firstLineChars="100" w:firstLine="240"/>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SMV</w:t>
            </w:r>
          </w:p>
        </w:tc>
        <w:tc>
          <w:tcPr>
            <w:tcW w:w="1885" w:type="dxa"/>
            <w:shd w:val="clear" w:color="auto" w:fill="auto"/>
            <w:noWrap/>
            <w:vAlign w:val="center"/>
            <w:hideMark/>
          </w:tcPr>
          <w:p w14:paraId="7BFD5B0C"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12 (20.7)</w:t>
            </w:r>
          </w:p>
        </w:tc>
        <w:tc>
          <w:tcPr>
            <w:tcW w:w="1658" w:type="dxa"/>
            <w:shd w:val="clear" w:color="auto" w:fill="auto"/>
            <w:noWrap/>
            <w:vAlign w:val="center"/>
            <w:hideMark/>
          </w:tcPr>
          <w:p w14:paraId="419AD9FD"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6 (23.1)</w:t>
            </w:r>
          </w:p>
        </w:tc>
        <w:tc>
          <w:tcPr>
            <w:tcW w:w="1701" w:type="dxa"/>
            <w:shd w:val="clear" w:color="auto" w:fill="auto"/>
            <w:noWrap/>
            <w:vAlign w:val="center"/>
            <w:hideMark/>
          </w:tcPr>
          <w:p w14:paraId="6CA997D9"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6 (18.8)</w:t>
            </w:r>
          </w:p>
        </w:tc>
        <w:tc>
          <w:tcPr>
            <w:tcW w:w="1172" w:type="dxa"/>
            <w:shd w:val="clear" w:color="auto" w:fill="auto"/>
            <w:noWrap/>
            <w:vAlign w:val="center"/>
            <w:hideMark/>
          </w:tcPr>
          <w:p w14:paraId="413350F9"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 xml:space="preserve">　</w:t>
            </w:r>
          </w:p>
        </w:tc>
      </w:tr>
      <w:tr w:rsidR="002F4B4A" w:rsidRPr="00614EB2" w14:paraId="0A248FEA" w14:textId="77777777" w:rsidTr="00FC3105">
        <w:trPr>
          <w:trHeight w:val="315"/>
          <w:jc w:val="center"/>
        </w:trPr>
        <w:tc>
          <w:tcPr>
            <w:tcW w:w="4494" w:type="dxa"/>
            <w:shd w:val="clear" w:color="auto" w:fill="auto"/>
            <w:noWrap/>
            <w:vAlign w:val="center"/>
            <w:hideMark/>
          </w:tcPr>
          <w:p w14:paraId="338534A9" w14:textId="32D654AF" w:rsidR="002F4B4A" w:rsidRPr="00614EB2"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SMV</w:t>
            </w:r>
            <w:r w:rsidR="00FC3105" w:rsidRPr="00614EB2">
              <w:rPr>
                <w:rFonts w:ascii="Book Antiqua" w:eastAsia="宋体" w:hAnsi="Book Antiqua" w:cs="Times New Roman"/>
                <w:kern w:val="0"/>
                <w:sz w:val="24"/>
                <w:szCs w:val="24"/>
              </w:rPr>
              <w:t xml:space="preserve"> </w:t>
            </w:r>
            <w:r w:rsidRPr="00614EB2">
              <w:rPr>
                <w:rFonts w:ascii="Book Antiqua" w:eastAsia="宋体" w:hAnsi="Book Antiqua" w:cs="Times New Roman"/>
                <w:kern w:val="0"/>
                <w:sz w:val="24"/>
                <w:szCs w:val="24"/>
              </w:rPr>
              <w:t>+</w:t>
            </w:r>
            <w:r w:rsidR="00FC3105" w:rsidRPr="00614EB2">
              <w:rPr>
                <w:rFonts w:ascii="Book Antiqua" w:eastAsia="宋体" w:hAnsi="Book Antiqua" w:cs="Times New Roman"/>
                <w:kern w:val="0"/>
                <w:sz w:val="24"/>
                <w:szCs w:val="24"/>
              </w:rPr>
              <w:t xml:space="preserve"> </w:t>
            </w:r>
            <w:r w:rsidRPr="00614EB2">
              <w:rPr>
                <w:rFonts w:ascii="Book Antiqua" w:eastAsia="宋体" w:hAnsi="Book Antiqua" w:cs="Times New Roman"/>
                <w:kern w:val="0"/>
                <w:sz w:val="24"/>
                <w:szCs w:val="24"/>
              </w:rPr>
              <w:t>PV</w:t>
            </w:r>
          </w:p>
        </w:tc>
        <w:tc>
          <w:tcPr>
            <w:tcW w:w="1885" w:type="dxa"/>
            <w:shd w:val="clear" w:color="auto" w:fill="auto"/>
            <w:noWrap/>
            <w:vAlign w:val="center"/>
            <w:hideMark/>
          </w:tcPr>
          <w:p w14:paraId="1841FECE"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46 (79.3)</w:t>
            </w:r>
          </w:p>
        </w:tc>
        <w:tc>
          <w:tcPr>
            <w:tcW w:w="1658" w:type="dxa"/>
            <w:shd w:val="clear" w:color="auto" w:fill="auto"/>
            <w:noWrap/>
            <w:vAlign w:val="center"/>
            <w:hideMark/>
          </w:tcPr>
          <w:p w14:paraId="36D8DC49"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20 (76.9)</w:t>
            </w:r>
          </w:p>
        </w:tc>
        <w:tc>
          <w:tcPr>
            <w:tcW w:w="1701" w:type="dxa"/>
            <w:shd w:val="clear" w:color="auto" w:fill="auto"/>
            <w:noWrap/>
            <w:vAlign w:val="center"/>
            <w:hideMark/>
          </w:tcPr>
          <w:p w14:paraId="38879FE1"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26 (81.3)</w:t>
            </w:r>
          </w:p>
        </w:tc>
        <w:tc>
          <w:tcPr>
            <w:tcW w:w="1172" w:type="dxa"/>
            <w:shd w:val="clear" w:color="auto" w:fill="auto"/>
            <w:noWrap/>
            <w:vAlign w:val="center"/>
            <w:hideMark/>
          </w:tcPr>
          <w:p w14:paraId="460D5FE4"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 xml:space="preserve">　</w:t>
            </w:r>
          </w:p>
        </w:tc>
      </w:tr>
      <w:tr w:rsidR="002F4B4A" w:rsidRPr="00614EB2" w14:paraId="7A60C8EF" w14:textId="77777777" w:rsidTr="00FC3105">
        <w:trPr>
          <w:trHeight w:val="315"/>
          <w:jc w:val="center"/>
        </w:trPr>
        <w:tc>
          <w:tcPr>
            <w:tcW w:w="4494" w:type="dxa"/>
            <w:shd w:val="clear" w:color="auto" w:fill="auto"/>
            <w:noWrap/>
            <w:vAlign w:val="center"/>
            <w:hideMark/>
          </w:tcPr>
          <w:p w14:paraId="37B1AE91"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Duration of anticoagulation alone before catheter-directed thrombolysis, h, </w:t>
            </w:r>
            <w:r w:rsidRPr="00614EB2">
              <w:rPr>
                <w:rFonts w:ascii="Book Antiqua" w:hAnsi="Book Antiqua" w:cs="Times New Roman"/>
                <w:sz w:val="24"/>
                <w:szCs w:val="24"/>
              </w:rPr>
              <w:t>median (IQR)</w:t>
            </w:r>
          </w:p>
        </w:tc>
        <w:tc>
          <w:tcPr>
            <w:tcW w:w="1885" w:type="dxa"/>
            <w:shd w:val="clear" w:color="auto" w:fill="auto"/>
            <w:noWrap/>
            <w:vAlign w:val="center"/>
            <w:hideMark/>
          </w:tcPr>
          <w:p w14:paraId="3682D11C" w14:textId="164B8C13" w:rsidR="002F4B4A" w:rsidRPr="00614EB2" w:rsidRDefault="00FC3105"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28.5 (22-</w:t>
            </w:r>
            <w:r w:rsidR="002F4B4A" w:rsidRPr="00614EB2">
              <w:rPr>
                <w:rFonts w:ascii="Book Antiqua" w:eastAsia="宋体" w:hAnsi="Book Antiqua" w:cs="宋体"/>
                <w:kern w:val="0"/>
                <w:sz w:val="24"/>
                <w:szCs w:val="24"/>
              </w:rPr>
              <w:t>54.8)</w:t>
            </w:r>
          </w:p>
        </w:tc>
        <w:tc>
          <w:tcPr>
            <w:tcW w:w="1658" w:type="dxa"/>
            <w:shd w:val="clear" w:color="auto" w:fill="auto"/>
            <w:noWrap/>
            <w:vAlign w:val="center"/>
            <w:hideMark/>
          </w:tcPr>
          <w:p w14:paraId="539CF03E" w14:textId="7A2D24E8" w:rsidR="002F4B4A" w:rsidRPr="00614EB2" w:rsidRDefault="00FC3105"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36 (22.8-</w:t>
            </w:r>
            <w:r w:rsidR="002F4B4A" w:rsidRPr="00614EB2">
              <w:rPr>
                <w:rFonts w:ascii="Book Antiqua" w:eastAsia="宋体" w:hAnsi="Book Antiqua" w:cs="宋体"/>
                <w:kern w:val="0"/>
                <w:sz w:val="24"/>
                <w:szCs w:val="24"/>
              </w:rPr>
              <w:t>72)</w:t>
            </w:r>
          </w:p>
        </w:tc>
        <w:tc>
          <w:tcPr>
            <w:tcW w:w="1701" w:type="dxa"/>
            <w:shd w:val="clear" w:color="auto" w:fill="auto"/>
            <w:noWrap/>
            <w:vAlign w:val="center"/>
            <w:hideMark/>
          </w:tcPr>
          <w:p w14:paraId="46B968E5" w14:textId="7C417D34" w:rsidR="002F4B4A" w:rsidRPr="00614EB2" w:rsidRDefault="00FC3105"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27 (18.8-</w:t>
            </w:r>
            <w:r w:rsidR="002F4B4A" w:rsidRPr="00614EB2">
              <w:rPr>
                <w:rFonts w:ascii="Book Antiqua" w:eastAsia="宋体" w:hAnsi="Book Antiqua" w:cs="宋体"/>
                <w:kern w:val="0"/>
                <w:sz w:val="24"/>
                <w:szCs w:val="24"/>
              </w:rPr>
              <w:t>48)</w:t>
            </w:r>
          </w:p>
        </w:tc>
        <w:tc>
          <w:tcPr>
            <w:tcW w:w="1172" w:type="dxa"/>
            <w:shd w:val="clear" w:color="auto" w:fill="auto"/>
            <w:noWrap/>
            <w:vAlign w:val="center"/>
            <w:hideMark/>
          </w:tcPr>
          <w:p w14:paraId="51F9E205" w14:textId="40D5F552" w:rsidR="002F4B4A" w:rsidRPr="00614EB2" w:rsidRDefault="00FC3105"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0.143</w:t>
            </w:r>
          </w:p>
        </w:tc>
      </w:tr>
      <w:tr w:rsidR="002F4B4A" w:rsidRPr="00614EB2" w14:paraId="715EA859" w14:textId="77777777" w:rsidTr="00FC3105">
        <w:trPr>
          <w:trHeight w:val="315"/>
          <w:jc w:val="center"/>
        </w:trPr>
        <w:tc>
          <w:tcPr>
            <w:tcW w:w="4494" w:type="dxa"/>
            <w:shd w:val="clear" w:color="auto" w:fill="auto"/>
            <w:noWrap/>
            <w:vAlign w:val="center"/>
            <w:hideMark/>
          </w:tcPr>
          <w:p w14:paraId="6E0960F9"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Thrombolytic approaches, </w:t>
            </w:r>
            <w:r w:rsidRPr="00614EB2">
              <w:rPr>
                <w:rFonts w:ascii="Book Antiqua" w:hAnsi="Book Antiqua" w:cs="Tahoma"/>
                <w:i/>
                <w:color w:val="000000"/>
                <w:sz w:val="24"/>
                <w:szCs w:val="24"/>
              </w:rPr>
              <w:t>n</w:t>
            </w:r>
            <w:r w:rsidRPr="00614EB2">
              <w:rPr>
                <w:rFonts w:ascii="Book Antiqua" w:eastAsia="宋体" w:hAnsi="Book Antiqua" w:cs="Times New Roman"/>
                <w:kern w:val="0"/>
                <w:sz w:val="24"/>
                <w:szCs w:val="24"/>
              </w:rPr>
              <w:t xml:space="preserve"> (%)</w:t>
            </w:r>
          </w:p>
        </w:tc>
        <w:tc>
          <w:tcPr>
            <w:tcW w:w="1885" w:type="dxa"/>
            <w:shd w:val="clear" w:color="auto" w:fill="auto"/>
            <w:noWrap/>
            <w:vAlign w:val="center"/>
            <w:hideMark/>
          </w:tcPr>
          <w:p w14:paraId="78DA1CE0"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 xml:space="preserve">　</w:t>
            </w:r>
          </w:p>
        </w:tc>
        <w:tc>
          <w:tcPr>
            <w:tcW w:w="1658" w:type="dxa"/>
            <w:shd w:val="clear" w:color="auto" w:fill="auto"/>
            <w:noWrap/>
            <w:vAlign w:val="center"/>
            <w:hideMark/>
          </w:tcPr>
          <w:p w14:paraId="6292B748"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 xml:space="preserve">　</w:t>
            </w:r>
          </w:p>
        </w:tc>
        <w:tc>
          <w:tcPr>
            <w:tcW w:w="1701" w:type="dxa"/>
            <w:shd w:val="clear" w:color="auto" w:fill="auto"/>
            <w:noWrap/>
            <w:vAlign w:val="center"/>
            <w:hideMark/>
          </w:tcPr>
          <w:p w14:paraId="318E3361"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 xml:space="preserve">　</w:t>
            </w:r>
          </w:p>
        </w:tc>
        <w:tc>
          <w:tcPr>
            <w:tcW w:w="1172" w:type="dxa"/>
            <w:shd w:val="clear" w:color="auto" w:fill="auto"/>
            <w:noWrap/>
            <w:vAlign w:val="center"/>
            <w:hideMark/>
          </w:tcPr>
          <w:p w14:paraId="3755CB22" w14:textId="78B1FABB" w:rsidR="002F4B4A" w:rsidRPr="00614EB2" w:rsidRDefault="00FC3105"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0.199</w:t>
            </w:r>
          </w:p>
        </w:tc>
      </w:tr>
      <w:tr w:rsidR="002F4B4A" w:rsidRPr="00614EB2" w14:paraId="0CEE93CF" w14:textId="77777777" w:rsidTr="00FC3105">
        <w:trPr>
          <w:trHeight w:val="315"/>
          <w:jc w:val="center"/>
        </w:trPr>
        <w:tc>
          <w:tcPr>
            <w:tcW w:w="4494" w:type="dxa"/>
            <w:shd w:val="clear" w:color="auto" w:fill="auto"/>
            <w:noWrap/>
            <w:vAlign w:val="center"/>
            <w:hideMark/>
          </w:tcPr>
          <w:p w14:paraId="576D45BB" w14:textId="017EDE07" w:rsidR="002F4B4A" w:rsidRPr="00614EB2"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PT/TI-PV-SMV</w:t>
            </w:r>
            <w:r w:rsidR="00FD589B" w:rsidRPr="00614EB2">
              <w:rPr>
                <w:rFonts w:ascii="Book Antiqua" w:eastAsia="宋体" w:hAnsi="Book Antiqua" w:cs="Times New Roman"/>
                <w:kern w:val="0"/>
                <w:sz w:val="24"/>
                <w:szCs w:val="24"/>
              </w:rPr>
              <w:t xml:space="preserve"> </w:t>
            </w:r>
            <w:r w:rsidRPr="00614EB2">
              <w:rPr>
                <w:rFonts w:ascii="Book Antiqua" w:eastAsia="宋体" w:hAnsi="Book Antiqua" w:cs="Times New Roman"/>
                <w:kern w:val="0"/>
                <w:sz w:val="24"/>
                <w:szCs w:val="24"/>
              </w:rPr>
              <w:t>+</w:t>
            </w:r>
            <w:r w:rsidR="00FD589B" w:rsidRPr="00614EB2">
              <w:rPr>
                <w:rFonts w:ascii="Book Antiqua" w:eastAsia="宋体" w:hAnsi="Book Antiqua" w:cs="Times New Roman"/>
                <w:kern w:val="0"/>
                <w:sz w:val="24"/>
                <w:szCs w:val="24"/>
              </w:rPr>
              <w:t xml:space="preserve"> </w:t>
            </w:r>
            <w:r w:rsidRPr="00614EB2">
              <w:rPr>
                <w:rFonts w:ascii="Book Antiqua" w:eastAsia="宋体" w:hAnsi="Book Antiqua" w:cs="Times New Roman"/>
                <w:kern w:val="0"/>
                <w:sz w:val="24"/>
                <w:szCs w:val="24"/>
              </w:rPr>
              <w:t>SMA catheterization</w:t>
            </w:r>
          </w:p>
        </w:tc>
        <w:tc>
          <w:tcPr>
            <w:tcW w:w="1885" w:type="dxa"/>
            <w:shd w:val="clear" w:color="auto" w:fill="auto"/>
            <w:noWrap/>
            <w:vAlign w:val="center"/>
            <w:hideMark/>
          </w:tcPr>
          <w:p w14:paraId="16190A40"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42 (72.4)</w:t>
            </w:r>
          </w:p>
        </w:tc>
        <w:tc>
          <w:tcPr>
            <w:tcW w:w="1658" w:type="dxa"/>
            <w:shd w:val="clear" w:color="auto" w:fill="auto"/>
            <w:noWrap/>
            <w:vAlign w:val="center"/>
            <w:hideMark/>
          </w:tcPr>
          <w:p w14:paraId="59AB01A1"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21 (80.8)</w:t>
            </w:r>
          </w:p>
        </w:tc>
        <w:tc>
          <w:tcPr>
            <w:tcW w:w="1701" w:type="dxa"/>
            <w:shd w:val="clear" w:color="auto" w:fill="auto"/>
            <w:noWrap/>
            <w:vAlign w:val="center"/>
            <w:hideMark/>
          </w:tcPr>
          <w:p w14:paraId="106A692A"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21 (65.6)</w:t>
            </w:r>
          </w:p>
        </w:tc>
        <w:tc>
          <w:tcPr>
            <w:tcW w:w="1172" w:type="dxa"/>
            <w:shd w:val="clear" w:color="auto" w:fill="auto"/>
            <w:noWrap/>
            <w:vAlign w:val="center"/>
            <w:hideMark/>
          </w:tcPr>
          <w:p w14:paraId="5D512468"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 xml:space="preserve">　</w:t>
            </w:r>
          </w:p>
        </w:tc>
      </w:tr>
      <w:tr w:rsidR="002F4B4A" w:rsidRPr="00614EB2" w14:paraId="292C3423" w14:textId="77777777" w:rsidTr="00FC3105">
        <w:trPr>
          <w:trHeight w:val="315"/>
          <w:jc w:val="center"/>
        </w:trPr>
        <w:tc>
          <w:tcPr>
            <w:tcW w:w="4494" w:type="dxa"/>
            <w:shd w:val="clear" w:color="auto" w:fill="auto"/>
            <w:noWrap/>
            <w:vAlign w:val="center"/>
            <w:hideMark/>
          </w:tcPr>
          <w:p w14:paraId="37A92080" w14:textId="77777777" w:rsidR="002F4B4A" w:rsidRPr="00614EB2"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SMA catheterization alone</w:t>
            </w:r>
          </w:p>
        </w:tc>
        <w:tc>
          <w:tcPr>
            <w:tcW w:w="1885" w:type="dxa"/>
            <w:shd w:val="clear" w:color="auto" w:fill="auto"/>
            <w:noWrap/>
            <w:vAlign w:val="center"/>
            <w:hideMark/>
          </w:tcPr>
          <w:p w14:paraId="6E50A018"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16 (27.6)</w:t>
            </w:r>
          </w:p>
        </w:tc>
        <w:tc>
          <w:tcPr>
            <w:tcW w:w="1658" w:type="dxa"/>
            <w:shd w:val="clear" w:color="auto" w:fill="auto"/>
            <w:noWrap/>
            <w:vAlign w:val="center"/>
            <w:hideMark/>
          </w:tcPr>
          <w:p w14:paraId="261AB181"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5 (19.2)</w:t>
            </w:r>
          </w:p>
        </w:tc>
        <w:tc>
          <w:tcPr>
            <w:tcW w:w="1701" w:type="dxa"/>
            <w:shd w:val="clear" w:color="auto" w:fill="auto"/>
            <w:noWrap/>
            <w:vAlign w:val="center"/>
            <w:hideMark/>
          </w:tcPr>
          <w:p w14:paraId="69187435"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11 (34.4)</w:t>
            </w:r>
          </w:p>
        </w:tc>
        <w:tc>
          <w:tcPr>
            <w:tcW w:w="1172" w:type="dxa"/>
            <w:shd w:val="clear" w:color="auto" w:fill="auto"/>
            <w:noWrap/>
            <w:vAlign w:val="center"/>
            <w:hideMark/>
          </w:tcPr>
          <w:p w14:paraId="6A2F06FE"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 xml:space="preserve">　</w:t>
            </w:r>
          </w:p>
        </w:tc>
      </w:tr>
      <w:tr w:rsidR="002F4B4A" w:rsidRPr="00614EB2" w14:paraId="781AACD7" w14:textId="77777777" w:rsidTr="00FC3105">
        <w:trPr>
          <w:trHeight w:val="315"/>
          <w:jc w:val="center"/>
        </w:trPr>
        <w:tc>
          <w:tcPr>
            <w:tcW w:w="4494" w:type="dxa"/>
            <w:shd w:val="clear" w:color="auto" w:fill="auto"/>
            <w:noWrap/>
            <w:vAlign w:val="center"/>
            <w:hideMark/>
          </w:tcPr>
          <w:p w14:paraId="1FD8F1D7"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Days of thrombolysis, d, </w:t>
            </w:r>
            <w:r w:rsidRPr="00614EB2">
              <w:rPr>
                <w:rFonts w:ascii="Book Antiqua" w:hAnsi="Book Antiqua"/>
                <w:color w:val="000000" w:themeColor="text1"/>
                <w:sz w:val="24"/>
                <w:szCs w:val="24"/>
              </w:rPr>
              <w:t>mean ± SD</w:t>
            </w:r>
          </w:p>
        </w:tc>
        <w:tc>
          <w:tcPr>
            <w:tcW w:w="1885" w:type="dxa"/>
            <w:shd w:val="clear" w:color="auto" w:fill="auto"/>
            <w:noWrap/>
            <w:vAlign w:val="center"/>
            <w:hideMark/>
          </w:tcPr>
          <w:p w14:paraId="60C297C0"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7.1 ± 2.9</w:t>
            </w:r>
          </w:p>
        </w:tc>
        <w:tc>
          <w:tcPr>
            <w:tcW w:w="1658" w:type="dxa"/>
            <w:shd w:val="clear" w:color="auto" w:fill="auto"/>
            <w:noWrap/>
            <w:vAlign w:val="center"/>
            <w:hideMark/>
          </w:tcPr>
          <w:p w14:paraId="24448801"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6.7 ± 2.9</w:t>
            </w:r>
          </w:p>
        </w:tc>
        <w:tc>
          <w:tcPr>
            <w:tcW w:w="1701" w:type="dxa"/>
            <w:shd w:val="clear" w:color="auto" w:fill="auto"/>
            <w:noWrap/>
            <w:vAlign w:val="center"/>
            <w:hideMark/>
          </w:tcPr>
          <w:p w14:paraId="74224D60"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7.3 ± 2.8</w:t>
            </w:r>
          </w:p>
        </w:tc>
        <w:tc>
          <w:tcPr>
            <w:tcW w:w="1172" w:type="dxa"/>
            <w:shd w:val="clear" w:color="auto" w:fill="auto"/>
            <w:noWrap/>
            <w:vAlign w:val="center"/>
            <w:hideMark/>
          </w:tcPr>
          <w:p w14:paraId="62FF52DC"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 xml:space="preserve">0.421 </w:t>
            </w:r>
          </w:p>
        </w:tc>
      </w:tr>
      <w:tr w:rsidR="002F4B4A" w:rsidRPr="00614EB2" w14:paraId="0109601E" w14:textId="77777777" w:rsidTr="00FC3105">
        <w:trPr>
          <w:trHeight w:val="315"/>
          <w:jc w:val="center"/>
        </w:trPr>
        <w:tc>
          <w:tcPr>
            <w:tcW w:w="4494" w:type="dxa"/>
            <w:shd w:val="clear" w:color="auto" w:fill="auto"/>
            <w:noWrap/>
            <w:vAlign w:val="center"/>
            <w:hideMark/>
          </w:tcPr>
          <w:p w14:paraId="3265BC07"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APACHE II score,</w:t>
            </w:r>
            <w:r w:rsidRPr="00614EB2">
              <w:rPr>
                <w:rFonts w:ascii="Book Antiqua" w:hAnsi="Book Antiqua"/>
                <w:color w:val="000000" w:themeColor="text1"/>
                <w:sz w:val="24"/>
                <w:szCs w:val="24"/>
              </w:rPr>
              <w:t xml:space="preserve"> mean ± SD</w:t>
            </w:r>
          </w:p>
        </w:tc>
        <w:tc>
          <w:tcPr>
            <w:tcW w:w="1885" w:type="dxa"/>
            <w:shd w:val="clear" w:color="auto" w:fill="auto"/>
            <w:noWrap/>
            <w:vAlign w:val="center"/>
            <w:hideMark/>
          </w:tcPr>
          <w:p w14:paraId="03EB1F34"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10.6 ± 4.2</w:t>
            </w:r>
          </w:p>
        </w:tc>
        <w:tc>
          <w:tcPr>
            <w:tcW w:w="1658" w:type="dxa"/>
            <w:shd w:val="clear" w:color="auto" w:fill="auto"/>
            <w:noWrap/>
            <w:vAlign w:val="center"/>
            <w:hideMark/>
          </w:tcPr>
          <w:p w14:paraId="6E18CC61"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8.4 ± 3.5</w:t>
            </w:r>
          </w:p>
        </w:tc>
        <w:tc>
          <w:tcPr>
            <w:tcW w:w="1701" w:type="dxa"/>
            <w:shd w:val="clear" w:color="auto" w:fill="auto"/>
            <w:noWrap/>
            <w:vAlign w:val="center"/>
            <w:hideMark/>
          </w:tcPr>
          <w:p w14:paraId="486591CF"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12.5 ± 3.9</w:t>
            </w:r>
          </w:p>
        </w:tc>
        <w:tc>
          <w:tcPr>
            <w:tcW w:w="1172" w:type="dxa"/>
            <w:shd w:val="clear" w:color="auto" w:fill="auto"/>
            <w:noWrap/>
            <w:vAlign w:val="center"/>
            <w:hideMark/>
          </w:tcPr>
          <w:p w14:paraId="7B9793AD"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&lt; 0.001</w:t>
            </w:r>
          </w:p>
        </w:tc>
      </w:tr>
      <w:tr w:rsidR="002F4B4A" w:rsidRPr="00614EB2" w14:paraId="41709568" w14:textId="77777777" w:rsidTr="00FC3105">
        <w:trPr>
          <w:trHeight w:val="315"/>
          <w:jc w:val="center"/>
        </w:trPr>
        <w:tc>
          <w:tcPr>
            <w:tcW w:w="4494" w:type="dxa"/>
            <w:shd w:val="clear" w:color="auto" w:fill="auto"/>
            <w:noWrap/>
            <w:vAlign w:val="center"/>
            <w:hideMark/>
          </w:tcPr>
          <w:p w14:paraId="5FB91392"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Associated comorbidities, </w:t>
            </w:r>
            <w:r w:rsidRPr="00614EB2">
              <w:rPr>
                <w:rFonts w:ascii="Book Antiqua" w:hAnsi="Book Antiqua" w:cs="Tahoma"/>
                <w:i/>
                <w:color w:val="000000"/>
                <w:sz w:val="24"/>
                <w:szCs w:val="24"/>
              </w:rPr>
              <w:t>n</w:t>
            </w:r>
            <w:r w:rsidRPr="00614EB2">
              <w:rPr>
                <w:rFonts w:ascii="Book Antiqua" w:eastAsia="宋体" w:hAnsi="Book Antiqua" w:cs="Times New Roman"/>
                <w:kern w:val="0"/>
                <w:sz w:val="24"/>
                <w:szCs w:val="24"/>
              </w:rPr>
              <w:t xml:space="preserve"> (%)</w:t>
            </w:r>
          </w:p>
        </w:tc>
        <w:tc>
          <w:tcPr>
            <w:tcW w:w="1885" w:type="dxa"/>
            <w:shd w:val="clear" w:color="auto" w:fill="auto"/>
            <w:noWrap/>
            <w:vAlign w:val="center"/>
            <w:hideMark/>
          </w:tcPr>
          <w:p w14:paraId="5A30BC7A"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 xml:space="preserve">　</w:t>
            </w:r>
          </w:p>
        </w:tc>
        <w:tc>
          <w:tcPr>
            <w:tcW w:w="1658" w:type="dxa"/>
            <w:shd w:val="clear" w:color="auto" w:fill="auto"/>
            <w:noWrap/>
            <w:vAlign w:val="center"/>
            <w:hideMark/>
          </w:tcPr>
          <w:p w14:paraId="1ABB83F7"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 xml:space="preserve">　</w:t>
            </w:r>
          </w:p>
        </w:tc>
        <w:tc>
          <w:tcPr>
            <w:tcW w:w="1701" w:type="dxa"/>
            <w:shd w:val="clear" w:color="auto" w:fill="auto"/>
            <w:noWrap/>
            <w:vAlign w:val="center"/>
            <w:hideMark/>
          </w:tcPr>
          <w:p w14:paraId="26C266EF"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 xml:space="preserve">　</w:t>
            </w:r>
          </w:p>
        </w:tc>
        <w:tc>
          <w:tcPr>
            <w:tcW w:w="1172" w:type="dxa"/>
            <w:shd w:val="clear" w:color="auto" w:fill="auto"/>
            <w:noWrap/>
            <w:vAlign w:val="center"/>
            <w:hideMark/>
          </w:tcPr>
          <w:p w14:paraId="0AF3AE40"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 xml:space="preserve">　</w:t>
            </w:r>
          </w:p>
        </w:tc>
      </w:tr>
      <w:tr w:rsidR="002F4B4A" w:rsidRPr="00614EB2" w14:paraId="4367E50A" w14:textId="77777777" w:rsidTr="00FC3105">
        <w:trPr>
          <w:trHeight w:val="315"/>
          <w:jc w:val="center"/>
        </w:trPr>
        <w:tc>
          <w:tcPr>
            <w:tcW w:w="4494" w:type="dxa"/>
            <w:shd w:val="clear" w:color="auto" w:fill="auto"/>
            <w:noWrap/>
            <w:vAlign w:val="center"/>
            <w:hideMark/>
          </w:tcPr>
          <w:p w14:paraId="17208D8D" w14:textId="77777777" w:rsidR="002F4B4A" w:rsidRPr="00614EB2"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Liver cirrhosis/portal hypertension</w:t>
            </w:r>
          </w:p>
        </w:tc>
        <w:tc>
          <w:tcPr>
            <w:tcW w:w="1885" w:type="dxa"/>
            <w:shd w:val="clear" w:color="auto" w:fill="auto"/>
            <w:noWrap/>
            <w:vAlign w:val="center"/>
            <w:hideMark/>
          </w:tcPr>
          <w:p w14:paraId="56E31ABC"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11 (19.0)</w:t>
            </w:r>
          </w:p>
        </w:tc>
        <w:tc>
          <w:tcPr>
            <w:tcW w:w="1658" w:type="dxa"/>
            <w:shd w:val="clear" w:color="auto" w:fill="auto"/>
            <w:noWrap/>
            <w:vAlign w:val="center"/>
            <w:hideMark/>
          </w:tcPr>
          <w:p w14:paraId="61858732"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7 (26.9)</w:t>
            </w:r>
          </w:p>
        </w:tc>
        <w:tc>
          <w:tcPr>
            <w:tcW w:w="1701" w:type="dxa"/>
            <w:shd w:val="clear" w:color="auto" w:fill="auto"/>
            <w:noWrap/>
            <w:vAlign w:val="center"/>
            <w:hideMark/>
          </w:tcPr>
          <w:p w14:paraId="5AA06E64"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4 (12.5)</w:t>
            </w:r>
          </w:p>
        </w:tc>
        <w:tc>
          <w:tcPr>
            <w:tcW w:w="1172" w:type="dxa"/>
            <w:shd w:val="clear" w:color="auto" w:fill="auto"/>
            <w:noWrap/>
            <w:vAlign w:val="center"/>
            <w:hideMark/>
          </w:tcPr>
          <w:p w14:paraId="57B7DB60"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 xml:space="preserve">0.163 </w:t>
            </w:r>
          </w:p>
        </w:tc>
      </w:tr>
      <w:tr w:rsidR="002F4B4A" w:rsidRPr="00614EB2" w14:paraId="41F35153" w14:textId="77777777" w:rsidTr="00FC3105">
        <w:trPr>
          <w:trHeight w:val="315"/>
          <w:jc w:val="center"/>
        </w:trPr>
        <w:tc>
          <w:tcPr>
            <w:tcW w:w="4494" w:type="dxa"/>
            <w:shd w:val="clear" w:color="auto" w:fill="auto"/>
            <w:noWrap/>
            <w:vAlign w:val="center"/>
            <w:hideMark/>
          </w:tcPr>
          <w:p w14:paraId="03CA9172" w14:textId="77777777" w:rsidR="002F4B4A" w:rsidRPr="00614EB2"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Splenectomy</w:t>
            </w:r>
          </w:p>
        </w:tc>
        <w:tc>
          <w:tcPr>
            <w:tcW w:w="1885" w:type="dxa"/>
            <w:shd w:val="clear" w:color="auto" w:fill="auto"/>
            <w:noWrap/>
            <w:vAlign w:val="center"/>
            <w:hideMark/>
          </w:tcPr>
          <w:p w14:paraId="0D3A699B"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10 (17.2)</w:t>
            </w:r>
          </w:p>
        </w:tc>
        <w:tc>
          <w:tcPr>
            <w:tcW w:w="1658" w:type="dxa"/>
            <w:shd w:val="clear" w:color="auto" w:fill="auto"/>
            <w:noWrap/>
            <w:vAlign w:val="center"/>
            <w:hideMark/>
          </w:tcPr>
          <w:p w14:paraId="14F212B6"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7 (26.9)</w:t>
            </w:r>
          </w:p>
        </w:tc>
        <w:tc>
          <w:tcPr>
            <w:tcW w:w="1701" w:type="dxa"/>
            <w:shd w:val="clear" w:color="auto" w:fill="auto"/>
            <w:noWrap/>
            <w:vAlign w:val="center"/>
            <w:hideMark/>
          </w:tcPr>
          <w:p w14:paraId="25C49AD3"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3 (9.4)</w:t>
            </w:r>
          </w:p>
        </w:tc>
        <w:tc>
          <w:tcPr>
            <w:tcW w:w="1172" w:type="dxa"/>
            <w:shd w:val="clear" w:color="auto" w:fill="auto"/>
            <w:noWrap/>
            <w:vAlign w:val="center"/>
            <w:hideMark/>
          </w:tcPr>
          <w:p w14:paraId="027447CE"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 xml:space="preserve">0.078 </w:t>
            </w:r>
          </w:p>
        </w:tc>
      </w:tr>
      <w:tr w:rsidR="002F4B4A" w:rsidRPr="00614EB2" w14:paraId="18E252A1" w14:textId="77777777" w:rsidTr="00FC3105">
        <w:trPr>
          <w:trHeight w:val="315"/>
          <w:jc w:val="center"/>
        </w:trPr>
        <w:tc>
          <w:tcPr>
            <w:tcW w:w="4494" w:type="dxa"/>
            <w:shd w:val="clear" w:color="auto" w:fill="auto"/>
            <w:noWrap/>
            <w:vAlign w:val="center"/>
            <w:hideMark/>
          </w:tcPr>
          <w:p w14:paraId="2E83AC6E" w14:textId="77777777" w:rsidR="002F4B4A" w:rsidRPr="00614EB2"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History of other abdominal surgery</w:t>
            </w:r>
          </w:p>
        </w:tc>
        <w:tc>
          <w:tcPr>
            <w:tcW w:w="1885" w:type="dxa"/>
            <w:shd w:val="clear" w:color="auto" w:fill="auto"/>
            <w:noWrap/>
            <w:vAlign w:val="center"/>
            <w:hideMark/>
          </w:tcPr>
          <w:p w14:paraId="0C7AC930"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9 (15.5)</w:t>
            </w:r>
          </w:p>
        </w:tc>
        <w:tc>
          <w:tcPr>
            <w:tcW w:w="1658" w:type="dxa"/>
            <w:shd w:val="clear" w:color="auto" w:fill="auto"/>
            <w:noWrap/>
            <w:vAlign w:val="center"/>
            <w:hideMark/>
          </w:tcPr>
          <w:p w14:paraId="5D84E604"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5 (19.2)</w:t>
            </w:r>
          </w:p>
        </w:tc>
        <w:tc>
          <w:tcPr>
            <w:tcW w:w="1701" w:type="dxa"/>
            <w:shd w:val="clear" w:color="auto" w:fill="auto"/>
            <w:noWrap/>
            <w:vAlign w:val="center"/>
            <w:hideMark/>
          </w:tcPr>
          <w:p w14:paraId="4E790E67"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4 (12.5)</w:t>
            </w:r>
          </w:p>
        </w:tc>
        <w:tc>
          <w:tcPr>
            <w:tcW w:w="1172" w:type="dxa"/>
            <w:shd w:val="clear" w:color="auto" w:fill="auto"/>
            <w:noWrap/>
            <w:vAlign w:val="center"/>
            <w:hideMark/>
          </w:tcPr>
          <w:p w14:paraId="152A754A"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 xml:space="preserve">0.481 </w:t>
            </w:r>
          </w:p>
        </w:tc>
      </w:tr>
      <w:tr w:rsidR="002F4B4A" w:rsidRPr="00614EB2" w14:paraId="10CFF337" w14:textId="77777777" w:rsidTr="00FC3105">
        <w:trPr>
          <w:trHeight w:val="315"/>
          <w:jc w:val="center"/>
        </w:trPr>
        <w:tc>
          <w:tcPr>
            <w:tcW w:w="4494" w:type="dxa"/>
            <w:shd w:val="clear" w:color="auto" w:fill="auto"/>
            <w:noWrap/>
            <w:vAlign w:val="center"/>
            <w:hideMark/>
          </w:tcPr>
          <w:p w14:paraId="3D88AD8D" w14:textId="77777777" w:rsidR="002F4B4A" w:rsidRPr="00614EB2"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History of thrombosis</w:t>
            </w:r>
          </w:p>
        </w:tc>
        <w:tc>
          <w:tcPr>
            <w:tcW w:w="1885" w:type="dxa"/>
            <w:shd w:val="clear" w:color="auto" w:fill="auto"/>
            <w:noWrap/>
            <w:vAlign w:val="center"/>
            <w:hideMark/>
          </w:tcPr>
          <w:p w14:paraId="3F76C381"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9 (15.5)</w:t>
            </w:r>
          </w:p>
        </w:tc>
        <w:tc>
          <w:tcPr>
            <w:tcW w:w="1658" w:type="dxa"/>
            <w:shd w:val="clear" w:color="auto" w:fill="auto"/>
            <w:noWrap/>
            <w:vAlign w:val="center"/>
            <w:hideMark/>
          </w:tcPr>
          <w:p w14:paraId="4A36F811"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2 (7.7)</w:t>
            </w:r>
          </w:p>
        </w:tc>
        <w:tc>
          <w:tcPr>
            <w:tcW w:w="1701" w:type="dxa"/>
            <w:shd w:val="clear" w:color="auto" w:fill="auto"/>
            <w:noWrap/>
            <w:vAlign w:val="center"/>
            <w:hideMark/>
          </w:tcPr>
          <w:p w14:paraId="39D7739A"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7 (21.9)</w:t>
            </w:r>
          </w:p>
        </w:tc>
        <w:tc>
          <w:tcPr>
            <w:tcW w:w="1172" w:type="dxa"/>
            <w:shd w:val="clear" w:color="auto" w:fill="auto"/>
            <w:noWrap/>
            <w:vAlign w:val="center"/>
            <w:hideMark/>
          </w:tcPr>
          <w:p w14:paraId="197AA31B"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 xml:space="preserve">0.138 </w:t>
            </w:r>
          </w:p>
        </w:tc>
      </w:tr>
      <w:tr w:rsidR="002F4B4A" w:rsidRPr="00614EB2" w14:paraId="31D79F0B" w14:textId="77777777" w:rsidTr="00FC3105">
        <w:trPr>
          <w:trHeight w:val="315"/>
          <w:jc w:val="center"/>
        </w:trPr>
        <w:tc>
          <w:tcPr>
            <w:tcW w:w="4494" w:type="dxa"/>
            <w:shd w:val="clear" w:color="auto" w:fill="auto"/>
            <w:noWrap/>
            <w:vAlign w:val="center"/>
            <w:hideMark/>
          </w:tcPr>
          <w:p w14:paraId="14B2457F" w14:textId="16921903" w:rsidR="002F4B4A" w:rsidRPr="00614EB2" w:rsidRDefault="00FC3105" w:rsidP="00AA4BD4">
            <w:pPr>
              <w:widowControl/>
              <w:snapToGrid w:val="0"/>
              <w:spacing w:line="360" w:lineRule="auto"/>
              <w:ind w:firstLineChars="100" w:firstLine="240"/>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Active smoking</w:t>
            </w:r>
          </w:p>
        </w:tc>
        <w:tc>
          <w:tcPr>
            <w:tcW w:w="1885" w:type="dxa"/>
            <w:shd w:val="clear" w:color="auto" w:fill="auto"/>
            <w:noWrap/>
            <w:vAlign w:val="center"/>
            <w:hideMark/>
          </w:tcPr>
          <w:p w14:paraId="1620DBAD"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13 (22.4)</w:t>
            </w:r>
          </w:p>
        </w:tc>
        <w:tc>
          <w:tcPr>
            <w:tcW w:w="1658" w:type="dxa"/>
            <w:shd w:val="clear" w:color="auto" w:fill="auto"/>
            <w:noWrap/>
            <w:vAlign w:val="center"/>
            <w:hideMark/>
          </w:tcPr>
          <w:p w14:paraId="05983AB7"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6 (23.1)</w:t>
            </w:r>
          </w:p>
        </w:tc>
        <w:tc>
          <w:tcPr>
            <w:tcW w:w="1701" w:type="dxa"/>
            <w:shd w:val="clear" w:color="auto" w:fill="auto"/>
            <w:noWrap/>
            <w:vAlign w:val="center"/>
            <w:hideMark/>
          </w:tcPr>
          <w:p w14:paraId="3C11412B"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7 (21.9)</w:t>
            </w:r>
          </w:p>
        </w:tc>
        <w:tc>
          <w:tcPr>
            <w:tcW w:w="1172" w:type="dxa"/>
            <w:shd w:val="clear" w:color="auto" w:fill="auto"/>
            <w:noWrap/>
            <w:vAlign w:val="center"/>
            <w:hideMark/>
          </w:tcPr>
          <w:p w14:paraId="7CFDDB6B"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 xml:space="preserve">0.913 </w:t>
            </w:r>
          </w:p>
        </w:tc>
      </w:tr>
      <w:tr w:rsidR="002F4B4A" w:rsidRPr="00614EB2" w14:paraId="11D92078" w14:textId="77777777" w:rsidTr="00FC3105">
        <w:trPr>
          <w:trHeight w:val="315"/>
          <w:jc w:val="center"/>
        </w:trPr>
        <w:tc>
          <w:tcPr>
            <w:tcW w:w="4494" w:type="dxa"/>
            <w:shd w:val="clear" w:color="auto" w:fill="auto"/>
            <w:noWrap/>
            <w:vAlign w:val="center"/>
            <w:hideMark/>
          </w:tcPr>
          <w:p w14:paraId="37FD368C" w14:textId="77777777" w:rsidR="002F4B4A" w:rsidRPr="00614EB2"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Alcohol abuse</w:t>
            </w:r>
          </w:p>
        </w:tc>
        <w:tc>
          <w:tcPr>
            <w:tcW w:w="1885" w:type="dxa"/>
            <w:shd w:val="clear" w:color="auto" w:fill="auto"/>
            <w:noWrap/>
            <w:vAlign w:val="center"/>
            <w:hideMark/>
          </w:tcPr>
          <w:p w14:paraId="082272A1"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7 (12.1)</w:t>
            </w:r>
          </w:p>
        </w:tc>
        <w:tc>
          <w:tcPr>
            <w:tcW w:w="1658" w:type="dxa"/>
            <w:shd w:val="clear" w:color="auto" w:fill="auto"/>
            <w:noWrap/>
            <w:vAlign w:val="center"/>
            <w:hideMark/>
          </w:tcPr>
          <w:p w14:paraId="2C942ED4"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3 (11.5)</w:t>
            </w:r>
          </w:p>
        </w:tc>
        <w:tc>
          <w:tcPr>
            <w:tcW w:w="1701" w:type="dxa"/>
            <w:shd w:val="clear" w:color="auto" w:fill="auto"/>
            <w:noWrap/>
            <w:vAlign w:val="center"/>
            <w:hideMark/>
          </w:tcPr>
          <w:p w14:paraId="4BD55887"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4 (12.5)</w:t>
            </w:r>
          </w:p>
        </w:tc>
        <w:tc>
          <w:tcPr>
            <w:tcW w:w="1172" w:type="dxa"/>
            <w:shd w:val="clear" w:color="auto" w:fill="auto"/>
            <w:noWrap/>
            <w:vAlign w:val="center"/>
            <w:hideMark/>
          </w:tcPr>
          <w:p w14:paraId="52B200E5"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 xml:space="preserve">0.911 </w:t>
            </w:r>
          </w:p>
        </w:tc>
      </w:tr>
      <w:tr w:rsidR="002F4B4A" w:rsidRPr="00614EB2" w14:paraId="4DB8E63F" w14:textId="77777777" w:rsidTr="00FC3105">
        <w:trPr>
          <w:trHeight w:val="315"/>
          <w:jc w:val="center"/>
        </w:trPr>
        <w:tc>
          <w:tcPr>
            <w:tcW w:w="4494" w:type="dxa"/>
            <w:shd w:val="clear" w:color="auto" w:fill="auto"/>
            <w:noWrap/>
            <w:vAlign w:val="center"/>
            <w:hideMark/>
          </w:tcPr>
          <w:p w14:paraId="51BF55D0" w14:textId="77777777" w:rsidR="002F4B4A" w:rsidRPr="00614EB2"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Hypertension</w:t>
            </w:r>
          </w:p>
        </w:tc>
        <w:tc>
          <w:tcPr>
            <w:tcW w:w="1885" w:type="dxa"/>
            <w:shd w:val="clear" w:color="auto" w:fill="auto"/>
            <w:noWrap/>
            <w:vAlign w:val="center"/>
            <w:hideMark/>
          </w:tcPr>
          <w:p w14:paraId="344BEB93"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6 (10.3)</w:t>
            </w:r>
          </w:p>
        </w:tc>
        <w:tc>
          <w:tcPr>
            <w:tcW w:w="1658" w:type="dxa"/>
            <w:shd w:val="clear" w:color="auto" w:fill="auto"/>
            <w:noWrap/>
            <w:vAlign w:val="center"/>
            <w:hideMark/>
          </w:tcPr>
          <w:p w14:paraId="5F99262A"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2 (7.7)</w:t>
            </w:r>
          </w:p>
        </w:tc>
        <w:tc>
          <w:tcPr>
            <w:tcW w:w="1701" w:type="dxa"/>
            <w:shd w:val="clear" w:color="auto" w:fill="auto"/>
            <w:noWrap/>
            <w:vAlign w:val="center"/>
            <w:hideMark/>
          </w:tcPr>
          <w:p w14:paraId="115A0934"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4 (12.5)</w:t>
            </w:r>
          </w:p>
        </w:tc>
        <w:tc>
          <w:tcPr>
            <w:tcW w:w="1172" w:type="dxa"/>
            <w:shd w:val="clear" w:color="auto" w:fill="auto"/>
            <w:noWrap/>
            <w:vAlign w:val="center"/>
            <w:hideMark/>
          </w:tcPr>
          <w:p w14:paraId="461FD19A"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 xml:space="preserve">0.550 </w:t>
            </w:r>
          </w:p>
        </w:tc>
      </w:tr>
      <w:tr w:rsidR="002F4B4A" w:rsidRPr="00614EB2" w14:paraId="5A778D82" w14:textId="77777777" w:rsidTr="00FC3105">
        <w:trPr>
          <w:trHeight w:val="315"/>
          <w:jc w:val="center"/>
        </w:trPr>
        <w:tc>
          <w:tcPr>
            <w:tcW w:w="4494" w:type="dxa"/>
            <w:shd w:val="clear" w:color="auto" w:fill="auto"/>
            <w:noWrap/>
            <w:vAlign w:val="center"/>
            <w:hideMark/>
          </w:tcPr>
          <w:p w14:paraId="4965EEE7" w14:textId="77777777" w:rsidR="002F4B4A" w:rsidRPr="00614EB2"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Diabetes mellitus</w:t>
            </w:r>
          </w:p>
        </w:tc>
        <w:tc>
          <w:tcPr>
            <w:tcW w:w="1885" w:type="dxa"/>
            <w:shd w:val="clear" w:color="auto" w:fill="auto"/>
            <w:noWrap/>
            <w:vAlign w:val="center"/>
            <w:hideMark/>
          </w:tcPr>
          <w:p w14:paraId="668B02F6"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2 (3.4)</w:t>
            </w:r>
          </w:p>
        </w:tc>
        <w:tc>
          <w:tcPr>
            <w:tcW w:w="1658" w:type="dxa"/>
            <w:shd w:val="clear" w:color="auto" w:fill="auto"/>
            <w:noWrap/>
            <w:vAlign w:val="center"/>
            <w:hideMark/>
          </w:tcPr>
          <w:p w14:paraId="7DFD788C"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0 (0)</w:t>
            </w:r>
          </w:p>
        </w:tc>
        <w:tc>
          <w:tcPr>
            <w:tcW w:w="1701" w:type="dxa"/>
            <w:shd w:val="clear" w:color="auto" w:fill="auto"/>
            <w:noWrap/>
            <w:vAlign w:val="center"/>
            <w:hideMark/>
          </w:tcPr>
          <w:p w14:paraId="00068342"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2 (6.3)</w:t>
            </w:r>
          </w:p>
        </w:tc>
        <w:tc>
          <w:tcPr>
            <w:tcW w:w="1172" w:type="dxa"/>
            <w:shd w:val="clear" w:color="auto" w:fill="auto"/>
            <w:noWrap/>
            <w:vAlign w:val="center"/>
            <w:hideMark/>
          </w:tcPr>
          <w:p w14:paraId="14E619C6"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 xml:space="preserve">0.197 </w:t>
            </w:r>
          </w:p>
        </w:tc>
      </w:tr>
      <w:tr w:rsidR="002F4B4A" w:rsidRPr="00614EB2" w14:paraId="03664601" w14:textId="77777777" w:rsidTr="00FC3105">
        <w:trPr>
          <w:trHeight w:val="315"/>
          <w:jc w:val="center"/>
        </w:trPr>
        <w:tc>
          <w:tcPr>
            <w:tcW w:w="4494" w:type="dxa"/>
            <w:shd w:val="clear" w:color="auto" w:fill="auto"/>
            <w:noWrap/>
            <w:vAlign w:val="center"/>
            <w:hideMark/>
          </w:tcPr>
          <w:p w14:paraId="377C8DC9"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Duration of symptoms from onset to admission, d, </w:t>
            </w:r>
            <w:r w:rsidRPr="00614EB2">
              <w:rPr>
                <w:rFonts w:ascii="Book Antiqua" w:hAnsi="Book Antiqua" w:cs="Times New Roman"/>
                <w:sz w:val="24"/>
                <w:szCs w:val="24"/>
              </w:rPr>
              <w:t>median (IQR)</w:t>
            </w:r>
          </w:p>
        </w:tc>
        <w:tc>
          <w:tcPr>
            <w:tcW w:w="1885" w:type="dxa"/>
            <w:shd w:val="clear" w:color="auto" w:fill="auto"/>
            <w:noWrap/>
            <w:vAlign w:val="center"/>
            <w:hideMark/>
          </w:tcPr>
          <w:p w14:paraId="40582C50" w14:textId="64FF680B" w:rsidR="002F4B4A" w:rsidRPr="00614EB2" w:rsidRDefault="00FC3105"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7 (4-</w:t>
            </w:r>
            <w:r w:rsidR="002F4B4A" w:rsidRPr="00614EB2">
              <w:rPr>
                <w:rFonts w:ascii="Book Antiqua" w:eastAsia="宋体" w:hAnsi="Book Antiqua" w:cs="宋体"/>
                <w:kern w:val="0"/>
                <w:sz w:val="24"/>
                <w:szCs w:val="24"/>
              </w:rPr>
              <w:t>13)</w:t>
            </w:r>
          </w:p>
        </w:tc>
        <w:tc>
          <w:tcPr>
            <w:tcW w:w="1658" w:type="dxa"/>
            <w:shd w:val="clear" w:color="auto" w:fill="auto"/>
            <w:noWrap/>
            <w:vAlign w:val="center"/>
            <w:hideMark/>
          </w:tcPr>
          <w:p w14:paraId="11A8E02B" w14:textId="0EAC3F9A"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7 (4</w:t>
            </w:r>
            <w:r w:rsidR="00FC3105" w:rsidRPr="00614EB2">
              <w:rPr>
                <w:rFonts w:ascii="Book Antiqua" w:eastAsia="宋体" w:hAnsi="Book Antiqua" w:cs="宋体"/>
                <w:kern w:val="0"/>
                <w:sz w:val="24"/>
                <w:szCs w:val="24"/>
              </w:rPr>
              <w:t>-</w:t>
            </w:r>
            <w:r w:rsidRPr="00614EB2">
              <w:rPr>
                <w:rFonts w:ascii="Book Antiqua" w:eastAsia="宋体" w:hAnsi="Book Antiqua" w:cs="宋体"/>
                <w:kern w:val="0"/>
                <w:sz w:val="24"/>
                <w:szCs w:val="24"/>
              </w:rPr>
              <w:t>15)</w:t>
            </w:r>
          </w:p>
        </w:tc>
        <w:tc>
          <w:tcPr>
            <w:tcW w:w="1701" w:type="dxa"/>
            <w:shd w:val="clear" w:color="auto" w:fill="auto"/>
            <w:noWrap/>
            <w:vAlign w:val="center"/>
            <w:hideMark/>
          </w:tcPr>
          <w:p w14:paraId="16AC82B4" w14:textId="316A3003" w:rsidR="002F4B4A" w:rsidRPr="00614EB2" w:rsidRDefault="00FC3105"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7 (4-</w:t>
            </w:r>
            <w:r w:rsidR="002F4B4A" w:rsidRPr="00614EB2">
              <w:rPr>
                <w:rFonts w:ascii="Book Antiqua" w:eastAsia="宋体" w:hAnsi="Book Antiqua" w:cs="宋体"/>
                <w:kern w:val="0"/>
                <w:sz w:val="24"/>
                <w:szCs w:val="24"/>
              </w:rPr>
              <w:t>12)</w:t>
            </w:r>
          </w:p>
        </w:tc>
        <w:tc>
          <w:tcPr>
            <w:tcW w:w="1172" w:type="dxa"/>
            <w:shd w:val="clear" w:color="auto" w:fill="auto"/>
            <w:noWrap/>
            <w:vAlign w:val="center"/>
            <w:hideMark/>
          </w:tcPr>
          <w:p w14:paraId="731EE5E4"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 xml:space="preserve">0.333 </w:t>
            </w:r>
          </w:p>
        </w:tc>
      </w:tr>
      <w:tr w:rsidR="002F4B4A" w:rsidRPr="00614EB2" w14:paraId="4A521A86" w14:textId="77777777" w:rsidTr="00FC3105">
        <w:trPr>
          <w:trHeight w:val="315"/>
          <w:jc w:val="center"/>
        </w:trPr>
        <w:tc>
          <w:tcPr>
            <w:tcW w:w="4494" w:type="dxa"/>
            <w:shd w:val="clear" w:color="auto" w:fill="auto"/>
            <w:noWrap/>
            <w:vAlign w:val="center"/>
            <w:hideMark/>
          </w:tcPr>
          <w:p w14:paraId="059856AE"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Clinical presentation, </w:t>
            </w:r>
            <w:r w:rsidRPr="00614EB2">
              <w:rPr>
                <w:rFonts w:ascii="Book Antiqua" w:hAnsi="Book Antiqua" w:cs="Tahoma"/>
                <w:i/>
                <w:color w:val="000000"/>
                <w:sz w:val="24"/>
                <w:szCs w:val="24"/>
              </w:rPr>
              <w:t>n</w:t>
            </w:r>
            <w:r w:rsidRPr="00614EB2">
              <w:rPr>
                <w:rFonts w:ascii="Book Antiqua" w:eastAsia="宋体" w:hAnsi="Book Antiqua" w:cs="Times New Roman"/>
                <w:kern w:val="0"/>
                <w:sz w:val="24"/>
                <w:szCs w:val="24"/>
              </w:rPr>
              <w:t xml:space="preserve"> (%)</w:t>
            </w:r>
          </w:p>
        </w:tc>
        <w:tc>
          <w:tcPr>
            <w:tcW w:w="1885" w:type="dxa"/>
            <w:shd w:val="clear" w:color="auto" w:fill="auto"/>
            <w:noWrap/>
            <w:vAlign w:val="center"/>
            <w:hideMark/>
          </w:tcPr>
          <w:p w14:paraId="4041FB2C"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 xml:space="preserve">　</w:t>
            </w:r>
          </w:p>
        </w:tc>
        <w:tc>
          <w:tcPr>
            <w:tcW w:w="1658" w:type="dxa"/>
            <w:shd w:val="clear" w:color="auto" w:fill="auto"/>
            <w:noWrap/>
            <w:vAlign w:val="center"/>
            <w:hideMark/>
          </w:tcPr>
          <w:p w14:paraId="3E4D9609"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 xml:space="preserve">　</w:t>
            </w:r>
          </w:p>
        </w:tc>
        <w:tc>
          <w:tcPr>
            <w:tcW w:w="1701" w:type="dxa"/>
            <w:shd w:val="clear" w:color="auto" w:fill="auto"/>
            <w:noWrap/>
            <w:vAlign w:val="center"/>
            <w:hideMark/>
          </w:tcPr>
          <w:p w14:paraId="4181A2F3"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 xml:space="preserve">　</w:t>
            </w:r>
          </w:p>
        </w:tc>
        <w:tc>
          <w:tcPr>
            <w:tcW w:w="1172" w:type="dxa"/>
            <w:shd w:val="clear" w:color="auto" w:fill="auto"/>
            <w:noWrap/>
            <w:vAlign w:val="center"/>
            <w:hideMark/>
          </w:tcPr>
          <w:p w14:paraId="2555094A"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 xml:space="preserve">　</w:t>
            </w:r>
          </w:p>
        </w:tc>
      </w:tr>
      <w:tr w:rsidR="002F4B4A" w:rsidRPr="00614EB2" w14:paraId="08311F3F" w14:textId="77777777" w:rsidTr="00FC3105">
        <w:trPr>
          <w:trHeight w:val="315"/>
          <w:jc w:val="center"/>
        </w:trPr>
        <w:tc>
          <w:tcPr>
            <w:tcW w:w="4494" w:type="dxa"/>
            <w:shd w:val="clear" w:color="auto" w:fill="auto"/>
            <w:noWrap/>
            <w:vAlign w:val="center"/>
            <w:hideMark/>
          </w:tcPr>
          <w:p w14:paraId="4AD05AD3" w14:textId="77777777" w:rsidR="002F4B4A" w:rsidRPr="00614EB2"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lastRenderedPageBreak/>
              <w:t>Abdominal pain</w:t>
            </w:r>
          </w:p>
        </w:tc>
        <w:tc>
          <w:tcPr>
            <w:tcW w:w="1885" w:type="dxa"/>
            <w:shd w:val="clear" w:color="auto" w:fill="auto"/>
            <w:noWrap/>
            <w:vAlign w:val="center"/>
            <w:hideMark/>
          </w:tcPr>
          <w:p w14:paraId="363929D1"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53 (91.4)</w:t>
            </w:r>
          </w:p>
        </w:tc>
        <w:tc>
          <w:tcPr>
            <w:tcW w:w="1658" w:type="dxa"/>
            <w:shd w:val="clear" w:color="auto" w:fill="auto"/>
            <w:noWrap/>
            <w:vAlign w:val="center"/>
            <w:hideMark/>
          </w:tcPr>
          <w:p w14:paraId="4A06169C"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23 (88.5)</w:t>
            </w:r>
          </w:p>
        </w:tc>
        <w:tc>
          <w:tcPr>
            <w:tcW w:w="1701" w:type="dxa"/>
            <w:shd w:val="clear" w:color="auto" w:fill="auto"/>
            <w:noWrap/>
            <w:vAlign w:val="center"/>
            <w:hideMark/>
          </w:tcPr>
          <w:p w14:paraId="669E36C9"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30 (93.8)</w:t>
            </w:r>
          </w:p>
        </w:tc>
        <w:tc>
          <w:tcPr>
            <w:tcW w:w="1172" w:type="dxa"/>
            <w:shd w:val="clear" w:color="auto" w:fill="auto"/>
            <w:noWrap/>
            <w:vAlign w:val="center"/>
            <w:hideMark/>
          </w:tcPr>
          <w:p w14:paraId="5EA8AE3C" w14:textId="2E78690E" w:rsidR="002F4B4A" w:rsidRPr="00614EB2" w:rsidRDefault="00FC3105"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0.475</w:t>
            </w:r>
          </w:p>
        </w:tc>
      </w:tr>
      <w:tr w:rsidR="002F4B4A" w:rsidRPr="00614EB2" w14:paraId="496D3189" w14:textId="77777777" w:rsidTr="00FC3105">
        <w:trPr>
          <w:trHeight w:val="315"/>
          <w:jc w:val="center"/>
        </w:trPr>
        <w:tc>
          <w:tcPr>
            <w:tcW w:w="4494" w:type="dxa"/>
            <w:shd w:val="clear" w:color="auto" w:fill="auto"/>
            <w:noWrap/>
            <w:vAlign w:val="center"/>
            <w:hideMark/>
          </w:tcPr>
          <w:p w14:paraId="5F88797E" w14:textId="77777777" w:rsidR="002F4B4A" w:rsidRPr="00614EB2"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Nausea and vomiting</w:t>
            </w:r>
          </w:p>
        </w:tc>
        <w:tc>
          <w:tcPr>
            <w:tcW w:w="1885" w:type="dxa"/>
            <w:shd w:val="clear" w:color="auto" w:fill="auto"/>
            <w:noWrap/>
            <w:vAlign w:val="center"/>
            <w:hideMark/>
          </w:tcPr>
          <w:p w14:paraId="11A9CD2A"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28 (48.3)</w:t>
            </w:r>
          </w:p>
        </w:tc>
        <w:tc>
          <w:tcPr>
            <w:tcW w:w="1658" w:type="dxa"/>
            <w:shd w:val="clear" w:color="auto" w:fill="auto"/>
            <w:noWrap/>
            <w:vAlign w:val="center"/>
            <w:hideMark/>
          </w:tcPr>
          <w:p w14:paraId="3A30776F"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12 (46.2)</w:t>
            </w:r>
          </w:p>
        </w:tc>
        <w:tc>
          <w:tcPr>
            <w:tcW w:w="1701" w:type="dxa"/>
            <w:shd w:val="clear" w:color="auto" w:fill="auto"/>
            <w:noWrap/>
            <w:vAlign w:val="center"/>
            <w:hideMark/>
          </w:tcPr>
          <w:p w14:paraId="7062B97C"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16 (50.0)</w:t>
            </w:r>
          </w:p>
        </w:tc>
        <w:tc>
          <w:tcPr>
            <w:tcW w:w="1172" w:type="dxa"/>
            <w:shd w:val="clear" w:color="auto" w:fill="auto"/>
            <w:noWrap/>
            <w:vAlign w:val="center"/>
            <w:hideMark/>
          </w:tcPr>
          <w:p w14:paraId="1672B3EC" w14:textId="450ACF8F" w:rsidR="002F4B4A" w:rsidRPr="00614EB2" w:rsidRDefault="00FC3105"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0.771</w:t>
            </w:r>
          </w:p>
        </w:tc>
      </w:tr>
      <w:tr w:rsidR="002F4B4A" w:rsidRPr="00614EB2" w14:paraId="1BE649EE" w14:textId="77777777" w:rsidTr="00FC3105">
        <w:trPr>
          <w:trHeight w:val="315"/>
          <w:jc w:val="center"/>
        </w:trPr>
        <w:tc>
          <w:tcPr>
            <w:tcW w:w="4494" w:type="dxa"/>
            <w:shd w:val="clear" w:color="auto" w:fill="auto"/>
            <w:noWrap/>
            <w:vAlign w:val="center"/>
            <w:hideMark/>
          </w:tcPr>
          <w:p w14:paraId="7D123593" w14:textId="77777777" w:rsidR="002F4B4A" w:rsidRPr="00614EB2"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Hematochezia</w:t>
            </w:r>
          </w:p>
        </w:tc>
        <w:tc>
          <w:tcPr>
            <w:tcW w:w="1885" w:type="dxa"/>
            <w:shd w:val="clear" w:color="auto" w:fill="auto"/>
            <w:noWrap/>
            <w:vAlign w:val="center"/>
            <w:hideMark/>
          </w:tcPr>
          <w:p w14:paraId="3E9E3C51"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12 (20.7)</w:t>
            </w:r>
          </w:p>
        </w:tc>
        <w:tc>
          <w:tcPr>
            <w:tcW w:w="1658" w:type="dxa"/>
            <w:shd w:val="clear" w:color="auto" w:fill="auto"/>
            <w:noWrap/>
            <w:vAlign w:val="center"/>
            <w:hideMark/>
          </w:tcPr>
          <w:p w14:paraId="577CC944"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6 (23.1)</w:t>
            </w:r>
          </w:p>
        </w:tc>
        <w:tc>
          <w:tcPr>
            <w:tcW w:w="1701" w:type="dxa"/>
            <w:shd w:val="clear" w:color="auto" w:fill="auto"/>
            <w:noWrap/>
            <w:vAlign w:val="center"/>
            <w:hideMark/>
          </w:tcPr>
          <w:p w14:paraId="6942075F"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6 (18.8)</w:t>
            </w:r>
          </w:p>
        </w:tc>
        <w:tc>
          <w:tcPr>
            <w:tcW w:w="1172" w:type="dxa"/>
            <w:shd w:val="clear" w:color="auto" w:fill="auto"/>
            <w:noWrap/>
            <w:vAlign w:val="center"/>
            <w:hideMark/>
          </w:tcPr>
          <w:p w14:paraId="2521C744" w14:textId="292B7F4E" w:rsidR="002F4B4A" w:rsidRPr="00614EB2" w:rsidRDefault="00FC3105"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0.686</w:t>
            </w:r>
          </w:p>
        </w:tc>
      </w:tr>
      <w:tr w:rsidR="002F4B4A" w:rsidRPr="00614EB2" w14:paraId="41119B49" w14:textId="77777777" w:rsidTr="00FC3105">
        <w:trPr>
          <w:trHeight w:val="323"/>
          <w:jc w:val="center"/>
        </w:trPr>
        <w:tc>
          <w:tcPr>
            <w:tcW w:w="4494" w:type="dxa"/>
            <w:shd w:val="clear" w:color="auto" w:fill="auto"/>
            <w:noWrap/>
            <w:vAlign w:val="center"/>
            <w:hideMark/>
          </w:tcPr>
          <w:p w14:paraId="6CAEFB36" w14:textId="77777777" w:rsidR="002F4B4A" w:rsidRPr="00614EB2"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Local peritonitis</w:t>
            </w:r>
          </w:p>
        </w:tc>
        <w:tc>
          <w:tcPr>
            <w:tcW w:w="1885" w:type="dxa"/>
            <w:shd w:val="clear" w:color="auto" w:fill="auto"/>
            <w:noWrap/>
            <w:vAlign w:val="center"/>
            <w:hideMark/>
          </w:tcPr>
          <w:p w14:paraId="0FE838F6"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19 (32.8)</w:t>
            </w:r>
          </w:p>
        </w:tc>
        <w:tc>
          <w:tcPr>
            <w:tcW w:w="1658" w:type="dxa"/>
            <w:shd w:val="clear" w:color="auto" w:fill="auto"/>
            <w:noWrap/>
            <w:vAlign w:val="center"/>
            <w:hideMark/>
          </w:tcPr>
          <w:p w14:paraId="5ADDF009"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5 (19.2)</w:t>
            </w:r>
          </w:p>
        </w:tc>
        <w:tc>
          <w:tcPr>
            <w:tcW w:w="1701" w:type="dxa"/>
            <w:shd w:val="clear" w:color="auto" w:fill="auto"/>
            <w:noWrap/>
            <w:vAlign w:val="center"/>
            <w:hideMark/>
          </w:tcPr>
          <w:p w14:paraId="0F4E6BBB" w14:textId="77777777" w:rsidR="002F4B4A" w:rsidRPr="00614EB2" w:rsidRDefault="002F4B4A"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14 (43.8)</w:t>
            </w:r>
          </w:p>
        </w:tc>
        <w:tc>
          <w:tcPr>
            <w:tcW w:w="1172" w:type="dxa"/>
            <w:shd w:val="clear" w:color="auto" w:fill="auto"/>
            <w:noWrap/>
            <w:vAlign w:val="center"/>
            <w:hideMark/>
          </w:tcPr>
          <w:p w14:paraId="4E878BF8" w14:textId="0D25F8F3" w:rsidR="002F4B4A" w:rsidRPr="00614EB2" w:rsidRDefault="00FC3105" w:rsidP="00AA4BD4">
            <w:pPr>
              <w:widowControl/>
              <w:snapToGrid w:val="0"/>
              <w:spacing w:line="360" w:lineRule="auto"/>
              <w:rPr>
                <w:rFonts w:ascii="Book Antiqua" w:eastAsia="宋体" w:hAnsi="Book Antiqua" w:cs="宋体"/>
                <w:kern w:val="0"/>
                <w:sz w:val="24"/>
                <w:szCs w:val="24"/>
              </w:rPr>
            </w:pPr>
            <w:r w:rsidRPr="00614EB2">
              <w:rPr>
                <w:rFonts w:ascii="Book Antiqua" w:eastAsia="宋体" w:hAnsi="Book Antiqua" w:cs="宋体"/>
                <w:kern w:val="0"/>
                <w:sz w:val="24"/>
                <w:szCs w:val="24"/>
              </w:rPr>
              <w:t>0.048</w:t>
            </w:r>
          </w:p>
        </w:tc>
      </w:tr>
    </w:tbl>
    <w:p w14:paraId="0B6584D2" w14:textId="7B6E22C3" w:rsidR="008F0299" w:rsidRPr="00614EB2" w:rsidRDefault="00FC3105" w:rsidP="00AA4BD4">
      <w:pPr>
        <w:snapToGrid w:val="0"/>
        <w:spacing w:line="360" w:lineRule="auto"/>
        <w:rPr>
          <w:rFonts w:ascii="Book Antiqua" w:hAnsi="Book Antiqua" w:cs="Times New Roman"/>
          <w:kern w:val="0"/>
          <w:sz w:val="24"/>
          <w:szCs w:val="24"/>
        </w:rPr>
      </w:pPr>
      <w:r w:rsidRPr="00614EB2">
        <w:rPr>
          <w:rFonts w:ascii="Book Antiqua" w:hAnsi="Book Antiqua" w:cs="Times New Roman"/>
          <w:sz w:val="24"/>
          <w:szCs w:val="24"/>
        </w:rPr>
        <w:t xml:space="preserve">Quantitative variables </w:t>
      </w:r>
      <w:r w:rsidR="00FD589B" w:rsidRPr="00614EB2">
        <w:rPr>
          <w:rFonts w:ascii="Book Antiqua" w:hAnsi="Book Antiqua" w:cs="Times New Roman"/>
          <w:sz w:val="24"/>
          <w:szCs w:val="24"/>
        </w:rPr>
        <w:t xml:space="preserve">are </w:t>
      </w:r>
      <w:r w:rsidRPr="00614EB2">
        <w:rPr>
          <w:rFonts w:ascii="Book Antiqua" w:hAnsi="Book Antiqua" w:cs="Times New Roman"/>
          <w:sz w:val="24"/>
          <w:szCs w:val="24"/>
        </w:rPr>
        <w:t>expressed as the mean ± SD or median and interquartile range</w:t>
      </w:r>
      <w:r w:rsidR="00AC4481" w:rsidRPr="00614EB2">
        <w:rPr>
          <w:rFonts w:ascii="Book Antiqua" w:hAnsi="Book Antiqua" w:cs="Times New Roman"/>
          <w:sz w:val="24"/>
          <w:szCs w:val="24"/>
        </w:rPr>
        <w:t xml:space="preserve"> (IQR)</w:t>
      </w:r>
      <w:r w:rsidRPr="00614EB2">
        <w:rPr>
          <w:rFonts w:ascii="Book Antiqua" w:eastAsia="宋体" w:hAnsi="Book Antiqua" w:cs="Times New Roman"/>
          <w:kern w:val="0"/>
          <w:sz w:val="24"/>
          <w:szCs w:val="24"/>
        </w:rPr>
        <w:t xml:space="preserve">. AMVT: Acute mesenteric venous thrombosis; SMV: Superior mesenteric vein; PV: Portal vein; SMA: Superior mesenteric </w:t>
      </w:r>
      <w:r w:rsidR="00FD589B" w:rsidRPr="00614EB2">
        <w:rPr>
          <w:rFonts w:ascii="Book Antiqua" w:eastAsia="宋体" w:hAnsi="Book Antiqua" w:cs="Times New Roman"/>
          <w:kern w:val="0"/>
          <w:sz w:val="24"/>
          <w:szCs w:val="24"/>
        </w:rPr>
        <w:t>artery</w:t>
      </w:r>
      <w:r w:rsidRPr="00614EB2">
        <w:rPr>
          <w:rFonts w:ascii="Book Antiqua" w:eastAsia="宋体" w:hAnsi="Book Antiqua" w:cs="Times New Roman"/>
          <w:kern w:val="0"/>
          <w:sz w:val="24"/>
          <w:szCs w:val="24"/>
        </w:rPr>
        <w:t xml:space="preserve">; PT: Percutaneous </w:t>
      </w:r>
      <w:proofErr w:type="spellStart"/>
      <w:r w:rsidRPr="00614EB2">
        <w:rPr>
          <w:rFonts w:ascii="Book Antiqua" w:eastAsia="宋体" w:hAnsi="Book Antiqua" w:cs="Times New Roman"/>
          <w:kern w:val="0"/>
          <w:sz w:val="24"/>
          <w:szCs w:val="24"/>
        </w:rPr>
        <w:t>transhepatic</w:t>
      </w:r>
      <w:proofErr w:type="spellEnd"/>
      <w:r w:rsidRPr="00614EB2">
        <w:rPr>
          <w:rFonts w:ascii="Book Antiqua" w:eastAsia="宋体" w:hAnsi="Book Antiqua" w:cs="Times New Roman"/>
          <w:kern w:val="0"/>
          <w:sz w:val="24"/>
          <w:szCs w:val="24"/>
        </w:rPr>
        <w:t xml:space="preserve">; TI: Trans-jugular intrahepatic; APACHE II: Acute Physiology and Chronic Health Evaluation II; IQR: </w:t>
      </w:r>
      <w:r w:rsidRPr="00614EB2">
        <w:rPr>
          <w:rFonts w:ascii="Book Antiqua" w:hAnsi="Book Antiqua" w:cs="Times New Roman"/>
          <w:sz w:val="24"/>
          <w:szCs w:val="24"/>
        </w:rPr>
        <w:t>Interquartile range.</w:t>
      </w:r>
    </w:p>
    <w:p w14:paraId="2799B172" w14:textId="77777777" w:rsidR="008F0299" w:rsidRPr="00614EB2" w:rsidRDefault="008F0299" w:rsidP="00AA4BD4">
      <w:pPr>
        <w:widowControl/>
        <w:snapToGrid w:val="0"/>
        <w:spacing w:line="360" w:lineRule="auto"/>
        <w:rPr>
          <w:rFonts w:ascii="Book Antiqua" w:hAnsi="Book Antiqua" w:cs="Times New Roman"/>
          <w:kern w:val="0"/>
          <w:sz w:val="24"/>
          <w:szCs w:val="24"/>
        </w:rPr>
      </w:pPr>
      <w:r w:rsidRPr="00614EB2">
        <w:rPr>
          <w:rFonts w:ascii="Book Antiqua" w:hAnsi="Book Antiqua" w:cs="Times New Roman"/>
          <w:kern w:val="0"/>
          <w:sz w:val="24"/>
          <w:szCs w:val="24"/>
        </w:rPr>
        <w:br w:type="page"/>
      </w:r>
    </w:p>
    <w:p w14:paraId="2355EA19" w14:textId="1941E491" w:rsidR="002F4B4A" w:rsidRPr="00614EB2" w:rsidRDefault="008F0299" w:rsidP="00AA4BD4">
      <w:pPr>
        <w:snapToGrid w:val="0"/>
        <w:spacing w:line="360" w:lineRule="auto"/>
        <w:rPr>
          <w:rFonts w:ascii="Book Antiqua" w:hAnsi="Book Antiqua" w:cs="Times New Roman"/>
          <w:b/>
          <w:kern w:val="0"/>
          <w:sz w:val="24"/>
          <w:szCs w:val="24"/>
        </w:rPr>
      </w:pPr>
      <w:r w:rsidRPr="00614EB2">
        <w:rPr>
          <w:rFonts w:ascii="Book Antiqua" w:eastAsia="宋体" w:hAnsi="Book Antiqua" w:cs="Times New Roman"/>
          <w:b/>
          <w:bCs/>
          <w:kern w:val="0"/>
          <w:sz w:val="24"/>
          <w:szCs w:val="24"/>
        </w:rPr>
        <w:lastRenderedPageBreak/>
        <w:t xml:space="preserve">Table 2 </w:t>
      </w:r>
      <w:r w:rsidRPr="00614EB2">
        <w:rPr>
          <w:rFonts w:ascii="Book Antiqua" w:eastAsia="宋体" w:hAnsi="Book Antiqua" w:cs="Times New Roman"/>
          <w:b/>
          <w:kern w:val="0"/>
          <w:sz w:val="24"/>
          <w:szCs w:val="24"/>
        </w:rPr>
        <w:t>Laboratory and imaging examination</w:t>
      </w:r>
      <w:r w:rsidR="00FD589B" w:rsidRPr="00614EB2">
        <w:rPr>
          <w:rFonts w:ascii="Book Antiqua" w:eastAsia="宋体" w:hAnsi="Book Antiqua" w:cs="Times New Roman"/>
          <w:b/>
          <w:kern w:val="0"/>
          <w:sz w:val="24"/>
          <w:szCs w:val="24"/>
        </w:rPr>
        <w:t>s</w:t>
      </w:r>
      <w:r w:rsidRPr="00614EB2">
        <w:rPr>
          <w:rFonts w:ascii="Book Antiqua" w:eastAsia="宋体" w:hAnsi="Book Antiqua" w:cs="Times New Roman"/>
          <w:b/>
          <w:kern w:val="0"/>
          <w:sz w:val="24"/>
          <w:szCs w:val="24"/>
        </w:rPr>
        <w:t xml:space="preserve"> of </w:t>
      </w:r>
      <w:r w:rsidR="005C0B59" w:rsidRPr="00614EB2">
        <w:rPr>
          <w:rFonts w:ascii="Book Antiqua" w:eastAsia="宋体" w:hAnsi="Book Antiqua" w:cs="Times New Roman"/>
          <w:b/>
          <w:kern w:val="0"/>
          <w:sz w:val="24"/>
          <w:szCs w:val="24"/>
        </w:rPr>
        <w:t>acute mesenteric venous thrombosis</w:t>
      </w:r>
      <w:r w:rsidRPr="00614EB2">
        <w:rPr>
          <w:rFonts w:ascii="Book Antiqua" w:eastAsia="宋体" w:hAnsi="Book Antiqua" w:cs="Times New Roman"/>
          <w:b/>
          <w:kern w:val="0"/>
          <w:sz w:val="24"/>
          <w:szCs w:val="24"/>
        </w:rPr>
        <w:t xml:space="preserve"> patients treated by transcatheter thrombolysis</w:t>
      </w:r>
    </w:p>
    <w:tbl>
      <w:tblPr>
        <w:tblW w:w="10348" w:type="dxa"/>
        <w:jc w:val="center"/>
        <w:tblBorders>
          <w:top w:val="single" w:sz="4" w:space="0" w:color="auto"/>
          <w:bottom w:val="single" w:sz="4" w:space="0" w:color="auto"/>
        </w:tblBorders>
        <w:tblLook w:val="04A0" w:firstRow="1" w:lastRow="0" w:firstColumn="1" w:lastColumn="0" w:noHBand="0" w:noVBand="1"/>
      </w:tblPr>
      <w:tblGrid>
        <w:gridCol w:w="3119"/>
        <w:gridCol w:w="1984"/>
        <w:gridCol w:w="2127"/>
        <w:gridCol w:w="1984"/>
        <w:gridCol w:w="1134"/>
      </w:tblGrid>
      <w:tr w:rsidR="002F4B4A" w:rsidRPr="00614EB2" w14:paraId="3689FA97" w14:textId="77777777" w:rsidTr="005C0B59">
        <w:trPr>
          <w:trHeight w:val="323"/>
          <w:jc w:val="center"/>
        </w:trPr>
        <w:tc>
          <w:tcPr>
            <w:tcW w:w="3119" w:type="dxa"/>
            <w:vMerge w:val="restart"/>
            <w:tcBorders>
              <w:top w:val="single" w:sz="4" w:space="0" w:color="auto"/>
              <w:bottom w:val="single" w:sz="4" w:space="0" w:color="auto"/>
            </w:tcBorders>
            <w:shd w:val="clear" w:color="auto" w:fill="auto"/>
            <w:noWrap/>
            <w:vAlign w:val="center"/>
            <w:hideMark/>
          </w:tcPr>
          <w:p w14:paraId="0ED3F2DF" w14:textId="4B3892BE" w:rsidR="002F4B4A" w:rsidRPr="00614EB2" w:rsidRDefault="002F4B4A" w:rsidP="00AA4BD4">
            <w:pPr>
              <w:widowControl/>
              <w:snapToGrid w:val="0"/>
              <w:spacing w:line="360" w:lineRule="auto"/>
              <w:rPr>
                <w:rFonts w:ascii="Book Antiqua" w:eastAsia="宋体" w:hAnsi="Book Antiqua" w:cs="Times New Roman"/>
                <w:b/>
                <w:bCs/>
                <w:kern w:val="0"/>
                <w:sz w:val="24"/>
                <w:szCs w:val="24"/>
              </w:rPr>
            </w:pPr>
            <w:r w:rsidRPr="00614EB2">
              <w:rPr>
                <w:rFonts w:ascii="Book Antiqua" w:eastAsia="宋体" w:hAnsi="Book Antiqua" w:cs="Times New Roman"/>
                <w:b/>
                <w:bCs/>
                <w:kern w:val="0"/>
                <w:sz w:val="24"/>
                <w:szCs w:val="24"/>
              </w:rPr>
              <w:t>Variable</w:t>
            </w:r>
          </w:p>
        </w:tc>
        <w:tc>
          <w:tcPr>
            <w:tcW w:w="1984" w:type="dxa"/>
            <w:tcBorders>
              <w:top w:val="single" w:sz="4" w:space="0" w:color="auto"/>
              <w:bottom w:val="single" w:sz="4" w:space="0" w:color="auto"/>
            </w:tcBorders>
            <w:shd w:val="clear" w:color="auto" w:fill="auto"/>
            <w:noWrap/>
            <w:vAlign w:val="center"/>
            <w:hideMark/>
          </w:tcPr>
          <w:p w14:paraId="74190C62" w14:textId="77777777" w:rsidR="002F4B4A" w:rsidRPr="00614EB2" w:rsidRDefault="002F4B4A" w:rsidP="00AA4BD4">
            <w:pPr>
              <w:widowControl/>
              <w:snapToGrid w:val="0"/>
              <w:spacing w:line="360" w:lineRule="auto"/>
              <w:rPr>
                <w:rFonts w:ascii="Book Antiqua" w:eastAsia="宋体" w:hAnsi="Book Antiqua" w:cs="Times New Roman"/>
                <w:b/>
                <w:bCs/>
                <w:kern w:val="0"/>
                <w:sz w:val="24"/>
                <w:szCs w:val="24"/>
              </w:rPr>
            </w:pPr>
            <w:r w:rsidRPr="00614EB2">
              <w:rPr>
                <w:rFonts w:ascii="Book Antiqua" w:eastAsia="宋体" w:hAnsi="Book Antiqua" w:cs="Times New Roman"/>
                <w:b/>
                <w:bCs/>
                <w:kern w:val="0"/>
                <w:sz w:val="24"/>
                <w:szCs w:val="24"/>
              </w:rPr>
              <w:t>All patients</w:t>
            </w:r>
          </w:p>
        </w:tc>
        <w:tc>
          <w:tcPr>
            <w:tcW w:w="2127" w:type="dxa"/>
            <w:tcBorders>
              <w:top w:val="single" w:sz="4" w:space="0" w:color="auto"/>
              <w:bottom w:val="single" w:sz="4" w:space="0" w:color="auto"/>
            </w:tcBorders>
            <w:shd w:val="clear" w:color="auto" w:fill="auto"/>
            <w:noWrap/>
            <w:vAlign w:val="center"/>
            <w:hideMark/>
          </w:tcPr>
          <w:p w14:paraId="7FFCEE5A" w14:textId="77777777" w:rsidR="002F4B4A" w:rsidRPr="00614EB2" w:rsidRDefault="002F4B4A" w:rsidP="00AA4BD4">
            <w:pPr>
              <w:widowControl/>
              <w:snapToGrid w:val="0"/>
              <w:spacing w:line="360" w:lineRule="auto"/>
              <w:rPr>
                <w:rFonts w:ascii="Book Antiqua" w:eastAsia="宋体" w:hAnsi="Book Antiqua" w:cs="Times New Roman"/>
                <w:b/>
                <w:bCs/>
                <w:kern w:val="0"/>
                <w:sz w:val="24"/>
                <w:szCs w:val="24"/>
              </w:rPr>
            </w:pPr>
            <w:r w:rsidRPr="00614EB2">
              <w:rPr>
                <w:rFonts w:ascii="Book Antiqua" w:eastAsia="宋体" w:hAnsi="Book Antiqua" w:cs="Times New Roman"/>
                <w:b/>
                <w:bCs/>
                <w:kern w:val="0"/>
                <w:sz w:val="24"/>
                <w:szCs w:val="24"/>
              </w:rPr>
              <w:t>Without resection</w:t>
            </w:r>
          </w:p>
        </w:tc>
        <w:tc>
          <w:tcPr>
            <w:tcW w:w="1984" w:type="dxa"/>
            <w:tcBorders>
              <w:top w:val="single" w:sz="4" w:space="0" w:color="auto"/>
              <w:bottom w:val="single" w:sz="4" w:space="0" w:color="auto"/>
            </w:tcBorders>
            <w:shd w:val="clear" w:color="auto" w:fill="auto"/>
            <w:noWrap/>
            <w:vAlign w:val="center"/>
            <w:hideMark/>
          </w:tcPr>
          <w:p w14:paraId="2551027C" w14:textId="77777777" w:rsidR="002F4B4A" w:rsidRPr="00614EB2" w:rsidRDefault="002F4B4A" w:rsidP="00AA4BD4">
            <w:pPr>
              <w:widowControl/>
              <w:snapToGrid w:val="0"/>
              <w:spacing w:line="360" w:lineRule="auto"/>
              <w:rPr>
                <w:rFonts w:ascii="Book Antiqua" w:eastAsia="宋体" w:hAnsi="Book Antiqua" w:cs="Times New Roman"/>
                <w:b/>
                <w:bCs/>
                <w:kern w:val="0"/>
                <w:sz w:val="24"/>
                <w:szCs w:val="24"/>
              </w:rPr>
            </w:pPr>
            <w:r w:rsidRPr="00614EB2">
              <w:rPr>
                <w:rFonts w:ascii="Book Antiqua" w:eastAsia="宋体" w:hAnsi="Book Antiqua" w:cs="Times New Roman"/>
                <w:b/>
                <w:bCs/>
                <w:kern w:val="0"/>
                <w:sz w:val="24"/>
                <w:szCs w:val="24"/>
              </w:rPr>
              <w:t>With resection</w:t>
            </w:r>
          </w:p>
        </w:tc>
        <w:tc>
          <w:tcPr>
            <w:tcW w:w="1134" w:type="dxa"/>
            <w:vMerge w:val="restart"/>
            <w:tcBorders>
              <w:top w:val="single" w:sz="4" w:space="0" w:color="auto"/>
              <w:bottom w:val="single" w:sz="4" w:space="0" w:color="auto"/>
            </w:tcBorders>
            <w:shd w:val="clear" w:color="auto" w:fill="auto"/>
            <w:noWrap/>
            <w:vAlign w:val="center"/>
            <w:hideMark/>
          </w:tcPr>
          <w:p w14:paraId="2FD91867" w14:textId="5EC9EC83" w:rsidR="002F4B4A" w:rsidRPr="00614EB2" w:rsidRDefault="002F4B4A" w:rsidP="00AA4BD4">
            <w:pPr>
              <w:widowControl/>
              <w:snapToGrid w:val="0"/>
              <w:spacing w:line="360" w:lineRule="auto"/>
              <w:rPr>
                <w:rFonts w:ascii="Book Antiqua" w:eastAsia="宋体" w:hAnsi="Book Antiqua" w:cs="Times New Roman"/>
                <w:b/>
                <w:bCs/>
                <w:kern w:val="0"/>
                <w:sz w:val="24"/>
                <w:szCs w:val="24"/>
              </w:rPr>
            </w:pPr>
            <w:r w:rsidRPr="00614EB2">
              <w:rPr>
                <w:rFonts w:ascii="Book Antiqua" w:hAnsi="Book Antiqua"/>
                <w:b/>
                <w:bCs/>
                <w:i/>
                <w:color w:val="000000" w:themeColor="text1"/>
                <w:sz w:val="24"/>
                <w:szCs w:val="24"/>
              </w:rPr>
              <w:t>P</w:t>
            </w:r>
            <w:r w:rsidR="005C0B59" w:rsidRPr="00614EB2">
              <w:rPr>
                <w:rFonts w:ascii="Book Antiqua" w:eastAsia="宋体" w:hAnsi="Book Antiqua" w:cs="Times New Roman"/>
                <w:b/>
                <w:bCs/>
                <w:kern w:val="0"/>
                <w:sz w:val="24"/>
                <w:szCs w:val="24"/>
              </w:rPr>
              <w:t xml:space="preserve"> </w:t>
            </w:r>
            <w:r w:rsidRPr="00614EB2">
              <w:rPr>
                <w:rFonts w:ascii="Book Antiqua" w:eastAsia="宋体" w:hAnsi="Book Antiqua" w:cs="Times New Roman"/>
                <w:b/>
                <w:bCs/>
                <w:kern w:val="0"/>
                <w:sz w:val="24"/>
                <w:szCs w:val="24"/>
              </w:rPr>
              <w:t>value</w:t>
            </w:r>
          </w:p>
        </w:tc>
      </w:tr>
      <w:tr w:rsidR="002F4B4A" w:rsidRPr="00614EB2" w14:paraId="03AC63D7" w14:textId="77777777" w:rsidTr="005C0B59">
        <w:trPr>
          <w:trHeight w:val="323"/>
          <w:jc w:val="center"/>
        </w:trPr>
        <w:tc>
          <w:tcPr>
            <w:tcW w:w="3119" w:type="dxa"/>
            <w:vMerge/>
            <w:tcBorders>
              <w:top w:val="single" w:sz="4" w:space="0" w:color="auto"/>
              <w:bottom w:val="single" w:sz="4" w:space="0" w:color="auto"/>
            </w:tcBorders>
            <w:vAlign w:val="center"/>
            <w:hideMark/>
          </w:tcPr>
          <w:p w14:paraId="665F3E28" w14:textId="77777777" w:rsidR="002F4B4A" w:rsidRPr="00614EB2" w:rsidRDefault="002F4B4A" w:rsidP="00AA4BD4">
            <w:pPr>
              <w:widowControl/>
              <w:snapToGrid w:val="0"/>
              <w:spacing w:line="360" w:lineRule="auto"/>
              <w:rPr>
                <w:rFonts w:ascii="Book Antiqua" w:eastAsia="宋体" w:hAnsi="Book Antiqua" w:cs="Times New Roman"/>
                <w:b/>
                <w:bCs/>
                <w:kern w:val="0"/>
                <w:sz w:val="24"/>
                <w:szCs w:val="24"/>
              </w:rPr>
            </w:pPr>
          </w:p>
        </w:tc>
        <w:tc>
          <w:tcPr>
            <w:tcW w:w="1984" w:type="dxa"/>
            <w:tcBorders>
              <w:top w:val="single" w:sz="4" w:space="0" w:color="auto"/>
              <w:bottom w:val="single" w:sz="4" w:space="0" w:color="auto"/>
            </w:tcBorders>
            <w:shd w:val="clear" w:color="auto" w:fill="auto"/>
            <w:noWrap/>
            <w:vAlign w:val="center"/>
            <w:hideMark/>
          </w:tcPr>
          <w:p w14:paraId="6EE0736C" w14:textId="7521A10C" w:rsidR="002F4B4A" w:rsidRPr="00614EB2" w:rsidRDefault="00D912D3" w:rsidP="00AA4BD4">
            <w:pPr>
              <w:widowControl/>
              <w:snapToGrid w:val="0"/>
              <w:spacing w:line="360" w:lineRule="auto"/>
              <w:rPr>
                <w:rFonts w:ascii="Book Antiqua" w:eastAsia="宋体" w:hAnsi="Book Antiqua" w:cs="Times New Roman"/>
                <w:b/>
                <w:bCs/>
                <w:kern w:val="0"/>
                <w:sz w:val="24"/>
                <w:szCs w:val="24"/>
              </w:rPr>
            </w:pPr>
            <w:r w:rsidRPr="00614EB2">
              <w:rPr>
                <w:rFonts w:ascii="Book Antiqua" w:hAnsi="Book Antiqua" w:cs="Tahoma"/>
                <w:b/>
                <w:bCs/>
                <w:i/>
                <w:color w:val="000000"/>
                <w:sz w:val="24"/>
                <w:szCs w:val="24"/>
              </w:rPr>
              <w:t>n</w:t>
            </w:r>
            <w:r w:rsidRPr="00614EB2">
              <w:rPr>
                <w:rFonts w:ascii="Book Antiqua" w:eastAsia="宋体" w:hAnsi="Book Antiqua" w:cs="Times New Roman"/>
                <w:b/>
                <w:bCs/>
                <w:kern w:val="0"/>
                <w:sz w:val="24"/>
                <w:szCs w:val="24"/>
              </w:rPr>
              <w:t xml:space="preserve"> </w:t>
            </w:r>
            <w:r w:rsidR="002F4B4A" w:rsidRPr="00614EB2">
              <w:rPr>
                <w:rFonts w:ascii="Book Antiqua" w:eastAsia="宋体" w:hAnsi="Book Antiqua" w:cs="Times New Roman"/>
                <w:b/>
                <w:bCs/>
                <w:kern w:val="0"/>
                <w:sz w:val="24"/>
                <w:szCs w:val="24"/>
              </w:rPr>
              <w:t>=</w:t>
            </w:r>
            <w:r w:rsidRPr="00614EB2">
              <w:rPr>
                <w:rFonts w:ascii="Book Antiqua" w:eastAsia="宋体" w:hAnsi="Book Antiqua" w:cs="Times New Roman"/>
                <w:b/>
                <w:bCs/>
                <w:kern w:val="0"/>
                <w:sz w:val="24"/>
                <w:szCs w:val="24"/>
              </w:rPr>
              <w:t xml:space="preserve"> </w:t>
            </w:r>
            <w:r w:rsidR="002F4B4A" w:rsidRPr="00614EB2">
              <w:rPr>
                <w:rFonts w:ascii="Book Antiqua" w:eastAsia="宋体" w:hAnsi="Book Antiqua" w:cs="Times New Roman"/>
                <w:b/>
                <w:bCs/>
                <w:kern w:val="0"/>
                <w:sz w:val="24"/>
                <w:szCs w:val="24"/>
              </w:rPr>
              <w:t>58</w:t>
            </w:r>
          </w:p>
        </w:tc>
        <w:tc>
          <w:tcPr>
            <w:tcW w:w="2127" w:type="dxa"/>
            <w:tcBorders>
              <w:top w:val="single" w:sz="4" w:space="0" w:color="auto"/>
              <w:bottom w:val="single" w:sz="4" w:space="0" w:color="auto"/>
            </w:tcBorders>
            <w:shd w:val="clear" w:color="auto" w:fill="auto"/>
            <w:noWrap/>
            <w:vAlign w:val="center"/>
            <w:hideMark/>
          </w:tcPr>
          <w:p w14:paraId="33B8EFD8" w14:textId="20B52726" w:rsidR="002F4B4A" w:rsidRPr="00614EB2" w:rsidRDefault="00D912D3" w:rsidP="00AA4BD4">
            <w:pPr>
              <w:widowControl/>
              <w:snapToGrid w:val="0"/>
              <w:spacing w:line="360" w:lineRule="auto"/>
              <w:rPr>
                <w:rFonts w:ascii="Book Antiqua" w:eastAsia="宋体" w:hAnsi="Book Antiqua" w:cs="Times New Roman"/>
                <w:b/>
                <w:bCs/>
                <w:kern w:val="0"/>
                <w:sz w:val="24"/>
                <w:szCs w:val="24"/>
              </w:rPr>
            </w:pPr>
            <w:r w:rsidRPr="00614EB2">
              <w:rPr>
                <w:rFonts w:ascii="Book Antiqua" w:hAnsi="Book Antiqua" w:cs="Tahoma"/>
                <w:b/>
                <w:bCs/>
                <w:i/>
                <w:color w:val="000000"/>
                <w:sz w:val="24"/>
                <w:szCs w:val="24"/>
              </w:rPr>
              <w:t>n</w:t>
            </w:r>
            <w:r w:rsidRPr="00614EB2">
              <w:rPr>
                <w:rFonts w:ascii="Book Antiqua" w:eastAsia="宋体" w:hAnsi="Book Antiqua" w:cs="Times New Roman"/>
                <w:b/>
                <w:bCs/>
                <w:kern w:val="0"/>
                <w:sz w:val="24"/>
                <w:szCs w:val="24"/>
              </w:rPr>
              <w:t xml:space="preserve"> </w:t>
            </w:r>
            <w:r w:rsidR="002F4B4A" w:rsidRPr="00614EB2">
              <w:rPr>
                <w:rFonts w:ascii="Book Antiqua" w:eastAsia="宋体" w:hAnsi="Book Antiqua" w:cs="Times New Roman"/>
                <w:b/>
                <w:bCs/>
                <w:kern w:val="0"/>
                <w:sz w:val="24"/>
                <w:szCs w:val="24"/>
              </w:rPr>
              <w:t>=</w:t>
            </w:r>
            <w:r w:rsidRPr="00614EB2">
              <w:rPr>
                <w:rFonts w:ascii="Book Antiqua" w:eastAsia="宋体" w:hAnsi="Book Antiqua" w:cs="Times New Roman"/>
                <w:b/>
                <w:bCs/>
                <w:kern w:val="0"/>
                <w:sz w:val="24"/>
                <w:szCs w:val="24"/>
              </w:rPr>
              <w:t xml:space="preserve"> </w:t>
            </w:r>
            <w:r w:rsidR="002F4B4A" w:rsidRPr="00614EB2">
              <w:rPr>
                <w:rFonts w:ascii="Book Antiqua" w:eastAsia="宋体" w:hAnsi="Book Antiqua" w:cs="Times New Roman"/>
                <w:b/>
                <w:bCs/>
                <w:kern w:val="0"/>
                <w:sz w:val="24"/>
                <w:szCs w:val="24"/>
              </w:rPr>
              <w:t>26</w:t>
            </w:r>
          </w:p>
        </w:tc>
        <w:tc>
          <w:tcPr>
            <w:tcW w:w="1984" w:type="dxa"/>
            <w:tcBorders>
              <w:top w:val="single" w:sz="4" w:space="0" w:color="auto"/>
              <w:bottom w:val="single" w:sz="4" w:space="0" w:color="auto"/>
            </w:tcBorders>
            <w:shd w:val="clear" w:color="auto" w:fill="auto"/>
            <w:noWrap/>
            <w:vAlign w:val="center"/>
            <w:hideMark/>
          </w:tcPr>
          <w:p w14:paraId="58D603D0" w14:textId="6E89CF7E" w:rsidR="002F4B4A" w:rsidRPr="00614EB2" w:rsidRDefault="00D912D3" w:rsidP="00AA4BD4">
            <w:pPr>
              <w:widowControl/>
              <w:snapToGrid w:val="0"/>
              <w:spacing w:line="360" w:lineRule="auto"/>
              <w:rPr>
                <w:rFonts w:ascii="Book Antiqua" w:eastAsia="宋体" w:hAnsi="Book Antiqua" w:cs="Times New Roman"/>
                <w:b/>
                <w:bCs/>
                <w:kern w:val="0"/>
                <w:sz w:val="24"/>
                <w:szCs w:val="24"/>
              </w:rPr>
            </w:pPr>
            <w:r w:rsidRPr="00614EB2">
              <w:rPr>
                <w:rFonts w:ascii="Book Antiqua" w:hAnsi="Book Antiqua" w:cs="Tahoma"/>
                <w:b/>
                <w:bCs/>
                <w:i/>
                <w:color w:val="000000"/>
                <w:sz w:val="24"/>
                <w:szCs w:val="24"/>
              </w:rPr>
              <w:t>n</w:t>
            </w:r>
            <w:r w:rsidRPr="00614EB2">
              <w:rPr>
                <w:rFonts w:ascii="Book Antiqua" w:eastAsia="宋体" w:hAnsi="Book Antiqua" w:cs="Times New Roman"/>
                <w:b/>
                <w:bCs/>
                <w:kern w:val="0"/>
                <w:sz w:val="24"/>
                <w:szCs w:val="24"/>
              </w:rPr>
              <w:t xml:space="preserve"> </w:t>
            </w:r>
            <w:r w:rsidR="002F4B4A" w:rsidRPr="00614EB2">
              <w:rPr>
                <w:rFonts w:ascii="Book Antiqua" w:eastAsia="宋体" w:hAnsi="Book Antiqua" w:cs="Times New Roman"/>
                <w:b/>
                <w:bCs/>
                <w:kern w:val="0"/>
                <w:sz w:val="24"/>
                <w:szCs w:val="24"/>
              </w:rPr>
              <w:t>=</w:t>
            </w:r>
            <w:r w:rsidRPr="00614EB2">
              <w:rPr>
                <w:rFonts w:ascii="Book Antiqua" w:eastAsia="宋体" w:hAnsi="Book Antiqua" w:cs="Times New Roman"/>
                <w:b/>
                <w:bCs/>
                <w:kern w:val="0"/>
                <w:sz w:val="24"/>
                <w:szCs w:val="24"/>
              </w:rPr>
              <w:t xml:space="preserve"> </w:t>
            </w:r>
            <w:r w:rsidR="002F4B4A" w:rsidRPr="00614EB2">
              <w:rPr>
                <w:rFonts w:ascii="Book Antiqua" w:eastAsia="宋体" w:hAnsi="Book Antiqua" w:cs="Times New Roman"/>
                <w:b/>
                <w:bCs/>
                <w:kern w:val="0"/>
                <w:sz w:val="24"/>
                <w:szCs w:val="24"/>
              </w:rPr>
              <w:t>32</w:t>
            </w:r>
          </w:p>
        </w:tc>
        <w:tc>
          <w:tcPr>
            <w:tcW w:w="1134" w:type="dxa"/>
            <w:vMerge/>
            <w:tcBorders>
              <w:top w:val="single" w:sz="4" w:space="0" w:color="auto"/>
              <w:bottom w:val="single" w:sz="4" w:space="0" w:color="auto"/>
            </w:tcBorders>
            <w:vAlign w:val="center"/>
            <w:hideMark/>
          </w:tcPr>
          <w:p w14:paraId="255D344E" w14:textId="77777777" w:rsidR="002F4B4A" w:rsidRPr="00614EB2" w:rsidRDefault="002F4B4A" w:rsidP="00AA4BD4">
            <w:pPr>
              <w:widowControl/>
              <w:snapToGrid w:val="0"/>
              <w:spacing w:line="360" w:lineRule="auto"/>
              <w:rPr>
                <w:rFonts w:ascii="Book Antiqua" w:eastAsia="宋体" w:hAnsi="Book Antiqua" w:cs="Times New Roman"/>
                <w:b/>
                <w:bCs/>
                <w:kern w:val="0"/>
                <w:sz w:val="24"/>
                <w:szCs w:val="24"/>
              </w:rPr>
            </w:pPr>
          </w:p>
        </w:tc>
      </w:tr>
      <w:tr w:rsidR="002F4B4A" w:rsidRPr="00614EB2" w14:paraId="615FC553" w14:textId="77777777" w:rsidTr="005C0B59">
        <w:trPr>
          <w:trHeight w:val="323"/>
          <w:jc w:val="center"/>
        </w:trPr>
        <w:tc>
          <w:tcPr>
            <w:tcW w:w="3119" w:type="dxa"/>
            <w:tcBorders>
              <w:top w:val="single" w:sz="4" w:space="0" w:color="auto"/>
            </w:tcBorders>
            <w:shd w:val="clear" w:color="auto" w:fill="auto"/>
            <w:noWrap/>
            <w:vAlign w:val="center"/>
            <w:hideMark/>
          </w:tcPr>
          <w:p w14:paraId="077ED7DF"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Laboratory examination</w:t>
            </w:r>
          </w:p>
        </w:tc>
        <w:tc>
          <w:tcPr>
            <w:tcW w:w="1984" w:type="dxa"/>
            <w:tcBorders>
              <w:top w:val="single" w:sz="4" w:space="0" w:color="auto"/>
            </w:tcBorders>
            <w:shd w:val="clear" w:color="auto" w:fill="auto"/>
            <w:noWrap/>
            <w:vAlign w:val="center"/>
            <w:hideMark/>
          </w:tcPr>
          <w:p w14:paraId="282C324C"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　</w:t>
            </w:r>
          </w:p>
        </w:tc>
        <w:tc>
          <w:tcPr>
            <w:tcW w:w="2127" w:type="dxa"/>
            <w:tcBorders>
              <w:top w:val="single" w:sz="4" w:space="0" w:color="auto"/>
            </w:tcBorders>
            <w:shd w:val="clear" w:color="auto" w:fill="auto"/>
            <w:noWrap/>
            <w:vAlign w:val="center"/>
            <w:hideMark/>
          </w:tcPr>
          <w:p w14:paraId="42924E7F"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　</w:t>
            </w:r>
          </w:p>
        </w:tc>
        <w:tc>
          <w:tcPr>
            <w:tcW w:w="1984" w:type="dxa"/>
            <w:tcBorders>
              <w:top w:val="single" w:sz="4" w:space="0" w:color="auto"/>
            </w:tcBorders>
            <w:shd w:val="clear" w:color="auto" w:fill="auto"/>
            <w:noWrap/>
            <w:vAlign w:val="center"/>
            <w:hideMark/>
          </w:tcPr>
          <w:p w14:paraId="01DA4385"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　</w:t>
            </w:r>
          </w:p>
        </w:tc>
        <w:tc>
          <w:tcPr>
            <w:tcW w:w="1134" w:type="dxa"/>
            <w:tcBorders>
              <w:top w:val="single" w:sz="4" w:space="0" w:color="auto"/>
            </w:tcBorders>
            <w:shd w:val="clear" w:color="auto" w:fill="auto"/>
            <w:noWrap/>
            <w:vAlign w:val="center"/>
            <w:hideMark/>
          </w:tcPr>
          <w:p w14:paraId="2D5CEF94"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　</w:t>
            </w:r>
          </w:p>
        </w:tc>
      </w:tr>
      <w:tr w:rsidR="002F4B4A" w:rsidRPr="00614EB2" w14:paraId="6DF161DE" w14:textId="77777777" w:rsidTr="005C0B59">
        <w:trPr>
          <w:trHeight w:val="315"/>
          <w:jc w:val="center"/>
        </w:trPr>
        <w:tc>
          <w:tcPr>
            <w:tcW w:w="3119" w:type="dxa"/>
            <w:shd w:val="clear" w:color="auto" w:fill="auto"/>
            <w:noWrap/>
            <w:vAlign w:val="center"/>
            <w:hideMark/>
          </w:tcPr>
          <w:p w14:paraId="3221F9B7" w14:textId="6AC29A52" w:rsidR="002F4B4A" w:rsidRPr="00614EB2"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Total leukocyte count, </w:t>
            </w:r>
            <w:r w:rsidR="005C0B59" w:rsidRPr="00614EB2">
              <w:rPr>
                <w:rFonts w:ascii="Book Antiqua" w:eastAsia="宋体" w:hAnsi="Book Antiqua" w:cs="Times New Roman"/>
                <w:kern w:val="0"/>
                <w:sz w:val="24"/>
                <w:szCs w:val="24"/>
              </w:rPr>
              <w:t>× 10</w:t>
            </w:r>
            <w:r w:rsidRPr="00614EB2">
              <w:rPr>
                <w:rFonts w:ascii="Book Antiqua" w:eastAsia="宋体" w:hAnsi="Book Antiqua" w:cs="Times New Roman"/>
                <w:kern w:val="0"/>
                <w:sz w:val="24"/>
                <w:szCs w:val="24"/>
                <w:vertAlign w:val="superscript"/>
              </w:rPr>
              <w:t>9</w:t>
            </w:r>
            <w:r w:rsidRPr="00614EB2">
              <w:rPr>
                <w:rFonts w:ascii="Book Antiqua" w:eastAsia="宋体" w:hAnsi="Book Antiqua" w:cs="Times New Roman"/>
                <w:kern w:val="0"/>
                <w:sz w:val="24"/>
                <w:szCs w:val="24"/>
              </w:rPr>
              <w:t>/L,</w:t>
            </w:r>
            <w:r w:rsidRPr="00614EB2">
              <w:rPr>
                <w:rFonts w:ascii="Book Antiqua" w:hAnsi="Book Antiqua"/>
                <w:color w:val="000000" w:themeColor="text1"/>
                <w:sz w:val="24"/>
                <w:szCs w:val="24"/>
              </w:rPr>
              <w:t xml:space="preserve"> mean ± SD</w:t>
            </w:r>
          </w:p>
        </w:tc>
        <w:tc>
          <w:tcPr>
            <w:tcW w:w="1984" w:type="dxa"/>
            <w:shd w:val="clear" w:color="auto" w:fill="auto"/>
            <w:noWrap/>
            <w:vAlign w:val="center"/>
            <w:hideMark/>
          </w:tcPr>
          <w:p w14:paraId="5C759EEC"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14.3 ± 8.9</w:t>
            </w:r>
          </w:p>
        </w:tc>
        <w:tc>
          <w:tcPr>
            <w:tcW w:w="2127" w:type="dxa"/>
            <w:shd w:val="clear" w:color="auto" w:fill="auto"/>
            <w:noWrap/>
            <w:vAlign w:val="center"/>
            <w:hideMark/>
          </w:tcPr>
          <w:p w14:paraId="275E9B7A"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7.1 ± 2.2</w:t>
            </w:r>
          </w:p>
        </w:tc>
        <w:tc>
          <w:tcPr>
            <w:tcW w:w="1984" w:type="dxa"/>
            <w:shd w:val="clear" w:color="auto" w:fill="auto"/>
            <w:noWrap/>
            <w:vAlign w:val="center"/>
            <w:hideMark/>
          </w:tcPr>
          <w:p w14:paraId="737F65B1"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20.3 ± 7.9</w:t>
            </w:r>
          </w:p>
        </w:tc>
        <w:tc>
          <w:tcPr>
            <w:tcW w:w="1134" w:type="dxa"/>
            <w:shd w:val="clear" w:color="auto" w:fill="auto"/>
            <w:noWrap/>
            <w:vAlign w:val="center"/>
            <w:hideMark/>
          </w:tcPr>
          <w:p w14:paraId="796D375A"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&lt; 0.001</w:t>
            </w:r>
          </w:p>
        </w:tc>
      </w:tr>
      <w:tr w:rsidR="002F4B4A" w:rsidRPr="00614EB2" w14:paraId="21830A93" w14:textId="77777777" w:rsidTr="005C0B59">
        <w:trPr>
          <w:trHeight w:val="315"/>
          <w:jc w:val="center"/>
        </w:trPr>
        <w:tc>
          <w:tcPr>
            <w:tcW w:w="3119" w:type="dxa"/>
            <w:shd w:val="clear" w:color="auto" w:fill="auto"/>
            <w:noWrap/>
            <w:vAlign w:val="center"/>
            <w:hideMark/>
          </w:tcPr>
          <w:p w14:paraId="60446A52" w14:textId="77777777" w:rsidR="002F4B4A" w:rsidRPr="00614EB2"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Hemoglobin, g/L,</w:t>
            </w:r>
            <w:r w:rsidRPr="00614EB2">
              <w:rPr>
                <w:rFonts w:ascii="Book Antiqua" w:hAnsi="Book Antiqua"/>
                <w:color w:val="000000" w:themeColor="text1"/>
                <w:sz w:val="24"/>
                <w:szCs w:val="24"/>
              </w:rPr>
              <w:t xml:space="preserve"> mean ± SD</w:t>
            </w:r>
          </w:p>
        </w:tc>
        <w:tc>
          <w:tcPr>
            <w:tcW w:w="1984" w:type="dxa"/>
            <w:shd w:val="clear" w:color="auto" w:fill="auto"/>
            <w:noWrap/>
            <w:vAlign w:val="center"/>
            <w:hideMark/>
          </w:tcPr>
          <w:p w14:paraId="3BAFC28D"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114.3 ± 29.8</w:t>
            </w:r>
          </w:p>
        </w:tc>
        <w:tc>
          <w:tcPr>
            <w:tcW w:w="2127" w:type="dxa"/>
            <w:shd w:val="clear" w:color="auto" w:fill="auto"/>
            <w:noWrap/>
            <w:vAlign w:val="center"/>
            <w:hideMark/>
          </w:tcPr>
          <w:p w14:paraId="60C7713D"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117.7 ± 27.3</w:t>
            </w:r>
          </w:p>
        </w:tc>
        <w:tc>
          <w:tcPr>
            <w:tcW w:w="1984" w:type="dxa"/>
            <w:shd w:val="clear" w:color="auto" w:fill="auto"/>
            <w:noWrap/>
            <w:vAlign w:val="center"/>
            <w:hideMark/>
          </w:tcPr>
          <w:p w14:paraId="5E501F14"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111.5 ± 31.9</w:t>
            </w:r>
          </w:p>
        </w:tc>
        <w:tc>
          <w:tcPr>
            <w:tcW w:w="1134" w:type="dxa"/>
            <w:shd w:val="clear" w:color="auto" w:fill="auto"/>
            <w:noWrap/>
            <w:vAlign w:val="center"/>
            <w:hideMark/>
          </w:tcPr>
          <w:p w14:paraId="42C52E03"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0.451 </w:t>
            </w:r>
          </w:p>
        </w:tc>
      </w:tr>
      <w:tr w:rsidR="002F4B4A" w:rsidRPr="00614EB2" w14:paraId="1BEA413F" w14:textId="77777777" w:rsidTr="005C0B59">
        <w:trPr>
          <w:trHeight w:val="315"/>
          <w:jc w:val="center"/>
        </w:trPr>
        <w:tc>
          <w:tcPr>
            <w:tcW w:w="3119" w:type="dxa"/>
            <w:shd w:val="clear" w:color="auto" w:fill="auto"/>
            <w:noWrap/>
            <w:vAlign w:val="center"/>
            <w:hideMark/>
          </w:tcPr>
          <w:p w14:paraId="3B3968F1" w14:textId="090F43A5" w:rsidR="002F4B4A" w:rsidRPr="00614EB2"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PLT, </w:t>
            </w:r>
            <w:r w:rsidR="005C0B59" w:rsidRPr="00614EB2">
              <w:rPr>
                <w:rFonts w:ascii="Book Antiqua" w:eastAsia="宋体" w:hAnsi="Book Antiqua" w:cs="Times New Roman"/>
                <w:kern w:val="0"/>
                <w:sz w:val="24"/>
                <w:szCs w:val="24"/>
              </w:rPr>
              <w:t>× 10</w:t>
            </w:r>
            <w:r w:rsidRPr="00614EB2">
              <w:rPr>
                <w:rFonts w:ascii="Book Antiqua" w:eastAsia="宋体" w:hAnsi="Book Antiqua" w:cs="Times New Roman"/>
                <w:kern w:val="0"/>
                <w:sz w:val="24"/>
                <w:szCs w:val="24"/>
                <w:vertAlign w:val="superscript"/>
              </w:rPr>
              <w:t>9</w:t>
            </w:r>
            <w:r w:rsidRPr="00614EB2">
              <w:rPr>
                <w:rFonts w:ascii="Book Antiqua" w:eastAsia="宋体" w:hAnsi="Book Antiqua" w:cs="Times New Roman"/>
                <w:kern w:val="0"/>
                <w:sz w:val="24"/>
                <w:szCs w:val="24"/>
              </w:rPr>
              <w:t>/L,</w:t>
            </w:r>
            <w:r w:rsidRPr="00614EB2">
              <w:rPr>
                <w:rFonts w:ascii="Book Antiqua" w:hAnsi="Book Antiqua"/>
                <w:color w:val="000000" w:themeColor="text1"/>
                <w:sz w:val="24"/>
                <w:szCs w:val="24"/>
              </w:rPr>
              <w:t xml:space="preserve"> mean ± SD</w:t>
            </w:r>
          </w:p>
        </w:tc>
        <w:tc>
          <w:tcPr>
            <w:tcW w:w="1984" w:type="dxa"/>
            <w:shd w:val="clear" w:color="auto" w:fill="auto"/>
            <w:noWrap/>
            <w:vAlign w:val="center"/>
            <w:hideMark/>
          </w:tcPr>
          <w:p w14:paraId="247BC097"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242.5 ± 160.7</w:t>
            </w:r>
          </w:p>
        </w:tc>
        <w:tc>
          <w:tcPr>
            <w:tcW w:w="2127" w:type="dxa"/>
            <w:shd w:val="clear" w:color="auto" w:fill="auto"/>
            <w:noWrap/>
            <w:vAlign w:val="center"/>
            <w:hideMark/>
          </w:tcPr>
          <w:p w14:paraId="3A982EEE"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287.8 ± 182.4</w:t>
            </w:r>
          </w:p>
        </w:tc>
        <w:tc>
          <w:tcPr>
            <w:tcW w:w="1984" w:type="dxa"/>
            <w:shd w:val="clear" w:color="auto" w:fill="auto"/>
            <w:noWrap/>
            <w:vAlign w:val="center"/>
            <w:hideMark/>
          </w:tcPr>
          <w:p w14:paraId="7B4D44A3"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204.8 ± 131.4</w:t>
            </w:r>
          </w:p>
        </w:tc>
        <w:tc>
          <w:tcPr>
            <w:tcW w:w="1134" w:type="dxa"/>
            <w:shd w:val="clear" w:color="auto" w:fill="auto"/>
            <w:noWrap/>
            <w:vAlign w:val="center"/>
            <w:hideMark/>
          </w:tcPr>
          <w:p w14:paraId="5E4F1BCC"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0.056 </w:t>
            </w:r>
          </w:p>
        </w:tc>
      </w:tr>
      <w:tr w:rsidR="002F4B4A" w:rsidRPr="00614EB2" w14:paraId="5CA926E5" w14:textId="77777777" w:rsidTr="005C0B59">
        <w:trPr>
          <w:trHeight w:val="315"/>
          <w:jc w:val="center"/>
        </w:trPr>
        <w:tc>
          <w:tcPr>
            <w:tcW w:w="3119" w:type="dxa"/>
            <w:shd w:val="clear" w:color="auto" w:fill="auto"/>
            <w:noWrap/>
            <w:vAlign w:val="center"/>
            <w:hideMark/>
          </w:tcPr>
          <w:p w14:paraId="04D5C317" w14:textId="77777777" w:rsidR="002F4B4A" w:rsidRPr="00614EB2"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Procalcitonin, µg/L, </w:t>
            </w:r>
            <w:r w:rsidRPr="00614EB2">
              <w:rPr>
                <w:rFonts w:ascii="Book Antiqua" w:hAnsi="Book Antiqua" w:cs="Times New Roman"/>
                <w:sz w:val="24"/>
                <w:szCs w:val="24"/>
              </w:rPr>
              <w:t>median (IQR)</w:t>
            </w:r>
          </w:p>
        </w:tc>
        <w:tc>
          <w:tcPr>
            <w:tcW w:w="1984" w:type="dxa"/>
            <w:shd w:val="clear" w:color="auto" w:fill="auto"/>
            <w:noWrap/>
            <w:vAlign w:val="center"/>
            <w:hideMark/>
          </w:tcPr>
          <w:p w14:paraId="17A9FB7C" w14:textId="65D17D78"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0.25 (0.09</w:t>
            </w:r>
            <w:r w:rsidR="005C0B59" w:rsidRPr="00614EB2">
              <w:rPr>
                <w:rFonts w:ascii="Book Antiqua" w:eastAsia="宋体" w:hAnsi="Book Antiqua" w:cs="Times New Roman"/>
                <w:kern w:val="0"/>
                <w:sz w:val="24"/>
                <w:szCs w:val="24"/>
              </w:rPr>
              <w:t>-</w:t>
            </w:r>
            <w:r w:rsidRPr="00614EB2">
              <w:rPr>
                <w:rFonts w:ascii="Book Antiqua" w:eastAsia="宋体" w:hAnsi="Book Antiqua" w:cs="Times New Roman"/>
                <w:kern w:val="0"/>
                <w:sz w:val="24"/>
                <w:szCs w:val="24"/>
              </w:rPr>
              <w:t>0.75)</w:t>
            </w:r>
          </w:p>
        </w:tc>
        <w:tc>
          <w:tcPr>
            <w:tcW w:w="2127" w:type="dxa"/>
            <w:shd w:val="clear" w:color="auto" w:fill="auto"/>
            <w:noWrap/>
            <w:vAlign w:val="center"/>
            <w:hideMark/>
          </w:tcPr>
          <w:p w14:paraId="6F218B60" w14:textId="6B590474"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0.14 (0.07</w:t>
            </w:r>
            <w:r w:rsidR="005C0B59" w:rsidRPr="00614EB2">
              <w:rPr>
                <w:rFonts w:ascii="Book Antiqua" w:eastAsia="宋体" w:hAnsi="Book Antiqua" w:cs="Times New Roman"/>
                <w:kern w:val="0"/>
                <w:sz w:val="24"/>
                <w:szCs w:val="24"/>
              </w:rPr>
              <w:t>-</w:t>
            </w:r>
            <w:r w:rsidRPr="00614EB2">
              <w:rPr>
                <w:rFonts w:ascii="Book Antiqua" w:eastAsia="宋体" w:hAnsi="Book Antiqua" w:cs="Times New Roman"/>
                <w:kern w:val="0"/>
                <w:sz w:val="24"/>
                <w:szCs w:val="24"/>
              </w:rPr>
              <w:t>0.62)</w:t>
            </w:r>
          </w:p>
        </w:tc>
        <w:tc>
          <w:tcPr>
            <w:tcW w:w="1984" w:type="dxa"/>
            <w:shd w:val="clear" w:color="auto" w:fill="auto"/>
            <w:noWrap/>
            <w:vAlign w:val="center"/>
            <w:hideMark/>
          </w:tcPr>
          <w:p w14:paraId="74ECDF14" w14:textId="71BEDFC9"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0.42 (0.14</w:t>
            </w:r>
            <w:r w:rsidR="005C0B59" w:rsidRPr="00614EB2">
              <w:rPr>
                <w:rFonts w:ascii="Book Antiqua" w:eastAsia="宋体" w:hAnsi="Book Antiqua" w:cs="Times New Roman"/>
                <w:kern w:val="0"/>
                <w:sz w:val="24"/>
                <w:szCs w:val="24"/>
              </w:rPr>
              <w:t>-</w:t>
            </w:r>
            <w:r w:rsidRPr="00614EB2">
              <w:rPr>
                <w:rFonts w:ascii="Book Antiqua" w:eastAsia="宋体" w:hAnsi="Book Antiqua" w:cs="Times New Roman"/>
                <w:kern w:val="0"/>
                <w:sz w:val="24"/>
                <w:szCs w:val="24"/>
              </w:rPr>
              <w:t>0.87)</w:t>
            </w:r>
          </w:p>
        </w:tc>
        <w:tc>
          <w:tcPr>
            <w:tcW w:w="1134" w:type="dxa"/>
            <w:shd w:val="clear" w:color="auto" w:fill="auto"/>
            <w:noWrap/>
            <w:vAlign w:val="center"/>
            <w:hideMark/>
          </w:tcPr>
          <w:p w14:paraId="3E36F030"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0.096 </w:t>
            </w:r>
          </w:p>
        </w:tc>
      </w:tr>
      <w:tr w:rsidR="002F4B4A" w:rsidRPr="00614EB2" w14:paraId="525A582B" w14:textId="77777777" w:rsidTr="005C0B59">
        <w:trPr>
          <w:trHeight w:val="315"/>
          <w:jc w:val="center"/>
        </w:trPr>
        <w:tc>
          <w:tcPr>
            <w:tcW w:w="3119" w:type="dxa"/>
            <w:shd w:val="clear" w:color="auto" w:fill="auto"/>
            <w:noWrap/>
            <w:vAlign w:val="center"/>
            <w:hideMark/>
          </w:tcPr>
          <w:p w14:paraId="604607A4" w14:textId="77777777" w:rsidR="002F4B4A" w:rsidRPr="00614EB2"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CRP, mg/L, </w:t>
            </w:r>
            <w:r w:rsidRPr="00614EB2">
              <w:rPr>
                <w:rFonts w:ascii="Book Antiqua" w:hAnsi="Book Antiqua" w:cs="Times New Roman"/>
                <w:sz w:val="24"/>
                <w:szCs w:val="24"/>
              </w:rPr>
              <w:t>median (IQR)</w:t>
            </w:r>
          </w:p>
        </w:tc>
        <w:tc>
          <w:tcPr>
            <w:tcW w:w="1984" w:type="dxa"/>
            <w:shd w:val="clear" w:color="auto" w:fill="auto"/>
            <w:noWrap/>
            <w:vAlign w:val="center"/>
            <w:hideMark/>
          </w:tcPr>
          <w:p w14:paraId="79A0005B" w14:textId="67D6A85E"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59.8 (17.6</w:t>
            </w:r>
            <w:r w:rsidR="005C0B59" w:rsidRPr="00614EB2">
              <w:rPr>
                <w:rFonts w:ascii="Book Antiqua" w:eastAsia="宋体" w:hAnsi="Book Antiqua" w:cs="Times New Roman"/>
                <w:kern w:val="0"/>
                <w:sz w:val="24"/>
                <w:szCs w:val="24"/>
              </w:rPr>
              <w:t>-</w:t>
            </w:r>
            <w:r w:rsidRPr="00614EB2">
              <w:rPr>
                <w:rFonts w:ascii="Book Antiqua" w:eastAsia="宋体" w:hAnsi="Book Antiqua" w:cs="Times New Roman"/>
                <w:kern w:val="0"/>
                <w:sz w:val="24"/>
                <w:szCs w:val="24"/>
              </w:rPr>
              <w:t>133.2)</w:t>
            </w:r>
          </w:p>
        </w:tc>
        <w:tc>
          <w:tcPr>
            <w:tcW w:w="2127" w:type="dxa"/>
            <w:shd w:val="clear" w:color="auto" w:fill="auto"/>
            <w:noWrap/>
            <w:vAlign w:val="center"/>
            <w:hideMark/>
          </w:tcPr>
          <w:p w14:paraId="0A3AA4D7" w14:textId="1B93DEFB"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19.0 (6.4</w:t>
            </w:r>
            <w:r w:rsidR="005C0B59" w:rsidRPr="00614EB2">
              <w:rPr>
                <w:rFonts w:ascii="Book Antiqua" w:eastAsia="宋体" w:hAnsi="Book Antiqua" w:cs="Times New Roman"/>
                <w:kern w:val="0"/>
                <w:sz w:val="24"/>
                <w:szCs w:val="24"/>
              </w:rPr>
              <w:t>-</w:t>
            </w:r>
            <w:r w:rsidRPr="00614EB2">
              <w:rPr>
                <w:rFonts w:ascii="Book Antiqua" w:eastAsia="宋体" w:hAnsi="Book Antiqua" w:cs="Times New Roman"/>
                <w:kern w:val="0"/>
                <w:sz w:val="24"/>
                <w:szCs w:val="24"/>
              </w:rPr>
              <w:t>40.6)</w:t>
            </w:r>
          </w:p>
        </w:tc>
        <w:tc>
          <w:tcPr>
            <w:tcW w:w="1984" w:type="dxa"/>
            <w:shd w:val="clear" w:color="auto" w:fill="auto"/>
            <w:noWrap/>
            <w:vAlign w:val="center"/>
            <w:hideMark/>
          </w:tcPr>
          <w:p w14:paraId="06D2704D" w14:textId="79C2E312"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120 (62.6</w:t>
            </w:r>
            <w:r w:rsidR="005C0B59" w:rsidRPr="00614EB2">
              <w:rPr>
                <w:rFonts w:ascii="Book Antiqua" w:eastAsia="宋体" w:hAnsi="Book Antiqua" w:cs="Times New Roman"/>
                <w:kern w:val="0"/>
                <w:sz w:val="24"/>
                <w:szCs w:val="24"/>
              </w:rPr>
              <w:t>-</w:t>
            </w:r>
            <w:r w:rsidRPr="00614EB2">
              <w:rPr>
                <w:rFonts w:ascii="Book Antiqua" w:eastAsia="宋体" w:hAnsi="Book Antiqua" w:cs="Times New Roman"/>
                <w:kern w:val="0"/>
                <w:sz w:val="24"/>
                <w:szCs w:val="24"/>
              </w:rPr>
              <w:t>148.6)</w:t>
            </w:r>
          </w:p>
        </w:tc>
        <w:tc>
          <w:tcPr>
            <w:tcW w:w="1134" w:type="dxa"/>
            <w:shd w:val="clear" w:color="auto" w:fill="auto"/>
            <w:noWrap/>
            <w:vAlign w:val="center"/>
            <w:hideMark/>
          </w:tcPr>
          <w:p w14:paraId="522AE32F"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&lt; 0.001</w:t>
            </w:r>
          </w:p>
        </w:tc>
      </w:tr>
      <w:tr w:rsidR="002F4B4A" w:rsidRPr="00614EB2" w14:paraId="5324EA94" w14:textId="77777777" w:rsidTr="005C0B59">
        <w:trPr>
          <w:trHeight w:val="315"/>
          <w:jc w:val="center"/>
        </w:trPr>
        <w:tc>
          <w:tcPr>
            <w:tcW w:w="3119" w:type="dxa"/>
            <w:shd w:val="clear" w:color="auto" w:fill="auto"/>
            <w:noWrap/>
            <w:vAlign w:val="center"/>
            <w:hideMark/>
          </w:tcPr>
          <w:p w14:paraId="6EF53825" w14:textId="77777777" w:rsidR="002F4B4A" w:rsidRPr="00614EB2"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Total bilirubin, µmol/L,</w:t>
            </w:r>
            <w:r w:rsidRPr="00614EB2">
              <w:rPr>
                <w:rFonts w:ascii="Book Antiqua" w:hAnsi="Book Antiqua"/>
                <w:color w:val="000000" w:themeColor="text1"/>
                <w:sz w:val="24"/>
                <w:szCs w:val="24"/>
              </w:rPr>
              <w:t xml:space="preserve"> mean ± SD</w:t>
            </w:r>
          </w:p>
        </w:tc>
        <w:tc>
          <w:tcPr>
            <w:tcW w:w="1984" w:type="dxa"/>
            <w:shd w:val="clear" w:color="auto" w:fill="auto"/>
            <w:noWrap/>
            <w:vAlign w:val="center"/>
            <w:hideMark/>
          </w:tcPr>
          <w:p w14:paraId="5077CB11"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18.3 ± 15.5</w:t>
            </w:r>
          </w:p>
        </w:tc>
        <w:tc>
          <w:tcPr>
            <w:tcW w:w="2127" w:type="dxa"/>
            <w:shd w:val="clear" w:color="auto" w:fill="auto"/>
            <w:noWrap/>
            <w:vAlign w:val="center"/>
            <w:hideMark/>
          </w:tcPr>
          <w:p w14:paraId="1EB62D1C"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13.6 ± 9.4</w:t>
            </w:r>
          </w:p>
        </w:tc>
        <w:tc>
          <w:tcPr>
            <w:tcW w:w="1984" w:type="dxa"/>
            <w:shd w:val="clear" w:color="auto" w:fill="auto"/>
            <w:noWrap/>
            <w:vAlign w:val="center"/>
            <w:hideMark/>
          </w:tcPr>
          <w:p w14:paraId="4DED4E28"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22.1 ± 18.4</w:t>
            </w:r>
          </w:p>
        </w:tc>
        <w:tc>
          <w:tcPr>
            <w:tcW w:w="1134" w:type="dxa"/>
            <w:shd w:val="clear" w:color="auto" w:fill="auto"/>
            <w:noWrap/>
            <w:vAlign w:val="center"/>
            <w:hideMark/>
          </w:tcPr>
          <w:p w14:paraId="23DC3D35"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0.035 </w:t>
            </w:r>
          </w:p>
        </w:tc>
      </w:tr>
      <w:tr w:rsidR="002F4B4A" w:rsidRPr="00614EB2" w14:paraId="31EF1670" w14:textId="77777777" w:rsidTr="005C0B59">
        <w:trPr>
          <w:trHeight w:val="315"/>
          <w:jc w:val="center"/>
        </w:trPr>
        <w:tc>
          <w:tcPr>
            <w:tcW w:w="3119" w:type="dxa"/>
            <w:shd w:val="clear" w:color="auto" w:fill="auto"/>
            <w:noWrap/>
            <w:vAlign w:val="center"/>
            <w:hideMark/>
          </w:tcPr>
          <w:p w14:paraId="4A47FED1" w14:textId="77777777" w:rsidR="002F4B4A" w:rsidRPr="00614EB2"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ALT, U/L, </w:t>
            </w:r>
            <w:r w:rsidRPr="00614EB2">
              <w:rPr>
                <w:rFonts w:ascii="Book Antiqua" w:hAnsi="Book Antiqua" w:cs="Times New Roman"/>
                <w:sz w:val="24"/>
                <w:szCs w:val="24"/>
              </w:rPr>
              <w:t>median (IQR)</w:t>
            </w:r>
          </w:p>
        </w:tc>
        <w:tc>
          <w:tcPr>
            <w:tcW w:w="1984" w:type="dxa"/>
            <w:shd w:val="clear" w:color="auto" w:fill="auto"/>
            <w:noWrap/>
            <w:vAlign w:val="center"/>
            <w:hideMark/>
          </w:tcPr>
          <w:p w14:paraId="4707639A" w14:textId="4F493C96"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27 (36.3</w:t>
            </w:r>
            <w:r w:rsidR="005C0B59" w:rsidRPr="00614EB2">
              <w:rPr>
                <w:rFonts w:ascii="Book Antiqua" w:eastAsia="宋体" w:hAnsi="Book Antiqua" w:cs="Times New Roman"/>
                <w:kern w:val="0"/>
                <w:sz w:val="24"/>
                <w:szCs w:val="24"/>
              </w:rPr>
              <w:t>-</w:t>
            </w:r>
            <w:r w:rsidRPr="00614EB2">
              <w:rPr>
                <w:rFonts w:ascii="Book Antiqua" w:eastAsia="宋体" w:hAnsi="Book Antiqua" w:cs="Times New Roman"/>
                <w:kern w:val="0"/>
                <w:sz w:val="24"/>
                <w:szCs w:val="24"/>
              </w:rPr>
              <w:t>51.9)</w:t>
            </w:r>
          </w:p>
        </w:tc>
        <w:tc>
          <w:tcPr>
            <w:tcW w:w="2127" w:type="dxa"/>
            <w:shd w:val="clear" w:color="auto" w:fill="auto"/>
            <w:noWrap/>
            <w:vAlign w:val="center"/>
            <w:hideMark/>
          </w:tcPr>
          <w:p w14:paraId="0184F652" w14:textId="4D7AB44C"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28 (17</w:t>
            </w:r>
            <w:r w:rsidR="005C0B59" w:rsidRPr="00614EB2">
              <w:rPr>
                <w:rFonts w:ascii="Book Antiqua" w:eastAsia="宋体" w:hAnsi="Book Antiqua" w:cs="Times New Roman"/>
                <w:kern w:val="0"/>
                <w:sz w:val="24"/>
                <w:szCs w:val="24"/>
              </w:rPr>
              <w:t>-</w:t>
            </w:r>
            <w:r w:rsidRPr="00614EB2">
              <w:rPr>
                <w:rFonts w:ascii="Book Antiqua" w:eastAsia="宋体" w:hAnsi="Book Antiqua" w:cs="Times New Roman"/>
                <w:kern w:val="0"/>
                <w:sz w:val="24"/>
                <w:szCs w:val="24"/>
              </w:rPr>
              <w:t>43)</w:t>
            </w:r>
          </w:p>
        </w:tc>
        <w:tc>
          <w:tcPr>
            <w:tcW w:w="1984" w:type="dxa"/>
            <w:shd w:val="clear" w:color="auto" w:fill="auto"/>
            <w:noWrap/>
            <w:vAlign w:val="center"/>
            <w:hideMark/>
          </w:tcPr>
          <w:p w14:paraId="64EA666D" w14:textId="4540DE6C"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26 (14.5</w:t>
            </w:r>
            <w:r w:rsidR="005C0B59" w:rsidRPr="00614EB2">
              <w:rPr>
                <w:rFonts w:ascii="Book Antiqua" w:eastAsia="宋体" w:hAnsi="Book Antiqua" w:cs="Times New Roman"/>
                <w:kern w:val="0"/>
                <w:sz w:val="24"/>
                <w:szCs w:val="24"/>
              </w:rPr>
              <w:t>-</w:t>
            </w:r>
            <w:r w:rsidRPr="00614EB2">
              <w:rPr>
                <w:rFonts w:ascii="Book Antiqua" w:eastAsia="宋体" w:hAnsi="Book Antiqua" w:cs="Times New Roman"/>
                <w:kern w:val="0"/>
                <w:sz w:val="24"/>
                <w:szCs w:val="24"/>
              </w:rPr>
              <w:t>38)</w:t>
            </w:r>
          </w:p>
        </w:tc>
        <w:tc>
          <w:tcPr>
            <w:tcW w:w="1134" w:type="dxa"/>
            <w:shd w:val="clear" w:color="auto" w:fill="auto"/>
            <w:noWrap/>
            <w:vAlign w:val="center"/>
            <w:hideMark/>
          </w:tcPr>
          <w:p w14:paraId="0F685E1C"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0.748 </w:t>
            </w:r>
          </w:p>
        </w:tc>
      </w:tr>
      <w:tr w:rsidR="002F4B4A" w:rsidRPr="00614EB2" w14:paraId="568C21B3" w14:textId="77777777" w:rsidTr="005C0B59">
        <w:trPr>
          <w:trHeight w:val="315"/>
          <w:jc w:val="center"/>
        </w:trPr>
        <w:tc>
          <w:tcPr>
            <w:tcW w:w="3119" w:type="dxa"/>
            <w:shd w:val="clear" w:color="auto" w:fill="auto"/>
            <w:noWrap/>
            <w:vAlign w:val="center"/>
            <w:hideMark/>
          </w:tcPr>
          <w:p w14:paraId="3C3C9E5B" w14:textId="77777777" w:rsidR="002F4B4A" w:rsidRPr="00614EB2"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AST, U/L, </w:t>
            </w:r>
            <w:r w:rsidRPr="00614EB2">
              <w:rPr>
                <w:rFonts w:ascii="Book Antiqua" w:hAnsi="Book Antiqua" w:cs="Times New Roman"/>
                <w:sz w:val="24"/>
                <w:szCs w:val="24"/>
              </w:rPr>
              <w:t>median (IQR)</w:t>
            </w:r>
          </w:p>
        </w:tc>
        <w:tc>
          <w:tcPr>
            <w:tcW w:w="1984" w:type="dxa"/>
            <w:shd w:val="clear" w:color="auto" w:fill="auto"/>
            <w:noWrap/>
            <w:vAlign w:val="center"/>
            <w:hideMark/>
          </w:tcPr>
          <w:p w14:paraId="7C93D076" w14:textId="4E0CE75F"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28 (20</w:t>
            </w:r>
            <w:r w:rsidR="005C0B59" w:rsidRPr="00614EB2">
              <w:rPr>
                <w:rFonts w:ascii="Book Antiqua" w:eastAsia="宋体" w:hAnsi="Book Antiqua" w:cs="Times New Roman"/>
                <w:kern w:val="0"/>
                <w:sz w:val="24"/>
                <w:szCs w:val="24"/>
              </w:rPr>
              <w:t>-</w:t>
            </w:r>
            <w:r w:rsidRPr="00614EB2">
              <w:rPr>
                <w:rFonts w:ascii="Book Antiqua" w:eastAsia="宋体" w:hAnsi="Book Antiqua" w:cs="Times New Roman"/>
                <w:kern w:val="0"/>
                <w:sz w:val="24"/>
                <w:szCs w:val="24"/>
              </w:rPr>
              <w:t>38.8)</w:t>
            </w:r>
          </w:p>
        </w:tc>
        <w:tc>
          <w:tcPr>
            <w:tcW w:w="2127" w:type="dxa"/>
            <w:shd w:val="clear" w:color="auto" w:fill="auto"/>
            <w:noWrap/>
            <w:vAlign w:val="center"/>
            <w:hideMark/>
          </w:tcPr>
          <w:p w14:paraId="4DB1430A" w14:textId="76BB9119"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31 (21</w:t>
            </w:r>
            <w:r w:rsidR="005C0B59" w:rsidRPr="00614EB2">
              <w:rPr>
                <w:rFonts w:ascii="Book Antiqua" w:eastAsia="宋体" w:hAnsi="Book Antiqua" w:cs="Times New Roman"/>
                <w:kern w:val="0"/>
                <w:sz w:val="24"/>
                <w:szCs w:val="24"/>
              </w:rPr>
              <w:t>-</w:t>
            </w:r>
            <w:r w:rsidRPr="00614EB2">
              <w:rPr>
                <w:rFonts w:ascii="Book Antiqua" w:eastAsia="宋体" w:hAnsi="Book Antiqua" w:cs="Times New Roman"/>
                <w:kern w:val="0"/>
                <w:sz w:val="24"/>
                <w:szCs w:val="24"/>
              </w:rPr>
              <w:t>42)</w:t>
            </w:r>
          </w:p>
        </w:tc>
        <w:tc>
          <w:tcPr>
            <w:tcW w:w="1984" w:type="dxa"/>
            <w:shd w:val="clear" w:color="auto" w:fill="auto"/>
            <w:noWrap/>
            <w:vAlign w:val="center"/>
            <w:hideMark/>
          </w:tcPr>
          <w:p w14:paraId="2465C05C" w14:textId="09A4E237" w:rsidR="002F4B4A" w:rsidRPr="00614EB2" w:rsidRDefault="005C0B59"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25 (19-</w:t>
            </w:r>
            <w:r w:rsidR="002F4B4A" w:rsidRPr="00614EB2">
              <w:rPr>
                <w:rFonts w:ascii="Book Antiqua" w:eastAsia="宋体" w:hAnsi="Book Antiqua" w:cs="Times New Roman"/>
                <w:kern w:val="0"/>
                <w:sz w:val="24"/>
                <w:szCs w:val="24"/>
              </w:rPr>
              <w:t>36)</w:t>
            </w:r>
          </w:p>
        </w:tc>
        <w:tc>
          <w:tcPr>
            <w:tcW w:w="1134" w:type="dxa"/>
            <w:shd w:val="clear" w:color="auto" w:fill="auto"/>
            <w:noWrap/>
            <w:vAlign w:val="center"/>
            <w:hideMark/>
          </w:tcPr>
          <w:p w14:paraId="6E914836"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0.260 </w:t>
            </w:r>
          </w:p>
        </w:tc>
      </w:tr>
      <w:tr w:rsidR="002F4B4A" w:rsidRPr="00614EB2" w14:paraId="154A6892" w14:textId="77777777" w:rsidTr="005C0B59">
        <w:trPr>
          <w:trHeight w:val="315"/>
          <w:jc w:val="center"/>
        </w:trPr>
        <w:tc>
          <w:tcPr>
            <w:tcW w:w="3119" w:type="dxa"/>
            <w:shd w:val="clear" w:color="auto" w:fill="auto"/>
            <w:noWrap/>
            <w:vAlign w:val="center"/>
            <w:hideMark/>
          </w:tcPr>
          <w:p w14:paraId="58F5A106" w14:textId="77777777" w:rsidR="002F4B4A" w:rsidRPr="00614EB2"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Serum albumin, g/L,</w:t>
            </w:r>
            <w:r w:rsidRPr="00614EB2">
              <w:rPr>
                <w:rFonts w:ascii="Book Antiqua" w:hAnsi="Book Antiqua"/>
                <w:color w:val="000000" w:themeColor="text1"/>
                <w:sz w:val="24"/>
                <w:szCs w:val="24"/>
              </w:rPr>
              <w:t xml:space="preserve"> mean ± SD</w:t>
            </w:r>
          </w:p>
        </w:tc>
        <w:tc>
          <w:tcPr>
            <w:tcW w:w="1984" w:type="dxa"/>
            <w:shd w:val="clear" w:color="auto" w:fill="auto"/>
            <w:noWrap/>
            <w:vAlign w:val="center"/>
            <w:hideMark/>
          </w:tcPr>
          <w:p w14:paraId="622F4A94"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33.3 ± 5.2</w:t>
            </w:r>
          </w:p>
        </w:tc>
        <w:tc>
          <w:tcPr>
            <w:tcW w:w="2127" w:type="dxa"/>
            <w:shd w:val="clear" w:color="auto" w:fill="auto"/>
            <w:noWrap/>
            <w:vAlign w:val="center"/>
            <w:hideMark/>
          </w:tcPr>
          <w:p w14:paraId="4B4D0314"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35.8 ± 5.2</w:t>
            </w:r>
          </w:p>
        </w:tc>
        <w:tc>
          <w:tcPr>
            <w:tcW w:w="1984" w:type="dxa"/>
            <w:shd w:val="clear" w:color="auto" w:fill="auto"/>
            <w:noWrap/>
            <w:vAlign w:val="center"/>
            <w:hideMark/>
          </w:tcPr>
          <w:p w14:paraId="647C0502"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31.2 ± 4.2</w:t>
            </w:r>
          </w:p>
        </w:tc>
        <w:tc>
          <w:tcPr>
            <w:tcW w:w="1134" w:type="dxa"/>
            <w:shd w:val="clear" w:color="auto" w:fill="auto"/>
            <w:noWrap/>
            <w:vAlign w:val="center"/>
            <w:hideMark/>
          </w:tcPr>
          <w:p w14:paraId="04D90967"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0.001 </w:t>
            </w:r>
          </w:p>
        </w:tc>
      </w:tr>
      <w:tr w:rsidR="002F4B4A" w:rsidRPr="00614EB2" w14:paraId="7E34FEFF" w14:textId="77777777" w:rsidTr="005C0B59">
        <w:trPr>
          <w:trHeight w:val="315"/>
          <w:jc w:val="center"/>
        </w:trPr>
        <w:tc>
          <w:tcPr>
            <w:tcW w:w="3119" w:type="dxa"/>
            <w:shd w:val="clear" w:color="auto" w:fill="auto"/>
            <w:noWrap/>
            <w:vAlign w:val="center"/>
            <w:hideMark/>
          </w:tcPr>
          <w:p w14:paraId="629A6CB3" w14:textId="77777777" w:rsidR="002F4B4A" w:rsidRPr="00614EB2"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D-dimer, µg/L, </w:t>
            </w:r>
            <w:r w:rsidRPr="00614EB2">
              <w:rPr>
                <w:rFonts w:ascii="Book Antiqua" w:hAnsi="Book Antiqua" w:cs="Times New Roman"/>
                <w:sz w:val="24"/>
                <w:szCs w:val="24"/>
              </w:rPr>
              <w:t>median (IQR)</w:t>
            </w:r>
          </w:p>
        </w:tc>
        <w:tc>
          <w:tcPr>
            <w:tcW w:w="1984" w:type="dxa"/>
            <w:shd w:val="clear" w:color="auto" w:fill="auto"/>
            <w:noWrap/>
            <w:vAlign w:val="center"/>
            <w:hideMark/>
          </w:tcPr>
          <w:p w14:paraId="5948E9B0" w14:textId="5B43BA3B" w:rsidR="002F4B4A" w:rsidRPr="00614EB2" w:rsidRDefault="005C0B59"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5.6 (3.5-</w:t>
            </w:r>
            <w:r w:rsidR="002F4B4A" w:rsidRPr="00614EB2">
              <w:rPr>
                <w:rFonts w:ascii="Book Antiqua" w:eastAsia="宋体" w:hAnsi="Book Antiqua" w:cs="Times New Roman"/>
                <w:kern w:val="0"/>
                <w:sz w:val="24"/>
                <w:szCs w:val="24"/>
              </w:rPr>
              <w:t>9.5)</w:t>
            </w:r>
          </w:p>
        </w:tc>
        <w:tc>
          <w:tcPr>
            <w:tcW w:w="2127" w:type="dxa"/>
            <w:shd w:val="clear" w:color="auto" w:fill="auto"/>
            <w:noWrap/>
            <w:vAlign w:val="center"/>
            <w:hideMark/>
          </w:tcPr>
          <w:p w14:paraId="5D39FCE5" w14:textId="1BC8A30F"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3.9 (2.2</w:t>
            </w:r>
            <w:r w:rsidR="005C0B59" w:rsidRPr="00614EB2">
              <w:rPr>
                <w:rFonts w:ascii="Book Antiqua" w:eastAsia="宋体" w:hAnsi="Book Antiqua" w:cs="Times New Roman"/>
                <w:kern w:val="0"/>
                <w:sz w:val="24"/>
                <w:szCs w:val="24"/>
              </w:rPr>
              <w:t>-</w:t>
            </w:r>
            <w:r w:rsidRPr="00614EB2">
              <w:rPr>
                <w:rFonts w:ascii="Book Antiqua" w:eastAsia="宋体" w:hAnsi="Book Antiqua" w:cs="Times New Roman"/>
                <w:kern w:val="0"/>
                <w:sz w:val="24"/>
                <w:szCs w:val="24"/>
              </w:rPr>
              <w:t>7.0)</w:t>
            </w:r>
          </w:p>
        </w:tc>
        <w:tc>
          <w:tcPr>
            <w:tcW w:w="1984" w:type="dxa"/>
            <w:shd w:val="clear" w:color="auto" w:fill="auto"/>
            <w:noWrap/>
            <w:vAlign w:val="center"/>
            <w:hideMark/>
          </w:tcPr>
          <w:p w14:paraId="14A7D5FB" w14:textId="34B422EB"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6.5 (4.1</w:t>
            </w:r>
            <w:r w:rsidR="005C0B59" w:rsidRPr="00614EB2">
              <w:rPr>
                <w:rFonts w:ascii="Book Antiqua" w:eastAsia="宋体" w:hAnsi="Book Antiqua" w:cs="Times New Roman"/>
                <w:kern w:val="0"/>
                <w:sz w:val="24"/>
                <w:szCs w:val="24"/>
              </w:rPr>
              <w:t>-</w:t>
            </w:r>
            <w:r w:rsidRPr="00614EB2">
              <w:rPr>
                <w:rFonts w:ascii="Book Antiqua" w:eastAsia="宋体" w:hAnsi="Book Antiqua" w:cs="Times New Roman"/>
                <w:kern w:val="0"/>
                <w:sz w:val="24"/>
                <w:szCs w:val="24"/>
              </w:rPr>
              <w:t>9.9)</w:t>
            </w:r>
          </w:p>
        </w:tc>
        <w:tc>
          <w:tcPr>
            <w:tcW w:w="1134" w:type="dxa"/>
            <w:shd w:val="clear" w:color="auto" w:fill="auto"/>
            <w:noWrap/>
            <w:vAlign w:val="center"/>
            <w:hideMark/>
          </w:tcPr>
          <w:p w14:paraId="05C8AA2C"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0.081 </w:t>
            </w:r>
          </w:p>
        </w:tc>
      </w:tr>
      <w:tr w:rsidR="002F4B4A" w:rsidRPr="00614EB2" w14:paraId="5C3B327A" w14:textId="77777777" w:rsidTr="005C0B59">
        <w:trPr>
          <w:trHeight w:val="315"/>
          <w:jc w:val="center"/>
        </w:trPr>
        <w:tc>
          <w:tcPr>
            <w:tcW w:w="3119" w:type="dxa"/>
            <w:shd w:val="clear" w:color="auto" w:fill="auto"/>
            <w:noWrap/>
            <w:vAlign w:val="center"/>
            <w:hideMark/>
          </w:tcPr>
          <w:p w14:paraId="52277280" w14:textId="77777777" w:rsidR="002F4B4A" w:rsidRPr="00614EB2"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Creatinine, µmol/L,</w:t>
            </w:r>
            <w:r w:rsidRPr="00614EB2">
              <w:rPr>
                <w:rFonts w:ascii="Book Antiqua" w:hAnsi="Book Antiqua"/>
                <w:color w:val="000000" w:themeColor="text1"/>
                <w:sz w:val="24"/>
                <w:szCs w:val="24"/>
              </w:rPr>
              <w:t xml:space="preserve"> mean ± SD</w:t>
            </w:r>
          </w:p>
        </w:tc>
        <w:tc>
          <w:tcPr>
            <w:tcW w:w="1984" w:type="dxa"/>
            <w:shd w:val="clear" w:color="auto" w:fill="auto"/>
            <w:noWrap/>
            <w:vAlign w:val="center"/>
            <w:hideMark/>
          </w:tcPr>
          <w:p w14:paraId="4E6067B3"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67.9 ± 35.6</w:t>
            </w:r>
          </w:p>
        </w:tc>
        <w:tc>
          <w:tcPr>
            <w:tcW w:w="2127" w:type="dxa"/>
            <w:shd w:val="clear" w:color="auto" w:fill="auto"/>
            <w:noWrap/>
            <w:vAlign w:val="center"/>
            <w:hideMark/>
          </w:tcPr>
          <w:p w14:paraId="637717A4"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57.3 ± 28.8</w:t>
            </w:r>
          </w:p>
        </w:tc>
        <w:tc>
          <w:tcPr>
            <w:tcW w:w="1984" w:type="dxa"/>
            <w:shd w:val="clear" w:color="auto" w:fill="auto"/>
            <w:noWrap/>
            <w:vAlign w:val="center"/>
            <w:hideMark/>
          </w:tcPr>
          <w:p w14:paraId="6AD2D1B5"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76.5 ± 38.7</w:t>
            </w:r>
          </w:p>
        </w:tc>
        <w:tc>
          <w:tcPr>
            <w:tcW w:w="1134" w:type="dxa"/>
            <w:shd w:val="clear" w:color="auto" w:fill="auto"/>
            <w:noWrap/>
            <w:vAlign w:val="center"/>
            <w:hideMark/>
          </w:tcPr>
          <w:p w14:paraId="34C3F282"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0.040 </w:t>
            </w:r>
          </w:p>
        </w:tc>
      </w:tr>
      <w:tr w:rsidR="002F4B4A" w:rsidRPr="00614EB2" w14:paraId="5E830351" w14:textId="77777777" w:rsidTr="005C0B59">
        <w:trPr>
          <w:trHeight w:val="315"/>
          <w:jc w:val="center"/>
        </w:trPr>
        <w:tc>
          <w:tcPr>
            <w:tcW w:w="3119" w:type="dxa"/>
            <w:shd w:val="clear" w:color="auto" w:fill="auto"/>
            <w:noWrap/>
            <w:vAlign w:val="center"/>
            <w:hideMark/>
          </w:tcPr>
          <w:p w14:paraId="660C5693" w14:textId="77777777" w:rsidR="002F4B4A" w:rsidRPr="00614EB2"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Arterial lactate, mmol/L,</w:t>
            </w:r>
            <w:r w:rsidRPr="00614EB2">
              <w:rPr>
                <w:rFonts w:ascii="Book Antiqua" w:hAnsi="Book Antiqua"/>
                <w:color w:val="000000" w:themeColor="text1"/>
                <w:sz w:val="24"/>
                <w:szCs w:val="24"/>
              </w:rPr>
              <w:t xml:space="preserve"> mean ± SD</w:t>
            </w:r>
          </w:p>
        </w:tc>
        <w:tc>
          <w:tcPr>
            <w:tcW w:w="1984" w:type="dxa"/>
            <w:shd w:val="clear" w:color="auto" w:fill="auto"/>
            <w:noWrap/>
            <w:vAlign w:val="center"/>
            <w:hideMark/>
          </w:tcPr>
          <w:p w14:paraId="02622098"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2.8 ± 0.9</w:t>
            </w:r>
          </w:p>
        </w:tc>
        <w:tc>
          <w:tcPr>
            <w:tcW w:w="2127" w:type="dxa"/>
            <w:shd w:val="clear" w:color="auto" w:fill="auto"/>
            <w:noWrap/>
            <w:vAlign w:val="center"/>
            <w:hideMark/>
          </w:tcPr>
          <w:p w14:paraId="09891CDF"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2.1 ± 0.5</w:t>
            </w:r>
          </w:p>
        </w:tc>
        <w:tc>
          <w:tcPr>
            <w:tcW w:w="1984" w:type="dxa"/>
            <w:shd w:val="clear" w:color="auto" w:fill="auto"/>
            <w:noWrap/>
            <w:vAlign w:val="center"/>
            <w:hideMark/>
          </w:tcPr>
          <w:p w14:paraId="6C254C96"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3.3 ± 0.8</w:t>
            </w:r>
          </w:p>
        </w:tc>
        <w:tc>
          <w:tcPr>
            <w:tcW w:w="1134" w:type="dxa"/>
            <w:shd w:val="clear" w:color="auto" w:fill="auto"/>
            <w:noWrap/>
            <w:vAlign w:val="center"/>
            <w:hideMark/>
          </w:tcPr>
          <w:p w14:paraId="6DF80274"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&lt; 0.001</w:t>
            </w:r>
          </w:p>
        </w:tc>
      </w:tr>
      <w:tr w:rsidR="002F4B4A" w:rsidRPr="00614EB2" w14:paraId="7AB3DC27" w14:textId="77777777" w:rsidTr="005C0B59">
        <w:trPr>
          <w:trHeight w:val="315"/>
          <w:jc w:val="center"/>
        </w:trPr>
        <w:tc>
          <w:tcPr>
            <w:tcW w:w="3119" w:type="dxa"/>
            <w:shd w:val="clear" w:color="auto" w:fill="auto"/>
            <w:noWrap/>
            <w:vAlign w:val="center"/>
            <w:hideMark/>
          </w:tcPr>
          <w:p w14:paraId="632318E9"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Imaging Examination, </w:t>
            </w:r>
            <w:r w:rsidRPr="00614EB2">
              <w:rPr>
                <w:rFonts w:ascii="Book Antiqua" w:hAnsi="Book Antiqua" w:cs="Tahoma"/>
                <w:i/>
                <w:color w:val="000000"/>
                <w:sz w:val="24"/>
                <w:szCs w:val="24"/>
              </w:rPr>
              <w:t>n</w:t>
            </w:r>
            <w:r w:rsidRPr="00614EB2">
              <w:rPr>
                <w:rFonts w:ascii="Book Antiqua" w:eastAsia="宋体" w:hAnsi="Book Antiqua" w:cs="Times New Roman"/>
                <w:kern w:val="0"/>
                <w:sz w:val="24"/>
                <w:szCs w:val="24"/>
              </w:rPr>
              <w:t xml:space="preserve"> (%)</w:t>
            </w:r>
          </w:p>
        </w:tc>
        <w:tc>
          <w:tcPr>
            <w:tcW w:w="1984" w:type="dxa"/>
            <w:shd w:val="clear" w:color="auto" w:fill="auto"/>
            <w:noWrap/>
            <w:vAlign w:val="center"/>
            <w:hideMark/>
          </w:tcPr>
          <w:p w14:paraId="547F7E5B"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　</w:t>
            </w:r>
          </w:p>
        </w:tc>
        <w:tc>
          <w:tcPr>
            <w:tcW w:w="2127" w:type="dxa"/>
            <w:shd w:val="clear" w:color="auto" w:fill="auto"/>
            <w:noWrap/>
            <w:vAlign w:val="center"/>
            <w:hideMark/>
          </w:tcPr>
          <w:p w14:paraId="3A1F4F7C"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　</w:t>
            </w:r>
          </w:p>
        </w:tc>
        <w:tc>
          <w:tcPr>
            <w:tcW w:w="1984" w:type="dxa"/>
            <w:shd w:val="clear" w:color="auto" w:fill="auto"/>
            <w:noWrap/>
            <w:vAlign w:val="center"/>
            <w:hideMark/>
          </w:tcPr>
          <w:p w14:paraId="5E392D80"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　</w:t>
            </w:r>
          </w:p>
        </w:tc>
        <w:tc>
          <w:tcPr>
            <w:tcW w:w="1134" w:type="dxa"/>
            <w:shd w:val="clear" w:color="auto" w:fill="auto"/>
            <w:noWrap/>
            <w:vAlign w:val="center"/>
            <w:hideMark/>
          </w:tcPr>
          <w:p w14:paraId="52935F17"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　</w:t>
            </w:r>
          </w:p>
        </w:tc>
      </w:tr>
      <w:tr w:rsidR="002F4B4A" w:rsidRPr="00614EB2" w14:paraId="73CE0E83" w14:textId="77777777" w:rsidTr="005C0B59">
        <w:trPr>
          <w:trHeight w:val="315"/>
          <w:jc w:val="center"/>
        </w:trPr>
        <w:tc>
          <w:tcPr>
            <w:tcW w:w="3119" w:type="dxa"/>
            <w:shd w:val="clear" w:color="auto" w:fill="auto"/>
            <w:noWrap/>
            <w:vAlign w:val="center"/>
            <w:hideMark/>
          </w:tcPr>
          <w:p w14:paraId="6111CC76" w14:textId="77777777" w:rsidR="002F4B4A" w:rsidRPr="00614EB2"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Free peritoneal fluid</w:t>
            </w:r>
          </w:p>
        </w:tc>
        <w:tc>
          <w:tcPr>
            <w:tcW w:w="1984" w:type="dxa"/>
            <w:shd w:val="clear" w:color="auto" w:fill="auto"/>
            <w:noWrap/>
            <w:vAlign w:val="center"/>
            <w:hideMark/>
          </w:tcPr>
          <w:p w14:paraId="02DDB44C"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35 (60.3)</w:t>
            </w:r>
          </w:p>
        </w:tc>
        <w:tc>
          <w:tcPr>
            <w:tcW w:w="2127" w:type="dxa"/>
            <w:shd w:val="clear" w:color="auto" w:fill="auto"/>
            <w:noWrap/>
            <w:vAlign w:val="center"/>
            <w:hideMark/>
          </w:tcPr>
          <w:p w14:paraId="0E5A6A88"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13 (50.0)</w:t>
            </w:r>
          </w:p>
        </w:tc>
        <w:tc>
          <w:tcPr>
            <w:tcW w:w="1984" w:type="dxa"/>
            <w:shd w:val="clear" w:color="auto" w:fill="auto"/>
            <w:noWrap/>
            <w:vAlign w:val="center"/>
            <w:hideMark/>
          </w:tcPr>
          <w:p w14:paraId="3DB5893F"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22 (68.8)</w:t>
            </w:r>
          </w:p>
        </w:tc>
        <w:tc>
          <w:tcPr>
            <w:tcW w:w="1134" w:type="dxa"/>
            <w:shd w:val="clear" w:color="auto" w:fill="auto"/>
            <w:noWrap/>
            <w:vAlign w:val="center"/>
            <w:hideMark/>
          </w:tcPr>
          <w:p w14:paraId="785F1C50"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0.147 </w:t>
            </w:r>
          </w:p>
        </w:tc>
      </w:tr>
      <w:tr w:rsidR="002F4B4A" w:rsidRPr="00614EB2" w14:paraId="104DB5EE" w14:textId="77777777" w:rsidTr="005C0B59">
        <w:trPr>
          <w:trHeight w:val="315"/>
          <w:jc w:val="center"/>
        </w:trPr>
        <w:tc>
          <w:tcPr>
            <w:tcW w:w="3119" w:type="dxa"/>
            <w:shd w:val="clear" w:color="auto" w:fill="auto"/>
            <w:noWrap/>
            <w:vAlign w:val="center"/>
            <w:hideMark/>
          </w:tcPr>
          <w:p w14:paraId="430FB5B2" w14:textId="77777777" w:rsidR="002F4B4A" w:rsidRPr="00614EB2"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Bowel loop dilation</w:t>
            </w:r>
          </w:p>
        </w:tc>
        <w:tc>
          <w:tcPr>
            <w:tcW w:w="1984" w:type="dxa"/>
            <w:shd w:val="clear" w:color="auto" w:fill="auto"/>
            <w:noWrap/>
            <w:vAlign w:val="center"/>
            <w:hideMark/>
          </w:tcPr>
          <w:p w14:paraId="4CBA3C1D"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25 (43.1)</w:t>
            </w:r>
          </w:p>
        </w:tc>
        <w:tc>
          <w:tcPr>
            <w:tcW w:w="2127" w:type="dxa"/>
            <w:shd w:val="clear" w:color="auto" w:fill="auto"/>
            <w:noWrap/>
            <w:vAlign w:val="center"/>
            <w:hideMark/>
          </w:tcPr>
          <w:p w14:paraId="1FA10532"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9 (34.6)</w:t>
            </w:r>
          </w:p>
        </w:tc>
        <w:tc>
          <w:tcPr>
            <w:tcW w:w="1984" w:type="dxa"/>
            <w:shd w:val="clear" w:color="auto" w:fill="auto"/>
            <w:noWrap/>
            <w:vAlign w:val="center"/>
            <w:hideMark/>
          </w:tcPr>
          <w:p w14:paraId="7F510EC6"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16 (50.0)</w:t>
            </w:r>
          </w:p>
        </w:tc>
        <w:tc>
          <w:tcPr>
            <w:tcW w:w="1134" w:type="dxa"/>
            <w:shd w:val="clear" w:color="auto" w:fill="auto"/>
            <w:noWrap/>
            <w:vAlign w:val="center"/>
            <w:hideMark/>
          </w:tcPr>
          <w:p w14:paraId="63B0CA4C"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0.239 </w:t>
            </w:r>
          </w:p>
        </w:tc>
      </w:tr>
      <w:tr w:rsidR="002F4B4A" w:rsidRPr="00614EB2" w14:paraId="0C0818B0" w14:textId="77777777" w:rsidTr="005C0B59">
        <w:trPr>
          <w:trHeight w:val="315"/>
          <w:jc w:val="center"/>
        </w:trPr>
        <w:tc>
          <w:tcPr>
            <w:tcW w:w="3119" w:type="dxa"/>
            <w:shd w:val="clear" w:color="auto" w:fill="auto"/>
            <w:noWrap/>
            <w:vAlign w:val="center"/>
            <w:hideMark/>
          </w:tcPr>
          <w:p w14:paraId="104929A8" w14:textId="77777777" w:rsidR="002F4B4A" w:rsidRPr="00614EB2"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lastRenderedPageBreak/>
              <w:t>Decreased bowel wall enhancement</w:t>
            </w:r>
          </w:p>
        </w:tc>
        <w:tc>
          <w:tcPr>
            <w:tcW w:w="1984" w:type="dxa"/>
            <w:shd w:val="clear" w:color="auto" w:fill="auto"/>
            <w:noWrap/>
            <w:vAlign w:val="center"/>
            <w:hideMark/>
          </w:tcPr>
          <w:p w14:paraId="61CFBC5D"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11 (19.0)</w:t>
            </w:r>
          </w:p>
        </w:tc>
        <w:tc>
          <w:tcPr>
            <w:tcW w:w="2127" w:type="dxa"/>
            <w:shd w:val="clear" w:color="auto" w:fill="auto"/>
            <w:noWrap/>
            <w:vAlign w:val="center"/>
            <w:hideMark/>
          </w:tcPr>
          <w:p w14:paraId="797A2DAC"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2 (7.7)</w:t>
            </w:r>
          </w:p>
        </w:tc>
        <w:tc>
          <w:tcPr>
            <w:tcW w:w="1984" w:type="dxa"/>
            <w:shd w:val="clear" w:color="auto" w:fill="auto"/>
            <w:noWrap/>
            <w:vAlign w:val="center"/>
            <w:hideMark/>
          </w:tcPr>
          <w:p w14:paraId="5F372348"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9 (28.1)</w:t>
            </w:r>
          </w:p>
        </w:tc>
        <w:tc>
          <w:tcPr>
            <w:tcW w:w="1134" w:type="dxa"/>
            <w:shd w:val="clear" w:color="auto" w:fill="auto"/>
            <w:noWrap/>
            <w:vAlign w:val="center"/>
            <w:hideMark/>
          </w:tcPr>
          <w:p w14:paraId="61516E7A"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0.048 </w:t>
            </w:r>
          </w:p>
        </w:tc>
      </w:tr>
      <w:tr w:rsidR="002F4B4A" w:rsidRPr="00614EB2" w14:paraId="031CF556" w14:textId="77777777" w:rsidTr="005C0B59">
        <w:trPr>
          <w:trHeight w:val="315"/>
          <w:jc w:val="center"/>
        </w:trPr>
        <w:tc>
          <w:tcPr>
            <w:tcW w:w="3119" w:type="dxa"/>
            <w:shd w:val="clear" w:color="auto" w:fill="auto"/>
            <w:noWrap/>
            <w:vAlign w:val="center"/>
            <w:hideMark/>
          </w:tcPr>
          <w:p w14:paraId="2DA7CDAA" w14:textId="77777777" w:rsidR="002F4B4A" w:rsidRPr="00614EB2"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Bowel wall thickening</w:t>
            </w:r>
          </w:p>
        </w:tc>
        <w:tc>
          <w:tcPr>
            <w:tcW w:w="1984" w:type="dxa"/>
            <w:shd w:val="clear" w:color="auto" w:fill="auto"/>
            <w:noWrap/>
            <w:vAlign w:val="center"/>
            <w:hideMark/>
          </w:tcPr>
          <w:p w14:paraId="1989AF4D"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32 (55.2)</w:t>
            </w:r>
          </w:p>
        </w:tc>
        <w:tc>
          <w:tcPr>
            <w:tcW w:w="2127" w:type="dxa"/>
            <w:shd w:val="clear" w:color="auto" w:fill="auto"/>
            <w:noWrap/>
            <w:vAlign w:val="center"/>
            <w:hideMark/>
          </w:tcPr>
          <w:p w14:paraId="5216EDD2"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12 (45.2)</w:t>
            </w:r>
          </w:p>
        </w:tc>
        <w:tc>
          <w:tcPr>
            <w:tcW w:w="1984" w:type="dxa"/>
            <w:shd w:val="clear" w:color="auto" w:fill="auto"/>
            <w:noWrap/>
            <w:vAlign w:val="center"/>
            <w:hideMark/>
          </w:tcPr>
          <w:p w14:paraId="54AE6AC1"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20 (62.5)</w:t>
            </w:r>
          </w:p>
        </w:tc>
        <w:tc>
          <w:tcPr>
            <w:tcW w:w="1134" w:type="dxa"/>
            <w:shd w:val="clear" w:color="auto" w:fill="auto"/>
            <w:noWrap/>
            <w:vAlign w:val="center"/>
            <w:hideMark/>
          </w:tcPr>
          <w:p w14:paraId="4242434F"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0.213 </w:t>
            </w:r>
          </w:p>
        </w:tc>
      </w:tr>
      <w:tr w:rsidR="002F4B4A" w:rsidRPr="00614EB2" w14:paraId="1888BBB5" w14:textId="77777777" w:rsidTr="005C0B59">
        <w:trPr>
          <w:trHeight w:val="323"/>
          <w:jc w:val="center"/>
        </w:trPr>
        <w:tc>
          <w:tcPr>
            <w:tcW w:w="3119" w:type="dxa"/>
            <w:shd w:val="clear" w:color="auto" w:fill="auto"/>
            <w:noWrap/>
            <w:vAlign w:val="center"/>
            <w:hideMark/>
          </w:tcPr>
          <w:p w14:paraId="08FC8A3C" w14:textId="77777777" w:rsidR="002F4B4A" w:rsidRPr="00614EB2"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Misty mesentery</w:t>
            </w:r>
          </w:p>
        </w:tc>
        <w:tc>
          <w:tcPr>
            <w:tcW w:w="1984" w:type="dxa"/>
            <w:shd w:val="clear" w:color="auto" w:fill="auto"/>
            <w:noWrap/>
            <w:vAlign w:val="center"/>
            <w:hideMark/>
          </w:tcPr>
          <w:p w14:paraId="5B4FD6CC"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23 (39.7)</w:t>
            </w:r>
          </w:p>
        </w:tc>
        <w:tc>
          <w:tcPr>
            <w:tcW w:w="2127" w:type="dxa"/>
            <w:shd w:val="clear" w:color="auto" w:fill="auto"/>
            <w:noWrap/>
            <w:vAlign w:val="center"/>
            <w:hideMark/>
          </w:tcPr>
          <w:p w14:paraId="20F02705"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8 (30.8)</w:t>
            </w:r>
          </w:p>
        </w:tc>
        <w:tc>
          <w:tcPr>
            <w:tcW w:w="1984" w:type="dxa"/>
            <w:shd w:val="clear" w:color="auto" w:fill="auto"/>
            <w:noWrap/>
            <w:vAlign w:val="center"/>
            <w:hideMark/>
          </w:tcPr>
          <w:p w14:paraId="3815A9FB"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15 (46.9)</w:t>
            </w:r>
          </w:p>
        </w:tc>
        <w:tc>
          <w:tcPr>
            <w:tcW w:w="1134" w:type="dxa"/>
            <w:shd w:val="clear" w:color="auto" w:fill="auto"/>
            <w:noWrap/>
            <w:vAlign w:val="center"/>
            <w:hideMark/>
          </w:tcPr>
          <w:p w14:paraId="3226E0BF"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0.212 </w:t>
            </w:r>
          </w:p>
        </w:tc>
      </w:tr>
    </w:tbl>
    <w:p w14:paraId="69E959D7" w14:textId="5CED57D1" w:rsidR="002F4B4A" w:rsidRPr="00614EB2" w:rsidRDefault="005C0B59" w:rsidP="00AA4BD4">
      <w:pPr>
        <w:snapToGrid w:val="0"/>
        <w:spacing w:line="360" w:lineRule="auto"/>
        <w:rPr>
          <w:rFonts w:ascii="Book Antiqua" w:hAnsi="Book Antiqua" w:cs="Times New Roman"/>
          <w:kern w:val="0"/>
          <w:sz w:val="24"/>
          <w:szCs w:val="24"/>
        </w:rPr>
      </w:pPr>
      <w:r w:rsidRPr="00614EB2">
        <w:rPr>
          <w:rFonts w:ascii="Book Antiqua" w:hAnsi="Book Antiqua" w:cs="Times New Roman"/>
          <w:sz w:val="24"/>
          <w:szCs w:val="24"/>
        </w:rPr>
        <w:t xml:space="preserve">Quantitative variables </w:t>
      </w:r>
      <w:r w:rsidR="00FD589B" w:rsidRPr="00614EB2">
        <w:rPr>
          <w:rFonts w:ascii="Book Antiqua" w:hAnsi="Book Antiqua" w:cs="Times New Roman"/>
          <w:sz w:val="24"/>
          <w:szCs w:val="24"/>
        </w:rPr>
        <w:t xml:space="preserve">are </w:t>
      </w:r>
      <w:r w:rsidRPr="00614EB2">
        <w:rPr>
          <w:rFonts w:ascii="Book Antiqua" w:hAnsi="Book Antiqua" w:cs="Times New Roman"/>
          <w:sz w:val="24"/>
          <w:szCs w:val="24"/>
        </w:rPr>
        <w:t>expressed as the mean ± SD or median and interquartile range</w:t>
      </w:r>
      <w:r w:rsidR="00F709DC" w:rsidRPr="00614EB2">
        <w:rPr>
          <w:rFonts w:ascii="Book Antiqua" w:hAnsi="Book Antiqua" w:cs="Times New Roman"/>
          <w:sz w:val="24"/>
          <w:szCs w:val="24"/>
        </w:rPr>
        <w:t xml:space="preserve"> (IQR)</w:t>
      </w:r>
      <w:r w:rsidRPr="00614EB2">
        <w:rPr>
          <w:rFonts w:ascii="Book Antiqua" w:eastAsia="宋体" w:hAnsi="Book Antiqua" w:cs="Times New Roman"/>
          <w:kern w:val="0"/>
          <w:sz w:val="24"/>
          <w:szCs w:val="24"/>
        </w:rPr>
        <w:t>. AMVT: Acute mesenteric venous thrombosis; PLT</w:t>
      </w:r>
      <w:r w:rsidR="00FD589B" w:rsidRPr="00614EB2">
        <w:rPr>
          <w:rFonts w:ascii="Book Antiqua" w:eastAsia="宋体" w:hAnsi="Book Antiqua" w:cs="Times New Roman" w:hint="eastAsia"/>
          <w:kern w:val="0"/>
          <w:sz w:val="24"/>
          <w:szCs w:val="24"/>
        </w:rPr>
        <w:t>:</w:t>
      </w:r>
      <w:r w:rsidR="00FD589B" w:rsidRPr="00614EB2">
        <w:rPr>
          <w:rFonts w:ascii="Book Antiqua" w:eastAsia="宋体" w:hAnsi="Book Antiqua" w:cs="Times New Roman"/>
          <w:kern w:val="0"/>
          <w:sz w:val="24"/>
          <w:szCs w:val="24"/>
        </w:rPr>
        <w:t xml:space="preserve"> </w:t>
      </w:r>
      <w:r w:rsidRPr="00614EB2">
        <w:rPr>
          <w:rFonts w:ascii="Book Antiqua" w:eastAsia="宋体" w:hAnsi="Book Antiqua" w:cs="Times New Roman"/>
          <w:kern w:val="0"/>
          <w:sz w:val="24"/>
          <w:szCs w:val="24"/>
        </w:rPr>
        <w:t xml:space="preserve">Platelet count; CRP: C-reactive protein; ALT: Alanine aminotransferase; AST: Aspartate aminotransferase; IQR: </w:t>
      </w:r>
      <w:r w:rsidRPr="00614EB2">
        <w:rPr>
          <w:rFonts w:ascii="Book Antiqua" w:hAnsi="Book Antiqua" w:cs="Times New Roman"/>
          <w:sz w:val="24"/>
          <w:szCs w:val="24"/>
        </w:rPr>
        <w:t>Interquartile range.</w:t>
      </w:r>
    </w:p>
    <w:p w14:paraId="4BD5C93F" w14:textId="58131811" w:rsidR="005C0B59" w:rsidRPr="00614EB2" w:rsidRDefault="005C0B59" w:rsidP="00AA4BD4">
      <w:pPr>
        <w:widowControl/>
        <w:snapToGrid w:val="0"/>
        <w:spacing w:line="360" w:lineRule="auto"/>
        <w:rPr>
          <w:rFonts w:ascii="Book Antiqua" w:hAnsi="Book Antiqua" w:cs="Times New Roman"/>
          <w:sz w:val="24"/>
          <w:szCs w:val="24"/>
        </w:rPr>
      </w:pPr>
      <w:r w:rsidRPr="00614EB2">
        <w:rPr>
          <w:rFonts w:ascii="Book Antiqua" w:hAnsi="Book Antiqua" w:cs="Times New Roman"/>
          <w:sz w:val="24"/>
          <w:szCs w:val="24"/>
        </w:rPr>
        <w:br w:type="page"/>
      </w:r>
    </w:p>
    <w:p w14:paraId="6F8F3ADC" w14:textId="4D410BF5" w:rsidR="002F4B4A" w:rsidRPr="00614EB2" w:rsidRDefault="005C0B59" w:rsidP="00AA4BD4">
      <w:pPr>
        <w:snapToGrid w:val="0"/>
        <w:spacing w:line="360" w:lineRule="auto"/>
        <w:rPr>
          <w:rFonts w:ascii="Book Antiqua" w:hAnsi="Book Antiqua" w:cs="Times New Roman"/>
          <w:b/>
          <w:sz w:val="24"/>
          <w:szCs w:val="24"/>
        </w:rPr>
      </w:pPr>
      <w:r w:rsidRPr="00614EB2">
        <w:rPr>
          <w:rFonts w:ascii="Book Antiqua" w:eastAsia="宋体" w:hAnsi="Book Antiqua" w:cs="Times New Roman"/>
          <w:b/>
          <w:bCs/>
          <w:kern w:val="0"/>
          <w:sz w:val="24"/>
          <w:szCs w:val="24"/>
        </w:rPr>
        <w:lastRenderedPageBreak/>
        <w:t xml:space="preserve">Table 3 </w:t>
      </w:r>
      <w:r w:rsidRPr="00614EB2">
        <w:rPr>
          <w:rFonts w:ascii="Book Antiqua" w:eastAsia="宋体" w:hAnsi="Book Antiqua" w:cs="Times New Roman"/>
          <w:b/>
          <w:kern w:val="0"/>
          <w:sz w:val="24"/>
          <w:szCs w:val="24"/>
        </w:rPr>
        <w:t>Outcome and complications of acute mesenteric venous thrombosis patients treated by transcatheter thrombolysis</w:t>
      </w:r>
    </w:p>
    <w:tbl>
      <w:tblPr>
        <w:tblW w:w="10065" w:type="dxa"/>
        <w:jc w:val="center"/>
        <w:tblBorders>
          <w:top w:val="single" w:sz="4" w:space="0" w:color="auto"/>
          <w:bottom w:val="single" w:sz="4" w:space="0" w:color="auto"/>
        </w:tblBorders>
        <w:tblLook w:val="04A0" w:firstRow="1" w:lastRow="0" w:firstColumn="1" w:lastColumn="0" w:noHBand="0" w:noVBand="1"/>
      </w:tblPr>
      <w:tblGrid>
        <w:gridCol w:w="3969"/>
        <w:gridCol w:w="1560"/>
        <w:gridCol w:w="1559"/>
        <w:gridCol w:w="1559"/>
        <w:gridCol w:w="1418"/>
      </w:tblGrid>
      <w:tr w:rsidR="002F4B4A" w:rsidRPr="00614EB2" w14:paraId="642D9782" w14:textId="77777777" w:rsidTr="005C0B59">
        <w:trPr>
          <w:trHeight w:val="323"/>
          <w:jc w:val="center"/>
        </w:trPr>
        <w:tc>
          <w:tcPr>
            <w:tcW w:w="3969" w:type="dxa"/>
            <w:vMerge w:val="restart"/>
            <w:tcBorders>
              <w:top w:val="single" w:sz="4" w:space="0" w:color="auto"/>
              <w:bottom w:val="single" w:sz="4" w:space="0" w:color="auto"/>
            </w:tcBorders>
            <w:shd w:val="clear" w:color="auto" w:fill="auto"/>
            <w:noWrap/>
            <w:vAlign w:val="center"/>
            <w:hideMark/>
          </w:tcPr>
          <w:p w14:paraId="6055CE02" w14:textId="184EDBE6" w:rsidR="002F4B4A" w:rsidRPr="00614EB2" w:rsidRDefault="002F4B4A" w:rsidP="00AA4BD4">
            <w:pPr>
              <w:widowControl/>
              <w:snapToGrid w:val="0"/>
              <w:spacing w:line="360" w:lineRule="auto"/>
              <w:rPr>
                <w:rFonts w:ascii="Book Antiqua" w:eastAsia="宋体" w:hAnsi="Book Antiqua" w:cs="Times New Roman"/>
                <w:b/>
                <w:bCs/>
                <w:kern w:val="0"/>
                <w:sz w:val="24"/>
                <w:szCs w:val="24"/>
              </w:rPr>
            </w:pPr>
            <w:r w:rsidRPr="00614EB2">
              <w:rPr>
                <w:rFonts w:ascii="Book Antiqua" w:eastAsia="宋体" w:hAnsi="Book Antiqua" w:cs="Times New Roman"/>
                <w:b/>
                <w:bCs/>
                <w:kern w:val="0"/>
                <w:sz w:val="24"/>
                <w:szCs w:val="24"/>
              </w:rPr>
              <w:t>Variable</w:t>
            </w:r>
          </w:p>
        </w:tc>
        <w:tc>
          <w:tcPr>
            <w:tcW w:w="1560" w:type="dxa"/>
            <w:tcBorders>
              <w:top w:val="single" w:sz="4" w:space="0" w:color="auto"/>
              <w:bottom w:val="single" w:sz="4" w:space="0" w:color="auto"/>
            </w:tcBorders>
            <w:shd w:val="clear" w:color="auto" w:fill="auto"/>
            <w:noWrap/>
            <w:vAlign w:val="center"/>
            <w:hideMark/>
          </w:tcPr>
          <w:p w14:paraId="56CD052E" w14:textId="77777777" w:rsidR="002F4B4A" w:rsidRPr="00614EB2" w:rsidRDefault="002F4B4A" w:rsidP="00AA4BD4">
            <w:pPr>
              <w:widowControl/>
              <w:snapToGrid w:val="0"/>
              <w:spacing w:line="360" w:lineRule="auto"/>
              <w:rPr>
                <w:rFonts w:ascii="Book Antiqua" w:eastAsia="宋体" w:hAnsi="Book Antiqua" w:cs="Times New Roman"/>
                <w:b/>
                <w:bCs/>
                <w:kern w:val="0"/>
                <w:sz w:val="24"/>
                <w:szCs w:val="24"/>
              </w:rPr>
            </w:pPr>
            <w:r w:rsidRPr="00614EB2">
              <w:rPr>
                <w:rFonts w:ascii="Book Antiqua" w:eastAsia="宋体" w:hAnsi="Book Antiqua" w:cs="Times New Roman"/>
                <w:b/>
                <w:bCs/>
                <w:kern w:val="0"/>
                <w:sz w:val="24"/>
                <w:szCs w:val="24"/>
              </w:rPr>
              <w:t>All patients</w:t>
            </w:r>
          </w:p>
        </w:tc>
        <w:tc>
          <w:tcPr>
            <w:tcW w:w="1559" w:type="dxa"/>
            <w:tcBorders>
              <w:top w:val="single" w:sz="4" w:space="0" w:color="auto"/>
              <w:bottom w:val="single" w:sz="4" w:space="0" w:color="auto"/>
            </w:tcBorders>
            <w:shd w:val="clear" w:color="auto" w:fill="auto"/>
            <w:noWrap/>
            <w:vAlign w:val="center"/>
            <w:hideMark/>
          </w:tcPr>
          <w:p w14:paraId="124CA97A" w14:textId="77777777" w:rsidR="002F4B4A" w:rsidRPr="00614EB2" w:rsidRDefault="002F4B4A" w:rsidP="00AA4BD4">
            <w:pPr>
              <w:widowControl/>
              <w:snapToGrid w:val="0"/>
              <w:spacing w:line="360" w:lineRule="auto"/>
              <w:rPr>
                <w:rFonts w:ascii="Book Antiqua" w:eastAsia="宋体" w:hAnsi="Book Antiqua" w:cs="Times New Roman"/>
                <w:b/>
                <w:bCs/>
                <w:kern w:val="0"/>
                <w:sz w:val="24"/>
                <w:szCs w:val="24"/>
              </w:rPr>
            </w:pPr>
            <w:r w:rsidRPr="00614EB2">
              <w:rPr>
                <w:rFonts w:ascii="Book Antiqua" w:eastAsia="宋体" w:hAnsi="Book Antiqua" w:cs="Times New Roman"/>
                <w:b/>
                <w:bCs/>
                <w:kern w:val="0"/>
                <w:sz w:val="24"/>
                <w:szCs w:val="24"/>
              </w:rPr>
              <w:t>Without resection</w:t>
            </w:r>
          </w:p>
        </w:tc>
        <w:tc>
          <w:tcPr>
            <w:tcW w:w="1559" w:type="dxa"/>
            <w:tcBorders>
              <w:top w:val="single" w:sz="4" w:space="0" w:color="auto"/>
              <w:bottom w:val="single" w:sz="4" w:space="0" w:color="auto"/>
            </w:tcBorders>
            <w:shd w:val="clear" w:color="auto" w:fill="auto"/>
            <w:noWrap/>
            <w:vAlign w:val="center"/>
            <w:hideMark/>
          </w:tcPr>
          <w:p w14:paraId="220E7926" w14:textId="77777777" w:rsidR="002F4B4A" w:rsidRPr="00614EB2" w:rsidRDefault="002F4B4A" w:rsidP="00AA4BD4">
            <w:pPr>
              <w:widowControl/>
              <w:snapToGrid w:val="0"/>
              <w:spacing w:line="360" w:lineRule="auto"/>
              <w:rPr>
                <w:rFonts w:ascii="Book Antiqua" w:eastAsia="宋体" w:hAnsi="Book Antiqua" w:cs="Times New Roman"/>
                <w:b/>
                <w:bCs/>
                <w:kern w:val="0"/>
                <w:sz w:val="24"/>
                <w:szCs w:val="24"/>
              </w:rPr>
            </w:pPr>
            <w:r w:rsidRPr="00614EB2">
              <w:rPr>
                <w:rFonts w:ascii="Book Antiqua" w:eastAsia="宋体" w:hAnsi="Book Antiqua" w:cs="Times New Roman"/>
                <w:b/>
                <w:bCs/>
                <w:kern w:val="0"/>
                <w:sz w:val="24"/>
                <w:szCs w:val="24"/>
              </w:rPr>
              <w:t>With resection</w:t>
            </w:r>
          </w:p>
        </w:tc>
        <w:tc>
          <w:tcPr>
            <w:tcW w:w="1418" w:type="dxa"/>
            <w:vMerge w:val="restart"/>
            <w:tcBorders>
              <w:top w:val="single" w:sz="4" w:space="0" w:color="auto"/>
              <w:bottom w:val="single" w:sz="4" w:space="0" w:color="auto"/>
            </w:tcBorders>
            <w:shd w:val="clear" w:color="auto" w:fill="auto"/>
            <w:noWrap/>
            <w:vAlign w:val="center"/>
            <w:hideMark/>
          </w:tcPr>
          <w:p w14:paraId="204A79C1" w14:textId="77777777" w:rsidR="002F4B4A" w:rsidRPr="00614EB2" w:rsidRDefault="002F4B4A" w:rsidP="00AA4BD4">
            <w:pPr>
              <w:widowControl/>
              <w:snapToGrid w:val="0"/>
              <w:spacing w:line="360" w:lineRule="auto"/>
              <w:rPr>
                <w:rFonts w:ascii="Book Antiqua" w:eastAsia="宋体" w:hAnsi="Book Antiqua" w:cs="Times New Roman"/>
                <w:b/>
                <w:bCs/>
                <w:kern w:val="0"/>
                <w:sz w:val="24"/>
                <w:szCs w:val="24"/>
              </w:rPr>
            </w:pPr>
            <w:r w:rsidRPr="00614EB2">
              <w:rPr>
                <w:rFonts w:ascii="Book Antiqua" w:hAnsi="Book Antiqua"/>
                <w:b/>
                <w:bCs/>
                <w:i/>
                <w:color w:val="000000" w:themeColor="text1"/>
                <w:sz w:val="24"/>
                <w:szCs w:val="24"/>
              </w:rPr>
              <w:t>P</w:t>
            </w:r>
            <w:r w:rsidRPr="00614EB2">
              <w:rPr>
                <w:rFonts w:ascii="Book Antiqua" w:eastAsia="宋体" w:hAnsi="Book Antiqua" w:cs="Times New Roman"/>
                <w:b/>
                <w:bCs/>
                <w:kern w:val="0"/>
                <w:sz w:val="24"/>
                <w:szCs w:val="24"/>
              </w:rPr>
              <w:t xml:space="preserve"> -value</w:t>
            </w:r>
          </w:p>
        </w:tc>
      </w:tr>
      <w:tr w:rsidR="002F4B4A" w:rsidRPr="00614EB2" w14:paraId="43A340C2" w14:textId="77777777" w:rsidTr="005C0B59">
        <w:trPr>
          <w:trHeight w:val="323"/>
          <w:jc w:val="center"/>
        </w:trPr>
        <w:tc>
          <w:tcPr>
            <w:tcW w:w="3969" w:type="dxa"/>
            <w:vMerge/>
            <w:tcBorders>
              <w:top w:val="single" w:sz="4" w:space="0" w:color="auto"/>
              <w:bottom w:val="single" w:sz="4" w:space="0" w:color="auto"/>
            </w:tcBorders>
            <w:vAlign w:val="center"/>
            <w:hideMark/>
          </w:tcPr>
          <w:p w14:paraId="441A517C" w14:textId="77777777" w:rsidR="002F4B4A" w:rsidRPr="00614EB2" w:rsidRDefault="002F4B4A" w:rsidP="00AA4BD4">
            <w:pPr>
              <w:widowControl/>
              <w:snapToGrid w:val="0"/>
              <w:spacing w:line="360" w:lineRule="auto"/>
              <w:rPr>
                <w:rFonts w:ascii="Book Antiqua" w:eastAsia="宋体" w:hAnsi="Book Antiqua" w:cs="Times New Roman"/>
                <w:b/>
                <w:bCs/>
                <w:kern w:val="0"/>
                <w:sz w:val="24"/>
                <w:szCs w:val="24"/>
              </w:rPr>
            </w:pPr>
          </w:p>
        </w:tc>
        <w:tc>
          <w:tcPr>
            <w:tcW w:w="1560" w:type="dxa"/>
            <w:tcBorders>
              <w:top w:val="single" w:sz="4" w:space="0" w:color="auto"/>
              <w:bottom w:val="single" w:sz="4" w:space="0" w:color="auto"/>
            </w:tcBorders>
            <w:shd w:val="clear" w:color="auto" w:fill="auto"/>
            <w:noWrap/>
            <w:vAlign w:val="center"/>
            <w:hideMark/>
          </w:tcPr>
          <w:p w14:paraId="40B4D42B" w14:textId="62750A05" w:rsidR="002F4B4A" w:rsidRPr="00614EB2" w:rsidRDefault="00D912D3" w:rsidP="00AA4BD4">
            <w:pPr>
              <w:widowControl/>
              <w:snapToGrid w:val="0"/>
              <w:spacing w:line="360" w:lineRule="auto"/>
              <w:rPr>
                <w:rFonts w:ascii="Book Antiqua" w:eastAsia="宋体" w:hAnsi="Book Antiqua" w:cs="Times New Roman"/>
                <w:b/>
                <w:bCs/>
                <w:kern w:val="0"/>
                <w:sz w:val="24"/>
                <w:szCs w:val="24"/>
              </w:rPr>
            </w:pPr>
            <w:r w:rsidRPr="00614EB2">
              <w:rPr>
                <w:rFonts w:ascii="Book Antiqua" w:hAnsi="Book Antiqua" w:cs="Tahoma"/>
                <w:b/>
                <w:bCs/>
                <w:i/>
                <w:color w:val="000000"/>
                <w:sz w:val="24"/>
                <w:szCs w:val="24"/>
              </w:rPr>
              <w:t>n</w:t>
            </w:r>
            <w:r w:rsidRPr="00614EB2">
              <w:rPr>
                <w:rFonts w:ascii="Book Antiqua" w:eastAsia="宋体" w:hAnsi="Book Antiqua" w:cs="Times New Roman"/>
                <w:b/>
                <w:bCs/>
                <w:kern w:val="0"/>
                <w:sz w:val="24"/>
                <w:szCs w:val="24"/>
              </w:rPr>
              <w:t xml:space="preserve"> </w:t>
            </w:r>
            <w:r w:rsidR="002F4B4A" w:rsidRPr="00614EB2">
              <w:rPr>
                <w:rFonts w:ascii="Book Antiqua" w:eastAsia="宋体" w:hAnsi="Book Antiqua" w:cs="Times New Roman"/>
                <w:b/>
                <w:bCs/>
                <w:kern w:val="0"/>
                <w:sz w:val="24"/>
                <w:szCs w:val="24"/>
              </w:rPr>
              <w:t>=</w:t>
            </w:r>
            <w:r w:rsidRPr="00614EB2">
              <w:rPr>
                <w:rFonts w:ascii="Book Antiqua" w:eastAsia="宋体" w:hAnsi="Book Antiqua" w:cs="Times New Roman"/>
                <w:b/>
                <w:bCs/>
                <w:kern w:val="0"/>
                <w:sz w:val="24"/>
                <w:szCs w:val="24"/>
              </w:rPr>
              <w:t xml:space="preserve"> </w:t>
            </w:r>
            <w:r w:rsidR="002F4B4A" w:rsidRPr="00614EB2">
              <w:rPr>
                <w:rFonts w:ascii="Book Antiqua" w:eastAsia="宋体" w:hAnsi="Book Antiqua" w:cs="Times New Roman"/>
                <w:b/>
                <w:bCs/>
                <w:kern w:val="0"/>
                <w:sz w:val="24"/>
                <w:szCs w:val="24"/>
              </w:rPr>
              <w:t>58</w:t>
            </w:r>
          </w:p>
        </w:tc>
        <w:tc>
          <w:tcPr>
            <w:tcW w:w="1559" w:type="dxa"/>
            <w:tcBorders>
              <w:top w:val="single" w:sz="4" w:space="0" w:color="auto"/>
              <w:bottom w:val="single" w:sz="4" w:space="0" w:color="auto"/>
            </w:tcBorders>
            <w:shd w:val="clear" w:color="auto" w:fill="auto"/>
            <w:noWrap/>
            <w:vAlign w:val="center"/>
            <w:hideMark/>
          </w:tcPr>
          <w:p w14:paraId="743C5274" w14:textId="3538CC0F" w:rsidR="002F4B4A" w:rsidRPr="00614EB2" w:rsidRDefault="00D912D3" w:rsidP="00AA4BD4">
            <w:pPr>
              <w:widowControl/>
              <w:snapToGrid w:val="0"/>
              <w:spacing w:line="360" w:lineRule="auto"/>
              <w:rPr>
                <w:rFonts w:ascii="Book Antiqua" w:eastAsia="宋体" w:hAnsi="Book Antiqua" w:cs="Times New Roman"/>
                <w:b/>
                <w:bCs/>
                <w:kern w:val="0"/>
                <w:sz w:val="24"/>
                <w:szCs w:val="24"/>
              </w:rPr>
            </w:pPr>
            <w:r w:rsidRPr="00614EB2">
              <w:rPr>
                <w:rFonts w:ascii="Book Antiqua" w:hAnsi="Book Antiqua" w:cs="Tahoma"/>
                <w:b/>
                <w:bCs/>
                <w:i/>
                <w:color w:val="000000"/>
                <w:sz w:val="24"/>
                <w:szCs w:val="24"/>
              </w:rPr>
              <w:t>n</w:t>
            </w:r>
            <w:r w:rsidRPr="00614EB2">
              <w:rPr>
                <w:rFonts w:ascii="Book Antiqua" w:eastAsia="宋体" w:hAnsi="Book Antiqua" w:cs="Times New Roman"/>
                <w:b/>
                <w:bCs/>
                <w:kern w:val="0"/>
                <w:sz w:val="24"/>
                <w:szCs w:val="24"/>
              </w:rPr>
              <w:t xml:space="preserve"> </w:t>
            </w:r>
            <w:r w:rsidR="002F4B4A" w:rsidRPr="00614EB2">
              <w:rPr>
                <w:rFonts w:ascii="Book Antiqua" w:eastAsia="宋体" w:hAnsi="Book Antiqua" w:cs="Times New Roman"/>
                <w:b/>
                <w:bCs/>
                <w:kern w:val="0"/>
                <w:sz w:val="24"/>
                <w:szCs w:val="24"/>
              </w:rPr>
              <w:t>=</w:t>
            </w:r>
            <w:r w:rsidRPr="00614EB2">
              <w:rPr>
                <w:rFonts w:ascii="Book Antiqua" w:eastAsia="宋体" w:hAnsi="Book Antiqua" w:cs="Times New Roman"/>
                <w:b/>
                <w:bCs/>
                <w:kern w:val="0"/>
                <w:sz w:val="24"/>
                <w:szCs w:val="24"/>
              </w:rPr>
              <w:t xml:space="preserve"> </w:t>
            </w:r>
            <w:r w:rsidR="002F4B4A" w:rsidRPr="00614EB2">
              <w:rPr>
                <w:rFonts w:ascii="Book Antiqua" w:eastAsia="宋体" w:hAnsi="Book Antiqua" w:cs="Times New Roman"/>
                <w:b/>
                <w:bCs/>
                <w:kern w:val="0"/>
                <w:sz w:val="24"/>
                <w:szCs w:val="24"/>
              </w:rPr>
              <w:t>26</w:t>
            </w:r>
          </w:p>
        </w:tc>
        <w:tc>
          <w:tcPr>
            <w:tcW w:w="1559" w:type="dxa"/>
            <w:tcBorders>
              <w:top w:val="single" w:sz="4" w:space="0" w:color="auto"/>
              <w:bottom w:val="single" w:sz="4" w:space="0" w:color="auto"/>
            </w:tcBorders>
            <w:shd w:val="clear" w:color="auto" w:fill="auto"/>
            <w:noWrap/>
            <w:vAlign w:val="center"/>
            <w:hideMark/>
          </w:tcPr>
          <w:p w14:paraId="49342E5E" w14:textId="299BABC2" w:rsidR="002F4B4A" w:rsidRPr="00614EB2" w:rsidRDefault="00D912D3" w:rsidP="00AA4BD4">
            <w:pPr>
              <w:widowControl/>
              <w:snapToGrid w:val="0"/>
              <w:spacing w:line="360" w:lineRule="auto"/>
              <w:rPr>
                <w:rFonts w:ascii="Book Antiqua" w:eastAsia="宋体" w:hAnsi="Book Antiqua" w:cs="Times New Roman"/>
                <w:b/>
                <w:bCs/>
                <w:kern w:val="0"/>
                <w:sz w:val="24"/>
                <w:szCs w:val="24"/>
              </w:rPr>
            </w:pPr>
            <w:r w:rsidRPr="00614EB2">
              <w:rPr>
                <w:rFonts w:ascii="Book Antiqua" w:hAnsi="Book Antiqua" w:cs="Tahoma"/>
                <w:b/>
                <w:bCs/>
                <w:i/>
                <w:color w:val="000000"/>
                <w:sz w:val="24"/>
                <w:szCs w:val="24"/>
              </w:rPr>
              <w:t>n</w:t>
            </w:r>
            <w:r w:rsidRPr="00614EB2">
              <w:rPr>
                <w:rFonts w:ascii="Book Antiqua" w:eastAsia="宋体" w:hAnsi="Book Antiqua" w:cs="Times New Roman"/>
                <w:b/>
                <w:bCs/>
                <w:kern w:val="0"/>
                <w:sz w:val="24"/>
                <w:szCs w:val="24"/>
              </w:rPr>
              <w:t xml:space="preserve"> </w:t>
            </w:r>
            <w:r w:rsidR="002F4B4A" w:rsidRPr="00614EB2">
              <w:rPr>
                <w:rFonts w:ascii="Book Antiqua" w:eastAsia="宋体" w:hAnsi="Book Antiqua" w:cs="Times New Roman"/>
                <w:b/>
                <w:bCs/>
                <w:kern w:val="0"/>
                <w:sz w:val="24"/>
                <w:szCs w:val="24"/>
              </w:rPr>
              <w:t>=</w:t>
            </w:r>
            <w:r w:rsidRPr="00614EB2">
              <w:rPr>
                <w:rFonts w:ascii="Book Antiqua" w:eastAsia="宋体" w:hAnsi="Book Antiqua" w:cs="Times New Roman"/>
                <w:b/>
                <w:bCs/>
                <w:kern w:val="0"/>
                <w:sz w:val="24"/>
                <w:szCs w:val="24"/>
              </w:rPr>
              <w:t xml:space="preserve"> </w:t>
            </w:r>
            <w:r w:rsidR="002F4B4A" w:rsidRPr="00614EB2">
              <w:rPr>
                <w:rFonts w:ascii="Book Antiqua" w:eastAsia="宋体" w:hAnsi="Book Antiqua" w:cs="Times New Roman"/>
                <w:b/>
                <w:bCs/>
                <w:kern w:val="0"/>
                <w:sz w:val="24"/>
                <w:szCs w:val="24"/>
              </w:rPr>
              <w:t>32</w:t>
            </w:r>
          </w:p>
        </w:tc>
        <w:tc>
          <w:tcPr>
            <w:tcW w:w="1418" w:type="dxa"/>
            <w:vMerge/>
            <w:tcBorders>
              <w:top w:val="single" w:sz="4" w:space="0" w:color="auto"/>
              <w:bottom w:val="single" w:sz="4" w:space="0" w:color="auto"/>
            </w:tcBorders>
            <w:vAlign w:val="center"/>
            <w:hideMark/>
          </w:tcPr>
          <w:p w14:paraId="71E39A4C" w14:textId="77777777" w:rsidR="002F4B4A" w:rsidRPr="00614EB2" w:rsidRDefault="002F4B4A" w:rsidP="00AA4BD4">
            <w:pPr>
              <w:widowControl/>
              <w:snapToGrid w:val="0"/>
              <w:spacing w:line="360" w:lineRule="auto"/>
              <w:rPr>
                <w:rFonts w:ascii="Book Antiqua" w:eastAsia="宋体" w:hAnsi="Book Antiqua" w:cs="Times New Roman"/>
                <w:b/>
                <w:bCs/>
                <w:kern w:val="0"/>
                <w:sz w:val="24"/>
                <w:szCs w:val="24"/>
              </w:rPr>
            </w:pPr>
          </w:p>
        </w:tc>
      </w:tr>
      <w:tr w:rsidR="002F4B4A" w:rsidRPr="00614EB2" w14:paraId="4895040B" w14:textId="77777777" w:rsidTr="005C0B59">
        <w:trPr>
          <w:trHeight w:val="323"/>
          <w:jc w:val="center"/>
        </w:trPr>
        <w:tc>
          <w:tcPr>
            <w:tcW w:w="3969" w:type="dxa"/>
            <w:tcBorders>
              <w:top w:val="single" w:sz="4" w:space="0" w:color="auto"/>
              <w:bottom w:val="nil"/>
            </w:tcBorders>
            <w:shd w:val="clear" w:color="auto" w:fill="auto"/>
            <w:noWrap/>
            <w:vAlign w:val="center"/>
            <w:hideMark/>
          </w:tcPr>
          <w:p w14:paraId="68F822B9"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Recanalization rate of SMV, </w:t>
            </w:r>
            <w:r w:rsidRPr="00614EB2">
              <w:rPr>
                <w:rFonts w:ascii="Book Antiqua" w:hAnsi="Book Antiqua" w:cs="Tahoma"/>
                <w:i/>
                <w:color w:val="000000"/>
                <w:sz w:val="24"/>
                <w:szCs w:val="24"/>
              </w:rPr>
              <w:t>n</w:t>
            </w:r>
            <w:r w:rsidRPr="00614EB2">
              <w:rPr>
                <w:rFonts w:ascii="Book Antiqua" w:eastAsia="宋体" w:hAnsi="Book Antiqua" w:cs="Times New Roman"/>
                <w:kern w:val="0"/>
                <w:sz w:val="24"/>
                <w:szCs w:val="24"/>
              </w:rPr>
              <w:t xml:space="preserve"> (%)</w:t>
            </w:r>
          </w:p>
        </w:tc>
        <w:tc>
          <w:tcPr>
            <w:tcW w:w="1560" w:type="dxa"/>
            <w:tcBorders>
              <w:top w:val="single" w:sz="4" w:space="0" w:color="auto"/>
              <w:bottom w:val="nil"/>
            </w:tcBorders>
            <w:shd w:val="clear" w:color="auto" w:fill="auto"/>
            <w:noWrap/>
            <w:vAlign w:val="center"/>
            <w:hideMark/>
          </w:tcPr>
          <w:p w14:paraId="125901A8"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　</w:t>
            </w:r>
          </w:p>
        </w:tc>
        <w:tc>
          <w:tcPr>
            <w:tcW w:w="1559" w:type="dxa"/>
            <w:tcBorders>
              <w:top w:val="single" w:sz="4" w:space="0" w:color="auto"/>
              <w:bottom w:val="nil"/>
            </w:tcBorders>
            <w:shd w:val="clear" w:color="auto" w:fill="auto"/>
            <w:noWrap/>
            <w:vAlign w:val="center"/>
            <w:hideMark/>
          </w:tcPr>
          <w:p w14:paraId="7BA13377"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　</w:t>
            </w:r>
          </w:p>
        </w:tc>
        <w:tc>
          <w:tcPr>
            <w:tcW w:w="1559" w:type="dxa"/>
            <w:tcBorders>
              <w:top w:val="single" w:sz="4" w:space="0" w:color="auto"/>
              <w:bottom w:val="nil"/>
            </w:tcBorders>
            <w:shd w:val="clear" w:color="auto" w:fill="auto"/>
            <w:noWrap/>
            <w:vAlign w:val="center"/>
            <w:hideMark/>
          </w:tcPr>
          <w:p w14:paraId="7240473A"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　</w:t>
            </w:r>
          </w:p>
        </w:tc>
        <w:tc>
          <w:tcPr>
            <w:tcW w:w="1418" w:type="dxa"/>
            <w:tcBorders>
              <w:top w:val="single" w:sz="4" w:space="0" w:color="auto"/>
              <w:bottom w:val="nil"/>
            </w:tcBorders>
            <w:shd w:val="clear" w:color="auto" w:fill="auto"/>
            <w:noWrap/>
            <w:vAlign w:val="center"/>
            <w:hideMark/>
          </w:tcPr>
          <w:p w14:paraId="26F96499"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　</w:t>
            </w:r>
          </w:p>
        </w:tc>
      </w:tr>
      <w:tr w:rsidR="002F4B4A" w:rsidRPr="00614EB2" w14:paraId="367C459A" w14:textId="77777777" w:rsidTr="005C0B59">
        <w:trPr>
          <w:trHeight w:val="315"/>
          <w:jc w:val="center"/>
        </w:trPr>
        <w:tc>
          <w:tcPr>
            <w:tcW w:w="3969" w:type="dxa"/>
            <w:tcBorders>
              <w:top w:val="nil"/>
            </w:tcBorders>
            <w:shd w:val="clear" w:color="auto" w:fill="auto"/>
            <w:noWrap/>
            <w:vAlign w:val="center"/>
            <w:hideMark/>
          </w:tcPr>
          <w:p w14:paraId="17C8F842" w14:textId="77777777" w:rsidR="002F4B4A" w:rsidRPr="00614EB2"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Complete recanalization</w:t>
            </w:r>
          </w:p>
        </w:tc>
        <w:tc>
          <w:tcPr>
            <w:tcW w:w="1560" w:type="dxa"/>
            <w:tcBorders>
              <w:top w:val="nil"/>
            </w:tcBorders>
            <w:shd w:val="clear" w:color="auto" w:fill="auto"/>
            <w:noWrap/>
            <w:vAlign w:val="center"/>
            <w:hideMark/>
          </w:tcPr>
          <w:p w14:paraId="13E8C2C9"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33 (56.9)</w:t>
            </w:r>
          </w:p>
        </w:tc>
        <w:tc>
          <w:tcPr>
            <w:tcW w:w="1559" w:type="dxa"/>
            <w:tcBorders>
              <w:top w:val="nil"/>
            </w:tcBorders>
            <w:shd w:val="clear" w:color="auto" w:fill="auto"/>
            <w:noWrap/>
            <w:vAlign w:val="center"/>
            <w:hideMark/>
          </w:tcPr>
          <w:p w14:paraId="63856572"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16 (61.5)</w:t>
            </w:r>
          </w:p>
        </w:tc>
        <w:tc>
          <w:tcPr>
            <w:tcW w:w="1559" w:type="dxa"/>
            <w:tcBorders>
              <w:top w:val="nil"/>
            </w:tcBorders>
            <w:shd w:val="clear" w:color="auto" w:fill="auto"/>
            <w:noWrap/>
            <w:vAlign w:val="center"/>
            <w:hideMark/>
          </w:tcPr>
          <w:p w14:paraId="0F91AABF"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17 (53.1)</w:t>
            </w:r>
          </w:p>
        </w:tc>
        <w:tc>
          <w:tcPr>
            <w:tcW w:w="1418" w:type="dxa"/>
            <w:tcBorders>
              <w:top w:val="nil"/>
            </w:tcBorders>
            <w:shd w:val="clear" w:color="auto" w:fill="auto"/>
            <w:noWrap/>
            <w:vAlign w:val="center"/>
            <w:hideMark/>
          </w:tcPr>
          <w:p w14:paraId="62501D2D" w14:textId="59794433" w:rsidR="002F4B4A" w:rsidRPr="00614EB2" w:rsidRDefault="005C0B59"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0.520</w:t>
            </w:r>
          </w:p>
        </w:tc>
      </w:tr>
      <w:tr w:rsidR="002F4B4A" w:rsidRPr="00614EB2" w14:paraId="003E1101" w14:textId="77777777" w:rsidTr="005C0B59">
        <w:trPr>
          <w:trHeight w:val="315"/>
          <w:jc w:val="center"/>
        </w:trPr>
        <w:tc>
          <w:tcPr>
            <w:tcW w:w="3969" w:type="dxa"/>
            <w:shd w:val="clear" w:color="auto" w:fill="auto"/>
            <w:noWrap/>
            <w:vAlign w:val="center"/>
            <w:hideMark/>
          </w:tcPr>
          <w:p w14:paraId="58870141" w14:textId="77777777" w:rsidR="002F4B4A" w:rsidRPr="00614EB2"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Partial recanalization</w:t>
            </w:r>
          </w:p>
        </w:tc>
        <w:tc>
          <w:tcPr>
            <w:tcW w:w="1560" w:type="dxa"/>
            <w:shd w:val="clear" w:color="auto" w:fill="auto"/>
            <w:noWrap/>
            <w:vAlign w:val="center"/>
            <w:hideMark/>
          </w:tcPr>
          <w:p w14:paraId="4E48126C"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13 (22.4)</w:t>
            </w:r>
          </w:p>
        </w:tc>
        <w:tc>
          <w:tcPr>
            <w:tcW w:w="1559" w:type="dxa"/>
            <w:shd w:val="clear" w:color="auto" w:fill="auto"/>
            <w:noWrap/>
            <w:vAlign w:val="center"/>
            <w:hideMark/>
          </w:tcPr>
          <w:p w14:paraId="3DF7A415"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6 (23.1)</w:t>
            </w:r>
          </w:p>
        </w:tc>
        <w:tc>
          <w:tcPr>
            <w:tcW w:w="1559" w:type="dxa"/>
            <w:shd w:val="clear" w:color="auto" w:fill="auto"/>
            <w:noWrap/>
            <w:vAlign w:val="center"/>
            <w:hideMark/>
          </w:tcPr>
          <w:p w14:paraId="605E9437"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7 (21.9)</w:t>
            </w:r>
          </w:p>
        </w:tc>
        <w:tc>
          <w:tcPr>
            <w:tcW w:w="1418" w:type="dxa"/>
            <w:shd w:val="clear" w:color="auto" w:fill="auto"/>
            <w:noWrap/>
            <w:vAlign w:val="center"/>
            <w:hideMark/>
          </w:tcPr>
          <w:p w14:paraId="2768F2F9" w14:textId="55E4CF78"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0.</w:t>
            </w:r>
            <w:r w:rsidR="005C0B59" w:rsidRPr="00614EB2">
              <w:rPr>
                <w:rFonts w:ascii="Book Antiqua" w:eastAsia="宋体" w:hAnsi="Book Antiqua" w:cs="Times New Roman"/>
                <w:kern w:val="0"/>
                <w:sz w:val="24"/>
                <w:szCs w:val="24"/>
              </w:rPr>
              <w:t>913</w:t>
            </w:r>
          </w:p>
        </w:tc>
      </w:tr>
      <w:tr w:rsidR="002F4B4A" w:rsidRPr="00614EB2" w14:paraId="0F87E3F5" w14:textId="77777777" w:rsidTr="005C0B59">
        <w:trPr>
          <w:trHeight w:val="315"/>
          <w:jc w:val="center"/>
        </w:trPr>
        <w:tc>
          <w:tcPr>
            <w:tcW w:w="3969" w:type="dxa"/>
            <w:shd w:val="clear" w:color="auto" w:fill="auto"/>
            <w:noWrap/>
            <w:vAlign w:val="center"/>
            <w:hideMark/>
          </w:tcPr>
          <w:p w14:paraId="681EFEF8" w14:textId="77777777" w:rsidR="002F4B4A" w:rsidRPr="00614EB2"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Invalid</w:t>
            </w:r>
          </w:p>
        </w:tc>
        <w:tc>
          <w:tcPr>
            <w:tcW w:w="1560" w:type="dxa"/>
            <w:shd w:val="clear" w:color="auto" w:fill="auto"/>
            <w:noWrap/>
            <w:vAlign w:val="center"/>
            <w:hideMark/>
          </w:tcPr>
          <w:p w14:paraId="0828655D"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5 (8.6)</w:t>
            </w:r>
          </w:p>
        </w:tc>
        <w:tc>
          <w:tcPr>
            <w:tcW w:w="1559" w:type="dxa"/>
            <w:shd w:val="clear" w:color="auto" w:fill="auto"/>
            <w:noWrap/>
            <w:vAlign w:val="center"/>
            <w:hideMark/>
          </w:tcPr>
          <w:p w14:paraId="10C5468D"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0 (0)</w:t>
            </w:r>
          </w:p>
        </w:tc>
        <w:tc>
          <w:tcPr>
            <w:tcW w:w="1559" w:type="dxa"/>
            <w:shd w:val="clear" w:color="auto" w:fill="auto"/>
            <w:noWrap/>
            <w:vAlign w:val="center"/>
            <w:hideMark/>
          </w:tcPr>
          <w:p w14:paraId="7B3057AD"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5 (15.6)</w:t>
            </w:r>
          </w:p>
        </w:tc>
        <w:tc>
          <w:tcPr>
            <w:tcW w:w="1418" w:type="dxa"/>
            <w:shd w:val="clear" w:color="auto" w:fill="auto"/>
            <w:noWrap/>
            <w:vAlign w:val="center"/>
            <w:hideMark/>
          </w:tcPr>
          <w:p w14:paraId="08A07A7E" w14:textId="23F45FF4" w:rsidR="002F4B4A" w:rsidRPr="00614EB2" w:rsidRDefault="005C0B59"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0.035</w:t>
            </w:r>
          </w:p>
        </w:tc>
      </w:tr>
      <w:tr w:rsidR="002F4B4A" w:rsidRPr="00614EB2" w14:paraId="1BF7E6E8" w14:textId="77777777" w:rsidTr="005C0B59">
        <w:trPr>
          <w:trHeight w:val="315"/>
          <w:jc w:val="center"/>
        </w:trPr>
        <w:tc>
          <w:tcPr>
            <w:tcW w:w="3969" w:type="dxa"/>
            <w:shd w:val="clear" w:color="auto" w:fill="auto"/>
            <w:noWrap/>
            <w:vAlign w:val="center"/>
            <w:hideMark/>
          </w:tcPr>
          <w:p w14:paraId="6B40D99C" w14:textId="77777777" w:rsidR="002F4B4A" w:rsidRPr="00614EB2"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Cavernous transformation</w:t>
            </w:r>
          </w:p>
        </w:tc>
        <w:tc>
          <w:tcPr>
            <w:tcW w:w="1560" w:type="dxa"/>
            <w:shd w:val="clear" w:color="auto" w:fill="auto"/>
            <w:noWrap/>
            <w:vAlign w:val="center"/>
            <w:hideMark/>
          </w:tcPr>
          <w:p w14:paraId="31E92AF0"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7 (12.1)</w:t>
            </w:r>
          </w:p>
        </w:tc>
        <w:tc>
          <w:tcPr>
            <w:tcW w:w="1559" w:type="dxa"/>
            <w:shd w:val="clear" w:color="auto" w:fill="auto"/>
            <w:noWrap/>
            <w:vAlign w:val="center"/>
            <w:hideMark/>
          </w:tcPr>
          <w:p w14:paraId="5920F701"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4 (15.4)</w:t>
            </w:r>
          </w:p>
        </w:tc>
        <w:tc>
          <w:tcPr>
            <w:tcW w:w="1559" w:type="dxa"/>
            <w:shd w:val="clear" w:color="auto" w:fill="auto"/>
            <w:noWrap/>
            <w:vAlign w:val="center"/>
            <w:hideMark/>
          </w:tcPr>
          <w:p w14:paraId="60B0B595"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3 (9.4)</w:t>
            </w:r>
          </w:p>
        </w:tc>
        <w:tc>
          <w:tcPr>
            <w:tcW w:w="1418" w:type="dxa"/>
            <w:shd w:val="clear" w:color="auto" w:fill="auto"/>
            <w:noWrap/>
            <w:vAlign w:val="center"/>
            <w:hideMark/>
          </w:tcPr>
          <w:p w14:paraId="7632F542" w14:textId="39705D10" w:rsidR="002F4B4A" w:rsidRPr="00614EB2" w:rsidRDefault="005C0B59"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0.485</w:t>
            </w:r>
          </w:p>
        </w:tc>
      </w:tr>
      <w:tr w:rsidR="002F4B4A" w:rsidRPr="00614EB2" w14:paraId="29CD931B" w14:textId="77777777" w:rsidTr="005C0B59">
        <w:trPr>
          <w:trHeight w:val="315"/>
          <w:jc w:val="center"/>
        </w:trPr>
        <w:tc>
          <w:tcPr>
            <w:tcW w:w="3969" w:type="dxa"/>
            <w:shd w:val="clear" w:color="auto" w:fill="auto"/>
            <w:noWrap/>
            <w:vAlign w:val="center"/>
            <w:hideMark/>
          </w:tcPr>
          <w:p w14:paraId="10620490"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Length of bowel resection, cm, </w:t>
            </w:r>
            <w:r w:rsidRPr="00614EB2">
              <w:rPr>
                <w:rFonts w:ascii="Book Antiqua" w:hAnsi="Book Antiqua" w:cs="Times New Roman"/>
                <w:sz w:val="24"/>
                <w:szCs w:val="24"/>
              </w:rPr>
              <w:t>median (IQR)</w:t>
            </w:r>
          </w:p>
        </w:tc>
        <w:tc>
          <w:tcPr>
            <w:tcW w:w="1560" w:type="dxa"/>
            <w:shd w:val="clear" w:color="auto" w:fill="auto"/>
            <w:noWrap/>
            <w:vAlign w:val="center"/>
            <w:hideMark/>
          </w:tcPr>
          <w:p w14:paraId="1B55B738" w14:textId="19A9874A" w:rsidR="002F4B4A" w:rsidRPr="00614EB2" w:rsidRDefault="005C0B59"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100 (60-</w:t>
            </w:r>
            <w:r w:rsidR="002F4B4A" w:rsidRPr="00614EB2">
              <w:rPr>
                <w:rFonts w:ascii="Book Antiqua" w:eastAsia="宋体" w:hAnsi="Book Antiqua" w:cs="Times New Roman"/>
                <w:kern w:val="0"/>
                <w:sz w:val="24"/>
                <w:szCs w:val="24"/>
              </w:rPr>
              <w:t>150)</w:t>
            </w:r>
          </w:p>
        </w:tc>
        <w:tc>
          <w:tcPr>
            <w:tcW w:w="1559" w:type="dxa"/>
            <w:shd w:val="clear" w:color="auto" w:fill="auto"/>
            <w:noWrap/>
            <w:vAlign w:val="center"/>
            <w:hideMark/>
          </w:tcPr>
          <w:p w14:paraId="4262ADF2"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ND</w:t>
            </w:r>
          </w:p>
        </w:tc>
        <w:tc>
          <w:tcPr>
            <w:tcW w:w="1559" w:type="dxa"/>
            <w:shd w:val="clear" w:color="auto" w:fill="auto"/>
            <w:noWrap/>
            <w:vAlign w:val="center"/>
            <w:hideMark/>
          </w:tcPr>
          <w:p w14:paraId="5EB7E525" w14:textId="52CD7102" w:rsidR="002F4B4A" w:rsidRPr="00614EB2" w:rsidRDefault="005C0B59"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100 (60-</w:t>
            </w:r>
            <w:r w:rsidR="002F4B4A" w:rsidRPr="00614EB2">
              <w:rPr>
                <w:rFonts w:ascii="Book Antiqua" w:eastAsia="宋体" w:hAnsi="Book Antiqua" w:cs="Times New Roman"/>
                <w:kern w:val="0"/>
                <w:sz w:val="24"/>
                <w:szCs w:val="24"/>
              </w:rPr>
              <w:t>150)</w:t>
            </w:r>
          </w:p>
        </w:tc>
        <w:tc>
          <w:tcPr>
            <w:tcW w:w="1418" w:type="dxa"/>
            <w:shd w:val="clear" w:color="auto" w:fill="auto"/>
            <w:noWrap/>
            <w:vAlign w:val="center"/>
            <w:hideMark/>
          </w:tcPr>
          <w:p w14:paraId="4FDE9A2D"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ND</w:t>
            </w:r>
          </w:p>
        </w:tc>
      </w:tr>
      <w:tr w:rsidR="002F4B4A" w:rsidRPr="00614EB2" w14:paraId="02C1D951" w14:textId="77777777" w:rsidTr="005C0B59">
        <w:trPr>
          <w:trHeight w:val="315"/>
          <w:jc w:val="center"/>
        </w:trPr>
        <w:tc>
          <w:tcPr>
            <w:tcW w:w="3969" w:type="dxa"/>
            <w:shd w:val="clear" w:color="auto" w:fill="auto"/>
            <w:noWrap/>
            <w:vAlign w:val="center"/>
            <w:hideMark/>
          </w:tcPr>
          <w:p w14:paraId="4E9135B8"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Short bowel syndrome, </w:t>
            </w:r>
            <w:r w:rsidRPr="00614EB2">
              <w:rPr>
                <w:rFonts w:ascii="Book Antiqua" w:hAnsi="Book Antiqua" w:cs="Tahoma"/>
                <w:i/>
                <w:color w:val="000000"/>
                <w:sz w:val="24"/>
                <w:szCs w:val="24"/>
              </w:rPr>
              <w:t>n</w:t>
            </w:r>
            <w:r w:rsidRPr="00614EB2">
              <w:rPr>
                <w:rFonts w:ascii="Book Antiqua" w:eastAsia="宋体" w:hAnsi="Book Antiqua" w:cs="Times New Roman"/>
                <w:kern w:val="0"/>
                <w:sz w:val="24"/>
                <w:szCs w:val="24"/>
              </w:rPr>
              <w:t xml:space="preserve"> (%)</w:t>
            </w:r>
          </w:p>
        </w:tc>
        <w:tc>
          <w:tcPr>
            <w:tcW w:w="1560" w:type="dxa"/>
            <w:shd w:val="clear" w:color="auto" w:fill="auto"/>
            <w:noWrap/>
            <w:vAlign w:val="center"/>
            <w:hideMark/>
          </w:tcPr>
          <w:p w14:paraId="33C6B58D"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 1 (1.7)</w:t>
            </w:r>
          </w:p>
        </w:tc>
        <w:tc>
          <w:tcPr>
            <w:tcW w:w="1559" w:type="dxa"/>
            <w:shd w:val="clear" w:color="auto" w:fill="auto"/>
            <w:noWrap/>
            <w:vAlign w:val="center"/>
            <w:hideMark/>
          </w:tcPr>
          <w:p w14:paraId="692FB6AA"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0 (0)</w:t>
            </w:r>
          </w:p>
        </w:tc>
        <w:tc>
          <w:tcPr>
            <w:tcW w:w="1559" w:type="dxa"/>
            <w:shd w:val="clear" w:color="auto" w:fill="auto"/>
            <w:noWrap/>
            <w:vAlign w:val="center"/>
            <w:hideMark/>
          </w:tcPr>
          <w:p w14:paraId="667F8CCB"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1 (3.1)</w:t>
            </w:r>
          </w:p>
        </w:tc>
        <w:tc>
          <w:tcPr>
            <w:tcW w:w="1418" w:type="dxa"/>
            <w:shd w:val="clear" w:color="auto" w:fill="auto"/>
            <w:noWrap/>
            <w:vAlign w:val="center"/>
            <w:hideMark/>
          </w:tcPr>
          <w:p w14:paraId="46493D4F" w14:textId="3AE2F5A9" w:rsidR="002F4B4A" w:rsidRPr="00614EB2" w:rsidRDefault="005C0B59"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0.552</w:t>
            </w:r>
          </w:p>
        </w:tc>
      </w:tr>
      <w:tr w:rsidR="002F4B4A" w:rsidRPr="00614EB2" w14:paraId="71795481" w14:textId="77777777" w:rsidTr="005C0B59">
        <w:trPr>
          <w:trHeight w:val="315"/>
          <w:jc w:val="center"/>
        </w:trPr>
        <w:tc>
          <w:tcPr>
            <w:tcW w:w="3969" w:type="dxa"/>
            <w:shd w:val="clear" w:color="auto" w:fill="auto"/>
            <w:noWrap/>
            <w:vAlign w:val="center"/>
            <w:hideMark/>
          </w:tcPr>
          <w:p w14:paraId="61BAB531"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Surgical site infection, </w:t>
            </w:r>
            <w:r w:rsidRPr="00614EB2">
              <w:rPr>
                <w:rFonts w:ascii="Book Antiqua" w:hAnsi="Book Antiqua" w:cs="Tahoma"/>
                <w:i/>
                <w:color w:val="000000"/>
                <w:sz w:val="24"/>
                <w:szCs w:val="24"/>
              </w:rPr>
              <w:t>n</w:t>
            </w:r>
            <w:r w:rsidRPr="00614EB2">
              <w:rPr>
                <w:rFonts w:ascii="Book Antiqua" w:eastAsia="宋体" w:hAnsi="Book Antiqua" w:cs="Times New Roman"/>
                <w:kern w:val="0"/>
                <w:sz w:val="24"/>
                <w:szCs w:val="24"/>
              </w:rPr>
              <w:t xml:space="preserve"> (%)</w:t>
            </w:r>
          </w:p>
        </w:tc>
        <w:tc>
          <w:tcPr>
            <w:tcW w:w="1560" w:type="dxa"/>
            <w:shd w:val="clear" w:color="auto" w:fill="auto"/>
            <w:noWrap/>
            <w:vAlign w:val="center"/>
            <w:hideMark/>
          </w:tcPr>
          <w:p w14:paraId="52C5FE8E"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3 (5.2)</w:t>
            </w:r>
          </w:p>
        </w:tc>
        <w:tc>
          <w:tcPr>
            <w:tcW w:w="1559" w:type="dxa"/>
            <w:shd w:val="clear" w:color="auto" w:fill="auto"/>
            <w:noWrap/>
            <w:vAlign w:val="center"/>
            <w:hideMark/>
          </w:tcPr>
          <w:p w14:paraId="10C371B1"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0 (0)</w:t>
            </w:r>
          </w:p>
        </w:tc>
        <w:tc>
          <w:tcPr>
            <w:tcW w:w="1559" w:type="dxa"/>
            <w:shd w:val="clear" w:color="auto" w:fill="auto"/>
            <w:noWrap/>
            <w:vAlign w:val="center"/>
            <w:hideMark/>
          </w:tcPr>
          <w:p w14:paraId="34ED608E"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3 (9.4)</w:t>
            </w:r>
          </w:p>
        </w:tc>
        <w:tc>
          <w:tcPr>
            <w:tcW w:w="1418" w:type="dxa"/>
            <w:shd w:val="clear" w:color="auto" w:fill="auto"/>
            <w:noWrap/>
            <w:vAlign w:val="center"/>
            <w:hideMark/>
          </w:tcPr>
          <w:p w14:paraId="119DE57B" w14:textId="6560649C" w:rsidR="002F4B4A" w:rsidRPr="00614EB2" w:rsidRDefault="005C0B59"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0.161</w:t>
            </w:r>
          </w:p>
        </w:tc>
      </w:tr>
      <w:tr w:rsidR="002F4B4A" w:rsidRPr="00614EB2" w14:paraId="5BFFFA07" w14:textId="77777777" w:rsidTr="005C0B59">
        <w:trPr>
          <w:trHeight w:val="315"/>
          <w:jc w:val="center"/>
        </w:trPr>
        <w:tc>
          <w:tcPr>
            <w:tcW w:w="3969" w:type="dxa"/>
            <w:shd w:val="clear" w:color="auto" w:fill="auto"/>
            <w:noWrap/>
            <w:vAlign w:val="center"/>
            <w:hideMark/>
          </w:tcPr>
          <w:p w14:paraId="56ABDB3D"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Sepsis, </w:t>
            </w:r>
            <w:r w:rsidRPr="00614EB2">
              <w:rPr>
                <w:rFonts w:ascii="Book Antiqua" w:hAnsi="Book Antiqua" w:cs="Tahoma"/>
                <w:i/>
                <w:color w:val="000000"/>
                <w:sz w:val="24"/>
                <w:szCs w:val="24"/>
              </w:rPr>
              <w:t>n</w:t>
            </w:r>
            <w:r w:rsidRPr="00614EB2">
              <w:rPr>
                <w:rFonts w:ascii="Book Antiqua" w:eastAsia="宋体" w:hAnsi="Book Antiqua" w:cs="Times New Roman"/>
                <w:kern w:val="0"/>
                <w:sz w:val="24"/>
                <w:szCs w:val="24"/>
              </w:rPr>
              <w:t xml:space="preserve"> (%)</w:t>
            </w:r>
          </w:p>
        </w:tc>
        <w:tc>
          <w:tcPr>
            <w:tcW w:w="1560" w:type="dxa"/>
            <w:shd w:val="clear" w:color="auto" w:fill="auto"/>
            <w:noWrap/>
            <w:vAlign w:val="center"/>
            <w:hideMark/>
          </w:tcPr>
          <w:p w14:paraId="1A068F1A"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9 (15.5)</w:t>
            </w:r>
          </w:p>
        </w:tc>
        <w:tc>
          <w:tcPr>
            <w:tcW w:w="1559" w:type="dxa"/>
            <w:shd w:val="clear" w:color="auto" w:fill="auto"/>
            <w:noWrap/>
            <w:vAlign w:val="center"/>
            <w:hideMark/>
          </w:tcPr>
          <w:p w14:paraId="08AC870E"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1 (3.8)</w:t>
            </w:r>
          </w:p>
        </w:tc>
        <w:tc>
          <w:tcPr>
            <w:tcW w:w="1559" w:type="dxa"/>
            <w:shd w:val="clear" w:color="auto" w:fill="auto"/>
            <w:noWrap/>
            <w:vAlign w:val="center"/>
            <w:hideMark/>
          </w:tcPr>
          <w:p w14:paraId="5DC5D6D0"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8 (25.0)</w:t>
            </w:r>
          </w:p>
        </w:tc>
        <w:tc>
          <w:tcPr>
            <w:tcW w:w="1418" w:type="dxa"/>
            <w:shd w:val="clear" w:color="auto" w:fill="auto"/>
            <w:noWrap/>
            <w:vAlign w:val="center"/>
            <w:hideMark/>
          </w:tcPr>
          <w:p w14:paraId="09CEC248" w14:textId="188269BB" w:rsidR="002F4B4A" w:rsidRPr="00614EB2" w:rsidRDefault="005C0B59"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0.028</w:t>
            </w:r>
          </w:p>
        </w:tc>
      </w:tr>
      <w:tr w:rsidR="002F4B4A" w:rsidRPr="00614EB2" w14:paraId="42C7DC03" w14:textId="77777777" w:rsidTr="005C0B59">
        <w:trPr>
          <w:trHeight w:val="315"/>
          <w:jc w:val="center"/>
        </w:trPr>
        <w:tc>
          <w:tcPr>
            <w:tcW w:w="3969" w:type="dxa"/>
            <w:shd w:val="clear" w:color="auto" w:fill="auto"/>
            <w:noWrap/>
            <w:vAlign w:val="center"/>
            <w:hideMark/>
          </w:tcPr>
          <w:p w14:paraId="0627CF64"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Hemorrhage, </w:t>
            </w:r>
            <w:r w:rsidRPr="00614EB2">
              <w:rPr>
                <w:rFonts w:ascii="Book Antiqua" w:hAnsi="Book Antiqua" w:cs="Tahoma"/>
                <w:i/>
                <w:color w:val="000000"/>
                <w:sz w:val="24"/>
                <w:szCs w:val="24"/>
              </w:rPr>
              <w:t>n</w:t>
            </w:r>
            <w:r w:rsidRPr="00614EB2">
              <w:rPr>
                <w:rFonts w:ascii="Book Antiqua" w:eastAsia="宋体" w:hAnsi="Book Antiqua" w:cs="Times New Roman"/>
                <w:kern w:val="0"/>
                <w:sz w:val="24"/>
                <w:szCs w:val="24"/>
              </w:rPr>
              <w:t xml:space="preserve"> (%)</w:t>
            </w:r>
          </w:p>
        </w:tc>
        <w:tc>
          <w:tcPr>
            <w:tcW w:w="1560" w:type="dxa"/>
            <w:shd w:val="clear" w:color="auto" w:fill="auto"/>
            <w:noWrap/>
            <w:vAlign w:val="center"/>
            <w:hideMark/>
          </w:tcPr>
          <w:p w14:paraId="404BD192"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2 (3.4)</w:t>
            </w:r>
          </w:p>
        </w:tc>
        <w:tc>
          <w:tcPr>
            <w:tcW w:w="1559" w:type="dxa"/>
            <w:shd w:val="clear" w:color="auto" w:fill="auto"/>
            <w:noWrap/>
            <w:vAlign w:val="center"/>
            <w:hideMark/>
          </w:tcPr>
          <w:p w14:paraId="37B3A841"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1 (3.8)</w:t>
            </w:r>
          </w:p>
        </w:tc>
        <w:tc>
          <w:tcPr>
            <w:tcW w:w="1559" w:type="dxa"/>
            <w:shd w:val="clear" w:color="auto" w:fill="auto"/>
            <w:noWrap/>
            <w:vAlign w:val="center"/>
            <w:hideMark/>
          </w:tcPr>
          <w:p w14:paraId="024A93C5"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1 (3.1)</w:t>
            </w:r>
          </w:p>
        </w:tc>
        <w:tc>
          <w:tcPr>
            <w:tcW w:w="1418" w:type="dxa"/>
            <w:shd w:val="clear" w:color="auto" w:fill="auto"/>
            <w:noWrap/>
            <w:vAlign w:val="center"/>
            <w:hideMark/>
          </w:tcPr>
          <w:p w14:paraId="02138AFE" w14:textId="3A21B335" w:rsidR="002F4B4A" w:rsidRPr="00614EB2" w:rsidRDefault="005C0B59"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0.700</w:t>
            </w:r>
          </w:p>
        </w:tc>
      </w:tr>
      <w:tr w:rsidR="002F4B4A" w:rsidRPr="00614EB2" w14:paraId="651893A1" w14:textId="77777777" w:rsidTr="005C0B59">
        <w:trPr>
          <w:trHeight w:val="315"/>
          <w:jc w:val="center"/>
        </w:trPr>
        <w:tc>
          <w:tcPr>
            <w:tcW w:w="3969" w:type="dxa"/>
            <w:shd w:val="clear" w:color="auto" w:fill="auto"/>
            <w:noWrap/>
            <w:vAlign w:val="center"/>
            <w:hideMark/>
          </w:tcPr>
          <w:p w14:paraId="0850303C"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Anastomotic or parastomal leakage, </w:t>
            </w:r>
            <w:r w:rsidRPr="00614EB2">
              <w:rPr>
                <w:rFonts w:ascii="Book Antiqua" w:hAnsi="Book Antiqua" w:cs="Tahoma"/>
                <w:i/>
                <w:color w:val="000000"/>
                <w:sz w:val="24"/>
                <w:szCs w:val="24"/>
              </w:rPr>
              <w:t>n</w:t>
            </w:r>
            <w:r w:rsidRPr="00614EB2">
              <w:rPr>
                <w:rFonts w:ascii="Book Antiqua" w:eastAsia="宋体" w:hAnsi="Book Antiqua" w:cs="Times New Roman"/>
                <w:kern w:val="0"/>
                <w:sz w:val="24"/>
                <w:szCs w:val="24"/>
              </w:rPr>
              <w:t xml:space="preserve"> (%)</w:t>
            </w:r>
          </w:p>
        </w:tc>
        <w:tc>
          <w:tcPr>
            <w:tcW w:w="1560" w:type="dxa"/>
            <w:shd w:val="clear" w:color="auto" w:fill="auto"/>
            <w:noWrap/>
            <w:vAlign w:val="center"/>
            <w:hideMark/>
          </w:tcPr>
          <w:p w14:paraId="07573522"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2 (3.4)</w:t>
            </w:r>
          </w:p>
        </w:tc>
        <w:tc>
          <w:tcPr>
            <w:tcW w:w="1559" w:type="dxa"/>
            <w:shd w:val="clear" w:color="auto" w:fill="auto"/>
            <w:noWrap/>
            <w:vAlign w:val="center"/>
            <w:hideMark/>
          </w:tcPr>
          <w:p w14:paraId="379E09D5"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0 (0)</w:t>
            </w:r>
          </w:p>
        </w:tc>
        <w:tc>
          <w:tcPr>
            <w:tcW w:w="1559" w:type="dxa"/>
            <w:shd w:val="clear" w:color="auto" w:fill="auto"/>
            <w:noWrap/>
            <w:vAlign w:val="center"/>
            <w:hideMark/>
          </w:tcPr>
          <w:p w14:paraId="44EBF7DC"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2 (6.3)</w:t>
            </w:r>
          </w:p>
        </w:tc>
        <w:tc>
          <w:tcPr>
            <w:tcW w:w="1418" w:type="dxa"/>
            <w:shd w:val="clear" w:color="auto" w:fill="auto"/>
            <w:noWrap/>
            <w:vAlign w:val="center"/>
            <w:hideMark/>
          </w:tcPr>
          <w:p w14:paraId="2B9097B4" w14:textId="0B8BF38F" w:rsidR="002F4B4A" w:rsidRPr="00614EB2" w:rsidRDefault="005C0B59"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0.497</w:t>
            </w:r>
          </w:p>
        </w:tc>
      </w:tr>
      <w:tr w:rsidR="002F4B4A" w:rsidRPr="00614EB2" w14:paraId="7A452594" w14:textId="77777777" w:rsidTr="005C0B59">
        <w:trPr>
          <w:trHeight w:val="315"/>
          <w:jc w:val="center"/>
        </w:trPr>
        <w:tc>
          <w:tcPr>
            <w:tcW w:w="3969" w:type="dxa"/>
            <w:shd w:val="clear" w:color="auto" w:fill="auto"/>
            <w:noWrap/>
            <w:vAlign w:val="center"/>
            <w:hideMark/>
          </w:tcPr>
          <w:p w14:paraId="7AE46D03"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AKI, </w:t>
            </w:r>
            <w:r w:rsidRPr="00614EB2">
              <w:rPr>
                <w:rFonts w:ascii="Book Antiqua" w:hAnsi="Book Antiqua" w:cs="Tahoma"/>
                <w:i/>
                <w:color w:val="000000"/>
                <w:sz w:val="24"/>
                <w:szCs w:val="24"/>
              </w:rPr>
              <w:t>n</w:t>
            </w:r>
            <w:r w:rsidRPr="00614EB2">
              <w:rPr>
                <w:rFonts w:ascii="Book Antiqua" w:eastAsia="宋体" w:hAnsi="Book Antiqua" w:cs="Times New Roman"/>
                <w:kern w:val="0"/>
                <w:sz w:val="24"/>
                <w:szCs w:val="24"/>
              </w:rPr>
              <w:t xml:space="preserve"> (%)</w:t>
            </w:r>
          </w:p>
        </w:tc>
        <w:tc>
          <w:tcPr>
            <w:tcW w:w="1560" w:type="dxa"/>
            <w:shd w:val="clear" w:color="auto" w:fill="auto"/>
            <w:noWrap/>
            <w:vAlign w:val="center"/>
            <w:hideMark/>
          </w:tcPr>
          <w:p w14:paraId="28371104"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2 (3.4)</w:t>
            </w:r>
          </w:p>
        </w:tc>
        <w:tc>
          <w:tcPr>
            <w:tcW w:w="1559" w:type="dxa"/>
            <w:shd w:val="clear" w:color="auto" w:fill="auto"/>
            <w:noWrap/>
            <w:vAlign w:val="center"/>
            <w:hideMark/>
          </w:tcPr>
          <w:p w14:paraId="639482EB"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0 (0)</w:t>
            </w:r>
          </w:p>
        </w:tc>
        <w:tc>
          <w:tcPr>
            <w:tcW w:w="1559" w:type="dxa"/>
            <w:shd w:val="clear" w:color="auto" w:fill="auto"/>
            <w:noWrap/>
            <w:vAlign w:val="center"/>
            <w:hideMark/>
          </w:tcPr>
          <w:p w14:paraId="536F619D"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2 (6.3)</w:t>
            </w:r>
          </w:p>
        </w:tc>
        <w:tc>
          <w:tcPr>
            <w:tcW w:w="1418" w:type="dxa"/>
            <w:shd w:val="clear" w:color="auto" w:fill="auto"/>
            <w:noWrap/>
            <w:vAlign w:val="center"/>
            <w:hideMark/>
          </w:tcPr>
          <w:p w14:paraId="7300A19E" w14:textId="7C836893" w:rsidR="002F4B4A" w:rsidRPr="00614EB2" w:rsidRDefault="005C0B59"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0.497</w:t>
            </w:r>
          </w:p>
        </w:tc>
      </w:tr>
      <w:tr w:rsidR="002F4B4A" w:rsidRPr="00614EB2" w14:paraId="7965DE4D" w14:textId="77777777" w:rsidTr="005C0B59">
        <w:trPr>
          <w:trHeight w:val="315"/>
          <w:jc w:val="center"/>
        </w:trPr>
        <w:tc>
          <w:tcPr>
            <w:tcW w:w="3969" w:type="dxa"/>
            <w:shd w:val="clear" w:color="auto" w:fill="auto"/>
            <w:noWrap/>
            <w:vAlign w:val="center"/>
            <w:hideMark/>
          </w:tcPr>
          <w:p w14:paraId="49BF9048"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ARDS, </w:t>
            </w:r>
            <w:r w:rsidRPr="00614EB2">
              <w:rPr>
                <w:rFonts w:ascii="Book Antiqua" w:hAnsi="Book Antiqua" w:cs="Tahoma"/>
                <w:i/>
                <w:color w:val="000000"/>
                <w:sz w:val="24"/>
                <w:szCs w:val="24"/>
              </w:rPr>
              <w:t>n</w:t>
            </w:r>
            <w:r w:rsidRPr="00614EB2">
              <w:rPr>
                <w:rFonts w:ascii="Book Antiqua" w:eastAsia="宋体" w:hAnsi="Book Antiqua" w:cs="Times New Roman"/>
                <w:kern w:val="0"/>
                <w:sz w:val="24"/>
                <w:szCs w:val="24"/>
              </w:rPr>
              <w:t xml:space="preserve"> (%)</w:t>
            </w:r>
          </w:p>
        </w:tc>
        <w:tc>
          <w:tcPr>
            <w:tcW w:w="1560" w:type="dxa"/>
            <w:shd w:val="clear" w:color="auto" w:fill="auto"/>
            <w:noWrap/>
            <w:vAlign w:val="center"/>
            <w:hideMark/>
          </w:tcPr>
          <w:p w14:paraId="550EFB30"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2 (3.4)</w:t>
            </w:r>
          </w:p>
        </w:tc>
        <w:tc>
          <w:tcPr>
            <w:tcW w:w="1559" w:type="dxa"/>
            <w:shd w:val="clear" w:color="auto" w:fill="auto"/>
            <w:noWrap/>
            <w:vAlign w:val="center"/>
            <w:hideMark/>
          </w:tcPr>
          <w:p w14:paraId="3AC742E5"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0 (0)</w:t>
            </w:r>
          </w:p>
        </w:tc>
        <w:tc>
          <w:tcPr>
            <w:tcW w:w="1559" w:type="dxa"/>
            <w:shd w:val="clear" w:color="auto" w:fill="auto"/>
            <w:noWrap/>
            <w:vAlign w:val="center"/>
            <w:hideMark/>
          </w:tcPr>
          <w:p w14:paraId="095E1899"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2 (6.3)</w:t>
            </w:r>
          </w:p>
        </w:tc>
        <w:tc>
          <w:tcPr>
            <w:tcW w:w="1418" w:type="dxa"/>
            <w:shd w:val="clear" w:color="auto" w:fill="auto"/>
            <w:noWrap/>
            <w:vAlign w:val="center"/>
            <w:hideMark/>
          </w:tcPr>
          <w:p w14:paraId="79E24B0B" w14:textId="0ADEC7FC" w:rsidR="002F4B4A" w:rsidRPr="00614EB2" w:rsidRDefault="005C0B59"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0.497</w:t>
            </w:r>
          </w:p>
        </w:tc>
      </w:tr>
      <w:tr w:rsidR="002F4B4A" w:rsidRPr="00614EB2" w14:paraId="1C10E64B" w14:textId="77777777" w:rsidTr="005C0B59">
        <w:trPr>
          <w:trHeight w:val="315"/>
          <w:jc w:val="center"/>
        </w:trPr>
        <w:tc>
          <w:tcPr>
            <w:tcW w:w="3969" w:type="dxa"/>
            <w:shd w:val="clear" w:color="auto" w:fill="auto"/>
            <w:noWrap/>
            <w:vAlign w:val="center"/>
            <w:hideMark/>
          </w:tcPr>
          <w:p w14:paraId="540E332C"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Liver dysfunction, </w:t>
            </w:r>
            <w:r w:rsidRPr="00614EB2">
              <w:rPr>
                <w:rFonts w:ascii="Book Antiqua" w:hAnsi="Book Antiqua" w:cs="Tahoma"/>
                <w:i/>
                <w:color w:val="000000"/>
                <w:sz w:val="24"/>
                <w:szCs w:val="24"/>
              </w:rPr>
              <w:t>n</w:t>
            </w:r>
            <w:r w:rsidRPr="00614EB2">
              <w:rPr>
                <w:rFonts w:ascii="Book Antiqua" w:eastAsia="宋体" w:hAnsi="Book Antiqua" w:cs="Times New Roman"/>
                <w:kern w:val="0"/>
                <w:sz w:val="24"/>
                <w:szCs w:val="24"/>
              </w:rPr>
              <w:t xml:space="preserve"> (%)</w:t>
            </w:r>
          </w:p>
        </w:tc>
        <w:tc>
          <w:tcPr>
            <w:tcW w:w="1560" w:type="dxa"/>
            <w:shd w:val="clear" w:color="auto" w:fill="auto"/>
            <w:noWrap/>
            <w:vAlign w:val="center"/>
            <w:hideMark/>
          </w:tcPr>
          <w:p w14:paraId="3FCDFAEC"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2 (3.4)</w:t>
            </w:r>
          </w:p>
        </w:tc>
        <w:tc>
          <w:tcPr>
            <w:tcW w:w="1559" w:type="dxa"/>
            <w:shd w:val="clear" w:color="auto" w:fill="auto"/>
            <w:noWrap/>
            <w:vAlign w:val="center"/>
            <w:hideMark/>
          </w:tcPr>
          <w:p w14:paraId="5C2004B4"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0 (0)</w:t>
            </w:r>
          </w:p>
        </w:tc>
        <w:tc>
          <w:tcPr>
            <w:tcW w:w="1559" w:type="dxa"/>
            <w:shd w:val="clear" w:color="auto" w:fill="auto"/>
            <w:noWrap/>
            <w:vAlign w:val="center"/>
            <w:hideMark/>
          </w:tcPr>
          <w:p w14:paraId="5361467B"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2 (6.3)</w:t>
            </w:r>
          </w:p>
        </w:tc>
        <w:tc>
          <w:tcPr>
            <w:tcW w:w="1418" w:type="dxa"/>
            <w:shd w:val="clear" w:color="auto" w:fill="auto"/>
            <w:noWrap/>
            <w:vAlign w:val="center"/>
            <w:hideMark/>
          </w:tcPr>
          <w:p w14:paraId="55D9B566" w14:textId="759749B3" w:rsidR="002F4B4A" w:rsidRPr="00614EB2" w:rsidRDefault="005C0B59"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0.497</w:t>
            </w:r>
          </w:p>
        </w:tc>
      </w:tr>
      <w:tr w:rsidR="002F4B4A" w:rsidRPr="00614EB2" w14:paraId="67345E8D" w14:textId="77777777" w:rsidTr="005C0B59">
        <w:trPr>
          <w:trHeight w:val="315"/>
          <w:jc w:val="center"/>
        </w:trPr>
        <w:tc>
          <w:tcPr>
            <w:tcW w:w="3969" w:type="dxa"/>
            <w:shd w:val="clear" w:color="auto" w:fill="auto"/>
            <w:noWrap/>
            <w:vAlign w:val="center"/>
            <w:hideMark/>
          </w:tcPr>
          <w:p w14:paraId="4F5F95B9"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MODS, </w:t>
            </w:r>
            <w:r w:rsidRPr="00614EB2">
              <w:rPr>
                <w:rFonts w:ascii="Book Antiqua" w:hAnsi="Book Antiqua" w:cs="Tahoma"/>
                <w:i/>
                <w:color w:val="000000"/>
                <w:sz w:val="24"/>
                <w:szCs w:val="24"/>
              </w:rPr>
              <w:t>n</w:t>
            </w:r>
            <w:r w:rsidRPr="00614EB2">
              <w:rPr>
                <w:rFonts w:ascii="Book Antiqua" w:eastAsia="宋体" w:hAnsi="Book Antiqua" w:cs="Times New Roman"/>
                <w:kern w:val="0"/>
                <w:sz w:val="24"/>
                <w:szCs w:val="24"/>
              </w:rPr>
              <w:t xml:space="preserve"> (%)</w:t>
            </w:r>
          </w:p>
        </w:tc>
        <w:tc>
          <w:tcPr>
            <w:tcW w:w="1560" w:type="dxa"/>
            <w:shd w:val="clear" w:color="auto" w:fill="auto"/>
            <w:noWrap/>
            <w:vAlign w:val="center"/>
            <w:hideMark/>
          </w:tcPr>
          <w:p w14:paraId="20FFC92E"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6 (10.3)</w:t>
            </w:r>
          </w:p>
        </w:tc>
        <w:tc>
          <w:tcPr>
            <w:tcW w:w="1559" w:type="dxa"/>
            <w:shd w:val="clear" w:color="auto" w:fill="auto"/>
            <w:noWrap/>
            <w:vAlign w:val="center"/>
            <w:hideMark/>
          </w:tcPr>
          <w:p w14:paraId="0FD59D91"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0 (0)</w:t>
            </w:r>
          </w:p>
        </w:tc>
        <w:tc>
          <w:tcPr>
            <w:tcW w:w="1559" w:type="dxa"/>
            <w:shd w:val="clear" w:color="auto" w:fill="auto"/>
            <w:noWrap/>
            <w:vAlign w:val="center"/>
            <w:hideMark/>
          </w:tcPr>
          <w:p w14:paraId="110A6B77"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6 (18.8)</w:t>
            </w:r>
          </w:p>
        </w:tc>
        <w:tc>
          <w:tcPr>
            <w:tcW w:w="1418" w:type="dxa"/>
            <w:shd w:val="clear" w:color="auto" w:fill="auto"/>
            <w:noWrap/>
            <w:vAlign w:val="center"/>
            <w:hideMark/>
          </w:tcPr>
          <w:p w14:paraId="57C97903" w14:textId="5ED1727D" w:rsidR="002F4B4A" w:rsidRPr="00614EB2" w:rsidRDefault="005C0B59"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0.022</w:t>
            </w:r>
          </w:p>
        </w:tc>
      </w:tr>
      <w:tr w:rsidR="002F4B4A" w:rsidRPr="00614EB2" w14:paraId="471B937E" w14:textId="77777777" w:rsidTr="005C0B59">
        <w:trPr>
          <w:trHeight w:val="315"/>
          <w:jc w:val="center"/>
        </w:trPr>
        <w:tc>
          <w:tcPr>
            <w:tcW w:w="3969" w:type="dxa"/>
            <w:shd w:val="clear" w:color="auto" w:fill="auto"/>
            <w:noWrap/>
            <w:vAlign w:val="center"/>
            <w:hideMark/>
          </w:tcPr>
          <w:p w14:paraId="5F1C27BB"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Time of ICU stay, d, </w:t>
            </w:r>
            <w:r w:rsidRPr="00614EB2">
              <w:rPr>
                <w:rFonts w:ascii="Book Antiqua" w:hAnsi="Book Antiqua"/>
                <w:color w:val="000000" w:themeColor="text1"/>
                <w:sz w:val="24"/>
                <w:szCs w:val="24"/>
              </w:rPr>
              <w:t>mean ± SD</w:t>
            </w:r>
          </w:p>
        </w:tc>
        <w:tc>
          <w:tcPr>
            <w:tcW w:w="1560" w:type="dxa"/>
            <w:shd w:val="clear" w:color="auto" w:fill="auto"/>
            <w:noWrap/>
            <w:vAlign w:val="center"/>
            <w:hideMark/>
          </w:tcPr>
          <w:p w14:paraId="562D08F9"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9.1 ± 7.2</w:t>
            </w:r>
          </w:p>
        </w:tc>
        <w:tc>
          <w:tcPr>
            <w:tcW w:w="1559" w:type="dxa"/>
            <w:shd w:val="clear" w:color="auto" w:fill="auto"/>
            <w:noWrap/>
            <w:vAlign w:val="center"/>
            <w:hideMark/>
          </w:tcPr>
          <w:p w14:paraId="18BE22B5"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5.2 ± 3.9</w:t>
            </w:r>
          </w:p>
        </w:tc>
        <w:tc>
          <w:tcPr>
            <w:tcW w:w="1559" w:type="dxa"/>
            <w:shd w:val="clear" w:color="auto" w:fill="auto"/>
            <w:noWrap/>
            <w:vAlign w:val="center"/>
            <w:hideMark/>
          </w:tcPr>
          <w:p w14:paraId="514642F5"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12.1 ± 7.7</w:t>
            </w:r>
          </w:p>
        </w:tc>
        <w:tc>
          <w:tcPr>
            <w:tcW w:w="1418" w:type="dxa"/>
            <w:shd w:val="clear" w:color="auto" w:fill="auto"/>
            <w:noWrap/>
            <w:vAlign w:val="center"/>
            <w:hideMark/>
          </w:tcPr>
          <w:p w14:paraId="0F839C9B"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&lt; 0.001</w:t>
            </w:r>
          </w:p>
        </w:tc>
      </w:tr>
      <w:tr w:rsidR="002F4B4A" w:rsidRPr="00614EB2" w14:paraId="39164FE7" w14:textId="77777777" w:rsidTr="005C0B59">
        <w:trPr>
          <w:trHeight w:val="315"/>
          <w:jc w:val="center"/>
        </w:trPr>
        <w:tc>
          <w:tcPr>
            <w:tcW w:w="3969" w:type="dxa"/>
            <w:shd w:val="clear" w:color="000000" w:fill="FFFFFF"/>
            <w:noWrap/>
            <w:vAlign w:val="center"/>
            <w:hideMark/>
          </w:tcPr>
          <w:p w14:paraId="07F6108F"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 xml:space="preserve">Time of hospital stay, d, </w:t>
            </w:r>
            <w:r w:rsidRPr="00614EB2">
              <w:rPr>
                <w:rFonts w:ascii="Book Antiqua" w:hAnsi="Book Antiqua"/>
                <w:color w:val="000000" w:themeColor="text1"/>
                <w:sz w:val="24"/>
                <w:szCs w:val="24"/>
              </w:rPr>
              <w:t>mean ± SD</w:t>
            </w:r>
          </w:p>
        </w:tc>
        <w:tc>
          <w:tcPr>
            <w:tcW w:w="1560" w:type="dxa"/>
            <w:shd w:val="clear" w:color="auto" w:fill="auto"/>
            <w:noWrap/>
            <w:vAlign w:val="center"/>
            <w:hideMark/>
          </w:tcPr>
          <w:p w14:paraId="05E5F1E1"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25.2 ± 14.9</w:t>
            </w:r>
          </w:p>
        </w:tc>
        <w:tc>
          <w:tcPr>
            <w:tcW w:w="1559" w:type="dxa"/>
            <w:shd w:val="clear" w:color="auto" w:fill="auto"/>
            <w:noWrap/>
            <w:vAlign w:val="center"/>
            <w:hideMark/>
          </w:tcPr>
          <w:p w14:paraId="617CF37E"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16.6 ± 4.7</w:t>
            </w:r>
          </w:p>
        </w:tc>
        <w:tc>
          <w:tcPr>
            <w:tcW w:w="1559" w:type="dxa"/>
            <w:shd w:val="clear" w:color="auto" w:fill="auto"/>
            <w:noWrap/>
            <w:vAlign w:val="center"/>
            <w:hideMark/>
          </w:tcPr>
          <w:p w14:paraId="11960FCE"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31.9 ± 16.7</w:t>
            </w:r>
          </w:p>
        </w:tc>
        <w:tc>
          <w:tcPr>
            <w:tcW w:w="1418" w:type="dxa"/>
            <w:shd w:val="clear" w:color="auto" w:fill="auto"/>
            <w:noWrap/>
            <w:vAlign w:val="center"/>
            <w:hideMark/>
          </w:tcPr>
          <w:p w14:paraId="44E8FBF2"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&lt; 0.001</w:t>
            </w:r>
          </w:p>
        </w:tc>
      </w:tr>
      <w:tr w:rsidR="002F4B4A" w:rsidRPr="00614EB2" w14:paraId="3B09DD95" w14:textId="77777777" w:rsidTr="005C0B59">
        <w:trPr>
          <w:trHeight w:val="315"/>
          <w:jc w:val="center"/>
        </w:trPr>
        <w:tc>
          <w:tcPr>
            <w:tcW w:w="3969" w:type="dxa"/>
            <w:shd w:val="clear" w:color="auto" w:fill="auto"/>
            <w:noWrap/>
            <w:vAlign w:val="center"/>
            <w:hideMark/>
          </w:tcPr>
          <w:p w14:paraId="2804145B" w14:textId="58AD0978" w:rsidR="002F4B4A" w:rsidRPr="00614EB2" w:rsidRDefault="005C0B59"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30-d</w:t>
            </w:r>
            <w:r w:rsidR="002F4B4A" w:rsidRPr="00614EB2">
              <w:rPr>
                <w:rFonts w:ascii="Book Antiqua" w:eastAsia="宋体" w:hAnsi="Book Antiqua" w:cs="Times New Roman"/>
                <w:kern w:val="0"/>
                <w:sz w:val="24"/>
                <w:szCs w:val="24"/>
              </w:rPr>
              <w:t xml:space="preserve"> mortality, </w:t>
            </w:r>
            <w:r w:rsidR="002F4B4A" w:rsidRPr="00614EB2">
              <w:rPr>
                <w:rFonts w:ascii="Book Antiqua" w:hAnsi="Book Antiqua" w:cs="Tahoma"/>
                <w:i/>
                <w:color w:val="000000"/>
                <w:sz w:val="24"/>
                <w:szCs w:val="24"/>
              </w:rPr>
              <w:t>n</w:t>
            </w:r>
            <w:r w:rsidR="002F4B4A" w:rsidRPr="00614EB2">
              <w:rPr>
                <w:rFonts w:ascii="Book Antiqua" w:eastAsia="宋体" w:hAnsi="Book Antiqua" w:cs="Times New Roman"/>
                <w:kern w:val="0"/>
                <w:sz w:val="24"/>
                <w:szCs w:val="24"/>
              </w:rPr>
              <w:t xml:space="preserve"> (%)</w:t>
            </w:r>
          </w:p>
        </w:tc>
        <w:tc>
          <w:tcPr>
            <w:tcW w:w="1560" w:type="dxa"/>
            <w:shd w:val="clear" w:color="auto" w:fill="auto"/>
            <w:noWrap/>
            <w:vAlign w:val="center"/>
            <w:hideMark/>
          </w:tcPr>
          <w:p w14:paraId="3F8DACD1"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5 (8.6)</w:t>
            </w:r>
          </w:p>
        </w:tc>
        <w:tc>
          <w:tcPr>
            <w:tcW w:w="1559" w:type="dxa"/>
            <w:shd w:val="clear" w:color="auto" w:fill="auto"/>
            <w:noWrap/>
            <w:vAlign w:val="center"/>
            <w:hideMark/>
          </w:tcPr>
          <w:p w14:paraId="392BABE3"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0 (0)</w:t>
            </w:r>
          </w:p>
        </w:tc>
        <w:tc>
          <w:tcPr>
            <w:tcW w:w="1559" w:type="dxa"/>
            <w:shd w:val="clear" w:color="auto" w:fill="auto"/>
            <w:noWrap/>
            <w:vAlign w:val="center"/>
            <w:hideMark/>
          </w:tcPr>
          <w:p w14:paraId="5B6DF4C3"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5 (15.6)</w:t>
            </w:r>
          </w:p>
        </w:tc>
        <w:tc>
          <w:tcPr>
            <w:tcW w:w="1418" w:type="dxa"/>
            <w:shd w:val="clear" w:color="auto" w:fill="auto"/>
            <w:noWrap/>
            <w:vAlign w:val="center"/>
            <w:hideMark/>
          </w:tcPr>
          <w:p w14:paraId="2453B9C1" w14:textId="4C2C73AA" w:rsidR="002F4B4A" w:rsidRPr="00614EB2" w:rsidRDefault="005C0B59"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0.035</w:t>
            </w:r>
          </w:p>
        </w:tc>
      </w:tr>
      <w:tr w:rsidR="002F4B4A" w:rsidRPr="00614EB2" w14:paraId="64B08D86" w14:textId="77777777" w:rsidTr="005C0B59">
        <w:trPr>
          <w:trHeight w:val="323"/>
          <w:jc w:val="center"/>
        </w:trPr>
        <w:tc>
          <w:tcPr>
            <w:tcW w:w="3969" w:type="dxa"/>
            <w:shd w:val="clear" w:color="auto" w:fill="auto"/>
            <w:noWrap/>
            <w:vAlign w:val="center"/>
            <w:hideMark/>
          </w:tcPr>
          <w:p w14:paraId="04866703" w14:textId="095A5858" w:rsidR="002F4B4A" w:rsidRPr="00614EB2" w:rsidRDefault="005C0B59"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1-y</w:t>
            </w:r>
            <w:r w:rsidR="002F4B4A" w:rsidRPr="00614EB2">
              <w:rPr>
                <w:rFonts w:ascii="Book Antiqua" w:eastAsia="宋体" w:hAnsi="Book Antiqua" w:cs="Times New Roman"/>
                <w:kern w:val="0"/>
                <w:sz w:val="24"/>
                <w:szCs w:val="24"/>
              </w:rPr>
              <w:t xml:space="preserve">r mortality, </w:t>
            </w:r>
            <w:r w:rsidR="002F4B4A" w:rsidRPr="00614EB2">
              <w:rPr>
                <w:rFonts w:ascii="Book Antiqua" w:hAnsi="Book Antiqua" w:cs="Tahoma"/>
                <w:i/>
                <w:color w:val="000000"/>
                <w:sz w:val="24"/>
                <w:szCs w:val="24"/>
              </w:rPr>
              <w:t>n</w:t>
            </w:r>
            <w:r w:rsidR="002F4B4A" w:rsidRPr="00614EB2">
              <w:rPr>
                <w:rFonts w:ascii="Book Antiqua" w:eastAsia="宋体" w:hAnsi="Book Antiqua" w:cs="Times New Roman"/>
                <w:kern w:val="0"/>
                <w:sz w:val="24"/>
                <w:szCs w:val="24"/>
              </w:rPr>
              <w:t xml:space="preserve"> (%)</w:t>
            </w:r>
          </w:p>
        </w:tc>
        <w:tc>
          <w:tcPr>
            <w:tcW w:w="1560" w:type="dxa"/>
            <w:shd w:val="clear" w:color="auto" w:fill="auto"/>
            <w:noWrap/>
            <w:vAlign w:val="center"/>
            <w:hideMark/>
          </w:tcPr>
          <w:p w14:paraId="332A9550"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7 (12.1)</w:t>
            </w:r>
          </w:p>
        </w:tc>
        <w:tc>
          <w:tcPr>
            <w:tcW w:w="1559" w:type="dxa"/>
            <w:shd w:val="clear" w:color="auto" w:fill="auto"/>
            <w:noWrap/>
            <w:vAlign w:val="center"/>
            <w:hideMark/>
          </w:tcPr>
          <w:p w14:paraId="03AEF2E3"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1 (3.8)</w:t>
            </w:r>
          </w:p>
        </w:tc>
        <w:tc>
          <w:tcPr>
            <w:tcW w:w="1559" w:type="dxa"/>
            <w:shd w:val="clear" w:color="auto" w:fill="auto"/>
            <w:noWrap/>
            <w:vAlign w:val="center"/>
            <w:hideMark/>
          </w:tcPr>
          <w:p w14:paraId="69A89341" w14:textId="77777777" w:rsidR="002F4B4A" w:rsidRPr="00614EB2" w:rsidRDefault="002F4B4A"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6 (18.8)</w:t>
            </w:r>
          </w:p>
        </w:tc>
        <w:tc>
          <w:tcPr>
            <w:tcW w:w="1418" w:type="dxa"/>
            <w:shd w:val="clear" w:color="auto" w:fill="auto"/>
            <w:noWrap/>
            <w:vAlign w:val="center"/>
            <w:hideMark/>
          </w:tcPr>
          <w:p w14:paraId="03260593" w14:textId="16AD800E" w:rsidR="002F4B4A" w:rsidRPr="00614EB2" w:rsidRDefault="005C0B59" w:rsidP="00AA4BD4">
            <w:pPr>
              <w:widowControl/>
              <w:snapToGrid w:val="0"/>
              <w:spacing w:line="360" w:lineRule="auto"/>
              <w:rPr>
                <w:rFonts w:ascii="Book Antiqua" w:eastAsia="宋体" w:hAnsi="Book Antiqua" w:cs="Times New Roman"/>
                <w:kern w:val="0"/>
                <w:sz w:val="24"/>
                <w:szCs w:val="24"/>
              </w:rPr>
            </w:pPr>
            <w:r w:rsidRPr="00614EB2">
              <w:rPr>
                <w:rFonts w:ascii="Book Antiqua" w:eastAsia="宋体" w:hAnsi="Book Antiqua" w:cs="Times New Roman"/>
                <w:kern w:val="0"/>
                <w:sz w:val="24"/>
                <w:szCs w:val="24"/>
              </w:rPr>
              <w:t>0.090</w:t>
            </w:r>
          </w:p>
        </w:tc>
      </w:tr>
    </w:tbl>
    <w:p w14:paraId="75CC647C" w14:textId="2456BA68" w:rsidR="00F95869" w:rsidRPr="00614EB2" w:rsidRDefault="005C0B59" w:rsidP="00AA4BD4">
      <w:pPr>
        <w:snapToGrid w:val="0"/>
        <w:spacing w:line="360" w:lineRule="auto"/>
        <w:rPr>
          <w:rFonts w:ascii="Book Antiqua" w:hAnsi="Book Antiqua"/>
          <w:sz w:val="24"/>
          <w:szCs w:val="24"/>
        </w:rPr>
      </w:pPr>
      <w:r w:rsidRPr="00614EB2">
        <w:rPr>
          <w:rFonts w:ascii="Book Antiqua" w:hAnsi="Book Antiqua" w:cs="Times New Roman"/>
          <w:sz w:val="24"/>
          <w:szCs w:val="24"/>
        </w:rPr>
        <w:t xml:space="preserve">Quantitative variables </w:t>
      </w:r>
      <w:r w:rsidR="00FD589B" w:rsidRPr="00614EB2">
        <w:rPr>
          <w:rFonts w:ascii="Book Antiqua" w:hAnsi="Book Antiqua" w:cs="Times New Roman"/>
          <w:sz w:val="24"/>
          <w:szCs w:val="24"/>
        </w:rPr>
        <w:t xml:space="preserve">are </w:t>
      </w:r>
      <w:r w:rsidRPr="00614EB2">
        <w:rPr>
          <w:rFonts w:ascii="Book Antiqua" w:hAnsi="Book Antiqua" w:cs="Times New Roman"/>
          <w:sz w:val="24"/>
          <w:szCs w:val="24"/>
        </w:rPr>
        <w:t>expressed as the mean ± SD or median and interquartile range</w:t>
      </w:r>
      <w:r w:rsidR="00F709DC" w:rsidRPr="00614EB2">
        <w:rPr>
          <w:rFonts w:ascii="Book Antiqua" w:hAnsi="Book Antiqua" w:cs="Times New Roman"/>
          <w:sz w:val="24"/>
          <w:szCs w:val="24"/>
        </w:rPr>
        <w:t xml:space="preserve"> (IQR)</w:t>
      </w:r>
      <w:r w:rsidRPr="00614EB2">
        <w:rPr>
          <w:rFonts w:ascii="Book Antiqua" w:eastAsia="宋体" w:hAnsi="Book Antiqua" w:cs="Times New Roman"/>
          <w:kern w:val="0"/>
          <w:sz w:val="24"/>
          <w:szCs w:val="24"/>
        </w:rPr>
        <w:t xml:space="preserve">. ND: No data; AMVT: Acute mesenteric venous thrombosis; SMV: Superior mesenteric vein; AKI: Acute kidney injury; ARDS: Acute respiratory distress syndrome; MODS: Multiple organ dysfunction </w:t>
      </w:r>
      <w:r w:rsidRPr="00614EB2">
        <w:rPr>
          <w:rFonts w:ascii="Book Antiqua" w:eastAsia="宋体" w:hAnsi="Book Antiqua" w:cs="Times New Roman"/>
          <w:kern w:val="0"/>
          <w:sz w:val="24"/>
          <w:szCs w:val="24"/>
        </w:rPr>
        <w:lastRenderedPageBreak/>
        <w:t xml:space="preserve">syndrome; ICU: Intensive care unit; IQR: </w:t>
      </w:r>
      <w:r w:rsidRPr="00614EB2">
        <w:rPr>
          <w:rFonts w:ascii="Book Antiqua" w:hAnsi="Book Antiqua" w:cs="Times New Roman"/>
          <w:sz w:val="24"/>
          <w:szCs w:val="24"/>
        </w:rPr>
        <w:t>Interquartile range.</w:t>
      </w:r>
    </w:p>
    <w:p w14:paraId="4FD09B44" w14:textId="595B85DB" w:rsidR="002F4B4A" w:rsidRPr="00614EB2" w:rsidRDefault="00F95869" w:rsidP="00AA4BD4">
      <w:pPr>
        <w:widowControl/>
        <w:snapToGrid w:val="0"/>
        <w:spacing w:line="360" w:lineRule="auto"/>
        <w:rPr>
          <w:rFonts w:ascii="Book Antiqua" w:hAnsi="Book Antiqua"/>
          <w:b/>
          <w:sz w:val="24"/>
          <w:szCs w:val="24"/>
        </w:rPr>
      </w:pPr>
      <w:r w:rsidRPr="00614EB2">
        <w:rPr>
          <w:rFonts w:ascii="Book Antiqua" w:hAnsi="Book Antiqua"/>
          <w:sz w:val="24"/>
          <w:szCs w:val="24"/>
        </w:rPr>
        <w:br w:type="page"/>
      </w:r>
      <w:r w:rsidR="005C0B59" w:rsidRPr="00614EB2">
        <w:rPr>
          <w:rFonts w:ascii="Book Antiqua" w:hAnsi="Book Antiqua" w:cs="Times New Roman"/>
          <w:b/>
          <w:bCs/>
          <w:sz w:val="24"/>
          <w:szCs w:val="24"/>
        </w:rPr>
        <w:lastRenderedPageBreak/>
        <w:t>Table 4</w:t>
      </w:r>
      <w:r w:rsidR="002F4B4A" w:rsidRPr="00614EB2">
        <w:rPr>
          <w:rFonts w:ascii="Book Antiqua" w:hAnsi="Book Antiqua" w:cs="Times New Roman"/>
          <w:b/>
          <w:bCs/>
          <w:sz w:val="24"/>
          <w:szCs w:val="24"/>
        </w:rPr>
        <w:t xml:space="preserve"> </w:t>
      </w:r>
      <w:r w:rsidR="002F4B4A" w:rsidRPr="00614EB2">
        <w:rPr>
          <w:rFonts w:ascii="Book Antiqua" w:hAnsi="Book Antiqua" w:cs="Times New Roman"/>
          <w:b/>
          <w:sz w:val="24"/>
          <w:szCs w:val="24"/>
        </w:rPr>
        <w:t xml:space="preserve">Binary logistic regression analysis of risk factors associated with irreversible intestinal ischemia leading to resection in </w:t>
      </w:r>
      <w:r w:rsidR="005C0B59" w:rsidRPr="00614EB2">
        <w:rPr>
          <w:rFonts w:ascii="Book Antiqua" w:eastAsia="宋体" w:hAnsi="Book Antiqua" w:cs="Times New Roman"/>
          <w:b/>
          <w:kern w:val="0"/>
          <w:sz w:val="24"/>
          <w:szCs w:val="24"/>
        </w:rPr>
        <w:t>acute mesenteric venous thrombosis</w:t>
      </w:r>
      <w:r w:rsidR="002F4B4A" w:rsidRPr="00614EB2">
        <w:rPr>
          <w:rFonts w:ascii="Book Antiqua" w:hAnsi="Book Antiqua" w:cs="Times New Roman"/>
          <w:b/>
          <w:sz w:val="24"/>
          <w:szCs w:val="24"/>
        </w:rPr>
        <w:t xml:space="preserve"> patient</w:t>
      </w:r>
      <w:r w:rsidR="005C0B59" w:rsidRPr="00614EB2">
        <w:rPr>
          <w:rFonts w:ascii="Book Antiqua" w:hAnsi="Book Antiqua" w:cs="Times New Roman"/>
          <w:b/>
          <w:sz w:val="24"/>
          <w:szCs w:val="24"/>
        </w:rPr>
        <w:t xml:space="preserve">s </w:t>
      </w:r>
      <w:r w:rsidR="00FD589B" w:rsidRPr="00614EB2">
        <w:rPr>
          <w:rFonts w:ascii="Book Antiqua" w:hAnsi="Book Antiqua" w:cs="Times New Roman"/>
          <w:b/>
          <w:sz w:val="24"/>
          <w:szCs w:val="24"/>
        </w:rPr>
        <w:t xml:space="preserve">treated </w:t>
      </w:r>
      <w:r w:rsidR="005C0B59" w:rsidRPr="00614EB2">
        <w:rPr>
          <w:rFonts w:ascii="Book Antiqua" w:hAnsi="Book Antiqua" w:cs="Times New Roman"/>
          <w:b/>
          <w:sz w:val="24"/>
          <w:szCs w:val="24"/>
        </w:rPr>
        <w:t>by transcatheter thrombolysis</w:t>
      </w:r>
    </w:p>
    <w:tbl>
      <w:tblPr>
        <w:tblStyle w:val="ac"/>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196"/>
        <w:gridCol w:w="1659"/>
        <w:gridCol w:w="1659"/>
      </w:tblGrid>
      <w:tr w:rsidR="002F4B4A" w:rsidRPr="00614EB2" w14:paraId="3E3E5F64" w14:textId="77777777" w:rsidTr="005C0B59">
        <w:trPr>
          <w:jc w:val="center"/>
        </w:trPr>
        <w:tc>
          <w:tcPr>
            <w:tcW w:w="2122" w:type="dxa"/>
            <w:tcBorders>
              <w:top w:val="single" w:sz="4" w:space="0" w:color="auto"/>
              <w:bottom w:val="nil"/>
            </w:tcBorders>
          </w:tcPr>
          <w:p w14:paraId="10E16E4D" w14:textId="2E39F5EF" w:rsidR="002F4B4A" w:rsidRPr="00614EB2" w:rsidRDefault="002F4B4A" w:rsidP="00AA4BD4">
            <w:pPr>
              <w:snapToGrid w:val="0"/>
              <w:spacing w:line="360" w:lineRule="auto"/>
              <w:rPr>
                <w:rFonts w:ascii="Book Antiqua" w:hAnsi="Book Antiqua" w:cs="Times New Roman"/>
                <w:b/>
                <w:bCs/>
                <w:sz w:val="24"/>
                <w:szCs w:val="24"/>
              </w:rPr>
            </w:pPr>
            <w:r w:rsidRPr="00614EB2">
              <w:rPr>
                <w:rFonts w:ascii="Book Antiqua" w:hAnsi="Book Antiqua" w:cs="Times New Roman"/>
                <w:b/>
                <w:bCs/>
                <w:sz w:val="24"/>
                <w:szCs w:val="24"/>
              </w:rPr>
              <w:t>Variable</w:t>
            </w:r>
          </w:p>
        </w:tc>
        <w:tc>
          <w:tcPr>
            <w:tcW w:w="1196" w:type="dxa"/>
            <w:tcBorders>
              <w:top w:val="single" w:sz="4" w:space="0" w:color="auto"/>
              <w:bottom w:val="nil"/>
            </w:tcBorders>
          </w:tcPr>
          <w:p w14:paraId="33513759" w14:textId="77777777" w:rsidR="002F4B4A" w:rsidRPr="00614EB2" w:rsidRDefault="002F4B4A" w:rsidP="00AA4BD4">
            <w:pPr>
              <w:snapToGrid w:val="0"/>
              <w:spacing w:line="360" w:lineRule="auto"/>
              <w:rPr>
                <w:rFonts w:ascii="Book Antiqua" w:hAnsi="Book Antiqua" w:cs="Times New Roman"/>
                <w:b/>
                <w:bCs/>
                <w:sz w:val="24"/>
                <w:szCs w:val="24"/>
              </w:rPr>
            </w:pPr>
            <w:r w:rsidRPr="00614EB2">
              <w:rPr>
                <w:rFonts w:ascii="Book Antiqua" w:hAnsi="Book Antiqua"/>
                <w:b/>
                <w:bCs/>
                <w:i/>
                <w:color w:val="000000" w:themeColor="text1"/>
                <w:sz w:val="24"/>
                <w:szCs w:val="24"/>
              </w:rPr>
              <w:t>P</w:t>
            </w:r>
            <w:r w:rsidRPr="00614EB2">
              <w:rPr>
                <w:rFonts w:ascii="Book Antiqua" w:hAnsi="Book Antiqua" w:cs="Times New Roman"/>
                <w:b/>
                <w:bCs/>
                <w:sz w:val="24"/>
                <w:szCs w:val="24"/>
              </w:rPr>
              <w:t xml:space="preserve"> value</w:t>
            </w:r>
          </w:p>
        </w:tc>
        <w:tc>
          <w:tcPr>
            <w:tcW w:w="1659" w:type="dxa"/>
            <w:tcBorders>
              <w:top w:val="single" w:sz="4" w:space="0" w:color="auto"/>
              <w:bottom w:val="nil"/>
            </w:tcBorders>
          </w:tcPr>
          <w:p w14:paraId="4DC50DB9" w14:textId="77777777" w:rsidR="002F4B4A" w:rsidRPr="00614EB2" w:rsidRDefault="002F4B4A" w:rsidP="00AA4BD4">
            <w:pPr>
              <w:snapToGrid w:val="0"/>
              <w:spacing w:line="360" w:lineRule="auto"/>
              <w:rPr>
                <w:rFonts w:ascii="Book Antiqua" w:hAnsi="Book Antiqua" w:cs="Times New Roman"/>
                <w:b/>
                <w:bCs/>
                <w:sz w:val="24"/>
                <w:szCs w:val="24"/>
              </w:rPr>
            </w:pPr>
            <w:r w:rsidRPr="00614EB2">
              <w:rPr>
                <w:rFonts w:ascii="Book Antiqua" w:hAnsi="Book Antiqua" w:cs="Times New Roman"/>
                <w:b/>
                <w:bCs/>
                <w:sz w:val="24"/>
                <w:szCs w:val="24"/>
              </w:rPr>
              <w:t>ORs</w:t>
            </w:r>
          </w:p>
        </w:tc>
        <w:tc>
          <w:tcPr>
            <w:tcW w:w="1659" w:type="dxa"/>
            <w:tcBorders>
              <w:top w:val="single" w:sz="4" w:space="0" w:color="auto"/>
              <w:bottom w:val="nil"/>
            </w:tcBorders>
          </w:tcPr>
          <w:p w14:paraId="1BAC5B7C" w14:textId="3467B36D" w:rsidR="002F4B4A" w:rsidRPr="00614EB2" w:rsidRDefault="005C0B59" w:rsidP="00AA4BD4">
            <w:pPr>
              <w:snapToGrid w:val="0"/>
              <w:spacing w:line="360" w:lineRule="auto"/>
              <w:rPr>
                <w:rFonts w:ascii="Book Antiqua" w:hAnsi="Book Antiqua" w:cs="Times New Roman"/>
                <w:b/>
                <w:bCs/>
                <w:sz w:val="24"/>
                <w:szCs w:val="24"/>
              </w:rPr>
            </w:pPr>
            <w:r w:rsidRPr="00614EB2">
              <w:rPr>
                <w:rFonts w:ascii="Book Antiqua" w:hAnsi="Book Antiqua" w:cs="Times New Roman"/>
                <w:b/>
                <w:bCs/>
                <w:sz w:val="24"/>
                <w:szCs w:val="24"/>
              </w:rPr>
              <w:t>95%</w:t>
            </w:r>
            <w:r w:rsidR="002F4B4A" w:rsidRPr="00614EB2">
              <w:rPr>
                <w:rFonts w:ascii="Book Antiqua" w:hAnsi="Book Antiqua" w:cs="Times New Roman"/>
                <w:b/>
                <w:bCs/>
                <w:sz w:val="24"/>
                <w:szCs w:val="24"/>
              </w:rPr>
              <w:t>CI</w:t>
            </w:r>
          </w:p>
        </w:tc>
      </w:tr>
      <w:tr w:rsidR="002F4B4A" w:rsidRPr="00614EB2" w14:paraId="56EBA904" w14:textId="77777777" w:rsidTr="005C0B59">
        <w:trPr>
          <w:jc w:val="center"/>
        </w:trPr>
        <w:tc>
          <w:tcPr>
            <w:tcW w:w="2122" w:type="dxa"/>
            <w:tcBorders>
              <w:top w:val="nil"/>
            </w:tcBorders>
          </w:tcPr>
          <w:p w14:paraId="79DE53C5" w14:textId="77777777" w:rsidR="002F4B4A" w:rsidRPr="00614EB2" w:rsidRDefault="002F4B4A" w:rsidP="00AA4BD4">
            <w:pPr>
              <w:snapToGrid w:val="0"/>
              <w:spacing w:line="360" w:lineRule="auto"/>
              <w:rPr>
                <w:rFonts w:ascii="Book Antiqua" w:hAnsi="Book Antiqua" w:cs="Times New Roman"/>
                <w:sz w:val="24"/>
                <w:szCs w:val="24"/>
              </w:rPr>
            </w:pPr>
            <w:r w:rsidRPr="00614EB2">
              <w:rPr>
                <w:rFonts w:ascii="Book Antiqua" w:eastAsia="宋体" w:hAnsi="Book Antiqua" w:cs="Times New Roman"/>
                <w:kern w:val="0"/>
                <w:sz w:val="24"/>
                <w:szCs w:val="24"/>
              </w:rPr>
              <w:t>APACHE II</w:t>
            </w:r>
            <w:r w:rsidRPr="00614EB2">
              <w:rPr>
                <w:rFonts w:ascii="Book Antiqua" w:hAnsi="Book Antiqua" w:cs="Times New Roman"/>
                <w:sz w:val="24"/>
                <w:szCs w:val="24"/>
              </w:rPr>
              <w:t xml:space="preserve"> score</w:t>
            </w:r>
          </w:p>
        </w:tc>
        <w:tc>
          <w:tcPr>
            <w:tcW w:w="1196" w:type="dxa"/>
            <w:tcBorders>
              <w:top w:val="nil"/>
            </w:tcBorders>
          </w:tcPr>
          <w:p w14:paraId="6140A19A" w14:textId="77777777" w:rsidR="002F4B4A" w:rsidRPr="00614EB2" w:rsidRDefault="002F4B4A" w:rsidP="00AA4BD4">
            <w:pPr>
              <w:snapToGrid w:val="0"/>
              <w:spacing w:line="360" w:lineRule="auto"/>
              <w:rPr>
                <w:rFonts w:ascii="Book Antiqua" w:hAnsi="Book Antiqua" w:cs="Times New Roman"/>
                <w:sz w:val="24"/>
                <w:szCs w:val="24"/>
              </w:rPr>
            </w:pPr>
            <w:r w:rsidRPr="00614EB2">
              <w:rPr>
                <w:rFonts w:ascii="Book Antiqua" w:hAnsi="Book Antiqua" w:cs="Times New Roman"/>
                <w:kern w:val="0"/>
                <w:sz w:val="24"/>
                <w:szCs w:val="24"/>
              </w:rPr>
              <w:t>0.038</w:t>
            </w:r>
          </w:p>
        </w:tc>
        <w:tc>
          <w:tcPr>
            <w:tcW w:w="1659" w:type="dxa"/>
            <w:tcBorders>
              <w:top w:val="nil"/>
            </w:tcBorders>
          </w:tcPr>
          <w:p w14:paraId="078486A9" w14:textId="77777777" w:rsidR="002F4B4A" w:rsidRPr="00614EB2" w:rsidRDefault="002F4B4A" w:rsidP="00AA4BD4">
            <w:pPr>
              <w:snapToGrid w:val="0"/>
              <w:spacing w:line="360" w:lineRule="auto"/>
              <w:rPr>
                <w:rFonts w:ascii="Book Antiqua" w:hAnsi="Book Antiqua" w:cs="Times New Roman"/>
                <w:sz w:val="24"/>
                <w:szCs w:val="24"/>
              </w:rPr>
            </w:pPr>
            <w:r w:rsidRPr="00614EB2">
              <w:rPr>
                <w:rFonts w:ascii="Book Antiqua" w:hAnsi="Book Antiqua" w:cs="Times New Roman"/>
                <w:sz w:val="24"/>
                <w:szCs w:val="24"/>
              </w:rPr>
              <w:t>2.368</w:t>
            </w:r>
          </w:p>
        </w:tc>
        <w:tc>
          <w:tcPr>
            <w:tcW w:w="1659" w:type="dxa"/>
            <w:tcBorders>
              <w:top w:val="nil"/>
            </w:tcBorders>
          </w:tcPr>
          <w:p w14:paraId="022EC296" w14:textId="77777777" w:rsidR="002F4B4A" w:rsidRPr="00614EB2" w:rsidRDefault="002F4B4A" w:rsidP="00AA4BD4">
            <w:pPr>
              <w:snapToGrid w:val="0"/>
              <w:spacing w:line="360" w:lineRule="auto"/>
              <w:rPr>
                <w:rFonts w:ascii="Book Antiqua" w:hAnsi="Book Antiqua" w:cs="Times New Roman"/>
                <w:sz w:val="24"/>
                <w:szCs w:val="24"/>
              </w:rPr>
            </w:pPr>
            <w:r w:rsidRPr="00614EB2">
              <w:rPr>
                <w:rFonts w:ascii="Book Antiqua" w:hAnsi="Book Antiqua" w:cs="Times New Roman"/>
                <w:sz w:val="24"/>
                <w:szCs w:val="24"/>
              </w:rPr>
              <w:t>1.047-5.357</w:t>
            </w:r>
          </w:p>
        </w:tc>
      </w:tr>
      <w:tr w:rsidR="002F4B4A" w:rsidRPr="00614EB2" w14:paraId="718C6C89" w14:textId="77777777" w:rsidTr="005C0B59">
        <w:trPr>
          <w:jc w:val="center"/>
        </w:trPr>
        <w:tc>
          <w:tcPr>
            <w:tcW w:w="2122" w:type="dxa"/>
          </w:tcPr>
          <w:p w14:paraId="29BFE4F6" w14:textId="009C969D" w:rsidR="002F4B4A" w:rsidRPr="00614EB2" w:rsidRDefault="002F4B4A" w:rsidP="00AA4BD4">
            <w:pPr>
              <w:snapToGrid w:val="0"/>
              <w:spacing w:line="360" w:lineRule="auto"/>
              <w:rPr>
                <w:rFonts w:ascii="Book Antiqua" w:hAnsi="Book Antiqua" w:cs="Times New Roman"/>
                <w:sz w:val="24"/>
                <w:szCs w:val="24"/>
              </w:rPr>
            </w:pPr>
            <w:r w:rsidRPr="00614EB2">
              <w:rPr>
                <w:rFonts w:ascii="Book Antiqua" w:hAnsi="Book Antiqua" w:cs="Times New Roman"/>
                <w:sz w:val="24"/>
                <w:szCs w:val="24"/>
              </w:rPr>
              <w:t>Leukocyte count</w:t>
            </w:r>
          </w:p>
        </w:tc>
        <w:tc>
          <w:tcPr>
            <w:tcW w:w="1196" w:type="dxa"/>
          </w:tcPr>
          <w:p w14:paraId="41BF6811" w14:textId="77777777" w:rsidR="002F4B4A" w:rsidRPr="00614EB2" w:rsidRDefault="002F4B4A" w:rsidP="00AA4BD4">
            <w:pPr>
              <w:snapToGrid w:val="0"/>
              <w:spacing w:line="360" w:lineRule="auto"/>
              <w:rPr>
                <w:rFonts w:ascii="Book Antiqua" w:hAnsi="Book Antiqua" w:cs="Times New Roman"/>
                <w:sz w:val="24"/>
                <w:szCs w:val="24"/>
              </w:rPr>
            </w:pPr>
            <w:r w:rsidRPr="00614EB2">
              <w:rPr>
                <w:rFonts w:ascii="Book Antiqua" w:hAnsi="Book Antiqua" w:cs="Times New Roman"/>
                <w:kern w:val="0"/>
                <w:sz w:val="24"/>
                <w:szCs w:val="24"/>
              </w:rPr>
              <w:t>0.027</w:t>
            </w:r>
          </w:p>
        </w:tc>
        <w:tc>
          <w:tcPr>
            <w:tcW w:w="1659" w:type="dxa"/>
          </w:tcPr>
          <w:p w14:paraId="67081E94" w14:textId="77777777" w:rsidR="002F4B4A" w:rsidRPr="00614EB2" w:rsidRDefault="002F4B4A" w:rsidP="00AA4BD4">
            <w:pPr>
              <w:snapToGrid w:val="0"/>
              <w:spacing w:line="360" w:lineRule="auto"/>
              <w:rPr>
                <w:rFonts w:ascii="Book Antiqua" w:hAnsi="Book Antiqua" w:cs="Times New Roman"/>
                <w:sz w:val="24"/>
                <w:szCs w:val="24"/>
              </w:rPr>
            </w:pPr>
            <w:r w:rsidRPr="00614EB2">
              <w:rPr>
                <w:rFonts w:ascii="Book Antiqua" w:hAnsi="Book Antiqua" w:cs="Times New Roman"/>
                <w:sz w:val="24"/>
                <w:szCs w:val="24"/>
              </w:rPr>
              <w:t>2.058</w:t>
            </w:r>
          </w:p>
        </w:tc>
        <w:tc>
          <w:tcPr>
            <w:tcW w:w="1659" w:type="dxa"/>
          </w:tcPr>
          <w:p w14:paraId="3D89FBC4" w14:textId="77777777" w:rsidR="002F4B4A" w:rsidRPr="00614EB2" w:rsidRDefault="002F4B4A" w:rsidP="00AA4BD4">
            <w:pPr>
              <w:snapToGrid w:val="0"/>
              <w:spacing w:line="360" w:lineRule="auto"/>
              <w:rPr>
                <w:rFonts w:ascii="Book Antiqua" w:hAnsi="Book Antiqua" w:cs="Times New Roman"/>
                <w:sz w:val="24"/>
                <w:szCs w:val="24"/>
              </w:rPr>
            </w:pPr>
            <w:r w:rsidRPr="00614EB2">
              <w:rPr>
                <w:rFonts w:ascii="Book Antiqua" w:hAnsi="Book Antiqua" w:cs="Times New Roman"/>
                <w:sz w:val="24"/>
                <w:szCs w:val="24"/>
              </w:rPr>
              <w:t>1.085-3.903</w:t>
            </w:r>
          </w:p>
        </w:tc>
      </w:tr>
      <w:tr w:rsidR="002F4B4A" w:rsidRPr="00614EB2" w14:paraId="19CAA9FC" w14:textId="77777777" w:rsidTr="005C0B59">
        <w:trPr>
          <w:jc w:val="center"/>
        </w:trPr>
        <w:tc>
          <w:tcPr>
            <w:tcW w:w="2122" w:type="dxa"/>
          </w:tcPr>
          <w:p w14:paraId="332CB7E9" w14:textId="77777777" w:rsidR="002F4B4A" w:rsidRPr="00614EB2" w:rsidRDefault="002F4B4A" w:rsidP="00AA4BD4">
            <w:pPr>
              <w:snapToGrid w:val="0"/>
              <w:spacing w:line="360" w:lineRule="auto"/>
              <w:rPr>
                <w:rFonts w:ascii="Book Antiqua" w:hAnsi="Book Antiqua" w:cs="Times New Roman"/>
                <w:sz w:val="24"/>
                <w:szCs w:val="24"/>
              </w:rPr>
            </w:pPr>
            <w:r w:rsidRPr="00614EB2">
              <w:rPr>
                <w:rFonts w:ascii="Book Antiqua" w:hAnsi="Book Antiqua" w:cs="Times New Roman"/>
                <w:sz w:val="24"/>
                <w:szCs w:val="24"/>
              </w:rPr>
              <w:t>C-reactive protein</w:t>
            </w:r>
          </w:p>
        </w:tc>
        <w:tc>
          <w:tcPr>
            <w:tcW w:w="1196" w:type="dxa"/>
          </w:tcPr>
          <w:p w14:paraId="55982E19" w14:textId="77777777" w:rsidR="002F4B4A" w:rsidRPr="00614EB2" w:rsidRDefault="002F4B4A" w:rsidP="00AA4BD4">
            <w:pPr>
              <w:snapToGrid w:val="0"/>
              <w:spacing w:line="360" w:lineRule="auto"/>
              <w:rPr>
                <w:rFonts w:ascii="Book Antiqua" w:hAnsi="Book Antiqua" w:cs="Times New Roman"/>
                <w:sz w:val="24"/>
                <w:szCs w:val="24"/>
              </w:rPr>
            </w:pPr>
            <w:r w:rsidRPr="00614EB2">
              <w:rPr>
                <w:rFonts w:ascii="Book Antiqua" w:hAnsi="Book Antiqua" w:cs="Times New Roman"/>
                <w:sz w:val="24"/>
                <w:szCs w:val="24"/>
              </w:rPr>
              <w:t>0.875</w:t>
            </w:r>
          </w:p>
        </w:tc>
        <w:tc>
          <w:tcPr>
            <w:tcW w:w="1659" w:type="dxa"/>
          </w:tcPr>
          <w:p w14:paraId="4A2D67B9" w14:textId="77777777" w:rsidR="002F4B4A" w:rsidRPr="00614EB2" w:rsidRDefault="002F4B4A" w:rsidP="00AA4BD4">
            <w:pPr>
              <w:snapToGrid w:val="0"/>
              <w:spacing w:line="360" w:lineRule="auto"/>
              <w:rPr>
                <w:rFonts w:ascii="Book Antiqua" w:hAnsi="Book Antiqua" w:cs="Times New Roman"/>
                <w:sz w:val="24"/>
                <w:szCs w:val="24"/>
              </w:rPr>
            </w:pPr>
            <w:r w:rsidRPr="00614EB2">
              <w:rPr>
                <w:rFonts w:ascii="Book Antiqua" w:hAnsi="Book Antiqua" w:cs="Times New Roman"/>
                <w:sz w:val="24"/>
                <w:szCs w:val="24"/>
              </w:rPr>
              <w:t>-</w:t>
            </w:r>
          </w:p>
        </w:tc>
        <w:tc>
          <w:tcPr>
            <w:tcW w:w="1659" w:type="dxa"/>
          </w:tcPr>
          <w:p w14:paraId="4AF0FA99" w14:textId="77777777" w:rsidR="002F4B4A" w:rsidRPr="00614EB2" w:rsidRDefault="002F4B4A" w:rsidP="00AA4BD4">
            <w:pPr>
              <w:snapToGrid w:val="0"/>
              <w:spacing w:line="360" w:lineRule="auto"/>
              <w:rPr>
                <w:rFonts w:ascii="Book Antiqua" w:hAnsi="Book Antiqua" w:cs="Times New Roman"/>
                <w:sz w:val="24"/>
                <w:szCs w:val="24"/>
              </w:rPr>
            </w:pPr>
            <w:r w:rsidRPr="00614EB2">
              <w:rPr>
                <w:rFonts w:ascii="Book Antiqua" w:hAnsi="Book Antiqua" w:cs="Times New Roman"/>
                <w:sz w:val="24"/>
                <w:szCs w:val="24"/>
              </w:rPr>
              <w:t>-</w:t>
            </w:r>
          </w:p>
        </w:tc>
      </w:tr>
      <w:tr w:rsidR="002F4B4A" w:rsidRPr="00614EB2" w14:paraId="3A49F042" w14:textId="77777777" w:rsidTr="005C0B59">
        <w:trPr>
          <w:jc w:val="center"/>
        </w:trPr>
        <w:tc>
          <w:tcPr>
            <w:tcW w:w="2122" w:type="dxa"/>
          </w:tcPr>
          <w:p w14:paraId="0EE7D954" w14:textId="77777777" w:rsidR="002F4B4A" w:rsidRPr="00614EB2" w:rsidRDefault="002F4B4A" w:rsidP="00AA4BD4">
            <w:pPr>
              <w:snapToGrid w:val="0"/>
              <w:spacing w:line="360" w:lineRule="auto"/>
              <w:rPr>
                <w:rFonts w:ascii="Book Antiqua" w:hAnsi="Book Antiqua" w:cs="Times New Roman"/>
                <w:sz w:val="24"/>
                <w:szCs w:val="24"/>
              </w:rPr>
            </w:pPr>
            <w:r w:rsidRPr="00614EB2">
              <w:rPr>
                <w:rFonts w:ascii="Book Antiqua" w:hAnsi="Book Antiqua" w:cs="Times New Roman"/>
                <w:sz w:val="24"/>
                <w:szCs w:val="24"/>
              </w:rPr>
              <w:t>Arterial lactate</w:t>
            </w:r>
          </w:p>
        </w:tc>
        <w:tc>
          <w:tcPr>
            <w:tcW w:w="1196" w:type="dxa"/>
          </w:tcPr>
          <w:p w14:paraId="6F892881" w14:textId="77777777" w:rsidR="002F4B4A" w:rsidRPr="00614EB2" w:rsidRDefault="002F4B4A" w:rsidP="00AA4BD4">
            <w:pPr>
              <w:snapToGrid w:val="0"/>
              <w:spacing w:line="360" w:lineRule="auto"/>
              <w:rPr>
                <w:rFonts w:ascii="Book Antiqua" w:hAnsi="Book Antiqua" w:cs="Times New Roman"/>
                <w:sz w:val="24"/>
                <w:szCs w:val="24"/>
              </w:rPr>
            </w:pPr>
            <w:r w:rsidRPr="00614EB2">
              <w:rPr>
                <w:rFonts w:ascii="Book Antiqua" w:hAnsi="Book Antiqua" w:cs="Times New Roman"/>
                <w:sz w:val="24"/>
                <w:szCs w:val="24"/>
              </w:rPr>
              <w:t>0.661</w:t>
            </w:r>
          </w:p>
        </w:tc>
        <w:tc>
          <w:tcPr>
            <w:tcW w:w="1659" w:type="dxa"/>
          </w:tcPr>
          <w:p w14:paraId="7BE3D784" w14:textId="77777777" w:rsidR="002F4B4A" w:rsidRPr="00614EB2" w:rsidRDefault="002F4B4A" w:rsidP="00AA4BD4">
            <w:pPr>
              <w:snapToGrid w:val="0"/>
              <w:spacing w:line="360" w:lineRule="auto"/>
              <w:rPr>
                <w:rFonts w:ascii="Book Antiqua" w:hAnsi="Book Antiqua" w:cs="Times New Roman"/>
                <w:sz w:val="24"/>
                <w:szCs w:val="24"/>
              </w:rPr>
            </w:pPr>
            <w:r w:rsidRPr="00614EB2">
              <w:rPr>
                <w:rFonts w:ascii="Book Antiqua" w:hAnsi="Book Antiqua" w:cs="Times New Roman"/>
                <w:sz w:val="24"/>
                <w:szCs w:val="24"/>
              </w:rPr>
              <w:t>-</w:t>
            </w:r>
          </w:p>
        </w:tc>
        <w:tc>
          <w:tcPr>
            <w:tcW w:w="1659" w:type="dxa"/>
          </w:tcPr>
          <w:p w14:paraId="6ECFF07D" w14:textId="77777777" w:rsidR="002F4B4A" w:rsidRPr="00614EB2" w:rsidRDefault="002F4B4A" w:rsidP="00AA4BD4">
            <w:pPr>
              <w:snapToGrid w:val="0"/>
              <w:spacing w:line="360" w:lineRule="auto"/>
              <w:rPr>
                <w:rFonts w:ascii="Book Antiqua" w:hAnsi="Book Antiqua" w:cs="Times New Roman"/>
                <w:sz w:val="24"/>
                <w:szCs w:val="24"/>
              </w:rPr>
            </w:pPr>
            <w:r w:rsidRPr="00614EB2">
              <w:rPr>
                <w:rFonts w:ascii="Book Antiqua" w:hAnsi="Book Antiqua" w:cs="Times New Roman"/>
                <w:sz w:val="24"/>
                <w:szCs w:val="24"/>
              </w:rPr>
              <w:t>-</w:t>
            </w:r>
          </w:p>
        </w:tc>
      </w:tr>
      <w:tr w:rsidR="002F4B4A" w:rsidRPr="00614EB2" w14:paraId="2DED6CED" w14:textId="77777777" w:rsidTr="005C0B59">
        <w:trPr>
          <w:jc w:val="center"/>
        </w:trPr>
        <w:tc>
          <w:tcPr>
            <w:tcW w:w="2122" w:type="dxa"/>
          </w:tcPr>
          <w:p w14:paraId="4192EFC4" w14:textId="77777777" w:rsidR="002F4B4A" w:rsidRPr="00614EB2" w:rsidRDefault="002F4B4A" w:rsidP="00AA4BD4">
            <w:pPr>
              <w:snapToGrid w:val="0"/>
              <w:spacing w:line="360" w:lineRule="auto"/>
              <w:rPr>
                <w:rFonts w:ascii="Book Antiqua" w:hAnsi="Book Antiqua" w:cs="Times New Roman"/>
                <w:sz w:val="24"/>
                <w:szCs w:val="24"/>
              </w:rPr>
            </w:pPr>
            <w:r w:rsidRPr="00614EB2">
              <w:rPr>
                <w:rFonts w:ascii="Book Antiqua" w:hAnsi="Book Antiqua" w:cs="Times New Roman"/>
                <w:sz w:val="24"/>
                <w:szCs w:val="24"/>
              </w:rPr>
              <w:t>Serum albumin</w:t>
            </w:r>
          </w:p>
        </w:tc>
        <w:tc>
          <w:tcPr>
            <w:tcW w:w="1196" w:type="dxa"/>
          </w:tcPr>
          <w:p w14:paraId="3D04F93C" w14:textId="77777777" w:rsidR="002F4B4A" w:rsidRPr="00614EB2" w:rsidRDefault="002F4B4A" w:rsidP="00AA4BD4">
            <w:pPr>
              <w:snapToGrid w:val="0"/>
              <w:spacing w:line="360" w:lineRule="auto"/>
              <w:rPr>
                <w:rFonts w:ascii="Book Antiqua" w:hAnsi="Book Antiqua" w:cs="Times New Roman"/>
                <w:sz w:val="24"/>
                <w:szCs w:val="24"/>
              </w:rPr>
            </w:pPr>
            <w:r w:rsidRPr="00614EB2">
              <w:rPr>
                <w:rFonts w:ascii="Book Antiqua" w:hAnsi="Book Antiqua" w:cs="Times New Roman"/>
                <w:sz w:val="24"/>
                <w:szCs w:val="24"/>
              </w:rPr>
              <w:t>0.547</w:t>
            </w:r>
          </w:p>
        </w:tc>
        <w:tc>
          <w:tcPr>
            <w:tcW w:w="1659" w:type="dxa"/>
          </w:tcPr>
          <w:p w14:paraId="02DA5422" w14:textId="77777777" w:rsidR="002F4B4A" w:rsidRPr="00614EB2" w:rsidRDefault="002F4B4A" w:rsidP="00AA4BD4">
            <w:pPr>
              <w:snapToGrid w:val="0"/>
              <w:spacing w:line="360" w:lineRule="auto"/>
              <w:rPr>
                <w:rFonts w:ascii="Book Antiqua" w:hAnsi="Book Antiqua" w:cs="Times New Roman"/>
                <w:sz w:val="24"/>
                <w:szCs w:val="24"/>
              </w:rPr>
            </w:pPr>
            <w:r w:rsidRPr="00614EB2">
              <w:rPr>
                <w:rFonts w:ascii="Book Antiqua" w:hAnsi="Book Antiqua" w:cs="Times New Roman"/>
                <w:sz w:val="24"/>
                <w:szCs w:val="24"/>
              </w:rPr>
              <w:t>-</w:t>
            </w:r>
          </w:p>
        </w:tc>
        <w:tc>
          <w:tcPr>
            <w:tcW w:w="1659" w:type="dxa"/>
          </w:tcPr>
          <w:p w14:paraId="0CDA4DF5" w14:textId="77777777" w:rsidR="002F4B4A" w:rsidRPr="00614EB2" w:rsidRDefault="002F4B4A" w:rsidP="00AA4BD4">
            <w:pPr>
              <w:snapToGrid w:val="0"/>
              <w:spacing w:line="360" w:lineRule="auto"/>
              <w:rPr>
                <w:rFonts w:ascii="Book Antiqua" w:hAnsi="Book Antiqua" w:cs="Times New Roman"/>
                <w:sz w:val="24"/>
                <w:szCs w:val="24"/>
              </w:rPr>
            </w:pPr>
            <w:r w:rsidRPr="00614EB2">
              <w:rPr>
                <w:rFonts w:ascii="Book Antiqua" w:hAnsi="Book Antiqua" w:cs="Times New Roman"/>
                <w:sz w:val="24"/>
                <w:szCs w:val="24"/>
              </w:rPr>
              <w:t>-</w:t>
            </w:r>
          </w:p>
        </w:tc>
      </w:tr>
    </w:tbl>
    <w:p w14:paraId="08787E0F" w14:textId="124AAEC6" w:rsidR="002F4B4A" w:rsidRPr="00614EB2" w:rsidRDefault="002F4B4A" w:rsidP="00AA4BD4">
      <w:pPr>
        <w:snapToGrid w:val="0"/>
        <w:spacing w:line="360" w:lineRule="auto"/>
        <w:rPr>
          <w:rFonts w:ascii="Book Antiqua" w:hAnsi="Book Antiqua"/>
          <w:sz w:val="24"/>
          <w:szCs w:val="24"/>
        </w:rPr>
      </w:pPr>
      <w:r w:rsidRPr="00614EB2">
        <w:rPr>
          <w:rFonts w:ascii="Book Antiqua" w:eastAsia="宋体" w:hAnsi="Book Antiqua" w:cs="Times New Roman"/>
          <w:kern w:val="0"/>
          <w:sz w:val="24"/>
          <w:szCs w:val="24"/>
        </w:rPr>
        <w:t xml:space="preserve">AMVT: </w:t>
      </w:r>
      <w:r w:rsidR="005C0B59" w:rsidRPr="00614EB2">
        <w:rPr>
          <w:rFonts w:ascii="Book Antiqua" w:eastAsia="宋体" w:hAnsi="Book Antiqua" w:cs="Times New Roman"/>
          <w:kern w:val="0"/>
          <w:sz w:val="24"/>
          <w:szCs w:val="24"/>
        </w:rPr>
        <w:t xml:space="preserve">Acute </w:t>
      </w:r>
      <w:r w:rsidRPr="00614EB2">
        <w:rPr>
          <w:rFonts w:ascii="Book Antiqua" w:eastAsia="宋体" w:hAnsi="Book Antiqua" w:cs="Times New Roman"/>
          <w:kern w:val="0"/>
          <w:sz w:val="24"/>
          <w:szCs w:val="24"/>
        </w:rPr>
        <w:t xml:space="preserve">mesenteric venous thrombosis; APACHE II: </w:t>
      </w:r>
      <w:r w:rsidR="005C0B59" w:rsidRPr="00614EB2">
        <w:rPr>
          <w:rFonts w:ascii="Book Antiqua" w:eastAsia="宋体" w:hAnsi="Book Antiqua" w:cs="Times New Roman"/>
          <w:kern w:val="0"/>
          <w:sz w:val="24"/>
          <w:szCs w:val="24"/>
        </w:rPr>
        <w:t xml:space="preserve">Acute </w:t>
      </w:r>
      <w:r w:rsidRPr="00614EB2">
        <w:rPr>
          <w:rFonts w:ascii="Book Antiqua" w:eastAsia="宋体" w:hAnsi="Book Antiqua" w:cs="Times New Roman"/>
          <w:kern w:val="0"/>
          <w:sz w:val="24"/>
          <w:szCs w:val="24"/>
        </w:rPr>
        <w:t>Physiology and Chronic Health Evaluation II;</w:t>
      </w:r>
      <w:r w:rsidRPr="00614EB2">
        <w:rPr>
          <w:rFonts w:ascii="Book Antiqua" w:hAnsi="Book Antiqua" w:cs="Times New Roman"/>
          <w:sz w:val="24"/>
          <w:szCs w:val="24"/>
        </w:rPr>
        <w:t xml:space="preserve"> ORs: </w:t>
      </w:r>
      <w:r w:rsidR="005C0B59" w:rsidRPr="00614EB2">
        <w:rPr>
          <w:rFonts w:ascii="Book Antiqua" w:hAnsi="Book Antiqua" w:cs="Times New Roman"/>
          <w:sz w:val="24"/>
          <w:szCs w:val="24"/>
        </w:rPr>
        <w:t xml:space="preserve">Odds </w:t>
      </w:r>
      <w:r w:rsidRPr="00614EB2">
        <w:rPr>
          <w:rFonts w:ascii="Book Antiqua" w:hAnsi="Book Antiqua" w:cs="Times New Roman"/>
          <w:sz w:val="24"/>
          <w:szCs w:val="24"/>
        </w:rPr>
        <w:t xml:space="preserve">ratio; CI: </w:t>
      </w:r>
      <w:r w:rsidR="005C0B59" w:rsidRPr="00614EB2">
        <w:rPr>
          <w:rFonts w:ascii="Book Antiqua" w:hAnsi="Book Antiqua" w:cs="Times New Roman"/>
          <w:sz w:val="24"/>
          <w:szCs w:val="24"/>
        </w:rPr>
        <w:t xml:space="preserve">Confidence </w:t>
      </w:r>
      <w:r w:rsidRPr="00614EB2">
        <w:rPr>
          <w:rFonts w:ascii="Book Antiqua" w:hAnsi="Book Antiqua" w:cs="Times New Roman"/>
          <w:sz w:val="24"/>
          <w:szCs w:val="24"/>
        </w:rPr>
        <w:t>interval.</w:t>
      </w:r>
    </w:p>
    <w:p w14:paraId="7B2665EA" w14:textId="77777777" w:rsidR="00F95869" w:rsidRPr="00614EB2" w:rsidRDefault="00F95869" w:rsidP="00AA4BD4">
      <w:pPr>
        <w:widowControl/>
        <w:snapToGrid w:val="0"/>
        <w:spacing w:line="360" w:lineRule="auto"/>
        <w:rPr>
          <w:rFonts w:ascii="Book Antiqua" w:hAnsi="Book Antiqua"/>
          <w:sz w:val="24"/>
          <w:szCs w:val="24"/>
        </w:rPr>
      </w:pPr>
      <w:r w:rsidRPr="00614EB2">
        <w:rPr>
          <w:rFonts w:ascii="Book Antiqua" w:hAnsi="Book Antiqua"/>
          <w:sz w:val="24"/>
          <w:szCs w:val="24"/>
        </w:rPr>
        <w:br w:type="page"/>
      </w:r>
    </w:p>
    <w:p w14:paraId="6C7F1921" w14:textId="561F9C13" w:rsidR="002F4B4A" w:rsidRPr="00614EB2" w:rsidRDefault="0090538A" w:rsidP="00AA4BD4">
      <w:pPr>
        <w:snapToGrid w:val="0"/>
        <w:spacing w:line="360" w:lineRule="auto"/>
        <w:rPr>
          <w:rFonts w:ascii="Book Antiqua" w:hAnsi="Book Antiqua" w:cs="Times New Roman"/>
          <w:b/>
          <w:bCs/>
          <w:sz w:val="24"/>
          <w:szCs w:val="24"/>
        </w:rPr>
      </w:pPr>
      <w:r w:rsidRPr="00614EB2">
        <w:rPr>
          <w:rFonts w:ascii="Book Antiqua" w:hAnsi="Book Antiqua" w:cs="Times New Roman"/>
          <w:b/>
          <w:bCs/>
          <w:sz w:val="24"/>
          <w:szCs w:val="24"/>
        </w:rPr>
        <w:lastRenderedPageBreak/>
        <w:t>Table 5</w:t>
      </w:r>
      <w:r w:rsidR="002F4B4A" w:rsidRPr="00614EB2">
        <w:rPr>
          <w:rFonts w:ascii="Book Antiqua" w:hAnsi="Book Antiqua" w:cs="Times New Roman"/>
          <w:b/>
          <w:bCs/>
          <w:sz w:val="24"/>
          <w:szCs w:val="24"/>
        </w:rPr>
        <w:t xml:space="preserve"> </w:t>
      </w:r>
      <w:r w:rsidR="002F4B4A" w:rsidRPr="00614EB2">
        <w:rPr>
          <w:rFonts w:ascii="Book Antiqua" w:hAnsi="Book Antiqua" w:cs="Times New Roman"/>
          <w:b/>
          <w:sz w:val="24"/>
          <w:szCs w:val="24"/>
        </w:rPr>
        <w:t>Diagnostic value of the risk factors for</w:t>
      </w:r>
      <w:r w:rsidR="00FD589B" w:rsidRPr="00614EB2">
        <w:rPr>
          <w:rFonts w:ascii="Book Antiqua" w:hAnsi="Book Antiqua" w:cs="Times New Roman"/>
          <w:b/>
          <w:sz w:val="24"/>
          <w:szCs w:val="24"/>
        </w:rPr>
        <w:t xml:space="preserve"> </w:t>
      </w:r>
      <w:r w:rsidR="002F4B4A" w:rsidRPr="00614EB2">
        <w:rPr>
          <w:rFonts w:ascii="Book Antiqua" w:hAnsi="Book Antiqua" w:cs="Times New Roman"/>
          <w:b/>
          <w:sz w:val="24"/>
          <w:szCs w:val="24"/>
        </w:rPr>
        <w:t xml:space="preserve">diagnosis of irreversible intestinal ischemia in </w:t>
      </w:r>
      <w:r w:rsidRPr="00614EB2">
        <w:rPr>
          <w:rFonts w:ascii="Book Antiqua" w:eastAsia="宋体" w:hAnsi="Book Antiqua" w:cs="Times New Roman"/>
          <w:b/>
          <w:kern w:val="0"/>
          <w:sz w:val="24"/>
          <w:szCs w:val="24"/>
        </w:rPr>
        <w:t>acute mesenteric venous thrombosis</w:t>
      </w:r>
      <w:r w:rsidR="002F4B4A" w:rsidRPr="00614EB2">
        <w:rPr>
          <w:rFonts w:ascii="Book Antiqua" w:hAnsi="Book Antiqua" w:cs="Times New Roman"/>
          <w:b/>
          <w:sz w:val="24"/>
          <w:szCs w:val="24"/>
        </w:rPr>
        <w:t xml:space="preserve"> patient</w:t>
      </w:r>
      <w:r w:rsidRPr="00614EB2">
        <w:rPr>
          <w:rFonts w:ascii="Book Antiqua" w:hAnsi="Book Antiqua" w:cs="Times New Roman"/>
          <w:b/>
          <w:sz w:val="24"/>
          <w:szCs w:val="24"/>
        </w:rPr>
        <w:t xml:space="preserve">s </w:t>
      </w:r>
      <w:r w:rsidR="00FD589B" w:rsidRPr="00614EB2">
        <w:rPr>
          <w:rFonts w:ascii="Book Antiqua" w:hAnsi="Book Antiqua" w:cs="Times New Roman"/>
          <w:b/>
          <w:sz w:val="24"/>
          <w:szCs w:val="24"/>
        </w:rPr>
        <w:t xml:space="preserve">treated </w:t>
      </w:r>
      <w:r w:rsidRPr="00614EB2">
        <w:rPr>
          <w:rFonts w:ascii="Book Antiqua" w:hAnsi="Book Antiqua" w:cs="Times New Roman"/>
          <w:b/>
          <w:sz w:val="24"/>
          <w:szCs w:val="24"/>
        </w:rPr>
        <w:t>by transcatheter thrombolysis</w:t>
      </w:r>
    </w:p>
    <w:tbl>
      <w:tblPr>
        <w:tblStyle w:val="ac"/>
        <w:tblW w:w="8789" w:type="dxa"/>
        <w:tblInd w:w="-28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033"/>
        <w:gridCol w:w="1355"/>
        <w:gridCol w:w="872"/>
        <w:gridCol w:w="1134"/>
        <w:gridCol w:w="851"/>
        <w:gridCol w:w="850"/>
        <w:gridCol w:w="1134"/>
      </w:tblGrid>
      <w:tr w:rsidR="002F4B4A" w:rsidRPr="00614EB2" w14:paraId="1B39D32D" w14:textId="77777777" w:rsidTr="0090538A">
        <w:tc>
          <w:tcPr>
            <w:tcW w:w="1560" w:type="dxa"/>
            <w:tcBorders>
              <w:top w:val="single" w:sz="4" w:space="0" w:color="auto"/>
              <w:bottom w:val="single" w:sz="4" w:space="0" w:color="auto"/>
            </w:tcBorders>
          </w:tcPr>
          <w:p w14:paraId="62F3F7FA" w14:textId="15B36873" w:rsidR="002F4B4A" w:rsidRPr="00614EB2" w:rsidRDefault="002F4B4A" w:rsidP="00AA4BD4">
            <w:pPr>
              <w:snapToGrid w:val="0"/>
              <w:spacing w:line="360" w:lineRule="auto"/>
              <w:rPr>
                <w:rFonts w:ascii="Book Antiqua" w:hAnsi="Book Antiqua" w:cs="Times New Roman"/>
                <w:b/>
                <w:bCs/>
                <w:sz w:val="24"/>
                <w:szCs w:val="24"/>
              </w:rPr>
            </w:pPr>
            <w:r w:rsidRPr="00614EB2">
              <w:rPr>
                <w:rFonts w:ascii="Book Antiqua" w:hAnsi="Book Antiqua" w:cs="Times New Roman"/>
                <w:b/>
                <w:bCs/>
                <w:sz w:val="24"/>
                <w:szCs w:val="24"/>
              </w:rPr>
              <w:t>Variable</w:t>
            </w:r>
          </w:p>
        </w:tc>
        <w:tc>
          <w:tcPr>
            <w:tcW w:w="1033" w:type="dxa"/>
            <w:tcBorders>
              <w:top w:val="single" w:sz="4" w:space="0" w:color="auto"/>
              <w:bottom w:val="single" w:sz="4" w:space="0" w:color="auto"/>
            </w:tcBorders>
          </w:tcPr>
          <w:p w14:paraId="447D2EBA" w14:textId="77777777" w:rsidR="002F4B4A" w:rsidRPr="00614EB2" w:rsidRDefault="002F4B4A" w:rsidP="00AA4BD4">
            <w:pPr>
              <w:snapToGrid w:val="0"/>
              <w:spacing w:line="360" w:lineRule="auto"/>
              <w:rPr>
                <w:rFonts w:ascii="Book Antiqua" w:hAnsi="Book Antiqua" w:cs="Times New Roman"/>
                <w:b/>
                <w:bCs/>
                <w:sz w:val="24"/>
                <w:szCs w:val="24"/>
              </w:rPr>
            </w:pPr>
            <w:r w:rsidRPr="00614EB2">
              <w:rPr>
                <w:rFonts w:ascii="Book Antiqua" w:hAnsi="Book Antiqua" w:cs="Times New Roman"/>
                <w:b/>
                <w:bCs/>
                <w:sz w:val="24"/>
                <w:szCs w:val="24"/>
              </w:rPr>
              <w:t>AUC</w:t>
            </w:r>
          </w:p>
        </w:tc>
        <w:tc>
          <w:tcPr>
            <w:tcW w:w="1355" w:type="dxa"/>
            <w:tcBorders>
              <w:top w:val="single" w:sz="4" w:space="0" w:color="auto"/>
              <w:bottom w:val="single" w:sz="4" w:space="0" w:color="auto"/>
            </w:tcBorders>
          </w:tcPr>
          <w:p w14:paraId="1176678C" w14:textId="1EBAAFFD" w:rsidR="002F4B4A" w:rsidRPr="00614EB2" w:rsidRDefault="002F4B4A" w:rsidP="00AA4BD4">
            <w:pPr>
              <w:snapToGrid w:val="0"/>
              <w:spacing w:line="360" w:lineRule="auto"/>
              <w:rPr>
                <w:rFonts w:ascii="Book Antiqua" w:hAnsi="Book Antiqua" w:cs="Times New Roman"/>
                <w:b/>
                <w:bCs/>
                <w:sz w:val="24"/>
                <w:szCs w:val="24"/>
              </w:rPr>
            </w:pPr>
            <w:r w:rsidRPr="00614EB2">
              <w:rPr>
                <w:rFonts w:ascii="Book Antiqua" w:hAnsi="Book Antiqua" w:cs="Times New Roman"/>
                <w:b/>
                <w:bCs/>
                <w:sz w:val="24"/>
                <w:szCs w:val="24"/>
              </w:rPr>
              <w:t>Cut-off value</w:t>
            </w:r>
          </w:p>
        </w:tc>
        <w:tc>
          <w:tcPr>
            <w:tcW w:w="872" w:type="dxa"/>
            <w:tcBorders>
              <w:top w:val="single" w:sz="4" w:space="0" w:color="auto"/>
              <w:bottom w:val="single" w:sz="4" w:space="0" w:color="auto"/>
            </w:tcBorders>
          </w:tcPr>
          <w:p w14:paraId="066F0E66" w14:textId="77777777" w:rsidR="002F4B4A" w:rsidRPr="00614EB2" w:rsidRDefault="002F4B4A" w:rsidP="00AA4BD4">
            <w:pPr>
              <w:snapToGrid w:val="0"/>
              <w:spacing w:line="360" w:lineRule="auto"/>
              <w:rPr>
                <w:rFonts w:ascii="Book Antiqua" w:hAnsi="Book Antiqua" w:cs="Times New Roman"/>
                <w:b/>
                <w:bCs/>
                <w:sz w:val="24"/>
                <w:szCs w:val="24"/>
              </w:rPr>
            </w:pPr>
            <w:r w:rsidRPr="00614EB2">
              <w:rPr>
                <w:rFonts w:ascii="Book Antiqua" w:hAnsi="Book Antiqua" w:cs="Times New Roman"/>
                <w:b/>
                <w:bCs/>
                <w:sz w:val="24"/>
                <w:szCs w:val="24"/>
              </w:rPr>
              <w:t>Sensitivity</w:t>
            </w:r>
          </w:p>
        </w:tc>
        <w:tc>
          <w:tcPr>
            <w:tcW w:w="1134" w:type="dxa"/>
            <w:tcBorders>
              <w:top w:val="single" w:sz="4" w:space="0" w:color="auto"/>
              <w:bottom w:val="single" w:sz="4" w:space="0" w:color="auto"/>
            </w:tcBorders>
          </w:tcPr>
          <w:p w14:paraId="6D881CCB" w14:textId="26745DE4" w:rsidR="002F4B4A" w:rsidRPr="00614EB2" w:rsidRDefault="0090538A" w:rsidP="00AA4BD4">
            <w:pPr>
              <w:snapToGrid w:val="0"/>
              <w:spacing w:line="360" w:lineRule="auto"/>
              <w:rPr>
                <w:rFonts w:ascii="Book Antiqua" w:hAnsi="Book Antiqua" w:cs="Times New Roman"/>
                <w:b/>
                <w:bCs/>
                <w:sz w:val="24"/>
                <w:szCs w:val="24"/>
              </w:rPr>
            </w:pPr>
            <w:r w:rsidRPr="00614EB2">
              <w:rPr>
                <w:rFonts w:ascii="Book Antiqua" w:hAnsi="Book Antiqua" w:cs="Times New Roman"/>
                <w:b/>
                <w:bCs/>
                <w:sz w:val="24"/>
                <w:szCs w:val="24"/>
              </w:rPr>
              <w:t>Specificity</w:t>
            </w:r>
          </w:p>
        </w:tc>
        <w:tc>
          <w:tcPr>
            <w:tcW w:w="851" w:type="dxa"/>
            <w:tcBorders>
              <w:top w:val="single" w:sz="4" w:space="0" w:color="auto"/>
              <w:bottom w:val="single" w:sz="4" w:space="0" w:color="auto"/>
            </w:tcBorders>
          </w:tcPr>
          <w:p w14:paraId="19C58B5D" w14:textId="77777777" w:rsidR="002F4B4A" w:rsidRPr="00614EB2" w:rsidRDefault="002F4B4A" w:rsidP="00AA4BD4">
            <w:pPr>
              <w:snapToGrid w:val="0"/>
              <w:spacing w:line="360" w:lineRule="auto"/>
              <w:rPr>
                <w:rFonts w:ascii="Book Antiqua" w:hAnsi="Book Antiqua" w:cs="Times New Roman"/>
                <w:b/>
                <w:bCs/>
                <w:sz w:val="24"/>
                <w:szCs w:val="24"/>
              </w:rPr>
            </w:pPr>
            <w:r w:rsidRPr="00614EB2">
              <w:rPr>
                <w:rFonts w:ascii="Book Antiqua" w:hAnsi="Book Antiqua" w:cs="Times New Roman"/>
                <w:b/>
                <w:bCs/>
                <w:sz w:val="24"/>
                <w:szCs w:val="24"/>
              </w:rPr>
              <w:t>PPV</w:t>
            </w:r>
          </w:p>
        </w:tc>
        <w:tc>
          <w:tcPr>
            <w:tcW w:w="850" w:type="dxa"/>
            <w:tcBorders>
              <w:top w:val="single" w:sz="4" w:space="0" w:color="auto"/>
              <w:bottom w:val="single" w:sz="4" w:space="0" w:color="auto"/>
            </w:tcBorders>
          </w:tcPr>
          <w:p w14:paraId="4A802CC0" w14:textId="77777777" w:rsidR="002F4B4A" w:rsidRPr="00614EB2" w:rsidRDefault="002F4B4A" w:rsidP="00AA4BD4">
            <w:pPr>
              <w:snapToGrid w:val="0"/>
              <w:spacing w:line="360" w:lineRule="auto"/>
              <w:rPr>
                <w:rFonts w:ascii="Book Antiqua" w:hAnsi="Book Antiqua" w:cs="Times New Roman"/>
                <w:b/>
                <w:bCs/>
                <w:sz w:val="24"/>
                <w:szCs w:val="24"/>
              </w:rPr>
            </w:pPr>
            <w:r w:rsidRPr="00614EB2">
              <w:rPr>
                <w:rFonts w:ascii="Book Antiqua" w:hAnsi="Book Antiqua" w:cs="Times New Roman"/>
                <w:b/>
                <w:bCs/>
                <w:sz w:val="24"/>
                <w:szCs w:val="24"/>
              </w:rPr>
              <w:t>NPV</w:t>
            </w:r>
          </w:p>
        </w:tc>
        <w:tc>
          <w:tcPr>
            <w:tcW w:w="1134" w:type="dxa"/>
            <w:tcBorders>
              <w:top w:val="single" w:sz="4" w:space="0" w:color="auto"/>
              <w:bottom w:val="single" w:sz="4" w:space="0" w:color="auto"/>
            </w:tcBorders>
          </w:tcPr>
          <w:p w14:paraId="3241A3E8" w14:textId="77777777" w:rsidR="002F4B4A" w:rsidRPr="00614EB2" w:rsidRDefault="002F4B4A" w:rsidP="00AA4BD4">
            <w:pPr>
              <w:snapToGrid w:val="0"/>
              <w:spacing w:line="360" w:lineRule="auto"/>
              <w:rPr>
                <w:rFonts w:ascii="Book Antiqua" w:hAnsi="Book Antiqua" w:cs="Times New Roman"/>
                <w:b/>
                <w:bCs/>
                <w:sz w:val="24"/>
                <w:szCs w:val="24"/>
              </w:rPr>
            </w:pPr>
            <w:r w:rsidRPr="00614EB2">
              <w:rPr>
                <w:rFonts w:ascii="Book Antiqua" w:hAnsi="Book Antiqua" w:cs="Times New Roman"/>
                <w:b/>
                <w:bCs/>
                <w:sz w:val="24"/>
                <w:szCs w:val="24"/>
              </w:rPr>
              <w:t>Youden index</w:t>
            </w:r>
          </w:p>
        </w:tc>
      </w:tr>
      <w:tr w:rsidR="002F4B4A" w:rsidRPr="00614EB2" w14:paraId="12280874" w14:textId="77777777" w:rsidTr="0090538A">
        <w:tc>
          <w:tcPr>
            <w:tcW w:w="1560" w:type="dxa"/>
            <w:tcBorders>
              <w:top w:val="single" w:sz="4" w:space="0" w:color="auto"/>
            </w:tcBorders>
          </w:tcPr>
          <w:p w14:paraId="14671B4D" w14:textId="77777777" w:rsidR="002F4B4A" w:rsidRPr="00614EB2" w:rsidRDefault="002F4B4A" w:rsidP="00AA4BD4">
            <w:pPr>
              <w:snapToGrid w:val="0"/>
              <w:spacing w:line="360" w:lineRule="auto"/>
              <w:rPr>
                <w:rFonts w:ascii="Book Antiqua" w:hAnsi="Book Antiqua" w:cs="Times New Roman"/>
                <w:sz w:val="24"/>
                <w:szCs w:val="24"/>
              </w:rPr>
            </w:pPr>
            <w:r w:rsidRPr="00614EB2">
              <w:rPr>
                <w:rFonts w:ascii="Book Antiqua" w:eastAsia="宋体" w:hAnsi="Book Antiqua" w:cs="Times New Roman"/>
                <w:kern w:val="0"/>
                <w:sz w:val="24"/>
                <w:szCs w:val="24"/>
              </w:rPr>
              <w:t>APACHE II</w:t>
            </w:r>
            <w:r w:rsidRPr="00614EB2">
              <w:rPr>
                <w:rFonts w:ascii="Book Antiqua" w:hAnsi="Book Antiqua" w:cs="Times New Roman"/>
                <w:sz w:val="24"/>
                <w:szCs w:val="24"/>
              </w:rPr>
              <w:t xml:space="preserve"> score</w:t>
            </w:r>
          </w:p>
        </w:tc>
        <w:tc>
          <w:tcPr>
            <w:tcW w:w="1033" w:type="dxa"/>
            <w:tcBorders>
              <w:top w:val="single" w:sz="4" w:space="0" w:color="auto"/>
            </w:tcBorders>
          </w:tcPr>
          <w:p w14:paraId="528F040E" w14:textId="77777777" w:rsidR="002F4B4A" w:rsidRPr="00614EB2" w:rsidRDefault="002F4B4A" w:rsidP="00AA4BD4">
            <w:pPr>
              <w:snapToGrid w:val="0"/>
              <w:spacing w:line="360" w:lineRule="auto"/>
              <w:rPr>
                <w:rFonts w:ascii="Book Antiqua" w:hAnsi="Book Antiqua" w:cs="Times New Roman"/>
                <w:sz w:val="24"/>
                <w:szCs w:val="24"/>
              </w:rPr>
            </w:pPr>
            <w:r w:rsidRPr="00614EB2">
              <w:rPr>
                <w:rFonts w:ascii="Book Antiqua" w:hAnsi="Book Antiqua" w:cs="Times New Roman"/>
                <w:sz w:val="24"/>
                <w:szCs w:val="24"/>
              </w:rPr>
              <w:t>0.728</w:t>
            </w:r>
          </w:p>
        </w:tc>
        <w:tc>
          <w:tcPr>
            <w:tcW w:w="1355" w:type="dxa"/>
            <w:tcBorders>
              <w:top w:val="single" w:sz="4" w:space="0" w:color="auto"/>
            </w:tcBorders>
          </w:tcPr>
          <w:p w14:paraId="539B77EF" w14:textId="77777777" w:rsidR="002F4B4A" w:rsidRPr="00614EB2" w:rsidRDefault="002F4B4A" w:rsidP="00AA4BD4">
            <w:pPr>
              <w:snapToGrid w:val="0"/>
              <w:spacing w:line="360" w:lineRule="auto"/>
              <w:rPr>
                <w:rFonts w:ascii="Book Antiqua" w:hAnsi="Book Antiqua" w:cs="Times New Roman"/>
                <w:sz w:val="24"/>
                <w:szCs w:val="24"/>
              </w:rPr>
            </w:pPr>
            <w:r w:rsidRPr="00614EB2">
              <w:rPr>
                <w:rFonts w:ascii="Book Antiqua" w:hAnsi="Book Antiqua" w:cs="Times New Roman"/>
                <w:sz w:val="24"/>
                <w:szCs w:val="24"/>
              </w:rPr>
              <w:t>8.5</w:t>
            </w:r>
          </w:p>
        </w:tc>
        <w:tc>
          <w:tcPr>
            <w:tcW w:w="872" w:type="dxa"/>
            <w:tcBorders>
              <w:top w:val="single" w:sz="4" w:space="0" w:color="auto"/>
            </w:tcBorders>
          </w:tcPr>
          <w:p w14:paraId="0E54E66A" w14:textId="77777777" w:rsidR="002F4B4A" w:rsidRPr="00614EB2" w:rsidRDefault="002F4B4A" w:rsidP="00AA4BD4">
            <w:pPr>
              <w:snapToGrid w:val="0"/>
              <w:spacing w:line="360" w:lineRule="auto"/>
              <w:rPr>
                <w:rFonts w:ascii="Book Antiqua" w:hAnsi="Book Antiqua" w:cs="Times New Roman"/>
                <w:sz w:val="24"/>
                <w:szCs w:val="24"/>
              </w:rPr>
            </w:pPr>
            <w:r w:rsidRPr="00614EB2">
              <w:rPr>
                <w:rFonts w:ascii="Book Antiqua" w:hAnsi="Book Antiqua" w:cs="Times New Roman"/>
                <w:sz w:val="24"/>
                <w:szCs w:val="24"/>
              </w:rPr>
              <w:t>0.933</w:t>
            </w:r>
          </w:p>
        </w:tc>
        <w:tc>
          <w:tcPr>
            <w:tcW w:w="1134" w:type="dxa"/>
            <w:tcBorders>
              <w:top w:val="single" w:sz="4" w:space="0" w:color="auto"/>
            </w:tcBorders>
          </w:tcPr>
          <w:p w14:paraId="6A183B22" w14:textId="77777777" w:rsidR="002F4B4A" w:rsidRPr="00614EB2" w:rsidRDefault="002F4B4A" w:rsidP="00AA4BD4">
            <w:pPr>
              <w:snapToGrid w:val="0"/>
              <w:spacing w:line="360" w:lineRule="auto"/>
              <w:rPr>
                <w:rFonts w:ascii="Book Antiqua" w:hAnsi="Book Antiqua" w:cs="Times New Roman"/>
                <w:sz w:val="24"/>
                <w:szCs w:val="24"/>
              </w:rPr>
            </w:pPr>
            <w:r w:rsidRPr="00614EB2">
              <w:rPr>
                <w:rFonts w:ascii="Book Antiqua" w:hAnsi="Book Antiqua" w:cs="Times New Roman"/>
                <w:sz w:val="24"/>
                <w:szCs w:val="24"/>
              </w:rPr>
              <w:t>0.440</w:t>
            </w:r>
          </w:p>
        </w:tc>
        <w:tc>
          <w:tcPr>
            <w:tcW w:w="851" w:type="dxa"/>
            <w:tcBorders>
              <w:top w:val="single" w:sz="4" w:space="0" w:color="auto"/>
            </w:tcBorders>
          </w:tcPr>
          <w:p w14:paraId="3EA18442" w14:textId="77777777" w:rsidR="002F4B4A" w:rsidRPr="00614EB2" w:rsidRDefault="002F4B4A" w:rsidP="00AA4BD4">
            <w:pPr>
              <w:widowControl/>
              <w:snapToGrid w:val="0"/>
              <w:spacing w:line="360" w:lineRule="auto"/>
              <w:rPr>
                <w:rFonts w:ascii="Book Antiqua" w:hAnsi="Book Antiqua" w:cs="Times New Roman"/>
                <w:sz w:val="24"/>
                <w:szCs w:val="24"/>
              </w:rPr>
            </w:pPr>
            <w:r w:rsidRPr="00614EB2">
              <w:rPr>
                <w:rFonts w:ascii="Book Antiqua" w:hAnsi="Book Antiqua" w:cs="Times New Roman"/>
                <w:sz w:val="24"/>
                <w:szCs w:val="24"/>
              </w:rPr>
              <w:t>0.682</w:t>
            </w:r>
          </w:p>
        </w:tc>
        <w:tc>
          <w:tcPr>
            <w:tcW w:w="850" w:type="dxa"/>
            <w:tcBorders>
              <w:top w:val="single" w:sz="4" w:space="0" w:color="auto"/>
            </w:tcBorders>
          </w:tcPr>
          <w:p w14:paraId="555BA9F2" w14:textId="77777777" w:rsidR="002F4B4A" w:rsidRPr="00614EB2" w:rsidRDefault="002F4B4A" w:rsidP="00AA4BD4">
            <w:pPr>
              <w:snapToGrid w:val="0"/>
              <w:spacing w:line="360" w:lineRule="auto"/>
              <w:rPr>
                <w:rFonts w:ascii="Book Antiqua" w:hAnsi="Book Antiqua" w:cs="Times New Roman"/>
                <w:sz w:val="24"/>
                <w:szCs w:val="24"/>
              </w:rPr>
            </w:pPr>
            <w:r w:rsidRPr="00614EB2">
              <w:rPr>
                <w:rFonts w:ascii="Book Antiqua" w:hAnsi="Book Antiqua" w:cs="Times New Roman"/>
                <w:sz w:val="24"/>
                <w:szCs w:val="24"/>
              </w:rPr>
              <w:t>0.833</w:t>
            </w:r>
          </w:p>
        </w:tc>
        <w:tc>
          <w:tcPr>
            <w:tcW w:w="1134" w:type="dxa"/>
            <w:tcBorders>
              <w:top w:val="single" w:sz="4" w:space="0" w:color="auto"/>
            </w:tcBorders>
          </w:tcPr>
          <w:p w14:paraId="38939E2D" w14:textId="77777777" w:rsidR="002F4B4A" w:rsidRPr="00614EB2" w:rsidRDefault="002F4B4A" w:rsidP="00AA4BD4">
            <w:pPr>
              <w:snapToGrid w:val="0"/>
              <w:spacing w:line="360" w:lineRule="auto"/>
              <w:rPr>
                <w:rFonts w:ascii="Book Antiqua" w:hAnsi="Book Antiqua" w:cs="Times New Roman"/>
                <w:sz w:val="24"/>
                <w:szCs w:val="24"/>
              </w:rPr>
            </w:pPr>
            <w:r w:rsidRPr="00614EB2">
              <w:rPr>
                <w:rFonts w:ascii="Book Antiqua" w:hAnsi="Book Antiqua" w:cs="Times New Roman"/>
                <w:sz w:val="24"/>
                <w:szCs w:val="24"/>
              </w:rPr>
              <w:t>0.373</w:t>
            </w:r>
          </w:p>
        </w:tc>
      </w:tr>
      <w:tr w:rsidR="002F4B4A" w:rsidRPr="00614EB2" w14:paraId="3E8EAF73" w14:textId="77777777" w:rsidTr="0090538A">
        <w:tc>
          <w:tcPr>
            <w:tcW w:w="1560" w:type="dxa"/>
          </w:tcPr>
          <w:p w14:paraId="24D91765" w14:textId="7AFE36D4" w:rsidR="002F4B4A" w:rsidRPr="00614EB2" w:rsidRDefault="002F4B4A" w:rsidP="00AA4BD4">
            <w:pPr>
              <w:snapToGrid w:val="0"/>
              <w:spacing w:line="360" w:lineRule="auto"/>
              <w:rPr>
                <w:rFonts w:ascii="Book Antiqua" w:hAnsi="Book Antiqua" w:cs="Times New Roman"/>
                <w:sz w:val="24"/>
                <w:szCs w:val="24"/>
              </w:rPr>
            </w:pPr>
            <w:r w:rsidRPr="00614EB2">
              <w:rPr>
                <w:rFonts w:ascii="Book Antiqua" w:hAnsi="Book Antiqua" w:cs="Times New Roman"/>
                <w:sz w:val="24"/>
                <w:szCs w:val="24"/>
              </w:rPr>
              <w:t>Leukocyte count</w:t>
            </w:r>
          </w:p>
        </w:tc>
        <w:tc>
          <w:tcPr>
            <w:tcW w:w="1033" w:type="dxa"/>
          </w:tcPr>
          <w:p w14:paraId="37633B95" w14:textId="77777777" w:rsidR="002F4B4A" w:rsidRPr="00614EB2" w:rsidRDefault="002F4B4A" w:rsidP="00AA4BD4">
            <w:pPr>
              <w:snapToGrid w:val="0"/>
              <w:spacing w:line="360" w:lineRule="auto"/>
              <w:rPr>
                <w:rFonts w:ascii="Book Antiqua" w:hAnsi="Book Antiqua" w:cs="Times New Roman"/>
                <w:sz w:val="24"/>
                <w:szCs w:val="24"/>
              </w:rPr>
            </w:pPr>
            <w:r w:rsidRPr="00614EB2">
              <w:rPr>
                <w:rFonts w:ascii="Book Antiqua" w:hAnsi="Book Antiqua" w:cs="Times New Roman"/>
                <w:sz w:val="24"/>
                <w:szCs w:val="24"/>
              </w:rPr>
              <w:t>0.947</w:t>
            </w:r>
          </w:p>
        </w:tc>
        <w:tc>
          <w:tcPr>
            <w:tcW w:w="1355" w:type="dxa"/>
          </w:tcPr>
          <w:p w14:paraId="74F19E50" w14:textId="1F379542" w:rsidR="002F4B4A" w:rsidRPr="00614EB2" w:rsidRDefault="002F4B4A" w:rsidP="00AA4BD4">
            <w:pPr>
              <w:snapToGrid w:val="0"/>
              <w:spacing w:line="360" w:lineRule="auto"/>
              <w:rPr>
                <w:rFonts w:ascii="Book Antiqua" w:hAnsi="Book Antiqua" w:cs="Times New Roman"/>
                <w:sz w:val="24"/>
                <w:szCs w:val="24"/>
              </w:rPr>
            </w:pPr>
            <w:r w:rsidRPr="00614EB2">
              <w:rPr>
                <w:rFonts w:ascii="Book Antiqua" w:hAnsi="Book Antiqua" w:cs="Times New Roman"/>
                <w:sz w:val="24"/>
                <w:szCs w:val="24"/>
              </w:rPr>
              <w:t xml:space="preserve">12 </w:t>
            </w:r>
            <w:r w:rsidR="0090538A" w:rsidRPr="00614EB2">
              <w:rPr>
                <w:rFonts w:ascii="Book Antiqua" w:hAnsi="Book Antiqua" w:cs="Times New Roman"/>
                <w:sz w:val="24"/>
                <w:szCs w:val="24"/>
              </w:rPr>
              <w:t>× 10</w:t>
            </w:r>
            <w:r w:rsidRPr="00614EB2">
              <w:rPr>
                <w:rFonts w:ascii="Book Antiqua" w:hAnsi="Book Antiqua" w:cs="Times New Roman"/>
                <w:sz w:val="24"/>
                <w:szCs w:val="24"/>
                <w:vertAlign w:val="superscript"/>
              </w:rPr>
              <w:t>9</w:t>
            </w:r>
          </w:p>
        </w:tc>
        <w:tc>
          <w:tcPr>
            <w:tcW w:w="872" w:type="dxa"/>
          </w:tcPr>
          <w:p w14:paraId="7453656F" w14:textId="77777777" w:rsidR="002F4B4A" w:rsidRPr="00614EB2" w:rsidRDefault="002F4B4A" w:rsidP="00AA4BD4">
            <w:pPr>
              <w:snapToGrid w:val="0"/>
              <w:spacing w:line="360" w:lineRule="auto"/>
              <w:rPr>
                <w:rFonts w:ascii="Book Antiqua" w:hAnsi="Book Antiqua" w:cs="Times New Roman"/>
                <w:sz w:val="24"/>
                <w:szCs w:val="24"/>
              </w:rPr>
            </w:pPr>
            <w:r w:rsidRPr="00614EB2">
              <w:rPr>
                <w:rFonts w:ascii="Book Antiqua" w:hAnsi="Book Antiqua" w:cs="Times New Roman"/>
                <w:sz w:val="24"/>
                <w:szCs w:val="24"/>
              </w:rPr>
              <w:t>0.900</w:t>
            </w:r>
          </w:p>
        </w:tc>
        <w:tc>
          <w:tcPr>
            <w:tcW w:w="1134" w:type="dxa"/>
          </w:tcPr>
          <w:p w14:paraId="3E6755A0" w14:textId="77777777" w:rsidR="002F4B4A" w:rsidRPr="00614EB2" w:rsidRDefault="002F4B4A" w:rsidP="00AA4BD4">
            <w:pPr>
              <w:snapToGrid w:val="0"/>
              <w:spacing w:line="360" w:lineRule="auto"/>
              <w:rPr>
                <w:rFonts w:ascii="Book Antiqua" w:hAnsi="Book Antiqua" w:cs="Times New Roman"/>
                <w:sz w:val="24"/>
                <w:szCs w:val="24"/>
              </w:rPr>
            </w:pPr>
            <w:r w:rsidRPr="00614EB2">
              <w:rPr>
                <w:rFonts w:ascii="Book Antiqua" w:hAnsi="Book Antiqua" w:cs="Times New Roman"/>
                <w:sz w:val="24"/>
                <w:szCs w:val="24"/>
              </w:rPr>
              <w:t>1</w:t>
            </w:r>
          </w:p>
        </w:tc>
        <w:tc>
          <w:tcPr>
            <w:tcW w:w="851" w:type="dxa"/>
          </w:tcPr>
          <w:p w14:paraId="1D4CB02C" w14:textId="77777777" w:rsidR="002F4B4A" w:rsidRPr="00614EB2" w:rsidRDefault="002F4B4A" w:rsidP="00AA4BD4">
            <w:pPr>
              <w:snapToGrid w:val="0"/>
              <w:spacing w:line="360" w:lineRule="auto"/>
              <w:rPr>
                <w:rFonts w:ascii="Book Antiqua" w:hAnsi="Book Antiqua" w:cs="Times New Roman"/>
                <w:sz w:val="24"/>
                <w:szCs w:val="24"/>
              </w:rPr>
            </w:pPr>
            <w:r w:rsidRPr="00614EB2">
              <w:rPr>
                <w:rFonts w:ascii="Book Antiqua" w:hAnsi="Book Antiqua" w:cs="Times New Roman"/>
                <w:sz w:val="24"/>
                <w:szCs w:val="24"/>
              </w:rPr>
              <w:t>1</w:t>
            </w:r>
          </w:p>
        </w:tc>
        <w:tc>
          <w:tcPr>
            <w:tcW w:w="850" w:type="dxa"/>
          </w:tcPr>
          <w:p w14:paraId="220F41AE" w14:textId="77777777" w:rsidR="002F4B4A" w:rsidRPr="00614EB2" w:rsidRDefault="002F4B4A" w:rsidP="00AA4BD4">
            <w:pPr>
              <w:snapToGrid w:val="0"/>
              <w:spacing w:line="360" w:lineRule="auto"/>
              <w:rPr>
                <w:rFonts w:ascii="Book Antiqua" w:hAnsi="Book Antiqua" w:cs="Times New Roman"/>
                <w:sz w:val="24"/>
                <w:szCs w:val="24"/>
              </w:rPr>
            </w:pPr>
            <w:r w:rsidRPr="00614EB2">
              <w:rPr>
                <w:rFonts w:ascii="Book Antiqua" w:hAnsi="Book Antiqua" w:cs="Times New Roman"/>
                <w:sz w:val="24"/>
                <w:szCs w:val="24"/>
              </w:rPr>
              <w:t>0.893</w:t>
            </w:r>
          </w:p>
        </w:tc>
        <w:tc>
          <w:tcPr>
            <w:tcW w:w="1134" w:type="dxa"/>
          </w:tcPr>
          <w:p w14:paraId="3E5784CE" w14:textId="77777777" w:rsidR="002F4B4A" w:rsidRPr="00614EB2" w:rsidRDefault="002F4B4A" w:rsidP="00AA4BD4">
            <w:pPr>
              <w:snapToGrid w:val="0"/>
              <w:spacing w:line="360" w:lineRule="auto"/>
              <w:rPr>
                <w:rFonts w:ascii="Book Antiqua" w:hAnsi="Book Antiqua" w:cs="Times New Roman"/>
                <w:sz w:val="24"/>
                <w:szCs w:val="24"/>
              </w:rPr>
            </w:pPr>
            <w:r w:rsidRPr="00614EB2">
              <w:rPr>
                <w:rFonts w:ascii="Book Antiqua" w:hAnsi="Book Antiqua" w:cs="Times New Roman"/>
                <w:sz w:val="24"/>
                <w:szCs w:val="24"/>
              </w:rPr>
              <w:t>0.900</w:t>
            </w:r>
          </w:p>
        </w:tc>
      </w:tr>
    </w:tbl>
    <w:p w14:paraId="53110113" w14:textId="355C0495" w:rsidR="004444B6" w:rsidRPr="00AA4BD4" w:rsidRDefault="002F4B4A" w:rsidP="00AA4BD4">
      <w:pPr>
        <w:snapToGrid w:val="0"/>
        <w:spacing w:line="360" w:lineRule="auto"/>
        <w:rPr>
          <w:rFonts w:ascii="Book Antiqua" w:hAnsi="Book Antiqua" w:cs="Times New Roman"/>
          <w:sz w:val="24"/>
          <w:szCs w:val="24"/>
        </w:rPr>
      </w:pPr>
      <w:r w:rsidRPr="00614EB2">
        <w:rPr>
          <w:rFonts w:ascii="Book Antiqua" w:eastAsia="宋体" w:hAnsi="Book Antiqua" w:cs="Times New Roman"/>
          <w:kern w:val="0"/>
          <w:sz w:val="24"/>
          <w:szCs w:val="24"/>
        </w:rPr>
        <w:t xml:space="preserve">AMVT: </w:t>
      </w:r>
      <w:r w:rsidR="0090538A" w:rsidRPr="00614EB2">
        <w:rPr>
          <w:rFonts w:ascii="Book Antiqua" w:eastAsia="宋体" w:hAnsi="Book Antiqua" w:cs="Times New Roman"/>
          <w:kern w:val="0"/>
          <w:sz w:val="24"/>
          <w:szCs w:val="24"/>
        </w:rPr>
        <w:t xml:space="preserve">Acute </w:t>
      </w:r>
      <w:r w:rsidRPr="00614EB2">
        <w:rPr>
          <w:rFonts w:ascii="Book Antiqua" w:eastAsia="宋体" w:hAnsi="Book Antiqua" w:cs="Times New Roman"/>
          <w:kern w:val="0"/>
          <w:sz w:val="24"/>
          <w:szCs w:val="24"/>
        </w:rPr>
        <w:t xml:space="preserve">mesenteric venous thrombosis; APACHE II: </w:t>
      </w:r>
      <w:r w:rsidR="0090538A" w:rsidRPr="00614EB2">
        <w:rPr>
          <w:rFonts w:ascii="Book Antiqua" w:eastAsia="宋体" w:hAnsi="Book Antiqua" w:cs="Times New Roman"/>
          <w:kern w:val="0"/>
          <w:sz w:val="24"/>
          <w:szCs w:val="24"/>
        </w:rPr>
        <w:t xml:space="preserve">Acute </w:t>
      </w:r>
      <w:r w:rsidRPr="00614EB2">
        <w:rPr>
          <w:rFonts w:ascii="Book Antiqua" w:eastAsia="宋体" w:hAnsi="Book Antiqua" w:cs="Times New Roman"/>
          <w:kern w:val="0"/>
          <w:sz w:val="24"/>
          <w:szCs w:val="24"/>
        </w:rPr>
        <w:t>Physiology and Chronic Health Evaluation II;</w:t>
      </w:r>
      <w:r w:rsidRPr="00614EB2">
        <w:rPr>
          <w:rFonts w:ascii="Book Antiqua" w:hAnsi="Book Antiqua" w:cs="Times New Roman"/>
          <w:sz w:val="24"/>
          <w:szCs w:val="24"/>
        </w:rPr>
        <w:t xml:space="preserve"> AUC: </w:t>
      </w:r>
      <w:r w:rsidR="0090538A" w:rsidRPr="00614EB2">
        <w:rPr>
          <w:rFonts w:ascii="Book Antiqua" w:hAnsi="Book Antiqua" w:cs="Times New Roman"/>
          <w:sz w:val="24"/>
          <w:szCs w:val="24"/>
        </w:rPr>
        <w:t xml:space="preserve">Area </w:t>
      </w:r>
      <w:r w:rsidRPr="00614EB2">
        <w:rPr>
          <w:rFonts w:ascii="Book Antiqua" w:hAnsi="Book Antiqua" w:cs="Times New Roman"/>
          <w:sz w:val="24"/>
          <w:szCs w:val="24"/>
        </w:rPr>
        <w:t xml:space="preserve">under curve; PPV: </w:t>
      </w:r>
      <w:r w:rsidR="0090538A" w:rsidRPr="00614EB2">
        <w:rPr>
          <w:rFonts w:ascii="Book Antiqua" w:hAnsi="Book Antiqua" w:cs="Times New Roman"/>
          <w:sz w:val="24"/>
          <w:szCs w:val="24"/>
        </w:rPr>
        <w:t xml:space="preserve">Positive </w:t>
      </w:r>
      <w:r w:rsidRPr="00614EB2">
        <w:rPr>
          <w:rFonts w:ascii="Book Antiqua" w:hAnsi="Book Antiqua" w:cs="Times New Roman"/>
          <w:sz w:val="24"/>
          <w:szCs w:val="24"/>
        </w:rPr>
        <w:t xml:space="preserve">predictive value; NPV: </w:t>
      </w:r>
      <w:r w:rsidR="0090538A" w:rsidRPr="00614EB2">
        <w:rPr>
          <w:rFonts w:ascii="Book Antiqua" w:hAnsi="Book Antiqua" w:cs="Times New Roman"/>
          <w:sz w:val="24"/>
          <w:szCs w:val="24"/>
        </w:rPr>
        <w:t>Negative predictive value.</w:t>
      </w:r>
    </w:p>
    <w:sectPr w:rsidR="004444B6" w:rsidRPr="00AA4BD4" w:rsidSect="00F95869">
      <w:headerReference w:type="default" r:id="rId11"/>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F78682" w14:textId="77777777" w:rsidR="00E1207F" w:rsidRDefault="00E1207F">
      <w:r>
        <w:separator/>
      </w:r>
    </w:p>
  </w:endnote>
  <w:endnote w:type="continuationSeparator" w:id="0">
    <w:p w14:paraId="45FC2C80" w14:textId="77777777" w:rsidR="00E1207F" w:rsidRDefault="00E12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等线 Light">
    <w:altName w:val="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1026897"/>
      <w:docPartObj>
        <w:docPartGallery w:val="Page Numbers (Bottom of Page)"/>
        <w:docPartUnique/>
      </w:docPartObj>
    </w:sdtPr>
    <w:sdtEndPr/>
    <w:sdtContent>
      <w:sdt>
        <w:sdtPr>
          <w:id w:val="-1705238520"/>
          <w:docPartObj>
            <w:docPartGallery w:val="Page Numbers (Top of Page)"/>
            <w:docPartUnique/>
          </w:docPartObj>
        </w:sdtPr>
        <w:sdtEndPr/>
        <w:sdtContent>
          <w:p w14:paraId="187B9438" w14:textId="78258F72" w:rsidR="00581DBF" w:rsidRDefault="00581DBF" w:rsidP="008D7C8B">
            <w:pPr>
              <w:pStyle w:val="a4"/>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614EB2">
              <w:rPr>
                <w:b/>
                <w:bCs/>
                <w:noProof/>
              </w:rPr>
              <w:t>34</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614EB2">
              <w:rPr>
                <w:b/>
                <w:bCs/>
                <w:noProof/>
              </w:rPr>
              <w:t>34</w:t>
            </w:r>
            <w:r>
              <w:rPr>
                <w:b/>
                <w:bCs/>
                <w:sz w:val="24"/>
                <w:szCs w:val="24"/>
              </w:rPr>
              <w:fldChar w:fldCharType="end"/>
            </w:r>
          </w:p>
        </w:sdtContent>
      </w:sdt>
    </w:sdtContent>
  </w:sdt>
  <w:p w14:paraId="76527AD2" w14:textId="77777777" w:rsidR="00581DBF" w:rsidRDefault="00581DB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4C8142" w14:textId="77777777" w:rsidR="00E1207F" w:rsidRDefault="00E1207F">
      <w:r>
        <w:separator/>
      </w:r>
    </w:p>
  </w:footnote>
  <w:footnote w:type="continuationSeparator" w:id="0">
    <w:p w14:paraId="1B296ECD" w14:textId="77777777" w:rsidR="00E1207F" w:rsidRDefault="00E120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5215F" w14:textId="77777777" w:rsidR="00581DBF" w:rsidRDefault="00581DBF" w:rsidP="008D7C8B">
    <w:pPr>
      <w:pStyle w:val="a3"/>
      <w:jc w:val="both"/>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rson w15:author="Drsunshilong@outlook.com">
    <w15:presenceInfo w15:providerId="Windows Live" w15:userId="32076a5cbde5502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2F4B4A"/>
    <w:rsid w:val="00087D12"/>
    <w:rsid w:val="000A1375"/>
    <w:rsid w:val="000D6B41"/>
    <w:rsid w:val="000F6FA7"/>
    <w:rsid w:val="00114413"/>
    <w:rsid w:val="001428C4"/>
    <w:rsid w:val="00145328"/>
    <w:rsid w:val="00164E13"/>
    <w:rsid w:val="0019122C"/>
    <w:rsid w:val="001E2377"/>
    <w:rsid w:val="00200333"/>
    <w:rsid w:val="002335D6"/>
    <w:rsid w:val="0024034E"/>
    <w:rsid w:val="00281A48"/>
    <w:rsid w:val="002A0553"/>
    <w:rsid w:val="002B5B85"/>
    <w:rsid w:val="002C511B"/>
    <w:rsid w:val="002F4B4A"/>
    <w:rsid w:val="0033563F"/>
    <w:rsid w:val="00396AA6"/>
    <w:rsid w:val="003A773F"/>
    <w:rsid w:val="003B4539"/>
    <w:rsid w:val="003D472B"/>
    <w:rsid w:val="004011AF"/>
    <w:rsid w:val="004271CC"/>
    <w:rsid w:val="00430E16"/>
    <w:rsid w:val="004444B6"/>
    <w:rsid w:val="004552C6"/>
    <w:rsid w:val="004B6A90"/>
    <w:rsid w:val="004B6E52"/>
    <w:rsid w:val="00516E17"/>
    <w:rsid w:val="00581196"/>
    <w:rsid w:val="00581DBF"/>
    <w:rsid w:val="005C0B59"/>
    <w:rsid w:val="00614EB2"/>
    <w:rsid w:val="006E7C78"/>
    <w:rsid w:val="00710F2B"/>
    <w:rsid w:val="00780DCA"/>
    <w:rsid w:val="007852D3"/>
    <w:rsid w:val="007A6B90"/>
    <w:rsid w:val="007B02F4"/>
    <w:rsid w:val="007C2F02"/>
    <w:rsid w:val="0081061D"/>
    <w:rsid w:val="00811C71"/>
    <w:rsid w:val="0083113C"/>
    <w:rsid w:val="00835180"/>
    <w:rsid w:val="00856749"/>
    <w:rsid w:val="00896737"/>
    <w:rsid w:val="008A4353"/>
    <w:rsid w:val="008C253D"/>
    <w:rsid w:val="008D7C8B"/>
    <w:rsid w:val="008F0299"/>
    <w:rsid w:val="0090538A"/>
    <w:rsid w:val="00906A62"/>
    <w:rsid w:val="00911ABD"/>
    <w:rsid w:val="00922ACD"/>
    <w:rsid w:val="00962B53"/>
    <w:rsid w:val="0096654F"/>
    <w:rsid w:val="00971DF7"/>
    <w:rsid w:val="009B647B"/>
    <w:rsid w:val="00A33406"/>
    <w:rsid w:val="00A33F03"/>
    <w:rsid w:val="00A402EB"/>
    <w:rsid w:val="00A562C1"/>
    <w:rsid w:val="00AA4BD4"/>
    <w:rsid w:val="00AC4481"/>
    <w:rsid w:val="00AE6B28"/>
    <w:rsid w:val="00AE72DE"/>
    <w:rsid w:val="00B35ABD"/>
    <w:rsid w:val="00B91A0D"/>
    <w:rsid w:val="00C23591"/>
    <w:rsid w:val="00D5373E"/>
    <w:rsid w:val="00D6587F"/>
    <w:rsid w:val="00D912D3"/>
    <w:rsid w:val="00E02351"/>
    <w:rsid w:val="00E10550"/>
    <w:rsid w:val="00E1207F"/>
    <w:rsid w:val="00E23519"/>
    <w:rsid w:val="00E34B18"/>
    <w:rsid w:val="00E64FBD"/>
    <w:rsid w:val="00E76050"/>
    <w:rsid w:val="00E8539F"/>
    <w:rsid w:val="00ED2090"/>
    <w:rsid w:val="00F709DC"/>
    <w:rsid w:val="00F95869"/>
    <w:rsid w:val="00FC3105"/>
    <w:rsid w:val="00FD589B"/>
    <w:rsid w:val="00FF44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A8A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4B4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F4B4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F4B4A"/>
    <w:rPr>
      <w:sz w:val="18"/>
      <w:szCs w:val="18"/>
    </w:rPr>
  </w:style>
  <w:style w:type="paragraph" w:styleId="a4">
    <w:name w:val="footer"/>
    <w:basedOn w:val="a"/>
    <w:link w:val="Char0"/>
    <w:uiPriority w:val="99"/>
    <w:unhideWhenUsed/>
    <w:rsid w:val="002F4B4A"/>
    <w:pPr>
      <w:tabs>
        <w:tab w:val="center" w:pos="4153"/>
        <w:tab w:val="right" w:pos="8306"/>
      </w:tabs>
      <w:snapToGrid w:val="0"/>
      <w:jc w:val="left"/>
    </w:pPr>
    <w:rPr>
      <w:sz w:val="18"/>
      <w:szCs w:val="18"/>
    </w:rPr>
  </w:style>
  <w:style w:type="character" w:customStyle="1" w:styleId="Char0">
    <w:name w:val="页脚 Char"/>
    <w:basedOn w:val="a0"/>
    <w:link w:val="a4"/>
    <w:uiPriority w:val="99"/>
    <w:rsid w:val="002F4B4A"/>
    <w:rPr>
      <w:sz w:val="18"/>
      <w:szCs w:val="18"/>
    </w:rPr>
  </w:style>
  <w:style w:type="paragraph" w:customStyle="1" w:styleId="A5">
    <w:name w:val="正文 A"/>
    <w:link w:val="A6"/>
    <w:qFormat/>
    <w:rsid w:val="002F4B4A"/>
    <w:pPr>
      <w:widowControl w:val="0"/>
      <w:pBdr>
        <w:top w:val="nil"/>
        <w:left w:val="nil"/>
        <w:bottom w:val="nil"/>
        <w:right w:val="nil"/>
        <w:between w:val="nil"/>
        <w:bar w:val="nil"/>
      </w:pBdr>
      <w:jc w:val="both"/>
    </w:pPr>
    <w:rPr>
      <w:rFonts w:ascii="Calibri" w:eastAsia="Calibri" w:hAnsi="Calibri" w:cs="Calibri"/>
      <w:color w:val="000000"/>
      <w:szCs w:val="21"/>
      <w:u w:color="000000"/>
      <w:bdr w:val="nil"/>
    </w:rPr>
  </w:style>
  <w:style w:type="character" w:customStyle="1" w:styleId="A6">
    <w:name w:val="正文 A 字符"/>
    <w:basedOn w:val="a0"/>
    <w:link w:val="A5"/>
    <w:qFormat/>
    <w:rsid w:val="002F4B4A"/>
    <w:rPr>
      <w:rFonts w:ascii="Calibri" w:eastAsia="Calibri" w:hAnsi="Calibri" w:cs="Calibri"/>
      <w:color w:val="000000"/>
      <w:szCs w:val="21"/>
      <w:u w:color="000000"/>
      <w:bdr w:val="nil"/>
    </w:rPr>
  </w:style>
  <w:style w:type="paragraph" w:customStyle="1" w:styleId="EndNoteBibliography">
    <w:name w:val="EndNote Bibliography"/>
    <w:basedOn w:val="a"/>
    <w:link w:val="EndNoteBibliography0"/>
    <w:rsid w:val="002F4B4A"/>
    <w:rPr>
      <w:rFonts w:ascii="等线" w:eastAsia="等线" w:hAnsi="等线"/>
      <w:noProof/>
      <w:sz w:val="20"/>
    </w:rPr>
  </w:style>
  <w:style w:type="character" w:customStyle="1" w:styleId="EndNoteBibliography0">
    <w:name w:val="EndNote Bibliography 字符"/>
    <w:basedOn w:val="a0"/>
    <w:link w:val="EndNoteBibliography"/>
    <w:rsid w:val="002F4B4A"/>
    <w:rPr>
      <w:rFonts w:ascii="等线" w:eastAsia="等线" w:hAnsi="等线"/>
      <w:noProof/>
      <w:sz w:val="20"/>
    </w:rPr>
  </w:style>
  <w:style w:type="character" w:customStyle="1" w:styleId="Char1">
    <w:name w:val="批注文字 Char"/>
    <w:basedOn w:val="a0"/>
    <w:link w:val="a7"/>
    <w:rsid w:val="002F4B4A"/>
    <w:rPr>
      <w:rFonts w:ascii="Tahoma" w:hAnsi="Tahoma" w:cs="Tahoma"/>
      <w:sz w:val="16"/>
      <w:szCs w:val="20"/>
    </w:rPr>
  </w:style>
  <w:style w:type="paragraph" w:styleId="a7">
    <w:name w:val="annotation text"/>
    <w:basedOn w:val="a"/>
    <w:link w:val="Char1"/>
    <w:unhideWhenUsed/>
    <w:rsid w:val="002F4B4A"/>
    <w:rPr>
      <w:rFonts w:ascii="Tahoma" w:hAnsi="Tahoma" w:cs="Tahoma"/>
      <w:sz w:val="16"/>
      <w:szCs w:val="20"/>
    </w:rPr>
  </w:style>
  <w:style w:type="character" w:customStyle="1" w:styleId="1">
    <w:name w:val="批注文字 字符1"/>
    <w:basedOn w:val="a0"/>
    <w:uiPriority w:val="99"/>
    <w:semiHidden/>
    <w:rsid w:val="002F4B4A"/>
  </w:style>
  <w:style w:type="character" w:customStyle="1" w:styleId="Char2">
    <w:name w:val="批注主题 Char"/>
    <w:basedOn w:val="Char1"/>
    <w:link w:val="a8"/>
    <w:uiPriority w:val="99"/>
    <w:semiHidden/>
    <w:rsid w:val="002F4B4A"/>
    <w:rPr>
      <w:rFonts w:ascii="Tahoma" w:hAnsi="Tahoma" w:cs="Tahoma"/>
      <w:b/>
      <w:bCs/>
      <w:sz w:val="20"/>
      <w:szCs w:val="20"/>
    </w:rPr>
  </w:style>
  <w:style w:type="paragraph" w:styleId="a8">
    <w:name w:val="annotation subject"/>
    <w:basedOn w:val="a7"/>
    <w:next w:val="a7"/>
    <w:link w:val="Char2"/>
    <w:uiPriority w:val="99"/>
    <w:semiHidden/>
    <w:unhideWhenUsed/>
    <w:rsid w:val="002F4B4A"/>
    <w:rPr>
      <w:b/>
      <w:bCs/>
      <w:sz w:val="20"/>
    </w:rPr>
  </w:style>
  <w:style w:type="character" w:customStyle="1" w:styleId="10">
    <w:name w:val="批注主题 字符1"/>
    <w:basedOn w:val="1"/>
    <w:uiPriority w:val="99"/>
    <w:semiHidden/>
    <w:rsid w:val="002F4B4A"/>
    <w:rPr>
      <w:b/>
      <w:bCs/>
    </w:rPr>
  </w:style>
  <w:style w:type="character" w:customStyle="1" w:styleId="Char3">
    <w:name w:val="批注框文本 Char"/>
    <w:basedOn w:val="a0"/>
    <w:link w:val="a9"/>
    <w:uiPriority w:val="99"/>
    <w:semiHidden/>
    <w:rsid w:val="002F4B4A"/>
    <w:rPr>
      <w:rFonts w:ascii="Segoe UI" w:hAnsi="Segoe UI" w:cs="Segoe UI"/>
      <w:sz w:val="18"/>
      <w:szCs w:val="18"/>
    </w:rPr>
  </w:style>
  <w:style w:type="paragraph" w:styleId="a9">
    <w:name w:val="Balloon Text"/>
    <w:basedOn w:val="a"/>
    <w:link w:val="Char3"/>
    <w:uiPriority w:val="99"/>
    <w:semiHidden/>
    <w:unhideWhenUsed/>
    <w:rsid w:val="002F4B4A"/>
    <w:rPr>
      <w:rFonts w:ascii="Segoe UI" w:hAnsi="Segoe UI" w:cs="Segoe UI"/>
      <w:sz w:val="18"/>
      <w:szCs w:val="18"/>
    </w:rPr>
  </w:style>
  <w:style w:type="character" w:customStyle="1" w:styleId="11">
    <w:name w:val="批注框文本 字符1"/>
    <w:basedOn w:val="a0"/>
    <w:uiPriority w:val="99"/>
    <w:semiHidden/>
    <w:rsid w:val="002F4B4A"/>
    <w:rPr>
      <w:sz w:val="18"/>
      <w:szCs w:val="18"/>
    </w:rPr>
  </w:style>
  <w:style w:type="character" w:customStyle="1" w:styleId="aa">
    <w:name w:val="无"/>
    <w:qFormat/>
    <w:rsid w:val="002F4B4A"/>
  </w:style>
  <w:style w:type="paragraph" w:customStyle="1" w:styleId="EndNoteBibliographyTitle">
    <w:name w:val="EndNote Bibliography Title"/>
    <w:basedOn w:val="a"/>
    <w:link w:val="EndNoteBibliographyTitle0"/>
    <w:rsid w:val="002F4B4A"/>
    <w:pPr>
      <w:jc w:val="center"/>
    </w:pPr>
    <w:rPr>
      <w:rFonts w:ascii="等线" w:eastAsia="等线" w:hAnsi="等线"/>
      <w:noProof/>
      <w:sz w:val="20"/>
    </w:rPr>
  </w:style>
  <w:style w:type="character" w:customStyle="1" w:styleId="EndNoteBibliographyTitle0">
    <w:name w:val="EndNote Bibliography Title 字符"/>
    <w:basedOn w:val="EndNoteBibliography0"/>
    <w:link w:val="EndNoteBibliographyTitle"/>
    <w:rsid w:val="002F4B4A"/>
    <w:rPr>
      <w:rFonts w:ascii="等线" w:eastAsia="等线" w:hAnsi="等线"/>
      <w:noProof/>
      <w:sz w:val="20"/>
    </w:rPr>
  </w:style>
  <w:style w:type="character" w:styleId="ab">
    <w:name w:val="Hyperlink"/>
    <w:basedOn w:val="a0"/>
    <w:uiPriority w:val="99"/>
    <w:unhideWhenUsed/>
    <w:rsid w:val="002F4B4A"/>
    <w:rPr>
      <w:color w:val="0563C1" w:themeColor="hyperlink"/>
      <w:u w:val="single"/>
    </w:rPr>
  </w:style>
  <w:style w:type="character" w:customStyle="1" w:styleId="12">
    <w:name w:val="未处理的提及1"/>
    <w:basedOn w:val="a0"/>
    <w:uiPriority w:val="99"/>
    <w:semiHidden/>
    <w:unhideWhenUsed/>
    <w:rsid w:val="002F4B4A"/>
    <w:rPr>
      <w:color w:val="605E5C"/>
      <w:shd w:val="clear" w:color="auto" w:fill="E1DFDD"/>
    </w:rPr>
  </w:style>
  <w:style w:type="paragraph" w:customStyle="1" w:styleId="Default">
    <w:name w:val="Default"/>
    <w:rsid w:val="002F4B4A"/>
    <w:pPr>
      <w:widowControl w:val="0"/>
      <w:autoSpaceDE w:val="0"/>
      <w:autoSpaceDN w:val="0"/>
      <w:adjustRightInd w:val="0"/>
    </w:pPr>
    <w:rPr>
      <w:rFonts w:ascii="Book Antiqua" w:hAnsi="Book Antiqua" w:cs="Book Antiqua"/>
      <w:color w:val="000000"/>
      <w:kern w:val="0"/>
      <w:sz w:val="24"/>
      <w:szCs w:val="24"/>
    </w:rPr>
  </w:style>
  <w:style w:type="table" w:styleId="ac">
    <w:name w:val="Table Grid"/>
    <w:basedOn w:val="a1"/>
    <w:uiPriority w:val="39"/>
    <w:rsid w:val="002F4B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
    <w:name w:val="Corpo del tes.to"/>
    <w:basedOn w:val="ad"/>
    <w:rsid w:val="00281A48"/>
    <w:pPr>
      <w:widowControl/>
      <w:suppressAutoHyphens/>
      <w:spacing w:after="0" w:line="360" w:lineRule="auto"/>
      <w:ind w:right="2977"/>
    </w:pPr>
    <w:rPr>
      <w:rFonts w:ascii="Times New Roman" w:eastAsia="Times New Roman" w:hAnsi="Times New Roman" w:cs="Times New Roman"/>
      <w:kern w:val="0"/>
      <w:sz w:val="24"/>
      <w:szCs w:val="24"/>
      <w:lang w:val="it-IT" w:eastAsia="ar-SA"/>
    </w:rPr>
  </w:style>
  <w:style w:type="paragraph" w:styleId="ad">
    <w:name w:val="Body Text"/>
    <w:basedOn w:val="a"/>
    <w:link w:val="Char4"/>
    <w:uiPriority w:val="99"/>
    <w:semiHidden/>
    <w:unhideWhenUsed/>
    <w:rsid w:val="00281A48"/>
    <w:pPr>
      <w:spacing w:after="120"/>
    </w:pPr>
  </w:style>
  <w:style w:type="character" w:customStyle="1" w:styleId="Char4">
    <w:name w:val="正文文本 Char"/>
    <w:basedOn w:val="a0"/>
    <w:link w:val="ad"/>
    <w:uiPriority w:val="99"/>
    <w:semiHidden/>
    <w:rsid w:val="00281A48"/>
  </w:style>
  <w:style w:type="character" w:styleId="ae">
    <w:name w:val="Strong"/>
    <w:uiPriority w:val="22"/>
    <w:qFormat/>
    <w:rsid w:val="00906A62"/>
    <w:rPr>
      <w:rFonts w:cs="Times New Roman"/>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4B4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F4B4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F4B4A"/>
    <w:rPr>
      <w:sz w:val="18"/>
      <w:szCs w:val="18"/>
    </w:rPr>
  </w:style>
  <w:style w:type="paragraph" w:styleId="a4">
    <w:name w:val="footer"/>
    <w:basedOn w:val="a"/>
    <w:link w:val="Char0"/>
    <w:uiPriority w:val="99"/>
    <w:unhideWhenUsed/>
    <w:rsid w:val="002F4B4A"/>
    <w:pPr>
      <w:tabs>
        <w:tab w:val="center" w:pos="4153"/>
        <w:tab w:val="right" w:pos="8306"/>
      </w:tabs>
      <w:snapToGrid w:val="0"/>
      <w:jc w:val="left"/>
    </w:pPr>
    <w:rPr>
      <w:sz w:val="18"/>
      <w:szCs w:val="18"/>
    </w:rPr>
  </w:style>
  <w:style w:type="character" w:customStyle="1" w:styleId="Char0">
    <w:name w:val="页脚 Char"/>
    <w:basedOn w:val="a0"/>
    <w:link w:val="a4"/>
    <w:uiPriority w:val="99"/>
    <w:rsid w:val="002F4B4A"/>
    <w:rPr>
      <w:sz w:val="18"/>
      <w:szCs w:val="18"/>
    </w:rPr>
  </w:style>
  <w:style w:type="paragraph" w:customStyle="1" w:styleId="A5">
    <w:name w:val="正文 A"/>
    <w:link w:val="A6"/>
    <w:qFormat/>
    <w:rsid w:val="002F4B4A"/>
    <w:pPr>
      <w:widowControl w:val="0"/>
      <w:pBdr>
        <w:top w:val="nil"/>
        <w:left w:val="nil"/>
        <w:bottom w:val="nil"/>
        <w:right w:val="nil"/>
        <w:between w:val="nil"/>
        <w:bar w:val="nil"/>
      </w:pBdr>
      <w:jc w:val="both"/>
    </w:pPr>
    <w:rPr>
      <w:rFonts w:ascii="Calibri" w:eastAsia="Calibri" w:hAnsi="Calibri" w:cs="Calibri"/>
      <w:color w:val="000000"/>
      <w:szCs w:val="21"/>
      <w:u w:color="000000"/>
      <w:bdr w:val="nil"/>
    </w:rPr>
  </w:style>
  <w:style w:type="character" w:customStyle="1" w:styleId="A6">
    <w:name w:val="正文 A 字符"/>
    <w:basedOn w:val="a0"/>
    <w:link w:val="A5"/>
    <w:qFormat/>
    <w:rsid w:val="002F4B4A"/>
    <w:rPr>
      <w:rFonts w:ascii="Calibri" w:eastAsia="Calibri" w:hAnsi="Calibri" w:cs="Calibri"/>
      <w:color w:val="000000"/>
      <w:szCs w:val="21"/>
      <w:u w:color="000000"/>
      <w:bdr w:val="nil"/>
    </w:rPr>
  </w:style>
  <w:style w:type="paragraph" w:customStyle="1" w:styleId="EndNoteBibliography">
    <w:name w:val="EndNote Bibliography"/>
    <w:basedOn w:val="a"/>
    <w:link w:val="EndNoteBibliography0"/>
    <w:rsid w:val="002F4B4A"/>
    <w:rPr>
      <w:rFonts w:ascii="等线" w:eastAsia="等线" w:hAnsi="等线"/>
      <w:noProof/>
      <w:sz w:val="20"/>
    </w:rPr>
  </w:style>
  <w:style w:type="character" w:customStyle="1" w:styleId="EndNoteBibliography0">
    <w:name w:val="EndNote Bibliography 字符"/>
    <w:basedOn w:val="a0"/>
    <w:link w:val="EndNoteBibliography"/>
    <w:rsid w:val="002F4B4A"/>
    <w:rPr>
      <w:rFonts w:ascii="等线" w:eastAsia="等线" w:hAnsi="等线"/>
      <w:noProof/>
      <w:sz w:val="20"/>
    </w:rPr>
  </w:style>
  <w:style w:type="character" w:customStyle="1" w:styleId="Char1">
    <w:name w:val="批注文字 Char"/>
    <w:basedOn w:val="a0"/>
    <w:link w:val="a7"/>
    <w:rsid w:val="002F4B4A"/>
    <w:rPr>
      <w:rFonts w:ascii="Tahoma" w:hAnsi="Tahoma" w:cs="Tahoma"/>
      <w:sz w:val="16"/>
      <w:szCs w:val="20"/>
    </w:rPr>
  </w:style>
  <w:style w:type="paragraph" w:styleId="a7">
    <w:name w:val="annotation text"/>
    <w:basedOn w:val="a"/>
    <w:link w:val="Char1"/>
    <w:unhideWhenUsed/>
    <w:rsid w:val="002F4B4A"/>
    <w:rPr>
      <w:rFonts w:ascii="Tahoma" w:hAnsi="Tahoma" w:cs="Tahoma"/>
      <w:sz w:val="16"/>
      <w:szCs w:val="20"/>
    </w:rPr>
  </w:style>
  <w:style w:type="character" w:customStyle="1" w:styleId="1">
    <w:name w:val="批注文字 字符1"/>
    <w:basedOn w:val="a0"/>
    <w:uiPriority w:val="99"/>
    <w:semiHidden/>
    <w:rsid w:val="002F4B4A"/>
  </w:style>
  <w:style w:type="character" w:customStyle="1" w:styleId="Char2">
    <w:name w:val="批注主题 Char"/>
    <w:basedOn w:val="Char1"/>
    <w:link w:val="a8"/>
    <w:uiPriority w:val="99"/>
    <w:semiHidden/>
    <w:rsid w:val="002F4B4A"/>
    <w:rPr>
      <w:rFonts w:ascii="Tahoma" w:hAnsi="Tahoma" w:cs="Tahoma"/>
      <w:b/>
      <w:bCs/>
      <w:sz w:val="20"/>
      <w:szCs w:val="20"/>
    </w:rPr>
  </w:style>
  <w:style w:type="paragraph" w:styleId="a8">
    <w:name w:val="annotation subject"/>
    <w:basedOn w:val="a7"/>
    <w:next w:val="a7"/>
    <w:link w:val="Char2"/>
    <w:uiPriority w:val="99"/>
    <w:semiHidden/>
    <w:unhideWhenUsed/>
    <w:rsid w:val="002F4B4A"/>
    <w:rPr>
      <w:b/>
      <w:bCs/>
      <w:sz w:val="20"/>
    </w:rPr>
  </w:style>
  <w:style w:type="character" w:customStyle="1" w:styleId="10">
    <w:name w:val="批注主题 字符1"/>
    <w:basedOn w:val="1"/>
    <w:uiPriority w:val="99"/>
    <w:semiHidden/>
    <w:rsid w:val="002F4B4A"/>
    <w:rPr>
      <w:b/>
      <w:bCs/>
    </w:rPr>
  </w:style>
  <w:style w:type="character" w:customStyle="1" w:styleId="Char3">
    <w:name w:val="批注框文本 Char"/>
    <w:basedOn w:val="a0"/>
    <w:link w:val="a9"/>
    <w:uiPriority w:val="99"/>
    <w:semiHidden/>
    <w:rsid w:val="002F4B4A"/>
    <w:rPr>
      <w:rFonts w:ascii="Segoe UI" w:hAnsi="Segoe UI" w:cs="Segoe UI"/>
      <w:sz w:val="18"/>
      <w:szCs w:val="18"/>
    </w:rPr>
  </w:style>
  <w:style w:type="paragraph" w:styleId="a9">
    <w:name w:val="Balloon Text"/>
    <w:basedOn w:val="a"/>
    <w:link w:val="Char3"/>
    <w:uiPriority w:val="99"/>
    <w:semiHidden/>
    <w:unhideWhenUsed/>
    <w:rsid w:val="002F4B4A"/>
    <w:rPr>
      <w:rFonts w:ascii="Segoe UI" w:hAnsi="Segoe UI" w:cs="Segoe UI"/>
      <w:sz w:val="18"/>
      <w:szCs w:val="18"/>
    </w:rPr>
  </w:style>
  <w:style w:type="character" w:customStyle="1" w:styleId="11">
    <w:name w:val="批注框文本 字符1"/>
    <w:basedOn w:val="a0"/>
    <w:uiPriority w:val="99"/>
    <w:semiHidden/>
    <w:rsid w:val="002F4B4A"/>
    <w:rPr>
      <w:sz w:val="18"/>
      <w:szCs w:val="18"/>
    </w:rPr>
  </w:style>
  <w:style w:type="character" w:customStyle="1" w:styleId="aa">
    <w:name w:val="无"/>
    <w:qFormat/>
    <w:rsid w:val="002F4B4A"/>
  </w:style>
  <w:style w:type="paragraph" w:customStyle="1" w:styleId="EndNoteBibliographyTitle">
    <w:name w:val="EndNote Bibliography Title"/>
    <w:basedOn w:val="a"/>
    <w:link w:val="EndNoteBibliographyTitle0"/>
    <w:rsid w:val="002F4B4A"/>
    <w:pPr>
      <w:jc w:val="center"/>
    </w:pPr>
    <w:rPr>
      <w:rFonts w:ascii="等线" w:eastAsia="等线" w:hAnsi="等线"/>
      <w:noProof/>
      <w:sz w:val="20"/>
    </w:rPr>
  </w:style>
  <w:style w:type="character" w:customStyle="1" w:styleId="EndNoteBibliographyTitle0">
    <w:name w:val="EndNote Bibliography Title 字符"/>
    <w:basedOn w:val="EndNoteBibliography0"/>
    <w:link w:val="EndNoteBibliographyTitle"/>
    <w:rsid w:val="002F4B4A"/>
    <w:rPr>
      <w:rFonts w:ascii="等线" w:eastAsia="等线" w:hAnsi="等线"/>
      <w:noProof/>
      <w:sz w:val="20"/>
    </w:rPr>
  </w:style>
  <w:style w:type="character" w:styleId="ab">
    <w:name w:val="Hyperlink"/>
    <w:basedOn w:val="a0"/>
    <w:uiPriority w:val="99"/>
    <w:unhideWhenUsed/>
    <w:rsid w:val="002F4B4A"/>
    <w:rPr>
      <w:color w:val="0563C1" w:themeColor="hyperlink"/>
      <w:u w:val="single"/>
    </w:rPr>
  </w:style>
  <w:style w:type="character" w:customStyle="1" w:styleId="12">
    <w:name w:val="未处理的提及1"/>
    <w:basedOn w:val="a0"/>
    <w:uiPriority w:val="99"/>
    <w:semiHidden/>
    <w:unhideWhenUsed/>
    <w:rsid w:val="002F4B4A"/>
    <w:rPr>
      <w:color w:val="605E5C"/>
      <w:shd w:val="clear" w:color="auto" w:fill="E1DFDD"/>
    </w:rPr>
  </w:style>
  <w:style w:type="paragraph" w:customStyle="1" w:styleId="Default">
    <w:name w:val="Default"/>
    <w:rsid w:val="002F4B4A"/>
    <w:pPr>
      <w:widowControl w:val="0"/>
      <w:autoSpaceDE w:val="0"/>
      <w:autoSpaceDN w:val="0"/>
      <w:adjustRightInd w:val="0"/>
    </w:pPr>
    <w:rPr>
      <w:rFonts w:ascii="Book Antiqua" w:hAnsi="Book Antiqua" w:cs="Book Antiqua"/>
      <w:color w:val="000000"/>
      <w:kern w:val="0"/>
      <w:sz w:val="24"/>
      <w:szCs w:val="24"/>
    </w:rPr>
  </w:style>
  <w:style w:type="table" w:styleId="ac">
    <w:name w:val="Table Grid"/>
    <w:basedOn w:val="a1"/>
    <w:uiPriority w:val="39"/>
    <w:rsid w:val="002F4B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
    <w:name w:val="Corpo del tes.to"/>
    <w:basedOn w:val="ad"/>
    <w:rsid w:val="00281A48"/>
    <w:pPr>
      <w:widowControl/>
      <w:suppressAutoHyphens/>
      <w:spacing w:after="0" w:line="360" w:lineRule="auto"/>
      <w:ind w:right="2977"/>
    </w:pPr>
    <w:rPr>
      <w:rFonts w:ascii="Times New Roman" w:eastAsia="Times New Roman" w:hAnsi="Times New Roman" w:cs="Times New Roman"/>
      <w:kern w:val="0"/>
      <w:sz w:val="24"/>
      <w:szCs w:val="24"/>
      <w:lang w:val="it-IT" w:eastAsia="ar-SA"/>
    </w:rPr>
  </w:style>
  <w:style w:type="paragraph" w:styleId="ad">
    <w:name w:val="Body Text"/>
    <w:basedOn w:val="a"/>
    <w:link w:val="Char4"/>
    <w:uiPriority w:val="99"/>
    <w:semiHidden/>
    <w:unhideWhenUsed/>
    <w:rsid w:val="00281A48"/>
    <w:pPr>
      <w:spacing w:after="120"/>
    </w:pPr>
  </w:style>
  <w:style w:type="character" w:customStyle="1" w:styleId="Char4">
    <w:name w:val="正文文本 Char"/>
    <w:basedOn w:val="a0"/>
    <w:link w:val="ad"/>
    <w:uiPriority w:val="99"/>
    <w:semiHidden/>
    <w:rsid w:val="00281A48"/>
  </w:style>
  <w:style w:type="character" w:styleId="ae">
    <w:name w:val="Strong"/>
    <w:uiPriority w:val="22"/>
    <w:qFormat/>
    <w:rsid w:val="00906A62"/>
    <w:rPr>
      <w:rFonts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ngwei_nju@hot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ingwei_nju@hotmail.com" TargetMode="External"/><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223</TotalTime>
  <Pages>34</Pages>
  <Words>7438</Words>
  <Characters>42402</Characters>
  <Application>Microsoft Office Word</Application>
  <DocSecurity>0</DocSecurity>
  <Lines>353</Lines>
  <Paragraphs>99</Paragraphs>
  <ScaleCrop>false</ScaleCrop>
  <Company/>
  <LinksUpToDate>false</LinksUpToDate>
  <CharactersWithSpaces>49741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Drsunshilong@outlook.com</dc:creator>
  <cp:keywords/>
  <dc:description/>
  <cp:lastModifiedBy>Lenovo</cp:lastModifiedBy>
  <cp:revision>12</cp:revision>
  <dcterms:created xsi:type="dcterms:W3CDTF">2020-06-12T07:53:00Z</dcterms:created>
  <dcterms:modified xsi:type="dcterms:W3CDTF">2020-07-06T10:51:00Z</dcterms:modified>
</cp:coreProperties>
</file>