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DA9F" w14:textId="77777777" w:rsidR="00FC0342" w:rsidRPr="001D71BB" w:rsidRDefault="00FC0342" w:rsidP="001D71BB">
      <w:pPr>
        <w:snapToGrid w:val="0"/>
        <w:spacing w:line="360" w:lineRule="auto"/>
        <w:rPr>
          <w:rFonts w:ascii="Book Antiqua" w:eastAsiaTheme="majorEastAsia" w:hAnsi="Book Antiqua" w:cs="Times New Roman"/>
          <w:i/>
          <w:kern w:val="0"/>
          <w:sz w:val="24"/>
          <w:szCs w:val="24"/>
        </w:rPr>
      </w:pPr>
      <w:r w:rsidRPr="001D71BB">
        <w:rPr>
          <w:rFonts w:ascii="Book Antiqua" w:eastAsiaTheme="majorEastAsia" w:hAnsi="Book Antiqua" w:cs="Times New Roman"/>
          <w:b/>
          <w:kern w:val="0"/>
          <w:sz w:val="24"/>
          <w:szCs w:val="24"/>
        </w:rPr>
        <w:t xml:space="preserve">Name of Journal: </w:t>
      </w:r>
      <w:r w:rsidRPr="001D71BB">
        <w:rPr>
          <w:rFonts w:ascii="Book Antiqua" w:eastAsiaTheme="majorEastAsia" w:hAnsi="Book Antiqua" w:cs="Times New Roman"/>
          <w:i/>
          <w:kern w:val="0"/>
          <w:sz w:val="24"/>
          <w:szCs w:val="24"/>
        </w:rPr>
        <w:t>World Journal of Clinical Cases</w:t>
      </w:r>
    </w:p>
    <w:p w14:paraId="1A82CB73" w14:textId="77777777" w:rsidR="00FC0342" w:rsidRPr="001D71BB" w:rsidRDefault="00FC0342"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b/>
          <w:kern w:val="0"/>
          <w:sz w:val="24"/>
          <w:szCs w:val="24"/>
        </w:rPr>
        <w:t xml:space="preserve">Manuscript NO: </w:t>
      </w:r>
      <w:r w:rsidRPr="001D71BB">
        <w:rPr>
          <w:rFonts w:ascii="Book Antiqua" w:eastAsiaTheme="majorEastAsia" w:hAnsi="Book Antiqua" w:cs="Times New Roman"/>
          <w:kern w:val="0"/>
          <w:sz w:val="24"/>
          <w:szCs w:val="24"/>
        </w:rPr>
        <w:t>55164</w:t>
      </w:r>
    </w:p>
    <w:p w14:paraId="26C3AB68" w14:textId="77777777" w:rsidR="00FC0342" w:rsidRPr="001D71BB" w:rsidRDefault="00FC0342"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b/>
          <w:kern w:val="0"/>
          <w:sz w:val="24"/>
          <w:szCs w:val="24"/>
        </w:rPr>
        <w:t xml:space="preserve">Manuscript Type: </w:t>
      </w:r>
      <w:r w:rsidRPr="001D71BB">
        <w:rPr>
          <w:rFonts w:ascii="Book Antiqua" w:eastAsiaTheme="majorEastAsia" w:hAnsi="Book Antiqua" w:cs="Times New Roman"/>
          <w:kern w:val="0"/>
          <w:sz w:val="24"/>
          <w:szCs w:val="24"/>
        </w:rPr>
        <w:t>ORIGINAL ARTICLE</w:t>
      </w:r>
    </w:p>
    <w:p w14:paraId="3B938A33" w14:textId="77777777" w:rsidR="00FC0342" w:rsidRPr="001D71BB" w:rsidRDefault="00FC0342" w:rsidP="001D71BB">
      <w:pPr>
        <w:snapToGrid w:val="0"/>
        <w:spacing w:line="360" w:lineRule="auto"/>
        <w:rPr>
          <w:rFonts w:ascii="Book Antiqua" w:eastAsiaTheme="majorEastAsia" w:hAnsi="Book Antiqua" w:cs="Times New Roman"/>
          <w:b/>
          <w:kern w:val="0"/>
          <w:sz w:val="24"/>
          <w:szCs w:val="24"/>
        </w:rPr>
      </w:pPr>
    </w:p>
    <w:p w14:paraId="2629A311" w14:textId="77777777" w:rsidR="00FC0342" w:rsidRPr="001D71BB" w:rsidRDefault="00FC0342" w:rsidP="001D71BB">
      <w:pPr>
        <w:snapToGrid w:val="0"/>
        <w:spacing w:line="360" w:lineRule="auto"/>
        <w:rPr>
          <w:rFonts w:ascii="Book Antiqua" w:eastAsiaTheme="majorEastAsia" w:hAnsi="Book Antiqua" w:cs="Times New Roman"/>
          <w:b/>
          <w:i/>
          <w:kern w:val="0"/>
          <w:sz w:val="24"/>
          <w:szCs w:val="24"/>
        </w:rPr>
      </w:pPr>
      <w:r w:rsidRPr="001D71BB">
        <w:rPr>
          <w:rFonts w:ascii="Book Antiqua" w:eastAsiaTheme="majorEastAsia" w:hAnsi="Book Antiqua" w:cs="Times New Roman"/>
          <w:b/>
          <w:i/>
          <w:kern w:val="0"/>
          <w:sz w:val="24"/>
          <w:szCs w:val="24"/>
        </w:rPr>
        <w:t>Retrospective Study</w:t>
      </w:r>
      <w:bookmarkStart w:id="0" w:name="_GoBack"/>
      <w:bookmarkEnd w:id="0"/>
    </w:p>
    <w:p w14:paraId="2661832B" w14:textId="2903F99B" w:rsidR="00C81C61" w:rsidRPr="001D71BB" w:rsidRDefault="00AD5E7C" w:rsidP="001D71BB">
      <w:pPr>
        <w:snapToGrid w:val="0"/>
        <w:spacing w:line="360" w:lineRule="auto"/>
        <w:rPr>
          <w:rFonts w:ascii="Book Antiqua" w:eastAsiaTheme="majorEastAsia" w:hAnsi="Book Antiqua" w:cs="Times New Roman"/>
          <w:b/>
          <w:kern w:val="0"/>
          <w:sz w:val="24"/>
          <w:szCs w:val="24"/>
        </w:rPr>
      </w:pPr>
      <w:r w:rsidRPr="001D71BB">
        <w:rPr>
          <w:rFonts w:ascii="Book Antiqua" w:eastAsiaTheme="majorEastAsia" w:hAnsi="Book Antiqua" w:cs="Times New Roman"/>
          <w:b/>
          <w:kern w:val="0"/>
          <w:sz w:val="24"/>
          <w:szCs w:val="24"/>
        </w:rPr>
        <w:t xml:space="preserve">Correlation between age of onset and gastrointestinal stenosis in hospitalized </w:t>
      </w:r>
      <w:r w:rsidR="00B70D66">
        <w:rPr>
          <w:rFonts w:ascii="Book Antiqua" w:eastAsiaTheme="majorEastAsia" w:hAnsi="Book Antiqua" w:cs="Times New Roman"/>
          <w:b/>
          <w:kern w:val="0"/>
          <w:sz w:val="24"/>
          <w:szCs w:val="24"/>
        </w:rPr>
        <w:t xml:space="preserve">patients with </w:t>
      </w:r>
      <w:r w:rsidRPr="001D71BB">
        <w:rPr>
          <w:rFonts w:ascii="Book Antiqua" w:eastAsiaTheme="majorEastAsia" w:hAnsi="Book Antiqua" w:cs="Times New Roman"/>
          <w:b/>
          <w:kern w:val="0"/>
          <w:sz w:val="24"/>
          <w:szCs w:val="24"/>
        </w:rPr>
        <w:t>Crohn's disease</w:t>
      </w:r>
    </w:p>
    <w:p w14:paraId="05F1C0BF"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p>
    <w:p w14:paraId="267C14BD"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 xml:space="preserve">Yang SB </w:t>
      </w:r>
      <w:r w:rsidRPr="001D71BB">
        <w:rPr>
          <w:rFonts w:ascii="Book Antiqua" w:eastAsiaTheme="majorEastAsia" w:hAnsi="Book Antiqua" w:cs="Times New Roman"/>
          <w:i/>
          <w:kern w:val="0"/>
          <w:sz w:val="24"/>
          <w:szCs w:val="24"/>
        </w:rPr>
        <w:t>et al</w:t>
      </w:r>
      <w:r w:rsidRPr="001D71BB">
        <w:rPr>
          <w:rFonts w:ascii="Book Antiqua" w:eastAsiaTheme="majorEastAsia" w:hAnsi="Book Antiqua" w:cs="Times New Roman"/>
          <w:kern w:val="0"/>
          <w:sz w:val="24"/>
          <w:szCs w:val="24"/>
        </w:rPr>
        <w:t>. Correlation between age of onset and gastrointestinal stenosis</w:t>
      </w:r>
    </w:p>
    <w:p w14:paraId="013456BA"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p>
    <w:p w14:paraId="4FEFDCA9" w14:textId="77777777" w:rsidR="00C81C61" w:rsidRPr="001D71BB" w:rsidRDefault="00AD5E7C"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Shan-Bing Yang, Shu-Wen Du, Ji-Heng Wang</w:t>
      </w:r>
    </w:p>
    <w:p w14:paraId="3FF116FD"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1F0BB3D1" w14:textId="77777777" w:rsidR="00C81C61" w:rsidRPr="001D71BB" w:rsidRDefault="00FC0342" w:rsidP="001D71BB">
      <w:pPr>
        <w:snapToGrid w:val="0"/>
        <w:spacing w:line="360" w:lineRule="auto"/>
        <w:rPr>
          <w:rFonts w:ascii="Book Antiqua" w:eastAsiaTheme="majorEastAsia" w:hAnsi="Book Antiqua" w:cs="Times New Roman"/>
          <w:b/>
          <w:kern w:val="0"/>
          <w:sz w:val="24"/>
          <w:szCs w:val="24"/>
        </w:rPr>
      </w:pPr>
      <w:r w:rsidRPr="001D71BB">
        <w:rPr>
          <w:rFonts w:ascii="Book Antiqua" w:eastAsiaTheme="majorEastAsia" w:hAnsi="Book Antiqua" w:cs="Times New Roman"/>
          <w:b/>
          <w:kern w:val="0"/>
          <w:sz w:val="24"/>
          <w:szCs w:val="24"/>
        </w:rPr>
        <w:t xml:space="preserve">Shan-Bing Yang, Shu-Wen Du, Ji-Heng Wang, </w:t>
      </w:r>
      <w:r w:rsidR="00AD5E7C" w:rsidRPr="001D71BB">
        <w:rPr>
          <w:rFonts w:ascii="Book Antiqua" w:eastAsiaTheme="majorEastAsia" w:hAnsi="Book Antiqua" w:cs="Times New Roman"/>
          <w:sz w:val="24"/>
          <w:szCs w:val="24"/>
        </w:rPr>
        <w:t xml:space="preserve">Department of Gastroenterology, the Seventh Medical Center, Chinese </w:t>
      </w:r>
      <w:r w:rsidR="000E2971" w:rsidRPr="001D71BB">
        <w:rPr>
          <w:rFonts w:ascii="Book Antiqua" w:eastAsiaTheme="majorEastAsia" w:hAnsi="Book Antiqua" w:cs="Times New Roman"/>
          <w:sz w:val="24"/>
          <w:szCs w:val="24"/>
        </w:rPr>
        <w:t>People</w:t>
      </w:r>
      <w:r w:rsidR="00FE284C" w:rsidRPr="001D71BB">
        <w:rPr>
          <w:rFonts w:ascii="Book Antiqua" w:eastAsiaTheme="majorEastAsia" w:hAnsi="Book Antiqua" w:cs="Times New Roman"/>
          <w:sz w:val="24"/>
          <w:szCs w:val="24"/>
        </w:rPr>
        <w:t>’</w:t>
      </w:r>
      <w:r w:rsidR="000E2971" w:rsidRPr="001D71BB">
        <w:rPr>
          <w:rFonts w:ascii="Book Antiqua" w:eastAsiaTheme="majorEastAsia" w:hAnsi="Book Antiqua" w:cs="Times New Roman"/>
          <w:sz w:val="24"/>
          <w:szCs w:val="24"/>
        </w:rPr>
        <w:t>s Liberation Army</w:t>
      </w:r>
      <w:r w:rsidR="00AD5E7C" w:rsidRPr="001D71BB">
        <w:rPr>
          <w:rFonts w:ascii="Book Antiqua" w:eastAsiaTheme="majorEastAsia" w:hAnsi="Book Antiqua" w:cs="Times New Roman"/>
          <w:sz w:val="24"/>
          <w:szCs w:val="24"/>
        </w:rPr>
        <w:t xml:space="preserve"> General Hospital, Beijing</w:t>
      </w:r>
      <w:r w:rsidR="00420229" w:rsidRPr="001D71BB">
        <w:rPr>
          <w:rFonts w:ascii="Book Antiqua" w:eastAsiaTheme="majorEastAsia" w:hAnsi="Book Antiqua" w:cs="Times New Roman"/>
          <w:sz w:val="24"/>
          <w:szCs w:val="24"/>
        </w:rPr>
        <w:t xml:space="preserve"> 100700</w:t>
      </w:r>
      <w:r w:rsidR="00AD5E7C" w:rsidRPr="001D71BB">
        <w:rPr>
          <w:rFonts w:ascii="Book Antiqua" w:eastAsiaTheme="majorEastAsia" w:hAnsi="Book Antiqua" w:cs="Times New Roman"/>
          <w:sz w:val="24"/>
          <w:szCs w:val="24"/>
        </w:rPr>
        <w:t>, China</w:t>
      </w:r>
    </w:p>
    <w:p w14:paraId="1EFE0C7B" w14:textId="77777777" w:rsidR="00C81C61" w:rsidRPr="001D71BB" w:rsidRDefault="00C81C61" w:rsidP="001D71BB">
      <w:pPr>
        <w:snapToGrid w:val="0"/>
        <w:spacing w:line="360" w:lineRule="auto"/>
        <w:rPr>
          <w:rFonts w:ascii="Book Antiqua" w:eastAsiaTheme="majorEastAsia" w:hAnsi="Book Antiqua" w:cs="Times New Roman"/>
          <w:sz w:val="24"/>
          <w:szCs w:val="24"/>
        </w:rPr>
      </w:pPr>
    </w:p>
    <w:p w14:paraId="13317CF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Author contributions: </w:t>
      </w:r>
      <w:r w:rsidRPr="001D71BB">
        <w:rPr>
          <w:rFonts w:ascii="Book Antiqua" w:eastAsiaTheme="majorEastAsia" w:hAnsi="Book Antiqua" w:cs="Times New Roman"/>
          <w:sz w:val="24"/>
          <w:szCs w:val="24"/>
        </w:rPr>
        <w:t>Yang</w:t>
      </w:r>
      <w:r w:rsidR="000E2971" w:rsidRPr="001D71BB">
        <w:rPr>
          <w:rFonts w:ascii="Book Antiqua" w:eastAsiaTheme="majorEastAsia" w:hAnsi="Book Antiqua" w:cs="Times New Roman"/>
          <w:sz w:val="24"/>
          <w:szCs w:val="24"/>
        </w:rPr>
        <w:t xml:space="preserve"> SB</w:t>
      </w:r>
      <w:r w:rsidRPr="001D71BB">
        <w:rPr>
          <w:rFonts w:ascii="Book Antiqua" w:eastAsiaTheme="majorEastAsia" w:hAnsi="Book Antiqua" w:cs="Times New Roman"/>
          <w:sz w:val="24"/>
          <w:szCs w:val="24"/>
        </w:rPr>
        <w:t xml:space="preserve"> and Du</w:t>
      </w:r>
      <w:r w:rsidR="000E2971" w:rsidRPr="001D71BB">
        <w:rPr>
          <w:rFonts w:ascii="Book Antiqua" w:eastAsiaTheme="majorEastAsia" w:hAnsi="Book Antiqua" w:cs="Times New Roman"/>
          <w:sz w:val="24"/>
          <w:szCs w:val="24"/>
        </w:rPr>
        <w:t xml:space="preserve"> SW</w:t>
      </w:r>
      <w:r w:rsidRPr="001D71BB">
        <w:rPr>
          <w:rFonts w:ascii="Book Antiqua" w:eastAsiaTheme="majorEastAsia" w:hAnsi="Book Antiqua" w:cs="Times New Roman"/>
          <w:sz w:val="24"/>
          <w:szCs w:val="24"/>
        </w:rPr>
        <w:t xml:space="preserve"> contributed equally to this paper.</w:t>
      </w:r>
    </w:p>
    <w:p w14:paraId="6C93BEA2" w14:textId="77777777" w:rsidR="00420229" w:rsidRPr="001D71BB" w:rsidRDefault="00420229" w:rsidP="001D71BB">
      <w:pPr>
        <w:snapToGrid w:val="0"/>
        <w:spacing w:line="360" w:lineRule="auto"/>
        <w:rPr>
          <w:rFonts w:ascii="Book Antiqua" w:eastAsiaTheme="majorEastAsia" w:hAnsi="Book Antiqua" w:cs="Times New Roman"/>
          <w:sz w:val="24"/>
          <w:szCs w:val="24"/>
        </w:rPr>
      </w:pPr>
    </w:p>
    <w:p w14:paraId="7B0541D0" w14:textId="77777777" w:rsidR="000E2971" w:rsidRPr="001D71BB" w:rsidRDefault="000E2971" w:rsidP="001D71BB">
      <w:pPr>
        <w:snapToGrid w:val="0"/>
        <w:spacing w:line="360" w:lineRule="auto"/>
        <w:rPr>
          <w:rFonts w:ascii="Book Antiqua" w:eastAsiaTheme="majorEastAsia" w:hAnsi="Book Antiqua" w:cs="Times New Roman"/>
          <w:sz w:val="24"/>
          <w:szCs w:val="24"/>
        </w:rPr>
      </w:pPr>
      <w:r w:rsidRPr="001D71BB">
        <w:rPr>
          <w:rFonts w:ascii="Book Antiqua" w:hAnsi="Book Antiqua"/>
          <w:b/>
          <w:bCs/>
          <w:sz w:val="24"/>
          <w:szCs w:val="24"/>
        </w:rPr>
        <w:t xml:space="preserve">Supported by </w:t>
      </w:r>
      <w:r w:rsidRPr="001D71BB">
        <w:rPr>
          <w:rFonts w:ascii="Book Antiqua" w:eastAsiaTheme="majorEastAsia" w:hAnsi="Book Antiqua" w:cs="Times New Roman"/>
          <w:sz w:val="24"/>
          <w:szCs w:val="24"/>
        </w:rPr>
        <w:t>Capital Health Development Research Fund, No. 2018-1-5091; National Key R and D Program of China, No. 2017YFC0112304.</w:t>
      </w:r>
    </w:p>
    <w:p w14:paraId="13BAB73C" w14:textId="77777777" w:rsidR="000E2971" w:rsidRPr="001D71BB" w:rsidRDefault="000E2971" w:rsidP="001D71BB">
      <w:pPr>
        <w:snapToGrid w:val="0"/>
        <w:spacing w:line="360" w:lineRule="auto"/>
        <w:rPr>
          <w:rFonts w:ascii="Book Antiqua" w:eastAsiaTheme="majorEastAsia" w:hAnsi="Book Antiqua" w:cs="Times New Roman"/>
          <w:b/>
          <w:sz w:val="24"/>
          <w:szCs w:val="24"/>
        </w:rPr>
      </w:pPr>
    </w:p>
    <w:p w14:paraId="7D143735" w14:textId="76E73328" w:rsidR="00C81C61" w:rsidRPr="001D71BB" w:rsidRDefault="00AD5E7C" w:rsidP="001D71BB">
      <w:pPr>
        <w:snapToGrid w:val="0"/>
        <w:spacing w:line="360" w:lineRule="auto"/>
        <w:rPr>
          <w:rFonts w:ascii="Book Antiqua" w:eastAsiaTheme="majorEastAsia" w:hAnsi="Book Antiqua" w:cs="Times New Roman"/>
          <w:sz w:val="24"/>
          <w:szCs w:val="24"/>
          <w:u w:val="single"/>
        </w:rPr>
      </w:pPr>
      <w:r w:rsidRPr="001D71BB">
        <w:rPr>
          <w:rFonts w:ascii="Book Antiqua" w:eastAsiaTheme="majorEastAsia" w:hAnsi="Book Antiqua" w:cs="Times New Roman"/>
          <w:b/>
          <w:sz w:val="24"/>
          <w:szCs w:val="24"/>
        </w:rPr>
        <w:t>Corresponding author: Ji</w:t>
      </w:r>
      <w:r w:rsidR="00FC0342" w:rsidRPr="001D71BB">
        <w:rPr>
          <w:rFonts w:ascii="Book Antiqua" w:eastAsiaTheme="majorEastAsia" w:hAnsi="Book Antiqua" w:cs="Times New Roman"/>
          <w:b/>
          <w:sz w:val="24"/>
          <w:szCs w:val="24"/>
        </w:rPr>
        <w:t xml:space="preserve">-Heng </w:t>
      </w:r>
      <w:r w:rsidRPr="001D71BB">
        <w:rPr>
          <w:rFonts w:ascii="Book Antiqua" w:eastAsiaTheme="majorEastAsia" w:hAnsi="Book Antiqua" w:cs="Times New Roman"/>
          <w:b/>
          <w:sz w:val="24"/>
          <w:szCs w:val="24"/>
        </w:rPr>
        <w:t xml:space="preserve">Wang, </w:t>
      </w:r>
      <w:r w:rsidR="00FC0342" w:rsidRPr="001D71BB">
        <w:rPr>
          <w:rFonts w:ascii="Book Antiqua" w:eastAsiaTheme="majorEastAsia" w:hAnsi="Book Antiqua" w:cs="Times New Roman"/>
          <w:b/>
          <w:sz w:val="24"/>
          <w:szCs w:val="24"/>
        </w:rPr>
        <w:t xml:space="preserve">PhD, Chief Doctor, </w:t>
      </w:r>
      <w:r w:rsidRPr="001D71BB">
        <w:rPr>
          <w:rFonts w:ascii="Book Antiqua" w:eastAsiaTheme="majorEastAsia" w:hAnsi="Book Antiqua" w:cs="Times New Roman"/>
          <w:sz w:val="24"/>
          <w:szCs w:val="24"/>
        </w:rPr>
        <w:t xml:space="preserve">the Seventh Medical Center, Chinese </w:t>
      </w:r>
      <w:r w:rsidR="000E2971" w:rsidRPr="001D71BB">
        <w:rPr>
          <w:rFonts w:ascii="Book Antiqua" w:eastAsiaTheme="majorEastAsia" w:hAnsi="Book Antiqua" w:cs="Times New Roman"/>
          <w:sz w:val="24"/>
          <w:szCs w:val="24"/>
        </w:rPr>
        <w:t>People</w:t>
      </w:r>
      <w:r w:rsidR="00FE284C" w:rsidRPr="001D71BB">
        <w:rPr>
          <w:rFonts w:ascii="Book Antiqua" w:eastAsiaTheme="majorEastAsia" w:hAnsi="Book Antiqua" w:cs="Times New Roman"/>
          <w:sz w:val="24"/>
          <w:szCs w:val="24"/>
        </w:rPr>
        <w:t>’</w:t>
      </w:r>
      <w:r w:rsidR="000E2971" w:rsidRPr="001D71BB">
        <w:rPr>
          <w:rFonts w:ascii="Book Antiqua" w:eastAsiaTheme="majorEastAsia" w:hAnsi="Book Antiqua" w:cs="Times New Roman"/>
          <w:sz w:val="24"/>
          <w:szCs w:val="24"/>
        </w:rPr>
        <w:t>s Liberation Army</w:t>
      </w:r>
      <w:r w:rsidRPr="001D71BB">
        <w:rPr>
          <w:rFonts w:ascii="Book Antiqua" w:eastAsiaTheme="majorEastAsia" w:hAnsi="Book Antiqua" w:cs="Times New Roman"/>
          <w:sz w:val="24"/>
          <w:szCs w:val="24"/>
        </w:rPr>
        <w:t xml:space="preserve"> General Hospital, </w:t>
      </w:r>
      <w:r w:rsidR="00B70D66">
        <w:rPr>
          <w:rFonts w:ascii="Book Antiqua" w:eastAsiaTheme="majorEastAsia" w:hAnsi="Book Antiqua" w:cs="Times New Roman"/>
          <w:sz w:val="24"/>
          <w:szCs w:val="24"/>
        </w:rPr>
        <w:t xml:space="preserve">5 </w:t>
      </w:r>
      <w:proofErr w:type="spellStart"/>
      <w:r w:rsidR="00FC0342" w:rsidRPr="001D71BB">
        <w:rPr>
          <w:rFonts w:ascii="Book Antiqua" w:eastAsiaTheme="majorEastAsia" w:hAnsi="Book Antiqua" w:cs="Times New Roman"/>
          <w:sz w:val="24"/>
          <w:szCs w:val="24"/>
        </w:rPr>
        <w:t>Nanmeng</w:t>
      </w:r>
      <w:r w:rsidR="00B70D66">
        <w:rPr>
          <w:rFonts w:ascii="Book Antiqua" w:eastAsiaTheme="majorEastAsia" w:hAnsi="Book Antiqua" w:cs="Times New Roman"/>
          <w:sz w:val="24"/>
          <w:szCs w:val="24"/>
        </w:rPr>
        <w:t>c</w:t>
      </w:r>
      <w:r w:rsidR="00B70D66" w:rsidRPr="001D71BB">
        <w:rPr>
          <w:rFonts w:ascii="Book Antiqua" w:eastAsiaTheme="majorEastAsia" w:hAnsi="Book Antiqua" w:cs="Times New Roman"/>
          <w:sz w:val="24"/>
          <w:szCs w:val="24"/>
        </w:rPr>
        <w:t>ang</w:t>
      </w:r>
      <w:proofErr w:type="spellEnd"/>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H</w:t>
      </w:r>
      <w:r w:rsidR="00B70D66" w:rsidRPr="001D71BB">
        <w:rPr>
          <w:rFonts w:ascii="Book Antiqua" w:eastAsiaTheme="majorEastAsia" w:hAnsi="Book Antiqua" w:cs="Times New Roman"/>
          <w:sz w:val="24"/>
          <w:szCs w:val="24"/>
        </w:rPr>
        <w:t>utong</w:t>
      </w:r>
      <w:r w:rsidRPr="001D71BB">
        <w:rPr>
          <w:rFonts w:ascii="Book Antiqua" w:eastAsiaTheme="majorEastAsia" w:hAnsi="Book Antiqua" w:cs="Times New Roman"/>
          <w:sz w:val="24"/>
          <w:szCs w:val="24"/>
        </w:rPr>
        <w:t>, Beijing</w:t>
      </w:r>
      <w:r w:rsidR="00FC0342" w:rsidRPr="001D71BB">
        <w:rPr>
          <w:rFonts w:ascii="Book Antiqua" w:eastAsiaTheme="majorEastAsia" w:hAnsi="Book Antiqua" w:cs="Times New Roman"/>
          <w:sz w:val="24"/>
          <w:szCs w:val="24"/>
        </w:rPr>
        <w:t xml:space="preserve"> 100700</w:t>
      </w:r>
      <w:r w:rsidRPr="001D71BB">
        <w:rPr>
          <w:rFonts w:ascii="Book Antiqua" w:eastAsiaTheme="majorEastAsia" w:hAnsi="Book Antiqua" w:cs="Times New Roman"/>
          <w:sz w:val="24"/>
          <w:szCs w:val="24"/>
        </w:rPr>
        <w:t xml:space="preserve">, China. </w:t>
      </w:r>
      <w:hyperlink r:id="rId9" w:history="1">
        <w:r w:rsidR="000E2971" w:rsidRPr="001D71BB">
          <w:rPr>
            <w:rStyle w:val="a6"/>
            <w:rFonts w:ascii="Book Antiqua" w:eastAsiaTheme="majorEastAsia" w:hAnsi="Book Antiqua" w:cs="Times New Roman"/>
            <w:sz w:val="24"/>
            <w:szCs w:val="24"/>
          </w:rPr>
          <w:t>lileiyouan@ccmu.edu.cn</w:t>
        </w:r>
      </w:hyperlink>
    </w:p>
    <w:p w14:paraId="0B96F839" w14:textId="77777777" w:rsidR="000E2971" w:rsidRPr="001D71BB" w:rsidRDefault="000E2971" w:rsidP="001D71BB">
      <w:pPr>
        <w:snapToGrid w:val="0"/>
        <w:spacing w:line="360" w:lineRule="auto"/>
        <w:rPr>
          <w:rFonts w:ascii="Book Antiqua" w:eastAsiaTheme="majorEastAsia" w:hAnsi="Book Antiqua" w:cs="Times New Roman"/>
          <w:sz w:val="24"/>
          <w:szCs w:val="24"/>
          <w:u w:val="single"/>
        </w:rPr>
      </w:pPr>
    </w:p>
    <w:p w14:paraId="39BD61DF" w14:textId="7777777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 xml:space="preserve">Received: </w:t>
      </w:r>
      <w:r w:rsidRPr="001D71BB">
        <w:rPr>
          <w:rFonts w:ascii="Book Antiqua" w:hAnsi="Book Antiqua"/>
          <w:sz w:val="24"/>
          <w:szCs w:val="24"/>
        </w:rPr>
        <w:t>March</w:t>
      </w:r>
      <w:r w:rsidRPr="001D71BB">
        <w:rPr>
          <w:rFonts w:ascii="Book Antiqua" w:eastAsia="宋体" w:hAnsi="Book Antiqua"/>
          <w:sz w:val="24"/>
          <w:szCs w:val="24"/>
        </w:rPr>
        <w:t xml:space="preserve"> 3, 2020</w:t>
      </w:r>
    </w:p>
    <w:p w14:paraId="31608693" w14:textId="7777777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 xml:space="preserve">Revised: </w:t>
      </w:r>
      <w:r w:rsidRPr="001D71BB">
        <w:rPr>
          <w:rFonts w:ascii="Book Antiqua" w:hAnsi="Book Antiqua"/>
          <w:sz w:val="24"/>
          <w:szCs w:val="24"/>
        </w:rPr>
        <w:t>May 26, 2020</w:t>
      </w:r>
    </w:p>
    <w:p w14:paraId="5F1771B8" w14:textId="0620218E"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Accepted:</w:t>
      </w:r>
      <w:r w:rsidR="00C32D42" w:rsidRPr="00C32D42">
        <w:t xml:space="preserve"> </w:t>
      </w:r>
      <w:r w:rsidR="00C32D42" w:rsidRPr="00C32D42">
        <w:rPr>
          <w:rFonts w:ascii="Book Antiqua" w:hAnsi="Book Antiqua"/>
          <w:sz w:val="24"/>
          <w:szCs w:val="24"/>
        </w:rPr>
        <w:t>June 13, 2020</w:t>
      </w:r>
      <w:r w:rsidRPr="001D71BB">
        <w:rPr>
          <w:rFonts w:ascii="Book Antiqua" w:hAnsi="Book Antiqua"/>
          <w:b/>
          <w:bCs/>
          <w:sz w:val="24"/>
          <w:szCs w:val="24"/>
        </w:rPr>
        <w:t xml:space="preserve"> </w:t>
      </w:r>
    </w:p>
    <w:p w14:paraId="21728227" w14:textId="7777777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Published online:</w:t>
      </w:r>
    </w:p>
    <w:p w14:paraId="40F7D1A2" w14:textId="77777777" w:rsidR="000E2971" w:rsidRPr="001D71BB" w:rsidRDefault="000E2971" w:rsidP="001D71BB">
      <w:pPr>
        <w:snapToGrid w:val="0"/>
        <w:spacing w:line="360" w:lineRule="auto"/>
        <w:rPr>
          <w:rFonts w:ascii="Book Antiqua" w:eastAsiaTheme="majorEastAsia" w:hAnsi="Book Antiqua" w:cs="Times New Roman"/>
          <w:sz w:val="24"/>
          <w:szCs w:val="24"/>
          <w:u w:val="single"/>
        </w:rPr>
      </w:pPr>
    </w:p>
    <w:p w14:paraId="7E3207EB" w14:textId="77777777" w:rsidR="000E2971" w:rsidRPr="001D71BB" w:rsidRDefault="000E2971"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6066BAEE"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Abstract</w:t>
      </w:r>
    </w:p>
    <w:p w14:paraId="601E2057" w14:textId="77777777" w:rsidR="00E012E0" w:rsidRPr="001D71BB" w:rsidRDefault="00E012E0" w:rsidP="001D71BB">
      <w:pPr>
        <w:adjustRightInd w:val="0"/>
        <w:snapToGrid w:val="0"/>
        <w:spacing w:line="360" w:lineRule="auto"/>
        <w:rPr>
          <w:rFonts w:ascii="Book Antiqua" w:eastAsia="宋体" w:hAnsi="Book Antiqua"/>
          <w:sz w:val="24"/>
          <w:szCs w:val="24"/>
        </w:rPr>
      </w:pPr>
      <w:r w:rsidRPr="001D71BB">
        <w:rPr>
          <w:rFonts w:ascii="Book Antiqua" w:hAnsi="Book Antiqua"/>
          <w:sz w:val="24"/>
          <w:szCs w:val="24"/>
        </w:rPr>
        <w:t>BACKGROUND</w:t>
      </w:r>
    </w:p>
    <w:p w14:paraId="7ECB885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Patients affected by Crohn's disease (CD) are more likely to develop gastrointestinal stenosis and often undergo surgery during the duration of disease.</w:t>
      </w:r>
    </w:p>
    <w:p w14:paraId="613955AE"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6F98CE5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AIM</w:t>
      </w:r>
    </w:p>
    <w:p w14:paraId="543119E0" w14:textId="5A4DA1E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To identify the risk factors for </w:t>
      </w:r>
      <w:r w:rsidR="00B70D66" w:rsidRPr="001D71BB">
        <w:rPr>
          <w:rFonts w:ascii="Book Antiqua" w:eastAsiaTheme="majorEastAsia" w:hAnsi="Book Antiqua" w:cs="Times New Roman"/>
          <w:sz w:val="24"/>
          <w:szCs w:val="24"/>
        </w:rPr>
        <w:t xml:space="preserve">gastrointestinal stenosis </w:t>
      </w:r>
      <w:r w:rsidR="00B70D66">
        <w:rPr>
          <w:rFonts w:ascii="Book Antiqua" w:eastAsiaTheme="majorEastAsia" w:hAnsi="Book Antiqua" w:cs="Times New Roman"/>
          <w:sz w:val="24"/>
          <w:szCs w:val="24"/>
        </w:rPr>
        <w:t xml:space="preserve">in </w:t>
      </w:r>
      <w:r w:rsidRPr="001D71BB">
        <w:rPr>
          <w:rFonts w:ascii="Book Antiqua" w:eastAsiaTheme="majorEastAsia" w:hAnsi="Book Antiqua" w:cs="Times New Roman"/>
          <w:sz w:val="24"/>
          <w:szCs w:val="24"/>
        </w:rPr>
        <w:t>hospitalized CD patients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 China.</w:t>
      </w:r>
    </w:p>
    <w:p w14:paraId="7ABA95CA" w14:textId="77777777" w:rsidR="00C81C61" w:rsidRPr="00B70D66" w:rsidRDefault="00C81C61" w:rsidP="001D71BB">
      <w:pPr>
        <w:snapToGrid w:val="0"/>
        <w:spacing w:line="360" w:lineRule="auto"/>
        <w:rPr>
          <w:rFonts w:ascii="Book Antiqua" w:eastAsiaTheme="majorEastAsia" w:hAnsi="Book Antiqua" w:cs="Times New Roman"/>
          <w:b/>
          <w:sz w:val="24"/>
          <w:szCs w:val="24"/>
        </w:rPr>
      </w:pPr>
    </w:p>
    <w:p w14:paraId="63116A6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METHODS</w:t>
      </w:r>
    </w:p>
    <w:p w14:paraId="2E2BF3B8" w14:textId="7F463B81"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clinical data of CD patients hospitalized </w:t>
      </w:r>
      <w:r w:rsidR="00B70D66">
        <w:rPr>
          <w:rFonts w:ascii="Book Antiqua" w:eastAsiaTheme="majorEastAsia" w:hAnsi="Book Antiqua" w:cs="Times New Roman"/>
          <w:sz w:val="24"/>
          <w:szCs w:val="24"/>
        </w:rPr>
        <w:t>at</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the Seventh Medical Center, Chinese </w:t>
      </w:r>
      <w:r w:rsidR="00E012E0" w:rsidRPr="001D71BB">
        <w:rPr>
          <w:rFonts w:ascii="Book Antiqua" w:eastAsiaTheme="majorEastAsia" w:hAnsi="Book Antiqua" w:cs="Times New Roman"/>
          <w:sz w:val="24"/>
          <w:szCs w:val="24"/>
        </w:rPr>
        <w:t>People's Liberation Army</w:t>
      </w:r>
      <w:r w:rsidRPr="001D71BB">
        <w:rPr>
          <w:rFonts w:ascii="Book Antiqua" w:eastAsiaTheme="majorEastAsia" w:hAnsi="Book Antiqua" w:cs="Times New Roman"/>
          <w:sz w:val="24"/>
          <w:szCs w:val="24"/>
        </w:rPr>
        <w:t xml:space="preserve"> General Hospital</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from January 2010 to December 2018 were included</w:t>
      </w:r>
      <w:r w:rsidR="00B70D66">
        <w:rPr>
          <w:rFonts w:ascii="Book Antiqua" w:eastAsiaTheme="majorEastAsia" w:hAnsi="Book Antiqua" w:cs="Times New Roman"/>
          <w:sz w:val="24"/>
          <w:szCs w:val="24"/>
        </w:rPr>
        <w:t>. 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 xml:space="preserve">with gastrointestinal stenosis were compared to </w:t>
      </w:r>
      <w:r w:rsidR="00B70D66">
        <w:rPr>
          <w:rFonts w:ascii="Book Antiqua" w:eastAsiaTheme="majorEastAsia" w:hAnsi="Book Antiqua" w:cs="Times New Roman"/>
          <w:sz w:val="24"/>
          <w:szCs w:val="24"/>
        </w:rPr>
        <w:t xml:space="preserve">those without </w:t>
      </w:r>
      <w:r w:rsidRPr="001D71BB">
        <w:rPr>
          <w:rFonts w:ascii="Book Antiqua" w:eastAsiaTheme="majorEastAsia" w:hAnsi="Book Antiqua" w:cs="Times New Roman"/>
          <w:sz w:val="24"/>
          <w:szCs w:val="24"/>
        </w:rPr>
        <w:t>gastrointestinal stenosis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for clinical variables. The risk factors for gastrointestinal stenosis w</w:t>
      </w:r>
      <w:r w:rsidR="00B70D66">
        <w:rPr>
          <w:rFonts w:ascii="Book Antiqua" w:eastAsiaTheme="majorEastAsia" w:hAnsi="Book Antiqua" w:cs="Times New Roman"/>
          <w:sz w:val="24"/>
          <w:szCs w:val="24"/>
        </w:rPr>
        <w:t>ere identified</w:t>
      </w:r>
      <w:r w:rsidRPr="001D71BB">
        <w:rPr>
          <w:rFonts w:ascii="Book Antiqua" w:eastAsiaTheme="majorEastAsia" w:hAnsi="Book Antiqua" w:cs="Times New Roman"/>
          <w:sz w:val="24"/>
          <w:szCs w:val="24"/>
        </w:rPr>
        <w:t xml:space="preserve"> using univariate and multivariable logistic regression analyses. The treatment</w:t>
      </w:r>
      <w:r w:rsidR="00B70D66">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for</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with gastrointestinal stenosis </w:t>
      </w:r>
      <w:r w:rsidR="00B70D66" w:rsidRPr="001D71BB">
        <w:rPr>
          <w:rFonts w:ascii="Book Antiqua" w:eastAsiaTheme="majorEastAsia" w:hAnsi="Book Antiqua" w:cs="Times New Roman"/>
          <w:sz w:val="24"/>
          <w:szCs w:val="24"/>
        </w:rPr>
        <w:t>w</w:t>
      </w:r>
      <w:r w:rsidR="00B70D66">
        <w:rPr>
          <w:rFonts w:ascii="Book Antiqua" w:eastAsiaTheme="majorEastAsia" w:hAnsi="Book Antiqua" w:cs="Times New Roman"/>
          <w:sz w:val="24"/>
          <w:szCs w:val="24"/>
        </w:rPr>
        <w:t>ere</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analyzed, and the characteristics of different treatment methods were discussed.</w:t>
      </w:r>
    </w:p>
    <w:p w14:paraId="6731AECF"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80C3AA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RESULTS</w:t>
      </w:r>
    </w:p>
    <w:p w14:paraId="0832F163" w14:textId="0D1D1A18"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incidence of gastrointestinal stenosis was 59.02% in </w:t>
      </w:r>
      <w:r w:rsidR="00B70D66">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 xml:space="preserve">122 hospitalized CD patients. Age </w:t>
      </w:r>
      <w:r w:rsidR="00E012E0" w:rsidRPr="001D71BB">
        <w:rPr>
          <w:rFonts w:ascii="Book Antiqua" w:eastAsiaTheme="majorEastAsia" w:hAnsi="Book Antiqua" w:cs="Times New Roman"/>
          <w:sz w:val="24"/>
          <w:szCs w:val="24"/>
        </w:rPr>
        <w:t>of onset of more than 40 years (</w:t>
      </w:r>
      <w:r w:rsidRPr="001D71BB">
        <w:rPr>
          <w:rFonts w:ascii="Book Antiqua" w:eastAsiaTheme="majorEastAsia" w:hAnsi="Book Antiqua" w:cs="Times New Roman"/>
          <w:sz w:val="24"/>
          <w:szCs w:val="24"/>
        </w:rPr>
        <w:t xml:space="preserve">odds </w:t>
      </w:r>
      <w:r w:rsidR="00E012E0" w:rsidRPr="001D71BB">
        <w:rPr>
          <w:rFonts w:ascii="Book Antiqua" w:eastAsiaTheme="majorEastAsia" w:hAnsi="Book Antiqua" w:cs="Times New Roman"/>
          <w:sz w:val="24"/>
          <w:szCs w:val="24"/>
        </w:rPr>
        <w:t xml:space="preserve">ratio </w:t>
      </w:r>
      <w:r w:rsidR="00B70D66">
        <w:rPr>
          <w:rFonts w:ascii="Book Antiqua" w:eastAsiaTheme="majorEastAsia" w:hAnsi="Book Antiqua" w:cs="Times New Roman"/>
          <w:sz w:val="24"/>
          <w:szCs w:val="24"/>
        </w:rPr>
        <w:t xml:space="preserve">[OR]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3.072, 95%</w:t>
      </w:r>
      <w:r w:rsidR="00B70D66">
        <w:rPr>
          <w:rFonts w:ascii="Book Antiqua" w:eastAsiaTheme="majorEastAsia" w:hAnsi="Book Antiqua" w:cs="Times New Roman"/>
          <w:sz w:val="24"/>
          <w:szCs w:val="24"/>
        </w:rPr>
        <w:t xml:space="preserve"> confidence interval [</w:t>
      </w:r>
      <w:r w:rsidRPr="001D71BB">
        <w:rPr>
          <w:rFonts w:ascii="Book Antiqua" w:eastAsiaTheme="majorEastAsia" w:hAnsi="Book Antiqua" w:cs="Times New Roman"/>
          <w:sz w:val="24"/>
          <w:szCs w:val="24"/>
        </w:rPr>
        <w:t>CI</w:t>
      </w:r>
      <w:r w:rsidR="00B70D66">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w:t>
      </w:r>
      <w:r w:rsidRPr="001D71BB">
        <w:rPr>
          <w:rFonts w:ascii="Book Antiqua" w:eastAsiaTheme="majorEastAsia" w:hAnsi="Book Antiqua" w:cs="Times New Roman"/>
          <w:i/>
          <w:sz w:val="24"/>
          <w:szCs w:val="24"/>
        </w:rPr>
        <w:t>P</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and duration of disease of more than 5 years (OR</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E012E0"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t>
      </w:r>
      <w:r w:rsidRPr="001D71BB">
        <w:rPr>
          <w:rFonts w:ascii="Book Antiqua" w:eastAsiaTheme="majorEastAsia" w:hAnsi="Book Antiqua" w:cs="Times New Roman"/>
          <w:i/>
          <w:sz w:val="24"/>
          <w:szCs w:val="24"/>
        </w:rPr>
        <w:t>P</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w:t>
      </w:r>
      <w:r w:rsidR="00C031C6" w:rsidRPr="001D71BB">
        <w:rPr>
          <w:rFonts w:ascii="Book Antiqua" w:eastAsiaTheme="majorEastAsia" w:hAnsi="Book Antiqua" w:cs="Times New Roman"/>
          <w:sz w:val="24"/>
          <w:szCs w:val="24"/>
        </w:rPr>
        <w:t xml:space="preserve">0.048) </w:t>
      </w:r>
      <w:r w:rsidRPr="001D71BB">
        <w:rPr>
          <w:rFonts w:ascii="Book Antiqua" w:eastAsiaTheme="majorEastAsia" w:hAnsi="Book Antiqua" w:cs="Times New Roman"/>
          <w:sz w:val="24"/>
          <w:szCs w:val="24"/>
        </w:rPr>
        <w:t xml:space="preserve">were associated with the occurrence </w:t>
      </w:r>
      <w:r w:rsidR="00C031C6" w:rsidRPr="001D71BB">
        <w:rPr>
          <w:rFonts w:ascii="Book Antiqua" w:eastAsiaTheme="majorEastAsia" w:hAnsi="Book Antiqua" w:cs="Times New Roman"/>
          <w:sz w:val="24"/>
          <w:szCs w:val="24"/>
        </w:rPr>
        <w:t>of gastrointestinal stenosis</w:t>
      </w:r>
      <w:r w:rsidR="00B12C13" w:rsidRPr="001D71BB">
        <w:rPr>
          <w:rFonts w:ascii="Book Antiqua" w:eastAsiaTheme="majorEastAsia" w:hAnsi="Book Antiqua" w:cs="Times New Roman"/>
          <w:sz w:val="24"/>
          <w:szCs w:val="24"/>
        </w:rPr>
        <w:t>.</w:t>
      </w:r>
      <w:r w:rsidR="00B12C13">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Fifteen (</w:t>
      </w:r>
      <w:r w:rsidRPr="001D71BB">
        <w:rPr>
          <w:rFonts w:ascii="Book Antiqua" w:eastAsiaTheme="majorEastAsia" w:hAnsi="Book Antiqua" w:cs="Times New Roman"/>
          <w:sz w:val="24"/>
          <w:szCs w:val="24"/>
        </w:rPr>
        <w:t>20.83%</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patients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did not undergo surgery </w:t>
      </w:r>
      <w:r w:rsidR="00B70D66">
        <w:rPr>
          <w:rFonts w:ascii="Book Antiqua" w:eastAsiaTheme="majorEastAsia" w:hAnsi="Book Antiqua" w:cs="Times New Roman"/>
          <w:sz w:val="24"/>
          <w:szCs w:val="24"/>
        </w:rPr>
        <w:t>and received</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internal medicine and nutrition treatment. Surgical treatments were performed in 72.22% (52)</w:t>
      </w:r>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 xml:space="preserve">of </w:t>
      </w:r>
      <w:r w:rsidR="00B70D66" w:rsidRPr="001D71BB">
        <w:rPr>
          <w:rFonts w:ascii="Book Antiqua" w:eastAsiaTheme="majorEastAsia" w:hAnsi="Book Antiqua" w:cs="Times New Roman"/>
          <w:sz w:val="24"/>
          <w:szCs w:val="24"/>
        </w:rPr>
        <w:t>cases</w:t>
      </w:r>
      <w:r w:rsidR="00B70D66">
        <w:rPr>
          <w:rFonts w:ascii="Book Antiqua" w:eastAsiaTheme="majorEastAsia" w:hAnsi="Book Antiqua" w:cs="Times New Roman"/>
          <w:sz w:val="24"/>
          <w:szCs w:val="24"/>
        </w:rPr>
        <w:t>.</w:t>
      </w:r>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rate of postoperative complications was 15.38% (8 cases), and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70D66">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11.54% (6 cases) underwent reoperation. A total of 29.17% (21 cases) were treated with endoscopic therapy, and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w:t>
      </w:r>
      <w:r w:rsidRPr="001D71BB">
        <w:rPr>
          <w:rFonts w:ascii="Book Antiqua" w:eastAsiaTheme="majorEastAsia" w:hAnsi="Book Antiqua" w:cs="Times New Roman"/>
          <w:sz w:val="24"/>
          <w:szCs w:val="24"/>
        </w:rPr>
        <w:lastRenderedPageBreak/>
        <w:t xml:space="preserve">follow-up </w:t>
      </w:r>
      <w:r w:rsidR="00B70D66">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76.19% (16 cases) had no surgical event, 23.81% (5 cases) failed to avoid surgical treatments, and no serious postoperative complications occurred after endoscopic therapy.</w:t>
      </w:r>
    </w:p>
    <w:p w14:paraId="256318D7"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65BCBA9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CONCLUSION</w:t>
      </w:r>
    </w:p>
    <w:p w14:paraId="144ED51A" w14:textId="0B52FED2"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w:t>
      </w:r>
      <w:r w:rsidR="00E012E0" w:rsidRPr="001D71BB">
        <w:rPr>
          <w:rFonts w:ascii="Book Antiqua" w:eastAsiaTheme="majorEastAsia" w:hAnsi="Book Antiqua" w:cs="Times New Roman"/>
          <w:sz w:val="24"/>
          <w:szCs w:val="24"/>
        </w:rPr>
        <w:t xml:space="preserve">set of more than 40 years and </w:t>
      </w:r>
      <w:r w:rsidRPr="001D71BB">
        <w:rPr>
          <w:rFonts w:ascii="Book Antiqua" w:eastAsiaTheme="majorEastAsia" w:hAnsi="Book Antiqua" w:cs="Times New Roman"/>
          <w:sz w:val="24"/>
          <w:szCs w:val="24"/>
        </w:rPr>
        <w:t>duration of disease of more than 5 years may be strongly correlated with a higher risk of gastrointestinal stenosis in hospitalized CD patients. Endoscopic therapy for gastrointestinal stenosis is relatively safe and effective, and may help to prevent or delay surgery.</w:t>
      </w:r>
    </w:p>
    <w:p w14:paraId="2F51FA4C"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6FC03C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Key words: </w:t>
      </w:r>
      <w:r w:rsidRPr="001D71BB">
        <w:rPr>
          <w:rFonts w:ascii="Book Antiqua" w:eastAsiaTheme="majorEastAsia" w:hAnsi="Book Antiqua" w:cs="Times New Roman"/>
          <w:sz w:val="24"/>
          <w:szCs w:val="24"/>
        </w:rPr>
        <w:t xml:space="preserve">Crohn's disease; Gastrointestinal stenosis; Age of onset; Duration of disease; </w:t>
      </w:r>
      <w:bookmarkStart w:id="1" w:name="OLE_LINK4"/>
      <w:r w:rsidRPr="001D71BB">
        <w:rPr>
          <w:rFonts w:ascii="Book Antiqua" w:eastAsiaTheme="majorEastAsia" w:hAnsi="Book Antiqua" w:cs="Times New Roman"/>
          <w:sz w:val="24"/>
          <w:szCs w:val="24"/>
        </w:rPr>
        <w:t>Endoscopy; Surgery</w:t>
      </w:r>
    </w:p>
    <w:bookmarkEnd w:id="1"/>
    <w:p w14:paraId="3D2914A0" w14:textId="77777777" w:rsidR="00C031C6" w:rsidRPr="001D71BB" w:rsidRDefault="00C031C6" w:rsidP="001D71BB">
      <w:pPr>
        <w:snapToGrid w:val="0"/>
        <w:spacing w:line="360" w:lineRule="auto"/>
        <w:rPr>
          <w:rFonts w:ascii="Book Antiqua" w:eastAsiaTheme="majorEastAsia" w:hAnsi="Book Antiqua" w:cs="Times New Roman"/>
          <w:sz w:val="24"/>
          <w:szCs w:val="24"/>
        </w:rPr>
      </w:pPr>
    </w:p>
    <w:p w14:paraId="6C090E5F" w14:textId="7F8F772C" w:rsidR="00C031C6" w:rsidRPr="001D71BB" w:rsidRDefault="00C031C6"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Yang SB, Du SW, Wang</w:t>
      </w:r>
      <w:r w:rsidR="00744149" w:rsidRPr="001D71BB">
        <w:rPr>
          <w:rFonts w:ascii="Book Antiqua" w:eastAsiaTheme="majorEastAsia" w:hAnsi="Book Antiqua" w:cs="Times New Roman"/>
          <w:kern w:val="0"/>
          <w:sz w:val="24"/>
          <w:szCs w:val="24"/>
        </w:rPr>
        <w:t xml:space="preserve"> JH. </w:t>
      </w:r>
      <w:r w:rsidRPr="001D71BB">
        <w:rPr>
          <w:rFonts w:ascii="Book Antiqua" w:eastAsiaTheme="majorEastAsia" w:hAnsi="Book Antiqua" w:cs="Times New Roman"/>
          <w:kern w:val="0"/>
          <w:sz w:val="24"/>
          <w:szCs w:val="24"/>
        </w:rPr>
        <w:t xml:space="preserve">Correlation between age of onset and gastrointestinal stenosis in hospitalized </w:t>
      </w:r>
      <w:r w:rsidR="00B70D66">
        <w:rPr>
          <w:rFonts w:ascii="Book Antiqua" w:eastAsiaTheme="majorEastAsia" w:hAnsi="Book Antiqua" w:cs="Times New Roman"/>
          <w:kern w:val="0"/>
          <w:sz w:val="24"/>
          <w:szCs w:val="24"/>
        </w:rPr>
        <w:t xml:space="preserve">patients with </w:t>
      </w:r>
      <w:r w:rsidRPr="001D71BB">
        <w:rPr>
          <w:rFonts w:ascii="Book Antiqua" w:eastAsiaTheme="majorEastAsia" w:hAnsi="Book Antiqua" w:cs="Times New Roman"/>
          <w:kern w:val="0"/>
          <w:sz w:val="24"/>
          <w:szCs w:val="24"/>
        </w:rPr>
        <w:t xml:space="preserve">Crohn's disease. </w:t>
      </w:r>
      <w:r w:rsidRPr="001D71BB">
        <w:rPr>
          <w:rFonts w:ascii="Book Antiqua" w:eastAsiaTheme="majorEastAsia" w:hAnsi="Book Antiqua" w:cs="Times New Roman"/>
          <w:i/>
          <w:kern w:val="0"/>
          <w:sz w:val="24"/>
          <w:szCs w:val="24"/>
        </w:rPr>
        <w:t xml:space="preserve">World J Clin Cases </w:t>
      </w:r>
      <w:r w:rsidRPr="001D71BB">
        <w:rPr>
          <w:rFonts w:ascii="Book Antiqua" w:eastAsiaTheme="majorEastAsia" w:hAnsi="Book Antiqua" w:cs="Times New Roman"/>
          <w:kern w:val="0"/>
          <w:sz w:val="24"/>
          <w:szCs w:val="24"/>
        </w:rPr>
        <w:t>2020; In press</w:t>
      </w:r>
    </w:p>
    <w:p w14:paraId="327940F5" w14:textId="77777777" w:rsidR="00C031C6" w:rsidRPr="001D71BB" w:rsidRDefault="00C031C6" w:rsidP="001D71BB">
      <w:pPr>
        <w:snapToGrid w:val="0"/>
        <w:spacing w:line="360" w:lineRule="auto"/>
        <w:rPr>
          <w:rFonts w:ascii="Book Antiqua" w:eastAsiaTheme="majorEastAsia" w:hAnsi="Book Antiqua" w:cs="Times New Roman"/>
          <w:kern w:val="0"/>
          <w:sz w:val="24"/>
          <w:szCs w:val="24"/>
        </w:rPr>
      </w:pPr>
    </w:p>
    <w:p w14:paraId="70BDC6F3" w14:textId="7C3459E1" w:rsidR="00C81C61"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Core tip: </w:t>
      </w:r>
      <w:r w:rsidRPr="001D71BB">
        <w:rPr>
          <w:rFonts w:ascii="Book Antiqua" w:eastAsiaTheme="majorEastAsia" w:hAnsi="Book Antiqua" w:cs="Times New Roman"/>
          <w:sz w:val="24"/>
          <w:szCs w:val="24"/>
        </w:rPr>
        <w:t xml:space="preserve">We retrospectively analyzed </w:t>
      </w:r>
      <w:r w:rsidR="00B70D66">
        <w:rPr>
          <w:rFonts w:ascii="Book Antiqua" w:eastAsiaTheme="majorEastAsia" w:hAnsi="Book Antiqua" w:cs="Times New Roman"/>
          <w:sz w:val="24"/>
          <w:szCs w:val="24"/>
        </w:rPr>
        <w:t xml:space="preserve">the </w:t>
      </w:r>
      <w:r w:rsidR="00B70D66" w:rsidRPr="001D71BB">
        <w:rPr>
          <w:rFonts w:ascii="Book Antiqua" w:eastAsiaTheme="majorEastAsia" w:hAnsi="Book Antiqua" w:cs="Times New Roman"/>
          <w:sz w:val="24"/>
          <w:szCs w:val="24"/>
        </w:rPr>
        <w:t xml:space="preserve">clinical information </w:t>
      </w:r>
      <w:r w:rsidR="00B70D66">
        <w:rPr>
          <w:rFonts w:ascii="Book Antiqua" w:eastAsiaTheme="majorEastAsia" w:hAnsi="Book Antiqua" w:cs="Times New Roman"/>
          <w:sz w:val="24"/>
          <w:szCs w:val="24"/>
        </w:rPr>
        <w:t xml:space="preserve">of </w:t>
      </w:r>
      <w:r w:rsidRPr="001D71BB">
        <w:rPr>
          <w:rFonts w:ascii="Book Antiqua" w:eastAsiaTheme="majorEastAsia" w:hAnsi="Book Antiqua" w:cs="Times New Roman"/>
          <w:sz w:val="24"/>
          <w:szCs w:val="24"/>
        </w:rPr>
        <w:t xml:space="preserve">122 cases of hospitalized patients with </w:t>
      </w:r>
      <w:r w:rsidR="00E012E0" w:rsidRPr="001D71BB">
        <w:rPr>
          <w:rFonts w:ascii="Book Antiqua" w:eastAsiaTheme="majorEastAsia" w:hAnsi="Book Antiqua" w:cs="Times New Roman"/>
          <w:sz w:val="24"/>
          <w:szCs w:val="24"/>
        </w:rPr>
        <w:t>Crohn's disease</w:t>
      </w:r>
      <w:r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D</w:t>
      </w:r>
      <w:r w:rsidRPr="001D71BB">
        <w:rPr>
          <w:rFonts w:ascii="Book Antiqua" w:eastAsiaTheme="majorEastAsia" w:hAnsi="Book Antiqua" w:cs="Times New Roman"/>
          <w:sz w:val="24"/>
          <w:szCs w:val="24"/>
        </w:rPr>
        <w:t>emographics, disease activity, classification, treatment</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complications </w:t>
      </w:r>
      <w:r w:rsidR="00B70D66">
        <w:rPr>
          <w:rFonts w:ascii="Book Antiqua" w:eastAsiaTheme="majorEastAsia" w:hAnsi="Book Antiqua" w:cs="Times New Roman"/>
          <w:sz w:val="24"/>
          <w:szCs w:val="24"/>
        </w:rPr>
        <w:t xml:space="preserve">were compared between patients </w:t>
      </w:r>
      <w:r w:rsidRPr="001D71BB">
        <w:rPr>
          <w:rFonts w:ascii="Book Antiqua" w:eastAsiaTheme="majorEastAsia" w:hAnsi="Book Antiqua" w:cs="Times New Roman"/>
          <w:sz w:val="24"/>
          <w:szCs w:val="24"/>
        </w:rPr>
        <w:t xml:space="preserve">with </w:t>
      </w:r>
      <w:r w:rsidR="00B70D66">
        <w:rPr>
          <w:rFonts w:ascii="Book Antiqua" w:eastAsiaTheme="majorEastAsia" w:hAnsi="Book Antiqua" w:cs="Times New Roman"/>
          <w:sz w:val="24"/>
          <w:szCs w:val="24"/>
        </w:rPr>
        <w:t xml:space="preserve">and without </w:t>
      </w:r>
      <w:r w:rsidRPr="001D71BB">
        <w:rPr>
          <w:rFonts w:ascii="Book Antiqua" w:eastAsiaTheme="majorEastAsia" w:hAnsi="Book Antiqua" w:cs="Times New Roman"/>
          <w:sz w:val="24"/>
          <w:szCs w:val="24"/>
        </w:rPr>
        <w:t xml:space="preserve">gastrointestinal stenosis. It was found </w:t>
      </w:r>
      <w:proofErr w:type="gramStart"/>
      <w:r w:rsidRPr="001D71BB">
        <w:rPr>
          <w:rFonts w:ascii="Book Antiqua" w:eastAsiaTheme="majorEastAsia" w:hAnsi="Book Antiqua" w:cs="Times New Roman"/>
          <w:sz w:val="24"/>
          <w:szCs w:val="24"/>
        </w:rPr>
        <w:t xml:space="preserve">that </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age</w:t>
      </w:r>
      <w:proofErr w:type="gramEnd"/>
      <w:r w:rsidRPr="001D71BB">
        <w:rPr>
          <w:rFonts w:ascii="Book Antiqua" w:eastAsiaTheme="majorEastAsia" w:hAnsi="Book Antiqua" w:cs="Times New Roman"/>
          <w:sz w:val="24"/>
          <w:szCs w:val="24"/>
        </w:rPr>
        <w:t xml:space="preserve"> of onset of more than 40 years and duration of disease of more than 5 years were correlated </w:t>
      </w:r>
      <w:r w:rsidR="00B70D66">
        <w:rPr>
          <w:rFonts w:ascii="Book Antiqua" w:eastAsiaTheme="majorEastAsia" w:hAnsi="Book Antiqua" w:cs="Times New Roman"/>
          <w:sz w:val="24"/>
          <w:szCs w:val="24"/>
        </w:rPr>
        <w:t xml:space="preserve">with </w:t>
      </w:r>
      <w:r w:rsidRPr="001D71BB">
        <w:rPr>
          <w:rFonts w:ascii="Book Antiqua" w:eastAsiaTheme="majorEastAsia" w:hAnsi="Book Antiqua" w:cs="Times New Roman"/>
          <w:sz w:val="24"/>
          <w:szCs w:val="24"/>
        </w:rPr>
        <w:t xml:space="preserve">the occurrence of gastrointestinal stenosis. Endoscopic therapy has gradually become one of the main methods for the treatment of </w:t>
      </w:r>
      <w:r w:rsidR="00E012E0" w:rsidRPr="001D71BB">
        <w:rPr>
          <w:rFonts w:ascii="Book Antiqua" w:eastAsiaTheme="majorEastAsia" w:hAnsi="Book Antiqua" w:cs="Times New Roman"/>
          <w:sz w:val="24"/>
          <w:szCs w:val="24"/>
        </w:rPr>
        <w:t>Crohn's disease</w:t>
      </w:r>
      <w:r w:rsidRPr="001D71BB">
        <w:rPr>
          <w:rFonts w:ascii="Book Antiqua" w:eastAsiaTheme="majorEastAsia" w:hAnsi="Book Antiqua" w:cs="Times New Roman"/>
          <w:sz w:val="24"/>
          <w:szCs w:val="24"/>
        </w:rPr>
        <w:t>-related gastrointestinal stenosis due to its safe and effective characteristics.</w:t>
      </w:r>
    </w:p>
    <w:p w14:paraId="3B865136" w14:textId="77777777" w:rsidR="00F50FFC" w:rsidRDefault="00F50FFC">
      <w:pPr>
        <w:widowControl/>
        <w:jc w:val="left"/>
        <w:rPr>
          <w:rFonts w:ascii="Book Antiqua" w:eastAsiaTheme="majorEastAsia" w:hAnsi="Book Antiqua" w:cs="Times New Roman"/>
          <w:sz w:val="24"/>
          <w:szCs w:val="24"/>
        </w:rPr>
      </w:pPr>
      <w:r>
        <w:rPr>
          <w:rFonts w:ascii="Book Antiqua" w:eastAsiaTheme="majorEastAsia" w:hAnsi="Book Antiqua" w:cs="Times New Roman"/>
          <w:sz w:val="24"/>
          <w:szCs w:val="24"/>
        </w:rPr>
        <w:br w:type="page"/>
      </w:r>
    </w:p>
    <w:p w14:paraId="2AE6650D"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lastRenderedPageBreak/>
        <w:t>INTRODUTION</w:t>
      </w:r>
    </w:p>
    <w:p w14:paraId="63BF74CB" w14:textId="7C8CA66F"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Crohn's disease (CD) is a chronic, non-specific inflammatory bowel disease with unknown </w:t>
      </w:r>
      <w:proofErr w:type="spellStart"/>
      <w:r w:rsidRPr="001D71BB">
        <w:rPr>
          <w:rFonts w:ascii="Book Antiqua" w:eastAsiaTheme="majorEastAsia" w:hAnsi="Book Antiqua" w:cs="Times New Roman"/>
          <w:sz w:val="24"/>
          <w:szCs w:val="24"/>
        </w:rPr>
        <w:t>aetiology</w:t>
      </w:r>
      <w:proofErr w:type="spellEnd"/>
      <w:r w:rsidRPr="001D71BB">
        <w:rPr>
          <w:rFonts w:ascii="Book Antiqua" w:eastAsiaTheme="majorEastAsia" w:hAnsi="Book Antiqua" w:cs="Times New Roman"/>
          <w:sz w:val="24"/>
          <w:szCs w:val="24"/>
        </w:rPr>
        <w:t>, and its incidence and prevalence are increasing year by year. The complication rate of CD can be as high as 50%-70</w:t>
      </w:r>
      <w:proofErr w:type="gramStart"/>
      <w:r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1,2]</w:t>
      </w:r>
      <w:r w:rsidRPr="001D71BB">
        <w:rPr>
          <w:rFonts w:ascii="Book Antiqua" w:eastAsiaTheme="majorEastAsia" w:hAnsi="Book Antiqua" w:cs="Times New Roman"/>
          <w:sz w:val="24"/>
          <w:szCs w:val="24"/>
        </w:rPr>
        <w:t xml:space="preserve">, and gastrointestinal stenosis is the most common serious complication, </w:t>
      </w:r>
      <w:r w:rsidR="00B70D66">
        <w:rPr>
          <w:rFonts w:ascii="Book Antiqua" w:eastAsiaTheme="majorEastAsia" w:hAnsi="Book Antiqua" w:cs="Times New Roman"/>
          <w:sz w:val="24"/>
          <w:szCs w:val="24"/>
        </w:rPr>
        <w:t xml:space="preserve">often </w:t>
      </w:r>
      <w:r w:rsidRPr="001D71BB">
        <w:rPr>
          <w:rFonts w:ascii="Book Antiqua" w:eastAsiaTheme="majorEastAsia" w:hAnsi="Book Antiqua" w:cs="Times New Roman"/>
          <w:sz w:val="24"/>
          <w:szCs w:val="24"/>
        </w:rPr>
        <w:t xml:space="preserve">leading to a loss of </w:t>
      </w:r>
      <w:proofErr w:type="spellStart"/>
      <w:r w:rsidRPr="001D71BB">
        <w:rPr>
          <w:rFonts w:ascii="Book Antiqua" w:eastAsiaTheme="majorEastAsia" w:hAnsi="Book Antiqua" w:cs="Times New Roman"/>
          <w:sz w:val="24"/>
          <w:szCs w:val="24"/>
        </w:rPr>
        <w:t>labour</w:t>
      </w:r>
      <w:proofErr w:type="spellEnd"/>
      <w:r w:rsidRPr="001D71BB">
        <w:rPr>
          <w:rFonts w:ascii="Book Antiqua" w:eastAsiaTheme="majorEastAsia" w:hAnsi="Book Antiqua" w:cs="Times New Roman"/>
          <w:sz w:val="24"/>
          <w:szCs w:val="24"/>
        </w:rPr>
        <w:t xml:space="preserve"> capacity and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large investment of medical resources. </w:t>
      </w:r>
      <w:r w:rsidR="00B70D66">
        <w:rPr>
          <w:rFonts w:ascii="Book Antiqua" w:eastAsiaTheme="majorEastAsia" w:hAnsi="Book Antiqua" w:cs="Times New Roman"/>
          <w:sz w:val="24"/>
          <w:szCs w:val="24"/>
        </w:rPr>
        <w:t>T</w:t>
      </w:r>
      <w:r w:rsidRPr="001D71BB">
        <w:rPr>
          <w:rFonts w:ascii="Book Antiqua" w:eastAsiaTheme="majorEastAsia" w:hAnsi="Book Antiqua" w:cs="Times New Roman"/>
          <w:sz w:val="24"/>
          <w:szCs w:val="24"/>
        </w:rPr>
        <w:t xml:space="preserve">he diagnosis of gastrointestinal stenosis is consistent with a sharp decline in quality of life, with up to 80% of patients having surgery at least once in their </w:t>
      </w:r>
      <w:proofErr w:type="gramStart"/>
      <w:r w:rsidRPr="001D71BB">
        <w:rPr>
          <w:rFonts w:ascii="Book Antiqua" w:eastAsiaTheme="majorEastAsia" w:hAnsi="Book Antiqua" w:cs="Times New Roman"/>
          <w:sz w:val="24"/>
          <w:szCs w:val="24"/>
        </w:rPr>
        <w:t>lifetime</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3]</w:t>
      </w:r>
      <w:r w:rsidRPr="001D71BB">
        <w:rPr>
          <w:rFonts w:ascii="Book Antiqua" w:eastAsiaTheme="majorEastAsia" w:hAnsi="Book Antiqua" w:cs="Times New Roman"/>
          <w:sz w:val="24"/>
          <w:szCs w:val="24"/>
        </w:rPr>
        <w:t>. In the past 60 years, with advances in treatment, the surgical risk at 1 year, 5 years</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10 years after CD diagnosis has significantly decreased (</w:t>
      </w:r>
      <w:r w:rsidRPr="001D71BB">
        <w:rPr>
          <w:rFonts w:ascii="Book Antiqua" w:eastAsiaTheme="majorEastAsia" w:hAnsi="Book Antiqua" w:cs="Times New Roman"/>
          <w:i/>
          <w:sz w:val="24"/>
          <w:szCs w:val="24"/>
        </w:rPr>
        <w:t>P</w:t>
      </w:r>
      <w:r w:rsidRPr="001D71BB">
        <w:rPr>
          <w:rFonts w:ascii="Book Antiqua" w:eastAsiaTheme="majorEastAsia" w:hAnsi="Book Antiqua" w:cs="Times New Roman"/>
          <w:sz w:val="24"/>
          <w:szCs w:val="24"/>
        </w:rPr>
        <w:t xml:space="preserve"> &lt;</w:t>
      </w:r>
      <w:r w:rsidR="00F50FFC">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0.05)</w:t>
      </w:r>
      <w:r w:rsidRPr="001D71BB">
        <w:rPr>
          <w:rFonts w:ascii="Book Antiqua" w:eastAsiaTheme="majorEastAsia" w:hAnsi="Book Antiqua" w:cs="Times New Roman"/>
          <w:sz w:val="24"/>
          <w:szCs w:val="24"/>
          <w:vertAlign w:val="superscript"/>
        </w:rPr>
        <w:t>[4]</w:t>
      </w:r>
      <w:r w:rsidRPr="001D71BB">
        <w:rPr>
          <w:rFonts w:ascii="Book Antiqua" w:eastAsiaTheme="majorEastAsia" w:hAnsi="Book Antiqua" w:cs="Times New Roman"/>
          <w:sz w:val="24"/>
          <w:szCs w:val="24"/>
        </w:rPr>
        <w:t>. To reduce the surgical rate and improve the quality of life, exploring the factors related to gastrointestinal stenosis and the characteristics of its treatment is very important.</w:t>
      </w:r>
    </w:p>
    <w:p w14:paraId="42F07E1E" w14:textId="77777777"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aim of this study was to </w:t>
      </w:r>
      <w:proofErr w:type="spellStart"/>
      <w:r w:rsidRPr="001D71BB">
        <w:rPr>
          <w:rFonts w:ascii="Book Antiqua" w:eastAsiaTheme="majorEastAsia" w:hAnsi="Book Antiqua" w:cs="Times New Roman"/>
          <w:sz w:val="24"/>
          <w:szCs w:val="24"/>
        </w:rPr>
        <w:t>analyse</w:t>
      </w:r>
      <w:proofErr w:type="spellEnd"/>
      <w:r w:rsidRPr="001D71BB">
        <w:rPr>
          <w:rFonts w:ascii="Book Antiqua" w:eastAsiaTheme="majorEastAsia" w:hAnsi="Book Antiqua" w:cs="Times New Roman"/>
          <w:sz w:val="24"/>
          <w:szCs w:val="24"/>
        </w:rPr>
        <w:t xml:space="preserve"> the history of the disease and the medical treatment of patients affected by CD to explore any significant risk factors and the characteristics of treatment for gastrointestinal stenosis.</w:t>
      </w:r>
    </w:p>
    <w:p w14:paraId="1F230DBB"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1ED287B1" w14:textId="77777777" w:rsidR="00AD5E7C" w:rsidRPr="001D71BB" w:rsidRDefault="00AD5E7C" w:rsidP="001D71BB">
      <w:pPr>
        <w:adjustRightInd w:val="0"/>
        <w:snapToGrid w:val="0"/>
        <w:spacing w:line="360" w:lineRule="auto"/>
        <w:rPr>
          <w:rFonts w:ascii="Book Antiqua" w:hAnsi="Book Antiqua"/>
          <w:b/>
          <w:bCs/>
          <w:sz w:val="24"/>
          <w:szCs w:val="24"/>
          <w:u w:val="single"/>
        </w:rPr>
      </w:pPr>
      <w:r w:rsidRPr="001D71BB">
        <w:rPr>
          <w:rFonts w:ascii="Book Antiqua" w:hAnsi="Book Antiqua"/>
          <w:b/>
          <w:bCs/>
          <w:sz w:val="24"/>
          <w:szCs w:val="24"/>
          <w:u w:val="single"/>
        </w:rPr>
        <w:t>MATERIALS AND METHODS</w:t>
      </w:r>
    </w:p>
    <w:p w14:paraId="0DAC5317"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Population</w:t>
      </w:r>
    </w:p>
    <w:p w14:paraId="26FC5F44" w14:textId="3AD9F120"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patients affected by inflammatory bowel disease admitted to the Seventh Medical Center, Chinese PLA General Hospital</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from January 2010 to December 2018 were analyzed, and 122 patients with a clear diagnosis of CD who met the screening criteria were included in the study.</w:t>
      </w:r>
    </w:p>
    <w:p w14:paraId="3ADF793D" w14:textId="7B7540DD"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diagnosis of CD was </w:t>
      </w:r>
      <w:r w:rsidR="00B70D66">
        <w:rPr>
          <w:rFonts w:ascii="Book Antiqua" w:eastAsiaTheme="majorEastAsia" w:hAnsi="Book Antiqua" w:cs="Times New Roman"/>
          <w:sz w:val="24"/>
          <w:szCs w:val="24"/>
        </w:rPr>
        <w:t>based on</w:t>
      </w:r>
      <w:r w:rsidRPr="001D71BB">
        <w:rPr>
          <w:rFonts w:ascii="Book Antiqua" w:eastAsiaTheme="majorEastAsia" w:hAnsi="Book Antiqua" w:cs="Times New Roman"/>
          <w:sz w:val="24"/>
          <w:szCs w:val="24"/>
        </w:rPr>
        <w:t xml:space="preserve"> the “Third European Evidence-based Consensus on the Diagnosis and Management of Crohn's Disease</w:t>
      </w:r>
      <w:proofErr w:type="gramStart"/>
      <w:r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5]</w:t>
      </w:r>
      <w:r w:rsidRPr="001D71BB">
        <w:rPr>
          <w:rFonts w:ascii="Book Antiqua" w:eastAsiaTheme="majorEastAsia" w:hAnsi="Book Antiqua" w:cs="Times New Roman"/>
          <w:sz w:val="24"/>
          <w:szCs w:val="24"/>
        </w:rPr>
        <w:t>.</w:t>
      </w:r>
      <w:r w:rsidR="00F50FFC">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stenosis was defined as </w:t>
      </w:r>
      <w:r w:rsidR="00B70D66">
        <w:rPr>
          <w:rFonts w:ascii="Book Antiqua" w:eastAsiaTheme="majorEastAsia" w:hAnsi="Book Antiqua" w:cs="Times New Roman"/>
          <w:sz w:val="24"/>
          <w:szCs w:val="24"/>
        </w:rPr>
        <w:t>CD</w:t>
      </w:r>
      <w:r w:rsidRPr="001D71BB">
        <w:rPr>
          <w:rFonts w:ascii="Book Antiqua" w:eastAsiaTheme="majorEastAsia" w:hAnsi="Book Antiqua" w:cs="Times New Roman"/>
          <w:sz w:val="24"/>
          <w:szCs w:val="24"/>
        </w:rPr>
        <w:t xml:space="preserve">-associated gastrointestinal stenosis, including inflammatory stenosis, fibrous stenosis, and mixed stenosis, and can be confirmed by at least one of digestive endoscopy, computed tomography </w:t>
      </w:r>
      <w:proofErr w:type="spellStart"/>
      <w:r w:rsidRPr="001D71BB">
        <w:rPr>
          <w:rFonts w:ascii="Book Antiqua" w:eastAsiaTheme="majorEastAsia" w:hAnsi="Book Antiqua" w:cs="Times New Roman"/>
          <w:sz w:val="24"/>
          <w:szCs w:val="24"/>
        </w:rPr>
        <w:t>enterography</w:t>
      </w:r>
      <w:proofErr w:type="spellEnd"/>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magnetic resonance imaging </w:t>
      </w:r>
      <w:proofErr w:type="spellStart"/>
      <w:r w:rsidRPr="001D71BB">
        <w:rPr>
          <w:rFonts w:ascii="Book Antiqua" w:eastAsiaTheme="majorEastAsia" w:hAnsi="Book Antiqua" w:cs="Times New Roman"/>
          <w:sz w:val="24"/>
          <w:szCs w:val="24"/>
        </w:rPr>
        <w:t>enterography</w:t>
      </w:r>
      <w:proofErr w:type="spellEnd"/>
      <w:r w:rsidRPr="001D71BB">
        <w:rPr>
          <w:rFonts w:ascii="Book Antiqua" w:eastAsiaTheme="majorEastAsia" w:hAnsi="Book Antiqua" w:cs="Times New Roman"/>
          <w:sz w:val="24"/>
          <w:szCs w:val="24"/>
        </w:rPr>
        <w:t xml:space="preserve">. The age of onset was the age at which the patient first developed symptoms (confirmed by tracing the patient's medical history). </w:t>
      </w:r>
      <w:r w:rsidRPr="001D71BB">
        <w:rPr>
          <w:rFonts w:ascii="Book Antiqua" w:eastAsiaTheme="majorEastAsia" w:hAnsi="Book Antiqua" w:cs="Times New Roman"/>
          <w:sz w:val="24"/>
          <w:szCs w:val="24"/>
        </w:rPr>
        <w:lastRenderedPageBreak/>
        <w:t>Related complications included gastrointestinal perforation, gastrointestinal bleeding, thrombosis, toxic megacolon, gastrointestinal fistula, severe malnutrition, infection, and neoplastic lesions.</w:t>
      </w:r>
    </w:p>
    <w:p w14:paraId="2A3AE238" w14:textId="609683DF"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following inclusion criteria were used: (1) During the study period, CD patients treated </w:t>
      </w:r>
      <w:r w:rsidR="00B70D66">
        <w:rPr>
          <w:rFonts w:ascii="Book Antiqua" w:eastAsiaTheme="majorEastAsia" w:hAnsi="Book Antiqua" w:cs="Times New Roman"/>
          <w:sz w:val="24"/>
          <w:szCs w:val="24"/>
        </w:rPr>
        <w:t>at</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our </w:t>
      </w:r>
      <w:proofErr w:type="spellStart"/>
      <w:r w:rsidRPr="001D71BB">
        <w:rPr>
          <w:rFonts w:ascii="Book Antiqua" w:eastAsiaTheme="majorEastAsia" w:hAnsi="Book Antiqua" w:cs="Times New Roman"/>
          <w:sz w:val="24"/>
          <w:szCs w:val="24"/>
        </w:rPr>
        <w:t>centre</w:t>
      </w:r>
      <w:proofErr w:type="spellEnd"/>
      <w:r w:rsidRPr="001D71BB">
        <w:rPr>
          <w:rFonts w:ascii="Book Antiqua" w:eastAsiaTheme="majorEastAsia" w:hAnsi="Book Antiqua" w:cs="Times New Roman"/>
          <w:sz w:val="24"/>
          <w:szCs w:val="24"/>
        </w:rPr>
        <w:t xml:space="preserve"> were hospitalized; (2)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first diagnosis could clearly confirm the diagnosis of CD; and (3)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first diagnosis was suspected, and the patients’ diagnosis of CD was identified during the follow-up period of the study. The exclusion criteria were as follows: (1) Patients with CD who were simply followed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in the outpatient clinic; (2) </w:t>
      </w:r>
      <w:r w:rsidR="00B70D66">
        <w:rPr>
          <w:rFonts w:ascii="Book Antiqua" w:eastAsiaTheme="majorEastAsia" w:hAnsi="Book Antiqua" w:cs="Times New Roman"/>
          <w:sz w:val="24"/>
          <w:szCs w:val="24"/>
        </w:rPr>
        <w:t>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 xml:space="preserve">who had not yet been diagnosed with CD during the follow-up period; and (3) </w:t>
      </w:r>
      <w:r w:rsidR="00B70D66">
        <w:rPr>
          <w:rFonts w:ascii="Book Antiqua" w:eastAsiaTheme="majorEastAsia" w:hAnsi="Book Antiqua" w:cs="Times New Roman"/>
          <w:sz w:val="24"/>
          <w:szCs w:val="24"/>
        </w:rPr>
        <w:t>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lost to follow-up.</w:t>
      </w:r>
    </w:p>
    <w:p w14:paraId="300535A4" w14:textId="77777777" w:rsidR="00C81C61" w:rsidRPr="00B70D66" w:rsidRDefault="00C81C61" w:rsidP="001D71BB">
      <w:pPr>
        <w:snapToGrid w:val="0"/>
        <w:spacing w:line="360" w:lineRule="auto"/>
        <w:rPr>
          <w:rFonts w:ascii="Book Antiqua" w:eastAsiaTheme="majorEastAsia" w:hAnsi="Book Antiqua" w:cs="Times New Roman"/>
          <w:b/>
          <w:i/>
          <w:sz w:val="24"/>
          <w:szCs w:val="24"/>
        </w:rPr>
      </w:pPr>
    </w:p>
    <w:p w14:paraId="52E7B05D"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Methods</w:t>
      </w:r>
    </w:p>
    <w:p w14:paraId="1D65CD2F" w14:textId="094DE4FF"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Using a retrospective study method, 122 patients with CD included in the study were divided into a gastrointestinal stenosis group (72 cases) and a non-gastrointestinal stenosis group (50 cases) for comparative analysis. Possible risk factors </w:t>
      </w:r>
      <w:r w:rsidR="00B70D66">
        <w:rPr>
          <w:rFonts w:ascii="Book Antiqua" w:eastAsiaTheme="majorEastAsia" w:hAnsi="Book Antiqua" w:cs="Times New Roman"/>
          <w:sz w:val="24"/>
          <w:szCs w:val="24"/>
        </w:rPr>
        <w:t>for</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stenosis include gender, age of onset, course of disease, ileal involvement, </w:t>
      </w:r>
      <w:proofErr w:type="gramStart"/>
      <w:r w:rsidRPr="001D71BB">
        <w:rPr>
          <w:rFonts w:ascii="Book Antiqua" w:eastAsiaTheme="majorEastAsia" w:hAnsi="Book Antiqua" w:cs="Times New Roman"/>
          <w:sz w:val="24"/>
          <w:szCs w:val="24"/>
        </w:rPr>
        <w:t>degree</w:t>
      </w:r>
      <w:proofErr w:type="gramEnd"/>
      <w:r w:rsidRPr="001D71BB">
        <w:rPr>
          <w:rFonts w:ascii="Book Antiqua" w:eastAsiaTheme="majorEastAsia" w:hAnsi="Book Antiqua" w:cs="Times New Roman"/>
          <w:sz w:val="24"/>
          <w:szCs w:val="24"/>
        </w:rPr>
        <w:t xml:space="preserve"> of disease activity, parenteral manifestations, application of biologics and corticosteroids, and related complications. The treatments were also analyzed to explore the characteristics.</w:t>
      </w:r>
    </w:p>
    <w:p w14:paraId="657D3F0A" w14:textId="0C56BC18"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follow-up method was mainly based on the medical records of the inpatients. Patients with no inpatient medical records within 3-6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up to December 2018 were followed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by telephone or consultations of outpatient data. Due to the characteristics of retrospective studies, the ethics committee of our medical center verified that the ethics review was not necessary, and all study participants' rights to informed consent were waived.</w:t>
      </w:r>
    </w:p>
    <w:p w14:paraId="10E860F7" w14:textId="77777777" w:rsidR="00C81C61" w:rsidRPr="001D71BB" w:rsidRDefault="00C81C61" w:rsidP="001D71BB">
      <w:pPr>
        <w:snapToGrid w:val="0"/>
        <w:spacing w:line="360" w:lineRule="auto"/>
        <w:rPr>
          <w:rFonts w:ascii="Book Antiqua" w:eastAsiaTheme="majorEastAsia" w:hAnsi="Book Antiqua" w:cs="Times New Roman"/>
          <w:b/>
          <w:i/>
          <w:sz w:val="24"/>
          <w:szCs w:val="24"/>
        </w:rPr>
      </w:pPr>
    </w:p>
    <w:p w14:paraId="3DDCA0A6"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Statistical analysis</w:t>
      </w:r>
    </w:p>
    <w:p w14:paraId="540BCDA1" w14:textId="473C8563"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SPSS 20.0 statistical software package was used for statistical </w:t>
      </w:r>
      <w:r w:rsidR="00B70D66" w:rsidRPr="001D71BB">
        <w:rPr>
          <w:rFonts w:ascii="Book Antiqua" w:eastAsiaTheme="majorEastAsia" w:hAnsi="Book Antiqua" w:cs="Times New Roman"/>
          <w:sz w:val="24"/>
          <w:szCs w:val="24"/>
        </w:rPr>
        <w:t>analys</w:t>
      </w:r>
      <w:r w:rsidR="00B70D66">
        <w:rPr>
          <w:rFonts w:ascii="Book Antiqua" w:eastAsiaTheme="majorEastAsia" w:hAnsi="Book Antiqua" w:cs="Times New Roman"/>
          <w:sz w:val="24"/>
          <w:szCs w:val="24"/>
        </w:rPr>
        <w:t>e</w:t>
      </w:r>
      <w:r w:rsidR="00B70D66" w:rsidRPr="001D71BB">
        <w:rPr>
          <w:rFonts w:ascii="Book Antiqua" w:eastAsiaTheme="majorEastAsia" w:hAnsi="Book Antiqua" w:cs="Times New Roman"/>
          <w:sz w:val="24"/>
          <w:szCs w:val="24"/>
        </w:rPr>
        <w:t xml:space="preserve">s </w:t>
      </w:r>
      <w:r w:rsidRPr="001D71BB">
        <w:rPr>
          <w:rFonts w:ascii="Book Antiqua" w:eastAsiaTheme="majorEastAsia" w:hAnsi="Book Antiqua" w:cs="Times New Roman"/>
          <w:sz w:val="24"/>
          <w:szCs w:val="24"/>
        </w:rPr>
        <w:t xml:space="preserve">and processing. The variables </w:t>
      </w:r>
      <w:r w:rsidR="00B70D66">
        <w:rPr>
          <w:rFonts w:ascii="Book Antiqua" w:eastAsiaTheme="majorEastAsia" w:hAnsi="Book Antiqua" w:cs="Times New Roman"/>
          <w:sz w:val="24"/>
          <w:szCs w:val="24"/>
        </w:rPr>
        <w:t>are</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presented as medians (ranges), </w:t>
      </w:r>
      <w:r w:rsidR="00B70D66">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 xml:space="preserve">mean ± </w:t>
      </w:r>
      <w:r w:rsidRPr="001D71BB">
        <w:rPr>
          <w:rFonts w:ascii="Book Antiqua" w:eastAsiaTheme="majorEastAsia" w:hAnsi="Book Antiqua" w:cs="Times New Roman"/>
          <w:sz w:val="24"/>
          <w:szCs w:val="24"/>
        </w:rPr>
        <w:lastRenderedPageBreak/>
        <w:t>SD</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or numbers (percentages). The comparison of the categorical variables was </w:t>
      </w:r>
      <w:r w:rsidR="00B70D66">
        <w:rPr>
          <w:rFonts w:ascii="Book Antiqua" w:eastAsiaTheme="majorEastAsia" w:hAnsi="Book Antiqua" w:cs="Times New Roman"/>
          <w:sz w:val="24"/>
          <w:szCs w:val="24"/>
        </w:rPr>
        <w:t>performed</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using the chi-square test or Fisher’s exact test as appropriate; the Wilcoxon rank-sum test was used for quantitative and ordinal variables.</w:t>
      </w:r>
    </w:p>
    <w:p w14:paraId="63DC84B5" w14:textId="2670C95F"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association between variables and gastrointestinal stenosis was assessed using univariate and multivariable logistic regression analyses. Model building was conducted by means of a variable selection based on an initial screening</w:t>
      </w:r>
      <w:r w:rsidR="00B70D66">
        <w:rPr>
          <w:rFonts w:ascii="Book Antiqua" w:eastAsiaTheme="majorEastAsia" w:hAnsi="Book Antiqua" w:cs="Times New Roman"/>
          <w:sz w:val="24"/>
          <w:szCs w:val="24"/>
        </w:rPr>
        <w:t xml:space="preserve"> of variables</w:t>
      </w:r>
      <w:r w:rsid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i/>
          <w:sz w:val="24"/>
          <w:szCs w:val="24"/>
        </w:rPr>
        <w:t>P</w:t>
      </w:r>
      <w:r w:rsidR="00B12C13" w:rsidRPr="001D71BB">
        <w:rPr>
          <w:rFonts w:ascii="Times New Roman" w:eastAsiaTheme="majorEastAsia" w:hAnsi="Times New Roman" w:cs="Times New Roman"/>
          <w:sz w:val="24"/>
          <w:szCs w:val="24"/>
        </w:rPr>
        <w:t> </w:t>
      </w:r>
      <w:r w:rsidR="00B12C13" w:rsidRPr="001D71BB">
        <w:rPr>
          <w:rFonts w:ascii="Book Antiqua" w:eastAsiaTheme="majorEastAsia" w:hAnsi="Book Antiqua" w:cs="Times New Roman"/>
          <w:sz w:val="24"/>
          <w:szCs w:val="24"/>
        </w:rPr>
        <w:t>&lt; 0.2</w:t>
      </w:r>
      <w:r w:rsidR="00B12C13">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using univariate analysis, and then multifactor logistic regression analysis was performed. All </w:t>
      </w:r>
      <w:r w:rsidRPr="001D71BB">
        <w:rPr>
          <w:rFonts w:ascii="Book Antiqua" w:eastAsiaTheme="majorEastAsia" w:hAnsi="Book Antiqua" w:cs="Times New Roman"/>
          <w:i/>
          <w:sz w:val="24"/>
          <w:szCs w:val="24"/>
        </w:rPr>
        <w:t>P</w:t>
      </w:r>
      <w:r w:rsidRPr="001D71BB">
        <w:rPr>
          <w:rFonts w:ascii="Book Antiqua" w:eastAsiaTheme="majorEastAsia" w:hAnsi="Book Antiqua" w:cs="Times New Roman"/>
          <w:sz w:val="24"/>
          <w:szCs w:val="24"/>
        </w:rPr>
        <w:t xml:space="preserve"> values refer to two-tailed tests of significance. </w:t>
      </w:r>
      <w:r w:rsidRPr="001D71BB">
        <w:rPr>
          <w:rFonts w:ascii="Book Antiqua" w:eastAsiaTheme="majorEastAsia" w:hAnsi="Book Antiqua" w:cs="Times New Roman"/>
          <w:i/>
          <w:sz w:val="24"/>
          <w:szCs w:val="24"/>
        </w:rPr>
        <w:t>P</w:t>
      </w:r>
      <w:r w:rsidRPr="001D71BB">
        <w:rPr>
          <w:rFonts w:ascii="Times New Roman" w:eastAsiaTheme="majorEastAsia" w:hAnsi="Times New Roman" w:cs="Times New Roman"/>
          <w:sz w:val="24"/>
          <w:szCs w:val="24"/>
        </w:rPr>
        <w:t> </w:t>
      </w:r>
      <w:r w:rsidRPr="001D71BB">
        <w:rPr>
          <w:rFonts w:ascii="Book Antiqua" w:eastAsiaTheme="majorEastAsia" w:hAnsi="Book Antiqua" w:cs="Times New Roman"/>
          <w:sz w:val="24"/>
          <w:szCs w:val="24"/>
        </w:rPr>
        <w:t>&lt; 0.05 was considered significant.</w:t>
      </w:r>
    </w:p>
    <w:p w14:paraId="1DDC1130"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1E8C1477" w14:textId="77777777" w:rsidR="00AD5E7C" w:rsidRPr="001D71BB" w:rsidRDefault="00AD5E7C" w:rsidP="001D71BB">
      <w:pPr>
        <w:adjustRightInd w:val="0"/>
        <w:snapToGrid w:val="0"/>
        <w:spacing w:line="360" w:lineRule="auto"/>
        <w:rPr>
          <w:rFonts w:ascii="Book Antiqua" w:hAnsi="Book Antiqua"/>
          <w:b/>
          <w:bCs/>
          <w:sz w:val="24"/>
          <w:szCs w:val="24"/>
          <w:u w:val="single"/>
        </w:rPr>
      </w:pPr>
      <w:r w:rsidRPr="001D71BB">
        <w:rPr>
          <w:rFonts w:ascii="Book Antiqua" w:hAnsi="Book Antiqua"/>
          <w:b/>
          <w:bCs/>
          <w:sz w:val="24"/>
          <w:szCs w:val="24"/>
          <w:u w:val="single"/>
        </w:rPr>
        <w:t>RESULTS</w:t>
      </w:r>
    </w:p>
    <w:p w14:paraId="7EF9CB47"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General information</w:t>
      </w:r>
    </w:p>
    <w:p w14:paraId="4FF86FE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Details regarding demographics, history, activity, and site of involvement of the 122 patients included in the study are reported in Table 1. The majority of the patients were male (69.67%), the mean age of onset was 34.72 ± 15.15 years, and the median duration of the disease was 64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(1-492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The incidence of gastrointestinal stenosis was 59.02%.</w:t>
      </w:r>
    </w:p>
    <w:p w14:paraId="08E90C25" w14:textId="77777777" w:rsidR="00AD5E7C" w:rsidRPr="001D71BB" w:rsidRDefault="00AD5E7C" w:rsidP="001D71BB">
      <w:pPr>
        <w:snapToGrid w:val="0"/>
        <w:spacing w:line="360" w:lineRule="auto"/>
        <w:rPr>
          <w:rFonts w:ascii="Book Antiqua" w:eastAsiaTheme="majorEastAsia" w:hAnsi="Book Antiqua" w:cs="Times New Roman"/>
          <w:sz w:val="24"/>
          <w:szCs w:val="24"/>
        </w:rPr>
      </w:pPr>
    </w:p>
    <w:p w14:paraId="6F838F27" w14:textId="4FEA02D9" w:rsidR="00C81C61" w:rsidRPr="001D71BB" w:rsidRDefault="00B12C13" w:rsidP="001D71BB">
      <w:pPr>
        <w:snapToGrid w:val="0"/>
        <w:spacing w:line="360" w:lineRule="auto"/>
        <w:rPr>
          <w:rFonts w:ascii="Book Antiqua" w:eastAsiaTheme="majorEastAsia" w:hAnsi="Book Antiqua" w:cs="Times New Roman"/>
          <w:b/>
          <w:i/>
          <w:sz w:val="24"/>
          <w:szCs w:val="24"/>
        </w:rPr>
      </w:pPr>
      <w:r>
        <w:rPr>
          <w:rFonts w:ascii="Book Antiqua" w:eastAsiaTheme="majorEastAsia" w:hAnsi="Book Antiqua" w:cs="Times New Roman"/>
          <w:b/>
          <w:i/>
          <w:sz w:val="24"/>
          <w:szCs w:val="24"/>
        </w:rPr>
        <w:t>F</w:t>
      </w:r>
      <w:r w:rsidR="00AD5E7C" w:rsidRPr="001D71BB">
        <w:rPr>
          <w:rFonts w:ascii="Book Antiqua" w:eastAsiaTheme="majorEastAsia" w:hAnsi="Book Antiqua" w:cs="Times New Roman"/>
          <w:b/>
          <w:i/>
          <w:sz w:val="24"/>
          <w:szCs w:val="24"/>
        </w:rPr>
        <w:t>actors related to gastrointestinal stenosis</w:t>
      </w:r>
    </w:p>
    <w:p w14:paraId="2517AF59" w14:textId="57D1A20D" w:rsidR="00C81C61" w:rsidRPr="001D71BB" w:rsidRDefault="00B12C13" w:rsidP="001D71BB">
      <w:pPr>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Seventy-two </w:t>
      </w:r>
      <w:r w:rsidR="00AD5E7C" w:rsidRPr="001D71BB">
        <w:rPr>
          <w:rFonts w:ascii="Book Antiqua" w:eastAsiaTheme="majorEastAsia" w:hAnsi="Book Antiqua" w:cs="Times New Roman"/>
          <w:sz w:val="24"/>
          <w:szCs w:val="24"/>
        </w:rPr>
        <w:t xml:space="preserve">(59.02%) </w:t>
      </w:r>
      <w:r w:rsidRPr="001D71BB">
        <w:rPr>
          <w:rFonts w:ascii="Book Antiqua" w:eastAsiaTheme="majorEastAsia" w:hAnsi="Book Antiqua" w:cs="Times New Roman"/>
          <w:sz w:val="24"/>
          <w:szCs w:val="24"/>
        </w:rPr>
        <w:t xml:space="preserve">patients </w:t>
      </w:r>
      <w:r w:rsidR="00AD5E7C" w:rsidRPr="001D71BB">
        <w:rPr>
          <w:rFonts w:ascii="Book Antiqua" w:eastAsiaTheme="majorEastAsia" w:hAnsi="Book Antiqua" w:cs="Times New Roman"/>
          <w:sz w:val="24"/>
          <w:szCs w:val="24"/>
        </w:rPr>
        <w:t xml:space="preserve">were diagnosed with gastrointestinal stenosis, and 50 patients were included in the non-gastrointestinal stenosis group. The comparison between the two groups is shown in Table 2. </w:t>
      </w: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ge of onset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0.021), duration of disease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0.010), and ileal involvement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0.039) were associated with gastrointestinal stenosis.</w:t>
      </w:r>
    </w:p>
    <w:p w14:paraId="18AEBDA1" w14:textId="66296186"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 multivariable regression analysis (Table 3), age of o</w:t>
      </w:r>
      <w:r w:rsidR="002A4325" w:rsidRPr="001D71BB">
        <w:rPr>
          <w:rFonts w:ascii="Book Antiqua" w:eastAsiaTheme="majorEastAsia" w:hAnsi="Book Antiqua" w:cs="Times New Roman"/>
          <w:sz w:val="24"/>
          <w:szCs w:val="24"/>
        </w:rPr>
        <w:t>nset [</w:t>
      </w:r>
      <w:r w:rsidRPr="001D71BB">
        <w:rPr>
          <w:rFonts w:ascii="Book Antiqua" w:eastAsiaTheme="majorEastAsia" w:hAnsi="Book Antiqua" w:cs="Times New Roman"/>
          <w:sz w:val="24"/>
          <w:szCs w:val="24"/>
        </w:rPr>
        <w:t xml:space="preserve">odds ratio (OR) = </w:t>
      </w:r>
      <w:r w:rsidR="002A4325" w:rsidRPr="001D71BB">
        <w:rPr>
          <w:rFonts w:ascii="Book Antiqua" w:eastAsiaTheme="majorEastAsia" w:hAnsi="Book Antiqua" w:cs="Times New Roman"/>
          <w:sz w:val="24"/>
          <w:szCs w:val="24"/>
        </w:rPr>
        <w:t xml:space="preserve">1.028, </w:t>
      </w:r>
      <w:r w:rsidR="002A4325"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 0.046]</w:t>
      </w:r>
      <w:r w:rsidRPr="001D71BB">
        <w:rPr>
          <w:rFonts w:ascii="Book Antiqua" w:eastAsiaTheme="majorEastAsia" w:hAnsi="Book Antiqua" w:cs="Times New Roman"/>
          <w:sz w:val="24"/>
          <w:szCs w:val="24"/>
        </w:rPr>
        <w:t xml:space="preserve"> and duration of disease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1.008,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0.013) were confirmed to be significantly associated with gastrointestinal stenosis. Stratified analysis (Table 4) showed that</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age of onset of more than 40 years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w:t>
      </w:r>
      <w:r w:rsidR="002A4325" w:rsidRPr="001D71BB">
        <w:rPr>
          <w:rFonts w:ascii="Book Antiqua" w:eastAsiaTheme="majorEastAsia" w:hAnsi="Book Antiqua" w:cs="Times New Roman"/>
          <w:sz w:val="24"/>
          <w:szCs w:val="24"/>
        </w:rPr>
        <w:t>.072, 95%</w:t>
      </w:r>
      <w:r w:rsidR="00B12C13">
        <w:rPr>
          <w:rFonts w:ascii="Book Antiqua" w:eastAsiaTheme="majorEastAsia" w:hAnsi="Book Antiqua" w:cs="Times New Roman"/>
          <w:sz w:val="24"/>
          <w:szCs w:val="24"/>
        </w:rPr>
        <w:t xml:space="preserve"> confidence interval [</w:t>
      </w:r>
      <w:r w:rsidRPr="001D71BB">
        <w:rPr>
          <w:rFonts w:ascii="Book Antiqua" w:eastAsiaTheme="majorEastAsia" w:hAnsi="Book Antiqua" w:cs="Times New Roman"/>
          <w:sz w:val="24"/>
          <w:szCs w:val="24"/>
        </w:rPr>
        <w:t>CI</w:t>
      </w:r>
      <w:r w:rsidR="00B12C13">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and</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duration of disease of more than 5 years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0.048,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were correlated with the occurrence of gastrointestinal stenosis.</w:t>
      </w:r>
    </w:p>
    <w:p w14:paraId="2F8FC4A3" w14:textId="77777777" w:rsidR="00B12C13" w:rsidRDefault="00B12C13" w:rsidP="001D71BB">
      <w:pPr>
        <w:snapToGrid w:val="0"/>
        <w:spacing w:line="360" w:lineRule="auto"/>
        <w:rPr>
          <w:rFonts w:ascii="Book Antiqua" w:eastAsiaTheme="majorEastAsia" w:hAnsi="Book Antiqua" w:cs="Times New Roman"/>
          <w:b/>
          <w:i/>
          <w:sz w:val="24"/>
          <w:szCs w:val="24"/>
        </w:rPr>
      </w:pPr>
    </w:p>
    <w:p w14:paraId="02AD8A3B" w14:textId="00FA6024" w:rsidR="00C81C61" w:rsidRPr="001D71BB" w:rsidRDefault="00B12C13" w:rsidP="001D71BB">
      <w:pPr>
        <w:snapToGrid w:val="0"/>
        <w:spacing w:line="360" w:lineRule="auto"/>
        <w:rPr>
          <w:rFonts w:ascii="Book Antiqua" w:eastAsiaTheme="majorEastAsia" w:hAnsi="Book Antiqua" w:cs="Times New Roman"/>
          <w:b/>
          <w:i/>
          <w:sz w:val="24"/>
          <w:szCs w:val="24"/>
        </w:rPr>
      </w:pPr>
      <w:r>
        <w:rPr>
          <w:rFonts w:ascii="Book Antiqua" w:eastAsiaTheme="majorEastAsia" w:hAnsi="Book Antiqua" w:cs="Times New Roman"/>
          <w:b/>
          <w:i/>
          <w:sz w:val="24"/>
          <w:szCs w:val="24"/>
        </w:rPr>
        <w:t>T</w:t>
      </w:r>
      <w:r w:rsidR="00AD5E7C" w:rsidRPr="001D71BB">
        <w:rPr>
          <w:rFonts w:ascii="Book Antiqua" w:eastAsiaTheme="majorEastAsia" w:hAnsi="Book Antiqua" w:cs="Times New Roman"/>
          <w:b/>
          <w:i/>
          <w:sz w:val="24"/>
          <w:szCs w:val="24"/>
        </w:rPr>
        <w:t>reatment</w:t>
      </w:r>
      <w:r>
        <w:rPr>
          <w:rFonts w:ascii="Book Antiqua" w:eastAsiaTheme="majorEastAsia" w:hAnsi="Book Antiqua" w:cs="Times New Roman"/>
          <w:b/>
          <w:i/>
          <w:sz w:val="24"/>
          <w:szCs w:val="24"/>
        </w:rPr>
        <w:t>s</w:t>
      </w:r>
      <w:r w:rsidR="00AD5E7C" w:rsidRPr="001D71BB">
        <w:rPr>
          <w:rFonts w:ascii="Book Antiqua" w:eastAsiaTheme="majorEastAsia" w:hAnsi="Book Antiqua" w:cs="Times New Roman"/>
          <w:b/>
          <w:i/>
          <w:sz w:val="24"/>
          <w:szCs w:val="24"/>
        </w:rPr>
        <w:t xml:space="preserve"> </w:t>
      </w:r>
      <w:r>
        <w:rPr>
          <w:rFonts w:ascii="Book Antiqua" w:eastAsiaTheme="majorEastAsia" w:hAnsi="Book Antiqua" w:cs="Times New Roman"/>
          <w:b/>
          <w:i/>
          <w:sz w:val="24"/>
          <w:szCs w:val="24"/>
        </w:rPr>
        <w:t>for</w:t>
      </w:r>
      <w:r w:rsidRPr="001D71BB">
        <w:rPr>
          <w:rFonts w:ascii="Book Antiqua" w:eastAsiaTheme="majorEastAsia" w:hAnsi="Book Antiqua" w:cs="Times New Roman"/>
          <w:b/>
          <w:i/>
          <w:sz w:val="24"/>
          <w:szCs w:val="24"/>
        </w:rPr>
        <w:t xml:space="preserve"> </w:t>
      </w:r>
      <w:r w:rsidR="00AD5E7C" w:rsidRPr="001D71BB">
        <w:rPr>
          <w:rFonts w:ascii="Book Antiqua" w:eastAsiaTheme="majorEastAsia" w:hAnsi="Book Antiqua" w:cs="Times New Roman"/>
          <w:b/>
          <w:i/>
          <w:sz w:val="24"/>
          <w:szCs w:val="24"/>
        </w:rPr>
        <w:t>gastrointestinal stenosis</w:t>
      </w:r>
    </w:p>
    <w:p w14:paraId="569CAA83" w14:textId="5C783FBE"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treatment</w:t>
      </w:r>
      <w:r w:rsidR="00B12C13">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for</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w:t>
      </w:r>
      <w:r w:rsidR="002A4325" w:rsidRPr="001D71BB">
        <w:rPr>
          <w:rFonts w:ascii="Book Antiqua" w:eastAsiaTheme="majorEastAsia" w:hAnsi="Book Antiqua" w:cs="Times New Roman"/>
          <w:sz w:val="24"/>
          <w:szCs w:val="24"/>
        </w:rPr>
        <w:t xml:space="preserve">stenosis </w:t>
      </w:r>
      <w:r w:rsidR="00B12C13">
        <w:rPr>
          <w:rFonts w:ascii="Book Antiqua" w:eastAsiaTheme="majorEastAsia" w:hAnsi="Book Antiqua" w:cs="Times New Roman"/>
          <w:sz w:val="24"/>
          <w:szCs w:val="24"/>
        </w:rPr>
        <w:t>are</w:t>
      </w:r>
      <w:r w:rsidR="00B12C13" w:rsidRPr="001D71BB">
        <w:rPr>
          <w:rFonts w:ascii="Book Antiqua" w:eastAsiaTheme="majorEastAsia" w:hAnsi="Book Antiqua" w:cs="Times New Roman"/>
          <w:sz w:val="24"/>
          <w:szCs w:val="24"/>
        </w:rPr>
        <w:t xml:space="preserve"> </w:t>
      </w:r>
      <w:r w:rsidR="002A4325" w:rsidRPr="001D71BB">
        <w:rPr>
          <w:rFonts w:ascii="Book Antiqua" w:eastAsiaTheme="majorEastAsia" w:hAnsi="Book Antiqua" w:cs="Times New Roman"/>
          <w:sz w:val="24"/>
          <w:szCs w:val="24"/>
        </w:rPr>
        <w:t>shown in Table 5.</w:t>
      </w:r>
    </w:p>
    <w:p w14:paraId="53463C75" w14:textId="3128F9BA" w:rsidR="00C81C61" w:rsidRPr="001D71BB" w:rsidRDefault="00AD5E7C" w:rsidP="001D71BB">
      <w:pPr>
        <w:snapToGrid w:val="0"/>
        <w:spacing w:line="360" w:lineRule="auto"/>
        <w:ind w:firstLineChars="100" w:firstLine="240"/>
        <w:rPr>
          <w:rFonts w:ascii="Book Antiqua" w:hAnsi="Book Antiqua"/>
          <w:sz w:val="24"/>
          <w:szCs w:val="24"/>
        </w:rPr>
      </w:pPr>
      <w:r w:rsidRPr="001D71BB">
        <w:rPr>
          <w:rFonts w:ascii="Book Antiqua" w:eastAsiaTheme="majorEastAsia" w:hAnsi="Book Antiqua" w:cs="Times New Roman"/>
          <w:sz w:val="24"/>
          <w:szCs w:val="24"/>
        </w:rPr>
        <w:t>Surgical treatments were performed in 52</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(72.22%)</w:t>
      </w:r>
      <w:r w:rsidR="00B12C13" w:rsidRP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sz w:val="24"/>
          <w:szCs w:val="24"/>
        </w:rPr>
        <w:t>patients</w:t>
      </w:r>
      <w:r w:rsidR="00B12C13">
        <w:rPr>
          <w:rFonts w:ascii="Book Antiqua" w:eastAsiaTheme="majorEastAsia" w:hAnsi="Book Antiqua" w:cs="Times New Roman"/>
          <w:sz w:val="24"/>
          <w:szCs w:val="24"/>
        </w:rPr>
        <w:t>.</w:t>
      </w:r>
      <w:r w:rsidR="00B12C13"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T</w:t>
      </w:r>
      <w:r w:rsidR="00B12C13"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incidence of postoperative complications was 15.38% and the rate of reoperation was 11.54%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12C13">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(1-204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Postoperative complications included postoperative bleeding in </w:t>
      </w:r>
      <w:r w:rsidR="00B12C13">
        <w:rPr>
          <w:rFonts w:ascii="Book Antiqua" w:eastAsiaTheme="majorEastAsia" w:hAnsi="Book Antiqua" w:cs="Times New Roman"/>
          <w:sz w:val="24"/>
          <w:szCs w:val="24"/>
        </w:rPr>
        <w:t>four</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cases, incision split and infection in </w:t>
      </w:r>
      <w:r w:rsidR="00B12C13">
        <w:rPr>
          <w:rFonts w:ascii="Book Antiqua" w:eastAsiaTheme="majorEastAsia" w:hAnsi="Book Antiqua" w:cs="Times New Roman"/>
          <w:sz w:val="24"/>
          <w:szCs w:val="24"/>
        </w:rPr>
        <w:t>two</w:t>
      </w:r>
      <w:r w:rsidRPr="001D71BB">
        <w:rPr>
          <w:rFonts w:ascii="Book Antiqua" w:eastAsiaTheme="majorEastAsia" w:hAnsi="Book Antiqua" w:cs="Times New Roman"/>
          <w:sz w:val="24"/>
          <w:szCs w:val="24"/>
        </w:rPr>
        <w:t xml:space="preserve">, postoperative anastomotic fistula in </w:t>
      </w:r>
      <w:r w:rsidR="00B12C13">
        <w:rPr>
          <w:rFonts w:ascii="Book Antiqua" w:eastAsiaTheme="majorEastAsia" w:hAnsi="Book Antiqua" w:cs="Times New Roman"/>
          <w:sz w:val="24"/>
          <w:szCs w:val="24"/>
        </w:rPr>
        <w:t>one,</w:t>
      </w:r>
      <w:r w:rsidRPr="001D71BB">
        <w:rPr>
          <w:rFonts w:ascii="Book Antiqua" w:eastAsiaTheme="majorEastAsia" w:hAnsi="Book Antiqua" w:cs="Times New Roman"/>
          <w:sz w:val="24"/>
          <w:szCs w:val="24"/>
        </w:rPr>
        <w:t xml:space="preserve"> and abdominal wall fistula in </w:t>
      </w:r>
      <w:r w:rsidR="00B12C13">
        <w:rPr>
          <w:rFonts w:ascii="Book Antiqua" w:eastAsiaTheme="majorEastAsia" w:hAnsi="Book Antiqua" w:cs="Times New Roman"/>
          <w:sz w:val="24"/>
          <w:szCs w:val="24"/>
        </w:rPr>
        <w:t>one</w:t>
      </w:r>
      <w:r w:rsidRPr="001D71BB">
        <w:rPr>
          <w:rFonts w:ascii="Book Antiqua" w:eastAsiaTheme="majorEastAsia" w:hAnsi="Book Antiqua" w:cs="Times New Roman"/>
          <w:sz w:val="24"/>
          <w:szCs w:val="24"/>
        </w:rPr>
        <w:t>.</w:t>
      </w:r>
    </w:p>
    <w:p w14:paraId="488A2F51" w14:textId="710E307A" w:rsidR="00C81C61" w:rsidRPr="001D71BB" w:rsidRDefault="00AD5E7C" w:rsidP="001D71BB">
      <w:pPr>
        <w:snapToGrid w:val="0"/>
        <w:spacing w:line="360" w:lineRule="auto"/>
        <w:ind w:firstLineChars="100" w:firstLine="240"/>
        <w:rPr>
          <w:rFonts w:ascii="Book Antiqua" w:eastAsiaTheme="majorEastAsia" w:hAnsi="Book Antiqua" w:cs="Times New Roman"/>
          <w:b/>
          <w:sz w:val="24"/>
          <w:szCs w:val="24"/>
          <w:u w:val="single"/>
        </w:rPr>
      </w:pPr>
      <w:r w:rsidRPr="001D71BB">
        <w:rPr>
          <w:rFonts w:ascii="Book Antiqua" w:eastAsiaTheme="majorEastAsia" w:hAnsi="Book Antiqua" w:cs="Times New Roman"/>
          <w:sz w:val="24"/>
          <w:szCs w:val="24"/>
        </w:rPr>
        <w:t xml:space="preserve">Endoscopic therapy </w:t>
      </w:r>
      <w:r w:rsidR="00B12C13" w:rsidRPr="001D71BB">
        <w:rPr>
          <w:rFonts w:ascii="Book Antiqua" w:eastAsiaTheme="majorEastAsia" w:hAnsi="Book Antiqua" w:cs="Times New Roman"/>
          <w:sz w:val="24"/>
          <w:szCs w:val="24"/>
        </w:rPr>
        <w:t>w</w:t>
      </w:r>
      <w:r w:rsidR="00B12C13">
        <w:rPr>
          <w:rFonts w:ascii="Book Antiqua" w:eastAsiaTheme="majorEastAsia" w:hAnsi="Book Antiqua" w:cs="Times New Roman"/>
          <w:sz w:val="24"/>
          <w:szCs w:val="24"/>
        </w:rPr>
        <w:t>as</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performed in 21</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(29.17%)</w:t>
      </w:r>
      <w:r w:rsidR="00B12C13" w:rsidRP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sz w:val="24"/>
          <w:szCs w:val="24"/>
        </w:rPr>
        <w:t>patients</w:t>
      </w:r>
      <w:r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 xml:space="preserve">and </w:t>
      </w:r>
      <w:r w:rsidRPr="001D71BB">
        <w:rPr>
          <w:rFonts w:ascii="Book Antiqua" w:eastAsiaTheme="majorEastAsia" w:hAnsi="Book Antiqua" w:cs="Times New Roman"/>
          <w:sz w:val="24"/>
          <w:szCs w:val="24"/>
        </w:rPr>
        <w:t xml:space="preserve">76.19% of the patients had no surgical events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12C13">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(2-88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including </w:t>
      </w:r>
      <w:r w:rsidR="00B12C13">
        <w:rPr>
          <w:rFonts w:ascii="Book Antiqua" w:eastAsiaTheme="majorEastAsia" w:hAnsi="Book Antiqua" w:cs="Times New Roman"/>
          <w:sz w:val="24"/>
          <w:szCs w:val="24"/>
        </w:rPr>
        <w:t>five</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t>
      </w:r>
      <w:r w:rsidR="00B12C13">
        <w:rPr>
          <w:rFonts w:ascii="Book Antiqua" w:eastAsiaTheme="majorEastAsia" w:hAnsi="Book Antiqua" w:cs="Times New Roman"/>
          <w:sz w:val="24"/>
          <w:szCs w:val="24"/>
        </w:rPr>
        <w:t xml:space="preserve">treated </w:t>
      </w:r>
      <w:r w:rsidRPr="001D71BB">
        <w:rPr>
          <w:rFonts w:ascii="Book Antiqua" w:eastAsiaTheme="majorEastAsia" w:hAnsi="Book Antiqua" w:cs="Times New Roman"/>
          <w:sz w:val="24"/>
          <w:szCs w:val="24"/>
        </w:rPr>
        <w:t>with endoscopic therapy alone and 11 patients with anastomotic stenosis.</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No serious postoperative complications occurred after endoscopic therapy.</w:t>
      </w:r>
    </w:p>
    <w:p w14:paraId="784615F5"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33C5488C"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t>DISCUSSION</w:t>
      </w:r>
    </w:p>
    <w:p w14:paraId="327CF61B" w14:textId="2E17259C"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Gastrointestinal stenosis is one of the most common serious complications of CD, and its occurrence and development are often related to poor disease control. Approximately 11% of patients have developed gastrointestinal stenosis at the beginning of </w:t>
      </w:r>
      <w:r w:rsidR="002A4325" w:rsidRPr="001D71BB">
        <w:rPr>
          <w:rFonts w:ascii="Book Antiqua" w:eastAsiaTheme="majorEastAsia" w:hAnsi="Book Antiqua" w:cs="Times New Roman"/>
          <w:sz w:val="24"/>
          <w:szCs w:val="24"/>
        </w:rPr>
        <w:t>CD diagnosis</w:t>
      </w:r>
      <w:r w:rsidRPr="001D71BB">
        <w:rPr>
          <w:rFonts w:ascii="Book Antiqua" w:eastAsiaTheme="majorEastAsia" w:hAnsi="Book Antiqua" w:cs="Times New Roman"/>
          <w:sz w:val="24"/>
          <w:szCs w:val="24"/>
          <w:vertAlign w:val="superscript"/>
        </w:rPr>
        <w:t>[6]</w:t>
      </w:r>
      <w:r w:rsidRPr="001D71BB">
        <w:rPr>
          <w:rFonts w:ascii="Book Antiqua" w:eastAsiaTheme="majorEastAsia" w:hAnsi="Book Antiqua" w:cs="Times New Roman"/>
          <w:sz w:val="24"/>
          <w:szCs w:val="24"/>
        </w:rPr>
        <w:t xml:space="preserve">, while over 30% </w:t>
      </w:r>
      <w:r w:rsidR="00AC48FD">
        <w:rPr>
          <w:rFonts w:ascii="Book Antiqua" w:eastAsiaTheme="majorEastAsia" w:hAnsi="Book Antiqua" w:cs="Times New Roman"/>
          <w:sz w:val="24"/>
          <w:szCs w:val="24"/>
        </w:rPr>
        <w:t>would</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develop gastrointestinal stenosis within 10 years after CD diagnosis</w:t>
      </w:r>
      <w:r w:rsidRPr="001D71BB">
        <w:rPr>
          <w:rFonts w:ascii="Book Antiqua" w:eastAsiaTheme="majorEastAsia" w:hAnsi="Book Antiqua" w:cs="Times New Roman"/>
          <w:sz w:val="24"/>
          <w:szCs w:val="24"/>
          <w:vertAlign w:val="superscript"/>
        </w:rPr>
        <w:t>[2,7]</w:t>
      </w:r>
      <w:r w:rsidRPr="001D71BB">
        <w:rPr>
          <w:rFonts w:ascii="Book Antiqua" w:eastAsiaTheme="majorEastAsia" w:hAnsi="Book Antiqua" w:cs="Times New Roman"/>
          <w:sz w:val="24"/>
          <w:szCs w:val="24"/>
        </w:rPr>
        <w:t>. Ileum-type CD patients tend to develop stenosis complications, while colonic- or ileocolic-type CD patients are more likely to have penetrat</w:t>
      </w:r>
      <w:r w:rsidR="002A4325" w:rsidRPr="001D71BB">
        <w:rPr>
          <w:rFonts w:ascii="Book Antiqua" w:eastAsiaTheme="majorEastAsia" w:hAnsi="Book Antiqua" w:cs="Times New Roman"/>
          <w:sz w:val="24"/>
          <w:szCs w:val="24"/>
        </w:rPr>
        <w:t xml:space="preserve">ion </w:t>
      </w:r>
      <w:proofErr w:type="gramStart"/>
      <w:r w:rsidR="002A4325" w:rsidRPr="001D71BB">
        <w:rPr>
          <w:rFonts w:ascii="Book Antiqua" w:eastAsiaTheme="majorEastAsia" w:hAnsi="Book Antiqua" w:cs="Times New Roman"/>
          <w:sz w:val="24"/>
          <w:szCs w:val="24"/>
        </w:rPr>
        <w:t>complications</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6]</w:t>
      </w:r>
      <w:r w:rsidRPr="001D71BB">
        <w:rPr>
          <w:rFonts w:ascii="Book Antiqua" w:eastAsiaTheme="majorEastAsia" w:hAnsi="Book Antiqua" w:cs="Times New Roman"/>
          <w:sz w:val="24"/>
          <w:szCs w:val="24"/>
        </w:rPr>
        <w:t xml:space="preserve">. In this study, the incidence of gastrointestinal stenosis was relatively high (59.02%), which was considered to be related to </w:t>
      </w:r>
      <w:r w:rsidR="00AC48FD">
        <w:rPr>
          <w:rFonts w:ascii="Book Antiqua" w:eastAsiaTheme="majorEastAsia" w:hAnsi="Book Antiqua" w:cs="Times New Roman"/>
          <w:sz w:val="24"/>
          <w:szCs w:val="24"/>
        </w:rPr>
        <w:t>the following</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factors. For example, our medical center was a </w:t>
      </w:r>
      <w:r w:rsidR="00AC48FD">
        <w:rPr>
          <w:rFonts w:ascii="Book Antiqua" w:eastAsiaTheme="majorEastAsia" w:hAnsi="Book Antiqua" w:cs="Times New Roman"/>
          <w:sz w:val="24"/>
          <w:szCs w:val="24"/>
        </w:rPr>
        <w:t>tertiary</w:t>
      </w:r>
      <w:r w:rsidRPr="001D71BB">
        <w:rPr>
          <w:rFonts w:ascii="Book Antiqua" w:eastAsiaTheme="majorEastAsia" w:hAnsi="Book Antiqua" w:cs="Times New Roman"/>
          <w:sz w:val="24"/>
          <w:szCs w:val="24"/>
        </w:rPr>
        <w:t xml:space="preserve"> medical </w:t>
      </w:r>
      <w:proofErr w:type="gramStart"/>
      <w:r w:rsidRPr="001D71BB">
        <w:rPr>
          <w:rFonts w:ascii="Book Antiqua" w:eastAsiaTheme="majorEastAsia" w:hAnsi="Book Antiqua" w:cs="Times New Roman"/>
          <w:sz w:val="24"/>
          <w:szCs w:val="24"/>
        </w:rPr>
        <w:t>institution,</w:t>
      </w:r>
      <w:proofErr w:type="gramEnd"/>
      <w:r w:rsidRPr="001D71BB">
        <w:rPr>
          <w:rFonts w:ascii="Book Antiqua" w:eastAsiaTheme="majorEastAsia" w:hAnsi="Book Antiqua" w:cs="Times New Roman"/>
          <w:sz w:val="24"/>
          <w:szCs w:val="24"/>
        </w:rPr>
        <w:t xml:space="preserve"> some patients had received non-systematic treatments before visiting our center</w:t>
      </w:r>
      <w:r w:rsidR="00AC48FD">
        <w:rPr>
          <w:rFonts w:ascii="Book Antiqua" w:eastAsiaTheme="majorEastAsia" w:hAnsi="Book Antiqua" w:cs="Times New Roman"/>
          <w:sz w:val="24"/>
          <w:szCs w:val="24"/>
        </w:rPr>
        <w:t>. In addition,</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the number of hospitalized CD patients was relatively small, the degree of disease activity was relatively serious, and the lesion sites of the patients were mostly concentrated in the ileum and ileocecum.</w:t>
      </w:r>
    </w:p>
    <w:p w14:paraId="7EFA3C14" w14:textId="1AB60DF7"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With the extension of the duration of disease, the cumulative incidence of </w:t>
      </w:r>
      <w:r w:rsidRPr="001D71BB">
        <w:rPr>
          <w:rFonts w:ascii="Book Antiqua" w:eastAsiaTheme="majorEastAsia" w:hAnsi="Book Antiqua" w:cs="Times New Roman"/>
          <w:sz w:val="24"/>
          <w:szCs w:val="24"/>
        </w:rPr>
        <w:lastRenderedPageBreak/>
        <w:t>CD-related gastrointestinal stenosis is increasing, which is largely consistent with the results of this study. Previous literature showed that</w:t>
      </w:r>
      <w:r w:rsidR="00AC48FD">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duration and activity of the disease, </w:t>
      </w:r>
      <w:proofErr w:type="spellStart"/>
      <w:r w:rsidRPr="001D71BB">
        <w:rPr>
          <w:rFonts w:ascii="Book Antiqua" w:eastAsiaTheme="majorEastAsia" w:hAnsi="Book Antiqua" w:cs="Times New Roman"/>
          <w:sz w:val="24"/>
          <w:szCs w:val="24"/>
        </w:rPr>
        <w:t>ileal</w:t>
      </w:r>
      <w:proofErr w:type="spellEnd"/>
      <w:r w:rsidRPr="001D71BB">
        <w:rPr>
          <w:rFonts w:ascii="Book Antiqua" w:eastAsiaTheme="majorEastAsia" w:hAnsi="Book Antiqua" w:cs="Times New Roman"/>
          <w:sz w:val="24"/>
          <w:szCs w:val="24"/>
        </w:rPr>
        <w:t xml:space="preserve"> involvement, need for corticosteroids at diagnosis, perianal diseases, and diagnostic age of less than 40 years were associated with gastrointestinal stenosis and early intestin</w:t>
      </w:r>
      <w:r w:rsidR="002A4325" w:rsidRPr="001D71BB">
        <w:rPr>
          <w:rFonts w:ascii="Book Antiqua" w:eastAsiaTheme="majorEastAsia" w:hAnsi="Book Antiqua" w:cs="Times New Roman"/>
          <w:sz w:val="24"/>
          <w:szCs w:val="24"/>
        </w:rPr>
        <w:t>al complications in CD patients</w:t>
      </w:r>
      <w:r w:rsidR="002A4325" w:rsidRPr="001D71BB">
        <w:rPr>
          <w:rFonts w:ascii="Book Antiqua" w:eastAsiaTheme="majorEastAsia" w:hAnsi="Book Antiqua" w:cs="Times New Roman"/>
          <w:sz w:val="24"/>
          <w:szCs w:val="24"/>
          <w:vertAlign w:val="superscript"/>
        </w:rPr>
        <w:t>[8,</w:t>
      </w:r>
      <w:r w:rsidRPr="001D71BB">
        <w:rPr>
          <w:rFonts w:ascii="Book Antiqua" w:eastAsiaTheme="majorEastAsia" w:hAnsi="Book Antiqua" w:cs="Times New Roman"/>
          <w:sz w:val="24"/>
          <w:szCs w:val="24"/>
          <w:vertAlign w:val="superscript"/>
        </w:rPr>
        <w:t>9]</w:t>
      </w:r>
      <w:r w:rsidRPr="001D71BB">
        <w:rPr>
          <w:rFonts w:ascii="Book Antiqua" w:eastAsiaTheme="majorEastAsia" w:hAnsi="Book Antiqua" w:cs="Times New Roman"/>
          <w:sz w:val="24"/>
          <w:szCs w:val="24"/>
        </w:rPr>
        <w:t>, and fistula disease has a high positive predictive value for the occurrence of ga</w:t>
      </w:r>
      <w:r w:rsidR="002A4325" w:rsidRPr="001D71BB">
        <w:rPr>
          <w:rFonts w:ascii="Book Antiqua" w:eastAsiaTheme="majorEastAsia" w:hAnsi="Book Antiqua" w:cs="Times New Roman"/>
          <w:sz w:val="24"/>
          <w:szCs w:val="24"/>
        </w:rPr>
        <w:t>strointestinal stenosis (86.2%)</w:t>
      </w:r>
      <w:r w:rsidRPr="001D71BB">
        <w:rPr>
          <w:rFonts w:ascii="Book Antiqua" w:eastAsiaTheme="majorEastAsia" w:hAnsi="Book Antiqua" w:cs="Times New Roman"/>
          <w:sz w:val="24"/>
          <w:szCs w:val="24"/>
          <w:vertAlign w:val="superscript"/>
        </w:rPr>
        <w:t>[10]</w:t>
      </w:r>
      <w:r w:rsidRPr="001D71BB">
        <w:rPr>
          <w:rFonts w:ascii="Book Antiqua" w:eastAsiaTheme="majorEastAsia" w:hAnsi="Book Antiqua" w:cs="Times New Roman"/>
          <w:sz w:val="24"/>
          <w:szCs w:val="24"/>
        </w:rPr>
        <w:t xml:space="preserve">. In this study, </w:t>
      </w:r>
      <w:r w:rsidR="009C1479">
        <w:rPr>
          <w:rFonts w:ascii="Book Antiqua" w:eastAsiaTheme="majorEastAsia" w:hAnsi="Book Antiqua" w:cs="Times New Roman"/>
          <w:sz w:val="24"/>
          <w:szCs w:val="24"/>
        </w:rPr>
        <w:t>we concluded</w:t>
      </w:r>
      <w:r w:rsidRPr="001D71BB">
        <w:rPr>
          <w:rFonts w:ascii="Book Antiqua" w:eastAsiaTheme="majorEastAsia" w:hAnsi="Book Antiqua" w:cs="Times New Roman"/>
          <w:sz w:val="24"/>
          <w:szCs w:val="24"/>
        </w:rPr>
        <w:t xml:space="preserve"> that</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age of onset of more than 40 years was </w:t>
      </w:r>
      <w:r w:rsidR="009C1479">
        <w:rPr>
          <w:rFonts w:ascii="Book Antiqua" w:eastAsiaTheme="majorEastAsia" w:hAnsi="Book Antiqua" w:cs="Times New Roman"/>
          <w:sz w:val="24"/>
          <w:szCs w:val="24"/>
        </w:rPr>
        <w:t xml:space="preserve">significantly </w:t>
      </w:r>
      <w:r w:rsidRPr="001D71BB">
        <w:rPr>
          <w:rFonts w:ascii="Book Antiqua" w:eastAsiaTheme="majorEastAsia" w:hAnsi="Book Antiqua" w:cs="Times New Roman"/>
          <w:sz w:val="24"/>
          <w:szCs w:val="24"/>
        </w:rPr>
        <w:t>correlated with gastrointestinal stenosis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&lt;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0.05). This may be related to the weak physiological function, decreased immune function</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poor repair ability of patients with an age of onset of more than 40 years and the second smaller peak age of the</w:t>
      </w:r>
      <w:r w:rsidR="002A4325" w:rsidRPr="001D71BB">
        <w:rPr>
          <w:rFonts w:ascii="Book Antiqua" w:eastAsiaTheme="majorEastAsia" w:hAnsi="Book Antiqua" w:cs="Times New Roman"/>
          <w:sz w:val="24"/>
          <w:szCs w:val="24"/>
        </w:rPr>
        <w:t xml:space="preserve"> disease around 50-60 years old</w:t>
      </w:r>
      <w:r w:rsidR="002A4325" w:rsidRPr="001D71BB">
        <w:rPr>
          <w:rFonts w:ascii="Book Antiqua" w:eastAsiaTheme="majorEastAsia" w:hAnsi="Book Antiqua" w:cs="Times New Roman"/>
          <w:sz w:val="24"/>
          <w:szCs w:val="24"/>
          <w:vertAlign w:val="superscript"/>
        </w:rPr>
        <w:t>[11,</w:t>
      </w:r>
      <w:r w:rsidRPr="001D71BB">
        <w:rPr>
          <w:rFonts w:ascii="Book Antiqua" w:eastAsiaTheme="majorEastAsia" w:hAnsi="Book Antiqua" w:cs="Times New Roman"/>
          <w:sz w:val="24"/>
          <w:szCs w:val="24"/>
          <w:vertAlign w:val="superscript"/>
        </w:rPr>
        <w:t>12]</w:t>
      </w:r>
      <w:r w:rsidRPr="001D71BB">
        <w:rPr>
          <w:rFonts w:ascii="Book Antiqua" w:eastAsiaTheme="majorEastAsia" w:hAnsi="Book Antiqua" w:cs="Times New Roman"/>
          <w:sz w:val="24"/>
          <w:szCs w:val="24"/>
        </w:rPr>
        <w:t>. It may also be related to the</w:t>
      </w:r>
      <w:r w:rsidR="009C1479">
        <w:rPr>
          <w:rFonts w:ascii="Book Antiqua" w:eastAsiaTheme="majorEastAsia" w:hAnsi="Book Antiqua" w:cs="Times New Roman"/>
          <w:sz w:val="24"/>
          <w:szCs w:val="24"/>
        </w:rPr>
        <w:t xml:space="preserve"> ethnicity</w:t>
      </w:r>
      <w:r w:rsidRPr="001D71BB">
        <w:rPr>
          <w:rFonts w:ascii="Book Antiqua" w:eastAsiaTheme="majorEastAsia" w:hAnsi="Book Antiqua" w:cs="Times New Roman"/>
          <w:sz w:val="24"/>
          <w:szCs w:val="24"/>
        </w:rPr>
        <w:t xml:space="preserve"> and region of the CD population in China. The age of onset is generally younger than the age of diagnosis, which may be helpful to better understand the whole disease process. Therefore, the authors believe that the potential predictive value of age of onset for the occurrence of gastrointestinal stenosis is also worthy of attention, but this also needs further evidence from prospective cohort studies over time.</w:t>
      </w:r>
    </w:p>
    <w:p w14:paraId="60DFB609" w14:textId="538C7290"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pathological types of gastrointestinal stenosis can be divided into inflammatory stenosis and fibrous stenosis, which </w:t>
      </w:r>
      <w:r w:rsidR="009C1479">
        <w:rPr>
          <w:rFonts w:ascii="Book Antiqua" w:eastAsiaTheme="majorEastAsia" w:hAnsi="Book Antiqua" w:cs="Times New Roman"/>
          <w:sz w:val="24"/>
          <w:szCs w:val="24"/>
        </w:rPr>
        <w:t>are</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essentially the manifestation of the same disease at different stages and often exist at the same time. To date, there has been no reliable treatment to prevent the formation of gastroint</w:t>
      </w:r>
      <w:r w:rsidR="002A4325" w:rsidRPr="001D71BB">
        <w:rPr>
          <w:rFonts w:ascii="Book Antiqua" w:eastAsiaTheme="majorEastAsia" w:hAnsi="Book Antiqua" w:cs="Times New Roman"/>
          <w:sz w:val="24"/>
          <w:szCs w:val="24"/>
        </w:rPr>
        <w:t xml:space="preserve">estinal fibrosis and </w:t>
      </w:r>
      <w:proofErr w:type="gramStart"/>
      <w:r w:rsidR="002A4325" w:rsidRPr="001D71BB">
        <w:rPr>
          <w:rFonts w:ascii="Book Antiqua" w:eastAsiaTheme="majorEastAsia" w:hAnsi="Book Antiqua" w:cs="Times New Roman"/>
          <w:sz w:val="24"/>
          <w:szCs w:val="24"/>
        </w:rPr>
        <w:t>stenosis</w:t>
      </w:r>
      <w:r w:rsidR="002A4325" w:rsidRPr="001D71BB">
        <w:rPr>
          <w:rFonts w:ascii="Book Antiqua" w:eastAsiaTheme="majorEastAsia" w:hAnsi="Book Antiqua" w:cs="Times New Roman"/>
          <w:sz w:val="24"/>
          <w:szCs w:val="24"/>
          <w:vertAlign w:val="superscript"/>
        </w:rPr>
        <w:t>[</w:t>
      </w:r>
      <w:proofErr w:type="gramEnd"/>
      <w:r w:rsidR="002A4325" w:rsidRPr="001D71BB">
        <w:rPr>
          <w:rFonts w:ascii="Book Antiqua" w:eastAsiaTheme="majorEastAsia" w:hAnsi="Book Antiqua" w:cs="Times New Roman"/>
          <w:sz w:val="24"/>
          <w:szCs w:val="24"/>
          <w:vertAlign w:val="superscript"/>
        </w:rPr>
        <w:t>13,</w:t>
      </w:r>
      <w:r w:rsidRPr="001D71BB">
        <w:rPr>
          <w:rFonts w:ascii="Book Antiqua" w:eastAsiaTheme="majorEastAsia" w:hAnsi="Book Antiqua" w:cs="Times New Roman"/>
          <w:sz w:val="24"/>
          <w:szCs w:val="24"/>
          <w:vertAlign w:val="superscript"/>
        </w:rPr>
        <w:t>14]</w:t>
      </w:r>
      <w:r w:rsidRPr="001D71BB">
        <w:rPr>
          <w:rFonts w:ascii="Book Antiqua" w:eastAsiaTheme="majorEastAsia" w:hAnsi="Book Antiqua" w:cs="Times New Roman"/>
          <w:sz w:val="24"/>
          <w:szCs w:val="24"/>
        </w:rPr>
        <w:t>, but it has also been reported that azathioprine can delay the occurrence of postoperative complications of fibrous stenosis in CD patients</w:t>
      </w:r>
      <w:r w:rsidRPr="001D71BB">
        <w:rPr>
          <w:rFonts w:ascii="Book Antiqua" w:eastAsiaTheme="majorEastAsia" w:hAnsi="Book Antiqua" w:cs="Times New Roman"/>
          <w:sz w:val="24"/>
          <w:szCs w:val="24"/>
          <w:vertAlign w:val="superscript"/>
        </w:rPr>
        <w:t>[15]</w:t>
      </w:r>
      <w:r w:rsidRPr="001D71BB">
        <w:rPr>
          <w:rFonts w:ascii="Book Antiqua" w:eastAsiaTheme="majorEastAsia" w:hAnsi="Book Antiqua" w:cs="Times New Roman"/>
          <w:sz w:val="24"/>
          <w:szCs w:val="24"/>
        </w:rPr>
        <w:t xml:space="preserve">. Relying on the multidisciplinary team, our medical center formulated "individualized" therapy and highlighted the important role of nutritional treatment. A total of 20.83% of the patients were treated with internal medicine and nutritional therapy to delay the progression of symptoms of gastrointestinal stenosis, and no surgical treatment was performed during the follow-up period. However, due to the relatively short follow-up period, further follow-up studies are </w:t>
      </w:r>
      <w:r w:rsidRPr="001D71BB">
        <w:rPr>
          <w:rFonts w:ascii="Book Antiqua" w:eastAsiaTheme="majorEastAsia" w:hAnsi="Book Antiqua" w:cs="Times New Roman"/>
          <w:sz w:val="24"/>
          <w:szCs w:val="24"/>
        </w:rPr>
        <w:lastRenderedPageBreak/>
        <w:t>needed.</w:t>
      </w:r>
    </w:p>
    <w:p w14:paraId="01577155" w14:textId="20E26102"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With the development of endoscopy, endoscopic therapy has gradually become one of the most important ways of treating CD-related gastrointestinal stenosis and anastomotic stenosis. Endoscopic therapy mainly includes</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endoscopic balloon dilatation (EBD), endoscopic </w:t>
      </w:r>
      <w:proofErr w:type="spellStart"/>
      <w:r w:rsidRPr="001D71BB">
        <w:rPr>
          <w:rFonts w:ascii="Book Antiqua" w:eastAsiaTheme="majorEastAsia" w:hAnsi="Book Antiqua" w:cs="Times New Roman"/>
          <w:sz w:val="24"/>
          <w:szCs w:val="24"/>
        </w:rPr>
        <w:t>stricterotomy</w:t>
      </w:r>
      <w:proofErr w:type="spellEnd"/>
      <w:r w:rsidRPr="001D71BB">
        <w:rPr>
          <w:rFonts w:ascii="Book Antiqua" w:eastAsiaTheme="majorEastAsia" w:hAnsi="Book Antiqua" w:cs="Times New Roman"/>
          <w:sz w:val="24"/>
          <w:szCs w:val="24"/>
        </w:rPr>
        <w:t xml:space="preserve"> (EST), endoscopic stenting</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endoscopic local </w:t>
      </w:r>
      <w:r w:rsidR="009C1479" w:rsidRPr="001D71BB">
        <w:rPr>
          <w:rFonts w:ascii="Book Antiqua" w:eastAsiaTheme="majorEastAsia" w:hAnsi="Book Antiqua" w:cs="Times New Roman"/>
          <w:sz w:val="24"/>
          <w:szCs w:val="24"/>
        </w:rPr>
        <w:t>spray</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and </w:t>
      </w:r>
      <w:r w:rsidR="009C1479" w:rsidRPr="001D71BB">
        <w:rPr>
          <w:rFonts w:ascii="Book Antiqua" w:eastAsiaTheme="majorEastAsia" w:hAnsi="Book Antiqua" w:cs="Times New Roman"/>
          <w:sz w:val="24"/>
          <w:szCs w:val="24"/>
        </w:rPr>
        <w:t>injecti</w:t>
      </w:r>
      <w:r w:rsidR="009C1479">
        <w:rPr>
          <w:rFonts w:ascii="Book Antiqua" w:eastAsiaTheme="majorEastAsia" w:hAnsi="Book Antiqua" w:cs="Times New Roman"/>
          <w:sz w:val="24"/>
          <w:szCs w:val="24"/>
        </w:rPr>
        <w:t>on of</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drugs. EBD has a high immediate success rate, with a symptom remission rate of 42</w:t>
      </w:r>
      <w:r w:rsidR="002A4325" w:rsidRPr="001D71BB">
        <w:rPr>
          <w:rFonts w:ascii="Book Antiqua" w:eastAsiaTheme="majorEastAsia" w:hAnsi="Book Antiqua" w:cs="Times New Roman"/>
          <w:sz w:val="24"/>
          <w:szCs w:val="24"/>
        </w:rPr>
        <w:t xml:space="preserve">%-90% in a short period of </w:t>
      </w:r>
      <w:proofErr w:type="gramStart"/>
      <w:r w:rsidR="002A4325" w:rsidRPr="001D71BB">
        <w:rPr>
          <w:rFonts w:ascii="Book Antiqua" w:eastAsiaTheme="majorEastAsia" w:hAnsi="Book Antiqua" w:cs="Times New Roman"/>
          <w:sz w:val="24"/>
          <w:szCs w:val="24"/>
        </w:rPr>
        <w:t>time</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16]</w:t>
      </w:r>
      <w:r w:rsidRPr="001D71BB">
        <w:rPr>
          <w:rFonts w:ascii="Book Antiqua" w:eastAsiaTheme="majorEastAsia" w:hAnsi="Book Antiqua" w:cs="Times New Roman"/>
          <w:sz w:val="24"/>
          <w:szCs w:val="24"/>
        </w:rPr>
        <w:t>, and can delay surg</w:t>
      </w:r>
      <w:r w:rsidR="002A4325" w:rsidRPr="001D71BB">
        <w:rPr>
          <w:rFonts w:ascii="Book Antiqua" w:eastAsiaTheme="majorEastAsia" w:hAnsi="Book Antiqua" w:cs="Times New Roman"/>
          <w:sz w:val="24"/>
          <w:szCs w:val="24"/>
        </w:rPr>
        <w:t>ery for approximately 6.5 years</w:t>
      </w:r>
      <w:r w:rsidRPr="001D71BB">
        <w:rPr>
          <w:rFonts w:ascii="Book Antiqua" w:eastAsiaTheme="majorEastAsia" w:hAnsi="Book Antiqua" w:cs="Times New Roman"/>
          <w:sz w:val="24"/>
          <w:szCs w:val="24"/>
          <w:vertAlign w:val="superscript"/>
        </w:rPr>
        <w:t>[17]</w:t>
      </w:r>
      <w:r w:rsidRPr="001D71BB">
        <w:rPr>
          <w:rFonts w:ascii="Book Antiqua" w:eastAsiaTheme="majorEastAsia" w:hAnsi="Book Antiqua" w:cs="Times New Roman"/>
          <w:sz w:val="24"/>
          <w:szCs w:val="24"/>
        </w:rPr>
        <w:t>. Only 32.8% of patients needed surgery during the follow-up period of 3.3</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w:t>
      </w:r>
      <w:r w:rsidR="002A4325" w:rsidRPr="001D71BB">
        <w:rPr>
          <w:rFonts w:ascii="Book Antiqua" w:eastAsiaTheme="majorEastAsia" w:hAnsi="Book Antiqua" w:cs="Times New Roman"/>
          <w:sz w:val="24"/>
          <w:szCs w:val="24"/>
        </w:rPr>
        <w:t>.1 years (0-12 years) after EBD</w:t>
      </w:r>
      <w:r w:rsidRPr="001D71BB">
        <w:rPr>
          <w:rFonts w:ascii="Book Antiqua" w:eastAsiaTheme="majorEastAsia" w:hAnsi="Book Antiqua" w:cs="Times New Roman"/>
          <w:sz w:val="24"/>
          <w:szCs w:val="24"/>
          <w:vertAlign w:val="superscript"/>
        </w:rPr>
        <w:t>[18]</w:t>
      </w:r>
      <w:r w:rsidRPr="001D71BB">
        <w:rPr>
          <w:rFonts w:ascii="Book Antiqua" w:eastAsiaTheme="majorEastAsia" w:hAnsi="Book Antiqua" w:cs="Times New Roman"/>
          <w:sz w:val="24"/>
          <w:szCs w:val="24"/>
        </w:rPr>
        <w:t>, and the postoperative complication rate was 4%-4.6%</w:t>
      </w:r>
      <w:r w:rsidR="002A4325" w:rsidRPr="001D71BB">
        <w:rPr>
          <w:rFonts w:ascii="Book Antiqua" w:eastAsiaTheme="majorEastAsia" w:hAnsi="Book Antiqua" w:cs="Times New Roman"/>
          <w:sz w:val="24"/>
          <w:szCs w:val="24"/>
          <w:vertAlign w:val="superscript"/>
        </w:rPr>
        <w:t>[19,</w:t>
      </w:r>
      <w:r w:rsidRPr="001D71BB">
        <w:rPr>
          <w:rFonts w:ascii="Book Antiqua" w:eastAsiaTheme="majorEastAsia" w:hAnsi="Book Antiqua" w:cs="Times New Roman"/>
          <w:sz w:val="24"/>
          <w:szCs w:val="24"/>
          <w:vertAlign w:val="superscript"/>
        </w:rPr>
        <w:t>20]</w:t>
      </w:r>
      <w:r w:rsidRPr="001D71BB">
        <w:rPr>
          <w:rFonts w:ascii="Book Antiqua" w:eastAsiaTheme="majorEastAsia" w:hAnsi="Book Antiqua" w:cs="Times New Roman"/>
          <w:sz w:val="24"/>
          <w:szCs w:val="24"/>
        </w:rPr>
        <w:t xml:space="preserve">. In this study, 76.19% of patients did not undergo surgery after a median follow-up of 32 </w:t>
      </w:r>
      <w:proofErr w:type="spellStart"/>
      <w:r w:rsidRPr="001D71BB">
        <w:rPr>
          <w:rFonts w:ascii="Book Antiqua" w:eastAsiaTheme="majorEastAsia" w:hAnsi="Book Antiqua" w:cs="Times New Roman"/>
          <w:sz w:val="24"/>
          <w:szCs w:val="24"/>
        </w:rPr>
        <w:t>mo</w:t>
      </w:r>
      <w:proofErr w:type="spellEnd"/>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(2-88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thus delaying the occurrence of surgery in most patients. There were no serious postoperative complications during </w:t>
      </w:r>
      <w:r w:rsidR="009C1479">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follow-up period. However, endoscopic therapy has some disadvantages, such as stricter indications, increased hospitalization times for dilation, poor long-term efficacy, difficulty in avoiding surgeries in some patients</w:t>
      </w:r>
      <w:r w:rsidR="002A4325" w:rsidRPr="001D71BB">
        <w:rPr>
          <w:rFonts w:ascii="Book Antiqua" w:eastAsiaTheme="majorEastAsia" w:hAnsi="Book Antiqua" w:cs="Times New Roman"/>
          <w:sz w:val="24"/>
          <w:szCs w:val="24"/>
        </w:rPr>
        <w:t xml:space="preserve">, and high bleeding risk of </w:t>
      </w:r>
      <w:proofErr w:type="gramStart"/>
      <w:r w:rsidR="002A4325" w:rsidRPr="001D71BB">
        <w:rPr>
          <w:rFonts w:ascii="Book Antiqua" w:eastAsiaTheme="majorEastAsia" w:hAnsi="Book Antiqua" w:cs="Times New Roman"/>
          <w:sz w:val="24"/>
          <w:szCs w:val="24"/>
        </w:rPr>
        <w:t>EST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21]</w:t>
      </w:r>
      <w:r w:rsidRPr="001D71BB">
        <w:rPr>
          <w:rFonts w:ascii="Book Antiqua" w:eastAsiaTheme="majorEastAsia" w:hAnsi="Book Antiqua" w:cs="Times New Roman"/>
          <w:sz w:val="24"/>
          <w:szCs w:val="24"/>
        </w:rPr>
        <w:t>.</w:t>
      </w:r>
    </w:p>
    <w:p w14:paraId="12A3793D" w14:textId="27B05AE0"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To date, surgery is still the main treatment for CD-related gastrointestinal stenosis. Approximately 80% of CD patients require intestinal resection, and up to 65% undergo a second surgical resection within 10 </w:t>
      </w:r>
      <w:proofErr w:type="gramStart"/>
      <w:r w:rsidRPr="001D71BB">
        <w:rPr>
          <w:rFonts w:ascii="Book Antiqua" w:eastAsiaTheme="majorEastAsia" w:hAnsi="Book Antiqua" w:cs="Times New Roman"/>
          <w:sz w:val="24"/>
          <w:szCs w:val="24"/>
        </w:rPr>
        <w:t>years</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3]</w:t>
      </w:r>
      <w:r w:rsidRPr="001D71BB">
        <w:rPr>
          <w:rFonts w:ascii="Book Antiqua" w:eastAsiaTheme="majorEastAsia" w:hAnsi="Book Antiqua" w:cs="Times New Roman"/>
          <w:sz w:val="24"/>
          <w:szCs w:val="24"/>
        </w:rPr>
        <w:t xml:space="preserve">. The surgical methods for gastrointestinal stenosis are divided into two types: </w:t>
      </w:r>
      <w:proofErr w:type="spellStart"/>
      <w:r w:rsidRPr="001D71BB">
        <w:rPr>
          <w:rFonts w:ascii="Book Antiqua" w:eastAsiaTheme="majorEastAsia" w:hAnsi="Book Antiqua" w:cs="Times New Roman"/>
          <w:sz w:val="24"/>
          <w:szCs w:val="24"/>
        </w:rPr>
        <w:t>Enterectomy</w:t>
      </w:r>
      <w:proofErr w:type="spellEnd"/>
      <w:r w:rsidRPr="001D71BB">
        <w:rPr>
          <w:rFonts w:ascii="Book Antiqua" w:eastAsiaTheme="majorEastAsia" w:hAnsi="Book Antiqua" w:cs="Times New Roman"/>
          <w:sz w:val="24"/>
          <w:szCs w:val="24"/>
        </w:rPr>
        <w:t xml:space="preserve"> and </w:t>
      </w:r>
      <w:proofErr w:type="spellStart"/>
      <w:r w:rsidRPr="001D71BB">
        <w:rPr>
          <w:rFonts w:ascii="Book Antiqua" w:eastAsiaTheme="majorEastAsia" w:hAnsi="Book Antiqua" w:cs="Times New Roman"/>
          <w:sz w:val="24"/>
          <w:szCs w:val="24"/>
        </w:rPr>
        <w:t>stenoplasty</w:t>
      </w:r>
      <w:proofErr w:type="spellEnd"/>
      <w:r w:rsidRPr="001D71BB">
        <w:rPr>
          <w:rFonts w:ascii="Book Antiqua" w:eastAsiaTheme="majorEastAsia" w:hAnsi="Book Antiqua" w:cs="Times New Roman"/>
          <w:sz w:val="24"/>
          <w:szCs w:val="24"/>
        </w:rPr>
        <w:t xml:space="preserve">. In this study, the surgical rate was 72.22%, which was roughly the same as that reported above, while the reoperation rate was 11.54% </w:t>
      </w:r>
      <w:r w:rsidR="009C1479">
        <w:rPr>
          <w:rFonts w:ascii="Book Antiqua" w:eastAsiaTheme="majorEastAsia" w:hAnsi="Book Antiqua" w:cs="Times New Roman"/>
          <w:sz w:val="24"/>
          <w:szCs w:val="24"/>
        </w:rPr>
        <w:t>during</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9C1479">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gramStart"/>
      <w:r w:rsidRPr="001D71BB">
        <w:rPr>
          <w:rFonts w:ascii="Book Antiqua" w:eastAsiaTheme="majorEastAsia" w:hAnsi="Book Antiqua" w:cs="Times New Roman"/>
          <w:sz w:val="24"/>
          <w:szCs w:val="24"/>
        </w:rPr>
        <w:t>mo</w:t>
      </w:r>
      <w:proofErr w:type="gramEnd"/>
      <w:r w:rsidRPr="001D71BB">
        <w:rPr>
          <w:rFonts w:ascii="Book Antiqua" w:eastAsiaTheme="majorEastAsia" w:hAnsi="Book Antiqua" w:cs="Times New Roman"/>
          <w:sz w:val="24"/>
          <w:szCs w:val="24"/>
        </w:rPr>
        <w:t>. The postoperative complication rat</w:t>
      </w:r>
      <w:r w:rsidR="002A4325" w:rsidRPr="001D71BB">
        <w:rPr>
          <w:rFonts w:ascii="Book Antiqua" w:eastAsiaTheme="majorEastAsia" w:hAnsi="Book Antiqua" w:cs="Times New Roman"/>
          <w:sz w:val="24"/>
          <w:szCs w:val="24"/>
        </w:rPr>
        <w:t>e of CD surgery was 21.0%-40.9</w:t>
      </w:r>
      <w:proofErr w:type="gramStart"/>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22-24]</w:t>
      </w:r>
      <w:r w:rsidRPr="001D71BB">
        <w:rPr>
          <w:rFonts w:ascii="Book Antiqua" w:eastAsiaTheme="majorEastAsia" w:hAnsi="Book Antiqua" w:cs="Times New Roman"/>
          <w:sz w:val="24"/>
          <w:szCs w:val="24"/>
        </w:rPr>
        <w:t>, and the preoperative use of TNF-α biologics could increase the postoperative complication rate</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2</w:t>
      </w:r>
      <w:r w:rsidR="002A4325" w:rsidRPr="001D71BB">
        <w:rPr>
          <w:rFonts w:ascii="Book Antiqua" w:eastAsiaTheme="majorEastAsia" w:hAnsi="Book Antiqua" w:cs="Times New Roman"/>
          <w:sz w:val="24"/>
          <w:szCs w:val="24"/>
          <w:vertAlign w:val="superscript"/>
        </w:rPr>
        <w:t>,</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5</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Appropriate surgical timing, the indications and procedures of surgical intervention, and perioperative nutritional support treatment, including the use </w:t>
      </w:r>
      <w:r w:rsidR="002A4325" w:rsidRPr="001D71BB">
        <w:rPr>
          <w:rFonts w:ascii="Book Antiqua" w:eastAsiaTheme="majorEastAsia" w:hAnsi="Book Antiqua" w:cs="Times New Roman"/>
          <w:sz w:val="24"/>
          <w:szCs w:val="24"/>
        </w:rPr>
        <w:t>of exclusive enteral nutrition</w:t>
      </w:r>
      <w:r w:rsidRPr="001D71BB">
        <w:rPr>
          <w:rFonts w:ascii="Book Antiqua" w:eastAsiaTheme="majorEastAsia" w:hAnsi="Book Antiqua" w:cs="Times New Roman"/>
          <w:sz w:val="24"/>
          <w:szCs w:val="24"/>
        </w:rPr>
        <w:t>, can reduce the risk of postoperative complications in CD patien</w:t>
      </w:r>
      <w:r w:rsidR="002A4325" w:rsidRPr="001D71BB">
        <w:rPr>
          <w:rFonts w:ascii="Book Antiqua" w:eastAsiaTheme="majorEastAsia" w:hAnsi="Book Antiqua" w:cs="Times New Roman"/>
          <w:sz w:val="24"/>
          <w:szCs w:val="24"/>
        </w:rPr>
        <w:t>ts</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6</w:t>
      </w:r>
      <w:r w:rsidR="002A4325" w:rsidRPr="001D71BB">
        <w:rPr>
          <w:rFonts w:ascii="Book Antiqua" w:eastAsiaTheme="majorEastAsia" w:hAnsi="Book Antiqua" w:cs="Times New Roman"/>
          <w:sz w:val="24"/>
          <w:szCs w:val="24"/>
          <w:vertAlign w:val="superscript"/>
        </w:rPr>
        <w:t>,</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7</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and the postoperative complication rate of CD patients has been reduced to </w:t>
      </w:r>
      <w:r w:rsidR="002A4325" w:rsidRPr="001D71BB">
        <w:rPr>
          <w:rFonts w:ascii="Book Antiqua" w:eastAsiaTheme="majorEastAsia" w:hAnsi="Book Antiqua" w:cs="Times New Roman"/>
          <w:sz w:val="24"/>
          <w:szCs w:val="24"/>
        </w:rPr>
        <w:t>less than 10% in the literature</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8</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In this study, the postoperative </w:t>
      </w:r>
      <w:r w:rsidRPr="001D71BB">
        <w:rPr>
          <w:rFonts w:ascii="Book Antiqua" w:eastAsiaTheme="majorEastAsia" w:hAnsi="Book Antiqua" w:cs="Times New Roman"/>
          <w:sz w:val="24"/>
          <w:szCs w:val="24"/>
        </w:rPr>
        <w:lastRenderedPageBreak/>
        <w:t>complication rate was 15.38</w:t>
      </w:r>
      <w:proofErr w:type="gramStart"/>
      <w:r w:rsidRPr="001D71BB">
        <w:rPr>
          <w:rFonts w:ascii="Book Antiqua" w:eastAsiaTheme="majorEastAsia" w:hAnsi="Book Antiqua" w:cs="Times New Roman"/>
          <w:sz w:val="24"/>
          <w:szCs w:val="24"/>
        </w:rPr>
        <w:t>%</w:t>
      </w:r>
      <w:r w:rsidR="00AA026E" w:rsidRPr="00AA026E">
        <w:rPr>
          <w:rFonts w:ascii="Book Antiqua" w:eastAsiaTheme="majorEastAsia" w:hAnsi="Book Antiqua" w:cs="Times New Roman" w:hint="eastAsia"/>
          <w:sz w:val="24"/>
          <w:szCs w:val="24"/>
          <w:vertAlign w:val="superscript"/>
        </w:rPr>
        <w:t>[</w:t>
      </w:r>
      <w:proofErr w:type="gramEnd"/>
      <w:r w:rsidR="00AA026E" w:rsidRPr="00AA026E">
        <w:rPr>
          <w:rFonts w:ascii="Book Antiqua" w:eastAsiaTheme="majorEastAsia" w:hAnsi="Book Antiqua" w:cs="Times New Roman" w:hint="eastAsia"/>
          <w:sz w:val="24"/>
          <w:szCs w:val="24"/>
          <w:vertAlign w:val="superscript"/>
        </w:rPr>
        <w:t>29]</w:t>
      </w:r>
      <w:r w:rsidRPr="001D71BB">
        <w:rPr>
          <w:rFonts w:ascii="Book Antiqua" w:eastAsiaTheme="majorEastAsia" w:hAnsi="Book Antiqua" w:cs="Times New Roman"/>
          <w:sz w:val="24"/>
          <w:szCs w:val="24"/>
        </w:rPr>
        <w:t>.</w:t>
      </w:r>
    </w:p>
    <w:p w14:paraId="246EC4D9" w14:textId="77777777" w:rsidR="00C81C61" w:rsidRPr="001D71BB" w:rsidRDefault="00C81C61" w:rsidP="001D71BB">
      <w:pPr>
        <w:snapToGrid w:val="0"/>
        <w:spacing w:line="360" w:lineRule="auto"/>
        <w:rPr>
          <w:rFonts w:ascii="Book Antiqua" w:eastAsiaTheme="majorEastAsia" w:hAnsi="Book Antiqua" w:cs="Times New Roman"/>
          <w:b/>
          <w:i/>
          <w:sz w:val="24"/>
          <w:szCs w:val="24"/>
        </w:rPr>
      </w:pPr>
    </w:p>
    <w:p w14:paraId="488273D6" w14:textId="5B7E4A48"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Limit</w:t>
      </w:r>
      <w:r w:rsidR="00AC48FD">
        <w:rPr>
          <w:rFonts w:ascii="Book Antiqua" w:eastAsiaTheme="majorEastAsia" w:hAnsi="Book Antiqua" w:cs="Times New Roman"/>
          <w:b/>
          <w:i/>
          <w:sz w:val="24"/>
          <w:szCs w:val="24"/>
        </w:rPr>
        <w:t>ation</w:t>
      </w:r>
      <w:r w:rsidRPr="001D71BB">
        <w:rPr>
          <w:rFonts w:ascii="Book Antiqua" w:eastAsiaTheme="majorEastAsia" w:hAnsi="Book Antiqua" w:cs="Times New Roman"/>
          <w:b/>
          <w:i/>
          <w:sz w:val="24"/>
          <w:szCs w:val="24"/>
        </w:rPr>
        <w:t>s of the study</w:t>
      </w:r>
    </w:p>
    <w:p w14:paraId="4FA2C760" w14:textId="51235846"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As this is a retrospective study, the level of evidence is limited, but due to the large sample size, the results are relatively reliable. Additionally, the age of onset may be biased due to the subjective factors of patients and physicians, but the research data were mainly from the inpatient medical records, which </w:t>
      </w:r>
      <w:r w:rsidR="00AC48FD" w:rsidRPr="001D71BB">
        <w:rPr>
          <w:rFonts w:ascii="Book Antiqua" w:eastAsiaTheme="majorEastAsia" w:hAnsi="Book Antiqua" w:cs="Times New Roman"/>
          <w:sz w:val="24"/>
          <w:szCs w:val="24"/>
        </w:rPr>
        <w:t>w</w:t>
      </w:r>
      <w:r w:rsidR="00AC48FD">
        <w:rPr>
          <w:rFonts w:ascii="Book Antiqua" w:eastAsiaTheme="majorEastAsia" w:hAnsi="Book Antiqua" w:cs="Times New Roman"/>
          <w:sz w:val="24"/>
          <w:szCs w:val="24"/>
        </w:rPr>
        <w:t xml:space="preserve">ere </w:t>
      </w:r>
      <w:r w:rsidRPr="001D71BB">
        <w:rPr>
          <w:rFonts w:ascii="Book Antiqua" w:eastAsiaTheme="majorEastAsia" w:hAnsi="Book Antiqua" w:cs="Times New Roman"/>
          <w:sz w:val="24"/>
          <w:szCs w:val="24"/>
        </w:rPr>
        <w:t xml:space="preserve">highly reliable. Next, </w:t>
      </w:r>
      <w:r w:rsidR="00AC48FD">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patients included in the study were all hospitalized in a single medical center, which failed to account for the characteristics of outpatients and patients in other medical centers and regions. However, the inpatients cover most areas in northern China, and fewer outpatients are only followed</w:t>
      </w:r>
      <w:r w:rsidR="00AC48FD">
        <w:rPr>
          <w:rFonts w:ascii="Book Antiqua" w:eastAsiaTheme="majorEastAsia" w:hAnsi="Book Antiqua" w:cs="Times New Roman"/>
          <w:sz w:val="24"/>
          <w:szCs w:val="24"/>
        </w:rPr>
        <w:t xml:space="preserve"> at</w:t>
      </w:r>
      <w:r w:rsidRPr="001D71BB">
        <w:rPr>
          <w:rFonts w:ascii="Book Antiqua" w:eastAsiaTheme="majorEastAsia" w:hAnsi="Book Antiqua" w:cs="Times New Roman"/>
          <w:sz w:val="24"/>
          <w:szCs w:val="24"/>
        </w:rPr>
        <w:t xml:space="preserve"> our medical center, so the results of the study are of certain clinical value. Finally, factors and follow-up period were relatively limited, and some patients were followed by telephone or at the outpatient clinic. It was necessary to continue follow-up and conduct a multicenter prospective study.</w:t>
      </w:r>
    </w:p>
    <w:p w14:paraId="32C77BF4" w14:textId="66FC624B" w:rsidR="00C81C61" w:rsidRPr="001D71BB" w:rsidRDefault="002A4325" w:rsidP="001D71BB">
      <w:pPr>
        <w:snapToGrid w:val="0"/>
        <w:spacing w:line="360" w:lineRule="auto"/>
        <w:ind w:firstLineChars="98" w:firstLine="235"/>
        <w:rPr>
          <w:rFonts w:ascii="Book Antiqua" w:hAnsi="Book Antiqua"/>
          <w:sz w:val="24"/>
          <w:szCs w:val="24"/>
        </w:rPr>
      </w:pPr>
      <w:r w:rsidRPr="001D71BB">
        <w:rPr>
          <w:rFonts w:ascii="Book Antiqua" w:hAnsi="Book Antiqua"/>
          <w:sz w:val="24"/>
          <w:szCs w:val="24"/>
        </w:rPr>
        <w:t xml:space="preserve">In conclusion, </w:t>
      </w:r>
      <w:r w:rsidR="00AD5E7C" w:rsidRPr="001D71BB">
        <w:rPr>
          <w:rFonts w:ascii="Book Antiqua" w:eastAsiaTheme="majorEastAsia" w:hAnsi="Book Antiqua" w:cs="Times New Roman"/>
          <w:sz w:val="24"/>
          <w:szCs w:val="24"/>
        </w:rPr>
        <w:t xml:space="preserve">age of onset of more than 40 years and duration of disease of more than 5 years </w:t>
      </w:r>
      <w:r w:rsidR="00AC48FD">
        <w:rPr>
          <w:rFonts w:ascii="Book Antiqua" w:eastAsiaTheme="majorEastAsia" w:hAnsi="Book Antiqua" w:cs="Times New Roman"/>
          <w:sz w:val="24"/>
          <w:szCs w:val="24"/>
        </w:rPr>
        <w:t>are</w:t>
      </w:r>
      <w:r w:rsidR="00AC48FD"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correlated with the occurrence of CD-related gastrointestinal stenosis in hospitalized patients, which may be a potential predictor in the future. Endoscopic treatment </w:t>
      </w:r>
      <w:r w:rsidR="00AC48FD" w:rsidRPr="001D71BB">
        <w:rPr>
          <w:rFonts w:ascii="Book Antiqua" w:eastAsiaTheme="majorEastAsia" w:hAnsi="Book Antiqua" w:cs="Times New Roman"/>
          <w:sz w:val="24"/>
          <w:szCs w:val="24"/>
        </w:rPr>
        <w:t>ha</w:t>
      </w:r>
      <w:r w:rsidR="00AC48FD">
        <w:rPr>
          <w:rFonts w:ascii="Book Antiqua" w:eastAsiaTheme="majorEastAsia" w:hAnsi="Book Antiqua" w:cs="Times New Roman"/>
          <w:sz w:val="24"/>
          <w:szCs w:val="24"/>
        </w:rPr>
        <w:t>s</w:t>
      </w:r>
      <w:r w:rsidR="00AC48FD"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a high success rate and </w:t>
      </w:r>
      <w:r w:rsidR="00AC48FD">
        <w:rPr>
          <w:rFonts w:ascii="Book Antiqua" w:eastAsiaTheme="majorEastAsia" w:hAnsi="Book Antiqua" w:cs="Times New Roman"/>
          <w:sz w:val="24"/>
          <w:szCs w:val="24"/>
        </w:rPr>
        <w:t>i</w:t>
      </w:r>
      <w:r w:rsidR="00AC48FD" w:rsidRPr="001D71BB">
        <w:rPr>
          <w:rFonts w:ascii="Book Antiqua" w:eastAsiaTheme="majorEastAsia" w:hAnsi="Book Antiqua" w:cs="Times New Roman"/>
          <w:sz w:val="24"/>
          <w:szCs w:val="24"/>
        </w:rPr>
        <w:t xml:space="preserve">s </w:t>
      </w:r>
      <w:r w:rsidR="00AD5E7C" w:rsidRPr="001D71BB">
        <w:rPr>
          <w:rFonts w:ascii="Book Antiqua" w:eastAsiaTheme="majorEastAsia" w:hAnsi="Book Antiqua" w:cs="Times New Roman"/>
          <w:sz w:val="24"/>
          <w:szCs w:val="24"/>
        </w:rPr>
        <w:t>relatively safe, which could delay or prevent the occurrence of surgery. However, due to its</w:t>
      </w:r>
      <w:r w:rsidR="00AC48FD">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stricter indications and higher requirements for surgeons’ endoscopic skills and patients’ compliance, the wider application of endoscopic treatment </w:t>
      </w:r>
      <w:r w:rsidR="00AC48FD">
        <w:rPr>
          <w:rFonts w:ascii="Book Antiqua" w:eastAsiaTheme="majorEastAsia" w:hAnsi="Book Antiqua" w:cs="Times New Roman"/>
          <w:sz w:val="24"/>
          <w:szCs w:val="24"/>
        </w:rPr>
        <w:t>i</w:t>
      </w:r>
      <w:r w:rsidR="00AC48FD" w:rsidRPr="001D71BB">
        <w:rPr>
          <w:rFonts w:ascii="Book Antiqua" w:eastAsiaTheme="majorEastAsia" w:hAnsi="Book Antiqua" w:cs="Times New Roman"/>
          <w:sz w:val="24"/>
          <w:szCs w:val="24"/>
        </w:rPr>
        <w:t xml:space="preserve">s </w:t>
      </w:r>
      <w:r w:rsidR="00AD5E7C" w:rsidRPr="001D71BB">
        <w:rPr>
          <w:rFonts w:ascii="Book Antiqua" w:eastAsiaTheme="majorEastAsia" w:hAnsi="Book Antiqua" w:cs="Times New Roman"/>
          <w:sz w:val="24"/>
          <w:szCs w:val="24"/>
        </w:rPr>
        <w:t>partially limited.</w:t>
      </w:r>
    </w:p>
    <w:p w14:paraId="29EAFD75" w14:textId="77777777" w:rsidR="00C81C61" w:rsidRPr="001D71BB" w:rsidRDefault="00C81C61" w:rsidP="001D71BB">
      <w:pPr>
        <w:snapToGrid w:val="0"/>
        <w:spacing w:line="360" w:lineRule="auto"/>
        <w:rPr>
          <w:rFonts w:ascii="Book Antiqua" w:eastAsiaTheme="majorEastAsia" w:hAnsi="Book Antiqua" w:cs="Times New Roman"/>
          <w:sz w:val="24"/>
          <w:szCs w:val="24"/>
          <w:u w:val="single"/>
        </w:rPr>
      </w:pPr>
    </w:p>
    <w:p w14:paraId="370A45B9"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t>ARTICLE HIGHLIGHTS</w:t>
      </w:r>
    </w:p>
    <w:p w14:paraId="2021AA58"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background</w:t>
      </w:r>
    </w:p>
    <w:p w14:paraId="4690A7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With the development of society, the incidence and prevalence of Crohn's disease (CD) are increasing.</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CD-related gastrointestinal stenosis is one of the most common serious complications, leading to surgery, loss of labor, increased medical costs, and reduced quality of life.</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At present, there is a lack </w:t>
      </w:r>
      <w:r w:rsidRPr="001D71BB">
        <w:rPr>
          <w:rFonts w:ascii="Book Antiqua" w:eastAsiaTheme="majorEastAsia" w:hAnsi="Book Antiqua" w:cs="Times New Roman"/>
          <w:sz w:val="24"/>
          <w:szCs w:val="24"/>
        </w:rPr>
        <w:lastRenderedPageBreak/>
        <w:t>of clinical data on CD-related gastrointestinal stenosis in China.</w:t>
      </w:r>
    </w:p>
    <w:p w14:paraId="3669F51D"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19ED20DF"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motivation</w:t>
      </w:r>
    </w:p>
    <w:p w14:paraId="3912BB7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identification of the factors related to CD-related gastrointestinal stenosis and the analysis of its treatment methods are conducive to improving clinicians' understanding of this disease and reducing or delaying the occurrence of gastrointestinal stenosis.</w:t>
      </w:r>
    </w:p>
    <w:p w14:paraId="1EAF9842"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5170DA64"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objectives</w:t>
      </w:r>
    </w:p>
    <w:p w14:paraId="717713EE" w14:textId="7B53CEAE"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primary aim of this study was to investigate the related factors and treatment</w:t>
      </w:r>
      <w:r w:rsidR="009C1479">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for</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CD-related gastrointestinal stenosis.</w:t>
      </w:r>
    </w:p>
    <w:p w14:paraId="004476FE"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5D95A68B"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methods</w:t>
      </w:r>
    </w:p>
    <w:p w14:paraId="51230C25" w14:textId="760991B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clinical data of CD patients hospitalized </w:t>
      </w:r>
      <w:r w:rsidR="009C1479">
        <w:rPr>
          <w:rFonts w:ascii="Book Antiqua" w:eastAsiaTheme="majorEastAsia" w:hAnsi="Book Antiqua" w:cs="Times New Roman"/>
          <w:sz w:val="24"/>
          <w:szCs w:val="24"/>
        </w:rPr>
        <w:t>at</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our medical center from January 2010 to December 2018 were included, and patients with gastrointestinal stenosis were compared to </w:t>
      </w:r>
      <w:r w:rsidR="009C1479">
        <w:rPr>
          <w:rFonts w:ascii="Book Antiqua" w:eastAsiaTheme="majorEastAsia" w:hAnsi="Book Antiqua" w:cs="Times New Roman"/>
          <w:sz w:val="24"/>
          <w:szCs w:val="24"/>
        </w:rPr>
        <w:t>a</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control group (non-gastrointestinal stenosis) for clinical variables. The risk factors for gastrointestinal stenosis </w:t>
      </w:r>
      <w:r w:rsidR="009C1479" w:rsidRPr="001D71BB">
        <w:rPr>
          <w:rFonts w:ascii="Book Antiqua" w:eastAsiaTheme="majorEastAsia" w:hAnsi="Book Antiqua" w:cs="Times New Roman"/>
          <w:sz w:val="24"/>
          <w:szCs w:val="24"/>
        </w:rPr>
        <w:t>w</w:t>
      </w:r>
      <w:r w:rsidR="009C1479">
        <w:rPr>
          <w:rFonts w:ascii="Book Antiqua" w:eastAsiaTheme="majorEastAsia" w:hAnsi="Book Antiqua" w:cs="Times New Roman"/>
          <w:sz w:val="24"/>
          <w:szCs w:val="24"/>
        </w:rPr>
        <w:t>ere</w:t>
      </w:r>
      <w:r w:rsidR="009C1479"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identified</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using univariate and multivariable logistic regression analyses. The treatment</w:t>
      </w:r>
      <w:r w:rsidR="009C1479">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for</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with gastrointestinal stenosis </w:t>
      </w:r>
      <w:r w:rsidR="009C1479" w:rsidRPr="001D71BB">
        <w:rPr>
          <w:rFonts w:ascii="Book Antiqua" w:eastAsiaTheme="majorEastAsia" w:hAnsi="Book Antiqua" w:cs="Times New Roman"/>
          <w:sz w:val="24"/>
          <w:szCs w:val="24"/>
        </w:rPr>
        <w:t>w</w:t>
      </w:r>
      <w:r w:rsidR="009C1479">
        <w:rPr>
          <w:rFonts w:ascii="Book Antiqua" w:eastAsiaTheme="majorEastAsia" w:hAnsi="Book Antiqua" w:cs="Times New Roman"/>
          <w:sz w:val="24"/>
          <w:szCs w:val="24"/>
        </w:rPr>
        <w:t>ere</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analyzed, and the characteristics of different treatment methods were discussed.</w:t>
      </w:r>
    </w:p>
    <w:p w14:paraId="4895D403"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36F3587F"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results</w:t>
      </w:r>
    </w:p>
    <w:p w14:paraId="3096DF12" w14:textId="1577E94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incidence of gastrointestinal stenosis was 59.02% in </w:t>
      </w:r>
      <w:r w:rsidR="009C1479">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122 hospitalized CD patients. Age of onset of more than 40 years (odds ratio =</w:t>
      </w:r>
      <w:r w:rsidR="002A4325" w:rsidRPr="001D71BB">
        <w:rPr>
          <w:rFonts w:ascii="Book Antiqua" w:eastAsiaTheme="majorEastAsia" w:hAnsi="Book Antiqua" w:cs="Times New Roman"/>
          <w:sz w:val="24"/>
          <w:szCs w:val="24"/>
        </w:rPr>
        <w:t xml:space="preserve"> 3.072, 95%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and duration of disease of more than 5 years (</w:t>
      </w:r>
      <w:r w:rsidR="002A4325" w:rsidRPr="001D71BB">
        <w:rPr>
          <w:rFonts w:ascii="Book Antiqua" w:eastAsiaTheme="majorEastAsia" w:hAnsi="Book Antiqua" w:cs="Times New Roman"/>
          <w:sz w:val="24"/>
          <w:szCs w:val="24"/>
        </w:rPr>
        <w:t xml:space="preserve">odds ratio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0.048) were associated with the occurrence of gastrointestinal stenosis. </w:t>
      </w:r>
      <w:r w:rsidR="009C1479">
        <w:rPr>
          <w:rFonts w:ascii="Book Antiqua" w:eastAsiaTheme="majorEastAsia" w:hAnsi="Book Antiqua" w:cs="Times New Roman"/>
          <w:sz w:val="24"/>
          <w:szCs w:val="24"/>
        </w:rPr>
        <w:t>Fifteen</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20.83%</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patients</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did not undergo surgery </w:t>
      </w:r>
      <w:r w:rsidR="009C1479">
        <w:rPr>
          <w:rFonts w:ascii="Book Antiqua" w:eastAsiaTheme="majorEastAsia" w:hAnsi="Book Antiqua" w:cs="Times New Roman"/>
          <w:sz w:val="24"/>
          <w:szCs w:val="24"/>
        </w:rPr>
        <w:t>and received</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internal medicine and nutrition treatment. Surgical treatments were performed in 72.22% (52 cases</w:t>
      </w:r>
      <w:r w:rsidR="009C1479" w:rsidRPr="001D71BB">
        <w:rPr>
          <w:rFonts w:ascii="Book Antiqua" w:eastAsiaTheme="majorEastAsia" w:hAnsi="Book Antiqua" w:cs="Times New Roman"/>
          <w:sz w:val="24"/>
          <w:szCs w:val="24"/>
        </w:rPr>
        <w:t>)</w:t>
      </w:r>
      <w:r w:rsidR="009C1479">
        <w:rPr>
          <w:rFonts w:ascii="Book Antiqua" w:eastAsiaTheme="majorEastAsia" w:hAnsi="Book Antiqua" w:cs="Times New Roman"/>
          <w:sz w:val="24"/>
          <w:szCs w:val="24"/>
        </w:rPr>
        <w:t>.</w:t>
      </w:r>
      <w:r w:rsidR="009C1479"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T</w:t>
      </w:r>
      <w:r w:rsidR="009C1479"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rate of postoperative complications was 15.38% (8 cases), and </w:t>
      </w:r>
      <w:r w:rsidR="009C1479">
        <w:rPr>
          <w:rFonts w:ascii="Book Antiqua" w:eastAsiaTheme="majorEastAsia" w:hAnsi="Book Antiqua" w:cs="Times New Roman"/>
          <w:sz w:val="24"/>
          <w:szCs w:val="24"/>
        </w:rPr>
        <w:t>during</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w:t>
      </w:r>
      <w:r w:rsidRPr="001D71BB">
        <w:rPr>
          <w:rFonts w:ascii="Book Antiqua" w:eastAsiaTheme="majorEastAsia" w:hAnsi="Book Antiqua" w:cs="Times New Roman"/>
          <w:sz w:val="24"/>
          <w:szCs w:val="24"/>
        </w:rPr>
        <w:lastRenderedPageBreak/>
        <w:t xml:space="preserve">follow-up of 46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11.54% (6 cases) underwent surgery again. A total of 29.17% (21 cases) were treated with endoscopic therapy, and</w:t>
      </w:r>
      <w:r w:rsidR="00F42A95">
        <w:rPr>
          <w:rFonts w:ascii="Book Antiqua" w:eastAsiaTheme="majorEastAsia" w:hAnsi="Book Antiqua" w:cs="Times New Roman"/>
          <w:sz w:val="24"/>
          <w:szCs w:val="24"/>
        </w:rPr>
        <w:t xml:space="preserve"> during</w:t>
      </w:r>
      <w:r w:rsidRPr="001D71BB">
        <w:rPr>
          <w:rFonts w:ascii="Book Antiqua" w:eastAsiaTheme="majorEastAsia" w:hAnsi="Book Antiqua" w:cs="Times New Roman"/>
          <w:sz w:val="24"/>
          <w:szCs w:val="24"/>
        </w:rPr>
        <w:t xml:space="preserve"> a median follow-up 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76.19% (16 cases) had no surgical event, 23.81% (5 cases) failed to avoid surgical treatments, and no serious postoperative complications occurred after endoscopic therapy.</w:t>
      </w:r>
    </w:p>
    <w:p w14:paraId="26F894B3"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296D64BB"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conclusions</w:t>
      </w:r>
    </w:p>
    <w:p w14:paraId="64BE1B45" w14:textId="444D9126"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 this study, we found for the first time that age of onset of more than 40 years may be a risk factor for CD-related gastrointestinal stenosis, and the correlation between</w:t>
      </w:r>
      <w:r w:rsidR="00F42A95">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duration of disease of more than 5 years and CD-related gastrointestinal stenosis was also found,</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but no significant correlation between fistula and gastrointestinal stenosis was found. Endoscopic therapy for gastrointestinal stenosis is relatively safe and effective, and may help to prevent or delay surgery.</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All these are beneficial to reduce the incidence of gastrointestinal stenosis and improve its therapeutic effect in the future clinical practice.</w:t>
      </w:r>
    </w:p>
    <w:p w14:paraId="6C290EE4"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E2D1F16"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perspectives</w:t>
      </w:r>
    </w:p>
    <w:p w14:paraId="240E7C51" w14:textId="6EC63A5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Considering the limitations in the selection of participants in this study, further studies are warranted to define the profile of predictors </w:t>
      </w:r>
      <w:r w:rsidR="00F42A95">
        <w:rPr>
          <w:rFonts w:ascii="Book Antiqua" w:eastAsiaTheme="majorEastAsia" w:hAnsi="Book Antiqua" w:cs="Times New Roman"/>
          <w:sz w:val="24"/>
          <w:szCs w:val="24"/>
        </w:rPr>
        <w:t>of</w:t>
      </w:r>
      <w:r w:rsidR="00F42A9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CD-related gastrointestinal stenosis.</w:t>
      </w:r>
    </w:p>
    <w:p w14:paraId="5AC3E380"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27FB888F" w14:textId="77777777" w:rsidR="00C81C61" w:rsidRPr="00720C52" w:rsidRDefault="00AD5E7C" w:rsidP="001D71BB">
      <w:pPr>
        <w:snapToGrid w:val="0"/>
        <w:spacing w:line="360" w:lineRule="auto"/>
        <w:rPr>
          <w:rFonts w:ascii="Book Antiqua" w:eastAsiaTheme="majorEastAsia" w:hAnsi="Book Antiqua" w:cs="Times New Roman"/>
          <w:b/>
          <w:sz w:val="24"/>
          <w:szCs w:val="24"/>
        </w:rPr>
      </w:pPr>
      <w:r w:rsidRPr="00720C52">
        <w:rPr>
          <w:rFonts w:ascii="Book Antiqua" w:eastAsiaTheme="majorEastAsia" w:hAnsi="Book Antiqua" w:cs="Times New Roman"/>
          <w:b/>
          <w:sz w:val="24"/>
          <w:szCs w:val="24"/>
        </w:rPr>
        <w:t>REFERENCES</w:t>
      </w:r>
    </w:p>
    <w:p w14:paraId="77B28E5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 </w:t>
      </w:r>
      <w:proofErr w:type="spellStart"/>
      <w:r w:rsidRPr="001D71BB">
        <w:rPr>
          <w:rFonts w:ascii="Book Antiqua" w:hAnsi="Book Antiqua"/>
          <w:b/>
          <w:bCs/>
          <w:sz w:val="24"/>
          <w:szCs w:val="24"/>
        </w:rPr>
        <w:t>Thia</w:t>
      </w:r>
      <w:proofErr w:type="spellEnd"/>
      <w:r w:rsidRPr="001D71BB">
        <w:rPr>
          <w:rFonts w:ascii="Book Antiqua" w:hAnsi="Book Antiqua"/>
          <w:b/>
          <w:bCs/>
          <w:sz w:val="24"/>
          <w:szCs w:val="24"/>
        </w:rPr>
        <w:t xml:space="preserve"> KT</w:t>
      </w:r>
      <w:r w:rsidRPr="001D71BB">
        <w:rPr>
          <w:rFonts w:ascii="Book Antiqua" w:hAnsi="Book Antiqua"/>
          <w:sz w:val="24"/>
          <w:szCs w:val="24"/>
        </w:rPr>
        <w:t xml:space="preserve">, </w:t>
      </w:r>
      <w:proofErr w:type="spellStart"/>
      <w:r w:rsidRPr="001D71BB">
        <w:rPr>
          <w:rFonts w:ascii="Book Antiqua" w:hAnsi="Book Antiqua"/>
          <w:sz w:val="24"/>
          <w:szCs w:val="24"/>
        </w:rPr>
        <w:t>Sandborn</w:t>
      </w:r>
      <w:proofErr w:type="spellEnd"/>
      <w:r w:rsidRPr="001D71BB">
        <w:rPr>
          <w:rFonts w:ascii="Book Antiqua" w:hAnsi="Book Antiqua"/>
          <w:sz w:val="24"/>
          <w:szCs w:val="24"/>
        </w:rPr>
        <w:t xml:space="preserve"> WJ, </w:t>
      </w:r>
      <w:proofErr w:type="spellStart"/>
      <w:r w:rsidRPr="001D71BB">
        <w:rPr>
          <w:rFonts w:ascii="Book Antiqua" w:hAnsi="Book Antiqua"/>
          <w:sz w:val="24"/>
          <w:szCs w:val="24"/>
        </w:rPr>
        <w:t>Harmsen</w:t>
      </w:r>
      <w:proofErr w:type="spellEnd"/>
      <w:r w:rsidRPr="001D71BB">
        <w:rPr>
          <w:rFonts w:ascii="Book Antiqua" w:hAnsi="Book Antiqua"/>
          <w:sz w:val="24"/>
          <w:szCs w:val="24"/>
        </w:rPr>
        <w:t xml:space="preserve"> WS, </w:t>
      </w:r>
      <w:proofErr w:type="spellStart"/>
      <w:r w:rsidRPr="001D71BB">
        <w:rPr>
          <w:rFonts w:ascii="Book Antiqua" w:hAnsi="Book Antiqua"/>
          <w:sz w:val="24"/>
          <w:szCs w:val="24"/>
        </w:rPr>
        <w:t>Zinsmeister</w:t>
      </w:r>
      <w:proofErr w:type="spellEnd"/>
      <w:r w:rsidRPr="001D71BB">
        <w:rPr>
          <w:rFonts w:ascii="Book Antiqua" w:hAnsi="Book Antiqua"/>
          <w:sz w:val="24"/>
          <w:szCs w:val="24"/>
        </w:rPr>
        <w:t xml:space="preserve"> AR, Loftus EV Jr. Risk factors associated with progression to intestinal complications of Crohn's disease in a population-based cohort. </w:t>
      </w:r>
      <w:r w:rsidRPr="001D71BB">
        <w:rPr>
          <w:rFonts w:ascii="Book Antiqua" w:hAnsi="Book Antiqua"/>
          <w:i/>
          <w:iCs/>
          <w:sz w:val="24"/>
          <w:szCs w:val="24"/>
        </w:rPr>
        <w:t>Gastroenterology</w:t>
      </w:r>
      <w:r w:rsidRPr="001D71BB">
        <w:rPr>
          <w:rFonts w:ascii="Book Antiqua" w:hAnsi="Book Antiqua"/>
          <w:sz w:val="24"/>
          <w:szCs w:val="24"/>
        </w:rPr>
        <w:t xml:space="preserve"> 2010; </w:t>
      </w:r>
      <w:r w:rsidRPr="001D71BB">
        <w:rPr>
          <w:rFonts w:ascii="Book Antiqua" w:hAnsi="Book Antiqua"/>
          <w:b/>
          <w:bCs/>
          <w:sz w:val="24"/>
          <w:szCs w:val="24"/>
        </w:rPr>
        <w:t>139</w:t>
      </w:r>
      <w:r w:rsidRPr="001D71BB">
        <w:rPr>
          <w:rFonts w:ascii="Book Antiqua" w:hAnsi="Book Antiqua"/>
          <w:sz w:val="24"/>
          <w:szCs w:val="24"/>
        </w:rPr>
        <w:t>: 1147-1155 [PMID: 20637205 DOI: 10.1053/j.gastro.2010.06.070]</w:t>
      </w:r>
    </w:p>
    <w:p w14:paraId="180CA3BD"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Zimmermann EM, </w:t>
      </w:r>
      <w:proofErr w:type="spellStart"/>
      <w:r w:rsidRPr="001D71BB">
        <w:rPr>
          <w:rFonts w:ascii="Book Antiqua" w:hAnsi="Book Antiqua"/>
          <w:sz w:val="24"/>
          <w:szCs w:val="24"/>
        </w:rPr>
        <w:t>Remzi</w:t>
      </w:r>
      <w:proofErr w:type="spellEnd"/>
      <w:r w:rsidRPr="001D71BB">
        <w:rPr>
          <w:rFonts w:ascii="Book Antiqua" w:hAnsi="Book Antiqua"/>
          <w:sz w:val="24"/>
          <w:szCs w:val="24"/>
        </w:rPr>
        <w:t xml:space="preserve"> FH, </w:t>
      </w:r>
      <w:proofErr w:type="spellStart"/>
      <w:r w:rsidRPr="001D71BB">
        <w:rPr>
          <w:rFonts w:ascii="Book Antiqua" w:hAnsi="Book Antiqua"/>
          <w:sz w:val="24"/>
          <w:szCs w:val="24"/>
        </w:rPr>
        <w:t>Sandborn</w:t>
      </w:r>
      <w:proofErr w:type="spellEnd"/>
      <w:r w:rsidRPr="001D71BB">
        <w:rPr>
          <w:rFonts w:ascii="Book Antiqua" w:hAnsi="Book Antiqua"/>
          <w:sz w:val="24"/>
          <w:szCs w:val="24"/>
        </w:rPr>
        <w:t xml:space="preserve"> WJ. Crohn's disease complicated by strictures: a systematic review. </w:t>
      </w:r>
      <w:r w:rsidRPr="001D71BB">
        <w:rPr>
          <w:rFonts w:ascii="Book Antiqua" w:hAnsi="Book Antiqua"/>
          <w:i/>
          <w:iCs/>
          <w:sz w:val="24"/>
          <w:szCs w:val="24"/>
        </w:rPr>
        <w:t>Gut</w:t>
      </w:r>
      <w:r w:rsidRPr="001D71BB">
        <w:rPr>
          <w:rFonts w:ascii="Book Antiqua" w:hAnsi="Book Antiqua"/>
          <w:sz w:val="24"/>
          <w:szCs w:val="24"/>
        </w:rPr>
        <w:t xml:space="preserve"> 2013; </w:t>
      </w:r>
      <w:r w:rsidRPr="001D71BB">
        <w:rPr>
          <w:rFonts w:ascii="Book Antiqua" w:hAnsi="Book Antiqua"/>
          <w:b/>
          <w:bCs/>
          <w:sz w:val="24"/>
          <w:szCs w:val="24"/>
        </w:rPr>
        <w:t>62</w:t>
      </w:r>
      <w:r w:rsidRPr="001D71BB">
        <w:rPr>
          <w:rFonts w:ascii="Book Antiqua" w:hAnsi="Book Antiqua"/>
          <w:sz w:val="24"/>
          <w:szCs w:val="24"/>
        </w:rPr>
        <w:t>: 1072-1084 [PMID: 23626373 DOI: 10.1136/gutjnl-2012-304353]</w:t>
      </w:r>
    </w:p>
    <w:p w14:paraId="37F2393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3 </w:t>
      </w:r>
      <w:proofErr w:type="spellStart"/>
      <w:r w:rsidRPr="001D71BB">
        <w:rPr>
          <w:rFonts w:ascii="Book Antiqua" w:hAnsi="Book Antiqua"/>
          <w:b/>
          <w:bCs/>
          <w:sz w:val="24"/>
          <w:szCs w:val="24"/>
        </w:rPr>
        <w:t>Pittet</w:t>
      </w:r>
      <w:proofErr w:type="spellEnd"/>
      <w:r w:rsidRPr="001D71BB">
        <w:rPr>
          <w:rFonts w:ascii="Book Antiqua" w:hAnsi="Book Antiqua"/>
          <w:b/>
          <w:bCs/>
          <w:sz w:val="24"/>
          <w:szCs w:val="24"/>
        </w:rPr>
        <w:t xml:space="preserve"> V</w:t>
      </w:r>
      <w:r w:rsidRPr="001D71BB">
        <w:rPr>
          <w:rFonts w:ascii="Book Antiqua" w:hAnsi="Book Antiqua"/>
          <w:sz w:val="24"/>
          <w:szCs w:val="24"/>
        </w:rPr>
        <w:t xml:space="preserve">, </w:t>
      </w:r>
      <w:proofErr w:type="spellStart"/>
      <w:r w:rsidRPr="001D71BB">
        <w:rPr>
          <w:rFonts w:ascii="Book Antiqua" w:hAnsi="Book Antiqua"/>
          <w:sz w:val="24"/>
          <w:szCs w:val="24"/>
        </w:rPr>
        <w:t>Rogler</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Michetti</w:t>
      </w:r>
      <w:proofErr w:type="spellEnd"/>
      <w:r w:rsidRPr="001D71BB">
        <w:rPr>
          <w:rFonts w:ascii="Book Antiqua" w:hAnsi="Book Antiqua"/>
          <w:sz w:val="24"/>
          <w:szCs w:val="24"/>
        </w:rPr>
        <w:t xml:space="preserve"> P, Fournier N, Vader JP, </w:t>
      </w:r>
      <w:proofErr w:type="spellStart"/>
      <w:r w:rsidRPr="001D71BB">
        <w:rPr>
          <w:rFonts w:ascii="Book Antiqua" w:hAnsi="Book Antiqua"/>
          <w:sz w:val="24"/>
          <w:szCs w:val="24"/>
        </w:rPr>
        <w:t>Schoepfer</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Mottet</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lastRenderedPageBreak/>
        <w:t>Burnand</w:t>
      </w:r>
      <w:proofErr w:type="spellEnd"/>
      <w:r w:rsidRPr="001D71BB">
        <w:rPr>
          <w:rFonts w:ascii="Book Antiqua" w:hAnsi="Book Antiqua"/>
          <w:sz w:val="24"/>
          <w:szCs w:val="24"/>
        </w:rPr>
        <w:t xml:space="preserve"> B, Froehlich F; Swiss Inflammatory Bowel Disease Cohort Study Group. Penetrating or </w:t>
      </w:r>
      <w:proofErr w:type="spellStart"/>
      <w:r w:rsidRPr="001D71BB">
        <w:rPr>
          <w:rFonts w:ascii="Book Antiqua" w:hAnsi="Book Antiqua"/>
          <w:sz w:val="24"/>
          <w:szCs w:val="24"/>
        </w:rPr>
        <w:t>stricturing</w:t>
      </w:r>
      <w:proofErr w:type="spellEnd"/>
      <w:r w:rsidRPr="001D71BB">
        <w:rPr>
          <w:rFonts w:ascii="Book Antiqua" w:hAnsi="Book Antiqua"/>
          <w:sz w:val="24"/>
          <w:szCs w:val="24"/>
        </w:rPr>
        <w:t xml:space="preserve"> diseases are the major determinants of time to first and repeat resection surgery in Crohn's disease. </w:t>
      </w:r>
      <w:r w:rsidRPr="001D71BB">
        <w:rPr>
          <w:rFonts w:ascii="Book Antiqua" w:hAnsi="Book Antiqua"/>
          <w:i/>
          <w:iCs/>
          <w:sz w:val="24"/>
          <w:szCs w:val="24"/>
        </w:rPr>
        <w:t>Digestion</w:t>
      </w:r>
      <w:r w:rsidRPr="001D71BB">
        <w:rPr>
          <w:rFonts w:ascii="Book Antiqua" w:hAnsi="Book Antiqua"/>
          <w:sz w:val="24"/>
          <w:szCs w:val="24"/>
        </w:rPr>
        <w:t xml:space="preserve"> 2013; </w:t>
      </w:r>
      <w:r w:rsidRPr="001D71BB">
        <w:rPr>
          <w:rFonts w:ascii="Book Antiqua" w:hAnsi="Book Antiqua"/>
          <w:b/>
          <w:bCs/>
          <w:sz w:val="24"/>
          <w:szCs w:val="24"/>
        </w:rPr>
        <w:t>87</w:t>
      </w:r>
      <w:r w:rsidRPr="001D71BB">
        <w:rPr>
          <w:rFonts w:ascii="Book Antiqua" w:hAnsi="Book Antiqua"/>
          <w:sz w:val="24"/>
          <w:szCs w:val="24"/>
        </w:rPr>
        <w:t>: 212-221 [PMID: 23711401 DOI: 10.1159/000350954]</w:t>
      </w:r>
    </w:p>
    <w:p w14:paraId="628AC01C"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4 </w:t>
      </w:r>
      <w:proofErr w:type="spellStart"/>
      <w:r w:rsidRPr="001D71BB">
        <w:rPr>
          <w:rFonts w:ascii="Book Antiqua" w:hAnsi="Book Antiqua"/>
          <w:b/>
          <w:bCs/>
          <w:sz w:val="24"/>
          <w:szCs w:val="24"/>
        </w:rPr>
        <w:t>Frolkis</w:t>
      </w:r>
      <w:proofErr w:type="spellEnd"/>
      <w:r w:rsidRPr="001D71BB">
        <w:rPr>
          <w:rFonts w:ascii="Book Antiqua" w:hAnsi="Book Antiqua"/>
          <w:b/>
          <w:bCs/>
          <w:sz w:val="24"/>
          <w:szCs w:val="24"/>
        </w:rPr>
        <w:t xml:space="preserve"> AD</w:t>
      </w:r>
      <w:r w:rsidRPr="001D71BB">
        <w:rPr>
          <w:rFonts w:ascii="Book Antiqua" w:hAnsi="Book Antiqua"/>
          <w:sz w:val="24"/>
          <w:szCs w:val="24"/>
        </w:rPr>
        <w:t xml:space="preserve">, </w:t>
      </w:r>
      <w:proofErr w:type="spellStart"/>
      <w:r w:rsidRPr="001D71BB">
        <w:rPr>
          <w:rFonts w:ascii="Book Antiqua" w:hAnsi="Book Antiqua"/>
          <w:sz w:val="24"/>
          <w:szCs w:val="24"/>
        </w:rPr>
        <w:t>Dykeman</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Negrón</w:t>
      </w:r>
      <w:proofErr w:type="spellEnd"/>
      <w:r w:rsidRPr="001D71BB">
        <w:rPr>
          <w:rFonts w:ascii="Book Antiqua" w:hAnsi="Book Antiqua"/>
          <w:sz w:val="24"/>
          <w:szCs w:val="24"/>
        </w:rPr>
        <w:t xml:space="preserve"> ME, </w:t>
      </w:r>
      <w:proofErr w:type="spellStart"/>
      <w:r w:rsidRPr="001D71BB">
        <w:rPr>
          <w:rFonts w:ascii="Book Antiqua" w:hAnsi="Book Antiqua"/>
          <w:sz w:val="24"/>
          <w:szCs w:val="24"/>
        </w:rPr>
        <w:t>Debruyn</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Jette</w:t>
      </w:r>
      <w:proofErr w:type="spellEnd"/>
      <w:r w:rsidRPr="001D71BB">
        <w:rPr>
          <w:rFonts w:ascii="Book Antiqua" w:hAnsi="Book Antiqua"/>
          <w:sz w:val="24"/>
          <w:szCs w:val="24"/>
        </w:rPr>
        <w:t xml:space="preserve"> N, </w:t>
      </w:r>
      <w:proofErr w:type="spellStart"/>
      <w:r w:rsidRPr="001D71BB">
        <w:rPr>
          <w:rFonts w:ascii="Book Antiqua" w:hAnsi="Book Antiqua"/>
          <w:sz w:val="24"/>
          <w:szCs w:val="24"/>
        </w:rPr>
        <w:t>Fiest</w:t>
      </w:r>
      <w:proofErr w:type="spellEnd"/>
      <w:r w:rsidRPr="001D71BB">
        <w:rPr>
          <w:rFonts w:ascii="Book Antiqua" w:hAnsi="Book Antiqua"/>
          <w:sz w:val="24"/>
          <w:szCs w:val="24"/>
        </w:rPr>
        <w:t xml:space="preserve"> KM, </w:t>
      </w:r>
      <w:proofErr w:type="spellStart"/>
      <w:r w:rsidRPr="001D71BB">
        <w:rPr>
          <w:rFonts w:ascii="Book Antiqua" w:hAnsi="Book Antiqua"/>
          <w:sz w:val="24"/>
          <w:szCs w:val="24"/>
        </w:rPr>
        <w:t>Frolkis</w:t>
      </w:r>
      <w:proofErr w:type="spellEnd"/>
      <w:r w:rsidRPr="001D71BB">
        <w:rPr>
          <w:rFonts w:ascii="Book Antiqua" w:hAnsi="Book Antiqua"/>
          <w:sz w:val="24"/>
          <w:szCs w:val="24"/>
        </w:rPr>
        <w:t xml:space="preserve"> T, </w:t>
      </w:r>
      <w:proofErr w:type="spellStart"/>
      <w:r w:rsidRPr="001D71BB">
        <w:rPr>
          <w:rFonts w:ascii="Book Antiqua" w:hAnsi="Book Antiqua"/>
          <w:sz w:val="24"/>
          <w:szCs w:val="24"/>
        </w:rPr>
        <w:t>Barkema</w:t>
      </w:r>
      <w:proofErr w:type="spellEnd"/>
      <w:r w:rsidRPr="001D71BB">
        <w:rPr>
          <w:rFonts w:ascii="Book Antiqua" w:hAnsi="Book Antiqua"/>
          <w:sz w:val="24"/>
          <w:szCs w:val="24"/>
        </w:rPr>
        <w:t xml:space="preserve"> HW, </w:t>
      </w:r>
      <w:proofErr w:type="spellStart"/>
      <w:r w:rsidRPr="001D71BB">
        <w:rPr>
          <w:rFonts w:ascii="Book Antiqua" w:hAnsi="Book Antiqua"/>
          <w:sz w:val="24"/>
          <w:szCs w:val="24"/>
        </w:rPr>
        <w:t>Rioux</w:t>
      </w:r>
      <w:proofErr w:type="spellEnd"/>
      <w:r w:rsidRPr="001D71BB">
        <w:rPr>
          <w:rFonts w:ascii="Book Antiqua" w:hAnsi="Book Antiqua"/>
          <w:sz w:val="24"/>
          <w:szCs w:val="24"/>
        </w:rPr>
        <w:t xml:space="preserve"> KP, </w:t>
      </w:r>
      <w:proofErr w:type="spellStart"/>
      <w:r w:rsidRPr="001D71BB">
        <w:rPr>
          <w:rFonts w:ascii="Book Antiqua" w:hAnsi="Book Antiqua"/>
          <w:sz w:val="24"/>
          <w:szCs w:val="24"/>
        </w:rPr>
        <w:t>Panaccione</w:t>
      </w:r>
      <w:proofErr w:type="spellEnd"/>
      <w:r w:rsidRPr="001D71BB">
        <w:rPr>
          <w:rFonts w:ascii="Book Antiqua" w:hAnsi="Book Antiqua"/>
          <w:sz w:val="24"/>
          <w:szCs w:val="24"/>
        </w:rPr>
        <w:t xml:space="preserve"> R, Ghosh S, Wiebe S, Kaplan GG. Risk of surgery for inflammatory bowel diseases has decreased over time: a systematic review and meta-analysis of population-based studies. </w:t>
      </w:r>
      <w:r w:rsidRPr="001D71BB">
        <w:rPr>
          <w:rFonts w:ascii="Book Antiqua" w:hAnsi="Book Antiqua"/>
          <w:i/>
          <w:iCs/>
          <w:sz w:val="24"/>
          <w:szCs w:val="24"/>
        </w:rPr>
        <w:t>Gastroenterology</w:t>
      </w:r>
      <w:r w:rsidRPr="001D71BB">
        <w:rPr>
          <w:rFonts w:ascii="Book Antiqua" w:hAnsi="Book Antiqua"/>
          <w:sz w:val="24"/>
          <w:szCs w:val="24"/>
        </w:rPr>
        <w:t xml:space="preserve"> 2013; </w:t>
      </w:r>
      <w:r w:rsidRPr="001D71BB">
        <w:rPr>
          <w:rFonts w:ascii="Book Antiqua" w:hAnsi="Book Antiqua"/>
          <w:b/>
          <w:bCs/>
          <w:sz w:val="24"/>
          <w:szCs w:val="24"/>
        </w:rPr>
        <w:t>145</w:t>
      </w:r>
      <w:r w:rsidRPr="001D71BB">
        <w:rPr>
          <w:rFonts w:ascii="Book Antiqua" w:hAnsi="Book Antiqua"/>
          <w:sz w:val="24"/>
          <w:szCs w:val="24"/>
        </w:rPr>
        <w:t>: 996-1006 [PMID: 23896172 DOI: 10.1053/j.gastro.2013.07.041]</w:t>
      </w:r>
    </w:p>
    <w:p w14:paraId="7FF8E209"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5 </w:t>
      </w:r>
      <w:proofErr w:type="spellStart"/>
      <w:r w:rsidRPr="001D71BB">
        <w:rPr>
          <w:rFonts w:ascii="Book Antiqua" w:hAnsi="Book Antiqua"/>
          <w:b/>
          <w:bCs/>
          <w:sz w:val="24"/>
          <w:szCs w:val="24"/>
        </w:rPr>
        <w:t>Gomollón</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Dignass</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Annese</w:t>
      </w:r>
      <w:proofErr w:type="spellEnd"/>
      <w:r w:rsidRPr="001D71BB">
        <w:rPr>
          <w:rFonts w:ascii="Book Antiqua" w:hAnsi="Book Antiqua"/>
          <w:sz w:val="24"/>
          <w:szCs w:val="24"/>
        </w:rPr>
        <w:t xml:space="preserve"> V, </w:t>
      </w:r>
      <w:proofErr w:type="spellStart"/>
      <w:r w:rsidRPr="001D71BB">
        <w:rPr>
          <w:rFonts w:ascii="Book Antiqua" w:hAnsi="Book Antiqua"/>
          <w:sz w:val="24"/>
          <w:szCs w:val="24"/>
        </w:rPr>
        <w:t>Tilg</w:t>
      </w:r>
      <w:proofErr w:type="spellEnd"/>
      <w:r w:rsidRPr="001D71BB">
        <w:rPr>
          <w:rFonts w:ascii="Book Antiqua" w:hAnsi="Book Antiqua"/>
          <w:sz w:val="24"/>
          <w:szCs w:val="24"/>
        </w:rPr>
        <w:t xml:space="preserve"> H, Van </w:t>
      </w:r>
      <w:proofErr w:type="spellStart"/>
      <w:r w:rsidRPr="001D71BB">
        <w:rPr>
          <w:rFonts w:ascii="Book Antiqua" w:hAnsi="Book Antiqua"/>
          <w:sz w:val="24"/>
          <w:szCs w:val="24"/>
        </w:rPr>
        <w:t>Assche</w:t>
      </w:r>
      <w:proofErr w:type="spellEnd"/>
      <w:r w:rsidRPr="001D71BB">
        <w:rPr>
          <w:rFonts w:ascii="Book Antiqua" w:hAnsi="Book Antiqua"/>
          <w:sz w:val="24"/>
          <w:szCs w:val="24"/>
        </w:rPr>
        <w:t xml:space="preserve"> G, Lindsay JO, </w:t>
      </w:r>
      <w:proofErr w:type="spellStart"/>
      <w:r w:rsidRPr="001D71BB">
        <w:rPr>
          <w:rFonts w:ascii="Book Antiqua" w:hAnsi="Book Antiqua"/>
          <w:sz w:val="24"/>
          <w:szCs w:val="24"/>
        </w:rPr>
        <w:t>Peyrin-Biroulet</w:t>
      </w:r>
      <w:proofErr w:type="spellEnd"/>
      <w:r w:rsidRPr="001D71BB">
        <w:rPr>
          <w:rFonts w:ascii="Book Antiqua" w:hAnsi="Book Antiqua"/>
          <w:sz w:val="24"/>
          <w:szCs w:val="24"/>
        </w:rPr>
        <w:t xml:space="preserve"> L, Cullen GJ, </w:t>
      </w:r>
      <w:proofErr w:type="spellStart"/>
      <w:r w:rsidRPr="001D71BB">
        <w:rPr>
          <w:rFonts w:ascii="Book Antiqua" w:hAnsi="Book Antiqua"/>
          <w:sz w:val="24"/>
          <w:szCs w:val="24"/>
        </w:rPr>
        <w:t>Daperno</w:t>
      </w:r>
      <w:proofErr w:type="spellEnd"/>
      <w:r w:rsidRPr="001D71BB">
        <w:rPr>
          <w:rFonts w:ascii="Book Antiqua" w:hAnsi="Book Antiqua"/>
          <w:sz w:val="24"/>
          <w:szCs w:val="24"/>
        </w:rPr>
        <w:t xml:space="preserve"> M, </w:t>
      </w:r>
      <w:proofErr w:type="spellStart"/>
      <w:r w:rsidRPr="001D71BB">
        <w:rPr>
          <w:rFonts w:ascii="Book Antiqua" w:hAnsi="Book Antiqua"/>
          <w:sz w:val="24"/>
          <w:szCs w:val="24"/>
        </w:rPr>
        <w:t>Kucharzik</w:t>
      </w:r>
      <w:proofErr w:type="spellEnd"/>
      <w:r w:rsidRPr="001D71BB">
        <w:rPr>
          <w:rFonts w:ascii="Book Antiqua" w:hAnsi="Book Antiqua"/>
          <w:sz w:val="24"/>
          <w:szCs w:val="24"/>
        </w:rPr>
        <w:t xml:space="preserve"> T, </w:t>
      </w:r>
      <w:proofErr w:type="spellStart"/>
      <w:r w:rsidRPr="001D71BB">
        <w:rPr>
          <w:rFonts w:ascii="Book Antiqua" w:hAnsi="Book Antiqua"/>
          <w:sz w:val="24"/>
          <w:szCs w:val="24"/>
        </w:rPr>
        <w:t>Rieder</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Almer</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Armuzzi</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Harbord</w:t>
      </w:r>
      <w:proofErr w:type="spellEnd"/>
      <w:r w:rsidRPr="001D71BB">
        <w:rPr>
          <w:rFonts w:ascii="Book Antiqua" w:hAnsi="Book Antiqua"/>
          <w:sz w:val="24"/>
          <w:szCs w:val="24"/>
        </w:rPr>
        <w:t xml:space="preserve"> M, Langhorst J, Sans M, </w:t>
      </w:r>
      <w:proofErr w:type="spellStart"/>
      <w:r w:rsidRPr="001D71BB">
        <w:rPr>
          <w:rFonts w:ascii="Book Antiqua" w:hAnsi="Book Antiqua"/>
          <w:sz w:val="24"/>
          <w:szCs w:val="24"/>
        </w:rPr>
        <w:t>Chowers</w:t>
      </w:r>
      <w:proofErr w:type="spellEnd"/>
      <w:r w:rsidRPr="001D71BB">
        <w:rPr>
          <w:rFonts w:ascii="Book Antiqua" w:hAnsi="Book Antiqua"/>
          <w:sz w:val="24"/>
          <w:szCs w:val="24"/>
        </w:rPr>
        <w:t xml:space="preserve"> Y, </w:t>
      </w:r>
      <w:proofErr w:type="spellStart"/>
      <w:r w:rsidRPr="001D71BB">
        <w:rPr>
          <w:rFonts w:ascii="Book Antiqua" w:hAnsi="Book Antiqua"/>
          <w:sz w:val="24"/>
          <w:szCs w:val="24"/>
        </w:rPr>
        <w:t>Fiorino</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Juillerat</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Mantzaris</w:t>
      </w:r>
      <w:proofErr w:type="spellEnd"/>
      <w:r w:rsidRPr="001D71BB">
        <w:rPr>
          <w:rFonts w:ascii="Book Antiqua" w:hAnsi="Book Antiqua"/>
          <w:sz w:val="24"/>
          <w:szCs w:val="24"/>
        </w:rPr>
        <w:t xml:space="preserve"> GJ, </w:t>
      </w:r>
      <w:proofErr w:type="spellStart"/>
      <w:r w:rsidRPr="001D71BB">
        <w:rPr>
          <w:rFonts w:ascii="Book Antiqua" w:hAnsi="Book Antiqua"/>
          <w:sz w:val="24"/>
          <w:szCs w:val="24"/>
        </w:rPr>
        <w:t>Rizzello</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Vavricka</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Gionchetti</w:t>
      </w:r>
      <w:proofErr w:type="spellEnd"/>
      <w:r w:rsidRPr="001D71BB">
        <w:rPr>
          <w:rFonts w:ascii="Book Antiqua" w:hAnsi="Book Antiqua"/>
          <w:sz w:val="24"/>
          <w:szCs w:val="24"/>
        </w:rPr>
        <w:t xml:space="preserve"> P; ECCO. 3rd European Evidence-based Consensus on the Diagnosis and Management of Crohn's Disease 2016: Part 1: Diagnosis and Medical Management. </w:t>
      </w:r>
      <w:r w:rsidRPr="001D71BB">
        <w:rPr>
          <w:rFonts w:ascii="Book Antiqua" w:hAnsi="Book Antiqua"/>
          <w:i/>
          <w:iCs/>
          <w:sz w:val="24"/>
          <w:szCs w:val="24"/>
        </w:rPr>
        <w:t xml:space="preserve">J </w:t>
      </w:r>
      <w:proofErr w:type="spellStart"/>
      <w:r w:rsidRPr="001D71BB">
        <w:rPr>
          <w:rFonts w:ascii="Book Antiqua" w:hAnsi="Book Antiqua"/>
          <w:i/>
          <w:iCs/>
          <w:sz w:val="24"/>
          <w:szCs w:val="24"/>
        </w:rPr>
        <w:t>Crohns</w:t>
      </w:r>
      <w:proofErr w:type="spellEnd"/>
      <w:r w:rsidRPr="001D71BB">
        <w:rPr>
          <w:rFonts w:ascii="Book Antiqua" w:hAnsi="Book Antiqua"/>
          <w:i/>
          <w:iCs/>
          <w:sz w:val="24"/>
          <w:szCs w:val="24"/>
        </w:rPr>
        <w:t xml:space="preserve"> Colitis</w:t>
      </w:r>
      <w:r w:rsidRPr="001D71BB">
        <w:rPr>
          <w:rFonts w:ascii="Book Antiqua" w:hAnsi="Book Antiqua"/>
          <w:sz w:val="24"/>
          <w:szCs w:val="24"/>
        </w:rPr>
        <w:t xml:space="preserve"> 2017; </w:t>
      </w:r>
      <w:r w:rsidRPr="001D71BB">
        <w:rPr>
          <w:rFonts w:ascii="Book Antiqua" w:hAnsi="Book Antiqua"/>
          <w:b/>
          <w:bCs/>
          <w:sz w:val="24"/>
          <w:szCs w:val="24"/>
        </w:rPr>
        <w:t>11</w:t>
      </w:r>
      <w:r w:rsidRPr="001D71BB">
        <w:rPr>
          <w:rFonts w:ascii="Book Antiqua" w:hAnsi="Book Antiqua"/>
          <w:sz w:val="24"/>
          <w:szCs w:val="24"/>
        </w:rPr>
        <w:t>: 3-25 [PMID: 27660341 DOI: 10.1093/</w:t>
      </w:r>
      <w:proofErr w:type="spellStart"/>
      <w:r w:rsidRPr="001D71BB">
        <w:rPr>
          <w:rFonts w:ascii="Book Antiqua" w:hAnsi="Book Antiqua"/>
          <w:sz w:val="24"/>
          <w:szCs w:val="24"/>
        </w:rPr>
        <w:t>ecco-jcc</w:t>
      </w:r>
      <w:proofErr w:type="spellEnd"/>
      <w:r w:rsidRPr="001D71BB">
        <w:rPr>
          <w:rFonts w:ascii="Book Antiqua" w:hAnsi="Book Antiqua"/>
          <w:sz w:val="24"/>
          <w:szCs w:val="24"/>
        </w:rPr>
        <w:t>/jjw168]</w:t>
      </w:r>
    </w:p>
    <w:p w14:paraId="0A047AB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6 </w:t>
      </w:r>
      <w:r w:rsidRPr="001D71BB">
        <w:rPr>
          <w:rFonts w:ascii="Book Antiqua" w:hAnsi="Book Antiqua"/>
          <w:b/>
          <w:bCs/>
          <w:sz w:val="24"/>
          <w:szCs w:val="24"/>
        </w:rPr>
        <w:t>Louis E</w:t>
      </w:r>
      <w:r w:rsidRPr="001D71BB">
        <w:rPr>
          <w:rFonts w:ascii="Book Antiqua" w:hAnsi="Book Antiqua"/>
          <w:sz w:val="24"/>
          <w:szCs w:val="24"/>
        </w:rPr>
        <w:t xml:space="preserve">, Collard A, </w:t>
      </w:r>
      <w:proofErr w:type="spellStart"/>
      <w:r w:rsidRPr="001D71BB">
        <w:rPr>
          <w:rFonts w:ascii="Book Antiqua" w:hAnsi="Book Antiqua"/>
          <w:sz w:val="24"/>
          <w:szCs w:val="24"/>
        </w:rPr>
        <w:t>Oger</w:t>
      </w:r>
      <w:proofErr w:type="spellEnd"/>
      <w:r w:rsidRPr="001D71BB">
        <w:rPr>
          <w:rFonts w:ascii="Book Antiqua" w:hAnsi="Book Antiqua"/>
          <w:sz w:val="24"/>
          <w:szCs w:val="24"/>
        </w:rPr>
        <w:t xml:space="preserve"> AF, </w:t>
      </w:r>
      <w:proofErr w:type="spellStart"/>
      <w:r w:rsidRPr="001D71BB">
        <w:rPr>
          <w:rFonts w:ascii="Book Antiqua" w:hAnsi="Book Antiqua"/>
          <w:sz w:val="24"/>
          <w:szCs w:val="24"/>
        </w:rPr>
        <w:t>Degroote</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Aboul</w:t>
      </w:r>
      <w:proofErr w:type="spellEnd"/>
      <w:r w:rsidRPr="001D71BB">
        <w:rPr>
          <w:rFonts w:ascii="Book Antiqua" w:hAnsi="Book Antiqua"/>
          <w:sz w:val="24"/>
          <w:szCs w:val="24"/>
        </w:rPr>
        <w:t xml:space="preserve"> Nasr El </w:t>
      </w:r>
      <w:proofErr w:type="spellStart"/>
      <w:r w:rsidRPr="001D71BB">
        <w:rPr>
          <w:rFonts w:ascii="Book Antiqua" w:hAnsi="Book Antiqua"/>
          <w:sz w:val="24"/>
          <w:szCs w:val="24"/>
        </w:rPr>
        <w:t>Yafi</w:t>
      </w:r>
      <w:proofErr w:type="spellEnd"/>
      <w:r w:rsidRPr="001D71BB">
        <w:rPr>
          <w:rFonts w:ascii="Book Antiqua" w:hAnsi="Book Antiqua"/>
          <w:sz w:val="24"/>
          <w:szCs w:val="24"/>
        </w:rPr>
        <w:t xml:space="preserve"> FA, </w:t>
      </w:r>
      <w:proofErr w:type="spellStart"/>
      <w:r w:rsidRPr="001D71BB">
        <w:rPr>
          <w:rFonts w:ascii="Book Antiqua" w:hAnsi="Book Antiqua"/>
          <w:sz w:val="24"/>
          <w:szCs w:val="24"/>
        </w:rPr>
        <w:t>Belaiche</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Behaviour</w:t>
      </w:r>
      <w:proofErr w:type="spellEnd"/>
      <w:r w:rsidRPr="001D71BB">
        <w:rPr>
          <w:rFonts w:ascii="Book Antiqua" w:hAnsi="Book Antiqua"/>
          <w:sz w:val="24"/>
          <w:szCs w:val="24"/>
        </w:rPr>
        <w:t xml:space="preserve"> of Crohn's disease according to the Vienna classification: changing pattern over the course of the disease. </w:t>
      </w:r>
      <w:r w:rsidRPr="001D71BB">
        <w:rPr>
          <w:rFonts w:ascii="Book Antiqua" w:hAnsi="Book Antiqua"/>
          <w:i/>
          <w:iCs/>
          <w:sz w:val="24"/>
          <w:szCs w:val="24"/>
        </w:rPr>
        <w:t>Gut</w:t>
      </w:r>
      <w:r w:rsidRPr="001D71BB">
        <w:rPr>
          <w:rFonts w:ascii="Book Antiqua" w:hAnsi="Book Antiqua"/>
          <w:sz w:val="24"/>
          <w:szCs w:val="24"/>
        </w:rPr>
        <w:t xml:space="preserve"> 2001; </w:t>
      </w:r>
      <w:r w:rsidRPr="001D71BB">
        <w:rPr>
          <w:rFonts w:ascii="Book Antiqua" w:hAnsi="Book Antiqua"/>
          <w:b/>
          <w:bCs/>
          <w:sz w:val="24"/>
          <w:szCs w:val="24"/>
        </w:rPr>
        <w:t>49</w:t>
      </w:r>
      <w:r w:rsidRPr="001D71BB">
        <w:rPr>
          <w:rFonts w:ascii="Book Antiqua" w:hAnsi="Book Antiqua"/>
          <w:sz w:val="24"/>
          <w:szCs w:val="24"/>
        </w:rPr>
        <w:t>: 777-782 [PMID: 11709511 DOI: 10.1136/gut.49.6.777]</w:t>
      </w:r>
    </w:p>
    <w:p w14:paraId="68E58E15"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7 </w:t>
      </w:r>
      <w:proofErr w:type="spellStart"/>
      <w:r w:rsidRPr="001D71BB">
        <w:rPr>
          <w:rFonts w:ascii="Book Antiqua" w:hAnsi="Book Antiqua"/>
          <w:b/>
          <w:bCs/>
          <w:sz w:val="24"/>
          <w:szCs w:val="24"/>
        </w:rPr>
        <w:t>Cosnes</w:t>
      </w:r>
      <w:proofErr w:type="spellEnd"/>
      <w:r w:rsidRPr="001D71BB">
        <w:rPr>
          <w:rFonts w:ascii="Book Antiqua" w:hAnsi="Book Antiqua"/>
          <w:b/>
          <w:bCs/>
          <w:sz w:val="24"/>
          <w:szCs w:val="24"/>
        </w:rPr>
        <w:t xml:space="preserve"> J</w:t>
      </w:r>
      <w:r w:rsidRPr="001D71BB">
        <w:rPr>
          <w:rFonts w:ascii="Book Antiqua" w:hAnsi="Book Antiqua"/>
          <w:sz w:val="24"/>
          <w:szCs w:val="24"/>
        </w:rPr>
        <w:t xml:space="preserve">, </w:t>
      </w:r>
      <w:proofErr w:type="spellStart"/>
      <w:r w:rsidRPr="001D71BB">
        <w:rPr>
          <w:rFonts w:ascii="Book Antiqua" w:hAnsi="Book Antiqua"/>
          <w:sz w:val="24"/>
          <w:szCs w:val="24"/>
        </w:rPr>
        <w:t>Cattan</w:t>
      </w:r>
      <w:proofErr w:type="spellEnd"/>
      <w:r w:rsidRPr="001D71BB">
        <w:rPr>
          <w:rFonts w:ascii="Book Antiqua" w:hAnsi="Book Antiqua"/>
          <w:sz w:val="24"/>
          <w:szCs w:val="24"/>
        </w:rPr>
        <w:t xml:space="preserve"> S, Blain A, </w:t>
      </w:r>
      <w:proofErr w:type="spellStart"/>
      <w:r w:rsidRPr="001D71BB">
        <w:rPr>
          <w:rFonts w:ascii="Book Antiqua" w:hAnsi="Book Antiqua"/>
          <w:sz w:val="24"/>
          <w:szCs w:val="24"/>
        </w:rPr>
        <w:t>Beaugerie</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Carbonnel</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Parc</w:t>
      </w:r>
      <w:proofErr w:type="spellEnd"/>
      <w:r w:rsidRPr="001D71BB">
        <w:rPr>
          <w:rFonts w:ascii="Book Antiqua" w:hAnsi="Book Antiqua"/>
          <w:sz w:val="24"/>
          <w:szCs w:val="24"/>
        </w:rPr>
        <w:t xml:space="preserve"> R, </w:t>
      </w:r>
      <w:proofErr w:type="spellStart"/>
      <w:r w:rsidRPr="001D71BB">
        <w:rPr>
          <w:rFonts w:ascii="Book Antiqua" w:hAnsi="Book Antiqua"/>
          <w:sz w:val="24"/>
          <w:szCs w:val="24"/>
        </w:rPr>
        <w:t>Gendre</w:t>
      </w:r>
      <w:proofErr w:type="spellEnd"/>
      <w:r w:rsidRPr="001D71BB">
        <w:rPr>
          <w:rFonts w:ascii="Book Antiqua" w:hAnsi="Book Antiqua"/>
          <w:sz w:val="24"/>
          <w:szCs w:val="24"/>
        </w:rPr>
        <w:t xml:space="preserve"> JP. Long-term evolution of disease behavior of Crohn's disease. </w:t>
      </w:r>
      <w:proofErr w:type="spellStart"/>
      <w:r w:rsidRPr="001D71BB">
        <w:rPr>
          <w:rFonts w:ascii="Book Antiqua" w:hAnsi="Book Antiqua"/>
          <w:i/>
          <w:iCs/>
          <w:sz w:val="24"/>
          <w:szCs w:val="24"/>
        </w:rPr>
        <w:t>Inflamm</w:t>
      </w:r>
      <w:proofErr w:type="spellEnd"/>
      <w:r w:rsidRPr="001D71BB">
        <w:rPr>
          <w:rFonts w:ascii="Book Antiqua" w:hAnsi="Book Antiqua"/>
          <w:i/>
          <w:iCs/>
          <w:sz w:val="24"/>
          <w:szCs w:val="24"/>
        </w:rPr>
        <w:t xml:space="preserve"> Bowel Dis</w:t>
      </w:r>
      <w:r w:rsidRPr="001D71BB">
        <w:rPr>
          <w:rFonts w:ascii="Book Antiqua" w:hAnsi="Book Antiqua"/>
          <w:sz w:val="24"/>
          <w:szCs w:val="24"/>
        </w:rPr>
        <w:t xml:space="preserve"> 2002; </w:t>
      </w:r>
      <w:r w:rsidRPr="001D71BB">
        <w:rPr>
          <w:rFonts w:ascii="Book Antiqua" w:hAnsi="Book Antiqua"/>
          <w:b/>
          <w:bCs/>
          <w:sz w:val="24"/>
          <w:szCs w:val="24"/>
        </w:rPr>
        <w:t>8</w:t>
      </w:r>
      <w:r w:rsidRPr="001D71BB">
        <w:rPr>
          <w:rFonts w:ascii="Book Antiqua" w:hAnsi="Book Antiqua"/>
          <w:sz w:val="24"/>
          <w:szCs w:val="24"/>
        </w:rPr>
        <w:t>: 244-250 [PMID: 12131607 DOI: 10.1097/00054725-200207000-00002]</w:t>
      </w:r>
    </w:p>
    <w:p w14:paraId="4988AB4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8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Lawrance</w:t>
      </w:r>
      <w:proofErr w:type="spellEnd"/>
      <w:r w:rsidRPr="001D71BB">
        <w:rPr>
          <w:rFonts w:ascii="Book Antiqua" w:hAnsi="Book Antiqua"/>
          <w:sz w:val="24"/>
          <w:szCs w:val="24"/>
        </w:rPr>
        <w:t xml:space="preserve"> IC, </w:t>
      </w:r>
      <w:proofErr w:type="spellStart"/>
      <w:r w:rsidRPr="001D71BB">
        <w:rPr>
          <w:rFonts w:ascii="Book Antiqua" w:hAnsi="Book Antiqua"/>
          <w:sz w:val="24"/>
          <w:szCs w:val="24"/>
        </w:rPr>
        <w:t>Leite</w:t>
      </w:r>
      <w:proofErr w:type="spellEnd"/>
      <w:r w:rsidRPr="001D71BB">
        <w:rPr>
          <w:rFonts w:ascii="Book Antiqua" w:hAnsi="Book Antiqua"/>
          <w:sz w:val="24"/>
          <w:szCs w:val="24"/>
        </w:rPr>
        <w:t xml:space="preserve"> A, Sans M. Predictors of </w:t>
      </w:r>
      <w:proofErr w:type="spellStart"/>
      <w:r w:rsidRPr="001D71BB">
        <w:rPr>
          <w:rFonts w:ascii="Book Antiqua" w:hAnsi="Book Antiqua"/>
          <w:sz w:val="24"/>
          <w:szCs w:val="24"/>
        </w:rPr>
        <w:t>fibrostenotic</w:t>
      </w:r>
      <w:proofErr w:type="spellEnd"/>
      <w:r w:rsidRPr="001D71BB">
        <w:rPr>
          <w:rFonts w:ascii="Book Antiqua" w:hAnsi="Book Antiqua"/>
          <w:sz w:val="24"/>
          <w:szCs w:val="24"/>
        </w:rPr>
        <w:t xml:space="preserve"> Crohn's disease. </w:t>
      </w:r>
      <w:proofErr w:type="spellStart"/>
      <w:r w:rsidRPr="001D71BB">
        <w:rPr>
          <w:rFonts w:ascii="Book Antiqua" w:hAnsi="Book Antiqua"/>
          <w:i/>
          <w:iCs/>
          <w:sz w:val="24"/>
          <w:szCs w:val="24"/>
        </w:rPr>
        <w:t>Inflamm</w:t>
      </w:r>
      <w:proofErr w:type="spellEnd"/>
      <w:r w:rsidRPr="001D71BB">
        <w:rPr>
          <w:rFonts w:ascii="Book Antiqua" w:hAnsi="Book Antiqua"/>
          <w:i/>
          <w:iCs/>
          <w:sz w:val="24"/>
          <w:szCs w:val="24"/>
        </w:rPr>
        <w:t xml:space="preserve"> Bowel Dis</w:t>
      </w:r>
      <w:r w:rsidRPr="001D71BB">
        <w:rPr>
          <w:rFonts w:ascii="Book Antiqua" w:hAnsi="Book Antiqua"/>
          <w:sz w:val="24"/>
          <w:szCs w:val="24"/>
        </w:rPr>
        <w:t xml:space="preserve"> 2011; </w:t>
      </w:r>
      <w:r w:rsidRPr="001D71BB">
        <w:rPr>
          <w:rFonts w:ascii="Book Antiqua" w:hAnsi="Book Antiqua"/>
          <w:b/>
          <w:bCs/>
          <w:sz w:val="24"/>
          <w:szCs w:val="24"/>
        </w:rPr>
        <w:t>17</w:t>
      </w:r>
      <w:r w:rsidRPr="001D71BB">
        <w:rPr>
          <w:rFonts w:ascii="Book Antiqua" w:hAnsi="Book Antiqua"/>
          <w:sz w:val="24"/>
          <w:szCs w:val="24"/>
        </w:rPr>
        <w:t>: 2000-2007 [PMID: 21308880 DOI: 10.1002/ibd.21627]</w:t>
      </w:r>
    </w:p>
    <w:p w14:paraId="1B1F68A2"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9 </w:t>
      </w:r>
      <w:r w:rsidRPr="001D71BB">
        <w:rPr>
          <w:rFonts w:ascii="Book Antiqua" w:hAnsi="Book Antiqua"/>
          <w:b/>
          <w:bCs/>
          <w:sz w:val="24"/>
          <w:szCs w:val="24"/>
        </w:rPr>
        <w:t>Wolters FL</w:t>
      </w:r>
      <w:r w:rsidRPr="001D71BB">
        <w:rPr>
          <w:rFonts w:ascii="Book Antiqua" w:hAnsi="Book Antiqua"/>
          <w:sz w:val="24"/>
          <w:szCs w:val="24"/>
        </w:rPr>
        <w:t xml:space="preserve">, Russel MG, </w:t>
      </w:r>
      <w:proofErr w:type="spellStart"/>
      <w:r w:rsidRPr="001D71BB">
        <w:rPr>
          <w:rFonts w:ascii="Book Antiqua" w:hAnsi="Book Antiqua"/>
          <w:sz w:val="24"/>
          <w:szCs w:val="24"/>
        </w:rPr>
        <w:t>Sijbrandij</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Ambergen</w:t>
      </w:r>
      <w:proofErr w:type="spellEnd"/>
      <w:r w:rsidRPr="001D71BB">
        <w:rPr>
          <w:rFonts w:ascii="Book Antiqua" w:hAnsi="Book Antiqua"/>
          <w:sz w:val="24"/>
          <w:szCs w:val="24"/>
        </w:rPr>
        <w:t xml:space="preserve"> T, Odes S, Riis L, </w:t>
      </w:r>
      <w:proofErr w:type="spellStart"/>
      <w:r w:rsidRPr="001D71BB">
        <w:rPr>
          <w:rFonts w:ascii="Book Antiqua" w:hAnsi="Book Antiqua"/>
          <w:sz w:val="24"/>
          <w:szCs w:val="24"/>
        </w:rPr>
        <w:t>Langholz</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Politi</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Qasim</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Koutroubakis</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Tsianos</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Vermeire</w:t>
      </w:r>
      <w:proofErr w:type="spellEnd"/>
      <w:r w:rsidRPr="001D71BB">
        <w:rPr>
          <w:rFonts w:ascii="Book Antiqua" w:hAnsi="Book Antiqua"/>
          <w:sz w:val="24"/>
          <w:szCs w:val="24"/>
        </w:rPr>
        <w:t xml:space="preserve"> S, Freitas J, van </w:t>
      </w:r>
      <w:proofErr w:type="spellStart"/>
      <w:r w:rsidRPr="001D71BB">
        <w:rPr>
          <w:rFonts w:ascii="Book Antiqua" w:hAnsi="Book Antiqua"/>
          <w:sz w:val="24"/>
          <w:szCs w:val="24"/>
        </w:rPr>
        <w:t>Zeijl</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Hoie</w:t>
      </w:r>
      <w:proofErr w:type="spellEnd"/>
      <w:r w:rsidRPr="001D71BB">
        <w:rPr>
          <w:rFonts w:ascii="Book Antiqua" w:hAnsi="Book Antiqua"/>
          <w:sz w:val="24"/>
          <w:szCs w:val="24"/>
        </w:rPr>
        <w:t xml:space="preserve"> O, </w:t>
      </w:r>
      <w:proofErr w:type="spellStart"/>
      <w:r w:rsidRPr="001D71BB">
        <w:rPr>
          <w:rFonts w:ascii="Book Antiqua" w:hAnsi="Book Antiqua"/>
          <w:sz w:val="24"/>
          <w:szCs w:val="24"/>
        </w:rPr>
        <w:t>Bernklev</w:t>
      </w:r>
      <w:proofErr w:type="spellEnd"/>
      <w:r w:rsidRPr="001D71BB">
        <w:rPr>
          <w:rFonts w:ascii="Book Antiqua" w:hAnsi="Book Antiqua"/>
          <w:sz w:val="24"/>
          <w:szCs w:val="24"/>
        </w:rPr>
        <w:t xml:space="preserve"> T, Beltrami M, Rodriguez D, </w:t>
      </w:r>
      <w:proofErr w:type="spellStart"/>
      <w:r w:rsidRPr="001D71BB">
        <w:rPr>
          <w:rFonts w:ascii="Book Antiqua" w:hAnsi="Book Antiqua"/>
          <w:sz w:val="24"/>
          <w:szCs w:val="24"/>
        </w:rPr>
        <w:t>Stockbrügger</w:t>
      </w:r>
      <w:proofErr w:type="spellEnd"/>
      <w:r w:rsidRPr="001D71BB">
        <w:rPr>
          <w:rFonts w:ascii="Book Antiqua" w:hAnsi="Book Antiqua"/>
          <w:sz w:val="24"/>
          <w:szCs w:val="24"/>
        </w:rPr>
        <w:t xml:space="preserve"> RW, </w:t>
      </w:r>
      <w:proofErr w:type="spellStart"/>
      <w:r w:rsidRPr="001D71BB">
        <w:rPr>
          <w:rFonts w:ascii="Book Antiqua" w:hAnsi="Book Antiqua"/>
          <w:sz w:val="24"/>
          <w:szCs w:val="24"/>
        </w:rPr>
        <w:t>Moum</w:t>
      </w:r>
      <w:proofErr w:type="spellEnd"/>
      <w:r w:rsidRPr="001D71BB">
        <w:rPr>
          <w:rFonts w:ascii="Book Antiqua" w:hAnsi="Book Antiqua"/>
          <w:sz w:val="24"/>
          <w:szCs w:val="24"/>
        </w:rPr>
        <w:t xml:space="preserve"> B. Phenotype at diagnosis predicts recurrence rates in Crohn's disease. </w:t>
      </w:r>
      <w:r w:rsidRPr="001D71BB">
        <w:rPr>
          <w:rFonts w:ascii="Book Antiqua" w:hAnsi="Book Antiqua"/>
          <w:i/>
          <w:iCs/>
          <w:sz w:val="24"/>
          <w:szCs w:val="24"/>
        </w:rPr>
        <w:t>Gut</w:t>
      </w:r>
      <w:r w:rsidRPr="001D71BB">
        <w:rPr>
          <w:rFonts w:ascii="Book Antiqua" w:hAnsi="Book Antiqua"/>
          <w:sz w:val="24"/>
          <w:szCs w:val="24"/>
        </w:rPr>
        <w:t xml:space="preserve"> 2006; </w:t>
      </w:r>
      <w:r w:rsidRPr="001D71BB">
        <w:rPr>
          <w:rFonts w:ascii="Book Antiqua" w:hAnsi="Book Antiqua"/>
          <w:b/>
          <w:bCs/>
          <w:sz w:val="24"/>
          <w:szCs w:val="24"/>
        </w:rPr>
        <w:lastRenderedPageBreak/>
        <w:t>55</w:t>
      </w:r>
      <w:r w:rsidRPr="001D71BB">
        <w:rPr>
          <w:rFonts w:ascii="Book Antiqua" w:hAnsi="Book Antiqua"/>
          <w:sz w:val="24"/>
          <w:szCs w:val="24"/>
        </w:rPr>
        <w:t>: 1124-1130 [PMID: 16361306 DOI: 10.1136/gut.2005.084061]</w:t>
      </w:r>
    </w:p>
    <w:p w14:paraId="1EFDDE47"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10 </w:t>
      </w:r>
      <w:proofErr w:type="spellStart"/>
      <w:r w:rsidRPr="001D71BB">
        <w:rPr>
          <w:rFonts w:ascii="Book Antiqua" w:hAnsi="Book Antiqua"/>
          <w:b/>
          <w:bCs/>
          <w:sz w:val="24"/>
          <w:szCs w:val="24"/>
        </w:rPr>
        <w:t>Jürgens</w:t>
      </w:r>
      <w:proofErr w:type="spellEnd"/>
      <w:r w:rsidRPr="001D71BB">
        <w:rPr>
          <w:rFonts w:ascii="Book Antiqua" w:hAnsi="Book Antiqua"/>
          <w:b/>
          <w:bCs/>
          <w:sz w:val="24"/>
          <w:szCs w:val="24"/>
        </w:rPr>
        <w:t xml:space="preserve"> M</w:t>
      </w:r>
      <w:r w:rsidRPr="001D71BB">
        <w:rPr>
          <w:rFonts w:ascii="Book Antiqua" w:hAnsi="Book Antiqua"/>
          <w:sz w:val="24"/>
          <w:szCs w:val="24"/>
        </w:rPr>
        <w:t xml:space="preserve">, Brand S, </w:t>
      </w:r>
      <w:proofErr w:type="spellStart"/>
      <w:r w:rsidRPr="001D71BB">
        <w:rPr>
          <w:rFonts w:ascii="Book Antiqua" w:hAnsi="Book Antiqua"/>
          <w:sz w:val="24"/>
          <w:szCs w:val="24"/>
        </w:rPr>
        <w:t>Laubender</w:t>
      </w:r>
      <w:proofErr w:type="spellEnd"/>
      <w:r w:rsidRPr="001D71BB">
        <w:rPr>
          <w:rFonts w:ascii="Book Antiqua" w:hAnsi="Book Antiqua"/>
          <w:sz w:val="24"/>
          <w:szCs w:val="24"/>
        </w:rPr>
        <w:t xml:space="preserve"> RP, </w:t>
      </w:r>
      <w:proofErr w:type="spellStart"/>
      <w:r w:rsidRPr="001D71BB">
        <w:rPr>
          <w:rFonts w:ascii="Book Antiqua" w:hAnsi="Book Antiqua"/>
          <w:sz w:val="24"/>
          <w:szCs w:val="24"/>
        </w:rPr>
        <w:t>Seiderer</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Glas</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Wetzke</w:t>
      </w:r>
      <w:proofErr w:type="spellEnd"/>
      <w:r w:rsidRPr="001D71BB">
        <w:rPr>
          <w:rFonts w:ascii="Book Antiqua" w:hAnsi="Book Antiqua"/>
          <w:sz w:val="24"/>
          <w:szCs w:val="24"/>
        </w:rPr>
        <w:t xml:space="preserve"> M, Wagner J, Pfennig S, </w:t>
      </w:r>
      <w:proofErr w:type="spellStart"/>
      <w:r w:rsidRPr="001D71BB">
        <w:rPr>
          <w:rFonts w:ascii="Book Antiqua" w:hAnsi="Book Antiqua"/>
          <w:sz w:val="24"/>
          <w:szCs w:val="24"/>
        </w:rPr>
        <w:t>Tillack</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t>Beigel</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Weidinger</w:t>
      </w:r>
      <w:proofErr w:type="spellEnd"/>
      <w:r w:rsidRPr="001D71BB">
        <w:rPr>
          <w:rFonts w:ascii="Book Antiqua" w:hAnsi="Book Antiqua"/>
          <w:sz w:val="24"/>
          <w:szCs w:val="24"/>
        </w:rPr>
        <w:t xml:space="preserve"> M, Schnitzler F, </w:t>
      </w:r>
      <w:proofErr w:type="spellStart"/>
      <w:r w:rsidRPr="001D71BB">
        <w:rPr>
          <w:rFonts w:ascii="Book Antiqua" w:hAnsi="Book Antiqua"/>
          <w:sz w:val="24"/>
          <w:szCs w:val="24"/>
        </w:rPr>
        <w:t>Kreis</w:t>
      </w:r>
      <w:proofErr w:type="spellEnd"/>
      <w:r w:rsidRPr="001D71BB">
        <w:rPr>
          <w:rFonts w:ascii="Book Antiqua" w:hAnsi="Book Antiqua"/>
          <w:sz w:val="24"/>
          <w:szCs w:val="24"/>
        </w:rPr>
        <w:t xml:space="preserve"> ME, </w:t>
      </w:r>
      <w:proofErr w:type="spellStart"/>
      <w:r w:rsidRPr="001D71BB">
        <w:rPr>
          <w:rFonts w:ascii="Book Antiqua" w:hAnsi="Book Antiqua"/>
          <w:sz w:val="24"/>
          <w:szCs w:val="24"/>
        </w:rPr>
        <w:t>Göke</w:t>
      </w:r>
      <w:proofErr w:type="spellEnd"/>
      <w:r w:rsidRPr="001D71BB">
        <w:rPr>
          <w:rFonts w:ascii="Book Antiqua" w:hAnsi="Book Antiqua"/>
          <w:sz w:val="24"/>
          <w:szCs w:val="24"/>
        </w:rPr>
        <w:t xml:space="preserve"> B, Lohse P, Herrmann K, </w:t>
      </w:r>
      <w:proofErr w:type="spellStart"/>
      <w:r w:rsidRPr="001D71BB">
        <w:rPr>
          <w:rFonts w:ascii="Book Antiqua" w:hAnsi="Book Antiqua"/>
          <w:sz w:val="24"/>
          <w:szCs w:val="24"/>
        </w:rPr>
        <w:t>Ochsenkühn</w:t>
      </w:r>
      <w:proofErr w:type="spellEnd"/>
      <w:r w:rsidRPr="001D71BB">
        <w:rPr>
          <w:rFonts w:ascii="Book Antiqua" w:hAnsi="Book Antiqua"/>
          <w:sz w:val="24"/>
          <w:szCs w:val="24"/>
        </w:rPr>
        <w:t xml:space="preserve"> T. The presence of fistulas and NOD2 homozygosity strongly predict intestinal stenosis in Crohn's disease independent of the IL23R genotype. </w:t>
      </w:r>
      <w:r w:rsidRPr="001D71BB">
        <w:rPr>
          <w:rFonts w:ascii="Book Antiqua" w:hAnsi="Book Antiqua"/>
          <w:i/>
          <w:iCs/>
          <w:sz w:val="24"/>
          <w:szCs w:val="24"/>
        </w:rPr>
        <w:t>J Gastroenterol</w:t>
      </w:r>
      <w:r w:rsidRPr="001D71BB">
        <w:rPr>
          <w:rFonts w:ascii="Book Antiqua" w:hAnsi="Book Antiqua"/>
          <w:sz w:val="24"/>
          <w:szCs w:val="24"/>
        </w:rPr>
        <w:t xml:space="preserve"> 2010; </w:t>
      </w:r>
      <w:r w:rsidRPr="001D71BB">
        <w:rPr>
          <w:rFonts w:ascii="Book Antiqua" w:hAnsi="Book Antiqua"/>
          <w:b/>
          <w:bCs/>
          <w:sz w:val="24"/>
          <w:szCs w:val="24"/>
        </w:rPr>
        <w:t>45</w:t>
      </w:r>
      <w:r w:rsidRPr="001D71BB">
        <w:rPr>
          <w:rFonts w:ascii="Book Antiqua" w:hAnsi="Book Antiqua"/>
          <w:sz w:val="24"/>
          <w:szCs w:val="24"/>
        </w:rPr>
        <w:t>: 721-731 [PMID: 20428899 DOI: 10.1007/s00535-010-0231-7]</w:t>
      </w:r>
    </w:p>
    <w:p w14:paraId="0C4511F4"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11 </w:t>
      </w:r>
      <w:proofErr w:type="spellStart"/>
      <w:r w:rsidRPr="001D71BB">
        <w:rPr>
          <w:rFonts w:ascii="Book Antiqua" w:hAnsi="Book Antiqua"/>
          <w:b/>
          <w:bCs/>
          <w:sz w:val="24"/>
          <w:szCs w:val="24"/>
        </w:rPr>
        <w:t>Molodecky</w:t>
      </w:r>
      <w:proofErr w:type="spellEnd"/>
      <w:r w:rsidRPr="001D71BB">
        <w:rPr>
          <w:rFonts w:ascii="Book Antiqua" w:hAnsi="Book Antiqua"/>
          <w:b/>
          <w:bCs/>
          <w:sz w:val="24"/>
          <w:szCs w:val="24"/>
        </w:rPr>
        <w:t xml:space="preserve"> NA</w:t>
      </w:r>
      <w:r w:rsidRPr="001D71BB">
        <w:rPr>
          <w:rFonts w:ascii="Book Antiqua" w:hAnsi="Book Antiqua"/>
          <w:sz w:val="24"/>
          <w:szCs w:val="24"/>
        </w:rPr>
        <w:t xml:space="preserve">, Soon IS, Rabi DM, </w:t>
      </w:r>
      <w:proofErr w:type="spellStart"/>
      <w:r w:rsidRPr="001D71BB">
        <w:rPr>
          <w:rFonts w:ascii="Book Antiqua" w:hAnsi="Book Antiqua"/>
          <w:sz w:val="24"/>
          <w:szCs w:val="24"/>
        </w:rPr>
        <w:t>Ghali</w:t>
      </w:r>
      <w:proofErr w:type="spellEnd"/>
      <w:r w:rsidRPr="001D71BB">
        <w:rPr>
          <w:rFonts w:ascii="Book Antiqua" w:hAnsi="Book Antiqua"/>
          <w:sz w:val="24"/>
          <w:szCs w:val="24"/>
        </w:rPr>
        <w:t xml:space="preserve"> WA, Ferris M, </w:t>
      </w:r>
      <w:proofErr w:type="spellStart"/>
      <w:r w:rsidRPr="001D71BB">
        <w:rPr>
          <w:rFonts w:ascii="Book Antiqua" w:hAnsi="Book Antiqua"/>
          <w:sz w:val="24"/>
          <w:szCs w:val="24"/>
        </w:rPr>
        <w:t>Chernoff</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Benchimol</w:t>
      </w:r>
      <w:proofErr w:type="spellEnd"/>
      <w:r w:rsidRPr="001D71BB">
        <w:rPr>
          <w:rFonts w:ascii="Book Antiqua" w:hAnsi="Book Antiqua"/>
          <w:sz w:val="24"/>
          <w:szCs w:val="24"/>
        </w:rPr>
        <w:t xml:space="preserve"> EI, </w:t>
      </w:r>
      <w:proofErr w:type="spellStart"/>
      <w:r w:rsidRPr="001D71BB">
        <w:rPr>
          <w:rFonts w:ascii="Book Antiqua" w:hAnsi="Book Antiqua"/>
          <w:sz w:val="24"/>
          <w:szCs w:val="24"/>
        </w:rPr>
        <w:t>Panaccione</w:t>
      </w:r>
      <w:proofErr w:type="spellEnd"/>
      <w:r w:rsidRPr="001D71BB">
        <w:rPr>
          <w:rFonts w:ascii="Book Antiqua" w:hAnsi="Book Antiqua"/>
          <w:sz w:val="24"/>
          <w:szCs w:val="24"/>
        </w:rPr>
        <w:t xml:space="preserve"> R, Ghosh S, </w:t>
      </w:r>
      <w:proofErr w:type="spellStart"/>
      <w:r w:rsidRPr="001D71BB">
        <w:rPr>
          <w:rFonts w:ascii="Book Antiqua" w:hAnsi="Book Antiqua"/>
          <w:sz w:val="24"/>
          <w:szCs w:val="24"/>
        </w:rPr>
        <w:t>Barkema</w:t>
      </w:r>
      <w:proofErr w:type="spellEnd"/>
      <w:r w:rsidRPr="001D71BB">
        <w:rPr>
          <w:rFonts w:ascii="Book Antiqua" w:hAnsi="Book Antiqua"/>
          <w:sz w:val="24"/>
          <w:szCs w:val="24"/>
        </w:rPr>
        <w:t xml:space="preserve"> HW, Kaplan GG. Increasing incidence and prevalence of the inflammatory bowel diseases with time, based on systematic review. </w:t>
      </w:r>
      <w:r w:rsidRPr="001D71BB">
        <w:rPr>
          <w:rFonts w:ascii="Book Antiqua" w:hAnsi="Book Antiqua"/>
          <w:i/>
          <w:iCs/>
          <w:sz w:val="24"/>
          <w:szCs w:val="24"/>
        </w:rPr>
        <w:t>Gastroenterology</w:t>
      </w:r>
      <w:r w:rsidRPr="001D71BB">
        <w:rPr>
          <w:rFonts w:ascii="Book Antiqua" w:hAnsi="Book Antiqua"/>
          <w:sz w:val="24"/>
          <w:szCs w:val="24"/>
        </w:rPr>
        <w:t xml:space="preserve"> 2012; </w:t>
      </w:r>
      <w:r w:rsidRPr="001D71BB">
        <w:rPr>
          <w:rFonts w:ascii="Book Antiqua" w:hAnsi="Book Antiqua"/>
          <w:b/>
          <w:bCs/>
          <w:sz w:val="24"/>
          <w:szCs w:val="24"/>
        </w:rPr>
        <w:t>142</w:t>
      </w:r>
      <w:r w:rsidRPr="001D71BB">
        <w:rPr>
          <w:rFonts w:ascii="Book Antiqua" w:hAnsi="Book Antiqua"/>
          <w:sz w:val="24"/>
          <w:szCs w:val="24"/>
        </w:rPr>
        <w:t>: 46-54.e42; quiz e30 [PMID: 22001864 DOI: 10.1053/j.gastro.2011.10.001]</w:t>
      </w:r>
    </w:p>
    <w:p w14:paraId="50CE6E0B"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12 </w:t>
      </w:r>
      <w:r w:rsidRPr="001D71BB">
        <w:rPr>
          <w:rFonts w:ascii="Book Antiqua" w:hAnsi="Book Antiqua"/>
          <w:b/>
          <w:bCs/>
          <w:sz w:val="24"/>
          <w:szCs w:val="24"/>
        </w:rPr>
        <w:t>Feuerstein JD</w:t>
      </w:r>
      <w:r w:rsidRPr="001D71BB">
        <w:rPr>
          <w:rFonts w:ascii="Book Antiqua" w:hAnsi="Book Antiqua"/>
          <w:sz w:val="24"/>
          <w:szCs w:val="24"/>
        </w:rPr>
        <w:t xml:space="preserve">, </w:t>
      </w:r>
      <w:proofErr w:type="spellStart"/>
      <w:r w:rsidRPr="001D71BB">
        <w:rPr>
          <w:rFonts w:ascii="Book Antiqua" w:hAnsi="Book Antiqua"/>
          <w:sz w:val="24"/>
          <w:szCs w:val="24"/>
        </w:rPr>
        <w:t>Cheifetz</w:t>
      </w:r>
      <w:proofErr w:type="spellEnd"/>
      <w:r w:rsidRPr="001D71BB">
        <w:rPr>
          <w:rFonts w:ascii="Book Antiqua" w:hAnsi="Book Antiqua"/>
          <w:sz w:val="24"/>
          <w:szCs w:val="24"/>
        </w:rPr>
        <w:t xml:space="preserve"> AS. Crohn Disease: Epidemiology, Diagnosis, and Management. </w:t>
      </w:r>
      <w:r w:rsidRPr="001D71BB">
        <w:rPr>
          <w:rFonts w:ascii="Book Antiqua" w:hAnsi="Book Antiqua"/>
          <w:i/>
          <w:iCs/>
          <w:sz w:val="24"/>
          <w:szCs w:val="24"/>
        </w:rPr>
        <w:t>Mayo Clin Proc</w:t>
      </w:r>
      <w:r w:rsidRPr="001D71BB">
        <w:rPr>
          <w:rFonts w:ascii="Book Antiqua" w:hAnsi="Book Antiqua"/>
          <w:sz w:val="24"/>
          <w:szCs w:val="24"/>
        </w:rPr>
        <w:t xml:space="preserve"> 2017; </w:t>
      </w:r>
      <w:r w:rsidRPr="001D71BB">
        <w:rPr>
          <w:rFonts w:ascii="Book Antiqua" w:hAnsi="Book Antiqua"/>
          <w:b/>
          <w:bCs/>
          <w:sz w:val="24"/>
          <w:szCs w:val="24"/>
        </w:rPr>
        <w:t>92</w:t>
      </w:r>
      <w:r w:rsidRPr="001D71BB">
        <w:rPr>
          <w:rFonts w:ascii="Book Antiqua" w:hAnsi="Book Antiqua"/>
          <w:sz w:val="24"/>
          <w:szCs w:val="24"/>
        </w:rPr>
        <w:t>: 1088-1103 [PMID: 28601423 DOI: 10.1016/j.mayocp.2017.04.010]</w:t>
      </w:r>
    </w:p>
    <w:p w14:paraId="1A6082E0"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13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Fiocchi</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t>Rogler</w:t>
      </w:r>
      <w:proofErr w:type="spellEnd"/>
      <w:r w:rsidRPr="001D71BB">
        <w:rPr>
          <w:rFonts w:ascii="Book Antiqua" w:hAnsi="Book Antiqua"/>
          <w:sz w:val="24"/>
          <w:szCs w:val="24"/>
        </w:rPr>
        <w:t xml:space="preserve"> G. Mechanisms, Management, and Treatment of Fibrosis in Patients </w:t>
      </w:r>
      <w:proofErr w:type="gramStart"/>
      <w:r w:rsidRPr="001D71BB">
        <w:rPr>
          <w:rFonts w:ascii="Book Antiqua" w:hAnsi="Book Antiqua"/>
          <w:sz w:val="24"/>
          <w:szCs w:val="24"/>
        </w:rPr>
        <w:t>With</w:t>
      </w:r>
      <w:proofErr w:type="gramEnd"/>
      <w:r w:rsidRPr="001D71BB">
        <w:rPr>
          <w:rFonts w:ascii="Book Antiqua" w:hAnsi="Book Antiqua"/>
          <w:sz w:val="24"/>
          <w:szCs w:val="24"/>
        </w:rPr>
        <w:t xml:space="preserve"> Inflammatory Bowel Diseases. </w:t>
      </w:r>
      <w:r w:rsidRPr="001D71BB">
        <w:rPr>
          <w:rFonts w:ascii="Book Antiqua" w:hAnsi="Book Antiqua"/>
          <w:i/>
          <w:iCs/>
          <w:sz w:val="24"/>
          <w:szCs w:val="24"/>
        </w:rPr>
        <w:t>Gastroenterology</w:t>
      </w:r>
      <w:r w:rsidRPr="001D71BB">
        <w:rPr>
          <w:rFonts w:ascii="Book Antiqua" w:hAnsi="Book Antiqua"/>
          <w:sz w:val="24"/>
          <w:szCs w:val="24"/>
        </w:rPr>
        <w:t xml:space="preserve"> 2017; </w:t>
      </w:r>
      <w:r w:rsidRPr="001D71BB">
        <w:rPr>
          <w:rFonts w:ascii="Book Antiqua" w:hAnsi="Book Antiqua"/>
          <w:b/>
          <w:bCs/>
          <w:sz w:val="24"/>
          <w:szCs w:val="24"/>
        </w:rPr>
        <w:t>152</w:t>
      </w:r>
      <w:r w:rsidRPr="001D71BB">
        <w:rPr>
          <w:rFonts w:ascii="Book Antiqua" w:hAnsi="Book Antiqua"/>
          <w:sz w:val="24"/>
          <w:szCs w:val="24"/>
        </w:rPr>
        <w:t>: 340-350.e6 [PMID: 27720839 DOI: 10.1053/j.gastro.2016.09.047]</w:t>
      </w:r>
    </w:p>
    <w:p w14:paraId="03898DEA"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14 </w:t>
      </w:r>
      <w:proofErr w:type="spellStart"/>
      <w:r w:rsidRPr="001D71BB">
        <w:rPr>
          <w:rFonts w:ascii="Book Antiqua" w:hAnsi="Book Antiqua"/>
          <w:b/>
          <w:bCs/>
          <w:sz w:val="24"/>
          <w:szCs w:val="24"/>
        </w:rPr>
        <w:t>Cosnes</w:t>
      </w:r>
      <w:proofErr w:type="spellEnd"/>
      <w:r w:rsidRPr="001D71BB">
        <w:rPr>
          <w:rFonts w:ascii="Book Antiqua" w:hAnsi="Book Antiqua"/>
          <w:b/>
          <w:bCs/>
          <w:sz w:val="24"/>
          <w:szCs w:val="24"/>
        </w:rPr>
        <w:t xml:space="preserve"> J</w:t>
      </w:r>
      <w:r w:rsidRPr="001D71BB">
        <w:rPr>
          <w:rFonts w:ascii="Book Antiqua" w:hAnsi="Book Antiqua"/>
          <w:sz w:val="24"/>
          <w:szCs w:val="24"/>
        </w:rPr>
        <w:t xml:space="preserve">, </w:t>
      </w:r>
      <w:proofErr w:type="spellStart"/>
      <w:r w:rsidRPr="001D71BB">
        <w:rPr>
          <w:rFonts w:ascii="Book Antiqua" w:hAnsi="Book Antiqua"/>
          <w:sz w:val="24"/>
          <w:szCs w:val="24"/>
        </w:rPr>
        <w:t>Nion-Larmurier</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Beaugerie</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Afchain</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Tiret</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Gendre</w:t>
      </w:r>
      <w:proofErr w:type="spellEnd"/>
      <w:r w:rsidRPr="001D71BB">
        <w:rPr>
          <w:rFonts w:ascii="Book Antiqua" w:hAnsi="Book Antiqua"/>
          <w:sz w:val="24"/>
          <w:szCs w:val="24"/>
        </w:rPr>
        <w:t xml:space="preserve"> JP. Impact of the increasing use of immunosuppressants in Crohn's disease on the need for intestinal surgery. </w:t>
      </w:r>
      <w:r w:rsidRPr="001D71BB">
        <w:rPr>
          <w:rFonts w:ascii="Book Antiqua" w:hAnsi="Book Antiqua"/>
          <w:i/>
          <w:iCs/>
          <w:sz w:val="24"/>
          <w:szCs w:val="24"/>
        </w:rPr>
        <w:t>Gut</w:t>
      </w:r>
      <w:r w:rsidRPr="001D71BB">
        <w:rPr>
          <w:rFonts w:ascii="Book Antiqua" w:hAnsi="Book Antiqua"/>
          <w:sz w:val="24"/>
          <w:szCs w:val="24"/>
        </w:rPr>
        <w:t xml:space="preserve"> 2005; </w:t>
      </w:r>
      <w:r w:rsidRPr="001D71BB">
        <w:rPr>
          <w:rFonts w:ascii="Book Antiqua" w:hAnsi="Book Antiqua"/>
          <w:b/>
          <w:bCs/>
          <w:sz w:val="24"/>
          <w:szCs w:val="24"/>
        </w:rPr>
        <w:t>54</w:t>
      </w:r>
      <w:r w:rsidRPr="001D71BB">
        <w:rPr>
          <w:rFonts w:ascii="Book Antiqua" w:hAnsi="Book Antiqua"/>
          <w:sz w:val="24"/>
          <w:szCs w:val="24"/>
        </w:rPr>
        <w:t>: 237-241 [PMID: 15647188 DOI: 10.1136/gut.2004.045294]</w:t>
      </w:r>
    </w:p>
    <w:p w14:paraId="4F1608DF"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15 </w:t>
      </w:r>
      <w:proofErr w:type="spellStart"/>
      <w:r w:rsidRPr="001D71BB">
        <w:rPr>
          <w:rFonts w:ascii="Book Antiqua" w:hAnsi="Book Antiqua"/>
          <w:b/>
          <w:bCs/>
          <w:sz w:val="24"/>
          <w:szCs w:val="24"/>
        </w:rPr>
        <w:t>Peyrin-Biroulet</w:t>
      </w:r>
      <w:proofErr w:type="spellEnd"/>
      <w:r w:rsidRPr="001D71BB">
        <w:rPr>
          <w:rFonts w:ascii="Book Antiqua" w:hAnsi="Book Antiqua"/>
          <w:b/>
          <w:bCs/>
          <w:sz w:val="24"/>
          <w:szCs w:val="24"/>
        </w:rPr>
        <w:t xml:space="preserve"> L</w:t>
      </w:r>
      <w:r w:rsidRPr="001D71BB">
        <w:rPr>
          <w:rFonts w:ascii="Book Antiqua" w:hAnsi="Book Antiqua"/>
          <w:sz w:val="24"/>
          <w:szCs w:val="24"/>
        </w:rPr>
        <w:t xml:space="preserve">, </w:t>
      </w:r>
      <w:proofErr w:type="spellStart"/>
      <w:r w:rsidRPr="001D71BB">
        <w:rPr>
          <w:rFonts w:ascii="Book Antiqua" w:hAnsi="Book Antiqua"/>
          <w:sz w:val="24"/>
          <w:szCs w:val="24"/>
        </w:rPr>
        <w:t>Deltenre</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Ardizzone</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D'Haens</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Hanauer</w:t>
      </w:r>
      <w:proofErr w:type="spellEnd"/>
      <w:r w:rsidRPr="001D71BB">
        <w:rPr>
          <w:rFonts w:ascii="Book Antiqua" w:hAnsi="Book Antiqua"/>
          <w:sz w:val="24"/>
          <w:szCs w:val="24"/>
        </w:rPr>
        <w:t xml:space="preserve"> SB, </w:t>
      </w:r>
      <w:proofErr w:type="spellStart"/>
      <w:r w:rsidRPr="001D71BB">
        <w:rPr>
          <w:rFonts w:ascii="Book Antiqua" w:hAnsi="Book Antiqua"/>
          <w:sz w:val="24"/>
          <w:szCs w:val="24"/>
        </w:rPr>
        <w:t>Herfarth</w:t>
      </w:r>
      <w:proofErr w:type="spellEnd"/>
      <w:r w:rsidRPr="001D71BB">
        <w:rPr>
          <w:rFonts w:ascii="Book Antiqua" w:hAnsi="Book Antiqua"/>
          <w:sz w:val="24"/>
          <w:szCs w:val="24"/>
        </w:rPr>
        <w:t xml:space="preserve"> H, </w:t>
      </w:r>
      <w:proofErr w:type="spellStart"/>
      <w:r w:rsidRPr="001D71BB">
        <w:rPr>
          <w:rFonts w:ascii="Book Antiqua" w:hAnsi="Book Antiqua"/>
          <w:sz w:val="24"/>
          <w:szCs w:val="24"/>
        </w:rPr>
        <w:t>Lémann</w:t>
      </w:r>
      <w:proofErr w:type="spellEnd"/>
      <w:r w:rsidRPr="001D71BB">
        <w:rPr>
          <w:rFonts w:ascii="Book Antiqua" w:hAnsi="Book Antiqua"/>
          <w:sz w:val="24"/>
          <w:szCs w:val="24"/>
        </w:rPr>
        <w:t xml:space="preserve"> M, </w:t>
      </w:r>
      <w:proofErr w:type="spellStart"/>
      <w:r w:rsidRPr="001D71BB">
        <w:rPr>
          <w:rFonts w:ascii="Book Antiqua" w:hAnsi="Book Antiqua"/>
          <w:sz w:val="24"/>
          <w:szCs w:val="24"/>
        </w:rPr>
        <w:t>Colombel</w:t>
      </w:r>
      <w:proofErr w:type="spellEnd"/>
      <w:r w:rsidRPr="001D71BB">
        <w:rPr>
          <w:rFonts w:ascii="Book Antiqua" w:hAnsi="Book Antiqua"/>
          <w:sz w:val="24"/>
          <w:szCs w:val="24"/>
        </w:rPr>
        <w:t xml:space="preserve"> JF. Azathioprine and 6-mercaptopurine for the prevention of postoperative recurrence in Crohn's disease: a meta-analysis. </w:t>
      </w:r>
      <w:r w:rsidRPr="001D71BB">
        <w:rPr>
          <w:rFonts w:ascii="Book Antiqua" w:hAnsi="Book Antiqua"/>
          <w:i/>
          <w:iCs/>
          <w:sz w:val="24"/>
          <w:szCs w:val="24"/>
        </w:rPr>
        <w:t>Am J Gastroenterol</w:t>
      </w:r>
      <w:r w:rsidRPr="001D71BB">
        <w:rPr>
          <w:rFonts w:ascii="Book Antiqua" w:hAnsi="Book Antiqua"/>
          <w:sz w:val="24"/>
          <w:szCs w:val="24"/>
        </w:rPr>
        <w:t xml:space="preserve"> 2009; </w:t>
      </w:r>
      <w:r w:rsidRPr="001D71BB">
        <w:rPr>
          <w:rFonts w:ascii="Book Antiqua" w:hAnsi="Book Antiqua"/>
          <w:b/>
          <w:bCs/>
          <w:sz w:val="24"/>
          <w:szCs w:val="24"/>
        </w:rPr>
        <w:t>104</w:t>
      </w:r>
      <w:r w:rsidRPr="001D71BB">
        <w:rPr>
          <w:rFonts w:ascii="Book Antiqua" w:hAnsi="Book Antiqua"/>
          <w:sz w:val="24"/>
          <w:szCs w:val="24"/>
        </w:rPr>
        <w:t>: 2089-2096 [PMID: 19568226 DOI: 10.1038/ajg.2009.301]</w:t>
      </w:r>
    </w:p>
    <w:p w14:paraId="1B5F3C10"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16 </w:t>
      </w:r>
      <w:r w:rsidRPr="001D71BB">
        <w:rPr>
          <w:rFonts w:ascii="Book Antiqua" w:hAnsi="Book Antiqua"/>
          <w:b/>
          <w:bCs/>
          <w:sz w:val="24"/>
          <w:szCs w:val="24"/>
        </w:rPr>
        <w:t>Hirai F</w:t>
      </w:r>
      <w:r w:rsidRPr="001D71BB">
        <w:rPr>
          <w:rFonts w:ascii="Book Antiqua" w:hAnsi="Book Antiqua"/>
          <w:sz w:val="24"/>
          <w:szCs w:val="24"/>
        </w:rPr>
        <w:t xml:space="preserve">. Current status of endoscopic balloon dilation for Crohn's disease. </w:t>
      </w:r>
      <w:proofErr w:type="spellStart"/>
      <w:r w:rsidRPr="001D71BB">
        <w:rPr>
          <w:rFonts w:ascii="Book Antiqua" w:hAnsi="Book Antiqua"/>
          <w:i/>
          <w:iCs/>
          <w:sz w:val="24"/>
          <w:szCs w:val="24"/>
        </w:rPr>
        <w:t>Intest</w:t>
      </w:r>
      <w:proofErr w:type="spellEnd"/>
      <w:r w:rsidRPr="001D71BB">
        <w:rPr>
          <w:rFonts w:ascii="Book Antiqua" w:hAnsi="Book Antiqua"/>
          <w:i/>
          <w:iCs/>
          <w:sz w:val="24"/>
          <w:szCs w:val="24"/>
        </w:rPr>
        <w:t xml:space="preserve"> Res</w:t>
      </w:r>
      <w:r w:rsidRPr="001D71BB">
        <w:rPr>
          <w:rFonts w:ascii="Book Antiqua" w:hAnsi="Book Antiqua"/>
          <w:sz w:val="24"/>
          <w:szCs w:val="24"/>
        </w:rPr>
        <w:t xml:space="preserve"> 2017; </w:t>
      </w:r>
      <w:r w:rsidRPr="001D71BB">
        <w:rPr>
          <w:rFonts w:ascii="Book Antiqua" w:hAnsi="Book Antiqua"/>
          <w:b/>
          <w:bCs/>
          <w:sz w:val="24"/>
          <w:szCs w:val="24"/>
        </w:rPr>
        <w:t>15</w:t>
      </w:r>
      <w:r w:rsidRPr="001D71BB">
        <w:rPr>
          <w:rFonts w:ascii="Book Antiqua" w:hAnsi="Book Antiqua"/>
          <w:sz w:val="24"/>
          <w:szCs w:val="24"/>
        </w:rPr>
        <w:t>: 166-173 [PMID: 28522945 DOI: 10.5217/ir.2017.15.2.166]</w:t>
      </w:r>
    </w:p>
    <w:p w14:paraId="2F8FFE9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17 </w:t>
      </w:r>
      <w:proofErr w:type="spellStart"/>
      <w:r w:rsidRPr="001D71BB">
        <w:rPr>
          <w:rFonts w:ascii="Book Antiqua" w:hAnsi="Book Antiqua"/>
          <w:b/>
          <w:bCs/>
          <w:sz w:val="24"/>
          <w:szCs w:val="24"/>
        </w:rPr>
        <w:t>Lian</w:t>
      </w:r>
      <w:proofErr w:type="spellEnd"/>
      <w:r w:rsidRPr="001D71BB">
        <w:rPr>
          <w:rFonts w:ascii="Book Antiqua" w:hAnsi="Book Antiqua"/>
          <w:b/>
          <w:bCs/>
          <w:sz w:val="24"/>
          <w:szCs w:val="24"/>
        </w:rPr>
        <w:t xml:space="preserve"> L</w:t>
      </w:r>
      <w:r w:rsidRPr="001D71BB">
        <w:rPr>
          <w:rFonts w:ascii="Book Antiqua" w:hAnsi="Book Antiqua"/>
          <w:sz w:val="24"/>
          <w:szCs w:val="24"/>
        </w:rPr>
        <w:t xml:space="preserve">, </w:t>
      </w:r>
      <w:proofErr w:type="spellStart"/>
      <w:r w:rsidRPr="001D71BB">
        <w:rPr>
          <w:rFonts w:ascii="Book Antiqua" w:hAnsi="Book Antiqua"/>
          <w:sz w:val="24"/>
          <w:szCs w:val="24"/>
        </w:rPr>
        <w:t>Stocchi</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Remzi</w:t>
      </w:r>
      <w:proofErr w:type="spellEnd"/>
      <w:r w:rsidRPr="001D71BB">
        <w:rPr>
          <w:rFonts w:ascii="Book Antiqua" w:hAnsi="Book Antiqua"/>
          <w:sz w:val="24"/>
          <w:szCs w:val="24"/>
        </w:rPr>
        <w:t xml:space="preserve"> FH, Shen B. Comparison of Endoscopic Dilation vs Surgery for Anastomotic Stricture in Patients With Crohn's Disease </w:t>
      </w:r>
      <w:r w:rsidRPr="001D71BB">
        <w:rPr>
          <w:rFonts w:ascii="Book Antiqua" w:hAnsi="Book Antiqua"/>
          <w:sz w:val="24"/>
          <w:szCs w:val="24"/>
        </w:rPr>
        <w:lastRenderedPageBreak/>
        <w:t xml:space="preserve">Following Ileocolonic Resection. </w:t>
      </w:r>
      <w:r w:rsidRPr="001D71BB">
        <w:rPr>
          <w:rFonts w:ascii="Book Antiqua" w:hAnsi="Book Antiqua"/>
          <w:i/>
          <w:iCs/>
          <w:sz w:val="24"/>
          <w:szCs w:val="24"/>
        </w:rPr>
        <w:t>Clin Gastroenterol Hepatol</w:t>
      </w:r>
      <w:r w:rsidRPr="001D71BB">
        <w:rPr>
          <w:rFonts w:ascii="Book Antiqua" w:hAnsi="Book Antiqua"/>
          <w:sz w:val="24"/>
          <w:szCs w:val="24"/>
        </w:rPr>
        <w:t xml:space="preserve"> 2017; </w:t>
      </w:r>
      <w:r w:rsidRPr="001D71BB">
        <w:rPr>
          <w:rFonts w:ascii="Book Antiqua" w:hAnsi="Book Antiqua"/>
          <w:b/>
          <w:bCs/>
          <w:sz w:val="24"/>
          <w:szCs w:val="24"/>
        </w:rPr>
        <w:t>15</w:t>
      </w:r>
      <w:r w:rsidRPr="001D71BB">
        <w:rPr>
          <w:rFonts w:ascii="Book Antiqua" w:hAnsi="Book Antiqua"/>
          <w:sz w:val="24"/>
          <w:szCs w:val="24"/>
        </w:rPr>
        <w:t>: 1226-1231 [PMID: 27816758 DOI: 10.1016/j.cgh.2016.10.030]</w:t>
      </w:r>
    </w:p>
    <w:p w14:paraId="4227ADD8"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18 </w:t>
      </w:r>
      <w:r w:rsidRPr="001D71BB">
        <w:rPr>
          <w:rFonts w:ascii="Book Antiqua" w:hAnsi="Book Antiqua"/>
          <w:b/>
          <w:bCs/>
          <w:sz w:val="24"/>
          <w:szCs w:val="24"/>
        </w:rPr>
        <w:t>Winder O</w:t>
      </w:r>
      <w:r w:rsidRPr="001D71BB">
        <w:rPr>
          <w:rFonts w:ascii="Book Antiqua" w:hAnsi="Book Antiqua"/>
          <w:sz w:val="24"/>
          <w:szCs w:val="24"/>
        </w:rPr>
        <w:t xml:space="preserve">, </w:t>
      </w:r>
      <w:proofErr w:type="spellStart"/>
      <w:r w:rsidRPr="001D71BB">
        <w:rPr>
          <w:rFonts w:ascii="Book Antiqua" w:hAnsi="Book Antiqua"/>
          <w:sz w:val="24"/>
          <w:szCs w:val="24"/>
        </w:rPr>
        <w:t>Fliss-Isakov</w:t>
      </w:r>
      <w:proofErr w:type="spellEnd"/>
      <w:r w:rsidRPr="001D71BB">
        <w:rPr>
          <w:rFonts w:ascii="Book Antiqua" w:hAnsi="Book Antiqua"/>
          <w:sz w:val="24"/>
          <w:szCs w:val="24"/>
        </w:rPr>
        <w:t xml:space="preserve"> N, Winder G, Scapa E, </w:t>
      </w:r>
      <w:proofErr w:type="spellStart"/>
      <w:r w:rsidRPr="001D71BB">
        <w:rPr>
          <w:rFonts w:ascii="Book Antiqua" w:hAnsi="Book Antiqua"/>
          <w:sz w:val="24"/>
          <w:szCs w:val="24"/>
        </w:rPr>
        <w:t>Yanai</w:t>
      </w:r>
      <w:proofErr w:type="spellEnd"/>
      <w:r w:rsidRPr="001D71BB">
        <w:rPr>
          <w:rFonts w:ascii="Book Antiqua" w:hAnsi="Book Antiqua"/>
          <w:sz w:val="24"/>
          <w:szCs w:val="24"/>
        </w:rPr>
        <w:t xml:space="preserve"> H, Barnes S, </w:t>
      </w:r>
      <w:proofErr w:type="spellStart"/>
      <w:r w:rsidRPr="001D71BB">
        <w:rPr>
          <w:rFonts w:ascii="Book Antiqua" w:hAnsi="Book Antiqua"/>
          <w:sz w:val="24"/>
          <w:szCs w:val="24"/>
        </w:rPr>
        <w:t>Dekel</w:t>
      </w:r>
      <w:proofErr w:type="spellEnd"/>
      <w:r w:rsidRPr="001D71BB">
        <w:rPr>
          <w:rFonts w:ascii="Book Antiqua" w:hAnsi="Book Antiqua"/>
          <w:sz w:val="24"/>
          <w:szCs w:val="24"/>
        </w:rPr>
        <w:t xml:space="preserve"> R, </w:t>
      </w:r>
      <w:proofErr w:type="spellStart"/>
      <w:r w:rsidRPr="001D71BB">
        <w:rPr>
          <w:rFonts w:ascii="Book Antiqua" w:hAnsi="Book Antiqua"/>
          <w:sz w:val="24"/>
          <w:szCs w:val="24"/>
        </w:rPr>
        <w:t>Dotan</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Maharshak</w:t>
      </w:r>
      <w:proofErr w:type="spellEnd"/>
      <w:r w:rsidRPr="001D71BB">
        <w:rPr>
          <w:rFonts w:ascii="Book Antiqua" w:hAnsi="Book Antiqua"/>
          <w:sz w:val="24"/>
          <w:szCs w:val="24"/>
        </w:rPr>
        <w:t xml:space="preserve"> N. Clinical outcomes of endoscopic balloon dilatation of intestinal strictures in patients with Crohn's disease. </w:t>
      </w:r>
      <w:r w:rsidRPr="001D71BB">
        <w:rPr>
          <w:rFonts w:ascii="Book Antiqua" w:hAnsi="Book Antiqua"/>
          <w:i/>
          <w:iCs/>
          <w:sz w:val="24"/>
          <w:szCs w:val="24"/>
        </w:rPr>
        <w:t>Medicine (Baltimore)</w:t>
      </w:r>
      <w:r w:rsidRPr="001D71BB">
        <w:rPr>
          <w:rFonts w:ascii="Book Antiqua" w:hAnsi="Book Antiqua"/>
          <w:sz w:val="24"/>
          <w:szCs w:val="24"/>
        </w:rPr>
        <w:t xml:space="preserve"> 2019; </w:t>
      </w:r>
      <w:r w:rsidRPr="001D71BB">
        <w:rPr>
          <w:rFonts w:ascii="Book Antiqua" w:hAnsi="Book Antiqua"/>
          <w:b/>
          <w:bCs/>
          <w:sz w:val="24"/>
          <w:szCs w:val="24"/>
        </w:rPr>
        <w:t>98</w:t>
      </w:r>
      <w:r w:rsidRPr="001D71BB">
        <w:rPr>
          <w:rFonts w:ascii="Book Antiqua" w:hAnsi="Book Antiqua"/>
          <w:sz w:val="24"/>
          <w:szCs w:val="24"/>
        </w:rPr>
        <w:t>: e16864 [PMID: 31464914 DOI: 10.1097/MD.0000000000016864]</w:t>
      </w:r>
    </w:p>
    <w:p w14:paraId="0745050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19 </w:t>
      </w:r>
      <w:r w:rsidRPr="001D71BB">
        <w:rPr>
          <w:rFonts w:ascii="Book Antiqua" w:hAnsi="Book Antiqua"/>
          <w:b/>
          <w:bCs/>
          <w:sz w:val="24"/>
          <w:szCs w:val="24"/>
        </w:rPr>
        <w:t xml:space="preserve">Rueda </w:t>
      </w:r>
      <w:proofErr w:type="spellStart"/>
      <w:r w:rsidRPr="001D71BB">
        <w:rPr>
          <w:rFonts w:ascii="Book Antiqua" w:hAnsi="Book Antiqua"/>
          <w:b/>
          <w:bCs/>
          <w:sz w:val="24"/>
          <w:szCs w:val="24"/>
        </w:rPr>
        <w:t>Guzmán</w:t>
      </w:r>
      <w:proofErr w:type="spellEnd"/>
      <w:r w:rsidRPr="001D71BB">
        <w:rPr>
          <w:rFonts w:ascii="Book Antiqua" w:hAnsi="Book Antiqua"/>
          <w:b/>
          <w:bCs/>
          <w:sz w:val="24"/>
          <w:szCs w:val="24"/>
        </w:rPr>
        <w:t xml:space="preserve"> A</w:t>
      </w:r>
      <w:r w:rsidRPr="001D71BB">
        <w:rPr>
          <w:rFonts w:ascii="Book Antiqua" w:hAnsi="Book Antiqua"/>
          <w:sz w:val="24"/>
          <w:szCs w:val="24"/>
        </w:rPr>
        <w:t xml:space="preserve">, </w:t>
      </w:r>
      <w:proofErr w:type="spellStart"/>
      <w:r w:rsidRPr="001D71BB">
        <w:rPr>
          <w:rFonts w:ascii="Book Antiqua" w:hAnsi="Book Antiqua"/>
          <w:sz w:val="24"/>
          <w:szCs w:val="24"/>
        </w:rPr>
        <w:t>Wehkamp</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Kirschniak</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Naumann</w:t>
      </w:r>
      <w:proofErr w:type="spellEnd"/>
      <w:r w:rsidRPr="001D71BB">
        <w:rPr>
          <w:rFonts w:ascii="Book Antiqua" w:hAnsi="Book Antiqua"/>
          <w:sz w:val="24"/>
          <w:szCs w:val="24"/>
        </w:rPr>
        <w:t xml:space="preserve"> A, Malek NP, Goetz M. Endoscopic balloon dilatation of Crohn's-associated intestinal strictures: High patient satisfaction and long-term efficacy. </w:t>
      </w:r>
      <w:r w:rsidRPr="001D71BB">
        <w:rPr>
          <w:rFonts w:ascii="Book Antiqua" w:hAnsi="Book Antiqua"/>
          <w:i/>
          <w:iCs/>
          <w:sz w:val="24"/>
          <w:szCs w:val="24"/>
        </w:rPr>
        <w:t>United European Gastroenterol J</w:t>
      </w:r>
      <w:r w:rsidRPr="001D71BB">
        <w:rPr>
          <w:rFonts w:ascii="Book Antiqua" w:hAnsi="Book Antiqua"/>
          <w:sz w:val="24"/>
          <w:szCs w:val="24"/>
        </w:rPr>
        <w:t xml:space="preserve"> 2016; </w:t>
      </w:r>
      <w:r w:rsidRPr="001D71BB">
        <w:rPr>
          <w:rFonts w:ascii="Book Antiqua" w:hAnsi="Book Antiqua"/>
          <w:b/>
          <w:bCs/>
          <w:sz w:val="24"/>
          <w:szCs w:val="24"/>
        </w:rPr>
        <w:t>4</w:t>
      </w:r>
      <w:r w:rsidRPr="001D71BB">
        <w:rPr>
          <w:rFonts w:ascii="Book Antiqua" w:hAnsi="Book Antiqua"/>
          <w:sz w:val="24"/>
          <w:szCs w:val="24"/>
        </w:rPr>
        <w:t>: 794-799 [PMID: 28408997 DOI: 10.1177/2050640616628515]</w:t>
      </w:r>
    </w:p>
    <w:p w14:paraId="7DDE6A94"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20 </w:t>
      </w:r>
      <w:r w:rsidRPr="001D71BB">
        <w:rPr>
          <w:rFonts w:ascii="Book Antiqua" w:hAnsi="Book Antiqua"/>
          <w:b/>
          <w:bCs/>
          <w:sz w:val="24"/>
          <w:szCs w:val="24"/>
        </w:rPr>
        <w:t>Navaneethan U</w:t>
      </w:r>
      <w:r w:rsidRPr="001D71BB">
        <w:rPr>
          <w:rFonts w:ascii="Book Antiqua" w:hAnsi="Book Antiqua"/>
          <w:sz w:val="24"/>
          <w:szCs w:val="24"/>
        </w:rPr>
        <w:t xml:space="preserve">, </w:t>
      </w:r>
      <w:proofErr w:type="spellStart"/>
      <w:r w:rsidRPr="001D71BB">
        <w:rPr>
          <w:rFonts w:ascii="Book Antiqua" w:hAnsi="Book Antiqua"/>
          <w:sz w:val="24"/>
          <w:szCs w:val="24"/>
        </w:rPr>
        <w:t>Lourdusamy</w:t>
      </w:r>
      <w:proofErr w:type="spellEnd"/>
      <w:r w:rsidRPr="001D71BB">
        <w:rPr>
          <w:rFonts w:ascii="Book Antiqua" w:hAnsi="Book Antiqua"/>
          <w:sz w:val="24"/>
          <w:szCs w:val="24"/>
        </w:rPr>
        <w:t xml:space="preserve"> V, </w:t>
      </w:r>
      <w:proofErr w:type="spellStart"/>
      <w:r w:rsidRPr="001D71BB">
        <w:rPr>
          <w:rFonts w:ascii="Book Antiqua" w:hAnsi="Book Antiqua"/>
          <w:sz w:val="24"/>
          <w:szCs w:val="24"/>
        </w:rPr>
        <w:t>Njei</w:t>
      </w:r>
      <w:proofErr w:type="spellEnd"/>
      <w:r w:rsidRPr="001D71BB">
        <w:rPr>
          <w:rFonts w:ascii="Book Antiqua" w:hAnsi="Book Antiqua"/>
          <w:sz w:val="24"/>
          <w:szCs w:val="24"/>
        </w:rPr>
        <w:t xml:space="preserve"> B, Shen B. Endoscopic balloon dilation in the management of strictures in Crohn's disease: a systematic review and meta-analysis of non-randomized trials. </w:t>
      </w:r>
      <w:proofErr w:type="spellStart"/>
      <w:r w:rsidRPr="001D71BB">
        <w:rPr>
          <w:rFonts w:ascii="Book Antiqua" w:hAnsi="Book Antiqua"/>
          <w:i/>
          <w:iCs/>
          <w:sz w:val="24"/>
          <w:szCs w:val="24"/>
        </w:rPr>
        <w:t>Surg</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Endosc</w:t>
      </w:r>
      <w:proofErr w:type="spellEnd"/>
      <w:r w:rsidRPr="001D71BB">
        <w:rPr>
          <w:rFonts w:ascii="Book Antiqua" w:hAnsi="Book Antiqua"/>
          <w:sz w:val="24"/>
          <w:szCs w:val="24"/>
        </w:rPr>
        <w:t xml:space="preserve"> 2016; </w:t>
      </w:r>
      <w:r w:rsidRPr="001D71BB">
        <w:rPr>
          <w:rFonts w:ascii="Book Antiqua" w:hAnsi="Book Antiqua"/>
          <w:b/>
          <w:bCs/>
          <w:sz w:val="24"/>
          <w:szCs w:val="24"/>
        </w:rPr>
        <w:t>30</w:t>
      </w:r>
      <w:r w:rsidRPr="001D71BB">
        <w:rPr>
          <w:rFonts w:ascii="Book Antiqua" w:hAnsi="Book Antiqua"/>
          <w:sz w:val="24"/>
          <w:szCs w:val="24"/>
        </w:rPr>
        <w:t>: 5434-5443 [PMID: 27126619 DOI: 10.1007/s00464-016-4902-1]</w:t>
      </w:r>
    </w:p>
    <w:p w14:paraId="58ABA0D5"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21 </w:t>
      </w:r>
      <w:proofErr w:type="spellStart"/>
      <w:r w:rsidRPr="001D71BB">
        <w:rPr>
          <w:rFonts w:ascii="Book Antiqua" w:hAnsi="Book Antiqua"/>
          <w:b/>
          <w:bCs/>
          <w:sz w:val="24"/>
          <w:szCs w:val="24"/>
        </w:rPr>
        <w:t>Morar</w:t>
      </w:r>
      <w:proofErr w:type="spellEnd"/>
      <w:r w:rsidRPr="001D71BB">
        <w:rPr>
          <w:rFonts w:ascii="Book Antiqua" w:hAnsi="Book Antiqua"/>
          <w:b/>
          <w:bCs/>
          <w:sz w:val="24"/>
          <w:szCs w:val="24"/>
        </w:rPr>
        <w:t xml:space="preserve"> PS</w:t>
      </w:r>
      <w:r w:rsidRPr="001D71BB">
        <w:rPr>
          <w:rFonts w:ascii="Book Antiqua" w:hAnsi="Book Antiqua"/>
          <w:sz w:val="24"/>
          <w:szCs w:val="24"/>
        </w:rPr>
        <w:t xml:space="preserve">, </w:t>
      </w:r>
      <w:proofErr w:type="spellStart"/>
      <w:r w:rsidRPr="001D71BB">
        <w:rPr>
          <w:rFonts w:ascii="Book Antiqua" w:hAnsi="Book Antiqua"/>
          <w:sz w:val="24"/>
          <w:szCs w:val="24"/>
        </w:rPr>
        <w:t>Faiz</w:t>
      </w:r>
      <w:proofErr w:type="spellEnd"/>
      <w:r w:rsidRPr="001D71BB">
        <w:rPr>
          <w:rFonts w:ascii="Book Antiqua" w:hAnsi="Book Antiqua"/>
          <w:sz w:val="24"/>
          <w:szCs w:val="24"/>
        </w:rPr>
        <w:t xml:space="preserve"> O, </w:t>
      </w:r>
      <w:proofErr w:type="spellStart"/>
      <w:r w:rsidRPr="001D71BB">
        <w:rPr>
          <w:rFonts w:ascii="Book Antiqua" w:hAnsi="Book Antiqua"/>
          <w:sz w:val="24"/>
          <w:szCs w:val="24"/>
        </w:rPr>
        <w:t>Warusavitarne</w:t>
      </w:r>
      <w:proofErr w:type="spellEnd"/>
      <w:r w:rsidRPr="001D71BB">
        <w:rPr>
          <w:rFonts w:ascii="Book Antiqua" w:hAnsi="Book Antiqua"/>
          <w:sz w:val="24"/>
          <w:szCs w:val="24"/>
        </w:rPr>
        <w:t xml:space="preserve"> J, Brown S, Cohen R, Hind D, Abercrombie J, </w:t>
      </w:r>
      <w:proofErr w:type="spellStart"/>
      <w:r w:rsidRPr="001D71BB">
        <w:rPr>
          <w:rFonts w:ascii="Book Antiqua" w:hAnsi="Book Antiqua"/>
          <w:sz w:val="24"/>
          <w:szCs w:val="24"/>
        </w:rPr>
        <w:t>Ragunath</w:t>
      </w:r>
      <w:proofErr w:type="spellEnd"/>
      <w:r w:rsidRPr="001D71BB">
        <w:rPr>
          <w:rFonts w:ascii="Book Antiqua" w:hAnsi="Book Antiqua"/>
          <w:sz w:val="24"/>
          <w:szCs w:val="24"/>
        </w:rPr>
        <w:t xml:space="preserve"> K, Sanders DS, Arnott I, Wilson G, Bloom S, </w:t>
      </w:r>
      <w:proofErr w:type="spellStart"/>
      <w:r w:rsidRPr="001D71BB">
        <w:rPr>
          <w:rFonts w:ascii="Book Antiqua" w:hAnsi="Book Antiqua"/>
          <w:sz w:val="24"/>
          <w:szCs w:val="24"/>
        </w:rPr>
        <w:t>Arebi</w:t>
      </w:r>
      <w:proofErr w:type="spellEnd"/>
      <w:r w:rsidRPr="001D71BB">
        <w:rPr>
          <w:rFonts w:ascii="Book Antiqua" w:hAnsi="Book Antiqua"/>
          <w:sz w:val="24"/>
          <w:szCs w:val="24"/>
        </w:rPr>
        <w:t xml:space="preserve"> N; Crohn's Stricture Study (</w:t>
      </w:r>
      <w:proofErr w:type="spellStart"/>
      <w:r w:rsidRPr="001D71BB">
        <w:rPr>
          <w:rFonts w:ascii="Book Antiqua" w:hAnsi="Book Antiqua"/>
          <w:sz w:val="24"/>
          <w:szCs w:val="24"/>
        </w:rPr>
        <w:t>CroSS</w:t>
      </w:r>
      <w:proofErr w:type="spellEnd"/>
      <w:r w:rsidRPr="001D71BB">
        <w:rPr>
          <w:rFonts w:ascii="Book Antiqua" w:hAnsi="Book Antiqua"/>
          <w:sz w:val="24"/>
          <w:szCs w:val="24"/>
        </w:rPr>
        <w:t xml:space="preserve">) Group. Systematic review with meta-analysis: endoscopic balloon dilatation for Crohn's disease strictures. </w:t>
      </w:r>
      <w:r w:rsidRPr="001D71BB">
        <w:rPr>
          <w:rFonts w:ascii="Book Antiqua" w:hAnsi="Book Antiqua"/>
          <w:i/>
          <w:iCs/>
          <w:sz w:val="24"/>
          <w:szCs w:val="24"/>
        </w:rPr>
        <w:t xml:space="preserve">Aliment </w:t>
      </w:r>
      <w:proofErr w:type="spellStart"/>
      <w:r w:rsidRPr="001D71BB">
        <w:rPr>
          <w:rFonts w:ascii="Book Antiqua" w:hAnsi="Book Antiqua"/>
          <w:i/>
          <w:iCs/>
          <w:sz w:val="24"/>
          <w:szCs w:val="24"/>
        </w:rPr>
        <w:t>Pharmacol</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Ther</w:t>
      </w:r>
      <w:proofErr w:type="spellEnd"/>
      <w:r w:rsidRPr="001D71BB">
        <w:rPr>
          <w:rFonts w:ascii="Book Antiqua" w:hAnsi="Book Antiqua"/>
          <w:sz w:val="24"/>
          <w:szCs w:val="24"/>
        </w:rPr>
        <w:t xml:space="preserve"> 2015; </w:t>
      </w:r>
      <w:r w:rsidRPr="001D71BB">
        <w:rPr>
          <w:rFonts w:ascii="Book Antiqua" w:hAnsi="Book Antiqua"/>
          <w:b/>
          <w:bCs/>
          <w:sz w:val="24"/>
          <w:szCs w:val="24"/>
        </w:rPr>
        <w:t>42</w:t>
      </w:r>
      <w:r w:rsidRPr="001D71BB">
        <w:rPr>
          <w:rFonts w:ascii="Book Antiqua" w:hAnsi="Book Antiqua"/>
          <w:sz w:val="24"/>
          <w:szCs w:val="24"/>
        </w:rPr>
        <w:t>: 1137-1148 [PMID: 26358739 DOI: 10.1111/apt.13388]</w:t>
      </w:r>
    </w:p>
    <w:p w14:paraId="4B45E8F7"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22 </w:t>
      </w:r>
      <w:proofErr w:type="spellStart"/>
      <w:r w:rsidRPr="001D71BB">
        <w:rPr>
          <w:rFonts w:ascii="Book Antiqua" w:hAnsi="Book Antiqua"/>
          <w:b/>
          <w:bCs/>
          <w:sz w:val="24"/>
          <w:szCs w:val="24"/>
        </w:rPr>
        <w:t>Billioud</w:t>
      </w:r>
      <w:proofErr w:type="spellEnd"/>
      <w:r w:rsidRPr="001D71BB">
        <w:rPr>
          <w:rFonts w:ascii="Book Antiqua" w:hAnsi="Book Antiqua"/>
          <w:b/>
          <w:bCs/>
          <w:sz w:val="24"/>
          <w:szCs w:val="24"/>
        </w:rPr>
        <w:t xml:space="preserve"> V</w:t>
      </w:r>
      <w:r w:rsidRPr="001D71BB">
        <w:rPr>
          <w:rFonts w:ascii="Book Antiqua" w:hAnsi="Book Antiqua"/>
          <w:sz w:val="24"/>
          <w:szCs w:val="24"/>
        </w:rPr>
        <w:t xml:space="preserve">, Ford AC, Tedesco ED, </w:t>
      </w:r>
      <w:proofErr w:type="spellStart"/>
      <w:r w:rsidRPr="001D71BB">
        <w:rPr>
          <w:rFonts w:ascii="Book Antiqua" w:hAnsi="Book Antiqua"/>
          <w:sz w:val="24"/>
          <w:szCs w:val="24"/>
        </w:rPr>
        <w:t>Colombel</w:t>
      </w:r>
      <w:proofErr w:type="spellEnd"/>
      <w:r w:rsidRPr="001D71BB">
        <w:rPr>
          <w:rFonts w:ascii="Book Antiqua" w:hAnsi="Book Antiqua"/>
          <w:sz w:val="24"/>
          <w:szCs w:val="24"/>
        </w:rPr>
        <w:t xml:space="preserve"> JF, Roblin X, </w:t>
      </w:r>
      <w:proofErr w:type="spellStart"/>
      <w:r w:rsidRPr="001D71BB">
        <w:rPr>
          <w:rFonts w:ascii="Book Antiqua" w:hAnsi="Book Antiqua"/>
          <w:sz w:val="24"/>
          <w:szCs w:val="24"/>
        </w:rPr>
        <w:t>Peyrin-Biroulet</w:t>
      </w:r>
      <w:proofErr w:type="spellEnd"/>
      <w:r w:rsidRPr="001D71BB">
        <w:rPr>
          <w:rFonts w:ascii="Book Antiqua" w:hAnsi="Book Antiqua"/>
          <w:sz w:val="24"/>
          <w:szCs w:val="24"/>
        </w:rPr>
        <w:t xml:space="preserve"> L. Preoperative use of anti-TNF therapy and postoperative complications in inflammatory bowel diseases: a meta-analysis. </w:t>
      </w:r>
      <w:r w:rsidRPr="001D71BB">
        <w:rPr>
          <w:rFonts w:ascii="Book Antiqua" w:hAnsi="Book Antiqua"/>
          <w:i/>
          <w:iCs/>
          <w:sz w:val="24"/>
          <w:szCs w:val="24"/>
        </w:rPr>
        <w:t xml:space="preserve">J </w:t>
      </w:r>
      <w:proofErr w:type="spellStart"/>
      <w:r w:rsidRPr="001D71BB">
        <w:rPr>
          <w:rFonts w:ascii="Book Antiqua" w:hAnsi="Book Antiqua"/>
          <w:i/>
          <w:iCs/>
          <w:sz w:val="24"/>
          <w:szCs w:val="24"/>
        </w:rPr>
        <w:t>Crohns</w:t>
      </w:r>
      <w:proofErr w:type="spellEnd"/>
      <w:r w:rsidRPr="001D71BB">
        <w:rPr>
          <w:rFonts w:ascii="Book Antiqua" w:hAnsi="Book Antiqua"/>
          <w:i/>
          <w:iCs/>
          <w:sz w:val="24"/>
          <w:szCs w:val="24"/>
        </w:rPr>
        <w:t xml:space="preserve"> Colitis</w:t>
      </w:r>
      <w:r w:rsidRPr="001D71BB">
        <w:rPr>
          <w:rFonts w:ascii="Book Antiqua" w:hAnsi="Book Antiqua"/>
          <w:sz w:val="24"/>
          <w:szCs w:val="24"/>
        </w:rPr>
        <w:t xml:space="preserve"> 2013; </w:t>
      </w:r>
      <w:r w:rsidRPr="001D71BB">
        <w:rPr>
          <w:rFonts w:ascii="Book Antiqua" w:hAnsi="Book Antiqua"/>
          <w:b/>
          <w:bCs/>
          <w:sz w:val="24"/>
          <w:szCs w:val="24"/>
        </w:rPr>
        <w:t>7</w:t>
      </w:r>
      <w:r w:rsidRPr="001D71BB">
        <w:rPr>
          <w:rFonts w:ascii="Book Antiqua" w:hAnsi="Book Antiqua"/>
          <w:sz w:val="24"/>
          <w:szCs w:val="24"/>
        </w:rPr>
        <w:t>: 853-867 [PMID: 23523418 DOI: 10.1016/j.crohns.2013.01.014]</w:t>
      </w:r>
    </w:p>
    <w:p w14:paraId="5407208C"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23 </w:t>
      </w:r>
      <w:r w:rsidRPr="001D71BB">
        <w:rPr>
          <w:rFonts w:ascii="Book Antiqua" w:hAnsi="Book Antiqua"/>
          <w:b/>
          <w:bCs/>
          <w:sz w:val="24"/>
          <w:szCs w:val="24"/>
        </w:rPr>
        <w:t>Galata C</w:t>
      </w:r>
      <w:r w:rsidRPr="001D71BB">
        <w:rPr>
          <w:rFonts w:ascii="Book Antiqua" w:hAnsi="Book Antiqua"/>
          <w:sz w:val="24"/>
          <w:szCs w:val="24"/>
        </w:rPr>
        <w:t xml:space="preserve">, </w:t>
      </w:r>
      <w:proofErr w:type="spellStart"/>
      <w:r w:rsidRPr="001D71BB">
        <w:rPr>
          <w:rFonts w:ascii="Book Antiqua" w:hAnsi="Book Antiqua"/>
          <w:sz w:val="24"/>
          <w:szCs w:val="24"/>
        </w:rPr>
        <w:t>Kienle</w:t>
      </w:r>
      <w:proofErr w:type="spellEnd"/>
      <w:r w:rsidRPr="001D71BB">
        <w:rPr>
          <w:rFonts w:ascii="Book Antiqua" w:hAnsi="Book Antiqua"/>
          <w:sz w:val="24"/>
          <w:szCs w:val="24"/>
        </w:rPr>
        <w:t xml:space="preserve"> P, Weiss C, </w:t>
      </w:r>
      <w:proofErr w:type="spellStart"/>
      <w:r w:rsidRPr="001D71BB">
        <w:rPr>
          <w:rFonts w:ascii="Book Antiqua" w:hAnsi="Book Antiqua"/>
          <w:sz w:val="24"/>
          <w:szCs w:val="24"/>
        </w:rPr>
        <w:t>Seyfried</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Reißfelder</w:t>
      </w:r>
      <w:proofErr w:type="spellEnd"/>
      <w:r w:rsidRPr="001D71BB">
        <w:rPr>
          <w:rFonts w:ascii="Book Antiqua" w:hAnsi="Book Antiqua"/>
          <w:sz w:val="24"/>
          <w:szCs w:val="24"/>
        </w:rPr>
        <w:t xml:space="preserve"> C, Hardt J. Risk factors for early postoperative complications in patients with Crohn's disease after colorectal surgery other than ileocecal resection or right hemicolectomy. </w:t>
      </w:r>
      <w:r w:rsidRPr="001D71BB">
        <w:rPr>
          <w:rFonts w:ascii="Book Antiqua" w:hAnsi="Book Antiqua"/>
          <w:i/>
          <w:iCs/>
          <w:sz w:val="24"/>
          <w:szCs w:val="24"/>
        </w:rPr>
        <w:t>Int J Colorectal Dis</w:t>
      </w:r>
      <w:r w:rsidRPr="001D71BB">
        <w:rPr>
          <w:rFonts w:ascii="Book Antiqua" w:hAnsi="Book Antiqua"/>
          <w:sz w:val="24"/>
          <w:szCs w:val="24"/>
        </w:rPr>
        <w:t xml:space="preserve"> 2019; </w:t>
      </w:r>
      <w:r w:rsidRPr="001D71BB">
        <w:rPr>
          <w:rFonts w:ascii="Book Antiqua" w:hAnsi="Book Antiqua"/>
          <w:b/>
          <w:bCs/>
          <w:sz w:val="24"/>
          <w:szCs w:val="24"/>
        </w:rPr>
        <w:t>34</w:t>
      </w:r>
      <w:r w:rsidRPr="001D71BB">
        <w:rPr>
          <w:rFonts w:ascii="Book Antiqua" w:hAnsi="Book Antiqua"/>
          <w:sz w:val="24"/>
          <w:szCs w:val="24"/>
        </w:rPr>
        <w:t>: 293-300 [PMID: 30460473 DOI: 10.1007/s00384-018-3196-2]</w:t>
      </w:r>
    </w:p>
    <w:p w14:paraId="30788C61"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24 </w:t>
      </w:r>
      <w:proofErr w:type="spellStart"/>
      <w:r w:rsidRPr="001D71BB">
        <w:rPr>
          <w:rFonts w:ascii="Book Antiqua" w:hAnsi="Book Antiqua"/>
          <w:b/>
          <w:bCs/>
          <w:sz w:val="24"/>
          <w:szCs w:val="24"/>
        </w:rPr>
        <w:t>Hossne</w:t>
      </w:r>
      <w:proofErr w:type="spellEnd"/>
      <w:r w:rsidRPr="001D71BB">
        <w:rPr>
          <w:rFonts w:ascii="Book Antiqua" w:hAnsi="Book Antiqua"/>
          <w:b/>
          <w:bCs/>
          <w:sz w:val="24"/>
          <w:szCs w:val="24"/>
        </w:rPr>
        <w:t xml:space="preserve"> RS</w:t>
      </w:r>
      <w:r w:rsidRPr="001D71BB">
        <w:rPr>
          <w:rFonts w:ascii="Book Antiqua" w:hAnsi="Book Antiqua"/>
          <w:sz w:val="24"/>
          <w:szCs w:val="24"/>
        </w:rPr>
        <w:t xml:space="preserve">, </w:t>
      </w:r>
      <w:proofErr w:type="spellStart"/>
      <w:r w:rsidRPr="001D71BB">
        <w:rPr>
          <w:rFonts w:ascii="Book Antiqua" w:hAnsi="Book Antiqua"/>
          <w:sz w:val="24"/>
          <w:szCs w:val="24"/>
        </w:rPr>
        <w:t>Sassaki</w:t>
      </w:r>
      <w:proofErr w:type="spellEnd"/>
      <w:r w:rsidRPr="001D71BB">
        <w:rPr>
          <w:rFonts w:ascii="Book Antiqua" w:hAnsi="Book Antiqua"/>
          <w:sz w:val="24"/>
          <w:szCs w:val="24"/>
        </w:rPr>
        <w:t xml:space="preserve"> LY, Baima JP, </w:t>
      </w:r>
      <w:proofErr w:type="spellStart"/>
      <w:r w:rsidRPr="001D71BB">
        <w:rPr>
          <w:rFonts w:ascii="Book Antiqua" w:hAnsi="Book Antiqua"/>
          <w:sz w:val="24"/>
          <w:szCs w:val="24"/>
        </w:rPr>
        <w:t>Meira</w:t>
      </w:r>
      <w:proofErr w:type="spellEnd"/>
      <w:r w:rsidRPr="001D71BB">
        <w:rPr>
          <w:rFonts w:ascii="Book Antiqua" w:hAnsi="Book Antiqua"/>
          <w:sz w:val="24"/>
          <w:szCs w:val="24"/>
        </w:rPr>
        <w:t xml:space="preserve"> </w:t>
      </w:r>
      <w:proofErr w:type="spellStart"/>
      <w:r w:rsidRPr="001D71BB">
        <w:rPr>
          <w:rFonts w:ascii="Book Antiqua" w:hAnsi="Book Antiqua"/>
          <w:sz w:val="24"/>
          <w:szCs w:val="24"/>
        </w:rPr>
        <w:t>Júnior</w:t>
      </w:r>
      <w:proofErr w:type="spellEnd"/>
      <w:r w:rsidRPr="001D71BB">
        <w:rPr>
          <w:rFonts w:ascii="Book Antiqua" w:hAnsi="Book Antiqua"/>
          <w:sz w:val="24"/>
          <w:szCs w:val="24"/>
        </w:rPr>
        <w:t xml:space="preserve"> JD, Campos LM. </w:t>
      </w:r>
      <w:r w:rsidR="00B438BF" w:rsidRPr="001D71BB">
        <w:rPr>
          <w:rFonts w:ascii="Book Antiqua" w:hAnsi="Book Antiqua"/>
          <w:sz w:val="24"/>
          <w:szCs w:val="24"/>
        </w:rPr>
        <w:t xml:space="preserve">Analysis </w:t>
      </w:r>
      <w:proofErr w:type="gramStart"/>
      <w:r w:rsidR="00B438BF" w:rsidRPr="001D71BB">
        <w:rPr>
          <w:rFonts w:ascii="Book Antiqua" w:hAnsi="Book Antiqua"/>
          <w:sz w:val="24"/>
          <w:szCs w:val="24"/>
        </w:rPr>
        <w:lastRenderedPageBreak/>
        <w:t>Of</w:t>
      </w:r>
      <w:proofErr w:type="gramEnd"/>
      <w:r w:rsidR="00B438BF" w:rsidRPr="001D71BB">
        <w:rPr>
          <w:rFonts w:ascii="Book Antiqua" w:hAnsi="Book Antiqua"/>
          <w:sz w:val="24"/>
          <w:szCs w:val="24"/>
        </w:rPr>
        <w:t xml:space="preserve"> Risk Factors And Postoperative Complications In Patients With Crohn's Disease</w:t>
      </w:r>
      <w:r w:rsidRPr="001D71BB">
        <w:rPr>
          <w:rFonts w:ascii="Book Antiqua" w:hAnsi="Book Antiqua"/>
          <w:sz w:val="24"/>
          <w:szCs w:val="24"/>
        </w:rPr>
        <w:t xml:space="preserve">. </w:t>
      </w:r>
      <w:proofErr w:type="spellStart"/>
      <w:r w:rsidRPr="001D71BB">
        <w:rPr>
          <w:rFonts w:ascii="Book Antiqua" w:hAnsi="Book Antiqua"/>
          <w:i/>
          <w:iCs/>
          <w:sz w:val="24"/>
          <w:szCs w:val="24"/>
        </w:rPr>
        <w:t>Arq</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Gastroenterol</w:t>
      </w:r>
      <w:proofErr w:type="spellEnd"/>
      <w:r w:rsidRPr="001D71BB">
        <w:rPr>
          <w:rFonts w:ascii="Book Antiqua" w:hAnsi="Book Antiqua"/>
          <w:sz w:val="24"/>
          <w:szCs w:val="24"/>
        </w:rPr>
        <w:t xml:space="preserve"> 2018; </w:t>
      </w:r>
      <w:r w:rsidRPr="001D71BB">
        <w:rPr>
          <w:rFonts w:ascii="Book Antiqua" w:hAnsi="Book Antiqua"/>
          <w:b/>
          <w:bCs/>
          <w:sz w:val="24"/>
          <w:szCs w:val="24"/>
        </w:rPr>
        <w:t>55</w:t>
      </w:r>
      <w:r w:rsidRPr="001D71BB">
        <w:rPr>
          <w:rFonts w:ascii="Book Antiqua" w:hAnsi="Book Antiqua"/>
          <w:sz w:val="24"/>
          <w:szCs w:val="24"/>
        </w:rPr>
        <w:t>: 252-257 [PMID: 30540087 DOI: 10.1590/S0004-2803.201800000-63]</w:t>
      </w:r>
    </w:p>
    <w:p w14:paraId="1BAE1FD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25 </w:t>
      </w:r>
      <w:proofErr w:type="spellStart"/>
      <w:r w:rsidRPr="001D71BB">
        <w:rPr>
          <w:rFonts w:ascii="Book Antiqua" w:hAnsi="Book Antiqua"/>
          <w:b/>
          <w:bCs/>
          <w:sz w:val="24"/>
          <w:szCs w:val="24"/>
        </w:rPr>
        <w:t>Kotze</w:t>
      </w:r>
      <w:proofErr w:type="spellEnd"/>
      <w:r w:rsidRPr="001D71BB">
        <w:rPr>
          <w:rFonts w:ascii="Book Antiqua" w:hAnsi="Book Antiqua"/>
          <w:b/>
          <w:bCs/>
          <w:sz w:val="24"/>
          <w:szCs w:val="24"/>
        </w:rPr>
        <w:t xml:space="preserve"> PG</w:t>
      </w:r>
      <w:r w:rsidRPr="001D71BB">
        <w:rPr>
          <w:rFonts w:ascii="Book Antiqua" w:hAnsi="Book Antiqua"/>
          <w:sz w:val="24"/>
          <w:szCs w:val="24"/>
        </w:rPr>
        <w:t xml:space="preserve">, </w:t>
      </w:r>
      <w:proofErr w:type="spellStart"/>
      <w:r w:rsidRPr="001D71BB">
        <w:rPr>
          <w:rFonts w:ascii="Book Antiqua" w:hAnsi="Book Antiqua"/>
          <w:sz w:val="24"/>
          <w:szCs w:val="24"/>
        </w:rPr>
        <w:t>Magro</w:t>
      </w:r>
      <w:proofErr w:type="spellEnd"/>
      <w:r w:rsidRPr="001D71BB">
        <w:rPr>
          <w:rFonts w:ascii="Book Antiqua" w:hAnsi="Book Antiqua"/>
          <w:sz w:val="24"/>
          <w:szCs w:val="24"/>
        </w:rPr>
        <w:t xml:space="preserve"> DO, Martinez CAR, Saab B, Saab MP, </w:t>
      </w:r>
      <w:proofErr w:type="spellStart"/>
      <w:r w:rsidRPr="001D71BB">
        <w:rPr>
          <w:rFonts w:ascii="Book Antiqua" w:hAnsi="Book Antiqua"/>
          <w:sz w:val="24"/>
          <w:szCs w:val="24"/>
        </w:rPr>
        <w:t>Pinheiro</w:t>
      </w:r>
      <w:proofErr w:type="spellEnd"/>
      <w:r w:rsidRPr="001D71BB">
        <w:rPr>
          <w:rFonts w:ascii="Book Antiqua" w:hAnsi="Book Antiqua"/>
          <w:sz w:val="24"/>
          <w:szCs w:val="24"/>
        </w:rPr>
        <w:t xml:space="preserve"> LV, </w:t>
      </w:r>
      <w:proofErr w:type="spellStart"/>
      <w:r w:rsidRPr="001D71BB">
        <w:rPr>
          <w:rFonts w:ascii="Book Antiqua" w:hAnsi="Book Antiqua"/>
          <w:sz w:val="24"/>
          <w:szCs w:val="24"/>
        </w:rPr>
        <w:t>Olandoski</w:t>
      </w:r>
      <w:proofErr w:type="spellEnd"/>
      <w:r w:rsidRPr="001D71BB">
        <w:rPr>
          <w:rFonts w:ascii="Book Antiqua" w:hAnsi="Book Antiqua"/>
          <w:sz w:val="24"/>
          <w:szCs w:val="24"/>
        </w:rPr>
        <w:t xml:space="preserve"> M, Yamamoto T, Coy CSR. Adalimumab and postoperative complications of elective intestinal resections in Crohn's disease: a propensity score case-matched study. </w:t>
      </w:r>
      <w:r w:rsidRPr="001D71BB">
        <w:rPr>
          <w:rFonts w:ascii="Book Antiqua" w:hAnsi="Book Antiqua"/>
          <w:i/>
          <w:iCs/>
          <w:sz w:val="24"/>
          <w:szCs w:val="24"/>
        </w:rPr>
        <w:t>Colorectal Dis</w:t>
      </w:r>
      <w:r w:rsidR="00055045" w:rsidRPr="001D71BB">
        <w:rPr>
          <w:rFonts w:ascii="Book Antiqua" w:hAnsi="Book Antiqua"/>
          <w:sz w:val="24"/>
          <w:szCs w:val="24"/>
        </w:rPr>
        <w:t xml:space="preserve"> 2017 </w:t>
      </w:r>
      <w:r w:rsidRPr="001D71BB">
        <w:rPr>
          <w:rFonts w:ascii="Book Antiqua" w:hAnsi="Book Antiqua"/>
          <w:sz w:val="24"/>
          <w:szCs w:val="24"/>
        </w:rPr>
        <w:t>[PMID: 29053220 DOI: 10.1111/codi.13929]</w:t>
      </w:r>
    </w:p>
    <w:p w14:paraId="020809DF"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26 </w:t>
      </w:r>
      <w:r w:rsidRPr="001D71BB">
        <w:rPr>
          <w:rFonts w:ascii="Book Antiqua" w:hAnsi="Book Antiqua"/>
          <w:b/>
          <w:bCs/>
          <w:sz w:val="24"/>
          <w:szCs w:val="24"/>
        </w:rPr>
        <w:t>Li Y</w:t>
      </w:r>
      <w:r w:rsidRPr="001D71BB">
        <w:rPr>
          <w:rFonts w:ascii="Book Antiqua" w:hAnsi="Book Antiqua"/>
          <w:sz w:val="24"/>
          <w:szCs w:val="24"/>
        </w:rPr>
        <w:t xml:space="preserve">, </w:t>
      </w:r>
      <w:proofErr w:type="spellStart"/>
      <w:r w:rsidRPr="001D71BB">
        <w:rPr>
          <w:rFonts w:ascii="Book Antiqua" w:hAnsi="Book Antiqua"/>
          <w:sz w:val="24"/>
          <w:szCs w:val="24"/>
        </w:rPr>
        <w:t>Zuo</w:t>
      </w:r>
      <w:proofErr w:type="spellEnd"/>
      <w:r w:rsidRPr="001D71BB">
        <w:rPr>
          <w:rFonts w:ascii="Book Antiqua" w:hAnsi="Book Antiqua"/>
          <w:sz w:val="24"/>
          <w:szCs w:val="24"/>
        </w:rPr>
        <w:t xml:space="preserve"> L, Zhu W, Gong J, Zhang W, Gu L, Guo Z, Cao L, Li N, Li J. Role of exclusive enteral nutrition in the preoperative optimization of patients with Crohn's disease following immunosuppressive therapy. </w:t>
      </w:r>
      <w:r w:rsidRPr="001D71BB">
        <w:rPr>
          <w:rFonts w:ascii="Book Antiqua" w:hAnsi="Book Antiqua"/>
          <w:i/>
          <w:iCs/>
          <w:sz w:val="24"/>
          <w:szCs w:val="24"/>
        </w:rPr>
        <w:t>Medicine (Baltimore)</w:t>
      </w:r>
      <w:r w:rsidRPr="001D71BB">
        <w:rPr>
          <w:rFonts w:ascii="Book Antiqua" w:hAnsi="Book Antiqua"/>
          <w:sz w:val="24"/>
          <w:szCs w:val="24"/>
        </w:rPr>
        <w:t xml:space="preserve"> 2015; </w:t>
      </w:r>
      <w:r w:rsidRPr="001D71BB">
        <w:rPr>
          <w:rFonts w:ascii="Book Antiqua" w:hAnsi="Book Antiqua"/>
          <w:b/>
          <w:bCs/>
          <w:sz w:val="24"/>
          <w:szCs w:val="24"/>
        </w:rPr>
        <w:t>94</w:t>
      </w:r>
      <w:r w:rsidRPr="001D71BB">
        <w:rPr>
          <w:rFonts w:ascii="Book Antiqua" w:hAnsi="Book Antiqua"/>
          <w:sz w:val="24"/>
          <w:szCs w:val="24"/>
        </w:rPr>
        <w:t>: e478 [PMID: 25654387 DOI: 10.1097/MD.0000000000000478]</w:t>
      </w:r>
    </w:p>
    <w:p w14:paraId="096F5B2D"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27 </w:t>
      </w:r>
      <w:r w:rsidRPr="001D71BB">
        <w:rPr>
          <w:rFonts w:ascii="Book Antiqua" w:hAnsi="Book Antiqua"/>
          <w:b/>
          <w:bCs/>
          <w:sz w:val="24"/>
          <w:szCs w:val="24"/>
        </w:rPr>
        <w:t>Brennan GT</w:t>
      </w:r>
      <w:r w:rsidRPr="001D71BB">
        <w:rPr>
          <w:rFonts w:ascii="Book Antiqua" w:hAnsi="Book Antiqua"/>
          <w:sz w:val="24"/>
          <w:szCs w:val="24"/>
        </w:rPr>
        <w:t xml:space="preserve">, Ha I, Hogan C, Nguyen E, Jamal MM, Bechtold ML, Nguyen DL. Does preoperative enteral or parenteral nutrition reduce postoperative complications in Crohn's disease patients: a meta-analysis. </w:t>
      </w:r>
      <w:r w:rsidRPr="001D71BB">
        <w:rPr>
          <w:rFonts w:ascii="Book Antiqua" w:hAnsi="Book Antiqua"/>
          <w:i/>
          <w:iCs/>
          <w:sz w:val="24"/>
          <w:szCs w:val="24"/>
        </w:rPr>
        <w:t>Eur J Gastroenterol Hepatol</w:t>
      </w:r>
      <w:r w:rsidRPr="001D71BB">
        <w:rPr>
          <w:rFonts w:ascii="Book Antiqua" w:hAnsi="Book Antiqua"/>
          <w:sz w:val="24"/>
          <w:szCs w:val="24"/>
        </w:rPr>
        <w:t xml:space="preserve"> 2018; </w:t>
      </w:r>
      <w:r w:rsidRPr="001D71BB">
        <w:rPr>
          <w:rFonts w:ascii="Book Antiqua" w:hAnsi="Book Antiqua"/>
          <w:b/>
          <w:bCs/>
          <w:sz w:val="24"/>
          <w:szCs w:val="24"/>
        </w:rPr>
        <w:t>30</w:t>
      </w:r>
      <w:r w:rsidRPr="001D71BB">
        <w:rPr>
          <w:rFonts w:ascii="Book Antiqua" w:hAnsi="Book Antiqua"/>
          <w:sz w:val="24"/>
          <w:szCs w:val="24"/>
        </w:rPr>
        <w:t>: 997-1002 [PMID: 29738326 DOI: 10.1097/MEG.0000000000001162]</w:t>
      </w:r>
    </w:p>
    <w:p w14:paraId="10097271"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28 </w:t>
      </w:r>
      <w:proofErr w:type="spellStart"/>
      <w:r w:rsidRPr="001D71BB">
        <w:rPr>
          <w:rFonts w:ascii="Book Antiqua" w:hAnsi="Book Antiqua"/>
          <w:b/>
          <w:bCs/>
          <w:sz w:val="24"/>
          <w:szCs w:val="24"/>
        </w:rPr>
        <w:t>Heerasing</w:t>
      </w:r>
      <w:proofErr w:type="spellEnd"/>
      <w:r w:rsidRPr="001D71BB">
        <w:rPr>
          <w:rFonts w:ascii="Book Antiqua" w:hAnsi="Book Antiqua"/>
          <w:b/>
          <w:bCs/>
          <w:sz w:val="24"/>
          <w:szCs w:val="24"/>
        </w:rPr>
        <w:t xml:space="preserve"> N</w:t>
      </w:r>
      <w:r w:rsidRPr="001D71BB">
        <w:rPr>
          <w:rFonts w:ascii="Book Antiqua" w:hAnsi="Book Antiqua"/>
          <w:sz w:val="24"/>
          <w:szCs w:val="24"/>
        </w:rPr>
        <w:t xml:space="preserve">, Thompson B, Hendy P, Heap GA, Walker G, Bethune R, Mansfield S, Calvert C, Kennedy NA, Ahmad T, </w:t>
      </w:r>
      <w:proofErr w:type="spellStart"/>
      <w:r w:rsidRPr="001D71BB">
        <w:rPr>
          <w:rFonts w:ascii="Book Antiqua" w:hAnsi="Book Antiqua"/>
          <w:sz w:val="24"/>
          <w:szCs w:val="24"/>
        </w:rPr>
        <w:t>Goodhand</w:t>
      </w:r>
      <w:proofErr w:type="spellEnd"/>
      <w:r w:rsidRPr="001D71BB">
        <w:rPr>
          <w:rFonts w:ascii="Book Antiqua" w:hAnsi="Book Antiqua"/>
          <w:sz w:val="24"/>
          <w:szCs w:val="24"/>
        </w:rPr>
        <w:t xml:space="preserve"> JR. Exclusive enteral nutrition provides an effective bridge to safer interval elective surgery for adults with Crohn's disease. </w:t>
      </w:r>
      <w:r w:rsidRPr="001D71BB">
        <w:rPr>
          <w:rFonts w:ascii="Book Antiqua" w:hAnsi="Book Antiqua"/>
          <w:i/>
          <w:iCs/>
          <w:sz w:val="24"/>
          <w:szCs w:val="24"/>
        </w:rPr>
        <w:t xml:space="preserve">Aliment </w:t>
      </w:r>
      <w:proofErr w:type="spellStart"/>
      <w:r w:rsidRPr="001D71BB">
        <w:rPr>
          <w:rFonts w:ascii="Book Antiqua" w:hAnsi="Book Antiqua"/>
          <w:i/>
          <w:iCs/>
          <w:sz w:val="24"/>
          <w:szCs w:val="24"/>
        </w:rPr>
        <w:t>Pharmacol</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Ther</w:t>
      </w:r>
      <w:proofErr w:type="spellEnd"/>
      <w:r w:rsidRPr="001D71BB">
        <w:rPr>
          <w:rFonts w:ascii="Book Antiqua" w:hAnsi="Book Antiqua"/>
          <w:sz w:val="24"/>
          <w:szCs w:val="24"/>
        </w:rPr>
        <w:t xml:space="preserve"> 2017; </w:t>
      </w:r>
      <w:r w:rsidRPr="001D71BB">
        <w:rPr>
          <w:rFonts w:ascii="Book Antiqua" w:hAnsi="Book Antiqua"/>
          <w:b/>
          <w:bCs/>
          <w:sz w:val="24"/>
          <w:szCs w:val="24"/>
        </w:rPr>
        <w:t>45</w:t>
      </w:r>
      <w:r w:rsidRPr="001D71BB">
        <w:rPr>
          <w:rFonts w:ascii="Book Antiqua" w:hAnsi="Book Antiqua"/>
          <w:sz w:val="24"/>
          <w:szCs w:val="24"/>
        </w:rPr>
        <w:t>: 660-669 [PMID: 28105752 DOI: 10.1111/apt.13934]</w:t>
      </w:r>
    </w:p>
    <w:p w14:paraId="5578202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29 </w:t>
      </w:r>
      <w:proofErr w:type="spellStart"/>
      <w:r w:rsidRPr="001D71BB">
        <w:rPr>
          <w:rFonts w:ascii="Book Antiqua" w:hAnsi="Book Antiqua"/>
          <w:b/>
          <w:bCs/>
          <w:sz w:val="24"/>
          <w:szCs w:val="24"/>
        </w:rPr>
        <w:t>Cheifetz</w:t>
      </w:r>
      <w:proofErr w:type="spellEnd"/>
      <w:r w:rsidRPr="001D71BB">
        <w:rPr>
          <w:rFonts w:ascii="Book Antiqua" w:hAnsi="Book Antiqua"/>
          <w:b/>
          <w:bCs/>
          <w:sz w:val="24"/>
          <w:szCs w:val="24"/>
        </w:rPr>
        <w:t xml:space="preserve"> AS</w:t>
      </w:r>
      <w:r w:rsidRPr="001D71BB">
        <w:rPr>
          <w:rFonts w:ascii="Book Antiqua" w:hAnsi="Book Antiqua"/>
          <w:sz w:val="24"/>
          <w:szCs w:val="24"/>
        </w:rPr>
        <w:t xml:space="preserve">. Management of active Crohn disease. </w:t>
      </w:r>
      <w:r w:rsidRPr="001D71BB">
        <w:rPr>
          <w:rFonts w:ascii="Book Antiqua" w:hAnsi="Book Antiqua"/>
          <w:i/>
          <w:iCs/>
          <w:sz w:val="24"/>
          <w:szCs w:val="24"/>
        </w:rPr>
        <w:t>JAMA</w:t>
      </w:r>
      <w:r w:rsidRPr="001D71BB">
        <w:rPr>
          <w:rFonts w:ascii="Book Antiqua" w:hAnsi="Book Antiqua"/>
          <w:sz w:val="24"/>
          <w:szCs w:val="24"/>
        </w:rPr>
        <w:t xml:space="preserve"> 2013; </w:t>
      </w:r>
      <w:r w:rsidRPr="001D71BB">
        <w:rPr>
          <w:rFonts w:ascii="Book Antiqua" w:hAnsi="Book Antiqua"/>
          <w:b/>
          <w:bCs/>
          <w:sz w:val="24"/>
          <w:szCs w:val="24"/>
        </w:rPr>
        <w:t>309</w:t>
      </w:r>
      <w:r w:rsidRPr="001D71BB">
        <w:rPr>
          <w:rFonts w:ascii="Book Antiqua" w:hAnsi="Book Antiqua"/>
          <w:sz w:val="24"/>
          <w:szCs w:val="24"/>
        </w:rPr>
        <w:t>: 2150-2158 [PMID: 23695484 DOI: 10.1001/jama.2013.4466]</w:t>
      </w:r>
    </w:p>
    <w:p w14:paraId="7C762ADB" w14:textId="77777777" w:rsidR="0098692F" w:rsidRPr="001D71BB" w:rsidRDefault="0098692F" w:rsidP="001D71BB">
      <w:pPr>
        <w:snapToGrid w:val="0"/>
        <w:spacing w:line="360" w:lineRule="auto"/>
        <w:rPr>
          <w:rFonts w:ascii="Book Antiqua" w:eastAsiaTheme="majorEastAsia" w:hAnsi="Book Antiqua" w:cs="Times New Roman"/>
          <w:b/>
          <w:sz w:val="24"/>
          <w:szCs w:val="24"/>
          <w:u w:val="single"/>
        </w:rPr>
      </w:pPr>
    </w:p>
    <w:p w14:paraId="5C56FC02"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100EBAA9"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Footnotes</w:t>
      </w:r>
    </w:p>
    <w:p w14:paraId="201BA86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Institutional review board statement: </w:t>
      </w:r>
      <w:r w:rsidRPr="001D71BB">
        <w:rPr>
          <w:rFonts w:ascii="Book Antiqua" w:eastAsiaTheme="majorEastAsia" w:hAnsi="Book Antiqua" w:cs="Times New Roman"/>
          <w:sz w:val="24"/>
          <w:szCs w:val="24"/>
        </w:rPr>
        <w:t>The study was reviewed and approved for publication by our Institutional Reviewer.</w:t>
      </w:r>
    </w:p>
    <w:p w14:paraId="601779E9"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7FACD654" w14:textId="0BB75AF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Informed consent statement:</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Due to the nature of the retrospective study, informed consent </w:t>
      </w:r>
      <w:r w:rsidR="00F42A95">
        <w:rPr>
          <w:rFonts w:ascii="Book Antiqua" w:eastAsiaTheme="majorEastAsia" w:hAnsi="Book Antiqua" w:cs="Times New Roman"/>
          <w:sz w:val="24"/>
          <w:szCs w:val="24"/>
        </w:rPr>
        <w:t>from</w:t>
      </w:r>
      <w:r w:rsidR="00F42A9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all study participants was waived.</w:t>
      </w:r>
    </w:p>
    <w:p w14:paraId="24A749EE"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40CBFB37" w14:textId="142A535C"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Conflict-of-interest statement:</w:t>
      </w:r>
      <w:r w:rsidRPr="001D71BB">
        <w:rPr>
          <w:rFonts w:ascii="Book Antiqua" w:eastAsiaTheme="majorEastAsia" w:hAnsi="Book Antiqua" w:cs="Times New Roman"/>
          <w:sz w:val="24"/>
          <w:szCs w:val="24"/>
        </w:rPr>
        <w:t xml:space="preserve"> All the </w:t>
      </w:r>
      <w:r w:rsidR="00F42A95">
        <w:rPr>
          <w:rFonts w:ascii="Book Antiqua" w:eastAsiaTheme="majorEastAsia" w:hAnsi="Book Antiqua" w:cs="Times New Roman"/>
          <w:sz w:val="24"/>
          <w:szCs w:val="24"/>
        </w:rPr>
        <w:t>a</w:t>
      </w:r>
      <w:r w:rsidR="00F42A95" w:rsidRPr="001D71BB">
        <w:rPr>
          <w:rFonts w:ascii="Book Antiqua" w:eastAsiaTheme="majorEastAsia" w:hAnsi="Book Antiqua" w:cs="Times New Roman"/>
          <w:sz w:val="24"/>
          <w:szCs w:val="24"/>
        </w:rPr>
        <w:t xml:space="preserve">uthors </w:t>
      </w:r>
      <w:r w:rsidRPr="001D71BB">
        <w:rPr>
          <w:rFonts w:ascii="Book Antiqua" w:eastAsiaTheme="majorEastAsia" w:hAnsi="Book Antiqua" w:cs="Times New Roman"/>
          <w:sz w:val="24"/>
          <w:szCs w:val="24"/>
        </w:rPr>
        <w:t>have no conflict of interest related to the manuscript.</w:t>
      </w:r>
    </w:p>
    <w:p w14:paraId="6C7138F5"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4EA2EFE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Data sharing statement:</w:t>
      </w:r>
      <w:r w:rsidRPr="001D71BB">
        <w:rPr>
          <w:rFonts w:ascii="Book Antiqua" w:eastAsiaTheme="majorEastAsia" w:hAnsi="Book Antiqua" w:cs="Times New Roman"/>
          <w:sz w:val="24"/>
          <w:szCs w:val="24"/>
        </w:rPr>
        <w:t xml:space="preserve"> The original anonymous dataset is available on request from the corresponding author at E-mail: </w:t>
      </w:r>
      <w:hyperlink r:id="rId10" w:history="1">
        <w:r w:rsidRPr="001D71BB">
          <w:rPr>
            <w:rStyle w:val="a6"/>
            <w:rFonts w:ascii="Book Antiqua" w:eastAsiaTheme="majorEastAsia" w:hAnsi="Book Antiqua" w:cs="Times New Roman"/>
            <w:sz w:val="24"/>
            <w:szCs w:val="24"/>
          </w:rPr>
          <w:t>lileiyouan@ccmu.edu.cn</w:t>
        </w:r>
      </w:hyperlink>
      <w:r w:rsidRPr="001D71BB">
        <w:rPr>
          <w:rFonts w:ascii="Book Antiqua" w:eastAsiaTheme="majorEastAsia" w:hAnsi="Book Antiqua" w:cs="Times New Roman"/>
          <w:sz w:val="24"/>
          <w:szCs w:val="24"/>
        </w:rPr>
        <w:t>.</w:t>
      </w:r>
    </w:p>
    <w:p w14:paraId="5BD9AC0F" w14:textId="77777777" w:rsidR="00C81C61" w:rsidRPr="001D71BB" w:rsidRDefault="00C81C61" w:rsidP="001D71BB">
      <w:pPr>
        <w:snapToGrid w:val="0"/>
        <w:spacing w:line="360" w:lineRule="auto"/>
        <w:rPr>
          <w:rFonts w:ascii="Book Antiqua" w:eastAsiaTheme="majorEastAsia" w:hAnsi="Book Antiqua" w:cs="Times New Roman"/>
          <w:sz w:val="24"/>
          <w:szCs w:val="24"/>
        </w:rPr>
      </w:pPr>
    </w:p>
    <w:p w14:paraId="48AA980F" w14:textId="77777777" w:rsidR="004B3D7F" w:rsidRPr="001D71BB" w:rsidRDefault="004B3D7F" w:rsidP="001D71BB">
      <w:pPr>
        <w:widowControl/>
        <w:adjustRightInd w:val="0"/>
        <w:snapToGrid w:val="0"/>
        <w:spacing w:line="360" w:lineRule="auto"/>
        <w:rPr>
          <w:rFonts w:ascii="Book Antiqua" w:hAnsi="Book Antiqua" w:cs="宋体"/>
          <w:kern w:val="0"/>
          <w:sz w:val="24"/>
          <w:szCs w:val="24"/>
        </w:rPr>
      </w:pPr>
      <w:r w:rsidRPr="001D71BB">
        <w:rPr>
          <w:rFonts w:ascii="Book Antiqua" w:hAnsi="Book Antiqua"/>
          <w:b/>
          <w:bCs/>
          <w:sz w:val="24"/>
          <w:szCs w:val="24"/>
        </w:rPr>
        <w:t>Open-Access:</w:t>
      </w:r>
      <w:r w:rsidRPr="001D71B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D71BB">
        <w:rPr>
          <w:rFonts w:ascii="Book Antiqua" w:hAnsi="Book Antiqua"/>
          <w:sz w:val="24"/>
          <w:szCs w:val="24"/>
        </w:rPr>
        <w:t>NonCommercial</w:t>
      </w:r>
      <w:proofErr w:type="spellEnd"/>
      <w:r w:rsidRPr="001D71B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864C5" w14:textId="77777777" w:rsidR="004B3D7F" w:rsidRPr="001D71BB" w:rsidRDefault="004B3D7F" w:rsidP="001D71BB">
      <w:pPr>
        <w:widowControl/>
        <w:adjustRightInd w:val="0"/>
        <w:snapToGrid w:val="0"/>
        <w:spacing w:line="360" w:lineRule="auto"/>
        <w:rPr>
          <w:rFonts w:ascii="Book Antiqua" w:eastAsia="宋体" w:hAnsi="Book Antiqua" w:cs="Times New Roman"/>
          <w:sz w:val="24"/>
          <w:szCs w:val="24"/>
        </w:rPr>
      </w:pPr>
      <w:r w:rsidRPr="001D71BB">
        <w:rPr>
          <w:rFonts w:ascii="Book Antiqua" w:eastAsia="宋体" w:hAnsi="Book Antiqua"/>
          <w:sz w:val="24"/>
          <w:szCs w:val="24"/>
        </w:rPr>
        <w:t xml:space="preserve"> </w:t>
      </w:r>
    </w:p>
    <w:p w14:paraId="185EB3EF" w14:textId="77777777" w:rsidR="004B3D7F" w:rsidRPr="001D71BB" w:rsidRDefault="004B3D7F" w:rsidP="001D71BB">
      <w:pPr>
        <w:adjustRightInd w:val="0"/>
        <w:snapToGrid w:val="0"/>
        <w:spacing w:line="360" w:lineRule="auto"/>
        <w:rPr>
          <w:rFonts w:ascii="Book Antiqua" w:eastAsia="MS PMincho" w:hAnsi="Book Antiqua"/>
          <w:sz w:val="24"/>
          <w:szCs w:val="24"/>
        </w:rPr>
      </w:pPr>
      <w:r w:rsidRPr="001D71BB">
        <w:rPr>
          <w:rFonts w:ascii="Book Antiqua" w:hAnsi="Book Antiqua"/>
          <w:b/>
          <w:bCs/>
          <w:sz w:val="24"/>
          <w:szCs w:val="24"/>
        </w:rPr>
        <w:t xml:space="preserve">Manuscript source: </w:t>
      </w:r>
      <w:r w:rsidRPr="001D71BB">
        <w:rPr>
          <w:rFonts w:ascii="Book Antiqua" w:hAnsi="Book Antiqua"/>
          <w:sz w:val="24"/>
          <w:szCs w:val="24"/>
        </w:rPr>
        <w:t>Unsolicited manuscript</w:t>
      </w:r>
    </w:p>
    <w:p w14:paraId="04298D8D" w14:textId="77777777" w:rsidR="004B3D7F" w:rsidRPr="001D71BB" w:rsidRDefault="004B3D7F" w:rsidP="001D71BB">
      <w:pPr>
        <w:adjustRightInd w:val="0"/>
        <w:snapToGrid w:val="0"/>
        <w:spacing w:line="360" w:lineRule="auto"/>
        <w:rPr>
          <w:rFonts w:ascii="Book Antiqua" w:hAnsi="Book Antiqua"/>
          <w:b/>
          <w:bCs/>
          <w:sz w:val="24"/>
          <w:szCs w:val="24"/>
        </w:rPr>
      </w:pPr>
    </w:p>
    <w:p w14:paraId="492816C4" w14:textId="77777777" w:rsidR="004B3D7F" w:rsidRPr="001D71BB" w:rsidRDefault="004B3D7F" w:rsidP="001D71BB">
      <w:pPr>
        <w:widowControl/>
        <w:adjustRightInd w:val="0"/>
        <w:snapToGrid w:val="0"/>
        <w:spacing w:line="360" w:lineRule="auto"/>
        <w:rPr>
          <w:rFonts w:ascii="Book Antiqua" w:eastAsia="宋体" w:hAnsi="Book Antiqua"/>
          <w:b/>
          <w:bCs/>
          <w:sz w:val="24"/>
          <w:szCs w:val="24"/>
        </w:rPr>
      </w:pPr>
      <w:r w:rsidRPr="001D71BB">
        <w:rPr>
          <w:rFonts w:ascii="Book Antiqua" w:hAnsi="Book Antiqua"/>
          <w:b/>
          <w:bCs/>
          <w:sz w:val="24"/>
          <w:szCs w:val="24"/>
        </w:rPr>
        <w:t>Peer-review started:</w:t>
      </w:r>
      <w:r w:rsidRPr="001D71BB">
        <w:rPr>
          <w:rFonts w:ascii="Book Antiqua" w:eastAsia="宋体" w:hAnsi="Book Antiqua"/>
          <w:b/>
          <w:bCs/>
          <w:sz w:val="24"/>
          <w:szCs w:val="24"/>
        </w:rPr>
        <w:t xml:space="preserve"> </w:t>
      </w:r>
      <w:r w:rsidRPr="001D71BB">
        <w:rPr>
          <w:rFonts w:ascii="Book Antiqua" w:hAnsi="Book Antiqua"/>
          <w:sz w:val="24"/>
          <w:szCs w:val="24"/>
        </w:rPr>
        <w:t>March</w:t>
      </w:r>
      <w:r w:rsidRPr="001D71BB">
        <w:rPr>
          <w:rFonts w:ascii="Book Antiqua" w:eastAsia="宋体" w:hAnsi="Book Antiqua"/>
          <w:sz w:val="24"/>
          <w:szCs w:val="24"/>
        </w:rPr>
        <w:t xml:space="preserve"> 3, 2020</w:t>
      </w:r>
    </w:p>
    <w:p w14:paraId="21FE2E0E" w14:textId="77777777" w:rsidR="004B3D7F" w:rsidRPr="001D71BB" w:rsidRDefault="004B3D7F" w:rsidP="001D71BB">
      <w:pPr>
        <w:widowControl/>
        <w:adjustRightInd w:val="0"/>
        <w:snapToGrid w:val="0"/>
        <w:spacing w:line="360" w:lineRule="auto"/>
        <w:rPr>
          <w:rFonts w:ascii="Book Antiqua" w:eastAsia="宋体" w:hAnsi="Book Antiqua"/>
          <w:b/>
          <w:bCs/>
          <w:sz w:val="24"/>
          <w:szCs w:val="24"/>
        </w:rPr>
      </w:pPr>
      <w:r w:rsidRPr="001D71BB">
        <w:rPr>
          <w:rFonts w:ascii="Book Antiqua" w:hAnsi="Book Antiqua"/>
          <w:b/>
          <w:bCs/>
          <w:sz w:val="24"/>
          <w:szCs w:val="24"/>
        </w:rPr>
        <w:t>First decision:</w:t>
      </w:r>
      <w:r w:rsidRPr="001D71BB">
        <w:rPr>
          <w:rFonts w:ascii="Book Antiqua" w:eastAsia="宋体" w:hAnsi="Book Antiqua"/>
          <w:b/>
          <w:bCs/>
          <w:sz w:val="24"/>
          <w:szCs w:val="24"/>
        </w:rPr>
        <w:t xml:space="preserve"> </w:t>
      </w:r>
      <w:r w:rsidRPr="001D71BB">
        <w:rPr>
          <w:rFonts w:ascii="Book Antiqua" w:hAnsi="Book Antiqua"/>
          <w:sz w:val="24"/>
          <w:szCs w:val="24"/>
        </w:rPr>
        <w:t>April</w:t>
      </w:r>
      <w:r w:rsidRPr="001D71BB">
        <w:rPr>
          <w:rFonts w:ascii="Book Antiqua" w:eastAsia="宋体" w:hAnsi="Book Antiqua"/>
          <w:sz w:val="24"/>
          <w:szCs w:val="24"/>
        </w:rPr>
        <w:t xml:space="preserve"> 25, 2020</w:t>
      </w:r>
    </w:p>
    <w:p w14:paraId="2F398230" w14:textId="77777777" w:rsidR="004B3D7F" w:rsidRPr="001D71BB" w:rsidRDefault="004B3D7F" w:rsidP="001D71BB">
      <w:pPr>
        <w:widowControl/>
        <w:adjustRightInd w:val="0"/>
        <w:snapToGrid w:val="0"/>
        <w:spacing w:line="360" w:lineRule="auto"/>
        <w:rPr>
          <w:rFonts w:ascii="Book Antiqua" w:eastAsia="MS PMincho" w:hAnsi="Book Antiqua"/>
          <w:b/>
          <w:bCs/>
          <w:sz w:val="24"/>
          <w:szCs w:val="24"/>
        </w:rPr>
      </w:pPr>
      <w:r w:rsidRPr="001D71BB">
        <w:rPr>
          <w:rFonts w:ascii="Book Antiqua" w:hAnsi="Book Antiqua"/>
          <w:b/>
          <w:bCs/>
          <w:sz w:val="24"/>
          <w:szCs w:val="24"/>
        </w:rPr>
        <w:t>Article in press:</w:t>
      </w:r>
    </w:p>
    <w:p w14:paraId="4C4440A1" w14:textId="77777777" w:rsidR="004B3D7F" w:rsidRPr="001D71BB" w:rsidRDefault="004B3D7F" w:rsidP="001D71BB">
      <w:pPr>
        <w:widowControl/>
        <w:adjustRightInd w:val="0"/>
        <w:snapToGrid w:val="0"/>
        <w:spacing w:line="360" w:lineRule="auto"/>
        <w:rPr>
          <w:rFonts w:ascii="Book Antiqua" w:eastAsia="宋体" w:hAnsi="Book Antiqua"/>
          <w:sz w:val="24"/>
          <w:szCs w:val="24"/>
        </w:rPr>
      </w:pPr>
      <w:r w:rsidRPr="001D71BB">
        <w:rPr>
          <w:rFonts w:ascii="Book Antiqua" w:eastAsia="宋体" w:hAnsi="Book Antiqua"/>
          <w:sz w:val="24"/>
          <w:szCs w:val="24"/>
        </w:rPr>
        <w:t xml:space="preserve"> </w:t>
      </w:r>
    </w:p>
    <w:p w14:paraId="71704E7B" w14:textId="77777777" w:rsidR="004B3D7F" w:rsidRPr="001D71BB" w:rsidRDefault="004B3D7F" w:rsidP="001D71BB">
      <w:pPr>
        <w:adjustRightInd w:val="0"/>
        <w:snapToGrid w:val="0"/>
        <w:spacing w:line="360" w:lineRule="auto"/>
        <w:rPr>
          <w:rFonts w:ascii="Book Antiqua" w:eastAsia="微软雅黑" w:hAnsi="Book Antiqua" w:cs="宋体"/>
          <w:sz w:val="24"/>
          <w:szCs w:val="24"/>
        </w:rPr>
      </w:pPr>
      <w:r w:rsidRPr="001D71BB">
        <w:rPr>
          <w:rFonts w:ascii="Book Antiqua" w:hAnsi="Book Antiqua" w:cs="宋体"/>
          <w:b/>
          <w:bCs/>
          <w:sz w:val="24"/>
          <w:szCs w:val="24"/>
        </w:rPr>
        <w:t xml:space="preserve">Specialty type: </w:t>
      </w:r>
      <w:r w:rsidRPr="001D71BB">
        <w:rPr>
          <w:rFonts w:ascii="Book Antiqua" w:eastAsia="微软雅黑" w:hAnsi="Book Antiqua" w:cs="宋体"/>
          <w:sz w:val="24"/>
          <w:szCs w:val="24"/>
        </w:rPr>
        <w:t>Medicine, research and experimental</w:t>
      </w:r>
    </w:p>
    <w:p w14:paraId="7C7FB765" w14:textId="77777777" w:rsidR="004B3D7F" w:rsidRPr="001D71BB" w:rsidRDefault="004B3D7F" w:rsidP="001D71BB">
      <w:pPr>
        <w:adjustRightInd w:val="0"/>
        <w:snapToGrid w:val="0"/>
        <w:spacing w:line="360" w:lineRule="auto"/>
        <w:rPr>
          <w:rFonts w:ascii="Book Antiqua" w:eastAsia="宋体" w:hAnsi="Book Antiqua" w:cs="宋体"/>
          <w:sz w:val="24"/>
          <w:szCs w:val="24"/>
        </w:rPr>
      </w:pPr>
      <w:r w:rsidRPr="001D71BB">
        <w:rPr>
          <w:rFonts w:ascii="Book Antiqua" w:hAnsi="Book Antiqua" w:cs="宋体"/>
          <w:b/>
          <w:bCs/>
          <w:sz w:val="24"/>
          <w:szCs w:val="24"/>
        </w:rPr>
        <w:t xml:space="preserve">Country of origin: </w:t>
      </w:r>
      <w:r w:rsidRPr="001D71BB">
        <w:rPr>
          <w:rFonts w:ascii="Book Antiqua" w:eastAsia="宋体" w:hAnsi="Book Antiqua"/>
          <w:sz w:val="24"/>
          <w:szCs w:val="24"/>
        </w:rPr>
        <w:t>China</w:t>
      </w:r>
    </w:p>
    <w:p w14:paraId="4AABA17D" w14:textId="77777777" w:rsidR="004B3D7F" w:rsidRPr="001D71BB" w:rsidRDefault="004B3D7F" w:rsidP="001D71BB">
      <w:pPr>
        <w:adjustRightInd w:val="0"/>
        <w:snapToGrid w:val="0"/>
        <w:spacing w:line="360" w:lineRule="auto"/>
        <w:rPr>
          <w:rFonts w:ascii="Book Antiqua" w:eastAsia="MS PMincho" w:hAnsi="Book Antiqua" w:cs="宋体"/>
          <w:b/>
          <w:bCs/>
          <w:sz w:val="24"/>
          <w:szCs w:val="24"/>
        </w:rPr>
      </w:pPr>
      <w:r w:rsidRPr="001D71BB">
        <w:rPr>
          <w:rFonts w:ascii="Book Antiqua" w:hAnsi="Book Antiqua" w:cs="宋体"/>
          <w:b/>
          <w:bCs/>
          <w:sz w:val="24"/>
          <w:szCs w:val="24"/>
        </w:rPr>
        <w:t>Peer-review report classification</w:t>
      </w:r>
    </w:p>
    <w:p w14:paraId="355F25BB" w14:textId="77777777" w:rsidR="004B3D7F" w:rsidRPr="001D71BB" w:rsidRDefault="004B3D7F" w:rsidP="001D71BB">
      <w:pPr>
        <w:adjustRightInd w:val="0"/>
        <w:snapToGrid w:val="0"/>
        <w:spacing w:line="360" w:lineRule="auto"/>
        <w:rPr>
          <w:rFonts w:ascii="Book Antiqua" w:hAnsi="Book Antiqua" w:cs="宋体"/>
          <w:sz w:val="24"/>
          <w:szCs w:val="24"/>
        </w:rPr>
      </w:pPr>
      <w:r w:rsidRPr="001D71BB">
        <w:rPr>
          <w:rFonts w:ascii="Book Antiqua" w:hAnsi="Book Antiqua" w:cs="宋体"/>
          <w:sz w:val="24"/>
          <w:szCs w:val="24"/>
        </w:rPr>
        <w:lastRenderedPageBreak/>
        <w:t>Grade A (Excellent): 0</w:t>
      </w:r>
    </w:p>
    <w:p w14:paraId="1E37514D" w14:textId="77777777" w:rsidR="004B3D7F" w:rsidRPr="001D71BB" w:rsidRDefault="004B3D7F" w:rsidP="001D71BB">
      <w:pPr>
        <w:adjustRightInd w:val="0"/>
        <w:snapToGrid w:val="0"/>
        <w:spacing w:line="360" w:lineRule="auto"/>
        <w:rPr>
          <w:rFonts w:ascii="Book Antiqua" w:eastAsia="宋体" w:hAnsi="Book Antiqua" w:cs="宋体"/>
          <w:sz w:val="24"/>
          <w:szCs w:val="24"/>
        </w:rPr>
      </w:pPr>
      <w:r w:rsidRPr="001D71BB">
        <w:rPr>
          <w:rFonts w:ascii="Book Antiqua" w:hAnsi="Book Antiqua" w:cs="宋体"/>
          <w:sz w:val="24"/>
          <w:szCs w:val="24"/>
        </w:rPr>
        <w:t xml:space="preserve">Grade B (Very good): </w:t>
      </w:r>
      <w:r w:rsidRPr="001D71BB">
        <w:rPr>
          <w:rFonts w:ascii="Book Antiqua" w:eastAsia="宋体" w:hAnsi="Book Antiqua"/>
          <w:sz w:val="24"/>
          <w:szCs w:val="24"/>
        </w:rPr>
        <w:t>0</w:t>
      </w:r>
    </w:p>
    <w:p w14:paraId="4B36ACB2" w14:textId="77777777" w:rsidR="004B3D7F" w:rsidRPr="001D71BB" w:rsidRDefault="004B3D7F" w:rsidP="001D71BB">
      <w:pPr>
        <w:adjustRightInd w:val="0"/>
        <w:snapToGrid w:val="0"/>
        <w:spacing w:line="360" w:lineRule="auto"/>
        <w:rPr>
          <w:rFonts w:ascii="Book Antiqua" w:eastAsia="MS PMincho" w:hAnsi="Book Antiqua" w:cs="宋体"/>
          <w:sz w:val="24"/>
          <w:szCs w:val="24"/>
        </w:rPr>
      </w:pPr>
      <w:r w:rsidRPr="001D71BB">
        <w:rPr>
          <w:rFonts w:ascii="Book Antiqua" w:hAnsi="Book Antiqua" w:cs="宋体"/>
          <w:sz w:val="24"/>
          <w:szCs w:val="24"/>
        </w:rPr>
        <w:t>Grade C (Good): C</w:t>
      </w:r>
    </w:p>
    <w:p w14:paraId="0B8C0B93" w14:textId="77777777" w:rsidR="004B3D7F" w:rsidRPr="001D71BB" w:rsidRDefault="004B3D7F" w:rsidP="001D71BB">
      <w:pPr>
        <w:adjustRightInd w:val="0"/>
        <w:snapToGrid w:val="0"/>
        <w:spacing w:line="360" w:lineRule="auto"/>
        <w:rPr>
          <w:rFonts w:ascii="Book Antiqua" w:hAnsi="Book Antiqua" w:cs="宋体"/>
          <w:sz w:val="24"/>
          <w:szCs w:val="24"/>
        </w:rPr>
      </w:pPr>
      <w:r w:rsidRPr="001D71BB">
        <w:rPr>
          <w:rFonts w:ascii="Book Antiqua" w:hAnsi="Book Antiqua" w:cs="宋体"/>
          <w:sz w:val="24"/>
          <w:szCs w:val="24"/>
        </w:rPr>
        <w:t>Grade D (Fair): 0</w:t>
      </w:r>
    </w:p>
    <w:p w14:paraId="16A4B0E4" w14:textId="77777777" w:rsidR="004B3D7F" w:rsidRPr="001D71BB" w:rsidRDefault="004B3D7F" w:rsidP="001D71BB">
      <w:pPr>
        <w:adjustRightInd w:val="0"/>
        <w:snapToGrid w:val="0"/>
        <w:spacing w:line="360" w:lineRule="auto"/>
        <w:rPr>
          <w:rFonts w:ascii="Book Antiqua" w:eastAsia="等线" w:hAnsi="Book Antiqua" w:cs="Times New Roman"/>
          <w:sz w:val="24"/>
          <w:szCs w:val="24"/>
        </w:rPr>
      </w:pPr>
      <w:r w:rsidRPr="001D71BB">
        <w:rPr>
          <w:rFonts w:ascii="Book Antiqua" w:hAnsi="Book Antiqua" w:cs="宋体"/>
          <w:sz w:val="24"/>
          <w:szCs w:val="24"/>
        </w:rPr>
        <w:t>Grade E (Poor): 0</w:t>
      </w:r>
    </w:p>
    <w:p w14:paraId="4722CDEE" w14:textId="77777777" w:rsidR="004B3D7F" w:rsidRPr="001D71BB" w:rsidRDefault="004B3D7F" w:rsidP="001D71BB">
      <w:pPr>
        <w:adjustRightInd w:val="0"/>
        <w:snapToGrid w:val="0"/>
        <w:spacing w:line="360" w:lineRule="auto"/>
        <w:rPr>
          <w:rFonts w:ascii="Book Antiqua" w:eastAsia="宋体" w:hAnsi="Book Antiqua"/>
          <w:b/>
          <w:bCs/>
          <w:sz w:val="24"/>
          <w:szCs w:val="24"/>
        </w:rPr>
      </w:pPr>
      <w:r w:rsidRPr="001D71BB">
        <w:rPr>
          <w:rFonts w:ascii="Book Antiqua" w:eastAsia="宋体" w:hAnsi="Book Antiqua"/>
          <w:b/>
          <w:bCs/>
          <w:sz w:val="24"/>
          <w:szCs w:val="24"/>
        </w:rPr>
        <w:t xml:space="preserve"> </w:t>
      </w:r>
    </w:p>
    <w:p w14:paraId="1D42F8A8" w14:textId="59D863B1" w:rsidR="004B3D7F" w:rsidRPr="001D71BB" w:rsidRDefault="004B3D7F" w:rsidP="001D71BB">
      <w:pPr>
        <w:adjustRightInd w:val="0"/>
        <w:snapToGrid w:val="0"/>
        <w:spacing w:line="360" w:lineRule="auto"/>
        <w:rPr>
          <w:rFonts w:ascii="Book Antiqua" w:eastAsia="MS PMincho" w:hAnsi="Book Antiqua"/>
          <w:b/>
          <w:bCs/>
          <w:sz w:val="24"/>
          <w:szCs w:val="24"/>
        </w:rPr>
      </w:pPr>
      <w:r w:rsidRPr="001D71BB">
        <w:rPr>
          <w:rFonts w:ascii="Book Antiqua" w:hAnsi="Book Antiqua"/>
          <w:b/>
          <w:bCs/>
          <w:sz w:val="24"/>
          <w:szCs w:val="24"/>
        </w:rPr>
        <w:t xml:space="preserve">P-Reviewer: </w:t>
      </w:r>
      <w:r w:rsidRPr="001D71BB">
        <w:rPr>
          <w:rFonts w:ascii="Book Antiqua" w:hAnsi="Book Antiqua"/>
          <w:sz w:val="24"/>
          <w:szCs w:val="24"/>
        </w:rPr>
        <w:t xml:space="preserve">De </w:t>
      </w:r>
      <w:proofErr w:type="spellStart"/>
      <w:r w:rsidRPr="001D71BB">
        <w:rPr>
          <w:rFonts w:ascii="Book Antiqua" w:hAnsi="Book Antiqua"/>
          <w:sz w:val="24"/>
          <w:szCs w:val="24"/>
        </w:rPr>
        <w:t>Páramo</w:t>
      </w:r>
      <w:proofErr w:type="spellEnd"/>
      <w:r w:rsidRPr="001D71BB">
        <w:rPr>
          <w:rFonts w:ascii="Book Antiqua" w:hAnsi="Book Antiqua"/>
          <w:sz w:val="24"/>
          <w:szCs w:val="24"/>
        </w:rPr>
        <w:t xml:space="preserve"> BJ</w:t>
      </w:r>
      <w:r w:rsidRPr="001D71BB">
        <w:rPr>
          <w:rFonts w:ascii="Book Antiqua" w:hAnsi="Book Antiqua"/>
          <w:b/>
          <w:bCs/>
          <w:sz w:val="24"/>
          <w:szCs w:val="24"/>
        </w:rPr>
        <w:t xml:space="preserve"> S-Editor:</w:t>
      </w:r>
      <w:r w:rsidRPr="001D71BB">
        <w:rPr>
          <w:rFonts w:ascii="Book Antiqua" w:hAnsi="Book Antiqua"/>
          <w:sz w:val="24"/>
          <w:szCs w:val="24"/>
        </w:rPr>
        <w:t xml:space="preserve"> </w:t>
      </w:r>
      <w:r w:rsidRPr="001D71BB">
        <w:rPr>
          <w:rFonts w:ascii="Book Antiqua" w:eastAsia="宋体" w:hAnsi="Book Antiqua"/>
          <w:sz w:val="24"/>
          <w:szCs w:val="24"/>
        </w:rPr>
        <w:t>Zhang L</w:t>
      </w:r>
      <w:r w:rsidRPr="001D71BB">
        <w:rPr>
          <w:rFonts w:ascii="Book Antiqua" w:hAnsi="Book Antiqua"/>
          <w:sz w:val="24"/>
          <w:szCs w:val="24"/>
        </w:rPr>
        <w:t xml:space="preserve"> </w:t>
      </w:r>
      <w:r w:rsidRPr="001D71BB">
        <w:rPr>
          <w:rFonts w:ascii="Book Antiqua" w:hAnsi="Book Antiqua"/>
          <w:b/>
          <w:bCs/>
          <w:sz w:val="24"/>
          <w:szCs w:val="24"/>
        </w:rPr>
        <w:t>L-Editor:</w:t>
      </w:r>
      <w:r w:rsidR="00055045" w:rsidRPr="001D71BB">
        <w:rPr>
          <w:rFonts w:ascii="Book Antiqua" w:hAnsi="Book Antiqua"/>
          <w:sz w:val="24"/>
          <w:szCs w:val="24"/>
        </w:rPr>
        <w:t xml:space="preserve"> </w:t>
      </w:r>
      <w:r w:rsidR="00F42A95">
        <w:rPr>
          <w:rFonts w:ascii="Book Antiqua" w:hAnsi="Book Antiqua"/>
          <w:sz w:val="24"/>
          <w:szCs w:val="24"/>
        </w:rPr>
        <w:t xml:space="preserve">Wang TQ </w:t>
      </w:r>
      <w:r w:rsidRPr="001D71BB">
        <w:rPr>
          <w:rFonts w:ascii="Book Antiqua" w:hAnsi="Book Antiqua"/>
          <w:b/>
          <w:bCs/>
          <w:sz w:val="24"/>
          <w:szCs w:val="24"/>
        </w:rPr>
        <w:t>E-Editor:</w:t>
      </w:r>
    </w:p>
    <w:p w14:paraId="2D4A0CAA" w14:textId="77777777" w:rsidR="004B3D7F" w:rsidRPr="001D71BB" w:rsidRDefault="004B3D7F" w:rsidP="001D71BB">
      <w:pPr>
        <w:widowControl/>
        <w:adjustRightInd w:val="0"/>
        <w:snapToGrid w:val="0"/>
        <w:spacing w:line="360" w:lineRule="auto"/>
        <w:rPr>
          <w:rFonts w:ascii="Book Antiqua" w:hAnsi="Book Antiqua"/>
          <w:sz w:val="24"/>
          <w:szCs w:val="24"/>
        </w:rPr>
      </w:pPr>
      <w:r w:rsidRPr="001D71BB">
        <w:rPr>
          <w:rFonts w:ascii="Book Antiqua" w:hAnsi="Book Antiqua"/>
          <w:sz w:val="24"/>
          <w:szCs w:val="24"/>
        </w:rPr>
        <w:br w:type="page"/>
      </w:r>
    </w:p>
    <w:p w14:paraId="0CD4A21D" w14:textId="36CCB3C9" w:rsidR="00C81C61" w:rsidRPr="001D71BB" w:rsidRDefault="00AD5E7C" w:rsidP="001D71BB">
      <w:pPr>
        <w:widowControl/>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rPr>
        <w:lastRenderedPageBreak/>
        <w:t>Table 1</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Demographic variables</w:t>
      </w:r>
      <w:r w:rsidR="00F42A95">
        <w:rPr>
          <w:rFonts w:ascii="Book Antiqua" w:eastAsiaTheme="majorEastAsia" w:hAnsi="Book Antiqua" w:cs="Times New Roman"/>
          <w:b/>
          <w:sz w:val="24"/>
          <w:szCs w:val="24"/>
        </w:rPr>
        <w:t xml:space="preserve"> and</w:t>
      </w:r>
      <w:r w:rsidR="00F42A9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disease characteristics of Crohn’s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81C61" w:rsidRPr="001D71BB" w14:paraId="1B26CB31" w14:textId="77777777">
        <w:tc>
          <w:tcPr>
            <w:tcW w:w="2840" w:type="dxa"/>
            <w:tcBorders>
              <w:top w:val="single" w:sz="4" w:space="0" w:color="auto"/>
              <w:bottom w:val="single" w:sz="4" w:space="0" w:color="auto"/>
            </w:tcBorders>
            <w:vAlign w:val="center"/>
          </w:tcPr>
          <w:p w14:paraId="545BE988"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2841" w:type="dxa"/>
            <w:tcBorders>
              <w:top w:val="single" w:sz="4" w:space="0" w:color="auto"/>
              <w:bottom w:val="single" w:sz="4" w:space="0" w:color="auto"/>
            </w:tcBorders>
            <w:vAlign w:val="center"/>
          </w:tcPr>
          <w:p w14:paraId="651AECAE" w14:textId="78E353F0"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w:t>
            </w:r>
            <w:r w:rsidR="00F42A95">
              <w:rPr>
                <w:rFonts w:ascii="Book Antiqua" w:eastAsiaTheme="majorEastAsia" w:hAnsi="Book Antiqua" w:cs="Times New Roman"/>
                <w:b/>
                <w:sz w:val="24"/>
                <w:szCs w:val="24"/>
              </w:rPr>
              <w:t>.</w:t>
            </w:r>
            <w:r w:rsidR="00AD5E7C" w:rsidRPr="001D71BB">
              <w:rPr>
                <w:rFonts w:ascii="Book Antiqua" w:eastAsiaTheme="majorEastAsia" w:hAnsi="Book Antiqua" w:cs="Times New Roman"/>
                <w:b/>
                <w:sz w:val="24"/>
                <w:szCs w:val="24"/>
              </w:rPr>
              <w:t xml:space="preserve"> or median/mean</w:t>
            </w:r>
          </w:p>
        </w:tc>
        <w:tc>
          <w:tcPr>
            <w:tcW w:w="2841" w:type="dxa"/>
            <w:tcBorders>
              <w:top w:val="single" w:sz="4" w:space="0" w:color="auto"/>
              <w:bottom w:val="single" w:sz="4" w:space="0" w:color="auto"/>
            </w:tcBorders>
            <w:vAlign w:val="center"/>
          </w:tcPr>
          <w:p w14:paraId="54F6CD17" w14:textId="0A6BBB49" w:rsidR="00C81C61" w:rsidRPr="001D71BB" w:rsidRDefault="00AD5E7C" w:rsidP="00337E41">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or</w:t>
            </w:r>
            <w:r w:rsidR="00337E41">
              <w:rPr>
                <w:rFonts w:ascii="Book Antiqua" w:eastAsiaTheme="majorEastAsia" w:hAnsi="Book Antiqua" w:cs="Times New Roman"/>
                <w:b/>
                <w:sz w:val="24"/>
                <w:szCs w:val="24"/>
              </w:rPr>
              <w:t xml:space="preserve"> </w:t>
            </w:r>
            <w:r w:rsidR="00F42A95" w:rsidRPr="001D71BB">
              <w:rPr>
                <w:rFonts w:ascii="Book Antiqua" w:eastAsiaTheme="majorEastAsia" w:hAnsi="Book Antiqua" w:cs="Times New Roman"/>
                <w:b/>
                <w:sz w:val="24"/>
                <w:szCs w:val="24"/>
              </w:rPr>
              <w:t>ran</w:t>
            </w:r>
            <w:r w:rsidR="00337E41">
              <w:rPr>
                <w:rFonts w:ascii="Book Antiqua" w:eastAsiaTheme="majorEastAsia" w:hAnsi="Book Antiqua" w:cs="Times New Roman"/>
                <w:b/>
                <w:sz w:val="24"/>
                <w:szCs w:val="24"/>
              </w:rPr>
              <w:t>ge</w:t>
            </w:r>
          </w:p>
        </w:tc>
      </w:tr>
      <w:tr w:rsidR="00C81C61" w:rsidRPr="001D71BB" w14:paraId="65D5B809" w14:textId="77777777">
        <w:tc>
          <w:tcPr>
            <w:tcW w:w="2840" w:type="dxa"/>
            <w:tcBorders>
              <w:top w:val="single" w:sz="4" w:space="0" w:color="auto"/>
            </w:tcBorders>
            <w:vAlign w:val="center"/>
          </w:tcPr>
          <w:p w14:paraId="3A4DD67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2841" w:type="dxa"/>
            <w:tcBorders>
              <w:top w:val="single" w:sz="4" w:space="0" w:color="auto"/>
            </w:tcBorders>
            <w:vAlign w:val="center"/>
          </w:tcPr>
          <w:p w14:paraId="572A626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122</w:t>
            </w:r>
          </w:p>
        </w:tc>
        <w:tc>
          <w:tcPr>
            <w:tcW w:w="2841" w:type="dxa"/>
            <w:tcBorders>
              <w:top w:val="single" w:sz="4" w:space="0" w:color="auto"/>
            </w:tcBorders>
            <w:vAlign w:val="center"/>
          </w:tcPr>
          <w:p w14:paraId="100D35CD"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7138C8B1" w14:textId="77777777">
        <w:tc>
          <w:tcPr>
            <w:tcW w:w="2840" w:type="dxa"/>
            <w:vAlign w:val="center"/>
          </w:tcPr>
          <w:p w14:paraId="530224C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Male gender</w:t>
            </w:r>
          </w:p>
        </w:tc>
        <w:tc>
          <w:tcPr>
            <w:tcW w:w="2841" w:type="dxa"/>
            <w:vAlign w:val="center"/>
          </w:tcPr>
          <w:p w14:paraId="144AF67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85</w:t>
            </w:r>
          </w:p>
        </w:tc>
        <w:tc>
          <w:tcPr>
            <w:tcW w:w="2841" w:type="dxa"/>
            <w:vAlign w:val="center"/>
          </w:tcPr>
          <w:p w14:paraId="1ADED25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69.67</w:t>
            </w:r>
          </w:p>
        </w:tc>
      </w:tr>
      <w:tr w:rsidR="00C81C61" w:rsidRPr="001D71BB" w14:paraId="43163F1C" w14:textId="77777777">
        <w:tc>
          <w:tcPr>
            <w:tcW w:w="2840" w:type="dxa"/>
            <w:vAlign w:val="center"/>
          </w:tcPr>
          <w:p w14:paraId="2A783420" w14:textId="77777777" w:rsidR="00C81C61"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 (</w:t>
            </w:r>
            <w:proofErr w:type="spellStart"/>
            <w:r w:rsidRPr="001D71BB">
              <w:rPr>
                <w:rFonts w:ascii="Book Antiqua" w:eastAsiaTheme="majorEastAsia" w:hAnsi="Book Antiqua" w:cs="Times New Roman"/>
                <w:sz w:val="24"/>
                <w:szCs w:val="24"/>
              </w:rPr>
              <w:t>yr</w:t>
            </w:r>
            <w:proofErr w:type="spellEnd"/>
            <w:r w:rsidR="00AD5E7C" w:rsidRPr="001D71BB">
              <w:rPr>
                <w:rFonts w:ascii="Book Antiqua" w:eastAsiaTheme="majorEastAsia" w:hAnsi="Book Antiqua" w:cs="Times New Roman"/>
                <w:sz w:val="24"/>
                <w:szCs w:val="24"/>
              </w:rPr>
              <w:t>)</w:t>
            </w:r>
          </w:p>
        </w:tc>
        <w:tc>
          <w:tcPr>
            <w:tcW w:w="2841" w:type="dxa"/>
            <w:vAlign w:val="center"/>
          </w:tcPr>
          <w:p w14:paraId="607472F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34.72</w:t>
            </w:r>
          </w:p>
        </w:tc>
        <w:tc>
          <w:tcPr>
            <w:tcW w:w="2841" w:type="dxa"/>
            <w:vAlign w:val="center"/>
          </w:tcPr>
          <w:p w14:paraId="6E6C12B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15.15</w:t>
            </w:r>
          </w:p>
        </w:tc>
      </w:tr>
      <w:tr w:rsidR="00C81C61" w:rsidRPr="001D71BB" w14:paraId="4CB346BB" w14:textId="77777777">
        <w:tc>
          <w:tcPr>
            <w:tcW w:w="2840" w:type="dxa"/>
            <w:vAlign w:val="center"/>
          </w:tcPr>
          <w:p w14:paraId="477FE6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p>
        </w:tc>
        <w:tc>
          <w:tcPr>
            <w:tcW w:w="2841" w:type="dxa"/>
            <w:vAlign w:val="center"/>
          </w:tcPr>
          <w:p w14:paraId="10ADE70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64</w:t>
            </w:r>
          </w:p>
        </w:tc>
        <w:tc>
          <w:tcPr>
            <w:tcW w:w="2841" w:type="dxa"/>
            <w:vAlign w:val="center"/>
          </w:tcPr>
          <w:p w14:paraId="7A849E2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1-492</w:t>
            </w:r>
          </w:p>
        </w:tc>
      </w:tr>
      <w:tr w:rsidR="00C81C61" w:rsidRPr="001D71BB" w14:paraId="1C0FA122" w14:textId="77777777">
        <w:tc>
          <w:tcPr>
            <w:tcW w:w="2840" w:type="dxa"/>
            <w:vAlign w:val="center"/>
          </w:tcPr>
          <w:p w14:paraId="14AD5FC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Gastrointestinal stenosis</w:t>
            </w:r>
          </w:p>
        </w:tc>
        <w:tc>
          <w:tcPr>
            <w:tcW w:w="2841" w:type="dxa"/>
            <w:vAlign w:val="center"/>
          </w:tcPr>
          <w:p w14:paraId="5A3F579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p>
        </w:tc>
        <w:tc>
          <w:tcPr>
            <w:tcW w:w="2841" w:type="dxa"/>
            <w:vAlign w:val="center"/>
          </w:tcPr>
          <w:p w14:paraId="4B0F111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59.02</w:t>
            </w:r>
          </w:p>
        </w:tc>
      </w:tr>
      <w:tr w:rsidR="00C81C61" w:rsidRPr="001D71BB" w14:paraId="7ED9C630" w14:textId="77777777">
        <w:tc>
          <w:tcPr>
            <w:tcW w:w="2840" w:type="dxa"/>
            <w:vAlign w:val="center"/>
          </w:tcPr>
          <w:p w14:paraId="1EA55FE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L1</w:t>
            </w:r>
          </w:p>
        </w:tc>
        <w:tc>
          <w:tcPr>
            <w:tcW w:w="2841" w:type="dxa"/>
            <w:vAlign w:val="center"/>
          </w:tcPr>
          <w:p w14:paraId="495D16D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33</w:t>
            </w:r>
          </w:p>
        </w:tc>
        <w:tc>
          <w:tcPr>
            <w:tcW w:w="2841" w:type="dxa"/>
            <w:vAlign w:val="center"/>
          </w:tcPr>
          <w:p w14:paraId="1342A5A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27.05</w:t>
            </w:r>
          </w:p>
        </w:tc>
      </w:tr>
      <w:tr w:rsidR="00C81C61" w:rsidRPr="001D71BB" w14:paraId="7A1B0900" w14:textId="77777777">
        <w:tc>
          <w:tcPr>
            <w:tcW w:w="2840" w:type="dxa"/>
            <w:vAlign w:val="center"/>
          </w:tcPr>
          <w:p w14:paraId="03952D6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L2</w:t>
            </w:r>
          </w:p>
        </w:tc>
        <w:tc>
          <w:tcPr>
            <w:tcW w:w="2841" w:type="dxa"/>
            <w:vAlign w:val="center"/>
          </w:tcPr>
          <w:p w14:paraId="0CFC908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27</w:t>
            </w:r>
          </w:p>
        </w:tc>
        <w:tc>
          <w:tcPr>
            <w:tcW w:w="2841" w:type="dxa"/>
            <w:vAlign w:val="center"/>
          </w:tcPr>
          <w:p w14:paraId="5041746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22.13</w:t>
            </w:r>
          </w:p>
        </w:tc>
      </w:tr>
      <w:tr w:rsidR="00C81C61" w:rsidRPr="001D71BB" w14:paraId="2E4B4BBD" w14:textId="77777777">
        <w:tc>
          <w:tcPr>
            <w:tcW w:w="2840" w:type="dxa"/>
            <w:vAlign w:val="center"/>
          </w:tcPr>
          <w:p w14:paraId="7A353BA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L3</w:t>
            </w:r>
          </w:p>
        </w:tc>
        <w:tc>
          <w:tcPr>
            <w:tcW w:w="2841" w:type="dxa"/>
            <w:vAlign w:val="center"/>
          </w:tcPr>
          <w:p w14:paraId="673F9DF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59</w:t>
            </w:r>
          </w:p>
        </w:tc>
        <w:tc>
          <w:tcPr>
            <w:tcW w:w="2841" w:type="dxa"/>
            <w:vAlign w:val="center"/>
          </w:tcPr>
          <w:p w14:paraId="0E9CBEA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48.36</w:t>
            </w:r>
          </w:p>
        </w:tc>
      </w:tr>
      <w:tr w:rsidR="00C81C61" w:rsidRPr="001D71BB" w14:paraId="4A49606B" w14:textId="77777777">
        <w:tc>
          <w:tcPr>
            <w:tcW w:w="2840" w:type="dxa"/>
            <w:vAlign w:val="center"/>
          </w:tcPr>
          <w:p w14:paraId="19A54C2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L4</w:t>
            </w:r>
          </w:p>
        </w:tc>
        <w:tc>
          <w:tcPr>
            <w:tcW w:w="2841" w:type="dxa"/>
            <w:vAlign w:val="center"/>
          </w:tcPr>
          <w:p w14:paraId="7568553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w:t>
            </w:r>
          </w:p>
        </w:tc>
        <w:tc>
          <w:tcPr>
            <w:tcW w:w="2841" w:type="dxa"/>
            <w:vAlign w:val="center"/>
          </w:tcPr>
          <w:p w14:paraId="3E9A8E1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1.64</w:t>
            </w:r>
          </w:p>
        </w:tc>
      </w:tr>
      <w:tr w:rsidR="00C81C61" w:rsidRPr="001D71BB" w14:paraId="37B9DC4A" w14:textId="77777777">
        <w:tc>
          <w:tcPr>
            <w:tcW w:w="2840" w:type="dxa"/>
            <w:vAlign w:val="center"/>
          </w:tcPr>
          <w:p w14:paraId="7C04C9D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L4</w:t>
            </w:r>
          </w:p>
        </w:tc>
        <w:tc>
          <w:tcPr>
            <w:tcW w:w="2841" w:type="dxa"/>
            <w:vAlign w:val="center"/>
          </w:tcPr>
          <w:p w14:paraId="5EBFA58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2841" w:type="dxa"/>
            <w:vAlign w:val="center"/>
          </w:tcPr>
          <w:p w14:paraId="793D17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0.82</w:t>
            </w:r>
          </w:p>
        </w:tc>
      </w:tr>
      <w:tr w:rsidR="00C81C61" w:rsidRPr="001D71BB" w14:paraId="22A77EAE" w14:textId="77777777">
        <w:tc>
          <w:tcPr>
            <w:tcW w:w="2840" w:type="dxa"/>
          </w:tcPr>
          <w:p w14:paraId="7044D53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(B1p)</w:t>
            </w:r>
          </w:p>
        </w:tc>
        <w:tc>
          <w:tcPr>
            <w:tcW w:w="2841" w:type="dxa"/>
          </w:tcPr>
          <w:p w14:paraId="1BB503D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(5)</w:t>
            </w:r>
          </w:p>
        </w:tc>
        <w:tc>
          <w:tcPr>
            <w:tcW w:w="2841" w:type="dxa"/>
          </w:tcPr>
          <w:p w14:paraId="0A60123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34.43</w:t>
            </w:r>
          </w:p>
        </w:tc>
      </w:tr>
      <w:tr w:rsidR="00C81C61" w:rsidRPr="001D71BB" w14:paraId="0BE05916" w14:textId="77777777">
        <w:tc>
          <w:tcPr>
            <w:tcW w:w="2840" w:type="dxa"/>
          </w:tcPr>
          <w:p w14:paraId="0EB3A39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(B2p)</w:t>
            </w:r>
          </w:p>
        </w:tc>
        <w:tc>
          <w:tcPr>
            <w:tcW w:w="2841" w:type="dxa"/>
          </w:tcPr>
          <w:p w14:paraId="1C98A60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(2)</w:t>
            </w:r>
          </w:p>
        </w:tc>
        <w:tc>
          <w:tcPr>
            <w:tcW w:w="2841" w:type="dxa"/>
          </w:tcPr>
          <w:p w14:paraId="2726859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53.28</w:t>
            </w:r>
          </w:p>
        </w:tc>
      </w:tr>
      <w:tr w:rsidR="00C81C61" w:rsidRPr="001D71BB" w14:paraId="37D1BA50" w14:textId="77777777">
        <w:tc>
          <w:tcPr>
            <w:tcW w:w="2840" w:type="dxa"/>
          </w:tcPr>
          <w:p w14:paraId="38C6694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B3</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(B3p)</w:t>
            </w:r>
          </w:p>
        </w:tc>
        <w:tc>
          <w:tcPr>
            <w:tcW w:w="2841" w:type="dxa"/>
          </w:tcPr>
          <w:p w14:paraId="2EC26D5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w:t>
            </w:r>
          </w:p>
        </w:tc>
        <w:tc>
          <w:tcPr>
            <w:tcW w:w="2841" w:type="dxa"/>
          </w:tcPr>
          <w:p w14:paraId="73E874B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6.56</w:t>
            </w:r>
          </w:p>
        </w:tc>
      </w:tr>
      <w:tr w:rsidR="00C81C61" w:rsidRPr="001D71BB" w14:paraId="33E48C47" w14:textId="77777777">
        <w:tc>
          <w:tcPr>
            <w:tcW w:w="2840" w:type="dxa"/>
          </w:tcPr>
          <w:p w14:paraId="03E56D6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B3</w:t>
            </w:r>
            <w:r w:rsidR="004B3D7F" w:rsidRPr="001D71BB">
              <w:rPr>
                <w:rFonts w:ascii="Book Antiqua" w:eastAsiaTheme="majorEastAsia" w:hAnsi="Book Antiqua" w:cs="Times New Roman"/>
                <w:sz w:val="24"/>
                <w:szCs w:val="24"/>
                <w:vertAlign w:val="superscript"/>
              </w:rPr>
              <w:t>1</w:t>
            </w:r>
          </w:p>
        </w:tc>
        <w:tc>
          <w:tcPr>
            <w:tcW w:w="2841" w:type="dxa"/>
          </w:tcPr>
          <w:p w14:paraId="13A2AFD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2841" w:type="dxa"/>
          </w:tcPr>
          <w:p w14:paraId="634046A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5.74</w:t>
            </w:r>
          </w:p>
        </w:tc>
      </w:tr>
      <w:tr w:rsidR="00C81C61" w:rsidRPr="001D71BB" w14:paraId="014D98BF" w14:textId="77777777">
        <w:tc>
          <w:tcPr>
            <w:tcW w:w="2840" w:type="dxa"/>
            <w:vAlign w:val="center"/>
          </w:tcPr>
          <w:p w14:paraId="61E65E6D" w14:textId="61FC8A14"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M</w:t>
            </w:r>
            <w:r w:rsidR="00F42A95" w:rsidRPr="001D71BB">
              <w:rPr>
                <w:rFonts w:ascii="Book Antiqua" w:eastAsiaTheme="majorEastAsia" w:hAnsi="Book Antiqua" w:cs="Times New Roman"/>
                <w:sz w:val="24"/>
                <w:szCs w:val="24"/>
              </w:rPr>
              <w:t>ild</w:t>
            </w:r>
          </w:p>
        </w:tc>
        <w:tc>
          <w:tcPr>
            <w:tcW w:w="2841" w:type="dxa"/>
            <w:vAlign w:val="center"/>
          </w:tcPr>
          <w:p w14:paraId="5DC1653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25</w:t>
            </w:r>
          </w:p>
        </w:tc>
        <w:tc>
          <w:tcPr>
            <w:tcW w:w="2841" w:type="dxa"/>
            <w:vAlign w:val="center"/>
          </w:tcPr>
          <w:p w14:paraId="5F56001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20.49</w:t>
            </w:r>
          </w:p>
        </w:tc>
      </w:tr>
      <w:tr w:rsidR="00C81C61" w:rsidRPr="001D71BB" w14:paraId="0022FCF7" w14:textId="77777777">
        <w:tc>
          <w:tcPr>
            <w:tcW w:w="2840" w:type="dxa"/>
            <w:vAlign w:val="center"/>
          </w:tcPr>
          <w:p w14:paraId="18E98193" w14:textId="304A01B3"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M</w:t>
            </w:r>
            <w:r w:rsidR="00F42A95" w:rsidRPr="001D71BB">
              <w:rPr>
                <w:rFonts w:ascii="Book Antiqua" w:eastAsiaTheme="majorEastAsia" w:hAnsi="Book Antiqua" w:cs="Times New Roman"/>
                <w:sz w:val="24"/>
                <w:szCs w:val="24"/>
              </w:rPr>
              <w:t>oderate</w:t>
            </w:r>
          </w:p>
        </w:tc>
        <w:tc>
          <w:tcPr>
            <w:tcW w:w="2841" w:type="dxa"/>
            <w:vAlign w:val="center"/>
          </w:tcPr>
          <w:p w14:paraId="511CA1F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84</w:t>
            </w:r>
          </w:p>
        </w:tc>
        <w:tc>
          <w:tcPr>
            <w:tcW w:w="2841" w:type="dxa"/>
            <w:vAlign w:val="center"/>
          </w:tcPr>
          <w:p w14:paraId="527F7E7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68.85</w:t>
            </w:r>
          </w:p>
        </w:tc>
      </w:tr>
      <w:tr w:rsidR="00C81C61" w:rsidRPr="001D71BB" w14:paraId="5DA47310" w14:textId="77777777">
        <w:tc>
          <w:tcPr>
            <w:tcW w:w="2840" w:type="dxa"/>
            <w:vAlign w:val="center"/>
          </w:tcPr>
          <w:p w14:paraId="594F3485" w14:textId="2230011A"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2841" w:type="dxa"/>
            <w:vAlign w:val="center"/>
          </w:tcPr>
          <w:p w14:paraId="4E9EB34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13</w:t>
            </w:r>
          </w:p>
        </w:tc>
        <w:tc>
          <w:tcPr>
            <w:tcW w:w="2841" w:type="dxa"/>
            <w:vAlign w:val="center"/>
          </w:tcPr>
          <w:p w14:paraId="39506E4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10.66</w:t>
            </w:r>
          </w:p>
        </w:tc>
      </w:tr>
    </w:tbl>
    <w:p w14:paraId="08DF06A8" w14:textId="26A70A74" w:rsidR="00C81C61" w:rsidRPr="001D71BB" w:rsidRDefault="00553354" w:rsidP="001D71BB">
      <w:pPr>
        <w:snapToGrid w:val="0"/>
        <w:spacing w:line="360" w:lineRule="auto"/>
        <w:rPr>
          <w:rFonts w:ascii="Book Antiqua" w:eastAsiaTheme="majorEastAsia" w:hAnsi="Book Antiqua" w:cs="Times New Roman"/>
          <w:sz w:val="24"/>
          <w:szCs w:val="24"/>
        </w:rPr>
      </w:pPr>
      <w:r w:rsidRPr="00553354">
        <w:rPr>
          <w:rFonts w:ascii="Book Antiqua" w:eastAsiaTheme="majorEastAsia" w:hAnsi="Book Antiqua" w:cs="Times New Roman"/>
          <w:sz w:val="24"/>
          <w:szCs w:val="24"/>
          <w:vertAlign w:val="superscript"/>
        </w:rPr>
        <w:t>1</w:t>
      </w:r>
      <w:r w:rsidRPr="00553354">
        <w:rPr>
          <w:rFonts w:ascii="Book Antiqua" w:eastAsiaTheme="majorEastAsia" w:hAnsi="Book Antiqua" w:cs="Times New Roman"/>
          <w:caps/>
          <w:sz w:val="24"/>
          <w:szCs w:val="24"/>
        </w:rPr>
        <w:t>a</w:t>
      </w:r>
      <w:r w:rsidRPr="001D71BB">
        <w:rPr>
          <w:rFonts w:ascii="Book Antiqua" w:eastAsiaTheme="majorEastAsia" w:hAnsi="Book Antiqua" w:cs="Times New Roman"/>
          <w:sz w:val="24"/>
          <w:szCs w:val="24"/>
        </w:rPr>
        <w:t xml:space="preserve">s the disease progresses, </w:t>
      </w:r>
      <w:proofErr w:type="spellStart"/>
      <w:r w:rsidRPr="001D71BB">
        <w:rPr>
          <w:rFonts w:ascii="Book Antiqua" w:eastAsiaTheme="majorEastAsia" w:hAnsi="Book Antiqua" w:cs="Times New Roman"/>
          <w:sz w:val="24"/>
          <w:szCs w:val="24"/>
        </w:rPr>
        <w:t>stricturing</w:t>
      </w:r>
      <w:proofErr w:type="spellEnd"/>
      <w:r w:rsidRPr="001D71BB">
        <w:rPr>
          <w:rFonts w:ascii="Book Antiqua" w:eastAsiaTheme="majorEastAsia" w:hAnsi="Book Antiqua" w:cs="Times New Roman"/>
          <w:sz w:val="24"/>
          <w:szCs w:val="24"/>
        </w:rPr>
        <w:t xml:space="preserve"> and penetrating disease behaviors can coexist.</w:t>
      </w:r>
      <w:r>
        <w:rPr>
          <w:rFonts w:ascii="Book Antiqua" w:eastAsiaTheme="majorEastAsia" w:hAnsi="Book Antiqua" w:cs="Times New Roman"/>
          <w:sz w:val="24"/>
          <w:szCs w:val="24"/>
        </w:rPr>
        <w:t xml:space="preserve"> </w:t>
      </w:r>
      <w:r w:rsidR="00AD5E7C" w:rsidRPr="00720C52">
        <w:rPr>
          <w:rFonts w:ascii="Book Antiqua" w:eastAsiaTheme="majorEastAsia" w:hAnsi="Book Antiqua" w:cs="Times New Roman"/>
          <w:sz w:val="24"/>
          <w:szCs w:val="24"/>
        </w:rPr>
        <w:t>L</w:t>
      </w:r>
      <w:r w:rsidR="00F42A95">
        <w:rPr>
          <w:rFonts w:ascii="Book Antiqua" w:eastAsiaTheme="majorEastAsia" w:hAnsi="Book Antiqua" w:cs="Times New Roman"/>
          <w:sz w:val="24"/>
          <w:szCs w:val="24"/>
        </w:rPr>
        <w:t xml:space="preserve"> and</w:t>
      </w:r>
      <w:r w:rsidR="00F42A95" w:rsidRPr="00720C52">
        <w:rPr>
          <w:rFonts w:ascii="Book Antiqua" w:eastAsiaTheme="majorEastAsia" w:hAnsi="Book Antiqua" w:cs="Times New Roman"/>
          <w:sz w:val="24"/>
          <w:szCs w:val="24"/>
        </w:rPr>
        <w:t xml:space="preserve"> </w:t>
      </w:r>
      <w:r w:rsidR="00AD5E7C" w:rsidRPr="00720C52">
        <w:rPr>
          <w:rFonts w:ascii="Book Antiqua" w:eastAsiaTheme="majorEastAsia" w:hAnsi="Book Antiqua" w:cs="Times New Roman"/>
          <w:sz w:val="24"/>
          <w:szCs w:val="24"/>
        </w:rPr>
        <w:t xml:space="preserve">B: </w:t>
      </w:r>
      <w:r w:rsidR="004B3D7F" w:rsidRPr="001D71BB">
        <w:rPr>
          <w:rFonts w:ascii="Book Antiqua" w:eastAsiaTheme="majorEastAsia" w:hAnsi="Book Antiqua" w:cs="Times New Roman"/>
          <w:sz w:val="24"/>
          <w:szCs w:val="24"/>
        </w:rPr>
        <w:t xml:space="preserve">The </w:t>
      </w:r>
      <w:r w:rsidR="00AD5E7C" w:rsidRPr="001D71BB">
        <w:rPr>
          <w:rFonts w:ascii="Book Antiqua" w:eastAsiaTheme="majorEastAsia" w:hAnsi="Book Antiqua" w:cs="Times New Roman"/>
          <w:sz w:val="24"/>
          <w:szCs w:val="24"/>
        </w:rPr>
        <w:t xml:space="preserve">phenotype of the Montreal classification of </w:t>
      </w:r>
      <w:r w:rsidR="004B3D7F" w:rsidRPr="001D71BB">
        <w:rPr>
          <w:rFonts w:ascii="Book Antiqua" w:eastAsiaTheme="majorEastAsia" w:hAnsi="Book Antiqua" w:cs="Times New Roman"/>
          <w:sz w:val="24"/>
          <w:szCs w:val="24"/>
        </w:rPr>
        <w:t>inflammatory bowel disease</w:t>
      </w:r>
      <w:r w:rsidR="00AD5E7C" w:rsidRPr="001D71BB">
        <w:rPr>
          <w:rFonts w:ascii="Book Antiqua" w:eastAsiaTheme="majorEastAsia" w:hAnsi="Book Antiqua" w:cs="Times New Roman"/>
          <w:sz w:val="24"/>
          <w:szCs w:val="24"/>
        </w:rPr>
        <w:t xml:space="preserve">. </w:t>
      </w:r>
      <w:proofErr w:type="gramStart"/>
      <w:r w:rsidR="00AD5E7C" w:rsidRPr="001D71BB">
        <w:rPr>
          <w:rFonts w:ascii="Book Antiqua" w:eastAsiaTheme="majorEastAsia" w:hAnsi="Book Antiqua" w:cs="Times New Roman"/>
          <w:sz w:val="24"/>
          <w:szCs w:val="24"/>
        </w:rPr>
        <w:t>p</w:t>
      </w:r>
      <w:proofErr w:type="gramEnd"/>
      <w:r w:rsidR="00AD5E7C"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Combined with perianal disease</w:t>
      </w:r>
      <w:r w:rsidR="00AD5E7C" w:rsidRPr="001D71BB">
        <w:rPr>
          <w:rFonts w:ascii="Book Antiqua" w:eastAsiaTheme="majorEastAsia" w:hAnsi="Book Antiqua" w:cs="Times New Roman"/>
          <w:sz w:val="24"/>
          <w:szCs w:val="24"/>
          <w:vertAlign w:val="superscript"/>
        </w:rPr>
        <w:t>[</w:t>
      </w:r>
      <w:r w:rsidR="004B3D7F" w:rsidRPr="001D71BB">
        <w:rPr>
          <w:rFonts w:ascii="Book Antiqua" w:eastAsiaTheme="majorEastAsia" w:hAnsi="Book Antiqua" w:cs="Times New Roman"/>
          <w:sz w:val="24"/>
          <w:szCs w:val="24"/>
          <w:vertAlign w:val="superscript"/>
        </w:rPr>
        <w:t>29</w:t>
      </w:r>
      <w:r w:rsidR="00AD5E7C" w:rsidRPr="001D71BB">
        <w:rPr>
          <w:rFonts w:ascii="Book Antiqua" w:eastAsiaTheme="majorEastAsia" w:hAnsi="Book Antiqua" w:cs="Times New Roman"/>
          <w:sz w:val="24"/>
          <w:szCs w:val="24"/>
          <w:vertAlign w:val="superscript"/>
        </w:rPr>
        <w:t>]</w:t>
      </w:r>
      <w:r w:rsidR="004B3D7F" w:rsidRPr="001D71BB">
        <w:rPr>
          <w:rFonts w:ascii="Book Antiqua" w:eastAsiaTheme="majorEastAsia" w:hAnsi="Book Antiqua" w:cs="Times New Roman"/>
          <w:sz w:val="24"/>
          <w:szCs w:val="24"/>
        </w:rPr>
        <w:t>.</w:t>
      </w:r>
      <w:r w:rsidR="00AD5E7C" w:rsidRPr="001D71BB">
        <w:rPr>
          <w:rFonts w:ascii="Book Antiqua" w:eastAsiaTheme="majorEastAsia" w:hAnsi="Book Antiqua" w:cs="Times New Roman"/>
          <w:b/>
          <w:sz w:val="24"/>
          <w:szCs w:val="24"/>
        </w:rPr>
        <w:t xml:space="preserve"> </w:t>
      </w:r>
    </w:p>
    <w:p w14:paraId="6F0F0656"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2E7310FF"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 xml:space="preserve">Table 2 Univariate comparison between gastrointestinal stenosis group and </w:t>
      </w:r>
      <w:r w:rsidR="004B3D7F" w:rsidRPr="001D71BB">
        <w:rPr>
          <w:rFonts w:ascii="Book Antiqua" w:eastAsiaTheme="majorEastAsia" w:hAnsi="Book Antiqua" w:cs="Times New Roman"/>
          <w:b/>
          <w:sz w:val="24"/>
          <w:szCs w:val="24"/>
        </w:rPr>
        <w:t>non</w:t>
      </w:r>
      <w:r w:rsidRPr="001D71BB">
        <w:rPr>
          <w:rFonts w:ascii="Book Antiqua" w:eastAsiaTheme="majorEastAsia" w:hAnsi="Book Antiqua" w:cs="Times New Roman"/>
          <w:b/>
          <w:sz w:val="24"/>
          <w:szCs w:val="24"/>
        </w:rPr>
        <w:t>-gastrointestinal stenosis group</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279"/>
        <w:gridCol w:w="2708"/>
        <w:gridCol w:w="816"/>
      </w:tblGrid>
      <w:tr w:rsidR="00C81C61" w:rsidRPr="001D71BB" w14:paraId="006A197A" w14:textId="77777777">
        <w:trPr>
          <w:jc w:val="center"/>
        </w:trPr>
        <w:tc>
          <w:tcPr>
            <w:tcW w:w="1604" w:type="pct"/>
            <w:tcBorders>
              <w:top w:val="single" w:sz="4" w:space="0" w:color="auto"/>
              <w:bottom w:val="single" w:sz="4" w:space="0" w:color="auto"/>
            </w:tcBorders>
            <w:vAlign w:val="center"/>
          </w:tcPr>
          <w:p w14:paraId="0F5FD4F1"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346" w:type="pct"/>
            <w:tcBorders>
              <w:top w:val="single" w:sz="4" w:space="0" w:color="auto"/>
              <w:bottom w:val="single" w:sz="4" w:space="0" w:color="auto"/>
            </w:tcBorders>
            <w:vAlign w:val="center"/>
          </w:tcPr>
          <w:p w14:paraId="6A78CDE8" w14:textId="77777777"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xml:space="preserve">Gastrointestinal </w:t>
            </w:r>
            <w:r w:rsidR="00AD5E7C" w:rsidRPr="001D71BB">
              <w:rPr>
                <w:rFonts w:ascii="Book Antiqua" w:eastAsiaTheme="majorEastAsia" w:hAnsi="Book Antiqua" w:cs="Times New Roman"/>
                <w:b/>
                <w:sz w:val="24"/>
                <w:szCs w:val="24"/>
              </w:rPr>
              <w:t>stenosis</w:t>
            </w:r>
          </w:p>
        </w:tc>
        <w:tc>
          <w:tcPr>
            <w:tcW w:w="1597" w:type="pct"/>
            <w:tcBorders>
              <w:top w:val="single" w:sz="4" w:space="0" w:color="auto"/>
              <w:bottom w:val="single" w:sz="4" w:space="0" w:color="auto"/>
            </w:tcBorders>
            <w:vAlign w:val="center"/>
          </w:tcPr>
          <w:p w14:paraId="37802B80"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Non-gastrointestinal stenosis</w:t>
            </w:r>
          </w:p>
        </w:tc>
        <w:tc>
          <w:tcPr>
            <w:tcW w:w="453" w:type="pct"/>
            <w:tcBorders>
              <w:top w:val="single" w:sz="4" w:space="0" w:color="auto"/>
              <w:bottom w:val="single" w:sz="4" w:space="0" w:color="auto"/>
            </w:tcBorders>
            <w:vAlign w:val="center"/>
          </w:tcPr>
          <w:p w14:paraId="4B11AEC2" w14:textId="77777777"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r>
      <w:tr w:rsidR="00C81C61" w:rsidRPr="001D71BB" w14:paraId="5183D4E3" w14:textId="77777777">
        <w:trPr>
          <w:jc w:val="center"/>
        </w:trPr>
        <w:tc>
          <w:tcPr>
            <w:tcW w:w="1604" w:type="pct"/>
            <w:tcBorders>
              <w:top w:val="single" w:sz="4" w:space="0" w:color="auto"/>
            </w:tcBorders>
            <w:vAlign w:val="center"/>
          </w:tcPr>
          <w:p w14:paraId="01601E5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1346" w:type="pct"/>
            <w:tcBorders>
              <w:top w:val="single" w:sz="4" w:space="0" w:color="auto"/>
            </w:tcBorders>
            <w:vAlign w:val="center"/>
          </w:tcPr>
          <w:p w14:paraId="5F797C5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59.02%</w:t>
            </w:r>
            <w:r w:rsidR="004B3D7F" w:rsidRPr="001D71BB">
              <w:rPr>
                <w:rFonts w:ascii="Book Antiqua" w:eastAsiaTheme="majorEastAsia" w:hAnsi="Book Antiqua" w:cs="Times New Roman"/>
                <w:sz w:val="24"/>
                <w:szCs w:val="24"/>
              </w:rPr>
              <w:t>)</w:t>
            </w:r>
          </w:p>
        </w:tc>
        <w:tc>
          <w:tcPr>
            <w:tcW w:w="1597" w:type="pct"/>
            <w:tcBorders>
              <w:top w:val="single" w:sz="4" w:space="0" w:color="auto"/>
            </w:tcBorders>
            <w:vAlign w:val="center"/>
          </w:tcPr>
          <w:p w14:paraId="52A542C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50</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40.98%</w:t>
            </w:r>
            <w:r w:rsidR="004B3D7F" w:rsidRPr="001D71BB">
              <w:rPr>
                <w:rFonts w:ascii="Book Antiqua" w:eastAsiaTheme="majorEastAsia" w:hAnsi="Book Antiqua" w:cs="Times New Roman"/>
                <w:sz w:val="24"/>
                <w:szCs w:val="24"/>
              </w:rPr>
              <w:t>)</w:t>
            </w:r>
          </w:p>
        </w:tc>
        <w:tc>
          <w:tcPr>
            <w:tcW w:w="453" w:type="pct"/>
            <w:tcBorders>
              <w:top w:val="single" w:sz="4" w:space="0" w:color="auto"/>
            </w:tcBorders>
            <w:vAlign w:val="center"/>
          </w:tcPr>
          <w:p w14:paraId="28FEC978"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61BF1A6E" w14:textId="77777777">
        <w:trPr>
          <w:jc w:val="center"/>
        </w:trPr>
        <w:tc>
          <w:tcPr>
            <w:tcW w:w="1604" w:type="pct"/>
            <w:vAlign w:val="center"/>
          </w:tcPr>
          <w:p w14:paraId="498AEF9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Male gender</w:t>
            </w:r>
          </w:p>
        </w:tc>
        <w:tc>
          <w:tcPr>
            <w:tcW w:w="1346" w:type="pct"/>
            <w:vAlign w:val="center"/>
          </w:tcPr>
          <w:p w14:paraId="7215651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49</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68.06%</w:t>
            </w:r>
            <w:r w:rsidR="004B3D7F" w:rsidRPr="001D71BB">
              <w:rPr>
                <w:rFonts w:ascii="Book Antiqua" w:eastAsiaTheme="majorEastAsia" w:hAnsi="Book Antiqua" w:cs="Times New Roman"/>
                <w:sz w:val="24"/>
                <w:szCs w:val="24"/>
              </w:rPr>
              <w:t>)</w:t>
            </w:r>
          </w:p>
        </w:tc>
        <w:tc>
          <w:tcPr>
            <w:tcW w:w="1597" w:type="pct"/>
            <w:vAlign w:val="center"/>
          </w:tcPr>
          <w:p w14:paraId="39D508C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36</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72.00%</w:t>
            </w:r>
            <w:r w:rsidR="004B3D7F" w:rsidRPr="001D71BB">
              <w:rPr>
                <w:rFonts w:ascii="Book Antiqua" w:eastAsiaTheme="majorEastAsia" w:hAnsi="Book Antiqua" w:cs="Times New Roman"/>
                <w:sz w:val="24"/>
                <w:szCs w:val="24"/>
              </w:rPr>
              <w:t>)</w:t>
            </w:r>
          </w:p>
        </w:tc>
        <w:tc>
          <w:tcPr>
            <w:tcW w:w="453" w:type="pct"/>
            <w:vAlign w:val="center"/>
          </w:tcPr>
          <w:p w14:paraId="3CBE0B2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0.761</w:t>
            </w:r>
          </w:p>
        </w:tc>
      </w:tr>
      <w:tr w:rsidR="00C81C61" w:rsidRPr="001D71BB" w14:paraId="20490538" w14:textId="77777777">
        <w:trPr>
          <w:jc w:val="center"/>
        </w:trPr>
        <w:tc>
          <w:tcPr>
            <w:tcW w:w="1604" w:type="pct"/>
            <w:vAlign w:val="center"/>
          </w:tcPr>
          <w:p w14:paraId="7B65D56F" w14:textId="77777777" w:rsidR="00C81C61"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 (</w:t>
            </w:r>
            <w:proofErr w:type="spellStart"/>
            <w:r w:rsidRPr="001D71BB">
              <w:rPr>
                <w:rFonts w:ascii="Book Antiqua" w:eastAsiaTheme="majorEastAsia" w:hAnsi="Book Antiqua" w:cs="Times New Roman"/>
                <w:sz w:val="24"/>
                <w:szCs w:val="24"/>
              </w:rPr>
              <w:t>yr</w:t>
            </w:r>
            <w:proofErr w:type="spellEnd"/>
            <w:r w:rsidR="00AD5E7C" w:rsidRPr="001D71BB">
              <w:rPr>
                <w:rFonts w:ascii="Book Antiqua" w:eastAsiaTheme="majorEastAsia" w:hAnsi="Book Antiqua" w:cs="Times New Roman"/>
                <w:sz w:val="24"/>
                <w:szCs w:val="24"/>
              </w:rPr>
              <w:t>)</w:t>
            </w:r>
          </w:p>
        </w:tc>
        <w:tc>
          <w:tcPr>
            <w:tcW w:w="1346" w:type="pct"/>
            <w:vAlign w:val="center"/>
          </w:tcPr>
          <w:p w14:paraId="0CB9FD9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37.61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15.14</w:t>
            </w:r>
          </w:p>
        </w:tc>
        <w:tc>
          <w:tcPr>
            <w:tcW w:w="1597" w:type="pct"/>
            <w:vAlign w:val="center"/>
          </w:tcPr>
          <w:p w14:paraId="56430DE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30.84</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14.67</w:t>
            </w:r>
          </w:p>
        </w:tc>
        <w:tc>
          <w:tcPr>
            <w:tcW w:w="453" w:type="pct"/>
            <w:vAlign w:val="center"/>
          </w:tcPr>
          <w:p w14:paraId="657A4F8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0.021</w:t>
            </w:r>
          </w:p>
        </w:tc>
      </w:tr>
      <w:tr w:rsidR="00C81C61" w:rsidRPr="001D71BB" w14:paraId="7044FA5F" w14:textId="77777777">
        <w:trPr>
          <w:jc w:val="center"/>
        </w:trPr>
        <w:tc>
          <w:tcPr>
            <w:tcW w:w="1604" w:type="pct"/>
            <w:vAlign w:val="center"/>
          </w:tcPr>
          <w:p w14:paraId="2C5A0AC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p>
        </w:tc>
        <w:tc>
          <w:tcPr>
            <w:tcW w:w="1346" w:type="pct"/>
            <w:vAlign w:val="center"/>
          </w:tcPr>
          <w:p w14:paraId="155BB76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11-492</w:t>
            </w:r>
            <w:r w:rsidR="004B3D7F" w:rsidRPr="001D71BB">
              <w:rPr>
                <w:rFonts w:ascii="Book Antiqua" w:eastAsiaTheme="majorEastAsia" w:hAnsi="Book Antiqua" w:cs="Times New Roman"/>
                <w:sz w:val="24"/>
                <w:szCs w:val="24"/>
              </w:rPr>
              <w:t>)</w:t>
            </w:r>
          </w:p>
        </w:tc>
        <w:tc>
          <w:tcPr>
            <w:tcW w:w="1597" w:type="pct"/>
            <w:vAlign w:val="center"/>
          </w:tcPr>
          <w:p w14:paraId="7A96C43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3-240</w:t>
            </w:r>
            <w:r w:rsidR="004B3D7F" w:rsidRPr="001D71BB">
              <w:rPr>
                <w:rFonts w:ascii="Book Antiqua" w:eastAsiaTheme="majorEastAsia" w:hAnsi="Book Antiqua" w:cs="Times New Roman"/>
                <w:sz w:val="24"/>
                <w:szCs w:val="24"/>
              </w:rPr>
              <w:t>)</w:t>
            </w:r>
          </w:p>
        </w:tc>
        <w:tc>
          <w:tcPr>
            <w:tcW w:w="453" w:type="pct"/>
            <w:vAlign w:val="center"/>
          </w:tcPr>
          <w:p w14:paraId="04F2C38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0.010</w:t>
            </w:r>
          </w:p>
        </w:tc>
      </w:tr>
      <w:tr w:rsidR="00C81C61" w:rsidRPr="001D71BB" w14:paraId="551EC97B" w14:textId="77777777">
        <w:trPr>
          <w:jc w:val="center"/>
        </w:trPr>
        <w:tc>
          <w:tcPr>
            <w:tcW w:w="1604" w:type="pct"/>
            <w:vAlign w:val="center"/>
          </w:tcPr>
          <w:p w14:paraId="2145FB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corticosteroid</w:t>
            </w:r>
          </w:p>
        </w:tc>
        <w:tc>
          <w:tcPr>
            <w:tcW w:w="1346" w:type="pct"/>
            <w:vAlign w:val="center"/>
          </w:tcPr>
          <w:p w14:paraId="14DDD49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23</w:t>
            </w:r>
          </w:p>
        </w:tc>
        <w:tc>
          <w:tcPr>
            <w:tcW w:w="1597" w:type="pct"/>
            <w:vAlign w:val="center"/>
          </w:tcPr>
          <w:p w14:paraId="1D32630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w:t>
            </w:r>
          </w:p>
        </w:tc>
        <w:tc>
          <w:tcPr>
            <w:tcW w:w="453" w:type="pct"/>
            <w:vAlign w:val="center"/>
          </w:tcPr>
          <w:p w14:paraId="310CDA4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0.360</w:t>
            </w:r>
          </w:p>
        </w:tc>
      </w:tr>
      <w:tr w:rsidR="00C81C61" w:rsidRPr="001D71BB" w14:paraId="47ABB0B4" w14:textId="77777777">
        <w:trPr>
          <w:jc w:val="center"/>
        </w:trPr>
        <w:tc>
          <w:tcPr>
            <w:tcW w:w="1604" w:type="pct"/>
            <w:vAlign w:val="center"/>
          </w:tcPr>
          <w:p w14:paraId="19245E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azathioprine</w:t>
            </w:r>
          </w:p>
        </w:tc>
        <w:tc>
          <w:tcPr>
            <w:tcW w:w="1346" w:type="pct"/>
            <w:vAlign w:val="center"/>
          </w:tcPr>
          <w:p w14:paraId="2359C15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22</w:t>
            </w:r>
          </w:p>
        </w:tc>
        <w:tc>
          <w:tcPr>
            <w:tcW w:w="1597" w:type="pct"/>
            <w:vAlign w:val="center"/>
          </w:tcPr>
          <w:p w14:paraId="455B4FB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13</w:t>
            </w:r>
          </w:p>
        </w:tc>
        <w:tc>
          <w:tcPr>
            <w:tcW w:w="453" w:type="pct"/>
            <w:vAlign w:val="center"/>
          </w:tcPr>
          <w:p w14:paraId="5B0E1E4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0.247</w:t>
            </w:r>
          </w:p>
        </w:tc>
      </w:tr>
      <w:tr w:rsidR="00C81C61" w:rsidRPr="001D71BB" w14:paraId="51530D66" w14:textId="77777777">
        <w:trPr>
          <w:jc w:val="center"/>
        </w:trPr>
        <w:tc>
          <w:tcPr>
            <w:tcW w:w="1604" w:type="pct"/>
            <w:vAlign w:val="center"/>
          </w:tcPr>
          <w:p w14:paraId="20A6C45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biologics</w:t>
            </w:r>
          </w:p>
        </w:tc>
        <w:tc>
          <w:tcPr>
            <w:tcW w:w="1346" w:type="pct"/>
            <w:vAlign w:val="center"/>
          </w:tcPr>
          <w:p w14:paraId="38C79E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35</w:t>
            </w:r>
          </w:p>
        </w:tc>
        <w:tc>
          <w:tcPr>
            <w:tcW w:w="1597" w:type="pct"/>
            <w:vAlign w:val="center"/>
          </w:tcPr>
          <w:p w14:paraId="5D0B998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19</w:t>
            </w:r>
          </w:p>
        </w:tc>
        <w:tc>
          <w:tcPr>
            <w:tcW w:w="453" w:type="pct"/>
            <w:vAlign w:val="center"/>
          </w:tcPr>
          <w:p w14:paraId="210ED6C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0.585</w:t>
            </w:r>
          </w:p>
        </w:tc>
      </w:tr>
      <w:tr w:rsidR="00C81C61" w:rsidRPr="001D71BB" w14:paraId="3020C2B2" w14:textId="77777777">
        <w:trPr>
          <w:jc w:val="center"/>
        </w:trPr>
        <w:tc>
          <w:tcPr>
            <w:tcW w:w="1604" w:type="pct"/>
            <w:vAlign w:val="center"/>
          </w:tcPr>
          <w:p w14:paraId="7A35F238" w14:textId="7148CCF8"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1346" w:type="pct"/>
            <w:vAlign w:val="center"/>
          </w:tcPr>
          <w:p w14:paraId="029A4B5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11</w:t>
            </w:r>
          </w:p>
        </w:tc>
        <w:tc>
          <w:tcPr>
            <w:tcW w:w="1597" w:type="pct"/>
            <w:vAlign w:val="center"/>
          </w:tcPr>
          <w:p w14:paraId="7448881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w:t>
            </w:r>
          </w:p>
        </w:tc>
        <w:tc>
          <w:tcPr>
            <w:tcW w:w="453" w:type="pct"/>
            <w:vAlign w:val="center"/>
          </w:tcPr>
          <w:p w14:paraId="1D99CB81" w14:textId="77777777" w:rsidR="00C81C61" w:rsidRPr="001D71BB" w:rsidRDefault="00AD5E7C" w:rsidP="001D71BB">
            <w:pPr>
              <w:snapToGrid w:val="0"/>
              <w:spacing w:line="360" w:lineRule="auto"/>
              <w:rPr>
                <w:rFonts w:ascii="Book Antiqua" w:eastAsiaTheme="majorEastAsia" w:hAnsi="Book Antiqua" w:cs="Times New Roman"/>
                <w:sz w:val="24"/>
                <w:szCs w:val="24"/>
                <w:highlight w:val="yellow"/>
              </w:rPr>
            </w:pPr>
            <w:r w:rsidRPr="001D71BB">
              <w:rPr>
                <w:rFonts w:ascii="Book Antiqua" w:eastAsiaTheme="majorEastAsia" w:hAnsi="Book Antiqua" w:cs="Times New Roman"/>
                <w:sz w:val="24"/>
                <w:szCs w:val="24"/>
              </w:rPr>
              <w:t>0.065</w:t>
            </w:r>
          </w:p>
        </w:tc>
      </w:tr>
      <w:tr w:rsidR="00C81C61" w:rsidRPr="001D71BB" w14:paraId="77BC9A63" w14:textId="77777777">
        <w:trPr>
          <w:jc w:val="center"/>
        </w:trPr>
        <w:tc>
          <w:tcPr>
            <w:tcW w:w="1604" w:type="pct"/>
            <w:vAlign w:val="center"/>
          </w:tcPr>
          <w:p w14:paraId="73D9EE4B" w14:textId="10EC353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involved: </w:t>
            </w:r>
            <w:r w:rsidR="00F42A95">
              <w:rPr>
                <w:rFonts w:ascii="Book Antiqua" w:eastAsiaTheme="majorEastAsia" w:hAnsi="Book Antiqua" w:cs="Times New Roman"/>
                <w:sz w:val="24"/>
                <w:szCs w:val="24"/>
              </w:rPr>
              <w:t>I</w:t>
            </w:r>
            <w:r w:rsidRPr="001D71BB">
              <w:rPr>
                <w:rFonts w:ascii="Book Antiqua" w:eastAsiaTheme="majorEastAsia" w:hAnsi="Book Antiqua" w:cs="Times New Roman"/>
                <w:sz w:val="24"/>
                <w:szCs w:val="24"/>
              </w:rPr>
              <w:t>leum</w:t>
            </w:r>
          </w:p>
        </w:tc>
        <w:tc>
          <w:tcPr>
            <w:tcW w:w="1346" w:type="pct"/>
            <w:vAlign w:val="center"/>
          </w:tcPr>
          <w:p w14:paraId="0A97A5F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50</w:t>
            </w:r>
          </w:p>
        </w:tc>
        <w:tc>
          <w:tcPr>
            <w:tcW w:w="1597" w:type="pct"/>
            <w:vAlign w:val="center"/>
          </w:tcPr>
          <w:p w14:paraId="76C6ABC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44</w:t>
            </w:r>
          </w:p>
        </w:tc>
        <w:tc>
          <w:tcPr>
            <w:tcW w:w="453" w:type="pct"/>
            <w:vAlign w:val="center"/>
          </w:tcPr>
          <w:p w14:paraId="3EB9C4B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0.039</w:t>
            </w:r>
          </w:p>
        </w:tc>
      </w:tr>
      <w:tr w:rsidR="00C81C61" w:rsidRPr="001D71BB" w14:paraId="27F9E748" w14:textId="77777777">
        <w:trPr>
          <w:jc w:val="center"/>
        </w:trPr>
        <w:tc>
          <w:tcPr>
            <w:tcW w:w="1604" w:type="pct"/>
            <w:vAlign w:val="center"/>
          </w:tcPr>
          <w:p w14:paraId="197BB61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Parenteral performance</w:t>
            </w:r>
          </w:p>
        </w:tc>
        <w:tc>
          <w:tcPr>
            <w:tcW w:w="1346" w:type="pct"/>
            <w:vAlign w:val="center"/>
          </w:tcPr>
          <w:p w14:paraId="3A062A9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597" w:type="pct"/>
            <w:vAlign w:val="center"/>
          </w:tcPr>
          <w:p w14:paraId="199D85B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453" w:type="pct"/>
            <w:vAlign w:val="center"/>
          </w:tcPr>
          <w:p w14:paraId="4B200F5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0.243</w:t>
            </w:r>
          </w:p>
        </w:tc>
      </w:tr>
      <w:tr w:rsidR="00C81C61" w:rsidRPr="001D71BB" w14:paraId="5A4FE6B1" w14:textId="77777777">
        <w:trPr>
          <w:jc w:val="center"/>
        </w:trPr>
        <w:tc>
          <w:tcPr>
            <w:tcW w:w="1604" w:type="pct"/>
            <w:vAlign w:val="center"/>
          </w:tcPr>
          <w:p w14:paraId="392A8B1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Perforation</w:t>
            </w:r>
          </w:p>
        </w:tc>
        <w:tc>
          <w:tcPr>
            <w:tcW w:w="1346" w:type="pct"/>
            <w:vAlign w:val="center"/>
          </w:tcPr>
          <w:p w14:paraId="3027250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w:t>
            </w:r>
          </w:p>
        </w:tc>
        <w:tc>
          <w:tcPr>
            <w:tcW w:w="1597" w:type="pct"/>
            <w:vAlign w:val="center"/>
          </w:tcPr>
          <w:p w14:paraId="68C493C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w:t>
            </w:r>
          </w:p>
        </w:tc>
        <w:tc>
          <w:tcPr>
            <w:tcW w:w="453" w:type="pct"/>
            <w:vAlign w:val="center"/>
          </w:tcPr>
          <w:p w14:paraId="5865F40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0.594</w:t>
            </w:r>
          </w:p>
        </w:tc>
      </w:tr>
      <w:tr w:rsidR="00C81C61" w:rsidRPr="001D71BB" w14:paraId="3F5D0677" w14:textId="77777777">
        <w:trPr>
          <w:jc w:val="center"/>
        </w:trPr>
        <w:tc>
          <w:tcPr>
            <w:tcW w:w="1604" w:type="pct"/>
            <w:vAlign w:val="center"/>
          </w:tcPr>
          <w:p w14:paraId="465203F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Gastrointestinal bleeding</w:t>
            </w:r>
          </w:p>
        </w:tc>
        <w:tc>
          <w:tcPr>
            <w:tcW w:w="1346" w:type="pct"/>
            <w:vAlign w:val="center"/>
          </w:tcPr>
          <w:p w14:paraId="536E271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597" w:type="pct"/>
            <w:vAlign w:val="center"/>
          </w:tcPr>
          <w:p w14:paraId="43DF795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453" w:type="pct"/>
            <w:vAlign w:val="center"/>
          </w:tcPr>
          <w:p w14:paraId="6F3E2D4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0.243</w:t>
            </w:r>
          </w:p>
        </w:tc>
      </w:tr>
      <w:tr w:rsidR="00C81C61" w:rsidRPr="001D71BB" w14:paraId="30BBCD11" w14:textId="77777777">
        <w:trPr>
          <w:jc w:val="center"/>
        </w:trPr>
        <w:tc>
          <w:tcPr>
            <w:tcW w:w="1604" w:type="pct"/>
            <w:vAlign w:val="center"/>
          </w:tcPr>
          <w:p w14:paraId="6ECDEA4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Thrombosis</w:t>
            </w:r>
          </w:p>
        </w:tc>
        <w:tc>
          <w:tcPr>
            <w:tcW w:w="1346" w:type="pct"/>
            <w:vAlign w:val="center"/>
          </w:tcPr>
          <w:p w14:paraId="6CA0B67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1597" w:type="pct"/>
            <w:vAlign w:val="center"/>
          </w:tcPr>
          <w:p w14:paraId="6C8436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c>
          <w:tcPr>
            <w:tcW w:w="453" w:type="pct"/>
            <w:vAlign w:val="center"/>
          </w:tcPr>
          <w:p w14:paraId="273B80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NA</w:t>
            </w:r>
          </w:p>
        </w:tc>
      </w:tr>
      <w:tr w:rsidR="00C81C61" w:rsidRPr="001D71BB" w14:paraId="53E2E70B" w14:textId="77777777">
        <w:trPr>
          <w:jc w:val="center"/>
        </w:trPr>
        <w:tc>
          <w:tcPr>
            <w:tcW w:w="1604" w:type="pct"/>
            <w:vAlign w:val="center"/>
          </w:tcPr>
          <w:p w14:paraId="2FB6C05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Fistula</w:t>
            </w:r>
          </w:p>
        </w:tc>
        <w:tc>
          <w:tcPr>
            <w:tcW w:w="1346" w:type="pct"/>
            <w:vAlign w:val="center"/>
          </w:tcPr>
          <w:p w14:paraId="10FEC30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1597" w:type="pct"/>
            <w:vAlign w:val="center"/>
          </w:tcPr>
          <w:p w14:paraId="188C6DB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w:t>
            </w:r>
          </w:p>
        </w:tc>
        <w:tc>
          <w:tcPr>
            <w:tcW w:w="453" w:type="pct"/>
            <w:vAlign w:val="center"/>
          </w:tcPr>
          <w:p w14:paraId="5E5A93B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0.114</w:t>
            </w:r>
          </w:p>
        </w:tc>
      </w:tr>
      <w:tr w:rsidR="00C81C61" w:rsidRPr="001D71BB" w14:paraId="00D5EB57" w14:textId="77777777">
        <w:trPr>
          <w:jc w:val="center"/>
        </w:trPr>
        <w:tc>
          <w:tcPr>
            <w:tcW w:w="1604" w:type="pct"/>
            <w:vAlign w:val="center"/>
          </w:tcPr>
          <w:p w14:paraId="42C676F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Severe malnutrition</w:t>
            </w:r>
          </w:p>
        </w:tc>
        <w:tc>
          <w:tcPr>
            <w:tcW w:w="1346" w:type="pct"/>
            <w:vAlign w:val="center"/>
          </w:tcPr>
          <w:p w14:paraId="52CF107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9</w:t>
            </w:r>
          </w:p>
        </w:tc>
        <w:tc>
          <w:tcPr>
            <w:tcW w:w="1597" w:type="pct"/>
            <w:vAlign w:val="center"/>
          </w:tcPr>
          <w:p w14:paraId="6CB76F2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453" w:type="pct"/>
            <w:vAlign w:val="center"/>
          </w:tcPr>
          <w:p w14:paraId="543142A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0.671</w:t>
            </w:r>
          </w:p>
        </w:tc>
      </w:tr>
      <w:tr w:rsidR="00C81C61" w:rsidRPr="001D71BB" w14:paraId="573DF840" w14:textId="77777777">
        <w:trPr>
          <w:jc w:val="center"/>
        </w:trPr>
        <w:tc>
          <w:tcPr>
            <w:tcW w:w="1604" w:type="pct"/>
            <w:vAlign w:val="center"/>
          </w:tcPr>
          <w:p w14:paraId="29B21BB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Infection</w:t>
            </w:r>
          </w:p>
        </w:tc>
        <w:tc>
          <w:tcPr>
            <w:tcW w:w="1346" w:type="pct"/>
            <w:vAlign w:val="center"/>
          </w:tcPr>
          <w:p w14:paraId="30DDC3F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1597" w:type="pct"/>
            <w:vAlign w:val="center"/>
          </w:tcPr>
          <w:p w14:paraId="46B3146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453" w:type="pct"/>
            <w:vAlign w:val="center"/>
          </w:tcPr>
          <w:p w14:paraId="5F22DB2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0.689</w:t>
            </w:r>
          </w:p>
        </w:tc>
      </w:tr>
      <w:tr w:rsidR="00C81C61" w:rsidRPr="001D71BB" w14:paraId="4BC4A97C" w14:textId="77777777">
        <w:trPr>
          <w:jc w:val="center"/>
        </w:trPr>
        <w:tc>
          <w:tcPr>
            <w:tcW w:w="1604" w:type="pct"/>
            <w:vAlign w:val="center"/>
          </w:tcPr>
          <w:p w14:paraId="7F6998F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Neoplastic lesions</w:t>
            </w:r>
          </w:p>
        </w:tc>
        <w:tc>
          <w:tcPr>
            <w:tcW w:w="1346" w:type="pct"/>
            <w:vAlign w:val="center"/>
          </w:tcPr>
          <w:p w14:paraId="111E6D9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1597" w:type="pct"/>
            <w:vAlign w:val="center"/>
          </w:tcPr>
          <w:p w14:paraId="575FDBE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453" w:type="pct"/>
            <w:vAlign w:val="center"/>
          </w:tcPr>
          <w:p w14:paraId="13840BC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0.795</w:t>
            </w:r>
          </w:p>
        </w:tc>
      </w:tr>
    </w:tbl>
    <w:p w14:paraId="52A6CBDE" w14:textId="77777777" w:rsidR="0098692F"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NA: Not available.</w:t>
      </w:r>
    </w:p>
    <w:p w14:paraId="63E7EAF9"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532E3ECD" w14:textId="79F2FF3A"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lastRenderedPageBreak/>
        <w:t>Table 3</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 xml:space="preserve">Multivariable logistic regression </w:t>
      </w:r>
      <w:r w:rsidR="00F42A95">
        <w:rPr>
          <w:rFonts w:ascii="Book Antiqua" w:eastAsiaTheme="majorEastAsia" w:hAnsi="Book Antiqua" w:cs="Times New Roman"/>
          <w:b/>
          <w:sz w:val="24"/>
          <w:szCs w:val="24"/>
        </w:rPr>
        <w:t xml:space="preserve">analysis </w:t>
      </w:r>
      <w:r w:rsidRPr="001D71BB">
        <w:rPr>
          <w:rFonts w:ascii="Book Antiqua" w:eastAsiaTheme="majorEastAsia" w:hAnsi="Book Antiqua" w:cs="Times New Roman"/>
          <w:b/>
          <w:sz w:val="24"/>
          <w:szCs w:val="24"/>
        </w:rPr>
        <w:t xml:space="preserve">between gastrointestinal stenosis group and </w:t>
      </w:r>
      <w:r w:rsidR="004B3D7F" w:rsidRPr="001D71BB">
        <w:rPr>
          <w:rFonts w:ascii="Book Antiqua" w:eastAsiaTheme="majorEastAsia" w:hAnsi="Book Antiqua" w:cs="Times New Roman"/>
          <w:b/>
          <w:sz w:val="24"/>
          <w:szCs w:val="24"/>
        </w:rPr>
        <w:t>non</w:t>
      </w:r>
      <w:r w:rsidRPr="001D71BB">
        <w:rPr>
          <w:rFonts w:ascii="Book Antiqua" w:eastAsiaTheme="majorEastAsia" w:hAnsi="Book Antiqua" w:cs="Times New Roman"/>
          <w:b/>
          <w:sz w:val="24"/>
          <w:szCs w:val="24"/>
        </w:rPr>
        <w:t>-gastrointestinal stenosis group</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273"/>
        <w:gridCol w:w="1300"/>
        <w:gridCol w:w="3063"/>
        <w:gridCol w:w="1166"/>
      </w:tblGrid>
      <w:tr w:rsidR="00C81C61" w:rsidRPr="001D71BB" w14:paraId="23D481D2" w14:textId="77777777">
        <w:trPr>
          <w:trHeight w:val="290"/>
          <w:jc w:val="center"/>
        </w:trPr>
        <w:tc>
          <w:tcPr>
            <w:tcW w:w="1009" w:type="pct"/>
            <w:tcBorders>
              <w:top w:val="single" w:sz="4" w:space="0" w:color="auto"/>
              <w:bottom w:val="single" w:sz="4" w:space="0" w:color="auto"/>
            </w:tcBorders>
            <w:vAlign w:val="center"/>
          </w:tcPr>
          <w:p w14:paraId="302C3157"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747" w:type="pct"/>
            <w:tcBorders>
              <w:top w:val="single" w:sz="4" w:space="0" w:color="auto"/>
              <w:bottom w:val="single" w:sz="4" w:space="0" w:color="auto"/>
            </w:tcBorders>
            <w:vAlign w:val="center"/>
          </w:tcPr>
          <w:p w14:paraId="2A6D9B8B"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sym w:font="Symbol" w:char="F062"/>
            </w:r>
          </w:p>
        </w:tc>
        <w:tc>
          <w:tcPr>
            <w:tcW w:w="763" w:type="pct"/>
            <w:tcBorders>
              <w:top w:val="single" w:sz="4" w:space="0" w:color="auto"/>
              <w:bottom w:val="single" w:sz="4" w:space="0" w:color="auto"/>
            </w:tcBorders>
            <w:vAlign w:val="center"/>
          </w:tcPr>
          <w:p w14:paraId="49F4DB2B" w14:textId="77777777" w:rsidR="00C81C61" w:rsidRPr="001D71BB" w:rsidRDefault="00021210" w:rsidP="001D71BB">
            <w:pPr>
              <w:widowControl/>
              <w:snapToGrid w:val="0"/>
              <w:spacing w:line="360" w:lineRule="auto"/>
              <w:rPr>
                <w:rFonts w:ascii="Book Antiqua" w:eastAsiaTheme="majorEastAsia" w:hAnsi="Book Antiqua" w:cs="Times New Roman"/>
                <w:b/>
                <w:sz w:val="24"/>
                <w:szCs w:val="24"/>
              </w:rPr>
            </w:pPr>
            <w:r>
              <w:rPr>
                <w:rFonts w:ascii="Book Antiqua" w:eastAsiaTheme="majorEastAsia" w:hAnsi="Book Antiqua" w:cs="Times New Roman"/>
                <w:b/>
                <w:sz w:val="24"/>
                <w:szCs w:val="24"/>
              </w:rPr>
              <w:t>SE</w:t>
            </w:r>
          </w:p>
        </w:tc>
        <w:tc>
          <w:tcPr>
            <w:tcW w:w="1797" w:type="pct"/>
            <w:tcBorders>
              <w:top w:val="single" w:sz="4" w:space="0" w:color="auto"/>
              <w:bottom w:val="single" w:sz="4" w:space="0" w:color="auto"/>
            </w:tcBorders>
            <w:vAlign w:val="center"/>
          </w:tcPr>
          <w:p w14:paraId="5188D8E3"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Odds ratio (95</w:t>
            </w:r>
            <w:r w:rsidR="004B3D7F" w:rsidRPr="001D71BB">
              <w:rPr>
                <w:rFonts w:ascii="Book Antiqua" w:eastAsiaTheme="majorEastAsia" w:hAnsi="Book Antiqua" w:cs="Times New Roman"/>
                <w:b/>
                <w:sz w:val="24"/>
                <w:szCs w:val="24"/>
              </w:rPr>
              <w:t>%</w:t>
            </w:r>
            <w:r w:rsidRPr="001D71BB">
              <w:rPr>
                <w:rFonts w:ascii="Book Antiqua" w:eastAsiaTheme="majorEastAsia" w:hAnsi="Book Antiqua" w:cs="Times New Roman"/>
                <w:b/>
                <w:sz w:val="24"/>
                <w:szCs w:val="24"/>
              </w:rPr>
              <w:t>CI)</w:t>
            </w:r>
          </w:p>
        </w:tc>
        <w:tc>
          <w:tcPr>
            <w:tcW w:w="685" w:type="pct"/>
            <w:tcBorders>
              <w:top w:val="single" w:sz="4" w:space="0" w:color="auto"/>
              <w:bottom w:val="single" w:sz="4" w:space="0" w:color="auto"/>
            </w:tcBorders>
            <w:vAlign w:val="center"/>
          </w:tcPr>
          <w:p w14:paraId="09F55542" w14:textId="77777777" w:rsidR="00C81C61" w:rsidRPr="001D71BB" w:rsidRDefault="004B3D7F"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r>
      <w:tr w:rsidR="00C81C61" w:rsidRPr="001D71BB" w14:paraId="6AD6DEE1" w14:textId="77777777">
        <w:trPr>
          <w:jc w:val="center"/>
        </w:trPr>
        <w:tc>
          <w:tcPr>
            <w:tcW w:w="1009" w:type="pct"/>
            <w:vAlign w:val="center"/>
          </w:tcPr>
          <w:p w14:paraId="2A851BA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w:t>
            </w:r>
          </w:p>
        </w:tc>
        <w:tc>
          <w:tcPr>
            <w:tcW w:w="747" w:type="pct"/>
            <w:vAlign w:val="center"/>
          </w:tcPr>
          <w:p w14:paraId="4F827849"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0.028</w:t>
            </w:r>
          </w:p>
        </w:tc>
        <w:tc>
          <w:tcPr>
            <w:tcW w:w="763" w:type="pct"/>
            <w:vAlign w:val="center"/>
          </w:tcPr>
          <w:p w14:paraId="5B4D5F3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0.014</w:t>
            </w:r>
          </w:p>
        </w:tc>
        <w:tc>
          <w:tcPr>
            <w:tcW w:w="1797" w:type="pct"/>
            <w:vAlign w:val="center"/>
          </w:tcPr>
          <w:p w14:paraId="424A7A87"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1.028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(1.000-1.056)</w:t>
            </w:r>
          </w:p>
        </w:tc>
        <w:tc>
          <w:tcPr>
            <w:tcW w:w="685" w:type="pct"/>
            <w:vAlign w:val="center"/>
          </w:tcPr>
          <w:p w14:paraId="3E4B53B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0.046</w:t>
            </w:r>
          </w:p>
        </w:tc>
      </w:tr>
      <w:tr w:rsidR="00C81C61" w:rsidRPr="001D71BB" w14:paraId="54D34700" w14:textId="77777777">
        <w:trPr>
          <w:jc w:val="center"/>
        </w:trPr>
        <w:tc>
          <w:tcPr>
            <w:tcW w:w="1009" w:type="pct"/>
            <w:vAlign w:val="center"/>
          </w:tcPr>
          <w:p w14:paraId="50314A4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w:t>
            </w:r>
          </w:p>
        </w:tc>
        <w:tc>
          <w:tcPr>
            <w:tcW w:w="747" w:type="pct"/>
            <w:vAlign w:val="center"/>
          </w:tcPr>
          <w:p w14:paraId="0DFC9A2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0.008</w:t>
            </w:r>
          </w:p>
        </w:tc>
        <w:tc>
          <w:tcPr>
            <w:tcW w:w="763" w:type="pct"/>
            <w:vAlign w:val="center"/>
          </w:tcPr>
          <w:p w14:paraId="2EB3BC9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0.003</w:t>
            </w:r>
          </w:p>
        </w:tc>
        <w:tc>
          <w:tcPr>
            <w:tcW w:w="1797" w:type="pct"/>
            <w:vAlign w:val="center"/>
          </w:tcPr>
          <w:p w14:paraId="4057AE1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1.008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(1.002-1.015)</w:t>
            </w:r>
          </w:p>
        </w:tc>
        <w:tc>
          <w:tcPr>
            <w:tcW w:w="685" w:type="pct"/>
            <w:vAlign w:val="center"/>
          </w:tcPr>
          <w:p w14:paraId="7EBDDCF9"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0.013</w:t>
            </w:r>
          </w:p>
        </w:tc>
      </w:tr>
      <w:tr w:rsidR="00C81C61" w:rsidRPr="001D71BB" w14:paraId="67201CF8" w14:textId="77777777">
        <w:trPr>
          <w:jc w:val="center"/>
        </w:trPr>
        <w:tc>
          <w:tcPr>
            <w:tcW w:w="1009" w:type="pct"/>
            <w:vAlign w:val="center"/>
          </w:tcPr>
          <w:p w14:paraId="48579F4B"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Fistula</w:t>
            </w:r>
          </w:p>
        </w:tc>
        <w:tc>
          <w:tcPr>
            <w:tcW w:w="747" w:type="pct"/>
            <w:vAlign w:val="center"/>
          </w:tcPr>
          <w:p w14:paraId="6486E758"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-0.833</w:t>
            </w:r>
          </w:p>
        </w:tc>
        <w:tc>
          <w:tcPr>
            <w:tcW w:w="763" w:type="pct"/>
            <w:vAlign w:val="center"/>
          </w:tcPr>
          <w:p w14:paraId="266618C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0.587</w:t>
            </w:r>
          </w:p>
        </w:tc>
        <w:tc>
          <w:tcPr>
            <w:tcW w:w="1797" w:type="pct"/>
            <w:vAlign w:val="center"/>
          </w:tcPr>
          <w:p w14:paraId="35D13CC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0.435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(0.138-1.373)</w:t>
            </w:r>
          </w:p>
        </w:tc>
        <w:tc>
          <w:tcPr>
            <w:tcW w:w="685" w:type="pct"/>
            <w:vAlign w:val="center"/>
          </w:tcPr>
          <w:p w14:paraId="371621E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0.156</w:t>
            </w:r>
          </w:p>
        </w:tc>
      </w:tr>
      <w:tr w:rsidR="00C81C61" w:rsidRPr="001D71BB" w14:paraId="58CC93D6" w14:textId="77777777">
        <w:trPr>
          <w:jc w:val="center"/>
        </w:trPr>
        <w:tc>
          <w:tcPr>
            <w:tcW w:w="1009" w:type="pct"/>
            <w:vAlign w:val="center"/>
          </w:tcPr>
          <w:p w14:paraId="560445D0" w14:textId="50C240D7" w:rsidR="00C81C61" w:rsidRPr="001D71BB" w:rsidRDefault="00AD5E7C">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747" w:type="pct"/>
            <w:vAlign w:val="center"/>
          </w:tcPr>
          <w:p w14:paraId="7CF70FBB"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1.524</w:t>
            </w:r>
          </w:p>
        </w:tc>
        <w:tc>
          <w:tcPr>
            <w:tcW w:w="763" w:type="pct"/>
            <w:vAlign w:val="center"/>
          </w:tcPr>
          <w:p w14:paraId="2D236A9A"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0.841</w:t>
            </w:r>
          </w:p>
        </w:tc>
        <w:tc>
          <w:tcPr>
            <w:tcW w:w="1797" w:type="pct"/>
            <w:vAlign w:val="center"/>
          </w:tcPr>
          <w:p w14:paraId="42BD5E8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4.593</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(0.883-23.896)</w:t>
            </w:r>
          </w:p>
        </w:tc>
        <w:tc>
          <w:tcPr>
            <w:tcW w:w="685" w:type="pct"/>
            <w:vAlign w:val="center"/>
          </w:tcPr>
          <w:p w14:paraId="75E1216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0.070</w:t>
            </w:r>
          </w:p>
        </w:tc>
      </w:tr>
      <w:tr w:rsidR="00C81C61" w:rsidRPr="001D71BB" w14:paraId="5650773D" w14:textId="77777777">
        <w:trPr>
          <w:jc w:val="center"/>
        </w:trPr>
        <w:tc>
          <w:tcPr>
            <w:tcW w:w="1009" w:type="pct"/>
            <w:tcBorders>
              <w:bottom w:val="single" w:sz="4" w:space="0" w:color="auto"/>
            </w:tcBorders>
            <w:vAlign w:val="center"/>
          </w:tcPr>
          <w:p w14:paraId="3B5063F7" w14:textId="473E6B58" w:rsidR="00C81C61" w:rsidRPr="001D71BB" w:rsidRDefault="00AD5E7C">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involved: </w:t>
            </w:r>
            <w:r w:rsidR="00F42A95">
              <w:rPr>
                <w:rFonts w:ascii="Book Antiqua" w:eastAsiaTheme="majorEastAsia" w:hAnsi="Book Antiqua" w:cs="Times New Roman"/>
                <w:sz w:val="24"/>
                <w:szCs w:val="24"/>
              </w:rPr>
              <w:t>I</w:t>
            </w:r>
            <w:r w:rsidR="00F42A95" w:rsidRPr="001D71BB">
              <w:rPr>
                <w:rFonts w:ascii="Book Antiqua" w:eastAsiaTheme="majorEastAsia" w:hAnsi="Book Antiqua" w:cs="Times New Roman"/>
                <w:sz w:val="24"/>
                <w:szCs w:val="24"/>
              </w:rPr>
              <w:t>leum</w:t>
            </w:r>
          </w:p>
        </w:tc>
        <w:tc>
          <w:tcPr>
            <w:tcW w:w="747" w:type="pct"/>
            <w:tcBorders>
              <w:bottom w:val="single" w:sz="4" w:space="0" w:color="auto"/>
            </w:tcBorders>
            <w:vAlign w:val="center"/>
          </w:tcPr>
          <w:p w14:paraId="1617D1C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-1.003</w:t>
            </w:r>
          </w:p>
        </w:tc>
        <w:tc>
          <w:tcPr>
            <w:tcW w:w="763" w:type="pct"/>
            <w:tcBorders>
              <w:bottom w:val="single" w:sz="4" w:space="0" w:color="auto"/>
            </w:tcBorders>
            <w:vAlign w:val="center"/>
          </w:tcPr>
          <w:p w14:paraId="2AD85B7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0.525</w:t>
            </w:r>
          </w:p>
        </w:tc>
        <w:tc>
          <w:tcPr>
            <w:tcW w:w="1797" w:type="pct"/>
            <w:tcBorders>
              <w:bottom w:val="single" w:sz="4" w:space="0" w:color="auto"/>
            </w:tcBorders>
            <w:vAlign w:val="center"/>
          </w:tcPr>
          <w:p w14:paraId="493AEF8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0.367</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(0.131-1.025)</w:t>
            </w:r>
          </w:p>
        </w:tc>
        <w:tc>
          <w:tcPr>
            <w:tcW w:w="685" w:type="pct"/>
            <w:tcBorders>
              <w:bottom w:val="single" w:sz="4" w:space="0" w:color="auto"/>
            </w:tcBorders>
            <w:vAlign w:val="center"/>
          </w:tcPr>
          <w:p w14:paraId="7504DAF2"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0.056</w:t>
            </w:r>
          </w:p>
        </w:tc>
      </w:tr>
    </w:tbl>
    <w:p w14:paraId="67FB4CC7" w14:textId="77777777" w:rsidR="0098692F" w:rsidRPr="001D71BB" w:rsidRDefault="002845D5"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CI: Confidence interval.</w:t>
      </w:r>
    </w:p>
    <w:p w14:paraId="2EBD6488"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32C68103" w14:textId="2D0EC6D1"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Table 4</w:t>
      </w:r>
      <w:r w:rsidRPr="001D71BB">
        <w:rPr>
          <w:rFonts w:ascii="Book Antiqua" w:eastAsiaTheme="majorEastAsia" w:hAnsi="Book Antiqua" w:cs="Times New Roman"/>
          <w:sz w:val="24"/>
          <w:szCs w:val="24"/>
        </w:rPr>
        <w:t xml:space="preserve"> </w:t>
      </w:r>
      <w:r w:rsidR="00F42A95">
        <w:rPr>
          <w:rFonts w:ascii="Book Antiqua" w:eastAsiaTheme="majorEastAsia" w:hAnsi="Book Antiqua" w:cs="Times New Roman"/>
          <w:b/>
          <w:sz w:val="24"/>
          <w:szCs w:val="24"/>
        </w:rPr>
        <w:t>C</w:t>
      </w:r>
      <w:r w:rsidRPr="001D71BB">
        <w:rPr>
          <w:rFonts w:ascii="Book Antiqua" w:eastAsiaTheme="majorEastAsia" w:hAnsi="Book Antiqua" w:cs="Times New Roman"/>
          <w:b/>
          <w:sz w:val="24"/>
          <w:szCs w:val="24"/>
        </w:rPr>
        <w:t>orrelation between age of onset</w:t>
      </w:r>
      <w:r w:rsidR="00F42A95">
        <w:rPr>
          <w:rFonts w:ascii="Book Antiqua" w:eastAsiaTheme="majorEastAsia" w:hAnsi="Book Antiqua" w:cs="Times New Roman"/>
          <w:b/>
          <w:sz w:val="24"/>
          <w:szCs w:val="24"/>
        </w:rPr>
        <w:t xml:space="preserve"> or</w:t>
      </w:r>
      <w:r w:rsidR="00F42A9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 xml:space="preserve">duration of disease and </w:t>
      </w:r>
      <w:r w:rsidR="002845D5" w:rsidRPr="001D71BB">
        <w:rPr>
          <w:rFonts w:ascii="Book Antiqua" w:eastAsiaTheme="majorEastAsia" w:hAnsi="Book Antiqua" w:cs="Times New Roman"/>
          <w:b/>
          <w:sz w:val="24"/>
          <w:szCs w:val="24"/>
        </w:rPr>
        <w:t>Crohn's disease-</w:t>
      </w:r>
      <w:r w:rsidRPr="001D71BB">
        <w:rPr>
          <w:rFonts w:ascii="Book Antiqua" w:eastAsiaTheme="majorEastAsia" w:hAnsi="Book Antiqua" w:cs="Times New Roman"/>
          <w:b/>
          <w:sz w:val="24"/>
          <w:szCs w:val="24"/>
        </w:rPr>
        <w:t>related gastrointestinal stenosis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989"/>
        <w:gridCol w:w="2483"/>
        <w:gridCol w:w="816"/>
        <w:gridCol w:w="1642"/>
      </w:tblGrid>
      <w:tr w:rsidR="002845D5" w:rsidRPr="001D71BB" w14:paraId="3BEE980D" w14:textId="77777777" w:rsidTr="001F65E0">
        <w:trPr>
          <w:trHeight w:val="1392"/>
          <w:jc w:val="center"/>
        </w:trPr>
        <w:tc>
          <w:tcPr>
            <w:tcW w:w="938" w:type="pct"/>
            <w:tcBorders>
              <w:top w:val="single" w:sz="4" w:space="0" w:color="auto"/>
              <w:bottom w:val="single" w:sz="4" w:space="0" w:color="auto"/>
            </w:tcBorders>
            <w:vAlign w:val="center"/>
          </w:tcPr>
          <w:p w14:paraId="04500E22"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170" w:type="pct"/>
            <w:tcBorders>
              <w:top w:val="single" w:sz="4" w:space="0" w:color="auto"/>
              <w:bottom w:val="single" w:sz="4" w:space="0" w:color="auto"/>
            </w:tcBorders>
            <w:vAlign w:val="center"/>
          </w:tcPr>
          <w:p w14:paraId="0E3AF11E"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xml:space="preserve">Gastrointestinal </w:t>
            </w:r>
            <w:r w:rsidR="00AD5E7C" w:rsidRPr="001D71BB">
              <w:rPr>
                <w:rFonts w:ascii="Book Antiqua" w:eastAsiaTheme="majorEastAsia" w:hAnsi="Book Antiqua" w:cs="Times New Roman"/>
                <w:b/>
                <w:sz w:val="24"/>
                <w:szCs w:val="24"/>
              </w:rPr>
              <w:t>stenosis (</w:t>
            </w:r>
            <w:r w:rsidRPr="001D71BB">
              <w:rPr>
                <w:rFonts w:ascii="Book Antiqua" w:eastAsiaTheme="majorEastAsia" w:hAnsi="Book Antiqua" w:cs="Times New Roman"/>
                <w:b/>
                <w:i/>
                <w:sz w:val="24"/>
                <w:szCs w:val="24"/>
              </w:rPr>
              <w:t>n</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72)</w:t>
            </w:r>
          </w:p>
        </w:tc>
        <w:tc>
          <w:tcPr>
            <w:tcW w:w="1459" w:type="pct"/>
            <w:tcBorders>
              <w:top w:val="single" w:sz="4" w:space="0" w:color="auto"/>
              <w:bottom w:val="single" w:sz="4" w:space="0" w:color="auto"/>
            </w:tcBorders>
            <w:vAlign w:val="center"/>
          </w:tcPr>
          <w:p w14:paraId="0640B94F"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Non-gastrointestinal stenosis (</w:t>
            </w:r>
            <w:r w:rsidR="002845D5" w:rsidRPr="001D71BB">
              <w:rPr>
                <w:rFonts w:ascii="Book Antiqua" w:eastAsiaTheme="majorEastAsia" w:hAnsi="Book Antiqua" w:cs="Times New Roman"/>
                <w:b/>
                <w:i/>
                <w:sz w:val="24"/>
                <w:szCs w:val="24"/>
              </w:rPr>
              <w:t>n</w:t>
            </w:r>
            <w:r w:rsidR="002845D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w:t>
            </w:r>
            <w:r w:rsidR="002845D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50)</w:t>
            </w:r>
          </w:p>
        </w:tc>
        <w:tc>
          <w:tcPr>
            <w:tcW w:w="462" w:type="pct"/>
            <w:tcBorders>
              <w:top w:val="single" w:sz="4" w:space="0" w:color="auto"/>
              <w:bottom w:val="single" w:sz="4" w:space="0" w:color="auto"/>
            </w:tcBorders>
            <w:vAlign w:val="center"/>
          </w:tcPr>
          <w:p w14:paraId="7C11C205"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c>
          <w:tcPr>
            <w:tcW w:w="970" w:type="pct"/>
            <w:tcBorders>
              <w:top w:val="single" w:sz="4" w:space="0" w:color="auto"/>
              <w:bottom w:val="single" w:sz="4" w:space="0" w:color="auto"/>
            </w:tcBorders>
            <w:vAlign w:val="center"/>
          </w:tcPr>
          <w:p w14:paraId="504D2E1B"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OR (95%</w:t>
            </w:r>
            <w:r w:rsidR="00AD5E7C" w:rsidRPr="001D71BB">
              <w:rPr>
                <w:rFonts w:ascii="Book Antiqua" w:eastAsiaTheme="majorEastAsia" w:hAnsi="Book Antiqua" w:cs="Times New Roman"/>
                <w:b/>
                <w:sz w:val="24"/>
                <w:szCs w:val="24"/>
              </w:rPr>
              <w:t>CI)</w:t>
            </w:r>
          </w:p>
        </w:tc>
      </w:tr>
      <w:tr w:rsidR="002845D5" w:rsidRPr="001D71BB" w14:paraId="75F1140A" w14:textId="77777777" w:rsidTr="002845D5">
        <w:trPr>
          <w:jc w:val="center"/>
        </w:trPr>
        <w:tc>
          <w:tcPr>
            <w:tcW w:w="938" w:type="pct"/>
            <w:tcBorders>
              <w:top w:val="single" w:sz="4" w:space="0" w:color="auto"/>
            </w:tcBorders>
            <w:vAlign w:val="center"/>
          </w:tcPr>
          <w:p w14:paraId="4B4C072F" w14:textId="2AEE1A11" w:rsidR="00C81C61" w:rsidRPr="001D71BB" w:rsidRDefault="00F42A95" w:rsidP="001D71BB">
            <w:pPr>
              <w:widowControl/>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ge of onset &gt;</w:t>
            </w:r>
            <w:r w:rsidR="002845D5" w:rsidRPr="001D71BB">
              <w:rPr>
                <w:rFonts w:ascii="Book Antiqua" w:eastAsiaTheme="majorEastAsia" w:hAnsi="Book Antiqua" w:cs="Times New Roman"/>
                <w:sz w:val="24"/>
                <w:szCs w:val="24"/>
              </w:rPr>
              <w:t xml:space="preserve"> 40 </w:t>
            </w:r>
            <w:proofErr w:type="spellStart"/>
            <w:r w:rsidR="002845D5" w:rsidRPr="001D71BB">
              <w:rPr>
                <w:rFonts w:ascii="Book Antiqua" w:eastAsiaTheme="majorEastAsia" w:hAnsi="Book Antiqua" w:cs="Times New Roman"/>
                <w:sz w:val="24"/>
                <w:szCs w:val="24"/>
              </w:rPr>
              <w:t>yr</w:t>
            </w:r>
            <w:proofErr w:type="spellEnd"/>
          </w:p>
        </w:tc>
        <w:tc>
          <w:tcPr>
            <w:tcW w:w="1170" w:type="pct"/>
            <w:tcBorders>
              <w:top w:val="single" w:sz="4" w:space="0" w:color="auto"/>
            </w:tcBorders>
            <w:vAlign w:val="center"/>
          </w:tcPr>
          <w:p w14:paraId="3EBC7575"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29</w:t>
            </w:r>
          </w:p>
        </w:tc>
        <w:tc>
          <w:tcPr>
            <w:tcW w:w="1459" w:type="pct"/>
            <w:tcBorders>
              <w:top w:val="single" w:sz="4" w:space="0" w:color="auto"/>
            </w:tcBorders>
            <w:vAlign w:val="center"/>
          </w:tcPr>
          <w:p w14:paraId="5EF2EC1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9</w:t>
            </w:r>
          </w:p>
        </w:tc>
        <w:tc>
          <w:tcPr>
            <w:tcW w:w="462" w:type="pct"/>
            <w:vMerge w:val="restart"/>
            <w:tcBorders>
              <w:top w:val="single" w:sz="4" w:space="0" w:color="auto"/>
            </w:tcBorders>
            <w:vAlign w:val="center"/>
          </w:tcPr>
          <w:p w14:paraId="2858C98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0.009</w:t>
            </w:r>
          </w:p>
        </w:tc>
        <w:tc>
          <w:tcPr>
            <w:tcW w:w="970" w:type="pct"/>
            <w:vMerge w:val="restart"/>
            <w:tcBorders>
              <w:top w:val="single" w:sz="4" w:space="0" w:color="auto"/>
            </w:tcBorders>
            <w:vAlign w:val="center"/>
          </w:tcPr>
          <w:p w14:paraId="71376A2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3.072 (1.298-7.272)</w:t>
            </w:r>
          </w:p>
        </w:tc>
      </w:tr>
      <w:tr w:rsidR="002845D5" w:rsidRPr="001D71BB" w14:paraId="52F7248B" w14:textId="77777777" w:rsidTr="002845D5">
        <w:trPr>
          <w:jc w:val="center"/>
        </w:trPr>
        <w:tc>
          <w:tcPr>
            <w:tcW w:w="938" w:type="pct"/>
            <w:vAlign w:val="center"/>
          </w:tcPr>
          <w:p w14:paraId="3C9ABFCA" w14:textId="0B6AC55C" w:rsidR="00C81C61" w:rsidRPr="001D71BB" w:rsidRDefault="00F42A95" w:rsidP="001D71BB">
            <w:pPr>
              <w:widowControl/>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 xml:space="preserve">ge of onset </w:t>
            </w:r>
            <w:r w:rsidR="002845D5" w:rsidRPr="001D71BB">
              <w:rPr>
                <w:rFonts w:ascii="Book Antiqua" w:eastAsia="宋体" w:hAnsi="Book Antiqua" w:cs="宋体"/>
                <w:sz w:val="24"/>
                <w:szCs w:val="24"/>
              </w:rPr>
              <w:t xml:space="preserve">≤ </w:t>
            </w:r>
            <w:r w:rsidR="002845D5" w:rsidRPr="001D71BB">
              <w:rPr>
                <w:rFonts w:ascii="Book Antiqua" w:eastAsiaTheme="majorEastAsia" w:hAnsi="Book Antiqua" w:cs="Times New Roman"/>
                <w:sz w:val="24"/>
                <w:szCs w:val="24"/>
              </w:rPr>
              <w:t xml:space="preserve">40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17BC817A"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43</w:t>
            </w:r>
          </w:p>
        </w:tc>
        <w:tc>
          <w:tcPr>
            <w:tcW w:w="1459" w:type="pct"/>
            <w:vAlign w:val="center"/>
          </w:tcPr>
          <w:p w14:paraId="35BFD7A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41</w:t>
            </w:r>
          </w:p>
        </w:tc>
        <w:tc>
          <w:tcPr>
            <w:tcW w:w="462" w:type="pct"/>
            <w:vMerge/>
            <w:vAlign w:val="center"/>
          </w:tcPr>
          <w:p w14:paraId="1BC1BDB9"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c>
          <w:tcPr>
            <w:tcW w:w="970" w:type="pct"/>
            <w:vMerge/>
            <w:vAlign w:val="center"/>
          </w:tcPr>
          <w:p w14:paraId="72982CAF"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r>
      <w:tr w:rsidR="002845D5" w:rsidRPr="001D71BB" w14:paraId="481401F3" w14:textId="77777777" w:rsidTr="002845D5">
        <w:trPr>
          <w:jc w:val="center"/>
        </w:trPr>
        <w:tc>
          <w:tcPr>
            <w:tcW w:w="938" w:type="pct"/>
            <w:vAlign w:val="center"/>
          </w:tcPr>
          <w:p w14:paraId="6E41C2C8"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&gt;</w:t>
            </w:r>
            <w:r w:rsidR="002845D5" w:rsidRPr="001D71BB">
              <w:rPr>
                <w:rFonts w:ascii="Book Antiqua" w:eastAsiaTheme="majorEastAsia" w:hAnsi="Book Antiqua" w:cs="Times New Roman"/>
                <w:sz w:val="24"/>
                <w:szCs w:val="24"/>
              </w:rPr>
              <w:t xml:space="preserve"> 5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6BDA6E2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39</w:t>
            </w:r>
          </w:p>
        </w:tc>
        <w:tc>
          <w:tcPr>
            <w:tcW w:w="1459" w:type="pct"/>
            <w:vAlign w:val="center"/>
          </w:tcPr>
          <w:p w14:paraId="35C01BB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18</w:t>
            </w:r>
          </w:p>
        </w:tc>
        <w:tc>
          <w:tcPr>
            <w:tcW w:w="462" w:type="pct"/>
            <w:vMerge w:val="restart"/>
            <w:vAlign w:val="center"/>
          </w:tcPr>
          <w:p w14:paraId="25F5189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0.048</w:t>
            </w:r>
          </w:p>
        </w:tc>
        <w:tc>
          <w:tcPr>
            <w:tcW w:w="970" w:type="pct"/>
            <w:vMerge w:val="restart"/>
            <w:vAlign w:val="center"/>
          </w:tcPr>
          <w:p w14:paraId="46BC7CF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2.101 (1.002-4.406)</w:t>
            </w:r>
          </w:p>
        </w:tc>
      </w:tr>
      <w:tr w:rsidR="002845D5" w:rsidRPr="001D71BB" w14:paraId="5D9D397B" w14:textId="77777777" w:rsidTr="002845D5">
        <w:trPr>
          <w:jc w:val="center"/>
        </w:trPr>
        <w:tc>
          <w:tcPr>
            <w:tcW w:w="938" w:type="pct"/>
            <w:vAlign w:val="center"/>
          </w:tcPr>
          <w:p w14:paraId="429BB3C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Duration of disease </w:t>
            </w:r>
            <w:r w:rsidR="002845D5" w:rsidRPr="001D71BB">
              <w:rPr>
                <w:rFonts w:ascii="Book Antiqua" w:eastAsia="宋体" w:hAnsi="Book Antiqua" w:cs="宋体"/>
                <w:sz w:val="24"/>
                <w:szCs w:val="24"/>
              </w:rPr>
              <w:t xml:space="preserve">≤ </w:t>
            </w:r>
            <w:r w:rsidR="002845D5" w:rsidRPr="001D71BB">
              <w:rPr>
                <w:rFonts w:ascii="Book Antiqua" w:eastAsiaTheme="majorEastAsia" w:hAnsi="Book Antiqua" w:cs="Times New Roman"/>
                <w:sz w:val="24"/>
                <w:szCs w:val="24"/>
              </w:rPr>
              <w:t xml:space="preserve">5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6A4C8D5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33</w:t>
            </w:r>
          </w:p>
        </w:tc>
        <w:tc>
          <w:tcPr>
            <w:tcW w:w="1459" w:type="pct"/>
            <w:vAlign w:val="center"/>
          </w:tcPr>
          <w:p w14:paraId="15D83235"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32</w:t>
            </w:r>
          </w:p>
        </w:tc>
        <w:tc>
          <w:tcPr>
            <w:tcW w:w="462" w:type="pct"/>
            <w:vMerge/>
            <w:vAlign w:val="center"/>
          </w:tcPr>
          <w:p w14:paraId="220AD3AD"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c>
          <w:tcPr>
            <w:tcW w:w="970" w:type="pct"/>
            <w:vMerge/>
            <w:vAlign w:val="center"/>
          </w:tcPr>
          <w:p w14:paraId="14676513"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r>
    </w:tbl>
    <w:p w14:paraId="73B30AA2" w14:textId="77777777" w:rsidR="0098692F" w:rsidRPr="001D71BB" w:rsidRDefault="002845D5"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OR: Odds ratio; CI: Confidence interval.</w:t>
      </w:r>
    </w:p>
    <w:p w14:paraId="36ABD8B8"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79A5EC06" w14:textId="2AB21D3E"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Table 5</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Treatment</w:t>
      </w:r>
      <w:r w:rsidR="00F42A95">
        <w:rPr>
          <w:rFonts w:ascii="Book Antiqua" w:eastAsiaTheme="majorEastAsia" w:hAnsi="Book Antiqua" w:cs="Times New Roman"/>
          <w:b/>
          <w:sz w:val="24"/>
          <w:szCs w:val="24"/>
        </w:rPr>
        <w:t>s</w:t>
      </w:r>
      <w:r w:rsidRPr="001D71BB">
        <w:rPr>
          <w:rFonts w:ascii="Book Antiqua" w:eastAsiaTheme="majorEastAsia" w:hAnsi="Book Antiqua" w:cs="Times New Roman"/>
          <w:b/>
          <w:sz w:val="24"/>
          <w:szCs w:val="24"/>
        </w:rPr>
        <w:t xml:space="preserve"> </w:t>
      </w:r>
      <w:r w:rsidR="00F42A95">
        <w:rPr>
          <w:rFonts w:ascii="Book Antiqua" w:eastAsiaTheme="majorEastAsia" w:hAnsi="Book Antiqua" w:cs="Times New Roman"/>
          <w:b/>
          <w:sz w:val="24"/>
          <w:szCs w:val="24"/>
        </w:rPr>
        <w:t>for</w:t>
      </w:r>
      <w:r w:rsidR="00F42A95" w:rsidRPr="001D71BB">
        <w:rPr>
          <w:rFonts w:ascii="Book Antiqua" w:eastAsiaTheme="majorEastAsia" w:hAnsi="Book Antiqua" w:cs="Times New Roman"/>
          <w:b/>
          <w:sz w:val="24"/>
          <w:szCs w:val="24"/>
        </w:rPr>
        <w:t xml:space="preserve"> </w:t>
      </w:r>
      <w:r w:rsidR="002845D5" w:rsidRPr="001D71BB">
        <w:rPr>
          <w:rFonts w:ascii="Book Antiqua" w:eastAsiaTheme="majorEastAsia" w:hAnsi="Book Antiqua" w:cs="Times New Roman"/>
          <w:b/>
          <w:sz w:val="24"/>
          <w:szCs w:val="24"/>
        </w:rPr>
        <w:t>Crohn's disease</w:t>
      </w:r>
      <w:r w:rsidRPr="001D71BB">
        <w:rPr>
          <w:rFonts w:ascii="Book Antiqua" w:eastAsiaTheme="majorEastAsia" w:hAnsi="Book Antiqua" w:cs="Times New Roman"/>
          <w:b/>
          <w:sz w:val="24"/>
          <w:szCs w:val="24"/>
        </w:rPr>
        <w:t>-related gastrointestinal stenosis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42"/>
        <w:gridCol w:w="1894"/>
      </w:tblGrid>
      <w:tr w:rsidR="00C81C61" w:rsidRPr="001D71BB" w14:paraId="0EBBBC9B" w14:textId="77777777">
        <w:tc>
          <w:tcPr>
            <w:tcW w:w="2808" w:type="pct"/>
            <w:tcBorders>
              <w:top w:val="single" w:sz="4" w:space="0" w:color="auto"/>
              <w:bottom w:val="single" w:sz="4" w:space="0" w:color="auto"/>
            </w:tcBorders>
            <w:vAlign w:val="center"/>
          </w:tcPr>
          <w:p w14:paraId="6D5C9292"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081" w:type="pct"/>
            <w:tcBorders>
              <w:top w:val="single" w:sz="4" w:space="0" w:color="auto"/>
              <w:bottom w:val="single" w:sz="4" w:space="0" w:color="auto"/>
            </w:tcBorders>
            <w:vAlign w:val="center"/>
          </w:tcPr>
          <w:p w14:paraId="136FD690" w14:textId="77777777" w:rsidR="00C81C61" w:rsidRPr="0070391C" w:rsidRDefault="0075085E" w:rsidP="001D71BB">
            <w:pPr>
              <w:snapToGrid w:val="0"/>
              <w:spacing w:line="360" w:lineRule="auto"/>
              <w:rPr>
                <w:rFonts w:ascii="Book Antiqua" w:eastAsiaTheme="majorEastAsia" w:hAnsi="Book Antiqua" w:cs="Times New Roman"/>
                <w:b/>
                <w:sz w:val="24"/>
                <w:szCs w:val="24"/>
              </w:rPr>
            </w:pPr>
            <w:r w:rsidRPr="0070391C">
              <w:rPr>
                <w:rFonts w:ascii="Book Antiqua" w:hAnsi="Book Antiqua"/>
                <w:b/>
                <w:bCs/>
                <w:i/>
                <w:sz w:val="24"/>
                <w:szCs w:val="24"/>
                <w:lang w:val="en-GB"/>
              </w:rPr>
              <w:t>n</w:t>
            </w:r>
          </w:p>
        </w:tc>
        <w:tc>
          <w:tcPr>
            <w:tcW w:w="1111" w:type="pct"/>
            <w:tcBorders>
              <w:top w:val="single" w:sz="4" w:space="0" w:color="auto"/>
              <w:bottom w:val="single" w:sz="4" w:space="0" w:color="auto"/>
            </w:tcBorders>
            <w:vAlign w:val="center"/>
          </w:tcPr>
          <w:p w14:paraId="44871EF7" w14:textId="77777777" w:rsidR="00C81C61" w:rsidRPr="0070391C" w:rsidRDefault="00AD5E7C" w:rsidP="001D71BB">
            <w:pPr>
              <w:snapToGrid w:val="0"/>
              <w:spacing w:line="360" w:lineRule="auto"/>
              <w:rPr>
                <w:rFonts w:ascii="Book Antiqua" w:eastAsiaTheme="majorEastAsia" w:hAnsi="Book Antiqua" w:cs="Times New Roman"/>
                <w:b/>
                <w:sz w:val="24"/>
                <w:szCs w:val="24"/>
              </w:rPr>
            </w:pPr>
            <w:r w:rsidRPr="0070391C">
              <w:rPr>
                <w:rFonts w:ascii="Book Antiqua" w:eastAsiaTheme="majorEastAsia" w:hAnsi="Book Antiqua" w:cs="Times New Roman"/>
                <w:b/>
                <w:sz w:val="24"/>
                <w:szCs w:val="24"/>
              </w:rPr>
              <w:t>%</w:t>
            </w:r>
          </w:p>
        </w:tc>
      </w:tr>
      <w:tr w:rsidR="00C81C61" w:rsidRPr="001D71BB" w14:paraId="36207994" w14:textId="77777777">
        <w:tc>
          <w:tcPr>
            <w:tcW w:w="2808" w:type="pct"/>
            <w:tcBorders>
              <w:top w:val="single" w:sz="4" w:space="0" w:color="auto"/>
            </w:tcBorders>
            <w:vAlign w:val="center"/>
          </w:tcPr>
          <w:p w14:paraId="533F35B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1081" w:type="pct"/>
            <w:tcBorders>
              <w:top w:val="single" w:sz="4" w:space="0" w:color="auto"/>
            </w:tcBorders>
            <w:vAlign w:val="center"/>
          </w:tcPr>
          <w:p w14:paraId="3AFD6CA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p>
        </w:tc>
        <w:tc>
          <w:tcPr>
            <w:tcW w:w="1111" w:type="pct"/>
            <w:tcBorders>
              <w:top w:val="single" w:sz="4" w:space="0" w:color="auto"/>
            </w:tcBorders>
            <w:vAlign w:val="center"/>
          </w:tcPr>
          <w:p w14:paraId="273EFA99"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tc>
      </w:tr>
      <w:tr w:rsidR="00C81C61" w:rsidRPr="001D71BB" w14:paraId="7126780B" w14:textId="77777777">
        <w:tc>
          <w:tcPr>
            <w:tcW w:w="2808" w:type="pct"/>
            <w:vAlign w:val="center"/>
          </w:tcPr>
          <w:p w14:paraId="16E4ECD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Internal medicine and nutrition treatment</w:t>
            </w:r>
          </w:p>
        </w:tc>
        <w:tc>
          <w:tcPr>
            <w:tcW w:w="1081" w:type="pct"/>
            <w:vAlign w:val="center"/>
          </w:tcPr>
          <w:p w14:paraId="675FF32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w:t>
            </w:r>
          </w:p>
        </w:tc>
        <w:tc>
          <w:tcPr>
            <w:tcW w:w="1111" w:type="pct"/>
            <w:vAlign w:val="center"/>
          </w:tcPr>
          <w:p w14:paraId="66FF748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20.83</w:t>
            </w:r>
          </w:p>
        </w:tc>
      </w:tr>
      <w:tr w:rsidR="00C81C61" w:rsidRPr="001D71BB" w14:paraId="609A2B07" w14:textId="77777777">
        <w:tc>
          <w:tcPr>
            <w:tcW w:w="2808" w:type="pct"/>
            <w:vAlign w:val="center"/>
          </w:tcPr>
          <w:p w14:paraId="6BD83AC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Surgical treatment</w:t>
            </w:r>
          </w:p>
        </w:tc>
        <w:tc>
          <w:tcPr>
            <w:tcW w:w="1081" w:type="pct"/>
            <w:vAlign w:val="center"/>
          </w:tcPr>
          <w:p w14:paraId="6152C23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52</w:t>
            </w:r>
          </w:p>
        </w:tc>
        <w:tc>
          <w:tcPr>
            <w:tcW w:w="1111" w:type="pct"/>
            <w:vAlign w:val="center"/>
          </w:tcPr>
          <w:p w14:paraId="3EF1E2E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72.22</w:t>
            </w:r>
          </w:p>
        </w:tc>
      </w:tr>
      <w:tr w:rsidR="00C81C61" w:rsidRPr="001D71BB" w14:paraId="7908F52F" w14:textId="77777777">
        <w:tc>
          <w:tcPr>
            <w:tcW w:w="2808" w:type="pct"/>
            <w:vAlign w:val="center"/>
          </w:tcPr>
          <w:p w14:paraId="1571A2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Endoscopic therapy</w:t>
            </w:r>
          </w:p>
        </w:tc>
        <w:tc>
          <w:tcPr>
            <w:tcW w:w="1081" w:type="pct"/>
            <w:vAlign w:val="center"/>
          </w:tcPr>
          <w:p w14:paraId="4372201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21</w:t>
            </w:r>
          </w:p>
        </w:tc>
        <w:tc>
          <w:tcPr>
            <w:tcW w:w="1111" w:type="pct"/>
            <w:vAlign w:val="center"/>
          </w:tcPr>
          <w:p w14:paraId="0C461E6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29.17</w:t>
            </w:r>
          </w:p>
        </w:tc>
      </w:tr>
      <w:tr w:rsidR="00C81C61" w:rsidRPr="001D71BB" w14:paraId="3971DC80" w14:textId="77777777">
        <w:tc>
          <w:tcPr>
            <w:tcW w:w="2808" w:type="pct"/>
            <w:vAlign w:val="center"/>
          </w:tcPr>
          <w:p w14:paraId="67B30CE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Surgical treatment</w:t>
            </w:r>
          </w:p>
        </w:tc>
        <w:tc>
          <w:tcPr>
            <w:tcW w:w="1081" w:type="pct"/>
            <w:vAlign w:val="center"/>
          </w:tcPr>
          <w:p w14:paraId="5B01D081"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c>
          <w:tcPr>
            <w:tcW w:w="1111" w:type="pct"/>
            <w:vAlign w:val="center"/>
          </w:tcPr>
          <w:p w14:paraId="6FA8CA9D"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75C88FF8" w14:textId="77777777">
        <w:tc>
          <w:tcPr>
            <w:tcW w:w="2808" w:type="pct"/>
            <w:vAlign w:val="center"/>
          </w:tcPr>
          <w:p w14:paraId="6024F0E4"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Reoperation</w:t>
            </w:r>
          </w:p>
        </w:tc>
        <w:tc>
          <w:tcPr>
            <w:tcW w:w="1081" w:type="pct"/>
            <w:vAlign w:val="center"/>
          </w:tcPr>
          <w:p w14:paraId="043A453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1111" w:type="pct"/>
            <w:vAlign w:val="center"/>
          </w:tcPr>
          <w:p w14:paraId="4A7E993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11.54</w:t>
            </w:r>
          </w:p>
        </w:tc>
      </w:tr>
      <w:tr w:rsidR="00C81C61" w:rsidRPr="001D71BB" w14:paraId="305468F9" w14:textId="77777777">
        <w:tc>
          <w:tcPr>
            <w:tcW w:w="2808" w:type="pct"/>
            <w:vAlign w:val="center"/>
          </w:tcPr>
          <w:p w14:paraId="2A4817C1"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Postoperative complications</w:t>
            </w:r>
          </w:p>
        </w:tc>
        <w:tc>
          <w:tcPr>
            <w:tcW w:w="1081" w:type="pct"/>
            <w:vAlign w:val="center"/>
          </w:tcPr>
          <w:p w14:paraId="2AC407E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w:t>
            </w:r>
          </w:p>
        </w:tc>
        <w:tc>
          <w:tcPr>
            <w:tcW w:w="1111" w:type="pct"/>
            <w:vAlign w:val="center"/>
          </w:tcPr>
          <w:p w14:paraId="3D70ED8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15.38</w:t>
            </w:r>
          </w:p>
        </w:tc>
      </w:tr>
      <w:tr w:rsidR="00C81C61" w:rsidRPr="001D71BB" w14:paraId="2D71CC7D" w14:textId="77777777">
        <w:tc>
          <w:tcPr>
            <w:tcW w:w="2808" w:type="pct"/>
            <w:vAlign w:val="center"/>
          </w:tcPr>
          <w:p w14:paraId="314BDCA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Endoscopic therapy</w:t>
            </w:r>
          </w:p>
        </w:tc>
        <w:tc>
          <w:tcPr>
            <w:tcW w:w="1081" w:type="pct"/>
            <w:vAlign w:val="center"/>
          </w:tcPr>
          <w:p w14:paraId="465C64A8"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c>
          <w:tcPr>
            <w:tcW w:w="1111" w:type="pct"/>
            <w:vAlign w:val="center"/>
          </w:tcPr>
          <w:p w14:paraId="618E5C24"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6A3E61DB" w14:textId="77777777">
        <w:tc>
          <w:tcPr>
            <w:tcW w:w="2808" w:type="pct"/>
            <w:vAlign w:val="center"/>
          </w:tcPr>
          <w:p w14:paraId="01BE911C"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No surgery events</w:t>
            </w:r>
          </w:p>
        </w:tc>
        <w:tc>
          <w:tcPr>
            <w:tcW w:w="1081" w:type="pct"/>
            <w:vAlign w:val="center"/>
          </w:tcPr>
          <w:p w14:paraId="06D18D6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16</w:t>
            </w:r>
          </w:p>
        </w:tc>
        <w:tc>
          <w:tcPr>
            <w:tcW w:w="1111" w:type="pct"/>
            <w:vAlign w:val="center"/>
          </w:tcPr>
          <w:p w14:paraId="302A850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76.19</w:t>
            </w:r>
          </w:p>
        </w:tc>
      </w:tr>
      <w:tr w:rsidR="00C81C61" w:rsidRPr="001D71BB" w14:paraId="195CEFD4" w14:textId="77777777">
        <w:tc>
          <w:tcPr>
            <w:tcW w:w="2808" w:type="pct"/>
            <w:vAlign w:val="center"/>
          </w:tcPr>
          <w:p w14:paraId="763CF6F8"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Undergo surgery</w:t>
            </w:r>
          </w:p>
        </w:tc>
        <w:tc>
          <w:tcPr>
            <w:tcW w:w="1081" w:type="pct"/>
            <w:vAlign w:val="center"/>
          </w:tcPr>
          <w:p w14:paraId="1BDB798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111" w:type="pct"/>
            <w:vAlign w:val="center"/>
          </w:tcPr>
          <w:p w14:paraId="4DD256E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23.81</w:t>
            </w:r>
          </w:p>
        </w:tc>
      </w:tr>
      <w:tr w:rsidR="00C81C61" w:rsidRPr="001D71BB" w14:paraId="7C51BF20" w14:textId="77777777">
        <w:tc>
          <w:tcPr>
            <w:tcW w:w="2808" w:type="pct"/>
            <w:vAlign w:val="center"/>
          </w:tcPr>
          <w:p w14:paraId="1D6960E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Postoperative complications</w:t>
            </w:r>
          </w:p>
        </w:tc>
        <w:tc>
          <w:tcPr>
            <w:tcW w:w="1081" w:type="pct"/>
            <w:vAlign w:val="center"/>
          </w:tcPr>
          <w:p w14:paraId="6EB80D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c>
          <w:tcPr>
            <w:tcW w:w="1111" w:type="pct"/>
            <w:vAlign w:val="center"/>
          </w:tcPr>
          <w:p w14:paraId="25E9258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r>
    </w:tbl>
    <w:p w14:paraId="671E1DF7" w14:textId="77777777" w:rsidR="00C81C61" w:rsidRPr="001D71BB" w:rsidRDefault="00C81C61" w:rsidP="001D71BB">
      <w:pPr>
        <w:snapToGrid w:val="0"/>
        <w:spacing w:line="360" w:lineRule="auto"/>
        <w:rPr>
          <w:rFonts w:ascii="Book Antiqua" w:eastAsiaTheme="majorEastAsia" w:hAnsi="Book Antiqua" w:cs="Times New Roman"/>
          <w:sz w:val="24"/>
          <w:szCs w:val="24"/>
        </w:rPr>
      </w:pPr>
    </w:p>
    <w:sectPr w:rsidR="00C81C61" w:rsidRPr="001D71BB">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6F363" w14:textId="77777777" w:rsidR="00887FED" w:rsidRDefault="00887FED" w:rsidP="00AD5E7C">
      <w:r>
        <w:separator/>
      </w:r>
    </w:p>
  </w:endnote>
  <w:endnote w:type="continuationSeparator" w:id="0">
    <w:p w14:paraId="5DB7B99D" w14:textId="77777777" w:rsidR="00887FED" w:rsidRDefault="00887FED" w:rsidP="00AD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30117"/>
      <w:docPartObj>
        <w:docPartGallery w:val="Page Numbers (Bottom of Page)"/>
        <w:docPartUnique/>
      </w:docPartObj>
    </w:sdtPr>
    <w:sdtEndPr/>
    <w:sdtContent>
      <w:sdt>
        <w:sdtPr>
          <w:id w:val="-1705238520"/>
          <w:docPartObj>
            <w:docPartGallery w:val="Page Numbers (Top of Page)"/>
            <w:docPartUnique/>
          </w:docPartObj>
        </w:sdtPr>
        <w:sdtEndPr/>
        <w:sdtContent>
          <w:p w14:paraId="6A08C7B6" w14:textId="77777777" w:rsidR="00B70D66" w:rsidRDefault="00B70D66" w:rsidP="006E3637">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1F65E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65E0">
              <w:rPr>
                <w:b/>
                <w:bCs/>
                <w:noProof/>
              </w:rPr>
              <w:t>23</w:t>
            </w:r>
            <w:r>
              <w:rPr>
                <w:b/>
                <w:bCs/>
                <w:sz w:val="24"/>
                <w:szCs w:val="24"/>
              </w:rPr>
              <w:fldChar w:fldCharType="end"/>
            </w:r>
          </w:p>
        </w:sdtContent>
      </w:sdt>
    </w:sdtContent>
  </w:sdt>
  <w:p w14:paraId="6DE271C6" w14:textId="77777777" w:rsidR="00B70D66" w:rsidRDefault="00B70D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01DF2" w14:textId="77777777" w:rsidR="00887FED" w:rsidRDefault="00887FED" w:rsidP="00AD5E7C">
      <w:r>
        <w:separator/>
      </w:r>
    </w:p>
  </w:footnote>
  <w:footnote w:type="continuationSeparator" w:id="0">
    <w:p w14:paraId="3A04E068" w14:textId="77777777" w:rsidR="00887FED" w:rsidRDefault="00887FED" w:rsidP="00AD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06C3" w14:textId="77777777" w:rsidR="00B70D66" w:rsidRDefault="00B70D66" w:rsidP="006E3637">
    <w:pPr>
      <w:pStyle w:val="a4"/>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CE198D0-9D8B-48CA-B4C6-992C60224AA5}"/>
    <w:docVar w:name="KY_MEDREF_VERSION" w:val="3"/>
  </w:docVars>
  <w:rsids>
    <w:rsidRoot w:val="00074EB2"/>
    <w:rsid w:val="000016CD"/>
    <w:rsid w:val="00004FC9"/>
    <w:rsid w:val="00011B09"/>
    <w:rsid w:val="0001461C"/>
    <w:rsid w:val="00021210"/>
    <w:rsid w:val="000378B7"/>
    <w:rsid w:val="00040E11"/>
    <w:rsid w:val="00053F34"/>
    <w:rsid w:val="00055045"/>
    <w:rsid w:val="00056CAE"/>
    <w:rsid w:val="00061787"/>
    <w:rsid w:val="00062717"/>
    <w:rsid w:val="00067C64"/>
    <w:rsid w:val="00072004"/>
    <w:rsid w:val="00074EB2"/>
    <w:rsid w:val="00080B6F"/>
    <w:rsid w:val="000844A1"/>
    <w:rsid w:val="0009289B"/>
    <w:rsid w:val="000A4F1F"/>
    <w:rsid w:val="000A52B8"/>
    <w:rsid w:val="000A6A44"/>
    <w:rsid w:val="000E2971"/>
    <w:rsid w:val="000E5130"/>
    <w:rsid w:val="000F0BA4"/>
    <w:rsid w:val="000F4687"/>
    <w:rsid w:val="001000D7"/>
    <w:rsid w:val="0010426E"/>
    <w:rsid w:val="001066E3"/>
    <w:rsid w:val="001156C6"/>
    <w:rsid w:val="00133825"/>
    <w:rsid w:val="00143E62"/>
    <w:rsid w:val="0015069C"/>
    <w:rsid w:val="00152A99"/>
    <w:rsid w:val="0017777D"/>
    <w:rsid w:val="001A5A99"/>
    <w:rsid w:val="001B64C3"/>
    <w:rsid w:val="001C193B"/>
    <w:rsid w:val="001C45DA"/>
    <w:rsid w:val="001C66BF"/>
    <w:rsid w:val="001D08EA"/>
    <w:rsid w:val="001D35AE"/>
    <w:rsid w:val="001D71BB"/>
    <w:rsid w:val="001E5120"/>
    <w:rsid w:val="001F49E2"/>
    <w:rsid w:val="001F65E0"/>
    <w:rsid w:val="001F7924"/>
    <w:rsid w:val="0020011F"/>
    <w:rsid w:val="002025E0"/>
    <w:rsid w:val="002125F1"/>
    <w:rsid w:val="0021338E"/>
    <w:rsid w:val="00213894"/>
    <w:rsid w:val="00214728"/>
    <w:rsid w:val="00223E7A"/>
    <w:rsid w:val="00232DDC"/>
    <w:rsid w:val="00234C51"/>
    <w:rsid w:val="002446DC"/>
    <w:rsid w:val="002516E9"/>
    <w:rsid w:val="00252913"/>
    <w:rsid w:val="002612D9"/>
    <w:rsid w:val="0026191F"/>
    <w:rsid w:val="0026192B"/>
    <w:rsid w:val="00280F4B"/>
    <w:rsid w:val="002845D5"/>
    <w:rsid w:val="00284F0B"/>
    <w:rsid w:val="00293A0F"/>
    <w:rsid w:val="002A4325"/>
    <w:rsid w:val="002A7D6D"/>
    <w:rsid w:val="002B6B1C"/>
    <w:rsid w:val="002B6BE3"/>
    <w:rsid w:val="002D170B"/>
    <w:rsid w:val="002D76B5"/>
    <w:rsid w:val="00303E3E"/>
    <w:rsid w:val="00312D74"/>
    <w:rsid w:val="0032313A"/>
    <w:rsid w:val="00323E28"/>
    <w:rsid w:val="00327BBD"/>
    <w:rsid w:val="003323D9"/>
    <w:rsid w:val="00337E41"/>
    <w:rsid w:val="003430D4"/>
    <w:rsid w:val="003434B8"/>
    <w:rsid w:val="00344638"/>
    <w:rsid w:val="0037088B"/>
    <w:rsid w:val="00377E45"/>
    <w:rsid w:val="0038066D"/>
    <w:rsid w:val="003942B1"/>
    <w:rsid w:val="003A1FDE"/>
    <w:rsid w:val="003B4819"/>
    <w:rsid w:val="003E67CD"/>
    <w:rsid w:val="0040348D"/>
    <w:rsid w:val="00406EDF"/>
    <w:rsid w:val="00411075"/>
    <w:rsid w:val="004146DB"/>
    <w:rsid w:val="00420229"/>
    <w:rsid w:val="00433419"/>
    <w:rsid w:val="00480491"/>
    <w:rsid w:val="004863FC"/>
    <w:rsid w:val="00494238"/>
    <w:rsid w:val="004B3D7F"/>
    <w:rsid w:val="004B6270"/>
    <w:rsid w:val="004B7578"/>
    <w:rsid w:val="004C2B4F"/>
    <w:rsid w:val="004D056A"/>
    <w:rsid w:val="004D7F37"/>
    <w:rsid w:val="005035EE"/>
    <w:rsid w:val="005122A2"/>
    <w:rsid w:val="00512C13"/>
    <w:rsid w:val="005242DB"/>
    <w:rsid w:val="00525379"/>
    <w:rsid w:val="00542EE5"/>
    <w:rsid w:val="00547238"/>
    <w:rsid w:val="00553354"/>
    <w:rsid w:val="00562603"/>
    <w:rsid w:val="005808AE"/>
    <w:rsid w:val="00585206"/>
    <w:rsid w:val="00585826"/>
    <w:rsid w:val="00591C77"/>
    <w:rsid w:val="00594087"/>
    <w:rsid w:val="00595AFA"/>
    <w:rsid w:val="005A1FEA"/>
    <w:rsid w:val="005B51CD"/>
    <w:rsid w:val="005B69D9"/>
    <w:rsid w:val="005D2069"/>
    <w:rsid w:val="005D35BD"/>
    <w:rsid w:val="005F3233"/>
    <w:rsid w:val="005F457A"/>
    <w:rsid w:val="005F51F1"/>
    <w:rsid w:val="00617E3F"/>
    <w:rsid w:val="00623242"/>
    <w:rsid w:val="006417B5"/>
    <w:rsid w:val="0064452E"/>
    <w:rsid w:val="00644621"/>
    <w:rsid w:val="00665411"/>
    <w:rsid w:val="006740D3"/>
    <w:rsid w:val="006800FC"/>
    <w:rsid w:val="0068085E"/>
    <w:rsid w:val="006A6CB3"/>
    <w:rsid w:val="006C1378"/>
    <w:rsid w:val="006C44F6"/>
    <w:rsid w:val="006C5034"/>
    <w:rsid w:val="006C79E8"/>
    <w:rsid w:val="006D6ED1"/>
    <w:rsid w:val="006E2500"/>
    <w:rsid w:val="006E3637"/>
    <w:rsid w:val="006F3823"/>
    <w:rsid w:val="00700FC3"/>
    <w:rsid w:val="0070391C"/>
    <w:rsid w:val="0070768B"/>
    <w:rsid w:val="00720C52"/>
    <w:rsid w:val="00726401"/>
    <w:rsid w:val="00741C08"/>
    <w:rsid w:val="00744149"/>
    <w:rsid w:val="0075085E"/>
    <w:rsid w:val="00767841"/>
    <w:rsid w:val="007744E1"/>
    <w:rsid w:val="007749F9"/>
    <w:rsid w:val="00781D6E"/>
    <w:rsid w:val="00782B5B"/>
    <w:rsid w:val="00782C78"/>
    <w:rsid w:val="007A30AE"/>
    <w:rsid w:val="007A690C"/>
    <w:rsid w:val="007A7FF7"/>
    <w:rsid w:val="007C0B42"/>
    <w:rsid w:val="007C1722"/>
    <w:rsid w:val="007C2472"/>
    <w:rsid w:val="007C67FD"/>
    <w:rsid w:val="007D3744"/>
    <w:rsid w:val="00804365"/>
    <w:rsid w:val="00816F57"/>
    <w:rsid w:val="00824A37"/>
    <w:rsid w:val="00826548"/>
    <w:rsid w:val="00836A67"/>
    <w:rsid w:val="00844061"/>
    <w:rsid w:val="0084514B"/>
    <w:rsid w:val="00862DBC"/>
    <w:rsid w:val="008756FE"/>
    <w:rsid w:val="00887FED"/>
    <w:rsid w:val="00891EBB"/>
    <w:rsid w:val="008951CC"/>
    <w:rsid w:val="008B12B1"/>
    <w:rsid w:val="008B157F"/>
    <w:rsid w:val="008C0585"/>
    <w:rsid w:val="008C2965"/>
    <w:rsid w:val="008C35F8"/>
    <w:rsid w:val="008C5429"/>
    <w:rsid w:val="008C5693"/>
    <w:rsid w:val="008C6CD9"/>
    <w:rsid w:val="008D23C0"/>
    <w:rsid w:val="008D6E5A"/>
    <w:rsid w:val="008E11EC"/>
    <w:rsid w:val="008E7AC3"/>
    <w:rsid w:val="008F434D"/>
    <w:rsid w:val="009121EE"/>
    <w:rsid w:val="00912DFE"/>
    <w:rsid w:val="00917873"/>
    <w:rsid w:val="00921A99"/>
    <w:rsid w:val="00926BD1"/>
    <w:rsid w:val="0093166D"/>
    <w:rsid w:val="00967F4D"/>
    <w:rsid w:val="00984E7D"/>
    <w:rsid w:val="0098692F"/>
    <w:rsid w:val="009979F0"/>
    <w:rsid w:val="009A410B"/>
    <w:rsid w:val="009A7354"/>
    <w:rsid w:val="009B34C0"/>
    <w:rsid w:val="009B3BD5"/>
    <w:rsid w:val="009C1479"/>
    <w:rsid w:val="009C21EB"/>
    <w:rsid w:val="009C4E4E"/>
    <w:rsid w:val="009C6076"/>
    <w:rsid w:val="009D680D"/>
    <w:rsid w:val="009E3F8A"/>
    <w:rsid w:val="009E4E6F"/>
    <w:rsid w:val="009F1347"/>
    <w:rsid w:val="00A011AC"/>
    <w:rsid w:val="00A05656"/>
    <w:rsid w:val="00A10034"/>
    <w:rsid w:val="00A10CB4"/>
    <w:rsid w:val="00A132BC"/>
    <w:rsid w:val="00A261DB"/>
    <w:rsid w:val="00A3013B"/>
    <w:rsid w:val="00A31D73"/>
    <w:rsid w:val="00A50234"/>
    <w:rsid w:val="00A620B0"/>
    <w:rsid w:val="00A7218D"/>
    <w:rsid w:val="00A8592B"/>
    <w:rsid w:val="00A8598A"/>
    <w:rsid w:val="00AA026E"/>
    <w:rsid w:val="00AA5229"/>
    <w:rsid w:val="00AA5ADD"/>
    <w:rsid w:val="00AC0606"/>
    <w:rsid w:val="00AC47CD"/>
    <w:rsid w:val="00AC48FD"/>
    <w:rsid w:val="00AD5E7C"/>
    <w:rsid w:val="00AD7722"/>
    <w:rsid w:val="00AF00FC"/>
    <w:rsid w:val="00B12C13"/>
    <w:rsid w:val="00B34FFB"/>
    <w:rsid w:val="00B365AC"/>
    <w:rsid w:val="00B36D78"/>
    <w:rsid w:val="00B438BF"/>
    <w:rsid w:val="00B70D66"/>
    <w:rsid w:val="00B724CB"/>
    <w:rsid w:val="00B8239E"/>
    <w:rsid w:val="00BA0544"/>
    <w:rsid w:val="00BA145F"/>
    <w:rsid w:val="00BA60F6"/>
    <w:rsid w:val="00BB502A"/>
    <w:rsid w:val="00BC57B3"/>
    <w:rsid w:val="00BC6705"/>
    <w:rsid w:val="00C02EA8"/>
    <w:rsid w:val="00C031C6"/>
    <w:rsid w:val="00C064E1"/>
    <w:rsid w:val="00C07614"/>
    <w:rsid w:val="00C13D96"/>
    <w:rsid w:val="00C32D42"/>
    <w:rsid w:val="00C426CC"/>
    <w:rsid w:val="00C81C61"/>
    <w:rsid w:val="00C8371C"/>
    <w:rsid w:val="00C90E8B"/>
    <w:rsid w:val="00C91BA5"/>
    <w:rsid w:val="00C93306"/>
    <w:rsid w:val="00CB61FA"/>
    <w:rsid w:val="00CC0778"/>
    <w:rsid w:val="00CD60BB"/>
    <w:rsid w:val="00CE15D3"/>
    <w:rsid w:val="00CE426B"/>
    <w:rsid w:val="00CF5EFC"/>
    <w:rsid w:val="00CF67F8"/>
    <w:rsid w:val="00D007DB"/>
    <w:rsid w:val="00D0399A"/>
    <w:rsid w:val="00D23A1F"/>
    <w:rsid w:val="00D23F4E"/>
    <w:rsid w:val="00D336FD"/>
    <w:rsid w:val="00D341EE"/>
    <w:rsid w:val="00D34469"/>
    <w:rsid w:val="00D362A6"/>
    <w:rsid w:val="00D362F5"/>
    <w:rsid w:val="00D42D32"/>
    <w:rsid w:val="00D50651"/>
    <w:rsid w:val="00D72FDC"/>
    <w:rsid w:val="00DC4002"/>
    <w:rsid w:val="00E012E0"/>
    <w:rsid w:val="00E07621"/>
    <w:rsid w:val="00E14DC5"/>
    <w:rsid w:val="00E20DE4"/>
    <w:rsid w:val="00E217AB"/>
    <w:rsid w:val="00E3015F"/>
    <w:rsid w:val="00E306DA"/>
    <w:rsid w:val="00E56CA3"/>
    <w:rsid w:val="00E5715E"/>
    <w:rsid w:val="00E614C2"/>
    <w:rsid w:val="00E65988"/>
    <w:rsid w:val="00E66FB5"/>
    <w:rsid w:val="00E85715"/>
    <w:rsid w:val="00E8600F"/>
    <w:rsid w:val="00E9263A"/>
    <w:rsid w:val="00EB061A"/>
    <w:rsid w:val="00EB1593"/>
    <w:rsid w:val="00EB1C68"/>
    <w:rsid w:val="00EB6310"/>
    <w:rsid w:val="00EC5982"/>
    <w:rsid w:val="00ED6815"/>
    <w:rsid w:val="00ED7EF4"/>
    <w:rsid w:val="00EE5209"/>
    <w:rsid w:val="00EE7346"/>
    <w:rsid w:val="00EF0768"/>
    <w:rsid w:val="00F0137B"/>
    <w:rsid w:val="00F245B4"/>
    <w:rsid w:val="00F35444"/>
    <w:rsid w:val="00F36D1F"/>
    <w:rsid w:val="00F41B2E"/>
    <w:rsid w:val="00F42A95"/>
    <w:rsid w:val="00F50FFC"/>
    <w:rsid w:val="00F5376E"/>
    <w:rsid w:val="00F5792A"/>
    <w:rsid w:val="00F63CC7"/>
    <w:rsid w:val="00F66E25"/>
    <w:rsid w:val="00F73822"/>
    <w:rsid w:val="00F9155E"/>
    <w:rsid w:val="00F95350"/>
    <w:rsid w:val="00FB052D"/>
    <w:rsid w:val="00FC0342"/>
    <w:rsid w:val="00FC236E"/>
    <w:rsid w:val="00FE03C4"/>
    <w:rsid w:val="00FE284C"/>
    <w:rsid w:val="5DDF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src">
    <w:name w:val="src"/>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5ADD"/>
    <w:rPr>
      <w:sz w:val="18"/>
      <w:szCs w:val="18"/>
    </w:rPr>
  </w:style>
  <w:style w:type="character" w:customStyle="1" w:styleId="Char1">
    <w:name w:val="批注框文本 Char"/>
    <w:basedOn w:val="a0"/>
    <w:link w:val="a8"/>
    <w:uiPriority w:val="99"/>
    <w:semiHidden/>
    <w:rsid w:val="00AA5A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src">
    <w:name w:val="src"/>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5ADD"/>
    <w:rPr>
      <w:sz w:val="18"/>
      <w:szCs w:val="18"/>
    </w:rPr>
  </w:style>
  <w:style w:type="character" w:customStyle="1" w:styleId="Char1">
    <w:name w:val="批注框文本 Char"/>
    <w:basedOn w:val="a0"/>
    <w:link w:val="a8"/>
    <w:uiPriority w:val="99"/>
    <w:semiHidden/>
    <w:rsid w:val="00AA5A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425">
      <w:bodyDiv w:val="1"/>
      <w:marLeft w:val="0"/>
      <w:marRight w:val="0"/>
      <w:marTop w:val="0"/>
      <w:marBottom w:val="0"/>
      <w:divBdr>
        <w:top w:val="none" w:sz="0" w:space="0" w:color="auto"/>
        <w:left w:val="none" w:sz="0" w:space="0" w:color="auto"/>
        <w:bottom w:val="none" w:sz="0" w:space="0" w:color="auto"/>
        <w:right w:val="none" w:sz="0" w:space="0" w:color="auto"/>
      </w:divBdr>
    </w:div>
    <w:div w:id="423457708">
      <w:bodyDiv w:val="1"/>
      <w:marLeft w:val="0"/>
      <w:marRight w:val="0"/>
      <w:marTop w:val="0"/>
      <w:marBottom w:val="0"/>
      <w:divBdr>
        <w:top w:val="none" w:sz="0" w:space="0" w:color="auto"/>
        <w:left w:val="none" w:sz="0" w:space="0" w:color="auto"/>
        <w:bottom w:val="none" w:sz="0" w:space="0" w:color="auto"/>
        <w:right w:val="none" w:sz="0" w:space="0" w:color="auto"/>
      </w:divBdr>
    </w:div>
    <w:div w:id="438065646">
      <w:bodyDiv w:val="1"/>
      <w:marLeft w:val="0"/>
      <w:marRight w:val="0"/>
      <w:marTop w:val="0"/>
      <w:marBottom w:val="0"/>
      <w:divBdr>
        <w:top w:val="none" w:sz="0" w:space="0" w:color="auto"/>
        <w:left w:val="none" w:sz="0" w:space="0" w:color="auto"/>
        <w:bottom w:val="none" w:sz="0" w:space="0" w:color="auto"/>
        <w:right w:val="none" w:sz="0" w:space="0" w:color="auto"/>
      </w:divBdr>
    </w:div>
    <w:div w:id="526064381">
      <w:bodyDiv w:val="1"/>
      <w:marLeft w:val="0"/>
      <w:marRight w:val="0"/>
      <w:marTop w:val="0"/>
      <w:marBottom w:val="0"/>
      <w:divBdr>
        <w:top w:val="none" w:sz="0" w:space="0" w:color="auto"/>
        <w:left w:val="none" w:sz="0" w:space="0" w:color="auto"/>
        <w:bottom w:val="none" w:sz="0" w:space="0" w:color="auto"/>
        <w:right w:val="none" w:sz="0" w:space="0" w:color="auto"/>
      </w:divBdr>
    </w:div>
    <w:div w:id="687950848">
      <w:bodyDiv w:val="1"/>
      <w:marLeft w:val="0"/>
      <w:marRight w:val="0"/>
      <w:marTop w:val="0"/>
      <w:marBottom w:val="0"/>
      <w:divBdr>
        <w:top w:val="none" w:sz="0" w:space="0" w:color="auto"/>
        <w:left w:val="none" w:sz="0" w:space="0" w:color="auto"/>
        <w:bottom w:val="none" w:sz="0" w:space="0" w:color="auto"/>
        <w:right w:val="none" w:sz="0" w:space="0" w:color="auto"/>
      </w:divBdr>
    </w:div>
    <w:div w:id="1036195650">
      <w:bodyDiv w:val="1"/>
      <w:marLeft w:val="0"/>
      <w:marRight w:val="0"/>
      <w:marTop w:val="0"/>
      <w:marBottom w:val="0"/>
      <w:divBdr>
        <w:top w:val="none" w:sz="0" w:space="0" w:color="auto"/>
        <w:left w:val="none" w:sz="0" w:space="0" w:color="auto"/>
        <w:bottom w:val="none" w:sz="0" w:space="0" w:color="auto"/>
        <w:right w:val="none" w:sz="0" w:space="0" w:color="auto"/>
      </w:divBdr>
    </w:div>
    <w:div w:id="1052386544">
      <w:bodyDiv w:val="1"/>
      <w:marLeft w:val="0"/>
      <w:marRight w:val="0"/>
      <w:marTop w:val="0"/>
      <w:marBottom w:val="0"/>
      <w:divBdr>
        <w:top w:val="none" w:sz="0" w:space="0" w:color="auto"/>
        <w:left w:val="none" w:sz="0" w:space="0" w:color="auto"/>
        <w:bottom w:val="none" w:sz="0" w:space="0" w:color="auto"/>
        <w:right w:val="none" w:sz="0" w:space="0" w:color="auto"/>
      </w:divBdr>
    </w:div>
    <w:div w:id="1928534283">
      <w:bodyDiv w:val="1"/>
      <w:marLeft w:val="0"/>
      <w:marRight w:val="0"/>
      <w:marTop w:val="0"/>
      <w:marBottom w:val="0"/>
      <w:divBdr>
        <w:top w:val="none" w:sz="0" w:space="0" w:color="auto"/>
        <w:left w:val="none" w:sz="0" w:space="0" w:color="auto"/>
        <w:bottom w:val="none" w:sz="0" w:space="0" w:color="auto"/>
        <w:right w:val="none" w:sz="0" w:space="0" w:color="auto"/>
      </w:divBdr>
    </w:div>
    <w:div w:id="205877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ileiyouan@ccmu.edu.cn" TargetMode="External"/><Relationship Id="rId4" Type="http://schemas.microsoft.com/office/2007/relationships/stylesWithEffects" Target="stylesWithEffects.xml"/><Relationship Id="rId9" Type="http://schemas.openxmlformats.org/officeDocument/2006/relationships/hyperlink" Target="mailto:lileiyouan@ccm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58C14-6C00-4EB3-A8A8-242719A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5073</Words>
  <Characters>28920</Characters>
  <Application>Microsoft Office Word</Application>
  <DocSecurity>0</DocSecurity>
  <Lines>241</Lines>
  <Paragraphs>67</Paragraphs>
  <ScaleCrop>false</ScaleCrop>
  <Company>JUJUMAO</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Y-Pirate</dc:creator>
  <cp:lastModifiedBy>Jin-Lei Wang</cp:lastModifiedBy>
  <cp:revision>4</cp:revision>
  <dcterms:created xsi:type="dcterms:W3CDTF">2020-06-17T08:38:00Z</dcterms:created>
  <dcterms:modified xsi:type="dcterms:W3CDTF">2020-06-22T09:13:00Z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