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10140"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color w:val="000000"/>
        </w:rPr>
        <w:t xml:space="preserve">Name of Journal: </w:t>
      </w:r>
      <w:r w:rsidRPr="00A55C27">
        <w:rPr>
          <w:rFonts w:ascii="Book Antiqua" w:eastAsia="Book Antiqua" w:hAnsi="Book Antiqua" w:cs="Book Antiqua"/>
          <w:i/>
          <w:color w:val="000000"/>
        </w:rPr>
        <w:t>World Journal of Gastroenterology</w:t>
      </w:r>
    </w:p>
    <w:p w14:paraId="1B49D283"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color w:val="000000"/>
        </w:rPr>
        <w:t xml:space="preserve">Manuscript NO: </w:t>
      </w:r>
      <w:r w:rsidRPr="00A55C27">
        <w:rPr>
          <w:rFonts w:ascii="Book Antiqua" w:eastAsia="Book Antiqua" w:hAnsi="Book Antiqua" w:cs="Book Antiqua"/>
          <w:color w:val="000000"/>
        </w:rPr>
        <w:t>55190</w:t>
      </w:r>
    </w:p>
    <w:p w14:paraId="7A1DB265"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color w:val="000000"/>
        </w:rPr>
        <w:t xml:space="preserve">Manuscript Type: </w:t>
      </w:r>
      <w:r w:rsidRPr="00A55C27">
        <w:rPr>
          <w:rFonts w:ascii="Book Antiqua" w:eastAsia="Book Antiqua" w:hAnsi="Book Antiqua" w:cs="Book Antiqua"/>
          <w:color w:val="000000"/>
        </w:rPr>
        <w:t>ORIGINAL ARTICLE</w:t>
      </w:r>
    </w:p>
    <w:p w14:paraId="6051BF7B" w14:textId="77777777" w:rsidR="00A77B3E" w:rsidRPr="00A55C27" w:rsidRDefault="00A77B3E" w:rsidP="004E2F63">
      <w:pPr>
        <w:adjustRightInd w:val="0"/>
        <w:snapToGrid w:val="0"/>
        <w:spacing w:line="360" w:lineRule="auto"/>
        <w:jc w:val="both"/>
        <w:rPr>
          <w:rFonts w:ascii="Book Antiqua" w:hAnsi="Book Antiqua"/>
        </w:rPr>
      </w:pPr>
    </w:p>
    <w:p w14:paraId="3B2BB603"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i/>
          <w:color w:val="000000"/>
        </w:rPr>
        <w:t>Retrospective Cohort Study</w:t>
      </w:r>
    </w:p>
    <w:p w14:paraId="16F27340"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color w:val="000000"/>
        </w:rPr>
        <w:t xml:space="preserve">Epidemiology of perforating peptic ulcer: A population-based retrospective study over 40 years </w:t>
      </w:r>
    </w:p>
    <w:p w14:paraId="6E3C0FC6" w14:textId="77777777" w:rsidR="00A77B3E" w:rsidRPr="00A55C27" w:rsidRDefault="00A77B3E" w:rsidP="004E2F63">
      <w:pPr>
        <w:adjustRightInd w:val="0"/>
        <w:snapToGrid w:val="0"/>
        <w:spacing w:line="360" w:lineRule="auto"/>
        <w:jc w:val="both"/>
        <w:rPr>
          <w:rFonts w:ascii="Book Antiqua" w:hAnsi="Book Antiqua"/>
        </w:rPr>
      </w:pPr>
    </w:p>
    <w:p w14:paraId="1136219C" w14:textId="6F27756A" w:rsidR="00A77B3E" w:rsidRPr="00A55C27" w:rsidRDefault="0004477E" w:rsidP="004E2F63">
      <w:pPr>
        <w:adjustRightInd w:val="0"/>
        <w:snapToGrid w:val="0"/>
        <w:spacing w:line="360" w:lineRule="auto"/>
        <w:jc w:val="both"/>
        <w:rPr>
          <w:rFonts w:ascii="Book Antiqua" w:hAnsi="Book Antiqua"/>
        </w:rPr>
      </w:pPr>
      <w:proofErr w:type="spellStart"/>
      <w:r w:rsidRPr="00A55C27">
        <w:rPr>
          <w:rFonts w:ascii="Book Antiqua" w:eastAsia="Book Antiqua" w:hAnsi="Book Antiqua" w:cs="Book Antiqua"/>
          <w:color w:val="000000"/>
        </w:rPr>
        <w:t>Dadfar</w:t>
      </w:r>
      <w:proofErr w:type="spellEnd"/>
      <w:r w:rsidRPr="00A55C27">
        <w:rPr>
          <w:rFonts w:ascii="Book Antiqua" w:eastAsia="Book Antiqua" w:hAnsi="Book Antiqua" w:cs="Book Antiqua"/>
          <w:color w:val="000000"/>
        </w:rPr>
        <w:t xml:space="preserve"> A</w:t>
      </w:r>
      <w:r w:rsidRPr="00A55C27">
        <w:rPr>
          <w:rFonts w:ascii="Book Antiqua" w:eastAsia="Book Antiqua" w:hAnsi="Book Antiqua" w:cs="Book Antiqua"/>
          <w:i/>
          <w:iCs/>
          <w:color w:val="000000"/>
        </w:rPr>
        <w:t xml:space="preserve"> et al</w:t>
      </w:r>
      <w:r w:rsidRPr="00A55C27">
        <w:rPr>
          <w:rFonts w:ascii="Book Antiqua" w:eastAsia="Book Antiqua" w:hAnsi="Book Antiqua" w:cs="Book Antiqua"/>
          <w:color w:val="000000"/>
        </w:rPr>
        <w:t xml:space="preserve">. </w:t>
      </w:r>
      <w:r w:rsidR="003F3FB8" w:rsidRPr="00A55C27">
        <w:rPr>
          <w:rFonts w:ascii="Book Antiqua" w:eastAsia="Book Antiqua" w:hAnsi="Book Antiqua" w:cs="Book Antiqua"/>
          <w:color w:val="000000"/>
        </w:rPr>
        <w:t>Epidemiology of perforating peptic ulcer</w:t>
      </w:r>
    </w:p>
    <w:p w14:paraId="64B408C1" w14:textId="77777777" w:rsidR="00A77B3E" w:rsidRPr="00A55C27" w:rsidRDefault="00A77B3E" w:rsidP="004E2F63">
      <w:pPr>
        <w:adjustRightInd w:val="0"/>
        <w:snapToGrid w:val="0"/>
        <w:spacing w:line="360" w:lineRule="auto"/>
        <w:jc w:val="both"/>
        <w:rPr>
          <w:rFonts w:ascii="Book Antiqua" w:hAnsi="Book Antiqua"/>
        </w:rPr>
      </w:pPr>
    </w:p>
    <w:p w14:paraId="69C0BEF5"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Aydin </w:t>
      </w:r>
      <w:proofErr w:type="spellStart"/>
      <w:r w:rsidRPr="00A55C27">
        <w:rPr>
          <w:rFonts w:ascii="Book Antiqua" w:eastAsia="Book Antiqua" w:hAnsi="Book Antiqua" w:cs="Book Antiqua"/>
          <w:color w:val="000000"/>
        </w:rPr>
        <w:t>Dadfar</w:t>
      </w:r>
      <w:proofErr w:type="spellEnd"/>
      <w:r w:rsidRPr="00A55C27">
        <w:rPr>
          <w:rFonts w:ascii="Book Antiqua" w:eastAsia="Book Antiqua" w:hAnsi="Book Antiqua" w:cs="Book Antiqua"/>
          <w:color w:val="000000"/>
        </w:rPr>
        <w:t>, Tom-Harald Edna</w:t>
      </w:r>
    </w:p>
    <w:p w14:paraId="226ABDF5" w14:textId="77777777" w:rsidR="00A77B3E" w:rsidRPr="00A55C27" w:rsidRDefault="00A77B3E" w:rsidP="004E2F63">
      <w:pPr>
        <w:adjustRightInd w:val="0"/>
        <w:snapToGrid w:val="0"/>
        <w:spacing w:line="360" w:lineRule="auto"/>
        <w:jc w:val="both"/>
        <w:rPr>
          <w:rFonts w:ascii="Book Antiqua" w:hAnsi="Book Antiqua"/>
        </w:rPr>
      </w:pPr>
    </w:p>
    <w:p w14:paraId="74062AA1"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color w:val="000000"/>
        </w:rPr>
        <w:t xml:space="preserve">Aydin </w:t>
      </w:r>
      <w:proofErr w:type="spellStart"/>
      <w:r w:rsidRPr="00A55C27">
        <w:rPr>
          <w:rFonts w:ascii="Book Antiqua" w:eastAsia="Book Antiqua" w:hAnsi="Book Antiqua" w:cs="Book Antiqua"/>
          <w:b/>
          <w:bCs/>
          <w:color w:val="000000"/>
        </w:rPr>
        <w:t>Dadfar</w:t>
      </w:r>
      <w:proofErr w:type="spellEnd"/>
      <w:r w:rsidRPr="00A55C27">
        <w:rPr>
          <w:rFonts w:ascii="Book Antiqua" w:eastAsia="Book Antiqua" w:hAnsi="Book Antiqua" w:cs="Book Antiqua"/>
          <w:b/>
          <w:bCs/>
          <w:color w:val="000000"/>
        </w:rPr>
        <w:t xml:space="preserve">, Tom-Harald Edna, </w:t>
      </w:r>
      <w:r w:rsidRPr="00A55C27">
        <w:rPr>
          <w:rFonts w:ascii="Book Antiqua" w:eastAsia="Book Antiqua" w:hAnsi="Book Antiqua" w:cs="Book Antiqua"/>
          <w:color w:val="000000"/>
        </w:rPr>
        <w:t xml:space="preserve">Department of Surgery, </w:t>
      </w:r>
      <w:proofErr w:type="spellStart"/>
      <w:r w:rsidRPr="00A55C27">
        <w:rPr>
          <w:rFonts w:ascii="Book Antiqua" w:eastAsia="Book Antiqua" w:hAnsi="Book Antiqua" w:cs="Book Antiqua"/>
          <w:color w:val="000000"/>
        </w:rPr>
        <w:t>Levanger</w:t>
      </w:r>
      <w:proofErr w:type="spellEnd"/>
      <w:r w:rsidRPr="00A55C27">
        <w:rPr>
          <w:rFonts w:ascii="Book Antiqua" w:eastAsia="Book Antiqua" w:hAnsi="Book Antiqua" w:cs="Book Antiqua"/>
          <w:color w:val="000000"/>
        </w:rPr>
        <w:t xml:space="preserve"> Hospital, Nord-</w:t>
      </w:r>
      <w:proofErr w:type="spellStart"/>
      <w:r w:rsidRPr="00A55C27">
        <w:rPr>
          <w:rFonts w:ascii="Book Antiqua" w:eastAsia="Book Antiqua" w:hAnsi="Book Antiqua" w:cs="Book Antiqua"/>
          <w:color w:val="000000"/>
        </w:rPr>
        <w:t>Trøndelag</w:t>
      </w:r>
      <w:proofErr w:type="spellEnd"/>
      <w:r w:rsidRPr="00A55C27">
        <w:rPr>
          <w:rFonts w:ascii="Book Antiqua" w:eastAsia="Book Antiqua" w:hAnsi="Book Antiqua" w:cs="Book Antiqua"/>
          <w:color w:val="000000"/>
        </w:rPr>
        <w:t xml:space="preserve"> Hospital Trust, </w:t>
      </w:r>
      <w:proofErr w:type="spellStart"/>
      <w:r w:rsidRPr="00A55C27">
        <w:rPr>
          <w:rFonts w:ascii="Book Antiqua" w:eastAsia="Book Antiqua" w:hAnsi="Book Antiqua" w:cs="Book Antiqua"/>
          <w:color w:val="000000"/>
        </w:rPr>
        <w:t>Levanger</w:t>
      </w:r>
      <w:proofErr w:type="spellEnd"/>
      <w:r w:rsidRPr="00A55C27">
        <w:rPr>
          <w:rFonts w:ascii="Book Antiqua" w:eastAsia="Book Antiqua" w:hAnsi="Book Antiqua" w:cs="Book Antiqua"/>
          <w:color w:val="000000"/>
        </w:rPr>
        <w:t xml:space="preserve"> 7600, Norway</w:t>
      </w:r>
    </w:p>
    <w:p w14:paraId="2B9E5F65" w14:textId="77777777" w:rsidR="00A77B3E" w:rsidRPr="00A55C27" w:rsidRDefault="00A77B3E" w:rsidP="004E2F63">
      <w:pPr>
        <w:adjustRightInd w:val="0"/>
        <w:snapToGrid w:val="0"/>
        <w:spacing w:line="360" w:lineRule="auto"/>
        <w:jc w:val="both"/>
        <w:rPr>
          <w:rFonts w:ascii="Book Antiqua" w:hAnsi="Book Antiqua"/>
        </w:rPr>
      </w:pPr>
    </w:p>
    <w:p w14:paraId="75BE77BC" w14:textId="2C6AD996"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color w:val="000000"/>
        </w:rPr>
        <w:t>Tom-Harald Edna,</w:t>
      </w:r>
      <w:r w:rsidRPr="00A55C27">
        <w:rPr>
          <w:rFonts w:ascii="Book Antiqua" w:eastAsia="Book Antiqua" w:hAnsi="Book Antiqua" w:cs="Book Antiqua"/>
          <w:color w:val="000000"/>
        </w:rPr>
        <w:t xml:space="preserve"> Institute of</w:t>
      </w:r>
      <w:r w:rsidR="00422344" w:rsidRPr="00A55C27">
        <w:rPr>
          <w:rFonts w:ascii="Book Antiqua" w:eastAsia="Book Antiqua" w:hAnsi="Book Antiqua" w:cs="Book Antiqua"/>
          <w:color w:val="000000"/>
        </w:rPr>
        <w:t xml:space="preserve"> </w:t>
      </w:r>
      <w:r w:rsidRPr="00A55C27">
        <w:rPr>
          <w:rFonts w:ascii="Book Antiqua" w:eastAsia="Book Antiqua" w:hAnsi="Book Antiqua" w:cs="Book Antiqua"/>
          <w:color w:val="000000"/>
        </w:rPr>
        <w:t>Clinical and Molecular Medicine, Norwegian University of Science and Technology, Trondheim 7491, Norway</w:t>
      </w:r>
    </w:p>
    <w:p w14:paraId="27046388" w14:textId="77777777" w:rsidR="00A77B3E" w:rsidRPr="00A55C27" w:rsidRDefault="00A77B3E" w:rsidP="004E2F63">
      <w:pPr>
        <w:adjustRightInd w:val="0"/>
        <w:snapToGrid w:val="0"/>
        <w:spacing w:line="360" w:lineRule="auto"/>
        <w:jc w:val="both"/>
        <w:rPr>
          <w:rFonts w:ascii="Book Antiqua" w:hAnsi="Book Antiqua"/>
        </w:rPr>
      </w:pPr>
    </w:p>
    <w:p w14:paraId="065F7A4A" w14:textId="71A41BE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color w:val="000000"/>
        </w:rPr>
        <w:t xml:space="preserve">Author contributions: </w:t>
      </w:r>
      <w:proofErr w:type="spellStart"/>
      <w:r w:rsidRPr="00A55C27">
        <w:rPr>
          <w:rFonts w:ascii="Book Antiqua" w:eastAsia="Book Antiqua" w:hAnsi="Book Antiqua" w:cs="Book Antiqua"/>
          <w:color w:val="000000"/>
        </w:rPr>
        <w:t>Dadfar</w:t>
      </w:r>
      <w:proofErr w:type="spellEnd"/>
      <w:r w:rsidRPr="00A55C27">
        <w:rPr>
          <w:rFonts w:ascii="Book Antiqua" w:eastAsia="Book Antiqua" w:hAnsi="Book Antiqua" w:cs="Book Antiqua"/>
          <w:color w:val="000000"/>
        </w:rPr>
        <w:t xml:space="preserve"> A made substantial contributions to the conception and design of the study, acquisition, analysis, and interpretation of data, and drafting the article; Edna TH made substantial contributions to the conception and design of the study, acquisition, analysis, and interpretation of data, and drafting the article; all authors read and approved the final manuscript.</w:t>
      </w:r>
    </w:p>
    <w:p w14:paraId="17E317CA" w14:textId="77777777" w:rsidR="00A77B3E" w:rsidRPr="00A55C27" w:rsidRDefault="00A77B3E" w:rsidP="004E2F63">
      <w:pPr>
        <w:adjustRightInd w:val="0"/>
        <w:snapToGrid w:val="0"/>
        <w:spacing w:line="360" w:lineRule="auto"/>
        <w:jc w:val="both"/>
        <w:rPr>
          <w:rFonts w:ascii="Book Antiqua" w:hAnsi="Book Antiqua"/>
        </w:rPr>
      </w:pPr>
    </w:p>
    <w:p w14:paraId="7E146EFB"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color w:val="000000"/>
        </w:rPr>
        <w:t xml:space="preserve">Corresponding author: Aydin </w:t>
      </w:r>
      <w:proofErr w:type="spellStart"/>
      <w:r w:rsidRPr="00A55C27">
        <w:rPr>
          <w:rFonts w:ascii="Book Antiqua" w:eastAsia="Book Antiqua" w:hAnsi="Book Antiqua" w:cs="Book Antiqua"/>
          <w:b/>
          <w:bCs/>
          <w:color w:val="000000"/>
        </w:rPr>
        <w:t>Dadfar</w:t>
      </w:r>
      <w:proofErr w:type="spellEnd"/>
      <w:r w:rsidRPr="00A55C27">
        <w:rPr>
          <w:rFonts w:ascii="Book Antiqua" w:eastAsia="Book Antiqua" w:hAnsi="Book Antiqua" w:cs="Book Antiqua"/>
          <w:b/>
          <w:bCs/>
          <w:color w:val="000000"/>
        </w:rPr>
        <w:t xml:space="preserve">, MD, Surgeon, </w:t>
      </w:r>
      <w:r w:rsidRPr="00A55C27">
        <w:rPr>
          <w:rFonts w:ascii="Book Antiqua" w:eastAsia="Book Antiqua" w:hAnsi="Book Antiqua" w:cs="Book Antiqua"/>
          <w:color w:val="000000"/>
        </w:rPr>
        <w:t xml:space="preserve">Department of Surgery, </w:t>
      </w:r>
      <w:proofErr w:type="spellStart"/>
      <w:r w:rsidRPr="00A55C27">
        <w:rPr>
          <w:rFonts w:ascii="Book Antiqua" w:eastAsia="Book Antiqua" w:hAnsi="Book Antiqua" w:cs="Book Antiqua"/>
          <w:color w:val="000000"/>
        </w:rPr>
        <w:t>Levanger</w:t>
      </w:r>
      <w:proofErr w:type="spellEnd"/>
      <w:r w:rsidRPr="00A55C27">
        <w:rPr>
          <w:rFonts w:ascii="Book Antiqua" w:eastAsia="Book Antiqua" w:hAnsi="Book Antiqua" w:cs="Book Antiqua"/>
          <w:color w:val="000000"/>
        </w:rPr>
        <w:t xml:space="preserve"> Hospital, Nord-</w:t>
      </w:r>
      <w:proofErr w:type="spellStart"/>
      <w:r w:rsidRPr="00A55C27">
        <w:rPr>
          <w:rFonts w:ascii="Book Antiqua" w:eastAsia="Book Antiqua" w:hAnsi="Book Antiqua" w:cs="Book Antiqua"/>
          <w:color w:val="000000"/>
        </w:rPr>
        <w:t>Trøndelag</w:t>
      </w:r>
      <w:proofErr w:type="spellEnd"/>
      <w:r w:rsidRPr="00A55C27">
        <w:rPr>
          <w:rFonts w:ascii="Book Antiqua" w:eastAsia="Book Antiqua" w:hAnsi="Book Antiqua" w:cs="Book Antiqua"/>
          <w:color w:val="000000"/>
        </w:rPr>
        <w:t xml:space="preserve"> Hospital Trust, </w:t>
      </w:r>
      <w:proofErr w:type="spellStart"/>
      <w:r w:rsidRPr="00A55C27">
        <w:rPr>
          <w:rFonts w:ascii="Book Antiqua" w:eastAsia="Book Antiqua" w:hAnsi="Book Antiqua" w:cs="Book Antiqua"/>
          <w:color w:val="000000"/>
        </w:rPr>
        <w:t>Kirkegata</w:t>
      </w:r>
      <w:proofErr w:type="spellEnd"/>
      <w:r w:rsidRPr="00A55C27">
        <w:rPr>
          <w:rFonts w:ascii="Book Antiqua" w:eastAsia="Book Antiqua" w:hAnsi="Book Antiqua" w:cs="Book Antiqua"/>
          <w:color w:val="000000"/>
        </w:rPr>
        <w:t xml:space="preserve"> 2, </w:t>
      </w:r>
      <w:proofErr w:type="spellStart"/>
      <w:r w:rsidRPr="00A55C27">
        <w:rPr>
          <w:rFonts w:ascii="Book Antiqua" w:eastAsia="Book Antiqua" w:hAnsi="Book Antiqua" w:cs="Book Antiqua"/>
          <w:color w:val="000000"/>
        </w:rPr>
        <w:t>Levanger</w:t>
      </w:r>
      <w:proofErr w:type="spellEnd"/>
      <w:r w:rsidRPr="00A55C27">
        <w:rPr>
          <w:rFonts w:ascii="Book Antiqua" w:eastAsia="Book Antiqua" w:hAnsi="Book Antiqua" w:cs="Book Antiqua"/>
          <w:color w:val="000000"/>
        </w:rPr>
        <w:t xml:space="preserve"> 7600, Norway. aydindadfar@gmail.com</w:t>
      </w:r>
    </w:p>
    <w:p w14:paraId="70F281C6" w14:textId="77777777" w:rsidR="00A77B3E" w:rsidRPr="00A55C27" w:rsidRDefault="00A77B3E" w:rsidP="004E2F63">
      <w:pPr>
        <w:adjustRightInd w:val="0"/>
        <w:snapToGrid w:val="0"/>
        <w:spacing w:line="360" w:lineRule="auto"/>
        <w:jc w:val="both"/>
        <w:rPr>
          <w:rFonts w:ascii="Book Antiqua" w:hAnsi="Book Antiqua"/>
        </w:rPr>
      </w:pPr>
    </w:p>
    <w:p w14:paraId="22698D08"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color w:val="000000"/>
        </w:rPr>
        <w:t xml:space="preserve">Received: </w:t>
      </w:r>
      <w:r w:rsidRPr="00A55C27">
        <w:rPr>
          <w:rFonts w:ascii="Book Antiqua" w:eastAsia="Book Antiqua" w:hAnsi="Book Antiqua" w:cs="Book Antiqua"/>
          <w:color w:val="000000"/>
        </w:rPr>
        <w:t>March 24, 2020</w:t>
      </w:r>
    </w:p>
    <w:p w14:paraId="46542860"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color w:val="000000"/>
        </w:rPr>
        <w:lastRenderedPageBreak/>
        <w:t xml:space="preserve">Revised: </w:t>
      </w:r>
      <w:r w:rsidRPr="00A55C27">
        <w:rPr>
          <w:rFonts w:ascii="Book Antiqua" w:eastAsia="Book Antiqua" w:hAnsi="Book Antiqua" w:cs="Book Antiqua"/>
          <w:color w:val="000000"/>
        </w:rPr>
        <w:t>June 23, 2020</w:t>
      </w:r>
    </w:p>
    <w:p w14:paraId="259DB4C2" w14:textId="75D6C44C" w:rsidR="00A77B3E" w:rsidRPr="00A55C27" w:rsidRDefault="003F3FB8" w:rsidP="00C70292">
      <w:pPr>
        <w:snapToGrid w:val="0"/>
        <w:spacing w:line="360" w:lineRule="auto"/>
        <w:rPr>
          <w:rFonts w:ascii="Book Antiqua" w:hAnsi="Book Antiqua" w:cs="Arial"/>
          <w:color w:val="000000" w:themeColor="text1"/>
          <w:shd w:val="clear" w:color="auto" w:fill="FFFFFF"/>
        </w:rPr>
      </w:pPr>
      <w:r w:rsidRPr="00A55C27">
        <w:rPr>
          <w:rFonts w:ascii="Book Antiqua" w:eastAsia="Book Antiqua" w:hAnsi="Book Antiqua" w:cs="Book Antiqua"/>
          <w:b/>
          <w:bCs/>
          <w:color w:val="000000"/>
        </w:rPr>
        <w:t xml:space="preserve">Accepted: </w:t>
      </w:r>
      <w:r w:rsidR="00C70292" w:rsidRPr="00A55C27">
        <w:rPr>
          <w:rFonts w:ascii="Book Antiqua" w:hAnsi="Book Antiqua" w:cs="Arial"/>
          <w:color w:val="000000" w:themeColor="text1"/>
          <w:shd w:val="clear" w:color="auto" w:fill="FFFFFF"/>
        </w:rPr>
        <w:t>August 29, 2020</w:t>
      </w:r>
    </w:p>
    <w:p w14:paraId="6FE200D8" w14:textId="7526D9D7" w:rsidR="00A77B3E" w:rsidRPr="00A55C27" w:rsidRDefault="003F3FB8" w:rsidP="00A55C27">
      <w:pPr>
        <w:adjustRightInd w:val="0"/>
        <w:snapToGrid w:val="0"/>
        <w:spacing w:line="360" w:lineRule="auto"/>
        <w:rPr>
          <w:rFonts w:ascii="Book Antiqua" w:hAnsi="Book Antiqua"/>
        </w:rPr>
        <w:sectPr w:rsidR="00A77B3E" w:rsidRPr="00A55C27">
          <w:footerReference w:type="default" r:id="rId7"/>
          <w:pgSz w:w="12240" w:h="15840"/>
          <w:pgMar w:top="1440" w:right="1440" w:bottom="1440" w:left="1440" w:header="720" w:footer="720" w:gutter="0"/>
          <w:cols w:space="720"/>
          <w:docGrid w:linePitch="360"/>
        </w:sectPr>
      </w:pPr>
      <w:r w:rsidRPr="00A55C27">
        <w:rPr>
          <w:rFonts w:ascii="Book Antiqua" w:eastAsia="Book Antiqua" w:hAnsi="Book Antiqua" w:cs="Book Antiqua"/>
          <w:b/>
          <w:bCs/>
          <w:color w:val="000000"/>
        </w:rPr>
        <w:t xml:space="preserve">Published online: </w:t>
      </w:r>
      <w:r w:rsidR="00A55C27" w:rsidRPr="00A55C27">
        <w:rPr>
          <w:rFonts w:ascii="Book Antiqua" w:hAnsi="Book Antiqua" w:cs="Arial" w:hint="eastAsia"/>
          <w:color w:val="000000" w:themeColor="text1"/>
          <w:shd w:val="clear" w:color="auto" w:fill="FFFFFF"/>
          <w:lang w:eastAsia="zh-CN"/>
        </w:rPr>
        <w:t>September</w:t>
      </w:r>
      <w:r w:rsidR="00A55C27" w:rsidRPr="00A55C27">
        <w:rPr>
          <w:rFonts w:ascii="Book Antiqua" w:hAnsi="Book Antiqua" w:cs="Arial"/>
          <w:color w:val="000000" w:themeColor="text1"/>
          <w:shd w:val="clear" w:color="auto" w:fill="FFFFFF"/>
        </w:rPr>
        <w:t xml:space="preserve"> 2</w:t>
      </w:r>
      <w:r w:rsidR="00A55C27" w:rsidRPr="00A55C27">
        <w:rPr>
          <w:rFonts w:ascii="Book Antiqua" w:hAnsi="Book Antiqua" w:cs="Arial" w:hint="eastAsia"/>
          <w:color w:val="000000" w:themeColor="text1"/>
          <w:shd w:val="clear" w:color="auto" w:fill="FFFFFF"/>
          <w:lang w:eastAsia="zh-CN"/>
        </w:rPr>
        <w:t>1</w:t>
      </w:r>
      <w:r w:rsidR="00A55C27" w:rsidRPr="00A55C27">
        <w:rPr>
          <w:rFonts w:ascii="Book Antiqua" w:hAnsi="Book Antiqua" w:cs="Arial"/>
          <w:color w:val="000000" w:themeColor="text1"/>
          <w:shd w:val="clear" w:color="auto" w:fill="FFFFFF"/>
        </w:rPr>
        <w:t>, 2020</w:t>
      </w:r>
    </w:p>
    <w:p w14:paraId="4C474FFC"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color w:val="000000"/>
        </w:rPr>
        <w:lastRenderedPageBreak/>
        <w:t>Abstract</w:t>
      </w:r>
    </w:p>
    <w:p w14:paraId="66D45794"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BACKGROUND</w:t>
      </w:r>
    </w:p>
    <w:p w14:paraId="7B30AB38" w14:textId="732F157A"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The incidence of peptic ulcer disease has decreased during the last few decades, but the incidence of reported peptic ulcer complications has not decreased. Perforating peptic ulcer (PPU) is a severe form of the disease. </w:t>
      </w:r>
    </w:p>
    <w:p w14:paraId="1525771C" w14:textId="77777777" w:rsidR="00A77B3E" w:rsidRPr="00A55C27" w:rsidRDefault="00A77B3E" w:rsidP="004E2F63">
      <w:pPr>
        <w:adjustRightInd w:val="0"/>
        <w:snapToGrid w:val="0"/>
        <w:spacing w:line="360" w:lineRule="auto"/>
        <w:jc w:val="both"/>
        <w:rPr>
          <w:rFonts w:ascii="Book Antiqua" w:hAnsi="Book Antiqua"/>
        </w:rPr>
      </w:pPr>
    </w:p>
    <w:p w14:paraId="59573913"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AIM</w:t>
      </w:r>
    </w:p>
    <w:p w14:paraId="023567D2" w14:textId="3F20201B" w:rsidR="00A77B3E" w:rsidRPr="00A55C27" w:rsidRDefault="00AB225D"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To </w:t>
      </w:r>
      <w:r w:rsidR="003F3FB8" w:rsidRPr="00A55C27">
        <w:rPr>
          <w:rFonts w:ascii="Book Antiqua" w:eastAsia="Book Antiqua" w:hAnsi="Book Antiqua" w:cs="Book Antiqua"/>
          <w:color w:val="000000"/>
        </w:rPr>
        <w:t xml:space="preserve">assess trends in the incidence, presentation, and outcome of PPU over a period of 40 years. </w:t>
      </w:r>
    </w:p>
    <w:p w14:paraId="55DC9591" w14:textId="77777777" w:rsidR="00A77B3E" w:rsidRPr="00A55C27" w:rsidRDefault="00A77B3E" w:rsidP="004E2F63">
      <w:pPr>
        <w:adjustRightInd w:val="0"/>
        <w:snapToGrid w:val="0"/>
        <w:spacing w:line="360" w:lineRule="auto"/>
        <w:jc w:val="both"/>
        <w:rPr>
          <w:rFonts w:ascii="Book Antiqua" w:hAnsi="Book Antiqua"/>
        </w:rPr>
      </w:pPr>
    </w:p>
    <w:p w14:paraId="0A62B0F3"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METHODS</w:t>
      </w:r>
    </w:p>
    <w:p w14:paraId="072B1985"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This was a single-</w:t>
      </w:r>
      <w:proofErr w:type="spellStart"/>
      <w:r w:rsidRPr="00A55C27">
        <w:rPr>
          <w:rFonts w:ascii="Book Antiqua" w:eastAsia="Book Antiqua" w:hAnsi="Book Antiqua" w:cs="Book Antiqua"/>
          <w:color w:val="000000"/>
        </w:rPr>
        <w:t>centre</w:t>
      </w:r>
      <w:proofErr w:type="spellEnd"/>
      <w:r w:rsidRPr="00A55C27">
        <w:rPr>
          <w:rFonts w:ascii="Book Antiqua" w:eastAsia="Book Antiqua" w:hAnsi="Book Antiqua" w:cs="Book Antiqua"/>
          <w:color w:val="000000"/>
        </w:rPr>
        <w:t xml:space="preserve">, retrospective, cohort study of all patients admitted to </w:t>
      </w:r>
      <w:proofErr w:type="spellStart"/>
      <w:r w:rsidRPr="00A55C27">
        <w:rPr>
          <w:rFonts w:ascii="Book Antiqua" w:eastAsia="Book Antiqua" w:hAnsi="Book Antiqua" w:cs="Book Antiqua"/>
          <w:color w:val="000000"/>
        </w:rPr>
        <w:t>Levanger</w:t>
      </w:r>
      <w:proofErr w:type="spellEnd"/>
      <w:r w:rsidRPr="00A55C27">
        <w:rPr>
          <w:rFonts w:ascii="Book Antiqua" w:eastAsia="Book Antiqua" w:hAnsi="Book Antiqua" w:cs="Book Antiqua"/>
          <w:color w:val="000000"/>
        </w:rPr>
        <w:t xml:space="preserve"> Hospital, Norway, with PPU from 1978 to 2017. The patients were identified in the Patient Administrative System of the hospital using International Classification of Diseases (ICD), revision 8, ICD-9, and ICD-10 codes for perforated gastric and duodenal ulcers. We reviewed the medical records of the patients to retrieve data. Vital statistics were available for all patients. The incidence of PPU was </w:t>
      </w:r>
      <w:proofErr w:type="spellStart"/>
      <w:r w:rsidRPr="00A55C27">
        <w:rPr>
          <w:rFonts w:ascii="Book Antiqua" w:eastAsia="Book Antiqua" w:hAnsi="Book Antiqua" w:cs="Book Antiqua"/>
          <w:color w:val="000000"/>
        </w:rPr>
        <w:t>analysed</w:t>
      </w:r>
      <w:proofErr w:type="spellEnd"/>
      <w:r w:rsidRPr="00A55C27">
        <w:rPr>
          <w:rFonts w:ascii="Book Antiqua" w:eastAsia="Book Antiqua" w:hAnsi="Book Antiqua" w:cs="Book Antiqua"/>
          <w:color w:val="000000"/>
        </w:rPr>
        <w:t xml:space="preserve"> using Poisson regression with perforated ulcer as the dependent variable, and sex, age, and calendar year from 1978 to 2017 as covariates. Relative survival analysis was performed to compare long-term survival over the four decades.</w:t>
      </w:r>
    </w:p>
    <w:p w14:paraId="1B7EC27C" w14:textId="77777777" w:rsidR="00A77B3E" w:rsidRPr="00A55C27" w:rsidRDefault="00A77B3E" w:rsidP="004E2F63">
      <w:pPr>
        <w:adjustRightInd w:val="0"/>
        <w:snapToGrid w:val="0"/>
        <w:spacing w:line="360" w:lineRule="auto"/>
        <w:jc w:val="both"/>
        <w:rPr>
          <w:rFonts w:ascii="Book Antiqua" w:hAnsi="Book Antiqua"/>
        </w:rPr>
      </w:pPr>
    </w:p>
    <w:p w14:paraId="68F7C73E"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RESULTS</w:t>
      </w:r>
    </w:p>
    <w:p w14:paraId="04A37835"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Two hundred and nine patients were evaluated, including 113 (54%) men. Forty-six (22%) patients were older than 80 years. Median age increased from the first to the last decade (from 63 to 72 years). The incidence rate increased with increasing age, but we measured a decline in recent decades for both sexes. A significant increase in the use of acetylsalicylic acid, from 5% (2/38) to 18% (8/45), was observed during the study period. Comorbidity increased significantly over the 40 years of the study, with 22% (10/45) of the patients having an American Society of </w:t>
      </w:r>
      <w:proofErr w:type="spellStart"/>
      <w:r w:rsidRPr="00A55C27">
        <w:rPr>
          <w:rFonts w:ascii="Book Antiqua" w:eastAsia="Book Antiqua" w:hAnsi="Book Antiqua" w:cs="Book Antiqua"/>
          <w:color w:val="000000"/>
        </w:rPr>
        <w:t>Anaesthesiologists</w:t>
      </w:r>
      <w:proofErr w:type="spellEnd"/>
      <w:r w:rsidRPr="00A55C27">
        <w:rPr>
          <w:rFonts w:ascii="Book Antiqua" w:eastAsia="Book Antiqua" w:hAnsi="Book Antiqua" w:cs="Book Antiqua"/>
          <w:color w:val="000000"/>
        </w:rPr>
        <w:t xml:space="preserve"> (ASA) score 4-</w:t>
      </w:r>
      <w:r w:rsidRPr="00A55C27">
        <w:rPr>
          <w:rFonts w:ascii="Book Antiqua" w:eastAsia="Book Antiqua" w:hAnsi="Book Antiqua" w:cs="Book Antiqua"/>
          <w:color w:val="000000"/>
        </w:rPr>
        <w:lastRenderedPageBreak/>
        <w:t>5 in the last decade, compared to 5% (2/38) in the first decade. Thirty-nine percent (81/209) of the patients had one or more postoperative complications. Both 100-day mortality and long-term survival were associated with ASA score, without significant variations between the decades.</w:t>
      </w:r>
    </w:p>
    <w:p w14:paraId="0E474533" w14:textId="77777777" w:rsidR="00A77B3E" w:rsidRPr="00A55C27" w:rsidRDefault="00A77B3E" w:rsidP="004E2F63">
      <w:pPr>
        <w:adjustRightInd w:val="0"/>
        <w:snapToGrid w:val="0"/>
        <w:spacing w:line="360" w:lineRule="auto"/>
        <w:jc w:val="both"/>
        <w:rPr>
          <w:rFonts w:ascii="Book Antiqua" w:hAnsi="Book Antiqua"/>
        </w:rPr>
      </w:pPr>
    </w:p>
    <w:p w14:paraId="5F3674FD"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CONCLUSION</w:t>
      </w:r>
    </w:p>
    <w:p w14:paraId="47330858"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Declining incidence rates occurred in recent years, but the patients were older and had more comorbidity. The ASA score was associated with both short-term mortality and long-term survival. </w:t>
      </w:r>
    </w:p>
    <w:p w14:paraId="0BD3EA2B" w14:textId="77777777" w:rsidR="00A77B3E" w:rsidRPr="00A55C27" w:rsidRDefault="00A77B3E" w:rsidP="004E2F63">
      <w:pPr>
        <w:adjustRightInd w:val="0"/>
        <w:snapToGrid w:val="0"/>
        <w:spacing w:line="360" w:lineRule="auto"/>
        <w:jc w:val="both"/>
        <w:rPr>
          <w:rFonts w:ascii="Book Antiqua" w:hAnsi="Book Antiqua"/>
        </w:rPr>
      </w:pPr>
    </w:p>
    <w:p w14:paraId="5BCB3110"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color w:val="000000"/>
        </w:rPr>
        <w:t xml:space="preserve">Key words: </w:t>
      </w:r>
      <w:r w:rsidRPr="00A55C27">
        <w:rPr>
          <w:rFonts w:ascii="Book Antiqua" w:eastAsia="Book Antiqua" w:hAnsi="Book Antiqua" w:cs="Book Antiqua"/>
          <w:color w:val="000000"/>
        </w:rPr>
        <w:t xml:space="preserve">Perforated peptic ulcer; American Society of </w:t>
      </w:r>
      <w:proofErr w:type="spellStart"/>
      <w:r w:rsidRPr="00A55C27">
        <w:rPr>
          <w:rFonts w:ascii="Book Antiqua" w:eastAsia="Book Antiqua" w:hAnsi="Book Antiqua" w:cs="Book Antiqua"/>
          <w:color w:val="000000"/>
        </w:rPr>
        <w:t>Anaesthesiologists</w:t>
      </w:r>
      <w:proofErr w:type="spellEnd"/>
      <w:r w:rsidRPr="00A55C27">
        <w:rPr>
          <w:rFonts w:ascii="Book Antiqua" w:eastAsia="Book Antiqua" w:hAnsi="Book Antiqua" w:cs="Book Antiqua"/>
          <w:color w:val="000000"/>
        </w:rPr>
        <w:t xml:space="preserve"> classification; </w:t>
      </w:r>
      <w:proofErr w:type="spellStart"/>
      <w:r w:rsidRPr="00A55C27">
        <w:rPr>
          <w:rFonts w:ascii="Book Antiqua" w:eastAsia="Book Antiqua" w:hAnsi="Book Antiqua" w:cs="Book Antiqua"/>
          <w:color w:val="000000"/>
        </w:rPr>
        <w:t>Charlson</w:t>
      </w:r>
      <w:proofErr w:type="spellEnd"/>
      <w:r w:rsidRPr="00A55C27">
        <w:rPr>
          <w:rFonts w:ascii="Book Antiqua" w:eastAsia="Book Antiqua" w:hAnsi="Book Antiqua" w:cs="Book Antiqua"/>
          <w:color w:val="000000"/>
        </w:rPr>
        <w:t xml:space="preserve"> Comorbidity Index; Gastric ulcer; Duodenal ulcer; Epidemiology; Incidence; </w:t>
      </w:r>
      <w:proofErr w:type="spellStart"/>
      <w:r w:rsidRPr="00A55C27">
        <w:rPr>
          <w:rFonts w:ascii="Book Antiqua" w:eastAsia="Book Antiqua" w:hAnsi="Book Antiqua" w:cs="Book Antiqua"/>
          <w:color w:val="000000"/>
        </w:rPr>
        <w:t>Clavien-Dindo</w:t>
      </w:r>
      <w:proofErr w:type="spellEnd"/>
      <w:r w:rsidRPr="00A55C27">
        <w:rPr>
          <w:rFonts w:ascii="Book Antiqua" w:eastAsia="Book Antiqua" w:hAnsi="Book Antiqua" w:cs="Book Antiqua"/>
          <w:color w:val="000000"/>
        </w:rPr>
        <w:t xml:space="preserve"> classification of complications; Mortality</w:t>
      </w:r>
      <w:r w:rsidRPr="00A55C27">
        <w:rPr>
          <w:rFonts w:ascii="Book Antiqua" w:eastAsia="Book Antiqua" w:hAnsi="Book Antiqua" w:cs="Book Antiqua"/>
          <w:b/>
          <w:bCs/>
          <w:color w:val="000000"/>
        </w:rPr>
        <w:t xml:space="preserve"> </w:t>
      </w:r>
    </w:p>
    <w:p w14:paraId="1D260A8E" w14:textId="77777777" w:rsidR="00A77B3E" w:rsidRPr="00A55C27" w:rsidRDefault="00A77B3E" w:rsidP="004E2F63">
      <w:pPr>
        <w:adjustRightInd w:val="0"/>
        <w:snapToGrid w:val="0"/>
        <w:spacing w:line="360" w:lineRule="auto"/>
        <w:jc w:val="both"/>
        <w:rPr>
          <w:rFonts w:ascii="Book Antiqua" w:hAnsi="Book Antiqua"/>
        </w:rPr>
      </w:pPr>
    </w:p>
    <w:p w14:paraId="55C055E8" w14:textId="77777777" w:rsidR="00A55C27" w:rsidRPr="00A55C27" w:rsidRDefault="00A55C27" w:rsidP="00A55C27">
      <w:pPr>
        <w:adjustRightInd w:val="0"/>
        <w:snapToGrid w:val="0"/>
        <w:spacing w:line="360" w:lineRule="auto"/>
        <w:rPr>
          <w:rFonts w:ascii="Book Antiqua" w:hAnsi="Book Antiqua" w:cs="Book Antiqua" w:hint="eastAsia"/>
          <w:color w:val="000000"/>
          <w:lang w:eastAsia="zh-CN"/>
        </w:rPr>
      </w:pPr>
      <w:r w:rsidRPr="00A55C27">
        <w:rPr>
          <w:rFonts w:ascii="Book Antiqua" w:hAnsi="Book Antiqua" w:cs="Book Antiqua" w:hint="eastAsia"/>
          <w:b/>
          <w:color w:val="000000"/>
          <w:lang w:eastAsia="zh-CN"/>
        </w:rPr>
        <w:t>Citation:</w:t>
      </w:r>
      <w:r w:rsidRPr="00A55C27">
        <w:rPr>
          <w:rFonts w:ascii="Book Antiqua" w:hAnsi="Book Antiqua" w:cs="Book Antiqua" w:hint="eastAsia"/>
          <w:color w:val="000000"/>
          <w:lang w:eastAsia="zh-CN"/>
        </w:rPr>
        <w:t xml:space="preserve"> </w:t>
      </w:r>
      <w:proofErr w:type="spellStart"/>
      <w:r w:rsidRPr="00A55C27">
        <w:rPr>
          <w:rFonts w:ascii="Book Antiqua" w:eastAsia="Book Antiqua" w:hAnsi="Book Antiqua" w:cs="Book Antiqua"/>
          <w:color w:val="000000"/>
        </w:rPr>
        <w:t>Dadfar</w:t>
      </w:r>
      <w:proofErr w:type="spellEnd"/>
      <w:r w:rsidRPr="00A55C27">
        <w:rPr>
          <w:rFonts w:ascii="Book Antiqua" w:eastAsia="Book Antiqua" w:hAnsi="Book Antiqua" w:cs="Book Antiqua"/>
          <w:color w:val="000000"/>
        </w:rPr>
        <w:t xml:space="preserve"> A, Edna TH. Epidemiology of perforating peptic ulcer: A population-based retrospective study over 40 years. </w:t>
      </w:r>
      <w:r w:rsidRPr="00A55C27">
        <w:rPr>
          <w:rFonts w:ascii="Book Antiqua" w:eastAsia="Book Antiqua" w:hAnsi="Book Antiqua" w:cs="Book Antiqua"/>
          <w:i/>
          <w:iCs/>
          <w:color w:val="000000"/>
        </w:rPr>
        <w:t xml:space="preserve">World J </w:t>
      </w:r>
      <w:proofErr w:type="spellStart"/>
      <w:r w:rsidRPr="00A55C27">
        <w:rPr>
          <w:rFonts w:ascii="Book Antiqua" w:eastAsia="Book Antiqua" w:hAnsi="Book Antiqua" w:cs="Book Antiqua"/>
          <w:i/>
          <w:iCs/>
          <w:color w:val="000000"/>
        </w:rPr>
        <w:t>Gastroenterol</w:t>
      </w:r>
      <w:proofErr w:type="spellEnd"/>
      <w:r w:rsidRPr="00A55C27">
        <w:rPr>
          <w:rFonts w:ascii="Book Antiqua" w:eastAsia="Book Antiqua" w:hAnsi="Book Antiqua" w:cs="Book Antiqua"/>
          <w:color w:val="000000"/>
        </w:rPr>
        <w:t xml:space="preserve"> 2020; 26(35): </w:t>
      </w:r>
      <w:r w:rsidRPr="00A55C27">
        <w:rPr>
          <w:rFonts w:ascii="Book Antiqua" w:hAnsi="Book Antiqua" w:cs="Book Antiqua"/>
          <w:color w:val="000000"/>
        </w:rPr>
        <w:t>5302</w:t>
      </w:r>
      <w:r w:rsidRPr="00A55C27">
        <w:rPr>
          <w:rFonts w:ascii="Book Antiqua" w:eastAsia="Book Antiqua" w:hAnsi="Book Antiqua" w:cs="Book Antiqua"/>
          <w:color w:val="000000"/>
        </w:rPr>
        <w:t>-</w:t>
      </w:r>
      <w:proofErr w:type="gramStart"/>
      <w:r w:rsidRPr="00A55C27">
        <w:rPr>
          <w:rFonts w:ascii="Book Antiqua" w:hAnsi="Book Antiqua" w:cs="Book Antiqua"/>
          <w:color w:val="000000"/>
        </w:rPr>
        <w:t>5313</w:t>
      </w:r>
      <w:r w:rsidRPr="00A55C27">
        <w:rPr>
          <w:rFonts w:ascii="Book Antiqua" w:eastAsia="Book Antiqua" w:hAnsi="Book Antiqua" w:cs="Book Antiqua"/>
          <w:color w:val="000000"/>
        </w:rPr>
        <w:t xml:space="preserve">  </w:t>
      </w:r>
      <w:r w:rsidRPr="00A55C27">
        <w:rPr>
          <w:rFonts w:ascii="Book Antiqua" w:eastAsia="Book Antiqua" w:hAnsi="Book Antiqua" w:cs="Book Antiqua"/>
          <w:b/>
          <w:color w:val="000000"/>
        </w:rPr>
        <w:t>URL</w:t>
      </w:r>
      <w:proofErr w:type="gramEnd"/>
      <w:r w:rsidRPr="00A55C27">
        <w:rPr>
          <w:rFonts w:ascii="Book Antiqua" w:eastAsia="Book Antiqua" w:hAnsi="Book Antiqua" w:cs="Book Antiqua"/>
          <w:b/>
          <w:color w:val="000000"/>
        </w:rPr>
        <w:t xml:space="preserve">: </w:t>
      </w:r>
      <w:r w:rsidRPr="00A55C27">
        <w:rPr>
          <w:rFonts w:ascii="Book Antiqua" w:eastAsia="Book Antiqua" w:hAnsi="Book Antiqua" w:cs="Book Antiqua"/>
          <w:color w:val="000000"/>
        </w:rPr>
        <w:t>https://www.wjgnet.com/1007-9327/full/v26/i35/</w:t>
      </w:r>
      <w:r w:rsidRPr="00A55C27">
        <w:rPr>
          <w:rFonts w:ascii="Book Antiqua" w:hAnsi="Book Antiqua" w:cs="Book Antiqua"/>
          <w:color w:val="000000"/>
        </w:rPr>
        <w:t>5302</w:t>
      </w:r>
      <w:r w:rsidRPr="00A55C27">
        <w:rPr>
          <w:rFonts w:ascii="Book Antiqua" w:eastAsia="Book Antiqua" w:hAnsi="Book Antiqua" w:cs="Book Antiqua"/>
          <w:color w:val="000000"/>
        </w:rPr>
        <w:t xml:space="preserve">.htm  </w:t>
      </w:r>
    </w:p>
    <w:p w14:paraId="1060941E" w14:textId="4EAC82B7" w:rsidR="00A55C27" w:rsidRPr="00A55C27" w:rsidRDefault="00A55C27" w:rsidP="00A55C27">
      <w:pPr>
        <w:adjustRightInd w:val="0"/>
        <w:snapToGrid w:val="0"/>
        <w:spacing w:line="360" w:lineRule="auto"/>
        <w:rPr>
          <w:rFonts w:ascii="Book Antiqua" w:hAnsi="Book Antiqua"/>
        </w:rPr>
      </w:pPr>
      <w:r w:rsidRPr="00A55C27">
        <w:rPr>
          <w:rFonts w:ascii="Book Antiqua" w:eastAsia="Book Antiqua" w:hAnsi="Book Antiqua" w:cs="Book Antiqua"/>
          <w:b/>
          <w:color w:val="000000"/>
        </w:rPr>
        <w:t>DOI:</w:t>
      </w:r>
      <w:r w:rsidRPr="00A55C27">
        <w:rPr>
          <w:rFonts w:ascii="Book Antiqua" w:eastAsia="Book Antiqua" w:hAnsi="Book Antiqua" w:cs="Book Antiqua"/>
          <w:color w:val="000000"/>
        </w:rPr>
        <w:t xml:space="preserve"> https://dx.doi.org/10.3748/wjg.v26.i35.</w:t>
      </w:r>
      <w:r w:rsidRPr="00A55C27">
        <w:rPr>
          <w:rFonts w:ascii="Book Antiqua" w:hAnsi="Book Antiqua" w:cs="Book Antiqua"/>
          <w:color w:val="000000"/>
        </w:rPr>
        <w:t>5302</w:t>
      </w:r>
    </w:p>
    <w:p w14:paraId="73F1320E" w14:textId="77777777" w:rsidR="00A77B3E" w:rsidRPr="00A55C27" w:rsidRDefault="00A77B3E" w:rsidP="004E2F63">
      <w:pPr>
        <w:adjustRightInd w:val="0"/>
        <w:snapToGrid w:val="0"/>
        <w:spacing w:line="360" w:lineRule="auto"/>
        <w:jc w:val="both"/>
        <w:rPr>
          <w:rFonts w:ascii="Book Antiqua" w:hAnsi="Book Antiqua"/>
        </w:rPr>
      </w:pPr>
    </w:p>
    <w:p w14:paraId="071A2D30" w14:textId="7D663D1D" w:rsidR="00422344" w:rsidRPr="00A55C27" w:rsidRDefault="003F3FB8" w:rsidP="004E2F63">
      <w:pPr>
        <w:adjustRightInd w:val="0"/>
        <w:snapToGrid w:val="0"/>
        <w:spacing w:line="360" w:lineRule="auto"/>
        <w:jc w:val="both"/>
        <w:rPr>
          <w:rFonts w:ascii="Book Antiqua" w:eastAsia="Book Antiqua" w:hAnsi="Book Antiqua" w:cs="Book Antiqua"/>
          <w:color w:val="000000"/>
        </w:rPr>
      </w:pPr>
      <w:r w:rsidRPr="00A55C27">
        <w:rPr>
          <w:rFonts w:ascii="Book Antiqua" w:eastAsia="Book Antiqua" w:hAnsi="Book Antiqua" w:cs="Book Antiqua"/>
          <w:b/>
          <w:bCs/>
          <w:color w:val="000000"/>
        </w:rPr>
        <w:t xml:space="preserve">Core tip: </w:t>
      </w:r>
      <w:r w:rsidRPr="00A55C27">
        <w:rPr>
          <w:rFonts w:ascii="Book Antiqua" w:eastAsia="Book Antiqua" w:hAnsi="Book Antiqua" w:cs="Book Antiqua"/>
          <w:color w:val="000000"/>
        </w:rPr>
        <w:t xml:space="preserve">We sought to review the epidemiology of perforated peptic ulcer in a stable population at a primary hospital over a period of 40 years. The incidence rate has declined in recent decades for both sexes, though median age and comorbidity have both increased. Complications occurred more frequently and were more serious in recent decades, in older patients, in patients with comorbidities, and in patients with higher American Society of </w:t>
      </w:r>
      <w:proofErr w:type="spellStart"/>
      <w:r w:rsidRPr="00A55C27">
        <w:rPr>
          <w:rFonts w:ascii="Book Antiqua" w:eastAsia="Book Antiqua" w:hAnsi="Book Antiqua" w:cs="Book Antiqua"/>
          <w:color w:val="000000"/>
        </w:rPr>
        <w:t>Anaesthesiologists</w:t>
      </w:r>
      <w:proofErr w:type="spellEnd"/>
      <w:r w:rsidRPr="00A55C27">
        <w:rPr>
          <w:rFonts w:ascii="Book Antiqua" w:eastAsia="Book Antiqua" w:hAnsi="Book Antiqua" w:cs="Book Antiqua"/>
          <w:color w:val="000000"/>
        </w:rPr>
        <w:t xml:space="preserve"> (ASA) scores. Both short- and long-term survival were associated with ASA score, without significant variation between the decades. </w:t>
      </w:r>
    </w:p>
    <w:p w14:paraId="6032FE3A" w14:textId="57316C0C" w:rsidR="00A77B3E" w:rsidRPr="00A55C27" w:rsidRDefault="00422344"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br w:type="page"/>
      </w:r>
      <w:r w:rsidR="003F3FB8" w:rsidRPr="00A55C27">
        <w:rPr>
          <w:rFonts w:ascii="Book Antiqua" w:eastAsia="Book Antiqua" w:hAnsi="Book Antiqua" w:cs="Book Antiqua"/>
          <w:b/>
          <w:color w:val="000000"/>
          <w:u w:val="single"/>
        </w:rPr>
        <w:lastRenderedPageBreak/>
        <w:t>INTRODUCTION</w:t>
      </w:r>
    </w:p>
    <w:p w14:paraId="1F4FF03B"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The incidence of peptic ulcer disease (PUD), either gastric or duodenal, has decreased during the last few decades with the discovery of the role of </w:t>
      </w:r>
      <w:r w:rsidRPr="00A55C27">
        <w:rPr>
          <w:rFonts w:ascii="Book Antiqua" w:eastAsia="Book Antiqua" w:hAnsi="Book Antiqua" w:cs="Book Antiqua"/>
          <w:i/>
          <w:iCs/>
          <w:color w:val="000000"/>
        </w:rPr>
        <w:t>Helicobacter pylori (H. pylori</w:t>
      </w:r>
      <w:proofErr w:type="gramStart"/>
      <w:r w:rsidRPr="00A55C27">
        <w:rPr>
          <w:rFonts w:ascii="Book Antiqua" w:eastAsia="Book Antiqua" w:hAnsi="Book Antiqua" w:cs="Book Antiqua"/>
          <w:i/>
          <w:iCs/>
          <w:color w:val="000000"/>
        </w:rPr>
        <w:t>)</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1-5]</w:t>
      </w:r>
      <w:r w:rsidRPr="00A55C27">
        <w:rPr>
          <w:rFonts w:ascii="Book Antiqua" w:eastAsia="Book Antiqua" w:hAnsi="Book Antiqua" w:cs="Book Antiqua"/>
          <w:color w:val="000000"/>
        </w:rPr>
        <w:t xml:space="preserve">. However, the incidence of peptic ulcer complications has not decreased in the same </w:t>
      </w:r>
      <w:proofErr w:type="gramStart"/>
      <w:r w:rsidRPr="00A55C27">
        <w:rPr>
          <w:rFonts w:ascii="Book Antiqua" w:eastAsia="Book Antiqua" w:hAnsi="Book Antiqua" w:cs="Book Antiqua"/>
          <w:color w:val="000000"/>
        </w:rPr>
        <w:t>manner</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6,7]</w:t>
      </w:r>
      <w:r w:rsidRPr="00A55C27">
        <w:rPr>
          <w:rFonts w:ascii="Book Antiqua" w:eastAsia="Book Antiqua" w:hAnsi="Book Antiqua" w:cs="Book Antiqua"/>
          <w:color w:val="000000"/>
        </w:rPr>
        <w:t xml:space="preserve">. Bleeding and perforation are the most severe complications of </w:t>
      </w:r>
      <w:proofErr w:type="gramStart"/>
      <w:r w:rsidRPr="00A55C27">
        <w:rPr>
          <w:rFonts w:ascii="Book Antiqua" w:eastAsia="Book Antiqua" w:hAnsi="Book Antiqua" w:cs="Book Antiqua"/>
          <w:color w:val="000000"/>
        </w:rPr>
        <w:t>PUD</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8]</w:t>
      </w:r>
      <w:r w:rsidRPr="00A55C27">
        <w:rPr>
          <w:rFonts w:ascii="Book Antiqua" w:eastAsia="Book Antiqua" w:hAnsi="Book Antiqua" w:cs="Book Antiqua"/>
          <w:color w:val="000000"/>
        </w:rPr>
        <w:t xml:space="preserve">. Due to progress in endoscopic and interventional radiological techniques, bleeding is mostly considered a medical emergency and outcomes have </w:t>
      </w:r>
      <w:proofErr w:type="gramStart"/>
      <w:r w:rsidRPr="00A55C27">
        <w:rPr>
          <w:rFonts w:ascii="Book Antiqua" w:eastAsia="Book Antiqua" w:hAnsi="Book Antiqua" w:cs="Book Antiqua"/>
          <w:color w:val="000000"/>
        </w:rPr>
        <w:t>improved</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9]</w:t>
      </w:r>
      <w:r w:rsidRPr="00A55C27">
        <w:rPr>
          <w:rFonts w:ascii="Book Antiqua" w:eastAsia="Book Antiqua" w:hAnsi="Book Antiqua" w:cs="Book Antiqua"/>
          <w:color w:val="000000"/>
        </w:rPr>
        <w:t xml:space="preserve">. Although bleeding is far more common than perforated peptic ulcer (PPU), perforation accounts for most deaths associated with </w:t>
      </w:r>
      <w:proofErr w:type="gramStart"/>
      <w:r w:rsidRPr="00A55C27">
        <w:rPr>
          <w:rFonts w:ascii="Book Antiqua" w:eastAsia="Book Antiqua" w:hAnsi="Book Antiqua" w:cs="Book Antiqua"/>
          <w:color w:val="000000"/>
        </w:rPr>
        <w:t>PUD</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6,10,11]</w:t>
      </w:r>
      <w:r w:rsidRPr="00A55C27">
        <w:rPr>
          <w:rFonts w:ascii="Book Antiqua" w:eastAsia="Book Antiqua" w:hAnsi="Book Antiqua" w:cs="Book Antiqua"/>
          <w:color w:val="000000"/>
        </w:rPr>
        <w:t xml:space="preserve"> and PPU remains a surgical emergency, with high short-term mortality of 10%-30%</w:t>
      </w:r>
      <w:r w:rsidRPr="00A55C27">
        <w:rPr>
          <w:rFonts w:ascii="Book Antiqua" w:eastAsia="Book Antiqua" w:hAnsi="Book Antiqua" w:cs="Book Antiqua"/>
          <w:color w:val="000000"/>
          <w:vertAlign w:val="superscript"/>
        </w:rPr>
        <w:t>[12-14]</w:t>
      </w:r>
      <w:r w:rsidRPr="00A55C27">
        <w:rPr>
          <w:rFonts w:ascii="Book Antiqua" w:eastAsia="Book Antiqua" w:hAnsi="Book Antiqua" w:cs="Book Antiqua"/>
          <w:color w:val="000000"/>
        </w:rPr>
        <w:t>.</w:t>
      </w:r>
    </w:p>
    <w:p w14:paraId="58BFD642" w14:textId="77777777" w:rsidR="00A77B3E" w:rsidRPr="00A55C27" w:rsidRDefault="003F3FB8" w:rsidP="00FB0050">
      <w:pPr>
        <w:adjustRightInd w:val="0"/>
        <w:snapToGrid w:val="0"/>
        <w:spacing w:line="360" w:lineRule="auto"/>
        <w:ind w:firstLineChars="100" w:firstLine="240"/>
        <w:jc w:val="both"/>
        <w:rPr>
          <w:rFonts w:ascii="Book Antiqua" w:hAnsi="Book Antiqua"/>
        </w:rPr>
      </w:pPr>
      <w:r w:rsidRPr="00A55C27">
        <w:rPr>
          <w:rFonts w:ascii="Book Antiqua" w:eastAsia="Book Antiqua" w:hAnsi="Book Antiqua" w:cs="Book Antiqua"/>
          <w:color w:val="000000"/>
        </w:rPr>
        <w:t xml:space="preserve">Surgical repair with closure of the perforation, with or without an omental pedicle, is the preferred treatment for </w:t>
      </w:r>
      <w:proofErr w:type="gramStart"/>
      <w:r w:rsidRPr="00A55C27">
        <w:rPr>
          <w:rFonts w:ascii="Book Antiqua" w:eastAsia="Book Antiqua" w:hAnsi="Book Antiqua" w:cs="Book Antiqua"/>
          <w:color w:val="000000"/>
        </w:rPr>
        <w:t>PPU</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11,15,16]</w:t>
      </w:r>
      <w:r w:rsidRPr="00A55C27">
        <w:rPr>
          <w:rFonts w:ascii="Book Antiqua" w:eastAsia="Book Antiqua" w:hAnsi="Book Antiqua" w:cs="Book Antiqua"/>
          <w:color w:val="000000"/>
        </w:rPr>
        <w:t xml:space="preserve">. This repair can be achieved through either open repair or </w:t>
      </w:r>
      <w:proofErr w:type="gramStart"/>
      <w:r w:rsidRPr="00A55C27">
        <w:rPr>
          <w:rFonts w:ascii="Book Antiqua" w:eastAsia="Book Antiqua" w:hAnsi="Book Antiqua" w:cs="Book Antiqua"/>
          <w:color w:val="000000"/>
        </w:rPr>
        <w:t>laparoscopy</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15,17]</w:t>
      </w:r>
      <w:r w:rsidRPr="00A55C27">
        <w:rPr>
          <w:rFonts w:ascii="Book Antiqua" w:eastAsia="Book Antiqua" w:hAnsi="Book Antiqua" w:cs="Book Antiqua"/>
          <w:color w:val="000000"/>
        </w:rPr>
        <w:t xml:space="preserve">. Previous studies have shown a change in the demography of PPU over the last few decades, with an increasing age at diagnosis in recent </w:t>
      </w:r>
      <w:proofErr w:type="gramStart"/>
      <w:r w:rsidRPr="00A55C27">
        <w:rPr>
          <w:rFonts w:ascii="Book Antiqua" w:eastAsia="Book Antiqua" w:hAnsi="Book Antiqua" w:cs="Book Antiqua"/>
          <w:color w:val="000000"/>
        </w:rPr>
        <w:t>years</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15,18]</w:t>
      </w:r>
      <w:r w:rsidRPr="00A55C27">
        <w:rPr>
          <w:rFonts w:ascii="Book Antiqua" w:eastAsia="Book Antiqua" w:hAnsi="Book Antiqua" w:cs="Book Antiqua"/>
          <w:color w:val="000000"/>
        </w:rPr>
        <w:t xml:space="preserve">. Less is known about the implications of increased age in patients with PPU in regards to treatment, complications, and </w:t>
      </w:r>
      <w:proofErr w:type="gramStart"/>
      <w:r w:rsidRPr="00A55C27">
        <w:rPr>
          <w:rFonts w:ascii="Book Antiqua" w:eastAsia="Book Antiqua" w:hAnsi="Book Antiqua" w:cs="Book Antiqua"/>
          <w:color w:val="000000"/>
        </w:rPr>
        <w:t>mortality</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12,13,15,19]</w:t>
      </w:r>
      <w:r w:rsidRPr="00A55C27">
        <w:rPr>
          <w:rFonts w:ascii="Book Antiqua" w:eastAsia="Book Antiqua" w:hAnsi="Book Antiqua" w:cs="Book Antiqua"/>
          <w:color w:val="000000"/>
        </w:rPr>
        <w:t>.</w:t>
      </w:r>
    </w:p>
    <w:p w14:paraId="528B7F1D" w14:textId="77777777" w:rsidR="00A77B3E" w:rsidRPr="00A55C27" w:rsidRDefault="003F3FB8" w:rsidP="00FB0050">
      <w:pPr>
        <w:adjustRightInd w:val="0"/>
        <w:snapToGrid w:val="0"/>
        <w:spacing w:line="360" w:lineRule="auto"/>
        <w:ind w:firstLineChars="100" w:firstLine="240"/>
        <w:jc w:val="both"/>
        <w:rPr>
          <w:rFonts w:ascii="Book Antiqua" w:hAnsi="Book Antiqua"/>
        </w:rPr>
      </w:pPr>
      <w:r w:rsidRPr="00A55C27">
        <w:rPr>
          <w:rFonts w:ascii="Book Antiqua" w:eastAsia="Book Antiqua" w:hAnsi="Book Antiqua" w:cs="Book Antiqua"/>
          <w:color w:val="000000"/>
        </w:rPr>
        <w:t>Thus, the aim of this study was to investigate changes in demography and the effect on treatment, complications, and short- and long-term mortality in patients admitted to our hospital with PPU over four decades.</w:t>
      </w:r>
    </w:p>
    <w:p w14:paraId="4C984CE8" w14:textId="77777777" w:rsidR="00A77B3E" w:rsidRPr="00A55C27" w:rsidRDefault="00A77B3E" w:rsidP="004E2F63">
      <w:pPr>
        <w:adjustRightInd w:val="0"/>
        <w:snapToGrid w:val="0"/>
        <w:spacing w:line="360" w:lineRule="auto"/>
        <w:jc w:val="both"/>
        <w:rPr>
          <w:rFonts w:ascii="Book Antiqua" w:hAnsi="Book Antiqua"/>
        </w:rPr>
      </w:pPr>
    </w:p>
    <w:p w14:paraId="09CB442A"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color w:val="000000"/>
          <w:u w:val="single"/>
        </w:rPr>
        <w:t>MATERIALS AND METHODS</w:t>
      </w:r>
    </w:p>
    <w:p w14:paraId="5602B79A"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i/>
          <w:iCs/>
          <w:color w:val="000000"/>
        </w:rPr>
        <w:t>Study population</w:t>
      </w:r>
    </w:p>
    <w:p w14:paraId="414A7F90" w14:textId="1A058198" w:rsidR="00A77B3E" w:rsidRPr="00A55C27" w:rsidRDefault="003F3FB8" w:rsidP="004E2F63">
      <w:pPr>
        <w:adjustRightInd w:val="0"/>
        <w:snapToGrid w:val="0"/>
        <w:spacing w:line="360" w:lineRule="auto"/>
        <w:jc w:val="both"/>
        <w:rPr>
          <w:rFonts w:ascii="Book Antiqua" w:hAnsi="Book Antiqua"/>
        </w:rPr>
      </w:pPr>
      <w:proofErr w:type="spellStart"/>
      <w:r w:rsidRPr="00A55C27">
        <w:rPr>
          <w:rFonts w:ascii="Book Antiqua" w:eastAsia="Book Antiqua" w:hAnsi="Book Antiqua" w:cs="Book Antiqua"/>
          <w:color w:val="000000"/>
        </w:rPr>
        <w:t>Levanger</w:t>
      </w:r>
      <w:proofErr w:type="spellEnd"/>
      <w:r w:rsidRPr="00A55C27">
        <w:rPr>
          <w:rFonts w:ascii="Book Antiqua" w:eastAsia="Book Antiqua" w:hAnsi="Book Antiqua" w:cs="Book Antiqua"/>
          <w:color w:val="000000"/>
        </w:rPr>
        <w:t xml:space="preserve"> Hospital is located in Middle Norway, with a catchment area of 85000 at the start of the study period and 100000 in recent years. This retrospective study included all patients diagnosed with benign PPU between January 1978 and December 2017. The patients were identified in the Patient Administrative System using International Classification of Diseases (ICD), ICD-8 codes (531.00</w:t>
      </w:r>
      <w:r w:rsidR="00082855" w:rsidRPr="00A55C27">
        <w:rPr>
          <w:rFonts w:ascii="Book Antiqua" w:eastAsia="Book Antiqua" w:hAnsi="Book Antiqua" w:cs="Book Antiqua"/>
          <w:color w:val="000000"/>
        </w:rPr>
        <w:t>-</w:t>
      </w:r>
      <w:r w:rsidRPr="00A55C27">
        <w:rPr>
          <w:rFonts w:ascii="Book Antiqua" w:eastAsia="Book Antiqua" w:hAnsi="Book Antiqua" w:cs="Book Antiqua"/>
          <w:color w:val="000000"/>
        </w:rPr>
        <w:t xml:space="preserve">531.09, 532.00, 533.00, 534.00), ICD-9 codes (531.1-531.2, 531.5-531.6, 532- 533 with same decimals as for 531), and ICD-10 codes (K25.1-K25.2, K25.5-K25.6, K26-K28 with same decimals as for K25). Additional </w:t>
      </w:r>
      <w:r w:rsidRPr="00A55C27">
        <w:rPr>
          <w:rFonts w:ascii="Book Antiqua" w:eastAsia="Book Antiqua" w:hAnsi="Book Antiqua" w:cs="Book Antiqua"/>
          <w:color w:val="000000"/>
        </w:rPr>
        <w:lastRenderedPageBreak/>
        <w:t xml:space="preserve">searches were done for the surgical codes for </w:t>
      </w:r>
      <w:proofErr w:type="spellStart"/>
      <w:r w:rsidRPr="00A55C27">
        <w:rPr>
          <w:rFonts w:ascii="Book Antiqua" w:eastAsia="Book Antiqua" w:hAnsi="Book Antiqua" w:cs="Book Antiqua"/>
          <w:color w:val="000000"/>
        </w:rPr>
        <w:t>gastroraphy</w:t>
      </w:r>
      <w:proofErr w:type="spellEnd"/>
      <w:r w:rsidRPr="00A55C27">
        <w:rPr>
          <w:rFonts w:ascii="Book Antiqua" w:eastAsia="Book Antiqua" w:hAnsi="Book Antiqua" w:cs="Book Antiqua"/>
          <w:color w:val="000000"/>
        </w:rPr>
        <w:t xml:space="preserve"> and </w:t>
      </w:r>
      <w:proofErr w:type="spellStart"/>
      <w:r w:rsidRPr="00A55C27">
        <w:rPr>
          <w:rFonts w:ascii="Book Antiqua" w:eastAsia="Book Antiqua" w:hAnsi="Book Antiqua" w:cs="Book Antiqua"/>
          <w:color w:val="000000"/>
        </w:rPr>
        <w:t>duodenoraphy</w:t>
      </w:r>
      <w:proofErr w:type="spellEnd"/>
      <w:r w:rsidRPr="00A55C27">
        <w:rPr>
          <w:rFonts w:ascii="Book Antiqua" w:eastAsia="Book Antiqua" w:hAnsi="Book Antiqua" w:cs="Book Antiqua"/>
          <w:color w:val="000000"/>
        </w:rPr>
        <w:t>. Demographic and clinical data were collected from the hospital records.</w:t>
      </w:r>
    </w:p>
    <w:p w14:paraId="620C9160" w14:textId="54F743CA" w:rsidR="00A77B3E" w:rsidRPr="00A55C27" w:rsidRDefault="003F3FB8" w:rsidP="00082855">
      <w:pPr>
        <w:adjustRightInd w:val="0"/>
        <w:snapToGrid w:val="0"/>
        <w:spacing w:line="360" w:lineRule="auto"/>
        <w:ind w:firstLineChars="100" w:firstLine="240"/>
        <w:jc w:val="both"/>
        <w:rPr>
          <w:rFonts w:ascii="Book Antiqua" w:eastAsia="Book Antiqua" w:hAnsi="Book Antiqua" w:cs="Book Antiqua"/>
          <w:color w:val="000000"/>
        </w:rPr>
      </w:pPr>
      <w:r w:rsidRPr="00A55C27">
        <w:rPr>
          <w:rFonts w:ascii="Book Antiqua" w:eastAsia="Book Antiqua" w:hAnsi="Book Antiqua" w:cs="Book Antiqua"/>
          <w:color w:val="000000"/>
        </w:rPr>
        <w:t xml:space="preserve">The American Society of </w:t>
      </w:r>
      <w:proofErr w:type="spellStart"/>
      <w:r w:rsidRPr="00A55C27">
        <w:rPr>
          <w:rFonts w:ascii="Book Antiqua" w:eastAsia="Book Antiqua" w:hAnsi="Book Antiqua" w:cs="Book Antiqua"/>
          <w:color w:val="000000"/>
        </w:rPr>
        <w:t>Anaesthesiologists</w:t>
      </w:r>
      <w:proofErr w:type="spellEnd"/>
      <w:r w:rsidRPr="00A55C27">
        <w:rPr>
          <w:rFonts w:ascii="Book Antiqua" w:eastAsia="Book Antiqua" w:hAnsi="Book Antiqua" w:cs="Book Antiqua"/>
          <w:color w:val="000000"/>
        </w:rPr>
        <w:t xml:space="preserve"> (ASA) score was used to compare preoperative </w:t>
      </w:r>
      <w:proofErr w:type="gramStart"/>
      <w:r w:rsidRPr="00A55C27">
        <w:rPr>
          <w:rFonts w:ascii="Book Antiqua" w:eastAsia="Book Antiqua" w:hAnsi="Book Antiqua" w:cs="Book Antiqua"/>
          <w:color w:val="000000"/>
        </w:rPr>
        <w:t>comorbidity</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20]</w:t>
      </w:r>
      <w:r w:rsidRPr="00A55C27">
        <w:rPr>
          <w:rFonts w:ascii="Book Antiqua" w:eastAsia="Book Antiqua" w:hAnsi="Book Antiqua" w:cs="Book Antiqua"/>
          <w:color w:val="000000"/>
        </w:rPr>
        <w:t xml:space="preserve">, which was further classified using the </w:t>
      </w:r>
      <w:proofErr w:type="spellStart"/>
      <w:r w:rsidRPr="00A55C27">
        <w:rPr>
          <w:rFonts w:ascii="Book Antiqua" w:eastAsia="Book Antiqua" w:hAnsi="Book Antiqua" w:cs="Book Antiqua"/>
          <w:color w:val="000000"/>
        </w:rPr>
        <w:t>Charlson</w:t>
      </w:r>
      <w:proofErr w:type="spellEnd"/>
      <w:r w:rsidRPr="00A55C27">
        <w:rPr>
          <w:rFonts w:ascii="Book Antiqua" w:eastAsia="Book Antiqua" w:hAnsi="Book Antiqua" w:cs="Book Antiqua"/>
          <w:color w:val="000000"/>
        </w:rPr>
        <w:t xml:space="preserve"> Comorbidity Index</w:t>
      </w:r>
      <w:r w:rsidRPr="00A55C27">
        <w:rPr>
          <w:rFonts w:ascii="Book Antiqua" w:eastAsia="Book Antiqua" w:hAnsi="Book Antiqua" w:cs="Book Antiqua"/>
          <w:color w:val="000000"/>
          <w:vertAlign w:val="superscript"/>
        </w:rPr>
        <w:t>[21]</w:t>
      </w:r>
      <w:r w:rsidRPr="00A55C27">
        <w:rPr>
          <w:rFonts w:ascii="Book Antiqua" w:eastAsia="Book Antiqua" w:hAnsi="Book Antiqua" w:cs="Book Antiqua"/>
          <w:color w:val="000000"/>
        </w:rPr>
        <w:t xml:space="preserve">. Complications were classified according to the </w:t>
      </w:r>
      <w:proofErr w:type="spellStart"/>
      <w:r w:rsidRPr="00A55C27">
        <w:rPr>
          <w:rFonts w:ascii="Book Antiqua" w:eastAsia="Book Antiqua" w:hAnsi="Book Antiqua" w:cs="Book Antiqua"/>
          <w:color w:val="000000"/>
        </w:rPr>
        <w:t>Clavien-Dindo</w:t>
      </w:r>
      <w:proofErr w:type="spellEnd"/>
      <w:r w:rsidRPr="00A55C27">
        <w:rPr>
          <w:rFonts w:ascii="Book Antiqua" w:eastAsia="Book Antiqua" w:hAnsi="Book Antiqua" w:cs="Book Antiqua"/>
          <w:color w:val="000000"/>
        </w:rPr>
        <w:t xml:space="preserve"> classification</w:t>
      </w:r>
      <w:r w:rsidRPr="00A55C27">
        <w:rPr>
          <w:rFonts w:ascii="Book Antiqua" w:eastAsia="Book Antiqua" w:hAnsi="Book Antiqua" w:cs="Book Antiqua"/>
          <w:color w:val="000000"/>
          <w:vertAlign w:val="superscript"/>
        </w:rPr>
        <w:t>[22,23]</w:t>
      </w:r>
      <w:r w:rsidRPr="00A55C27">
        <w:rPr>
          <w:rFonts w:ascii="Book Antiqua" w:eastAsia="Book Antiqua" w:hAnsi="Book Antiqua" w:cs="Book Antiqua"/>
          <w:color w:val="000000"/>
        </w:rPr>
        <w:t xml:space="preserve">: </w:t>
      </w:r>
      <w:r w:rsidR="00FB0050" w:rsidRPr="00A55C27">
        <w:rPr>
          <w:rFonts w:ascii="Book Antiqua" w:eastAsia="Book Antiqua" w:hAnsi="Book Antiqua" w:cs="Book Antiqua"/>
          <w:color w:val="000000"/>
        </w:rPr>
        <w:t>G</w:t>
      </w:r>
      <w:r w:rsidRPr="00A55C27">
        <w:rPr>
          <w:rFonts w:ascii="Book Antiqua" w:eastAsia="Book Antiqua" w:hAnsi="Book Antiqua" w:cs="Book Antiqua"/>
          <w:color w:val="000000"/>
        </w:rPr>
        <w:t>rade I, any small deviation from the normal postoperative course treated at bedside or with certain drugs (</w:t>
      </w:r>
      <w:r w:rsidRPr="00A55C27">
        <w:rPr>
          <w:rFonts w:ascii="Book Antiqua" w:eastAsia="Book Antiqua" w:hAnsi="Book Antiqua" w:cs="Book Antiqua"/>
          <w:i/>
          <w:color w:val="000000"/>
        </w:rPr>
        <w:t>e.g.</w:t>
      </w:r>
      <w:r w:rsidRPr="00A55C27">
        <w:rPr>
          <w:rFonts w:ascii="Book Antiqua" w:eastAsia="Book Antiqua" w:hAnsi="Book Antiqua" w:cs="Book Antiqua"/>
          <w:color w:val="000000"/>
        </w:rPr>
        <w:t>, antiemetics); grade II, complications treated with transfusion or medicines other than allowed for grade 1 (</w:t>
      </w:r>
      <w:r w:rsidR="00082855" w:rsidRPr="00A55C27">
        <w:rPr>
          <w:rFonts w:ascii="Book Antiqua" w:eastAsia="Book Antiqua" w:hAnsi="Book Antiqua" w:cs="Book Antiqua"/>
          <w:i/>
          <w:color w:val="000000"/>
        </w:rPr>
        <w:t>e.g.</w:t>
      </w:r>
      <w:r w:rsidRPr="00A55C27">
        <w:rPr>
          <w:rFonts w:ascii="Book Antiqua" w:eastAsia="Book Antiqua" w:hAnsi="Book Antiqua" w:cs="Book Antiqua"/>
          <w:color w:val="000000"/>
        </w:rPr>
        <w:t>, antibiotics); grade III, complications requiring endoscopic, radiological, or surgical intervention; grade IV, life-threatening complications; grade V, complications leading to death of the patient.</w:t>
      </w:r>
    </w:p>
    <w:p w14:paraId="2304AB28" w14:textId="77777777" w:rsidR="00422344" w:rsidRPr="00A55C27" w:rsidRDefault="00422344" w:rsidP="004E2F63">
      <w:pPr>
        <w:adjustRightInd w:val="0"/>
        <w:snapToGrid w:val="0"/>
        <w:spacing w:line="360" w:lineRule="auto"/>
        <w:jc w:val="both"/>
        <w:rPr>
          <w:rFonts w:ascii="Book Antiqua" w:hAnsi="Book Antiqua"/>
        </w:rPr>
      </w:pPr>
    </w:p>
    <w:p w14:paraId="1731F674"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i/>
          <w:iCs/>
          <w:color w:val="000000"/>
        </w:rPr>
        <w:t>Definitions</w:t>
      </w:r>
    </w:p>
    <w:p w14:paraId="72C88D2A"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The incidence of PPU was defined as the number of new cases of PPU in the defined population within 1 year. The incidence rate (IR) was defined as the incidence divided by the total person-time at risk during the same year. The incidence rate ratio (IRR) was defined as the ratio between two incidence rates.</w:t>
      </w:r>
    </w:p>
    <w:p w14:paraId="12DC79F9" w14:textId="0526EFA8" w:rsidR="00A77B3E" w:rsidRPr="00A55C27" w:rsidRDefault="003F3FB8" w:rsidP="00856899">
      <w:pPr>
        <w:adjustRightInd w:val="0"/>
        <w:snapToGrid w:val="0"/>
        <w:spacing w:line="360" w:lineRule="auto"/>
        <w:ind w:firstLineChars="100" w:firstLine="240"/>
        <w:jc w:val="both"/>
        <w:rPr>
          <w:rFonts w:ascii="Book Antiqua" w:eastAsia="Book Antiqua" w:hAnsi="Book Antiqua" w:cs="Book Antiqua"/>
          <w:color w:val="000000"/>
        </w:rPr>
      </w:pPr>
      <w:r w:rsidRPr="00A55C27">
        <w:rPr>
          <w:rFonts w:ascii="Book Antiqua" w:eastAsia="Book Antiqua" w:hAnsi="Book Antiqua" w:cs="Book Antiqua"/>
          <w:color w:val="000000"/>
        </w:rPr>
        <w:t xml:space="preserve">Ulcer </w:t>
      </w:r>
      <w:proofErr w:type="spellStart"/>
      <w:r w:rsidRPr="00A55C27">
        <w:rPr>
          <w:rFonts w:ascii="Book Antiqua" w:eastAsia="Book Antiqua" w:hAnsi="Book Antiqua" w:cs="Book Antiqua"/>
          <w:color w:val="000000"/>
        </w:rPr>
        <w:t>localisation</w:t>
      </w:r>
      <w:proofErr w:type="spellEnd"/>
      <w:r w:rsidRPr="00A55C27">
        <w:rPr>
          <w:rFonts w:ascii="Book Antiqua" w:eastAsia="Book Antiqua" w:hAnsi="Book Antiqua" w:cs="Book Antiqua"/>
          <w:color w:val="000000"/>
        </w:rPr>
        <w:t xml:space="preserve"> was considered gastric when present anywhere in the stomach, including pyloric ulcers. </w:t>
      </w:r>
      <w:proofErr w:type="spellStart"/>
      <w:r w:rsidRPr="00A55C27">
        <w:rPr>
          <w:rFonts w:ascii="Book Antiqua" w:eastAsia="Book Antiqua" w:hAnsi="Book Antiqua" w:cs="Book Antiqua"/>
          <w:color w:val="000000"/>
        </w:rPr>
        <w:t>Localisation</w:t>
      </w:r>
      <w:proofErr w:type="spellEnd"/>
      <w:r w:rsidRPr="00A55C27">
        <w:rPr>
          <w:rFonts w:ascii="Book Antiqua" w:eastAsia="Book Antiqua" w:hAnsi="Book Antiqua" w:cs="Book Antiqua"/>
          <w:color w:val="000000"/>
        </w:rPr>
        <w:t xml:space="preserve"> distal to the pylorus was </w:t>
      </w:r>
      <w:proofErr w:type="spellStart"/>
      <w:r w:rsidRPr="00A55C27">
        <w:rPr>
          <w:rFonts w:ascii="Book Antiqua" w:eastAsia="Book Antiqua" w:hAnsi="Book Antiqua" w:cs="Book Antiqua"/>
          <w:color w:val="000000"/>
        </w:rPr>
        <w:t>categorised</w:t>
      </w:r>
      <w:proofErr w:type="spellEnd"/>
      <w:r w:rsidRPr="00A55C27">
        <w:rPr>
          <w:rFonts w:ascii="Book Antiqua" w:eastAsia="Book Antiqua" w:hAnsi="Book Antiqua" w:cs="Book Antiqua"/>
          <w:color w:val="000000"/>
        </w:rPr>
        <w:t xml:space="preserve"> as duodenal.</w:t>
      </w:r>
    </w:p>
    <w:p w14:paraId="41C4B681" w14:textId="77777777" w:rsidR="00422344" w:rsidRPr="00A55C27" w:rsidRDefault="00422344" w:rsidP="004E2F63">
      <w:pPr>
        <w:adjustRightInd w:val="0"/>
        <w:snapToGrid w:val="0"/>
        <w:spacing w:line="360" w:lineRule="auto"/>
        <w:jc w:val="both"/>
        <w:rPr>
          <w:rFonts w:ascii="Book Antiqua" w:hAnsi="Book Antiqua"/>
        </w:rPr>
      </w:pPr>
    </w:p>
    <w:p w14:paraId="2F4006B9"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i/>
          <w:iCs/>
          <w:color w:val="000000"/>
        </w:rPr>
        <w:t>Study ethics</w:t>
      </w:r>
    </w:p>
    <w:p w14:paraId="464EA2B3" w14:textId="105D504C" w:rsidR="00A77B3E" w:rsidRPr="00A55C27" w:rsidRDefault="003F3FB8" w:rsidP="004E2F63">
      <w:pPr>
        <w:adjustRightInd w:val="0"/>
        <w:snapToGrid w:val="0"/>
        <w:spacing w:line="360" w:lineRule="auto"/>
        <w:jc w:val="both"/>
        <w:rPr>
          <w:rFonts w:ascii="Book Antiqua" w:eastAsia="Book Antiqua" w:hAnsi="Book Antiqua" w:cs="Book Antiqua"/>
          <w:color w:val="000000"/>
        </w:rPr>
      </w:pPr>
      <w:r w:rsidRPr="00A55C27">
        <w:rPr>
          <w:rFonts w:ascii="Book Antiqua" w:eastAsia="Book Antiqua" w:hAnsi="Book Antiqua" w:cs="Book Antiqua"/>
          <w:color w:val="000000"/>
        </w:rPr>
        <w:t xml:space="preserve">The study was approved by the Regional Ethics Committee (REK </w:t>
      </w:r>
      <w:proofErr w:type="spellStart"/>
      <w:r w:rsidRPr="00A55C27">
        <w:rPr>
          <w:rFonts w:ascii="Book Antiqua" w:eastAsia="Book Antiqua" w:hAnsi="Book Antiqua" w:cs="Book Antiqua"/>
          <w:color w:val="000000"/>
        </w:rPr>
        <w:t>Midt</w:t>
      </w:r>
      <w:proofErr w:type="spellEnd"/>
      <w:r w:rsidRPr="00A55C27">
        <w:rPr>
          <w:rFonts w:ascii="Book Antiqua" w:eastAsia="Book Antiqua" w:hAnsi="Book Antiqua" w:cs="Book Antiqua"/>
          <w:color w:val="000000"/>
        </w:rPr>
        <w:t xml:space="preserve"> # 2018/1510). We also performed a data protection impact assessment in accordance with the European General Data Protection Regulation before collecting </w:t>
      </w:r>
      <w:proofErr w:type="gramStart"/>
      <w:r w:rsidRPr="00A55C27">
        <w:rPr>
          <w:rFonts w:ascii="Book Antiqua" w:eastAsia="Book Antiqua" w:hAnsi="Book Antiqua" w:cs="Book Antiqua"/>
          <w:color w:val="000000"/>
        </w:rPr>
        <w:t>data</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24]</w:t>
      </w:r>
      <w:r w:rsidRPr="00A55C27">
        <w:rPr>
          <w:rFonts w:ascii="Book Antiqua" w:eastAsia="Book Antiqua" w:hAnsi="Book Antiqua" w:cs="Book Antiqua"/>
          <w:color w:val="000000"/>
        </w:rPr>
        <w:t>.</w:t>
      </w:r>
    </w:p>
    <w:p w14:paraId="66DE1A7F" w14:textId="77777777" w:rsidR="00422344" w:rsidRPr="00A55C27" w:rsidRDefault="00422344" w:rsidP="004E2F63">
      <w:pPr>
        <w:adjustRightInd w:val="0"/>
        <w:snapToGrid w:val="0"/>
        <w:spacing w:line="360" w:lineRule="auto"/>
        <w:jc w:val="both"/>
        <w:rPr>
          <w:rFonts w:ascii="Book Antiqua" w:hAnsi="Book Antiqua"/>
        </w:rPr>
      </w:pPr>
    </w:p>
    <w:p w14:paraId="51C48F68"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i/>
          <w:iCs/>
          <w:color w:val="000000"/>
        </w:rPr>
        <w:t>Statistical analysis</w:t>
      </w:r>
    </w:p>
    <w:p w14:paraId="7CBE7593"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The medians of two samples, such as age in men compared to women, were compared by the Wilcoxon rank sum test. The Cochran-Armitage test was used to test for trends in proportions. The </w:t>
      </w:r>
      <w:proofErr w:type="spellStart"/>
      <w:r w:rsidRPr="00A55C27">
        <w:rPr>
          <w:rFonts w:ascii="Book Antiqua" w:eastAsia="Book Antiqua" w:hAnsi="Book Antiqua" w:cs="Book Antiqua"/>
          <w:color w:val="000000"/>
        </w:rPr>
        <w:t>Joncheere-Terpstra</w:t>
      </w:r>
      <w:proofErr w:type="spellEnd"/>
      <w:r w:rsidRPr="00A55C27">
        <w:rPr>
          <w:rFonts w:ascii="Book Antiqua" w:eastAsia="Book Antiqua" w:hAnsi="Book Antiqua" w:cs="Book Antiqua"/>
          <w:color w:val="000000"/>
        </w:rPr>
        <w:t xml:space="preserve"> test was used to test for the distribution of age </w:t>
      </w:r>
      <w:r w:rsidRPr="00A55C27">
        <w:rPr>
          <w:rFonts w:ascii="Book Antiqua" w:eastAsia="Book Antiqua" w:hAnsi="Book Antiqua" w:cs="Book Antiqua"/>
          <w:color w:val="000000"/>
        </w:rPr>
        <w:lastRenderedPageBreak/>
        <w:t xml:space="preserve">as a dependent variable across decade groups as an independent variable. Ordinal logistic regression was used to test associations in doubly ordered r × c tables, such as for the </w:t>
      </w:r>
      <w:proofErr w:type="spellStart"/>
      <w:r w:rsidRPr="00A55C27">
        <w:rPr>
          <w:rFonts w:ascii="Book Antiqua" w:eastAsia="Book Antiqua" w:hAnsi="Book Antiqua" w:cs="Book Antiqua"/>
          <w:color w:val="000000"/>
        </w:rPr>
        <w:t>Charlson</w:t>
      </w:r>
      <w:proofErr w:type="spellEnd"/>
      <w:r w:rsidRPr="00A55C27">
        <w:rPr>
          <w:rFonts w:ascii="Book Antiqua" w:eastAsia="Book Antiqua" w:hAnsi="Book Antiqua" w:cs="Book Antiqua"/>
          <w:color w:val="000000"/>
        </w:rPr>
        <w:t xml:space="preserve"> Comorbidity Index and ASA score by decades. Logistic regression analysis was used to test for an association between 100-day mortality as a dependent variable and sex, age, year of admittance, </w:t>
      </w:r>
      <w:proofErr w:type="spellStart"/>
      <w:r w:rsidRPr="00A55C27">
        <w:rPr>
          <w:rFonts w:ascii="Book Antiqua" w:eastAsia="Book Antiqua" w:hAnsi="Book Antiqua" w:cs="Book Antiqua"/>
          <w:color w:val="000000"/>
        </w:rPr>
        <w:t>Charlson</w:t>
      </w:r>
      <w:proofErr w:type="spellEnd"/>
      <w:r w:rsidRPr="00A55C27">
        <w:rPr>
          <w:rFonts w:ascii="Book Antiqua" w:eastAsia="Book Antiqua" w:hAnsi="Book Antiqua" w:cs="Book Antiqua"/>
          <w:color w:val="000000"/>
        </w:rPr>
        <w:t xml:space="preserve"> Comorbidity Index, and ASA score as independent variables.</w:t>
      </w:r>
    </w:p>
    <w:p w14:paraId="31B17EB7" w14:textId="77777777" w:rsidR="00A77B3E" w:rsidRPr="00A55C27" w:rsidRDefault="003F3FB8" w:rsidP="004E2F63">
      <w:pPr>
        <w:adjustRightInd w:val="0"/>
        <w:snapToGrid w:val="0"/>
        <w:spacing w:line="360" w:lineRule="auto"/>
        <w:ind w:firstLineChars="100" w:firstLine="240"/>
        <w:jc w:val="both"/>
        <w:rPr>
          <w:rFonts w:ascii="Book Antiqua" w:hAnsi="Book Antiqua"/>
        </w:rPr>
      </w:pPr>
      <w:r w:rsidRPr="00A55C27">
        <w:rPr>
          <w:rFonts w:ascii="Book Antiqua" w:eastAsia="Book Antiqua" w:hAnsi="Book Antiqua" w:cs="Book Antiqua"/>
          <w:color w:val="000000"/>
        </w:rPr>
        <w:t xml:space="preserve">The incidence of PPU was </w:t>
      </w:r>
      <w:proofErr w:type="spellStart"/>
      <w:r w:rsidRPr="00A55C27">
        <w:rPr>
          <w:rFonts w:ascii="Book Antiqua" w:eastAsia="Book Antiqua" w:hAnsi="Book Antiqua" w:cs="Book Antiqua"/>
          <w:color w:val="000000"/>
        </w:rPr>
        <w:t>analysed</w:t>
      </w:r>
      <w:proofErr w:type="spellEnd"/>
      <w:r w:rsidRPr="00A55C27">
        <w:rPr>
          <w:rFonts w:ascii="Book Antiqua" w:eastAsia="Book Antiqua" w:hAnsi="Book Antiqua" w:cs="Book Antiqua"/>
          <w:color w:val="000000"/>
        </w:rPr>
        <w:t xml:space="preserve"> using Poisson regression with perforated ulcer as the dependent variable and sex, age in 5-year intervals (20-24, 25-29, up to 90-94, 95-99), and calendar year from 1978 to 2017 as covariates. Non-linear relationships were explored using fractional </w:t>
      </w:r>
      <w:proofErr w:type="gramStart"/>
      <w:r w:rsidRPr="00A55C27">
        <w:rPr>
          <w:rFonts w:ascii="Book Antiqua" w:eastAsia="Book Antiqua" w:hAnsi="Book Antiqua" w:cs="Book Antiqua"/>
          <w:color w:val="000000"/>
        </w:rPr>
        <w:t>polynomials</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25]</w:t>
      </w:r>
      <w:r w:rsidRPr="00A55C27">
        <w:rPr>
          <w:rFonts w:ascii="Book Antiqua" w:eastAsia="Book Antiqua" w:hAnsi="Book Antiqua" w:cs="Book Antiqua"/>
          <w:color w:val="000000"/>
        </w:rPr>
        <w:t>. Fractional polynomials are a method for checking if the effect of an explanatory variable is linear, as in the basic Poisson regression model.</w:t>
      </w:r>
    </w:p>
    <w:p w14:paraId="01570521" w14:textId="77777777" w:rsidR="00A77B3E" w:rsidRPr="00A55C27" w:rsidRDefault="003F3FB8" w:rsidP="004E2F63">
      <w:pPr>
        <w:adjustRightInd w:val="0"/>
        <w:snapToGrid w:val="0"/>
        <w:spacing w:line="360" w:lineRule="auto"/>
        <w:ind w:firstLineChars="100" w:firstLine="240"/>
        <w:jc w:val="both"/>
        <w:rPr>
          <w:rFonts w:ascii="Book Antiqua" w:hAnsi="Book Antiqua"/>
        </w:rPr>
      </w:pPr>
      <w:r w:rsidRPr="00A55C27">
        <w:rPr>
          <w:rFonts w:ascii="Book Antiqua" w:eastAsia="Book Antiqua" w:hAnsi="Book Antiqua" w:cs="Book Antiqua"/>
          <w:color w:val="000000"/>
        </w:rPr>
        <w:t xml:space="preserve">The age and sex distribution for the 10 municipalities around </w:t>
      </w:r>
      <w:proofErr w:type="spellStart"/>
      <w:r w:rsidRPr="00A55C27">
        <w:rPr>
          <w:rFonts w:ascii="Book Antiqua" w:eastAsia="Book Antiqua" w:hAnsi="Book Antiqua" w:cs="Book Antiqua"/>
          <w:color w:val="000000"/>
        </w:rPr>
        <w:t>Levanger</w:t>
      </w:r>
      <w:proofErr w:type="spellEnd"/>
      <w:r w:rsidRPr="00A55C27">
        <w:rPr>
          <w:rFonts w:ascii="Book Antiqua" w:eastAsia="Book Antiqua" w:hAnsi="Book Antiqua" w:cs="Book Antiqua"/>
          <w:color w:val="000000"/>
        </w:rPr>
        <w:t xml:space="preserve"> Hospital for every year from 1980 to 2016 was obtained from Statistics Norway. To study long-term survival in this patient population over 40 years, we performed the relative survival analysis using the </w:t>
      </w:r>
      <w:proofErr w:type="spellStart"/>
      <w:r w:rsidRPr="00A55C27">
        <w:rPr>
          <w:rFonts w:ascii="Book Antiqua" w:eastAsia="Book Antiqua" w:hAnsi="Book Antiqua" w:cs="Book Antiqua"/>
          <w:color w:val="000000"/>
        </w:rPr>
        <w:t>Ederer</w:t>
      </w:r>
      <w:proofErr w:type="spellEnd"/>
      <w:r w:rsidRPr="00A55C27">
        <w:rPr>
          <w:rFonts w:ascii="Book Antiqua" w:eastAsia="Book Antiqua" w:hAnsi="Book Antiqua" w:cs="Book Antiqua"/>
          <w:color w:val="000000"/>
        </w:rPr>
        <w:t xml:space="preserve"> II </w:t>
      </w:r>
      <w:proofErr w:type="gramStart"/>
      <w:r w:rsidRPr="00A55C27">
        <w:rPr>
          <w:rFonts w:ascii="Book Antiqua" w:eastAsia="Book Antiqua" w:hAnsi="Book Antiqua" w:cs="Book Antiqua"/>
          <w:color w:val="000000"/>
        </w:rPr>
        <w:t>method</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26,27]</w:t>
      </w:r>
      <w:r w:rsidRPr="00A55C27">
        <w:rPr>
          <w:rFonts w:ascii="Book Antiqua" w:eastAsia="Book Antiqua" w:hAnsi="Book Antiqua" w:cs="Book Antiqua"/>
          <w:color w:val="000000"/>
        </w:rPr>
        <w:t xml:space="preserve">. Multivariable analyses were performed using the full likelihood approach. Survival probabilities by sex and age for the Norwegian population for every year from 1978 were downloaded from the Human Mortality </w:t>
      </w:r>
      <w:proofErr w:type="gramStart"/>
      <w:r w:rsidRPr="00A55C27">
        <w:rPr>
          <w:rFonts w:ascii="Book Antiqua" w:eastAsia="Book Antiqua" w:hAnsi="Book Antiqua" w:cs="Book Antiqua"/>
          <w:color w:val="000000"/>
        </w:rPr>
        <w:t>Database</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28]</w:t>
      </w:r>
      <w:r w:rsidRPr="00A55C27">
        <w:rPr>
          <w:rFonts w:ascii="Book Antiqua" w:eastAsia="Book Antiqua" w:hAnsi="Book Antiqua" w:cs="Book Antiqua"/>
          <w:color w:val="000000"/>
        </w:rPr>
        <w:t>.</w:t>
      </w:r>
    </w:p>
    <w:p w14:paraId="026C83E1" w14:textId="77777777" w:rsidR="00A77B3E" w:rsidRPr="00A55C27" w:rsidRDefault="003F3FB8" w:rsidP="004E2F63">
      <w:pPr>
        <w:adjustRightInd w:val="0"/>
        <w:snapToGrid w:val="0"/>
        <w:spacing w:line="360" w:lineRule="auto"/>
        <w:ind w:firstLineChars="100" w:firstLine="240"/>
        <w:jc w:val="both"/>
        <w:rPr>
          <w:rFonts w:ascii="Book Antiqua" w:hAnsi="Book Antiqua"/>
        </w:rPr>
      </w:pPr>
      <w:r w:rsidRPr="00A55C27">
        <w:rPr>
          <w:rFonts w:ascii="Book Antiqua" w:eastAsia="Book Antiqua" w:hAnsi="Book Antiqua" w:cs="Book Antiqua"/>
          <w:color w:val="000000"/>
        </w:rPr>
        <w:t xml:space="preserve">Two-sided </w:t>
      </w:r>
      <w:r w:rsidRPr="00A55C27">
        <w:rPr>
          <w:rFonts w:ascii="Book Antiqua" w:eastAsia="Book Antiqua" w:hAnsi="Book Antiqua" w:cs="Book Antiqua"/>
          <w:i/>
          <w:iCs/>
          <w:color w:val="000000"/>
        </w:rPr>
        <w:t>P</w:t>
      </w:r>
      <w:r w:rsidRPr="00A55C27">
        <w:rPr>
          <w:rFonts w:ascii="Book Antiqua" w:eastAsia="Book Antiqua" w:hAnsi="Book Antiqua" w:cs="Book Antiqua"/>
          <w:color w:val="000000"/>
        </w:rPr>
        <w:t xml:space="preserve">-values &lt; 0.05 were considered significant. Medians were reported with the range (minimum to maximum) and standard deviation (SD), as well as 95% confidence intervals (CIs), as appropriate. Analyses were carried out in Stata 16 (Stata Corp LP, College Station, Texas, United States), IBM SPSS Statistics 25 (SPSS Inc., Chicago, IL, United States), and </w:t>
      </w:r>
      <w:proofErr w:type="spellStart"/>
      <w:r w:rsidRPr="00A55C27">
        <w:rPr>
          <w:rFonts w:ascii="Book Antiqua" w:eastAsia="Book Antiqua" w:hAnsi="Book Antiqua" w:cs="Book Antiqua"/>
          <w:color w:val="000000"/>
        </w:rPr>
        <w:t>StatXact</w:t>
      </w:r>
      <w:proofErr w:type="spellEnd"/>
      <w:r w:rsidRPr="00A55C27">
        <w:rPr>
          <w:rFonts w:ascii="Book Antiqua" w:eastAsia="Book Antiqua" w:hAnsi="Book Antiqua" w:cs="Book Antiqua"/>
          <w:color w:val="000000"/>
        </w:rPr>
        <w:t xml:space="preserve"> 9 (1050 Winter St, Waltham, MA, United States). </w:t>
      </w:r>
    </w:p>
    <w:p w14:paraId="180C0DC2" w14:textId="77777777" w:rsidR="00A77B3E" w:rsidRPr="00A55C27" w:rsidRDefault="00A77B3E" w:rsidP="004E2F63">
      <w:pPr>
        <w:adjustRightInd w:val="0"/>
        <w:snapToGrid w:val="0"/>
        <w:spacing w:line="360" w:lineRule="auto"/>
        <w:jc w:val="both"/>
        <w:rPr>
          <w:rFonts w:ascii="Book Antiqua" w:hAnsi="Book Antiqua"/>
        </w:rPr>
      </w:pPr>
    </w:p>
    <w:p w14:paraId="2178813D"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color w:val="000000"/>
          <w:u w:val="single"/>
        </w:rPr>
        <w:t>RESULTS</w:t>
      </w:r>
    </w:p>
    <w:p w14:paraId="2702BD5E"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i/>
          <w:iCs/>
          <w:color w:val="000000"/>
        </w:rPr>
        <w:t>Patient characteristics</w:t>
      </w:r>
    </w:p>
    <w:p w14:paraId="2F2783D2" w14:textId="661F8879"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lastRenderedPageBreak/>
        <w:t>Over 40 years, 209 patients with PPU were treated, including 113 (54%) men and 46 (22%) patients older than 80 years. In the first two decades of the observation period, PPU occurred more frequently among men than women (ratio 3:2). In the last two decades, this has evened out to nearly 1:1. Eighty-five percent of the patients presented within 24 h after the onset of pain. Only 7 patients (3.3%) were admitted with a systolic blood pressure &lt; 90 mmHg.</w:t>
      </w:r>
    </w:p>
    <w:p w14:paraId="19F8E81F" w14:textId="4DDC3B67" w:rsidR="00A77B3E" w:rsidRPr="00A55C27" w:rsidRDefault="003F3FB8" w:rsidP="004E2F63">
      <w:pPr>
        <w:adjustRightInd w:val="0"/>
        <w:snapToGrid w:val="0"/>
        <w:spacing w:line="360" w:lineRule="auto"/>
        <w:ind w:firstLineChars="100" w:firstLine="240"/>
        <w:jc w:val="both"/>
        <w:rPr>
          <w:rFonts w:ascii="Book Antiqua" w:eastAsia="Book Antiqua" w:hAnsi="Book Antiqua" w:cs="Book Antiqua"/>
          <w:color w:val="000000"/>
        </w:rPr>
      </w:pPr>
      <w:r w:rsidRPr="00A55C27">
        <w:rPr>
          <w:rFonts w:ascii="Book Antiqua" w:eastAsia="Book Antiqua" w:hAnsi="Book Antiqua" w:cs="Book Antiqua"/>
          <w:color w:val="000000"/>
        </w:rPr>
        <w:t>Trends in patient characteristics according to decade of treatment are shown in Table 1. The median age increased from 63 to 72 years from the first 10 years to the last 10 years of study (</w:t>
      </w:r>
      <w:r w:rsidRPr="00A55C27">
        <w:rPr>
          <w:rFonts w:ascii="Book Antiqua" w:eastAsia="Book Antiqua" w:hAnsi="Book Antiqua" w:cs="Book Antiqua"/>
          <w:i/>
          <w:iCs/>
          <w:color w:val="000000"/>
        </w:rPr>
        <w:t>P</w:t>
      </w:r>
      <w:r w:rsidRPr="00A55C27">
        <w:rPr>
          <w:rFonts w:ascii="Book Antiqua" w:eastAsia="Book Antiqua" w:hAnsi="Book Antiqua" w:cs="Book Antiqua"/>
          <w:color w:val="000000"/>
        </w:rPr>
        <w:t xml:space="preserve"> = 0.018). The mean time from debut of symptoms until hospital admission increased from 7 (SD 9) h in the first 10 years to 13 (SD 14) h in the last 10 years (</w:t>
      </w:r>
      <w:r w:rsidRPr="00A55C27">
        <w:rPr>
          <w:rFonts w:ascii="Book Antiqua" w:eastAsia="Book Antiqua" w:hAnsi="Book Antiqua" w:cs="Book Antiqua"/>
          <w:i/>
          <w:iCs/>
          <w:color w:val="000000"/>
        </w:rPr>
        <w:t>P</w:t>
      </w:r>
      <w:r w:rsidRPr="00A55C27">
        <w:rPr>
          <w:rFonts w:ascii="Book Antiqua" w:eastAsia="Book Antiqua" w:hAnsi="Book Antiqua" w:cs="Book Antiqua"/>
          <w:color w:val="000000"/>
        </w:rPr>
        <w:t xml:space="preserve"> = 0.019).</w:t>
      </w:r>
    </w:p>
    <w:p w14:paraId="63A5D91E" w14:textId="77777777" w:rsidR="00422344" w:rsidRPr="00A55C27" w:rsidRDefault="00422344" w:rsidP="004E2F63">
      <w:pPr>
        <w:adjustRightInd w:val="0"/>
        <w:snapToGrid w:val="0"/>
        <w:spacing w:line="360" w:lineRule="auto"/>
        <w:ind w:firstLineChars="100" w:firstLine="240"/>
        <w:jc w:val="both"/>
        <w:rPr>
          <w:rFonts w:ascii="Book Antiqua" w:hAnsi="Book Antiqua"/>
        </w:rPr>
      </w:pPr>
    </w:p>
    <w:p w14:paraId="7CED9A67"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i/>
          <w:iCs/>
          <w:color w:val="000000"/>
        </w:rPr>
        <w:t>Incidence rates</w:t>
      </w:r>
    </w:p>
    <w:p w14:paraId="42495F43" w14:textId="62C37E52"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The IR varied between 3.3-5.3 and 4.2-8.7 per 100000/year for women and men, respectively, throughout the observation period. The IR increased with increasing age, without an upper limit (see Figure 1), until the second decade of the study period in men and to the third decade of the study period in women. Recent years have shown a declining tendency in both sexes (see Figure 1). Adjusted IRRs obtained from Poisson regression with calendar year and age as covariates are shown in Table 2. The IR increased significantly with age for both gastric and duodenal PPUs.</w:t>
      </w:r>
    </w:p>
    <w:p w14:paraId="13D8568C" w14:textId="6C873288" w:rsidR="00A77B3E" w:rsidRPr="00A55C27" w:rsidRDefault="003F3FB8" w:rsidP="00AC6B80">
      <w:pPr>
        <w:adjustRightInd w:val="0"/>
        <w:snapToGrid w:val="0"/>
        <w:spacing w:line="360" w:lineRule="auto"/>
        <w:ind w:firstLineChars="100" w:firstLine="240"/>
        <w:jc w:val="both"/>
        <w:rPr>
          <w:rFonts w:ascii="Book Antiqua" w:eastAsia="Book Antiqua" w:hAnsi="Book Antiqua" w:cs="Book Antiqua"/>
          <w:color w:val="000000"/>
        </w:rPr>
      </w:pPr>
      <w:r w:rsidRPr="00A55C27">
        <w:rPr>
          <w:rFonts w:ascii="Book Antiqua" w:eastAsia="Book Antiqua" w:hAnsi="Book Antiqua" w:cs="Book Antiqua"/>
          <w:color w:val="000000"/>
        </w:rPr>
        <w:t>Figure 2 shows that the incidence of gastric ulcer perforations peaked around 1984, whereas duodenal ulcer perforations peaked approximately 15 years later.</w:t>
      </w:r>
    </w:p>
    <w:p w14:paraId="19AA750F" w14:textId="77777777" w:rsidR="00422344" w:rsidRPr="00A55C27" w:rsidRDefault="00422344" w:rsidP="004E2F63">
      <w:pPr>
        <w:adjustRightInd w:val="0"/>
        <w:snapToGrid w:val="0"/>
        <w:spacing w:line="360" w:lineRule="auto"/>
        <w:jc w:val="both"/>
        <w:rPr>
          <w:rFonts w:ascii="Book Antiqua" w:hAnsi="Book Antiqua"/>
        </w:rPr>
      </w:pPr>
    </w:p>
    <w:p w14:paraId="6D7CFE17"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i/>
          <w:iCs/>
          <w:color w:val="000000"/>
        </w:rPr>
        <w:t>Predisposing factors</w:t>
      </w:r>
    </w:p>
    <w:p w14:paraId="6F2CB243" w14:textId="3B59786C" w:rsidR="00A77B3E" w:rsidRPr="00A55C27" w:rsidRDefault="003F3FB8" w:rsidP="004E2F63">
      <w:pPr>
        <w:adjustRightInd w:val="0"/>
        <w:snapToGrid w:val="0"/>
        <w:spacing w:line="360" w:lineRule="auto"/>
        <w:jc w:val="both"/>
        <w:rPr>
          <w:rFonts w:ascii="Book Antiqua" w:eastAsia="Book Antiqua" w:hAnsi="Book Antiqua" w:cs="Book Antiqua"/>
          <w:color w:val="000000"/>
        </w:rPr>
      </w:pPr>
      <w:r w:rsidRPr="00A55C27">
        <w:rPr>
          <w:rFonts w:ascii="Book Antiqua" w:eastAsia="Book Antiqua" w:hAnsi="Book Antiqua" w:cs="Book Antiqua"/>
          <w:color w:val="000000"/>
        </w:rPr>
        <w:t>The use of acetylsalicylic acid increased significantly over 40 years, from 5% (2/38) the first 10 years, to 18% (8/45) the last 10 years (Table 1). The proportion of patients with PPU who used non-steroidal anti-inflammatory drugs (NSAIDs) or smoked did not change significantly throughout the course of the study.</w:t>
      </w:r>
    </w:p>
    <w:p w14:paraId="726D9502" w14:textId="77777777" w:rsidR="00422344" w:rsidRPr="00A55C27" w:rsidRDefault="00422344" w:rsidP="004E2F63">
      <w:pPr>
        <w:adjustRightInd w:val="0"/>
        <w:snapToGrid w:val="0"/>
        <w:spacing w:line="360" w:lineRule="auto"/>
        <w:jc w:val="both"/>
        <w:rPr>
          <w:rFonts w:ascii="Book Antiqua" w:hAnsi="Book Antiqua"/>
        </w:rPr>
      </w:pPr>
    </w:p>
    <w:p w14:paraId="20BFA290"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i/>
          <w:iCs/>
          <w:color w:val="000000"/>
        </w:rPr>
        <w:lastRenderedPageBreak/>
        <w:t>Comorbidity</w:t>
      </w:r>
    </w:p>
    <w:p w14:paraId="72CC2947" w14:textId="70FA5C65" w:rsidR="00A77B3E" w:rsidRPr="00A55C27" w:rsidRDefault="003F3FB8" w:rsidP="004E2F63">
      <w:pPr>
        <w:adjustRightInd w:val="0"/>
        <w:snapToGrid w:val="0"/>
        <w:spacing w:line="360" w:lineRule="auto"/>
        <w:jc w:val="both"/>
        <w:rPr>
          <w:rFonts w:ascii="Book Antiqua" w:eastAsia="Book Antiqua" w:hAnsi="Book Antiqua" w:cs="Book Antiqua"/>
          <w:color w:val="000000"/>
        </w:rPr>
      </w:pPr>
      <w:r w:rsidRPr="00A55C27">
        <w:rPr>
          <w:rFonts w:ascii="Book Antiqua" w:eastAsia="Book Antiqua" w:hAnsi="Book Antiqua" w:cs="Book Antiqua"/>
          <w:color w:val="000000"/>
        </w:rPr>
        <w:t xml:space="preserve">The </w:t>
      </w:r>
      <w:proofErr w:type="spellStart"/>
      <w:r w:rsidRPr="00A55C27">
        <w:rPr>
          <w:rFonts w:ascii="Book Antiqua" w:eastAsia="Book Antiqua" w:hAnsi="Book Antiqua" w:cs="Book Antiqua"/>
          <w:color w:val="000000"/>
        </w:rPr>
        <w:t>Charlson</w:t>
      </w:r>
      <w:proofErr w:type="spellEnd"/>
      <w:r w:rsidRPr="00A55C27">
        <w:rPr>
          <w:rFonts w:ascii="Book Antiqua" w:eastAsia="Book Antiqua" w:hAnsi="Book Antiqua" w:cs="Book Antiqua"/>
          <w:color w:val="000000"/>
        </w:rPr>
        <w:t xml:space="preserve"> Comorbidity Index and ASA score increased significantly in patients with PPU over 40 years (Table 1). In 1978-1987, 5% (2/38) of the patients had an ASA score 4-5, increasing to 22% (10/45) during 2008-2017.</w:t>
      </w:r>
    </w:p>
    <w:p w14:paraId="4FB77378" w14:textId="77777777" w:rsidR="00422344" w:rsidRPr="00A55C27" w:rsidRDefault="00422344" w:rsidP="004E2F63">
      <w:pPr>
        <w:adjustRightInd w:val="0"/>
        <w:snapToGrid w:val="0"/>
        <w:spacing w:line="360" w:lineRule="auto"/>
        <w:jc w:val="both"/>
        <w:rPr>
          <w:rFonts w:ascii="Book Antiqua" w:hAnsi="Book Antiqua"/>
        </w:rPr>
      </w:pPr>
    </w:p>
    <w:p w14:paraId="1D588720"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i/>
          <w:iCs/>
          <w:color w:val="000000"/>
        </w:rPr>
        <w:t>Treatment</w:t>
      </w:r>
    </w:p>
    <w:p w14:paraId="684493B0"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Two hundred and six patients had open surgery; 201 with suture and omental patch, 5 with resections. Three patients were not operated on; one was 90 years old and about to die at admission. Another 90-year-old was deemed too sick to tolerate narcosis and operation. The third patient was 70 years old, multimorbid, and had previously undergone difficult operations involving the upper abdomen. He had </w:t>
      </w:r>
      <w:proofErr w:type="spellStart"/>
      <w:r w:rsidRPr="00A55C27">
        <w:rPr>
          <w:rFonts w:ascii="Book Antiqua" w:eastAsia="Book Antiqua" w:hAnsi="Book Antiqua" w:cs="Book Antiqua"/>
          <w:color w:val="000000"/>
        </w:rPr>
        <w:t>localised</w:t>
      </w:r>
      <w:proofErr w:type="spellEnd"/>
      <w:r w:rsidRPr="00A55C27">
        <w:rPr>
          <w:rFonts w:ascii="Book Antiqua" w:eastAsia="Book Antiqua" w:hAnsi="Book Antiqua" w:cs="Book Antiqua"/>
          <w:color w:val="000000"/>
        </w:rPr>
        <w:t xml:space="preserve"> peritonitis and was treated conservatively with nasogastric suction, intravenous drip, antibiotics, and close clinical supervision. He survived. All three were admitted in the last decade.</w:t>
      </w:r>
    </w:p>
    <w:p w14:paraId="29E2C891" w14:textId="14DFBB42" w:rsidR="00A77B3E" w:rsidRPr="00A55C27" w:rsidRDefault="003F3FB8" w:rsidP="004E2F63">
      <w:pPr>
        <w:adjustRightInd w:val="0"/>
        <w:snapToGrid w:val="0"/>
        <w:spacing w:line="360" w:lineRule="auto"/>
        <w:ind w:firstLineChars="100" w:firstLine="240"/>
        <w:jc w:val="both"/>
        <w:rPr>
          <w:rFonts w:ascii="Book Antiqua" w:eastAsia="Book Antiqua" w:hAnsi="Book Antiqua" w:cs="Book Antiqua"/>
          <w:color w:val="000000"/>
        </w:rPr>
      </w:pPr>
      <w:r w:rsidRPr="00A55C27">
        <w:rPr>
          <w:rFonts w:ascii="Book Antiqua" w:eastAsia="Book Antiqua" w:hAnsi="Book Antiqua" w:cs="Book Antiqua"/>
          <w:color w:val="000000"/>
        </w:rPr>
        <w:t>The median time from debut of symptoms to operation increased significantly (</w:t>
      </w:r>
      <w:r w:rsidRPr="00A55C27">
        <w:rPr>
          <w:rFonts w:ascii="Book Antiqua" w:eastAsia="Book Antiqua" w:hAnsi="Book Antiqua" w:cs="Book Antiqua"/>
          <w:i/>
          <w:iCs/>
          <w:color w:val="000000"/>
        </w:rPr>
        <w:t>P</w:t>
      </w:r>
      <w:r w:rsidRPr="00A55C27">
        <w:rPr>
          <w:rFonts w:ascii="Book Antiqua" w:eastAsia="Book Antiqua" w:hAnsi="Book Antiqua" w:cs="Book Antiqua"/>
          <w:color w:val="000000"/>
        </w:rPr>
        <w:t xml:space="preserve"> = 0.004), from 8 h in the first decade to 17 h in the last decade. The median time from admittance to hospital to operation and the duration of the operation and hospital stay were stable through all four decades (see Table 3).</w:t>
      </w:r>
    </w:p>
    <w:p w14:paraId="6FB57D84" w14:textId="77777777" w:rsidR="00422344" w:rsidRPr="00A55C27" w:rsidRDefault="00422344" w:rsidP="004E2F63">
      <w:pPr>
        <w:adjustRightInd w:val="0"/>
        <w:snapToGrid w:val="0"/>
        <w:spacing w:line="360" w:lineRule="auto"/>
        <w:ind w:firstLineChars="100" w:firstLine="240"/>
        <w:jc w:val="both"/>
        <w:rPr>
          <w:rFonts w:ascii="Book Antiqua" w:hAnsi="Book Antiqua"/>
        </w:rPr>
      </w:pPr>
    </w:p>
    <w:p w14:paraId="7C351F4A"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i/>
          <w:iCs/>
          <w:color w:val="000000"/>
        </w:rPr>
        <w:t xml:space="preserve">Complications </w:t>
      </w:r>
    </w:p>
    <w:p w14:paraId="1CFE5811" w14:textId="209D2791" w:rsidR="00A77B3E" w:rsidRPr="00A55C27" w:rsidRDefault="003F3FB8" w:rsidP="004E2F63">
      <w:pPr>
        <w:adjustRightInd w:val="0"/>
        <w:snapToGrid w:val="0"/>
        <w:spacing w:line="360" w:lineRule="auto"/>
        <w:jc w:val="both"/>
        <w:rPr>
          <w:rFonts w:ascii="Book Antiqua" w:eastAsia="Book Antiqua" w:hAnsi="Book Antiqua" w:cs="Book Antiqua"/>
          <w:color w:val="000000"/>
        </w:rPr>
      </w:pPr>
      <w:r w:rsidRPr="00A55C27">
        <w:rPr>
          <w:rFonts w:ascii="Book Antiqua" w:eastAsia="Book Antiqua" w:hAnsi="Book Antiqua" w:cs="Book Antiqua"/>
          <w:color w:val="000000"/>
        </w:rPr>
        <w:t>One or more complications occurred in 39% of patients (81/209). The two most common complications were pneumonia (</w:t>
      </w:r>
      <w:r w:rsidRPr="00A55C27">
        <w:rPr>
          <w:rFonts w:ascii="Book Antiqua" w:eastAsia="Book Antiqua" w:hAnsi="Book Antiqua" w:cs="Book Antiqua"/>
          <w:i/>
          <w:iCs/>
          <w:color w:val="000000"/>
        </w:rPr>
        <w:t>n</w:t>
      </w:r>
      <w:r w:rsidRPr="00A55C27">
        <w:rPr>
          <w:rFonts w:ascii="Book Antiqua" w:eastAsia="Book Antiqua" w:hAnsi="Book Antiqua" w:cs="Book Antiqua"/>
          <w:color w:val="000000"/>
        </w:rPr>
        <w:t xml:space="preserve"> = 18, 8.6%) and wound infections (</w:t>
      </w:r>
      <w:r w:rsidRPr="00A55C27">
        <w:rPr>
          <w:rFonts w:ascii="Book Antiqua" w:eastAsia="Book Antiqua" w:hAnsi="Book Antiqua" w:cs="Book Antiqua"/>
          <w:i/>
          <w:iCs/>
          <w:color w:val="000000"/>
        </w:rPr>
        <w:t>n</w:t>
      </w:r>
      <w:r w:rsidRPr="00A55C27">
        <w:rPr>
          <w:rFonts w:ascii="Book Antiqua" w:eastAsia="Book Antiqua" w:hAnsi="Book Antiqua" w:cs="Book Antiqua"/>
          <w:color w:val="000000"/>
        </w:rPr>
        <w:t xml:space="preserve"> = 12, 5.7%). Reoperation was performed in 14 (6.8%) patients for wound dehiscence (</w:t>
      </w:r>
      <w:r w:rsidRPr="00A55C27">
        <w:rPr>
          <w:rFonts w:ascii="Book Antiqua" w:eastAsia="Book Antiqua" w:hAnsi="Book Antiqua" w:cs="Book Antiqua"/>
          <w:i/>
          <w:iCs/>
          <w:color w:val="000000"/>
        </w:rPr>
        <w:t>n</w:t>
      </w:r>
      <w:r w:rsidRPr="00A55C27">
        <w:rPr>
          <w:rFonts w:ascii="Book Antiqua" w:eastAsia="Book Antiqua" w:hAnsi="Book Antiqua" w:cs="Book Antiqua"/>
          <w:color w:val="000000"/>
        </w:rPr>
        <w:t xml:space="preserve"> = 7, 3.4%), postoperative leak (</w:t>
      </w:r>
      <w:r w:rsidRPr="00A55C27">
        <w:rPr>
          <w:rFonts w:ascii="Book Antiqua" w:eastAsia="Book Antiqua" w:hAnsi="Book Antiqua" w:cs="Book Antiqua"/>
          <w:i/>
          <w:iCs/>
          <w:color w:val="000000"/>
        </w:rPr>
        <w:t>n</w:t>
      </w:r>
      <w:r w:rsidRPr="00A55C27">
        <w:rPr>
          <w:rFonts w:ascii="Book Antiqua" w:eastAsia="Book Antiqua" w:hAnsi="Book Antiqua" w:cs="Book Antiqua"/>
          <w:color w:val="000000"/>
        </w:rPr>
        <w:t xml:space="preserve"> = 4, 1.9%), intestinal obstruction (</w:t>
      </w:r>
      <w:r w:rsidRPr="00A55C27">
        <w:rPr>
          <w:rFonts w:ascii="Book Antiqua" w:eastAsia="Book Antiqua" w:hAnsi="Book Antiqua" w:cs="Book Antiqua"/>
          <w:i/>
          <w:iCs/>
          <w:color w:val="000000"/>
        </w:rPr>
        <w:t>n</w:t>
      </w:r>
      <w:r w:rsidRPr="00A55C27">
        <w:rPr>
          <w:rFonts w:ascii="Book Antiqua" w:eastAsia="Book Antiqua" w:hAnsi="Book Antiqua" w:cs="Book Antiqua"/>
          <w:color w:val="000000"/>
        </w:rPr>
        <w:t xml:space="preserve"> = 1), severe bleeding from duodenal ulcer (</w:t>
      </w:r>
      <w:r w:rsidRPr="00A55C27">
        <w:rPr>
          <w:rFonts w:ascii="Book Antiqua" w:eastAsia="Book Antiqua" w:hAnsi="Book Antiqua" w:cs="Book Antiqua"/>
          <w:i/>
          <w:iCs/>
          <w:color w:val="000000"/>
        </w:rPr>
        <w:t>n</w:t>
      </w:r>
      <w:r w:rsidRPr="00A55C27">
        <w:rPr>
          <w:rFonts w:ascii="Book Antiqua" w:eastAsia="Book Antiqua" w:hAnsi="Book Antiqua" w:cs="Book Antiqua"/>
          <w:color w:val="000000"/>
        </w:rPr>
        <w:t xml:space="preserve"> = 1), and drainage of subphrenic and pelvic abscesses (</w:t>
      </w:r>
      <w:r w:rsidRPr="00A55C27">
        <w:rPr>
          <w:rFonts w:ascii="Book Antiqua" w:eastAsia="Book Antiqua" w:hAnsi="Book Antiqua" w:cs="Book Antiqua"/>
          <w:i/>
          <w:iCs/>
          <w:color w:val="000000"/>
        </w:rPr>
        <w:t>n</w:t>
      </w:r>
      <w:r w:rsidRPr="00A55C27">
        <w:rPr>
          <w:rFonts w:ascii="Book Antiqua" w:eastAsia="Book Antiqua" w:hAnsi="Book Antiqua" w:cs="Book Antiqua"/>
          <w:color w:val="000000"/>
        </w:rPr>
        <w:t xml:space="preserve"> = 1). The </w:t>
      </w:r>
      <w:proofErr w:type="spellStart"/>
      <w:r w:rsidRPr="00A55C27">
        <w:rPr>
          <w:rFonts w:ascii="Book Antiqua" w:eastAsia="Book Antiqua" w:hAnsi="Book Antiqua" w:cs="Book Antiqua"/>
          <w:color w:val="000000"/>
        </w:rPr>
        <w:t>Clavien-Dindo</w:t>
      </w:r>
      <w:proofErr w:type="spellEnd"/>
      <w:r w:rsidRPr="00A55C27">
        <w:rPr>
          <w:rFonts w:ascii="Book Antiqua" w:eastAsia="Book Antiqua" w:hAnsi="Book Antiqua" w:cs="Book Antiqua"/>
          <w:color w:val="000000"/>
        </w:rPr>
        <w:t xml:space="preserve"> classification of complications is shown in Table 3. Complications occurred more frequently and were more serious in recent decades, in older patients, and in patients with comorbidities and higher ASA scores.</w:t>
      </w:r>
    </w:p>
    <w:p w14:paraId="4803ADD5" w14:textId="77777777" w:rsidR="00422344" w:rsidRPr="00A55C27" w:rsidRDefault="00422344" w:rsidP="004E2F63">
      <w:pPr>
        <w:adjustRightInd w:val="0"/>
        <w:snapToGrid w:val="0"/>
        <w:spacing w:line="360" w:lineRule="auto"/>
        <w:jc w:val="both"/>
        <w:rPr>
          <w:rFonts w:ascii="Book Antiqua" w:hAnsi="Book Antiqua"/>
        </w:rPr>
      </w:pPr>
    </w:p>
    <w:p w14:paraId="64853327"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i/>
          <w:iCs/>
          <w:color w:val="000000"/>
        </w:rPr>
        <w:lastRenderedPageBreak/>
        <w:t>Mortality and long-term survival</w:t>
      </w:r>
    </w:p>
    <w:p w14:paraId="65085B19" w14:textId="7289A7A5"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The 100-day mortality was 20.6% (43/209) without significant variations between decades. Based on ASA score, the 100-day mortality was 6% in patients with ASA score 2, 39% with ASA score 3, and 59% with ASA score 4-5. We performed a multivariable, logistic regression analysis of 100-day mortality as a dependent variable and sex, age, year of admittance, </w:t>
      </w:r>
      <w:proofErr w:type="spellStart"/>
      <w:r w:rsidRPr="00A55C27">
        <w:rPr>
          <w:rFonts w:ascii="Book Antiqua" w:eastAsia="Book Antiqua" w:hAnsi="Book Antiqua" w:cs="Book Antiqua"/>
          <w:color w:val="000000"/>
        </w:rPr>
        <w:t>Charlson</w:t>
      </w:r>
      <w:proofErr w:type="spellEnd"/>
      <w:r w:rsidRPr="00A55C27">
        <w:rPr>
          <w:rFonts w:ascii="Book Antiqua" w:eastAsia="Book Antiqua" w:hAnsi="Book Antiqua" w:cs="Book Antiqua"/>
          <w:color w:val="000000"/>
        </w:rPr>
        <w:t xml:space="preserve"> Comorbidity Index, and ASA score as independent variables. Only ASA score was significantly associated with 100-day mortality [odds ratio (OR) = 12.5; 95%CI: 3.5-41.8 for ASA score 3 and OR = 31.2 (7.4-132) for ASA score 4-5].</w:t>
      </w:r>
    </w:p>
    <w:p w14:paraId="0C9BB88F" w14:textId="77777777" w:rsidR="00A77B3E" w:rsidRPr="00A55C27" w:rsidRDefault="003F3FB8" w:rsidP="004E2F63">
      <w:pPr>
        <w:adjustRightInd w:val="0"/>
        <w:snapToGrid w:val="0"/>
        <w:spacing w:line="360" w:lineRule="auto"/>
        <w:ind w:firstLineChars="100" w:firstLine="240"/>
        <w:jc w:val="both"/>
        <w:rPr>
          <w:rFonts w:ascii="Book Antiqua" w:hAnsi="Book Antiqua"/>
        </w:rPr>
      </w:pPr>
      <w:r w:rsidRPr="00A55C27">
        <w:rPr>
          <w:rFonts w:ascii="Book Antiqua" w:eastAsia="Book Antiqua" w:hAnsi="Book Antiqua" w:cs="Book Antiqua"/>
          <w:color w:val="000000"/>
        </w:rPr>
        <w:t xml:space="preserve">The overall estimated 5-year relative survival was 95% (95%CI: 86-101) with ASA score 2, 56% (95%CI: 37-74) with ASA score 3, and 12% (95%CI: 2-35) with ASA score 4-5. </w:t>
      </w:r>
    </w:p>
    <w:p w14:paraId="4D03FDB2" w14:textId="77777777" w:rsidR="00A77B3E" w:rsidRPr="00A55C27" w:rsidRDefault="003F3FB8" w:rsidP="004E2F63">
      <w:pPr>
        <w:adjustRightInd w:val="0"/>
        <w:snapToGrid w:val="0"/>
        <w:spacing w:line="360" w:lineRule="auto"/>
        <w:ind w:firstLineChars="100" w:firstLine="240"/>
        <w:jc w:val="both"/>
        <w:rPr>
          <w:rFonts w:ascii="Book Antiqua" w:hAnsi="Book Antiqua"/>
        </w:rPr>
      </w:pPr>
      <w:r w:rsidRPr="00A55C27">
        <w:rPr>
          <w:rFonts w:ascii="Book Antiqua" w:eastAsia="Book Antiqua" w:hAnsi="Book Antiqua" w:cs="Book Antiqua"/>
          <w:color w:val="000000"/>
        </w:rPr>
        <w:t xml:space="preserve">In those who survived the first 100 days, the estimated 5-year relative survival was 98% (95%CI: 89-104) for ASA score 2, 84% (95%CI: 58-102) for ASA score 3, and 26% (95%CI: 3-63) for ASA score 4 (see Figure 3). </w:t>
      </w:r>
    </w:p>
    <w:p w14:paraId="2D2874E6" w14:textId="77777777" w:rsidR="00A77B3E" w:rsidRPr="00A55C27" w:rsidRDefault="00A77B3E" w:rsidP="004E2F63">
      <w:pPr>
        <w:adjustRightInd w:val="0"/>
        <w:snapToGrid w:val="0"/>
        <w:spacing w:line="360" w:lineRule="auto"/>
        <w:jc w:val="both"/>
        <w:rPr>
          <w:rFonts w:ascii="Book Antiqua" w:hAnsi="Book Antiqua"/>
        </w:rPr>
      </w:pPr>
    </w:p>
    <w:p w14:paraId="0419703A"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color w:val="000000"/>
          <w:u w:val="single"/>
        </w:rPr>
        <w:t>DISCUSSION</w:t>
      </w:r>
    </w:p>
    <w:p w14:paraId="5EF31E49"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This study demonstrated a trend of increasing age and comorbidity in patients admitted for PPU over 40 years. Complications were more common in recent decades. However, we found no significant variations between short-term mortality between the decennia. Comorbidity measured </w:t>
      </w:r>
      <w:proofErr w:type="spellStart"/>
      <w:r w:rsidRPr="00A55C27">
        <w:rPr>
          <w:rFonts w:ascii="Book Antiqua" w:eastAsia="Book Antiqua" w:hAnsi="Book Antiqua" w:cs="Book Antiqua"/>
          <w:color w:val="000000"/>
        </w:rPr>
        <w:t>bythrough</w:t>
      </w:r>
      <w:proofErr w:type="spellEnd"/>
      <w:r w:rsidRPr="00A55C27">
        <w:rPr>
          <w:rFonts w:ascii="Book Antiqua" w:eastAsia="Book Antiqua" w:hAnsi="Book Antiqua" w:cs="Book Antiqua"/>
          <w:color w:val="000000"/>
        </w:rPr>
        <w:t xml:space="preserve"> ASA score was a good prognostic factor regarding short-term mortality and long-term survival. </w:t>
      </w:r>
    </w:p>
    <w:p w14:paraId="2FDDBFB8" w14:textId="77777777" w:rsidR="00A77B3E" w:rsidRPr="00A55C27" w:rsidRDefault="003F3FB8" w:rsidP="004E2F63">
      <w:pPr>
        <w:adjustRightInd w:val="0"/>
        <w:snapToGrid w:val="0"/>
        <w:spacing w:line="360" w:lineRule="auto"/>
        <w:ind w:firstLineChars="100" w:firstLine="240"/>
        <w:jc w:val="both"/>
        <w:rPr>
          <w:rFonts w:ascii="Book Antiqua" w:hAnsi="Book Antiqua"/>
        </w:rPr>
      </w:pPr>
      <w:r w:rsidRPr="00A55C27">
        <w:rPr>
          <w:rFonts w:ascii="Book Antiqua" w:eastAsia="Book Antiqua" w:hAnsi="Book Antiqua" w:cs="Book Antiqua"/>
          <w:color w:val="000000"/>
        </w:rPr>
        <w:t xml:space="preserve">The median age of patients with PPU increased with each decade. In the last decade, more than half of the patients with PPU were &gt; 70 years old. Women constituted a greater share of the patients with PPU with time, surpassing men in the last decade. </w:t>
      </w:r>
    </w:p>
    <w:p w14:paraId="6910D094" w14:textId="1B0A6A28"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The incidence rates for PPU in our population were similar to previous studies, which reported an incidence of 4-15 per 100000/</w:t>
      </w:r>
      <w:proofErr w:type="gramStart"/>
      <w:r w:rsidRPr="00A55C27">
        <w:rPr>
          <w:rFonts w:ascii="Book Antiqua" w:eastAsia="Book Antiqua" w:hAnsi="Book Antiqua" w:cs="Book Antiqua"/>
          <w:color w:val="000000"/>
        </w:rPr>
        <w:t>year</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4,7,12]</w:t>
      </w:r>
      <w:r w:rsidRPr="00A55C27">
        <w:rPr>
          <w:rFonts w:ascii="Book Antiqua" w:eastAsia="Book Antiqua" w:hAnsi="Book Antiqua" w:cs="Book Antiqua"/>
          <w:color w:val="000000"/>
        </w:rPr>
        <w:t xml:space="preserve">. The IR tended to decline during the last half of the observation period, and this tendency occurred almost one decade earlier for men than women. Over the same period, the IR was similar between the sexes. The </w:t>
      </w:r>
      <w:r w:rsidRPr="00A55C27">
        <w:rPr>
          <w:rFonts w:ascii="Book Antiqua" w:eastAsia="Book Antiqua" w:hAnsi="Book Antiqua" w:cs="Book Antiqua"/>
          <w:color w:val="000000"/>
        </w:rPr>
        <w:lastRenderedPageBreak/>
        <w:t xml:space="preserve">Poisson regression with fractional polynomials indicated an increase in IR with increasing age for both sexes. </w:t>
      </w:r>
    </w:p>
    <w:p w14:paraId="451EBCB2" w14:textId="77777777" w:rsidR="00A77B3E" w:rsidRPr="00A55C27" w:rsidRDefault="003F3FB8" w:rsidP="004E2F63">
      <w:pPr>
        <w:adjustRightInd w:val="0"/>
        <w:snapToGrid w:val="0"/>
        <w:spacing w:line="360" w:lineRule="auto"/>
        <w:ind w:firstLineChars="100" w:firstLine="240"/>
        <w:jc w:val="both"/>
        <w:rPr>
          <w:rFonts w:ascii="Book Antiqua" w:hAnsi="Book Antiqua"/>
        </w:rPr>
      </w:pPr>
      <w:r w:rsidRPr="00A55C27">
        <w:rPr>
          <w:rFonts w:ascii="Book Antiqua" w:eastAsia="Book Antiqua" w:hAnsi="Book Antiqua" w:cs="Book Antiqua"/>
          <w:color w:val="000000"/>
        </w:rPr>
        <w:t xml:space="preserve">These epidemiological findings are in agreement with existing data showing a declining trend in PPU, equal gender distribution, and more frequent occurrence among the </w:t>
      </w:r>
      <w:proofErr w:type="gramStart"/>
      <w:r w:rsidRPr="00A55C27">
        <w:rPr>
          <w:rFonts w:ascii="Book Antiqua" w:eastAsia="Book Antiqua" w:hAnsi="Book Antiqua" w:cs="Book Antiqua"/>
          <w:color w:val="000000"/>
        </w:rPr>
        <w:t>elderly</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4,15,29,30]</w:t>
      </w:r>
      <w:r w:rsidRPr="00A55C27">
        <w:rPr>
          <w:rFonts w:ascii="Book Antiqua" w:eastAsia="Book Antiqua" w:hAnsi="Book Antiqua" w:cs="Book Antiqua"/>
          <w:color w:val="000000"/>
        </w:rPr>
        <w:t xml:space="preserve">. These changes in the epidemiology of PPU may have numerous explanations. The identification and treatment of </w:t>
      </w:r>
      <w:r w:rsidRPr="00A55C27">
        <w:rPr>
          <w:rFonts w:ascii="Book Antiqua" w:eastAsia="Book Antiqua" w:hAnsi="Book Antiqua" w:cs="Book Antiqua"/>
          <w:i/>
          <w:iCs/>
          <w:color w:val="000000"/>
        </w:rPr>
        <w:t>H. pylori</w:t>
      </w:r>
      <w:r w:rsidRPr="00A55C27">
        <w:rPr>
          <w:rFonts w:ascii="Book Antiqua" w:eastAsia="Book Antiqua" w:hAnsi="Book Antiqua" w:cs="Book Antiqua"/>
          <w:color w:val="000000"/>
        </w:rPr>
        <w:t xml:space="preserve"> as a cause of PUD is considered the main cause of reduced PPU incidence, especially in younger age </w:t>
      </w:r>
      <w:proofErr w:type="gramStart"/>
      <w:r w:rsidRPr="00A55C27">
        <w:rPr>
          <w:rFonts w:ascii="Book Antiqua" w:eastAsia="Book Antiqua" w:hAnsi="Book Antiqua" w:cs="Book Antiqua"/>
          <w:color w:val="000000"/>
        </w:rPr>
        <w:t>groups</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1,15]</w:t>
      </w:r>
      <w:r w:rsidRPr="00A55C27">
        <w:rPr>
          <w:rFonts w:ascii="Book Antiqua" w:eastAsia="Book Antiqua" w:hAnsi="Book Antiqua" w:cs="Book Antiqua"/>
          <w:color w:val="000000"/>
        </w:rPr>
        <w:t xml:space="preserve">. The introduction of proton pump inhibitors is also postulated to be related to a reduced IR for </w:t>
      </w:r>
      <w:proofErr w:type="gramStart"/>
      <w:r w:rsidRPr="00A55C27">
        <w:rPr>
          <w:rFonts w:ascii="Book Antiqua" w:eastAsia="Book Antiqua" w:hAnsi="Book Antiqua" w:cs="Book Antiqua"/>
          <w:color w:val="000000"/>
        </w:rPr>
        <w:t>PPU</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4]</w:t>
      </w:r>
      <w:r w:rsidRPr="00A55C27">
        <w:rPr>
          <w:rFonts w:ascii="Book Antiqua" w:eastAsia="Book Antiqua" w:hAnsi="Book Antiqua" w:cs="Book Antiqua"/>
          <w:color w:val="000000"/>
        </w:rPr>
        <w:t xml:space="preserve">. A shift in the occurrence of predisposing factors may also have contributed to these changes. </w:t>
      </w:r>
    </w:p>
    <w:p w14:paraId="4739C6F7" w14:textId="77777777" w:rsidR="00A77B3E" w:rsidRPr="00A55C27" w:rsidRDefault="003F3FB8" w:rsidP="004E2F63">
      <w:pPr>
        <w:adjustRightInd w:val="0"/>
        <w:snapToGrid w:val="0"/>
        <w:spacing w:line="360" w:lineRule="auto"/>
        <w:ind w:firstLineChars="100" w:firstLine="240"/>
        <w:jc w:val="both"/>
        <w:rPr>
          <w:rFonts w:ascii="Book Antiqua" w:hAnsi="Book Antiqua"/>
        </w:rPr>
      </w:pPr>
      <w:r w:rsidRPr="00A55C27">
        <w:rPr>
          <w:rFonts w:ascii="Book Antiqua" w:eastAsia="Book Antiqua" w:hAnsi="Book Antiqua" w:cs="Book Antiqua"/>
          <w:color w:val="000000"/>
        </w:rPr>
        <w:t xml:space="preserve">In addition to </w:t>
      </w:r>
      <w:r w:rsidRPr="00A55C27">
        <w:rPr>
          <w:rFonts w:ascii="Book Antiqua" w:eastAsia="Book Antiqua" w:hAnsi="Book Antiqua" w:cs="Book Antiqua"/>
          <w:i/>
          <w:iCs/>
          <w:color w:val="000000"/>
        </w:rPr>
        <w:t>H. pylori</w:t>
      </w:r>
      <w:r w:rsidRPr="00A55C27">
        <w:rPr>
          <w:rFonts w:ascii="Book Antiqua" w:eastAsia="Book Antiqua" w:hAnsi="Book Antiqua" w:cs="Book Antiqua"/>
          <w:color w:val="000000"/>
        </w:rPr>
        <w:t xml:space="preserve"> infection, use of NSAIDs, corticosteroids, smoking, and previous history of PUD are known risk factors for </w:t>
      </w:r>
      <w:proofErr w:type="gramStart"/>
      <w:r w:rsidRPr="00A55C27">
        <w:rPr>
          <w:rFonts w:ascii="Book Antiqua" w:eastAsia="Book Antiqua" w:hAnsi="Book Antiqua" w:cs="Book Antiqua"/>
          <w:color w:val="000000"/>
        </w:rPr>
        <w:t>PPU</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31,32]</w:t>
      </w:r>
      <w:r w:rsidRPr="00A55C27">
        <w:rPr>
          <w:rFonts w:ascii="Book Antiqua" w:eastAsia="Book Antiqua" w:hAnsi="Book Antiqua" w:cs="Book Antiqua"/>
          <w:color w:val="000000"/>
        </w:rPr>
        <w:t xml:space="preserve">. In our study, we found no significant change in trends regarding the use of NSAIDs, corticosteroids, or smoking habits. </w:t>
      </w:r>
    </w:p>
    <w:p w14:paraId="0E92C474" w14:textId="77777777" w:rsidR="00A77B3E" w:rsidRPr="00A55C27" w:rsidRDefault="003F3FB8" w:rsidP="004E2F63">
      <w:pPr>
        <w:adjustRightInd w:val="0"/>
        <w:snapToGrid w:val="0"/>
        <w:spacing w:line="360" w:lineRule="auto"/>
        <w:ind w:firstLineChars="100" w:firstLine="240"/>
        <w:jc w:val="both"/>
        <w:rPr>
          <w:rFonts w:ascii="Book Antiqua" w:hAnsi="Book Antiqua"/>
        </w:rPr>
      </w:pPr>
      <w:r w:rsidRPr="00A55C27">
        <w:rPr>
          <w:rFonts w:ascii="Book Antiqua" w:eastAsia="Book Antiqua" w:hAnsi="Book Antiqua" w:cs="Book Antiqua"/>
          <w:color w:val="000000"/>
        </w:rPr>
        <w:t xml:space="preserve">Acetylsalicylic acid is also technically considered an NSAID due to similar mechanisms of </w:t>
      </w:r>
      <w:proofErr w:type="gramStart"/>
      <w:r w:rsidRPr="00A55C27">
        <w:rPr>
          <w:rFonts w:ascii="Book Antiqua" w:eastAsia="Book Antiqua" w:hAnsi="Book Antiqua" w:cs="Book Antiqua"/>
          <w:color w:val="000000"/>
        </w:rPr>
        <w:t>action</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32,33]</w:t>
      </w:r>
      <w:r w:rsidRPr="00A55C27">
        <w:rPr>
          <w:rFonts w:ascii="Book Antiqua" w:eastAsia="Book Antiqua" w:hAnsi="Book Antiqua" w:cs="Book Antiqua"/>
          <w:color w:val="000000"/>
        </w:rPr>
        <w:t xml:space="preserve">. It also has a similar profile regarding adverse events and is associated with an increased risk of </w:t>
      </w:r>
      <w:proofErr w:type="gramStart"/>
      <w:r w:rsidRPr="00A55C27">
        <w:rPr>
          <w:rFonts w:ascii="Book Antiqua" w:eastAsia="Book Antiqua" w:hAnsi="Book Antiqua" w:cs="Book Antiqua"/>
          <w:color w:val="000000"/>
        </w:rPr>
        <w:t>PPU</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32]</w:t>
      </w:r>
      <w:r w:rsidRPr="00A55C27">
        <w:rPr>
          <w:rFonts w:ascii="Book Antiqua" w:eastAsia="Book Antiqua" w:hAnsi="Book Antiqua" w:cs="Book Antiqua"/>
          <w:color w:val="000000"/>
        </w:rPr>
        <w:t xml:space="preserve">. However, acetylsalicylic acid has a completely different area of use than other NSAIDs, mostly in secondary prevention of thrombotic cardiovascular </w:t>
      </w:r>
      <w:proofErr w:type="gramStart"/>
      <w:r w:rsidRPr="00A55C27">
        <w:rPr>
          <w:rFonts w:ascii="Book Antiqua" w:eastAsia="Book Antiqua" w:hAnsi="Book Antiqua" w:cs="Book Antiqua"/>
          <w:color w:val="000000"/>
        </w:rPr>
        <w:t>events</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33]</w:t>
      </w:r>
      <w:r w:rsidRPr="00A55C27">
        <w:rPr>
          <w:rFonts w:ascii="Book Antiqua" w:eastAsia="Book Antiqua" w:hAnsi="Book Antiqua" w:cs="Book Antiqua"/>
          <w:color w:val="000000"/>
        </w:rPr>
        <w:t xml:space="preserve">. The significant increase in the use of acetylsalicylic acid through the study period may contribute to the increased IR with increasing age and the elderly being more prone to adverse </w:t>
      </w:r>
      <w:proofErr w:type="gramStart"/>
      <w:r w:rsidRPr="00A55C27">
        <w:rPr>
          <w:rFonts w:ascii="Book Antiqua" w:eastAsia="Book Antiqua" w:hAnsi="Book Antiqua" w:cs="Book Antiqua"/>
          <w:color w:val="000000"/>
        </w:rPr>
        <w:t>effects</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15,34]</w:t>
      </w:r>
      <w:r w:rsidRPr="00A55C27">
        <w:rPr>
          <w:rFonts w:ascii="Book Antiqua" w:eastAsia="Book Antiqua" w:hAnsi="Book Antiqua" w:cs="Book Antiqua"/>
          <w:color w:val="000000"/>
        </w:rPr>
        <w:t xml:space="preserve">. </w:t>
      </w:r>
    </w:p>
    <w:p w14:paraId="2F875E00" w14:textId="76FCF2FB" w:rsidR="00A77B3E" w:rsidRPr="00A55C27" w:rsidRDefault="003F3FB8" w:rsidP="004E2F63">
      <w:pPr>
        <w:adjustRightInd w:val="0"/>
        <w:snapToGrid w:val="0"/>
        <w:spacing w:line="360" w:lineRule="auto"/>
        <w:ind w:firstLineChars="100" w:firstLine="240"/>
        <w:jc w:val="both"/>
        <w:rPr>
          <w:rFonts w:ascii="Book Antiqua" w:hAnsi="Book Antiqua"/>
        </w:rPr>
      </w:pPr>
      <w:r w:rsidRPr="00A55C27">
        <w:rPr>
          <w:rFonts w:ascii="Book Antiqua" w:eastAsia="Book Antiqua" w:hAnsi="Book Antiqua" w:cs="Book Antiqua"/>
          <w:color w:val="000000"/>
        </w:rPr>
        <w:t xml:space="preserve">The patients admitted with PPU had increasing comorbidity in recent decades according to the </w:t>
      </w:r>
      <w:proofErr w:type="spellStart"/>
      <w:r w:rsidRPr="00A55C27">
        <w:rPr>
          <w:rFonts w:ascii="Book Antiqua" w:eastAsia="Book Antiqua" w:hAnsi="Book Antiqua" w:cs="Book Antiqua"/>
          <w:color w:val="000000"/>
        </w:rPr>
        <w:t>Charlson</w:t>
      </w:r>
      <w:proofErr w:type="spellEnd"/>
      <w:r w:rsidRPr="00A55C27">
        <w:rPr>
          <w:rFonts w:ascii="Book Antiqua" w:eastAsia="Book Antiqua" w:hAnsi="Book Antiqua" w:cs="Book Antiqua"/>
          <w:color w:val="000000"/>
        </w:rPr>
        <w:t xml:space="preserve"> Comorbidity Index and ASA class. Increased comorbidity is associated with increased </w:t>
      </w:r>
      <w:proofErr w:type="gramStart"/>
      <w:r w:rsidRPr="00A55C27">
        <w:rPr>
          <w:rFonts w:ascii="Book Antiqua" w:eastAsia="Book Antiqua" w:hAnsi="Book Antiqua" w:cs="Book Antiqua"/>
          <w:color w:val="000000"/>
        </w:rPr>
        <w:t>age</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35]</w:t>
      </w:r>
      <w:r w:rsidRPr="00A55C27">
        <w:rPr>
          <w:rFonts w:ascii="Book Antiqua" w:eastAsia="Book Antiqua" w:hAnsi="Book Antiqua" w:cs="Book Antiqua"/>
          <w:color w:val="000000"/>
        </w:rPr>
        <w:t xml:space="preserve">. Previous studies have also shown an association between comorbidity, complications, and mortality after </w:t>
      </w:r>
      <w:proofErr w:type="gramStart"/>
      <w:r w:rsidRPr="00A55C27">
        <w:rPr>
          <w:rFonts w:ascii="Book Antiqua" w:eastAsia="Book Antiqua" w:hAnsi="Book Antiqua" w:cs="Book Antiqua"/>
          <w:color w:val="000000"/>
        </w:rPr>
        <w:t>PPU</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14]</w:t>
      </w:r>
      <w:r w:rsidRPr="00A55C27">
        <w:rPr>
          <w:rFonts w:ascii="Book Antiqua" w:eastAsia="Book Antiqua" w:hAnsi="Book Antiqua" w:cs="Book Antiqua"/>
          <w:color w:val="000000"/>
        </w:rPr>
        <w:t xml:space="preserve">. This is thought to be related to delayed admittance, diagnosis, and </w:t>
      </w:r>
      <w:proofErr w:type="gramStart"/>
      <w:r w:rsidRPr="00A55C27">
        <w:rPr>
          <w:rFonts w:ascii="Book Antiqua" w:eastAsia="Book Antiqua" w:hAnsi="Book Antiqua" w:cs="Book Antiqua"/>
          <w:color w:val="000000"/>
        </w:rPr>
        <w:t>treatment</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15]</w:t>
      </w:r>
      <w:r w:rsidRPr="00A55C27">
        <w:rPr>
          <w:rFonts w:ascii="Book Antiqua" w:eastAsia="Book Antiqua" w:hAnsi="Book Antiqua" w:cs="Book Antiqua"/>
          <w:color w:val="000000"/>
        </w:rPr>
        <w:t xml:space="preserve">. </w:t>
      </w:r>
    </w:p>
    <w:p w14:paraId="772DE0E4" w14:textId="77777777" w:rsidR="00A77B3E" w:rsidRPr="00A55C27" w:rsidRDefault="003F3FB8" w:rsidP="00AC6B80">
      <w:pPr>
        <w:adjustRightInd w:val="0"/>
        <w:snapToGrid w:val="0"/>
        <w:spacing w:line="360" w:lineRule="auto"/>
        <w:ind w:firstLineChars="100" w:firstLine="240"/>
        <w:jc w:val="both"/>
        <w:rPr>
          <w:rFonts w:ascii="Book Antiqua" w:hAnsi="Book Antiqua"/>
        </w:rPr>
      </w:pPr>
      <w:r w:rsidRPr="00A55C27">
        <w:rPr>
          <w:rFonts w:ascii="Book Antiqua" w:eastAsia="Book Antiqua" w:hAnsi="Book Antiqua" w:cs="Book Antiqua"/>
          <w:color w:val="000000"/>
        </w:rPr>
        <w:t xml:space="preserve">The surgical treatment for PPU in our cohort barely changed over four decades, with simple closure with or without omentopexy being the procedure of choice in 98% (201/206) of patients. Only one of the patients were treated with a laparoscopic </w:t>
      </w:r>
      <w:r w:rsidRPr="00A55C27">
        <w:rPr>
          <w:rFonts w:ascii="Book Antiqua" w:eastAsia="Book Antiqua" w:hAnsi="Book Antiqua" w:cs="Book Antiqua"/>
          <w:color w:val="000000"/>
        </w:rPr>
        <w:lastRenderedPageBreak/>
        <w:t xml:space="preserve">technique. The length of the operation was stable over all decades, and this could be explained with little variation in surgical access and method. </w:t>
      </w:r>
    </w:p>
    <w:p w14:paraId="36198231" w14:textId="3533DF33" w:rsidR="00A77B3E" w:rsidRPr="00A55C27" w:rsidRDefault="003F3FB8" w:rsidP="004E2F63">
      <w:pPr>
        <w:adjustRightInd w:val="0"/>
        <w:snapToGrid w:val="0"/>
        <w:spacing w:line="360" w:lineRule="auto"/>
        <w:ind w:firstLineChars="100" w:firstLine="240"/>
        <w:jc w:val="both"/>
        <w:rPr>
          <w:rFonts w:ascii="Book Antiqua" w:hAnsi="Book Antiqua"/>
        </w:rPr>
      </w:pPr>
      <w:r w:rsidRPr="00A55C27">
        <w:rPr>
          <w:rFonts w:ascii="Book Antiqua" w:eastAsia="Book Antiqua" w:hAnsi="Book Antiqua" w:cs="Book Antiqua"/>
          <w:color w:val="000000"/>
        </w:rPr>
        <w:t xml:space="preserve">Three patients in the cohort were treated without an operation, all in the last decade, two of whom died within a short timeframe. This could reflect more frequent “failure-to-rescue” in recent years, especially in elderly patients with severe </w:t>
      </w:r>
      <w:proofErr w:type="gramStart"/>
      <w:r w:rsidRPr="00A55C27">
        <w:rPr>
          <w:rFonts w:ascii="Book Antiqua" w:eastAsia="Book Antiqua" w:hAnsi="Book Antiqua" w:cs="Book Antiqua"/>
          <w:color w:val="000000"/>
        </w:rPr>
        <w:t>comorbidity</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29,36]</w:t>
      </w:r>
      <w:r w:rsidRPr="00A55C27">
        <w:rPr>
          <w:rFonts w:ascii="Book Antiqua" w:eastAsia="Book Antiqua" w:hAnsi="Book Antiqua" w:cs="Book Antiqua"/>
          <w:color w:val="000000"/>
        </w:rPr>
        <w:t xml:space="preserve">. </w:t>
      </w:r>
    </w:p>
    <w:p w14:paraId="0BA452EB"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The increase in time from the debut of symptoms to hospital admission in recent decades may be related to the previously described epidemiological shift in the age of patients with </w:t>
      </w:r>
      <w:proofErr w:type="gramStart"/>
      <w:r w:rsidRPr="00A55C27">
        <w:rPr>
          <w:rFonts w:ascii="Book Antiqua" w:eastAsia="Book Antiqua" w:hAnsi="Book Antiqua" w:cs="Book Antiqua"/>
          <w:color w:val="000000"/>
        </w:rPr>
        <w:t>PPU</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4,14,30]</w:t>
      </w:r>
      <w:r w:rsidRPr="00A55C27">
        <w:rPr>
          <w:rFonts w:ascii="Book Antiqua" w:eastAsia="Book Antiqua" w:hAnsi="Book Antiqua" w:cs="Book Antiqua"/>
          <w:color w:val="000000"/>
        </w:rPr>
        <w:t xml:space="preserve">. Elderly patients with comorbidity are less likely to present with </w:t>
      </w:r>
      <w:proofErr w:type="gramStart"/>
      <w:r w:rsidRPr="00A55C27">
        <w:rPr>
          <w:rFonts w:ascii="Book Antiqua" w:eastAsia="Book Antiqua" w:hAnsi="Book Antiqua" w:cs="Book Antiqua"/>
          <w:color w:val="000000"/>
        </w:rPr>
        <w:t>peritonitis</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29]</w:t>
      </w:r>
      <w:r w:rsidRPr="00A55C27">
        <w:rPr>
          <w:rFonts w:ascii="Book Antiqua" w:eastAsia="Book Antiqua" w:hAnsi="Book Antiqua" w:cs="Book Antiqua"/>
          <w:color w:val="000000"/>
        </w:rPr>
        <w:t xml:space="preserve">. </w:t>
      </w:r>
    </w:p>
    <w:p w14:paraId="3A0DAEEE" w14:textId="77777777" w:rsidR="00A77B3E" w:rsidRPr="00A55C27" w:rsidRDefault="003F3FB8" w:rsidP="004E2F63">
      <w:pPr>
        <w:adjustRightInd w:val="0"/>
        <w:snapToGrid w:val="0"/>
        <w:spacing w:line="360" w:lineRule="auto"/>
        <w:ind w:firstLineChars="100" w:firstLine="240"/>
        <w:jc w:val="both"/>
        <w:rPr>
          <w:rFonts w:ascii="Book Antiqua" w:hAnsi="Book Antiqua"/>
        </w:rPr>
      </w:pPr>
      <w:r w:rsidRPr="00A55C27">
        <w:rPr>
          <w:rFonts w:ascii="Book Antiqua" w:eastAsia="Book Antiqua" w:hAnsi="Book Antiqua" w:cs="Book Antiqua"/>
          <w:color w:val="000000"/>
        </w:rPr>
        <w:t>Post-operative complications occurred more frequently in recent decades. Increasing age and greater comorbidity in the patients treated for PPU could explain the increase in serious complications (</w:t>
      </w:r>
      <w:proofErr w:type="spellStart"/>
      <w:r w:rsidRPr="00A55C27">
        <w:rPr>
          <w:rFonts w:ascii="Book Antiqua" w:eastAsia="Book Antiqua" w:hAnsi="Book Antiqua" w:cs="Book Antiqua"/>
          <w:color w:val="000000"/>
        </w:rPr>
        <w:t>Clavien-Dindo</w:t>
      </w:r>
      <w:proofErr w:type="spellEnd"/>
      <w:r w:rsidRPr="00A55C27">
        <w:rPr>
          <w:rFonts w:ascii="Book Antiqua" w:eastAsia="Book Antiqua" w:hAnsi="Book Antiqua" w:cs="Book Antiqua"/>
          <w:color w:val="000000"/>
        </w:rPr>
        <w:t xml:space="preserve"> grade 4 and 5</w:t>
      </w:r>
      <w:proofErr w:type="gramStart"/>
      <w:r w:rsidRPr="00A55C27">
        <w:rPr>
          <w:rFonts w:ascii="Book Antiqua" w:eastAsia="Book Antiqua" w:hAnsi="Book Antiqua" w:cs="Book Antiqua"/>
          <w:color w:val="000000"/>
        </w:rPr>
        <w:t>)</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37]</w:t>
      </w:r>
      <w:r w:rsidRPr="00A55C27">
        <w:rPr>
          <w:rFonts w:ascii="Book Antiqua" w:eastAsia="Book Antiqua" w:hAnsi="Book Antiqua" w:cs="Book Antiqua"/>
          <w:color w:val="000000"/>
        </w:rPr>
        <w:t xml:space="preserve">. We found no significant change in the frequency of reoperation. We also found a substantial increase in the frequency of grade 1-2 complications. This does not necessarily reflect an actual increase in low-grade complications, but may be related to a change in doctors’ habits towards more frequent and detailed descriptions in </w:t>
      </w:r>
      <w:proofErr w:type="gramStart"/>
      <w:r w:rsidRPr="00A55C27">
        <w:rPr>
          <w:rFonts w:ascii="Book Antiqua" w:eastAsia="Book Antiqua" w:hAnsi="Book Antiqua" w:cs="Book Antiqua"/>
          <w:color w:val="000000"/>
        </w:rPr>
        <w:t>documentation</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38]</w:t>
      </w:r>
      <w:r w:rsidRPr="00A55C27">
        <w:rPr>
          <w:rFonts w:ascii="Book Antiqua" w:eastAsia="Book Antiqua" w:hAnsi="Book Antiqua" w:cs="Book Antiqua"/>
          <w:color w:val="000000"/>
        </w:rPr>
        <w:t xml:space="preserve">. The accuracy of the collected data is limited to the amount of detail in the patient’s journal. This represents a limitation of the retrospective study design. </w:t>
      </w:r>
    </w:p>
    <w:p w14:paraId="39FCA4B9" w14:textId="6F52DCAC" w:rsidR="00A77B3E" w:rsidRPr="00A55C27" w:rsidRDefault="003F3FB8" w:rsidP="004E2F63">
      <w:pPr>
        <w:adjustRightInd w:val="0"/>
        <w:snapToGrid w:val="0"/>
        <w:spacing w:line="360" w:lineRule="auto"/>
        <w:ind w:firstLineChars="100" w:firstLine="240"/>
        <w:jc w:val="both"/>
        <w:rPr>
          <w:rFonts w:ascii="Book Antiqua" w:hAnsi="Book Antiqua"/>
        </w:rPr>
      </w:pPr>
      <w:r w:rsidRPr="00A55C27">
        <w:rPr>
          <w:rFonts w:ascii="Book Antiqua" w:eastAsia="Book Antiqua" w:hAnsi="Book Antiqua" w:cs="Book Antiqua"/>
          <w:color w:val="000000"/>
        </w:rPr>
        <w:t xml:space="preserve">Short-term mortality measured 100 d post-operatively was stable through all four decades and in concordance with existing data. The short-term mortality was associated with ASA score, supporting the understanding that patient comorbidity affects mortality. A similar association with degree of comorbidity expressed through ASA score was seen regarding long-term survival, measured as 5-year relative survival. This supports previous data suggesting that ASA score can be used as a prognostic factor regarding both short- and long-term </w:t>
      </w:r>
      <w:proofErr w:type="gramStart"/>
      <w:r w:rsidRPr="00A55C27">
        <w:rPr>
          <w:rFonts w:ascii="Book Antiqua" w:eastAsia="Book Antiqua" w:hAnsi="Book Antiqua" w:cs="Book Antiqua"/>
          <w:color w:val="000000"/>
        </w:rPr>
        <w:t>survival</w:t>
      </w:r>
      <w:r w:rsidRPr="00A55C27">
        <w:rPr>
          <w:rFonts w:ascii="Book Antiqua" w:eastAsia="Book Antiqua" w:hAnsi="Book Antiqua" w:cs="Book Antiqua"/>
          <w:color w:val="000000"/>
          <w:vertAlign w:val="superscript"/>
        </w:rPr>
        <w:t>[</w:t>
      </w:r>
      <w:proofErr w:type="gramEnd"/>
      <w:r w:rsidRPr="00A55C27">
        <w:rPr>
          <w:rFonts w:ascii="Book Antiqua" w:eastAsia="Book Antiqua" w:hAnsi="Book Antiqua" w:cs="Book Antiqua"/>
          <w:color w:val="000000"/>
          <w:vertAlign w:val="superscript"/>
        </w:rPr>
        <w:t>39-41]</w:t>
      </w:r>
      <w:r w:rsidRPr="00A55C27">
        <w:rPr>
          <w:rFonts w:ascii="Book Antiqua" w:eastAsia="Book Antiqua" w:hAnsi="Book Antiqua" w:cs="Book Antiqua"/>
          <w:color w:val="000000"/>
        </w:rPr>
        <w:t xml:space="preserve">. </w:t>
      </w:r>
    </w:p>
    <w:p w14:paraId="2C4812E4" w14:textId="7A743459" w:rsidR="00A77B3E" w:rsidRPr="00A55C27" w:rsidRDefault="003F3FB8" w:rsidP="004E2F63">
      <w:pPr>
        <w:adjustRightInd w:val="0"/>
        <w:snapToGrid w:val="0"/>
        <w:spacing w:line="360" w:lineRule="auto"/>
        <w:ind w:firstLineChars="100" w:firstLine="240"/>
        <w:jc w:val="both"/>
        <w:rPr>
          <w:rFonts w:ascii="Book Antiqua" w:eastAsia="Book Antiqua" w:hAnsi="Book Antiqua" w:cs="Book Antiqua"/>
          <w:color w:val="000000"/>
        </w:rPr>
      </w:pPr>
      <w:r w:rsidRPr="00A55C27">
        <w:rPr>
          <w:rFonts w:ascii="Book Antiqua" w:eastAsia="Book Antiqua" w:hAnsi="Book Antiqua" w:cs="Book Antiqua"/>
          <w:color w:val="000000"/>
        </w:rPr>
        <w:t xml:space="preserve">The study had some limitations. The retrospective design has weaknesses. The quality of the database was dependent on the quality of the different patient records. Grade 1 </w:t>
      </w:r>
      <w:proofErr w:type="spellStart"/>
      <w:r w:rsidRPr="00A55C27">
        <w:rPr>
          <w:rFonts w:ascii="Book Antiqua" w:eastAsia="Book Antiqua" w:hAnsi="Book Antiqua" w:cs="Book Antiqua"/>
          <w:color w:val="000000"/>
        </w:rPr>
        <w:t>Clavien-Dindo</w:t>
      </w:r>
      <w:proofErr w:type="spellEnd"/>
      <w:r w:rsidRPr="00A55C27">
        <w:rPr>
          <w:rFonts w:ascii="Book Antiqua" w:eastAsia="Book Antiqua" w:hAnsi="Book Antiqua" w:cs="Book Antiqua"/>
          <w:color w:val="000000"/>
        </w:rPr>
        <w:t xml:space="preserve"> complications were often not documented in the patient records. </w:t>
      </w:r>
      <w:r w:rsidRPr="00A55C27">
        <w:rPr>
          <w:rFonts w:ascii="Book Antiqua" w:eastAsia="Book Antiqua" w:hAnsi="Book Antiqua" w:cs="Book Antiqua"/>
          <w:color w:val="000000"/>
        </w:rPr>
        <w:lastRenderedPageBreak/>
        <w:t xml:space="preserve">More severe complications were regularly documented, and we expect very few missing grade II to V complications in the database. </w:t>
      </w:r>
    </w:p>
    <w:p w14:paraId="1EF03538" w14:textId="003670A7" w:rsidR="00D763C7" w:rsidRPr="00A55C27" w:rsidRDefault="00D763C7" w:rsidP="0065365C">
      <w:pPr>
        <w:adjustRightInd w:val="0"/>
        <w:snapToGrid w:val="0"/>
        <w:spacing w:line="360" w:lineRule="auto"/>
        <w:jc w:val="both"/>
        <w:rPr>
          <w:rFonts w:ascii="Book Antiqua" w:eastAsia="Book Antiqua" w:hAnsi="Book Antiqua" w:cs="Book Antiqua"/>
          <w:color w:val="000000"/>
        </w:rPr>
      </w:pPr>
    </w:p>
    <w:p w14:paraId="438C58D6" w14:textId="6B19BA12" w:rsidR="00D763C7" w:rsidRPr="00A55C27" w:rsidRDefault="00D763C7" w:rsidP="00D763C7">
      <w:pPr>
        <w:adjustRightInd w:val="0"/>
        <w:snapToGrid w:val="0"/>
        <w:spacing w:line="360" w:lineRule="auto"/>
        <w:jc w:val="both"/>
        <w:rPr>
          <w:rFonts w:ascii="Book Antiqua" w:hAnsi="Book Antiqua"/>
          <w:b/>
          <w:bCs/>
          <w:u w:val="single"/>
        </w:rPr>
      </w:pPr>
      <w:r w:rsidRPr="00A55C27">
        <w:rPr>
          <w:rFonts w:ascii="Book Antiqua" w:hAnsi="Book Antiqua"/>
          <w:b/>
          <w:bCs/>
          <w:u w:val="single"/>
        </w:rPr>
        <w:t>CONCLUSION</w:t>
      </w:r>
    </w:p>
    <w:p w14:paraId="64098BD1" w14:textId="77777777" w:rsidR="00A77B3E" w:rsidRPr="00A55C27" w:rsidRDefault="003F3FB8" w:rsidP="0065365C">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In </w:t>
      </w:r>
      <w:bookmarkStart w:id="0" w:name="_Hlk48750480"/>
      <w:r w:rsidRPr="00A55C27">
        <w:rPr>
          <w:rFonts w:ascii="Book Antiqua" w:eastAsia="Book Antiqua" w:hAnsi="Book Antiqua" w:cs="Book Antiqua"/>
          <w:color w:val="000000"/>
        </w:rPr>
        <w:t>conclusion</w:t>
      </w:r>
      <w:bookmarkEnd w:id="0"/>
      <w:r w:rsidRPr="00A55C27">
        <w:rPr>
          <w:rFonts w:ascii="Book Antiqua" w:eastAsia="Book Antiqua" w:hAnsi="Book Antiqua" w:cs="Book Antiqua"/>
          <w:color w:val="000000"/>
        </w:rPr>
        <w:t xml:space="preserve">, this study confirmed that the IRR of PPU increased with increasing age, without an upper limit. The IRR increased until the second decade of the study period in men and the third decade in women. Recent years indicate a declining tendency in both sexes. In recent decades, patients were older and had more comorbidity. Post-operative complications increased over the 40 years of the study. ASA score was associated with both short-term mortality and long-term survival. </w:t>
      </w:r>
    </w:p>
    <w:p w14:paraId="5D45CCB5" w14:textId="77777777" w:rsidR="00A77B3E" w:rsidRPr="00A55C27" w:rsidRDefault="003F3FB8" w:rsidP="00D763C7">
      <w:pPr>
        <w:adjustRightInd w:val="0"/>
        <w:snapToGrid w:val="0"/>
        <w:spacing w:line="360" w:lineRule="auto"/>
        <w:ind w:firstLineChars="100" w:firstLine="240"/>
        <w:jc w:val="both"/>
        <w:rPr>
          <w:rFonts w:ascii="Book Antiqua" w:hAnsi="Book Antiqua"/>
        </w:rPr>
      </w:pPr>
      <w:r w:rsidRPr="00A55C27">
        <w:rPr>
          <w:rFonts w:ascii="Book Antiqua" w:eastAsia="Book Antiqua" w:hAnsi="Book Antiqua" w:cs="Book Antiqua"/>
          <w:color w:val="000000"/>
        </w:rPr>
        <w:t>The results of this study would have external validity for populations similar to the Norwegian population.</w:t>
      </w:r>
    </w:p>
    <w:p w14:paraId="59CB184A" w14:textId="77777777" w:rsidR="00A77B3E" w:rsidRPr="00A55C27" w:rsidRDefault="00A77B3E" w:rsidP="004E2F63">
      <w:pPr>
        <w:adjustRightInd w:val="0"/>
        <w:snapToGrid w:val="0"/>
        <w:spacing w:line="360" w:lineRule="auto"/>
        <w:jc w:val="both"/>
        <w:rPr>
          <w:rFonts w:ascii="Book Antiqua" w:hAnsi="Book Antiqua"/>
        </w:rPr>
      </w:pPr>
    </w:p>
    <w:p w14:paraId="5F6FB53C"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color w:val="000000"/>
          <w:u w:val="single"/>
        </w:rPr>
        <w:t>ARTICLE HIGHLIGHTS</w:t>
      </w:r>
    </w:p>
    <w:p w14:paraId="5B889D48"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i/>
          <w:color w:val="000000"/>
        </w:rPr>
        <w:t>Research background</w:t>
      </w:r>
    </w:p>
    <w:p w14:paraId="2306AEDF" w14:textId="0877B432"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The incidence of peptic ulcer disease (</w:t>
      </w:r>
      <w:bookmarkStart w:id="1" w:name="_Hlk48739827"/>
      <w:r w:rsidRPr="00A55C27">
        <w:rPr>
          <w:rFonts w:ascii="Book Antiqua" w:eastAsia="Book Antiqua" w:hAnsi="Book Antiqua" w:cs="Book Antiqua"/>
          <w:color w:val="000000"/>
        </w:rPr>
        <w:t>PUD</w:t>
      </w:r>
      <w:bookmarkEnd w:id="1"/>
      <w:r w:rsidRPr="00A55C27">
        <w:rPr>
          <w:rFonts w:ascii="Book Antiqua" w:eastAsia="Book Antiqua" w:hAnsi="Book Antiqua" w:cs="Book Antiqua"/>
          <w:color w:val="000000"/>
        </w:rPr>
        <w:t xml:space="preserve">) has decreased during the last few decades. However, complicated </w:t>
      </w:r>
      <w:r w:rsidR="00FB0050" w:rsidRPr="00A55C27">
        <w:rPr>
          <w:rFonts w:ascii="Book Antiqua" w:eastAsia="Book Antiqua" w:hAnsi="Book Antiqua" w:cs="Book Antiqua"/>
          <w:color w:val="000000"/>
        </w:rPr>
        <w:t>PUD</w:t>
      </w:r>
      <w:r w:rsidRPr="00A55C27">
        <w:rPr>
          <w:rFonts w:ascii="Book Antiqua" w:eastAsia="Book Antiqua" w:hAnsi="Book Antiqua" w:cs="Book Antiqua"/>
          <w:color w:val="000000"/>
        </w:rPr>
        <w:t xml:space="preserve"> has not decreased likewise. Perforation is the complication that accounts for most deaths associated with PUD, and it remains a surgical emergency. Perforated peptic ulcer (PPU) has a high short-term mortality.</w:t>
      </w:r>
    </w:p>
    <w:p w14:paraId="526F6113" w14:textId="77777777" w:rsidR="00A77B3E" w:rsidRPr="00A55C27" w:rsidRDefault="00A77B3E" w:rsidP="004E2F63">
      <w:pPr>
        <w:adjustRightInd w:val="0"/>
        <w:snapToGrid w:val="0"/>
        <w:spacing w:line="360" w:lineRule="auto"/>
        <w:jc w:val="both"/>
        <w:rPr>
          <w:rFonts w:ascii="Book Antiqua" w:hAnsi="Book Antiqua"/>
        </w:rPr>
      </w:pPr>
    </w:p>
    <w:p w14:paraId="15EBFB5C"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i/>
          <w:color w:val="000000"/>
        </w:rPr>
        <w:t>Research motivation</w:t>
      </w:r>
    </w:p>
    <w:p w14:paraId="1916A9A7" w14:textId="5C6BAB80"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With the discovery of the role of Helicobacter pylori in </w:t>
      </w:r>
      <w:r w:rsidR="00FB0050" w:rsidRPr="00A55C27">
        <w:rPr>
          <w:rFonts w:ascii="Book Antiqua" w:eastAsia="Book Antiqua" w:hAnsi="Book Antiqua" w:cs="Book Antiqua"/>
          <w:color w:val="000000"/>
        </w:rPr>
        <w:t>PUD</w:t>
      </w:r>
      <w:r w:rsidRPr="00A55C27">
        <w:rPr>
          <w:rFonts w:ascii="Book Antiqua" w:eastAsia="Book Antiqua" w:hAnsi="Book Antiqua" w:cs="Book Antiqua"/>
          <w:color w:val="000000"/>
        </w:rPr>
        <w:t>, it is important to investigate trends and changes in demography in patients with PPU. This will provide more precise characteristics regarding these patients, which in turn might contribute towards more rapid diagnostics and treatment.</w:t>
      </w:r>
    </w:p>
    <w:p w14:paraId="15772C1C" w14:textId="77777777" w:rsidR="00A77B3E" w:rsidRPr="00A55C27" w:rsidRDefault="00A77B3E" w:rsidP="004E2F63">
      <w:pPr>
        <w:adjustRightInd w:val="0"/>
        <w:snapToGrid w:val="0"/>
        <w:spacing w:line="360" w:lineRule="auto"/>
        <w:jc w:val="both"/>
        <w:rPr>
          <w:rFonts w:ascii="Book Antiqua" w:hAnsi="Book Antiqua"/>
        </w:rPr>
      </w:pPr>
    </w:p>
    <w:p w14:paraId="17E3E9BE"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i/>
          <w:color w:val="000000"/>
        </w:rPr>
        <w:t>Research objectives</w:t>
      </w:r>
    </w:p>
    <w:p w14:paraId="1D8AE103" w14:textId="41713849"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lastRenderedPageBreak/>
        <w:t xml:space="preserve">The aim of this study was to investigate changes in demography and the effect on treatment, complications, and short- and long-term mortality in patients admitted to our hospital with PPU over four decades. </w:t>
      </w:r>
    </w:p>
    <w:p w14:paraId="73E6F266" w14:textId="77777777" w:rsidR="00A77B3E" w:rsidRPr="00A55C27" w:rsidRDefault="00A77B3E" w:rsidP="004E2F63">
      <w:pPr>
        <w:adjustRightInd w:val="0"/>
        <w:snapToGrid w:val="0"/>
        <w:spacing w:line="360" w:lineRule="auto"/>
        <w:jc w:val="both"/>
        <w:rPr>
          <w:rFonts w:ascii="Book Antiqua" w:hAnsi="Book Antiqua"/>
        </w:rPr>
      </w:pPr>
    </w:p>
    <w:p w14:paraId="7DEE29BD"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i/>
          <w:color w:val="000000"/>
        </w:rPr>
        <w:t>Research methods</w:t>
      </w:r>
    </w:p>
    <w:p w14:paraId="34C42D13"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All patients who were admitted to our hospital with PPU from 1978-2017 were retrospectively identified and included. We retrieved their medical records and reviewed them to obtain data concerning patient characteristics, treatment and complications.</w:t>
      </w:r>
    </w:p>
    <w:p w14:paraId="6501FDA7" w14:textId="77777777" w:rsidR="00A77B3E" w:rsidRPr="00A55C27" w:rsidRDefault="00A77B3E" w:rsidP="004E2F63">
      <w:pPr>
        <w:adjustRightInd w:val="0"/>
        <w:snapToGrid w:val="0"/>
        <w:spacing w:line="360" w:lineRule="auto"/>
        <w:jc w:val="both"/>
        <w:rPr>
          <w:rFonts w:ascii="Book Antiqua" w:hAnsi="Book Antiqua"/>
        </w:rPr>
      </w:pPr>
    </w:p>
    <w:p w14:paraId="186CE203"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i/>
          <w:color w:val="000000"/>
        </w:rPr>
        <w:t>Research results</w:t>
      </w:r>
    </w:p>
    <w:p w14:paraId="2427479C"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The median age increased from 63 to 72 years from the first to the last decade. The incidence rate increased with increasing age, although we observed a decline in incidence rate in recent decades. Comorbidity increased significantly over the 40 years of the study. The median time from debut of symptoms to operation increased from 8 to 17 h from the first to the last decade. One or more complications occurred in 39 %. Both short- and long-term mortality were associated with American Society of </w:t>
      </w:r>
      <w:proofErr w:type="spellStart"/>
      <w:r w:rsidRPr="00A55C27">
        <w:rPr>
          <w:rFonts w:ascii="Book Antiqua" w:eastAsia="Book Antiqua" w:hAnsi="Book Antiqua" w:cs="Book Antiqua"/>
          <w:color w:val="000000"/>
        </w:rPr>
        <w:t>Anaesthesiologists</w:t>
      </w:r>
      <w:proofErr w:type="spellEnd"/>
      <w:r w:rsidRPr="00A55C27">
        <w:rPr>
          <w:rFonts w:ascii="Book Antiqua" w:eastAsia="Book Antiqua" w:hAnsi="Book Antiqua" w:cs="Book Antiqua"/>
          <w:color w:val="000000"/>
        </w:rPr>
        <w:t xml:space="preserve"> (ASA) score. </w:t>
      </w:r>
    </w:p>
    <w:p w14:paraId="11F30032" w14:textId="77777777" w:rsidR="00A77B3E" w:rsidRPr="00A55C27" w:rsidRDefault="00A77B3E" w:rsidP="004E2F63">
      <w:pPr>
        <w:adjustRightInd w:val="0"/>
        <w:snapToGrid w:val="0"/>
        <w:spacing w:line="360" w:lineRule="auto"/>
        <w:jc w:val="both"/>
        <w:rPr>
          <w:rFonts w:ascii="Book Antiqua" w:hAnsi="Book Antiqua"/>
        </w:rPr>
      </w:pPr>
    </w:p>
    <w:p w14:paraId="325B2D72"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i/>
          <w:color w:val="000000"/>
        </w:rPr>
        <w:t>Research conclusions</w:t>
      </w:r>
    </w:p>
    <w:p w14:paraId="6EEB397D"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Declining incidence rates occurred in recent years, but the patients were older and had more comorbidity. The ASA score was associated with both short-term mortality and long-term survival. </w:t>
      </w:r>
    </w:p>
    <w:p w14:paraId="510970C3" w14:textId="77777777" w:rsidR="00A77B3E" w:rsidRPr="00A55C27" w:rsidRDefault="00A77B3E" w:rsidP="004E2F63">
      <w:pPr>
        <w:adjustRightInd w:val="0"/>
        <w:snapToGrid w:val="0"/>
        <w:spacing w:line="360" w:lineRule="auto"/>
        <w:jc w:val="both"/>
        <w:rPr>
          <w:rFonts w:ascii="Book Antiqua" w:hAnsi="Book Antiqua"/>
        </w:rPr>
      </w:pPr>
    </w:p>
    <w:p w14:paraId="7237C885"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i/>
          <w:color w:val="000000"/>
        </w:rPr>
        <w:t>Research perspectives</w:t>
      </w:r>
    </w:p>
    <w:p w14:paraId="611494CB"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This study has shown a demographic shift among patients with PPU. Future research should assess a better understanding of the association of increasing age, comorbidity and other risk factors with PPU. Clinical trials might serve to reduce the high number of complications in these patients. </w:t>
      </w:r>
    </w:p>
    <w:p w14:paraId="400668D1"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color w:val="000000"/>
          <w:u w:val="single"/>
        </w:rPr>
        <w:lastRenderedPageBreak/>
        <w:t>ACKNOWLEDGEMENTS</w:t>
      </w:r>
    </w:p>
    <w:p w14:paraId="50EFDFAF" w14:textId="77777777" w:rsidR="00A77B3E" w:rsidRPr="00A55C27" w:rsidRDefault="003F3FB8" w:rsidP="004E2F63">
      <w:pPr>
        <w:adjustRightInd w:val="0"/>
        <w:snapToGrid w:val="0"/>
        <w:spacing w:line="360" w:lineRule="auto"/>
        <w:jc w:val="both"/>
        <w:rPr>
          <w:rFonts w:ascii="Book Antiqua" w:hAnsi="Book Antiqua"/>
        </w:rPr>
      </w:pPr>
      <w:bookmarkStart w:id="2" w:name="OLE_LINK2"/>
      <w:bookmarkStart w:id="3" w:name="OLE_LINK3"/>
      <w:r w:rsidRPr="00A55C27">
        <w:rPr>
          <w:rFonts w:ascii="Book Antiqua" w:eastAsia="Book Antiqua" w:hAnsi="Book Antiqua" w:cs="Book Antiqua"/>
          <w:color w:val="000000"/>
        </w:rPr>
        <w:t xml:space="preserve">We thank </w:t>
      </w:r>
      <w:proofErr w:type="spellStart"/>
      <w:r w:rsidRPr="00A55C27">
        <w:rPr>
          <w:rFonts w:ascii="Book Antiqua" w:eastAsia="Book Antiqua" w:hAnsi="Book Antiqua" w:cs="Book Antiqua"/>
          <w:color w:val="000000"/>
        </w:rPr>
        <w:t>Stian</w:t>
      </w:r>
      <w:proofErr w:type="spellEnd"/>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Lydersen</w:t>
      </w:r>
      <w:proofErr w:type="spellEnd"/>
      <w:r w:rsidRPr="00A55C27">
        <w:rPr>
          <w:rFonts w:ascii="Book Antiqua" w:eastAsia="Book Antiqua" w:hAnsi="Book Antiqua" w:cs="Book Antiqua"/>
          <w:color w:val="000000"/>
        </w:rPr>
        <w:t>, Professor of Medical Statistics at NTNU, for advice on statistical methods and comments on the manuscript. We want to thank the clinicians and other employees at Nord-</w:t>
      </w:r>
      <w:proofErr w:type="spellStart"/>
      <w:r w:rsidRPr="00A55C27">
        <w:rPr>
          <w:rFonts w:ascii="Book Antiqua" w:eastAsia="Book Antiqua" w:hAnsi="Book Antiqua" w:cs="Book Antiqua"/>
          <w:color w:val="000000"/>
        </w:rPr>
        <w:t>Trøndelag</w:t>
      </w:r>
      <w:proofErr w:type="spellEnd"/>
      <w:r w:rsidRPr="00A55C27">
        <w:rPr>
          <w:rFonts w:ascii="Book Antiqua" w:eastAsia="Book Antiqua" w:hAnsi="Book Antiqua" w:cs="Book Antiqua"/>
          <w:color w:val="000000"/>
        </w:rPr>
        <w:t xml:space="preserve"> Hospital Trust for their support and for contributing to the data collection in this research project.</w:t>
      </w:r>
    </w:p>
    <w:bookmarkEnd w:id="2"/>
    <w:bookmarkEnd w:id="3"/>
    <w:p w14:paraId="1D651A89" w14:textId="77777777" w:rsidR="00A77B3E" w:rsidRPr="00A55C27" w:rsidRDefault="00A77B3E" w:rsidP="004E2F63">
      <w:pPr>
        <w:adjustRightInd w:val="0"/>
        <w:snapToGrid w:val="0"/>
        <w:spacing w:line="360" w:lineRule="auto"/>
        <w:jc w:val="both"/>
        <w:rPr>
          <w:rFonts w:ascii="Book Antiqua" w:hAnsi="Book Antiqua"/>
        </w:rPr>
      </w:pPr>
    </w:p>
    <w:p w14:paraId="4AB7CB11"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color w:val="000000"/>
        </w:rPr>
        <w:t>REFERENCES</w:t>
      </w:r>
    </w:p>
    <w:p w14:paraId="07F62817" w14:textId="199073A1"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1 </w:t>
      </w:r>
      <w:proofErr w:type="spellStart"/>
      <w:r w:rsidRPr="00A55C27">
        <w:rPr>
          <w:rFonts w:ascii="Book Antiqua" w:eastAsia="Book Antiqua" w:hAnsi="Book Antiqua" w:cs="Book Antiqua"/>
          <w:b/>
          <w:bCs/>
          <w:color w:val="000000"/>
        </w:rPr>
        <w:t>Oderda</w:t>
      </w:r>
      <w:proofErr w:type="spellEnd"/>
      <w:r w:rsidRPr="00A55C27">
        <w:rPr>
          <w:rFonts w:ascii="Book Antiqua" w:eastAsia="Book Antiqua" w:hAnsi="Book Antiqua" w:cs="Book Antiqua"/>
          <w:b/>
          <w:bCs/>
          <w:color w:val="000000"/>
        </w:rPr>
        <w:t xml:space="preserve"> G</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Forni</w:t>
      </w:r>
      <w:proofErr w:type="spellEnd"/>
      <w:r w:rsidRPr="00A55C27">
        <w:rPr>
          <w:rFonts w:ascii="Book Antiqua" w:eastAsia="Book Antiqua" w:hAnsi="Book Antiqua" w:cs="Book Antiqua"/>
          <w:color w:val="000000"/>
        </w:rPr>
        <w:t xml:space="preserve"> M, </w:t>
      </w:r>
      <w:proofErr w:type="spellStart"/>
      <w:r w:rsidRPr="00A55C27">
        <w:rPr>
          <w:rFonts w:ascii="Book Antiqua" w:eastAsia="Book Antiqua" w:hAnsi="Book Antiqua" w:cs="Book Antiqua"/>
          <w:color w:val="000000"/>
        </w:rPr>
        <w:t>Dell'Olio</w:t>
      </w:r>
      <w:proofErr w:type="spellEnd"/>
      <w:r w:rsidRPr="00A55C27">
        <w:rPr>
          <w:rFonts w:ascii="Book Antiqua" w:eastAsia="Book Antiqua" w:hAnsi="Book Antiqua" w:cs="Book Antiqua"/>
          <w:color w:val="000000"/>
        </w:rPr>
        <w:t xml:space="preserve"> D, </w:t>
      </w:r>
      <w:proofErr w:type="spellStart"/>
      <w:r w:rsidRPr="00A55C27">
        <w:rPr>
          <w:rFonts w:ascii="Book Antiqua" w:eastAsia="Book Antiqua" w:hAnsi="Book Antiqua" w:cs="Book Antiqua"/>
          <w:color w:val="000000"/>
        </w:rPr>
        <w:t>Ansaldi</w:t>
      </w:r>
      <w:proofErr w:type="spellEnd"/>
      <w:r w:rsidRPr="00A55C27">
        <w:rPr>
          <w:rFonts w:ascii="Book Antiqua" w:eastAsia="Book Antiqua" w:hAnsi="Book Antiqua" w:cs="Book Antiqua"/>
          <w:color w:val="000000"/>
        </w:rPr>
        <w:t xml:space="preserve"> N. Cure of peptic ulcer associated with eradication of Helicobacter pylori. </w:t>
      </w:r>
      <w:r w:rsidRPr="00A55C27">
        <w:rPr>
          <w:rFonts w:ascii="Book Antiqua" w:eastAsia="Book Antiqua" w:hAnsi="Book Antiqua" w:cs="Book Antiqua"/>
          <w:i/>
          <w:iCs/>
          <w:color w:val="000000"/>
        </w:rPr>
        <w:t>Lancet</w:t>
      </w:r>
      <w:r w:rsidRPr="00A55C27">
        <w:rPr>
          <w:rFonts w:ascii="Book Antiqua" w:eastAsia="Book Antiqua" w:hAnsi="Book Antiqua" w:cs="Book Antiqua"/>
          <w:color w:val="000000"/>
        </w:rPr>
        <w:t xml:space="preserve"> 1990; </w:t>
      </w:r>
      <w:r w:rsidRPr="00A55C27">
        <w:rPr>
          <w:rFonts w:ascii="Book Antiqua" w:eastAsia="Book Antiqua" w:hAnsi="Book Antiqua" w:cs="Book Antiqua"/>
          <w:b/>
          <w:bCs/>
          <w:color w:val="000000"/>
        </w:rPr>
        <w:t>335</w:t>
      </w:r>
      <w:r w:rsidRPr="00A55C27">
        <w:rPr>
          <w:rFonts w:ascii="Book Antiqua" w:eastAsia="Book Antiqua" w:hAnsi="Book Antiqua" w:cs="Book Antiqua"/>
          <w:color w:val="000000"/>
        </w:rPr>
        <w:t>: 1599 [PMID: 1972523 DOI: 10.1016/0140-6736(90)91434-c]</w:t>
      </w:r>
    </w:p>
    <w:p w14:paraId="096CB6D4"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2 </w:t>
      </w:r>
      <w:r w:rsidRPr="00A55C27">
        <w:rPr>
          <w:rFonts w:ascii="Book Antiqua" w:eastAsia="Book Antiqua" w:hAnsi="Book Antiqua" w:cs="Book Antiqua"/>
          <w:b/>
          <w:bCs/>
          <w:color w:val="000000"/>
        </w:rPr>
        <w:t>Eisner F</w:t>
      </w:r>
      <w:r w:rsidRPr="00A55C27">
        <w:rPr>
          <w:rFonts w:ascii="Book Antiqua" w:eastAsia="Book Antiqua" w:hAnsi="Book Antiqua" w:cs="Book Antiqua"/>
          <w:color w:val="000000"/>
        </w:rPr>
        <w:t xml:space="preserve">, Hermann D, </w:t>
      </w:r>
      <w:proofErr w:type="spellStart"/>
      <w:r w:rsidRPr="00A55C27">
        <w:rPr>
          <w:rFonts w:ascii="Book Antiqua" w:eastAsia="Book Antiqua" w:hAnsi="Book Antiqua" w:cs="Book Antiqua"/>
          <w:color w:val="000000"/>
        </w:rPr>
        <w:t>Bajaeifer</w:t>
      </w:r>
      <w:proofErr w:type="spellEnd"/>
      <w:r w:rsidRPr="00A55C27">
        <w:rPr>
          <w:rFonts w:ascii="Book Antiqua" w:eastAsia="Book Antiqua" w:hAnsi="Book Antiqua" w:cs="Book Antiqua"/>
          <w:color w:val="000000"/>
        </w:rPr>
        <w:t xml:space="preserve"> K, </w:t>
      </w:r>
      <w:proofErr w:type="spellStart"/>
      <w:r w:rsidRPr="00A55C27">
        <w:rPr>
          <w:rFonts w:ascii="Book Antiqua" w:eastAsia="Book Antiqua" w:hAnsi="Book Antiqua" w:cs="Book Antiqua"/>
          <w:color w:val="000000"/>
        </w:rPr>
        <w:t>Glatzle</w:t>
      </w:r>
      <w:proofErr w:type="spellEnd"/>
      <w:r w:rsidRPr="00A55C27">
        <w:rPr>
          <w:rFonts w:ascii="Book Antiqua" w:eastAsia="Book Antiqua" w:hAnsi="Book Antiqua" w:cs="Book Antiqua"/>
          <w:color w:val="000000"/>
        </w:rPr>
        <w:t xml:space="preserve"> J, </w:t>
      </w:r>
      <w:proofErr w:type="spellStart"/>
      <w:r w:rsidRPr="00A55C27">
        <w:rPr>
          <w:rFonts w:ascii="Book Antiqua" w:eastAsia="Book Antiqua" w:hAnsi="Book Antiqua" w:cs="Book Antiqua"/>
          <w:color w:val="000000"/>
        </w:rPr>
        <w:t>Königsrainer</w:t>
      </w:r>
      <w:proofErr w:type="spellEnd"/>
      <w:r w:rsidRPr="00A55C27">
        <w:rPr>
          <w:rFonts w:ascii="Book Antiqua" w:eastAsia="Book Antiqua" w:hAnsi="Book Antiqua" w:cs="Book Antiqua"/>
          <w:color w:val="000000"/>
        </w:rPr>
        <w:t xml:space="preserve"> A, </w:t>
      </w:r>
      <w:proofErr w:type="spellStart"/>
      <w:r w:rsidRPr="00A55C27">
        <w:rPr>
          <w:rFonts w:ascii="Book Antiqua" w:eastAsia="Book Antiqua" w:hAnsi="Book Antiqua" w:cs="Book Antiqua"/>
          <w:color w:val="000000"/>
        </w:rPr>
        <w:t>Küper</w:t>
      </w:r>
      <w:proofErr w:type="spellEnd"/>
      <w:r w:rsidRPr="00A55C27">
        <w:rPr>
          <w:rFonts w:ascii="Book Antiqua" w:eastAsia="Book Antiqua" w:hAnsi="Book Antiqua" w:cs="Book Antiqua"/>
          <w:color w:val="000000"/>
        </w:rPr>
        <w:t xml:space="preserve"> MA. Gastric Ulcer Complications after the Introduction of Proton Pump Inhibitors into Clinical Routine: 20-Year Experience. </w:t>
      </w:r>
      <w:proofErr w:type="spellStart"/>
      <w:r w:rsidRPr="00A55C27">
        <w:rPr>
          <w:rFonts w:ascii="Book Antiqua" w:eastAsia="Book Antiqua" w:hAnsi="Book Antiqua" w:cs="Book Antiqua"/>
          <w:i/>
          <w:iCs/>
          <w:color w:val="000000"/>
        </w:rPr>
        <w:t>Visc</w:t>
      </w:r>
      <w:proofErr w:type="spellEnd"/>
      <w:r w:rsidRPr="00A55C27">
        <w:rPr>
          <w:rFonts w:ascii="Book Antiqua" w:eastAsia="Book Antiqua" w:hAnsi="Book Antiqua" w:cs="Book Antiqua"/>
          <w:i/>
          <w:iCs/>
          <w:color w:val="000000"/>
        </w:rPr>
        <w:t xml:space="preserve"> Med</w:t>
      </w:r>
      <w:r w:rsidRPr="00A55C27">
        <w:rPr>
          <w:rFonts w:ascii="Book Antiqua" w:eastAsia="Book Antiqua" w:hAnsi="Book Antiqua" w:cs="Book Antiqua"/>
          <w:color w:val="000000"/>
        </w:rPr>
        <w:t xml:space="preserve"> 2017; </w:t>
      </w:r>
      <w:r w:rsidRPr="00A55C27">
        <w:rPr>
          <w:rFonts w:ascii="Book Antiqua" w:eastAsia="Book Antiqua" w:hAnsi="Book Antiqua" w:cs="Book Antiqua"/>
          <w:b/>
          <w:bCs/>
          <w:color w:val="000000"/>
        </w:rPr>
        <w:t>33</w:t>
      </w:r>
      <w:r w:rsidRPr="00A55C27">
        <w:rPr>
          <w:rFonts w:ascii="Book Antiqua" w:eastAsia="Book Antiqua" w:hAnsi="Book Antiqua" w:cs="Book Antiqua"/>
          <w:color w:val="000000"/>
        </w:rPr>
        <w:t>: 221-226 [PMID: 28785572 DOI: 10.1159/000475450]</w:t>
      </w:r>
    </w:p>
    <w:p w14:paraId="2AAE8689"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3 </w:t>
      </w:r>
      <w:r w:rsidRPr="00A55C27">
        <w:rPr>
          <w:rFonts w:ascii="Book Antiqua" w:eastAsia="Book Antiqua" w:hAnsi="Book Antiqua" w:cs="Book Antiqua"/>
          <w:b/>
          <w:bCs/>
          <w:color w:val="000000"/>
        </w:rPr>
        <w:t>Dutta AK</w:t>
      </w:r>
      <w:r w:rsidRPr="00A55C27">
        <w:rPr>
          <w:rFonts w:ascii="Book Antiqua" w:eastAsia="Book Antiqua" w:hAnsi="Book Antiqua" w:cs="Book Antiqua"/>
          <w:color w:val="000000"/>
        </w:rPr>
        <w:t xml:space="preserve">, Chacko A, </w:t>
      </w:r>
      <w:proofErr w:type="spellStart"/>
      <w:r w:rsidRPr="00A55C27">
        <w:rPr>
          <w:rFonts w:ascii="Book Antiqua" w:eastAsia="Book Antiqua" w:hAnsi="Book Antiqua" w:cs="Book Antiqua"/>
          <w:color w:val="000000"/>
        </w:rPr>
        <w:t>Balekuduru</w:t>
      </w:r>
      <w:proofErr w:type="spellEnd"/>
      <w:r w:rsidRPr="00A55C27">
        <w:rPr>
          <w:rFonts w:ascii="Book Antiqua" w:eastAsia="Book Antiqua" w:hAnsi="Book Antiqua" w:cs="Book Antiqua"/>
          <w:color w:val="000000"/>
        </w:rPr>
        <w:t xml:space="preserve"> A, </w:t>
      </w:r>
      <w:proofErr w:type="spellStart"/>
      <w:r w:rsidRPr="00A55C27">
        <w:rPr>
          <w:rFonts w:ascii="Book Antiqua" w:eastAsia="Book Antiqua" w:hAnsi="Book Antiqua" w:cs="Book Antiqua"/>
          <w:color w:val="000000"/>
        </w:rPr>
        <w:t>Sahu</w:t>
      </w:r>
      <w:proofErr w:type="spellEnd"/>
      <w:r w:rsidRPr="00A55C27">
        <w:rPr>
          <w:rFonts w:ascii="Book Antiqua" w:eastAsia="Book Antiqua" w:hAnsi="Book Antiqua" w:cs="Book Antiqua"/>
          <w:color w:val="000000"/>
        </w:rPr>
        <w:t xml:space="preserve"> MK, </w:t>
      </w:r>
      <w:proofErr w:type="spellStart"/>
      <w:r w:rsidRPr="00A55C27">
        <w:rPr>
          <w:rFonts w:ascii="Book Antiqua" w:eastAsia="Book Antiqua" w:hAnsi="Book Antiqua" w:cs="Book Antiqua"/>
          <w:color w:val="000000"/>
        </w:rPr>
        <w:t>Gangadharan</w:t>
      </w:r>
      <w:proofErr w:type="spellEnd"/>
      <w:r w:rsidRPr="00A55C27">
        <w:rPr>
          <w:rFonts w:ascii="Book Antiqua" w:eastAsia="Book Antiqua" w:hAnsi="Book Antiqua" w:cs="Book Antiqua"/>
          <w:color w:val="000000"/>
        </w:rPr>
        <w:t xml:space="preserve"> SK. Time trends in epidemiology of peptic ulcer disease in India over two decades. </w:t>
      </w:r>
      <w:r w:rsidRPr="00A55C27">
        <w:rPr>
          <w:rFonts w:ascii="Book Antiqua" w:eastAsia="Book Antiqua" w:hAnsi="Book Antiqua" w:cs="Book Antiqua"/>
          <w:i/>
          <w:iCs/>
          <w:color w:val="000000"/>
        </w:rPr>
        <w:t>Indian J Gastroenterol</w:t>
      </w:r>
      <w:r w:rsidRPr="00A55C27">
        <w:rPr>
          <w:rFonts w:ascii="Book Antiqua" w:eastAsia="Book Antiqua" w:hAnsi="Book Antiqua" w:cs="Book Antiqua"/>
          <w:color w:val="000000"/>
        </w:rPr>
        <w:t xml:space="preserve"> 2012; </w:t>
      </w:r>
      <w:r w:rsidRPr="00A55C27">
        <w:rPr>
          <w:rFonts w:ascii="Book Antiqua" w:eastAsia="Book Antiqua" w:hAnsi="Book Antiqua" w:cs="Book Antiqua"/>
          <w:b/>
          <w:bCs/>
          <w:color w:val="000000"/>
        </w:rPr>
        <w:t>31</w:t>
      </w:r>
      <w:r w:rsidRPr="00A55C27">
        <w:rPr>
          <w:rFonts w:ascii="Book Antiqua" w:eastAsia="Book Antiqua" w:hAnsi="Book Antiqua" w:cs="Book Antiqua"/>
          <w:color w:val="000000"/>
        </w:rPr>
        <w:t>: 111-115 [PMID: 22766645 DOI: 10.1007/s12664-012-0201-5]</w:t>
      </w:r>
    </w:p>
    <w:p w14:paraId="046BECFF"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4 </w:t>
      </w:r>
      <w:proofErr w:type="spellStart"/>
      <w:r w:rsidRPr="00A55C27">
        <w:rPr>
          <w:rFonts w:ascii="Book Antiqua" w:eastAsia="Book Antiqua" w:hAnsi="Book Antiqua" w:cs="Book Antiqua"/>
          <w:b/>
          <w:bCs/>
          <w:color w:val="000000"/>
        </w:rPr>
        <w:t>Hermansson</w:t>
      </w:r>
      <w:proofErr w:type="spellEnd"/>
      <w:r w:rsidRPr="00A55C27">
        <w:rPr>
          <w:rFonts w:ascii="Book Antiqua" w:eastAsia="Book Antiqua" w:hAnsi="Book Antiqua" w:cs="Book Antiqua"/>
          <w:b/>
          <w:bCs/>
          <w:color w:val="000000"/>
        </w:rPr>
        <w:t xml:space="preserve"> M</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Ekedahl</w:t>
      </w:r>
      <w:proofErr w:type="spellEnd"/>
      <w:r w:rsidRPr="00A55C27">
        <w:rPr>
          <w:rFonts w:ascii="Book Antiqua" w:eastAsia="Book Antiqua" w:hAnsi="Book Antiqua" w:cs="Book Antiqua"/>
          <w:color w:val="000000"/>
        </w:rPr>
        <w:t xml:space="preserve"> A, </w:t>
      </w:r>
      <w:proofErr w:type="spellStart"/>
      <w:r w:rsidRPr="00A55C27">
        <w:rPr>
          <w:rFonts w:ascii="Book Antiqua" w:eastAsia="Book Antiqua" w:hAnsi="Book Antiqua" w:cs="Book Antiqua"/>
          <w:color w:val="000000"/>
        </w:rPr>
        <w:t>Ranstam</w:t>
      </w:r>
      <w:proofErr w:type="spellEnd"/>
      <w:r w:rsidRPr="00A55C27">
        <w:rPr>
          <w:rFonts w:ascii="Book Antiqua" w:eastAsia="Book Antiqua" w:hAnsi="Book Antiqua" w:cs="Book Antiqua"/>
          <w:color w:val="000000"/>
        </w:rPr>
        <w:t xml:space="preserve"> J, </w:t>
      </w:r>
      <w:proofErr w:type="spellStart"/>
      <w:r w:rsidRPr="00A55C27">
        <w:rPr>
          <w:rFonts w:ascii="Book Antiqua" w:eastAsia="Book Antiqua" w:hAnsi="Book Antiqua" w:cs="Book Antiqua"/>
          <w:color w:val="000000"/>
        </w:rPr>
        <w:t>Zilling</w:t>
      </w:r>
      <w:proofErr w:type="spellEnd"/>
      <w:r w:rsidRPr="00A55C27">
        <w:rPr>
          <w:rFonts w:ascii="Book Antiqua" w:eastAsia="Book Antiqua" w:hAnsi="Book Antiqua" w:cs="Book Antiqua"/>
          <w:color w:val="000000"/>
        </w:rPr>
        <w:t xml:space="preserve"> T. Decreasing incidence of peptic ulcer complications after the introduction of the proton pump inhibitors, a study of the Swedish population from 1974-2002. </w:t>
      </w:r>
      <w:r w:rsidRPr="00A55C27">
        <w:rPr>
          <w:rFonts w:ascii="Book Antiqua" w:eastAsia="Book Antiqua" w:hAnsi="Book Antiqua" w:cs="Book Antiqua"/>
          <w:i/>
          <w:iCs/>
          <w:color w:val="000000"/>
        </w:rPr>
        <w:t>BMC Gastroenterol</w:t>
      </w:r>
      <w:r w:rsidRPr="00A55C27">
        <w:rPr>
          <w:rFonts w:ascii="Book Antiqua" w:eastAsia="Book Antiqua" w:hAnsi="Book Antiqua" w:cs="Book Antiqua"/>
          <w:color w:val="000000"/>
        </w:rPr>
        <w:t xml:space="preserve"> 2009; </w:t>
      </w:r>
      <w:r w:rsidRPr="00A55C27">
        <w:rPr>
          <w:rFonts w:ascii="Book Antiqua" w:eastAsia="Book Antiqua" w:hAnsi="Book Antiqua" w:cs="Book Antiqua"/>
          <w:b/>
          <w:bCs/>
          <w:color w:val="000000"/>
        </w:rPr>
        <w:t>9</w:t>
      </w:r>
      <w:r w:rsidRPr="00A55C27">
        <w:rPr>
          <w:rFonts w:ascii="Book Antiqua" w:eastAsia="Book Antiqua" w:hAnsi="Book Antiqua" w:cs="Book Antiqua"/>
          <w:color w:val="000000"/>
        </w:rPr>
        <w:t>: 25 [PMID: 19379513 DOI: 10.1186/1471-230X-9-25]</w:t>
      </w:r>
    </w:p>
    <w:p w14:paraId="3B6FA118"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5 </w:t>
      </w:r>
      <w:r w:rsidRPr="00A55C27">
        <w:rPr>
          <w:rFonts w:ascii="Book Antiqua" w:eastAsia="Book Antiqua" w:hAnsi="Book Antiqua" w:cs="Book Antiqua"/>
          <w:b/>
          <w:bCs/>
          <w:color w:val="000000"/>
        </w:rPr>
        <w:t>Lassen A</w:t>
      </w:r>
      <w:r w:rsidRPr="00A55C27">
        <w:rPr>
          <w:rFonts w:ascii="Book Antiqua" w:eastAsia="Book Antiqua" w:hAnsi="Book Antiqua" w:cs="Book Antiqua"/>
          <w:color w:val="000000"/>
        </w:rPr>
        <w:t xml:space="preserve">, Hallas J, </w:t>
      </w:r>
      <w:proofErr w:type="spellStart"/>
      <w:r w:rsidRPr="00A55C27">
        <w:rPr>
          <w:rFonts w:ascii="Book Antiqua" w:eastAsia="Book Antiqua" w:hAnsi="Book Antiqua" w:cs="Book Antiqua"/>
          <w:color w:val="000000"/>
        </w:rPr>
        <w:t>Schaffalitzky</w:t>
      </w:r>
      <w:proofErr w:type="spellEnd"/>
      <w:r w:rsidRPr="00A55C27">
        <w:rPr>
          <w:rFonts w:ascii="Book Antiqua" w:eastAsia="Book Antiqua" w:hAnsi="Book Antiqua" w:cs="Book Antiqua"/>
          <w:color w:val="000000"/>
        </w:rPr>
        <w:t xml:space="preserve"> de </w:t>
      </w:r>
      <w:proofErr w:type="spellStart"/>
      <w:r w:rsidRPr="00A55C27">
        <w:rPr>
          <w:rFonts w:ascii="Book Antiqua" w:eastAsia="Book Antiqua" w:hAnsi="Book Antiqua" w:cs="Book Antiqua"/>
          <w:color w:val="000000"/>
        </w:rPr>
        <w:t>Muckadell</w:t>
      </w:r>
      <w:proofErr w:type="spellEnd"/>
      <w:r w:rsidRPr="00A55C27">
        <w:rPr>
          <w:rFonts w:ascii="Book Antiqua" w:eastAsia="Book Antiqua" w:hAnsi="Book Antiqua" w:cs="Book Antiqua"/>
          <w:color w:val="000000"/>
        </w:rPr>
        <w:t xml:space="preserve"> OB. Complicated and uncomplicated peptic ulcers in a Danish county 1993-2002: a population-based cohort study. </w:t>
      </w:r>
      <w:r w:rsidRPr="00A55C27">
        <w:rPr>
          <w:rFonts w:ascii="Book Antiqua" w:eastAsia="Book Antiqua" w:hAnsi="Book Antiqua" w:cs="Book Antiqua"/>
          <w:i/>
          <w:iCs/>
          <w:color w:val="000000"/>
        </w:rPr>
        <w:t>Am J Gastroenterol</w:t>
      </w:r>
      <w:r w:rsidRPr="00A55C27">
        <w:rPr>
          <w:rFonts w:ascii="Book Antiqua" w:eastAsia="Book Antiqua" w:hAnsi="Book Antiqua" w:cs="Book Antiqua"/>
          <w:color w:val="000000"/>
        </w:rPr>
        <w:t xml:space="preserve"> 2006; </w:t>
      </w:r>
      <w:r w:rsidRPr="00A55C27">
        <w:rPr>
          <w:rFonts w:ascii="Book Antiqua" w:eastAsia="Book Antiqua" w:hAnsi="Book Antiqua" w:cs="Book Antiqua"/>
          <w:b/>
          <w:bCs/>
          <w:color w:val="000000"/>
        </w:rPr>
        <w:t>101</w:t>
      </w:r>
      <w:r w:rsidRPr="00A55C27">
        <w:rPr>
          <w:rFonts w:ascii="Book Antiqua" w:eastAsia="Book Antiqua" w:hAnsi="Book Antiqua" w:cs="Book Antiqua"/>
          <w:color w:val="000000"/>
        </w:rPr>
        <w:t>: 945-953 [PMID: 16573778 DOI: 10.1111/j.1572-0241.2006.00518.x]</w:t>
      </w:r>
    </w:p>
    <w:p w14:paraId="4483E0DF"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6 </w:t>
      </w:r>
      <w:r w:rsidRPr="00A55C27">
        <w:rPr>
          <w:rFonts w:ascii="Book Antiqua" w:eastAsia="Book Antiqua" w:hAnsi="Book Antiqua" w:cs="Book Antiqua"/>
          <w:b/>
          <w:bCs/>
          <w:color w:val="000000"/>
        </w:rPr>
        <w:t>Lau JY</w:t>
      </w:r>
      <w:r w:rsidRPr="00A55C27">
        <w:rPr>
          <w:rFonts w:ascii="Book Antiqua" w:eastAsia="Book Antiqua" w:hAnsi="Book Antiqua" w:cs="Book Antiqua"/>
          <w:color w:val="000000"/>
        </w:rPr>
        <w:t xml:space="preserve">, Sung J, Hill C, Henderson C, </w:t>
      </w:r>
      <w:proofErr w:type="spellStart"/>
      <w:r w:rsidRPr="00A55C27">
        <w:rPr>
          <w:rFonts w:ascii="Book Antiqua" w:eastAsia="Book Antiqua" w:hAnsi="Book Antiqua" w:cs="Book Antiqua"/>
          <w:color w:val="000000"/>
        </w:rPr>
        <w:t>Howden</w:t>
      </w:r>
      <w:proofErr w:type="spellEnd"/>
      <w:r w:rsidRPr="00A55C27">
        <w:rPr>
          <w:rFonts w:ascii="Book Antiqua" w:eastAsia="Book Antiqua" w:hAnsi="Book Antiqua" w:cs="Book Antiqua"/>
          <w:color w:val="000000"/>
        </w:rPr>
        <w:t xml:space="preserve"> CW, Metz DC. Systematic review of the epidemiology of complicated peptic ulcer disease: incidence, recurrence, risk factors and mortality. </w:t>
      </w:r>
      <w:r w:rsidRPr="00A55C27">
        <w:rPr>
          <w:rFonts w:ascii="Book Antiqua" w:eastAsia="Book Antiqua" w:hAnsi="Book Antiqua" w:cs="Book Antiqua"/>
          <w:i/>
          <w:iCs/>
          <w:color w:val="000000"/>
        </w:rPr>
        <w:t>Digestion</w:t>
      </w:r>
      <w:r w:rsidRPr="00A55C27">
        <w:rPr>
          <w:rFonts w:ascii="Book Antiqua" w:eastAsia="Book Antiqua" w:hAnsi="Book Antiqua" w:cs="Book Antiqua"/>
          <w:color w:val="000000"/>
        </w:rPr>
        <w:t xml:space="preserve"> 2011; </w:t>
      </w:r>
      <w:r w:rsidRPr="00A55C27">
        <w:rPr>
          <w:rFonts w:ascii="Book Antiqua" w:eastAsia="Book Antiqua" w:hAnsi="Book Antiqua" w:cs="Book Antiqua"/>
          <w:b/>
          <w:bCs/>
          <w:color w:val="000000"/>
        </w:rPr>
        <w:t>84</w:t>
      </w:r>
      <w:r w:rsidRPr="00A55C27">
        <w:rPr>
          <w:rFonts w:ascii="Book Antiqua" w:eastAsia="Book Antiqua" w:hAnsi="Book Antiqua" w:cs="Book Antiqua"/>
          <w:color w:val="000000"/>
        </w:rPr>
        <w:t>: 102-113 [PMID: 21494041 DOI: 10.1159/000323958]</w:t>
      </w:r>
    </w:p>
    <w:p w14:paraId="1256ABF9"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lastRenderedPageBreak/>
        <w:t xml:space="preserve">7 </w:t>
      </w:r>
      <w:proofErr w:type="spellStart"/>
      <w:r w:rsidRPr="00A55C27">
        <w:rPr>
          <w:rFonts w:ascii="Book Antiqua" w:eastAsia="Book Antiqua" w:hAnsi="Book Antiqua" w:cs="Book Antiqua"/>
          <w:b/>
          <w:bCs/>
          <w:color w:val="000000"/>
        </w:rPr>
        <w:t>Thorsen</w:t>
      </w:r>
      <w:proofErr w:type="spellEnd"/>
      <w:r w:rsidRPr="00A55C27">
        <w:rPr>
          <w:rFonts w:ascii="Book Antiqua" w:eastAsia="Book Antiqua" w:hAnsi="Book Antiqua" w:cs="Book Antiqua"/>
          <w:b/>
          <w:bCs/>
          <w:color w:val="000000"/>
        </w:rPr>
        <w:t xml:space="preserve"> K</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Søreide</w:t>
      </w:r>
      <w:proofErr w:type="spellEnd"/>
      <w:r w:rsidRPr="00A55C27">
        <w:rPr>
          <w:rFonts w:ascii="Book Antiqua" w:eastAsia="Book Antiqua" w:hAnsi="Book Antiqua" w:cs="Book Antiqua"/>
          <w:color w:val="000000"/>
        </w:rPr>
        <w:t xml:space="preserve"> JA, </w:t>
      </w:r>
      <w:proofErr w:type="spellStart"/>
      <w:r w:rsidRPr="00A55C27">
        <w:rPr>
          <w:rFonts w:ascii="Book Antiqua" w:eastAsia="Book Antiqua" w:hAnsi="Book Antiqua" w:cs="Book Antiqua"/>
          <w:color w:val="000000"/>
        </w:rPr>
        <w:t>Kvaløy</w:t>
      </w:r>
      <w:proofErr w:type="spellEnd"/>
      <w:r w:rsidRPr="00A55C27">
        <w:rPr>
          <w:rFonts w:ascii="Book Antiqua" w:eastAsia="Book Antiqua" w:hAnsi="Book Antiqua" w:cs="Book Antiqua"/>
          <w:color w:val="000000"/>
        </w:rPr>
        <w:t xml:space="preserve"> JT, </w:t>
      </w:r>
      <w:proofErr w:type="spellStart"/>
      <w:r w:rsidRPr="00A55C27">
        <w:rPr>
          <w:rFonts w:ascii="Book Antiqua" w:eastAsia="Book Antiqua" w:hAnsi="Book Antiqua" w:cs="Book Antiqua"/>
          <w:color w:val="000000"/>
        </w:rPr>
        <w:t>Glomsaker</w:t>
      </w:r>
      <w:proofErr w:type="spellEnd"/>
      <w:r w:rsidRPr="00A55C27">
        <w:rPr>
          <w:rFonts w:ascii="Book Antiqua" w:eastAsia="Book Antiqua" w:hAnsi="Book Antiqua" w:cs="Book Antiqua"/>
          <w:color w:val="000000"/>
        </w:rPr>
        <w:t xml:space="preserve"> T, </w:t>
      </w:r>
      <w:proofErr w:type="spellStart"/>
      <w:r w:rsidRPr="00A55C27">
        <w:rPr>
          <w:rFonts w:ascii="Book Antiqua" w:eastAsia="Book Antiqua" w:hAnsi="Book Antiqua" w:cs="Book Antiqua"/>
          <w:color w:val="000000"/>
        </w:rPr>
        <w:t>Søreide</w:t>
      </w:r>
      <w:proofErr w:type="spellEnd"/>
      <w:r w:rsidRPr="00A55C27">
        <w:rPr>
          <w:rFonts w:ascii="Book Antiqua" w:eastAsia="Book Antiqua" w:hAnsi="Book Antiqua" w:cs="Book Antiqua"/>
          <w:color w:val="000000"/>
        </w:rPr>
        <w:t xml:space="preserve"> K. Epidemiology of perforated peptic ulcer: age- and gender-adjusted analysis of incidence and mortality. </w:t>
      </w:r>
      <w:r w:rsidRPr="00A55C27">
        <w:rPr>
          <w:rFonts w:ascii="Book Antiqua" w:eastAsia="Book Antiqua" w:hAnsi="Book Antiqua" w:cs="Book Antiqua"/>
          <w:i/>
          <w:iCs/>
          <w:color w:val="000000"/>
        </w:rPr>
        <w:t>World J Gastroenterol</w:t>
      </w:r>
      <w:r w:rsidRPr="00A55C27">
        <w:rPr>
          <w:rFonts w:ascii="Book Antiqua" w:eastAsia="Book Antiqua" w:hAnsi="Book Antiqua" w:cs="Book Antiqua"/>
          <w:color w:val="000000"/>
        </w:rPr>
        <w:t xml:space="preserve"> 2013; </w:t>
      </w:r>
      <w:r w:rsidRPr="00A55C27">
        <w:rPr>
          <w:rFonts w:ascii="Book Antiqua" w:eastAsia="Book Antiqua" w:hAnsi="Book Antiqua" w:cs="Book Antiqua"/>
          <w:b/>
          <w:bCs/>
          <w:color w:val="000000"/>
        </w:rPr>
        <w:t>19</w:t>
      </w:r>
      <w:r w:rsidRPr="00A55C27">
        <w:rPr>
          <w:rFonts w:ascii="Book Antiqua" w:eastAsia="Book Antiqua" w:hAnsi="Book Antiqua" w:cs="Book Antiqua"/>
          <w:color w:val="000000"/>
        </w:rPr>
        <w:t>: 347-354 [PMID: 23372356 DOI: 10.3748/wjg.v19.i3.347]</w:t>
      </w:r>
    </w:p>
    <w:p w14:paraId="22102495"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8 </w:t>
      </w:r>
      <w:proofErr w:type="spellStart"/>
      <w:r w:rsidRPr="00A55C27">
        <w:rPr>
          <w:rFonts w:ascii="Book Antiqua" w:eastAsia="Book Antiqua" w:hAnsi="Book Antiqua" w:cs="Book Antiqua"/>
          <w:b/>
          <w:bCs/>
          <w:color w:val="000000"/>
        </w:rPr>
        <w:t>Malfertheiner</w:t>
      </w:r>
      <w:proofErr w:type="spellEnd"/>
      <w:r w:rsidRPr="00A55C27">
        <w:rPr>
          <w:rFonts w:ascii="Book Antiqua" w:eastAsia="Book Antiqua" w:hAnsi="Book Antiqua" w:cs="Book Antiqua"/>
          <w:b/>
          <w:bCs/>
          <w:color w:val="000000"/>
        </w:rPr>
        <w:t xml:space="preserve"> P</w:t>
      </w:r>
      <w:r w:rsidRPr="00A55C27">
        <w:rPr>
          <w:rFonts w:ascii="Book Antiqua" w:eastAsia="Book Antiqua" w:hAnsi="Book Antiqua" w:cs="Book Antiqua"/>
          <w:color w:val="000000"/>
        </w:rPr>
        <w:t xml:space="preserve">, Chan FK, McColl KE. Peptic ulcer disease. </w:t>
      </w:r>
      <w:r w:rsidRPr="00A55C27">
        <w:rPr>
          <w:rFonts w:ascii="Book Antiqua" w:eastAsia="Book Antiqua" w:hAnsi="Book Antiqua" w:cs="Book Antiqua"/>
          <w:i/>
          <w:iCs/>
          <w:color w:val="000000"/>
        </w:rPr>
        <w:t>Lancet</w:t>
      </w:r>
      <w:r w:rsidRPr="00A55C27">
        <w:rPr>
          <w:rFonts w:ascii="Book Antiqua" w:eastAsia="Book Antiqua" w:hAnsi="Book Antiqua" w:cs="Book Antiqua"/>
          <w:color w:val="000000"/>
        </w:rPr>
        <w:t xml:space="preserve"> 2009; </w:t>
      </w:r>
      <w:r w:rsidRPr="00A55C27">
        <w:rPr>
          <w:rFonts w:ascii="Book Antiqua" w:eastAsia="Book Antiqua" w:hAnsi="Book Antiqua" w:cs="Book Antiqua"/>
          <w:b/>
          <w:bCs/>
          <w:color w:val="000000"/>
        </w:rPr>
        <w:t>374</w:t>
      </w:r>
      <w:r w:rsidRPr="00A55C27">
        <w:rPr>
          <w:rFonts w:ascii="Book Antiqua" w:eastAsia="Book Antiqua" w:hAnsi="Book Antiqua" w:cs="Book Antiqua"/>
          <w:color w:val="000000"/>
        </w:rPr>
        <w:t>: 1449-1461 [PMID: 19683340 DOI: 10.1016/S0140-6736(09)60938-7]</w:t>
      </w:r>
    </w:p>
    <w:p w14:paraId="605839A6"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9 </w:t>
      </w:r>
      <w:r w:rsidRPr="00A55C27">
        <w:rPr>
          <w:rFonts w:ascii="Book Antiqua" w:eastAsia="Book Antiqua" w:hAnsi="Book Antiqua" w:cs="Book Antiqua"/>
          <w:b/>
          <w:bCs/>
          <w:color w:val="000000"/>
        </w:rPr>
        <w:t>Lu Y</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Loffroy</w:t>
      </w:r>
      <w:proofErr w:type="spellEnd"/>
      <w:r w:rsidRPr="00A55C27">
        <w:rPr>
          <w:rFonts w:ascii="Book Antiqua" w:eastAsia="Book Antiqua" w:hAnsi="Book Antiqua" w:cs="Book Antiqua"/>
          <w:color w:val="000000"/>
        </w:rPr>
        <w:t xml:space="preserve"> R, Lau JY, </w:t>
      </w:r>
      <w:proofErr w:type="spellStart"/>
      <w:r w:rsidRPr="00A55C27">
        <w:rPr>
          <w:rFonts w:ascii="Book Antiqua" w:eastAsia="Book Antiqua" w:hAnsi="Book Antiqua" w:cs="Book Antiqua"/>
          <w:color w:val="000000"/>
        </w:rPr>
        <w:t>Barkun</w:t>
      </w:r>
      <w:proofErr w:type="spellEnd"/>
      <w:r w:rsidRPr="00A55C27">
        <w:rPr>
          <w:rFonts w:ascii="Book Antiqua" w:eastAsia="Book Antiqua" w:hAnsi="Book Antiqua" w:cs="Book Antiqua"/>
          <w:color w:val="000000"/>
        </w:rPr>
        <w:t xml:space="preserve"> A. Multidisciplinary management strategies for acute non-variceal upper gastrointestinal bleeding. </w:t>
      </w:r>
      <w:r w:rsidRPr="00A55C27">
        <w:rPr>
          <w:rFonts w:ascii="Book Antiqua" w:eastAsia="Book Antiqua" w:hAnsi="Book Antiqua" w:cs="Book Antiqua"/>
          <w:i/>
          <w:iCs/>
          <w:color w:val="000000"/>
        </w:rPr>
        <w:t>Br J Surg</w:t>
      </w:r>
      <w:r w:rsidRPr="00A55C27">
        <w:rPr>
          <w:rFonts w:ascii="Book Antiqua" w:eastAsia="Book Antiqua" w:hAnsi="Book Antiqua" w:cs="Book Antiqua"/>
          <w:color w:val="000000"/>
        </w:rPr>
        <w:t xml:space="preserve"> 2014; </w:t>
      </w:r>
      <w:r w:rsidRPr="00A55C27">
        <w:rPr>
          <w:rFonts w:ascii="Book Antiqua" w:eastAsia="Book Antiqua" w:hAnsi="Book Antiqua" w:cs="Book Antiqua"/>
          <w:b/>
          <w:bCs/>
          <w:color w:val="000000"/>
        </w:rPr>
        <w:t>101</w:t>
      </w:r>
      <w:r w:rsidRPr="00A55C27">
        <w:rPr>
          <w:rFonts w:ascii="Book Antiqua" w:eastAsia="Book Antiqua" w:hAnsi="Book Antiqua" w:cs="Book Antiqua"/>
          <w:color w:val="000000"/>
        </w:rPr>
        <w:t>: e34-e50 [PMID: 24277160 DOI: 10.1002/bjs.9351]</w:t>
      </w:r>
    </w:p>
    <w:p w14:paraId="33A8871F"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10 </w:t>
      </w:r>
      <w:proofErr w:type="spellStart"/>
      <w:r w:rsidRPr="00A55C27">
        <w:rPr>
          <w:rFonts w:ascii="Book Antiqua" w:eastAsia="Book Antiqua" w:hAnsi="Book Antiqua" w:cs="Book Antiqua"/>
          <w:b/>
          <w:bCs/>
          <w:color w:val="000000"/>
        </w:rPr>
        <w:t>Søreide</w:t>
      </w:r>
      <w:proofErr w:type="spellEnd"/>
      <w:r w:rsidRPr="00A55C27">
        <w:rPr>
          <w:rFonts w:ascii="Book Antiqua" w:eastAsia="Book Antiqua" w:hAnsi="Book Antiqua" w:cs="Book Antiqua"/>
          <w:b/>
          <w:bCs/>
          <w:color w:val="000000"/>
        </w:rPr>
        <w:t xml:space="preserve"> K</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Thorsen</w:t>
      </w:r>
      <w:proofErr w:type="spellEnd"/>
      <w:r w:rsidRPr="00A55C27">
        <w:rPr>
          <w:rFonts w:ascii="Book Antiqua" w:eastAsia="Book Antiqua" w:hAnsi="Book Antiqua" w:cs="Book Antiqua"/>
          <w:color w:val="000000"/>
        </w:rPr>
        <w:t xml:space="preserve"> K, </w:t>
      </w:r>
      <w:proofErr w:type="spellStart"/>
      <w:r w:rsidRPr="00A55C27">
        <w:rPr>
          <w:rFonts w:ascii="Book Antiqua" w:eastAsia="Book Antiqua" w:hAnsi="Book Antiqua" w:cs="Book Antiqua"/>
          <w:color w:val="000000"/>
        </w:rPr>
        <w:t>Søreide</w:t>
      </w:r>
      <w:proofErr w:type="spellEnd"/>
      <w:r w:rsidRPr="00A55C27">
        <w:rPr>
          <w:rFonts w:ascii="Book Antiqua" w:eastAsia="Book Antiqua" w:hAnsi="Book Antiqua" w:cs="Book Antiqua"/>
          <w:color w:val="000000"/>
        </w:rPr>
        <w:t xml:space="preserve"> JA. Strategies to improve the outcome of emergency surgery for perforated peptic ulcer. </w:t>
      </w:r>
      <w:r w:rsidRPr="00A55C27">
        <w:rPr>
          <w:rFonts w:ascii="Book Antiqua" w:eastAsia="Book Antiqua" w:hAnsi="Book Antiqua" w:cs="Book Antiqua"/>
          <w:i/>
          <w:iCs/>
          <w:color w:val="000000"/>
        </w:rPr>
        <w:t>Br J Surg</w:t>
      </w:r>
      <w:r w:rsidRPr="00A55C27">
        <w:rPr>
          <w:rFonts w:ascii="Book Antiqua" w:eastAsia="Book Antiqua" w:hAnsi="Book Antiqua" w:cs="Book Antiqua"/>
          <w:color w:val="000000"/>
        </w:rPr>
        <w:t xml:space="preserve"> 2014; </w:t>
      </w:r>
      <w:r w:rsidRPr="00A55C27">
        <w:rPr>
          <w:rFonts w:ascii="Book Antiqua" w:eastAsia="Book Antiqua" w:hAnsi="Book Antiqua" w:cs="Book Antiqua"/>
          <w:b/>
          <w:bCs/>
          <w:color w:val="000000"/>
        </w:rPr>
        <w:t>101</w:t>
      </w:r>
      <w:r w:rsidRPr="00A55C27">
        <w:rPr>
          <w:rFonts w:ascii="Book Antiqua" w:eastAsia="Book Antiqua" w:hAnsi="Book Antiqua" w:cs="Book Antiqua"/>
          <w:color w:val="000000"/>
        </w:rPr>
        <w:t>: e51-e64 [PMID: 24338777 DOI: 10.1002/bjs.9368]</w:t>
      </w:r>
    </w:p>
    <w:p w14:paraId="635486BA"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11 </w:t>
      </w:r>
      <w:proofErr w:type="spellStart"/>
      <w:r w:rsidRPr="00A55C27">
        <w:rPr>
          <w:rFonts w:ascii="Book Antiqua" w:eastAsia="Book Antiqua" w:hAnsi="Book Antiqua" w:cs="Book Antiqua"/>
          <w:b/>
          <w:bCs/>
          <w:color w:val="000000"/>
        </w:rPr>
        <w:t>Tarasconi</w:t>
      </w:r>
      <w:proofErr w:type="spellEnd"/>
      <w:r w:rsidRPr="00A55C27">
        <w:rPr>
          <w:rFonts w:ascii="Book Antiqua" w:eastAsia="Book Antiqua" w:hAnsi="Book Antiqua" w:cs="Book Antiqua"/>
          <w:b/>
          <w:bCs/>
          <w:color w:val="000000"/>
        </w:rPr>
        <w:t xml:space="preserve"> A</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Coccolini</w:t>
      </w:r>
      <w:proofErr w:type="spellEnd"/>
      <w:r w:rsidRPr="00A55C27">
        <w:rPr>
          <w:rFonts w:ascii="Book Antiqua" w:eastAsia="Book Antiqua" w:hAnsi="Book Antiqua" w:cs="Book Antiqua"/>
          <w:color w:val="000000"/>
        </w:rPr>
        <w:t xml:space="preserve"> F, </w:t>
      </w:r>
      <w:proofErr w:type="spellStart"/>
      <w:r w:rsidRPr="00A55C27">
        <w:rPr>
          <w:rFonts w:ascii="Book Antiqua" w:eastAsia="Book Antiqua" w:hAnsi="Book Antiqua" w:cs="Book Antiqua"/>
          <w:color w:val="000000"/>
        </w:rPr>
        <w:t>Biffl</w:t>
      </w:r>
      <w:proofErr w:type="spellEnd"/>
      <w:r w:rsidRPr="00A55C27">
        <w:rPr>
          <w:rFonts w:ascii="Book Antiqua" w:eastAsia="Book Antiqua" w:hAnsi="Book Antiqua" w:cs="Book Antiqua"/>
          <w:color w:val="000000"/>
        </w:rPr>
        <w:t xml:space="preserve"> WL, </w:t>
      </w:r>
      <w:proofErr w:type="spellStart"/>
      <w:r w:rsidRPr="00A55C27">
        <w:rPr>
          <w:rFonts w:ascii="Book Antiqua" w:eastAsia="Book Antiqua" w:hAnsi="Book Antiqua" w:cs="Book Antiqua"/>
          <w:color w:val="000000"/>
        </w:rPr>
        <w:t>Tomasoni</w:t>
      </w:r>
      <w:proofErr w:type="spellEnd"/>
      <w:r w:rsidRPr="00A55C27">
        <w:rPr>
          <w:rFonts w:ascii="Book Antiqua" w:eastAsia="Book Antiqua" w:hAnsi="Book Antiqua" w:cs="Book Antiqua"/>
          <w:color w:val="000000"/>
        </w:rPr>
        <w:t xml:space="preserve"> M, </w:t>
      </w:r>
      <w:proofErr w:type="spellStart"/>
      <w:r w:rsidRPr="00A55C27">
        <w:rPr>
          <w:rFonts w:ascii="Book Antiqua" w:eastAsia="Book Antiqua" w:hAnsi="Book Antiqua" w:cs="Book Antiqua"/>
          <w:color w:val="000000"/>
        </w:rPr>
        <w:t>Ansaloni</w:t>
      </w:r>
      <w:proofErr w:type="spellEnd"/>
      <w:r w:rsidRPr="00A55C27">
        <w:rPr>
          <w:rFonts w:ascii="Book Antiqua" w:eastAsia="Book Antiqua" w:hAnsi="Book Antiqua" w:cs="Book Antiqua"/>
          <w:color w:val="000000"/>
        </w:rPr>
        <w:t xml:space="preserve"> L, </w:t>
      </w:r>
      <w:proofErr w:type="spellStart"/>
      <w:r w:rsidRPr="00A55C27">
        <w:rPr>
          <w:rFonts w:ascii="Book Antiqua" w:eastAsia="Book Antiqua" w:hAnsi="Book Antiqua" w:cs="Book Antiqua"/>
          <w:color w:val="000000"/>
        </w:rPr>
        <w:t>Picetti</w:t>
      </w:r>
      <w:proofErr w:type="spellEnd"/>
      <w:r w:rsidRPr="00A55C27">
        <w:rPr>
          <w:rFonts w:ascii="Book Antiqua" w:eastAsia="Book Antiqua" w:hAnsi="Book Antiqua" w:cs="Book Antiqua"/>
          <w:color w:val="000000"/>
        </w:rPr>
        <w:t xml:space="preserve"> E, </w:t>
      </w:r>
      <w:proofErr w:type="spellStart"/>
      <w:r w:rsidRPr="00A55C27">
        <w:rPr>
          <w:rFonts w:ascii="Book Antiqua" w:eastAsia="Book Antiqua" w:hAnsi="Book Antiqua" w:cs="Book Antiqua"/>
          <w:color w:val="000000"/>
        </w:rPr>
        <w:t>Molfino</w:t>
      </w:r>
      <w:proofErr w:type="spellEnd"/>
      <w:r w:rsidRPr="00A55C27">
        <w:rPr>
          <w:rFonts w:ascii="Book Antiqua" w:eastAsia="Book Antiqua" w:hAnsi="Book Antiqua" w:cs="Book Antiqua"/>
          <w:color w:val="000000"/>
        </w:rPr>
        <w:t xml:space="preserve"> S, </w:t>
      </w:r>
      <w:proofErr w:type="spellStart"/>
      <w:r w:rsidRPr="00A55C27">
        <w:rPr>
          <w:rFonts w:ascii="Book Antiqua" w:eastAsia="Book Antiqua" w:hAnsi="Book Antiqua" w:cs="Book Antiqua"/>
          <w:color w:val="000000"/>
        </w:rPr>
        <w:t>Shelat</w:t>
      </w:r>
      <w:proofErr w:type="spellEnd"/>
      <w:r w:rsidRPr="00A55C27">
        <w:rPr>
          <w:rFonts w:ascii="Book Antiqua" w:eastAsia="Book Antiqua" w:hAnsi="Book Antiqua" w:cs="Book Antiqua"/>
          <w:color w:val="000000"/>
        </w:rPr>
        <w:t xml:space="preserve"> V, </w:t>
      </w:r>
      <w:proofErr w:type="spellStart"/>
      <w:r w:rsidRPr="00A55C27">
        <w:rPr>
          <w:rFonts w:ascii="Book Antiqua" w:eastAsia="Book Antiqua" w:hAnsi="Book Antiqua" w:cs="Book Antiqua"/>
          <w:color w:val="000000"/>
        </w:rPr>
        <w:t>Cimbanassi</w:t>
      </w:r>
      <w:proofErr w:type="spellEnd"/>
      <w:r w:rsidRPr="00A55C27">
        <w:rPr>
          <w:rFonts w:ascii="Book Antiqua" w:eastAsia="Book Antiqua" w:hAnsi="Book Antiqua" w:cs="Book Antiqua"/>
          <w:color w:val="000000"/>
        </w:rPr>
        <w:t xml:space="preserve"> S, Weber DG, Abu-</w:t>
      </w:r>
      <w:proofErr w:type="spellStart"/>
      <w:r w:rsidRPr="00A55C27">
        <w:rPr>
          <w:rFonts w:ascii="Book Antiqua" w:eastAsia="Book Antiqua" w:hAnsi="Book Antiqua" w:cs="Book Antiqua"/>
          <w:color w:val="000000"/>
        </w:rPr>
        <w:t>Zidan</w:t>
      </w:r>
      <w:proofErr w:type="spellEnd"/>
      <w:r w:rsidRPr="00A55C27">
        <w:rPr>
          <w:rFonts w:ascii="Book Antiqua" w:eastAsia="Book Antiqua" w:hAnsi="Book Antiqua" w:cs="Book Antiqua"/>
          <w:color w:val="000000"/>
        </w:rPr>
        <w:t xml:space="preserve"> FM, Campanile FC, Di </w:t>
      </w:r>
      <w:proofErr w:type="spellStart"/>
      <w:r w:rsidRPr="00A55C27">
        <w:rPr>
          <w:rFonts w:ascii="Book Antiqua" w:eastAsia="Book Antiqua" w:hAnsi="Book Antiqua" w:cs="Book Antiqua"/>
          <w:color w:val="000000"/>
        </w:rPr>
        <w:t>Saverio</w:t>
      </w:r>
      <w:proofErr w:type="spellEnd"/>
      <w:r w:rsidRPr="00A55C27">
        <w:rPr>
          <w:rFonts w:ascii="Book Antiqua" w:eastAsia="Book Antiqua" w:hAnsi="Book Antiqua" w:cs="Book Antiqua"/>
          <w:color w:val="000000"/>
        </w:rPr>
        <w:t xml:space="preserve"> S, </w:t>
      </w:r>
      <w:proofErr w:type="spellStart"/>
      <w:r w:rsidRPr="00A55C27">
        <w:rPr>
          <w:rFonts w:ascii="Book Antiqua" w:eastAsia="Book Antiqua" w:hAnsi="Book Antiqua" w:cs="Book Antiqua"/>
          <w:color w:val="000000"/>
        </w:rPr>
        <w:t>Baiocchi</w:t>
      </w:r>
      <w:proofErr w:type="spellEnd"/>
      <w:r w:rsidRPr="00A55C27">
        <w:rPr>
          <w:rFonts w:ascii="Book Antiqua" w:eastAsia="Book Antiqua" w:hAnsi="Book Antiqua" w:cs="Book Antiqua"/>
          <w:color w:val="000000"/>
        </w:rPr>
        <w:t xml:space="preserve"> GL, Casella C, Kelly MD, Kirkpatrick AW, </w:t>
      </w:r>
      <w:proofErr w:type="spellStart"/>
      <w:r w:rsidRPr="00A55C27">
        <w:rPr>
          <w:rFonts w:ascii="Book Antiqua" w:eastAsia="Book Antiqua" w:hAnsi="Book Antiqua" w:cs="Book Antiqua"/>
          <w:color w:val="000000"/>
        </w:rPr>
        <w:t>Leppaniemi</w:t>
      </w:r>
      <w:proofErr w:type="spellEnd"/>
      <w:r w:rsidRPr="00A55C27">
        <w:rPr>
          <w:rFonts w:ascii="Book Antiqua" w:eastAsia="Book Antiqua" w:hAnsi="Book Antiqua" w:cs="Book Antiqua"/>
          <w:color w:val="000000"/>
        </w:rPr>
        <w:t xml:space="preserve"> A, Moore EE, </w:t>
      </w:r>
      <w:proofErr w:type="spellStart"/>
      <w:r w:rsidRPr="00A55C27">
        <w:rPr>
          <w:rFonts w:ascii="Book Antiqua" w:eastAsia="Book Antiqua" w:hAnsi="Book Antiqua" w:cs="Book Antiqua"/>
          <w:color w:val="000000"/>
        </w:rPr>
        <w:t>Peitzman</w:t>
      </w:r>
      <w:proofErr w:type="spellEnd"/>
      <w:r w:rsidRPr="00A55C27">
        <w:rPr>
          <w:rFonts w:ascii="Book Antiqua" w:eastAsia="Book Antiqua" w:hAnsi="Book Antiqua" w:cs="Book Antiqua"/>
          <w:color w:val="000000"/>
        </w:rPr>
        <w:t xml:space="preserve"> A, </w:t>
      </w:r>
      <w:proofErr w:type="spellStart"/>
      <w:r w:rsidRPr="00A55C27">
        <w:rPr>
          <w:rFonts w:ascii="Book Antiqua" w:eastAsia="Book Antiqua" w:hAnsi="Book Antiqua" w:cs="Book Antiqua"/>
          <w:color w:val="000000"/>
        </w:rPr>
        <w:t>Fraga</w:t>
      </w:r>
      <w:proofErr w:type="spellEnd"/>
      <w:r w:rsidRPr="00A55C27">
        <w:rPr>
          <w:rFonts w:ascii="Book Antiqua" w:eastAsia="Book Antiqua" w:hAnsi="Book Antiqua" w:cs="Book Antiqua"/>
          <w:color w:val="000000"/>
        </w:rPr>
        <w:t xml:space="preserve"> GP, </w:t>
      </w:r>
      <w:proofErr w:type="spellStart"/>
      <w:r w:rsidRPr="00A55C27">
        <w:rPr>
          <w:rFonts w:ascii="Book Antiqua" w:eastAsia="Book Antiqua" w:hAnsi="Book Antiqua" w:cs="Book Antiqua"/>
          <w:color w:val="000000"/>
        </w:rPr>
        <w:t>Ceresoli</w:t>
      </w:r>
      <w:proofErr w:type="spellEnd"/>
      <w:r w:rsidRPr="00A55C27">
        <w:rPr>
          <w:rFonts w:ascii="Book Antiqua" w:eastAsia="Book Antiqua" w:hAnsi="Book Antiqua" w:cs="Book Antiqua"/>
          <w:color w:val="000000"/>
        </w:rPr>
        <w:t xml:space="preserve"> M, Maier RV, </w:t>
      </w:r>
      <w:proofErr w:type="spellStart"/>
      <w:r w:rsidRPr="00A55C27">
        <w:rPr>
          <w:rFonts w:ascii="Book Antiqua" w:eastAsia="Book Antiqua" w:hAnsi="Book Antiqua" w:cs="Book Antiqua"/>
          <w:color w:val="000000"/>
        </w:rPr>
        <w:t>Wani</w:t>
      </w:r>
      <w:proofErr w:type="spellEnd"/>
      <w:r w:rsidRPr="00A55C27">
        <w:rPr>
          <w:rFonts w:ascii="Book Antiqua" w:eastAsia="Book Antiqua" w:hAnsi="Book Antiqua" w:cs="Book Antiqua"/>
          <w:color w:val="000000"/>
        </w:rPr>
        <w:t xml:space="preserve"> I, </w:t>
      </w:r>
      <w:proofErr w:type="spellStart"/>
      <w:r w:rsidRPr="00A55C27">
        <w:rPr>
          <w:rFonts w:ascii="Book Antiqua" w:eastAsia="Book Antiqua" w:hAnsi="Book Antiqua" w:cs="Book Antiqua"/>
          <w:color w:val="000000"/>
        </w:rPr>
        <w:t>Pattonieri</w:t>
      </w:r>
      <w:proofErr w:type="spellEnd"/>
      <w:r w:rsidRPr="00A55C27">
        <w:rPr>
          <w:rFonts w:ascii="Book Antiqua" w:eastAsia="Book Antiqua" w:hAnsi="Book Antiqua" w:cs="Book Antiqua"/>
          <w:color w:val="000000"/>
        </w:rPr>
        <w:t xml:space="preserve"> V, </w:t>
      </w:r>
      <w:proofErr w:type="spellStart"/>
      <w:r w:rsidRPr="00A55C27">
        <w:rPr>
          <w:rFonts w:ascii="Book Antiqua" w:eastAsia="Book Antiqua" w:hAnsi="Book Antiqua" w:cs="Book Antiqua"/>
          <w:color w:val="000000"/>
        </w:rPr>
        <w:t>Perrone</w:t>
      </w:r>
      <w:proofErr w:type="spellEnd"/>
      <w:r w:rsidRPr="00A55C27">
        <w:rPr>
          <w:rFonts w:ascii="Book Antiqua" w:eastAsia="Book Antiqua" w:hAnsi="Book Antiqua" w:cs="Book Antiqua"/>
          <w:color w:val="000000"/>
        </w:rPr>
        <w:t xml:space="preserve"> G, </w:t>
      </w:r>
      <w:proofErr w:type="spellStart"/>
      <w:r w:rsidRPr="00A55C27">
        <w:rPr>
          <w:rFonts w:ascii="Book Antiqua" w:eastAsia="Book Antiqua" w:hAnsi="Book Antiqua" w:cs="Book Antiqua"/>
          <w:color w:val="000000"/>
        </w:rPr>
        <w:t>Velmahos</w:t>
      </w:r>
      <w:proofErr w:type="spellEnd"/>
      <w:r w:rsidRPr="00A55C27">
        <w:rPr>
          <w:rFonts w:ascii="Book Antiqua" w:eastAsia="Book Antiqua" w:hAnsi="Book Antiqua" w:cs="Book Antiqua"/>
          <w:color w:val="000000"/>
        </w:rPr>
        <w:t xml:space="preserve"> G, </w:t>
      </w:r>
      <w:proofErr w:type="spellStart"/>
      <w:r w:rsidRPr="00A55C27">
        <w:rPr>
          <w:rFonts w:ascii="Book Antiqua" w:eastAsia="Book Antiqua" w:hAnsi="Book Antiqua" w:cs="Book Antiqua"/>
          <w:color w:val="000000"/>
        </w:rPr>
        <w:t>Sugrue</w:t>
      </w:r>
      <w:proofErr w:type="spellEnd"/>
      <w:r w:rsidRPr="00A55C27">
        <w:rPr>
          <w:rFonts w:ascii="Book Antiqua" w:eastAsia="Book Antiqua" w:hAnsi="Book Antiqua" w:cs="Book Antiqua"/>
          <w:color w:val="000000"/>
        </w:rPr>
        <w:t xml:space="preserve"> M, </w:t>
      </w:r>
      <w:proofErr w:type="spellStart"/>
      <w:r w:rsidRPr="00A55C27">
        <w:rPr>
          <w:rFonts w:ascii="Book Antiqua" w:eastAsia="Book Antiqua" w:hAnsi="Book Antiqua" w:cs="Book Antiqua"/>
          <w:color w:val="000000"/>
        </w:rPr>
        <w:t>Sartelli</w:t>
      </w:r>
      <w:proofErr w:type="spellEnd"/>
      <w:r w:rsidRPr="00A55C27">
        <w:rPr>
          <w:rFonts w:ascii="Book Antiqua" w:eastAsia="Book Antiqua" w:hAnsi="Book Antiqua" w:cs="Book Antiqua"/>
          <w:color w:val="000000"/>
        </w:rPr>
        <w:t xml:space="preserve"> M, </w:t>
      </w:r>
      <w:proofErr w:type="spellStart"/>
      <w:r w:rsidRPr="00A55C27">
        <w:rPr>
          <w:rFonts w:ascii="Book Antiqua" w:eastAsia="Book Antiqua" w:hAnsi="Book Antiqua" w:cs="Book Antiqua"/>
          <w:color w:val="000000"/>
        </w:rPr>
        <w:t>Kluger</w:t>
      </w:r>
      <w:proofErr w:type="spellEnd"/>
      <w:r w:rsidRPr="00A55C27">
        <w:rPr>
          <w:rFonts w:ascii="Book Antiqua" w:eastAsia="Book Antiqua" w:hAnsi="Book Antiqua" w:cs="Book Antiqua"/>
          <w:color w:val="000000"/>
        </w:rPr>
        <w:t xml:space="preserve"> Y, Catena F. Perforated and bleeding peptic ulcer: WSES guidelines. </w:t>
      </w:r>
      <w:r w:rsidRPr="00A55C27">
        <w:rPr>
          <w:rFonts w:ascii="Book Antiqua" w:eastAsia="Book Antiqua" w:hAnsi="Book Antiqua" w:cs="Book Antiqua"/>
          <w:i/>
          <w:iCs/>
          <w:color w:val="000000"/>
        </w:rPr>
        <w:t xml:space="preserve">World J </w:t>
      </w:r>
      <w:proofErr w:type="spellStart"/>
      <w:r w:rsidRPr="00A55C27">
        <w:rPr>
          <w:rFonts w:ascii="Book Antiqua" w:eastAsia="Book Antiqua" w:hAnsi="Book Antiqua" w:cs="Book Antiqua"/>
          <w:i/>
          <w:iCs/>
          <w:color w:val="000000"/>
        </w:rPr>
        <w:t>Emerg</w:t>
      </w:r>
      <w:proofErr w:type="spellEnd"/>
      <w:r w:rsidRPr="00A55C27">
        <w:rPr>
          <w:rFonts w:ascii="Book Antiqua" w:eastAsia="Book Antiqua" w:hAnsi="Book Antiqua" w:cs="Book Antiqua"/>
          <w:i/>
          <w:iCs/>
          <w:color w:val="000000"/>
        </w:rPr>
        <w:t xml:space="preserve"> </w:t>
      </w:r>
      <w:proofErr w:type="spellStart"/>
      <w:r w:rsidRPr="00A55C27">
        <w:rPr>
          <w:rFonts w:ascii="Book Antiqua" w:eastAsia="Book Antiqua" w:hAnsi="Book Antiqua" w:cs="Book Antiqua"/>
          <w:i/>
          <w:iCs/>
          <w:color w:val="000000"/>
        </w:rPr>
        <w:t>Surg</w:t>
      </w:r>
      <w:proofErr w:type="spellEnd"/>
      <w:r w:rsidRPr="00A55C27">
        <w:rPr>
          <w:rFonts w:ascii="Book Antiqua" w:eastAsia="Book Antiqua" w:hAnsi="Book Antiqua" w:cs="Book Antiqua"/>
          <w:color w:val="000000"/>
        </w:rPr>
        <w:t xml:space="preserve"> 2020; </w:t>
      </w:r>
      <w:r w:rsidRPr="00A55C27">
        <w:rPr>
          <w:rFonts w:ascii="Book Antiqua" w:eastAsia="Book Antiqua" w:hAnsi="Book Antiqua" w:cs="Book Antiqua"/>
          <w:b/>
          <w:bCs/>
          <w:color w:val="000000"/>
        </w:rPr>
        <w:t>15</w:t>
      </w:r>
      <w:r w:rsidRPr="00A55C27">
        <w:rPr>
          <w:rFonts w:ascii="Book Antiqua" w:eastAsia="Book Antiqua" w:hAnsi="Book Antiqua" w:cs="Book Antiqua"/>
          <w:color w:val="000000"/>
        </w:rPr>
        <w:t>: 3 [PMID: 31921329 DOI: 10.1186/s13017-019-0283-9]</w:t>
      </w:r>
    </w:p>
    <w:p w14:paraId="3CC17EF0"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12 </w:t>
      </w:r>
      <w:proofErr w:type="spellStart"/>
      <w:r w:rsidRPr="00A55C27">
        <w:rPr>
          <w:rFonts w:ascii="Book Antiqua" w:eastAsia="Book Antiqua" w:hAnsi="Book Antiqua" w:cs="Book Antiqua"/>
          <w:b/>
          <w:bCs/>
          <w:color w:val="000000"/>
        </w:rPr>
        <w:t>Svanes</w:t>
      </w:r>
      <w:proofErr w:type="spellEnd"/>
      <w:r w:rsidRPr="00A55C27">
        <w:rPr>
          <w:rFonts w:ascii="Book Antiqua" w:eastAsia="Book Antiqua" w:hAnsi="Book Antiqua" w:cs="Book Antiqua"/>
          <w:b/>
          <w:bCs/>
          <w:color w:val="000000"/>
        </w:rPr>
        <w:t xml:space="preserve"> C</w:t>
      </w:r>
      <w:r w:rsidRPr="00A55C27">
        <w:rPr>
          <w:rFonts w:ascii="Book Antiqua" w:eastAsia="Book Antiqua" w:hAnsi="Book Antiqua" w:cs="Book Antiqua"/>
          <w:color w:val="000000"/>
        </w:rPr>
        <w:t xml:space="preserve">. Trends in perforated peptic ulcer: incidence, etiology, treatment, and prognosis. </w:t>
      </w:r>
      <w:r w:rsidRPr="00A55C27">
        <w:rPr>
          <w:rFonts w:ascii="Book Antiqua" w:eastAsia="Book Antiqua" w:hAnsi="Book Antiqua" w:cs="Book Antiqua"/>
          <w:i/>
          <w:iCs/>
          <w:color w:val="000000"/>
        </w:rPr>
        <w:t>World J Surg</w:t>
      </w:r>
      <w:r w:rsidRPr="00A55C27">
        <w:rPr>
          <w:rFonts w:ascii="Book Antiqua" w:eastAsia="Book Antiqua" w:hAnsi="Book Antiqua" w:cs="Book Antiqua"/>
          <w:color w:val="000000"/>
        </w:rPr>
        <w:t xml:space="preserve"> 2000; </w:t>
      </w:r>
      <w:r w:rsidRPr="00A55C27">
        <w:rPr>
          <w:rFonts w:ascii="Book Antiqua" w:eastAsia="Book Antiqua" w:hAnsi="Book Antiqua" w:cs="Book Antiqua"/>
          <w:b/>
          <w:bCs/>
          <w:color w:val="000000"/>
        </w:rPr>
        <w:t>24</w:t>
      </w:r>
      <w:r w:rsidRPr="00A55C27">
        <w:rPr>
          <w:rFonts w:ascii="Book Antiqua" w:eastAsia="Book Antiqua" w:hAnsi="Book Antiqua" w:cs="Book Antiqua"/>
          <w:color w:val="000000"/>
        </w:rPr>
        <w:t>: 277-283 [PMID: 10658061 DOI: 10.1007/s002689910045]</w:t>
      </w:r>
    </w:p>
    <w:p w14:paraId="662F9035"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13 </w:t>
      </w:r>
      <w:proofErr w:type="spellStart"/>
      <w:r w:rsidRPr="00A55C27">
        <w:rPr>
          <w:rFonts w:ascii="Book Antiqua" w:eastAsia="Book Antiqua" w:hAnsi="Book Antiqua" w:cs="Book Antiqua"/>
          <w:b/>
          <w:bCs/>
          <w:color w:val="000000"/>
        </w:rPr>
        <w:t>Møller</w:t>
      </w:r>
      <w:proofErr w:type="spellEnd"/>
      <w:r w:rsidRPr="00A55C27">
        <w:rPr>
          <w:rFonts w:ascii="Book Antiqua" w:eastAsia="Book Antiqua" w:hAnsi="Book Antiqua" w:cs="Book Antiqua"/>
          <w:b/>
          <w:bCs/>
          <w:color w:val="000000"/>
        </w:rPr>
        <w:t xml:space="preserve"> MH</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Vester</w:t>
      </w:r>
      <w:proofErr w:type="spellEnd"/>
      <w:r w:rsidRPr="00A55C27">
        <w:rPr>
          <w:rFonts w:ascii="Book Antiqua" w:eastAsia="Book Antiqua" w:hAnsi="Book Antiqua" w:cs="Book Antiqua"/>
          <w:color w:val="000000"/>
        </w:rPr>
        <w:t xml:space="preserve">-Andersen M, Thomsen RW. Long-term mortality following peptic ulcer perforation in the PULP trial. A nationwide follow-up study. </w:t>
      </w:r>
      <w:proofErr w:type="spellStart"/>
      <w:r w:rsidRPr="00A55C27">
        <w:rPr>
          <w:rFonts w:ascii="Book Antiqua" w:eastAsia="Book Antiqua" w:hAnsi="Book Antiqua" w:cs="Book Antiqua"/>
          <w:i/>
          <w:iCs/>
          <w:color w:val="000000"/>
        </w:rPr>
        <w:t>Scand</w:t>
      </w:r>
      <w:proofErr w:type="spellEnd"/>
      <w:r w:rsidRPr="00A55C27">
        <w:rPr>
          <w:rFonts w:ascii="Book Antiqua" w:eastAsia="Book Antiqua" w:hAnsi="Book Antiqua" w:cs="Book Antiqua"/>
          <w:i/>
          <w:iCs/>
          <w:color w:val="000000"/>
        </w:rPr>
        <w:t xml:space="preserve"> J </w:t>
      </w:r>
      <w:proofErr w:type="spellStart"/>
      <w:r w:rsidRPr="00A55C27">
        <w:rPr>
          <w:rFonts w:ascii="Book Antiqua" w:eastAsia="Book Antiqua" w:hAnsi="Book Antiqua" w:cs="Book Antiqua"/>
          <w:i/>
          <w:iCs/>
          <w:color w:val="000000"/>
        </w:rPr>
        <w:t>Gastroenterol</w:t>
      </w:r>
      <w:proofErr w:type="spellEnd"/>
      <w:r w:rsidRPr="00A55C27">
        <w:rPr>
          <w:rFonts w:ascii="Book Antiqua" w:eastAsia="Book Antiqua" w:hAnsi="Book Antiqua" w:cs="Book Antiqua"/>
          <w:color w:val="000000"/>
        </w:rPr>
        <w:t xml:space="preserve"> 2013; </w:t>
      </w:r>
      <w:r w:rsidRPr="00A55C27">
        <w:rPr>
          <w:rFonts w:ascii="Book Antiqua" w:eastAsia="Book Antiqua" w:hAnsi="Book Antiqua" w:cs="Book Antiqua"/>
          <w:b/>
          <w:bCs/>
          <w:color w:val="000000"/>
        </w:rPr>
        <w:t>48</w:t>
      </w:r>
      <w:r w:rsidRPr="00A55C27">
        <w:rPr>
          <w:rFonts w:ascii="Book Antiqua" w:eastAsia="Book Antiqua" w:hAnsi="Book Antiqua" w:cs="Book Antiqua"/>
          <w:color w:val="000000"/>
        </w:rPr>
        <w:t>: 168-175 [PMID: 23215900 DOI: 10.3109/00365521.2012.746393]</w:t>
      </w:r>
    </w:p>
    <w:p w14:paraId="49BC24FC"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14 </w:t>
      </w:r>
      <w:proofErr w:type="spellStart"/>
      <w:r w:rsidRPr="00A55C27">
        <w:rPr>
          <w:rFonts w:ascii="Book Antiqua" w:eastAsia="Book Antiqua" w:hAnsi="Book Antiqua" w:cs="Book Antiqua"/>
          <w:b/>
          <w:bCs/>
          <w:color w:val="000000"/>
        </w:rPr>
        <w:t>Thorsen</w:t>
      </w:r>
      <w:proofErr w:type="spellEnd"/>
      <w:r w:rsidRPr="00A55C27">
        <w:rPr>
          <w:rFonts w:ascii="Book Antiqua" w:eastAsia="Book Antiqua" w:hAnsi="Book Antiqua" w:cs="Book Antiqua"/>
          <w:b/>
          <w:bCs/>
          <w:color w:val="000000"/>
        </w:rPr>
        <w:t xml:space="preserve"> K</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Glomsaker</w:t>
      </w:r>
      <w:proofErr w:type="spellEnd"/>
      <w:r w:rsidRPr="00A55C27">
        <w:rPr>
          <w:rFonts w:ascii="Book Antiqua" w:eastAsia="Book Antiqua" w:hAnsi="Book Antiqua" w:cs="Book Antiqua"/>
          <w:color w:val="000000"/>
        </w:rPr>
        <w:t xml:space="preserve"> TB, von Meer A, </w:t>
      </w:r>
      <w:proofErr w:type="spellStart"/>
      <w:r w:rsidRPr="00A55C27">
        <w:rPr>
          <w:rFonts w:ascii="Book Antiqua" w:eastAsia="Book Antiqua" w:hAnsi="Book Antiqua" w:cs="Book Antiqua"/>
          <w:color w:val="000000"/>
        </w:rPr>
        <w:t>Søreide</w:t>
      </w:r>
      <w:proofErr w:type="spellEnd"/>
      <w:r w:rsidRPr="00A55C27">
        <w:rPr>
          <w:rFonts w:ascii="Book Antiqua" w:eastAsia="Book Antiqua" w:hAnsi="Book Antiqua" w:cs="Book Antiqua"/>
          <w:color w:val="000000"/>
        </w:rPr>
        <w:t xml:space="preserve"> K, </w:t>
      </w:r>
      <w:proofErr w:type="spellStart"/>
      <w:r w:rsidRPr="00A55C27">
        <w:rPr>
          <w:rFonts w:ascii="Book Antiqua" w:eastAsia="Book Antiqua" w:hAnsi="Book Antiqua" w:cs="Book Antiqua"/>
          <w:color w:val="000000"/>
        </w:rPr>
        <w:t>Søreide</w:t>
      </w:r>
      <w:proofErr w:type="spellEnd"/>
      <w:r w:rsidRPr="00A55C27">
        <w:rPr>
          <w:rFonts w:ascii="Book Antiqua" w:eastAsia="Book Antiqua" w:hAnsi="Book Antiqua" w:cs="Book Antiqua"/>
          <w:color w:val="000000"/>
        </w:rPr>
        <w:t xml:space="preserve"> JA. Trends in diagnosis and surgical management of patients with perforated peptic ulcer. </w:t>
      </w:r>
      <w:r w:rsidRPr="00A55C27">
        <w:rPr>
          <w:rFonts w:ascii="Book Antiqua" w:eastAsia="Book Antiqua" w:hAnsi="Book Antiqua" w:cs="Book Antiqua"/>
          <w:i/>
          <w:iCs/>
          <w:color w:val="000000"/>
        </w:rPr>
        <w:t xml:space="preserve">J </w:t>
      </w:r>
      <w:proofErr w:type="spellStart"/>
      <w:r w:rsidRPr="00A55C27">
        <w:rPr>
          <w:rFonts w:ascii="Book Antiqua" w:eastAsia="Book Antiqua" w:hAnsi="Book Antiqua" w:cs="Book Antiqua"/>
          <w:i/>
          <w:iCs/>
          <w:color w:val="000000"/>
        </w:rPr>
        <w:t>Gastrointest</w:t>
      </w:r>
      <w:proofErr w:type="spellEnd"/>
      <w:r w:rsidRPr="00A55C27">
        <w:rPr>
          <w:rFonts w:ascii="Book Antiqua" w:eastAsia="Book Antiqua" w:hAnsi="Book Antiqua" w:cs="Book Antiqua"/>
          <w:i/>
          <w:iCs/>
          <w:color w:val="000000"/>
        </w:rPr>
        <w:t xml:space="preserve"> </w:t>
      </w:r>
      <w:proofErr w:type="spellStart"/>
      <w:r w:rsidRPr="00A55C27">
        <w:rPr>
          <w:rFonts w:ascii="Book Antiqua" w:eastAsia="Book Antiqua" w:hAnsi="Book Antiqua" w:cs="Book Antiqua"/>
          <w:i/>
          <w:iCs/>
          <w:color w:val="000000"/>
        </w:rPr>
        <w:t>Surg</w:t>
      </w:r>
      <w:proofErr w:type="spellEnd"/>
      <w:r w:rsidRPr="00A55C27">
        <w:rPr>
          <w:rFonts w:ascii="Book Antiqua" w:eastAsia="Book Antiqua" w:hAnsi="Book Antiqua" w:cs="Book Antiqua"/>
          <w:color w:val="000000"/>
        </w:rPr>
        <w:t xml:space="preserve"> 2011; </w:t>
      </w:r>
      <w:r w:rsidRPr="00A55C27">
        <w:rPr>
          <w:rFonts w:ascii="Book Antiqua" w:eastAsia="Book Antiqua" w:hAnsi="Book Antiqua" w:cs="Book Antiqua"/>
          <w:b/>
          <w:bCs/>
          <w:color w:val="000000"/>
        </w:rPr>
        <w:t>15</w:t>
      </w:r>
      <w:r w:rsidRPr="00A55C27">
        <w:rPr>
          <w:rFonts w:ascii="Book Antiqua" w:eastAsia="Book Antiqua" w:hAnsi="Book Antiqua" w:cs="Book Antiqua"/>
          <w:color w:val="000000"/>
        </w:rPr>
        <w:t>: 1329-1335 [PMID: 21567292 DOI: 10.1007/s11605-011-1482-1]</w:t>
      </w:r>
    </w:p>
    <w:p w14:paraId="51E3A852"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15 </w:t>
      </w:r>
      <w:proofErr w:type="spellStart"/>
      <w:r w:rsidRPr="00A55C27">
        <w:rPr>
          <w:rFonts w:ascii="Book Antiqua" w:eastAsia="Book Antiqua" w:hAnsi="Book Antiqua" w:cs="Book Antiqua"/>
          <w:b/>
          <w:bCs/>
          <w:color w:val="000000"/>
        </w:rPr>
        <w:t>Søreide</w:t>
      </w:r>
      <w:proofErr w:type="spellEnd"/>
      <w:r w:rsidRPr="00A55C27">
        <w:rPr>
          <w:rFonts w:ascii="Book Antiqua" w:eastAsia="Book Antiqua" w:hAnsi="Book Antiqua" w:cs="Book Antiqua"/>
          <w:b/>
          <w:bCs/>
          <w:color w:val="000000"/>
        </w:rPr>
        <w:t xml:space="preserve"> K</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Thorsen</w:t>
      </w:r>
      <w:proofErr w:type="spellEnd"/>
      <w:r w:rsidRPr="00A55C27">
        <w:rPr>
          <w:rFonts w:ascii="Book Antiqua" w:eastAsia="Book Antiqua" w:hAnsi="Book Antiqua" w:cs="Book Antiqua"/>
          <w:color w:val="000000"/>
        </w:rPr>
        <w:t xml:space="preserve"> K, Harrison EM, </w:t>
      </w:r>
      <w:proofErr w:type="spellStart"/>
      <w:r w:rsidRPr="00A55C27">
        <w:rPr>
          <w:rFonts w:ascii="Book Antiqua" w:eastAsia="Book Antiqua" w:hAnsi="Book Antiqua" w:cs="Book Antiqua"/>
          <w:color w:val="000000"/>
        </w:rPr>
        <w:t>Bingener</w:t>
      </w:r>
      <w:proofErr w:type="spellEnd"/>
      <w:r w:rsidRPr="00A55C27">
        <w:rPr>
          <w:rFonts w:ascii="Book Antiqua" w:eastAsia="Book Antiqua" w:hAnsi="Book Antiqua" w:cs="Book Antiqua"/>
          <w:color w:val="000000"/>
        </w:rPr>
        <w:t xml:space="preserve"> J, </w:t>
      </w:r>
      <w:proofErr w:type="spellStart"/>
      <w:r w:rsidRPr="00A55C27">
        <w:rPr>
          <w:rFonts w:ascii="Book Antiqua" w:eastAsia="Book Antiqua" w:hAnsi="Book Antiqua" w:cs="Book Antiqua"/>
          <w:color w:val="000000"/>
        </w:rPr>
        <w:t>Møller</w:t>
      </w:r>
      <w:proofErr w:type="spellEnd"/>
      <w:r w:rsidRPr="00A55C27">
        <w:rPr>
          <w:rFonts w:ascii="Book Antiqua" w:eastAsia="Book Antiqua" w:hAnsi="Book Antiqua" w:cs="Book Antiqua"/>
          <w:color w:val="000000"/>
        </w:rPr>
        <w:t xml:space="preserve"> MH, </w:t>
      </w:r>
      <w:proofErr w:type="spellStart"/>
      <w:r w:rsidRPr="00A55C27">
        <w:rPr>
          <w:rFonts w:ascii="Book Antiqua" w:eastAsia="Book Antiqua" w:hAnsi="Book Antiqua" w:cs="Book Antiqua"/>
          <w:color w:val="000000"/>
        </w:rPr>
        <w:t>Ohene-Yeboah</w:t>
      </w:r>
      <w:proofErr w:type="spellEnd"/>
      <w:r w:rsidRPr="00A55C27">
        <w:rPr>
          <w:rFonts w:ascii="Book Antiqua" w:eastAsia="Book Antiqua" w:hAnsi="Book Antiqua" w:cs="Book Antiqua"/>
          <w:color w:val="000000"/>
        </w:rPr>
        <w:t xml:space="preserve"> M, </w:t>
      </w:r>
      <w:proofErr w:type="spellStart"/>
      <w:r w:rsidRPr="00A55C27">
        <w:rPr>
          <w:rFonts w:ascii="Book Antiqua" w:eastAsia="Book Antiqua" w:hAnsi="Book Antiqua" w:cs="Book Antiqua"/>
          <w:color w:val="000000"/>
        </w:rPr>
        <w:t>Søreide</w:t>
      </w:r>
      <w:proofErr w:type="spellEnd"/>
      <w:r w:rsidRPr="00A55C27">
        <w:rPr>
          <w:rFonts w:ascii="Book Antiqua" w:eastAsia="Book Antiqua" w:hAnsi="Book Antiqua" w:cs="Book Antiqua"/>
          <w:color w:val="000000"/>
        </w:rPr>
        <w:t xml:space="preserve"> JA. Perforated peptic ulcer. </w:t>
      </w:r>
      <w:r w:rsidRPr="00A55C27">
        <w:rPr>
          <w:rFonts w:ascii="Book Antiqua" w:eastAsia="Book Antiqua" w:hAnsi="Book Antiqua" w:cs="Book Antiqua"/>
          <w:i/>
          <w:iCs/>
          <w:color w:val="000000"/>
        </w:rPr>
        <w:t>Lancet</w:t>
      </w:r>
      <w:r w:rsidRPr="00A55C27">
        <w:rPr>
          <w:rFonts w:ascii="Book Antiqua" w:eastAsia="Book Antiqua" w:hAnsi="Book Antiqua" w:cs="Book Antiqua"/>
          <w:color w:val="000000"/>
        </w:rPr>
        <w:t xml:space="preserve"> 2015; </w:t>
      </w:r>
      <w:r w:rsidRPr="00A55C27">
        <w:rPr>
          <w:rFonts w:ascii="Book Antiqua" w:eastAsia="Book Antiqua" w:hAnsi="Book Antiqua" w:cs="Book Antiqua"/>
          <w:b/>
          <w:bCs/>
          <w:color w:val="000000"/>
        </w:rPr>
        <w:t>386</w:t>
      </w:r>
      <w:r w:rsidRPr="00A55C27">
        <w:rPr>
          <w:rFonts w:ascii="Book Antiqua" w:eastAsia="Book Antiqua" w:hAnsi="Book Antiqua" w:cs="Book Antiqua"/>
          <w:color w:val="000000"/>
        </w:rPr>
        <w:t>: 1288-1298 [PMID: 26460663 DOI: 10.1016/S0140-6736(15)00276-7]</w:t>
      </w:r>
    </w:p>
    <w:p w14:paraId="25BD2449"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lastRenderedPageBreak/>
        <w:t xml:space="preserve">16 </w:t>
      </w:r>
      <w:r w:rsidRPr="00A55C27">
        <w:rPr>
          <w:rFonts w:ascii="Book Antiqua" w:eastAsia="Book Antiqua" w:hAnsi="Book Antiqua" w:cs="Book Antiqua"/>
          <w:b/>
          <w:bCs/>
          <w:color w:val="000000"/>
        </w:rPr>
        <w:t>Byrne BE</w:t>
      </w:r>
      <w:r w:rsidRPr="00A55C27">
        <w:rPr>
          <w:rFonts w:ascii="Book Antiqua" w:eastAsia="Book Antiqua" w:hAnsi="Book Antiqua" w:cs="Book Antiqua"/>
          <w:color w:val="000000"/>
        </w:rPr>
        <w:t xml:space="preserve">, Bassett M, Rogers CA, Anderson ID, </w:t>
      </w:r>
      <w:proofErr w:type="spellStart"/>
      <w:r w:rsidRPr="00A55C27">
        <w:rPr>
          <w:rFonts w:ascii="Book Antiqua" w:eastAsia="Book Antiqua" w:hAnsi="Book Antiqua" w:cs="Book Antiqua"/>
          <w:color w:val="000000"/>
        </w:rPr>
        <w:t>Beckingham</w:t>
      </w:r>
      <w:proofErr w:type="spellEnd"/>
      <w:r w:rsidRPr="00A55C27">
        <w:rPr>
          <w:rFonts w:ascii="Book Antiqua" w:eastAsia="Book Antiqua" w:hAnsi="Book Antiqua" w:cs="Book Antiqua"/>
          <w:color w:val="000000"/>
        </w:rPr>
        <w:t xml:space="preserve"> I, </w:t>
      </w:r>
      <w:proofErr w:type="spellStart"/>
      <w:r w:rsidRPr="00A55C27">
        <w:rPr>
          <w:rFonts w:ascii="Book Antiqua" w:eastAsia="Book Antiqua" w:hAnsi="Book Antiqua" w:cs="Book Antiqua"/>
          <w:color w:val="000000"/>
        </w:rPr>
        <w:t>Blazeby</w:t>
      </w:r>
      <w:proofErr w:type="spellEnd"/>
      <w:r w:rsidRPr="00A55C27">
        <w:rPr>
          <w:rFonts w:ascii="Book Antiqua" w:eastAsia="Book Antiqua" w:hAnsi="Book Antiqua" w:cs="Book Antiqua"/>
          <w:color w:val="000000"/>
        </w:rPr>
        <w:t xml:space="preserve"> JM; Association of Upper Gastrointestinal Surgeons for the National Emergency Laparotomy Project Team. Short-term outcomes after emergency surgery for complicated peptic ulcer disease from the UK National Emergency Laparotomy Audit: a cohort study. </w:t>
      </w:r>
      <w:r w:rsidRPr="00A55C27">
        <w:rPr>
          <w:rFonts w:ascii="Book Antiqua" w:eastAsia="Book Antiqua" w:hAnsi="Book Antiqua" w:cs="Book Antiqua"/>
          <w:i/>
          <w:iCs/>
          <w:color w:val="000000"/>
        </w:rPr>
        <w:t>BMJ Open</w:t>
      </w:r>
      <w:r w:rsidRPr="00A55C27">
        <w:rPr>
          <w:rFonts w:ascii="Book Antiqua" w:eastAsia="Book Antiqua" w:hAnsi="Book Antiqua" w:cs="Book Antiqua"/>
          <w:color w:val="000000"/>
        </w:rPr>
        <w:t xml:space="preserve"> 2018; </w:t>
      </w:r>
      <w:r w:rsidRPr="00A55C27">
        <w:rPr>
          <w:rFonts w:ascii="Book Antiqua" w:eastAsia="Book Antiqua" w:hAnsi="Book Antiqua" w:cs="Book Antiqua"/>
          <w:b/>
          <w:bCs/>
          <w:color w:val="000000"/>
        </w:rPr>
        <w:t>8</w:t>
      </w:r>
      <w:r w:rsidRPr="00A55C27">
        <w:rPr>
          <w:rFonts w:ascii="Book Antiqua" w:eastAsia="Book Antiqua" w:hAnsi="Book Antiqua" w:cs="Book Antiqua"/>
          <w:color w:val="000000"/>
        </w:rPr>
        <w:t>: e023721 [PMID: 30127054 DOI: 10.1136/bmjopen-2018-023721]</w:t>
      </w:r>
    </w:p>
    <w:p w14:paraId="6425DDD5"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17 </w:t>
      </w:r>
      <w:r w:rsidRPr="00A55C27">
        <w:rPr>
          <w:rFonts w:ascii="Book Antiqua" w:eastAsia="Book Antiqua" w:hAnsi="Book Antiqua" w:cs="Book Antiqua"/>
          <w:b/>
          <w:bCs/>
          <w:color w:val="000000"/>
        </w:rPr>
        <w:t>Tan S</w:t>
      </w:r>
      <w:r w:rsidRPr="00A55C27">
        <w:rPr>
          <w:rFonts w:ascii="Book Antiqua" w:eastAsia="Book Antiqua" w:hAnsi="Book Antiqua" w:cs="Book Antiqua"/>
          <w:color w:val="000000"/>
        </w:rPr>
        <w:t xml:space="preserve">, Wu G, Zhuang Q, Xi Q, Meng Q, Jiang Y, Han Y, Yu C, Yu Z, Li N. Laparoscopic versus open repair for perforated peptic ulcer: A </w:t>
      </w:r>
      <w:proofErr w:type="spellStart"/>
      <w:r w:rsidRPr="00A55C27">
        <w:rPr>
          <w:rFonts w:ascii="Book Antiqua" w:eastAsia="Book Antiqua" w:hAnsi="Book Antiqua" w:cs="Book Antiqua"/>
          <w:color w:val="000000"/>
        </w:rPr>
        <w:t>meta analysis</w:t>
      </w:r>
      <w:proofErr w:type="spellEnd"/>
      <w:r w:rsidRPr="00A55C27">
        <w:rPr>
          <w:rFonts w:ascii="Book Antiqua" w:eastAsia="Book Antiqua" w:hAnsi="Book Antiqua" w:cs="Book Antiqua"/>
          <w:color w:val="000000"/>
        </w:rPr>
        <w:t xml:space="preserve"> of randomized controlled trials. </w:t>
      </w:r>
      <w:r w:rsidRPr="00A55C27">
        <w:rPr>
          <w:rFonts w:ascii="Book Antiqua" w:eastAsia="Book Antiqua" w:hAnsi="Book Antiqua" w:cs="Book Antiqua"/>
          <w:i/>
          <w:iCs/>
          <w:color w:val="000000"/>
        </w:rPr>
        <w:t>Int J Surg</w:t>
      </w:r>
      <w:r w:rsidRPr="00A55C27">
        <w:rPr>
          <w:rFonts w:ascii="Book Antiqua" w:eastAsia="Book Antiqua" w:hAnsi="Book Antiqua" w:cs="Book Antiqua"/>
          <w:color w:val="000000"/>
        </w:rPr>
        <w:t xml:space="preserve"> 2016; </w:t>
      </w:r>
      <w:r w:rsidRPr="00A55C27">
        <w:rPr>
          <w:rFonts w:ascii="Book Antiqua" w:eastAsia="Book Antiqua" w:hAnsi="Book Antiqua" w:cs="Book Antiqua"/>
          <w:b/>
          <w:bCs/>
          <w:color w:val="000000"/>
        </w:rPr>
        <w:t>33 Pt A</w:t>
      </w:r>
      <w:r w:rsidRPr="00A55C27">
        <w:rPr>
          <w:rFonts w:ascii="Book Antiqua" w:eastAsia="Book Antiqua" w:hAnsi="Book Antiqua" w:cs="Book Antiqua"/>
          <w:color w:val="000000"/>
        </w:rPr>
        <w:t>: 124-132 [PMID: 27504848 DOI: 10.1016/j.ijsu.2016.07.077]</w:t>
      </w:r>
    </w:p>
    <w:p w14:paraId="1BBC2200"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18 </w:t>
      </w:r>
      <w:proofErr w:type="spellStart"/>
      <w:r w:rsidRPr="00A55C27">
        <w:rPr>
          <w:rFonts w:ascii="Book Antiqua" w:eastAsia="Book Antiqua" w:hAnsi="Book Antiqua" w:cs="Book Antiqua"/>
          <w:b/>
          <w:bCs/>
          <w:color w:val="000000"/>
        </w:rPr>
        <w:t>Sarosi</w:t>
      </w:r>
      <w:proofErr w:type="spellEnd"/>
      <w:r w:rsidRPr="00A55C27">
        <w:rPr>
          <w:rFonts w:ascii="Book Antiqua" w:eastAsia="Book Antiqua" w:hAnsi="Book Antiqua" w:cs="Book Antiqua"/>
          <w:b/>
          <w:bCs/>
          <w:color w:val="000000"/>
        </w:rPr>
        <w:t xml:space="preserve"> GA Jr</w:t>
      </w:r>
      <w:r w:rsidRPr="00A55C27">
        <w:rPr>
          <w:rFonts w:ascii="Book Antiqua" w:eastAsia="Book Antiqua" w:hAnsi="Book Antiqua" w:cs="Book Antiqua"/>
          <w:color w:val="000000"/>
        </w:rPr>
        <w:t xml:space="preserve">, Jaiswal KR, </w:t>
      </w:r>
      <w:proofErr w:type="spellStart"/>
      <w:r w:rsidRPr="00A55C27">
        <w:rPr>
          <w:rFonts w:ascii="Book Antiqua" w:eastAsia="Book Antiqua" w:hAnsi="Book Antiqua" w:cs="Book Antiqua"/>
          <w:color w:val="000000"/>
        </w:rPr>
        <w:t>Nwariaku</w:t>
      </w:r>
      <w:proofErr w:type="spellEnd"/>
      <w:r w:rsidRPr="00A55C27">
        <w:rPr>
          <w:rFonts w:ascii="Book Antiqua" w:eastAsia="Book Antiqua" w:hAnsi="Book Antiqua" w:cs="Book Antiqua"/>
          <w:color w:val="000000"/>
        </w:rPr>
        <w:t xml:space="preserve"> FE, </w:t>
      </w:r>
      <w:proofErr w:type="spellStart"/>
      <w:r w:rsidRPr="00A55C27">
        <w:rPr>
          <w:rFonts w:ascii="Book Antiqua" w:eastAsia="Book Antiqua" w:hAnsi="Book Antiqua" w:cs="Book Antiqua"/>
          <w:color w:val="000000"/>
        </w:rPr>
        <w:t>Asolati</w:t>
      </w:r>
      <w:proofErr w:type="spellEnd"/>
      <w:r w:rsidRPr="00A55C27">
        <w:rPr>
          <w:rFonts w:ascii="Book Antiqua" w:eastAsia="Book Antiqua" w:hAnsi="Book Antiqua" w:cs="Book Antiqua"/>
          <w:color w:val="000000"/>
        </w:rPr>
        <w:t xml:space="preserve"> M, Fleming JB, Anthony T. Surgical therapy of peptic ulcers in the 21st century: more common than you think. </w:t>
      </w:r>
      <w:r w:rsidRPr="00A55C27">
        <w:rPr>
          <w:rFonts w:ascii="Book Antiqua" w:eastAsia="Book Antiqua" w:hAnsi="Book Antiqua" w:cs="Book Antiqua"/>
          <w:i/>
          <w:iCs/>
          <w:color w:val="000000"/>
        </w:rPr>
        <w:t>Am J Surg</w:t>
      </w:r>
      <w:r w:rsidRPr="00A55C27">
        <w:rPr>
          <w:rFonts w:ascii="Book Antiqua" w:eastAsia="Book Antiqua" w:hAnsi="Book Antiqua" w:cs="Book Antiqua"/>
          <w:color w:val="000000"/>
        </w:rPr>
        <w:t xml:space="preserve"> 2005; </w:t>
      </w:r>
      <w:r w:rsidRPr="00A55C27">
        <w:rPr>
          <w:rFonts w:ascii="Book Antiqua" w:eastAsia="Book Antiqua" w:hAnsi="Book Antiqua" w:cs="Book Antiqua"/>
          <w:b/>
          <w:bCs/>
          <w:color w:val="000000"/>
        </w:rPr>
        <w:t>190</w:t>
      </w:r>
      <w:r w:rsidRPr="00A55C27">
        <w:rPr>
          <w:rFonts w:ascii="Book Antiqua" w:eastAsia="Book Antiqua" w:hAnsi="Book Antiqua" w:cs="Book Antiqua"/>
          <w:color w:val="000000"/>
        </w:rPr>
        <w:t>: 775-779 [PMID: 16226957 DOI: 10.1016/j.amjsurg.2005.07.019]</w:t>
      </w:r>
    </w:p>
    <w:p w14:paraId="1B7129E0"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19 </w:t>
      </w:r>
      <w:proofErr w:type="spellStart"/>
      <w:r w:rsidRPr="00A55C27">
        <w:rPr>
          <w:rFonts w:ascii="Book Antiqua" w:eastAsia="Book Antiqua" w:hAnsi="Book Antiqua" w:cs="Book Antiqua"/>
          <w:b/>
          <w:bCs/>
          <w:color w:val="000000"/>
        </w:rPr>
        <w:t>Thorsen</w:t>
      </w:r>
      <w:proofErr w:type="spellEnd"/>
      <w:r w:rsidRPr="00A55C27">
        <w:rPr>
          <w:rFonts w:ascii="Book Antiqua" w:eastAsia="Book Antiqua" w:hAnsi="Book Antiqua" w:cs="Book Antiqua"/>
          <w:b/>
          <w:bCs/>
          <w:color w:val="000000"/>
        </w:rPr>
        <w:t xml:space="preserve"> K</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Søreide</w:t>
      </w:r>
      <w:proofErr w:type="spellEnd"/>
      <w:r w:rsidRPr="00A55C27">
        <w:rPr>
          <w:rFonts w:ascii="Book Antiqua" w:eastAsia="Book Antiqua" w:hAnsi="Book Antiqua" w:cs="Book Antiqua"/>
          <w:color w:val="000000"/>
        </w:rPr>
        <w:t xml:space="preserve"> JA, </w:t>
      </w:r>
      <w:proofErr w:type="spellStart"/>
      <w:r w:rsidRPr="00A55C27">
        <w:rPr>
          <w:rFonts w:ascii="Book Antiqua" w:eastAsia="Book Antiqua" w:hAnsi="Book Antiqua" w:cs="Book Antiqua"/>
          <w:color w:val="000000"/>
        </w:rPr>
        <w:t>Søreide</w:t>
      </w:r>
      <w:proofErr w:type="spellEnd"/>
      <w:r w:rsidRPr="00A55C27">
        <w:rPr>
          <w:rFonts w:ascii="Book Antiqua" w:eastAsia="Book Antiqua" w:hAnsi="Book Antiqua" w:cs="Book Antiqua"/>
          <w:color w:val="000000"/>
        </w:rPr>
        <w:t xml:space="preserve"> K. Long-Term Mortality in Patients Operated for Perforated Peptic Ulcer: Factors Limiting Longevity are Dominated by Older Age, Comorbidity Burden and Severe Postoperative Complications. </w:t>
      </w:r>
      <w:r w:rsidRPr="00A55C27">
        <w:rPr>
          <w:rFonts w:ascii="Book Antiqua" w:eastAsia="Book Antiqua" w:hAnsi="Book Antiqua" w:cs="Book Antiqua"/>
          <w:i/>
          <w:iCs/>
          <w:color w:val="000000"/>
        </w:rPr>
        <w:t>World J Surg</w:t>
      </w:r>
      <w:r w:rsidRPr="00A55C27">
        <w:rPr>
          <w:rFonts w:ascii="Book Antiqua" w:eastAsia="Book Antiqua" w:hAnsi="Book Antiqua" w:cs="Book Antiqua"/>
          <w:color w:val="000000"/>
        </w:rPr>
        <w:t xml:space="preserve"> 2017; </w:t>
      </w:r>
      <w:r w:rsidRPr="00A55C27">
        <w:rPr>
          <w:rFonts w:ascii="Book Antiqua" w:eastAsia="Book Antiqua" w:hAnsi="Book Antiqua" w:cs="Book Antiqua"/>
          <w:b/>
          <w:bCs/>
          <w:color w:val="000000"/>
        </w:rPr>
        <w:t>41</w:t>
      </w:r>
      <w:r w:rsidRPr="00A55C27">
        <w:rPr>
          <w:rFonts w:ascii="Book Antiqua" w:eastAsia="Book Antiqua" w:hAnsi="Book Antiqua" w:cs="Book Antiqua"/>
          <w:color w:val="000000"/>
        </w:rPr>
        <w:t>: 410-418 [PMID: 27734076 DOI: 10.1007/s00268-016-3747-z]</w:t>
      </w:r>
    </w:p>
    <w:p w14:paraId="5F6041FA" w14:textId="19274941"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shd w:val="clear" w:color="auto" w:fill="FFFF00"/>
        </w:rPr>
        <w:t xml:space="preserve">20 </w:t>
      </w:r>
      <w:r w:rsidRPr="00A55C27">
        <w:rPr>
          <w:rFonts w:ascii="Book Antiqua" w:eastAsia="Book Antiqua" w:hAnsi="Book Antiqua" w:cs="Book Antiqua"/>
          <w:b/>
          <w:bCs/>
          <w:color w:val="000000"/>
          <w:shd w:val="clear" w:color="auto" w:fill="FFFF00"/>
        </w:rPr>
        <w:t xml:space="preserve">ASA House of Delegates/Executive Committee. </w:t>
      </w:r>
      <w:r w:rsidRPr="00A55C27">
        <w:rPr>
          <w:rFonts w:ascii="Book Antiqua" w:eastAsia="Book Antiqua" w:hAnsi="Book Antiqua" w:cs="Book Antiqua"/>
          <w:color w:val="000000"/>
          <w:shd w:val="clear" w:color="auto" w:fill="FFFF00"/>
        </w:rPr>
        <w:t xml:space="preserve">ASA Physical Status Classification System. 2019. [accessed 2020, June 22]. Available from: </w:t>
      </w:r>
      <w:hyperlink r:id="rId8" w:history="1">
        <w:r w:rsidR="00384CB4" w:rsidRPr="00A55C27">
          <w:rPr>
            <w:rStyle w:val="a7"/>
            <w:rFonts w:ascii="Book Antiqua" w:eastAsia="Book Antiqua" w:hAnsi="Book Antiqua" w:cs="Book Antiqua"/>
            <w:shd w:val="clear" w:color="auto" w:fill="FFFF00"/>
          </w:rPr>
          <w:t>https://www.asahq.org/standards-and-guidelines/asa-physical-status-classification-system</w:t>
        </w:r>
      </w:hyperlink>
      <w:r w:rsidR="00384CB4" w:rsidRPr="00A55C27">
        <w:rPr>
          <w:rFonts w:ascii="Book Antiqua" w:eastAsia="Book Antiqua" w:hAnsi="Book Antiqua" w:cs="Book Antiqua"/>
          <w:color w:val="000000"/>
          <w:shd w:val="clear" w:color="auto" w:fill="FFFF00"/>
        </w:rPr>
        <w:t xml:space="preserve"> </w:t>
      </w:r>
    </w:p>
    <w:p w14:paraId="0ACFF83A"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21 </w:t>
      </w:r>
      <w:proofErr w:type="spellStart"/>
      <w:r w:rsidRPr="00A55C27">
        <w:rPr>
          <w:rFonts w:ascii="Book Antiqua" w:eastAsia="Book Antiqua" w:hAnsi="Book Antiqua" w:cs="Book Antiqua"/>
          <w:b/>
          <w:bCs/>
          <w:color w:val="000000"/>
        </w:rPr>
        <w:t>Charlson</w:t>
      </w:r>
      <w:proofErr w:type="spellEnd"/>
      <w:r w:rsidRPr="00A55C27">
        <w:rPr>
          <w:rFonts w:ascii="Book Antiqua" w:eastAsia="Book Antiqua" w:hAnsi="Book Antiqua" w:cs="Book Antiqua"/>
          <w:b/>
          <w:bCs/>
          <w:color w:val="000000"/>
        </w:rPr>
        <w:t xml:space="preserve"> ME</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Pompei</w:t>
      </w:r>
      <w:proofErr w:type="spellEnd"/>
      <w:r w:rsidRPr="00A55C27">
        <w:rPr>
          <w:rFonts w:ascii="Book Antiqua" w:eastAsia="Book Antiqua" w:hAnsi="Book Antiqua" w:cs="Book Antiqua"/>
          <w:color w:val="000000"/>
        </w:rPr>
        <w:t xml:space="preserve"> P, Ales KL, </w:t>
      </w:r>
      <w:proofErr w:type="spellStart"/>
      <w:r w:rsidRPr="00A55C27">
        <w:rPr>
          <w:rFonts w:ascii="Book Antiqua" w:eastAsia="Book Antiqua" w:hAnsi="Book Antiqua" w:cs="Book Antiqua"/>
          <w:color w:val="000000"/>
        </w:rPr>
        <w:t>MacKenzie</w:t>
      </w:r>
      <w:proofErr w:type="spellEnd"/>
      <w:r w:rsidRPr="00A55C27">
        <w:rPr>
          <w:rFonts w:ascii="Book Antiqua" w:eastAsia="Book Antiqua" w:hAnsi="Book Antiqua" w:cs="Book Antiqua"/>
          <w:color w:val="000000"/>
        </w:rPr>
        <w:t xml:space="preserve"> CR. A new method of classifying prognostic comorbidity in longitudinal studies: development and validation. </w:t>
      </w:r>
      <w:r w:rsidRPr="00A55C27">
        <w:rPr>
          <w:rFonts w:ascii="Book Antiqua" w:eastAsia="Book Antiqua" w:hAnsi="Book Antiqua" w:cs="Book Antiqua"/>
          <w:i/>
          <w:iCs/>
          <w:color w:val="000000"/>
        </w:rPr>
        <w:t>J Chronic Dis</w:t>
      </w:r>
      <w:r w:rsidRPr="00A55C27">
        <w:rPr>
          <w:rFonts w:ascii="Book Antiqua" w:eastAsia="Book Antiqua" w:hAnsi="Book Antiqua" w:cs="Book Antiqua"/>
          <w:color w:val="000000"/>
        </w:rPr>
        <w:t xml:space="preserve"> 1987; </w:t>
      </w:r>
      <w:r w:rsidRPr="00A55C27">
        <w:rPr>
          <w:rFonts w:ascii="Book Antiqua" w:eastAsia="Book Antiqua" w:hAnsi="Book Antiqua" w:cs="Book Antiqua"/>
          <w:b/>
          <w:bCs/>
          <w:color w:val="000000"/>
        </w:rPr>
        <w:t>40</w:t>
      </w:r>
      <w:r w:rsidRPr="00A55C27">
        <w:rPr>
          <w:rFonts w:ascii="Book Antiqua" w:eastAsia="Book Antiqua" w:hAnsi="Book Antiqua" w:cs="Book Antiqua"/>
          <w:color w:val="000000"/>
        </w:rPr>
        <w:t>: 373-383 [PMID: 3558716 DOI: 10.1016/0021-9681(87)90171-8]</w:t>
      </w:r>
    </w:p>
    <w:p w14:paraId="67728BD4"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22 </w:t>
      </w:r>
      <w:proofErr w:type="spellStart"/>
      <w:r w:rsidRPr="00A55C27">
        <w:rPr>
          <w:rFonts w:ascii="Book Antiqua" w:eastAsia="Book Antiqua" w:hAnsi="Book Antiqua" w:cs="Book Antiqua"/>
          <w:b/>
          <w:bCs/>
          <w:color w:val="000000"/>
        </w:rPr>
        <w:t>Clavien</w:t>
      </w:r>
      <w:proofErr w:type="spellEnd"/>
      <w:r w:rsidRPr="00A55C27">
        <w:rPr>
          <w:rFonts w:ascii="Book Antiqua" w:eastAsia="Book Antiqua" w:hAnsi="Book Antiqua" w:cs="Book Antiqua"/>
          <w:b/>
          <w:bCs/>
          <w:color w:val="000000"/>
        </w:rPr>
        <w:t xml:space="preserve"> PA</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Barkun</w:t>
      </w:r>
      <w:proofErr w:type="spellEnd"/>
      <w:r w:rsidRPr="00A55C27">
        <w:rPr>
          <w:rFonts w:ascii="Book Antiqua" w:eastAsia="Book Antiqua" w:hAnsi="Book Antiqua" w:cs="Book Antiqua"/>
          <w:color w:val="000000"/>
        </w:rPr>
        <w:t xml:space="preserve"> J, de Oliveira ML, </w:t>
      </w:r>
      <w:proofErr w:type="spellStart"/>
      <w:r w:rsidRPr="00A55C27">
        <w:rPr>
          <w:rFonts w:ascii="Book Antiqua" w:eastAsia="Book Antiqua" w:hAnsi="Book Antiqua" w:cs="Book Antiqua"/>
          <w:color w:val="000000"/>
        </w:rPr>
        <w:t>Vauthey</w:t>
      </w:r>
      <w:proofErr w:type="spellEnd"/>
      <w:r w:rsidRPr="00A55C27">
        <w:rPr>
          <w:rFonts w:ascii="Book Antiqua" w:eastAsia="Book Antiqua" w:hAnsi="Book Antiqua" w:cs="Book Antiqua"/>
          <w:color w:val="000000"/>
        </w:rPr>
        <w:t xml:space="preserve"> JN, </w:t>
      </w:r>
      <w:proofErr w:type="spellStart"/>
      <w:r w:rsidRPr="00A55C27">
        <w:rPr>
          <w:rFonts w:ascii="Book Antiqua" w:eastAsia="Book Antiqua" w:hAnsi="Book Antiqua" w:cs="Book Antiqua"/>
          <w:color w:val="000000"/>
        </w:rPr>
        <w:t>Dindo</w:t>
      </w:r>
      <w:proofErr w:type="spellEnd"/>
      <w:r w:rsidRPr="00A55C27">
        <w:rPr>
          <w:rFonts w:ascii="Book Antiqua" w:eastAsia="Book Antiqua" w:hAnsi="Book Antiqua" w:cs="Book Antiqua"/>
          <w:color w:val="000000"/>
        </w:rPr>
        <w:t xml:space="preserve"> D, </w:t>
      </w:r>
      <w:proofErr w:type="spellStart"/>
      <w:r w:rsidRPr="00A55C27">
        <w:rPr>
          <w:rFonts w:ascii="Book Antiqua" w:eastAsia="Book Antiqua" w:hAnsi="Book Antiqua" w:cs="Book Antiqua"/>
          <w:color w:val="000000"/>
        </w:rPr>
        <w:t>Schulick</w:t>
      </w:r>
      <w:proofErr w:type="spellEnd"/>
      <w:r w:rsidRPr="00A55C27">
        <w:rPr>
          <w:rFonts w:ascii="Book Antiqua" w:eastAsia="Book Antiqua" w:hAnsi="Book Antiqua" w:cs="Book Antiqua"/>
          <w:color w:val="000000"/>
        </w:rPr>
        <w:t xml:space="preserve"> RD, de </w:t>
      </w:r>
      <w:proofErr w:type="spellStart"/>
      <w:r w:rsidRPr="00A55C27">
        <w:rPr>
          <w:rFonts w:ascii="Book Antiqua" w:eastAsia="Book Antiqua" w:hAnsi="Book Antiqua" w:cs="Book Antiqua"/>
          <w:color w:val="000000"/>
        </w:rPr>
        <w:t>Santibañes</w:t>
      </w:r>
      <w:proofErr w:type="spellEnd"/>
      <w:r w:rsidRPr="00A55C27">
        <w:rPr>
          <w:rFonts w:ascii="Book Antiqua" w:eastAsia="Book Antiqua" w:hAnsi="Book Antiqua" w:cs="Book Antiqua"/>
          <w:color w:val="000000"/>
        </w:rPr>
        <w:t xml:space="preserve"> E, </w:t>
      </w:r>
      <w:proofErr w:type="spellStart"/>
      <w:r w:rsidRPr="00A55C27">
        <w:rPr>
          <w:rFonts w:ascii="Book Antiqua" w:eastAsia="Book Antiqua" w:hAnsi="Book Antiqua" w:cs="Book Antiqua"/>
          <w:color w:val="000000"/>
        </w:rPr>
        <w:t>Pekolj</w:t>
      </w:r>
      <w:proofErr w:type="spellEnd"/>
      <w:r w:rsidRPr="00A55C27">
        <w:rPr>
          <w:rFonts w:ascii="Book Antiqua" w:eastAsia="Book Antiqua" w:hAnsi="Book Antiqua" w:cs="Book Antiqua"/>
          <w:color w:val="000000"/>
        </w:rPr>
        <w:t xml:space="preserve"> J, </w:t>
      </w:r>
      <w:proofErr w:type="spellStart"/>
      <w:r w:rsidRPr="00A55C27">
        <w:rPr>
          <w:rFonts w:ascii="Book Antiqua" w:eastAsia="Book Antiqua" w:hAnsi="Book Antiqua" w:cs="Book Antiqua"/>
          <w:color w:val="000000"/>
        </w:rPr>
        <w:t>Slankamenac</w:t>
      </w:r>
      <w:proofErr w:type="spellEnd"/>
      <w:r w:rsidRPr="00A55C27">
        <w:rPr>
          <w:rFonts w:ascii="Book Antiqua" w:eastAsia="Book Antiqua" w:hAnsi="Book Antiqua" w:cs="Book Antiqua"/>
          <w:color w:val="000000"/>
        </w:rPr>
        <w:t xml:space="preserve"> K, </w:t>
      </w:r>
      <w:proofErr w:type="spellStart"/>
      <w:r w:rsidRPr="00A55C27">
        <w:rPr>
          <w:rFonts w:ascii="Book Antiqua" w:eastAsia="Book Antiqua" w:hAnsi="Book Antiqua" w:cs="Book Antiqua"/>
          <w:color w:val="000000"/>
        </w:rPr>
        <w:t>Bassi</w:t>
      </w:r>
      <w:proofErr w:type="spellEnd"/>
      <w:r w:rsidRPr="00A55C27">
        <w:rPr>
          <w:rFonts w:ascii="Book Antiqua" w:eastAsia="Book Antiqua" w:hAnsi="Book Antiqua" w:cs="Book Antiqua"/>
          <w:color w:val="000000"/>
        </w:rPr>
        <w:t xml:space="preserve"> C, Graf R, </w:t>
      </w:r>
      <w:proofErr w:type="spellStart"/>
      <w:r w:rsidRPr="00A55C27">
        <w:rPr>
          <w:rFonts w:ascii="Book Antiqua" w:eastAsia="Book Antiqua" w:hAnsi="Book Antiqua" w:cs="Book Antiqua"/>
          <w:color w:val="000000"/>
        </w:rPr>
        <w:t>Vonlanthen</w:t>
      </w:r>
      <w:proofErr w:type="spellEnd"/>
      <w:r w:rsidRPr="00A55C27">
        <w:rPr>
          <w:rFonts w:ascii="Book Antiqua" w:eastAsia="Book Antiqua" w:hAnsi="Book Antiqua" w:cs="Book Antiqua"/>
          <w:color w:val="000000"/>
        </w:rPr>
        <w:t xml:space="preserve"> R, Padbury R, Cameron JL, Makuuchi M. The </w:t>
      </w:r>
      <w:proofErr w:type="spellStart"/>
      <w:r w:rsidRPr="00A55C27">
        <w:rPr>
          <w:rFonts w:ascii="Book Antiqua" w:eastAsia="Book Antiqua" w:hAnsi="Book Antiqua" w:cs="Book Antiqua"/>
          <w:color w:val="000000"/>
        </w:rPr>
        <w:t>Clavien-Dindo</w:t>
      </w:r>
      <w:proofErr w:type="spellEnd"/>
      <w:r w:rsidRPr="00A55C27">
        <w:rPr>
          <w:rFonts w:ascii="Book Antiqua" w:eastAsia="Book Antiqua" w:hAnsi="Book Antiqua" w:cs="Book Antiqua"/>
          <w:color w:val="000000"/>
        </w:rPr>
        <w:t xml:space="preserve"> classification of surgical complications: five-year experience. </w:t>
      </w:r>
      <w:r w:rsidRPr="00A55C27">
        <w:rPr>
          <w:rFonts w:ascii="Book Antiqua" w:eastAsia="Book Antiqua" w:hAnsi="Book Antiqua" w:cs="Book Antiqua"/>
          <w:i/>
          <w:iCs/>
          <w:color w:val="000000"/>
        </w:rPr>
        <w:t>Ann Surg</w:t>
      </w:r>
      <w:r w:rsidRPr="00A55C27">
        <w:rPr>
          <w:rFonts w:ascii="Book Antiqua" w:eastAsia="Book Antiqua" w:hAnsi="Book Antiqua" w:cs="Book Antiqua"/>
          <w:color w:val="000000"/>
        </w:rPr>
        <w:t xml:space="preserve"> 2009; </w:t>
      </w:r>
      <w:r w:rsidRPr="00A55C27">
        <w:rPr>
          <w:rFonts w:ascii="Book Antiqua" w:eastAsia="Book Antiqua" w:hAnsi="Book Antiqua" w:cs="Book Antiqua"/>
          <w:b/>
          <w:bCs/>
          <w:color w:val="000000"/>
        </w:rPr>
        <w:t>250</w:t>
      </w:r>
      <w:r w:rsidRPr="00A55C27">
        <w:rPr>
          <w:rFonts w:ascii="Book Antiqua" w:eastAsia="Book Antiqua" w:hAnsi="Book Antiqua" w:cs="Book Antiqua"/>
          <w:color w:val="000000"/>
        </w:rPr>
        <w:t>: 187-196 [PMID: 19638912 DOI: 10.1097/SLA.0b013e3181b13ca2]</w:t>
      </w:r>
    </w:p>
    <w:p w14:paraId="306B3E26"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lastRenderedPageBreak/>
        <w:t xml:space="preserve">23 </w:t>
      </w:r>
      <w:proofErr w:type="spellStart"/>
      <w:r w:rsidRPr="00A55C27">
        <w:rPr>
          <w:rFonts w:ascii="Book Antiqua" w:eastAsia="Book Antiqua" w:hAnsi="Book Antiqua" w:cs="Book Antiqua"/>
          <w:b/>
          <w:bCs/>
          <w:color w:val="000000"/>
        </w:rPr>
        <w:t>Dindo</w:t>
      </w:r>
      <w:proofErr w:type="spellEnd"/>
      <w:r w:rsidRPr="00A55C27">
        <w:rPr>
          <w:rFonts w:ascii="Book Antiqua" w:eastAsia="Book Antiqua" w:hAnsi="Book Antiqua" w:cs="Book Antiqua"/>
          <w:b/>
          <w:bCs/>
          <w:color w:val="000000"/>
        </w:rPr>
        <w:t xml:space="preserve"> D</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Demartines</w:t>
      </w:r>
      <w:proofErr w:type="spellEnd"/>
      <w:r w:rsidRPr="00A55C27">
        <w:rPr>
          <w:rFonts w:ascii="Book Antiqua" w:eastAsia="Book Antiqua" w:hAnsi="Book Antiqua" w:cs="Book Antiqua"/>
          <w:color w:val="000000"/>
        </w:rPr>
        <w:t xml:space="preserve"> N, </w:t>
      </w:r>
      <w:proofErr w:type="spellStart"/>
      <w:r w:rsidRPr="00A55C27">
        <w:rPr>
          <w:rFonts w:ascii="Book Antiqua" w:eastAsia="Book Antiqua" w:hAnsi="Book Antiqua" w:cs="Book Antiqua"/>
          <w:color w:val="000000"/>
        </w:rPr>
        <w:t>Clavien</w:t>
      </w:r>
      <w:proofErr w:type="spellEnd"/>
      <w:r w:rsidRPr="00A55C27">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A55C27">
        <w:rPr>
          <w:rFonts w:ascii="Book Antiqua" w:eastAsia="Book Antiqua" w:hAnsi="Book Antiqua" w:cs="Book Antiqua"/>
          <w:i/>
          <w:iCs/>
          <w:color w:val="000000"/>
        </w:rPr>
        <w:t>Ann Surg</w:t>
      </w:r>
      <w:r w:rsidRPr="00A55C27">
        <w:rPr>
          <w:rFonts w:ascii="Book Antiqua" w:eastAsia="Book Antiqua" w:hAnsi="Book Antiqua" w:cs="Book Antiqua"/>
          <w:color w:val="000000"/>
        </w:rPr>
        <w:t xml:space="preserve"> 2004; </w:t>
      </w:r>
      <w:r w:rsidRPr="00A55C27">
        <w:rPr>
          <w:rFonts w:ascii="Book Antiqua" w:eastAsia="Book Antiqua" w:hAnsi="Book Antiqua" w:cs="Book Antiqua"/>
          <w:b/>
          <w:bCs/>
          <w:color w:val="000000"/>
        </w:rPr>
        <w:t>240</w:t>
      </w:r>
      <w:r w:rsidRPr="00A55C27">
        <w:rPr>
          <w:rFonts w:ascii="Book Antiqua" w:eastAsia="Book Antiqua" w:hAnsi="Book Antiqua" w:cs="Book Antiqua"/>
          <w:color w:val="000000"/>
        </w:rPr>
        <w:t>: 205-213 [PMID: 15273542 DOI: 10.1097/01.sla.0000133083.54934.ae]</w:t>
      </w:r>
    </w:p>
    <w:p w14:paraId="1D3C147E" w14:textId="200443A8"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shd w:val="clear" w:color="auto" w:fill="FFFF00"/>
        </w:rPr>
        <w:t xml:space="preserve">24 </w:t>
      </w:r>
      <w:r w:rsidRPr="00A55C27">
        <w:rPr>
          <w:rFonts w:ascii="Book Antiqua" w:eastAsia="Book Antiqua" w:hAnsi="Book Antiqua" w:cs="Book Antiqua"/>
          <w:b/>
          <w:bCs/>
          <w:color w:val="000000"/>
          <w:shd w:val="clear" w:color="auto" w:fill="FFFF00"/>
        </w:rPr>
        <w:t>The European Parliament and the Council of the European Union.</w:t>
      </w:r>
      <w:r w:rsidRPr="00A55C27">
        <w:rPr>
          <w:rFonts w:ascii="Book Antiqua" w:eastAsia="Book Antiqua" w:hAnsi="Book Antiqua" w:cs="Book Antiqua"/>
          <w:color w:val="000000"/>
          <w:shd w:val="clear" w:color="auto" w:fill="FFFF00"/>
        </w:rPr>
        <w:t xml:space="preserve"> Regulation (EU) 2016/679 of the European Parliament and the Council of 27 April 2016 on the protection of natural persons with regard to the processing of personal data and on the free movement of such data, and repealing Directive 95/46/EC (General Data Protection Regulation). European Union: The Official Journal of the European Union, 2016. [accessed 2020, June 22]. Available from: </w:t>
      </w:r>
      <w:hyperlink r:id="rId9" w:history="1">
        <w:r w:rsidR="00384CB4" w:rsidRPr="00A55C27">
          <w:rPr>
            <w:rStyle w:val="a7"/>
            <w:rFonts w:ascii="Book Antiqua" w:eastAsia="Book Antiqua" w:hAnsi="Book Antiqua" w:cs="Book Antiqua"/>
            <w:shd w:val="clear" w:color="auto" w:fill="FFFF00"/>
          </w:rPr>
          <w:t>https://eur-lex.europa.eu/legal-content/EN/TXT/HTML/?uri=CELEX:32016R0679&amp;from=EN</w:t>
        </w:r>
      </w:hyperlink>
      <w:r w:rsidR="00384CB4" w:rsidRPr="00A55C27">
        <w:rPr>
          <w:rFonts w:ascii="Book Antiqua" w:eastAsia="Book Antiqua" w:hAnsi="Book Antiqua" w:cs="Book Antiqua"/>
          <w:color w:val="000000"/>
          <w:shd w:val="clear" w:color="auto" w:fill="FFFF00"/>
        </w:rPr>
        <w:t xml:space="preserve"> </w:t>
      </w:r>
    </w:p>
    <w:p w14:paraId="24EAF3B3" w14:textId="5905321C"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25 </w:t>
      </w:r>
      <w:r w:rsidRPr="00A55C27">
        <w:rPr>
          <w:rFonts w:ascii="Book Antiqua" w:eastAsia="Book Antiqua" w:hAnsi="Book Antiqua" w:cs="Book Antiqua"/>
          <w:b/>
          <w:bCs/>
          <w:color w:val="000000"/>
        </w:rPr>
        <w:t>Royston PA,</w:t>
      </w:r>
      <w:r w:rsidRPr="00A55C27">
        <w:rPr>
          <w:rFonts w:ascii="Book Antiqua" w:eastAsia="Book Antiqua" w:hAnsi="Book Antiqua" w:cs="Book Antiqua"/>
          <w:color w:val="000000"/>
        </w:rPr>
        <w:t xml:space="preserve"> </w:t>
      </w:r>
      <w:r w:rsidR="00ED3909" w:rsidRPr="00A55C27">
        <w:rPr>
          <w:rFonts w:ascii="Book Antiqua" w:eastAsia="Book Antiqua" w:hAnsi="Book Antiqua" w:cs="Book Antiqua"/>
          <w:color w:val="000000"/>
        </w:rPr>
        <w:t>Altman D</w:t>
      </w:r>
      <w:r w:rsidRPr="00A55C27">
        <w:rPr>
          <w:rFonts w:ascii="Book Antiqua" w:eastAsia="Book Antiqua" w:hAnsi="Book Antiqua" w:cs="Book Antiqua"/>
          <w:color w:val="000000"/>
        </w:rPr>
        <w:t xml:space="preserve">G. </w:t>
      </w:r>
      <w:r w:rsidR="00874747" w:rsidRPr="00A55C27">
        <w:rPr>
          <w:rFonts w:ascii="Book Antiqua" w:eastAsia="Book Antiqua" w:hAnsi="Book Antiqua" w:cs="Book Antiqua"/>
          <w:color w:val="000000"/>
        </w:rPr>
        <w:t>Regression Using Fractional Polynomials of Continuous Covariates: Parsimonious Parametric Modelling</w:t>
      </w:r>
      <w:r w:rsidRPr="00A55C27">
        <w:rPr>
          <w:rFonts w:ascii="Book Antiqua" w:eastAsia="Book Antiqua" w:hAnsi="Book Antiqua" w:cs="Book Antiqua"/>
          <w:color w:val="000000"/>
        </w:rPr>
        <w:t xml:space="preserve">. </w:t>
      </w:r>
      <w:r w:rsidRPr="00A55C27">
        <w:rPr>
          <w:rFonts w:ascii="Book Antiqua" w:eastAsia="Book Antiqua" w:hAnsi="Book Antiqua" w:cs="Book Antiqua"/>
          <w:i/>
          <w:color w:val="000000"/>
        </w:rPr>
        <w:t xml:space="preserve">Appl Statist </w:t>
      </w:r>
      <w:r w:rsidR="00EE5880" w:rsidRPr="00A55C27">
        <w:rPr>
          <w:rFonts w:ascii="Book Antiqua" w:eastAsia="Book Antiqua" w:hAnsi="Book Antiqua" w:cs="Book Antiqua"/>
          <w:color w:val="000000"/>
        </w:rPr>
        <w:t xml:space="preserve">1994; </w:t>
      </w:r>
      <w:r w:rsidR="00EE5880" w:rsidRPr="00A55C27">
        <w:rPr>
          <w:rFonts w:ascii="Book Antiqua" w:eastAsia="Book Antiqua" w:hAnsi="Book Antiqua" w:cs="Book Antiqua"/>
          <w:b/>
          <w:color w:val="000000"/>
        </w:rPr>
        <w:t>43</w:t>
      </w:r>
      <w:r w:rsidRPr="00A55C27">
        <w:rPr>
          <w:rFonts w:ascii="Book Antiqua" w:eastAsia="Book Antiqua" w:hAnsi="Book Antiqua" w:cs="Book Antiqua"/>
          <w:color w:val="000000"/>
        </w:rPr>
        <w:t>: 429-4</w:t>
      </w:r>
      <w:r w:rsidR="00DF02D7" w:rsidRPr="00A55C27">
        <w:rPr>
          <w:rFonts w:ascii="Book Antiqua" w:eastAsia="Book Antiqua" w:hAnsi="Book Antiqua" w:cs="Book Antiqua"/>
          <w:color w:val="000000"/>
        </w:rPr>
        <w:t>53</w:t>
      </w:r>
      <w:r w:rsidRPr="00A55C27">
        <w:rPr>
          <w:rFonts w:ascii="Book Antiqua" w:eastAsia="Book Antiqua" w:hAnsi="Book Antiqua" w:cs="Book Antiqua"/>
          <w:color w:val="000000"/>
        </w:rPr>
        <w:t xml:space="preserve"> [DOI:</w:t>
      </w:r>
      <w:r w:rsidR="00EE5880" w:rsidRPr="00A55C27">
        <w:rPr>
          <w:rFonts w:ascii="Book Antiqua" w:eastAsia="Book Antiqua" w:hAnsi="Book Antiqua" w:cs="Book Antiqua"/>
          <w:color w:val="000000"/>
        </w:rPr>
        <w:t xml:space="preserve"> </w:t>
      </w:r>
      <w:r w:rsidRPr="00A55C27">
        <w:rPr>
          <w:rFonts w:ascii="Book Antiqua" w:eastAsia="Book Antiqua" w:hAnsi="Book Antiqua" w:cs="Book Antiqua"/>
          <w:color w:val="000000"/>
        </w:rPr>
        <w:t>10.2307/2986270]</w:t>
      </w:r>
    </w:p>
    <w:p w14:paraId="6493F045"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26 </w:t>
      </w:r>
      <w:proofErr w:type="spellStart"/>
      <w:r w:rsidRPr="00A55C27">
        <w:rPr>
          <w:rFonts w:ascii="Book Antiqua" w:eastAsia="Book Antiqua" w:hAnsi="Book Antiqua" w:cs="Book Antiqua"/>
          <w:b/>
          <w:bCs/>
          <w:color w:val="000000"/>
        </w:rPr>
        <w:t>Dickman</w:t>
      </w:r>
      <w:proofErr w:type="spellEnd"/>
      <w:r w:rsidRPr="00A55C27">
        <w:rPr>
          <w:rFonts w:ascii="Book Antiqua" w:eastAsia="Book Antiqua" w:hAnsi="Book Antiqua" w:cs="Book Antiqua"/>
          <w:b/>
          <w:bCs/>
          <w:color w:val="000000"/>
        </w:rPr>
        <w:t xml:space="preserve"> PW</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Sloggett</w:t>
      </w:r>
      <w:proofErr w:type="spellEnd"/>
      <w:r w:rsidRPr="00A55C27">
        <w:rPr>
          <w:rFonts w:ascii="Book Antiqua" w:eastAsia="Book Antiqua" w:hAnsi="Book Antiqua" w:cs="Book Antiqua"/>
          <w:color w:val="000000"/>
        </w:rPr>
        <w:t xml:space="preserve"> A, Hills M, </w:t>
      </w:r>
      <w:proofErr w:type="spellStart"/>
      <w:r w:rsidRPr="00A55C27">
        <w:rPr>
          <w:rFonts w:ascii="Book Antiqua" w:eastAsia="Book Antiqua" w:hAnsi="Book Antiqua" w:cs="Book Antiqua"/>
          <w:color w:val="000000"/>
        </w:rPr>
        <w:t>Hakulinen</w:t>
      </w:r>
      <w:proofErr w:type="spellEnd"/>
      <w:r w:rsidRPr="00A55C27">
        <w:rPr>
          <w:rFonts w:ascii="Book Antiqua" w:eastAsia="Book Antiqua" w:hAnsi="Book Antiqua" w:cs="Book Antiqua"/>
          <w:color w:val="000000"/>
        </w:rPr>
        <w:t xml:space="preserve"> T. Regression models for relative survival. </w:t>
      </w:r>
      <w:r w:rsidRPr="00A55C27">
        <w:rPr>
          <w:rFonts w:ascii="Book Antiqua" w:eastAsia="Book Antiqua" w:hAnsi="Book Antiqua" w:cs="Book Antiqua"/>
          <w:i/>
          <w:iCs/>
          <w:color w:val="000000"/>
        </w:rPr>
        <w:t>Stat Med</w:t>
      </w:r>
      <w:r w:rsidRPr="00A55C27">
        <w:rPr>
          <w:rFonts w:ascii="Book Antiqua" w:eastAsia="Book Antiqua" w:hAnsi="Book Antiqua" w:cs="Book Antiqua"/>
          <w:color w:val="000000"/>
        </w:rPr>
        <w:t xml:space="preserve"> 2004; </w:t>
      </w:r>
      <w:r w:rsidRPr="00A55C27">
        <w:rPr>
          <w:rFonts w:ascii="Book Antiqua" w:eastAsia="Book Antiqua" w:hAnsi="Book Antiqua" w:cs="Book Antiqua"/>
          <w:b/>
          <w:bCs/>
          <w:color w:val="000000"/>
        </w:rPr>
        <w:t>23</w:t>
      </w:r>
      <w:r w:rsidRPr="00A55C27">
        <w:rPr>
          <w:rFonts w:ascii="Book Antiqua" w:eastAsia="Book Antiqua" w:hAnsi="Book Antiqua" w:cs="Book Antiqua"/>
          <w:color w:val="000000"/>
        </w:rPr>
        <w:t>: 51-64 [PMID: 14695639 DOI: 10.1002/sim.1597]</w:t>
      </w:r>
    </w:p>
    <w:p w14:paraId="1A756388"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27 </w:t>
      </w:r>
      <w:proofErr w:type="spellStart"/>
      <w:r w:rsidRPr="00A55C27">
        <w:rPr>
          <w:rFonts w:ascii="Book Antiqua" w:eastAsia="Book Antiqua" w:hAnsi="Book Antiqua" w:cs="Book Antiqua"/>
          <w:b/>
          <w:bCs/>
          <w:color w:val="000000"/>
        </w:rPr>
        <w:t>Dickman</w:t>
      </w:r>
      <w:proofErr w:type="spellEnd"/>
      <w:r w:rsidRPr="00A55C27">
        <w:rPr>
          <w:rFonts w:ascii="Book Antiqua" w:eastAsia="Book Antiqua" w:hAnsi="Book Antiqua" w:cs="Book Antiqua"/>
          <w:b/>
          <w:bCs/>
          <w:color w:val="000000"/>
        </w:rPr>
        <w:t xml:space="preserve"> PW,</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Coviello</w:t>
      </w:r>
      <w:proofErr w:type="spellEnd"/>
      <w:r w:rsidRPr="00A55C27">
        <w:rPr>
          <w:rFonts w:ascii="Book Antiqua" w:eastAsia="Book Antiqua" w:hAnsi="Book Antiqua" w:cs="Book Antiqua"/>
          <w:color w:val="000000"/>
        </w:rPr>
        <w:t xml:space="preserve"> E. Estimating and modeling relative survival. Stata Journal 2015; 15(1): 186-215 [DOI: 10.1177/1536867X1501500112]</w:t>
      </w:r>
    </w:p>
    <w:p w14:paraId="2478116E" w14:textId="5FB08E68"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shd w:val="clear" w:color="auto" w:fill="FFFF00"/>
        </w:rPr>
        <w:t xml:space="preserve">28 </w:t>
      </w:r>
      <w:r w:rsidRPr="00A55C27">
        <w:rPr>
          <w:rFonts w:ascii="Book Antiqua" w:eastAsia="Book Antiqua" w:hAnsi="Book Antiqua" w:cs="Book Antiqua"/>
          <w:b/>
          <w:bCs/>
          <w:color w:val="000000"/>
          <w:shd w:val="clear" w:color="auto" w:fill="FFFF00"/>
        </w:rPr>
        <w:t xml:space="preserve">Database HM. </w:t>
      </w:r>
      <w:r w:rsidRPr="00A55C27">
        <w:rPr>
          <w:rFonts w:ascii="Book Antiqua" w:eastAsia="Book Antiqua" w:hAnsi="Book Antiqua" w:cs="Book Antiqua"/>
          <w:color w:val="000000"/>
          <w:shd w:val="clear" w:color="auto" w:fill="FFFF00"/>
        </w:rPr>
        <w:t xml:space="preserve">Human Mortality Database; 2018. [accessed 2020, March 20]. Available from: </w:t>
      </w:r>
      <w:hyperlink r:id="rId10" w:history="1">
        <w:r w:rsidR="00384CB4" w:rsidRPr="00A55C27">
          <w:rPr>
            <w:rStyle w:val="a7"/>
            <w:rFonts w:ascii="Book Antiqua" w:eastAsia="Book Antiqua" w:hAnsi="Book Antiqua" w:cs="Book Antiqua"/>
            <w:shd w:val="clear" w:color="auto" w:fill="FFFF00"/>
          </w:rPr>
          <w:t>http://www.mortality.org</w:t>
        </w:r>
      </w:hyperlink>
      <w:r w:rsidR="00384CB4" w:rsidRPr="00A55C27">
        <w:rPr>
          <w:rFonts w:ascii="Book Antiqua" w:eastAsia="Book Antiqua" w:hAnsi="Book Antiqua" w:cs="Book Antiqua"/>
          <w:color w:val="000000"/>
          <w:shd w:val="clear" w:color="auto" w:fill="FFFF00"/>
        </w:rPr>
        <w:t xml:space="preserve"> </w:t>
      </w:r>
    </w:p>
    <w:p w14:paraId="2D416534"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29 </w:t>
      </w:r>
      <w:proofErr w:type="spellStart"/>
      <w:r w:rsidRPr="00A55C27">
        <w:rPr>
          <w:rFonts w:ascii="Book Antiqua" w:eastAsia="Book Antiqua" w:hAnsi="Book Antiqua" w:cs="Book Antiqua"/>
          <w:b/>
          <w:bCs/>
          <w:color w:val="000000"/>
        </w:rPr>
        <w:t>Søreide</w:t>
      </w:r>
      <w:proofErr w:type="spellEnd"/>
      <w:r w:rsidRPr="00A55C27">
        <w:rPr>
          <w:rFonts w:ascii="Book Antiqua" w:eastAsia="Book Antiqua" w:hAnsi="Book Antiqua" w:cs="Book Antiqua"/>
          <w:b/>
          <w:bCs/>
          <w:color w:val="000000"/>
        </w:rPr>
        <w:t xml:space="preserve"> K</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Thorsen</w:t>
      </w:r>
      <w:proofErr w:type="spellEnd"/>
      <w:r w:rsidRPr="00A55C27">
        <w:rPr>
          <w:rFonts w:ascii="Book Antiqua" w:eastAsia="Book Antiqua" w:hAnsi="Book Antiqua" w:cs="Book Antiqua"/>
          <w:color w:val="000000"/>
        </w:rPr>
        <w:t xml:space="preserve"> K, </w:t>
      </w:r>
      <w:proofErr w:type="spellStart"/>
      <w:r w:rsidRPr="00A55C27">
        <w:rPr>
          <w:rFonts w:ascii="Book Antiqua" w:eastAsia="Book Antiqua" w:hAnsi="Book Antiqua" w:cs="Book Antiqua"/>
          <w:color w:val="000000"/>
        </w:rPr>
        <w:t>Søreide</w:t>
      </w:r>
      <w:proofErr w:type="spellEnd"/>
      <w:r w:rsidRPr="00A55C27">
        <w:rPr>
          <w:rFonts w:ascii="Book Antiqua" w:eastAsia="Book Antiqua" w:hAnsi="Book Antiqua" w:cs="Book Antiqua"/>
          <w:color w:val="000000"/>
        </w:rPr>
        <w:t xml:space="preserve"> JA. Clinical patterns of presentation and attenuated inflammatory response in octo- and nonagenarians with perforated gastroduodenal ulcers. </w:t>
      </w:r>
      <w:r w:rsidRPr="00A55C27">
        <w:rPr>
          <w:rFonts w:ascii="Book Antiqua" w:eastAsia="Book Antiqua" w:hAnsi="Book Antiqua" w:cs="Book Antiqua"/>
          <w:i/>
          <w:iCs/>
          <w:color w:val="000000"/>
        </w:rPr>
        <w:t>Surgery</w:t>
      </w:r>
      <w:r w:rsidRPr="00A55C27">
        <w:rPr>
          <w:rFonts w:ascii="Book Antiqua" w:eastAsia="Book Antiqua" w:hAnsi="Book Antiqua" w:cs="Book Antiqua"/>
          <w:color w:val="000000"/>
        </w:rPr>
        <w:t xml:space="preserve"> 2016; </w:t>
      </w:r>
      <w:r w:rsidRPr="00A55C27">
        <w:rPr>
          <w:rFonts w:ascii="Book Antiqua" w:eastAsia="Book Antiqua" w:hAnsi="Book Antiqua" w:cs="Book Antiqua"/>
          <w:b/>
          <w:bCs/>
          <w:color w:val="000000"/>
        </w:rPr>
        <w:t>160</w:t>
      </w:r>
      <w:r w:rsidRPr="00A55C27">
        <w:rPr>
          <w:rFonts w:ascii="Book Antiqua" w:eastAsia="Book Antiqua" w:hAnsi="Book Antiqua" w:cs="Book Antiqua"/>
          <w:color w:val="000000"/>
        </w:rPr>
        <w:t>: 341-349 [PMID: 27067159 DOI: 10.1016/j.surg.2016.02.027]</w:t>
      </w:r>
    </w:p>
    <w:p w14:paraId="40D4573A"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30 </w:t>
      </w:r>
      <w:proofErr w:type="spellStart"/>
      <w:r w:rsidRPr="00A55C27">
        <w:rPr>
          <w:rFonts w:ascii="Book Antiqua" w:eastAsia="Book Antiqua" w:hAnsi="Book Antiqua" w:cs="Book Antiqua"/>
          <w:b/>
          <w:bCs/>
          <w:color w:val="000000"/>
        </w:rPr>
        <w:t>Bashinskaya</w:t>
      </w:r>
      <w:proofErr w:type="spellEnd"/>
      <w:r w:rsidRPr="00A55C27">
        <w:rPr>
          <w:rFonts w:ascii="Book Antiqua" w:eastAsia="Book Antiqua" w:hAnsi="Book Antiqua" w:cs="Book Antiqua"/>
          <w:b/>
          <w:bCs/>
          <w:color w:val="000000"/>
        </w:rPr>
        <w:t xml:space="preserve"> B</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Nahed</w:t>
      </w:r>
      <w:proofErr w:type="spellEnd"/>
      <w:r w:rsidRPr="00A55C27">
        <w:rPr>
          <w:rFonts w:ascii="Book Antiqua" w:eastAsia="Book Antiqua" w:hAnsi="Book Antiqua" w:cs="Book Antiqua"/>
          <w:color w:val="000000"/>
        </w:rPr>
        <w:t xml:space="preserve"> BV, </w:t>
      </w:r>
      <w:proofErr w:type="spellStart"/>
      <w:r w:rsidRPr="00A55C27">
        <w:rPr>
          <w:rFonts w:ascii="Book Antiqua" w:eastAsia="Book Antiqua" w:hAnsi="Book Antiqua" w:cs="Book Antiqua"/>
          <w:color w:val="000000"/>
        </w:rPr>
        <w:t>Redjal</w:t>
      </w:r>
      <w:proofErr w:type="spellEnd"/>
      <w:r w:rsidRPr="00A55C27">
        <w:rPr>
          <w:rFonts w:ascii="Book Antiqua" w:eastAsia="Book Antiqua" w:hAnsi="Book Antiqua" w:cs="Book Antiqua"/>
          <w:color w:val="000000"/>
        </w:rPr>
        <w:t xml:space="preserve"> N, </w:t>
      </w:r>
      <w:proofErr w:type="spellStart"/>
      <w:r w:rsidRPr="00A55C27">
        <w:rPr>
          <w:rFonts w:ascii="Book Antiqua" w:eastAsia="Book Antiqua" w:hAnsi="Book Antiqua" w:cs="Book Antiqua"/>
          <w:color w:val="000000"/>
        </w:rPr>
        <w:t>Kahle</w:t>
      </w:r>
      <w:proofErr w:type="spellEnd"/>
      <w:r w:rsidRPr="00A55C27">
        <w:rPr>
          <w:rFonts w:ascii="Book Antiqua" w:eastAsia="Book Antiqua" w:hAnsi="Book Antiqua" w:cs="Book Antiqua"/>
          <w:color w:val="000000"/>
        </w:rPr>
        <w:t xml:space="preserve"> KT, Walcott BP. Trends in Peptic Ulcer Disease and the Identification of Helicobacter Pylori as a Causative Organism: Population-based Estimates from the US Nationwide Inpatient Sample. </w:t>
      </w:r>
      <w:r w:rsidRPr="00A55C27">
        <w:rPr>
          <w:rFonts w:ascii="Book Antiqua" w:eastAsia="Book Antiqua" w:hAnsi="Book Antiqua" w:cs="Book Antiqua"/>
          <w:i/>
          <w:iCs/>
          <w:color w:val="000000"/>
        </w:rPr>
        <w:t>J Glob Infect Dis</w:t>
      </w:r>
      <w:r w:rsidRPr="00A55C27">
        <w:rPr>
          <w:rFonts w:ascii="Book Antiqua" w:eastAsia="Book Antiqua" w:hAnsi="Book Antiqua" w:cs="Book Antiqua"/>
          <w:color w:val="000000"/>
        </w:rPr>
        <w:t xml:space="preserve"> 2011; </w:t>
      </w:r>
      <w:r w:rsidRPr="00A55C27">
        <w:rPr>
          <w:rFonts w:ascii="Book Antiqua" w:eastAsia="Book Antiqua" w:hAnsi="Book Antiqua" w:cs="Book Antiqua"/>
          <w:b/>
          <w:bCs/>
          <w:color w:val="000000"/>
        </w:rPr>
        <w:t>3</w:t>
      </w:r>
      <w:r w:rsidRPr="00A55C27">
        <w:rPr>
          <w:rFonts w:ascii="Book Antiqua" w:eastAsia="Book Antiqua" w:hAnsi="Book Antiqua" w:cs="Book Antiqua"/>
          <w:color w:val="000000"/>
        </w:rPr>
        <w:t>: 366-370 [PMID: 22224001 DOI: 10.4103/0974-777X.91061]</w:t>
      </w:r>
    </w:p>
    <w:p w14:paraId="2D233605"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31 </w:t>
      </w:r>
      <w:r w:rsidRPr="00A55C27">
        <w:rPr>
          <w:rFonts w:ascii="Book Antiqua" w:eastAsia="Book Antiqua" w:hAnsi="Book Antiqua" w:cs="Book Antiqua"/>
          <w:b/>
          <w:bCs/>
          <w:color w:val="000000"/>
        </w:rPr>
        <w:t>Chung KT</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Shelat</w:t>
      </w:r>
      <w:proofErr w:type="spellEnd"/>
      <w:r w:rsidRPr="00A55C27">
        <w:rPr>
          <w:rFonts w:ascii="Book Antiqua" w:eastAsia="Book Antiqua" w:hAnsi="Book Antiqua" w:cs="Book Antiqua"/>
          <w:color w:val="000000"/>
        </w:rPr>
        <w:t xml:space="preserve"> VG. Perforated peptic ulcer - an update. </w:t>
      </w:r>
      <w:r w:rsidRPr="00A55C27">
        <w:rPr>
          <w:rFonts w:ascii="Book Antiqua" w:eastAsia="Book Antiqua" w:hAnsi="Book Antiqua" w:cs="Book Antiqua"/>
          <w:i/>
          <w:iCs/>
          <w:color w:val="000000"/>
        </w:rPr>
        <w:t xml:space="preserve">World J </w:t>
      </w:r>
      <w:proofErr w:type="spellStart"/>
      <w:r w:rsidRPr="00A55C27">
        <w:rPr>
          <w:rFonts w:ascii="Book Antiqua" w:eastAsia="Book Antiqua" w:hAnsi="Book Antiqua" w:cs="Book Antiqua"/>
          <w:i/>
          <w:iCs/>
          <w:color w:val="000000"/>
        </w:rPr>
        <w:t>Gastrointest</w:t>
      </w:r>
      <w:proofErr w:type="spellEnd"/>
      <w:r w:rsidRPr="00A55C27">
        <w:rPr>
          <w:rFonts w:ascii="Book Antiqua" w:eastAsia="Book Antiqua" w:hAnsi="Book Antiqua" w:cs="Book Antiqua"/>
          <w:i/>
          <w:iCs/>
          <w:color w:val="000000"/>
        </w:rPr>
        <w:t xml:space="preserve"> </w:t>
      </w:r>
      <w:proofErr w:type="spellStart"/>
      <w:r w:rsidRPr="00A55C27">
        <w:rPr>
          <w:rFonts w:ascii="Book Antiqua" w:eastAsia="Book Antiqua" w:hAnsi="Book Antiqua" w:cs="Book Antiqua"/>
          <w:i/>
          <w:iCs/>
          <w:color w:val="000000"/>
        </w:rPr>
        <w:t>Surg</w:t>
      </w:r>
      <w:proofErr w:type="spellEnd"/>
      <w:r w:rsidRPr="00A55C27">
        <w:rPr>
          <w:rFonts w:ascii="Book Antiqua" w:eastAsia="Book Antiqua" w:hAnsi="Book Antiqua" w:cs="Book Antiqua"/>
          <w:color w:val="000000"/>
        </w:rPr>
        <w:t xml:space="preserve"> 2017; </w:t>
      </w:r>
      <w:r w:rsidRPr="00A55C27">
        <w:rPr>
          <w:rFonts w:ascii="Book Antiqua" w:eastAsia="Book Antiqua" w:hAnsi="Book Antiqua" w:cs="Book Antiqua"/>
          <w:b/>
          <w:bCs/>
          <w:color w:val="000000"/>
        </w:rPr>
        <w:t>9</w:t>
      </w:r>
      <w:r w:rsidRPr="00A55C27">
        <w:rPr>
          <w:rFonts w:ascii="Book Antiqua" w:eastAsia="Book Antiqua" w:hAnsi="Book Antiqua" w:cs="Book Antiqua"/>
          <w:color w:val="000000"/>
        </w:rPr>
        <w:t>: 1-12 [PMID: 28138363 DOI: 10.4240/wjgs.v9.i1.1]</w:t>
      </w:r>
    </w:p>
    <w:p w14:paraId="3ADC3183"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lastRenderedPageBreak/>
        <w:t xml:space="preserve">32 </w:t>
      </w:r>
      <w:proofErr w:type="spellStart"/>
      <w:r w:rsidRPr="00A55C27">
        <w:rPr>
          <w:rFonts w:ascii="Book Antiqua" w:eastAsia="Book Antiqua" w:hAnsi="Book Antiqua" w:cs="Book Antiqua"/>
          <w:b/>
          <w:bCs/>
          <w:color w:val="000000"/>
        </w:rPr>
        <w:t>Lanas</w:t>
      </w:r>
      <w:proofErr w:type="spellEnd"/>
      <w:r w:rsidRPr="00A55C27">
        <w:rPr>
          <w:rFonts w:ascii="Book Antiqua" w:eastAsia="Book Antiqua" w:hAnsi="Book Antiqua" w:cs="Book Antiqua"/>
          <w:b/>
          <w:bCs/>
          <w:color w:val="000000"/>
        </w:rPr>
        <w:t xml:space="preserve"> A</w:t>
      </w:r>
      <w:r w:rsidRPr="00A55C27">
        <w:rPr>
          <w:rFonts w:ascii="Book Antiqua" w:eastAsia="Book Antiqua" w:hAnsi="Book Antiqua" w:cs="Book Antiqua"/>
          <w:color w:val="000000"/>
        </w:rPr>
        <w:t xml:space="preserve">, Chan FKL. Peptic ulcer disease. </w:t>
      </w:r>
      <w:r w:rsidRPr="00A55C27">
        <w:rPr>
          <w:rFonts w:ascii="Book Antiqua" w:eastAsia="Book Antiqua" w:hAnsi="Book Antiqua" w:cs="Book Antiqua"/>
          <w:i/>
          <w:iCs/>
          <w:color w:val="000000"/>
        </w:rPr>
        <w:t>Lancet</w:t>
      </w:r>
      <w:r w:rsidRPr="00A55C27">
        <w:rPr>
          <w:rFonts w:ascii="Book Antiqua" w:eastAsia="Book Antiqua" w:hAnsi="Book Antiqua" w:cs="Book Antiqua"/>
          <w:color w:val="000000"/>
        </w:rPr>
        <w:t xml:space="preserve"> 2017; </w:t>
      </w:r>
      <w:r w:rsidRPr="00A55C27">
        <w:rPr>
          <w:rFonts w:ascii="Book Antiqua" w:eastAsia="Book Antiqua" w:hAnsi="Book Antiqua" w:cs="Book Antiqua"/>
          <w:b/>
          <w:bCs/>
          <w:color w:val="000000"/>
        </w:rPr>
        <w:t>390</w:t>
      </w:r>
      <w:r w:rsidRPr="00A55C27">
        <w:rPr>
          <w:rFonts w:ascii="Book Antiqua" w:eastAsia="Book Antiqua" w:hAnsi="Book Antiqua" w:cs="Book Antiqua"/>
          <w:color w:val="000000"/>
        </w:rPr>
        <w:t>: 613-624 [PMID: 28242110 DOI: 10.1016/S0140-6736(16)32404-7]</w:t>
      </w:r>
    </w:p>
    <w:p w14:paraId="2C64444F"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33 </w:t>
      </w:r>
      <w:r w:rsidRPr="00A55C27">
        <w:rPr>
          <w:rFonts w:ascii="Book Antiqua" w:eastAsia="Book Antiqua" w:hAnsi="Book Antiqua" w:cs="Book Antiqua"/>
          <w:b/>
          <w:bCs/>
          <w:color w:val="000000"/>
        </w:rPr>
        <w:t>Meek IL</w:t>
      </w:r>
      <w:r w:rsidRPr="00A55C27">
        <w:rPr>
          <w:rFonts w:ascii="Book Antiqua" w:eastAsia="Book Antiqua" w:hAnsi="Book Antiqua" w:cs="Book Antiqua"/>
          <w:color w:val="000000"/>
        </w:rPr>
        <w:t xml:space="preserve">, Van de </w:t>
      </w:r>
      <w:proofErr w:type="spellStart"/>
      <w:r w:rsidRPr="00A55C27">
        <w:rPr>
          <w:rFonts w:ascii="Book Antiqua" w:eastAsia="Book Antiqua" w:hAnsi="Book Antiqua" w:cs="Book Antiqua"/>
          <w:color w:val="000000"/>
        </w:rPr>
        <w:t>Laar</w:t>
      </w:r>
      <w:proofErr w:type="spellEnd"/>
      <w:r w:rsidRPr="00A55C27">
        <w:rPr>
          <w:rFonts w:ascii="Book Antiqua" w:eastAsia="Book Antiqua" w:hAnsi="Book Antiqua" w:cs="Book Antiqua"/>
          <w:color w:val="000000"/>
        </w:rPr>
        <w:t xml:space="preserve"> MA, E </w:t>
      </w:r>
      <w:proofErr w:type="spellStart"/>
      <w:r w:rsidRPr="00A55C27">
        <w:rPr>
          <w:rFonts w:ascii="Book Antiqua" w:eastAsia="Book Antiqua" w:hAnsi="Book Antiqua" w:cs="Book Antiqua"/>
          <w:color w:val="000000"/>
        </w:rPr>
        <w:t>Vonkeman</w:t>
      </w:r>
      <w:proofErr w:type="spellEnd"/>
      <w:r w:rsidRPr="00A55C27">
        <w:rPr>
          <w:rFonts w:ascii="Book Antiqua" w:eastAsia="Book Antiqua" w:hAnsi="Book Antiqua" w:cs="Book Antiqua"/>
          <w:color w:val="000000"/>
        </w:rPr>
        <w:t xml:space="preserve"> H. Non-Steroidal Anti-Inflammatory Drugs: An Overview of Cardiovascular Risks. </w:t>
      </w:r>
      <w:r w:rsidRPr="00A55C27">
        <w:rPr>
          <w:rFonts w:ascii="Book Antiqua" w:eastAsia="Book Antiqua" w:hAnsi="Book Antiqua" w:cs="Book Antiqua"/>
          <w:i/>
          <w:iCs/>
          <w:color w:val="000000"/>
        </w:rPr>
        <w:t>Pharmaceuticals (Basel)</w:t>
      </w:r>
      <w:r w:rsidRPr="00A55C27">
        <w:rPr>
          <w:rFonts w:ascii="Book Antiqua" w:eastAsia="Book Antiqua" w:hAnsi="Book Antiqua" w:cs="Book Antiqua"/>
          <w:color w:val="000000"/>
        </w:rPr>
        <w:t xml:space="preserve"> 2010; </w:t>
      </w:r>
      <w:r w:rsidRPr="00A55C27">
        <w:rPr>
          <w:rFonts w:ascii="Book Antiqua" w:eastAsia="Book Antiqua" w:hAnsi="Book Antiqua" w:cs="Book Antiqua"/>
          <w:b/>
          <w:bCs/>
          <w:color w:val="000000"/>
        </w:rPr>
        <w:t>3</w:t>
      </w:r>
      <w:r w:rsidRPr="00A55C27">
        <w:rPr>
          <w:rFonts w:ascii="Book Antiqua" w:eastAsia="Book Antiqua" w:hAnsi="Book Antiqua" w:cs="Book Antiqua"/>
          <w:color w:val="000000"/>
        </w:rPr>
        <w:t>: 2146-2162 [PMID: 27713346 DOI: 10.3390/ph3072146]</w:t>
      </w:r>
    </w:p>
    <w:p w14:paraId="1D9D5CC0"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34 </w:t>
      </w:r>
      <w:proofErr w:type="spellStart"/>
      <w:r w:rsidRPr="00A55C27">
        <w:rPr>
          <w:rFonts w:ascii="Book Antiqua" w:eastAsia="Book Antiqua" w:hAnsi="Book Antiqua" w:cs="Book Antiqua"/>
          <w:b/>
          <w:bCs/>
          <w:color w:val="000000"/>
        </w:rPr>
        <w:t>Lanas</w:t>
      </w:r>
      <w:proofErr w:type="spellEnd"/>
      <w:r w:rsidRPr="00A55C27">
        <w:rPr>
          <w:rFonts w:ascii="Book Antiqua" w:eastAsia="Book Antiqua" w:hAnsi="Book Antiqua" w:cs="Book Antiqua"/>
          <w:b/>
          <w:bCs/>
          <w:color w:val="000000"/>
        </w:rPr>
        <w:t xml:space="preserve"> A</w:t>
      </w:r>
      <w:r w:rsidRPr="00A55C27">
        <w:rPr>
          <w:rFonts w:ascii="Book Antiqua" w:eastAsia="Book Antiqua" w:hAnsi="Book Antiqua" w:cs="Book Antiqua"/>
          <w:color w:val="000000"/>
        </w:rPr>
        <w:t xml:space="preserve">, Serrano P, </w:t>
      </w:r>
      <w:proofErr w:type="spellStart"/>
      <w:r w:rsidRPr="00A55C27">
        <w:rPr>
          <w:rFonts w:ascii="Book Antiqua" w:eastAsia="Book Antiqua" w:hAnsi="Book Antiqua" w:cs="Book Antiqua"/>
          <w:color w:val="000000"/>
        </w:rPr>
        <w:t>Bajador</w:t>
      </w:r>
      <w:proofErr w:type="spellEnd"/>
      <w:r w:rsidRPr="00A55C27">
        <w:rPr>
          <w:rFonts w:ascii="Book Antiqua" w:eastAsia="Book Antiqua" w:hAnsi="Book Antiqua" w:cs="Book Antiqua"/>
          <w:color w:val="000000"/>
        </w:rPr>
        <w:t xml:space="preserve"> E, </w:t>
      </w:r>
      <w:proofErr w:type="spellStart"/>
      <w:r w:rsidRPr="00A55C27">
        <w:rPr>
          <w:rFonts w:ascii="Book Antiqua" w:eastAsia="Book Antiqua" w:hAnsi="Book Antiqua" w:cs="Book Antiqua"/>
          <w:color w:val="000000"/>
        </w:rPr>
        <w:t>Esteva</w:t>
      </w:r>
      <w:proofErr w:type="spellEnd"/>
      <w:r w:rsidRPr="00A55C27">
        <w:rPr>
          <w:rFonts w:ascii="Book Antiqua" w:eastAsia="Book Antiqua" w:hAnsi="Book Antiqua" w:cs="Book Antiqua"/>
          <w:color w:val="000000"/>
        </w:rPr>
        <w:t xml:space="preserve"> F, Benito R, </w:t>
      </w:r>
      <w:proofErr w:type="spellStart"/>
      <w:r w:rsidRPr="00A55C27">
        <w:rPr>
          <w:rFonts w:ascii="Book Antiqua" w:eastAsia="Book Antiqua" w:hAnsi="Book Antiqua" w:cs="Book Antiqua"/>
          <w:color w:val="000000"/>
        </w:rPr>
        <w:t>Sáinz</w:t>
      </w:r>
      <w:proofErr w:type="spellEnd"/>
      <w:r w:rsidRPr="00A55C27">
        <w:rPr>
          <w:rFonts w:ascii="Book Antiqua" w:eastAsia="Book Antiqua" w:hAnsi="Book Antiqua" w:cs="Book Antiqua"/>
          <w:color w:val="000000"/>
        </w:rPr>
        <w:t xml:space="preserve"> R. Evidence of aspirin use in both upper and lower gastrointestinal perforation. </w:t>
      </w:r>
      <w:r w:rsidRPr="00A55C27">
        <w:rPr>
          <w:rFonts w:ascii="Book Antiqua" w:eastAsia="Book Antiqua" w:hAnsi="Book Antiqua" w:cs="Book Antiqua"/>
          <w:i/>
          <w:iCs/>
          <w:color w:val="000000"/>
        </w:rPr>
        <w:t>Gastroenterology</w:t>
      </w:r>
      <w:r w:rsidRPr="00A55C27">
        <w:rPr>
          <w:rFonts w:ascii="Book Antiqua" w:eastAsia="Book Antiqua" w:hAnsi="Book Antiqua" w:cs="Book Antiqua"/>
          <w:color w:val="000000"/>
        </w:rPr>
        <w:t xml:space="preserve"> 1997; </w:t>
      </w:r>
      <w:r w:rsidRPr="00A55C27">
        <w:rPr>
          <w:rFonts w:ascii="Book Antiqua" w:eastAsia="Book Antiqua" w:hAnsi="Book Antiqua" w:cs="Book Antiqua"/>
          <w:b/>
          <w:bCs/>
          <w:color w:val="000000"/>
        </w:rPr>
        <w:t>112</w:t>
      </w:r>
      <w:r w:rsidRPr="00A55C27">
        <w:rPr>
          <w:rFonts w:ascii="Book Antiqua" w:eastAsia="Book Antiqua" w:hAnsi="Book Antiqua" w:cs="Book Antiqua"/>
          <w:color w:val="000000"/>
        </w:rPr>
        <w:t>: 683-689 [PMID: 9041228 DOI: 10.1053/gast.1997.v112.pm9041228]</w:t>
      </w:r>
    </w:p>
    <w:p w14:paraId="38FBE141"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35 </w:t>
      </w:r>
      <w:proofErr w:type="spellStart"/>
      <w:r w:rsidRPr="00A55C27">
        <w:rPr>
          <w:rFonts w:ascii="Book Antiqua" w:eastAsia="Book Antiqua" w:hAnsi="Book Antiqua" w:cs="Book Antiqua"/>
          <w:b/>
          <w:bCs/>
          <w:color w:val="000000"/>
        </w:rPr>
        <w:t>Divo</w:t>
      </w:r>
      <w:proofErr w:type="spellEnd"/>
      <w:r w:rsidRPr="00A55C27">
        <w:rPr>
          <w:rFonts w:ascii="Book Antiqua" w:eastAsia="Book Antiqua" w:hAnsi="Book Antiqua" w:cs="Book Antiqua"/>
          <w:b/>
          <w:bCs/>
          <w:color w:val="000000"/>
        </w:rPr>
        <w:t xml:space="preserve"> MJ</w:t>
      </w:r>
      <w:r w:rsidRPr="00A55C27">
        <w:rPr>
          <w:rFonts w:ascii="Book Antiqua" w:eastAsia="Book Antiqua" w:hAnsi="Book Antiqua" w:cs="Book Antiqua"/>
          <w:color w:val="000000"/>
        </w:rPr>
        <w:t xml:space="preserve">, Martinez CH, </w:t>
      </w:r>
      <w:proofErr w:type="spellStart"/>
      <w:r w:rsidRPr="00A55C27">
        <w:rPr>
          <w:rFonts w:ascii="Book Antiqua" w:eastAsia="Book Antiqua" w:hAnsi="Book Antiqua" w:cs="Book Antiqua"/>
          <w:color w:val="000000"/>
        </w:rPr>
        <w:t>Mannino</w:t>
      </w:r>
      <w:proofErr w:type="spellEnd"/>
      <w:r w:rsidRPr="00A55C27">
        <w:rPr>
          <w:rFonts w:ascii="Book Antiqua" w:eastAsia="Book Antiqua" w:hAnsi="Book Antiqua" w:cs="Book Antiqua"/>
          <w:color w:val="000000"/>
        </w:rPr>
        <w:t xml:space="preserve"> DM. Ageing and the epidemiology of multimorbidity. </w:t>
      </w:r>
      <w:r w:rsidRPr="00A55C27">
        <w:rPr>
          <w:rFonts w:ascii="Book Antiqua" w:eastAsia="Book Antiqua" w:hAnsi="Book Antiqua" w:cs="Book Antiqua"/>
          <w:i/>
          <w:iCs/>
          <w:color w:val="000000"/>
        </w:rPr>
        <w:t>Eur Respir J</w:t>
      </w:r>
      <w:r w:rsidRPr="00A55C27">
        <w:rPr>
          <w:rFonts w:ascii="Book Antiqua" w:eastAsia="Book Antiqua" w:hAnsi="Book Antiqua" w:cs="Book Antiqua"/>
          <w:color w:val="000000"/>
        </w:rPr>
        <w:t xml:space="preserve"> 2014; </w:t>
      </w:r>
      <w:r w:rsidRPr="00A55C27">
        <w:rPr>
          <w:rFonts w:ascii="Book Antiqua" w:eastAsia="Book Antiqua" w:hAnsi="Book Antiqua" w:cs="Book Antiqua"/>
          <w:b/>
          <w:bCs/>
          <w:color w:val="000000"/>
        </w:rPr>
        <w:t>44</w:t>
      </w:r>
      <w:r w:rsidRPr="00A55C27">
        <w:rPr>
          <w:rFonts w:ascii="Book Antiqua" w:eastAsia="Book Antiqua" w:hAnsi="Book Antiqua" w:cs="Book Antiqua"/>
          <w:color w:val="000000"/>
        </w:rPr>
        <w:t>: 1055-1068 [PMID: 25142482 DOI: 10.1183/09031936.00059814]</w:t>
      </w:r>
    </w:p>
    <w:p w14:paraId="31FD5A99"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36 </w:t>
      </w:r>
      <w:r w:rsidRPr="00A55C27">
        <w:rPr>
          <w:rFonts w:ascii="Book Antiqua" w:eastAsia="Book Antiqua" w:hAnsi="Book Antiqua" w:cs="Book Antiqua"/>
          <w:b/>
          <w:bCs/>
          <w:color w:val="000000"/>
        </w:rPr>
        <w:t>Sheetz KH</w:t>
      </w:r>
      <w:r w:rsidRPr="00A55C27">
        <w:rPr>
          <w:rFonts w:ascii="Book Antiqua" w:eastAsia="Book Antiqua" w:hAnsi="Book Antiqua" w:cs="Book Antiqua"/>
          <w:color w:val="000000"/>
        </w:rPr>
        <w:t xml:space="preserve">, Waits SA, Krell RW, Campbell DA Jr, </w:t>
      </w:r>
      <w:proofErr w:type="spellStart"/>
      <w:r w:rsidRPr="00A55C27">
        <w:rPr>
          <w:rFonts w:ascii="Book Antiqua" w:eastAsia="Book Antiqua" w:hAnsi="Book Antiqua" w:cs="Book Antiqua"/>
          <w:color w:val="000000"/>
        </w:rPr>
        <w:t>Englesbe</w:t>
      </w:r>
      <w:proofErr w:type="spellEnd"/>
      <w:r w:rsidRPr="00A55C27">
        <w:rPr>
          <w:rFonts w:ascii="Book Antiqua" w:eastAsia="Book Antiqua" w:hAnsi="Book Antiqua" w:cs="Book Antiqua"/>
          <w:color w:val="000000"/>
        </w:rPr>
        <w:t xml:space="preserve"> MJ, </w:t>
      </w:r>
      <w:proofErr w:type="spellStart"/>
      <w:r w:rsidRPr="00A55C27">
        <w:rPr>
          <w:rFonts w:ascii="Book Antiqua" w:eastAsia="Book Antiqua" w:hAnsi="Book Antiqua" w:cs="Book Antiqua"/>
          <w:color w:val="000000"/>
        </w:rPr>
        <w:t>Ghaferi</w:t>
      </w:r>
      <w:proofErr w:type="spellEnd"/>
      <w:r w:rsidRPr="00A55C27">
        <w:rPr>
          <w:rFonts w:ascii="Book Antiqua" w:eastAsia="Book Antiqua" w:hAnsi="Book Antiqua" w:cs="Book Antiqua"/>
          <w:color w:val="000000"/>
        </w:rPr>
        <w:t xml:space="preserve"> AA. Improving mortality following emergent surgery in older patients requires focus on complication rescue. </w:t>
      </w:r>
      <w:r w:rsidRPr="00A55C27">
        <w:rPr>
          <w:rFonts w:ascii="Book Antiqua" w:eastAsia="Book Antiqua" w:hAnsi="Book Antiqua" w:cs="Book Antiqua"/>
          <w:i/>
          <w:iCs/>
          <w:color w:val="000000"/>
        </w:rPr>
        <w:t>Ann Surg</w:t>
      </w:r>
      <w:r w:rsidRPr="00A55C27">
        <w:rPr>
          <w:rFonts w:ascii="Book Antiqua" w:eastAsia="Book Antiqua" w:hAnsi="Book Antiqua" w:cs="Book Antiqua"/>
          <w:color w:val="000000"/>
        </w:rPr>
        <w:t xml:space="preserve"> 2013; </w:t>
      </w:r>
      <w:r w:rsidRPr="00A55C27">
        <w:rPr>
          <w:rFonts w:ascii="Book Antiqua" w:eastAsia="Book Antiqua" w:hAnsi="Book Antiqua" w:cs="Book Antiqua"/>
          <w:b/>
          <w:bCs/>
          <w:color w:val="000000"/>
        </w:rPr>
        <w:t>258</w:t>
      </w:r>
      <w:r w:rsidRPr="00A55C27">
        <w:rPr>
          <w:rFonts w:ascii="Book Antiqua" w:eastAsia="Book Antiqua" w:hAnsi="Book Antiqua" w:cs="Book Antiqua"/>
          <w:color w:val="000000"/>
        </w:rPr>
        <w:t>: 614-7; discussion 617-8 [PMID: 23979275 DOI: 10.1097/SLA.0b013e3182a5021d]</w:t>
      </w:r>
    </w:p>
    <w:p w14:paraId="5F896D35"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37 </w:t>
      </w:r>
      <w:proofErr w:type="spellStart"/>
      <w:r w:rsidRPr="00A55C27">
        <w:rPr>
          <w:rFonts w:ascii="Book Antiqua" w:eastAsia="Book Antiqua" w:hAnsi="Book Antiqua" w:cs="Book Antiqua"/>
          <w:b/>
          <w:bCs/>
          <w:color w:val="000000"/>
        </w:rPr>
        <w:t>Møller</w:t>
      </w:r>
      <w:proofErr w:type="spellEnd"/>
      <w:r w:rsidRPr="00A55C27">
        <w:rPr>
          <w:rFonts w:ascii="Book Antiqua" w:eastAsia="Book Antiqua" w:hAnsi="Book Antiqua" w:cs="Book Antiqua"/>
          <w:b/>
          <w:bCs/>
          <w:color w:val="000000"/>
        </w:rPr>
        <w:t xml:space="preserve"> MH</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Adamsen</w:t>
      </w:r>
      <w:proofErr w:type="spellEnd"/>
      <w:r w:rsidRPr="00A55C27">
        <w:rPr>
          <w:rFonts w:ascii="Book Antiqua" w:eastAsia="Book Antiqua" w:hAnsi="Book Antiqua" w:cs="Book Antiqua"/>
          <w:color w:val="000000"/>
        </w:rPr>
        <w:t xml:space="preserve"> S, Thomsen RW, </w:t>
      </w:r>
      <w:proofErr w:type="spellStart"/>
      <w:r w:rsidRPr="00A55C27">
        <w:rPr>
          <w:rFonts w:ascii="Book Antiqua" w:eastAsia="Book Antiqua" w:hAnsi="Book Antiqua" w:cs="Book Antiqua"/>
          <w:color w:val="000000"/>
        </w:rPr>
        <w:t>Møller</w:t>
      </w:r>
      <w:proofErr w:type="spellEnd"/>
      <w:r w:rsidRPr="00A55C27">
        <w:rPr>
          <w:rFonts w:ascii="Book Antiqua" w:eastAsia="Book Antiqua" w:hAnsi="Book Antiqua" w:cs="Book Antiqua"/>
          <w:color w:val="000000"/>
        </w:rPr>
        <w:t xml:space="preserve"> AM. Preoperative prognostic factors for mortality in peptic ulcer perforation: a systematic review. </w:t>
      </w:r>
      <w:proofErr w:type="spellStart"/>
      <w:r w:rsidRPr="00A55C27">
        <w:rPr>
          <w:rFonts w:ascii="Book Antiqua" w:eastAsia="Book Antiqua" w:hAnsi="Book Antiqua" w:cs="Book Antiqua"/>
          <w:i/>
          <w:iCs/>
          <w:color w:val="000000"/>
        </w:rPr>
        <w:t>Scand</w:t>
      </w:r>
      <w:proofErr w:type="spellEnd"/>
      <w:r w:rsidRPr="00A55C27">
        <w:rPr>
          <w:rFonts w:ascii="Book Antiqua" w:eastAsia="Book Antiqua" w:hAnsi="Book Antiqua" w:cs="Book Antiqua"/>
          <w:i/>
          <w:iCs/>
          <w:color w:val="000000"/>
        </w:rPr>
        <w:t xml:space="preserve"> J </w:t>
      </w:r>
      <w:proofErr w:type="spellStart"/>
      <w:r w:rsidRPr="00A55C27">
        <w:rPr>
          <w:rFonts w:ascii="Book Antiqua" w:eastAsia="Book Antiqua" w:hAnsi="Book Antiqua" w:cs="Book Antiqua"/>
          <w:i/>
          <w:iCs/>
          <w:color w:val="000000"/>
        </w:rPr>
        <w:t>Gastroenterol</w:t>
      </w:r>
      <w:proofErr w:type="spellEnd"/>
      <w:r w:rsidRPr="00A55C27">
        <w:rPr>
          <w:rFonts w:ascii="Book Antiqua" w:eastAsia="Book Antiqua" w:hAnsi="Book Antiqua" w:cs="Book Antiqua"/>
          <w:color w:val="000000"/>
        </w:rPr>
        <w:t xml:space="preserve"> 2010; </w:t>
      </w:r>
      <w:r w:rsidRPr="00A55C27">
        <w:rPr>
          <w:rFonts w:ascii="Book Antiqua" w:eastAsia="Book Antiqua" w:hAnsi="Book Antiqua" w:cs="Book Antiqua"/>
          <w:b/>
          <w:bCs/>
          <w:color w:val="000000"/>
        </w:rPr>
        <w:t>45</w:t>
      </w:r>
      <w:r w:rsidRPr="00A55C27">
        <w:rPr>
          <w:rFonts w:ascii="Book Antiqua" w:eastAsia="Book Antiqua" w:hAnsi="Book Antiqua" w:cs="Book Antiqua"/>
          <w:color w:val="000000"/>
        </w:rPr>
        <w:t>: 785-805 [PMID: 20384526 DOI: 10.3109/00365521003783320]</w:t>
      </w:r>
    </w:p>
    <w:p w14:paraId="362F6AFD"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38 </w:t>
      </w:r>
      <w:r w:rsidRPr="00A55C27">
        <w:rPr>
          <w:rFonts w:ascii="Book Antiqua" w:eastAsia="Book Antiqua" w:hAnsi="Book Antiqua" w:cs="Book Antiqua"/>
          <w:b/>
          <w:bCs/>
          <w:color w:val="000000"/>
        </w:rPr>
        <w:t>Kuhn T</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Basch</w:t>
      </w:r>
      <w:proofErr w:type="spellEnd"/>
      <w:r w:rsidRPr="00A55C27">
        <w:rPr>
          <w:rFonts w:ascii="Book Antiqua" w:eastAsia="Book Antiqua" w:hAnsi="Book Antiqua" w:cs="Book Antiqua"/>
          <w:color w:val="000000"/>
        </w:rPr>
        <w:t xml:space="preserve"> P, Barr M, </w:t>
      </w:r>
      <w:proofErr w:type="spellStart"/>
      <w:r w:rsidRPr="00A55C27">
        <w:rPr>
          <w:rFonts w:ascii="Book Antiqua" w:eastAsia="Book Antiqua" w:hAnsi="Book Antiqua" w:cs="Book Antiqua"/>
          <w:color w:val="000000"/>
        </w:rPr>
        <w:t>Yackel</w:t>
      </w:r>
      <w:proofErr w:type="spellEnd"/>
      <w:r w:rsidRPr="00A55C27">
        <w:rPr>
          <w:rFonts w:ascii="Book Antiqua" w:eastAsia="Book Antiqua" w:hAnsi="Book Antiqua" w:cs="Book Antiqua"/>
          <w:color w:val="000000"/>
        </w:rPr>
        <w:t xml:space="preserve"> T; Medical Informatics Committee of the American College of Physicians. Clinical documentation in the 21st century: executive summary of a policy position paper from the American College of Physicians. </w:t>
      </w:r>
      <w:r w:rsidRPr="00A55C27">
        <w:rPr>
          <w:rFonts w:ascii="Book Antiqua" w:eastAsia="Book Antiqua" w:hAnsi="Book Antiqua" w:cs="Book Antiqua"/>
          <w:i/>
          <w:iCs/>
          <w:color w:val="000000"/>
        </w:rPr>
        <w:t>Ann Intern Med</w:t>
      </w:r>
      <w:r w:rsidRPr="00A55C27">
        <w:rPr>
          <w:rFonts w:ascii="Book Antiqua" w:eastAsia="Book Antiqua" w:hAnsi="Book Antiqua" w:cs="Book Antiqua"/>
          <w:color w:val="000000"/>
        </w:rPr>
        <w:t xml:space="preserve"> 2015; </w:t>
      </w:r>
      <w:r w:rsidRPr="00A55C27">
        <w:rPr>
          <w:rFonts w:ascii="Book Antiqua" w:eastAsia="Book Antiqua" w:hAnsi="Book Antiqua" w:cs="Book Antiqua"/>
          <w:b/>
          <w:bCs/>
          <w:color w:val="000000"/>
        </w:rPr>
        <w:t>162</w:t>
      </w:r>
      <w:r w:rsidRPr="00A55C27">
        <w:rPr>
          <w:rFonts w:ascii="Book Antiqua" w:eastAsia="Book Antiqua" w:hAnsi="Book Antiqua" w:cs="Book Antiqua"/>
          <w:color w:val="000000"/>
        </w:rPr>
        <w:t>: 301-303 [PMID: 25581028 DOI: 10.7326/M14-2128]</w:t>
      </w:r>
    </w:p>
    <w:p w14:paraId="5428327E"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39 </w:t>
      </w:r>
      <w:proofErr w:type="spellStart"/>
      <w:r w:rsidRPr="00A55C27">
        <w:rPr>
          <w:rFonts w:ascii="Book Antiqua" w:eastAsia="Book Antiqua" w:hAnsi="Book Antiqua" w:cs="Book Antiqua"/>
          <w:b/>
          <w:bCs/>
          <w:color w:val="000000"/>
        </w:rPr>
        <w:t>Thorsen</w:t>
      </w:r>
      <w:proofErr w:type="spellEnd"/>
      <w:r w:rsidRPr="00A55C27">
        <w:rPr>
          <w:rFonts w:ascii="Book Antiqua" w:eastAsia="Book Antiqua" w:hAnsi="Book Antiqua" w:cs="Book Antiqua"/>
          <w:b/>
          <w:bCs/>
          <w:color w:val="000000"/>
        </w:rPr>
        <w:t xml:space="preserve"> K</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Søreide</w:t>
      </w:r>
      <w:proofErr w:type="spellEnd"/>
      <w:r w:rsidRPr="00A55C27">
        <w:rPr>
          <w:rFonts w:ascii="Book Antiqua" w:eastAsia="Book Antiqua" w:hAnsi="Book Antiqua" w:cs="Book Antiqua"/>
          <w:color w:val="000000"/>
        </w:rPr>
        <w:t xml:space="preserve"> JA, </w:t>
      </w:r>
      <w:proofErr w:type="spellStart"/>
      <w:r w:rsidRPr="00A55C27">
        <w:rPr>
          <w:rFonts w:ascii="Book Antiqua" w:eastAsia="Book Antiqua" w:hAnsi="Book Antiqua" w:cs="Book Antiqua"/>
          <w:color w:val="000000"/>
        </w:rPr>
        <w:t>Søreide</w:t>
      </w:r>
      <w:proofErr w:type="spellEnd"/>
      <w:r w:rsidRPr="00A55C27">
        <w:rPr>
          <w:rFonts w:ascii="Book Antiqua" w:eastAsia="Book Antiqua" w:hAnsi="Book Antiqua" w:cs="Book Antiqua"/>
          <w:color w:val="000000"/>
        </w:rPr>
        <w:t xml:space="preserve"> K. What is the best predictor of mortality in perforated peptic ulcer disease? A population-based, multivariable regression analysis including three clinical scoring systems. </w:t>
      </w:r>
      <w:r w:rsidRPr="00A55C27">
        <w:rPr>
          <w:rFonts w:ascii="Book Antiqua" w:eastAsia="Book Antiqua" w:hAnsi="Book Antiqua" w:cs="Book Antiqua"/>
          <w:i/>
          <w:iCs/>
          <w:color w:val="000000"/>
        </w:rPr>
        <w:t xml:space="preserve">J </w:t>
      </w:r>
      <w:proofErr w:type="spellStart"/>
      <w:r w:rsidRPr="00A55C27">
        <w:rPr>
          <w:rFonts w:ascii="Book Antiqua" w:eastAsia="Book Antiqua" w:hAnsi="Book Antiqua" w:cs="Book Antiqua"/>
          <w:i/>
          <w:iCs/>
          <w:color w:val="000000"/>
        </w:rPr>
        <w:t>Gastrointest</w:t>
      </w:r>
      <w:proofErr w:type="spellEnd"/>
      <w:r w:rsidRPr="00A55C27">
        <w:rPr>
          <w:rFonts w:ascii="Book Antiqua" w:eastAsia="Book Antiqua" w:hAnsi="Book Antiqua" w:cs="Book Antiqua"/>
          <w:i/>
          <w:iCs/>
          <w:color w:val="000000"/>
        </w:rPr>
        <w:t xml:space="preserve"> </w:t>
      </w:r>
      <w:proofErr w:type="spellStart"/>
      <w:r w:rsidRPr="00A55C27">
        <w:rPr>
          <w:rFonts w:ascii="Book Antiqua" w:eastAsia="Book Antiqua" w:hAnsi="Book Antiqua" w:cs="Book Antiqua"/>
          <w:i/>
          <w:iCs/>
          <w:color w:val="000000"/>
        </w:rPr>
        <w:t>Surg</w:t>
      </w:r>
      <w:proofErr w:type="spellEnd"/>
      <w:r w:rsidRPr="00A55C27">
        <w:rPr>
          <w:rFonts w:ascii="Book Antiqua" w:eastAsia="Book Antiqua" w:hAnsi="Book Antiqua" w:cs="Book Antiqua"/>
          <w:color w:val="000000"/>
        </w:rPr>
        <w:t xml:space="preserve"> 2014; </w:t>
      </w:r>
      <w:r w:rsidRPr="00A55C27">
        <w:rPr>
          <w:rFonts w:ascii="Book Antiqua" w:eastAsia="Book Antiqua" w:hAnsi="Book Antiqua" w:cs="Book Antiqua"/>
          <w:b/>
          <w:bCs/>
          <w:color w:val="000000"/>
        </w:rPr>
        <w:t>18</w:t>
      </w:r>
      <w:r w:rsidRPr="00A55C27">
        <w:rPr>
          <w:rFonts w:ascii="Book Antiqua" w:eastAsia="Book Antiqua" w:hAnsi="Book Antiqua" w:cs="Book Antiqua"/>
          <w:color w:val="000000"/>
        </w:rPr>
        <w:t>: 1261-1268 [PMID: 24610235 DOI: 10.1007/s11605-014-2485-5]</w:t>
      </w:r>
    </w:p>
    <w:p w14:paraId="2525E9A9"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 xml:space="preserve">40 </w:t>
      </w:r>
      <w:proofErr w:type="spellStart"/>
      <w:r w:rsidRPr="00A55C27">
        <w:rPr>
          <w:rFonts w:ascii="Book Antiqua" w:eastAsia="Book Antiqua" w:hAnsi="Book Antiqua" w:cs="Book Antiqua"/>
          <w:b/>
          <w:bCs/>
          <w:color w:val="000000"/>
        </w:rPr>
        <w:t>Thorsen</w:t>
      </w:r>
      <w:proofErr w:type="spellEnd"/>
      <w:r w:rsidRPr="00A55C27">
        <w:rPr>
          <w:rFonts w:ascii="Book Antiqua" w:eastAsia="Book Antiqua" w:hAnsi="Book Antiqua" w:cs="Book Antiqua"/>
          <w:b/>
          <w:bCs/>
          <w:color w:val="000000"/>
        </w:rPr>
        <w:t xml:space="preserve"> K</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Søreide</w:t>
      </w:r>
      <w:proofErr w:type="spellEnd"/>
      <w:r w:rsidRPr="00A55C27">
        <w:rPr>
          <w:rFonts w:ascii="Book Antiqua" w:eastAsia="Book Antiqua" w:hAnsi="Book Antiqua" w:cs="Book Antiqua"/>
          <w:color w:val="000000"/>
        </w:rPr>
        <w:t xml:space="preserve"> JA, </w:t>
      </w:r>
      <w:proofErr w:type="spellStart"/>
      <w:r w:rsidRPr="00A55C27">
        <w:rPr>
          <w:rFonts w:ascii="Book Antiqua" w:eastAsia="Book Antiqua" w:hAnsi="Book Antiqua" w:cs="Book Antiqua"/>
          <w:color w:val="000000"/>
        </w:rPr>
        <w:t>Søreide</w:t>
      </w:r>
      <w:proofErr w:type="spellEnd"/>
      <w:r w:rsidRPr="00A55C27">
        <w:rPr>
          <w:rFonts w:ascii="Book Antiqua" w:eastAsia="Book Antiqua" w:hAnsi="Book Antiqua" w:cs="Book Antiqua"/>
          <w:color w:val="000000"/>
        </w:rPr>
        <w:t xml:space="preserve"> K. Scoring systems for outcome prediction in patients with perforated peptic ulcer. </w:t>
      </w:r>
      <w:proofErr w:type="spellStart"/>
      <w:r w:rsidRPr="00A55C27">
        <w:rPr>
          <w:rFonts w:ascii="Book Antiqua" w:eastAsia="Book Antiqua" w:hAnsi="Book Antiqua" w:cs="Book Antiqua"/>
          <w:i/>
          <w:iCs/>
          <w:color w:val="000000"/>
        </w:rPr>
        <w:t>Scand</w:t>
      </w:r>
      <w:proofErr w:type="spellEnd"/>
      <w:r w:rsidRPr="00A55C27">
        <w:rPr>
          <w:rFonts w:ascii="Book Antiqua" w:eastAsia="Book Antiqua" w:hAnsi="Book Antiqua" w:cs="Book Antiqua"/>
          <w:i/>
          <w:iCs/>
          <w:color w:val="000000"/>
        </w:rPr>
        <w:t xml:space="preserve"> J Trauma </w:t>
      </w:r>
      <w:proofErr w:type="spellStart"/>
      <w:r w:rsidRPr="00A55C27">
        <w:rPr>
          <w:rFonts w:ascii="Book Antiqua" w:eastAsia="Book Antiqua" w:hAnsi="Book Antiqua" w:cs="Book Antiqua"/>
          <w:i/>
          <w:iCs/>
          <w:color w:val="000000"/>
        </w:rPr>
        <w:t>Resusc</w:t>
      </w:r>
      <w:proofErr w:type="spellEnd"/>
      <w:r w:rsidRPr="00A55C27">
        <w:rPr>
          <w:rFonts w:ascii="Book Antiqua" w:eastAsia="Book Antiqua" w:hAnsi="Book Antiqua" w:cs="Book Antiqua"/>
          <w:i/>
          <w:iCs/>
          <w:color w:val="000000"/>
        </w:rPr>
        <w:t xml:space="preserve"> </w:t>
      </w:r>
      <w:proofErr w:type="spellStart"/>
      <w:r w:rsidRPr="00A55C27">
        <w:rPr>
          <w:rFonts w:ascii="Book Antiqua" w:eastAsia="Book Antiqua" w:hAnsi="Book Antiqua" w:cs="Book Antiqua"/>
          <w:i/>
          <w:iCs/>
          <w:color w:val="000000"/>
        </w:rPr>
        <w:t>Emerg</w:t>
      </w:r>
      <w:proofErr w:type="spellEnd"/>
      <w:r w:rsidRPr="00A55C27">
        <w:rPr>
          <w:rFonts w:ascii="Book Antiqua" w:eastAsia="Book Antiqua" w:hAnsi="Book Antiqua" w:cs="Book Antiqua"/>
          <w:i/>
          <w:iCs/>
          <w:color w:val="000000"/>
        </w:rPr>
        <w:t xml:space="preserve"> Med</w:t>
      </w:r>
      <w:r w:rsidRPr="00A55C27">
        <w:rPr>
          <w:rFonts w:ascii="Book Antiqua" w:eastAsia="Book Antiqua" w:hAnsi="Book Antiqua" w:cs="Book Antiqua"/>
          <w:color w:val="000000"/>
        </w:rPr>
        <w:t xml:space="preserve"> 2013; </w:t>
      </w:r>
      <w:r w:rsidRPr="00A55C27">
        <w:rPr>
          <w:rFonts w:ascii="Book Antiqua" w:eastAsia="Book Antiqua" w:hAnsi="Book Antiqua" w:cs="Book Antiqua"/>
          <w:b/>
          <w:bCs/>
          <w:color w:val="000000"/>
        </w:rPr>
        <w:t>21</w:t>
      </w:r>
      <w:r w:rsidRPr="00A55C27">
        <w:rPr>
          <w:rFonts w:ascii="Book Antiqua" w:eastAsia="Book Antiqua" w:hAnsi="Book Antiqua" w:cs="Book Antiqua"/>
          <w:color w:val="000000"/>
        </w:rPr>
        <w:t>: 25 [PMID: 23574922 DOI: 10.1186/1757-7241-21-25]</w:t>
      </w:r>
    </w:p>
    <w:p w14:paraId="3A81C2B9"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lastRenderedPageBreak/>
        <w:t xml:space="preserve">41 </w:t>
      </w:r>
      <w:proofErr w:type="spellStart"/>
      <w:r w:rsidRPr="00A55C27">
        <w:rPr>
          <w:rFonts w:ascii="Book Antiqua" w:eastAsia="Book Antiqua" w:hAnsi="Book Antiqua" w:cs="Book Antiqua"/>
          <w:b/>
          <w:bCs/>
          <w:color w:val="000000"/>
        </w:rPr>
        <w:t>Søreide</w:t>
      </w:r>
      <w:proofErr w:type="spellEnd"/>
      <w:r w:rsidRPr="00A55C27">
        <w:rPr>
          <w:rFonts w:ascii="Book Antiqua" w:eastAsia="Book Antiqua" w:hAnsi="Book Antiqua" w:cs="Book Antiqua"/>
          <w:b/>
          <w:bCs/>
          <w:color w:val="000000"/>
        </w:rPr>
        <w:t xml:space="preserve"> K</w:t>
      </w:r>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Thorsen</w:t>
      </w:r>
      <w:proofErr w:type="spellEnd"/>
      <w:r w:rsidRPr="00A55C27">
        <w:rPr>
          <w:rFonts w:ascii="Book Antiqua" w:eastAsia="Book Antiqua" w:hAnsi="Book Antiqua" w:cs="Book Antiqua"/>
          <w:color w:val="000000"/>
        </w:rPr>
        <w:t xml:space="preserve"> K, </w:t>
      </w:r>
      <w:proofErr w:type="spellStart"/>
      <w:r w:rsidRPr="00A55C27">
        <w:rPr>
          <w:rFonts w:ascii="Book Antiqua" w:eastAsia="Book Antiqua" w:hAnsi="Book Antiqua" w:cs="Book Antiqua"/>
          <w:color w:val="000000"/>
        </w:rPr>
        <w:t>Søreide</w:t>
      </w:r>
      <w:proofErr w:type="spellEnd"/>
      <w:r w:rsidRPr="00A55C27">
        <w:rPr>
          <w:rFonts w:ascii="Book Antiqua" w:eastAsia="Book Antiqua" w:hAnsi="Book Antiqua" w:cs="Book Antiqua"/>
          <w:color w:val="000000"/>
        </w:rPr>
        <w:t xml:space="preserve"> JA. Predicting outcomes in patients with perforated gastroduodenal ulcers: artificial neural network modelling indicates a highly complex disease. </w:t>
      </w:r>
      <w:proofErr w:type="spellStart"/>
      <w:r w:rsidRPr="00A55C27">
        <w:rPr>
          <w:rFonts w:ascii="Book Antiqua" w:eastAsia="Book Antiqua" w:hAnsi="Book Antiqua" w:cs="Book Antiqua"/>
          <w:i/>
          <w:iCs/>
          <w:color w:val="000000"/>
        </w:rPr>
        <w:t>Eur</w:t>
      </w:r>
      <w:proofErr w:type="spellEnd"/>
      <w:r w:rsidRPr="00A55C27">
        <w:rPr>
          <w:rFonts w:ascii="Book Antiqua" w:eastAsia="Book Antiqua" w:hAnsi="Book Antiqua" w:cs="Book Antiqua"/>
          <w:i/>
          <w:iCs/>
          <w:color w:val="000000"/>
        </w:rPr>
        <w:t xml:space="preserve"> J Trauma </w:t>
      </w:r>
      <w:proofErr w:type="spellStart"/>
      <w:r w:rsidRPr="00A55C27">
        <w:rPr>
          <w:rFonts w:ascii="Book Antiqua" w:eastAsia="Book Antiqua" w:hAnsi="Book Antiqua" w:cs="Book Antiqua"/>
          <w:i/>
          <w:iCs/>
          <w:color w:val="000000"/>
        </w:rPr>
        <w:t>Emerg</w:t>
      </w:r>
      <w:proofErr w:type="spellEnd"/>
      <w:r w:rsidRPr="00A55C27">
        <w:rPr>
          <w:rFonts w:ascii="Book Antiqua" w:eastAsia="Book Antiqua" w:hAnsi="Book Antiqua" w:cs="Book Antiqua"/>
          <w:i/>
          <w:iCs/>
          <w:color w:val="000000"/>
        </w:rPr>
        <w:t xml:space="preserve"> </w:t>
      </w:r>
      <w:proofErr w:type="spellStart"/>
      <w:r w:rsidRPr="00A55C27">
        <w:rPr>
          <w:rFonts w:ascii="Book Antiqua" w:eastAsia="Book Antiqua" w:hAnsi="Book Antiqua" w:cs="Book Antiqua"/>
          <w:i/>
          <w:iCs/>
          <w:color w:val="000000"/>
        </w:rPr>
        <w:t>Surg</w:t>
      </w:r>
      <w:proofErr w:type="spellEnd"/>
      <w:r w:rsidRPr="00A55C27">
        <w:rPr>
          <w:rFonts w:ascii="Book Antiqua" w:eastAsia="Book Antiqua" w:hAnsi="Book Antiqua" w:cs="Book Antiqua"/>
          <w:color w:val="000000"/>
        </w:rPr>
        <w:t xml:space="preserve"> 2015; </w:t>
      </w:r>
      <w:r w:rsidRPr="00A55C27">
        <w:rPr>
          <w:rFonts w:ascii="Book Antiqua" w:eastAsia="Book Antiqua" w:hAnsi="Book Antiqua" w:cs="Book Antiqua"/>
          <w:b/>
          <w:bCs/>
          <w:color w:val="000000"/>
        </w:rPr>
        <w:t>41</w:t>
      </w:r>
      <w:r w:rsidRPr="00A55C27">
        <w:rPr>
          <w:rFonts w:ascii="Book Antiqua" w:eastAsia="Book Antiqua" w:hAnsi="Book Antiqua" w:cs="Book Antiqua"/>
          <w:color w:val="000000"/>
        </w:rPr>
        <w:t>: 91-98 [PMID: 25621078 DOI: 10.1007/s00068-014-0417-4]</w:t>
      </w:r>
    </w:p>
    <w:p w14:paraId="1F18143E" w14:textId="77777777" w:rsidR="00A77B3E" w:rsidRPr="00A55C27" w:rsidRDefault="00A77B3E" w:rsidP="004E2F63">
      <w:pPr>
        <w:adjustRightInd w:val="0"/>
        <w:snapToGrid w:val="0"/>
        <w:spacing w:line="360" w:lineRule="auto"/>
        <w:jc w:val="both"/>
        <w:rPr>
          <w:rFonts w:ascii="Book Antiqua" w:hAnsi="Book Antiqua"/>
        </w:rPr>
        <w:sectPr w:rsidR="00A77B3E" w:rsidRPr="00A55C27">
          <w:pgSz w:w="12240" w:h="15840"/>
          <w:pgMar w:top="1440" w:right="1440" w:bottom="1440" w:left="1440" w:header="720" w:footer="720" w:gutter="0"/>
          <w:cols w:space="720"/>
          <w:docGrid w:linePitch="360"/>
        </w:sectPr>
      </w:pPr>
    </w:p>
    <w:p w14:paraId="79CD4A9D"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color w:val="000000"/>
        </w:rPr>
        <w:lastRenderedPageBreak/>
        <w:t>Footnotes</w:t>
      </w:r>
    </w:p>
    <w:p w14:paraId="53B45CCC"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color w:val="000000"/>
        </w:rPr>
        <w:t xml:space="preserve">Institutional review board statement: </w:t>
      </w:r>
      <w:r w:rsidRPr="00A55C27">
        <w:rPr>
          <w:rFonts w:ascii="Book Antiqua" w:eastAsia="Book Antiqua" w:hAnsi="Book Antiqua" w:cs="Book Antiqua"/>
          <w:color w:val="000000"/>
        </w:rPr>
        <w:t xml:space="preserve">This study was reviewed and approved by the </w:t>
      </w:r>
      <w:proofErr w:type="spellStart"/>
      <w:r w:rsidRPr="00A55C27">
        <w:rPr>
          <w:rFonts w:ascii="Book Antiqua" w:eastAsia="Book Antiqua" w:hAnsi="Book Antiqua" w:cs="Book Antiqua"/>
          <w:color w:val="000000"/>
        </w:rPr>
        <w:t>Levanger</w:t>
      </w:r>
      <w:proofErr w:type="spellEnd"/>
      <w:r w:rsidRPr="00A55C27">
        <w:rPr>
          <w:rFonts w:ascii="Book Antiqua" w:eastAsia="Book Antiqua" w:hAnsi="Book Antiqua" w:cs="Book Antiqua"/>
          <w:color w:val="000000"/>
        </w:rPr>
        <w:t xml:space="preserve"> Hospital Institutional Review Board Committee on Human Rights Related to Research Involving Human Subjects (2018/2760 – 33974/2018).</w:t>
      </w:r>
    </w:p>
    <w:p w14:paraId="4958F060" w14:textId="77777777" w:rsidR="00A77B3E" w:rsidRPr="00A55C27" w:rsidRDefault="00A77B3E" w:rsidP="004E2F63">
      <w:pPr>
        <w:adjustRightInd w:val="0"/>
        <w:snapToGrid w:val="0"/>
        <w:spacing w:line="360" w:lineRule="auto"/>
        <w:jc w:val="both"/>
        <w:rPr>
          <w:rFonts w:ascii="Book Antiqua" w:hAnsi="Book Antiqua"/>
        </w:rPr>
      </w:pPr>
    </w:p>
    <w:p w14:paraId="740A6CC9"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color w:val="000000"/>
        </w:rPr>
        <w:t xml:space="preserve">Informed consent statement: </w:t>
      </w:r>
      <w:r w:rsidRPr="00A55C27">
        <w:rPr>
          <w:rFonts w:ascii="Book Antiqua" w:eastAsia="Book Antiqua" w:hAnsi="Book Antiqua" w:cs="Book Antiqua"/>
          <w:color w:val="000000"/>
        </w:rPr>
        <w:t xml:space="preserve">Not necessary according to the Regional Committee for Medical and Health Research Ethics (REC), </w:t>
      </w:r>
      <w:proofErr w:type="spellStart"/>
      <w:r w:rsidRPr="00A55C27">
        <w:rPr>
          <w:rFonts w:ascii="Book Antiqua" w:eastAsia="Book Antiqua" w:hAnsi="Book Antiqua" w:cs="Book Antiqua"/>
          <w:color w:val="000000"/>
        </w:rPr>
        <w:t>Helse</w:t>
      </w:r>
      <w:proofErr w:type="spellEnd"/>
      <w:r w:rsidRPr="00A55C27">
        <w:rPr>
          <w:rFonts w:ascii="Book Antiqua" w:eastAsia="Book Antiqua" w:hAnsi="Book Antiqua" w:cs="Book Antiqua"/>
          <w:color w:val="000000"/>
        </w:rPr>
        <w:t xml:space="preserve"> </w:t>
      </w:r>
      <w:proofErr w:type="spellStart"/>
      <w:r w:rsidRPr="00A55C27">
        <w:rPr>
          <w:rFonts w:ascii="Book Antiqua" w:eastAsia="Book Antiqua" w:hAnsi="Book Antiqua" w:cs="Book Antiqua"/>
          <w:color w:val="000000"/>
        </w:rPr>
        <w:t>Midt</w:t>
      </w:r>
      <w:proofErr w:type="spellEnd"/>
      <w:r w:rsidRPr="00A55C27">
        <w:rPr>
          <w:rFonts w:ascii="Book Antiqua" w:eastAsia="Book Antiqua" w:hAnsi="Book Antiqua" w:cs="Book Antiqua"/>
          <w:color w:val="000000"/>
        </w:rPr>
        <w:t xml:space="preserve"> (2018/1510).</w:t>
      </w:r>
    </w:p>
    <w:p w14:paraId="4EFC5A06" w14:textId="77777777" w:rsidR="00A77B3E" w:rsidRPr="00A55C27" w:rsidRDefault="00A77B3E" w:rsidP="004E2F63">
      <w:pPr>
        <w:adjustRightInd w:val="0"/>
        <w:snapToGrid w:val="0"/>
        <w:spacing w:line="360" w:lineRule="auto"/>
        <w:jc w:val="both"/>
        <w:rPr>
          <w:rFonts w:ascii="Book Antiqua" w:hAnsi="Book Antiqua"/>
        </w:rPr>
      </w:pPr>
    </w:p>
    <w:p w14:paraId="42166D86"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color w:val="000000"/>
        </w:rPr>
        <w:t xml:space="preserve">Conflict-of-interest statement: </w:t>
      </w:r>
      <w:r w:rsidRPr="00A55C27">
        <w:rPr>
          <w:rFonts w:ascii="Book Antiqua" w:eastAsia="Book Antiqua" w:hAnsi="Book Antiqua" w:cs="Book Antiqua"/>
          <w:color w:val="000000"/>
        </w:rPr>
        <w:t>The</w:t>
      </w:r>
      <w:bookmarkStart w:id="4" w:name="_GoBack"/>
      <w:bookmarkEnd w:id="4"/>
      <w:r w:rsidRPr="00A55C27">
        <w:rPr>
          <w:rFonts w:ascii="Book Antiqua" w:eastAsia="Book Antiqua" w:hAnsi="Book Antiqua" w:cs="Book Antiqua"/>
          <w:color w:val="000000"/>
        </w:rPr>
        <w:t xml:space="preserve"> authors declare the absence of conflicts of interest.</w:t>
      </w:r>
    </w:p>
    <w:p w14:paraId="7174833F" w14:textId="77777777" w:rsidR="00A77B3E" w:rsidRPr="00A55C27" w:rsidRDefault="00A77B3E" w:rsidP="004E2F63">
      <w:pPr>
        <w:adjustRightInd w:val="0"/>
        <w:snapToGrid w:val="0"/>
        <w:spacing w:line="360" w:lineRule="auto"/>
        <w:jc w:val="both"/>
        <w:rPr>
          <w:rFonts w:ascii="Book Antiqua" w:hAnsi="Book Antiqua"/>
        </w:rPr>
      </w:pPr>
    </w:p>
    <w:p w14:paraId="1DDBF25D"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color w:val="000000"/>
        </w:rPr>
        <w:t xml:space="preserve">Data sharing statement: </w:t>
      </w:r>
      <w:r w:rsidRPr="00A55C27">
        <w:rPr>
          <w:rFonts w:ascii="Book Antiqua" w:eastAsia="Book Antiqua" w:hAnsi="Book Antiqua" w:cs="Book Antiqua"/>
          <w:color w:val="000000"/>
        </w:rPr>
        <w:t>No additional data are available.</w:t>
      </w:r>
    </w:p>
    <w:p w14:paraId="19ED919C" w14:textId="77777777" w:rsidR="00A77B3E" w:rsidRPr="00A55C27" w:rsidRDefault="00A77B3E" w:rsidP="004E2F63">
      <w:pPr>
        <w:adjustRightInd w:val="0"/>
        <w:snapToGrid w:val="0"/>
        <w:spacing w:line="360" w:lineRule="auto"/>
        <w:jc w:val="both"/>
        <w:rPr>
          <w:rFonts w:ascii="Book Antiqua" w:hAnsi="Book Antiqua"/>
        </w:rPr>
      </w:pPr>
    </w:p>
    <w:p w14:paraId="49F7CD83"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color w:val="000000"/>
        </w:rPr>
        <w:t xml:space="preserve">STROBE statement: </w:t>
      </w:r>
      <w:r w:rsidRPr="00A55C27">
        <w:rPr>
          <w:rFonts w:ascii="Book Antiqua" w:eastAsia="Book Antiqua" w:hAnsi="Book Antiqua" w:cs="Book Antiqua"/>
          <w:color w:val="000000"/>
        </w:rPr>
        <w:t>The authors have read the STROBE Statement – checklist of items, and the manuscript was prepared and revised according to the STROBE Statement.</w:t>
      </w:r>
    </w:p>
    <w:p w14:paraId="4293EB23" w14:textId="77777777" w:rsidR="00A77B3E" w:rsidRPr="00A55C27" w:rsidRDefault="00A77B3E" w:rsidP="004E2F63">
      <w:pPr>
        <w:adjustRightInd w:val="0"/>
        <w:snapToGrid w:val="0"/>
        <w:spacing w:line="360" w:lineRule="auto"/>
        <w:jc w:val="both"/>
        <w:rPr>
          <w:rFonts w:ascii="Book Antiqua" w:hAnsi="Book Antiqua"/>
        </w:rPr>
      </w:pPr>
    </w:p>
    <w:p w14:paraId="3FB081AB"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bCs/>
          <w:color w:val="000000"/>
        </w:rPr>
        <w:t xml:space="preserve">Open-Access: </w:t>
      </w:r>
      <w:r w:rsidRPr="00A55C2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55C27">
        <w:rPr>
          <w:rFonts w:ascii="Book Antiqua" w:eastAsia="Book Antiqua" w:hAnsi="Book Antiqua" w:cs="Book Antiqua"/>
          <w:color w:val="000000"/>
        </w:rPr>
        <w:t>NonCommercial</w:t>
      </w:r>
      <w:proofErr w:type="spellEnd"/>
      <w:r w:rsidRPr="00A55C2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6B62CC" w14:textId="77777777" w:rsidR="00A77B3E" w:rsidRPr="00A55C27" w:rsidRDefault="00A77B3E" w:rsidP="004E2F63">
      <w:pPr>
        <w:adjustRightInd w:val="0"/>
        <w:snapToGrid w:val="0"/>
        <w:spacing w:line="360" w:lineRule="auto"/>
        <w:jc w:val="both"/>
        <w:rPr>
          <w:rFonts w:ascii="Book Antiqua" w:hAnsi="Book Antiqua"/>
        </w:rPr>
      </w:pPr>
    </w:p>
    <w:p w14:paraId="3FBA189B"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color w:val="000000"/>
        </w:rPr>
        <w:t xml:space="preserve">Manuscript source: </w:t>
      </w:r>
      <w:r w:rsidRPr="00A55C27">
        <w:rPr>
          <w:rFonts w:ascii="Book Antiqua" w:eastAsia="Book Antiqua" w:hAnsi="Book Antiqua" w:cs="Book Antiqua"/>
          <w:color w:val="000000"/>
        </w:rPr>
        <w:t>Unsolicited Manuscript</w:t>
      </w:r>
    </w:p>
    <w:p w14:paraId="614ECCBF" w14:textId="77777777" w:rsidR="00A77B3E" w:rsidRPr="00A55C27" w:rsidRDefault="00A77B3E" w:rsidP="004E2F63">
      <w:pPr>
        <w:adjustRightInd w:val="0"/>
        <w:snapToGrid w:val="0"/>
        <w:spacing w:line="360" w:lineRule="auto"/>
        <w:jc w:val="both"/>
        <w:rPr>
          <w:rFonts w:ascii="Book Antiqua" w:hAnsi="Book Antiqua"/>
        </w:rPr>
      </w:pPr>
    </w:p>
    <w:p w14:paraId="27119E72"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color w:val="000000"/>
        </w:rPr>
        <w:t xml:space="preserve">Peer-review started: </w:t>
      </w:r>
      <w:r w:rsidRPr="00A55C27">
        <w:rPr>
          <w:rFonts w:ascii="Book Antiqua" w:eastAsia="Book Antiqua" w:hAnsi="Book Antiqua" w:cs="Book Antiqua"/>
          <w:color w:val="000000"/>
        </w:rPr>
        <w:t>March 24, 2020</w:t>
      </w:r>
    </w:p>
    <w:p w14:paraId="69F833D5"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color w:val="000000"/>
        </w:rPr>
        <w:t xml:space="preserve">First decision: </w:t>
      </w:r>
      <w:r w:rsidRPr="00A55C27">
        <w:rPr>
          <w:rFonts w:ascii="Book Antiqua" w:eastAsia="Book Antiqua" w:hAnsi="Book Antiqua" w:cs="Book Antiqua"/>
          <w:color w:val="000000"/>
        </w:rPr>
        <w:t>April 25, 2020</w:t>
      </w:r>
    </w:p>
    <w:p w14:paraId="157319F8" w14:textId="77777777" w:rsidR="00A55C27" w:rsidRPr="00A55C27" w:rsidRDefault="003F3FB8" w:rsidP="00A55C27">
      <w:pPr>
        <w:snapToGrid w:val="0"/>
        <w:spacing w:line="360" w:lineRule="auto"/>
        <w:rPr>
          <w:rFonts w:ascii="Book Antiqua" w:hAnsi="Book Antiqua" w:cs="Arial"/>
          <w:color w:val="000000" w:themeColor="text1"/>
          <w:shd w:val="clear" w:color="auto" w:fill="FFFFFF"/>
        </w:rPr>
      </w:pPr>
      <w:r w:rsidRPr="00A55C27">
        <w:rPr>
          <w:rFonts w:ascii="Book Antiqua" w:eastAsia="Book Antiqua" w:hAnsi="Book Antiqua" w:cs="Book Antiqua"/>
          <w:b/>
          <w:color w:val="000000"/>
        </w:rPr>
        <w:t xml:space="preserve">Article in press: </w:t>
      </w:r>
      <w:r w:rsidR="00A55C27" w:rsidRPr="00A55C27">
        <w:rPr>
          <w:rFonts w:ascii="Book Antiqua" w:hAnsi="Book Antiqua" w:cs="Arial"/>
          <w:color w:val="000000" w:themeColor="text1"/>
          <w:shd w:val="clear" w:color="auto" w:fill="FFFFFF"/>
        </w:rPr>
        <w:t>August 29, 2020</w:t>
      </w:r>
    </w:p>
    <w:p w14:paraId="71E969F6" w14:textId="77777777" w:rsidR="00A77B3E" w:rsidRPr="00A55C27" w:rsidRDefault="00A77B3E" w:rsidP="004E2F63">
      <w:pPr>
        <w:adjustRightInd w:val="0"/>
        <w:snapToGrid w:val="0"/>
        <w:spacing w:line="360" w:lineRule="auto"/>
        <w:jc w:val="both"/>
        <w:rPr>
          <w:rFonts w:ascii="Book Antiqua" w:hAnsi="Book Antiqua"/>
        </w:rPr>
      </w:pPr>
    </w:p>
    <w:p w14:paraId="2292FEAD" w14:textId="77777777" w:rsidR="00A77B3E" w:rsidRPr="00A55C27" w:rsidRDefault="00A77B3E" w:rsidP="004E2F63">
      <w:pPr>
        <w:adjustRightInd w:val="0"/>
        <w:snapToGrid w:val="0"/>
        <w:spacing w:line="360" w:lineRule="auto"/>
        <w:jc w:val="both"/>
        <w:rPr>
          <w:rFonts w:ascii="Book Antiqua" w:hAnsi="Book Antiqua"/>
        </w:rPr>
      </w:pPr>
    </w:p>
    <w:p w14:paraId="7C40F382"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color w:val="000000"/>
        </w:rPr>
        <w:t xml:space="preserve">Specialty type: </w:t>
      </w:r>
      <w:r w:rsidRPr="00A55C27">
        <w:rPr>
          <w:rFonts w:ascii="Book Antiqua" w:eastAsia="Book Antiqua" w:hAnsi="Book Antiqua" w:cs="Book Antiqua"/>
          <w:color w:val="000000"/>
        </w:rPr>
        <w:t>Surgery</w:t>
      </w:r>
    </w:p>
    <w:p w14:paraId="62CAB910"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color w:val="000000"/>
        </w:rPr>
        <w:t xml:space="preserve">Country/Territory of origin: </w:t>
      </w:r>
      <w:r w:rsidRPr="00A55C27">
        <w:rPr>
          <w:rFonts w:ascii="Book Antiqua" w:eastAsia="Book Antiqua" w:hAnsi="Book Antiqua" w:cs="Book Antiqua"/>
          <w:color w:val="000000"/>
        </w:rPr>
        <w:t>Norway</w:t>
      </w:r>
    </w:p>
    <w:p w14:paraId="162A77F4"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b/>
          <w:color w:val="000000"/>
        </w:rPr>
        <w:t>Peer-review report’s scientific quality classification</w:t>
      </w:r>
    </w:p>
    <w:p w14:paraId="764876A5"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Grade A (Excellent): 0</w:t>
      </w:r>
    </w:p>
    <w:p w14:paraId="54FCA22F"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Grade B (Very good): B</w:t>
      </w:r>
    </w:p>
    <w:p w14:paraId="7AE6C3DB"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Grade C (Good): 0</w:t>
      </w:r>
    </w:p>
    <w:p w14:paraId="01F4A026"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Grade D (Fair): 0</w:t>
      </w:r>
    </w:p>
    <w:p w14:paraId="20B08163" w14:textId="77777777" w:rsidR="00A77B3E" w:rsidRPr="00A55C27" w:rsidRDefault="003F3FB8" w:rsidP="004E2F63">
      <w:pPr>
        <w:adjustRightInd w:val="0"/>
        <w:snapToGrid w:val="0"/>
        <w:spacing w:line="360" w:lineRule="auto"/>
        <w:jc w:val="both"/>
        <w:rPr>
          <w:rFonts w:ascii="Book Antiqua" w:hAnsi="Book Antiqua"/>
        </w:rPr>
      </w:pPr>
      <w:r w:rsidRPr="00A55C27">
        <w:rPr>
          <w:rFonts w:ascii="Book Antiqua" w:eastAsia="Book Antiqua" w:hAnsi="Book Antiqua" w:cs="Book Antiqua"/>
          <w:color w:val="000000"/>
        </w:rPr>
        <w:t>Grade E (Poor): 0</w:t>
      </w:r>
    </w:p>
    <w:p w14:paraId="2E60738F" w14:textId="77777777" w:rsidR="00A77B3E" w:rsidRPr="00A55C27" w:rsidRDefault="00A77B3E" w:rsidP="004E2F63">
      <w:pPr>
        <w:adjustRightInd w:val="0"/>
        <w:snapToGrid w:val="0"/>
        <w:spacing w:line="360" w:lineRule="auto"/>
        <w:jc w:val="both"/>
        <w:rPr>
          <w:rFonts w:ascii="Book Antiqua" w:hAnsi="Book Antiqua"/>
        </w:rPr>
      </w:pPr>
    </w:p>
    <w:p w14:paraId="453DEF18" w14:textId="44621ADC" w:rsidR="00422344" w:rsidRPr="00A55C27" w:rsidRDefault="003F3FB8" w:rsidP="004E2F63">
      <w:pPr>
        <w:adjustRightInd w:val="0"/>
        <w:snapToGrid w:val="0"/>
        <w:spacing w:line="360" w:lineRule="auto"/>
        <w:jc w:val="both"/>
        <w:rPr>
          <w:rFonts w:ascii="Book Antiqua" w:hAnsi="Book Antiqua" w:cs="Book Antiqua" w:hint="eastAsia"/>
          <w:b/>
          <w:color w:val="000000"/>
          <w:lang w:eastAsia="zh-CN"/>
        </w:rPr>
      </w:pPr>
      <w:r w:rsidRPr="00A55C27">
        <w:rPr>
          <w:rFonts w:ascii="Book Antiqua" w:eastAsia="Book Antiqua" w:hAnsi="Book Antiqua" w:cs="Book Antiqua"/>
          <w:b/>
          <w:color w:val="000000"/>
        </w:rPr>
        <w:t xml:space="preserve">P-Reviewer: </w:t>
      </w:r>
      <w:r w:rsidRPr="00A55C27">
        <w:rPr>
          <w:rFonts w:ascii="Book Antiqua" w:eastAsia="Book Antiqua" w:hAnsi="Book Antiqua" w:cs="Book Antiqua"/>
          <w:color w:val="000000"/>
        </w:rPr>
        <w:t>Zhu Y</w:t>
      </w:r>
      <w:r w:rsidRPr="00A55C27">
        <w:rPr>
          <w:rFonts w:ascii="Book Antiqua" w:eastAsia="Book Antiqua" w:hAnsi="Book Antiqua" w:cs="Book Antiqua"/>
          <w:b/>
          <w:color w:val="000000"/>
        </w:rPr>
        <w:t xml:space="preserve"> S-Editor: </w:t>
      </w:r>
      <w:r w:rsidRPr="00A55C27">
        <w:rPr>
          <w:rFonts w:ascii="Book Antiqua" w:eastAsia="Book Antiqua" w:hAnsi="Book Antiqua" w:cs="Book Antiqua"/>
          <w:color w:val="000000"/>
        </w:rPr>
        <w:t>Liu M</w:t>
      </w:r>
      <w:r w:rsidRPr="00A55C27">
        <w:rPr>
          <w:rFonts w:ascii="Book Antiqua" w:eastAsia="Book Antiqua" w:hAnsi="Book Antiqua" w:cs="Book Antiqua"/>
          <w:b/>
          <w:color w:val="000000"/>
        </w:rPr>
        <w:t xml:space="preserve"> L-Editor:</w:t>
      </w:r>
      <w:r w:rsidR="00A55C27" w:rsidRPr="00A55C27">
        <w:rPr>
          <w:rFonts w:ascii="Book Antiqua" w:hAnsi="Book Antiqua" w:cs="Book Antiqua" w:hint="eastAsia"/>
          <w:b/>
          <w:color w:val="000000"/>
          <w:lang w:eastAsia="zh-CN"/>
        </w:rPr>
        <w:t xml:space="preserve"> </w:t>
      </w:r>
      <w:proofErr w:type="gramStart"/>
      <w:r w:rsidR="00A55C27" w:rsidRPr="00A55C27">
        <w:rPr>
          <w:rFonts w:ascii="Book Antiqua" w:hAnsi="Book Antiqua" w:cs="Book Antiqua" w:hint="eastAsia"/>
          <w:b/>
          <w:color w:val="000000"/>
          <w:lang w:eastAsia="zh-CN"/>
        </w:rPr>
        <w:t xml:space="preserve">A </w:t>
      </w:r>
      <w:r w:rsidRPr="00A55C27">
        <w:rPr>
          <w:rFonts w:ascii="Book Antiqua" w:eastAsia="Book Antiqua" w:hAnsi="Book Antiqua" w:cs="Book Antiqua"/>
          <w:b/>
          <w:color w:val="000000"/>
        </w:rPr>
        <w:t xml:space="preserve"> </w:t>
      </w:r>
      <w:r w:rsidR="00B56FC3" w:rsidRPr="00A55C27">
        <w:rPr>
          <w:rFonts w:ascii="Book Antiqua" w:eastAsia="Book Antiqua" w:hAnsi="Book Antiqua" w:cs="Book Antiqua"/>
          <w:b/>
          <w:color w:val="000000"/>
        </w:rPr>
        <w:t>P</w:t>
      </w:r>
      <w:proofErr w:type="gramEnd"/>
      <w:r w:rsidRPr="00A55C27">
        <w:rPr>
          <w:rFonts w:ascii="Book Antiqua" w:eastAsia="Book Antiqua" w:hAnsi="Book Antiqua" w:cs="Book Antiqua"/>
          <w:b/>
          <w:color w:val="000000"/>
        </w:rPr>
        <w:t xml:space="preserve">-Editor: </w:t>
      </w:r>
      <w:r w:rsidR="00A55C27" w:rsidRPr="00A55C27">
        <w:rPr>
          <w:rFonts w:ascii="Book Antiqua" w:hAnsi="Book Antiqua" w:cs="Book Antiqua" w:hint="eastAsia"/>
          <w:color w:val="000000"/>
          <w:lang w:eastAsia="zh-CN"/>
        </w:rPr>
        <w:t>Ma YJ</w:t>
      </w:r>
    </w:p>
    <w:p w14:paraId="62172E58" w14:textId="0AF3E2B1" w:rsidR="00422344" w:rsidRPr="00A55C27" w:rsidRDefault="00422344" w:rsidP="004E2F63">
      <w:pPr>
        <w:adjustRightInd w:val="0"/>
        <w:snapToGrid w:val="0"/>
        <w:spacing w:line="360" w:lineRule="auto"/>
        <w:jc w:val="both"/>
        <w:rPr>
          <w:rFonts w:ascii="Book Antiqua" w:eastAsia="等线" w:hAnsi="Book Antiqua" w:cs="Arial"/>
          <w:b/>
          <w:lang w:val="en-GB"/>
        </w:rPr>
      </w:pPr>
      <w:r w:rsidRPr="00A55C27">
        <w:rPr>
          <w:rFonts w:ascii="Book Antiqua" w:eastAsia="Book Antiqua" w:hAnsi="Book Antiqua" w:cs="Book Antiqua"/>
          <w:b/>
          <w:color w:val="000000"/>
        </w:rPr>
        <w:br w:type="page"/>
      </w:r>
      <w:r w:rsidRPr="00A55C27">
        <w:rPr>
          <w:rFonts w:ascii="Book Antiqua" w:eastAsia="等线" w:hAnsi="Book Antiqua" w:cs="Arial"/>
          <w:b/>
          <w:lang w:val="en-GB"/>
        </w:rPr>
        <w:lastRenderedPageBreak/>
        <w:t xml:space="preserve">Figure Legends </w:t>
      </w:r>
    </w:p>
    <w:p w14:paraId="494C5C9E" w14:textId="6F31AB9C" w:rsidR="00345AA7" w:rsidRPr="00A55C27" w:rsidRDefault="00345AA7" w:rsidP="004E2F63">
      <w:pPr>
        <w:adjustRightInd w:val="0"/>
        <w:snapToGrid w:val="0"/>
        <w:spacing w:line="360" w:lineRule="auto"/>
        <w:jc w:val="both"/>
        <w:rPr>
          <w:rFonts w:ascii="Book Antiqua" w:eastAsia="等线" w:hAnsi="Book Antiqua" w:cs="Arial"/>
          <w:b/>
          <w:lang w:val="en-GB"/>
        </w:rPr>
      </w:pPr>
      <w:r w:rsidRPr="00A55C27">
        <w:rPr>
          <w:rFonts w:ascii="Book Antiqua" w:eastAsia="等线" w:hAnsi="Book Antiqua" w:cs="Arial"/>
          <w:b/>
          <w:noProof/>
          <w:lang w:eastAsia="zh-CN"/>
        </w:rPr>
        <w:drawing>
          <wp:inline distT="0" distB="0" distL="0" distR="0" wp14:anchorId="677413A4" wp14:editId="2608501B">
            <wp:extent cx="3421380" cy="249087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9003" cy="2503702"/>
                    </a:xfrm>
                    <a:prstGeom prst="rect">
                      <a:avLst/>
                    </a:prstGeom>
                    <a:noFill/>
                  </pic:spPr>
                </pic:pic>
              </a:graphicData>
            </a:graphic>
          </wp:inline>
        </w:drawing>
      </w:r>
    </w:p>
    <w:p w14:paraId="2E59D504" w14:textId="68C767B2" w:rsidR="00422344" w:rsidRPr="00A55C27" w:rsidRDefault="00422344" w:rsidP="004E2F63">
      <w:pPr>
        <w:adjustRightInd w:val="0"/>
        <w:snapToGrid w:val="0"/>
        <w:spacing w:line="360" w:lineRule="auto"/>
        <w:jc w:val="both"/>
        <w:rPr>
          <w:rFonts w:ascii="Book Antiqua" w:eastAsia="等线" w:hAnsi="Book Antiqua" w:cs="Arial"/>
          <w:noProof/>
          <w:lang w:val="en-GB" w:eastAsia="nb-NO"/>
        </w:rPr>
      </w:pPr>
      <w:r w:rsidRPr="00A55C27">
        <w:rPr>
          <w:rFonts w:ascii="Book Antiqua" w:eastAsia="等线" w:hAnsi="Book Antiqua" w:cs="Arial"/>
          <w:noProof/>
          <w:lang w:val="en-GB" w:eastAsia="nb-NO"/>
        </w:rPr>
        <w:t xml:space="preserve"> </w:t>
      </w:r>
      <w:r w:rsidR="00345AA7" w:rsidRPr="00A55C27">
        <w:rPr>
          <w:rFonts w:ascii="Book Antiqua" w:eastAsia="等线" w:hAnsi="Book Antiqua" w:cs="Arial"/>
          <w:noProof/>
          <w:lang w:eastAsia="zh-CN"/>
        </w:rPr>
        <w:drawing>
          <wp:inline distT="0" distB="0" distL="0" distR="0" wp14:anchorId="27790FA7" wp14:editId="5F79268F">
            <wp:extent cx="3375660" cy="24564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1914" cy="2475515"/>
                    </a:xfrm>
                    <a:prstGeom prst="rect">
                      <a:avLst/>
                    </a:prstGeom>
                    <a:noFill/>
                  </pic:spPr>
                </pic:pic>
              </a:graphicData>
            </a:graphic>
          </wp:inline>
        </w:drawing>
      </w:r>
    </w:p>
    <w:p w14:paraId="474DB546" w14:textId="77777777" w:rsidR="00422344" w:rsidRPr="00A55C27" w:rsidRDefault="00422344" w:rsidP="004E2F63">
      <w:pPr>
        <w:adjustRightInd w:val="0"/>
        <w:snapToGrid w:val="0"/>
        <w:spacing w:line="360" w:lineRule="auto"/>
        <w:jc w:val="both"/>
        <w:rPr>
          <w:rFonts w:ascii="Book Antiqua" w:eastAsia="等线" w:hAnsi="Book Antiqua" w:cs="BflkqnAdvPTimes"/>
          <w:lang w:val="en-GB"/>
        </w:rPr>
      </w:pPr>
      <w:r w:rsidRPr="00A55C27">
        <w:rPr>
          <w:rFonts w:ascii="Book Antiqua" w:eastAsia="等线" w:hAnsi="Book Antiqua" w:cs="XmjccnAdvPTimesB"/>
          <w:b/>
          <w:bCs/>
          <w:lang w:val="en-GB"/>
        </w:rPr>
        <w:t>Fig</w:t>
      </w:r>
      <w:r w:rsidRPr="00A55C27">
        <w:rPr>
          <w:rFonts w:ascii="Book Antiqua" w:eastAsia="等线" w:hAnsi="Book Antiqua" w:cs="XmjccnAdvPTimesB"/>
          <w:b/>
          <w:bCs/>
          <w:lang w:val="en-GB" w:eastAsia="zh-CN"/>
        </w:rPr>
        <w:t>ure</w:t>
      </w:r>
      <w:r w:rsidRPr="00A55C27">
        <w:rPr>
          <w:rFonts w:ascii="Book Antiqua" w:eastAsia="等线" w:hAnsi="Book Antiqua" w:cs="XmjccnAdvPTimesB"/>
          <w:b/>
          <w:bCs/>
          <w:lang w:val="en-GB"/>
        </w:rPr>
        <w:t xml:space="preserve"> 1 </w:t>
      </w:r>
      <w:r w:rsidRPr="00A55C27">
        <w:rPr>
          <w:rFonts w:ascii="Book Antiqua" w:eastAsia="等线" w:hAnsi="Book Antiqua" w:cs="BflkqnAdvPTimes"/>
          <w:b/>
          <w:bCs/>
          <w:lang w:val="en-GB"/>
        </w:rPr>
        <w:t xml:space="preserve">Effects of age and calendar year on the number of patients presenting with perforated peptic ulcer. Data are Poisson regression with fractional polynomials. </w:t>
      </w:r>
      <w:r w:rsidRPr="00A55C27">
        <w:rPr>
          <w:rFonts w:ascii="Book Antiqua" w:eastAsia="等线" w:hAnsi="Book Antiqua" w:cs="BflkqnAdvPTimes"/>
          <w:lang w:val="en-GB"/>
        </w:rPr>
        <w:t xml:space="preserve">95% confidence intervals are shaded grey, and the y-axis is a logarithmic scale. Left, males. The effect of age was linear in both males and females, without an upper limit. Incidence increased, peaking 10 </w:t>
      </w:r>
      <w:proofErr w:type="spellStart"/>
      <w:r w:rsidRPr="00A55C27">
        <w:rPr>
          <w:rFonts w:ascii="Book Antiqua" w:eastAsia="等线" w:hAnsi="Book Antiqua" w:cs="BflkqnAdvPTimes"/>
          <w:lang w:val="en-GB"/>
        </w:rPr>
        <w:t>yr</w:t>
      </w:r>
      <w:proofErr w:type="spellEnd"/>
      <w:r w:rsidRPr="00A55C27">
        <w:rPr>
          <w:rFonts w:ascii="Book Antiqua" w:eastAsia="等线" w:hAnsi="Book Antiqua" w:cs="BflkqnAdvPTimes"/>
          <w:lang w:val="en-GB"/>
        </w:rPr>
        <w:t xml:space="preserve"> earlier in males than in females.</w:t>
      </w:r>
    </w:p>
    <w:p w14:paraId="0B300876" w14:textId="45D425F3" w:rsidR="00422344" w:rsidRPr="00A55C27" w:rsidRDefault="00345AA7" w:rsidP="004E2F63">
      <w:pPr>
        <w:adjustRightInd w:val="0"/>
        <w:snapToGrid w:val="0"/>
        <w:spacing w:line="360" w:lineRule="auto"/>
        <w:jc w:val="both"/>
        <w:rPr>
          <w:rFonts w:ascii="Book Antiqua" w:eastAsia="等线" w:hAnsi="Book Antiqua" w:cs="BflkqnAdvPTimes"/>
          <w:lang w:val="en-GB"/>
        </w:rPr>
      </w:pPr>
      <w:r w:rsidRPr="00A55C27">
        <w:rPr>
          <w:rFonts w:ascii="Book Antiqua" w:eastAsia="等线" w:hAnsi="Book Antiqua" w:cs="BflkqnAdvPTimes"/>
          <w:noProof/>
          <w:lang w:val="en-GB" w:eastAsia="nb-NO"/>
        </w:rPr>
        <w:br w:type="page"/>
      </w:r>
      <w:r w:rsidRPr="00A55C27">
        <w:rPr>
          <w:rFonts w:ascii="Book Antiqua" w:eastAsia="等线" w:hAnsi="Book Antiqua" w:cs="BflkqnAdvPTimes"/>
          <w:noProof/>
          <w:lang w:eastAsia="zh-CN"/>
        </w:rPr>
        <w:lastRenderedPageBreak/>
        <w:drawing>
          <wp:inline distT="0" distB="0" distL="0" distR="0" wp14:anchorId="0F1FE395" wp14:editId="31B5A585">
            <wp:extent cx="4556760" cy="331587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67464" cy="3323666"/>
                    </a:xfrm>
                    <a:prstGeom prst="rect">
                      <a:avLst/>
                    </a:prstGeom>
                    <a:noFill/>
                  </pic:spPr>
                </pic:pic>
              </a:graphicData>
            </a:graphic>
          </wp:inline>
        </w:drawing>
      </w:r>
    </w:p>
    <w:p w14:paraId="4CC15C07" w14:textId="77777777" w:rsidR="00422344" w:rsidRPr="00A55C27" w:rsidRDefault="00422344" w:rsidP="004E2F63">
      <w:pPr>
        <w:adjustRightInd w:val="0"/>
        <w:snapToGrid w:val="0"/>
        <w:spacing w:line="360" w:lineRule="auto"/>
        <w:jc w:val="both"/>
        <w:rPr>
          <w:rFonts w:ascii="Book Antiqua" w:eastAsia="等线" w:hAnsi="Book Antiqua" w:cs="BflkqnAdvPTimes"/>
          <w:lang w:val="en-GB"/>
        </w:rPr>
      </w:pPr>
      <w:r w:rsidRPr="00A55C27">
        <w:rPr>
          <w:rFonts w:ascii="Book Antiqua" w:eastAsia="等线" w:hAnsi="Book Antiqua" w:cs="BflkqnAdvPTimes"/>
          <w:b/>
          <w:bCs/>
          <w:lang w:val="en-GB"/>
        </w:rPr>
        <w:t>Fig</w:t>
      </w:r>
      <w:r w:rsidRPr="00A55C27">
        <w:rPr>
          <w:rFonts w:ascii="Book Antiqua" w:eastAsia="等线" w:hAnsi="Book Antiqua" w:cs="BflkqnAdvPTimes"/>
          <w:b/>
          <w:bCs/>
          <w:lang w:val="en-GB" w:eastAsia="zh-CN"/>
        </w:rPr>
        <w:t>ure</w:t>
      </w:r>
      <w:r w:rsidRPr="00A55C27">
        <w:rPr>
          <w:rFonts w:ascii="Book Antiqua" w:eastAsia="等线" w:hAnsi="Book Antiqua" w:cs="BflkqnAdvPTimes"/>
          <w:b/>
          <w:bCs/>
          <w:lang w:val="en-GB"/>
        </w:rPr>
        <w:t xml:space="preserve"> 2 Effect of calendar year on the number of patients presenting with perforated gastric ulcer (left) and duodenal ulcer (right).</w:t>
      </w:r>
      <w:r w:rsidRPr="00A55C27">
        <w:rPr>
          <w:rFonts w:ascii="Book Antiqua" w:eastAsia="等线" w:hAnsi="Book Antiqua" w:cs="BflkqnAdvPTimes"/>
          <w:lang w:val="en-GB"/>
        </w:rPr>
        <w:t xml:space="preserve"> Data were Poisson regression with fractional polynomials. 95% confidence intervals are shaded grey, and the y-axis is a logarithmic scale. The incidence of gastric ulcer perforations peaked around 1984, whereas the peak of duodenal ulcer perforations was approximately 15 </w:t>
      </w:r>
      <w:proofErr w:type="spellStart"/>
      <w:r w:rsidRPr="00A55C27">
        <w:rPr>
          <w:rFonts w:ascii="Book Antiqua" w:eastAsia="等线" w:hAnsi="Book Antiqua" w:cs="BflkqnAdvPTimes"/>
          <w:lang w:val="en-GB"/>
        </w:rPr>
        <w:t>yr</w:t>
      </w:r>
      <w:proofErr w:type="spellEnd"/>
      <w:r w:rsidRPr="00A55C27">
        <w:rPr>
          <w:rFonts w:ascii="Book Antiqua" w:eastAsia="等线" w:hAnsi="Book Antiqua" w:cs="BflkqnAdvPTimes"/>
          <w:lang w:val="en-GB"/>
        </w:rPr>
        <w:t xml:space="preserve"> later. </w:t>
      </w:r>
    </w:p>
    <w:p w14:paraId="260C822A" w14:textId="30F97F8E" w:rsidR="00422344" w:rsidRPr="00A55C27" w:rsidRDefault="00422344" w:rsidP="004E2F63">
      <w:pPr>
        <w:adjustRightInd w:val="0"/>
        <w:snapToGrid w:val="0"/>
        <w:spacing w:line="360" w:lineRule="auto"/>
        <w:jc w:val="both"/>
        <w:rPr>
          <w:rFonts w:ascii="Book Antiqua" w:eastAsia="等线" w:hAnsi="Book Antiqua" w:cs="Arial"/>
          <w:lang w:val="en-GB"/>
        </w:rPr>
      </w:pPr>
      <w:r w:rsidRPr="00A55C27">
        <w:rPr>
          <w:rFonts w:ascii="Book Antiqua" w:eastAsia="等线" w:hAnsi="Book Antiqua" w:cs="BflkqnAdvPTimes"/>
          <w:lang w:val="en-GB"/>
        </w:rPr>
        <w:br w:type="page"/>
      </w:r>
      <w:r w:rsidR="00345AA7" w:rsidRPr="00A55C27">
        <w:rPr>
          <w:rFonts w:ascii="Book Antiqua" w:eastAsia="等线" w:hAnsi="Book Antiqua" w:cs="BflkqnAdvPTimes"/>
          <w:noProof/>
          <w:lang w:eastAsia="zh-CN"/>
        </w:rPr>
        <w:lastRenderedPageBreak/>
        <w:drawing>
          <wp:inline distT="0" distB="0" distL="0" distR="0" wp14:anchorId="634C3F1D" wp14:editId="2EBA8F28">
            <wp:extent cx="4921963" cy="398360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33406" cy="3992865"/>
                    </a:xfrm>
                    <a:prstGeom prst="rect">
                      <a:avLst/>
                    </a:prstGeom>
                    <a:noFill/>
                  </pic:spPr>
                </pic:pic>
              </a:graphicData>
            </a:graphic>
          </wp:inline>
        </w:drawing>
      </w:r>
    </w:p>
    <w:p w14:paraId="378D9C15" w14:textId="37986358" w:rsidR="003F3FB8" w:rsidRPr="00A55C27" w:rsidRDefault="00422344" w:rsidP="004E2F63">
      <w:pPr>
        <w:adjustRightInd w:val="0"/>
        <w:snapToGrid w:val="0"/>
        <w:spacing w:line="360" w:lineRule="auto"/>
        <w:jc w:val="both"/>
        <w:rPr>
          <w:rFonts w:ascii="Book Antiqua" w:eastAsia="等线" w:hAnsi="Book Antiqua" w:cs="Arial"/>
          <w:b/>
          <w:bCs/>
          <w:lang w:val="en-GB"/>
        </w:rPr>
      </w:pPr>
      <w:r w:rsidRPr="00A55C27">
        <w:rPr>
          <w:rFonts w:ascii="Book Antiqua" w:eastAsia="等线" w:hAnsi="Book Antiqua" w:cs="Arial"/>
          <w:b/>
          <w:bCs/>
          <w:lang w:val="en-GB"/>
        </w:rPr>
        <w:t xml:space="preserve">Figure 3 Relative survival in each American Society of </w:t>
      </w:r>
      <w:proofErr w:type="spellStart"/>
      <w:r w:rsidRPr="00A55C27">
        <w:rPr>
          <w:rFonts w:ascii="Book Antiqua" w:eastAsia="等线" w:hAnsi="Book Antiqua" w:cs="Arial"/>
          <w:b/>
          <w:bCs/>
          <w:lang w:val="en-GB"/>
        </w:rPr>
        <w:t>Anesthesiologists</w:t>
      </w:r>
      <w:proofErr w:type="spellEnd"/>
      <w:r w:rsidR="00CC2568" w:rsidRPr="00A55C27">
        <w:rPr>
          <w:rFonts w:ascii="Book Antiqua" w:eastAsia="等线" w:hAnsi="Book Antiqua" w:cs="Arial"/>
          <w:b/>
          <w:bCs/>
          <w:lang w:val="en-GB"/>
        </w:rPr>
        <w:t xml:space="preserve"> </w:t>
      </w:r>
      <w:r w:rsidRPr="00A55C27">
        <w:rPr>
          <w:rFonts w:ascii="Book Antiqua" w:eastAsia="等线" w:hAnsi="Book Antiqua" w:cs="Arial"/>
          <w:b/>
          <w:bCs/>
          <w:lang w:val="en-GB"/>
        </w:rPr>
        <w:t>group of patients who survived the first 100 postoperative days</w:t>
      </w:r>
      <w:r w:rsidRPr="00A55C27">
        <w:rPr>
          <w:rFonts w:ascii="Book Antiqua" w:eastAsia="等线" w:hAnsi="Book Antiqua" w:cs="Arial"/>
          <w:b/>
          <w:bCs/>
          <w:lang w:val="en-GB" w:eastAsia="zh-CN"/>
        </w:rPr>
        <w:t xml:space="preserve">. </w:t>
      </w:r>
      <w:r w:rsidRPr="00A55C27">
        <w:rPr>
          <w:rFonts w:ascii="Book Antiqua" w:eastAsia="等线" w:hAnsi="Book Antiqua" w:cs="Arial"/>
          <w:lang w:val="en-GB"/>
        </w:rPr>
        <w:t xml:space="preserve">ASA: American Society of </w:t>
      </w:r>
      <w:proofErr w:type="spellStart"/>
      <w:r w:rsidRPr="00A55C27">
        <w:rPr>
          <w:rFonts w:ascii="Book Antiqua" w:eastAsia="等线" w:hAnsi="Book Antiqua" w:cs="Arial"/>
          <w:lang w:val="en-GB"/>
        </w:rPr>
        <w:t>Anesthesiologists</w:t>
      </w:r>
      <w:proofErr w:type="spellEnd"/>
      <w:r w:rsidRPr="00A55C27">
        <w:rPr>
          <w:rFonts w:ascii="Book Antiqua" w:eastAsia="等线" w:hAnsi="Book Antiqua" w:cs="Arial"/>
          <w:lang w:val="en-GB"/>
        </w:rPr>
        <w:t>.</w:t>
      </w:r>
    </w:p>
    <w:p w14:paraId="6DF3EF4A" w14:textId="4B02B350" w:rsidR="00422344" w:rsidRPr="00A55C27" w:rsidRDefault="004E2F63" w:rsidP="004E2F63">
      <w:pPr>
        <w:adjustRightInd w:val="0"/>
        <w:snapToGrid w:val="0"/>
        <w:spacing w:line="360" w:lineRule="auto"/>
        <w:jc w:val="both"/>
        <w:rPr>
          <w:rFonts w:ascii="Book Antiqua" w:eastAsia="等线" w:hAnsi="Book Antiqua" w:cs="Arial"/>
          <w:b/>
          <w:lang w:val="en-GB"/>
        </w:rPr>
      </w:pPr>
      <w:r w:rsidRPr="00A55C27">
        <w:rPr>
          <w:rFonts w:ascii="Book Antiqua" w:eastAsia="等线" w:hAnsi="Book Antiqua" w:cs="Arial"/>
          <w:b/>
          <w:lang w:val="en-GB"/>
        </w:rPr>
        <w:br w:type="page"/>
      </w:r>
      <w:r w:rsidR="00422344" w:rsidRPr="00A55C27">
        <w:rPr>
          <w:rFonts w:ascii="Book Antiqua" w:eastAsia="等线" w:hAnsi="Book Antiqua" w:cs="Arial"/>
          <w:b/>
          <w:lang w:val="en-GB"/>
        </w:rPr>
        <w:lastRenderedPageBreak/>
        <w:t xml:space="preserve">Table 1 </w:t>
      </w:r>
      <w:r w:rsidR="00422344" w:rsidRPr="00A55C27">
        <w:rPr>
          <w:rFonts w:ascii="Book Antiqua" w:eastAsia="等线" w:hAnsi="Book Antiqua" w:cs="Arial"/>
          <w:b/>
          <w:bCs/>
          <w:lang w:val="en-GB"/>
        </w:rPr>
        <w:t>Trends in patient characteristics according to decade of treatment</w:t>
      </w:r>
      <w:r w:rsidR="00E27266" w:rsidRPr="00A55C27">
        <w:rPr>
          <w:rFonts w:ascii="Book Antiqua" w:eastAsia="等线" w:hAnsi="Book Antiqua" w:cs="Arial"/>
          <w:b/>
          <w:bCs/>
          <w:lang w:val="en-GB"/>
        </w:rPr>
        <w:t>,</w:t>
      </w:r>
      <w:r w:rsidR="00422344" w:rsidRPr="00A55C27">
        <w:rPr>
          <w:rFonts w:ascii="Book Antiqua" w:eastAsia="等线" w:hAnsi="Book Antiqua" w:cs="Arial"/>
          <w:b/>
          <w:bCs/>
          <w:lang w:val="en-GB"/>
        </w:rPr>
        <w:t xml:space="preserve"> </w:t>
      </w:r>
      <w:r w:rsidR="00422344" w:rsidRPr="00A55C27">
        <w:rPr>
          <w:rFonts w:ascii="Book Antiqua" w:eastAsia="等线" w:hAnsi="Book Antiqua" w:cs="Arial"/>
          <w:b/>
          <w:bCs/>
          <w:i/>
          <w:iCs/>
          <w:lang w:val="en-GB"/>
        </w:rPr>
        <w:t>n</w:t>
      </w:r>
      <w:r w:rsidR="00422344" w:rsidRPr="00A55C27">
        <w:rPr>
          <w:rFonts w:ascii="Book Antiqua" w:eastAsia="等线" w:hAnsi="Book Antiqua" w:cs="Arial"/>
          <w:b/>
          <w:bCs/>
          <w:lang w:val="en-GB"/>
        </w:rPr>
        <w:t xml:space="preserve"> (%)</w:t>
      </w:r>
      <w:r w:rsidR="00422344" w:rsidRPr="00A55C27">
        <w:rPr>
          <w:rFonts w:ascii="Book Antiqua" w:eastAsia="等线" w:hAnsi="Book Antiqua" w:cs="Arial"/>
          <w:b/>
          <w:lang w:val="en-GB"/>
        </w:rPr>
        <w:t xml:space="preserve"> </w:t>
      </w:r>
    </w:p>
    <w:tbl>
      <w:tblPr>
        <w:tblStyle w:val="Listetabell1lys1"/>
        <w:tblpPr w:leftFromText="180" w:rightFromText="180" w:vertAnchor="text" w:horzAnchor="margin" w:tblpXSpec="center" w:tblpY="165"/>
        <w:tblW w:w="9180" w:type="dxa"/>
        <w:tblBorders>
          <w:top w:val="single" w:sz="4" w:space="0" w:color="auto"/>
          <w:bottom w:val="single" w:sz="4" w:space="0" w:color="auto"/>
        </w:tblBorders>
        <w:tblLayout w:type="fixed"/>
        <w:tblLook w:val="04A0" w:firstRow="1" w:lastRow="0" w:firstColumn="1" w:lastColumn="0" w:noHBand="0" w:noVBand="1"/>
      </w:tblPr>
      <w:tblGrid>
        <w:gridCol w:w="2364"/>
        <w:gridCol w:w="1195"/>
        <w:gridCol w:w="1195"/>
        <w:gridCol w:w="1196"/>
        <w:gridCol w:w="1195"/>
        <w:gridCol w:w="1076"/>
        <w:gridCol w:w="959"/>
      </w:tblGrid>
      <w:tr w:rsidR="00422344" w:rsidRPr="00A55C27" w14:paraId="23D59678" w14:textId="77777777" w:rsidTr="002A1CED">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364" w:type="dxa"/>
            <w:tcBorders>
              <w:top w:val="single" w:sz="4" w:space="0" w:color="auto"/>
              <w:bottom w:val="single" w:sz="4" w:space="0" w:color="auto"/>
            </w:tcBorders>
            <w:shd w:val="clear" w:color="auto" w:fill="auto"/>
          </w:tcPr>
          <w:p w14:paraId="422FD88D" w14:textId="77777777" w:rsidR="00422344" w:rsidRPr="00A55C27" w:rsidRDefault="00422344" w:rsidP="004E2F63">
            <w:pPr>
              <w:adjustRightInd w:val="0"/>
              <w:snapToGrid w:val="0"/>
              <w:spacing w:line="360" w:lineRule="auto"/>
              <w:jc w:val="both"/>
              <w:rPr>
                <w:rFonts w:ascii="Book Antiqua" w:eastAsia="Calibri" w:hAnsi="Book Antiqua"/>
                <w:lang w:val="en-GB"/>
              </w:rPr>
            </w:pPr>
            <w:r w:rsidRPr="00A55C27">
              <w:rPr>
                <w:rFonts w:ascii="Book Antiqua" w:eastAsia="Calibri" w:hAnsi="Book Antiqua"/>
                <w:i/>
                <w:iCs/>
                <w:lang w:val="en-GB"/>
              </w:rPr>
              <w:t xml:space="preserve">n </w:t>
            </w:r>
            <w:r w:rsidRPr="00A55C27">
              <w:rPr>
                <w:rFonts w:ascii="Book Antiqua" w:eastAsia="Calibri" w:hAnsi="Book Antiqua"/>
                <w:lang w:val="en-GB"/>
              </w:rPr>
              <w:t>= 209</w:t>
            </w:r>
          </w:p>
        </w:tc>
        <w:tc>
          <w:tcPr>
            <w:tcW w:w="1195" w:type="dxa"/>
            <w:tcBorders>
              <w:top w:val="single" w:sz="4" w:space="0" w:color="auto"/>
              <w:bottom w:val="single" w:sz="4" w:space="0" w:color="auto"/>
            </w:tcBorders>
          </w:tcPr>
          <w:p w14:paraId="40937E00" w14:textId="77777777" w:rsidR="00422344" w:rsidRPr="00A55C27"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5" w:type="dxa"/>
            <w:tcBorders>
              <w:top w:val="single" w:sz="4" w:space="0" w:color="auto"/>
              <w:bottom w:val="single" w:sz="4" w:space="0" w:color="auto"/>
            </w:tcBorders>
            <w:shd w:val="clear" w:color="auto" w:fill="auto"/>
          </w:tcPr>
          <w:p w14:paraId="72A51878" w14:textId="58B21CF6" w:rsidR="00422344" w:rsidRPr="00A55C27"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1978–1987</w:t>
            </w:r>
            <w:r w:rsidR="00C7475B" w:rsidRPr="00A55C27">
              <w:rPr>
                <w:rFonts w:ascii="Book Antiqua" w:hAnsi="Book Antiqua" w:hint="eastAsia"/>
                <w:lang w:val="en-GB" w:eastAsia="zh-CN"/>
              </w:rPr>
              <w:t xml:space="preserve"> </w:t>
            </w:r>
            <w:r w:rsidRPr="00A55C27">
              <w:rPr>
                <w:rFonts w:ascii="Book Antiqua" w:eastAsia="Calibri" w:hAnsi="Book Antiqua"/>
                <w:lang w:val="en-GB"/>
              </w:rPr>
              <w:t>(</w:t>
            </w:r>
            <w:r w:rsidRPr="00A55C27">
              <w:rPr>
                <w:rFonts w:ascii="Book Antiqua" w:eastAsia="Calibri" w:hAnsi="Book Antiqua"/>
                <w:i/>
                <w:iCs/>
                <w:lang w:val="en-GB"/>
              </w:rPr>
              <w:t>n</w:t>
            </w:r>
            <w:r w:rsidRPr="00A55C27">
              <w:rPr>
                <w:rFonts w:ascii="Book Antiqua" w:eastAsia="Calibri" w:hAnsi="Book Antiqua"/>
                <w:lang w:val="en-GB"/>
              </w:rPr>
              <w:t xml:space="preserve"> = 38)</w:t>
            </w:r>
          </w:p>
        </w:tc>
        <w:tc>
          <w:tcPr>
            <w:tcW w:w="1196" w:type="dxa"/>
            <w:tcBorders>
              <w:top w:val="single" w:sz="4" w:space="0" w:color="auto"/>
              <w:bottom w:val="single" w:sz="4" w:space="0" w:color="auto"/>
            </w:tcBorders>
            <w:shd w:val="clear" w:color="auto" w:fill="auto"/>
          </w:tcPr>
          <w:p w14:paraId="5DBE6294" w14:textId="645C33B7" w:rsidR="00422344" w:rsidRPr="00A55C27"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1988–1997</w:t>
            </w:r>
            <w:r w:rsidR="00C7475B" w:rsidRPr="00A55C27">
              <w:rPr>
                <w:rFonts w:ascii="Book Antiqua" w:hAnsi="Book Antiqua" w:hint="eastAsia"/>
                <w:lang w:val="en-GB" w:eastAsia="zh-CN"/>
              </w:rPr>
              <w:t xml:space="preserve"> </w:t>
            </w:r>
            <w:r w:rsidRPr="00A55C27">
              <w:rPr>
                <w:rFonts w:ascii="Book Antiqua" w:eastAsia="Calibri" w:hAnsi="Book Antiqua"/>
                <w:lang w:val="en-GB"/>
              </w:rPr>
              <w:t>(</w:t>
            </w:r>
            <w:r w:rsidRPr="00A55C27">
              <w:rPr>
                <w:rFonts w:ascii="Book Antiqua" w:eastAsia="Calibri" w:hAnsi="Book Antiqua"/>
                <w:i/>
                <w:iCs/>
                <w:lang w:val="en-GB"/>
              </w:rPr>
              <w:t>n</w:t>
            </w:r>
            <w:r w:rsidRPr="00A55C27">
              <w:rPr>
                <w:rFonts w:ascii="Book Antiqua" w:eastAsia="Calibri" w:hAnsi="Book Antiqua"/>
                <w:lang w:val="en-GB"/>
              </w:rPr>
              <w:t xml:space="preserve"> = 64)</w:t>
            </w:r>
          </w:p>
        </w:tc>
        <w:tc>
          <w:tcPr>
            <w:tcW w:w="1195" w:type="dxa"/>
            <w:tcBorders>
              <w:top w:val="single" w:sz="4" w:space="0" w:color="auto"/>
              <w:bottom w:val="single" w:sz="4" w:space="0" w:color="auto"/>
            </w:tcBorders>
            <w:shd w:val="clear" w:color="auto" w:fill="auto"/>
          </w:tcPr>
          <w:p w14:paraId="726E9573" w14:textId="62F21D5E" w:rsidR="00422344" w:rsidRPr="00A55C27"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1998–2007</w:t>
            </w:r>
            <w:r w:rsidR="00C7475B" w:rsidRPr="00A55C27">
              <w:rPr>
                <w:rFonts w:ascii="Book Antiqua" w:hAnsi="Book Antiqua" w:hint="eastAsia"/>
                <w:lang w:val="en-GB" w:eastAsia="zh-CN"/>
              </w:rPr>
              <w:t xml:space="preserve"> </w:t>
            </w:r>
            <w:r w:rsidRPr="00A55C27">
              <w:rPr>
                <w:rFonts w:ascii="Book Antiqua" w:eastAsia="Calibri" w:hAnsi="Book Antiqua"/>
                <w:lang w:val="en-GB"/>
              </w:rPr>
              <w:t>(</w:t>
            </w:r>
            <w:r w:rsidRPr="00A55C27">
              <w:rPr>
                <w:rFonts w:ascii="Book Antiqua" w:eastAsia="Calibri" w:hAnsi="Book Antiqua"/>
                <w:i/>
                <w:iCs/>
                <w:lang w:val="en-GB"/>
              </w:rPr>
              <w:t>n</w:t>
            </w:r>
            <w:r w:rsidRPr="00A55C27">
              <w:rPr>
                <w:rFonts w:ascii="Book Antiqua" w:eastAsia="Calibri" w:hAnsi="Book Antiqua"/>
                <w:lang w:val="en-GB"/>
              </w:rPr>
              <w:t xml:space="preserve"> = 62)</w:t>
            </w:r>
          </w:p>
        </w:tc>
        <w:tc>
          <w:tcPr>
            <w:tcW w:w="1076" w:type="dxa"/>
            <w:tcBorders>
              <w:top w:val="single" w:sz="4" w:space="0" w:color="auto"/>
              <w:bottom w:val="single" w:sz="4" w:space="0" w:color="auto"/>
            </w:tcBorders>
            <w:shd w:val="clear" w:color="auto" w:fill="auto"/>
          </w:tcPr>
          <w:p w14:paraId="1870AA32" w14:textId="0744C496" w:rsidR="00422344" w:rsidRPr="00A55C27"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2008-2017</w:t>
            </w:r>
            <w:r w:rsidR="00C7475B" w:rsidRPr="00A55C27">
              <w:rPr>
                <w:rFonts w:ascii="Book Antiqua" w:hAnsi="Book Antiqua" w:hint="eastAsia"/>
                <w:lang w:val="en-GB" w:eastAsia="zh-CN"/>
              </w:rPr>
              <w:t xml:space="preserve"> </w:t>
            </w:r>
            <w:r w:rsidRPr="00A55C27">
              <w:rPr>
                <w:rFonts w:ascii="Book Antiqua" w:eastAsia="Calibri" w:hAnsi="Book Antiqua"/>
                <w:lang w:val="en-GB"/>
              </w:rPr>
              <w:t>(</w:t>
            </w:r>
            <w:r w:rsidRPr="00A55C27">
              <w:rPr>
                <w:rFonts w:ascii="Book Antiqua" w:eastAsia="Calibri" w:hAnsi="Book Antiqua"/>
                <w:i/>
                <w:iCs/>
                <w:lang w:val="en-GB"/>
              </w:rPr>
              <w:t>n</w:t>
            </w:r>
            <w:r w:rsidRPr="00A55C27">
              <w:rPr>
                <w:rFonts w:ascii="Book Antiqua" w:eastAsia="Calibri" w:hAnsi="Book Antiqua"/>
                <w:lang w:val="en-GB"/>
              </w:rPr>
              <w:t xml:space="preserve"> = 45)</w:t>
            </w:r>
          </w:p>
        </w:tc>
        <w:tc>
          <w:tcPr>
            <w:tcW w:w="959" w:type="dxa"/>
            <w:tcBorders>
              <w:top w:val="single" w:sz="4" w:space="0" w:color="auto"/>
              <w:bottom w:val="single" w:sz="4" w:space="0" w:color="auto"/>
            </w:tcBorders>
            <w:shd w:val="clear" w:color="auto" w:fill="auto"/>
          </w:tcPr>
          <w:p w14:paraId="353DEDB9" w14:textId="77777777" w:rsidR="00422344" w:rsidRPr="00A55C27"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i/>
                <w:lang w:val="en-GB"/>
              </w:rPr>
            </w:pPr>
            <w:r w:rsidRPr="00A55C27">
              <w:rPr>
                <w:rFonts w:ascii="Book Antiqua" w:eastAsia="Calibri" w:hAnsi="Book Antiqua"/>
                <w:i/>
                <w:lang w:val="en-GB"/>
              </w:rPr>
              <w:t xml:space="preserve">P </w:t>
            </w:r>
            <w:r w:rsidRPr="00A55C27">
              <w:rPr>
                <w:rFonts w:ascii="Book Antiqua" w:eastAsia="Calibri" w:hAnsi="Book Antiqua"/>
                <w:iCs/>
                <w:lang w:val="en-GB"/>
              </w:rPr>
              <w:t>value</w:t>
            </w:r>
          </w:p>
        </w:tc>
      </w:tr>
      <w:tr w:rsidR="00422344" w:rsidRPr="00A55C27" w14:paraId="1C427212"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tcBorders>
              <w:top w:val="single" w:sz="4" w:space="0" w:color="auto"/>
            </w:tcBorders>
            <w:shd w:val="clear" w:color="auto" w:fill="FFFFFF"/>
          </w:tcPr>
          <w:p w14:paraId="53FA3F47"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Sex</w:t>
            </w:r>
          </w:p>
        </w:tc>
        <w:tc>
          <w:tcPr>
            <w:tcW w:w="1195" w:type="dxa"/>
            <w:tcBorders>
              <w:top w:val="single" w:sz="4" w:space="0" w:color="auto"/>
            </w:tcBorders>
            <w:shd w:val="clear" w:color="auto" w:fill="FFFFFF"/>
          </w:tcPr>
          <w:p w14:paraId="425A5DC9"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5" w:type="dxa"/>
            <w:tcBorders>
              <w:top w:val="single" w:sz="4" w:space="0" w:color="auto"/>
            </w:tcBorders>
            <w:shd w:val="clear" w:color="auto" w:fill="FFFFFF"/>
          </w:tcPr>
          <w:p w14:paraId="1FCCBD71"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6" w:type="dxa"/>
            <w:tcBorders>
              <w:top w:val="single" w:sz="4" w:space="0" w:color="auto"/>
            </w:tcBorders>
            <w:shd w:val="clear" w:color="auto" w:fill="FFFFFF"/>
          </w:tcPr>
          <w:p w14:paraId="0C8C4E3A"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5" w:type="dxa"/>
            <w:tcBorders>
              <w:top w:val="single" w:sz="4" w:space="0" w:color="auto"/>
            </w:tcBorders>
            <w:shd w:val="clear" w:color="auto" w:fill="FFFFFF"/>
          </w:tcPr>
          <w:p w14:paraId="7DA1C70E"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076" w:type="dxa"/>
            <w:tcBorders>
              <w:top w:val="single" w:sz="4" w:space="0" w:color="auto"/>
            </w:tcBorders>
            <w:shd w:val="clear" w:color="auto" w:fill="FFFFFF"/>
          </w:tcPr>
          <w:p w14:paraId="425E68EF"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959" w:type="dxa"/>
            <w:tcBorders>
              <w:top w:val="single" w:sz="4" w:space="0" w:color="auto"/>
            </w:tcBorders>
            <w:shd w:val="clear" w:color="auto" w:fill="FFFFFF"/>
          </w:tcPr>
          <w:p w14:paraId="3AEC749D"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vertAlign w:val="superscript"/>
                <w:lang w:val="en-GB"/>
              </w:rPr>
            </w:pPr>
          </w:p>
        </w:tc>
      </w:tr>
      <w:tr w:rsidR="00422344" w:rsidRPr="00A55C27" w14:paraId="463A7E57"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3C1ED782"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Women</w:t>
            </w:r>
          </w:p>
        </w:tc>
        <w:tc>
          <w:tcPr>
            <w:tcW w:w="1195" w:type="dxa"/>
            <w:shd w:val="clear" w:color="auto" w:fill="FFFFFF"/>
          </w:tcPr>
          <w:p w14:paraId="063E6E32"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24163115"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14 (36.8)</w:t>
            </w:r>
          </w:p>
        </w:tc>
        <w:tc>
          <w:tcPr>
            <w:tcW w:w="1196" w:type="dxa"/>
            <w:shd w:val="clear" w:color="auto" w:fill="FFFFFF"/>
          </w:tcPr>
          <w:p w14:paraId="0265BFF6"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26 (40.6)</w:t>
            </w:r>
          </w:p>
        </w:tc>
        <w:tc>
          <w:tcPr>
            <w:tcW w:w="1195" w:type="dxa"/>
            <w:shd w:val="clear" w:color="auto" w:fill="FFFFFF"/>
          </w:tcPr>
          <w:p w14:paraId="1481DEDE"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31 (50.0)</w:t>
            </w:r>
          </w:p>
        </w:tc>
        <w:tc>
          <w:tcPr>
            <w:tcW w:w="1076" w:type="dxa"/>
            <w:shd w:val="clear" w:color="auto" w:fill="FFFFFF"/>
          </w:tcPr>
          <w:p w14:paraId="554F9B5A"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25 (55.6)</w:t>
            </w:r>
          </w:p>
        </w:tc>
        <w:tc>
          <w:tcPr>
            <w:tcW w:w="959" w:type="dxa"/>
            <w:shd w:val="clear" w:color="auto" w:fill="FFFFFF"/>
          </w:tcPr>
          <w:p w14:paraId="6A07BF15"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vertAlign w:val="superscript"/>
                <w:lang w:val="en-GB"/>
              </w:rPr>
            </w:pPr>
            <w:r w:rsidRPr="00A55C27">
              <w:rPr>
                <w:rFonts w:ascii="Book Antiqua" w:eastAsia="Calibri" w:hAnsi="Book Antiqua"/>
                <w:lang w:val="en-GB"/>
              </w:rPr>
              <w:t>0.049</w:t>
            </w:r>
            <w:r w:rsidRPr="00A55C27">
              <w:rPr>
                <w:rFonts w:ascii="Book Antiqua" w:eastAsia="Calibri" w:hAnsi="Book Antiqua"/>
                <w:vertAlign w:val="superscript"/>
                <w:lang w:val="en-GB"/>
              </w:rPr>
              <w:t>a</w:t>
            </w:r>
          </w:p>
        </w:tc>
      </w:tr>
      <w:tr w:rsidR="00422344" w:rsidRPr="00A55C27" w14:paraId="068DDEB0"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4D0DB728"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Men</w:t>
            </w:r>
          </w:p>
        </w:tc>
        <w:tc>
          <w:tcPr>
            <w:tcW w:w="1195" w:type="dxa"/>
            <w:shd w:val="clear" w:color="auto" w:fill="FFFFFF"/>
          </w:tcPr>
          <w:p w14:paraId="2238546C"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660B735F"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24 (63.2)</w:t>
            </w:r>
          </w:p>
        </w:tc>
        <w:tc>
          <w:tcPr>
            <w:tcW w:w="1196" w:type="dxa"/>
            <w:shd w:val="clear" w:color="auto" w:fill="FFFFFF"/>
          </w:tcPr>
          <w:p w14:paraId="6055EFEE"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38 (59.4)</w:t>
            </w:r>
          </w:p>
        </w:tc>
        <w:tc>
          <w:tcPr>
            <w:tcW w:w="1195" w:type="dxa"/>
            <w:shd w:val="clear" w:color="auto" w:fill="FFFFFF"/>
          </w:tcPr>
          <w:p w14:paraId="5BE2774B"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31 (50.0)</w:t>
            </w:r>
          </w:p>
        </w:tc>
        <w:tc>
          <w:tcPr>
            <w:tcW w:w="1076" w:type="dxa"/>
            <w:shd w:val="clear" w:color="auto" w:fill="FFFFFF"/>
          </w:tcPr>
          <w:p w14:paraId="1A075F6D"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20 (44.4)</w:t>
            </w:r>
          </w:p>
        </w:tc>
        <w:tc>
          <w:tcPr>
            <w:tcW w:w="959" w:type="dxa"/>
            <w:shd w:val="clear" w:color="auto" w:fill="FFFFFF"/>
          </w:tcPr>
          <w:p w14:paraId="27E490A5"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A55C27" w14:paraId="11DF9A3D"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0BA4CA20" w14:textId="799743AA"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Incidence (No./100000)</w:t>
            </w:r>
          </w:p>
        </w:tc>
        <w:tc>
          <w:tcPr>
            <w:tcW w:w="1195" w:type="dxa"/>
            <w:shd w:val="clear" w:color="auto" w:fill="FFFFFF"/>
          </w:tcPr>
          <w:p w14:paraId="4BEAEC57"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0E79A0B9"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6" w:type="dxa"/>
            <w:shd w:val="clear" w:color="auto" w:fill="FFFFFF"/>
          </w:tcPr>
          <w:p w14:paraId="6B1787E3"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00C4EF87"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076" w:type="dxa"/>
            <w:shd w:val="clear" w:color="auto" w:fill="FFFFFF"/>
          </w:tcPr>
          <w:p w14:paraId="1E25BC6D"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959" w:type="dxa"/>
            <w:shd w:val="clear" w:color="auto" w:fill="FFFFFF"/>
          </w:tcPr>
          <w:p w14:paraId="28BA65C9"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r>
      <w:tr w:rsidR="00422344" w:rsidRPr="00A55C27" w14:paraId="2BA93C0E"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4A2CD98F"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Women</w:t>
            </w:r>
          </w:p>
        </w:tc>
        <w:tc>
          <w:tcPr>
            <w:tcW w:w="1195" w:type="dxa"/>
            <w:shd w:val="clear" w:color="auto" w:fill="FFFFFF"/>
          </w:tcPr>
          <w:p w14:paraId="35A31868"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4CEC1AA8"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3.3 (1.8 to 5.5)</w:t>
            </w:r>
          </w:p>
        </w:tc>
        <w:tc>
          <w:tcPr>
            <w:tcW w:w="1196" w:type="dxa"/>
            <w:shd w:val="clear" w:color="auto" w:fill="FFFFFF"/>
          </w:tcPr>
          <w:p w14:paraId="18C786CF"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6.0 (3.9 to 8.8)</w:t>
            </w:r>
          </w:p>
        </w:tc>
        <w:tc>
          <w:tcPr>
            <w:tcW w:w="1195" w:type="dxa"/>
            <w:shd w:val="clear" w:color="auto" w:fill="FFFFFF"/>
          </w:tcPr>
          <w:p w14:paraId="398B7CA1"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7.0 (4.8 to 9.9)</w:t>
            </w:r>
          </w:p>
        </w:tc>
        <w:tc>
          <w:tcPr>
            <w:tcW w:w="1076" w:type="dxa"/>
            <w:shd w:val="clear" w:color="auto" w:fill="FFFFFF"/>
          </w:tcPr>
          <w:p w14:paraId="373906A1"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5.3 (3.4 to 7.8)</w:t>
            </w:r>
          </w:p>
        </w:tc>
        <w:tc>
          <w:tcPr>
            <w:tcW w:w="959" w:type="dxa"/>
            <w:shd w:val="clear" w:color="auto" w:fill="FFFFFF"/>
          </w:tcPr>
          <w:p w14:paraId="21C015AC"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0.14</w:t>
            </w:r>
            <w:r w:rsidRPr="00A55C27">
              <w:rPr>
                <w:rFonts w:ascii="Book Antiqua" w:eastAsia="Calibri" w:hAnsi="Book Antiqua"/>
                <w:vertAlign w:val="superscript"/>
                <w:lang w:val="en-GB"/>
              </w:rPr>
              <w:t>b</w:t>
            </w:r>
          </w:p>
          <w:p w14:paraId="610C3063"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A55C27" w14:paraId="77A9FEC2"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1671A2C1"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Men</w:t>
            </w:r>
          </w:p>
        </w:tc>
        <w:tc>
          <w:tcPr>
            <w:tcW w:w="1195" w:type="dxa"/>
            <w:shd w:val="clear" w:color="auto" w:fill="FFFFFF"/>
          </w:tcPr>
          <w:p w14:paraId="207D8C66"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0B7FE712"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5.5 (3.6 to 8.3)</w:t>
            </w:r>
          </w:p>
        </w:tc>
        <w:tc>
          <w:tcPr>
            <w:tcW w:w="1196" w:type="dxa"/>
            <w:shd w:val="clear" w:color="auto" w:fill="FFFFFF"/>
          </w:tcPr>
          <w:p w14:paraId="44D051FD"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8.7 (6.2 to 12.0)</w:t>
            </w:r>
          </w:p>
        </w:tc>
        <w:tc>
          <w:tcPr>
            <w:tcW w:w="1195" w:type="dxa"/>
            <w:shd w:val="clear" w:color="auto" w:fill="FFFFFF"/>
          </w:tcPr>
          <w:p w14:paraId="06E63673"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7.0 (4.8 to 10.0)</w:t>
            </w:r>
          </w:p>
        </w:tc>
        <w:tc>
          <w:tcPr>
            <w:tcW w:w="1076" w:type="dxa"/>
            <w:shd w:val="clear" w:color="auto" w:fill="FFFFFF"/>
          </w:tcPr>
          <w:p w14:paraId="48C37D98"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4.2 (2.6 to 6.5)</w:t>
            </w:r>
          </w:p>
        </w:tc>
        <w:tc>
          <w:tcPr>
            <w:tcW w:w="959" w:type="dxa"/>
            <w:shd w:val="clear" w:color="auto" w:fill="FFFFFF"/>
          </w:tcPr>
          <w:p w14:paraId="0EB60351"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0.32</w:t>
            </w:r>
            <w:r w:rsidRPr="00A55C27">
              <w:rPr>
                <w:rFonts w:ascii="Book Antiqua" w:eastAsia="Calibri" w:hAnsi="Book Antiqua"/>
                <w:vertAlign w:val="superscript"/>
                <w:lang w:val="en-GB"/>
              </w:rPr>
              <w:t>b</w:t>
            </w:r>
          </w:p>
        </w:tc>
      </w:tr>
      <w:tr w:rsidR="00422344" w:rsidRPr="00A55C27" w14:paraId="23B0E33E"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4F9F4B7E"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 xml:space="preserve">Age, mean </w:t>
            </w:r>
            <w:r w:rsidRPr="00A55C27">
              <w:rPr>
                <w:rFonts w:ascii="Book Antiqua" w:eastAsia="等线" w:hAnsi="Book Antiqua"/>
                <w:b w:val="0"/>
                <w:bCs w:val="0"/>
                <w:lang w:val="en-GB" w:eastAsia="zh-CN"/>
              </w:rPr>
              <w:t>±</w:t>
            </w:r>
            <w:r w:rsidRPr="00A55C27">
              <w:rPr>
                <w:rFonts w:ascii="Book Antiqua" w:eastAsia="Calibri" w:hAnsi="Book Antiqua"/>
                <w:b w:val="0"/>
                <w:bCs w:val="0"/>
                <w:lang w:val="en-GB"/>
              </w:rPr>
              <w:t>SD, years</w:t>
            </w:r>
          </w:p>
        </w:tc>
        <w:tc>
          <w:tcPr>
            <w:tcW w:w="1195" w:type="dxa"/>
            <w:shd w:val="clear" w:color="auto" w:fill="FFFFFF"/>
          </w:tcPr>
          <w:p w14:paraId="2D1FF3B8"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3DD5B69B"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62 ±</w:t>
            </w:r>
            <w:r w:rsidRPr="00A55C27">
              <w:rPr>
                <w:rFonts w:ascii="Book Antiqua" w:eastAsia="等线" w:hAnsi="Book Antiqua"/>
                <w:lang w:val="en-GB" w:eastAsia="zh-CN"/>
              </w:rPr>
              <w:t xml:space="preserve"> </w:t>
            </w:r>
            <w:r w:rsidRPr="00A55C27">
              <w:rPr>
                <w:rFonts w:ascii="Book Antiqua" w:eastAsia="Calibri" w:hAnsi="Book Antiqua"/>
                <w:lang w:val="en-GB"/>
              </w:rPr>
              <w:t>17</w:t>
            </w:r>
          </w:p>
        </w:tc>
        <w:tc>
          <w:tcPr>
            <w:tcW w:w="1196" w:type="dxa"/>
            <w:shd w:val="clear" w:color="auto" w:fill="FFFFFF"/>
          </w:tcPr>
          <w:p w14:paraId="4ACB2D34"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64 ±</w:t>
            </w:r>
            <w:r w:rsidRPr="00A55C27">
              <w:rPr>
                <w:rFonts w:ascii="Book Antiqua" w:eastAsia="等线" w:hAnsi="Book Antiqua"/>
                <w:lang w:val="en-GB" w:eastAsia="zh-CN"/>
              </w:rPr>
              <w:t xml:space="preserve"> </w:t>
            </w:r>
            <w:r w:rsidRPr="00A55C27">
              <w:rPr>
                <w:rFonts w:ascii="Book Antiqua" w:eastAsia="Calibri" w:hAnsi="Book Antiqua"/>
                <w:lang w:val="en-GB"/>
              </w:rPr>
              <w:t>16</w:t>
            </w:r>
          </w:p>
        </w:tc>
        <w:tc>
          <w:tcPr>
            <w:tcW w:w="1195" w:type="dxa"/>
            <w:shd w:val="clear" w:color="auto" w:fill="FFFFFF"/>
          </w:tcPr>
          <w:p w14:paraId="6F91F602"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67 ±</w:t>
            </w:r>
            <w:r w:rsidRPr="00A55C27">
              <w:rPr>
                <w:rFonts w:ascii="Book Antiqua" w:eastAsia="等线" w:hAnsi="Book Antiqua"/>
                <w:lang w:val="en-GB" w:eastAsia="zh-CN"/>
              </w:rPr>
              <w:t xml:space="preserve"> </w:t>
            </w:r>
            <w:r w:rsidRPr="00A55C27">
              <w:rPr>
                <w:rFonts w:ascii="Book Antiqua" w:eastAsia="Calibri" w:hAnsi="Book Antiqua"/>
                <w:lang w:val="en-GB"/>
              </w:rPr>
              <w:t>16</w:t>
            </w:r>
          </w:p>
        </w:tc>
        <w:tc>
          <w:tcPr>
            <w:tcW w:w="1076" w:type="dxa"/>
            <w:shd w:val="clear" w:color="auto" w:fill="FFFFFF"/>
          </w:tcPr>
          <w:p w14:paraId="4D97ADED"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69 ±</w:t>
            </w:r>
            <w:r w:rsidRPr="00A55C27">
              <w:rPr>
                <w:rFonts w:ascii="Book Antiqua" w:eastAsia="等线" w:hAnsi="Book Antiqua"/>
                <w:lang w:val="en-GB" w:eastAsia="zh-CN"/>
              </w:rPr>
              <w:t xml:space="preserve"> </w:t>
            </w:r>
            <w:r w:rsidRPr="00A55C27">
              <w:rPr>
                <w:rFonts w:ascii="Book Antiqua" w:eastAsia="Calibri" w:hAnsi="Book Antiqua"/>
                <w:lang w:val="en-GB"/>
              </w:rPr>
              <w:t>17</w:t>
            </w:r>
          </w:p>
        </w:tc>
        <w:tc>
          <w:tcPr>
            <w:tcW w:w="959" w:type="dxa"/>
            <w:shd w:val="clear" w:color="auto" w:fill="FFFFFF"/>
          </w:tcPr>
          <w:p w14:paraId="4EF83909"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vertAlign w:val="superscript"/>
                <w:lang w:val="en-GB"/>
              </w:rPr>
            </w:pPr>
            <w:r w:rsidRPr="00A55C27">
              <w:rPr>
                <w:rFonts w:ascii="Book Antiqua" w:eastAsia="Calibri" w:hAnsi="Book Antiqua"/>
                <w:lang w:val="en-GB"/>
              </w:rPr>
              <w:t>0.018</w:t>
            </w:r>
            <w:r w:rsidRPr="00A55C27">
              <w:rPr>
                <w:rFonts w:ascii="Book Antiqua" w:eastAsia="Calibri" w:hAnsi="Book Antiqua"/>
                <w:vertAlign w:val="superscript"/>
                <w:lang w:val="en-GB"/>
              </w:rPr>
              <w:t>c</w:t>
            </w:r>
          </w:p>
        </w:tc>
      </w:tr>
      <w:tr w:rsidR="00422344" w:rsidRPr="00A55C27" w14:paraId="77BC6E51"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540A7440"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Hours from symptom debut until admission, mean ±</w:t>
            </w:r>
            <w:r w:rsidRPr="00A55C27">
              <w:rPr>
                <w:rFonts w:ascii="Book Antiqua" w:eastAsia="等线" w:hAnsi="Book Antiqua"/>
                <w:b w:val="0"/>
                <w:bCs w:val="0"/>
                <w:lang w:val="en-GB" w:eastAsia="zh-CN"/>
              </w:rPr>
              <w:t xml:space="preserve"> </w:t>
            </w:r>
            <w:r w:rsidRPr="00A55C27">
              <w:rPr>
                <w:rFonts w:ascii="Book Antiqua" w:eastAsia="Calibri" w:hAnsi="Book Antiqua"/>
                <w:b w:val="0"/>
                <w:bCs w:val="0"/>
                <w:lang w:val="en-GB"/>
              </w:rPr>
              <w:t>SD)</w:t>
            </w:r>
          </w:p>
        </w:tc>
        <w:tc>
          <w:tcPr>
            <w:tcW w:w="1195" w:type="dxa"/>
            <w:shd w:val="clear" w:color="auto" w:fill="FFFFFF"/>
          </w:tcPr>
          <w:p w14:paraId="301A93F7"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06AB46F9"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7 ±</w:t>
            </w:r>
            <w:r w:rsidRPr="00A55C27">
              <w:rPr>
                <w:rFonts w:ascii="Book Antiqua" w:eastAsia="等线" w:hAnsi="Book Antiqua"/>
                <w:lang w:val="en-GB" w:eastAsia="zh-CN"/>
              </w:rPr>
              <w:t xml:space="preserve"> </w:t>
            </w:r>
            <w:r w:rsidRPr="00A55C27">
              <w:rPr>
                <w:rFonts w:ascii="Book Antiqua" w:eastAsia="Calibri" w:hAnsi="Book Antiqua"/>
                <w:lang w:val="en-GB"/>
              </w:rPr>
              <w:t>9</w:t>
            </w:r>
          </w:p>
          <w:p w14:paraId="73CE6292"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6" w:type="dxa"/>
            <w:shd w:val="clear" w:color="auto" w:fill="FFFFFF"/>
          </w:tcPr>
          <w:p w14:paraId="4FA86A02"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8 ±</w:t>
            </w:r>
            <w:r w:rsidRPr="00A55C27">
              <w:rPr>
                <w:rFonts w:ascii="Book Antiqua" w:eastAsia="等线" w:hAnsi="Book Antiqua"/>
                <w:lang w:val="en-GB" w:eastAsia="zh-CN"/>
              </w:rPr>
              <w:t xml:space="preserve"> </w:t>
            </w:r>
            <w:r w:rsidRPr="00A55C27">
              <w:rPr>
                <w:rFonts w:ascii="Book Antiqua" w:eastAsia="Calibri" w:hAnsi="Book Antiqua"/>
                <w:lang w:val="en-GB"/>
              </w:rPr>
              <w:t>12</w:t>
            </w:r>
          </w:p>
          <w:p w14:paraId="0AF7A905"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5A1BD392"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16 ±</w:t>
            </w:r>
            <w:r w:rsidRPr="00A55C27">
              <w:rPr>
                <w:rFonts w:ascii="Book Antiqua" w:eastAsia="等线" w:hAnsi="Book Antiqua"/>
                <w:lang w:val="en-GB" w:eastAsia="zh-CN"/>
              </w:rPr>
              <w:t xml:space="preserve"> </w:t>
            </w:r>
            <w:r w:rsidRPr="00A55C27">
              <w:rPr>
                <w:rFonts w:ascii="Book Antiqua" w:eastAsia="Calibri" w:hAnsi="Book Antiqua"/>
                <w:lang w:val="en-GB"/>
              </w:rPr>
              <w:t>29</w:t>
            </w:r>
          </w:p>
          <w:p w14:paraId="78906F10"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076" w:type="dxa"/>
            <w:shd w:val="clear" w:color="auto" w:fill="FFFFFF"/>
          </w:tcPr>
          <w:p w14:paraId="5801AFA6"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13 ±</w:t>
            </w:r>
            <w:r w:rsidRPr="00A55C27">
              <w:rPr>
                <w:rFonts w:ascii="Book Antiqua" w:eastAsia="等线" w:hAnsi="Book Antiqua"/>
                <w:lang w:val="en-GB" w:eastAsia="zh-CN"/>
              </w:rPr>
              <w:t xml:space="preserve"> </w:t>
            </w:r>
            <w:r w:rsidRPr="00A55C27">
              <w:rPr>
                <w:rFonts w:ascii="Book Antiqua" w:eastAsia="Calibri" w:hAnsi="Book Antiqua"/>
                <w:lang w:val="en-GB"/>
              </w:rPr>
              <w:t>14</w:t>
            </w:r>
          </w:p>
          <w:p w14:paraId="53BC5071"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959" w:type="dxa"/>
            <w:shd w:val="clear" w:color="auto" w:fill="FFFFFF"/>
          </w:tcPr>
          <w:p w14:paraId="7A66D06B"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0.019</w:t>
            </w:r>
            <w:r w:rsidRPr="00A55C27">
              <w:rPr>
                <w:rFonts w:ascii="Book Antiqua" w:eastAsia="Calibri" w:hAnsi="Book Antiqua"/>
                <w:vertAlign w:val="superscript"/>
                <w:lang w:val="en-GB"/>
              </w:rPr>
              <w:t>c</w:t>
            </w:r>
          </w:p>
          <w:p w14:paraId="5556A31D"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r>
      <w:tr w:rsidR="00422344" w:rsidRPr="00A55C27" w14:paraId="3EC5489B"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12E11104"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ASA class</w:t>
            </w:r>
          </w:p>
        </w:tc>
        <w:tc>
          <w:tcPr>
            <w:tcW w:w="1195" w:type="dxa"/>
            <w:shd w:val="clear" w:color="auto" w:fill="FFFFFF"/>
          </w:tcPr>
          <w:p w14:paraId="5F567608"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12FAF7DC"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6" w:type="dxa"/>
            <w:shd w:val="clear" w:color="auto" w:fill="FFFFFF"/>
          </w:tcPr>
          <w:p w14:paraId="41037C6D"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3DC942B5"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076" w:type="dxa"/>
            <w:shd w:val="clear" w:color="auto" w:fill="FFFFFF"/>
          </w:tcPr>
          <w:p w14:paraId="6D10DCD0"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959" w:type="dxa"/>
            <w:shd w:val="clear" w:color="auto" w:fill="FFFFFF"/>
          </w:tcPr>
          <w:p w14:paraId="3AF40735"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A55C27" w14:paraId="211CE630"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317F3FAC"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II</w:t>
            </w:r>
          </w:p>
        </w:tc>
        <w:tc>
          <w:tcPr>
            <w:tcW w:w="1195" w:type="dxa"/>
            <w:shd w:val="clear" w:color="auto" w:fill="FFFFFF"/>
          </w:tcPr>
          <w:p w14:paraId="79BA6965"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7F6A4591"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30 (78.9)</w:t>
            </w:r>
          </w:p>
        </w:tc>
        <w:tc>
          <w:tcPr>
            <w:tcW w:w="1196" w:type="dxa"/>
            <w:shd w:val="clear" w:color="auto" w:fill="FFFFFF"/>
          </w:tcPr>
          <w:p w14:paraId="2AFBD1E0"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46 (71.9)</w:t>
            </w:r>
          </w:p>
        </w:tc>
        <w:tc>
          <w:tcPr>
            <w:tcW w:w="1195" w:type="dxa"/>
            <w:shd w:val="clear" w:color="auto" w:fill="FFFFFF"/>
          </w:tcPr>
          <w:p w14:paraId="19AF3E24"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33 (53.2)</w:t>
            </w:r>
          </w:p>
        </w:tc>
        <w:tc>
          <w:tcPr>
            <w:tcW w:w="1076" w:type="dxa"/>
            <w:shd w:val="clear" w:color="auto" w:fill="FFFFFF"/>
          </w:tcPr>
          <w:p w14:paraId="72EFB4A8"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24 (53.3)</w:t>
            </w:r>
          </w:p>
        </w:tc>
        <w:tc>
          <w:tcPr>
            <w:tcW w:w="959" w:type="dxa"/>
            <w:shd w:val="clear" w:color="auto" w:fill="FFFFFF"/>
          </w:tcPr>
          <w:p w14:paraId="70F2791B"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0.001</w:t>
            </w:r>
            <w:r w:rsidRPr="00A55C27">
              <w:rPr>
                <w:rFonts w:ascii="Book Antiqua" w:eastAsia="Calibri" w:hAnsi="Book Antiqua"/>
                <w:vertAlign w:val="superscript"/>
                <w:lang w:val="en-GB"/>
              </w:rPr>
              <w:t>d</w:t>
            </w:r>
          </w:p>
        </w:tc>
      </w:tr>
      <w:tr w:rsidR="00422344" w:rsidRPr="00A55C27" w14:paraId="1F334AE9"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6CB79022"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III</w:t>
            </w:r>
          </w:p>
        </w:tc>
        <w:tc>
          <w:tcPr>
            <w:tcW w:w="1195" w:type="dxa"/>
            <w:shd w:val="clear" w:color="auto" w:fill="FFFFFF"/>
          </w:tcPr>
          <w:p w14:paraId="59215A3E"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6F8FD9F5"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6 (15.8)</w:t>
            </w:r>
          </w:p>
        </w:tc>
        <w:tc>
          <w:tcPr>
            <w:tcW w:w="1196" w:type="dxa"/>
            <w:shd w:val="clear" w:color="auto" w:fill="FFFFFF"/>
          </w:tcPr>
          <w:p w14:paraId="7CA9793F"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13 (20.3)</w:t>
            </w:r>
          </w:p>
        </w:tc>
        <w:tc>
          <w:tcPr>
            <w:tcW w:w="1195" w:type="dxa"/>
            <w:shd w:val="clear" w:color="auto" w:fill="FFFFFF"/>
          </w:tcPr>
          <w:p w14:paraId="0C9D5FCC"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19 (30.6)</w:t>
            </w:r>
          </w:p>
        </w:tc>
        <w:tc>
          <w:tcPr>
            <w:tcW w:w="1076" w:type="dxa"/>
            <w:shd w:val="clear" w:color="auto" w:fill="FFFFFF"/>
          </w:tcPr>
          <w:p w14:paraId="0C70DCF8"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11 (24.2)</w:t>
            </w:r>
          </w:p>
        </w:tc>
        <w:tc>
          <w:tcPr>
            <w:tcW w:w="959" w:type="dxa"/>
            <w:shd w:val="clear" w:color="auto" w:fill="FFFFFF"/>
          </w:tcPr>
          <w:p w14:paraId="60D9D0FC"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A55C27" w14:paraId="7EEA8407"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0DCD8DB0"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lastRenderedPageBreak/>
              <w:t>IV</w:t>
            </w:r>
          </w:p>
        </w:tc>
        <w:tc>
          <w:tcPr>
            <w:tcW w:w="1195" w:type="dxa"/>
            <w:shd w:val="clear" w:color="auto" w:fill="FFFFFF"/>
          </w:tcPr>
          <w:p w14:paraId="21C13F87"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0DAEE66D"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2 (5.3)</w:t>
            </w:r>
          </w:p>
        </w:tc>
        <w:tc>
          <w:tcPr>
            <w:tcW w:w="1196" w:type="dxa"/>
            <w:shd w:val="clear" w:color="auto" w:fill="FFFFFF"/>
          </w:tcPr>
          <w:p w14:paraId="09CAA8E9"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5 (7.8)</w:t>
            </w:r>
          </w:p>
        </w:tc>
        <w:tc>
          <w:tcPr>
            <w:tcW w:w="1195" w:type="dxa"/>
            <w:shd w:val="clear" w:color="auto" w:fill="FFFFFF"/>
          </w:tcPr>
          <w:p w14:paraId="3EBEA6CC"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10 (16.1)</w:t>
            </w:r>
          </w:p>
        </w:tc>
        <w:tc>
          <w:tcPr>
            <w:tcW w:w="1076" w:type="dxa"/>
            <w:shd w:val="clear" w:color="auto" w:fill="FFFFFF"/>
          </w:tcPr>
          <w:p w14:paraId="3311A3C5"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9 (20.0)</w:t>
            </w:r>
          </w:p>
        </w:tc>
        <w:tc>
          <w:tcPr>
            <w:tcW w:w="959" w:type="dxa"/>
            <w:shd w:val="clear" w:color="auto" w:fill="FFFFFF"/>
          </w:tcPr>
          <w:p w14:paraId="46C4973B"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r>
      <w:tr w:rsidR="00422344" w:rsidRPr="00A55C27" w14:paraId="6C534EAF"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05D7F955"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V</w:t>
            </w:r>
          </w:p>
        </w:tc>
        <w:tc>
          <w:tcPr>
            <w:tcW w:w="1195" w:type="dxa"/>
            <w:shd w:val="clear" w:color="auto" w:fill="FFFFFF"/>
          </w:tcPr>
          <w:p w14:paraId="4984DDDD"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094032AB"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0</w:t>
            </w:r>
          </w:p>
        </w:tc>
        <w:tc>
          <w:tcPr>
            <w:tcW w:w="1196" w:type="dxa"/>
            <w:shd w:val="clear" w:color="auto" w:fill="FFFFFF"/>
          </w:tcPr>
          <w:p w14:paraId="7EE47341"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0</w:t>
            </w:r>
          </w:p>
        </w:tc>
        <w:tc>
          <w:tcPr>
            <w:tcW w:w="1195" w:type="dxa"/>
            <w:shd w:val="clear" w:color="auto" w:fill="FFFFFF"/>
          </w:tcPr>
          <w:p w14:paraId="1D267A1A"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0</w:t>
            </w:r>
          </w:p>
        </w:tc>
        <w:tc>
          <w:tcPr>
            <w:tcW w:w="1076" w:type="dxa"/>
            <w:shd w:val="clear" w:color="auto" w:fill="FFFFFF"/>
          </w:tcPr>
          <w:p w14:paraId="68270A17"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 (2.2)</w:t>
            </w:r>
          </w:p>
        </w:tc>
        <w:tc>
          <w:tcPr>
            <w:tcW w:w="959" w:type="dxa"/>
            <w:shd w:val="clear" w:color="auto" w:fill="FFFFFF"/>
          </w:tcPr>
          <w:p w14:paraId="3CBAFB9B"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A55C27" w14:paraId="69284C30"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52FE868F" w14:textId="77777777" w:rsidR="00422344" w:rsidRPr="00A55C27" w:rsidRDefault="00422344" w:rsidP="004E2F63">
            <w:pPr>
              <w:adjustRightInd w:val="0"/>
              <w:snapToGrid w:val="0"/>
              <w:spacing w:line="360" w:lineRule="auto"/>
              <w:jc w:val="both"/>
              <w:rPr>
                <w:rFonts w:ascii="Book Antiqua" w:eastAsia="等线" w:hAnsi="Book Antiqua"/>
                <w:b w:val="0"/>
                <w:bCs w:val="0"/>
                <w:lang w:val="en-GB"/>
              </w:rPr>
            </w:pPr>
            <w:r w:rsidRPr="00A55C27">
              <w:rPr>
                <w:rFonts w:ascii="Book Antiqua" w:eastAsia="等线" w:hAnsi="Book Antiqua"/>
                <w:b w:val="0"/>
                <w:bCs w:val="0"/>
                <w:lang w:val="en-GB"/>
              </w:rPr>
              <w:t>Ulcer localisation</w:t>
            </w:r>
          </w:p>
        </w:tc>
        <w:tc>
          <w:tcPr>
            <w:tcW w:w="1195" w:type="dxa"/>
            <w:shd w:val="clear" w:color="auto" w:fill="FFFFFF"/>
          </w:tcPr>
          <w:p w14:paraId="097D06E0"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1C7D7A92"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6" w:type="dxa"/>
            <w:shd w:val="clear" w:color="auto" w:fill="FFFFFF"/>
          </w:tcPr>
          <w:p w14:paraId="14D3F98D"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231946C7"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076" w:type="dxa"/>
            <w:shd w:val="clear" w:color="auto" w:fill="FFFFFF"/>
          </w:tcPr>
          <w:p w14:paraId="1BBD0EBF"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959" w:type="dxa"/>
            <w:shd w:val="clear" w:color="auto" w:fill="FFFFFF"/>
          </w:tcPr>
          <w:p w14:paraId="3EEB6FAE"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r>
      <w:tr w:rsidR="00422344" w:rsidRPr="00A55C27" w14:paraId="55F8FE75"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49FFAF72" w14:textId="77777777" w:rsidR="00422344" w:rsidRPr="00A55C27" w:rsidRDefault="00422344" w:rsidP="004E2F63">
            <w:pPr>
              <w:adjustRightInd w:val="0"/>
              <w:snapToGrid w:val="0"/>
              <w:spacing w:line="360" w:lineRule="auto"/>
              <w:jc w:val="both"/>
              <w:rPr>
                <w:rFonts w:ascii="Book Antiqua" w:eastAsia="等线" w:hAnsi="Book Antiqua"/>
                <w:b w:val="0"/>
                <w:bCs w:val="0"/>
                <w:lang w:val="en-GB"/>
              </w:rPr>
            </w:pPr>
            <w:r w:rsidRPr="00A55C27">
              <w:rPr>
                <w:rFonts w:ascii="Book Antiqua" w:eastAsia="等线" w:hAnsi="Book Antiqua"/>
                <w:b w:val="0"/>
                <w:bCs w:val="0"/>
                <w:lang w:val="en-GB"/>
              </w:rPr>
              <w:t>Gastric</w:t>
            </w:r>
          </w:p>
        </w:tc>
        <w:tc>
          <w:tcPr>
            <w:tcW w:w="1195" w:type="dxa"/>
            <w:shd w:val="clear" w:color="auto" w:fill="FFFFFF"/>
          </w:tcPr>
          <w:p w14:paraId="70FA725E"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530264B4"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25 (65.8)</w:t>
            </w:r>
          </w:p>
        </w:tc>
        <w:tc>
          <w:tcPr>
            <w:tcW w:w="1196" w:type="dxa"/>
            <w:shd w:val="clear" w:color="auto" w:fill="FFFFFF"/>
          </w:tcPr>
          <w:p w14:paraId="1DDE1E3E"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27 (42.2)</w:t>
            </w:r>
          </w:p>
        </w:tc>
        <w:tc>
          <w:tcPr>
            <w:tcW w:w="1195" w:type="dxa"/>
            <w:shd w:val="clear" w:color="auto" w:fill="FFFFFF"/>
          </w:tcPr>
          <w:p w14:paraId="6D3AE39F"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26 (41.9)</w:t>
            </w:r>
          </w:p>
        </w:tc>
        <w:tc>
          <w:tcPr>
            <w:tcW w:w="1076" w:type="dxa"/>
            <w:shd w:val="clear" w:color="auto" w:fill="FFFFFF"/>
          </w:tcPr>
          <w:p w14:paraId="073B4653"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19 (42.2)</w:t>
            </w:r>
          </w:p>
        </w:tc>
        <w:tc>
          <w:tcPr>
            <w:tcW w:w="959" w:type="dxa"/>
            <w:shd w:val="clear" w:color="auto" w:fill="FFFFFF"/>
          </w:tcPr>
          <w:p w14:paraId="08057F80"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0.059</w:t>
            </w:r>
            <w:r w:rsidRPr="00A55C27">
              <w:rPr>
                <w:rFonts w:ascii="Book Antiqua" w:eastAsia="等线" w:hAnsi="Book Antiqua"/>
                <w:vertAlign w:val="superscript"/>
                <w:lang w:val="en-GB"/>
              </w:rPr>
              <w:t>a</w:t>
            </w:r>
          </w:p>
        </w:tc>
      </w:tr>
      <w:tr w:rsidR="00422344" w:rsidRPr="00A55C27" w14:paraId="5531BD3D"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4C46A7BE"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等线" w:hAnsi="Book Antiqua"/>
                <w:b w:val="0"/>
                <w:bCs w:val="0"/>
                <w:lang w:val="en-GB"/>
              </w:rPr>
              <w:t>Duodenal</w:t>
            </w:r>
          </w:p>
        </w:tc>
        <w:tc>
          <w:tcPr>
            <w:tcW w:w="1195" w:type="dxa"/>
            <w:shd w:val="clear" w:color="auto" w:fill="FFFFFF"/>
          </w:tcPr>
          <w:p w14:paraId="4D9E0AAD"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430C62D8" w14:textId="77777777" w:rsidR="00422344" w:rsidRPr="00A55C27" w:rsidRDefault="00422344" w:rsidP="004E2F63">
            <w:pPr>
              <w:adjustRightInd w:val="0"/>
              <w:snapToGrid w:val="0"/>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13 (34.2)</w:t>
            </w:r>
          </w:p>
        </w:tc>
        <w:tc>
          <w:tcPr>
            <w:tcW w:w="1196" w:type="dxa"/>
            <w:shd w:val="clear" w:color="auto" w:fill="FFFFFF"/>
          </w:tcPr>
          <w:p w14:paraId="4D38C3B2"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37 (57.8)</w:t>
            </w:r>
          </w:p>
        </w:tc>
        <w:tc>
          <w:tcPr>
            <w:tcW w:w="1195" w:type="dxa"/>
            <w:shd w:val="clear" w:color="auto" w:fill="FFFFFF"/>
          </w:tcPr>
          <w:p w14:paraId="15B86B98"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36 (58.1)</w:t>
            </w:r>
          </w:p>
        </w:tc>
        <w:tc>
          <w:tcPr>
            <w:tcW w:w="1076" w:type="dxa"/>
            <w:shd w:val="clear" w:color="auto" w:fill="FFFFFF"/>
          </w:tcPr>
          <w:p w14:paraId="5F045738"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26 (57.8)</w:t>
            </w:r>
          </w:p>
        </w:tc>
        <w:tc>
          <w:tcPr>
            <w:tcW w:w="959" w:type="dxa"/>
            <w:shd w:val="clear" w:color="auto" w:fill="FFFFFF"/>
          </w:tcPr>
          <w:p w14:paraId="4492F79B"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r>
      <w:tr w:rsidR="00422344" w:rsidRPr="00A55C27" w14:paraId="796E1787"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7035B562"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等线" w:hAnsi="Book Antiqua"/>
                <w:b w:val="0"/>
                <w:bCs w:val="0"/>
                <w:lang w:val="en-GB"/>
              </w:rPr>
              <w:t>Past ulcer history</w:t>
            </w:r>
          </w:p>
        </w:tc>
        <w:tc>
          <w:tcPr>
            <w:tcW w:w="1195" w:type="dxa"/>
            <w:shd w:val="clear" w:color="auto" w:fill="FFFFFF"/>
          </w:tcPr>
          <w:p w14:paraId="577C63D7"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5A0F1708"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5 (13.2)</w:t>
            </w:r>
          </w:p>
        </w:tc>
        <w:tc>
          <w:tcPr>
            <w:tcW w:w="1196" w:type="dxa"/>
            <w:shd w:val="clear" w:color="auto" w:fill="FFFFFF"/>
          </w:tcPr>
          <w:p w14:paraId="0FF36547"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25 (39.1)</w:t>
            </w:r>
          </w:p>
        </w:tc>
        <w:tc>
          <w:tcPr>
            <w:tcW w:w="1195" w:type="dxa"/>
            <w:shd w:val="clear" w:color="auto" w:fill="FFFFFF"/>
          </w:tcPr>
          <w:p w14:paraId="07810055"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16 (26.2)</w:t>
            </w:r>
          </w:p>
        </w:tc>
        <w:tc>
          <w:tcPr>
            <w:tcW w:w="1076" w:type="dxa"/>
            <w:shd w:val="clear" w:color="auto" w:fill="FFFFFF"/>
          </w:tcPr>
          <w:p w14:paraId="7AF65E72"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0</w:t>
            </w:r>
          </w:p>
        </w:tc>
        <w:tc>
          <w:tcPr>
            <w:tcW w:w="959" w:type="dxa"/>
            <w:shd w:val="clear" w:color="auto" w:fill="FFFFFF"/>
          </w:tcPr>
          <w:p w14:paraId="589223A3"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0.022</w:t>
            </w:r>
            <w:r w:rsidRPr="00A55C27">
              <w:rPr>
                <w:rFonts w:ascii="Book Antiqua" w:eastAsia="等线" w:hAnsi="Book Antiqua"/>
                <w:vertAlign w:val="superscript"/>
                <w:lang w:val="en-GB"/>
              </w:rPr>
              <w:t>a</w:t>
            </w:r>
          </w:p>
        </w:tc>
      </w:tr>
      <w:tr w:rsidR="00422344" w:rsidRPr="00A55C27" w14:paraId="70FEEEAB"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0F8984CA"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等线" w:hAnsi="Book Antiqua"/>
                <w:b w:val="0"/>
                <w:bCs w:val="0"/>
                <w:lang w:val="en-GB"/>
              </w:rPr>
              <w:t>Smoker at present</w:t>
            </w:r>
          </w:p>
        </w:tc>
        <w:tc>
          <w:tcPr>
            <w:tcW w:w="1195" w:type="dxa"/>
            <w:shd w:val="clear" w:color="auto" w:fill="FFFFFF"/>
          </w:tcPr>
          <w:p w14:paraId="29B7FED8"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12B8668F"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19 (57.6)</w:t>
            </w:r>
          </w:p>
        </w:tc>
        <w:tc>
          <w:tcPr>
            <w:tcW w:w="1196" w:type="dxa"/>
            <w:shd w:val="clear" w:color="auto" w:fill="FFFFFF"/>
          </w:tcPr>
          <w:p w14:paraId="4743375E"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40 (64.5)</w:t>
            </w:r>
          </w:p>
        </w:tc>
        <w:tc>
          <w:tcPr>
            <w:tcW w:w="1195" w:type="dxa"/>
            <w:shd w:val="clear" w:color="auto" w:fill="FFFFFF"/>
          </w:tcPr>
          <w:p w14:paraId="78AFEC8F"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27 (49.1)</w:t>
            </w:r>
          </w:p>
        </w:tc>
        <w:tc>
          <w:tcPr>
            <w:tcW w:w="1076" w:type="dxa"/>
            <w:shd w:val="clear" w:color="auto" w:fill="FFFFFF"/>
          </w:tcPr>
          <w:p w14:paraId="10131ADF"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26 (59.1)</w:t>
            </w:r>
          </w:p>
        </w:tc>
        <w:tc>
          <w:tcPr>
            <w:tcW w:w="959" w:type="dxa"/>
            <w:shd w:val="clear" w:color="auto" w:fill="FFFFFF"/>
          </w:tcPr>
          <w:p w14:paraId="47FA864C" w14:textId="4AA56C72"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0.89</w:t>
            </w:r>
            <w:r w:rsidRPr="00A55C27">
              <w:rPr>
                <w:rFonts w:ascii="Book Antiqua" w:eastAsia="等线" w:hAnsi="Book Antiqua"/>
                <w:vertAlign w:val="superscript"/>
                <w:lang w:val="en-GB"/>
              </w:rPr>
              <w:t>a</w:t>
            </w:r>
          </w:p>
        </w:tc>
      </w:tr>
      <w:tr w:rsidR="00422344" w:rsidRPr="00A55C27" w14:paraId="265CE602"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7F1706E2"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等线" w:hAnsi="Book Antiqua"/>
                <w:b w:val="0"/>
                <w:bCs w:val="0"/>
                <w:lang w:val="en-GB"/>
              </w:rPr>
              <w:t>NSAID use</w:t>
            </w:r>
          </w:p>
        </w:tc>
        <w:tc>
          <w:tcPr>
            <w:tcW w:w="1195" w:type="dxa"/>
            <w:shd w:val="clear" w:color="auto" w:fill="FFFFFF"/>
          </w:tcPr>
          <w:p w14:paraId="31701A8B"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34B70583"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4 (10.5)</w:t>
            </w:r>
          </w:p>
        </w:tc>
        <w:tc>
          <w:tcPr>
            <w:tcW w:w="1196" w:type="dxa"/>
            <w:shd w:val="clear" w:color="auto" w:fill="FFFFFF"/>
          </w:tcPr>
          <w:p w14:paraId="6C5B4336"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11 (17.2)</w:t>
            </w:r>
          </w:p>
        </w:tc>
        <w:tc>
          <w:tcPr>
            <w:tcW w:w="1195" w:type="dxa"/>
            <w:shd w:val="clear" w:color="auto" w:fill="FFFFFF"/>
          </w:tcPr>
          <w:p w14:paraId="042E598B"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19 (31.1)</w:t>
            </w:r>
          </w:p>
        </w:tc>
        <w:tc>
          <w:tcPr>
            <w:tcW w:w="1076" w:type="dxa"/>
            <w:shd w:val="clear" w:color="auto" w:fill="FFFFFF"/>
          </w:tcPr>
          <w:p w14:paraId="012DE4C5"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8 (17.8)</w:t>
            </w:r>
          </w:p>
        </w:tc>
        <w:tc>
          <w:tcPr>
            <w:tcW w:w="959" w:type="dxa"/>
            <w:shd w:val="clear" w:color="auto" w:fill="FFFFFF"/>
          </w:tcPr>
          <w:p w14:paraId="58AE00AE"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0.18</w:t>
            </w:r>
            <w:r w:rsidRPr="00A55C27">
              <w:rPr>
                <w:rFonts w:ascii="Book Antiqua" w:eastAsia="等线" w:hAnsi="Book Antiqua"/>
                <w:vertAlign w:val="superscript"/>
                <w:lang w:val="en-GB"/>
              </w:rPr>
              <w:t>a</w:t>
            </w:r>
          </w:p>
        </w:tc>
      </w:tr>
      <w:tr w:rsidR="00422344" w:rsidRPr="00A55C27" w14:paraId="5D45C9D7"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54F0B504"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等线" w:hAnsi="Book Antiqua"/>
                <w:b w:val="0"/>
                <w:bCs w:val="0"/>
                <w:lang w:val="en-GB"/>
              </w:rPr>
              <w:t>Steroid use</w:t>
            </w:r>
          </w:p>
        </w:tc>
        <w:tc>
          <w:tcPr>
            <w:tcW w:w="1195" w:type="dxa"/>
            <w:shd w:val="clear" w:color="auto" w:fill="FFFFFF"/>
          </w:tcPr>
          <w:p w14:paraId="315D2F93"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5EF6DB10"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2 (5.3)</w:t>
            </w:r>
          </w:p>
        </w:tc>
        <w:tc>
          <w:tcPr>
            <w:tcW w:w="1196" w:type="dxa"/>
            <w:shd w:val="clear" w:color="auto" w:fill="FFFFFF"/>
          </w:tcPr>
          <w:p w14:paraId="3F3EEBA6"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2 (3.1)</w:t>
            </w:r>
          </w:p>
        </w:tc>
        <w:tc>
          <w:tcPr>
            <w:tcW w:w="1195" w:type="dxa"/>
            <w:shd w:val="clear" w:color="auto" w:fill="FFFFFF"/>
          </w:tcPr>
          <w:p w14:paraId="6BE31C4A"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7 (11.5)</w:t>
            </w:r>
          </w:p>
        </w:tc>
        <w:tc>
          <w:tcPr>
            <w:tcW w:w="1076" w:type="dxa"/>
            <w:shd w:val="clear" w:color="auto" w:fill="FFFFFF"/>
          </w:tcPr>
          <w:p w14:paraId="02C12CB0"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3 (6.7)</w:t>
            </w:r>
          </w:p>
        </w:tc>
        <w:tc>
          <w:tcPr>
            <w:tcW w:w="959" w:type="dxa"/>
            <w:shd w:val="clear" w:color="auto" w:fill="FFFFFF"/>
          </w:tcPr>
          <w:p w14:paraId="47DBFB55"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0.42</w:t>
            </w:r>
            <w:r w:rsidRPr="00A55C27">
              <w:rPr>
                <w:rFonts w:ascii="Book Antiqua" w:eastAsia="等线" w:hAnsi="Book Antiqua"/>
                <w:vertAlign w:val="superscript"/>
                <w:lang w:val="en-GB"/>
              </w:rPr>
              <w:t>a</w:t>
            </w:r>
          </w:p>
        </w:tc>
      </w:tr>
      <w:tr w:rsidR="00422344" w:rsidRPr="00A55C27" w14:paraId="3A791B6B"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595D2568" w14:textId="77777777" w:rsidR="00422344" w:rsidRPr="00A55C27" w:rsidRDefault="00422344" w:rsidP="004E2F63">
            <w:pPr>
              <w:adjustRightInd w:val="0"/>
              <w:snapToGrid w:val="0"/>
              <w:spacing w:line="360" w:lineRule="auto"/>
              <w:jc w:val="both"/>
              <w:rPr>
                <w:rFonts w:ascii="Book Antiqua" w:eastAsia="等线" w:hAnsi="Book Antiqua"/>
                <w:b w:val="0"/>
                <w:bCs w:val="0"/>
                <w:lang w:val="en-GB"/>
              </w:rPr>
            </w:pPr>
            <w:r w:rsidRPr="00A55C27">
              <w:rPr>
                <w:rFonts w:ascii="Book Antiqua" w:eastAsia="等线" w:hAnsi="Book Antiqua"/>
                <w:b w:val="0"/>
                <w:bCs w:val="0"/>
                <w:lang w:val="en-GB"/>
              </w:rPr>
              <w:t>Salicylate use</w:t>
            </w:r>
          </w:p>
        </w:tc>
        <w:tc>
          <w:tcPr>
            <w:tcW w:w="1195" w:type="dxa"/>
            <w:shd w:val="clear" w:color="auto" w:fill="FFFFFF"/>
          </w:tcPr>
          <w:p w14:paraId="6570DAA0"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35800FC8"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2 (5.3)</w:t>
            </w:r>
          </w:p>
        </w:tc>
        <w:tc>
          <w:tcPr>
            <w:tcW w:w="1196" w:type="dxa"/>
            <w:shd w:val="clear" w:color="auto" w:fill="FFFFFF"/>
          </w:tcPr>
          <w:p w14:paraId="0CEA3577"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4 (6.3)</w:t>
            </w:r>
          </w:p>
        </w:tc>
        <w:tc>
          <w:tcPr>
            <w:tcW w:w="1195" w:type="dxa"/>
            <w:shd w:val="clear" w:color="auto" w:fill="FFFFFF"/>
          </w:tcPr>
          <w:p w14:paraId="1011C67D"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10 (16.4)</w:t>
            </w:r>
          </w:p>
        </w:tc>
        <w:tc>
          <w:tcPr>
            <w:tcW w:w="1076" w:type="dxa"/>
            <w:shd w:val="clear" w:color="auto" w:fill="FFFFFF"/>
          </w:tcPr>
          <w:p w14:paraId="14F85BFD"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8 (17.8)</w:t>
            </w:r>
          </w:p>
        </w:tc>
        <w:tc>
          <w:tcPr>
            <w:tcW w:w="959" w:type="dxa"/>
            <w:shd w:val="clear" w:color="auto" w:fill="FFFFFF"/>
          </w:tcPr>
          <w:p w14:paraId="16EDC3B1"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rPr>
              <w:t>0.025</w:t>
            </w:r>
            <w:r w:rsidRPr="00A55C27">
              <w:rPr>
                <w:rFonts w:ascii="Book Antiqua" w:eastAsia="等线" w:hAnsi="Book Antiqua"/>
                <w:vertAlign w:val="superscript"/>
                <w:lang w:val="en-GB"/>
              </w:rPr>
              <w:t>a</w:t>
            </w:r>
          </w:p>
        </w:tc>
      </w:tr>
      <w:tr w:rsidR="00422344" w:rsidRPr="00A55C27" w14:paraId="4C0F90BD"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531DA19A" w14:textId="4388D057" w:rsidR="00422344" w:rsidRPr="00A55C27" w:rsidRDefault="00422344" w:rsidP="004E2F63">
            <w:pPr>
              <w:adjustRightInd w:val="0"/>
              <w:snapToGrid w:val="0"/>
              <w:spacing w:line="360" w:lineRule="auto"/>
              <w:jc w:val="both"/>
              <w:rPr>
                <w:rFonts w:ascii="Book Antiqua" w:eastAsia="等线" w:hAnsi="Book Antiqua"/>
                <w:b w:val="0"/>
                <w:bCs w:val="0"/>
                <w:lang w:val="en-GB"/>
              </w:rPr>
            </w:pPr>
            <w:proofErr w:type="spellStart"/>
            <w:r w:rsidRPr="00A55C27">
              <w:rPr>
                <w:rFonts w:ascii="Book Antiqua" w:eastAsia="等线" w:hAnsi="Book Antiqua"/>
                <w:b w:val="0"/>
                <w:bCs w:val="0"/>
                <w:lang w:val="en-GB"/>
              </w:rPr>
              <w:t>Charlson</w:t>
            </w:r>
            <w:proofErr w:type="spellEnd"/>
            <w:r w:rsidRPr="00A55C27">
              <w:rPr>
                <w:rFonts w:ascii="Book Antiqua" w:eastAsia="等线" w:hAnsi="Book Antiqua"/>
                <w:b w:val="0"/>
                <w:bCs w:val="0"/>
                <w:lang w:val="en-GB"/>
              </w:rPr>
              <w:t xml:space="preserve"> Comorbidity </w:t>
            </w:r>
            <w:r w:rsidR="003557A8" w:rsidRPr="00A55C27">
              <w:rPr>
                <w:rFonts w:ascii="Book Antiqua" w:eastAsia="等线" w:hAnsi="Book Antiqua"/>
                <w:b w:val="0"/>
                <w:bCs w:val="0"/>
                <w:lang w:val="en-GB"/>
              </w:rPr>
              <w:t>i</w:t>
            </w:r>
            <w:r w:rsidRPr="00A55C27">
              <w:rPr>
                <w:rFonts w:ascii="Book Antiqua" w:eastAsia="等线" w:hAnsi="Book Antiqua"/>
                <w:b w:val="0"/>
                <w:bCs w:val="0"/>
                <w:lang w:val="en-GB"/>
              </w:rPr>
              <w:t>ndex</w:t>
            </w:r>
          </w:p>
        </w:tc>
        <w:tc>
          <w:tcPr>
            <w:tcW w:w="1195" w:type="dxa"/>
            <w:shd w:val="clear" w:color="auto" w:fill="FFFFFF"/>
          </w:tcPr>
          <w:p w14:paraId="32CD6098"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0BFF8448"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6" w:type="dxa"/>
            <w:shd w:val="clear" w:color="auto" w:fill="FFFFFF"/>
          </w:tcPr>
          <w:p w14:paraId="6482888F"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7EBDBDF2"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076" w:type="dxa"/>
            <w:shd w:val="clear" w:color="auto" w:fill="FFFFFF"/>
          </w:tcPr>
          <w:p w14:paraId="502CF19D"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959" w:type="dxa"/>
            <w:shd w:val="clear" w:color="auto" w:fill="FFFFFF"/>
          </w:tcPr>
          <w:p w14:paraId="673DE1E2"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r>
      <w:tr w:rsidR="00422344" w:rsidRPr="00A55C27" w14:paraId="081979E4"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0C30833F" w14:textId="77777777" w:rsidR="00422344" w:rsidRPr="00A55C27" w:rsidRDefault="00422344" w:rsidP="004E2F63">
            <w:pPr>
              <w:adjustRightInd w:val="0"/>
              <w:snapToGrid w:val="0"/>
              <w:spacing w:line="360" w:lineRule="auto"/>
              <w:jc w:val="both"/>
              <w:rPr>
                <w:rFonts w:ascii="Book Antiqua" w:eastAsia="等线" w:hAnsi="Book Antiqua"/>
                <w:b w:val="0"/>
                <w:bCs w:val="0"/>
                <w:lang w:val="en-GB"/>
              </w:rPr>
            </w:pPr>
            <w:r w:rsidRPr="00A55C27">
              <w:rPr>
                <w:rFonts w:ascii="Book Antiqua" w:eastAsia="等线" w:hAnsi="Book Antiqua"/>
                <w:b w:val="0"/>
                <w:bCs w:val="0"/>
                <w:lang w:val="en-GB"/>
              </w:rPr>
              <w:t>0</w:t>
            </w:r>
          </w:p>
          <w:p w14:paraId="3C27C088" w14:textId="77777777" w:rsidR="00422344" w:rsidRPr="00A55C27" w:rsidRDefault="00422344" w:rsidP="004E2F63">
            <w:pPr>
              <w:adjustRightInd w:val="0"/>
              <w:snapToGrid w:val="0"/>
              <w:spacing w:line="360" w:lineRule="auto"/>
              <w:jc w:val="both"/>
              <w:rPr>
                <w:rFonts w:ascii="Book Antiqua" w:eastAsia="等线" w:hAnsi="Book Antiqua"/>
                <w:b w:val="0"/>
                <w:bCs w:val="0"/>
                <w:lang w:val="en-GB"/>
              </w:rPr>
            </w:pPr>
          </w:p>
        </w:tc>
        <w:tc>
          <w:tcPr>
            <w:tcW w:w="1195" w:type="dxa"/>
            <w:shd w:val="clear" w:color="auto" w:fill="FFFFFF"/>
          </w:tcPr>
          <w:p w14:paraId="5C120788"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3AB7DC5A"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26 (68.4)</w:t>
            </w:r>
          </w:p>
          <w:p w14:paraId="3A8D2A68"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c>
          <w:tcPr>
            <w:tcW w:w="1196" w:type="dxa"/>
            <w:shd w:val="clear" w:color="auto" w:fill="FFFFFF"/>
          </w:tcPr>
          <w:p w14:paraId="54A0BD15"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37 (57.8)</w:t>
            </w:r>
          </w:p>
          <w:p w14:paraId="3582BEA6"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73D8AEFB"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29 (46.8)</w:t>
            </w:r>
          </w:p>
          <w:p w14:paraId="5ABDDABA"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c>
          <w:tcPr>
            <w:tcW w:w="1076" w:type="dxa"/>
            <w:shd w:val="clear" w:color="auto" w:fill="FFFFFF"/>
          </w:tcPr>
          <w:p w14:paraId="16C405C3" w14:textId="41A5DF66"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18 (40.0)</w:t>
            </w:r>
          </w:p>
        </w:tc>
        <w:tc>
          <w:tcPr>
            <w:tcW w:w="959" w:type="dxa"/>
            <w:shd w:val="clear" w:color="auto" w:fill="FFFFFF"/>
          </w:tcPr>
          <w:p w14:paraId="791DD24B"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A55C27">
              <w:rPr>
                <w:rFonts w:ascii="Book Antiqua" w:eastAsia="Calibri" w:hAnsi="Book Antiqua"/>
                <w:lang w:val="en-GB"/>
              </w:rPr>
              <w:t>0.003</w:t>
            </w:r>
            <w:r w:rsidRPr="00A55C27">
              <w:rPr>
                <w:rFonts w:ascii="Book Antiqua" w:eastAsia="Calibri" w:hAnsi="Book Antiqua"/>
                <w:vertAlign w:val="superscript"/>
                <w:lang w:val="en-GB"/>
              </w:rPr>
              <w:t>d</w:t>
            </w:r>
          </w:p>
        </w:tc>
      </w:tr>
      <w:tr w:rsidR="00422344" w:rsidRPr="00A55C27" w14:paraId="61A39F32"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5465D002" w14:textId="77777777" w:rsidR="00422344" w:rsidRPr="00A55C27" w:rsidRDefault="00422344" w:rsidP="004E2F63">
            <w:pPr>
              <w:adjustRightInd w:val="0"/>
              <w:snapToGrid w:val="0"/>
              <w:spacing w:line="360" w:lineRule="auto"/>
              <w:jc w:val="both"/>
              <w:rPr>
                <w:rFonts w:ascii="Book Antiqua" w:eastAsia="等线" w:hAnsi="Book Antiqua"/>
                <w:b w:val="0"/>
                <w:bCs w:val="0"/>
                <w:lang w:val="en-GB"/>
              </w:rPr>
            </w:pPr>
            <w:r w:rsidRPr="00A55C27">
              <w:rPr>
                <w:rFonts w:ascii="Book Antiqua" w:eastAsia="等线" w:hAnsi="Book Antiqua"/>
                <w:b w:val="0"/>
                <w:bCs w:val="0"/>
                <w:lang w:val="en-GB"/>
              </w:rPr>
              <w:t>1</w:t>
            </w:r>
          </w:p>
          <w:p w14:paraId="60E9AEB2" w14:textId="77777777" w:rsidR="00422344" w:rsidRPr="00A55C27" w:rsidRDefault="00422344" w:rsidP="004E2F63">
            <w:pPr>
              <w:adjustRightInd w:val="0"/>
              <w:snapToGrid w:val="0"/>
              <w:spacing w:line="360" w:lineRule="auto"/>
              <w:jc w:val="both"/>
              <w:rPr>
                <w:rFonts w:ascii="Book Antiqua" w:eastAsia="等线" w:hAnsi="Book Antiqua"/>
                <w:b w:val="0"/>
                <w:bCs w:val="0"/>
                <w:lang w:val="en-GB"/>
              </w:rPr>
            </w:pPr>
          </w:p>
        </w:tc>
        <w:tc>
          <w:tcPr>
            <w:tcW w:w="1195" w:type="dxa"/>
            <w:shd w:val="clear" w:color="auto" w:fill="FFFFFF"/>
          </w:tcPr>
          <w:p w14:paraId="7FDFD7EC"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496B8334"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5 (13.2)</w:t>
            </w:r>
          </w:p>
          <w:p w14:paraId="3C952F24"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6" w:type="dxa"/>
            <w:shd w:val="clear" w:color="auto" w:fill="FFFFFF"/>
          </w:tcPr>
          <w:p w14:paraId="423E5C55"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22 (34.4)</w:t>
            </w:r>
          </w:p>
          <w:p w14:paraId="6D690410"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70CDDC2F"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24 (38.7)</w:t>
            </w:r>
          </w:p>
          <w:p w14:paraId="2484F960"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076" w:type="dxa"/>
            <w:shd w:val="clear" w:color="auto" w:fill="FFFFFF"/>
          </w:tcPr>
          <w:p w14:paraId="1C5FACEC"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13 (28.9)</w:t>
            </w:r>
          </w:p>
          <w:p w14:paraId="1D79936E"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959" w:type="dxa"/>
            <w:shd w:val="clear" w:color="auto" w:fill="FFFFFF"/>
          </w:tcPr>
          <w:p w14:paraId="5C19B78E"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r>
      <w:tr w:rsidR="00422344" w:rsidRPr="00A55C27" w14:paraId="7C3E537E" w14:textId="77777777" w:rsidTr="002A1CED">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5D1F2E7C" w14:textId="77777777" w:rsidR="00422344" w:rsidRPr="00A55C27" w:rsidRDefault="00422344" w:rsidP="004E2F63">
            <w:pPr>
              <w:adjustRightInd w:val="0"/>
              <w:snapToGrid w:val="0"/>
              <w:spacing w:line="360" w:lineRule="auto"/>
              <w:jc w:val="both"/>
              <w:rPr>
                <w:rFonts w:ascii="Book Antiqua" w:eastAsia="等线" w:hAnsi="Book Antiqua"/>
                <w:b w:val="0"/>
                <w:bCs w:val="0"/>
                <w:lang w:val="en-GB"/>
              </w:rPr>
            </w:pPr>
            <w:r w:rsidRPr="00A55C27">
              <w:rPr>
                <w:rFonts w:ascii="Book Antiqua" w:eastAsia="等线" w:hAnsi="Book Antiqua"/>
                <w:b w:val="0"/>
                <w:bCs w:val="0"/>
                <w:lang w:val="en-GB"/>
              </w:rPr>
              <w:t>2+</w:t>
            </w:r>
          </w:p>
        </w:tc>
        <w:tc>
          <w:tcPr>
            <w:tcW w:w="1195" w:type="dxa"/>
            <w:shd w:val="clear" w:color="auto" w:fill="FFFFFF"/>
          </w:tcPr>
          <w:p w14:paraId="1047256A"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1473093C"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7 (18.4)</w:t>
            </w:r>
          </w:p>
        </w:tc>
        <w:tc>
          <w:tcPr>
            <w:tcW w:w="1196" w:type="dxa"/>
            <w:shd w:val="clear" w:color="auto" w:fill="FFFFFF"/>
          </w:tcPr>
          <w:p w14:paraId="1C35FF57"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A55C27">
              <w:rPr>
                <w:rFonts w:ascii="Book Antiqua" w:eastAsia="Calibri" w:hAnsi="Book Antiqua"/>
                <w:lang w:val="en-GB"/>
              </w:rPr>
              <w:t>5 (7.8)</w:t>
            </w:r>
          </w:p>
        </w:tc>
        <w:tc>
          <w:tcPr>
            <w:tcW w:w="1195" w:type="dxa"/>
            <w:shd w:val="clear" w:color="auto" w:fill="FFFFFF"/>
          </w:tcPr>
          <w:p w14:paraId="5E917D74"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9 (14.5)</w:t>
            </w:r>
          </w:p>
        </w:tc>
        <w:tc>
          <w:tcPr>
            <w:tcW w:w="1076" w:type="dxa"/>
            <w:shd w:val="clear" w:color="auto" w:fill="FFFFFF"/>
          </w:tcPr>
          <w:p w14:paraId="0E86A49C"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A55C27">
              <w:rPr>
                <w:rFonts w:ascii="Book Antiqua" w:eastAsia="等线" w:hAnsi="Book Antiqua"/>
                <w:lang w:val="en-GB"/>
              </w:rPr>
              <w:t>14 (31.1)</w:t>
            </w:r>
          </w:p>
        </w:tc>
        <w:tc>
          <w:tcPr>
            <w:tcW w:w="959" w:type="dxa"/>
            <w:shd w:val="clear" w:color="auto" w:fill="FFFFFF"/>
          </w:tcPr>
          <w:p w14:paraId="5E65A380"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r>
    </w:tbl>
    <w:p w14:paraId="4CED0A0B" w14:textId="3089185B" w:rsidR="004E2F63" w:rsidRPr="00A55C27" w:rsidRDefault="00422344" w:rsidP="004E2F63">
      <w:pPr>
        <w:adjustRightInd w:val="0"/>
        <w:snapToGrid w:val="0"/>
        <w:spacing w:line="360" w:lineRule="auto"/>
        <w:jc w:val="both"/>
        <w:rPr>
          <w:rFonts w:ascii="Book Antiqua" w:eastAsia="等线" w:hAnsi="Book Antiqua" w:cs="Arial"/>
          <w:lang w:val="en-GB"/>
        </w:rPr>
      </w:pPr>
      <w:proofErr w:type="spellStart"/>
      <w:r w:rsidRPr="00A55C27">
        <w:rPr>
          <w:rFonts w:ascii="Book Antiqua" w:eastAsia="Calibri" w:hAnsi="Book Antiqua"/>
          <w:vertAlign w:val="superscript"/>
          <w:lang w:val="en-GB"/>
        </w:rPr>
        <w:lastRenderedPageBreak/>
        <w:t>a</w:t>
      </w:r>
      <w:r w:rsidRPr="00A55C27">
        <w:rPr>
          <w:rFonts w:ascii="Book Antiqua" w:eastAsia="Calibri" w:hAnsi="Book Antiqua"/>
          <w:lang w:val="en-GB"/>
        </w:rPr>
        <w:t>Cochran</w:t>
      </w:r>
      <w:proofErr w:type="spellEnd"/>
      <w:r w:rsidRPr="00A55C27">
        <w:rPr>
          <w:rFonts w:ascii="Book Antiqua" w:eastAsia="Calibri" w:hAnsi="Book Antiqua"/>
          <w:lang w:val="en-GB"/>
        </w:rPr>
        <w:t>-Armitage exact trend test</w:t>
      </w:r>
      <w:r w:rsidR="003557A8" w:rsidRPr="00A55C27">
        <w:rPr>
          <w:rFonts w:ascii="Book Antiqua" w:eastAsia="Calibri" w:hAnsi="Book Antiqua"/>
          <w:lang w:val="en-GB"/>
        </w:rPr>
        <w:t>;</w:t>
      </w:r>
      <w:r w:rsidRPr="00A55C27">
        <w:rPr>
          <w:rFonts w:ascii="Book Antiqua" w:eastAsia="Calibri" w:hAnsi="Book Antiqua"/>
          <w:lang w:val="en-GB"/>
        </w:rPr>
        <w:t xml:space="preserve"> </w:t>
      </w:r>
      <w:proofErr w:type="spellStart"/>
      <w:r w:rsidRPr="00A55C27">
        <w:rPr>
          <w:rFonts w:ascii="Book Antiqua" w:eastAsia="Calibri" w:hAnsi="Book Antiqua"/>
          <w:vertAlign w:val="superscript"/>
          <w:lang w:val="en-GB"/>
        </w:rPr>
        <w:t>b</w:t>
      </w:r>
      <w:r w:rsidRPr="00A55C27">
        <w:rPr>
          <w:rFonts w:ascii="Book Antiqua" w:eastAsia="Calibri" w:hAnsi="Book Antiqua"/>
          <w:lang w:val="en-GB"/>
        </w:rPr>
        <w:t>Poisson</w:t>
      </w:r>
      <w:proofErr w:type="spellEnd"/>
      <w:r w:rsidRPr="00A55C27">
        <w:rPr>
          <w:rFonts w:ascii="Book Antiqua" w:eastAsia="Calibri" w:hAnsi="Book Antiqua"/>
          <w:lang w:val="en-GB"/>
        </w:rPr>
        <w:t xml:space="preserve"> regression with calendar year as covariate</w:t>
      </w:r>
      <w:r w:rsidR="003557A8" w:rsidRPr="00A55C27">
        <w:rPr>
          <w:rFonts w:ascii="Book Antiqua" w:eastAsia="Calibri" w:hAnsi="Book Antiqua"/>
          <w:lang w:val="en-GB"/>
        </w:rPr>
        <w:t>;</w:t>
      </w:r>
      <w:r w:rsidRPr="00A55C27">
        <w:rPr>
          <w:rFonts w:ascii="Book Antiqua" w:eastAsia="Calibri" w:hAnsi="Book Antiqua"/>
          <w:lang w:val="en-GB"/>
        </w:rPr>
        <w:t xml:space="preserve"> </w:t>
      </w:r>
      <w:proofErr w:type="spellStart"/>
      <w:r w:rsidRPr="00A55C27">
        <w:rPr>
          <w:rFonts w:ascii="Book Antiqua" w:eastAsia="Calibri" w:hAnsi="Book Antiqua"/>
          <w:vertAlign w:val="superscript"/>
          <w:lang w:val="en-GB"/>
        </w:rPr>
        <w:t>c</w:t>
      </w:r>
      <w:r w:rsidRPr="00A55C27">
        <w:rPr>
          <w:rFonts w:ascii="Book Antiqua" w:eastAsia="Calibri" w:hAnsi="Book Antiqua"/>
          <w:lang w:val="en-GB"/>
        </w:rPr>
        <w:t>Jonckheere-Terpstra</w:t>
      </w:r>
      <w:proofErr w:type="spellEnd"/>
      <w:r w:rsidRPr="00A55C27">
        <w:rPr>
          <w:rFonts w:ascii="Book Antiqua" w:eastAsia="Calibri" w:hAnsi="Book Antiqua"/>
          <w:lang w:val="en-GB"/>
        </w:rPr>
        <w:t xml:space="preserve"> exact test</w:t>
      </w:r>
      <w:r w:rsidR="003557A8" w:rsidRPr="00A55C27">
        <w:rPr>
          <w:rFonts w:ascii="Book Antiqua" w:eastAsia="Calibri" w:hAnsi="Book Antiqua"/>
          <w:lang w:val="en-GB"/>
        </w:rPr>
        <w:t>;</w:t>
      </w:r>
      <w:r w:rsidRPr="00A55C27">
        <w:rPr>
          <w:rFonts w:ascii="Book Antiqua" w:eastAsia="Calibri" w:hAnsi="Book Antiqua"/>
          <w:lang w:val="en-GB"/>
        </w:rPr>
        <w:t xml:space="preserve"> </w:t>
      </w:r>
      <w:proofErr w:type="spellStart"/>
      <w:r w:rsidRPr="00A55C27">
        <w:rPr>
          <w:rFonts w:ascii="Book Antiqua" w:eastAsia="Calibri" w:hAnsi="Book Antiqua"/>
          <w:vertAlign w:val="superscript"/>
          <w:lang w:val="en-GB"/>
        </w:rPr>
        <w:t>d</w:t>
      </w:r>
      <w:r w:rsidRPr="00A55C27">
        <w:rPr>
          <w:rFonts w:ascii="Book Antiqua" w:eastAsia="Calibri" w:hAnsi="Book Antiqua"/>
          <w:lang w:val="en-GB"/>
        </w:rPr>
        <w:t>Ordered</w:t>
      </w:r>
      <w:proofErr w:type="spellEnd"/>
      <w:r w:rsidRPr="00A55C27">
        <w:rPr>
          <w:rFonts w:ascii="Book Antiqua" w:eastAsia="Calibri" w:hAnsi="Book Antiqua"/>
          <w:lang w:val="en-GB"/>
        </w:rPr>
        <w:t xml:space="preserve"> logistic regression analysis.</w:t>
      </w:r>
      <w:r w:rsidR="003F3FB8" w:rsidRPr="00A55C27">
        <w:rPr>
          <w:rFonts w:ascii="Book Antiqua" w:eastAsia="等线" w:hAnsi="Book Antiqua"/>
          <w:vertAlign w:val="superscript"/>
          <w:lang w:val="en-GB" w:eastAsia="zh-CN"/>
        </w:rPr>
        <w:t xml:space="preserve"> </w:t>
      </w:r>
      <w:r w:rsidRPr="00A55C27">
        <w:rPr>
          <w:rFonts w:ascii="Book Antiqua" w:eastAsia="等线" w:hAnsi="Book Antiqua" w:cs="Arial"/>
          <w:lang w:val="en-GB"/>
        </w:rPr>
        <w:t xml:space="preserve">SD: Standard deviation; ASA: American Society of </w:t>
      </w:r>
      <w:proofErr w:type="spellStart"/>
      <w:r w:rsidRPr="00A55C27">
        <w:rPr>
          <w:rFonts w:ascii="Book Antiqua" w:eastAsia="等线" w:hAnsi="Book Antiqua" w:cs="Arial"/>
          <w:lang w:val="en-GB"/>
        </w:rPr>
        <w:t>Anesthesiologists</w:t>
      </w:r>
      <w:proofErr w:type="spellEnd"/>
      <w:r w:rsidRPr="00A55C27">
        <w:rPr>
          <w:rFonts w:ascii="Book Antiqua" w:eastAsia="等线" w:hAnsi="Book Antiqua" w:cs="Arial"/>
          <w:lang w:val="en-GB"/>
        </w:rPr>
        <w:t xml:space="preserve">; NSAID: Non-steroidal anti-inflammatory drugs. </w:t>
      </w:r>
    </w:p>
    <w:p w14:paraId="2C5DC7D9" w14:textId="71AD4D37" w:rsidR="00422344" w:rsidRPr="00A55C27" w:rsidRDefault="004E2F63" w:rsidP="004E2F63">
      <w:pPr>
        <w:adjustRightInd w:val="0"/>
        <w:snapToGrid w:val="0"/>
        <w:spacing w:line="360" w:lineRule="auto"/>
        <w:jc w:val="both"/>
        <w:rPr>
          <w:rFonts w:ascii="Book Antiqua" w:eastAsia="等线" w:hAnsi="Book Antiqua"/>
          <w:b/>
          <w:lang w:val="en-GB"/>
        </w:rPr>
      </w:pPr>
      <w:r w:rsidRPr="00A55C27">
        <w:rPr>
          <w:rFonts w:ascii="Book Antiqua" w:eastAsia="等线" w:hAnsi="Book Antiqua" w:cs="Arial"/>
          <w:lang w:val="en-GB"/>
        </w:rPr>
        <w:br w:type="page"/>
      </w:r>
      <w:r w:rsidR="00422344" w:rsidRPr="00A55C27">
        <w:rPr>
          <w:rFonts w:ascii="Book Antiqua" w:eastAsia="等线" w:hAnsi="Book Antiqua"/>
          <w:b/>
          <w:lang w:val="en-GB"/>
        </w:rPr>
        <w:lastRenderedPageBreak/>
        <w:t xml:space="preserve">Table 2 Factors associated with peptic ulcer perforation incidence rate ratios from 1978 to 2017. Data are presented as adjusted </w:t>
      </w:r>
      <w:r w:rsidR="003F3FB8" w:rsidRPr="00A55C27">
        <w:rPr>
          <w:rFonts w:ascii="Book Antiqua" w:eastAsia="等线" w:hAnsi="Book Antiqua"/>
          <w:b/>
          <w:lang w:val="en-GB"/>
        </w:rPr>
        <w:t>incidence rate ratios</w:t>
      </w:r>
      <w:r w:rsidR="00422344" w:rsidRPr="00A55C27">
        <w:rPr>
          <w:rFonts w:ascii="Book Antiqua" w:eastAsia="等线" w:hAnsi="Book Antiqua"/>
          <w:b/>
          <w:lang w:val="en-GB"/>
        </w:rPr>
        <w:t xml:space="preserve"> from Poisson regression with calendar year and age as covariates</w:t>
      </w:r>
    </w:p>
    <w:tbl>
      <w:tblPr>
        <w:tblStyle w:val="a3"/>
        <w:tblW w:w="105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2445"/>
        <w:gridCol w:w="1139"/>
        <w:gridCol w:w="2444"/>
        <w:gridCol w:w="1176"/>
      </w:tblGrid>
      <w:tr w:rsidR="00422344" w:rsidRPr="00A55C27" w14:paraId="01F97CE5" w14:textId="77777777" w:rsidTr="0057056D">
        <w:trPr>
          <w:trHeight w:val="525"/>
        </w:trPr>
        <w:tc>
          <w:tcPr>
            <w:tcW w:w="3384" w:type="dxa"/>
            <w:tcBorders>
              <w:top w:val="single" w:sz="4" w:space="0" w:color="auto"/>
              <w:bottom w:val="single" w:sz="4" w:space="0" w:color="auto"/>
            </w:tcBorders>
          </w:tcPr>
          <w:p w14:paraId="24C896CB" w14:textId="77777777" w:rsidR="00422344" w:rsidRPr="00A55C27" w:rsidRDefault="00422344" w:rsidP="004E2F63">
            <w:pPr>
              <w:adjustRightInd w:val="0"/>
              <w:snapToGrid w:val="0"/>
              <w:spacing w:line="360" w:lineRule="auto"/>
              <w:jc w:val="both"/>
              <w:rPr>
                <w:rFonts w:ascii="Book Antiqua" w:eastAsia="等线" w:hAnsi="Book Antiqua"/>
                <w:lang w:val="en-GB"/>
              </w:rPr>
            </w:pPr>
          </w:p>
        </w:tc>
        <w:tc>
          <w:tcPr>
            <w:tcW w:w="2445" w:type="dxa"/>
            <w:tcBorders>
              <w:top w:val="single" w:sz="4" w:space="0" w:color="auto"/>
              <w:bottom w:val="single" w:sz="4" w:space="0" w:color="auto"/>
            </w:tcBorders>
          </w:tcPr>
          <w:p w14:paraId="3E4D9DBF"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b/>
                <w:lang w:val="en-GB"/>
              </w:rPr>
              <w:t>Male</w:t>
            </w:r>
          </w:p>
        </w:tc>
        <w:tc>
          <w:tcPr>
            <w:tcW w:w="1139" w:type="dxa"/>
            <w:tcBorders>
              <w:top w:val="single" w:sz="4" w:space="0" w:color="auto"/>
              <w:bottom w:val="single" w:sz="4" w:space="0" w:color="auto"/>
            </w:tcBorders>
          </w:tcPr>
          <w:p w14:paraId="42A98479" w14:textId="77777777" w:rsidR="00422344" w:rsidRPr="00A55C27" w:rsidRDefault="00422344" w:rsidP="004E2F63">
            <w:pPr>
              <w:adjustRightInd w:val="0"/>
              <w:snapToGrid w:val="0"/>
              <w:spacing w:line="360" w:lineRule="auto"/>
              <w:jc w:val="both"/>
              <w:rPr>
                <w:rFonts w:ascii="Book Antiqua" w:eastAsia="等线" w:hAnsi="Book Antiqua"/>
                <w:lang w:val="en-GB"/>
              </w:rPr>
            </w:pPr>
          </w:p>
        </w:tc>
        <w:tc>
          <w:tcPr>
            <w:tcW w:w="2444" w:type="dxa"/>
            <w:tcBorders>
              <w:top w:val="single" w:sz="4" w:space="0" w:color="auto"/>
              <w:bottom w:val="single" w:sz="4" w:space="0" w:color="auto"/>
            </w:tcBorders>
          </w:tcPr>
          <w:p w14:paraId="7C4BF8DC"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b/>
                <w:lang w:val="en-GB"/>
              </w:rPr>
              <w:t>Female</w:t>
            </w:r>
          </w:p>
        </w:tc>
        <w:tc>
          <w:tcPr>
            <w:tcW w:w="1176" w:type="dxa"/>
            <w:tcBorders>
              <w:top w:val="single" w:sz="4" w:space="0" w:color="auto"/>
              <w:bottom w:val="single" w:sz="4" w:space="0" w:color="auto"/>
            </w:tcBorders>
          </w:tcPr>
          <w:p w14:paraId="09970723" w14:textId="77777777" w:rsidR="00422344" w:rsidRPr="00A55C27" w:rsidRDefault="00422344" w:rsidP="004E2F63">
            <w:pPr>
              <w:adjustRightInd w:val="0"/>
              <w:snapToGrid w:val="0"/>
              <w:spacing w:line="360" w:lineRule="auto"/>
              <w:jc w:val="both"/>
              <w:rPr>
                <w:rFonts w:ascii="Book Antiqua" w:eastAsia="等线" w:hAnsi="Book Antiqua"/>
                <w:lang w:val="en-GB"/>
              </w:rPr>
            </w:pPr>
          </w:p>
        </w:tc>
      </w:tr>
      <w:tr w:rsidR="00422344" w:rsidRPr="00A55C27" w14:paraId="318E3FAA" w14:textId="77777777" w:rsidTr="0057056D">
        <w:trPr>
          <w:trHeight w:val="413"/>
        </w:trPr>
        <w:tc>
          <w:tcPr>
            <w:tcW w:w="3384" w:type="dxa"/>
            <w:tcBorders>
              <w:top w:val="single" w:sz="4" w:space="0" w:color="auto"/>
            </w:tcBorders>
          </w:tcPr>
          <w:p w14:paraId="5B3912FD" w14:textId="77777777" w:rsidR="00422344" w:rsidRPr="00A55C27" w:rsidRDefault="00422344" w:rsidP="004E2F63">
            <w:pPr>
              <w:adjustRightInd w:val="0"/>
              <w:snapToGrid w:val="0"/>
              <w:spacing w:line="360" w:lineRule="auto"/>
              <w:jc w:val="both"/>
              <w:rPr>
                <w:rFonts w:ascii="Book Antiqua" w:eastAsia="等线" w:hAnsi="Book Antiqua"/>
                <w:lang w:val="en-GB"/>
              </w:rPr>
            </w:pPr>
          </w:p>
        </w:tc>
        <w:tc>
          <w:tcPr>
            <w:tcW w:w="2445" w:type="dxa"/>
            <w:tcBorders>
              <w:top w:val="single" w:sz="4" w:space="0" w:color="auto"/>
            </w:tcBorders>
          </w:tcPr>
          <w:p w14:paraId="379A5DC9" w14:textId="77777777" w:rsidR="00422344" w:rsidRPr="00A55C27" w:rsidRDefault="00422344" w:rsidP="004E2F63">
            <w:pPr>
              <w:adjustRightInd w:val="0"/>
              <w:snapToGrid w:val="0"/>
              <w:spacing w:line="360" w:lineRule="auto"/>
              <w:jc w:val="both"/>
              <w:rPr>
                <w:rFonts w:ascii="Book Antiqua" w:eastAsia="等线" w:hAnsi="Book Antiqua"/>
                <w:bCs/>
                <w:lang w:val="en-GB"/>
              </w:rPr>
            </w:pPr>
            <w:r w:rsidRPr="00A55C27">
              <w:rPr>
                <w:rFonts w:ascii="Book Antiqua" w:eastAsia="等线" w:hAnsi="Book Antiqua"/>
                <w:bCs/>
                <w:lang w:val="en-GB"/>
              </w:rPr>
              <w:t>IRR (CI)</w:t>
            </w:r>
          </w:p>
        </w:tc>
        <w:tc>
          <w:tcPr>
            <w:tcW w:w="1139" w:type="dxa"/>
            <w:tcBorders>
              <w:top w:val="single" w:sz="4" w:space="0" w:color="auto"/>
            </w:tcBorders>
          </w:tcPr>
          <w:p w14:paraId="380CCBC0" w14:textId="7B89777C" w:rsidR="00422344" w:rsidRPr="00A55C27" w:rsidRDefault="00422344" w:rsidP="004E2F63">
            <w:pPr>
              <w:adjustRightInd w:val="0"/>
              <w:snapToGrid w:val="0"/>
              <w:spacing w:line="360" w:lineRule="auto"/>
              <w:jc w:val="both"/>
              <w:rPr>
                <w:rFonts w:ascii="Book Antiqua" w:eastAsia="等线" w:hAnsi="Book Antiqua"/>
                <w:bCs/>
                <w:lang w:val="en-GB"/>
              </w:rPr>
            </w:pPr>
            <w:r w:rsidRPr="00A55C27">
              <w:rPr>
                <w:rFonts w:ascii="Book Antiqua" w:eastAsia="等线" w:hAnsi="Book Antiqua"/>
                <w:bCs/>
                <w:i/>
                <w:lang w:val="en-GB"/>
              </w:rPr>
              <w:t>P</w:t>
            </w:r>
            <w:r w:rsidRPr="00A55C27">
              <w:rPr>
                <w:rFonts w:ascii="Book Antiqua" w:eastAsia="等线" w:hAnsi="Book Antiqua"/>
                <w:bCs/>
                <w:iCs/>
                <w:lang w:val="en-GB"/>
              </w:rPr>
              <w:t xml:space="preserve"> value</w:t>
            </w:r>
          </w:p>
        </w:tc>
        <w:tc>
          <w:tcPr>
            <w:tcW w:w="2444" w:type="dxa"/>
            <w:tcBorders>
              <w:top w:val="single" w:sz="4" w:space="0" w:color="auto"/>
            </w:tcBorders>
          </w:tcPr>
          <w:p w14:paraId="5DF15585" w14:textId="02B993D9" w:rsidR="00422344" w:rsidRPr="00A55C27" w:rsidRDefault="00422344" w:rsidP="004E2F63">
            <w:pPr>
              <w:adjustRightInd w:val="0"/>
              <w:snapToGrid w:val="0"/>
              <w:spacing w:line="360" w:lineRule="auto"/>
              <w:jc w:val="both"/>
              <w:rPr>
                <w:rFonts w:ascii="Book Antiqua" w:eastAsia="等线" w:hAnsi="Book Antiqua"/>
                <w:bCs/>
                <w:lang w:val="en-GB"/>
              </w:rPr>
            </w:pPr>
            <w:r w:rsidRPr="00A55C27">
              <w:rPr>
                <w:rFonts w:ascii="Book Antiqua" w:eastAsia="等线" w:hAnsi="Book Antiqua"/>
                <w:bCs/>
                <w:lang w:val="en-GB"/>
              </w:rPr>
              <w:t>IRR (CI)</w:t>
            </w:r>
            <w:r w:rsidR="003F3FB8" w:rsidRPr="00A55C27">
              <w:rPr>
                <w:rFonts w:ascii="Book Antiqua" w:eastAsia="等线" w:hAnsi="Book Antiqua"/>
                <w:bCs/>
                <w:lang w:val="en-GB"/>
              </w:rPr>
              <w:t xml:space="preserve">   </w:t>
            </w:r>
          </w:p>
        </w:tc>
        <w:tc>
          <w:tcPr>
            <w:tcW w:w="1176" w:type="dxa"/>
            <w:tcBorders>
              <w:top w:val="single" w:sz="4" w:space="0" w:color="auto"/>
            </w:tcBorders>
          </w:tcPr>
          <w:p w14:paraId="0E6AC82E" w14:textId="77777777" w:rsidR="00422344" w:rsidRPr="00A55C27" w:rsidRDefault="00422344" w:rsidP="004E2F63">
            <w:pPr>
              <w:adjustRightInd w:val="0"/>
              <w:snapToGrid w:val="0"/>
              <w:spacing w:line="360" w:lineRule="auto"/>
              <w:jc w:val="both"/>
              <w:rPr>
                <w:rFonts w:ascii="Book Antiqua" w:eastAsia="等线" w:hAnsi="Book Antiqua"/>
                <w:bCs/>
                <w:lang w:val="en-GB"/>
              </w:rPr>
            </w:pPr>
            <w:r w:rsidRPr="00A55C27">
              <w:rPr>
                <w:rFonts w:ascii="Book Antiqua" w:eastAsia="等线" w:hAnsi="Book Antiqua"/>
                <w:bCs/>
                <w:i/>
                <w:lang w:val="en-GB"/>
              </w:rPr>
              <w:t xml:space="preserve">P </w:t>
            </w:r>
            <w:r w:rsidRPr="00A55C27">
              <w:rPr>
                <w:rFonts w:ascii="Book Antiqua" w:eastAsia="等线" w:hAnsi="Book Antiqua"/>
                <w:bCs/>
                <w:iCs/>
                <w:lang w:val="en-GB"/>
              </w:rPr>
              <w:t>value</w:t>
            </w:r>
          </w:p>
        </w:tc>
      </w:tr>
      <w:tr w:rsidR="00422344" w:rsidRPr="00A55C27" w14:paraId="523D1751" w14:textId="77777777" w:rsidTr="0057056D">
        <w:trPr>
          <w:trHeight w:val="692"/>
        </w:trPr>
        <w:tc>
          <w:tcPr>
            <w:tcW w:w="3384" w:type="dxa"/>
          </w:tcPr>
          <w:p w14:paraId="392D2404"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Total peptic ulcer perforation</w:t>
            </w:r>
          </w:p>
        </w:tc>
        <w:tc>
          <w:tcPr>
            <w:tcW w:w="2445" w:type="dxa"/>
          </w:tcPr>
          <w:p w14:paraId="13CB7D54" w14:textId="77777777" w:rsidR="00422344" w:rsidRPr="00A55C27" w:rsidRDefault="00422344" w:rsidP="004E2F63">
            <w:pPr>
              <w:adjustRightInd w:val="0"/>
              <w:snapToGrid w:val="0"/>
              <w:spacing w:line="360" w:lineRule="auto"/>
              <w:jc w:val="both"/>
              <w:rPr>
                <w:rFonts w:ascii="Book Antiqua" w:eastAsia="等线" w:hAnsi="Book Antiqua"/>
                <w:lang w:val="en-GB"/>
              </w:rPr>
            </w:pPr>
          </w:p>
        </w:tc>
        <w:tc>
          <w:tcPr>
            <w:tcW w:w="1139" w:type="dxa"/>
          </w:tcPr>
          <w:p w14:paraId="0093CB1F" w14:textId="77777777" w:rsidR="00422344" w:rsidRPr="00A55C27" w:rsidRDefault="00422344" w:rsidP="004E2F63">
            <w:pPr>
              <w:adjustRightInd w:val="0"/>
              <w:snapToGrid w:val="0"/>
              <w:spacing w:line="360" w:lineRule="auto"/>
              <w:jc w:val="both"/>
              <w:rPr>
                <w:rFonts w:ascii="Book Antiqua" w:eastAsia="等线" w:hAnsi="Book Antiqua"/>
                <w:lang w:val="en-GB"/>
              </w:rPr>
            </w:pPr>
          </w:p>
        </w:tc>
        <w:tc>
          <w:tcPr>
            <w:tcW w:w="2444" w:type="dxa"/>
          </w:tcPr>
          <w:p w14:paraId="40E4224D" w14:textId="77777777" w:rsidR="00422344" w:rsidRPr="00A55C27" w:rsidRDefault="00422344" w:rsidP="004E2F63">
            <w:pPr>
              <w:adjustRightInd w:val="0"/>
              <w:snapToGrid w:val="0"/>
              <w:spacing w:line="360" w:lineRule="auto"/>
              <w:jc w:val="both"/>
              <w:rPr>
                <w:rFonts w:ascii="Book Antiqua" w:eastAsia="等线" w:hAnsi="Book Antiqua"/>
                <w:lang w:val="en-GB"/>
              </w:rPr>
            </w:pPr>
          </w:p>
        </w:tc>
        <w:tc>
          <w:tcPr>
            <w:tcW w:w="1176" w:type="dxa"/>
          </w:tcPr>
          <w:p w14:paraId="0B04CD1A" w14:textId="77777777" w:rsidR="00422344" w:rsidRPr="00A55C27" w:rsidRDefault="00422344" w:rsidP="004E2F63">
            <w:pPr>
              <w:adjustRightInd w:val="0"/>
              <w:snapToGrid w:val="0"/>
              <w:spacing w:line="360" w:lineRule="auto"/>
              <w:jc w:val="both"/>
              <w:rPr>
                <w:rFonts w:ascii="Book Antiqua" w:eastAsia="等线" w:hAnsi="Book Antiqua"/>
                <w:lang w:val="en-GB"/>
              </w:rPr>
            </w:pPr>
          </w:p>
        </w:tc>
      </w:tr>
      <w:tr w:rsidR="00422344" w:rsidRPr="00A55C27" w14:paraId="4FCB936A" w14:textId="77777777" w:rsidTr="0057056D">
        <w:trPr>
          <w:trHeight w:val="197"/>
        </w:trPr>
        <w:tc>
          <w:tcPr>
            <w:tcW w:w="3384" w:type="dxa"/>
          </w:tcPr>
          <w:p w14:paraId="0CB45319"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Calendar year</w:t>
            </w:r>
            <w:r w:rsidRPr="00A55C27">
              <w:rPr>
                <w:rFonts w:ascii="Book Antiqua" w:eastAsia="等线" w:hAnsi="Book Antiqua"/>
                <w:lang w:val="en-GB"/>
              </w:rPr>
              <w:tab/>
            </w:r>
          </w:p>
        </w:tc>
        <w:tc>
          <w:tcPr>
            <w:tcW w:w="2445" w:type="dxa"/>
          </w:tcPr>
          <w:p w14:paraId="7CE4A34C"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0.986 (0.970 to 1.001)</w:t>
            </w:r>
          </w:p>
        </w:tc>
        <w:tc>
          <w:tcPr>
            <w:tcW w:w="1139" w:type="dxa"/>
          </w:tcPr>
          <w:p w14:paraId="6A5983CE"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0.074</w:t>
            </w:r>
          </w:p>
        </w:tc>
        <w:tc>
          <w:tcPr>
            <w:tcW w:w="2444" w:type="dxa"/>
          </w:tcPr>
          <w:p w14:paraId="072276F1"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1.005 (0.988 to 1.023)</w:t>
            </w:r>
          </w:p>
        </w:tc>
        <w:tc>
          <w:tcPr>
            <w:tcW w:w="1176" w:type="dxa"/>
          </w:tcPr>
          <w:p w14:paraId="5039ADC1"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0.55</w:t>
            </w:r>
          </w:p>
        </w:tc>
      </w:tr>
      <w:tr w:rsidR="00422344" w:rsidRPr="00A55C27" w14:paraId="6227163B" w14:textId="77777777" w:rsidTr="0057056D">
        <w:trPr>
          <w:trHeight w:val="992"/>
        </w:trPr>
        <w:tc>
          <w:tcPr>
            <w:tcW w:w="3384" w:type="dxa"/>
          </w:tcPr>
          <w:p w14:paraId="4FE31C3A" w14:textId="77777777" w:rsidR="00422344" w:rsidRPr="00A55C27" w:rsidRDefault="00422344" w:rsidP="004E2F63">
            <w:pPr>
              <w:adjustRightInd w:val="0"/>
              <w:snapToGrid w:val="0"/>
              <w:spacing w:line="360" w:lineRule="auto"/>
              <w:ind w:hanging="142"/>
              <w:jc w:val="both"/>
              <w:rPr>
                <w:rFonts w:ascii="Book Antiqua" w:eastAsia="等线" w:hAnsi="Book Antiqua"/>
                <w:lang w:val="en-GB"/>
              </w:rPr>
            </w:pPr>
            <w:r w:rsidRPr="00A55C27">
              <w:rPr>
                <w:rFonts w:ascii="Book Antiqua" w:eastAsia="等线" w:hAnsi="Book Antiqua"/>
                <w:lang w:val="en-GB"/>
              </w:rPr>
              <w:t xml:space="preserve">Age (per 5 </w:t>
            </w:r>
            <w:proofErr w:type="spellStart"/>
            <w:r w:rsidRPr="00A55C27">
              <w:rPr>
                <w:rFonts w:ascii="Book Antiqua" w:eastAsia="等线" w:hAnsi="Book Antiqua"/>
                <w:lang w:val="en-GB"/>
              </w:rPr>
              <w:t>yr</w:t>
            </w:r>
            <w:proofErr w:type="spellEnd"/>
            <w:r w:rsidRPr="00A55C27">
              <w:rPr>
                <w:rFonts w:ascii="Book Antiqua" w:eastAsia="等线" w:hAnsi="Book Antiqua"/>
                <w:lang w:val="en-GB"/>
              </w:rPr>
              <w:t>)</w:t>
            </w:r>
          </w:p>
        </w:tc>
        <w:tc>
          <w:tcPr>
            <w:tcW w:w="2445" w:type="dxa"/>
          </w:tcPr>
          <w:p w14:paraId="56BECB4A"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1.040 (1.029 to 1.051)</w:t>
            </w:r>
          </w:p>
        </w:tc>
        <w:tc>
          <w:tcPr>
            <w:tcW w:w="1139" w:type="dxa"/>
          </w:tcPr>
          <w:p w14:paraId="7089B723"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&lt; 0.001</w:t>
            </w:r>
          </w:p>
        </w:tc>
        <w:tc>
          <w:tcPr>
            <w:tcW w:w="2444" w:type="dxa"/>
          </w:tcPr>
          <w:p w14:paraId="6E43B113" w14:textId="15A2508A"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1.060 (1.047 to 1.073)</w:t>
            </w:r>
            <w:r w:rsidR="003F3FB8" w:rsidRPr="00A55C27">
              <w:rPr>
                <w:rFonts w:ascii="Book Antiqua" w:eastAsia="等线" w:hAnsi="Book Antiqua"/>
                <w:lang w:val="en-GB"/>
              </w:rPr>
              <w:t xml:space="preserve">  </w:t>
            </w:r>
          </w:p>
        </w:tc>
        <w:tc>
          <w:tcPr>
            <w:tcW w:w="1176" w:type="dxa"/>
          </w:tcPr>
          <w:p w14:paraId="35ED0D61"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&lt; 0.001</w:t>
            </w:r>
          </w:p>
        </w:tc>
      </w:tr>
      <w:tr w:rsidR="00422344" w:rsidRPr="00A55C27" w14:paraId="0E867A28" w14:textId="77777777" w:rsidTr="0057056D">
        <w:trPr>
          <w:trHeight w:val="519"/>
        </w:trPr>
        <w:tc>
          <w:tcPr>
            <w:tcW w:w="3384" w:type="dxa"/>
          </w:tcPr>
          <w:p w14:paraId="108CC707"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Gastric ulcer perforation</w:t>
            </w:r>
          </w:p>
        </w:tc>
        <w:tc>
          <w:tcPr>
            <w:tcW w:w="2445" w:type="dxa"/>
          </w:tcPr>
          <w:p w14:paraId="03BC191C" w14:textId="77777777" w:rsidR="00422344" w:rsidRPr="00A55C27" w:rsidRDefault="00422344" w:rsidP="004E2F63">
            <w:pPr>
              <w:adjustRightInd w:val="0"/>
              <w:snapToGrid w:val="0"/>
              <w:spacing w:line="360" w:lineRule="auto"/>
              <w:jc w:val="both"/>
              <w:rPr>
                <w:rFonts w:ascii="Book Antiqua" w:eastAsia="等线" w:hAnsi="Book Antiqua"/>
                <w:lang w:val="en-GB"/>
              </w:rPr>
            </w:pPr>
          </w:p>
        </w:tc>
        <w:tc>
          <w:tcPr>
            <w:tcW w:w="1139" w:type="dxa"/>
          </w:tcPr>
          <w:p w14:paraId="621BF82C" w14:textId="77777777" w:rsidR="00422344" w:rsidRPr="00A55C27" w:rsidRDefault="00422344" w:rsidP="004E2F63">
            <w:pPr>
              <w:adjustRightInd w:val="0"/>
              <w:snapToGrid w:val="0"/>
              <w:spacing w:line="360" w:lineRule="auto"/>
              <w:jc w:val="both"/>
              <w:rPr>
                <w:rFonts w:ascii="Book Antiqua" w:eastAsia="等线" w:hAnsi="Book Antiqua"/>
                <w:lang w:val="en-GB"/>
              </w:rPr>
            </w:pPr>
          </w:p>
        </w:tc>
        <w:tc>
          <w:tcPr>
            <w:tcW w:w="2444" w:type="dxa"/>
          </w:tcPr>
          <w:p w14:paraId="660CA83E" w14:textId="77777777" w:rsidR="00422344" w:rsidRPr="00A55C27" w:rsidRDefault="00422344" w:rsidP="004E2F63">
            <w:pPr>
              <w:adjustRightInd w:val="0"/>
              <w:snapToGrid w:val="0"/>
              <w:spacing w:line="360" w:lineRule="auto"/>
              <w:jc w:val="both"/>
              <w:rPr>
                <w:rFonts w:ascii="Book Antiqua" w:eastAsia="等线" w:hAnsi="Book Antiqua"/>
                <w:lang w:val="en-GB"/>
              </w:rPr>
            </w:pPr>
          </w:p>
        </w:tc>
        <w:tc>
          <w:tcPr>
            <w:tcW w:w="1176" w:type="dxa"/>
          </w:tcPr>
          <w:p w14:paraId="0E9F40D2" w14:textId="77777777" w:rsidR="00422344" w:rsidRPr="00A55C27" w:rsidRDefault="00422344" w:rsidP="004E2F63">
            <w:pPr>
              <w:adjustRightInd w:val="0"/>
              <w:snapToGrid w:val="0"/>
              <w:spacing w:line="360" w:lineRule="auto"/>
              <w:jc w:val="both"/>
              <w:rPr>
                <w:rFonts w:ascii="Book Antiqua" w:eastAsia="等线" w:hAnsi="Book Antiqua"/>
                <w:lang w:val="en-GB"/>
              </w:rPr>
            </w:pPr>
          </w:p>
        </w:tc>
      </w:tr>
      <w:tr w:rsidR="00422344" w:rsidRPr="00A55C27" w14:paraId="4AE6EC0B" w14:textId="77777777" w:rsidTr="00EA0E0B">
        <w:trPr>
          <w:trHeight w:val="155"/>
        </w:trPr>
        <w:tc>
          <w:tcPr>
            <w:tcW w:w="3384" w:type="dxa"/>
          </w:tcPr>
          <w:p w14:paraId="5808F70B"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Calendar year</w:t>
            </w:r>
            <w:r w:rsidRPr="00A55C27">
              <w:rPr>
                <w:rFonts w:ascii="Book Antiqua" w:eastAsia="等线" w:hAnsi="Book Antiqua"/>
                <w:lang w:val="en-GB"/>
              </w:rPr>
              <w:tab/>
            </w:r>
          </w:p>
        </w:tc>
        <w:tc>
          <w:tcPr>
            <w:tcW w:w="2445" w:type="dxa"/>
          </w:tcPr>
          <w:p w14:paraId="6AFA48C5"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0.979 (0.956 to 1.001)</w:t>
            </w:r>
          </w:p>
        </w:tc>
        <w:tc>
          <w:tcPr>
            <w:tcW w:w="1139" w:type="dxa"/>
          </w:tcPr>
          <w:p w14:paraId="1EC69D5D"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0.063</w:t>
            </w:r>
          </w:p>
        </w:tc>
        <w:tc>
          <w:tcPr>
            <w:tcW w:w="2444" w:type="dxa"/>
          </w:tcPr>
          <w:p w14:paraId="448FAC90"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0.998 (0.973 to 1.024)</w:t>
            </w:r>
          </w:p>
        </w:tc>
        <w:tc>
          <w:tcPr>
            <w:tcW w:w="1176" w:type="dxa"/>
          </w:tcPr>
          <w:p w14:paraId="56DBD77E"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0.90</w:t>
            </w:r>
          </w:p>
        </w:tc>
      </w:tr>
      <w:tr w:rsidR="00422344" w:rsidRPr="00A55C27" w14:paraId="040A0D8A" w14:textId="77777777" w:rsidTr="00EA0E0B">
        <w:trPr>
          <w:trHeight w:val="133"/>
        </w:trPr>
        <w:tc>
          <w:tcPr>
            <w:tcW w:w="3384" w:type="dxa"/>
          </w:tcPr>
          <w:p w14:paraId="17FA31B9"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 xml:space="preserve">Age (per 5 </w:t>
            </w:r>
            <w:proofErr w:type="spellStart"/>
            <w:r w:rsidRPr="00A55C27">
              <w:rPr>
                <w:rFonts w:ascii="Book Antiqua" w:eastAsia="等线" w:hAnsi="Book Antiqua"/>
                <w:lang w:val="en-GB"/>
              </w:rPr>
              <w:t>yr</w:t>
            </w:r>
            <w:proofErr w:type="spellEnd"/>
            <w:r w:rsidRPr="00A55C27">
              <w:rPr>
                <w:rFonts w:ascii="Book Antiqua" w:eastAsia="等线" w:hAnsi="Book Antiqua"/>
                <w:lang w:val="en-GB"/>
              </w:rPr>
              <w:t>)</w:t>
            </w:r>
          </w:p>
        </w:tc>
        <w:tc>
          <w:tcPr>
            <w:tcW w:w="2445" w:type="dxa"/>
          </w:tcPr>
          <w:p w14:paraId="745243DF"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1.037 (1.022 to 1.053)</w:t>
            </w:r>
          </w:p>
        </w:tc>
        <w:tc>
          <w:tcPr>
            <w:tcW w:w="1139" w:type="dxa"/>
          </w:tcPr>
          <w:p w14:paraId="1302AEA9"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&lt; 0.001</w:t>
            </w:r>
          </w:p>
        </w:tc>
        <w:tc>
          <w:tcPr>
            <w:tcW w:w="2444" w:type="dxa"/>
          </w:tcPr>
          <w:p w14:paraId="68F34B8E" w14:textId="47B6A1BC"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1.056 (1.038 to 1.075)</w:t>
            </w:r>
            <w:r w:rsidR="003F3FB8" w:rsidRPr="00A55C27">
              <w:rPr>
                <w:rFonts w:ascii="Book Antiqua" w:eastAsia="等线" w:hAnsi="Book Antiqua"/>
                <w:lang w:val="en-GB"/>
              </w:rPr>
              <w:t xml:space="preserve"> </w:t>
            </w:r>
          </w:p>
        </w:tc>
        <w:tc>
          <w:tcPr>
            <w:tcW w:w="1176" w:type="dxa"/>
          </w:tcPr>
          <w:p w14:paraId="58A66F56"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&lt; 0.001</w:t>
            </w:r>
          </w:p>
        </w:tc>
      </w:tr>
      <w:tr w:rsidR="00422344" w:rsidRPr="00A55C27" w14:paraId="7C07250B" w14:textId="77777777" w:rsidTr="00EA0E0B">
        <w:trPr>
          <w:trHeight w:val="70"/>
        </w:trPr>
        <w:tc>
          <w:tcPr>
            <w:tcW w:w="3384" w:type="dxa"/>
          </w:tcPr>
          <w:p w14:paraId="10B60BB3"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Duodenal ulcer perforation</w:t>
            </w:r>
          </w:p>
        </w:tc>
        <w:tc>
          <w:tcPr>
            <w:tcW w:w="2445" w:type="dxa"/>
          </w:tcPr>
          <w:p w14:paraId="32EB9E15" w14:textId="77777777" w:rsidR="00422344" w:rsidRPr="00A55C27" w:rsidRDefault="00422344" w:rsidP="004E2F63">
            <w:pPr>
              <w:adjustRightInd w:val="0"/>
              <w:snapToGrid w:val="0"/>
              <w:spacing w:line="360" w:lineRule="auto"/>
              <w:jc w:val="both"/>
              <w:rPr>
                <w:rFonts w:ascii="Book Antiqua" w:eastAsia="等线" w:hAnsi="Book Antiqua"/>
                <w:lang w:val="en-GB"/>
              </w:rPr>
            </w:pPr>
          </w:p>
        </w:tc>
        <w:tc>
          <w:tcPr>
            <w:tcW w:w="1139" w:type="dxa"/>
          </w:tcPr>
          <w:p w14:paraId="141C4D1F" w14:textId="77777777" w:rsidR="00422344" w:rsidRPr="00A55C27" w:rsidRDefault="00422344" w:rsidP="004E2F63">
            <w:pPr>
              <w:adjustRightInd w:val="0"/>
              <w:snapToGrid w:val="0"/>
              <w:spacing w:line="360" w:lineRule="auto"/>
              <w:jc w:val="both"/>
              <w:rPr>
                <w:rFonts w:ascii="Book Antiqua" w:eastAsia="等线" w:hAnsi="Book Antiqua"/>
                <w:lang w:val="en-GB"/>
              </w:rPr>
            </w:pPr>
          </w:p>
        </w:tc>
        <w:tc>
          <w:tcPr>
            <w:tcW w:w="2444" w:type="dxa"/>
          </w:tcPr>
          <w:p w14:paraId="1CC7484D" w14:textId="77777777" w:rsidR="00422344" w:rsidRPr="00A55C27" w:rsidRDefault="00422344" w:rsidP="004E2F63">
            <w:pPr>
              <w:adjustRightInd w:val="0"/>
              <w:snapToGrid w:val="0"/>
              <w:spacing w:line="360" w:lineRule="auto"/>
              <w:jc w:val="both"/>
              <w:rPr>
                <w:rFonts w:ascii="Book Antiqua" w:eastAsia="等线" w:hAnsi="Book Antiqua"/>
                <w:lang w:val="en-GB"/>
              </w:rPr>
            </w:pPr>
          </w:p>
        </w:tc>
        <w:tc>
          <w:tcPr>
            <w:tcW w:w="1176" w:type="dxa"/>
          </w:tcPr>
          <w:p w14:paraId="242D61A1" w14:textId="77777777" w:rsidR="00422344" w:rsidRPr="00A55C27" w:rsidRDefault="00422344" w:rsidP="004E2F63">
            <w:pPr>
              <w:adjustRightInd w:val="0"/>
              <w:snapToGrid w:val="0"/>
              <w:spacing w:line="360" w:lineRule="auto"/>
              <w:jc w:val="both"/>
              <w:rPr>
                <w:rFonts w:ascii="Book Antiqua" w:eastAsia="等线" w:hAnsi="Book Antiqua"/>
                <w:lang w:val="en-GB"/>
              </w:rPr>
            </w:pPr>
          </w:p>
        </w:tc>
      </w:tr>
      <w:tr w:rsidR="00422344" w:rsidRPr="00A55C27" w14:paraId="119A3881" w14:textId="77777777" w:rsidTr="00EA0E0B">
        <w:trPr>
          <w:trHeight w:val="89"/>
        </w:trPr>
        <w:tc>
          <w:tcPr>
            <w:tcW w:w="3384" w:type="dxa"/>
          </w:tcPr>
          <w:p w14:paraId="392502BE"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Calendar year</w:t>
            </w:r>
            <w:r w:rsidRPr="00A55C27">
              <w:rPr>
                <w:rFonts w:ascii="Book Antiqua" w:eastAsia="等线" w:hAnsi="Book Antiqua"/>
                <w:lang w:val="en-GB"/>
              </w:rPr>
              <w:tab/>
            </w:r>
          </w:p>
        </w:tc>
        <w:tc>
          <w:tcPr>
            <w:tcW w:w="2445" w:type="dxa"/>
          </w:tcPr>
          <w:p w14:paraId="5BE714A7"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0.992 (0.971 to 1.014)</w:t>
            </w:r>
          </w:p>
        </w:tc>
        <w:tc>
          <w:tcPr>
            <w:tcW w:w="1139" w:type="dxa"/>
          </w:tcPr>
          <w:p w14:paraId="4B103E82"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0.49</w:t>
            </w:r>
          </w:p>
        </w:tc>
        <w:tc>
          <w:tcPr>
            <w:tcW w:w="2444" w:type="dxa"/>
          </w:tcPr>
          <w:p w14:paraId="493AD406"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1.011 (0.988 to 1.035)</w:t>
            </w:r>
          </w:p>
        </w:tc>
        <w:tc>
          <w:tcPr>
            <w:tcW w:w="1176" w:type="dxa"/>
          </w:tcPr>
          <w:p w14:paraId="70E4B900"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0.36</w:t>
            </w:r>
          </w:p>
        </w:tc>
      </w:tr>
      <w:tr w:rsidR="00422344" w:rsidRPr="00A55C27" w14:paraId="3317C407" w14:textId="77777777" w:rsidTr="00EA0E0B">
        <w:trPr>
          <w:trHeight w:val="70"/>
        </w:trPr>
        <w:tc>
          <w:tcPr>
            <w:tcW w:w="3384" w:type="dxa"/>
          </w:tcPr>
          <w:p w14:paraId="647657F2"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 xml:space="preserve">Age (per 5 </w:t>
            </w:r>
            <w:proofErr w:type="spellStart"/>
            <w:r w:rsidRPr="00A55C27">
              <w:rPr>
                <w:rFonts w:ascii="Book Antiqua" w:eastAsia="等线" w:hAnsi="Book Antiqua"/>
                <w:lang w:val="en-GB"/>
              </w:rPr>
              <w:t>yr</w:t>
            </w:r>
            <w:proofErr w:type="spellEnd"/>
            <w:r w:rsidRPr="00A55C27">
              <w:rPr>
                <w:rFonts w:ascii="Book Antiqua" w:eastAsia="等线" w:hAnsi="Book Antiqua"/>
                <w:lang w:val="en-GB"/>
              </w:rPr>
              <w:t>)</w:t>
            </w:r>
          </w:p>
        </w:tc>
        <w:tc>
          <w:tcPr>
            <w:tcW w:w="2445" w:type="dxa"/>
          </w:tcPr>
          <w:p w14:paraId="2B18C9C3"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1.043 (1.028 to 1.058)</w:t>
            </w:r>
          </w:p>
        </w:tc>
        <w:tc>
          <w:tcPr>
            <w:tcW w:w="1139" w:type="dxa"/>
          </w:tcPr>
          <w:p w14:paraId="7101186D" w14:textId="07D4ED81"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&lt; 0.001</w:t>
            </w:r>
          </w:p>
        </w:tc>
        <w:tc>
          <w:tcPr>
            <w:tcW w:w="2444" w:type="dxa"/>
          </w:tcPr>
          <w:p w14:paraId="5212FE97"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1.063 (1.045 to 1.080)</w:t>
            </w:r>
          </w:p>
        </w:tc>
        <w:tc>
          <w:tcPr>
            <w:tcW w:w="1176" w:type="dxa"/>
          </w:tcPr>
          <w:p w14:paraId="3DBDBD66" w14:textId="77777777"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&lt; 0.001</w:t>
            </w:r>
          </w:p>
        </w:tc>
      </w:tr>
    </w:tbl>
    <w:p w14:paraId="31C80F72" w14:textId="7C3D5BB5" w:rsidR="00422344" w:rsidRPr="00A55C27" w:rsidRDefault="00422344" w:rsidP="004E2F63">
      <w:pPr>
        <w:adjustRightInd w:val="0"/>
        <w:snapToGrid w:val="0"/>
        <w:spacing w:line="360" w:lineRule="auto"/>
        <w:jc w:val="both"/>
        <w:rPr>
          <w:rFonts w:ascii="Book Antiqua" w:eastAsia="等线" w:hAnsi="Book Antiqua"/>
          <w:lang w:val="en-GB"/>
        </w:rPr>
      </w:pPr>
      <w:r w:rsidRPr="00A55C27">
        <w:rPr>
          <w:rFonts w:ascii="Book Antiqua" w:eastAsia="等线" w:hAnsi="Book Antiqua"/>
          <w:lang w:val="en-GB"/>
        </w:rPr>
        <w:t xml:space="preserve">IRR: </w:t>
      </w:r>
      <w:r w:rsidR="003F3FB8" w:rsidRPr="00A55C27">
        <w:rPr>
          <w:rFonts w:ascii="Book Antiqua" w:eastAsia="等线" w:hAnsi="Book Antiqua"/>
          <w:lang w:val="en-GB"/>
        </w:rPr>
        <w:t>I</w:t>
      </w:r>
      <w:r w:rsidRPr="00A55C27">
        <w:rPr>
          <w:rFonts w:ascii="Book Antiqua" w:eastAsia="等线" w:hAnsi="Book Antiqua"/>
          <w:lang w:val="en-GB"/>
        </w:rPr>
        <w:t>ncidence rate ratio; CI: Confidence interval.</w:t>
      </w:r>
    </w:p>
    <w:p w14:paraId="5C6139C8" w14:textId="60E603D6" w:rsidR="00422344" w:rsidRPr="00A55C27" w:rsidRDefault="00422344" w:rsidP="004E2F63">
      <w:pPr>
        <w:adjustRightInd w:val="0"/>
        <w:snapToGrid w:val="0"/>
        <w:spacing w:line="360" w:lineRule="auto"/>
        <w:jc w:val="both"/>
        <w:rPr>
          <w:rFonts w:ascii="Book Antiqua" w:eastAsia="等线" w:hAnsi="Book Antiqua" w:cs="Arial"/>
          <w:b/>
          <w:lang w:val="en-GB"/>
        </w:rPr>
      </w:pPr>
      <w:r w:rsidRPr="00A55C27">
        <w:rPr>
          <w:rFonts w:ascii="Book Antiqua" w:eastAsia="等线" w:hAnsi="Book Antiqua" w:cs="Arial"/>
          <w:lang w:val="en-GB"/>
        </w:rPr>
        <w:br w:type="page"/>
      </w:r>
      <w:r w:rsidRPr="00A55C27">
        <w:rPr>
          <w:rFonts w:ascii="Book Antiqua" w:eastAsia="等线" w:hAnsi="Book Antiqua" w:cs="Arial"/>
          <w:b/>
          <w:lang w:val="en-GB"/>
        </w:rPr>
        <w:lastRenderedPageBreak/>
        <w:t>Table 3 Trends in treatment and outcome according to decade of treatment</w:t>
      </w:r>
      <w:r w:rsidR="00E27266" w:rsidRPr="00A55C27">
        <w:rPr>
          <w:rFonts w:ascii="Book Antiqua" w:eastAsia="等线" w:hAnsi="Book Antiqua" w:cs="Arial"/>
          <w:b/>
          <w:lang w:val="en-GB"/>
        </w:rPr>
        <w:t>,</w:t>
      </w:r>
      <w:r w:rsidRPr="00A55C27">
        <w:rPr>
          <w:rFonts w:ascii="Book Antiqua" w:eastAsia="等线" w:hAnsi="Book Antiqua" w:cs="Arial"/>
          <w:b/>
          <w:lang w:val="en-GB"/>
        </w:rPr>
        <w:t xml:space="preserve"> </w:t>
      </w:r>
      <w:r w:rsidRPr="00A55C27">
        <w:rPr>
          <w:rFonts w:ascii="Book Antiqua" w:eastAsia="Calibri" w:hAnsi="Book Antiqua"/>
          <w:b/>
          <w:i/>
          <w:iCs/>
          <w:lang w:val="en-GB"/>
        </w:rPr>
        <w:t>n</w:t>
      </w:r>
      <w:r w:rsidRPr="00A55C27">
        <w:rPr>
          <w:rFonts w:ascii="Book Antiqua" w:eastAsia="Calibri" w:hAnsi="Book Antiqua"/>
          <w:b/>
          <w:lang w:val="en-GB"/>
        </w:rPr>
        <w:t xml:space="preserve"> (%)</w:t>
      </w:r>
      <w:r w:rsidRPr="00A55C27">
        <w:rPr>
          <w:rFonts w:ascii="Book Antiqua" w:eastAsia="等线" w:hAnsi="Book Antiqua" w:cs="Arial"/>
          <w:b/>
          <w:lang w:val="en-GB"/>
        </w:rPr>
        <w:t xml:space="preserve"> </w:t>
      </w:r>
    </w:p>
    <w:tbl>
      <w:tblPr>
        <w:tblStyle w:val="Listetabell1lys1"/>
        <w:tblW w:w="9498" w:type="dxa"/>
        <w:tblBorders>
          <w:top w:val="single" w:sz="4" w:space="0" w:color="auto"/>
          <w:bottom w:val="single" w:sz="4" w:space="0" w:color="auto"/>
        </w:tblBorders>
        <w:tblLayout w:type="fixed"/>
        <w:tblLook w:val="04A0" w:firstRow="1" w:lastRow="0" w:firstColumn="1" w:lastColumn="0" w:noHBand="0" w:noVBand="1"/>
      </w:tblPr>
      <w:tblGrid>
        <w:gridCol w:w="3261"/>
        <w:gridCol w:w="1275"/>
        <w:gridCol w:w="1276"/>
        <w:gridCol w:w="1418"/>
        <w:gridCol w:w="1275"/>
        <w:gridCol w:w="993"/>
      </w:tblGrid>
      <w:tr w:rsidR="00422344" w:rsidRPr="00A55C27" w14:paraId="79D03978" w14:textId="77777777" w:rsidTr="003F3FB8">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single" w:sz="4" w:space="0" w:color="auto"/>
            </w:tcBorders>
            <w:shd w:val="clear" w:color="auto" w:fill="auto"/>
          </w:tcPr>
          <w:p w14:paraId="18F291EA" w14:textId="77777777" w:rsidR="00422344" w:rsidRPr="00A55C27" w:rsidRDefault="00422344" w:rsidP="004E2F63">
            <w:pPr>
              <w:adjustRightInd w:val="0"/>
              <w:snapToGrid w:val="0"/>
              <w:spacing w:line="360" w:lineRule="auto"/>
              <w:jc w:val="both"/>
              <w:rPr>
                <w:rFonts w:ascii="Book Antiqua" w:eastAsia="Calibri" w:hAnsi="Book Antiqua"/>
                <w:lang w:val="en-GB"/>
              </w:rPr>
            </w:pPr>
            <w:r w:rsidRPr="00A55C27">
              <w:rPr>
                <w:rFonts w:ascii="Book Antiqua" w:eastAsia="Calibri" w:hAnsi="Book Antiqua"/>
                <w:i/>
                <w:iCs/>
                <w:lang w:val="en-GB"/>
              </w:rPr>
              <w:t>n</w:t>
            </w:r>
            <w:r w:rsidRPr="00A55C27">
              <w:rPr>
                <w:rFonts w:ascii="Book Antiqua" w:eastAsia="Calibri" w:hAnsi="Book Antiqua"/>
                <w:lang w:val="en-GB"/>
              </w:rPr>
              <w:t xml:space="preserve"> = 209</w:t>
            </w:r>
          </w:p>
        </w:tc>
        <w:tc>
          <w:tcPr>
            <w:tcW w:w="1275" w:type="dxa"/>
            <w:tcBorders>
              <w:top w:val="single" w:sz="4" w:space="0" w:color="auto"/>
              <w:bottom w:val="single" w:sz="4" w:space="0" w:color="auto"/>
            </w:tcBorders>
            <w:shd w:val="clear" w:color="auto" w:fill="auto"/>
          </w:tcPr>
          <w:p w14:paraId="6D463163" w14:textId="30368EA9" w:rsidR="00422344" w:rsidRPr="00A55C27"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1978–1987</w:t>
            </w:r>
            <w:r w:rsidR="007C61EF" w:rsidRPr="00A55C27">
              <w:rPr>
                <w:rFonts w:ascii="Book Antiqua" w:hAnsi="Book Antiqua" w:hint="eastAsia"/>
                <w:lang w:val="en-GB" w:eastAsia="zh-CN"/>
              </w:rPr>
              <w:t xml:space="preserve"> </w:t>
            </w:r>
            <w:r w:rsidRPr="00A55C27">
              <w:rPr>
                <w:rFonts w:ascii="Book Antiqua" w:eastAsia="Calibri" w:hAnsi="Book Antiqua"/>
                <w:lang w:val="en-GB"/>
              </w:rPr>
              <w:t>(</w:t>
            </w:r>
            <w:r w:rsidRPr="00A55C27">
              <w:rPr>
                <w:rFonts w:ascii="Book Antiqua" w:eastAsia="Calibri" w:hAnsi="Book Antiqua"/>
                <w:i/>
                <w:iCs/>
                <w:lang w:val="en-GB"/>
              </w:rPr>
              <w:t>n</w:t>
            </w:r>
            <w:r w:rsidRPr="00A55C27">
              <w:rPr>
                <w:rFonts w:ascii="Book Antiqua" w:eastAsia="Calibri" w:hAnsi="Book Antiqua"/>
                <w:lang w:val="en-GB"/>
              </w:rPr>
              <w:t xml:space="preserve"> = 38)</w:t>
            </w:r>
          </w:p>
        </w:tc>
        <w:tc>
          <w:tcPr>
            <w:tcW w:w="1276" w:type="dxa"/>
            <w:tcBorders>
              <w:top w:val="single" w:sz="4" w:space="0" w:color="auto"/>
              <w:bottom w:val="single" w:sz="4" w:space="0" w:color="auto"/>
            </w:tcBorders>
            <w:shd w:val="clear" w:color="auto" w:fill="auto"/>
          </w:tcPr>
          <w:p w14:paraId="438DF6BF" w14:textId="3605C9B4" w:rsidR="00422344" w:rsidRPr="00A55C27"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1988–1997</w:t>
            </w:r>
            <w:r w:rsidR="007C61EF" w:rsidRPr="00A55C27">
              <w:rPr>
                <w:rFonts w:ascii="Book Antiqua" w:hAnsi="Book Antiqua" w:hint="eastAsia"/>
                <w:lang w:val="en-GB" w:eastAsia="zh-CN"/>
              </w:rPr>
              <w:t xml:space="preserve"> </w:t>
            </w:r>
            <w:r w:rsidRPr="00A55C27">
              <w:rPr>
                <w:rFonts w:ascii="Book Antiqua" w:eastAsia="Calibri" w:hAnsi="Book Antiqua"/>
                <w:lang w:val="en-GB"/>
              </w:rPr>
              <w:t>(</w:t>
            </w:r>
            <w:r w:rsidRPr="00A55C27">
              <w:rPr>
                <w:rFonts w:ascii="Book Antiqua" w:eastAsia="Calibri" w:hAnsi="Book Antiqua"/>
                <w:i/>
                <w:iCs/>
                <w:lang w:val="en-GB"/>
              </w:rPr>
              <w:t>n</w:t>
            </w:r>
            <w:r w:rsidRPr="00A55C27">
              <w:rPr>
                <w:rFonts w:ascii="Book Antiqua" w:eastAsia="Calibri" w:hAnsi="Book Antiqua"/>
                <w:lang w:val="en-GB"/>
              </w:rPr>
              <w:t xml:space="preserve"> = 64)</w:t>
            </w:r>
          </w:p>
        </w:tc>
        <w:tc>
          <w:tcPr>
            <w:tcW w:w="1418" w:type="dxa"/>
            <w:tcBorders>
              <w:top w:val="single" w:sz="4" w:space="0" w:color="auto"/>
              <w:bottom w:val="single" w:sz="4" w:space="0" w:color="auto"/>
            </w:tcBorders>
            <w:shd w:val="clear" w:color="auto" w:fill="auto"/>
          </w:tcPr>
          <w:p w14:paraId="051F3303" w14:textId="06EF16B5" w:rsidR="00422344" w:rsidRPr="00A55C27"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1998–2007</w:t>
            </w:r>
            <w:r w:rsidR="007C61EF" w:rsidRPr="00A55C27">
              <w:rPr>
                <w:rFonts w:ascii="Book Antiqua" w:hAnsi="Book Antiqua" w:hint="eastAsia"/>
                <w:lang w:val="en-GB" w:eastAsia="zh-CN"/>
              </w:rPr>
              <w:t xml:space="preserve"> </w:t>
            </w:r>
            <w:r w:rsidRPr="00A55C27">
              <w:rPr>
                <w:rFonts w:ascii="Book Antiqua" w:eastAsia="Calibri" w:hAnsi="Book Antiqua"/>
                <w:lang w:val="en-GB"/>
              </w:rPr>
              <w:t>(</w:t>
            </w:r>
            <w:r w:rsidRPr="00A55C27">
              <w:rPr>
                <w:rFonts w:ascii="Book Antiqua" w:eastAsia="Calibri" w:hAnsi="Book Antiqua"/>
                <w:i/>
                <w:iCs/>
                <w:lang w:val="en-GB"/>
              </w:rPr>
              <w:t>n</w:t>
            </w:r>
            <w:r w:rsidRPr="00A55C27">
              <w:rPr>
                <w:rFonts w:ascii="Book Antiqua" w:eastAsia="Calibri" w:hAnsi="Book Antiqua"/>
                <w:lang w:val="en-GB"/>
              </w:rPr>
              <w:t xml:space="preserve"> = 62)</w:t>
            </w:r>
          </w:p>
        </w:tc>
        <w:tc>
          <w:tcPr>
            <w:tcW w:w="1275" w:type="dxa"/>
            <w:tcBorders>
              <w:top w:val="single" w:sz="4" w:space="0" w:color="auto"/>
              <w:bottom w:val="single" w:sz="4" w:space="0" w:color="auto"/>
            </w:tcBorders>
            <w:shd w:val="clear" w:color="auto" w:fill="auto"/>
          </w:tcPr>
          <w:p w14:paraId="7E1DC08F" w14:textId="406B3AE4" w:rsidR="00422344" w:rsidRPr="00A55C27"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2008-2017</w:t>
            </w:r>
            <w:r w:rsidR="007C61EF" w:rsidRPr="00A55C27">
              <w:rPr>
                <w:rFonts w:ascii="Book Antiqua" w:hAnsi="Book Antiqua" w:hint="eastAsia"/>
                <w:lang w:val="en-GB" w:eastAsia="zh-CN"/>
              </w:rPr>
              <w:t xml:space="preserve"> </w:t>
            </w:r>
            <w:r w:rsidRPr="00A55C27">
              <w:rPr>
                <w:rFonts w:ascii="Book Antiqua" w:eastAsia="Calibri" w:hAnsi="Book Antiqua"/>
                <w:lang w:val="en-GB"/>
              </w:rPr>
              <w:t>(</w:t>
            </w:r>
            <w:r w:rsidRPr="00A55C27">
              <w:rPr>
                <w:rFonts w:ascii="Book Antiqua" w:eastAsia="Calibri" w:hAnsi="Book Antiqua"/>
                <w:i/>
                <w:iCs/>
                <w:lang w:val="en-GB"/>
              </w:rPr>
              <w:t>n</w:t>
            </w:r>
            <w:r w:rsidRPr="00A55C27">
              <w:rPr>
                <w:rFonts w:ascii="Book Antiqua" w:eastAsia="Calibri" w:hAnsi="Book Antiqua"/>
                <w:lang w:val="en-GB"/>
              </w:rPr>
              <w:t xml:space="preserve"> = 45)</w:t>
            </w:r>
          </w:p>
        </w:tc>
        <w:tc>
          <w:tcPr>
            <w:tcW w:w="993" w:type="dxa"/>
            <w:tcBorders>
              <w:top w:val="single" w:sz="4" w:space="0" w:color="auto"/>
              <w:bottom w:val="single" w:sz="4" w:space="0" w:color="auto"/>
            </w:tcBorders>
            <w:shd w:val="clear" w:color="auto" w:fill="auto"/>
          </w:tcPr>
          <w:p w14:paraId="4F187F15" w14:textId="77777777" w:rsidR="00422344" w:rsidRPr="00A55C27"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i/>
                <w:lang w:val="en-GB"/>
              </w:rPr>
            </w:pPr>
            <w:r w:rsidRPr="00A55C27">
              <w:rPr>
                <w:rFonts w:ascii="Book Antiqua" w:eastAsia="Calibri" w:hAnsi="Book Antiqua"/>
                <w:i/>
                <w:lang w:val="en-GB"/>
              </w:rPr>
              <w:t xml:space="preserve">P </w:t>
            </w:r>
            <w:r w:rsidRPr="00A55C27">
              <w:rPr>
                <w:rFonts w:ascii="Book Antiqua" w:eastAsia="Calibri" w:hAnsi="Book Antiqua"/>
                <w:iCs/>
                <w:lang w:val="en-GB"/>
              </w:rPr>
              <w:t>value</w:t>
            </w:r>
          </w:p>
        </w:tc>
      </w:tr>
      <w:tr w:rsidR="00422344" w:rsidRPr="00A55C27" w14:paraId="52DE6B4A" w14:textId="77777777" w:rsidTr="0042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shd w:val="clear" w:color="auto" w:fill="FFFFFF"/>
          </w:tcPr>
          <w:p w14:paraId="44399F90"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Treatment</w:t>
            </w:r>
          </w:p>
        </w:tc>
        <w:tc>
          <w:tcPr>
            <w:tcW w:w="1275" w:type="dxa"/>
            <w:tcBorders>
              <w:top w:val="single" w:sz="4" w:space="0" w:color="auto"/>
            </w:tcBorders>
            <w:shd w:val="clear" w:color="auto" w:fill="FFFFFF"/>
          </w:tcPr>
          <w:p w14:paraId="71AB3199"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276" w:type="dxa"/>
            <w:tcBorders>
              <w:top w:val="single" w:sz="4" w:space="0" w:color="auto"/>
            </w:tcBorders>
            <w:shd w:val="clear" w:color="auto" w:fill="FFFFFF"/>
          </w:tcPr>
          <w:p w14:paraId="4F9AB610"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418" w:type="dxa"/>
            <w:tcBorders>
              <w:top w:val="single" w:sz="4" w:space="0" w:color="auto"/>
            </w:tcBorders>
            <w:shd w:val="clear" w:color="auto" w:fill="FFFFFF"/>
          </w:tcPr>
          <w:p w14:paraId="7D476AD6"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275" w:type="dxa"/>
            <w:tcBorders>
              <w:top w:val="single" w:sz="4" w:space="0" w:color="auto"/>
            </w:tcBorders>
            <w:shd w:val="clear" w:color="auto" w:fill="FFFFFF"/>
          </w:tcPr>
          <w:p w14:paraId="37DA8A94"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993" w:type="dxa"/>
            <w:tcBorders>
              <w:top w:val="single" w:sz="4" w:space="0" w:color="auto"/>
            </w:tcBorders>
            <w:shd w:val="clear" w:color="auto" w:fill="FFFFFF"/>
          </w:tcPr>
          <w:p w14:paraId="56032CE7"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A55C27" w14:paraId="1CFD3603" w14:textId="77777777" w:rsidTr="00422344">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39C6D9C3"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 xml:space="preserve">Simple closure with </w:t>
            </w:r>
            <w:proofErr w:type="spellStart"/>
            <w:r w:rsidRPr="00A55C27">
              <w:rPr>
                <w:rFonts w:ascii="Book Antiqua" w:eastAsia="Calibri" w:hAnsi="Book Antiqua"/>
                <w:b w:val="0"/>
                <w:bCs w:val="0"/>
                <w:lang w:val="en-GB"/>
              </w:rPr>
              <w:t>orwithout</w:t>
            </w:r>
            <w:proofErr w:type="spellEnd"/>
            <w:r w:rsidRPr="00A55C27">
              <w:rPr>
                <w:rFonts w:ascii="Book Antiqua" w:eastAsia="Calibri" w:hAnsi="Book Antiqua"/>
                <w:b w:val="0"/>
                <w:bCs w:val="0"/>
                <w:lang w:val="en-GB"/>
              </w:rPr>
              <w:t xml:space="preserve"> omentopexy</w:t>
            </w:r>
          </w:p>
        </w:tc>
        <w:tc>
          <w:tcPr>
            <w:tcW w:w="1275" w:type="dxa"/>
            <w:shd w:val="clear" w:color="auto" w:fill="FFFFFF"/>
          </w:tcPr>
          <w:p w14:paraId="1C9CEC8D"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37 (97)</w:t>
            </w:r>
          </w:p>
        </w:tc>
        <w:tc>
          <w:tcPr>
            <w:tcW w:w="1276" w:type="dxa"/>
            <w:shd w:val="clear" w:color="auto" w:fill="FFFFFF"/>
          </w:tcPr>
          <w:p w14:paraId="4B2BA77A"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64 (100)</w:t>
            </w:r>
          </w:p>
        </w:tc>
        <w:tc>
          <w:tcPr>
            <w:tcW w:w="1418" w:type="dxa"/>
            <w:shd w:val="clear" w:color="auto" w:fill="FFFFFF"/>
          </w:tcPr>
          <w:p w14:paraId="64C4CD62"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62 (100)</w:t>
            </w:r>
          </w:p>
        </w:tc>
        <w:tc>
          <w:tcPr>
            <w:tcW w:w="1275" w:type="dxa"/>
            <w:shd w:val="clear" w:color="auto" w:fill="FFFFFF"/>
          </w:tcPr>
          <w:p w14:paraId="6D080F2D"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38 (84)</w:t>
            </w:r>
          </w:p>
        </w:tc>
        <w:tc>
          <w:tcPr>
            <w:tcW w:w="993" w:type="dxa"/>
            <w:shd w:val="clear" w:color="auto" w:fill="FFFFFF"/>
          </w:tcPr>
          <w:p w14:paraId="693B24BC"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r>
      <w:tr w:rsidR="00422344" w:rsidRPr="00A55C27" w14:paraId="150B66C0" w14:textId="77777777" w:rsidTr="0042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390DD247"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Gastric resection</w:t>
            </w:r>
          </w:p>
        </w:tc>
        <w:tc>
          <w:tcPr>
            <w:tcW w:w="1275" w:type="dxa"/>
            <w:shd w:val="clear" w:color="auto" w:fill="FFFFFF"/>
          </w:tcPr>
          <w:p w14:paraId="6248C8AE"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 (3)</w:t>
            </w:r>
          </w:p>
        </w:tc>
        <w:tc>
          <w:tcPr>
            <w:tcW w:w="1276" w:type="dxa"/>
            <w:shd w:val="clear" w:color="auto" w:fill="FFFFFF"/>
          </w:tcPr>
          <w:p w14:paraId="1D47A1B7"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eastAsia="zh-CN"/>
              </w:rPr>
              <w:t>0</w:t>
            </w:r>
          </w:p>
        </w:tc>
        <w:tc>
          <w:tcPr>
            <w:tcW w:w="1418" w:type="dxa"/>
            <w:shd w:val="clear" w:color="auto" w:fill="FFFFFF"/>
          </w:tcPr>
          <w:p w14:paraId="6013AF89"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等线" w:hAnsi="Book Antiqua"/>
                <w:lang w:val="en-GB" w:eastAsia="zh-CN"/>
              </w:rPr>
              <w:t>0</w:t>
            </w:r>
          </w:p>
        </w:tc>
        <w:tc>
          <w:tcPr>
            <w:tcW w:w="1275" w:type="dxa"/>
            <w:shd w:val="clear" w:color="auto" w:fill="FFFFFF"/>
          </w:tcPr>
          <w:p w14:paraId="6E42149A"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4 (9)</w:t>
            </w:r>
          </w:p>
        </w:tc>
        <w:tc>
          <w:tcPr>
            <w:tcW w:w="993" w:type="dxa"/>
            <w:shd w:val="clear" w:color="auto" w:fill="FFFFFF"/>
          </w:tcPr>
          <w:p w14:paraId="781D3F1E"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A55C27" w14:paraId="5392B4B5" w14:textId="77777777" w:rsidTr="00422344">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7171892C"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No operation</w:t>
            </w:r>
          </w:p>
        </w:tc>
        <w:tc>
          <w:tcPr>
            <w:tcW w:w="1275" w:type="dxa"/>
            <w:shd w:val="clear" w:color="auto" w:fill="FFFFFF"/>
          </w:tcPr>
          <w:p w14:paraId="2BA84A62"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0</w:t>
            </w:r>
          </w:p>
        </w:tc>
        <w:tc>
          <w:tcPr>
            <w:tcW w:w="1276" w:type="dxa"/>
            <w:shd w:val="clear" w:color="auto" w:fill="FFFFFF"/>
          </w:tcPr>
          <w:p w14:paraId="723A4C91"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eastAsia="zh-CN"/>
              </w:rPr>
            </w:pPr>
            <w:r w:rsidRPr="00A55C27">
              <w:rPr>
                <w:rFonts w:ascii="Book Antiqua" w:eastAsia="Calibri" w:hAnsi="Book Antiqua"/>
                <w:lang w:val="en-GB"/>
              </w:rPr>
              <w:t>0</w:t>
            </w:r>
          </w:p>
        </w:tc>
        <w:tc>
          <w:tcPr>
            <w:tcW w:w="1418" w:type="dxa"/>
            <w:shd w:val="clear" w:color="auto" w:fill="FFFFFF"/>
          </w:tcPr>
          <w:p w14:paraId="41985501"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eastAsia="zh-CN"/>
              </w:rPr>
            </w:pPr>
            <w:r w:rsidRPr="00A55C27">
              <w:rPr>
                <w:rFonts w:ascii="Book Antiqua" w:eastAsia="等线" w:hAnsi="Book Antiqua"/>
                <w:lang w:val="en-GB" w:eastAsia="zh-CN"/>
              </w:rPr>
              <w:t>0</w:t>
            </w:r>
          </w:p>
        </w:tc>
        <w:tc>
          <w:tcPr>
            <w:tcW w:w="1275" w:type="dxa"/>
            <w:shd w:val="clear" w:color="auto" w:fill="FFFFFF"/>
          </w:tcPr>
          <w:p w14:paraId="0C01EACC"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3 (7)</w:t>
            </w:r>
          </w:p>
        </w:tc>
        <w:tc>
          <w:tcPr>
            <w:tcW w:w="993" w:type="dxa"/>
            <w:shd w:val="clear" w:color="auto" w:fill="FFFFFF"/>
          </w:tcPr>
          <w:p w14:paraId="40994902"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r>
      <w:tr w:rsidR="00422344" w:rsidRPr="00A55C27" w14:paraId="0EB985F4" w14:textId="77777777" w:rsidTr="0042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3E2B5B92"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Hours from admission to operation, mean±</w:t>
            </w:r>
            <w:r w:rsidRPr="00A55C27">
              <w:rPr>
                <w:rFonts w:ascii="Book Antiqua" w:eastAsia="等线" w:hAnsi="Book Antiqua"/>
                <w:b w:val="0"/>
                <w:bCs w:val="0"/>
                <w:lang w:val="en-GB" w:eastAsia="zh-CN"/>
              </w:rPr>
              <w:t xml:space="preserve"> </w:t>
            </w:r>
            <w:r w:rsidRPr="00A55C27">
              <w:rPr>
                <w:rFonts w:ascii="Book Antiqua" w:eastAsia="Calibri" w:hAnsi="Book Antiqua"/>
                <w:b w:val="0"/>
                <w:bCs w:val="0"/>
                <w:lang w:val="en-GB"/>
              </w:rPr>
              <w:t>SD</w:t>
            </w:r>
          </w:p>
        </w:tc>
        <w:tc>
          <w:tcPr>
            <w:tcW w:w="1275" w:type="dxa"/>
            <w:shd w:val="clear" w:color="auto" w:fill="FFFFFF"/>
          </w:tcPr>
          <w:p w14:paraId="2064C562"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7 ±</w:t>
            </w:r>
            <w:r w:rsidRPr="00A55C27">
              <w:rPr>
                <w:rFonts w:ascii="Book Antiqua" w:eastAsia="等线" w:hAnsi="Book Antiqua"/>
                <w:lang w:val="en-GB" w:eastAsia="zh-CN"/>
              </w:rPr>
              <w:t xml:space="preserve"> </w:t>
            </w:r>
            <w:r w:rsidRPr="00A55C27">
              <w:rPr>
                <w:rFonts w:ascii="Book Antiqua" w:eastAsia="Calibri" w:hAnsi="Book Antiqua"/>
                <w:lang w:val="en-GB"/>
              </w:rPr>
              <w:t>9</w:t>
            </w:r>
          </w:p>
        </w:tc>
        <w:tc>
          <w:tcPr>
            <w:tcW w:w="1276" w:type="dxa"/>
            <w:shd w:val="clear" w:color="auto" w:fill="FFFFFF"/>
          </w:tcPr>
          <w:p w14:paraId="54F5162B"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8 ±</w:t>
            </w:r>
            <w:r w:rsidRPr="00A55C27">
              <w:rPr>
                <w:rFonts w:ascii="Book Antiqua" w:eastAsia="等线" w:hAnsi="Book Antiqua"/>
                <w:lang w:val="en-GB" w:eastAsia="zh-CN"/>
              </w:rPr>
              <w:t xml:space="preserve"> </w:t>
            </w:r>
            <w:r w:rsidRPr="00A55C27">
              <w:rPr>
                <w:rFonts w:ascii="Book Antiqua" w:eastAsia="Calibri" w:hAnsi="Book Antiqua"/>
                <w:lang w:val="en-GB"/>
              </w:rPr>
              <w:t>12</w:t>
            </w:r>
          </w:p>
        </w:tc>
        <w:tc>
          <w:tcPr>
            <w:tcW w:w="1418" w:type="dxa"/>
            <w:shd w:val="clear" w:color="auto" w:fill="FFFFFF"/>
          </w:tcPr>
          <w:p w14:paraId="59605A18"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eastAsia="zh-CN"/>
              </w:rPr>
            </w:pPr>
            <w:r w:rsidRPr="00A55C27">
              <w:rPr>
                <w:rFonts w:ascii="Book Antiqua" w:eastAsia="Calibri" w:hAnsi="Book Antiqua"/>
                <w:lang w:val="en-GB"/>
              </w:rPr>
              <w:t>16 ±29</w:t>
            </w:r>
          </w:p>
        </w:tc>
        <w:tc>
          <w:tcPr>
            <w:tcW w:w="1275" w:type="dxa"/>
            <w:shd w:val="clear" w:color="auto" w:fill="FFFFFF"/>
          </w:tcPr>
          <w:p w14:paraId="606D28D4"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13±14</w:t>
            </w:r>
          </w:p>
        </w:tc>
        <w:tc>
          <w:tcPr>
            <w:tcW w:w="993" w:type="dxa"/>
            <w:shd w:val="clear" w:color="auto" w:fill="FFFFFF"/>
          </w:tcPr>
          <w:p w14:paraId="56C42C40"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0.019</w:t>
            </w:r>
            <w:r w:rsidRPr="00A55C27">
              <w:rPr>
                <w:rFonts w:ascii="Book Antiqua" w:eastAsia="Calibri" w:hAnsi="Book Antiqua"/>
                <w:vertAlign w:val="superscript"/>
                <w:lang w:val="en-GB"/>
              </w:rPr>
              <w:t>a</w:t>
            </w:r>
          </w:p>
          <w:p w14:paraId="3EE267EB"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A55C27" w14:paraId="3212AF36" w14:textId="77777777" w:rsidTr="00422344">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7E54A479"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Duration of operation, mean ±</w:t>
            </w:r>
            <w:r w:rsidRPr="00A55C27">
              <w:rPr>
                <w:rFonts w:ascii="Book Antiqua" w:eastAsia="等线" w:hAnsi="Book Antiqua"/>
                <w:b w:val="0"/>
                <w:bCs w:val="0"/>
                <w:lang w:val="en-GB" w:eastAsia="zh-CN"/>
              </w:rPr>
              <w:t xml:space="preserve"> </w:t>
            </w:r>
            <w:r w:rsidRPr="00A55C27">
              <w:rPr>
                <w:rFonts w:ascii="Book Antiqua" w:eastAsia="Calibri" w:hAnsi="Book Antiqua"/>
                <w:b w:val="0"/>
                <w:bCs w:val="0"/>
                <w:lang w:val="en-GB"/>
              </w:rPr>
              <w:t>SD, min</w:t>
            </w:r>
          </w:p>
        </w:tc>
        <w:tc>
          <w:tcPr>
            <w:tcW w:w="1275" w:type="dxa"/>
            <w:shd w:val="clear" w:color="auto" w:fill="FFFFFF"/>
          </w:tcPr>
          <w:p w14:paraId="1036B710"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72 ±</w:t>
            </w:r>
            <w:r w:rsidRPr="00A55C27">
              <w:rPr>
                <w:rFonts w:ascii="Book Antiqua" w:eastAsia="等线" w:hAnsi="Book Antiqua"/>
                <w:lang w:val="en-GB" w:eastAsia="zh-CN"/>
              </w:rPr>
              <w:t xml:space="preserve"> </w:t>
            </w:r>
            <w:r w:rsidRPr="00A55C27">
              <w:rPr>
                <w:rFonts w:ascii="Book Antiqua" w:eastAsia="Calibri" w:hAnsi="Book Antiqua"/>
                <w:lang w:val="en-GB"/>
              </w:rPr>
              <w:t>29</w:t>
            </w:r>
          </w:p>
        </w:tc>
        <w:tc>
          <w:tcPr>
            <w:tcW w:w="1276" w:type="dxa"/>
            <w:shd w:val="clear" w:color="auto" w:fill="FFFFFF"/>
          </w:tcPr>
          <w:p w14:paraId="1E199317"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78 ±</w:t>
            </w:r>
            <w:r w:rsidRPr="00A55C27">
              <w:rPr>
                <w:rFonts w:ascii="Book Antiqua" w:eastAsia="等线" w:hAnsi="Book Antiqua"/>
                <w:lang w:val="en-GB" w:eastAsia="zh-CN"/>
              </w:rPr>
              <w:t xml:space="preserve"> </w:t>
            </w:r>
            <w:r w:rsidRPr="00A55C27">
              <w:rPr>
                <w:rFonts w:ascii="Book Antiqua" w:eastAsia="Calibri" w:hAnsi="Book Antiqua"/>
                <w:lang w:val="en-GB"/>
              </w:rPr>
              <w:t>35</w:t>
            </w:r>
          </w:p>
        </w:tc>
        <w:tc>
          <w:tcPr>
            <w:tcW w:w="1418" w:type="dxa"/>
            <w:shd w:val="clear" w:color="auto" w:fill="FFFFFF"/>
          </w:tcPr>
          <w:p w14:paraId="562CAE9F"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61 ±</w:t>
            </w:r>
            <w:r w:rsidRPr="00A55C27">
              <w:rPr>
                <w:rFonts w:ascii="Book Antiqua" w:eastAsia="等线" w:hAnsi="Book Antiqua"/>
                <w:lang w:val="en-GB" w:eastAsia="zh-CN"/>
              </w:rPr>
              <w:t xml:space="preserve"> </w:t>
            </w:r>
            <w:r w:rsidRPr="00A55C27">
              <w:rPr>
                <w:rFonts w:ascii="Book Antiqua" w:eastAsia="Calibri" w:hAnsi="Book Antiqua"/>
                <w:lang w:val="en-GB"/>
              </w:rPr>
              <w:t>24</w:t>
            </w:r>
          </w:p>
        </w:tc>
        <w:tc>
          <w:tcPr>
            <w:tcW w:w="1275" w:type="dxa"/>
            <w:shd w:val="clear" w:color="auto" w:fill="FFFFFF"/>
          </w:tcPr>
          <w:p w14:paraId="0B33FEBA"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78 ± 40</w:t>
            </w:r>
          </w:p>
        </w:tc>
        <w:tc>
          <w:tcPr>
            <w:tcW w:w="993" w:type="dxa"/>
            <w:shd w:val="clear" w:color="auto" w:fill="FFFFFF"/>
          </w:tcPr>
          <w:p w14:paraId="64BFEDCD"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0.15</w:t>
            </w:r>
            <w:r w:rsidRPr="00A55C27">
              <w:rPr>
                <w:rFonts w:ascii="Book Antiqua" w:eastAsia="Calibri" w:hAnsi="Book Antiqua"/>
                <w:vertAlign w:val="superscript"/>
                <w:lang w:val="en-GB"/>
              </w:rPr>
              <w:t>a</w:t>
            </w:r>
          </w:p>
        </w:tc>
      </w:tr>
      <w:tr w:rsidR="00422344" w:rsidRPr="00A55C27" w14:paraId="6F8ACAB5" w14:textId="77777777" w:rsidTr="0042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11D86703"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Re-operation</w:t>
            </w:r>
          </w:p>
        </w:tc>
        <w:tc>
          <w:tcPr>
            <w:tcW w:w="1275" w:type="dxa"/>
            <w:shd w:val="clear" w:color="auto" w:fill="FFFFFF"/>
          </w:tcPr>
          <w:p w14:paraId="35F4A100"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 (3)</w:t>
            </w:r>
          </w:p>
        </w:tc>
        <w:tc>
          <w:tcPr>
            <w:tcW w:w="1276" w:type="dxa"/>
            <w:shd w:val="clear" w:color="auto" w:fill="FFFFFF"/>
          </w:tcPr>
          <w:p w14:paraId="04D15EB6"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4 (6)</w:t>
            </w:r>
          </w:p>
        </w:tc>
        <w:tc>
          <w:tcPr>
            <w:tcW w:w="1418" w:type="dxa"/>
            <w:shd w:val="clear" w:color="auto" w:fill="FFFFFF"/>
          </w:tcPr>
          <w:p w14:paraId="6F2B1A32"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6 (10)</w:t>
            </w:r>
          </w:p>
        </w:tc>
        <w:tc>
          <w:tcPr>
            <w:tcW w:w="1275" w:type="dxa"/>
            <w:shd w:val="clear" w:color="auto" w:fill="FFFFFF"/>
          </w:tcPr>
          <w:p w14:paraId="6398E533"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4 (9)</w:t>
            </w:r>
          </w:p>
        </w:tc>
        <w:tc>
          <w:tcPr>
            <w:tcW w:w="993" w:type="dxa"/>
            <w:shd w:val="clear" w:color="auto" w:fill="FFFFFF"/>
          </w:tcPr>
          <w:p w14:paraId="7B9DCB3D"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vertAlign w:val="superscript"/>
                <w:lang w:val="en-GB"/>
              </w:rPr>
            </w:pPr>
            <w:r w:rsidRPr="00A55C27">
              <w:rPr>
                <w:rFonts w:ascii="Book Antiqua" w:eastAsia="Calibri" w:hAnsi="Book Antiqua"/>
                <w:lang w:val="en-GB"/>
              </w:rPr>
              <w:t>0.18</w:t>
            </w:r>
            <w:r w:rsidRPr="00A55C27">
              <w:rPr>
                <w:rFonts w:ascii="Book Antiqua" w:eastAsia="Calibri" w:hAnsi="Book Antiqua"/>
                <w:vertAlign w:val="superscript"/>
                <w:lang w:val="en-GB"/>
              </w:rPr>
              <w:t>b</w:t>
            </w:r>
          </w:p>
        </w:tc>
      </w:tr>
      <w:tr w:rsidR="00422344" w:rsidRPr="00A55C27" w14:paraId="5460006D" w14:textId="77777777" w:rsidTr="00422344">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3A8F8328"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proofErr w:type="spellStart"/>
            <w:r w:rsidRPr="00A55C27">
              <w:rPr>
                <w:rFonts w:ascii="Book Antiqua" w:eastAsia="Calibri" w:hAnsi="Book Antiqua"/>
                <w:b w:val="0"/>
                <w:bCs w:val="0"/>
                <w:lang w:val="en-GB"/>
              </w:rPr>
              <w:t>Clavien-Dindo</w:t>
            </w:r>
            <w:proofErr w:type="spellEnd"/>
            <w:r w:rsidRPr="00A55C27">
              <w:rPr>
                <w:rFonts w:ascii="Book Antiqua" w:eastAsia="Calibri" w:hAnsi="Book Antiqua"/>
                <w:b w:val="0"/>
                <w:bCs w:val="0"/>
                <w:lang w:val="en-GB"/>
              </w:rPr>
              <w:t xml:space="preserve"> classification</w:t>
            </w:r>
          </w:p>
          <w:p w14:paraId="2EA763AF"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of complications</w:t>
            </w:r>
          </w:p>
        </w:tc>
        <w:tc>
          <w:tcPr>
            <w:tcW w:w="1275" w:type="dxa"/>
            <w:shd w:val="clear" w:color="auto" w:fill="FFFFFF"/>
          </w:tcPr>
          <w:p w14:paraId="66A7F55B"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276" w:type="dxa"/>
            <w:shd w:val="clear" w:color="auto" w:fill="FFFFFF"/>
          </w:tcPr>
          <w:p w14:paraId="547C9A85"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418" w:type="dxa"/>
            <w:shd w:val="clear" w:color="auto" w:fill="FFFFFF"/>
          </w:tcPr>
          <w:p w14:paraId="4B40C0D3"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275" w:type="dxa"/>
            <w:shd w:val="clear" w:color="auto" w:fill="FFFFFF"/>
          </w:tcPr>
          <w:p w14:paraId="0E3236B2"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993" w:type="dxa"/>
            <w:shd w:val="clear" w:color="auto" w:fill="FFFFFF"/>
          </w:tcPr>
          <w:p w14:paraId="37690E8D"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r>
      <w:tr w:rsidR="00422344" w:rsidRPr="00A55C27" w14:paraId="51947722" w14:textId="77777777" w:rsidTr="0042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01FD4133"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0</w:t>
            </w:r>
          </w:p>
        </w:tc>
        <w:tc>
          <w:tcPr>
            <w:tcW w:w="1275" w:type="dxa"/>
            <w:shd w:val="clear" w:color="auto" w:fill="FFFFFF"/>
          </w:tcPr>
          <w:p w14:paraId="6BBAEEB5"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28 (74)</w:t>
            </w:r>
          </w:p>
        </w:tc>
        <w:tc>
          <w:tcPr>
            <w:tcW w:w="1276" w:type="dxa"/>
            <w:shd w:val="clear" w:color="auto" w:fill="FFFFFF"/>
          </w:tcPr>
          <w:p w14:paraId="7D6483E6"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45 (70)</w:t>
            </w:r>
          </w:p>
        </w:tc>
        <w:tc>
          <w:tcPr>
            <w:tcW w:w="1418" w:type="dxa"/>
            <w:shd w:val="clear" w:color="auto" w:fill="FFFFFF"/>
          </w:tcPr>
          <w:p w14:paraId="1424FFED"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38 (61)</w:t>
            </w:r>
          </w:p>
        </w:tc>
        <w:tc>
          <w:tcPr>
            <w:tcW w:w="1275" w:type="dxa"/>
            <w:shd w:val="clear" w:color="auto" w:fill="FFFFFF"/>
          </w:tcPr>
          <w:p w14:paraId="6A7AD3D4"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17 (38)</w:t>
            </w:r>
          </w:p>
        </w:tc>
        <w:tc>
          <w:tcPr>
            <w:tcW w:w="993" w:type="dxa"/>
            <w:shd w:val="clear" w:color="auto" w:fill="FFFFFF"/>
          </w:tcPr>
          <w:p w14:paraId="051D56B8"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0.001</w:t>
            </w:r>
            <w:r w:rsidRPr="00A55C27">
              <w:rPr>
                <w:rFonts w:ascii="Book Antiqua" w:eastAsia="Calibri" w:hAnsi="Book Antiqua"/>
                <w:vertAlign w:val="superscript"/>
                <w:lang w:val="en-GB"/>
              </w:rPr>
              <w:t>c</w:t>
            </w:r>
          </w:p>
        </w:tc>
      </w:tr>
      <w:tr w:rsidR="00422344" w:rsidRPr="00A55C27" w14:paraId="102D73BF" w14:textId="77777777" w:rsidTr="00422344">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47AB2639"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1-2</w:t>
            </w:r>
          </w:p>
        </w:tc>
        <w:tc>
          <w:tcPr>
            <w:tcW w:w="1275" w:type="dxa"/>
            <w:shd w:val="clear" w:color="auto" w:fill="FFFFFF"/>
          </w:tcPr>
          <w:p w14:paraId="0BE62E81"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6 (16)</w:t>
            </w:r>
          </w:p>
        </w:tc>
        <w:tc>
          <w:tcPr>
            <w:tcW w:w="1276" w:type="dxa"/>
            <w:shd w:val="clear" w:color="auto" w:fill="FFFFFF"/>
          </w:tcPr>
          <w:p w14:paraId="1892BD84"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8 (13)</w:t>
            </w:r>
          </w:p>
        </w:tc>
        <w:tc>
          <w:tcPr>
            <w:tcW w:w="1418" w:type="dxa"/>
            <w:shd w:val="clear" w:color="auto" w:fill="FFFFFF"/>
          </w:tcPr>
          <w:p w14:paraId="507D42B3"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9 (15)</w:t>
            </w:r>
          </w:p>
        </w:tc>
        <w:tc>
          <w:tcPr>
            <w:tcW w:w="1275" w:type="dxa"/>
            <w:shd w:val="clear" w:color="auto" w:fill="FFFFFF"/>
          </w:tcPr>
          <w:p w14:paraId="7074AD62"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13 (29)</w:t>
            </w:r>
          </w:p>
        </w:tc>
        <w:tc>
          <w:tcPr>
            <w:tcW w:w="993" w:type="dxa"/>
            <w:shd w:val="clear" w:color="auto" w:fill="FFFFFF"/>
          </w:tcPr>
          <w:p w14:paraId="472C7912"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r>
      <w:tr w:rsidR="00422344" w:rsidRPr="00A55C27" w14:paraId="14F3C95C" w14:textId="77777777" w:rsidTr="0042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3ABE0F73"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3</w:t>
            </w:r>
          </w:p>
        </w:tc>
        <w:tc>
          <w:tcPr>
            <w:tcW w:w="1275" w:type="dxa"/>
            <w:shd w:val="clear" w:color="auto" w:fill="FFFFFF"/>
          </w:tcPr>
          <w:p w14:paraId="286376EF"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 (3)</w:t>
            </w:r>
          </w:p>
        </w:tc>
        <w:tc>
          <w:tcPr>
            <w:tcW w:w="1276" w:type="dxa"/>
            <w:shd w:val="clear" w:color="auto" w:fill="FFFFFF"/>
          </w:tcPr>
          <w:p w14:paraId="0AD68598"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 (29)</w:t>
            </w:r>
          </w:p>
        </w:tc>
        <w:tc>
          <w:tcPr>
            <w:tcW w:w="1418" w:type="dxa"/>
            <w:shd w:val="clear" w:color="auto" w:fill="FFFFFF"/>
          </w:tcPr>
          <w:p w14:paraId="62CFD8BB"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4 (7)</w:t>
            </w:r>
          </w:p>
        </w:tc>
        <w:tc>
          <w:tcPr>
            <w:tcW w:w="1275" w:type="dxa"/>
            <w:shd w:val="clear" w:color="auto" w:fill="FFFFFF"/>
          </w:tcPr>
          <w:p w14:paraId="5ABA66D5"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4 (9)</w:t>
            </w:r>
          </w:p>
        </w:tc>
        <w:tc>
          <w:tcPr>
            <w:tcW w:w="993" w:type="dxa"/>
            <w:shd w:val="clear" w:color="auto" w:fill="FFFFFF"/>
          </w:tcPr>
          <w:p w14:paraId="3C07DE9C"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A55C27" w14:paraId="535DFF90" w14:textId="77777777" w:rsidTr="00422344">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67809B39" w14:textId="77777777" w:rsidR="00422344" w:rsidRPr="00A55C27" w:rsidRDefault="00422344" w:rsidP="004E2F63">
            <w:pPr>
              <w:adjustRightInd w:val="0"/>
              <w:snapToGrid w:val="0"/>
              <w:spacing w:line="360" w:lineRule="auto"/>
              <w:jc w:val="both"/>
              <w:rPr>
                <w:rFonts w:ascii="Book Antiqua" w:eastAsia="等线" w:hAnsi="Book Antiqua"/>
                <w:b w:val="0"/>
                <w:bCs w:val="0"/>
                <w:lang w:val="en-GB" w:eastAsia="zh-CN"/>
              </w:rPr>
            </w:pPr>
            <w:r w:rsidRPr="00A55C27">
              <w:rPr>
                <w:rFonts w:ascii="Book Antiqua" w:eastAsia="等线" w:hAnsi="Book Antiqua"/>
                <w:b w:val="0"/>
                <w:bCs w:val="0"/>
                <w:lang w:val="en-GB" w:eastAsia="zh-CN"/>
              </w:rPr>
              <w:t>4</w:t>
            </w:r>
          </w:p>
        </w:tc>
        <w:tc>
          <w:tcPr>
            <w:tcW w:w="1275" w:type="dxa"/>
            <w:shd w:val="clear" w:color="auto" w:fill="FFFFFF"/>
          </w:tcPr>
          <w:p w14:paraId="4BCFBA84"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eastAsia="zh-CN"/>
              </w:rPr>
            </w:pPr>
            <w:r w:rsidRPr="00A55C27">
              <w:rPr>
                <w:rFonts w:ascii="Book Antiqua" w:eastAsia="等线" w:hAnsi="Book Antiqua"/>
                <w:lang w:val="en-GB" w:eastAsia="zh-CN"/>
              </w:rPr>
              <w:t>0</w:t>
            </w:r>
          </w:p>
        </w:tc>
        <w:tc>
          <w:tcPr>
            <w:tcW w:w="1276" w:type="dxa"/>
            <w:shd w:val="clear" w:color="auto" w:fill="FFFFFF"/>
          </w:tcPr>
          <w:p w14:paraId="7B332780"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4 (6)</w:t>
            </w:r>
          </w:p>
        </w:tc>
        <w:tc>
          <w:tcPr>
            <w:tcW w:w="1418" w:type="dxa"/>
            <w:shd w:val="clear" w:color="auto" w:fill="FFFFFF"/>
          </w:tcPr>
          <w:p w14:paraId="747F59A0"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3 (5)</w:t>
            </w:r>
          </w:p>
        </w:tc>
        <w:tc>
          <w:tcPr>
            <w:tcW w:w="1275" w:type="dxa"/>
            <w:shd w:val="clear" w:color="auto" w:fill="FFFFFF"/>
          </w:tcPr>
          <w:p w14:paraId="549E4057"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3 (7)</w:t>
            </w:r>
          </w:p>
        </w:tc>
        <w:tc>
          <w:tcPr>
            <w:tcW w:w="993" w:type="dxa"/>
            <w:shd w:val="clear" w:color="auto" w:fill="FFFFFF"/>
          </w:tcPr>
          <w:p w14:paraId="56173520"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r>
      <w:tr w:rsidR="00422344" w:rsidRPr="00A55C27" w14:paraId="2EC61769" w14:textId="77777777" w:rsidTr="0042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58222994"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5</w:t>
            </w:r>
          </w:p>
        </w:tc>
        <w:tc>
          <w:tcPr>
            <w:tcW w:w="1275" w:type="dxa"/>
            <w:shd w:val="clear" w:color="auto" w:fill="FFFFFF"/>
          </w:tcPr>
          <w:p w14:paraId="31A1ECAE"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3 (8)</w:t>
            </w:r>
          </w:p>
        </w:tc>
        <w:tc>
          <w:tcPr>
            <w:tcW w:w="1276" w:type="dxa"/>
            <w:shd w:val="clear" w:color="auto" w:fill="FFFFFF"/>
          </w:tcPr>
          <w:p w14:paraId="2C01A7DA"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6 (9)</w:t>
            </w:r>
          </w:p>
        </w:tc>
        <w:tc>
          <w:tcPr>
            <w:tcW w:w="1418" w:type="dxa"/>
            <w:shd w:val="clear" w:color="auto" w:fill="FFFFFF"/>
          </w:tcPr>
          <w:p w14:paraId="56912B76"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8 (13)</w:t>
            </w:r>
          </w:p>
        </w:tc>
        <w:tc>
          <w:tcPr>
            <w:tcW w:w="1275" w:type="dxa"/>
            <w:shd w:val="clear" w:color="auto" w:fill="FFFFFF"/>
          </w:tcPr>
          <w:p w14:paraId="1A3D42D5"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8 (18)</w:t>
            </w:r>
          </w:p>
        </w:tc>
        <w:tc>
          <w:tcPr>
            <w:tcW w:w="993" w:type="dxa"/>
            <w:shd w:val="clear" w:color="auto" w:fill="FFFFFF"/>
          </w:tcPr>
          <w:p w14:paraId="3B39AD9C"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A55C27" w14:paraId="4480432D" w14:textId="77777777" w:rsidTr="00422344">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007CD38A" w14:textId="77777777" w:rsidR="00422344" w:rsidRPr="00A55C27" w:rsidRDefault="00422344"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100-day mortality</w:t>
            </w:r>
          </w:p>
        </w:tc>
        <w:tc>
          <w:tcPr>
            <w:tcW w:w="1275" w:type="dxa"/>
            <w:shd w:val="clear" w:color="auto" w:fill="FFFFFF"/>
          </w:tcPr>
          <w:p w14:paraId="4FCC180B"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7 (18)</w:t>
            </w:r>
          </w:p>
        </w:tc>
        <w:tc>
          <w:tcPr>
            <w:tcW w:w="1276" w:type="dxa"/>
            <w:shd w:val="clear" w:color="auto" w:fill="FFFFFF"/>
          </w:tcPr>
          <w:p w14:paraId="63C33FB4"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11 (17)</w:t>
            </w:r>
          </w:p>
        </w:tc>
        <w:tc>
          <w:tcPr>
            <w:tcW w:w="1418" w:type="dxa"/>
            <w:shd w:val="clear" w:color="auto" w:fill="FFFFFF"/>
          </w:tcPr>
          <w:p w14:paraId="546FBC4C"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16 (26)</w:t>
            </w:r>
          </w:p>
        </w:tc>
        <w:tc>
          <w:tcPr>
            <w:tcW w:w="1275" w:type="dxa"/>
            <w:shd w:val="clear" w:color="auto" w:fill="FFFFFF"/>
          </w:tcPr>
          <w:p w14:paraId="5D979CA1"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9 (20)</w:t>
            </w:r>
          </w:p>
        </w:tc>
        <w:tc>
          <w:tcPr>
            <w:tcW w:w="993" w:type="dxa"/>
            <w:shd w:val="clear" w:color="auto" w:fill="FFFFFF"/>
          </w:tcPr>
          <w:p w14:paraId="1C60B158" w14:textId="77777777" w:rsidR="00422344" w:rsidRPr="00A55C27"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0.56</w:t>
            </w:r>
            <w:r w:rsidRPr="00A55C27">
              <w:rPr>
                <w:rFonts w:ascii="Book Antiqua" w:eastAsia="Calibri" w:hAnsi="Book Antiqua"/>
                <w:vertAlign w:val="superscript"/>
                <w:lang w:val="en-GB"/>
              </w:rPr>
              <w:t>b</w:t>
            </w:r>
          </w:p>
        </w:tc>
      </w:tr>
      <w:tr w:rsidR="00422344" w:rsidRPr="00A55C27" w14:paraId="4E4C8D3D" w14:textId="77777777" w:rsidTr="0042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079DF6C2" w14:textId="143F8FDB" w:rsidR="00422344" w:rsidRPr="00A55C27" w:rsidRDefault="002362B3" w:rsidP="004E2F63">
            <w:pPr>
              <w:adjustRightInd w:val="0"/>
              <w:snapToGrid w:val="0"/>
              <w:spacing w:line="360" w:lineRule="auto"/>
              <w:jc w:val="both"/>
              <w:rPr>
                <w:rFonts w:ascii="Book Antiqua" w:eastAsia="Calibri" w:hAnsi="Book Antiqua"/>
                <w:b w:val="0"/>
                <w:bCs w:val="0"/>
                <w:lang w:val="en-GB"/>
              </w:rPr>
            </w:pPr>
            <w:r w:rsidRPr="00A55C27">
              <w:rPr>
                <w:rFonts w:ascii="Book Antiqua" w:eastAsia="Calibri" w:hAnsi="Book Antiqua"/>
                <w:b w:val="0"/>
                <w:bCs w:val="0"/>
                <w:lang w:val="en-GB"/>
              </w:rPr>
              <w:t>Estimated 10-y</w:t>
            </w:r>
            <w:r w:rsidR="00422344" w:rsidRPr="00A55C27">
              <w:rPr>
                <w:rFonts w:ascii="Book Antiqua" w:eastAsia="Calibri" w:hAnsi="Book Antiqua"/>
                <w:b w:val="0"/>
                <w:bCs w:val="0"/>
                <w:lang w:val="en-GB"/>
              </w:rPr>
              <w:t xml:space="preserve">r relative survival in patients surviving 100 d, (95%CI) </w:t>
            </w:r>
          </w:p>
        </w:tc>
        <w:tc>
          <w:tcPr>
            <w:tcW w:w="1275" w:type="dxa"/>
            <w:shd w:val="clear" w:color="auto" w:fill="FFFFFF"/>
          </w:tcPr>
          <w:p w14:paraId="5210290C"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p w14:paraId="51039085"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97 (70-114)</w:t>
            </w:r>
          </w:p>
        </w:tc>
        <w:tc>
          <w:tcPr>
            <w:tcW w:w="1276" w:type="dxa"/>
            <w:shd w:val="clear" w:color="auto" w:fill="FFFFFF"/>
          </w:tcPr>
          <w:p w14:paraId="10CC0C05"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p w14:paraId="7EF5DD26"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71 (52-87)</w:t>
            </w:r>
          </w:p>
        </w:tc>
        <w:tc>
          <w:tcPr>
            <w:tcW w:w="1418" w:type="dxa"/>
            <w:shd w:val="clear" w:color="auto" w:fill="FFFFFF"/>
          </w:tcPr>
          <w:p w14:paraId="393209FE"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p w14:paraId="4FB6339C"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86 (64-103)</w:t>
            </w:r>
          </w:p>
        </w:tc>
        <w:tc>
          <w:tcPr>
            <w:tcW w:w="1275" w:type="dxa"/>
            <w:shd w:val="clear" w:color="auto" w:fill="FFFFFF"/>
          </w:tcPr>
          <w:p w14:paraId="1BE6B573"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p w14:paraId="7CCBC514"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A55C27">
              <w:rPr>
                <w:rFonts w:ascii="Book Antiqua" w:eastAsia="Calibri" w:hAnsi="Book Antiqua"/>
                <w:lang w:val="en-GB"/>
              </w:rPr>
              <w:t>86 (51-108)</w:t>
            </w:r>
          </w:p>
        </w:tc>
        <w:tc>
          <w:tcPr>
            <w:tcW w:w="993" w:type="dxa"/>
            <w:shd w:val="clear" w:color="auto" w:fill="FFFFFF"/>
          </w:tcPr>
          <w:p w14:paraId="30549B55"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p w14:paraId="38D7EA84" w14:textId="77777777" w:rsidR="00422344" w:rsidRPr="00A55C27"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vertAlign w:val="superscript"/>
                <w:lang w:val="en-GB"/>
              </w:rPr>
            </w:pPr>
            <w:r w:rsidRPr="00A55C27">
              <w:rPr>
                <w:rFonts w:ascii="Book Antiqua" w:eastAsia="Calibri" w:hAnsi="Book Antiqua"/>
                <w:lang w:val="en-GB"/>
              </w:rPr>
              <w:t>0.44</w:t>
            </w:r>
            <w:r w:rsidRPr="00A55C27">
              <w:rPr>
                <w:rFonts w:ascii="Book Antiqua" w:eastAsia="Calibri" w:hAnsi="Book Antiqua"/>
                <w:vertAlign w:val="superscript"/>
                <w:lang w:val="en-GB"/>
              </w:rPr>
              <w:t>d</w:t>
            </w:r>
          </w:p>
        </w:tc>
      </w:tr>
    </w:tbl>
    <w:p w14:paraId="743E3B80" w14:textId="7D9DE25D" w:rsidR="00A77B3E" w:rsidRPr="003F3FB8" w:rsidRDefault="00422344" w:rsidP="004E2F63">
      <w:pPr>
        <w:adjustRightInd w:val="0"/>
        <w:snapToGrid w:val="0"/>
        <w:spacing w:line="360" w:lineRule="auto"/>
        <w:jc w:val="both"/>
        <w:rPr>
          <w:rFonts w:ascii="Book Antiqua" w:eastAsia="Calibri" w:hAnsi="Book Antiqua"/>
          <w:i/>
          <w:lang w:val="en-GB"/>
        </w:rPr>
      </w:pPr>
      <w:r w:rsidRPr="00A55C27">
        <w:rPr>
          <w:rFonts w:ascii="Book Antiqua" w:eastAsia="Calibri" w:hAnsi="Book Antiqua"/>
          <w:vertAlign w:val="superscript"/>
          <w:lang w:val="en-GB"/>
        </w:rPr>
        <w:t xml:space="preserve">a </w:t>
      </w:r>
      <w:proofErr w:type="spellStart"/>
      <w:r w:rsidRPr="00A55C27">
        <w:rPr>
          <w:rFonts w:ascii="Book Antiqua" w:eastAsia="Calibri" w:hAnsi="Book Antiqua"/>
          <w:lang w:val="en-GB"/>
        </w:rPr>
        <w:t>Jonckheere-Terpstra</w:t>
      </w:r>
      <w:proofErr w:type="spellEnd"/>
      <w:r w:rsidRPr="00A55C27">
        <w:rPr>
          <w:rFonts w:ascii="Book Antiqua" w:eastAsia="Calibri" w:hAnsi="Book Antiqua"/>
          <w:lang w:val="en-GB"/>
        </w:rPr>
        <w:t xml:space="preserve"> exact test</w:t>
      </w:r>
      <w:r w:rsidR="007A5076" w:rsidRPr="00A55C27">
        <w:rPr>
          <w:rFonts w:ascii="Book Antiqua" w:eastAsia="Calibri" w:hAnsi="Book Antiqua"/>
          <w:iCs/>
          <w:lang w:val="en-GB"/>
        </w:rPr>
        <w:t>;</w:t>
      </w:r>
      <w:r w:rsidRPr="00A55C27">
        <w:rPr>
          <w:rFonts w:ascii="Book Antiqua" w:eastAsia="Calibri" w:hAnsi="Book Antiqua"/>
          <w:iCs/>
          <w:lang w:val="en-GB"/>
        </w:rPr>
        <w:t xml:space="preserve"> </w:t>
      </w:r>
      <w:r w:rsidRPr="00A55C27">
        <w:rPr>
          <w:rFonts w:ascii="Book Antiqua" w:eastAsia="Calibri" w:hAnsi="Book Antiqua"/>
          <w:vertAlign w:val="superscript"/>
          <w:lang w:val="en-GB"/>
        </w:rPr>
        <w:t>b</w:t>
      </w:r>
      <w:r w:rsidRPr="00A55C27">
        <w:rPr>
          <w:rFonts w:ascii="Book Antiqua" w:eastAsia="Calibri" w:hAnsi="Book Antiqua"/>
          <w:i/>
          <w:lang w:val="en-GB"/>
        </w:rPr>
        <w:t xml:space="preserve"> </w:t>
      </w:r>
      <w:r w:rsidRPr="00A55C27">
        <w:rPr>
          <w:rFonts w:ascii="Book Antiqua" w:eastAsia="Calibri" w:hAnsi="Book Antiqua"/>
          <w:lang w:val="en-GB"/>
        </w:rPr>
        <w:t>Cochran-Armitage exact trend test</w:t>
      </w:r>
      <w:r w:rsidR="007A5076" w:rsidRPr="00A55C27">
        <w:rPr>
          <w:rFonts w:ascii="Book Antiqua" w:eastAsia="Calibri" w:hAnsi="Book Antiqua"/>
          <w:lang w:val="en-GB"/>
        </w:rPr>
        <w:t>;</w:t>
      </w:r>
      <w:r w:rsidRPr="00A55C27">
        <w:rPr>
          <w:rFonts w:ascii="Book Antiqua" w:eastAsia="Calibri" w:hAnsi="Book Antiqua"/>
          <w:lang w:val="en-GB"/>
        </w:rPr>
        <w:t xml:space="preserve"> </w:t>
      </w:r>
      <w:r w:rsidRPr="00A55C27">
        <w:rPr>
          <w:rFonts w:ascii="Book Antiqua" w:eastAsia="Calibri" w:hAnsi="Book Antiqua"/>
          <w:vertAlign w:val="superscript"/>
          <w:lang w:val="en-GB"/>
        </w:rPr>
        <w:t>c</w:t>
      </w:r>
      <w:r w:rsidRPr="00A55C27">
        <w:rPr>
          <w:rFonts w:ascii="Book Antiqua" w:eastAsia="Calibri" w:hAnsi="Book Antiqua"/>
          <w:lang w:val="en-GB"/>
        </w:rPr>
        <w:t xml:space="preserve"> Ordered logistic regression analysis</w:t>
      </w:r>
      <w:r w:rsidR="007A5076" w:rsidRPr="00A55C27">
        <w:rPr>
          <w:rFonts w:ascii="Book Antiqua" w:eastAsia="Calibri" w:hAnsi="Book Antiqua"/>
          <w:iCs/>
          <w:lang w:val="en-GB"/>
        </w:rPr>
        <w:t>;</w:t>
      </w:r>
      <w:r w:rsidRPr="00A55C27">
        <w:rPr>
          <w:rFonts w:ascii="Book Antiqua" w:eastAsia="Calibri" w:hAnsi="Book Antiqua"/>
          <w:iCs/>
          <w:lang w:val="en-GB"/>
        </w:rPr>
        <w:t xml:space="preserve"> </w:t>
      </w:r>
      <w:r w:rsidRPr="00A55C27">
        <w:rPr>
          <w:rFonts w:ascii="Book Antiqua" w:eastAsia="Calibri" w:hAnsi="Book Antiqua"/>
          <w:vertAlign w:val="superscript"/>
          <w:lang w:val="en-GB"/>
        </w:rPr>
        <w:t>d</w:t>
      </w:r>
      <w:r w:rsidRPr="00A55C27">
        <w:rPr>
          <w:rFonts w:ascii="Book Antiqua" w:eastAsia="Calibri" w:hAnsi="Book Antiqua"/>
          <w:lang w:val="en-GB"/>
        </w:rPr>
        <w:t xml:space="preserve"> R</w:t>
      </w:r>
      <w:r w:rsidRPr="00A55C27">
        <w:rPr>
          <w:rFonts w:ascii="Book Antiqua" w:eastAsia="等线" w:hAnsi="Book Antiqua"/>
          <w:lang w:val="en-GB"/>
        </w:rPr>
        <w:t>elative survival analysis with calendar period as covariate</w:t>
      </w:r>
      <w:r w:rsidRPr="00A55C27">
        <w:rPr>
          <w:rFonts w:ascii="Book Antiqua" w:eastAsia="等线" w:hAnsi="Book Antiqua"/>
          <w:i/>
          <w:lang w:val="en-GB" w:eastAsia="zh-CN"/>
        </w:rPr>
        <w:t>.</w:t>
      </w:r>
      <w:r w:rsidR="003F3FB8" w:rsidRPr="00A55C27">
        <w:rPr>
          <w:rFonts w:ascii="Book Antiqua" w:eastAsia="等线" w:hAnsi="Book Antiqua"/>
          <w:i/>
          <w:lang w:val="en-GB" w:eastAsia="zh-CN"/>
        </w:rPr>
        <w:t xml:space="preserve"> </w:t>
      </w:r>
      <w:r w:rsidRPr="00A55C27">
        <w:rPr>
          <w:rFonts w:ascii="Book Antiqua" w:eastAsia="等线" w:hAnsi="Book Antiqua" w:cs="Arial"/>
          <w:lang w:val="en-GB"/>
        </w:rPr>
        <w:t xml:space="preserve">SD: Standard deviation; </w:t>
      </w:r>
      <w:r w:rsidRPr="00A55C27">
        <w:rPr>
          <w:rFonts w:ascii="Book Antiqua" w:eastAsia="等线" w:hAnsi="Book Antiqua"/>
          <w:lang w:val="en-GB"/>
        </w:rPr>
        <w:t>CI: Confidence interval.</w:t>
      </w:r>
    </w:p>
    <w:sectPr w:rsidR="00A77B3E" w:rsidRPr="003F3F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DD0D0" w14:textId="77777777" w:rsidR="001374CD" w:rsidRDefault="001374CD" w:rsidP="0084007E">
      <w:r>
        <w:separator/>
      </w:r>
    </w:p>
  </w:endnote>
  <w:endnote w:type="continuationSeparator" w:id="0">
    <w:p w14:paraId="78878669" w14:textId="77777777" w:rsidR="001374CD" w:rsidRDefault="001374CD" w:rsidP="0084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XmjccnAdvPTimesB">
    <w:panose1 w:val="00000000000000000000"/>
    <w:charset w:val="00"/>
    <w:family w:val="roman"/>
    <w:notTrueType/>
    <w:pitch w:val="default"/>
    <w:sig w:usb0="00000003" w:usb1="00000000" w:usb2="00000000" w:usb3="00000000" w:csb0="00000001" w:csb1="00000000"/>
  </w:font>
  <w:font w:name="BflkqnAdvP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531375"/>
      <w:docPartObj>
        <w:docPartGallery w:val="Page Numbers (Bottom of Page)"/>
        <w:docPartUnique/>
      </w:docPartObj>
    </w:sdtPr>
    <w:sdtEndPr/>
    <w:sdtContent>
      <w:sdt>
        <w:sdtPr>
          <w:id w:val="-1705238520"/>
          <w:docPartObj>
            <w:docPartGallery w:val="Page Numbers (Top of Page)"/>
            <w:docPartUnique/>
          </w:docPartObj>
        </w:sdtPr>
        <w:sdtEndPr/>
        <w:sdtContent>
          <w:p w14:paraId="7E2A2448" w14:textId="0217A497" w:rsidR="0084007E" w:rsidRDefault="0084007E" w:rsidP="0084007E">
            <w:pPr>
              <w:pStyle w:val="a5"/>
              <w:jc w:val="right"/>
            </w:pPr>
            <w:r w:rsidRPr="0084007E">
              <w:rPr>
                <w:rFonts w:ascii="Book Antiqua" w:hAnsi="Book Antiqua"/>
                <w:sz w:val="24"/>
                <w:szCs w:val="24"/>
                <w:lang w:val="zh-CN" w:eastAsia="zh-CN"/>
              </w:rPr>
              <w:t xml:space="preserve"> </w:t>
            </w:r>
            <w:r w:rsidRPr="0084007E">
              <w:rPr>
                <w:rFonts w:ascii="Book Antiqua" w:hAnsi="Book Antiqua"/>
                <w:b/>
                <w:bCs/>
                <w:sz w:val="24"/>
                <w:szCs w:val="24"/>
              </w:rPr>
              <w:fldChar w:fldCharType="begin"/>
            </w:r>
            <w:r w:rsidRPr="0084007E">
              <w:rPr>
                <w:rFonts w:ascii="Book Antiqua" w:hAnsi="Book Antiqua"/>
                <w:b/>
                <w:bCs/>
                <w:sz w:val="24"/>
                <w:szCs w:val="24"/>
              </w:rPr>
              <w:instrText>PAGE</w:instrText>
            </w:r>
            <w:r w:rsidRPr="0084007E">
              <w:rPr>
                <w:rFonts w:ascii="Book Antiqua" w:hAnsi="Book Antiqua"/>
                <w:b/>
                <w:bCs/>
                <w:sz w:val="24"/>
                <w:szCs w:val="24"/>
              </w:rPr>
              <w:fldChar w:fldCharType="separate"/>
            </w:r>
            <w:r w:rsidR="00A55C27">
              <w:rPr>
                <w:rFonts w:ascii="Book Antiqua" w:hAnsi="Book Antiqua"/>
                <w:b/>
                <w:bCs/>
                <w:noProof/>
                <w:sz w:val="24"/>
                <w:szCs w:val="24"/>
              </w:rPr>
              <w:t>30</w:t>
            </w:r>
            <w:r w:rsidRPr="0084007E">
              <w:rPr>
                <w:rFonts w:ascii="Book Antiqua" w:hAnsi="Book Antiqua"/>
                <w:b/>
                <w:bCs/>
                <w:sz w:val="24"/>
                <w:szCs w:val="24"/>
              </w:rPr>
              <w:fldChar w:fldCharType="end"/>
            </w:r>
            <w:r w:rsidRPr="0084007E">
              <w:rPr>
                <w:rFonts w:ascii="Book Antiqua" w:hAnsi="Book Antiqua"/>
                <w:sz w:val="24"/>
                <w:szCs w:val="24"/>
                <w:lang w:val="zh-CN" w:eastAsia="zh-CN"/>
              </w:rPr>
              <w:t xml:space="preserve"> / </w:t>
            </w:r>
            <w:r w:rsidRPr="0084007E">
              <w:rPr>
                <w:rFonts w:ascii="Book Antiqua" w:hAnsi="Book Antiqua"/>
                <w:b/>
                <w:bCs/>
                <w:sz w:val="24"/>
                <w:szCs w:val="24"/>
              </w:rPr>
              <w:fldChar w:fldCharType="begin"/>
            </w:r>
            <w:r w:rsidRPr="0084007E">
              <w:rPr>
                <w:rFonts w:ascii="Book Antiqua" w:hAnsi="Book Antiqua"/>
                <w:b/>
                <w:bCs/>
                <w:sz w:val="24"/>
                <w:szCs w:val="24"/>
              </w:rPr>
              <w:instrText>NUMPAGES</w:instrText>
            </w:r>
            <w:r w:rsidRPr="0084007E">
              <w:rPr>
                <w:rFonts w:ascii="Book Antiqua" w:hAnsi="Book Antiqua"/>
                <w:b/>
                <w:bCs/>
                <w:sz w:val="24"/>
                <w:szCs w:val="24"/>
              </w:rPr>
              <w:fldChar w:fldCharType="separate"/>
            </w:r>
            <w:r w:rsidR="00A55C27">
              <w:rPr>
                <w:rFonts w:ascii="Book Antiqua" w:hAnsi="Book Antiqua"/>
                <w:b/>
                <w:bCs/>
                <w:noProof/>
                <w:sz w:val="24"/>
                <w:szCs w:val="24"/>
              </w:rPr>
              <w:t>30</w:t>
            </w:r>
            <w:r w:rsidRPr="0084007E">
              <w:rPr>
                <w:rFonts w:ascii="Book Antiqua" w:hAnsi="Book Antiqua"/>
                <w:b/>
                <w:bCs/>
                <w:sz w:val="24"/>
                <w:szCs w:val="24"/>
              </w:rPr>
              <w:fldChar w:fldCharType="end"/>
            </w:r>
          </w:p>
        </w:sdtContent>
      </w:sdt>
    </w:sdtContent>
  </w:sdt>
  <w:p w14:paraId="120A34B2" w14:textId="77777777" w:rsidR="0084007E" w:rsidRDefault="008400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E2A53" w14:textId="77777777" w:rsidR="001374CD" w:rsidRDefault="001374CD" w:rsidP="0084007E">
      <w:r>
        <w:separator/>
      </w:r>
    </w:p>
  </w:footnote>
  <w:footnote w:type="continuationSeparator" w:id="0">
    <w:p w14:paraId="5D7143DD" w14:textId="77777777" w:rsidR="001374CD" w:rsidRDefault="001374CD" w:rsidP="00840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74C"/>
    <w:rsid w:val="0004477E"/>
    <w:rsid w:val="00082855"/>
    <w:rsid w:val="000A0AE9"/>
    <w:rsid w:val="00123303"/>
    <w:rsid w:val="001374CD"/>
    <w:rsid w:val="00142CC2"/>
    <w:rsid w:val="00153EB5"/>
    <w:rsid w:val="001826BD"/>
    <w:rsid w:val="002362B3"/>
    <w:rsid w:val="002428BE"/>
    <w:rsid w:val="00256630"/>
    <w:rsid w:val="002A1CED"/>
    <w:rsid w:val="002B2C80"/>
    <w:rsid w:val="002C25DC"/>
    <w:rsid w:val="002C6B55"/>
    <w:rsid w:val="002D62E3"/>
    <w:rsid w:val="00345AA7"/>
    <w:rsid w:val="003557A8"/>
    <w:rsid w:val="00384CB4"/>
    <w:rsid w:val="003F3FB8"/>
    <w:rsid w:val="00422344"/>
    <w:rsid w:val="004E2F63"/>
    <w:rsid w:val="00561828"/>
    <w:rsid w:val="0057056D"/>
    <w:rsid w:val="00571C9F"/>
    <w:rsid w:val="005A6B88"/>
    <w:rsid w:val="0065365C"/>
    <w:rsid w:val="006772F1"/>
    <w:rsid w:val="007A5076"/>
    <w:rsid w:val="007C61EF"/>
    <w:rsid w:val="0084007E"/>
    <w:rsid w:val="00856899"/>
    <w:rsid w:val="00874747"/>
    <w:rsid w:val="008E2D5B"/>
    <w:rsid w:val="008E53AF"/>
    <w:rsid w:val="00A354F2"/>
    <w:rsid w:val="00A55C27"/>
    <w:rsid w:val="00A77B3E"/>
    <w:rsid w:val="00AA2CE1"/>
    <w:rsid w:val="00AB225D"/>
    <w:rsid w:val="00AC6B80"/>
    <w:rsid w:val="00AD6B85"/>
    <w:rsid w:val="00B01618"/>
    <w:rsid w:val="00B5644F"/>
    <w:rsid w:val="00B56FC3"/>
    <w:rsid w:val="00BF6914"/>
    <w:rsid w:val="00C53030"/>
    <w:rsid w:val="00C70292"/>
    <w:rsid w:val="00C7475B"/>
    <w:rsid w:val="00CA2A55"/>
    <w:rsid w:val="00CC2568"/>
    <w:rsid w:val="00D435C4"/>
    <w:rsid w:val="00D763C7"/>
    <w:rsid w:val="00DC31EC"/>
    <w:rsid w:val="00DF02D7"/>
    <w:rsid w:val="00E22E34"/>
    <w:rsid w:val="00E27266"/>
    <w:rsid w:val="00E95073"/>
    <w:rsid w:val="00EA0E0B"/>
    <w:rsid w:val="00ED3909"/>
    <w:rsid w:val="00EE5880"/>
    <w:rsid w:val="00FB0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6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etabell1lys1">
    <w:name w:val="Listetabell 1 lys1"/>
    <w:basedOn w:val="a1"/>
    <w:next w:val="a1"/>
    <w:uiPriority w:val="46"/>
    <w:rsid w:val="00422344"/>
    <w:rPr>
      <w:rFonts w:ascii="Calibri" w:hAnsi="Calibri" w:cs="Arial"/>
      <w:sz w:val="22"/>
      <w:szCs w:val="22"/>
      <w:lang w:val="nb-N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a3">
    <w:name w:val="Table Grid"/>
    <w:basedOn w:val="a1"/>
    <w:uiPriority w:val="39"/>
    <w:rsid w:val="00422344"/>
    <w:rPr>
      <w:rFonts w:ascii="Calibri" w:hAnsi="Calibri" w:cs="Arial"/>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8400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4007E"/>
    <w:rPr>
      <w:sz w:val="18"/>
      <w:szCs w:val="18"/>
    </w:rPr>
  </w:style>
  <w:style w:type="paragraph" w:styleId="a5">
    <w:name w:val="footer"/>
    <w:basedOn w:val="a"/>
    <w:link w:val="Char0"/>
    <w:uiPriority w:val="99"/>
    <w:unhideWhenUsed/>
    <w:rsid w:val="0084007E"/>
    <w:pPr>
      <w:tabs>
        <w:tab w:val="center" w:pos="4153"/>
        <w:tab w:val="right" w:pos="8306"/>
      </w:tabs>
      <w:snapToGrid w:val="0"/>
    </w:pPr>
    <w:rPr>
      <w:sz w:val="18"/>
      <w:szCs w:val="18"/>
    </w:rPr>
  </w:style>
  <w:style w:type="character" w:customStyle="1" w:styleId="Char0">
    <w:name w:val="页脚 Char"/>
    <w:basedOn w:val="a0"/>
    <w:link w:val="a5"/>
    <w:uiPriority w:val="99"/>
    <w:rsid w:val="0084007E"/>
    <w:rPr>
      <w:sz w:val="18"/>
      <w:szCs w:val="18"/>
    </w:rPr>
  </w:style>
  <w:style w:type="paragraph" w:styleId="a6">
    <w:name w:val="Balloon Text"/>
    <w:basedOn w:val="a"/>
    <w:link w:val="Char1"/>
    <w:rsid w:val="00D763C7"/>
    <w:rPr>
      <w:sz w:val="18"/>
      <w:szCs w:val="18"/>
    </w:rPr>
  </w:style>
  <w:style w:type="character" w:customStyle="1" w:styleId="Char1">
    <w:name w:val="批注框文本 Char"/>
    <w:basedOn w:val="a0"/>
    <w:link w:val="a6"/>
    <w:rsid w:val="00D763C7"/>
    <w:rPr>
      <w:sz w:val="18"/>
      <w:szCs w:val="18"/>
    </w:rPr>
  </w:style>
  <w:style w:type="character" w:styleId="a7">
    <w:name w:val="Hyperlink"/>
    <w:basedOn w:val="a0"/>
    <w:unhideWhenUsed/>
    <w:rsid w:val="00384C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etabell1lys1">
    <w:name w:val="Listetabell 1 lys1"/>
    <w:basedOn w:val="a1"/>
    <w:next w:val="a1"/>
    <w:uiPriority w:val="46"/>
    <w:rsid w:val="00422344"/>
    <w:rPr>
      <w:rFonts w:ascii="Calibri" w:hAnsi="Calibri" w:cs="Arial"/>
      <w:sz w:val="22"/>
      <w:szCs w:val="22"/>
      <w:lang w:val="nb-N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a3">
    <w:name w:val="Table Grid"/>
    <w:basedOn w:val="a1"/>
    <w:uiPriority w:val="39"/>
    <w:rsid w:val="00422344"/>
    <w:rPr>
      <w:rFonts w:ascii="Calibri" w:hAnsi="Calibri" w:cs="Arial"/>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8400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4007E"/>
    <w:rPr>
      <w:sz w:val="18"/>
      <w:szCs w:val="18"/>
    </w:rPr>
  </w:style>
  <w:style w:type="paragraph" w:styleId="a5">
    <w:name w:val="footer"/>
    <w:basedOn w:val="a"/>
    <w:link w:val="Char0"/>
    <w:uiPriority w:val="99"/>
    <w:unhideWhenUsed/>
    <w:rsid w:val="0084007E"/>
    <w:pPr>
      <w:tabs>
        <w:tab w:val="center" w:pos="4153"/>
        <w:tab w:val="right" w:pos="8306"/>
      </w:tabs>
      <w:snapToGrid w:val="0"/>
    </w:pPr>
    <w:rPr>
      <w:sz w:val="18"/>
      <w:szCs w:val="18"/>
    </w:rPr>
  </w:style>
  <w:style w:type="character" w:customStyle="1" w:styleId="Char0">
    <w:name w:val="页脚 Char"/>
    <w:basedOn w:val="a0"/>
    <w:link w:val="a5"/>
    <w:uiPriority w:val="99"/>
    <w:rsid w:val="0084007E"/>
    <w:rPr>
      <w:sz w:val="18"/>
      <w:szCs w:val="18"/>
    </w:rPr>
  </w:style>
  <w:style w:type="paragraph" w:styleId="a6">
    <w:name w:val="Balloon Text"/>
    <w:basedOn w:val="a"/>
    <w:link w:val="Char1"/>
    <w:rsid w:val="00D763C7"/>
    <w:rPr>
      <w:sz w:val="18"/>
      <w:szCs w:val="18"/>
    </w:rPr>
  </w:style>
  <w:style w:type="character" w:customStyle="1" w:styleId="Char1">
    <w:name w:val="批注框文本 Char"/>
    <w:basedOn w:val="a0"/>
    <w:link w:val="a6"/>
    <w:rsid w:val="00D763C7"/>
    <w:rPr>
      <w:sz w:val="18"/>
      <w:szCs w:val="18"/>
    </w:rPr>
  </w:style>
  <w:style w:type="character" w:styleId="a7">
    <w:name w:val="Hyperlink"/>
    <w:basedOn w:val="a0"/>
    <w:unhideWhenUsed/>
    <w:rsid w:val="00384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11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ahq.org/standards-and-guidelines/asa-physical-status-classification-syste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rtality.org" TargetMode="External"/><Relationship Id="rId4" Type="http://schemas.openxmlformats.org/officeDocument/2006/relationships/webSettings" Target="webSettings.xml"/><Relationship Id="rId9" Type="http://schemas.openxmlformats.org/officeDocument/2006/relationships/hyperlink" Target="https://eur-lex.europa.eu/legal-content/EN/TXT/HTML/?uri=CELEX:32016R0679&amp;from=E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6047</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3</cp:revision>
  <dcterms:created xsi:type="dcterms:W3CDTF">2020-08-28T18:19:00Z</dcterms:created>
  <dcterms:modified xsi:type="dcterms:W3CDTF">2020-09-15T05:38:00Z</dcterms:modified>
</cp:coreProperties>
</file>