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620DC" w14:textId="488F0CC9" w:rsidR="005A0317" w:rsidRPr="00661222" w:rsidRDefault="005A0317" w:rsidP="00661222">
      <w:pPr>
        <w:snapToGrid w:val="0"/>
        <w:spacing w:after="0" w:line="360" w:lineRule="auto"/>
        <w:rPr>
          <w:rFonts w:ascii="Book Antiqua" w:hAnsi="Book Antiqua"/>
          <w:sz w:val="24"/>
          <w:szCs w:val="24"/>
        </w:rPr>
      </w:pPr>
      <w:r w:rsidRPr="00661222">
        <w:rPr>
          <w:rFonts w:ascii="Book Antiqua" w:hAnsi="Book Antiqua"/>
          <w:b/>
          <w:bCs/>
          <w:sz w:val="24"/>
          <w:szCs w:val="24"/>
        </w:rPr>
        <w:t>Name of Journal:</w:t>
      </w:r>
      <w:r w:rsidRPr="00661222">
        <w:rPr>
          <w:rFonts w:ascii="Book Antiqua" w:hAnsi="Book Antiqua"/>
          <w:sz w:val="24"/>
          <w:szCs w:val="24"/>
        </w:rPr>
        <w:t xml:space="preserve"> </w:t>
      </w:r>
      <w:r w:rsidRPr="00661222">
        <w:rPr>
          <w:rFonts w:ascii="Book Antiqua" w:hAnsi="Book Antiqua"/>
          <w:i/>
          <w:iCs/>
          <w:sz w:val="24"/>
          <w:szCs w:val="24"/>
        </w:rPr>
        <w:t>World Journal of Clinical Cases</w:t>
      </w:r>
    </w:p>
    <w:p w14:paraId="7F08F821" w14:textId="04602E22" w:rsidR="007848ED" w:rsidRPr="00661222" w:rsidRDefault="007848ED"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NO: </w:t>
      </w:r>
      <w:r w:rsidRPr="00661222">
        <w:rPr>
          <w:rFonts w:ascii="Book Antiqua" w:hAnsi="Book Antiqua" w:cs="Times New Roman"/>
          <w:sz w:val="24"/>
          <w:szCs w:val="24"/>
        </w:rPr>
        <w:t>55225</w:t>
      </w:r>
    </w:p>
    <w:p w14:paraId="559CC540" w14:textId="77777777" w:rsidR="005A0317" w:rsidRPr="00661222" w:rsidRDefault="005A031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Type: </w:t>
      </w:r>
      <w:r w:rsidRPr="00661222">
        <w:rPr>
          <w:rFonts w:ascii="Book Antiqua" w:hAnsi="Book Antiqua" w:cs="Times New Roman"/>
          <w:sz w:val="24"/>
          <w:szCs w:val="24"/>
        </w:rPr>
        <w:t>CASE REPORT</w:t>
      </w:r>
    </w:p>
    <w:p w14:paraId="1D472794" w14:textId="77777777" w:rsidR="00A05B85" w:rsidRPr="00661222" w:rsidRDefault="00A05B85" w:rsidP="00661222">
      <w:pPr>
        <w:snapToGrid w:val="0"/>
        <w:spacing w:after="0" w:line="360" w:lineRule="auto"/>
        <w:rPr>
          <w:rFonts w:ascii="Book Antiqua" w:hAnsi="Book Antiqua" w:cs="Times New Roman"/>
          <w:sz w:val="24"/>
          <w:szCs w:val="24"/>
        </w:rPr>
      </w:pPr>
    </w:p>
    <w:p w14:paraId="5B5EB239" w14:textId="703FA66F" w:rsidR="00C95DD0" w:rsidRPr="00661222" w:rsidRDefault="004F33D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Anti-N-methyl-D-aspartate</w:t>
      </w:r>
      <w:bookmarkStart w:id="0" w:name="_Hlk26478229"/>
      <w:r w:rsidR="00327F27" w:rsidRPr="00661222">
        <w:rPr>
          <w:rFonts w:ascii="Book Antiqua" w:hAnsi="Book Antiqua" w:cs="Times New Roman"/>
          <w:b/>
          <w:bCs/>
          <w:sz w:val="24"/>
          <w:szCs w:val="24"/>
        </w:rPr>
        <w:t>-</w:t>
      </w:r>
      <w:r w:rsidRPr="00661222">
        <w:rPr>
          <w:rFonts w:ascii="Book Antiqua" w:hAnsi="Book Antiqua" w:cs="Times New Roman"/>
          <w:b/>
          <w:bCs/>
          <w:sz w:val="24"/>
          <w:szCs w:val="24"/>
        </w:rPr>
        <w:t>receptor</w:t>
      </w:r>
      <w:bookmarkEnd w:id="0"/>
      <w:r w:rsidR="00327F27"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antibody encephalitis combin</w:t>
      </w:r>
      <w:r w:rsidR="00B17814" w:rsidRPr="00661222">
        <w:rPr>
          <w:rFonts w:ascii="Book Antiqua" w:hAnsi="Book Antiqua" w:cs="Times New Roman"/>
          <w:b/>
          <w:bCs/>
          <w:sz w:val="24"/>
          <w:szCs w:val="24"/>
        </w:rPr>
        <w:t>ed with syphilis: A case report</w:t>
      </w:r>
    </w:p>
    <w:p w14:paraId="099E6D6B" w14:textId="77777777" w:rsidR="00A05B85" w:rsidRPr="00661222" w:rsidRDefault="00A05B85" w:rsidP="00661222">
      <w:pPr>
        <w:snapToGrid w:val="0"/>
        <w:spacing w:after="0" w:line="360" w:lineRule="auto"/>
        <w:rPr>
          <w:rFonts w:ascii="Book Antiqua" w:hAnsi="Book Antiqua" w:cs="Times New Roman"/>
          <w:sz w:val="24"/>
          <w:szCs w:val="24"/>
        </w:rPr>
      </w:pPr>
      <w:bookmarkStart w:id="1" w:name="_Hlk40735202"/>
    </w:p>
    <w:p w14:paraId="44A829A8" w14:textId="14043E76" w:rsidR="00604B06" w:rsidRPr="00661222" w:rsidRDefault="00604B06"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Li</w:t>
      </w:r>
      <w:r w:rsidR="00B17814" w:rsidRPr="00661222">
        <w:rPr>
          <w:rFonts w:ascii="Book Antiqua" w:hAnsi="Book Antiqua" w:cs="Times New Roman"/>
          <w:sz w:val="24"/>
          <w:szCs w:val="24"/>
        </w:rPr>
        <w:t xml:space="preserve"> XY</w:t>
      </w:r>
      <w:r w:rsidRPr="00661222">
        <w:rPr>
          <w:rFonts w:ascii="Book Antiqua" w:hAnsi="Book Antiqua" w:cs="Times New Roman"/>
          <w:sz w:val="24"/>
          <w:szCs w:val="24"/>
        </w:rPr>
        <w:t xml:space="preserve"> </w:t>
      </w:r>
      <w:r w:rsidRPr="00661222">
        <w:rPr>
          <w:rFonts w:ascii="Book Antiqua" w:hAnsi="Book Antiqua" w:cs="Times New Roman"/>
          <w:i/>
          <w:iCs/>
          <w:sz w:val="24"/>
          <w:szCs w:val="24"/>
        </w:rPr>
        <w:t>et al.</w:t>
      </w:r>
      <w:r w:rsidRPr="00661222">
        <w:rPr>
          <w:rFonts w:ascii="Book Antiqua" w:hAnsi="Book Antiqua" w:cs="Times New Roman"/>
          <w:b/>
          <w:bCs/>
          <w:sz w:val="24"/>
          <w:szCs w:val="24"/>
        </w:rPr>
        <w:t xml:space="preserve"> </w:t>
      </w:r>
      <w:r w:rsidR="00202BBC" w:rsidRPr="00661222">
        <w:rPr>
          <w:rFonts w:ascii="Book Antiqua" w:hAnsi="Book Antiqua" w:cs="Times New Roman"/>
          <w:sz w:val="24"/>
          <w:szCs w:val="24"/>
        </w:rPr>
        <w:t>Anti-NMDAR</w:t>
      </w:r>
      <w:r w:rsidRPr="00661222">
        <w:rPr>
          <w:rFonts w:ascii="Book Antiqua" w:hAnsi="Book Antiqua" w:cs="Times New Roman"/>
          <w:sz w:val="24"/>
          <w:szCs w:val="24"/>
        </w:rPr>
        <w:t xml:space="preserve"> antibody encephalitis</w:t>
      </w:r>
      <w:r w:rsidR="00043D9C">
        <w:rPr>
          <w:rFonts w:ascii="Book Antiqua" w:hAnsi="Book Antiqua" w:cs="Times New Roman"/>
          <w:sz w:val="24"/>
          <w:szCs w:val="24"/>
        </w:rPr>
        <w:t xml:space="preserve"> </w:t>
      </w:r>
      <w:r w:rsidRPr="00661222">
        <w:rPr>
          <w:rFonts w:ascii="Book Antiqua" w:hAnsi="Book Antiqua" w:cs="Times New Roman"/>
          <w:sz w:val="24"/>
          <w:szCs w:val="24"/>
        </w:rPr>
        <w:t>with syphilis</w:t>
      </w:r>
    </w:p>
    <w:bookmarkEnd w:id="1"/>
    <w:p w14:paraId="1DD862E9" w14:textId="77777777" w:rsidR="00A05B85" w:rsidRPr="00661222" w:rsidRDefault="00A05B85" w:rsidP="00661222">
      <w:pPr>
        <w:snapToGrid w:val="0"/>
        <w:spacing w:after="0" w:line="360" w:lineRule="auto"/>
        <w:rPr>
          <w:rFonts w:ascii="Book Antiqua" w:hAnsi="Book Antiqua" w:cs="Times New Roman"/>
          <w:sz w:val="24"/>
          <w:szCs w:val="24"/>
        </w:rPr>
      </w:pPr>
    </w:p>
    <w:p w14:paraId="3E05CB13" w14:textId="683BD69F" w:rsidR="006A54B1" w:rsidRPr="00661222" w:rsidRDefault="002F5449"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Xi-Yu Li, Zhi</w:t>
      </w:r>
      <w:r w:rsidR="00F40D91" w:rsidRPr="00661222">
        <w:rPr>
          <w:rFonts w:ascii="Book Antiqua" w:hAnsi="Book Antiqua" w:cs="Times New Roman"/>
          <w:sz w:val="24"/>
          <w:szCs w:val="24"/>
        </w:rPr>
        <w:t>-H</w:t>
      </w:r>
      <w:r w:rsidRPr="00661222">
        <w:rPr>
          <w:rFonts w:ascii="Book Antiqua" w:hAnsi="Book Antiqua" w:cs="Times New Roman"/>
          <w:sz w:val="24"/>
          <w:szCs w:val="24"/>
        </w:rPr>
        <w:t>ong Shi</w:t>
      </w:r>
      <w:r w:rsidR="00D93A61" w:rsidRPr="00661222">
        <w:rPr>
          <w:rFonts w:ascii="Book Antiqua" w:hAnsi="Book Antiqua" w:cs="Times New Roman"/>
          <w:sz w:val="24"/>
          <w:szCs w:val="24"/>
        </w:rPr>
        <w:t>,</w:t>
      </w:r>
      <w:r w:rsidRPr="00661222">
        <w:rPr>
          <w:rFonts w:ascii="Book Antiqua" w:hAnsi="Book Antiqua" w:cs="Times New Roman"/>
          <w:sz w:val="24"/>
          <w:szCs w:val="24"/>
        </w:rPr>
        <w:t xml:space="preserve"> Ya</w:t>
      </w:r>
      <w:r w:rsidR="00F40D91" w:rsidRPr="00661222">
        <w:rPr>
          <w:rFonts w:ascii="Book Antiqua" w:hAnsi="Book Antiqua" w:cs="Times New Roman"/>
          <w:sz w:val="24"/>
          <w:szCs w:val="24"/>
        </w:rPr>
        <w:t>-</w:t>
      </w:r>
      <w:r w:rsidR="008068C0" w:rsidRPr="00661222">
        <w:rPr>
          <w:rFonts w:ascii="Book Antiqua" w:hAnsi="Book Antiqua" w:cs="Times New Roman"/>
          <w:sz w:val="24"/>
          <w:szCs w:val="24"/>
        </w:rPr>
        <w:t>L</w:t>
      </w:r>
      <w:r w:rsidRPr="00661222">
        <w:rPr>
          <w:rFonts w:ascii="Book Antiqua" w:hAnsi="Book Antiqua" w:cs="Times New Roman"/>
          <w:sz w:val="24"/>
          <w:szCs w:val="24"/>
        </w:rPr>
        <w:t>in Guan, Yong</w:t>
      </w:r>
      <w:r w:rsidR="005A0317" w:rsidRPr="00661222">
        <w:rPr>
          <w:rFonts w:ascii="Book Antiqua" w:hAnsi="Book Antiqua" w:cs="Times New Roman"/>
          <w:sz w:val="24"/>
          <w:szCs w:val="24"/>
        </w:rPr>
        <w:t xml:space="preserve"> Ji</w:t>
      </w:r>
    </w:p>
    <w:p w14:paraId="11575199" w14:textId="77777777" w:rsidR="00A05B85" w:rsidRPr="00661222" w:rsidRDefault="00A05B85" w:rsidP="00661222">
      <w:pPr>
        <w:snapToGrid w:val="0"/>
        <w:spacing w:after="0" w:line="360" w:lineRule="auto"/>
        <w:rPr>
          <w:rFonts w:ascii="Book Antiqua" w:hAnsi="Book Antiqua" w:cs="Times New Roman"/>
          <w:b/>
          <w:bCs/>
          <w:sz w:val="24"/>
          <w:szCs w:val="24"/>
        </w:rPr>
      </w:pPr>
      <w:bookmarkStart w:id="2" w:name="_Hlk34407820"/>
      <w:bookmarkStart w:id="3" w:name="_Hlk34405831"/>
    </w:p>
    <w:p w14:paraId="5237565A" w14:textId="790EF87F" w:rsidR="005A7A03" w:rsidRPr="00661222" w:rsidRDefault="005A7A0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Xi-Yu Li</w:t>
      </w:r>
      <w:bookmarkEnd w:id="2"/>
      <w:r w:rsidR="007D5FB6" w:rsidRPr="00661222">
        <w:rPr>
          <w:rFonts w:ascii="Book Antiqua" w:hAnsi="Book Antiqua" w:cs="Times New Roman"/>
          <w:b/>
          <w:bCs/>
          <w:sz w:val="24"/>
          <w:szCs w:val="24"/>
        </w:rPr>
        <w:t xml:space="preserve">, </w:t>
      </w:r>
      <w:r w:rsidRPr="00661222">
        <w:rPr>
          <w:rFonts w:ascii="Book Antiqua" w:hAnsi="Book Antiqua" w:cs="Times New Roman"/>
          <w:sz w:val="24"/>
          <w:szCs w:val="24"/>
        </w:rPr>
        <w:t>Graduate School, Tianjin Medical College, Tianjin 300070, China</w:t>
      </w:r>
    </w:p>
    <w:p w14:paraId="5DE222F6" w14:textId="77777777" w:rsidR="00A05B85" w:rsidRPr="00661222" w:rsidRDefault="00A05B85" w:rsidP="00661222">
      <w:pPr>
        <w:snapToGrid w:val="0"/>
        <w:spacing w:after="0" w:line="360" w:lineRule="auto"/>
        <w:rPr>
          <w:rFonts w:ascii="Book Antiqua" w:hAnsi="Book Antiqua" w:cs="Times New Roman"/>
          <w:b/>
          <w:bCs/>
          <w:sz w:val="24"/>
          <w:szCs w:val="24"/>
        </w:rPr>
      </w:pPr>
      <w:bookmarkStart w:id="4" w:name="_Hlk40735280"/>
    </w:p>
    <w:p w14:paraId="2FF8A2FF" w14:textId="44AA8CC3" w:rsidR="005A7A03" w:rsidRPr="00661222" w:rsidRDefault="005A7A0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Zhi</w:t>
      </w:r>
      <w:r w:rsidR="00F40D91" w:rsidRPr="00661222">
        <w:rPr>
          <w:rFonts w:ascii="Book Antiqua" w:hAnsi="Book Antiqua" w:cs="Times New Roman"/>
          <w:b/>
          <w:bCs/>
          <w:sz w:val="24"/>
          <w:szCs w:val="24"/>
        </w:rPr>
        <w:t>-</w:t>
      </w:r>
      <w:r w:rsidR="008068C0" w:rsidRPr="00661222">
        <w:rPr>
          <w:rFonts w:ascii="Book Antiqua" w:hAnsi="Book Antiqua" w:cs="Times New Roman"/>
          <w:b/>
          <w:bCs/>
          <w:sz w:val="24"/>
          <w:szCs w:val="24"/>
        </w:rPr>
        <w:t>H</w:t>
      </w:r>
      <w:r w:rsidRPr="00661222">
        <w:rPr>
          <w:rFonts w:ascii="Book Antiqua" w:hAnsi="Book Antiqua" w:cs="Times New Roman"/>
          <w:b/>
          <w:bCs/>
          <w:sz w:val="24"/>
          <w:szCs w:val="24"/>
        </w:rPr>
        <w:t>ong Shi</w:t>
      </w:r>
      <w:r w:rsidR="00030F71" w:rsidRPr="00661222">
        <w:rPr>
          <w:rFonts w:ascii="Book Antiqua" w:hAnsi="Book Antiqua" w:cs="Times New Roman"/>
          <w:b/>
          <w:bCs/>
          <w:sz w:val="24"/>
          <w:szCs w:val="24"/>
        </w:rPr>
        <w:t>,</w:t>
      </w:r>
      <w:r w:rsidR="00B17814" w:rsidRPr="00661222">
        <w:rPr>
          <w:rFonts w:ascii="Book Antiqua" w:hAnsi="Book Antiqua" w:cs="Times New Roman"/>
          <w:b/>
          <w:bCs/>
          <w:sz w:val="24"/>
          <w:szCs w:val="24"/>
        </w:rPr>
        <w:t xml:space="preserve"> </w:t>
      </w:r>
      <w:r w:rsidR="00030F71" w:rsidRPr="00661222">
        <w:rPr>
          <w:rFonts w:ascii="Book Antiqua" w:hAnsi="Book Antiqua" w:cs="Times New Roman"/>
          <w:b/>
          <w:bCs/>
          <w:sz w:val="24"/>
          <w:szCs w:val="24"/>
        </w:rPr>
        <w:t>Ya</w:t>
      </w:r>
      <w:r w:rsidR="00F40D91" w:rsidRPr="00661222">
        <w:rPr>
          <w:rFonts w:ascii="Book Antiqua" w:hAnsi="Book Antiqua" w:cs="Times New Roman"/>
          <w:b/>
          <w:bCs/>
          <w:sz w:val="24"/>
          <w:szCs w:val="24"/>
        </w:rPr>
        <w:t>-</w:t>
      </w:r>
      <w:r w:rsidR="008068C0" w:rsidRPr="00661222">
        <w:rPr>
          <w:rFonts w:ascii="Book Antiqua" w:hAnsi="Book Antiqua" w:cs="Times New Roman"/>
          <w:b/>
          <w:bCs/>
          <w:sz w:val="24"/>
          <w:szCs w:val="24"/>
        </w:rPr>
        <w:t>L</w:t>
      </w:r>
      <w:r w:rsidR="00030F71" w:rsidRPr="00661222">
        <w:rPr>
          <w:rFonts w:ascii="Book Antiqua" w:hAnsi="Book Antiqua" w:cs="Times New Roman"/>
          <w:b/>
          <w:bCs/>
          <w:sz w:val="24"/>
          <w:szCs w:val="24"/>
        </w:rPr>
        <w:t>in Guan,</w:t>
      </w:r>
      <w:r w:rsidR="00B46988" w:rsidRPr="00661222">
        <w:rPr>
          <w:rStyle w:val="hps"/>
          <w:rFonts w:ascii="Book Antiqua" w:hAnsi="Book Antiqua" w:cs="Times New Roman"/>
          <w:b/>
          <w:bCs/>
          <w:sz w:val="24"/>
          <w:szCs w:val="24"/>
        </w:rPr>
        <w:t xml:space="preserve"> </w:t>
      </w:r>
      <w:r w:rsidR="0069383F" w:rsidRPr="00661222">
        <w:rPr>
          <w:rFonts w:ascii="Book Antiqua" w:hAnsi="Book Antiqua" w:cs="Times New Roman"/>
          <w:b/>
          <w:bCs/>
          <w:sz w:val="24"/>
          <w:szCs w:val="24"/>
        </w:rPr>
        <w:t>Yong</w:t>
      </w:r>
      <w:r w:rsidR="0069383F" w:rsidRPr="00661222">
        <w:rPr>
          <w:rStyle w:val="hps"/>
          <w:rFonts w:ascii="Book Antiqua" w:hAnsi="Book Antiqua" w:cs="Times New Roman"/>
          <w:sz w:val="24"/>
          <w:szCs w:val="24"/>
        </w:rPr>
        <w:t xml:space="preserve"> </w:t>
      </w:r>
      <w:r w:rsidR="0069383F" w:rsidRPr="00661222">
        <w:rPr>
          <w:rStyle w:val="hps"/>
          <w:rFonts w:ascii="Book Antiqua" w:hAnsi="Book Antiqua" w:cs="Times New Roman"/>
          <w:b/>
          <w:bCs/>
          <w:sz w:val="24"/>
          <w:szCs w:val="24"/>
        </w:rPr>
        <w:t>Ji,</w:t>
      </w:r>
      <w:r w:rsidR="00B17814" w:rsidRPr="00661222">
        <w:rPr>
          <w:rStyle w:val="hps"/>
          <w:rFonts w:ascii="Book Antiqua" w:hAnsi="Book Antiqua" w:cs="Times New Roman"/>
          <w:b/>
          <w:bCs/>
          <w:sz w:val="24"/>
          <w:szCs w:val="24"/>
        </w:rPr>
        <w:t xml:space="preserve"> </w:t>
      </w:r>
      <w:r w:rsidRPr="00661222">
        <w:rPr>
          <w:rStyle w:val="hps"/>
          <w:rFonts w:ascii="Book Antiqua" w:hAnsi="Book Antiqua" w:cs="Times New Roman"/>
          <w:sz w:val="24"/>
          <w:szCs w:val="24"/>
        </w:rPr>
        <w:t>Tianjin Key Laboratory of Cerebrovascular and</w:t>
      </w:r>
      <w:r w:rsidR="00043D9C">
        <w:rPr>
          <w:rStyle w:val="hps"/>
          <w:rFonts w:ascii="Book Antiqua" w:hAnsi="Book Antiqua" w:cs="Times New Roman"/>
          <w:sz w:val="24"/>
          <w:szCs w:val="24"/>
        </w:rPr>
        <w:t xml:space="preserve"> N</w:t>
      </w:r>
      <w:r w:rsidR="00043D9C" w:rsidRPr="00661222">
        <w:rPr>
          <w:rStyle w:val="hps"/>
          <w:rFonts w:ascii="Book Antiqua" w:hAnsi="Book Antiqua" w:cs="Times New Roman"/>
          <w:sz w:val="24"/>
          <w:szCs w:val="24"/>
        </w:rPr>
        <w:t xml:space="preserve">eurodegenerative </w:t>
      </w:r>
      <w:r w:rsidR="00043D9C">
        <w:rPr>
          <w:rStyle w:val="hps"/>
          <w:rFonts w:ascii="Book Antiqua" w:hAnsi="Book Antiqua" w:cs="Times New Roman"/>
          <w:sz w:val="24"/>
          <w:szCs w:val="24"/>
        </w:rPr>
        <w:t>D</w:t>
      </w:r>
      <w:r w:rsidR="00043D9C" w:rsidRPr="00661222">
        <w:rPr>
          <w:rStyle w:val="hps"/>
          <w:rFonts w:ascii="Book Antiqua" w:hAnsi="Book Antiqua" w:cs="Times New Roman"/>
          <w:sz w:val="24"/>
          <w:szCs w:val="24"/>
        </w:rPr>
        <w:t>iseases</w:t>
      </w:r>
      <w:r w:rsidRPr="00661222">
        <w:rPr>
          <w:rStyle w:val="hps"/>
          <w:rFonts w:ascii="Book Antiqua" w:hAnsi="Book Antiqua" w:cs="Times New Roman"/>
          <w:sz w:val="24"/>
          <w:szCs w:val="24"/>
        </w:rPr>
        <w:t xml:space="preserve">, Tianjin </w:t>
      </w:r>
      <w:r w:rsidR="00110409" w:rsidRPr="00661222">
        <w:rPr>
          <w:rStyle w:val="hps"/>
          <w:rFonts w:ascii="Book Antiqua" w:hAnsi="Book Antiqua" w:cs="Times New Roman"/>
          <w:sz w:val="24"/>
          <w:szCs w:val="24"/>
        </w:rPr>
        <w:t>Dementia Institute</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 xml:space="preserve">Department of </w:t>
      </w:r>
      <w:r w:rsidR="00110409" w:rsidRPr="00661222">
        <w:rPr>
          <w:rFonts w:ascii="Book Antiqua" w:hAnsi="Book Antiqua" w:cs="Times New Roman"/>
          <w:sz w:val="24"/>
          <w:szCs w:val="24"/>
        </w:rPr>
        <w:t>N</w:t>
      </w:r>
      <w:r w:rsidRPr="00661222">
        <w:rPr>
          <w:rFonts w:ascii="Book Antiqua" w:hAnsi="Book Antiqua" w:cs="Times New Roman"/>
          <w:sz w:val="24"/>
          <w:szCs w:val="24"/>
        </w:rPr>
        <w:t xml:space="preserve">eurology, </w:t>
      </w:r>
      <w:r w:rsidRPr="00661222">
        <w:rPr>
          <w:rStyle w:val="hps"/>
          <w:rFonts w:ascii="Book Antiqua" w:hAnsi="Book Antiqua" w:cs="Times New Roman"/>
          <w:sz w:val="24"/>
          <w:szCs w:val="24"/>
        </w:rPr>
        <w:t>T</w:t>
      </w:r>
      <w:r w:rsidR="00B17814" w:rsidRPr="00661222">
        <w:rPr>
          <w:rStyle w:val="hps"/>
          <w:rFonts w:ascii="Book Antiqua" w:hAnsi="Book Antiqua" w:cs="Times New Roman"/>
          <w:sz w:val="24"/>
          <w:szCs w:val="24"/>
        </w:rPr>
        <w:t>ianjin Huanhu Hospital, Tianjin</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300350</w:t>
      </w:r>
      <w:r w:rsidR="00743A7C" w:rsidRPr="00661222">
        <w:rPr>
          <w:rFonts w:ascii="Book Antiqua" w:hAnsi="Book Antiqua" w:cs="Times New Roman"/>
          <w:sz w:val="24"/>
          <w:szCs w:val="24"/>
        </w:rPr>
        <w:t>,</w:t>
      </w:r>
      <w:r w:rsidR="002945E0" w:rsidRPr="00661222">
        <w:rPr>
          <w:rFonts w:ascii="Book Antiqua" w:hAnsi="Book Antiqua" w:cs="Times New Roman"/>
          <w:sz w:val="24"/>
          <w:szCs w:val="24"/>
        </w:rPr>
        <w:t xml:space="preserve"> </w:t>
      </w:r>
      <w:r w:rsidR="00B17814" w:rsidRPr="00661222">
        <w:rPr>
          <w:rFonts w:ascii="Book Antiqua" w:hAnsi="Book Antiqua" w:cs="Times New Roman"/>
          <w:sz w:val="24"/>
          <w:szCs w:val="24"/>
        </w:rPr>
        <w:t>China</w:t>
      </w:r>
    </w:p>
    <w:p w14:paraId="4764230A" w14:textId="77777777" w:rsidR="00A05B85" w:rsidRPr="00661222" w:rsidRDefault="00A05B85" w:rsidP="00661222">
      <w:pPr>
        <w:snapToGrid w:val="0"/>
        <w:spacing w:after="0" w:line="360" w:lineRule="auto"/>
        <w:rPr>
          <w:rFonts w:ascii="Book Antiqua" w:hAnsi="Book Antiqua" w:cs="Times New Roman"/>
          <w:b/>
          <w:bCs/>
          <w:sz w:val="24"/>
          <w:szCs w:val="24"/>
        </w:rPr>
      </w:pPr>
    </w:p>
    <w:p w14:paraId="76CD27A5" w14:textId="7A27AC72" w:rsidR="006A1DA8" w:rsidRPr="00661222" w:rsidRDefault="00BB6D90"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Yong Ji, </w:t>
      </w:r>
      <w:r w:rsidR="006A1DA8" w:rsidRPr="00661222">
        <w:rPr>
          <w:rStyle w:val="hps"/>
          <w:rFonts w:ascii="Book Antiqua" w:hAnsi="Book Antiqua" w:cs="Times New Roman"/>
          <w:sz w:val="24"/>
          <w:szCs w:val="24"/>
        </w:rPr>
        <w:t xml:space="preserve">China National Clinical Research Center for Neurological Diseases, Department of </w:t>
      </w:r>
      <w:r w:rsidR="00110409" w:rsidRPr="00661222">
        <w:rPr>
          <w:rStyle w:val="hps"/>
          <w:rFonts w:ascii="Book Antiqua" w:hAnsi="Book Antiqua" w:cs="Times New Roman"/>
          <w:sz w:val="24"/>
          <w:szCs w:val="24"/>
        </w:rPr>
        <w:t>N</w:t>
      </w:r>
      <w:r w:rsidR="006A1DA8" w:rsidRPr="00661222">
        <w:rPr>
          <w:rStyle w:val="hps"/>
          <w:rFonts w:ascii="Book Antiqua" w:hAnsi="Book Antiqua" w:cs="Times New Roman"/>
          <w:sz w:val="24"/>
          <w:szCs w:val="24"/>
        </w:rPr>
        <w:t>eurology</w:t>
      </w:r>
      <w:r w:rsidR="00043D9C">
        <w:rPr>
          <w:rStyle w:val="hps"/>
          <w:rFonts w:ascii="Book Antiqua" w:hAnsi="Book Antiqua" w:cs="Times New Roman"/>
          <w:sz w:val="24"/>
          <w:szCs w:val="24"/>
        </w:rPr>
        <w:t>,</w:t>
      </w:r>
      <w:r w:rsidR="006A1DA8" w:rsidRPr="00661222">
        <w:rPr>
          <w:rStyle w:val="hps"/>
          <w:rFonts w:ascii="Book Antiqua" w:hAnsi="Book Antiqua" w:cs="Times New Roman"/>
          <w:sz w:val="24"/>
          <w:szCs w:val="24"/>
        </w:rPr>
        <w:t xml:space="preserve"> Beijing Tiantan Hospital, Capi</w:t>
      </w:r>
      <w:r w:rsidR="00B17814" w:rsidRPr="00661222">
        <w:rPr>
          <w:rStyle w:val="hps"/>
          <w:rFonts w:ascii="Book Antiqua" w:hAnsi="Book Antiqua" w:cs="Times New Roman"/>
          <w:sz w:val="24"/>
          <w:szCs w:val="24"/>
        </w:rPr>
        <w:t>tal Medical University, Beijing</w:t>
      </w:r>
      <w:r w:rsidR="006A1DA8" w:rsidRPr="00661222">
        <w:rPr>
          <w:rStyle w:val="hps"/>
          <w:rFonts w:ascii="Book Antiqua" w:hAnsi="Book Antiqua" w:cs="Times New Roman"/>
          <w:sz w:val="24"/>
          <w:szCs w:val="24"/>
        </w:rPr>
        <w:t xml:space="preserve"> 100070,</w:t>
      </w:r>
      <w:r w:rsidRPr="00661222">
        <w:rPr>
          <w:rStyle w:val="hps"/>
          <w:rFonts w:ascii="Book Antiqua" w:hAnsi="Book Antiqua" w:cs="Times New Roman"/>
          <w:sz w:val="24"/>
          <w:szCs w:val="24"/>
        </w:rPr>
        <w:t xml:space="preserve"> </w:t>
      </w:r>
      <w:r w:rsidR="00B17814" w:rsidRPr="00661222">
        <w:rPr>
          <w:rStyle w:val="hps"/>
          <w:rFonts w:ascii="Book Antiqua" w:hAnsi="Book Antiqua" w:cs="Times New Roman"/>
          <w:sz w:val="24"/>
          <w:szCs w:val="24"/>
        </w:rPr>
        <w:t>China</w:t>
      </w:r>
    </w:p>
    <w:bookmarkEnd w:id="4"/>
    <w:p w14:paraId="67A11125" w14:textId="77777777" w:rsidR="00A05B85" w:rsidRPr="00661222" w:rsidRDefault="00A05B85" w:rsidP="00661222">
      <w:pPr>
        <w:snapToGrid w:val="0"/>
        <w:spacing w:after="0" w:line="360" w:lineRule="auto"/>
        <w:rPr>
          <w:rFonts w:ascii="Book Antiqua" w:hAnsi="Book Antiqua" w:cs="Times New Roman"/>
          <w:b/>
          <w:bCs/>
          <w:sz w:val="24"/>
          <w:szCs w:val="24"/>
        </w:rPr>
      </w:pPr>
    </w:p>
    <w:p w14:paraId="29AB0B79" w14:textId="10BC79E7"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Author contributions: </w:t>
      </w:r>
      <w:r w:rsidRPr="00661222">
        <w:rPr>
          <w:rFonts w:ascii="Book Antiqua" w:hAnsi="Book Antiqua" w:cs="Times New Roman"/>
          <w:sz w:val="24"/>
          <w:szCs w:val="24"/>
        </w:rPr>
        <w:t>Li</w:t>
      </w:r>
      <w:r w:rsidR="00B17814" w:rsidRPr="00661222">
        <w:rPr>
          <w:rFonts w:ascii="Book Antiqua" w:hAnsi="Book Antiqua" w:cs="Times New Roman"/>
          <w:sz w:val="24"/>
          <w:szCs w:val="24"/>
        </w:rPr>
        <w:t xml:space="preserve"> XY</w:t>
      </w:r>
      <w:r w:rsidR="00B2124F">
        <w:rPr>
          <w:rFonts w:ascii="Book Antiqua" w:hAnsi="Book Antiqua" w:cs="Times New Roman"/>
          <w:sz w:val="24"/>
          <w:szCs w:val="24"/>
        </w:rPr>
        <w:t xml:space="preserve"> </w:t>
      </w:r>
      <w:r w:rsidR="00B17814" w:rsidRPr="00661222">
        <w:rPr>
          <w:rFonts w:ascii="Book Antiqua" w:hAnsi="Book Antiqua" w:cs="Times New Roman"/>
          <w:sz w:val="24"/>
          <w:szCs w:val="24"/>
        </w:rPr>
        <w:t>wr</w:t>
      </w:r>
      <w:r w:rsidR="00B2124F">
        <w:rPr>
          <w:rFonts w:ascii="Book Antiqua" w:hAnsi="Book Antiqua" w:cs="Times New Roman" w:hint="eastAsia"/>
          <w:sz w:val="24"/>
          <w:szCs w:val="24"/>
        </w:rPr>
        <w:t>o</w:t>
      </w:r>
      <w:r w:rsidR="00B17814" w:rsidRPr="00661222">
        <w:rPr>
          <w:rFonts w:ascii="Book Antiqua" w:hAnsi="Book Antiqua" w:cs="Times New Roman"/>
          <w:sz w:val="24"/>
          <w:szCs w:val="24"/>
        </w:rPr>
        <w:t>te the main manuscript text;</w:t>
      </w:r>
      <w:r w:rsidRPr="00661222">
        <w:rPr>
          <w:rFonts w:ascii="Book Antiqua" w:hAnsi="Book Antiqua" w:cs="Times New Roman"/>
          <w:sz w:val="24"/>
          <w:szCs w:val="24"/>
        </w:rPr>
        <w:t xml:space="preserve"> Guan</w:t>
      </w:r>
      <w:r w:rsidR="00B17814" w:rsidRPr="00661222">
        <w:rPr>
          <w:rFonts w:ascii="Book Antiqua" w:hAnsi="Book Antiqua" w:cs="Times New Roman"/>
          <w:sz w:val="24"/>
          <w:szCs w:val="24"/>
        </w:rPr>
        <w:t xml:space="preserve"> YL collected the clinical data;</w:t>
      </w:r>
      <w:r w:rsidRPr="00661222">
        <w:rPr>
          <w:rFonts w:ascii="Book Antiqua" w:hAnsi="Book Antiqua" w:cs="Times New Roman"/>
          <w:sz w:val="24"/>
          <w:szCs w:val="24"/>
        </w:rPr>
        <w:t xml:space="preserve"> Shi</w:t>
      </w:r>
      <w:r w:rsidR="00B17814" w:rsidRPr="00661222">
        <w:rPr>
          <w:rFonts w:ascii="Book Antiqua" w:hAnsi="Book Antiqua" w:cs="Times New Roman"/>
          <w:sz w:val="24"/>
          <w:szCs w:val="24"/>
        </w:rPr>
        <w:t xml:space="preserve"> ZH</w:t>
      </w:r>
      <w:r w:rsidR="00C06941" w:rsidRPr="00661222">
        <w:rPr>
          <w:rFonts w:ascii="Book Antiqua" w:hAnsi="Book Antiqua" w:cs="Times New Roman"/>
          <w:sz w:val="24"/>
          <w:szCs w:val="24"/>
        </w:rPr>
        <w:t xml:space="preserve"> </w:t>
      </w:r>
      <w:r w:rsidR="00BA2F2A">
        <w:rPr>
          <w:rFonts w:ascii="Book Antiqua" w:hAnsi="Book Antiqua" w:cs="Times New Roman"/>
          <w:sz w:val="24"/>
          <w:szCs w:val="24"/>
        </w:rPr>
        <w:t xml:space="preserve">and </w:t>
      </w:r>
      <w:r w:rsidR="00BA2F2A" w:rsidRPr="00661222">
        <w:rPr>
          <w:rFonts w:ascii="Book Antiqua" w:hAnsi="Book Antiqua" w:cs="Times New Roman"/>
          <w:sz w:val="24"/>
          <w:szCs w:val="24"/>
        </w:rPr>
        <w:t xml:space="preserve">Ji Y </w:t>
      </w:r>
      <w:r w:rsidR="00BA2F2A">
        <w:rPr>
          <w:rFonts w:ascii="Book Antiqua" w:hAnsi="Book Antiqua" w:cs="Times New Roman"/>
          <w:sz w:val="24"/>
          <w:szCs w:val="24"/>
        </w:rPr>
        <w:t>reviewed the manuscript</w:t>
      </w:r>
      <w:r w:rsidRPr="00661222">
        <w:rPr>
          <w:rFonts w:ascii="Book Antiqua" w:hAnsi="Book Antiqua" w:cs="Times New Roman"/>
          <w:sz w:val="24"/>
          <w:szCs w:val="24"/>
        </w:rPr>
        <w:t>.</w:t>
      </w:r>
    </w:p>
    <w:p w14:paraId="291BA277" w14:textId="77777777" w:rsidR="00A05B85" w:rsidRPr="00661222" w:rsidRDefault="00A05B85" w:rsidP="00661222">
      <w:pPr>
        <w:snapToGrid w:val="0"/>
        <w:spacing w:after="0" w:line="360" w:lineRule="auto"/>
        <w:rPr>
          <w:rFonts w:ascii="Book Antiqua" w:hAnsi="Book Antiqua" w:cs="Times New Roman"/>
          <w:b/>
          <w:bCs/>
          <w:sz w:val="24"/>
          <w:szCs w:val="24"/>
        </w:rPr>
      </w:pPr>
    </w:p>
    <w:p w14:paraId="51093D55" w14:textId="38AB4C7D"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Supported by </w:t>
      </w:r>
      <w:r w:rsidRPr="00661222">
        <w:rPr>
          <w:rFonts w:ascii="Book Antiqua" w:hAnsi="Book Antiqua" w:cs="Times New Roman"/>
          <w:sz w:val="24"/>
          <w:szCs w:val="24"/>
        </w:rPr>
        <w:t>the National Natural Science Foundation of China, N</w:t>
      </w:r>
      <w:r w:rsidR="00C06941" w:rsidRPr="00661222">
        <w:rPr>
          <w:rFonts w:ascii="Book Antiqua" w:hAnsi="Book Antiqua" w:cs="Times New Roman"/>
          <w:sz w:val="24"/>
          <w:szCs w:val="24"/>
        </w:rPr>
        <w:t>o</w:t>
      </w:r>
      <w:r w:rsidRPr="00661222">
        <w:rPr>
          <w:rFonts w:ascii="Book Antiqua" w:hAnsi="Book Antiqua" w:cs="Times New Roman"/>
          <w:sz w:val="24"/>
          <w:szCs w:val="24"/>
        </w:rPr>
        <w:t>.</w:t>
      </w:r>
      <w:r w:rsidR="00C06941" w:rsidRPr="00661222">
        <w:rPr>
          <w:rFonts w:ascii="Book Antiqua" w:hAnsi="Book Antiqua" w:cs="Times New Roman"/>
          <w:sz w:val="24"/>
          <w:szCs w:val="24"/>
        </w:rPr>
        <w:t xml:space="preserve"> 81571057; </w:t>
      </w:r>
      <w:r w:rsidR="00F300D0">
        <w:rPr>
          <w:rFonts w:ascii="Book Antiqua" w:hAnsi="Book Antiqua" w:cs="Times New Roman"/>
          <w:sz w:val="24"/>
          <w:szCs w:val="24"/>
        </w:rPr>
        <w:t xml:space="preserve">and </w:t>
      </w:r>
      <w:r w:rsidRPr="00661222">
        <w:rPr>
          <w:rFonts w:ascii="Book Antiqua" w:hAnsi="Book Antiqua" w:cs="Times New Roman"/>
          <w:sz w:val="24"/>
          <w:szCs w:val="24"/>
        </w:rPr>
        <w:t xml:space="preserve">Tianjin Science and Technology Project, </w:t>
      </w:r>
      <w:r w:rsidR="00C06941" w:rsidRPr="00661222">
        <w:rPr>
          <w:rFonts w:ascii="Book Antiqua" w:hAnsi="Book Antiqua" w:cs="Times New Roman"/>
          <w:sz w:val="24"/>
          <w:szCs w:val="24"/>
        </w:rPr>
        <w:t>No</w:t>
      </w:r>
      <w:r w:rsidRPr="00661222">
        <w:rPr>
          <w:rFonts w:ascii="Book Antiqua" w:hAnsi="Book Antiqua" w:cs="Times New Roman"/>
          <w:sz w:val="24"/>
          <w:szCs w:val="24"/>
        </w:rPr>
        <w:t>.</w:t>
      </w:r>
      <w:r w:rsidR="00230CA2">
        <w:rPr>
          <w:rFonts w:ascii="Book Antiqua" w:hAnsi="Book Antiqua" w:cs="Times New Roman"/>
          <w:sz w:val="24"/>
          <w:szCs w:val="24"/>
        </w:rPr>
        <w:t xml:space="preserve"> </w:t>
      </w:r>
      <w:r w:rsidRPr="00661222">
        <w:rPr>
          <w:rFonts w:ascii="Book Antiqua" w:hAnsi="Book Antiqua" w:cs="Times New Roman"/>
          <w:sz w:val="24"/>
          <w:szCs w:val="24"/>
        </w:rPr>
        <w:t>16ZXMJSY00010.</w:t>
      </w:r>
    </w:p>
    <w:p w14:paraId="243489E5" w14:textId="77777777" w:rsidR="00A05B85" w:rsidRPr="00661222" w:rsidRDefault="00A05B85" w:rsidP="00661222">
      <w:pPr>
        <w:snapToGrid w:val="0"/>
        <w:spacing w:after="0" w:line="360" w:lineRule="auto"/>
        <w:rPr>
          <w:rFonts w:ascii="Book Antiqua" w:hAnsi="Book Antiqua" w:cs="Times New Roman"/>
          <w:b/>
          <w:bCs/>
          <w:sz w:val="24"/>
          <w:szCs w:val="24"/>
        </w:rPr>
      </w:pPr>
    </w:p>
    <w:p w14:paraId="25883F7C" w14:textId="436D2F55" w:rsidR="006F2173" w:rsidRPr="00661222" w:rsidRDefault="006F2173"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Correspondence author: </w:t>
      </w:r>
      <w:bookmarkStart w:id="5" w:name="_Hlk40735782"/>
      <w:r w:rsidRPr="00661222">
        <w:rPr>
          <w:rFonts w:ascii="Book Antiqua" w:hAnsi="Book Antiqua" w:cs="Times New Roman"/>
          <w:b/>
          <w:bCs/>
          <w:sz w:val="24"/>
          <w:szCs w:val="24"/>
        </w:rPr>
        <w:t xml:space="preserve">Zhi-Hong Shi, MD, PhD, </w:t>
      </w:r>
      <w:bookmarkStart w:id="6" w:name="OLE_LINK1"/>
      <w:bookmarkStart w:id="7" w:name="OLE_LINK2"/>
      <w:r w:rsidR="00C06941" w:rsidRPr="00661222">
        <w:rPr>
          <w:rFonts w:ascii="Book Antiqua" w:hAnsi="Book Antiqua" w:cs="Times New Roman"/>
          <w:b/>
          <w:bCs/>
          <w:sz w:val="24"/>
          <w:szCs w:val="24"/>
        </w:rPr>
        <w:t>Chief Doctor</w:t>
      </w:r>
      <w:r w:rsidR="00C06941" w:rsidRPr="00661222">
        <w:rPr>
          <w:rStyle w:val="hps"/>
          <w:rFonts w:ascii="Book Antiqua" w:hAnsi="Book Antiqua" w:cs="Times New Roman"/>
          <w:b/>
          <w:bCs/>
          <w:sz w:val="24"/>
          <w:szCs w:val="24"/>
        </w:rPr>
        <w:t xml:space="preserve">, </w:t>
      </w:r>
      <w:r w:rsidRPr="00661222">
        <w:rPr>
          <w:rStyle w:val="hps"/>
          <w:rFonts w:ascii="Book Antiqua" w:hAnsi="Book Antiqua" w:cs="Times New Roman"/>
          <w:sz w:val="24"/>
          <w:szCs w:val="24"/>
        </w:rPr>
        <w:t>Tianjin Key Laboratory of Cerebrovascular and</w:t>
      </w:r>
      <w:r w:rsidR="00043D9C">
        <w:rPr>
          <w:rStyle w:val="hps"/>
          <w:rFonts w:ascii="Book Antiqua" w:hAnsi="Book Antiqua" w:cs="Times New Roman"/>
          <w:sz w:val="24"/>
          <w:szCs w:val="24"/>
        </w:rPr>
        <w:t xml:space="preserve"> </w:t>
      </w:r>
      <w:r w:rsidR="000D7675" w:rsidRPr="00661222">
        <w:rPr>
          <w:rStyle w:val="hps"/>
          <w:rFonts w:ascii="Book Antiqua" w:hAnsi="Book Antiqua" w:cs="Times New Roman"/>
          <w:sz w:val="24"/>
          <w:szCs w:val="24"/>
        </w:rPr>
        <w:t>Neurodegenerative Diseases</w:t>
      </w:r>
      <w:r w:rsidRPr="00661222">
        <w:rPr>
          <w:rStyle w:val="hps"/>
          <w:rFonts w:ascii="Book Antiqua" w:hAnsi="Book Antiqua" w:cs="Times New Roman"/>
          <w:sz w:val="24"/>
          <w:szCs w:val="24"/>
        </w:rPr>
        <w:t xml:space="preserve">, Tianjin </w:t>
      </w:r>
      <w:r w:rsidR="000D7675" w:rsidRPr="00661222">
        <w:rPr>
          <w:rStyle w:val="hps"/>
          <w:rFonts w:ascii="Book Antiqua" w:hAnsi="Book Antiqua" w:cs="Times New Roman"/>
          <w:sz w:val="24"/>
          <w:szCs w:val="24"/>
        </w:rPr>
        <w:t>Dementia Institute</w:t>
      </w:r>
      <w:r w:rsidRPr="00661222">
        <w:rPr>
          <w:rStyle w:val="hps"/>
          <w:rFonts w:ascii="Book Antiqua" w:hAnsi="Book Antiqua" w:cs="Times New Roman"/>
          <w:sz w:val="24"/>
          <w:szCs w:val="24"/>
        </w:rPr>
        <w:t xml:space="preserve">, </w:t>
      </w:r>
      <w:r w:rsidRPr="00661222">
        <w:rPr>
          <w:rFonts w:ascii="Book Antiqua" w:hAnsi="Book Antiqua" w:cs="Times New Roman"/>
          <w:sz w:val="24"/>
          <w:szCs w:val="24"/>
        </w:rPr>
        <w:t>Department of</w:t>
      </w:r>
      <w:r w:rsidR="000D7675" w:rsidRPr="00661222">
        <w:rPr>
          <w:rFonts w:ascii="Book Antiqua" w:hAnsi="Book Antiqua" w:cs="Times New Roman"/>
          <w:sz w:val="24"/>
          <w:szCs w:val="24"/>
        </w:rPr>
        <w:t xml:space="preserve"> Neurology</w:t>
      </w:r>
      <w:bookmarkEnd w:id="6"/>
      <w:bookmarkEnd w:id="7"/>
      <w:r w:rsidRPr="00661222">
        <w:rPr>
          <w:rFonts w:ascii="Book Antiqua" w:hAnsi="Book Antiqua" w:cs="Times New Roman"/>
          <w:sz w:val="24"/>
          <w:szCs w:val="24"/>
        </w:rPr>
        <w:t xml:space="preserve">, </w:t>
      </w:r>
      <w:bookmarkStart w:id="8" w:name="OLE_LINK3"/>
      <w:r w:rsidR="000F014D" w:rsidRPr="00661222">
        <w:rPr>
          <w:rStyle w:val="hps"/>
          <w:rFonts w:ascii="Book Antiqua" w:hAnsi="Book Antiqua" w:cs="Times New Roman"/>
          <w:sz w:val="24"/>
          <w:szCs w:val="24"/>
        </w:rPr>
        <w:t>Tianjin Huanhu Hospital</w:t>
      </w:r>
      <w:bookmarkEnd w:id="8"/>
      <w:r w:rsidR="000F014D" w:rsidRPr="00661222">
        <w:rPr>
          <w:rStyle w:val="hps"/>
          <w:rFonts w:ascii="Book Antiqua" w:hAnsi="Book Antiqua" w:cs="Times New Roman"/>
          <w:sz w:val="24"/>
          <w:szCs w:val="24"/>
        </w:rPr>
        <w:t xml:space="preserve">, </w:t>
      </w:r>
      <w:bookmarkStart w:id="9" w:name="OLE_LINK4"/>
      <w:r w:rsidR="00C06941" w:rsidRPr="00661222">
        <w:rPr>
          <w:rFonts w:ascii="Book Antiqua" w:hAnsi="Book Antiqua" w:cs="Times New Roman"/>
          <w:sz w:val="24"/>
          <w:szCs w:val="24"/>
        </w:rPr>
        <w:t>No.</w:t>
      </w:r>
      <w:r w:rsidR="000F014D" w:rsidRPr="00661222">
        <w:rPr>
          <w:rFonts w:ascii="Book Antiqua" w:hAnsi="Book Antiqua" w:cs="Times New Roman"/>
          <w:sz w:val="24"/>
          <w:szCs w:val="24"/>
        </w:rPr>
        <w:t xml:space="preserve"> </w:t>
      </w:r>
      <w:r w:rsidR="000F014D" w:rsidRPr="00661222">
        <w:rPr>
          <w:rFonts w:ascii="Book Antiqua" w:hAnsi="Book Antiqua" w:cs="Times New Roman"/>
          <w:sz w:val="24"/>
          <w:szCs w:val="24"/>
        </w:rPr>
        <w:lastRenderedPageBreak/>
        <w:t>6</w:t>
      </w:r>
      <w:r w:rsidR="00043D9C">
        <w:rPr>
          <w:rFonts w:ascii="Book Antiqua" w:hAnsi="Book Antiqua" w:cs="Times New Roman"/>
          <w:sz w:val="24"/>
          <w:szCs w:val="24"/>
        </w:rPr>
        <w:t>,</w:t>
      </w:r>
      <w:r w:rsidR="000F014D" w:rsidRPr="00661222">
        <w:rPr>
          <w:rFonts w:ascii="Book Antiqua" w:hAnsi="Book Antiqua" w:cs="Times New Roman"/>
          <w:sz w:val="24"/>
          <w:szCs w:val="24"/>
        </w:rPr>
        <w:t xml:space="preserve"> Ji</w:t>
      </w:r>
      <w:r w:rsidR="00043D9C">
        <w:rPr>
          <w:rFonts w:ascii="Book Antiqua" w:hAnsi="Book Antiqua" w:cs="Times New Roman"/>
          <w:sz w:val="24"/>
          <w:szCs w:val="24"/>
        </w:rPr>
        <w:t>z</w:t>
      </w:r>
      <w:r w:rsidR="000F014D" w:rsidRPr="00661222">
        <w:rPr>
          <w:rFonts w:ascii="Book Antiqua" w:hAnsi="Book Antiqua" w:cs="Times New Roman"/>
          <w:sz w:val="24"/>
          <w:szCs w:val="24"/>
        </w:rPr>
        <w:t>hao St</w:t>
      </w:r>
      <w:r w:rsidR="00C06941" w:rsidRPr="00661222">
        <w:rPr>
          <w:rFonts w:ascii="Book Antiqua" w:hAnsi="Book Antiqua" w:cs="Times New Roman"/>
          <w:sz w:val="24"/>
          <w:szCs w:val="24"/>
        </w:rPr>
        <w:t>ree</w:t>
      </w:r>
      <w:r w:rsidR="00043D9C">
        <w:rPr>
          <w:rFonts w:ascii="Book Antiqua" w:hAnsi="Book Antiqua" w:cs="Times New Roman"/>
          <w:sz w:val="24"/>
          <w:szCs w:val="24"/>
        </w:rPr>
        <w:t>t</w:t>
      </w:r>
      <w:r w:rsidR="00C06941" w:rsidRPr="00661222">
        <w:rPr>
          <w:rFonts w:ascii="Book Antiqua" w:hAnsi="Book Antiqua" w:cs="Times New Roman"/>
          <w:sz w:val="24"/>
          <w:szCs w:val="24"/>
        </w:rPr>
        <w:t>, Jinnan District</w:t>
      </w:r>
      <w:bookmarkEnd w:id="9"/>
      <w:r w:rsidR="00C06941" w:rsidRPr="00661222">
        <w:rPr>
          <w:rFonts w:ascii="Book Antiqua" w:hAnsi="Book Antiqua" w:cs="Times New Roman"/>
          <w:sz w:val="24"/>
          <w:szCs w:val="24"/>
        </w:rPr>
        <w:t xml:space="preserve">, Tianjin </w:t>
      </w:r>
      <w:r w:rsidR="000F014D" w:rsidRPr="00661222">
        <w:rPr>
          <w:rFonts w:ascii="Book Antiqua" w:hAnsi="Book Antiqua" w:cs="Times New Roman"/>
          <w:sz w:val="24"/>
          <w:szCs w:val="24"/>
        </w:rPr>
        <w:t>300350, China.</w:t>
      </w:r>
      <w:hyperlink r:id="rId9" w:history="1">
        <w:r w:rsidR="00C06941" w:rsidRPr="00661222">
          <w:rPr>
            <w:rStyle w:val="aa"/>
            <w:rFonts w:ascii="Book Antiqua" w:hAnsi="Book Antiqua" w:cs="Times New Roman"/>
            <w:sz w:val="24"/>
            <w:szCs w:val="24"/>
          </w:rPr>
          <w:t xml:space="preserve"> shzhh1204@126.com</w:t>
        </w:r>
      </w:hyperlink>
      <w:bookmarkEnd w:id="5"/>
    </w:p>
    <w:p w14:paraId="67BB02CD" w14:textId="77777777" w:rsidR="00A05B85" w:rsidRPr="00661222" w:rsidRDefault="00A05B85" w:rsidP="00661222">
      <w:pPr>
        <w:snapToGrid w:val="0"/>
        <w:spacing w:after="0" w:line="360" w:lineRule="auto"/>
        <w:rPr>
          <w:rFonts w:ascii="Book Antiqua" w:hAnsi="Book Antiqua" w:cs="Times New Roman"/>
          <w:b/>
          <w:bCs/>
          <w:sz w:val="24"/>
          <w:szCs w:val="24"/>
        </w:rPr>
      </w:pPr>
    </w:p>
    <w:p w14:paraId="392AA61A" w14:textId="4939E750"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Received: </w:t>
      </w:r>
      <w:r w:rsidRPr="00661222">
        <w:rPr>
          <w:rFonts w:ascii="Book Antiqua" w:hAnsi="Book Antiqua" w:cs="Times New Roman"/>
          <w:sz w:val="24"/>
          <w:szCs w:val="24"/>
        </w:rPr>
        <w:t>March 8,</w:t>
      </w:r>
      <w:r w:rsidR="00C06941" w:rsidRPr="00661222">
        <w:rPr>
          <w:rFonts w:ascii="Book Antiqua" w:hAnsi="Book Antiqua" w:cs="Times New Roman"/>
          <w:sz w:val="24"/>
          <w:szCs w:val="24"/>
        </w:rPr>
        <w:t xml:space="preserve"> </w:t>
      </w:r>
      <w:r w:rsidRPr="00661222">
        <w:rPr>
          <w:rFonts w:ascii="Book Antiqua" w:hAnsi="Book Antiqua" w:cs="Times New Roman"/>
          <w:sz w:val="24"/>
          <w:szCs w:val="24"/>
        </w:rPr>
        <w:t>2020</w:t>
      </w:r>
    </w:p>
    <w:p w14:paraId="3D9AD7F3" w14:textId="1CD31E1F"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Revised: </w:t>
      </w:r>
      <w:r w:rsidR="00C06941" w:rsidRPr="00661222">
        <w:rPr>
          <w:rFonts w:ascii="Book Antiqua" w:hAnsi="Book Antiqua" w:cs="Times New Roman"/>
          <w:sz w:val="24"/>
          <w:szCs w:val="24"/>
        </w:rPr>
        <w:t>May 18</w:t>
      </w:r>
      <w:r w:rsidRPr="00661222">
        <w:rPr>
          <w:rFonts w:ascii="Book Antiqua" w:hAnsi="Book Antiqua" w:cs="Times New Roman"/>
          <w:sz w:val="24"/>
          <w:szCs w:val="24"/>
        </w:rPr>
        <w:t>,</w:t>
      </w:r>
      <w:r w:rsidR="00C06941" w:rsidRPr="00661222">
        <w:rPr>
          <w:rFonts w:ascii="Book Antiqua" w:hAnsi="Book Antiqua" w:cs="Times New Roman"/>
          <w:sz w:val="24"/>
          <w:szCs w:val="24"/>
        </w:rPr>
        <w:t xml:space="preserve"> </w:t>
      </w:r>
      <w:r w:rsidRPr="00661222">
        <w:rPr>
          <w:rFonts w:ascii="Book Antiqua" w:hAnsi="Book Antiqua" w:cs="Times New Roman"/>
          <w:sz w:val="24"/>
          <w:szCs w:val="24"/>
        </w:rPr>
        <w:t>2020</w:t>
      </w:r>
    </w:p>
    <w:p w14:paraId="30F5D91F" w14:textId="391BAAD6"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Accepted:</w:t>
      </w:r>
      <w:r w:rsidR="00C27D04" w:rsidRPr="00C27D04">
        <w:t xml:space="preserve"> </w:t>
      </w:r>
      <w:r w:rsidR="00C27D04" w:rsidRPr="00C27D04">
        <w:rPr>
          <w:rFonts w:ascii="Book Antiqua" w:hAnsi="Book Antiqua" w:cs="Times New Roman"/>
          <w:sz w:val="24"/>
          <w:szCs w:val="24"/>
        </w:rPr>
        <w:t>May 26, 2020</w:t>
      </w:r>
    </w:p>
    <w:p w14:paraId="36A04052" w14:textId="285AE3F2" w:rsidR="006F2173" w:rsidRPr="00661222" w:rsidRDefault="006F2173"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Published online:</w:t>
      </w:r>
      <w:r w:rsidR="00E56C59">
        <w:rPr>
          <w:rFonts w:ascii="Book Antiqua" w:hAnsi="Book Antiqua" w:cs="Times New Roman" w:hint="eastAsia"/>
          <w:b/>
          <w:bCs/>
          <w:sz w:val="24"/>
          <w:szCs w:val="24"/>
        </w:rPr>
        <w:t xml:space="preserve"> </w:t>
      </w:r>
      <w:r w:rsidR="00E56C59" w:rsidRPr="00E56C59">
        <w:rPr>
          <w:rFonts w:ascii="Book Antiqua" w:hAnsi="Book Antiqua" w:cs="Times New Roman" w:hint="eastAsia"/>
          <w:bCs/>
          <w:sz w:val="24"/>
          <w:szCs w:val="24"/>
        </w:rPr>
        <w:t>June 26, 2020</w:t>
      </w:r>
    </w:p>
    <w:bookmarkEnd w:id="3"/>
    <w:p w14:paraId="7687B573" w14:textId="77777777" w:rsidR="00A05B85" w:rsidRPr="00661222" w:rsidRDefault="00A05B85"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p w14:paraId="7F4C6F7D" w14:textId="0C676B30" w:rsidR="006A54B1" w:rsidRPr="00661222" w:rsidRDefault="004F33DE" w:rsidP="00661222">
      <w:pPr>
        <w:snapToGrid w:val="0"/>
        <w:spacing w:after="0" w:line="360" w:lineRule="auto"/>
        <w:rPr>
          <w:rFonts w:ascii="Book Antiqua" w:hAnsi="Book Antiqua" w:cs="Times New Roman"/>
          <w:b/>
          <w:sz w:val="24"/>
          <w:szCs w:val="24"/>
        </w:rPr>
      </w:pPr>
      <w:r w:rsidRPr="00661222">
        <w:rPr>
          <w:rFonts w:ascii="Book Antiqua" w:hAnsi="Book Antiqua" w:cs="Times New Roman"/>
          <w:b/>
          <w:sz w:val="24"/>
          <w:szCs w:val="24"/>
        </w:rPr>
        <w:t>Abstract</w:t>
      </w:r>
    </w:p>
    <w:p w14:paraId="325E1B94"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BACKGROUND</w:t>
      </w:r>
    </w:p>
    <w:p w14:paraId="5F54B855" w14:textId="4EBDA2D3" w:rsidR="006A54B1" w:rsidRPr="00661222" w:rsidRDefault="004F33DE" w:rsidP="00661222">
      <w:pPr>
        <w:snapToGrid w:val="0"/>
        <w:spacing w:after="0" w:line="360" w:lineRule="auto"/>
        <w:rPr>
          <w:rFonts w:ascii="Book Antiqua" w:hAnsi="Book Antiqua" w:cs="Times New Roman"/>
          <w:sz w:val="24"/>
          <w:szCs w:val="24"/>
        </w:rPr>
      </w:pPr>
      <w:bookmarkStart w:id="10" w:name="_Hlk27334929"/>
      <w:r w:rsidRPr="00661222">
        <w:rPr>
          <w:rFonts w:ascii="Book Antiqua" w:hAnsi="Book Antiqua" w:cs="Times New Roman"/>
          <w:sz w:val="24"/>
          <w:szCs w:val="24"/>
        </w:rPr>
        <w:t>Anti-N-methyl-D-aspartate</w:t>
      </w:r>
      <w:r w:rsidR="00B01D38" w:rsidRPr="00661222">
        <w:rPr>
          <w:rFonts w:ascii="Book Antiqua" w:hAnsi="Book Antiqua" w:cs="Times New Roman"/>
          <w:sz w:val="24"/>
          <w:szCs w:val="24"/>
        </w:rPr>
        <w:t>-</w:t>
      </w:r>
      <w:r w:rsidRPr="00661222">
        <w:rPr>
          <w:rFonts w:ascii="Book Antiqua" w:hAnsi="Book Antiqua" w:cs="Times New Roman"/>
          <w:sz w:val="24"/>
          <w:szCs w:val="24"/>
        </w:rPr>
        <w:t>receptor (NMDAR) encephalitis is a common type of autoimmune encephalitis characterized by complex clinical signs and variable imaging manifestations.</w:t>
      </w:r>
      <w:bookmarkEnd w:id="10"/>
      <w:r w:rsidRPr="00661222">
        <w:rPr>
          <w:rFonts w:ascii="Book Antiqua" w:hAnsi="Book Antiqua" w:cs="Times New Roman"/>
          <w:sz w:val="24"/>
          <w:szCs w:val="24"/>
        </w:rPr>
        <w:t xml:space="preserve"> </w:t>
      </w:r>
      <w:bookmarkStart w:id="11" w:name="_Hlk40736941"/>
      <w:r w:rsidRPr="00661222">
        <w:rPr>
          <w:rFonts w:ascii="Book Antiqua" w:hAnsi="Book Antiqua" w:cs="Times New Roman"/>
          <w:sz w:val="24"/>
          <w:szCs w:val="24"/>
        </w:rPr>
        <w:t xml:space="preserve">The pathogenesis of the disease </w:t>
      </w:r>
      <w:r w:rsidR="00043D9C">
        <w:rPr>
          <w:rFonts w:ascii="Book Antiqua" w:hAnsi="Book Antiqua" w:cs="Times New Roman"/>
          <w:sz w:val="24"/>
          <w:szCs w:val="24"/>
        </w:rPr>
        <w:t>is</w:t>
      </w:r>
      <w:r w:rsidR="00043D9C" w:rsidRPr="00661222">
        <w:rPr>
          <w:rFonts w:ascii="Book Antiqua" w:hAnsi="Book Antiqua" w:cs="Times New Roman"/>
          <w:sz w:val="24"/>
          <w:szCs w:val="24"/>
        </w:rPr>
        <w:t xml:space="preserve"> </w:t>
      </w:r>
      <w:r w:rsidR="00196F19" w:rsidRPr="00661222">
        <w:rPr>
          <w:rFonts w:ascii="Book Antiqua" w:hAnsi="Book Antiqua" w:cs="Times New Roman"/>
          <w:sz w:val="24"/>
          <w:szCs w:val="24"/>
        </w:rPr>
        <w:t>unclear</w:t>
      </w:r>
      <w:r w:rsidRPr="00661222">
        <w:rPr>
          <w:rFonts w:ascii="Book Antiqua" w:hAnsi="Book Antiqua" w:cs="Times New Roman"/>
          <w:sz w:val="24"/>
          <w:szCs w:val="24"/>
        </w:rPr>
        <w:t xml:space="preserve">. Syphilis is an infectious disease caused by </w:t>
      </w:r>
      <w:r w:rsidRPr="00D16703">
        <w:rPr>
          <w:rFonts w:ascii="Book Antiqua" w:hAnsi="Book Antiqua" w:cs="Times New Roman"/>
          <w:i/>
          <w:sz w:val="24"/>
          <w:szCs w:val="24"/>
        </w:rPr>
        <w:t>Treponema pallidum</w:t>
      </w:r>
      <w:r w:rsidRPr="00661222">
        <w:rPr>
          <w:rFonts w:ascii="Book Antiqua" w:hAnsi="Book Antiqua" w:cs="Times New Roman"/>
          <w:sz w:val="24"/>
          <w:szCs w:val="24"/>
        </w:rPr>
        <w:t xml:space="preserve"> that can invade the nervous and immune systems and cause systemic symptoms. </w:t>
      </w:r>
      <w:bookmarkEnd w:id="11"/>
      <w:r w:rsidRPr="00661222">
        <w:rPr>
          <w:rFonts w:ascii="Book Antiqua" w:hAnsi="Book Antiqua" w:cs="Times New Roman"/>
          <w:sz w:val="24"/>
          <w:szCs w:val="24"/>
        </w:rPr>
        <w:t xml:space="preserve">There are few reports of </w:t>
      </w:r>
      <w:r w:rsidR="00196F19" w:rsidRPr="00661222">
        <w:rPr>
          <w:rFonts w:ascii="Book Antiqua" w:hAnsi="Book Antiqua" w:cs="Times New Roman"/>
          <w:sz w:val="24"/>
          <w:szCs w:val="24"/>
        </w:rPr>
        <w:t>anti-</w:t>
      </w:r>
      <w:r w:rsidRPr="00661222">
        <w:rPr>
          <w:rFonts w:ascii="Book Antiqua" w:hAnsi="Book Antiqua" w:cs="Times New Roman"/>
          <w:sz w:val="24"/>
          <w:szCs w:val="24"/>
        </w:rPr>
        <w:t xml:space="preserve">NMDAR encephalitis with syphilis, and the </w:t>
      </w:r>
      <w:r w:rsidR="00FA2DC9" w:rsidRPr="00661222">
        <w:rPr>
          <w:rFonts w:ascii="Book Antiqua" w:hAnsi="Book Antiqua" w:cs="Times New Roman"/>
          <w:sz w:val="24"/>
          <w:szCs w:val="24"/>
        </w:rPr>
        <w:t xml:space="preserve">association </w:t>
      </w:r>
      <w:r w:rsidRPr="00661222">
        <w:rPr>
          <w:rFonts w:ascii="Book Antiqua" w:hAnsi="Book Antiqua" w:cs="Times New Roman"/>
          <w:sz w:val="24"/>
          <w:szCs w:val="24"/>
        </w:rPr>
        <w:t>between them is unknown</w:t>
      </w:r>
      <w:r w:rsidR="00FA2DC9" w:rsidRPr="00661222">
        <w:rPr>
          <w:rFonts w:ascii="Book Antiqua" w:hAnsi="Book Antiqua" w:cs="Times New Roman"/>
          <w:sz w:val="24"/>
          <w:szCs w:val="24"/>
        </w:rPr>
        <w:t>;</w:t>
      </w:r>
      <w:r w:rsidRPr="00661222">
        <w:rPr>
          <w:rFonts w:ascii="Book Antiqua" w:hAnsi="Book Antiqua" w:cs="Times New Roman"/>
          <w:sz w:val="24"/>
          <w:szCs w:val="24"/>
        </w:rPr>
        <w:t xml:space="preserve"> both </w:t>
      </w:r>
      <w:r w:rsidR="00FA2DC9" w:rsidRPr="00661222">
        <w:rPr>
          <w:rFonts w:ascii="Book Antiqua" w:hAnsi="Book Antiqua" w:cs="Times New Roman"/>
          <w:sz w:val="24"/>
          <w:szCs w:val="24"/>
        </w:rPr>
        <w:t>diseases</w:t>
      </w:r>
      <w:r w:rsidRPr="00661222">
        <w:rPr>
          <w:rFonts w:ascii="Book Antiqua" w:hAnsi="Book Antiqua" w:cs="Times New Roman"/>
          <w:sz w:val="24"/>
          <w:szCs w:val="24"/>
        </w:rPr>
        <w:t xml:space="preserve"> are related </w:t>
      </w:r>
      <w:r w:rsidR="00FA2DC9" w:rsidRPr="00661222">
        <w:rPr>
          <w:rFonts w:ascii="Book Antiqua" w:hAnsi="Book Antiqua" w:cs="Times New Roman"/>
          <w:sz w:val="24"/>
          <w:szCs w:val="24"/>
        </w:rPr>
        <w:t>to immune system damage.</w:t>
      </w:r>
      <w:r w:rsidRPr="00661222">
        <w:rPr>
          <w:rFonts w:ascii="Book Antiqua" w:hAnsi="Book Antiqua" w:cs="Times New Roman"/>
          <w:sz w:val="24"/>
          <w:szCs w:val="24"/>
        </w:rPr>
        <w:t xml:space="preserve"> </w:t>
      </w:r>
      <w:bookmarkStart w:id="12" w:name="_Hlk40736990"/>
      <w:r w:rsidR="005830E7" w:rsidRPr="00661222">
        <w:rPr>
          <w:rFonts w:ascii="Book Antiqua" w:hAnsi="Book Antiqua" w:cs="Times New Roman"/>
          <w:sz w:val="24"/>
          <w:szCs w:val="24"/>
        </w:rPr>
        <w:t>We report a case of anti-NMDAR encephalitis with syphilis.</w:t>
      </w:r>
    </w:p>
    <w:bookmarkEnd w:id="12"/>
    <w:p w14:paraId="08D7A4AC" w14:textId="77777777" w:rsidR="00202BBC" w:rsidRPr="00661222" w:rsidRDefault="00202BBC" w:rsidP="00661222">
      <w:pPr>
        <w:snapToGrid w:val="0"/>
        <w:spacing w:after="0" w:line="360" w:lineRule="auto"/>
        <w:rPr>
          <w:rFonts w:ascii="Book Antiqua" w:hAnsi="Book Antiqua" w:cs="Times New Roman"/>
          <w:b/>
          <w:sz w:val="24"/>
          <w:szCs w:val="24"/>
        </w:rPr>
      </w:pPr>
    </w:p>
    <w:p w14:paraId="50307E3A"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CASE SUMMARY</w:t>
      </w:r>
    </w:p>
    <w:p w14:paraId="6F675FBE" w14:textId="675392BE" w:rsidR="006A54B1" w:rsidRPr="00661222" w:rsidRDefault="00196F19" w:rsidP="00661222">
      <w:pPr>
        <w:snapToGrid w:val="0"/>
        <w:spacing w:after="0" w:line="360" w:lineRule="auto"/>
        <w:rPr>
          <w:rFonts w:ascii="Book Antiqua" w:hAnsi="Book Antiqua" w:cs="Times New Roman"/>
          <w:sz w:val="24"/>
          <w:szCs w:val="24"/>
        </w:rPr>
      </w:pPr>
      <w:bookmarkStart w:id="13" w:name="_Hlk40737008"/>
      <w:r w:rsidRPr="00661222">
        <w:rPr>
          <w:rFonts w:ascii="Book Antiqua" w:hAnsi="Book Antiqua" w:cs="Times New Roman"/>
          <w:sz w:val="24"/>
          <w:szCs w:val="24"/>
        </w:rPr>
        <w:t xml:space="preserve">A </w:t>
      </w:r>
      <w:r w:rsidR="004F33DE" w:rsidRPr="00661222">
        <w:rPr>
          <w:rFonts w:ascii="Book Antiqua" w:hAnsi="Book Antiqua" w:cs="Times New Roman"/>
          <w:sz w:val="24"/>
          <w:szCs w:val="24"/>
        </w:rPr>
        <w:t>32-year-old man</w:t>
      </w:r>
      <w:r w:rsidR="00FA2DC9" w:rsidRPr="00661222">
        <w:rPr>
          <w:rFonts w:ascii="Book Antiqua" w:hAnsi="Book Antiqua" w:cs="Times New Roman"/>
          <w:sz w:val="24"/>
          <w:szCs w:val="24"/>
        </w:rPr>
        <w:t xml:space="preserve"> was</w:t>
      </w:r>
      <w:r w:rsidR="004F33DE" w:rsidRPr="00661222">
        <w:rPr>
          <w:rFonts w:ascii="Book Antiqua" w:hAnsi="Book Antiqua" w:cs="Times New Roman"/>
          <w:sz w:val="24"/>
          <w:szCs w:val="24"/>
        </w:rPr>
        <w:t xml:space="preserve"> admitted to our hospital </w:t>
      </w:r>
      <w:r w:rsidR="00FA2DC9" w:rsidRPr="00661222">
        <w:rPr>
          <w:rFonts w:ascii="Book Antiqua" w:hAnsi="Book Antiqua" w:cs="Times New Roman"/>
          <w:sz w:val="24"/>
          <w:szCs w:val="24"/>
        </w:rPr>
        <w:t>with complaints of</w:t>
      </w:r>
      <w:r w:rsidR="004F33DE" w:rsidRPr="00661222">
        <w:rPr>
          <w:rFonts w:ascii="Book Antiqua" w:hAnsi="Book Antiqua" w:cs="Times New Roman"/>
          <w:sz w:val="24"/>
          <w:szCs w:val="24"/>
        </w:rPr>
        <w:t xml:space="preserve"> cognitive decline, diplopia, and </w:t>
      </w:r>
      <w:r w:rsidR="00FA2DC9" w:rsidRPr="00661222">
        <w:rPr>
          <w:rFonts w:ascii="Book Antiqua" w:hAnsi="Book Antiqua" w:cs="Times New Roman"/>
          <w:sz w:val="24"/>
          <w:szCs w:val="24"/>
        </w:rPr>
        <w:t>walking instability</w:t>
      </w:r>
      <w:r w:rsidR="004F33DE" w:rsidRPr="00661222">
        <w:rPr>
          <w:rFonts w:ascii="Book Antiqua" w:hAnsi="Book Antiqua" w:cs="Times New Roman"/>
          <w:sz w:val="24"/>
          <w:szCs w:val="24"/>
        </w:rPr>
        <w:t xml:space="preserve"> during the </w:t>
      </w:r>
      <w:r w:rsidR="00FA2DC9" w:rsidRPr="00661222">
        <w:rPr>
          <w:rFonts w:ascii="Book Antiqua" w:hAnsi="Book Antiqua" w:cs="Times New Roman"/>
          <w:sz w:val="24"/>
          <w:szCs w:val="24"/>
        </w:rPr>
        <w:t xml:space="preserve">previous </w:t>
      </w:r>
      <w:r w:rsidR="00043D9C">
        <w:rPr>
          <w:rFonts w:ascii="Book Antiqua" w:hAnsi="Book Antiqua" w:cs="Times New Roman"/>
          <w:sz w:val="24"/>
          <w:szCs w:val="24"/>
        </w:rPr>
        <w:t>6</w:t>
      </w:r>
      <w:r w:rsidR="00043D9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mo. </w:t>
      </w:r>
      <w:r w:rsidR="00932042" w:rsidRPr="00661222">
        <w:rPr>
          <w:rFonts w:ascii="Book Antiqua" w:hAnsi="Book Antiqua" w:cs="Times New Roman"/>
          <w:sz w:val="24"/>
          <w:szCs w:val="24"/>
        </w:rPr>
        <w:t>H</w:t>
      </w:r>
      <w:r w:rsidR="004F33DE" w:rsidRPr="00661222">
        <w:rPr>
          <w:rFonts w:ascii="Book Antiqua" w:hAnsi="Book Antiqua" w:cs="Times New Roman"/>
          <w:sz w:val="24"/>
          <w:szCs w:val="24"/>
        </w:rPr>
        <w:t>e developed dysarthria, difficulty swallowing, and involuntary shaking of his head, neck</w:t>
      </w:r>
      <w:r w:rsidR="00FA2DC9"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limbs </w:t>
      </w:r>
      <w:r w:rsidR="00FA2DC9" w:rsidRPr="00661222">
        <w:rPr>
          <w:rFonts w:ascii="Book Antiqua" w:hAnsi="Book Antiqua" w:cs="Times New Roman"/>
          <w:sz w:val="24"/>
          <w:szCs w:val="24"/>
        </w:rPr>
        <w:t>during the month prior to presentation</w:t>
      </w:r>
      <w:r w:rsidR="004F33DE" w:rsidRPr="00661222">
        <w:rPr>
          <w:rFonts w:ascii="Book Antiqua" w:hAnsi="Book Antiqua" w:cs="Times New Roman"/>
          <w:sz w:val="24"/>
          <w:szCs w:val="24"/>
        </w:rPr>
        <w:t xml:space="preserve">. </w:t>
      </w:r>
      <w:bookmarkEnd w:id="13"/>
      <w:r w:rsidR="004F33DE" w:rsidRPr="00661222">
        <w:rPr>
          <w:rFonts w:ascii="Book Antiqua" w:hAnsi="Book Antiqua" w:cs="Times New Roman"/>
          <w:sz w:val="24"/>
          <w:szCs w:val="24"/>
        </w:rPr>
        <w:t xml:space="preserve">Cranial </w:t>
      </w:r>
      <w:r w:rsidR="00FA2DC9" w:rsidRPr="00661222">
        <w:rPr>
          <w:rFonts w:ascii="Book Antiqua" w:hAnsi="Book Antiqua" w:cs="Times New Roman"/>
          <w:sz w:val="24"/>
          <w:szCs w:val="24"/>
        </w:rPr>
        <w:t>magnetic resonance imaging</w:t>
      </w:r>
      <w:r w:rsidR="004F33DE" w:rsidRPr="00661222">
        <w:rPr>
          <w:rFonts w:ascii="Book Antiqua" w:hAnsi="Book Antiqua" w:cs="Times New Roman"/>
          <w:sz w:val="24"/>
          <w:szCs w:val="24"/>
        </w:rPr>
        <w:t xml:space="preserve"> showed symmetrical abnormal signals in </w:t>
      </w:r>
      <w:r w:rsidR="00FA2DC9"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pons, midbrain</w:t>
      </w:r>
      <w:r w:rsidR="00FA2DC9"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bilateral basal ganglia, and inflammatory demyelination was considered. </w:t>
      </w:r>
      <w:r w:rsidR="00D81BDE" w:rsidRPr="00661222">
        <w:rPr>
          <w:rFonts w:ascii="Book Antiqua" w:hAnsi="Book Antiqua" w:cs="Times New Roman"/>
          <w:sz w:val="24"/>
          <w:szCs w:val="24"/>
        </w:rPr>
        <w:t>The diagnosis of</w:t>
      </w:r>
      <w:r w:rsidR="004F33DE" w:rsidRPr="00661222">
        <w:rPr>
          <w:rFonts w:ascii="Book Antiqua" w:hAnsi="Book Antiqua" w:cs="Times New Roman"/>
          <w:sz w:val="24"/>
          <w:szCs w:val="24"/>
        </w:rPr>
        <w:t xml:space="preserve"> syphilis </w:t>
      </w:r>
      <w:r w:rsidR="00D81BDE" w:rsidRPr="00661222">
        <w:rPr>
          <w:rFonts w:ascii="Book Antiqua" w:hAnsi="Book Antiqua" w:cs="Times New Roman"/>
          <w:sz w:val="24"/>
          <w:szCs w:val="24"/>
        </w:rPr>
        <w:t>was confirmed based on the</w:t>
      </w:r>
      <w:r w:rsidR="004F33DE" w:rsidRPr="00661222">
        <w:rPr>
          <w:rFonts w:ascii="Book Antiqua" w:hAnsi="Book Antiqua" w:cs="Times New Roman"/>
          <w:sz w:val="24"/>
          <w:szCs w:val="24"/>
        </w:rPr>
        <w:t xml:space="preserve"> syphilis diagnosis test and </w:t>
      </w:r>
      <w:r w:rsidR="00D81BDE"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 xml:space="preserve">syphilis rapid test. He was given anti-syphilis treatment, but the above symptoms gradually </w:t>
      </w:r>
      <w:r w:rsidR="00D81BDE" w:rsidRPr="00661222">
        <w:rPr>
          <w:rFonts w:ascii="Book Antiqua" w:hAnsi="Book Antiqua" w:cs="Times New Roman"/>
          <w:sz w:val="24"/>
          <w:szCs w:val="24"/>
        </w:rPr>
        <w:t>worsened</w:t>
      </w:r>
      <w:r w:rsidR="004F33DE" w:rsidRPr="00661222">
        <w:rPr>
          <w:rFonts w:ascii="Book Antiqua" w:hAnsi="Book Antiqua" w:cs="Times New Roman"/>
          <w:sz w:val="24"/>
          <w:szCs w:val="24"/>
        </w:rPr>
        <w:t>. Anti-NMDAR antibody was positive in cerebrospinal fluid</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but was negative in serum. Due to the </w:t>
      </w:r>
      <w:r w:rsidR="00202BBC" w:rsidRPr="00661222">
        <w:rPr>
          <w:rFonts w:ascii="Book Antiqua" w:hAnsi="Book Antiqua" w:cs="Times New Roman"/>
          <w:sz w:val="24"/>
          <w:szCs w:val="24"/>
        </w:rPr>
        <w:t>cerebrospinal fluid</w:t>
      </w:r>
      <w:r w:rsidR="004F33DE" w:rsidRPr="00661222">
        <w:rPr>
          <w:rFonts w:ascii="Book Antiqua" w:hAnsi="Book Antiqua" w:cs="Times New Roman"/>
          <w:sz w:val="24"/>
          <w:szCs w:val="24"/>
        </w:rPr>
        <w:t xml:space="preserve"> findings, anti-NMDAR encephalitis was </w:t>
      </w:r>
      <w:r w:rsidR="00EF7F94" w:rsidRPr="00661222">
        <w:rPr>
          <w:rFonts w:ascii="Book Antiqua" w:hAnsi="Book Antiqua" w:cs="Times New Roman"/>
          <w:sz w:val="24"/>
          <w:szCs w:val="24"/>
        </w:rPr>
        <w:t xml:space="preserve">a </w:t>
      </w:r>
      <w:r w:rsidR="004F33DE" w:rsidRPr="00661222">
        <w:rPr>
          <w:rFonts w:ascii="Book Antiqua" w:hAnsi="Book Antiqua" w:cs="Times New Roman"/>
          <w:sz w:val="24"/>
          <w:szCs w:val="24"/>
        </w:rPr>
        <w:t>consideration.</w:t>
      </w:r>
      <w:bookmarkStart w:id="14" w:name="_Hlk27687711"/>
      <w:r w:rsidR="004F33DE" w:rsidRPr="00661222">
        <w:rPr>
          <w:rFonts w:ascii="Book Antiqua" w:hAnsi="Book Antiqua" w:cs="Times New Roman"/>
          <w:sz w:val="24"/>
          <w:szCs w:val="24"/>
        </w:rPr>
        <w:t xml:space="preserve"> </w:t>
      </w:r>
      <w:bookmarkStart w:id="15" w:name="_Hlk40737037"/>
      <w:r w:rsidR="004F33DE" w:rsidRPr="00661222">
        <w:rPr>
          <w:rFonts w:ascii="Book Antiqua" w:hAnsi="Book Antiqua" w:cs="Times New Roman"/>
          <w:sz w:val="24"/>
          <w:szCs w:val="24"/>
        </w:rPr>
        <w:t>According to the patient’s weight, he was treated with intravenous methylprednisolone 1</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for </w:t>
      </w:r>
      <w:r w:rsidR="00043D9C">
        <w:rPr>
          <w:rFonts w:ascii="Book Antiqua" w:hAnsi="Book Antiqua" w:cs="Times New Roman"/>
          <w:sz w:val="24"/>
          <w:szCs w:val="24"/>
        </w:rPr>
        <w:t>5</w:t>
      </w:r>
      <w:r w:rsidR="00043D9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d</w:t>
      </w:r>
      <w:r w:rsidR="00D81BDE" w:rsidRPr="00661222">
        <w:rPr>
          <w:rFonts w:ascii="Book Antiqua" w:hAnsi="Book Antiqua" w:cs="Times New Roman"/>
          <w:sz w:val="24"/>
          <w:szCs w:val="24"/>
        </w:rPr>
        <w:t>, with the dose gradually decreased for 6 mo,</w:t>
      </w:r>
      <w:r w:rsidR="004F33DE" w:rsidRPr="00661222">
        <w:rPr>
          <w:rFonts w:ascii="Book Antiqua" w:hAnsi="Book Antiqua" w:cs="Times New Roman"/>
          <w:sz w:val="24"/>
          <w:szCs w:val="24"/>
        </w:rPr>
        <w:t xml:space="preserve"> and immunoglobulin 25</w:t>
      </w:r>
      <w:r w:rsidR="00202BB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for</w:t>
      </w:r>
      <w:r w:rsidR="00043D9C">
        <w:rPr>
          <w:rFonts w:ascii="Book Antiqua" w:hAnsi="Book Antiqua" w:cs="Times New Roman"/>
          <w:sz w:val="24"/>
          <w:szCs w:val="24"/>
        </w:rPr>
        <w:t xml:space="preserve"> 5</w:t>
      </w:r>
      <w:r w:rsidR="004F33DE" w:rsidRPr="00661222">
        <w:rPr>
          <w:rFonts w:ascii="Book Antiqua" w:hAnsi="Book Antiqua" w:cs="Times New Roman"/>
          <w:sz w:val="24"/>
          <w:szCs w:val="24"/>
        </w:rPr>
        <w:t xml:space="preserve"> d</w:t>
      </w:r>
      <w:r w:rsidR="00D81BDE" w:rsidRPr="00661222">
        <w:rPr>
          <w:rFonts w:ascii="Book Antiqua" w:hAnsi="Book Antiqua" w:cs="Times New Roman"/>
          <w:sz w:val="24"/>
          <w:szCs w:val="24"/>
        </w:rPr>
        <w:t>;</w:t>
      </w:r>
      <w:r w:rsidR="004F33DE" w:rsidRPr="00661222">
        <w:rPr>
          <w:rFonts w:ascii="Book Antiqua" w:hAnsi="Book Antiqua" w:cs="Times New Roman"/>
          <w:sz w:val="24"/>
          <w:szCs w:val="24"/>
        </w:rPr>
        <w:t xml:space="preserve"> </w:t>
      </w:r>
      <w:bookmarkEnd w:id="15"/>
      <w:r w:rsidR="004F33DE" w:rsidRPr="00661222">
        <w:rPr>
          <w:rFonts w:ascii="Book Antiqua" w:hAnsi="Book Antiqua" w:cs="Times New Roman"/>
          <w:sz w:val="24"/>
          <w:szCs w:val="24"/>
        </w:rPr>
        <w:t>his symptoms improved</w:t>
      </w:r>
      <w:bookmarkEnd w:id="14"/>
      <w:r w:rsidR="004F33DE" w:rsidRPr="00661222">
        <w:rPr>
          <w:rFonts w:ascii="Book Antiqua" w:hAnsi="Book Antiqua" w:cs="Times New Roman"/>
          <w:sz w:val="24"/>
          <w:szCs w:val="24"/>
        </w:rPr>
        <w:t xml:space="preserve"> after treatment.</w:t>
      </w:r>
    </w:p>
    <w:p w14:paraId="53D50DCF" w14:textId="77777777" w:rsidR="00202BBC" w:rsidRPr="00371665" w:rsidRDefault="00202BBC" w:rsidP="00661222">
      <w:pPr>
        <w:snapToGrid w:val="0"/>
        <w:spacing w:after="0" w:line="360" w:lineRule="auto"/>
        <w:rPr>
          <w:rFonts w:ascii="Book Antiqua" w:hAnsi="Book Antiqua" w:cs="Times New Roman"/>
          <w:b/>
          <w:sz w:val="24"/>
          <w:szCs w:val="24"/>
        </w:rPr>
      </w:pPr>
    </w:p>
    <w:p w14:paraId="6BD0F2B5" w14:textId="77777777"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CONCLUSION</w:t>
      </w:r>
    </w:p>
    <w:p w14:paraId="49FBFF2B" w14:textId="0C3160C3" w:rsidR="006A54B1" w:rsidRPr="00661222" w:rsidRDefault="00D81BDE" w:rsidP="00661222">
      <w:pPr>
        <w:snapToGrid w:val="0"/>
        <w:spacing w:after="0" w:line="360" w:lineRule="auto"/>
        <w:rPr>
          <w:rFonts w:ascii="Book Antiqua" w:hAnsi="Book Antiqua" w:cs="Times New Roman"/>
          <w:sz w:val="24"/>
          <w:szCs w:val="24"/>
        </w:rPr>
      </w:pPr>
      <w:bookmarkStart w:id="16" w:name="_Hlk27335601"/>
      <w:bookmarkStart w:id="17" w:name="_Hlk40737066"/>
      <w:r w:rsidRPr="00661222">
        <w:rPr>
          <w:rFonts w:ascii="Book Antiqua" w:hAnsi="Book Antiqua" w:cs="Times New Roman"/>
          <w:sz w:val="24"/>
          <w:szCs w:val="24"/>
        </w:rPr>
        <w:t>This case shows</w:t>
      </w:r>
      <w:r w:rsidR="00043D9C">
        <w:rPr>
          <w:rFonts w:ascii="Book Antiqua" w:hAnsi="Book Antiqua" w:cs="Times New Roman"/>
          <w:sz w:val="24"/>
          <w:szCs w:val="24"/>
        </w:rPr>
        <w:t xml:space="preserve"> that</w:t>
      </w:r>
      <w:r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anti-NMDAR encephalitis </w:t>
      </w:r>
      <w:r w:rsidR="009F7440">
        <w:rPr>
          <w:rFonts w:ascii="Book Antiqua" w:hAnsi="Book Antiqua" w:cs="Times New Roman"/>
          <w:sz w:val="24"/>
          <w:szCs w:val="24"/>
        </w:rPr>
        <w:t>may</w:t>
      </w:r>
      <w:r w:rsidR="009F7440" w:rsidRPr="00661222">
        <w:rPr>
          <w:rFonts w:ascii="Book Antiqua" w:hAnsi="Book Antiqua" w:cs="Times New Roman"/>
          <w:sz w:val="24"/>
          <w:szCs w:val="24"/>
        </w:rPr>
        <w:t xml:space="preserve"> </w:t>
      </w:r>
      <w:r w:rsidR="00043D9C">
        <w:rPr>
          <w:rFonts w:ascii="Book Antiqua" w:hAnsi="Book Antiqua" w:cs="Times New Roman"/>
          <w:sz w:val="24"/>
          <w:szCs w:val="24"/>
        </w:rPr>
        <w:t xml:space="preserve">be </w:t>
      </w:r>
      <w:r w:rsidRPr="00661222">
        <w:rPr>
          <w:rFonts w:ascii="Book Antiqua" w:hAnsi="Book Antiqua" w:cs="Times New Roman"/>
          <w:sz w:val="24"/>
          <w:szCs w:val="24"/>
        </w:rPr>
        <w:t>combin</w:t>
      </w:r>
      <w:r w:rsidR="00B166F1" w:rsidRPr="00661222">
        <w:rPr>
          <w:rFonts w:ascii="Book Antiqua" w:hAnsi="Book Antiqua" w:cs="Times New Roman"/>
          <w:sz w:val="24"/>
          <w:szCs w:val="24"/>
        </w:rPr>
        <w:t>ed</w:t>
      </w:r>
      <w:r w:rsidRPr="00661222">
        <w:rPr>
          <w:rFonts w:ascii="Book Antiqua" w:hAnsi="Book Antiqua" w:cs="Times New Roman"/>
          <w:sz w:val="24"/>
          <w:szCs w:val="24"/>
        </w:rPr>
        <w:t xml:space="preserve"> with</w:t>
      </w:r>
      <w:r w:rsidR="004F33DE" w:rsidRPr="00661222">
        <w:rPr>
          <w:rFonts w:ascii="Book Antiqua" w:hAnsi="Book Antiqua" w:cs="Times New Roman"/>
          <w:sz w:val="24"/>
          <w:szCs w:val="24"/>
        </w:rPr>
        <w:t xml:space="preserve"> syphilis</w:t>
      </w:r>
      <w:r w:rsidR="00043D9C">
        <w:rPr>
          <w:rFonts w:ascii="Book Antiqua" w:hAnsi="Book Antiqua" w:cs="Times New Roman"/>
          <w:sz w:val="24"/>
          <w:szCs w:val="24"/>
        </w:rPr>
        <w:t>,</w:t>
      </w:r>
      <w:r w:rsidR="0069383F" w:rsidRPr="00661222">
        <w:rPr>
          <w:rFonts w:ascii="Book Antiqua" w:hAnsi="Book Antiqua" w:cs="Times New Roman"/>
          <w:sz w:val="24"/>
          <w:szCs w:val="24"/>
        </w:rPr>
        <w:t xml:space="preserve"> </w:t>
      </w:r>
      <w:r w:rsidR="00A9388E" w:rsidRPr="00661222">
        <w:rPr>
          <w:rFonts w:ascii="Book Antiqua" w:hAnsi="Book Antiqua" w:cs="Times New Roman"/>
          <w:sz w:val="24"/>
          <w:szCs w:val="24"/>
        </w:rPr>
        <w:t>which</w:t>
      </w:r>
      <w:r w:rsidRPr="00661222">
        <w:rPr>
          <w:rFonts w:ascii="Book Antiqua" w:hAnsi="Book Antiqua" w:cs="Times New Roman"/>
          <w:sz w:val="24"/>
          <w:szCs w:val="24"/>
        </w:rPr>
        <w:t xml:space="preserve"> should be recognized to avoid misdiagnosis and treatment delay.</w:t>
      </w:r>
      <w:bookmarkEnd w:id="16"/>
    </w:p>
    <w:bookmarkEnd w:id="17"/>
    <w:p w14:paraId="2F7FA84D" w14:textId="77777777" w:rsidR="00202BBC" w:rsidRPr="00661222" w:rsidRDefault="00202BBC" w:rsidP="00661222">
      <w:pPr>
        <w:snapToGrid w:val="0"/>
        <w:spacing w:after="0" w:line="360" w:lineRule="auto"/>
        <w:rPr>
          <w:rFonts w:ascii="Book Antiqua" w:hAnsi="Book Antiqua" w:cs="Times New Roman"/>
          <w:b/>
          <w:sz w:val="24"/>
          <w:szCs w:val="24"/>
        </w:rPr>
      </w:pPr>
    </w:p>
    <w:p w14:paraId="6378E05F" w14:textId="54C14135"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b/>
          <w:sz w:val="24"/>
          <w:szCs w:val="24"/>
        </w:rPr>
        <w:t>Key</w:t>
      </w:r>
      <w:r w:rsidR="00202BBC" w:rsidRPr="00661222">
        <w:rPr>
          <w:rFonts w:ascii="Book Antiqua" w:hAnsi="Book Antiqua" w:cs="Times New Roman"/>
          <w:b/>
          <w:sz w:val="24"/>
          <w:szCs w:val="24"/>
        </w:rPr>
        <w:t xml:space="preserve"> </w:t>
      </w:r>
      <w:r w:rsidRPr="00661222">
        <w:rPr>
          <w:rFonts w:ascii="Book Antiqua" w:hAnsi="Book Antiqua" w:cs="Times New Roman"/>
          <w:b/>
          <w:sz w:val="24"/>
          <w:szCs w:val="24"/>
        </w:rPr>
        <w:t>words</w:t>
      </w:r>
      <w:r w:rsidR="00D81BDE" w:rsidRPr="00661222">
        <w:rPr>
          <w:rFonts w:ascii="Book Antiqua" w:hAnsi="Book Antiqua" w:cs="Times New Roman"/>
          <w:b/>
          <w:sz w:val="24"/>
          <w:szCs w:val="24"/>
        </w:rPr>
        <w:t xml:space="preserve">: </w:t>
      </w:r>
      <w:r w:rsidRPr="00661222">
        <w:rPr>
          <w:rFonts w:ascii="Book Antiqua" w:hAnsi="Book Antiqua" w:cs="Times New Roman"/>
          <w:sz w:val="24"/>
          <w:szCs w:val="24"/>
        </w:rPr>
        <w:t>Anti-N-methyl-D-aspartate</w:t>
      </w:r>
      <w:r w:rsidR="00202BBC" w:rsidRPr="00661222">
        <w:rPr>
          <w:rFonts w:ascii="Book Antiqua" w:hAnsi="Book Antiqua" w:cs="Times New Roman"/>
          <w:sz w:val="24"/>
          <w:szCs w:val="24"/>
        </w:rPr>
        <w:t xml:space="preserve"> receptor </w:t>
      </w:r>
      <w:r w:rsidRPr="00661222">
        <w:rPr>
          <w:rFonts w:ascii="Book Antiqua" w:hAnsi="Book Antiqua" w:cs="Times New Roman"/>
          <w:sz w:val="24"/>
          <w:szCs w:val="24"/>
        </w:rPr>
        <w:t>encephalitis; Syphilis; Imaging manifestations; Treatment; Methylprednisolone; Immunoglobulin; Case report</w:t>
      </w:r>
    </w:p>
    <w:p w14:paraId="07EB529D" w14:textId="77777777" w:rsidR="00202BBC" w:rsidRPr="00661222" w:rsidRDefault="00202BBC" w:rsidP="00661222">
      <w:pPr>
        <w:snapToGrid w:val="0"/>
        <w:spacing w:after="0" w:line="360" w:lineRule="auto"/>
        <w:rPr>
          <w:rFonts w:ascii="Book Antiqua" w:hAnsi="Book Antiqua" w:cs="Times New Roman"/>
          <w:b/>
          <w:bCs/>
          <w:sz w:val="24"/>
          <w:szCs w:val="24"/>
        </w:rPr>
      </w:pPr>
    </w:p>
    <w:p w14:paraId="34D4C8D8" w14:textId="7988F167" w:rsidR="00E56C59" w:rsidRDefault="00E56C59" w:rsidP="00E56C59">
      <w:pPr>
        <w:adjustRightInd w:val="0"/>
        <w:snapToGrid w:val="0"/>
        <w:spacing w:after="0" w:line="360" w:lineRule="auto"/>
        <w:rPr>
          <w:rFonts w:ascii="Book Antiqua" w:hAnsi="Book Antiqua"/>
          <w:color w:val="000000" w:themeColor="text1"/>
        </w:rPr>
      </w:pPr>
      <w:r w:rsidRPr="00E56C59">
        <w:rPr>
          <w:rFonts w:ascii="Book Antiqua" w:hAnsi="Book Antiqua" w:cs="Times New Roman" w:hint="eastAsia"/>
          <w:b/>
          <w:sz w:val="24"/>
          <w:szCs w:val="24"/>
        </w:rPr>
        <w:t xml:space="preserve">Citation: </w:t>
      </w:r>
      <w:r w:rsidRPr="00661222">
        <w:rPr>
          <w:rFonts w:ascii="Book Antiqua" w:hAnsi="Book Antiqua" w:cs="Times New Roman"/>
          <w:sz w:val="24"/>
          <w:szCs w:val="24"/>
        </w:rPr>
        <w:t xml:space="preserve">Li XY, Shi ZH, Guan YL, Ji Y. </w:t>
      </w:r>
      <w:r w:rsidRPr="00661222">
        <w:rPr>
          <w:rFonts w:ascii="Book Antiqua" w:hAnsi="Book Antiqua" w:cs="Times New Roman"/>
          <w:bCs/>
          <w:sz w:val="24"/>
          <w:szCs w:val="24"/>
        </w:rPr>
        <w:t xml:space="preserve">Anti-N-methyl-D-aspartate-receptor antibody encephalitis combined with syphilis: A case report. </w:t>
      </w:r>
      <w:r w:rsidRPr="00661222">
        <w:rPr>
          <w:rFonts w:ascii="Book Antiqua" w:hAnsi="Book Antiqua"/>
          <w:i/>
          <w:iCs/>
          <w:sz w:val="24"/>
          <w:szCs w:val="24"/>
        </w:rPr>
        <w:t xml:space="preserve">World J Clin Cases </w:t>
      </w:r>
      <w:r w:rsidRPr="004326D9">
        <w:rPr>
          <w:rFonts w:ascii="Book Antiqua" w:hAnsi="Book Antiqua"/>
          <w:color w:val="000000" w:themeColor="text1"/>
        </w:rPr>
        <w:t>2020; 8(</w:t>
      </w:r>
      <w:r>
        <w:rPr>
          <w:rFonts w:ascii="Book Antiqua" w:hAnsi="Book Antiqua" w:hint="eastAsia"/>
          <w:color w:val="000000" w:themeColor="text1"/>
        </w:rPr>
        <w:t>12</w:t>
      </w:r>
      <w:r w:rsidRPr="004326D9">
        <w:rPr>
          <w:rFonts w:ascii="Book Antiqua" w:hAnsi="Book Antiqua"/>
          <w:color w:val="000000" w:themeColor="text1"/>
        </w:rPr>
        <w:t xml:space="preserve">): </w:t>
      </w:r>
      <w:r w:rsidR="00323BBA" w:rsidRPr="00323BBA">
        <w:rPr>
          <w:rFonts w:ascii="Book Antiqua" w:hAnsi="Book Antiqua"/>
          <w:color w:val="000000" w:themeColor="text1"/>
        </w:rPr>
        <w:t>2603-2609</w:t>
      </w:r>
      <w:r w:rsidRPr="004326D9">
        <w:rPr>
          <w:rFonts w:ascii="Book Antiqua" w:hAnsi="Book Antiqua"/>
          <w:color w:val="000000" w:themeColor="text1"/>
        </w:rPr>
        <w:t xml:space="preserve">  </w:t>
      </w:r>
    </w:p>
    <w:p w14:paraId="7744F9C5" w14:textId="46CFE4AE" w:rsidR="00E56C59" w:rsidRDefault="00E56C59" w:rsidP="00E56C59">
      <w:pPr>
        <w:adjustRightInd w:val="0"/>
        <w:snapToGrid w:val="0"/>
        <w:spacing w:after="0" w:line="360" w:lineRule="auto"/>
        <w:rPr>
          <w:rFonts w:ascii="Book Antiqua" w:hAnsi="Book Antiqua"/>
          <w:color w:val="000000" w:themeColor="text1"/>
        </w:rPr>
      </w:pPr>
      <w:r w:rsidRPr="00E56C59">
        <w:rPr>
          <w:rFonts w:ascii="Book Antiqua" w:hAnsi="Book Antiqua"/>
          <w:b/>
          <w:color w:val="000000" w:themeColor="text1"/>
        </w:rPr>
        <w:t>URL:</w:t>
      </w:r>
      <w:r w:rsidRPr="00F775E2">
        <w:rPr>
          <w:rFonts w:ascii="Book Antiqua" w:hAnsi="Book Antiqua"/>
          <w:b/>
          <w:color w:val="000000" w:themeColor="text1"/>
        </w:rPr>
        <w:t xml:space="preserve"> </w:t>
      </w:r>
      <w:r>
        <w:rPr>
          <w:rFonts w:ascii="Book Antiqua" w:hAnsi="Book Antiqua"/>
          <w:color w:val="000000" w:themeColor="text1"/>
        </w:rPr>
        <w:t>https://www.wjgnet.com/2307</w:t>
      </w:r>
      <w:r>
        <w:rPr>
          <w:rFonts w:ascii="Book Antiqua" w:hAnsi="Book Antiqua" w:hint="eastAsia"/>
          <w:color w:val="000000" w:themeColor="text1"/>
        </w:rPr>
        <w:t>-</w:t>
      </w:r>
      <w:r w:rsidRPr="00CF75AA">
        <w:rPr>
          <w:rFonts w:ascii="Book Antiqua" w:hAnsi="Book Antiqua"/>
          <w:color w:val="000000" w:themeColor="text1"/>
        </w:rPr>
        <w:t>8960/full/v8/i</w:t>
      </w:r>
      <w:r>
        <w:rPr>
          <w:rFonts w:ascii="Book Antiqua" w:hAnsi="Book Antiqua" w:hint="eastAsia"/>
          <w:color w:val="000000" w:themeColor="text1"/>
        </w:rPr>
        <w:t>12</w:t>
      </w:r>
      <w:r w:rsidRPr="00CF75AA">
        <w:rPr>
          <w:rFonts w:ascii="Book Antiqua" w:hAnsi="Book Antiqua"/>
          <w:color w:val="000000" w:themeColor="text1"/>
        </w:rPr>
        <w:t>/</w:t>
      </w:r>
      <w:r w:rsidR="00323BBA">
        <w:rPr>
          <w:rFonts w:ascii="Book Antiqua" w:hAnsi="Book Antiqua" w:hint="eastAsia"/>
          <w:color w:val="000000" w:themeColor="text1"/>
        </w:rPr>
        <w:t>2603</w:t>
      </w:r>
      <w:r w:rsidRPr="00CF75AA">
        <w:rPr>
          <w:rFonts w:ascii="Book Antiqua" w:hAnsi="Book Antiqua"/>
          <w:color w:val="000000" w:themeColor="text1"/>
        </w:rPr>
        <w:t xml:space="preserve">.htm  </w:t>
      </w:r>
    </w:p>
    <w:p w14:paraId="2EAC0D0A" w14:textId="0801F680" w:rsidR="00E56C59" w:rsidRPr="00661222" w:rsidRDefault="00E56C59" w:rsidP="00E56C59">
      <w:pPr>
        <w:adjustRightInd w:val="0"/>
        <w:snapToGrid w:val="0"/>
        <w:spacing w:after="0" w:line="360" w:lineRule="auto"/>
        <w:rPr>
          <w:rFonts w:ascii="Book Antiqua" w:hAnsi="Book Antiqua" w:cs="Times New Roman"/>
          <w:b/>
          <w:bCs/>
          <w:sz w:val="24"/>
          <w:szCs w:val="24"/>
        </w:rPr>
      </w:pPr>
      <w:r w:rsidRPr="00E56C59">
        <w:rPr>
          <w:rFonts w:ascii="Book Antiqua" w:hAnsi="Book Antiqua"/>
          <w:b/>
          <w:color w:val="000000" w:themeColor="text1"/>
        </w:rPr>
        <w:t xml:space="preserve">DOI: </w:t>
      </w:r>
      <w:r w:rsidRPr="00CF75AA">
        <w:rPr>
          <w:rFonts w:ascii="Book Antiqua" w:hAnsi="Book Antiqua"/>
          <w:color w:val="000000" w:themeColor="text1"/>
        </w:rPr>
        <w:t>https://dx.doi.org/10.12998/wjcc.v8.i</w:t>
      </w:r>
      <w:r>
        <w:rPr>
          <w:rFonts w:ascii="Book Antiqua" w:hAnsi="Book Antiqua" w:hint="eastAsia"/>
          <w:color w:val="000000" w:themeColor="text1"/>
        </w:rPr>
        <w:t>12</w:t>
      </w:r>
      <w:r w:rsidRPr="00CF75AA">
        <w:rPr>
          <w:rFonts w:ascii="Book Antiqua" w:hAnsi="Book Antiqua"/>
          <w:color w:val="000000" w:themeColor="text1"/>
        </w:rPr>
        <w:t>.</w:t>
      </w:r>
      <w:r w:rsidR="007D1A3E">
        <w:rPr>
          <w:rFonts w:ascii="Book Antiqua" w:hAnsi="Book Antiqua" w:hint="eastAsia"/>
          <w:color w:val="000000" w:themeColor="text1"/>
        </w:rPr>
        <w:t>2603</w:t>
      </w:r>
      <w:bookmarkStart w:id="18" w:name="_GoBack"/>
      <w:bookmarkEnd w:id="18"/>
    </w:p>
    <w:p w14:paraId="3D375589" w14:textId="77777777" w:rsidR="00202BBC" w:rsidRPr="00E56C59" w:rsidRDefault="00202BBC" w:rsidP="00661222">
      <w:pPr>
        <w:snapToGrid w:val="0"/>
        <w:spacing w:after="0" w:line="360" w:lineRule="auto"/>
        <w:rPr>
          <w:rFonts w:ascii="Book Antiqua" w:hAnsi="Book Antiqua" w:cs="Times New Roman"/>
          <w:b/>
          <w:bCs/>
          <w:sz w:val="24"/>
          <w:szCs w:val="24"/>
        </w:rPr>
      </w:pPr>
    </w:p>
    <w:p w14:paraId="2F448EDB" w14:textId="3557FE76" w:rsidR="006A54B1" w:rsidRPr="00661222" w:rsidRDefault="004F33D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Core tip:</w:t>
      </w:r>
      <w:r w:rsidRPr="00661222">
        <w:rPr>
          <w:rFonts w:ascii="Book Antiqua" w:hAnsi="Book Antiqua" w:cs="Times New Roman"/>
          <w:sz w:val="24"/>
          <w:szCs w:val="24"/>
        </w:rPr>
        <w:t xml:space="preserve"> </w:t>
      </w:r>
      <w:bookmarkStart w:id="19" w:name="_Hlk40737378"/>
      <w:r w:rsidRPr="00661222">
        <w:rPr>
          <w:rFonts w:ascii="Book Antiqua" w:hAnsi="Book Antiqua" w:cs="Times New Roman"/>
          <w:sz w:val="24"/>
          <w:szCs w:val="24"/>
        </w:rPr>
        <w:t>Anti-N-methyl-D-aspartate</w:t>
      </w:r>
      <w:r w:rsidR="005A2209" w:rsidRPr="00661222">
        <w:rPr>
          <w:rFonts w:ascii="Book Antiqua" w:hAnsi="Book Antiqua" w:cs="Times New Roman"/>
          <w:sz w:val="24"/>
          <w:szCs w:val="24"/>
        </w:rPr>
        <w:t>-</w:t>
      </w:r>
      <w:r w:rsidRPr="00661222">
        <w:rPr>
          <w:rFonts w:ascii="Book Antiqua" w:hAnsi="Book Antiqua" w:cs="Times New Roman"/>
          <w:sz w:val="24"/>
          <w:szCs w:val="24"/>
        </w:rPr>
        <w:t xml:space="preserve">receptor (NMDAR) encephalitis is a common type of autoimmune encephalitis characterized by complex clinical signs and various imaging manifestations. We present a rare case of anti-NMDAR encephalitis combined with syphilis, </w:t>
      </w:r>
      <w:r w:rsidR="00D81BDE" w:rsidRPr="00661222">
        <w:rPr>
          <w:rFonts w:ascii="Book Antiqua" w:hAnsi="Book Antiqua" w:cs="Times New Roman"/>
          <w:sz w:val="24"/>
          <w:szCs w:val="24"/>
        </w:rPr>
        <w:t>developing in</w:t>
      </w:r>
      <w:r w:rsidRPr="00661222">
        <w:rPr>
          <w:rFonts w:ascii="Book Antiqua" w:hAnsi="Book Antiqua" w:cs="Times New Roman"/>
          <w:sz w:val="24"/>
          <w:szCs w:val="24"/>
        </w:rPr>
        <w:t xml:space="preserve"> a previously healthy immunocompetent male patient. </w:t>
      </w:r>
      <w:bookmarkEnd w:id="19"/>
      <w:r w:rsidRPr="00661222">
        <w:rPr>
          <w:rFonts w:ascii="Book Antiqua" w:hAnsi="Book Antiqua" w:cs="Times New Roman"/>
          <w:sz w:val="24"/>
          <w:szCs w:val="24"/>
        </w:rPr>
        <w:t xml:space="preserve">Anti-NMDAR was detected </w:t>
      </w:r>
      <w:r w:rsidR="00D81BDE" w:rsidRPr="00661222">
        <w:rPr>
          <w:rFonts w:ascii="Book Antiqua" w:hAnsi="Book Antiqua" w:cs="Times New Roman"/>
          <w:sz w:val="24"/>
          <w:szCs w:val="24"/>
        </w:rPr>
        <w:t>in the cerebrospinal fluid</w:t>
      </w:r>
      <w:r w:rsidR="00202BBC"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Our patient’s symptoms improved after methylprednisolone and immunoglobulin treatment. </w:t>
      </w:r>
      <w:bookmarkStart w:id="20" w:name="_Hlk40737421"/>
      <w:r w:rsidR="00043D9C">
        <w:rPr>
          <w:rFonts w:ascii="Book Antiqua" w:hAnsi="Book Antiqua" w:cs="Times New Roman"/>
          <w:sz w:val="24"/>
          <w:szCs w:val="24"/>
        </w:rPr>
        <w:t>T</w:t>
      </w:r>
      <w:r w:rsidRPr="00661222">
        <w:rPr>
          <w:rFonts w:ascii="Book Antiqua" w:hAnsi="Book Antiqua" w:cs="Times New Roman"/>
          <w:sz w:val="24"/>
          <w:szCs w:val="24"/>
        </w:rPr>
        <w:t xml:space="preserve">his case emphasizes </w:t>
      </w:r>
      <w:r w:rsidR="00043D9C">
        <w:rPr>
          <w:rFonts w:ascii="Book Antiqua" w:hAnsi="Book Antiqua" w:cs="Times New Roman"/>
          <w:sz w:val="24"/>
          <w:szCs w:val="24"/>
        </w:rPr>
        <w:t xml:space="preserve">that </w:t>
      </w:r>
      <w:r w:rsidRPr="00661222">
        <w:rPr>
          <w:rFonts w:ascii="Book Antiqua" w:hAnsi="Book Antiqua" w:cs="Times New Roman"/>
          <w:sz w:val="24"/>
          <w:szCs w:val="24"/>
        </w:rPr>
        <w:t xml:space="preserve">anti-NMDAR encephalitis can </w:t>
      </w:r>
      <w:r w:rsidR="00D81BDE" w:rsidRPr="00661222">
        <w:rPr>
          <w:rFonts w:ascii="Book Antiqua" w:hAnsi="Book Antiqua" w:cs="Times New Roman"/>
          <w:sz w:val="24"/>
          <w:szCs w:val="24"/>
        </w:rPr>
        <w:t>present in combination with</w:t>
      </w:r>
      <w:r w:rsidRPr="00661222">
        <w:rPr>
          <w:rFonts w:ascii="Book Antiqua" w:hAnsi="Book Antiqua" w:cs="Times New Roman"/>
          <w:sz w:val="24"/>
          <w:szCs w:val="24"/>
        </w:rPr>
        <w:t xml:space="preserve"> syphilis. </w:t>
      </w:r>
      <w:bookmarkEnd w:id="20"/>
      <w:r w:rsidR="00043D9C">
        <w:rPr>
          <w:rFonts w:ascii="Book Antiqua" w:hAnsi="Book Antiqua" w:cs="Times New Roman"/>
          <w:sz w:val="24"/>
          <w:szCs w:val="24"/>
        </w:rPr>
        <w:t>T</w:t>
      </w:r>
      <w:r w:rsidRPr="00661222">
        <w:rPr>
          <w:rFonts w:ascii="Book Antiqua" w:hAnsi="Book Antiqua" w:cs="Times New Roman"/>
          <w:sz w:val="24"/>
          <w:szCs w:val="24"/>
        </w:rPr>
        <w:t xml:space="preserve">he </w:t>
      </w:r>
      <w:r w:rsidR="00D81BDE" w:rsidRPr="00661222">
        <w:rPr>
          <w:rFonts w:ascii="Book Antiqua" w:hAnsi="Book Antiqua" w:cs="Times New Roman"/>
          <w:sz w:val="24"/>
          <w:szCs w:val="24"/>
        </w:rPr>
        <w:t xml:space="preserve">unique </w:t>
      </w:r>
      <w:r w:rsidRPr="00661222">
        <w:rPr>
          <w:rFonts w:ascii="Book Antiqua" w:hAnsi="Book Antiqua" w:cs="Times New Roman"/>
          <w:sz w:val="24"/>
          <w:szCs w:val="24"/>
        </w:rPr>
        <w:t xml:space="preserve">imaging manifestations of anti-NMDAR encephalitis and the clinical manifestations caused by the </w:t>
      </w:r>
      <w:r w:rsidR="00D81BDE" w:rsidRPr="00661222">
        <w:rPr>
          <w:rFonts w:ascii="Book Antiqua" w:hAnsi="Book Antiqua" w:cs="Times New Roman"/>
          <w:sz w:val="24"/>
          <w:szCs w:val="24"/>
        </w:rPr>
        <w:t>involvement of</w:t>
      </w:r>
      <w:r w:rsidRPr="00661222">
        <w:rPr>
          <w:rFonts w:ascii="Book Antiqua" w:hAnsi="Book Antiqua" w:cs="Times New Roman"/>
          <w:sz w:val="24"/>
          <w:szCs w:val="24"/>
        </w:rPr>
        <w:t xml:space="preserve"> </w:t>
      </w:r>
      <w:r w:rsidR="000E0423" w:rsidRPr="00661222">
        <w:rPr>
          <w:rFonts w:ascii="Book Antiqua" w:hAnsi="Book Antiqua" w:cs="Times New Roman"/>
          <w:sz w:val="24"/>
          <w:szCs w:val="24"/>
        </w:rPr>
        <w:t xml:space="preserve">the </w:t>
      </w:r>
      <w:r w:rsidRPr="00661222">
        <w:rPr>
          <w:rFonts w:ascii="Book Antiqua" w:hAnsi="Book Antiqua" w:cs="Times New Roman"/>
          <w:sz w:val="24"/>
          <w:szCs w:val="24"/>
        </w:rPr>
        <w:t>pons, midbrain</w:t>
      </w:r>
      <w:r w:rsidR="00D81BDE" w:rsidRPr="00661222">
        <w:rPr>
          <w:rFonts w:ascii="Book Antiqua" w:hAnsi="Book Antiqua" w:cs="Times New Roman"/>
          <w:sz w:val="24"/>
          <w:szCs w:val="24"/>
        </w:rPr>
        <w:t>,</w:t>
      </w:r>
      <w:r w:rsidRPr="00661222">
        <w:rPr>
          <w:rFonts w:ascii="Book Antiqua" w:hAnsi="Book Antiqua" w:cs="Times New Roman"/>
          <w:sz w:val="24"/>
          <w:szCs w:val="24"/>
        </w:rPr>
        <w:t xml:space="preserve"> and basal ganglia</w:t>
      </w:r>
      <w:r w:rsidR="00D81BDE" w:rsidRPr="00661222">
        <w:rPr>
          <w:rFonts w:ascii="Book Antiqua" w:hAnsi="Book Antiqua" w:cs="Times New Roman"/>
          <w:sz w:val="24"/>
          <w:szCs w:val="24"/>
        </w:rPr>
        <w:t xml:space="preserve"> should be recognized</w:t>
      </w:r>
      <w:r w:rsidRPr="00661222">
        <w:rPr>
          <w:rFonts w:ascii="Book Antiqua" w:hAnsi="Book Antiqua" w:cs="Times New Roman"/>
          <w:sz w:val="24"/>
          <w:szCs w:val="24"/>
        </w:rPr>
        <w:t>.</w:t>
      </w:r>
    </w:p>
    <w:p w14:paraId="4253518B" w14:textId="77777777" w:rsidR="00202BBC" w:rsidRPr="00661222" w:rsidRDefault="00202BBC" w:rsidP="00661222">
      <w:pPr>
        <w:widowControl/>
        <w:snapToGrid w:val="0"/>
        <w:spacing w:after="0" w:line="360" w:lineRule="auto"/>
        <w:rPr>
          <w:rFonts w:ascii="Book Antiqua" w:hAnsi="Book Antiqua" w:cs="Times New Roman"/>
          <w:b/>
          <w:sz w:val="24"/>
          <w:szCs w:val="24"/>
        </w:rPr>
      </w:pPr>
      <w:r w:rsidRPr="00661222">
        <w:rPr>
          <w:rFonts w:ascii="Book Antiqua" w:hAnsi="Book Antiqua" w:cs="Times New Roman"/>
          <w:b/>
          <w:sz w:val="24"/>
          <w:szCs w:val="24"/>
        </w:rPr>
        <w:br w:type="page"/>
      </w:r>
    </w:p>
    <w:p w14:paraId="665E5B23" w14:textId="77777777" w:rsidR="00202BBC" w:rsidRPr="00661222" w:rsidRDefault="00202BBC" w:rsidP="00661222">
      <w:pPr>
        <w:autoSpaceDE w:val="0"/>
        <w:autoSpaceDN w:val="0"/>
        <w:adjustRightInd w:val="0"/>
        <w:snapToGrid w:val="0"/>
        <w:spacing w:after="0" w:line="360" w:lineRule="auto"/>
        <w:rPr>
          <w:rFonts w:ascii="Book Antiqua" w:hAnsi="Book Antiqua" w:cstheme="minorHAnsi"/>
          <w:b/>
          <w:sz w:val="24"/>
          <w:szCs w:val="24"/>
          <w:u w:val="single"/>
          <w:lang w:val="en-GB"/>
        </w:rPr>
      </w:pPr>
      <w:r w:rsidRPr="00661222">
        <w:rPr>
          <w:rFonts w:ascii="Book Antiqua" w:hAnsi="Book Antiqua" w:cstheme="minorHAnsi"/>
          <w:b/>
          <w:sz w:val="24"/>
          <w:szCs w:val="24"/>
          <w:u w:val="single"/>
          <w:lang w:val="en-GB"/>
        </w:rPr>
        <w:t>INTRODUCTION</w:t>
      </w:r>
    </w:p>
    <w:p w14:paraId="690D2DC8" w14:textId="585BD6E8"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Anti-</w:t>
      </w:r>
      <w:r w:rsidR="00D81BDE" w:rsidRPr="00661222">
        <w:rPr>
          <w:rFonts w:ascii="Book Antiqua" w:hAnsi="Book Antiqua" w:cs="Times New Roman"/>
          <w:sz w:val="24"/>
          <w:szCs w:val="24"/>
        </w:rPr>
        <w:t xml:space="preserve">N-methyl-D-aspartate receptor (NMDAR) </w:t>
      </w:r>
      <w:r w:rsidRPr="00661222">
        <w:rPr>
          <w:rFonts w:ascii="Book Antiqua" w:hAnsi="Book Antiqua" w:cs="Times New Roman"/>
          <w:sz w:val="24"/>
          <w:szCs w:val="24"/>
        </w:rPr>
        <w:t xml:space="preserve">encephalitis </w:t>
      </w:r>
      <w:r w:rsidR="00D81BDE" w:rsidRPr="00661222">
        <w:rPr>
          <w:rFonts w:ascii="Book Antiqua" w:hAnsi="Book Antiqua" w:cs="Times New Roman"/>
          <w:sz w:val="24"/>
          <w:szCs w:val="24"/>
        </w:rPr>
        <w:t>may be</w:t>
      </w:r>
      <w:r w:rsidRPr="00661222">
        <w:rPr>
          <w:rFonts w:ascii="Book Antiqua" w:hAnsi="Book Antiqua" w:cs="Times New Roman"/>
          <w:sz w:val="24"/>
          <w:szCs w:val="24"/>
        </w:rPr>
        <w:t xml:space="preserve"> associated with antibodies against neuronal synaptic proteins. Since the discovery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in 2007, it has been a popular </w:t>
      </w:r>
      <w:r w:rsidR="00D81BDE" w:rsidRPr="00661222">
        <w:rPr>
          <w:rFonts w:ascii="Book Antiqua" w:hAnsi="Book Antiqua" w:cs="Times New Roman"/>
          <w:sz w:val="24"/>
          <w:szCs w:val="24"/>
        </w:rPr>
        <w:t xml:space="preserve">area of </w:t>
      </w:r>
      <w:r w:rsidRPr="00661222">
        <w:rPr>
          <w:rFonts w:ascii="Book Antiqua" w:hAnsi="Book Antiqua" w:cs="Times New Roman"/>
          <w:sz w:val="24"/>
          <w:szCs w:val="24"/>
        </w:rPr>
        <w:t xml:space="preserve">research in </w:t>
      </w:r>
      <w:r w:rsidR="000E0423" w:rsidRPr="00661222">
        <w:rPr>
          <w:rFonts w:ascii="Book Antiqua" w:hAnsi="Book Antiqua" w:cs="Times New Roman"/>
          <w:sz w:val="24"/>
          <w:szCs w:val="24"/>
        </w:rPr>
        <w:t xml:space="preserve">the field of </w:t>
      </w:r>
      <w:r w:rsidRPr="00661222">
        <w:rPr>
          <w:rFonts w:ascii="Book Antiqua" w:hAnsi="Book Antiqua" w:cs="Times New Roman"/>
          <w:sz w:val="24"/>
          <w:szCs w:val="24"/>
        </w:rPr>
        <w:t>neurology.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is </w:t>
      </w:r>
      <w:r w:rsidR="00D81BDE" w:rsidRPr="00661222">
        <w:rPr>
          <w:rFonts w:ascii="Book Antiqua" w:hAnsi="Book Antiqua" w:cs="Times New Roman"/>
          <w:sz w:val="24"/>
          <w:szCs w:val="24"/>
        </w:rPr>
        <w:t xml:space="preserve">primarily </w:t>
      </w:r>
      <w:r w:rsidR="000E0423" w:rsidRPr="00661222">
        <w:rPr>
          <w:rFonts w:ascii="Book Antiqua" w:hAnsi="Book Antiqua" w:cs="Times New Roman"/>
          <w:sz w:val="24"/>
          <w:szCs w:val="24"/>
        </w:rPr>
        <w:t>diagnosed in</w:t>
      </w:r>
      <w:r w:rsidRPr="00661222">
        <w:rPr>
          <w:rFonts w:ascii="Book Antiqua" w:hAnsi="Book Antiqua" w:cs="Times New Roman"/>
          <w:sz w:val="24"/>
          <w:szCs w:val="24"/>
        </w:rPr>
        <w:t xml:space="preserve"> children and young adults, with or </w:t>
      </w:r>
      <w:r w:rsidR="00EB4C19" w:rsidRPr="00661222">
        <w:rPr>
          <w:rFonts w:ascii="Book Antiqua" w:hAnsi="Book Antiqua" w:cs="Times New Roman"/>
          <w:sz w:val="24"/>
          <w:szCs w:val="24"/>
        </w:rPr>
        <w:t>without an associated tumor; it</w:t>
      </w:r>
      <w:r w:rsidRPr="00661222">
        <w:rPr>
          <w:rFonts w:ascii="Book Antiqua" w:hAnsi="Book Antiqua" w:cs="Times New Roman"/>
          <w:sz w:val="24"/>
          <w:szCs w:val="24"/>
        </w:rPr>
        <w:t xml:space="preserve"> responds to treatment but can relapse</w:t>
      </w:r>
      <w:r w:rsidR="00751F89"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NE.Ref.{39512F5E-F200-4540-81BA-B18C4C2182BF}</w:instrText>
      </w:r>
      <w:r w:rsidR="00751F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751F89"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Malignant tumors associated with anti-NMDA</w:t>
      </w:r>
      <w:r w:rsidR="00FB2AB8" w:rsidRPr="00661222">
        <w:rPr>
          <w:rFonts w:ascii="Book Antiqua" w:hAnsi="Book Antiqua" w:cs="Times New Roman"/>
          <w:sz w:val="24"/>
          <w:szCs w:val="24"/>
        </w:rPr>
        <w:t>R</w:t>
      </w:r>
      <w:r w:rsidR="00EB4C19" w:rsidRPr="00661222">
        <w:rPr>
          <w:rFonts w:ascii="Book Antiqua" w:hAnsi="Book Antiqua" w:cs="Times New Roman"/>
          <w:sz w:val="24"/>
          <w:szCs w:val="24"/>
        </w:rPr>
        <w:t xml:space="preserve"> encephalitis</w:t>
      </w:r>
      <w:r w:rsidRPr="00661222">
        <w:rPr>
          <w:rFonts w:ascii="Book Antiqua" w:hAnsi="Book Antiqua" w:cs="Times New Roman"/>
          <w:sz w:val="24"/>
          <w:szCs w:val="24"/>
        </w:rPr>
        <w:t xml:space="preserve"> predominantly</w:t>
      </w:r>
      <w:r w:rsidR="00EB4C19" w:rsidRPr="00661222">
        <w:rPr>
          <w:rFonts w:ascii="Book Antiqua" w:hAnsi="Book Antiqua" w:cs="Times New Roman"/>
          <w:sz w:val="24"/>
          <w:szCs w:val="24"/>
        </w:rPr>
        <w:t xml:space="preserve"> present</w:t>
      </w:r>
      <w:r w:rsidRPr="00661222">
        <w:rPr>
          <w:rFonts w:ascii="Book Antiqua" w:hAnsi="Book Antiqua" w:cs="Times New Roman"/>
          <w:sz w:val="24"/>
          <w:szCs w:val="24"/>
        </w:rPr>
        <w:t xml:space="preserve"> between the ages of 12 and 45</w:t>
      </w:r>
      <w:r w:rsidR="00371665">
        <w:rPr>
          <w:rFonts w:ascii="Book Antiqua" w:hAnsi="Book Antiqua" w:cs="Times New Roman"/>
          <w:sz w:val="24"/>
          <w:szCs w:val="24"/>
        </w:rPr>
        <w:t xml:space="preserve"> years</w:t>
      </w:r>
      <w:r w:rsidRPr="00661222">
        <w:rPr>
          <w:rFonts w:ascii="Book Antiqua" w:hAnsi="Book Antiqua" w:cs="Times New Roman"/>
          <w:sz w:val="24"/>
          <w:szCs w:val="24"/>
        </w:rPr>
        <w:t xml:space="preserve">; most </w:t>
      </w:r>
      <w:r w:rsidR="00EB4C19" w:rsidRPr="00661222">
        <w:rPr>
          <w:rFonts w:ascii="Book Antiqua" w:hAnsi="Book Antiqua" w:cs="Times New Roman"/>
          <w:sz w:val="24"/>
          <w:szCs w:val="24"/>
        </w:rPr>
        <w:t>cases are</w:t>
      </w:r>
      <w:r w:rsidRPr="00661222">
        <w:rPr>
          <w:rFonts w:ascii="Book Antiqua" w:hAnsi="Book Antiqua" w:cs="Times New Roman"/>
          <w:sz w:val="24"/>
          <w:szCs w:val="24"/>
        </w:rPr>
        <w:t xml:space="preserve"> ovarian teratomas (94%), followed by extraovarian teratomas (2%) and other tumors (4%)</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NE.Ref.{C354AB54-6CFE-490D-A8BF-AEE8749246F0}</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EF7F94" w:rsidRPr="00661222">
        <w:rPr>
          <w:rFonts w:ascii="Book Antiqua" w:hAnsi="Book Antiqua" w:cs="Times New Roman"/>
          <w:sz w:val="24"/>
          <w:szCs w:val="24"/>
        </w:rPr>
        <w:t xml:space="preserve"> </w:t>
      </w:r>
      <w:r w:rsidRPr="00661222">
        <w:rPr>
          <w:rFonts w:ascii="Book Antiqua" w:hAnsi="Book Antiqua" w:cs="Times New Roman"/>
          <w:sz w:val="24"/>
          <w:szCs w:val="24"/>
        </w:rPr>
        <w:t>The presence of a tumor (usually an ovarian teratoma)</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NE.Ref.{53949C08-FC47-49EF-9952-AB434AF5B7EC}</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751F89" w:rsidRPr="00661222">
        <w:rPr>
          <w:rFonts w:ascii="Book Antiqua" w:hAnsi="Book Antiqua" w:cs="Times New Roman"/>
          <w:sz w:val="24"/>
          <w:szCs w:val="24"/>
        </w:rPr>
        <w:t xml:space="preserve"> </w:t>
      </w:r>
      <w:r w:rsidRPr="00661222">
        <w:rPr>
          <w:rFonts w:ascii="Book Antiqua" w:hAnsi="Book Antiqua" w:cs="Times New Roman"/>
          <w:sz w:val="24"/>
          <w:szCs w:val="24"/>
        </w:rPr>
        <w:t>depends on age, gender</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ethnicity and is more common in women over 18 years of age</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NE.Ref.{332D2C25-1FE0-49E9-AF11-765246E7252C}</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 Patients with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can present </w:t>
      </w:r>
      <w:r w:rsidR="00EB4C19" w:rsidRPr="00661222">
        <w:rPr>
          <w:rFonts w:ascii="Book Antiqua" w:hAnsi="Book Antiqua" w:cs="Times New Roman"/>
          <w:sz w:val="24"/>
          <w:szCs w:val="24"/>
        </w:rPr>
        <w:t>with a variety of</w:t>
      </w:r>
      <w:r w:rsidRPr="00661222">
        <w:rPr>
          <w:rFonts w:ascii="Book Antiqua" w:hAnsi="Book Antiqua" w:cs="Times New Roman"/>
          <w:sz w:val="24"/>
          <w:szCs w:val="24"/>
        </w:rPr>
        <w:t xml:space="preserve"> clinical symptoms, such as abnormal</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(psychiatric) behavior or cognitive dysfunction, speech dysfunction, seizures, movement disorder, dyskinesias, decreased level of consciousness, autonomic dysfunction</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or central hypoventilation</w:t>
      </w:r>
      <w:r w:rsidR="00EB4C19" w:rsidRPr="00661222">
        <w:rPr>
          <w:rFonts w:ascii="Book Antiqua" w:hAnsi="Book Antiqua" w:cs="Times New Roman"/>
          <w:sz w:val="24"/>
          <w:szCs w:val="24"/>
        </w:rPr>
        <w:t>, among others</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NE.Ref.{5FF28BB1-4513-4CF4-A0C7-B1484CC76B27}</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[4</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Pr="00661222">
        <w:rPr>
          <w:rFonts w:ascii="Book Antiqua" w:hAnsi="Book Antiqua" w:cs="Times New Roman"/>
          <w:sz w:val="24"/>
          <w:szCs w:val="24"/>
        </w:rPr>
        <w:t>. The most common dyskinesias are orofacial dyskinesias, dance prosthetic deformities</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dystonia</w:t>
      </w:r>
      <w:r w:rsidR="00865B4C" w:rsidRPr="00661222">
        <w:rPr>
          <w:rFonts w:ascii="Book Antiqua" w:hAnsi="Book Antiqua" w:cs="Times New Roman"/>
          <w:sz w:val="24"/>
          <w:szCs w:val="24"/>
        </w:rPr>
        <w:fldChar w:fldCharType="begin"/>
      </w:r>
      <w:r w:rsidR="00B22F3C" w:rsidRPr="00661222">
        <w:rPr>
          <w:rFonts w:ascii="Book Antiqua" w:hAnsi="Book Antiqua" w:cs="Times New Roman"/>
          <w:sz w:val="24"/>
          <w:szCs w:val="24"/>
        </w:rPr>
        <w:instrText xml:space="preserve"> ADDIN NE.Ref.{07A4CCFD-432C-4392-BCDB-83614F1C8A3F}</w:instrText>
      </w:r>
      <w:r w:rsidR="00865B4C"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865B4C" w:rsidRPr="00661222">
        <w:rPr>
          <w:rFonts w:ascii="Book Antiqua" w:hAnsi="Book Antiqua" w:cs="Times New Roman"/>
          <w:sz w:val="24"/>
          <w:szCs w:val="24"/>
        </w:rPr>
        <w:fldChar w:fldCharType="end"/>
      </w:r>
      <w:r w:rsidRPr="00661222">
        <w:rPr>
          <w:rFonts w:ascii="Book Antiqua" w:hAnsi="Book Antiqua" w:cs="Times New Roman"/>
          <w:sz w:val="24"/>
          <w:szCs w:val="24"/>
        </w:rPr>
        <w:t>.</w:t>
      </w:r>
    </w:p>
    <w:p w14:paraId="48498298" w14:textId="77777777" w:rsidR="0052443B" w:rsidRPr="00661222" w:rsidRDefault="0052443B" w:rsidP="00661222">
      <w:pPr>
        <w:snapToGrid w:val="0"/>
        <w:spacing w:after="0" w:line="360" w:lineRule="auto"/>
        <w:rPr>
          <w:rFonts w:ascii="Book Antiqua" w:hAnsi="Book Antiqua" w:cs="Times New Roman"/>
          <w:sz w:val="24"/>
          <w:szCs w:val="24"/>
        </w:rPr>
      </w:pPr>
    </w:p>
    <w:p w14:paraId="4A768BED" w14:textId="77777777" w:rsidR="0052443B" w:rsidRPr="00661222" w:rsidRDefault="0052443B" w:rsidP="00661222">
      <w:pPr>
        <w:snapToGrid w:val="0"/>
        <w:spacing w:after="0" w:line="360" w:lineRule="auto"/>
        <w:rPr>
          <w:rFonts w:ascii="Book Antiqua" w:hAnsi="Book Antiqua" w:cstheme="minorHAnsi"/>
          <w:b/>
          <w:sz w:val="24"/>
          <w:szCs w:val="24"/>
          <w:u w:val="single"/>
        </w:rPr>
      </w:pPr>
      <w:r w:rsidRPr="00661222">
        <w:rPr>
          <w:rFonts w:ascii="Book Antiqua" w:hAnsi="Book Antiqua" w:cstheme="minorHAnsi"/>
          <w:b/>
          <w:sz w:val="24"/>
          <w:szCs w:val="24"/>
          <w:u w:val="single"/>
        </w:rPr>
        <w:t>CASE PRESENTATION</w:t>
      </w:r>
    </w:p>
    <w:p w14:paraId="40E2E361" w14:textId="77777777" w:rsidR="0052443B" w:rsidRPr="00661222" w:rsidRDefault="0052443B" w:rsidP="00661222">
      <w:pPr>
        <w:snapToGrid w:val="0"/>
        <w:spacing w:after="0" w:line="360" w:lineRule="auto"/>
        <w:rPr>
          <w:rFonts w:ascii="Book Antiqua" w:eastAsia="Calibri" w:hAnsi="Book Antiqua" w:cstheme="minorHAnsi"/>
          <w:b/>
          <w:i/>
          <w:sz w:val="24"/>
          <w:szCs w:val="24"/>
        </w:rPr>
      </w:pPr>
      <w:r w:rsidRPr="00661222">
        <w:rPr>
          <w:rFonts w:ascii="Book Antiqua" w:eastAsia="Calibri" w:hAnsi="Book Antiqua" w:cstheme="minorHAnsi"/>
          <w:b/>
          <w:i/>
          <w:sz w:val="24"/>
          <w:szCs w:val="24"/>
        </w:rPr>
        <w:t>Chief complaints</w:t>
      </w:r>
    </w:p>
    <w:p w14:paraId="2C7314BC" w14:textId="573CD0BC"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The patient was a 32-</w:t>
      </w:r>
      <w:r w:rsidR="00EB4C19" w:rsidRPr="00661222">
        <w:rPr>
          <w:rFonts w:ascii="Book Antiqua" w:hAnsi="Book Antiqua" w:cs="Times New Roman"/>
          <w:sz w:val="24"/>
          <w:szCs w:val="24"/>
        </w:rPr>
        <w:t>year</w:t>
      </w:r>
      <w:r w:rsidRPr="00661222">
        <w:rPr>
          <w:rFonts w:ascii="Book Antiqua" w:hAnsi="Book Antiqua" w:cs="Times New Roman"/>
          <w:sz w:val="24"/>
          <w:szCs w:val="24"/>
        </w:rPr>
        <w:t xml:space="preserve">-old </w:t>
      </w:r>
      <w:r w:rsidR="00371665" w:rsidRPr="00661222">
        <w:rPr>
          <w:rFonts w:ascii="Book Antiqua" w:hAnsi="Book Antiqua" w:cs="Times New Roman"/>
          <w:sz w:val="24"/>
          <w:szCs w:val="24"/>
        </w:rPr>
        <w:t>ma</w:t>
      </w:r>
      <w:r w:rsidR="00371665">
        <w:rPr>
          <w:rFonts w:ascii="Book Antiqua" w:hAnsi="Book Antiqua" w:cs="Times New Roman"/>
          <w:sz w:val="24"/>
          <w:szCs w:val="24"/>
        </w:rPr>
        <w:t>n</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who was admitted to our </w:t>
      </w:r>
      <w:r w:rsidR="00371665">
        <w:rPr>
          <w:rFonts w:ascii="Book Antiqua" w:hAnsi="Book Antiqua" w:cs="Times New Roman"/>
          <w:sz w:val="24"/>
          <w:szCs w:val="24"/>
        </w:rPr>
        <w:t>hospital</w:t>
      </w:r>
      <w:r w:rsidR="00371665" w:rsidRPr="00661222">
        <w:rPr>
          <w:rFonts w:ascii="Book Antiqua" w:hAnsi="Book Antiqua" w:cs="Times New Roman"/>
          <w:sz w:val="24"/>
          <w:szCs w:val="24"/>
        </w:rPr>
        <w:t xml:space="preserve"> </w:t>
      </w:r>
      <w:r w:rsidR="00EB4C19" w:rsidRPr="00661222">
        <w:rPr>
          <w:rFonts w:ascii="Book Antiqua" w:hAnsi="Book Antiqua" w:cs="Times New Roman"/>
          <w:sz w:val="24"/>
          <w:szCs w:val="24"/>
        </w:rPr>
        <w:t>with complaints of</w:t>
      </w:r>
      <w:r w:rsidRPr="00661222">
        <w:rPr>
          <w:rFonts w:ascii="Book Antiqua" w:hAnsi="Book Antiqua" w:cs="Times New Roman"/>
          <w:sz w:val="24"/>
          <w:szCs w:val="24"/>
        </w:rPr>
        <w:t xml:space="preserve"> cognitive function decrease, diplopia, and </w:t>
      </w:r>
      <w:r w:rsidR="00EB4C19" w:rsidRPr="00661222">
        <w:rPr>
          <w:rFonts w:ascii="Book Antiqua" w:hAnsi="Book Antiqua" w:cs="Times New Roman"/>
          <w:sz w:val="24"/>
          <w:szCs w:val="24"/>
        </w:rPr>
        <w:t>unsteady gait</w:t>
      </w:r>
      <w:r w:rsidR="0052443B" w:rsidRPr="00661222">
        <w:rPr>
          <w:rFonts w:ascii="Book Antiqua" w:hAnsi="Book Antiqua" w:cs="Times New Roman"/>
          <w:sz w:val="24"/>
          <w:szCs w:val="24"/>
        </w:rPr>
        <w:t xml:space="preserve"> for more than 6 mo.</w:t>
      </w:r>
    </w:p>
    <w:p w14:paraId="5B39E9BC" w14:textId="77777777" w:rsidR="0052443B" w:rsidRPr="00661222" w:rsidRDefault="0052443B" w:rsidP="00661222">
      <w:pPr>
        <w:snapToGrid w:val="0"/>
        <w:spacing w:after="0" w:line="360" w:lineRule="auto"/>
        <w:rPr>
          <w:rFonts w:ascii="Book Antiqua" w:hAnsi="Book Antiqua" w:cs="Times New Roman"/>
          <w:b/>
          <w:sz w:val="24"/>
          <w:szCs w:val="24"/>
        </w:rPr>
      </w:pPr>
    </w:p>
    <w:p w14:paraId="303BF87D" w14:textId="77777777" w:rsidR="003A0DB7" w:rsidRPr="00661222" w:rsidRDefault="003A0DB7"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History of present illness</w:t>
      </w:r>
    </w:p>
    <w:p w14:paraId="5348F06A" w14:textId="4DFE748E" w:rsidR="003A0DB7" w:rsidRPr="00661222" w:rsidRDefault="003A0DB7" w:rsidP="00661222">
      <w:pPr>
        <w:snapToGrid w:val="0"/>
        <w:spacing w:after="0" w:line="360" w:lineRule="auto"/>
        <w:rPr>
          <w:rFonts w:ascii="Book Antiqua" w:hAnsi="Book Antiqua" w:cs="Times New Roman"/>
          <w:sz w:val="24"/>
          <w:szCs w:val="24"/>
        </w:rPr>
      </w:pPr>
      <w:bookmarkStart w:id="21" w:name="_Hlk40737599"/>
      <w:r w:rsidRPr="00661222">
        <w:rPr>
          <w:rFonts w:ascii="Book Antiqua" w:hAnsi="Book Antiqua" w:cs="Times New Roman"/>
          <w:sz w:val="24"/>
          <w:szCs w:val="24"/>
        </w:rPr>
        <w:t xml:space="preserve">More than </w:t>
      </w:r>
      <w:r w:rsidR="00581E59" w:rsidRPr="00661222">
        <w:rPr>
          <w:rFonts w:ascii="Book Antiqua" w:hAnsi="Book Antiqua" w:cs="Times New Roman"/>
          <w:sz w:val="24"/>
          <w:szCs w:val="24"/>
        </w:rPr>
        <w:t>6</w:t>
      </w:r>
      <w:r w:rsidRPr="00661222">
        <w:rPr>
          <w:rFonts w:ascii="Book Antiqua" w:hAnsi="Book Antiqua" w:cs="Times New Roman"/>
          <w:sz w:val="24"/>
          <w:szCs w:val="24"/>
        </w:rPr>
        <w:t xml:space="preserve"> mo prior to admission, he developed diplopia and his right eye showed outward inclination after long-term emotional stress and fatigue.</w:t>
      </w:r>
      <w:bookmarkEnd w:id="21"/>
      <w:r w:rsidRPr="00661222">
        <w:rPr>
          <w:rFonts w:ascii="Book Antiqua" w:hAnsi="Book Antiqua" w:cs="Times New Roman"/>
          <w:sz w:val="24"/>
          <w:szCs w:val="24"/>
        </w:rPr>
        <w:t xml:space="preserve"> Because the lower limbs were difficult to control when walking, he reported an unstable gait. He also experienced memory loss and personality changes, and his family felt tha</w:t>
      </w:r>
      <w:r w:rsidR="0052443B" w:rsidRPr="00661222">
        <w:rPr>
          <w:rFonts w:ascii="Book Antiqua" w:hAnsi="Book Antiqua" w:cs="Times New Roman"/>
          <w:sz w:val="24"/>
          <w:szCs w:val="24"/>
        </w:rPr>
        <w:t>t his personality became naive.</w:t>
      </w:r>
    </w:p>
    <w:p w14:paraId="35CA49D9" w14:textId="77777777" w:rsidR="0052443B" w:rsidRPr="00661222" w:rsidRDefault="0052443B" w:rsidP="00661222">
      <w:pPr>
        <w:snapToGrid w:val="0"/>
        <w:spacing w:after="0" w:line="360" w:lineRule="auto"/>
        <w:rPr>
          <w:rFonts w:ascii="Book Antiqua" w:hAnsi="Book Antiqua" w:cs="Times New Roman"/>
          <w:sz w:val="24"/>
          <w:szCs w:val="24"/>
        </w:rPr>
      </w:pPr>
    </w:p>
    <w:p w14:paraId="55EF298B" w14:textId="0BE14481"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History of pas</w:t>
      </w:r>
      <w:r w:rsidR="00A64415" w:rsidRPr="00661222">
        <w:rPr>
          <w:rFonts w:ascii="Book Antiqua" w:hAnsi="Book Antiqua" w:cs="Times New Roman"/>
          <w:b/>
          <w:i/>
          <w:sz w:val="24"/>
          <w:szCs w:val="24"/>
        </w:rPr>
        <w:t>t</w:t>
      </w:r>
      <w:r w:rsidRPr="00661222">
        <w:rPr>
          <w:rFonts w:ascii="Book Antiqua" w:hAnsi="Book Antiqua" w:cs="Times New Roman"/>
          <w:b/>
          <w:i/>
          <w:sz w:val="24"/>
          <w:szCs w:val="24"/>
        </w:rPr>
        <w:t xml:space="preserve"> illness</w:t>
      </w:r>
    </w:p>
    <w:p w14:paraId="53198AA5" w14:textId="00CB3AB2"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He had </w:t>
      </w:r>
      <w:r w:rsidR="00EB4C19" w:rsidRPr="00661222">
        <w:rPr>
          <w:rFonts w:ascii="Book Antiqua" w:hAnsi="Book Antiqua" w:cs="Times New Roman"/>
          <w:sz w:val="24"/>
          <w:szCs w:val="24"/>
        </w:rPr>
        <w:t xml:space="preserve">a remote history of </w:t>
      </w:r>
      <w:r w:rsidRPr="00661222">
        <w:rPr>
          <w:rFonts w:ascii="Book Antiqua" w:hAnsi="Book Antiqua" w:cs="Times New Roman"/>
          <w:sz w:val="24"/>
          <w:szCs w:val="24"/>
        </w:rPr>
        <w:t xml:space="preserve">blood transfusion during leg surgery. He denied </w:t>
      </w:r>
      <w:r w:rsidR="00EB4C19" w:rsidRPr="00661222">
        <w:rPr>
          <w:rFonts w:ascii="Book Antiqua" w:hAnsi="Book Antiqua" w:cs="Times New Roman"/>
          <w:sz w:val="24"/>
          <w:szCs w:val="24"/>
        </w:rPr>
        <w:t xml:space="preserve">a </w:t>
      </w:r>
      <w:r w:rsidRPr="00661222">
        <w:rPr>
          <w:rFonts w:ascii="Book Antiqua" w:hAnsi="Book Antiqua" w:cs="Times New Roman"/>
          <w:sz w:val="24"/>
          <w:szCs w:val="24"/>
        </w:rPr>
        <w:t>history of infection, diarrhea, fever</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or </w:t>
      </w:r>
      <w:r w:rsidRPr="00661222">
        <w:rPr>
          <w:rFonts w:ascii="Book Antiqua" w:hAnsi="Book Antiqua" w:cs="Times New Roman"/>
          <w:sz w:val="24"/>
          <w:szCs w:val="24"/>
        </w:rPr>
        <w:t>other previous medica</w:t>
      </w:r>
      <w:r w:rsidR="0052443B" w:rsidRPr="00661222">
        <w:rPr>
          <w:rFonts w:ascii="Book Antiqua" w:hAnsi="Book Antiqua" w:cs="Times New Roman"/>
          <w:sz w:val="24"/>
          <w:szCs w:val="24"/>
        </w:rPr>
        <w:t>l history.</w:t>
      </w:r>
    </w:p>
    <w:p w14:paraId="2C7FD0A4" w14:textId="77777777" w:rsidR="0052443B" w:rsidRPr="00661222" w:rsidRDefault="0052443B" w:rsidP="00661222">
      <w:pPr>
        <w:snapToGrid w:val="0"/>
        <w:spacing w:after="0" w:line="360" w:lineRule="auto"/>
        <w:rPr>
          <w:rFonts w:ascii="Book Antiqua" w:hAnsi="Book Antiqua" w:cs="Times New Roman"/>
          <w:b/>
          <w:bCs/>
          <w:sz w:val="24"/>
          <w:szCs w:val="24"/>
        </w:rPr>
      </w:pPr>
      <w:bookmarkStart w:id="22" w:name="_Hlk40737683"/>
    </w:p>
    <w:p w14:paraId="18761C29" w14:textId="189D35F2" w:rsidR="00C85EB2" w:rsidRPr="00661222" w:rsidRDefault="00C85EB2" w:rsidP="00661222">
      <w:pPr>
        <w:snapToGrid w:val="0"/>
        <w:spacing w:after="0" w:line="360" w:lineRule="auto"/>
        <w:rPr>
          <w:rFonts w:ascii="Book Antiqua" w:hAnsi="Book Antiqua" w:cs="Times New Roman"/>
          <w:b/>
          <w:bCs/>
          <w:i/>
          <w:sz w:val="24"/>
          <w:szCs w:val="24"/>
        </w:rPr>
      </w:pPr>
      <w:r w:rsidRPr="00661222">
        <w:rPr>
          <w:rFonts w:ascii="Book Antiqua" w:hAnsi="Book Antiqua" w:cs="Times New Roman"/>
          <w:b/>
          <w:bCs/>
          <w:i/>
          <w:sz w:val="24"/>
          <w:szCs w:val="24"/>
        </w:rPr>
        <w:t>Personal and family history</w:t>
      </w:r>
    </w:p>
    <w:p w14:paraId="45B115F0" w14:textId="0C2ADAD1" w:rsidR="004F2E88" w:rsidRPr="00661222" w:rsidRDefault="004F2E88"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The patient </w:t>
      </w:r>
      <w:r w:rsidR="00371665">
        <w:rPr>
          <w:rFonts w:ascii="Book Antiqua" w:hAnsi="Book Antiqua" w:cs="Times New Roman"/>
          <w:sz w:val="24"/>
          <w:szCs w:val="24"/>
        </w:rPr>
        <w:t>was</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a married 32-year-old </w:t>
      </w:r>
      <w:r w:rsidR="00371665" w:rsidRPr="00661222">
        <w:rPr>
          <w:rFonts w:ascii="Book Antiqua" w:hAnsi="Book Antiqua" w:cs="Times New Roman"/>
          <w:sz w:val="24"/>
          <w:szCs w:val="24"/>
        </w:rPr>
        <w:t>ma</w:t>
      </w:r>
      <w:r w:rsidR="00371665">
        <w:rPr>
          <w:rFonts w:ascii="Book Antiqua" w:hAnsi="Book Antiqua" w:cs="Times New Roman"/>
          <w:sz w:val="24"/>
          <w:szCs w:val="24"/>
        </w:rPr>
        <w:t>n</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with a height of 180</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cm and</w:t>
      </w:r>
      <w:r w:rsidR="00371665">
        <w:rPr>
          <w:rFonts w:ascii="Book Antiqua" w:hAnsi="Book Antiqua" w:cs="Times New Roman"/>
          <w:sz w:val="24"/>
          <w:szCs w:val="24"/>
        </w:rPr>
        <w:t xml:space="preserve"> </w:t>
      </w:r>
      <w:r w:rsidRPr="00661222">
        <w:rPr>
          <w:rFonts w:ascii="Book Antiqua" w:hAnsi="Book Antiqua" w:cs="Times New Roman"/>
          <w:sz w:val="24"/>
          <w:szCs w:val="24"/>
        </w:rPr>
        <w:t>weight of 62.5</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kg.</w:t>
      </w:r>
      <w:r w:rsidR="00F7760A" w:rsidRPr="00661222">
        <w:rPr>
          <w:rFonts w:ascii="Book Antiqua" w:hAnsi="Book Antiqua" w:cs="Times New Roman"/>
          <w:sz w:val="24"/>
          <w:szCs w:val="24"/>
        </w:rPr>
        <w:t xml:space="preserve"> He </w:t>
      </w:r>
      <w:r w:rsidR="00371665" w:rsidRPr="00661222">
        <w:rPr>
          <w:rFonts w:ascii="Book Antiqua" w:hAnsi="Book Antiqua" w:cs="Times New Roman"/>
          <w:sz w:val="24"/>
          <w:szCs w:val="24"/>
        </w:rPr>
        <w:t>ha</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F7760A" w:rsidRPr="00661222">
        <w:rPr>
          <w:rFonts w:ascii="Book Antiqua" w:hAnsi="Book Antiqua" w:cs="Times New Roman"/>
          <w:sz w:val="24"/>
          <w:szCs w:val="24"/>
        </w:rPr>
        <w:t>no history of drug use, drinking</w:t>
      </w:r>
      <w:r w:rsidR="00371665">
        <w:rPr>
          <w:rFonts w:ascii="Book Antiqua" w:hAnsi="Book Antiqua" w:cs="Times New Roman"/>
          <w:sz w:val="24"/>
          <w:szCs w:val="24"/>
        </w:rPr>
        <w:t>,</w:t>
      </w:r>
      <w:r w:rsidR="00F7760A" w:rsidRPr="00661222">
        <w:rPr>
          <w:rFonts w:ascii="Book Antiqua" w:hAnsi="Book Antiqua" w:cs="Times New Roman"/>
          <w:sz w:val="24"/>
          <w:szCs w:val="24"/>
        </w:rPr>
        <w:t xml:space="preserve"> or bad sexual life, but </w:t>
      </w:r>
      <w:r w:rsidR="00371665" w:rsidRPr="00661222">
        <w:rPr>
          <w:rFonts w:ascii="Book Antiqua" w:hAnsi="Book Antiqua" w:cs="Times New Roman"/>
          <w:sz w:val="24"/>
          <w:szCs w:val="24"/>
        </w:rPr>
        <w:t>ha</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F7760A" w:rsidRPr="00661222">
        <w:rPr>
          <w:rFonts w:ascii="Book Antiqua" w:hAnsi="Book Antiqua" w:cs="Times New Roman"/>
          <w:sz w:val="24"/>
          <w:szCs w:val="24"/>
        </w:rPr>
        <w:t>a history of smoking. His parents are both in good health.</w:t>
      </w:r>
    </w:p>
    <w:p w14:paraId="0F977A76" w14:textId="77777777" w:rsidR="0052443B" w:rsidRPr="00661222" w:rsidRDefault="0052443B" w:rsidP="00661222">
      <w:pPr>
        <w:snapToGrid w:val="0"/>
        <w:spacing w:after="0" w:line="360" w:lineRule="auto"/>
        <w:rPr>
          <w:rFonts w:ascii="Book Antiqua" w:hAnsi="Book Antiqua" w:cs="Times New Roman"/>
          <w:sz w:val="24"/>
          <w:szCs w:val="24"/>
        </w:rPr>
      </w:pPr>
    </w:p>
    <w:p w14:paraId="6A15F4C2" w14:textId="1F379A4A" w:rsidR="006A54B1" w:rsidRPr="00661222" w:rsidRDefault="004F33DE" w:rsidP="00661222">
      <w:pPr>
        <w:snapToGrid w:val="0"/>
        <w:spacing w:after="0" w:line="360" w:lineRule="auto"/>
        <w:rPr>
          <w:rFonts w:ascii="Book Antiqua" w:hAnsi="Book Antiqua" w:cs="Times New Roman"/>
          <w:i/>
          <w:sz w:val="24"/>
          <w:szCs w:val="24"/>
        </w:rPr>
      </w:pPr>
      <w:bookmarkStart w:id="23" w:name="_Hlk40737853"/>
      <w:bookmarkEnd w:id="22"/>
      <w:r w:rsidRPr="00661222">
        <w:rPr>
          <w:rFonts w:ascii="Book Antiqua" w:hAnsi="Book Antiqua" w:cs="Times New Roman"/>
          <w:b/>
          <w:i/>
          <w:sz w:val="24"/>
          <w:szCs w:val="24"/>
        </w:rPr>
        <w:t xml:space="preserve">Physical examination </w:t>
      </w:r>
      <w:r w:rsidR="00C85EB2" w:rsidRPr="00661222">
        <w:rPr>
          <w:rFonts w:ascii="Book Antiqua" w:hAnsi="Book Antiqua" w:cs="Times New Roman"/>
          <w:b/>
          <w:i/>
          <w:sz w:val="24"/>
          <w:szCs w:val="24"/>
        </w:rPr>
        <w:t>upon admission</w:t>
      </w:r>
    </w:p>
    <w:bookmarkEnd w:id="23"/>
    <w:p w14:paraId="675B9B1A" w14:textId="4821A6E1"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He lost 15 kg in 1 mo. On assessment, his vital signs and eye movement were normal. </w:t>
      </w:r>
      <w:r w:rsidR="00EB4C19" w:rsidRPr="00661222">
        <w:rPr>
          <w:rFonts w:ascii="Book Antiqua" w:hAnsi="Book Antiqua" w:cs="Times New Roman"/>
          <w:sz w:val="24"/>
          <w:szCs w:val="24"/>
        </w:rPr>
        <w:t>Clinical</w:t>
      </w:r>
      <w:r w:rsidRPr="00661222">
        <w:rPr>
          <w:rFonts w:ascii="Book Antiqua" w:hAnsi="Book Antiqua" w:cs="Times New Roman"/>
          <w:sz w:val="24"/>
          <w:szCs w:val="24"/>
        </w:rPr>
        <w:t xml:space="preserve"> neurological examination revealed slow response, right eye abduction, diplopia, personality change, attention and short-term memory impairments, euphoric mood, static and postural tremor of</w:t>
      </w:r>
      <w:r w:rsidR="001864F6" w:rsidRPr="00661222">
        <w:rPr>
          <w:rFonts w:ascii="Book Antiqua" w:hAnsi="Book Antiqua" w:cs="Times New Roman"/>
          <w:sz w:val="24"/>
          <w:szCs w:val="24"/>
        </w:rPr>
        <w:t xml:space="preserve"> the</w:t>
      </w:r>
      <w:r w:rsidRPr="00661222">
        <w:rPr>
          <w:rFonts w:ascii="Book Antiqua" w:hAnsi="Book Antiqua" w:cs="Times New Roman"/>
          <w:sz w:val="24"/>
          <w:szCs w:val="24"/>
        </w:rPr>
        <w:t xml:space="preserve"> head and limbs, </w:t>
      </w:r>
      <w:r w:rsidR="00EB4C19" w:rsidRPr="00661222">
        <w:rPr>
          <w:rFonts w:ascii="Book Antiqua" w:hAnsi="Book Antiqua" w:cs="Times New Roman"/>
          <w:sz w:val="24"/>
          <w:szCs w:val="24"/>
        </w:rPr>
        <w:t xml:space="preserve">positive </w:t>
      </w:r>
      <w:r w:rsidRPr="00661222">
        <w:rPr>
          <w:rFonts w:ascii="Book Antiqua" w:hAnsi="Book Antiqua" w:cs="Times New Roman"/>
          <w:sz w:val="24"/>
          <w:szCs w:val="24"/>
        </w:rPr>
        <w:t xml:space="preserve">left </w:t>
      </w:r>
      <w:r w:rsidR="00EB4C19" w:rsidRPr="00661222">
        <w:rPr>
          <w:rFonts w:ascii="Book Antiqua" w:hAnsi="Book Antiqua" w:cs="Times New Roman"/>
          <w:sz w:val="24"/>
          <w:szCs w:val="24"/>
        </w:rPr>
        <w:t>Babinski</w:t>
      </w:r>
      <w:r w:rsidR="001864F6" w:rsidRPr="00661222">
        <w:rPr>
          <w:rFonts w:ascii="Book Antiqua" w:hAnsi="Book Antiqua" w:cs="Times New Roman"/>
          <w:sz w:val="24"/>
          <w:szCs w:val="24"/>
        </w:rPr>
        <w:t xml:space="preserve"> sign</w:t>
      </w:r>
      <w:r w:rsidRPr="00661222">
        <w:rPr>
          <w:rFonts w:ascii="Book Antiqua" w:hAnsi="Book Antiqua" w:cs="Times New Roman"/>
          <w:sz w:val="24"/>
          <w:szCs w:val="24"/>
        </w:rPr>
        <w:t xml:space="preserve">, and limb ataxia, without any other pathological signs. Our </w:t>
      </w:r>
      <w:r w:rsidR="00EB4C19" w:rsidRPr="00661222">
        <w:rPr>
          <w:rFonts w:ascii="Book Antiqua" w:hAnsi="Book Antiqua" w:cs="Times New Roman"/>
          <w:sz w:val="24"/>
          <w:szCs w:val="24"/>
        </w:rPr>
        <w:t xml:space="preserve">primary </w:t>
      </w:r>
      <w:r w:rsidRPr="00661222">
        <w:rPr>
          <w:rFonts w:ascii="Book Antiqua" w:hAnsi="Book Antiqua" w:cs="Times New Roman"/>
          <w:sz w:val="24"/>
          <w:szCs w:val="24"/>
        </w:rPr>
        <w:t>clinical consideration</w:t>
      </w:r>
      <w:r w:rsidR="00EB4C19" w:rsidRPr="00661222">
        <w:rPr>
          <w:rFonts w:ascii="Book Antiqua" w:hAnsi="Book Antiqua" w:cs="Times New Roman"/>
          <w:sz w:val="24"/>
          <w:szCs w:val="24"/>
        </w:rPr>
        <w:t xml:space="preserve"> was </w:t>
      </w:r>
      <w:r w:rsidRPr="00661222">
        <w:rPr>
          <w:rFonts w:ascii="Book Antiqua" w:hAnsi="Book Antiqua" w:cs="Times New Roman"/>
          <w:sz w:val="24"/>
          <w:szCs w:val="24"/>
        </w:rPr>
        <w:t>neurosyphilis</w:t>
      </w:r>
      <w:r w:rsidR="00EB4C19" w:rsidRPr="00661222">
        <w:rPr>
          <w:rFonts w:ascii="Book Antiqua" w:hAnsi="Book Antiqua" w:cs="Times New Roman"/>
          <w:sz w:val="24"/>
          <w:szCs w:val="24"/>
        </w:rPr>
        <w:t xml:space="preserve">, followed by </w:t>
      </w:r>
      <w:r w:rsidR="0052443B" w:rsidRPr="00661222">
        <w:rPr>
          <w:rFonts w:ascii="Book Antiqua" w:hAnsi="Book Antiqua" w:cs="Times New Roman"/>
          <w:sz w:val="24"/>
          <w:szCs w:val="24"/>
        </w:rPr>
        <w:t>intracranial infection.</w:t>
      </w:r>
    </w:p>
    <w:p w14:paraId="4E0BE8A5" w14:textId="77777777" w:rsidR="0052443B" w:rsidRPr="00661222" w:rsidRDefault="0052443B" w:rsidP="00661222">
      <w:pPr>
        <w:snapToGrid w:val="0"/>
        <w:spacing w:after="0" w:line="360" w:lineRule="auto"/>
        <w:rPr>
          <w:rFonts w:ascii="Book Antiqua" w:hAnsi="Book Antiqua" w:cs="Times New Roman"/>
          <w:sz w:val="24"/>
          <w:szCs w:val="24"/>
        </w:rPr>
      </w:pPr>
    </w:p>
    <w:p w14:paraId="405A327A"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Laboratory examinations</w:t>
      </w:r>
    </w:p>
    <w:p w14:paraId="5F4F39BA" w14:textId="4C668BFB" w:rsidR="006A54B1" w:rsidRPr="00661222" w:rsidRDefault="004F33DE" w:rsidP="00661222">
      <w:pPr>
        <w:snapToGrid w:val="0"/>
        <w:spacing w:after="0" w:line="360" w:lineRule="auto"/>
        <w:rPr>
          <w:rFonts w:ascii="Book Antiqua" w:hAnsi="Book Antiqua" w:cs="Times New Roman"/>
          <w:b/>
          <w:sz w:val="24"/>
          <w:szCs w:val="24"/>
        </w:rPr>
      </w:pPr>
      <w:r w:rsidRPr="00661222">
        <w:rPr>
          <w:rFonts w:ascii="Book Antiqua" w:hAnsi="Book Antiqua" w:cs="Times New Roman"/>
          <w:sz w:val="24"/>
          <w:szCs w:val="24"/>
        </w:rPr>
        <w:t xml:space="preserve">There were no significant abnormalities </w:t>
      </w:r>
      <w:r w:rsidR="00EB4C19" w:rsidRPr="00661222">
        <w:rPr>
          <w:rFonts w:ascii="Book Antiqua" w:hAnsi="Book Antiqua" w:cs="Times New Roman"/>
          <w:sz w:val="24"/>
          <w:szCs w:val="24"/>
        </w:rPr>
        <w:t>on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routine </w:t>
      </w:r>
      <w:r w:rsidRPr="00661222">
        <w:rPr>
          <w:rFonts w:ascii="Book Antiqua" w:hAnsi="Book Antiqua" w:cs="Times New Roman"/>
          <w:sz w:val="24"/>
          <w:szCs w:val="24"/>
        </w:rPr>
        <w:t xml:space="preserve">blood </w:t>
      </w:r>
      <w:r w:rsidR="00EB4C19" w:rsidRPr="00661222">
        <w:rPr>
          <w:rFonts w:ascii="Book Antiqua" w:hAnsi="Book Antiqua" w:cs="Times New Roman"/>
          <w:sz w:val="24"/>
          <w:szCs w:val="24"/>
        </w:rPr>
        <w:t xml:space="preserve">tests, including biochemistry, coagulation, </w:t>
      </w:r>
      <w:r w:rsidRPr="00661222">
        <w:rPr>
          <w:rFonts w:ascii="Book Antiqua" w:hAnsi="Book Antiqua" w:cs="Times New Roman"/>
          <w:sz w:val="24"/>
          <w:szCs w:val="24"/>
        </w:rPr>
        <w:t xml:space="preserve">high-sensitivity </w:t>
      </w:r>
      <w:r w:rsidR="00EB4C19" w:rsidRPr="00661222">
        <w:rPr>
          <w:rFonts w:ascii="Book Antiqua" w:hAnsi="Book Antiqua" w:cs="Times New Roman"/>
          <w:sz w:val="24"/>
          <w:szCs w:val="24"/>
        </w:rPr>
        <w:t>C-reactive protein,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 xml:space="preserve">and </w:t>
      </w:r>
      <w:r w:rsidRPr="00661222">
        <w:rPr>
          <w:rFonts w:ascii="Book Antiqua" w:hAnsi="Book Antiqua" w:cs="Times New Roman"/>
          <w:sz w:val="24"/>
          <w:szCs w:val="24"/>
        </w:rPr>
        <w:t xml:space="preserve">pelvic and liver tumor markers. </w:t>
      </w:r>
      <w:r w:rsidR="00EB4C19" w:rsidRPr="00661222">
        <w:rPr>
          <w:rFonts w:ascii="Book Antiqua" w:hAnsi="Book Antiqua" w:cs="Times New Roman"/>
          <w:sz w:val="24"/>
          <w:szCs w:val="24"/>
        </w:rPr>
        <w:t>The s</w:t>
      </w:r>
      <w:r w:rsidRPr="00661222">
        <w:rPr>
          <w:rFonts w:ascii="Book Antiqua" w:hAnsi="Book Antiqua" w:cs="Times New Roman"/>
          <w:sz w:val="24"/>
          <w:szCs w:val="24"/>
        </w:rPr>
        <w:t>yphilis rapid p</w:t>
      </w:r>
      <w:r w:rsidR="0052443B" w:rsidRPr="00661222">
        <w:rPr>
          <w:rFonts w:ascii="Book Antiqua" w:hAnsi="Book Antiqua" w:cs="Times New Roman"/>
          <w:sz w:val="24"/>
          <w:szCs w:val="24"/>
        </w:rPr>
        <w:t>lasma responsive ring card test</w:t>
      </w:r>
      <w:r w:rsidRPr="00661222">
        <w:rPr>
          <w:rFonts w:ascii="Book Antiqua" w:hAnsi="Book Antiqua" w:cs="Times New Roman"/>
          <w:sz w:val="24"/>
          <w:szCs w:val="24"/>
        </w:rPr>
        <w:t xml:space="preserve"> was positive (1:2).</w:t>
      </w:r>
      <w:r w:rsidR="00EB4C19" w:rsidRPr="00661222">
        <w:rPr>
          <w:rFonts w:ascii="Book Antiqua" w:hAnsi="Book Antiqua" w:cs="Times New Roman"/>
          <w:sz w:val="24"/>
          <w:szCs w:val="24"/>
        </w:rPr>
        <w:t xml:space="preserve"> E</w:t>
      </w:r>
      <w:r w:rsidRPr="00661222">
        <w:rPr>
          <w:rFonts w:ascii="Book Antiqua" w:hAnsi="Book Antiqua" w:cs="Times New Roman"/>
          <w:sz w:val="24"/>
          <w:szCs w:val="24"/>
        </w:rPr>
        <w:t>lectroencephalogra</w:t>
      </w:r>
      <w:r w:rsidR="00EB4C19" w:rsidRPr="00661222">
        <w:rPr>
          <w:rFonts w:ascii="Book Antiqua" w:hAnsi="Book Antiqua" w:cs="Times New Roman"/>
          <w:sz w:val="24"/>
          <w:szCs w:val="24"/>
        </w:rPr>
        <w:t xml:space="preserve">m, </w:t>
      </w:r>
      <w:r w:rsidRPr="00661222">
        <w:rPr>
          <w:rFonts w:ascii="Book Antiqua" w:hAnsi="Book Antiqua" w:cs="Times New Roman"/>
          <w:sz w:val="24"/>
          <w:szCs w:val="24"/>
        </w:rPr>
        <w:t>brain electrical activity mapping</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and electromyography were normal. Oncologic tests, including chest </w:t>
      </w:r>
      <w:r w:rsidR="00EB4C19" w:rsidRPr="00661222">
        <w:rPr>
          <w:rFonts w:ascii="Book Antiqua" w:hAnsi="Book Antiqua" w:cs="Times New Roman"/>
          <w:sz w:val="24"/>
          <w:szCs w:val="24"/>
        </w:rPr>
        <w:t>computed tomography</w:t>
      </w:r>
      <w:r w:rsidRPr="00661222">
        <w:rPr>
          <w:rFonts w:ascii="Book Antiqua" w:hAnsi="Book Antiqua" w:cs="Times New Roman"/>
          <w:sz w:val="24"/>
          <w:szCs w:val="24"/>
        </w:rPr>
        <w:t xml:space="preserve">, CA199, </w:t>
      </w:r>
      <w:r w:rsidR="00EB4C19" w:rsidRPr="00661222">
        <w:rPr>
          <w:rFonts w:ascii="Book Antiqua" w:hAnsi="Book Antiqua" w:cs="Times New Roman"/>
          <w:sz w:val="24"/>
          <w:szCs w:val="24"/>
        </w:rPr>
        <w:t xml:space="preserve">and </w:t>
      </w:r>
      <w:r w:rsidRPr="00661222">
        <w:rPr>
          <w:rFonts w:ascii="Book Antiqua" w:hAnsi="Book Antiqua" w:cs="Times New Roman"/>
          <w:sz w:val="24"/>
          <w:szCs w:val="24"/>
        </w:rPr>
        <w:t>carcinoembryonic antigen</w:t>
      </w:r>
      <w:r w:rsidR="00371665">
        <w:rPr>
          <w:rFonts w:ascii="Book Antiqua" w:hAnsi="Book Antiqua" w:cs="Times New Roman"/>
          <w:sz w:val="24"/>
          <w:szCs w:val="24"/>
        </w:rPr>
        <w:t>,</w:t>
      </w:r>
      <w:r w:rsidRPr="00661222">
        <w:rPr>
          <w:rFonts w:ascii="Book Antiqua" w:hAnsi="Book Antiqua" w:cs="Times New Roman"/>
          <w:sz w:val="24"/>
          <w:szCs w:val="24"/>
        </w:rPr>
        <w:t xml:space="preserve"> were all negative. </w:t>
      </w:r>
      <w:bookmarkStart w:id="24" w:name="_Hlk40738062"/>
      <w:r w:rsidRPr="00661222">
        <w:rPr>
          <w:rFonts w:ascii="Book Antiqua" w:hAnsi="Book Antiqua" w:cs="Times New Roman"/>
          <w:sz w:val="24"/>
          <w:szCs w:val="24"/>
        </w:rPr>
        <w:t xml:space="preserve">The patient’s score on the Montreal Cognitive Assessment examination was 24/30. His </w:t>
      </w:r>
      <w:r w:rsidR="005160BD" w:rsidRPr="00661222">
        <w:rPr>
          <w:rFonts w:ascii="Book Antiqua" w:hAnsi="Book Antiqua" w:cs="Times New Roman"/>
          <w:sz w:val="24"/>
          <w:szCs w:val="24"/>
        </w:rPr>
        <w:t xml:space="preserve">Mini-Mental State Examination </w:t>
      </w:r>
      <w:r w:rsidRPr="00661222">
        <w:rPr>
          <w:rFonts w:ascii="Book Antiqua" w:hAnsi="Book Antiqua" w:cs="Times New Roman"/>
          <w:sz w:val="24"/>
          <w:szCs w:val="24"/>
        </w:rPr>
        <w:t>score was 28</w:t>
      </w:r>
      <w:r w:rsidR="00581E59" w:rsidRPr="00661222">
        <w:rPr>
          <w:rFonts w:ascii="Book Antiqua" w:hAnsi="Book Antiqua" w:cs="Times New Roman"/>
          <w:sz w:val="24"/>
          <w:szCs w:val="24"/>
        </w:rPr>
        <w:t>/30</w:t>
      </w:r>
      <w:r w:rsidRPr="00661222">
        <w:rPr>
          <w:rFonts w:ascii="Book Antiqua" w:hAnsi="Book Antiqua" w:cs="Times New Roman"/>
          <w:sz w:val="24"/>
          <w:szCs w:val="24"/>
        </w:rPr>
        <w:t>.</w:t>
      </w:r>
      <w:bookmarkEnd w:id="24"/>
    </w:p>
    <w:p w14:paraId="197840B4" w14:textId="77777777" w:rsidR="0052443B" w:rsidRPr="00661222" w:rsidRDefault="0052443B" w:rsidP="00661222">
      <w:pPr>
        <w:snapToGrid w:val="0"/>
        <w:spacing w:after="0" w:line="360" w:lineRule="auto"/>
        <w:rPr>
          <w:rFonts w:ascii="Book Antiqua" w:hAnsi="Book Antiqua" w:cs="Times New Roman"/>
          <w:b/>
          <w:sz w:val="24"/>
          <w:szCs w:val="24"/>
        </w:rPr>
      </w:pPr>
    </w:p>
    <w:p w14:paraId="7D667261"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Imaging examinations</w:t>
      </w:r>
    </w:p>
    <w:p w14:paraId="5E3EDCF6" w14:textId="59A5D9A2" w:rsidR="006A54B1" w:rsidRPr="00661222" w:rsidRDefault="004F33DE" w:rsidP="00661222">
      <w:pPr>
        <w:snapToGrid w:val="0"/>
        <w:spacing w:after="0" w:line="360" w:lineRule="auto"/>
        <w:rPr>
          <w:rFonts w:ascii="Book Antiqua" w:hAnsi="Book Antiqua" w:cs="Times New Roman"/>
          <w:sz w:val="24"/>
          <w:szCs w:val="24"/>
        </w:rPr>
      </w:pPr>
      <w:bookmarkStart w:id="25" w:name="_Hlk40738277"/>
      <w:r w:rsidRPr="00661222">
        <w:rPr>
          <w:rFonts w:ascii="Book Antiqua" w:hAnsi="Book Antiqua" w:cs="Times New Roman"/>
          <w:sz w:val="24"/>
          <w:szCs w:val="24"/>
        </w:rPr>
        <w:t>Brain magnetic resonance imaging (MRI)</w:t>
      </w:r>
      <w:r w:rsidR="00874C3D" w:rsidRPr="00661222">
        <w:rPr>
          <w:rFonts w:ascii="Book Antiqua" w:hAnsi="Book Antiqua" w:cs="Times New Roman"/>
          <w:sz w:val="24"/>
          <w:szCs w:val="24"/>
        </w:rPr>
        <w:t xml:space="preserve"> scans </w:t>
      </w:r>
      <w:r w:rsidR="00371665">
        <w:rPr>
          <w:rFonts w:ascii="Book Antiqua" w:hAnsi="Book Antiqua" w:cs="Times New Roman"/>
          <w:sz w:val="24"/>
          <w:szCs w:val="24"/>
        </w:rPr>
        <w:t>1</w:t>
      </w:r>
      <w:r w:rsidR="00371665" w:rsidRPr="00661222">
        <w:rPr>
          <w:rFonts w:ascii="Book Antiqua" w:hAnsi="Book Antiqua" w:cs="Times New Roman"/>
          <w:sz w:val="24"/>
          <w:szCs w:val="24"/>
        </w:rPr>
        <w:t xml:space="preserve"> mo</w:t>
      </w:r>
      <w:r w:rsidR="00371665">
        <w:rPr>
          <w:rFonts w:ascii="Book Antiqua" w:hAnsi="Book Antiqua" w:cs="Times New Roman"/>
          <w:sz w:val="24"/>
          <w:szCs w:val="24"/>
        </w:rPr>
        <w:t xml:space="preserve"> </w:t>
      </w:r>
      <w:r w:rsidR="00874C3D" w:rsidRPr="00661222">
        <w:rPr>
          <w:rFonts w:ascii="Book Antiqua" w:hAnsi="Book Antiqua" w:cs="Times New Roman"/>
          <w:sz w:val="24"/>
          <w:szCs w:val="24"/>
        </w:rPr>
        <w:t>befor</w:t>
      </w:r>
      <w:r w:rsidR="00241DA5" w:rsidRPr="00661222">
        <w:rPr>
          <w:rFonts w:ascii="Book Antiqua" w:hAnsi="Book Antiqua" w:cs="Times New Roman"/>
          <w:sz w:val="24"/>
          <w:szCs w:val="24"/>
        </w:rPr>
        <w:t>e</w:t>
      </w:r>
      <w:r w:rsidR="00874C3D" w:rsidRPr="00661222">
        <w:rPr>
          <w:rFonts w:ascii="Book Antiqua" w:hAnsi="Book Antiqua" w:cs="Times New Roman"/>
          <w:sz w:val="24"/>
          <w:szCs w:val="24"/>
        </w:rPr>
        <w:t xml:space="preserve"> admission</w:t>
      </w:r>
      <w:r w:rsidRPr="00661222">
        <w:rPr>
          <w:rFonts w:ascii="Book Antiqua" w:hAnsi="Book Antiqua" w:cs="Times New Roman"/>
          <w:sz w:val="24"/>
          <w:szCs w:val="24"/>
        </w:rPr>
        <w:t xml:space="preserve"> </w:t>
      </w:r>
      <w:r w:rsidR="00FA2DC9" w:rsidRPr="00661222">
        <w:rPr>
          <w:rFonts w:ascii="Book Antiqua" w:hAnsi="Book Antiqua" w:cs="Times New Roman"/>
          <w:sz w:val="24"/>
          <w:szCs w:val="24"/>
        </w:rPr>
        <w:t>showed</w:t>
      </w:r>
      <w:r w:rsidRPr="00661222">
        <w:rPr>
          <w:rFonts w:ascii="Book Antiqua" w:hAnsi="Book Antiqua" w:cs="Times New Roman"/>
          <w:sz w:val="24"/>
          <w:szCs w:val="24"/>
        </w:rPr>
        <w:t xml:space="preserve"> T</w:t>
      </w:r>
      <w:r w:rsidRPr="00661222">
        <w:rPr>
          <w:rFonts w:ascii="Book Antiqua" w:hAnsi="Book Antiqua" w:cs="Times New Roman"/>
          <w:sz w:val="24"/>
          <w:szCs w:val="24"/>
          <w:vertAlign w:val="subscript"/>
        </w:rPr>
        <w:t>2</w:t>
      </w:r>
      <w:r w:rsidRPr="00661222">
        <w:rPr>
          <w:rFonts w:ascii="Book Antiqua" w:hAnsi="Book Antiqua" w:cs="Times New Roman"/>
          <w:sz w:val="24"/>
          <w:szCs w:val="24"/>
        </w:rPr>
        <w:t xml:space="preserve"> hyperintensity of </w:t>
      </w:r>
      <w:r w:rsidR="00EB4C19" w:rsidRPr="00661222">
        <w:rPr>
          <w:rFonts w:ascii="Book Antiqua" w:hAnsi="Book Antiqua" w:cs="Times New Roman"/>
          <w:sz w:val="24"/>
          <w:szCs w:val="24"/>
        </w:rPr>
        <w:t xml:space="preserve">the </w:t>
      </w:r>
      <w:r w:rsidRPr="00661222">
        <w:rPr>
          <w:rFonts w:ascii="Book Antiqua" w:hAnsi="Book Antiqua" w:cs="Times New Roman"/>
          <w:sz w:val="24"/>
          <w:szCs w:val="24"/>
        </w:rPr>
        <w:t xml:space="preserve">brain stem, </w:t>
      </w:r>
      <w:r w:rsidR="00EB4C19" w:rsidRPr="00661222">
        <w:rPr>
          <w:rFonts w:ascii="Book Antiqua" w:hAnsi="Book Antiqua" w:cs="Times New Roman"/>
          <w:sz w:val="24"/>
          <w:szCs w:val="24"/>
        </w:rPr>
        <w:t>bilateral</w:t>
      </w:r>
      <w:r w:rsidRPr="00661222">
        <w:rPr>
          <w:rFonts w:ascii="Book Antiqua" w:hAnsi="Book Antiqua" w:cs="Times New Roman"/>
          <w:sz w:val="24"/>
          <w:szCs w:val="24"/>
        </w:rPr>
        <w:t xml:space="preserve"> internal capsule</w:t>
      </w:r>
      <w:r w:rsidR="00EB4C19" w:rsidRPr="00661222">
        <w:rPr>
          <w:rFonts w:ascii="Book Antiqua" w:hAnsi="Book Antiqua" w:cs="Times New Roman"/>
          <w:sz w:val="24"/>
          <w:szCs w:val="24"/>
        </w:rPr>
        <w:t>s,</w:t>
      </w:r>
      <w:r w:rsidRPr="00661222">
        <w:rPr>
          <w:rFonts w:ascii="Book Antiqua" w:hAnsi="Book Antiqua" w:cs="Times New Roman"/>
          <w:sz w:val="24"/>
          <w:szCs w:val="24"/>
        </w:rPr>
        <w:t xml:space="preserve"> </w:t>
      </w:r>
      <w:r w:rsidR="0080286A" w:rsidRPr="00661222">
        <w:rPr>
          <w:rFonts w:ascii="Book Antiqua" w:hAnsi="Book Antiqua" w:cs="Times New Roman"/>
          <w:sz w:val="24"/>
          <w:szCs w:val="24"/>
        </w:rPr>
        <w:t xml:space="preserve">and the right </w:t>
      </w:r>
      <w:r w:rsidRPr="00661222">
        <w:rPr>
          <w:rFonts w:ascii="Book Antiqua" w:hAnsi="Book Antiqua" w:cs="Times New Roman"/>
          <w:sz w:val="24"/>
          <w:szCs w:val="24"/>
        </w:rPr>
        <w:t>frontal lobe</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the right ventricle was enlarged (Figure</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1). Repeat brain </w:t>
      </w:r>
      <w:r w:rsidR="0080286A" w:rsidRPr="00661222">
        <w:rPr>
          <w:rFonts w:ascii="Book Antiqua" w:hAnsi="Book Antiqua" w:cs="Times New Roman"/>
          <w:sz w:val="24"/>
          <w:szCs w:val="24"/>
        </w:rPr>
        <w:t>MRI scans</w:t>
      </w:r>
      <w:r w:rsidR="0052443B" w:rsidRPr="00661222">
        <w:rPr>
          <w:rFonts w:ascii="Book Antiqua" w:hAnsi="Book Antiqua" w:cs="Times New Roman"/>
          <w:sz w:val="24"/>
          <w:szCs w:val="24"/>
        </w:rPr>
        <w:t xml:space="preserve"> </w:t>
      </w:r>
      <w:r w:rsidR="00874C3D" w:rsidRPr="00661222">
        <w:rPr>
          <w:rFonts w:ascii="Book Antiqua" w:hAnsi="Book Antiqua" w:cs="Times New Roman"/>
          <w:sz w:val="24"/>
          <w:szCs w:val="24"/>
        </w:rPr>
        <w:t>on admission</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showed</w:t>
      </w:r>
      <w:r w:rsidRPr="00661222">
        <w:rPr>
          <w:rFonts w:ascii="Book Antiqua" w:hAnsi="Book Antiqua" w:cs="Times New Roman"/>
          <w:sz w:val="24"/>
          <w:szCs w:val="24"/>
        </w:rPr>
        <w:t xml:space="preserve"> abnormal </w:t>
      </w:r>
      <w:r w:rsidR="00EB4C19" w:rsidRPr="00661222">
        <w:rPr>
          <w:rFonts w:ascii="Book Antiqua" w:hAnsi="Book Antiqua" w:cs="Times New Roman"/>
          <w:sz w:val="24"/>
          <w:szCs w:val="24"/>
        </w:rPr>
        <w:t xml:space="preserve">symmetrical </w:t>
      </w:r>
      <w:r w:rsidRPr="00661222">
        <w:rPr>
          <w:rFonts w:ascii="Book Antiqua" w:hAnsi="Book Antiqua" w:cs="Times New Roman"/>
          <w:sz w:val="24"/>
          <w:szCs w:val="24"/>
        </w:rPr>
        <w:t xml:space="preserve">signals in </w:t>
      </w:r>
      <w:r w:rsidR="00EB4C19" w:rsidRPr="00661222">
        <w:rPr>
          <w:rFonts w:ascii="Book Antiqua" w:hAnsi="Book Antiqua" w:cs="Times New Roman"/>
          <w:sz w:val="24"/>
          <w:szCs w:val="24"/>
        </w:rPr>
        <w:t xml:space="preserve">the </w:t>
      </w:r>
      <w:r w:rsidRPr="00661222">
        <w:rPr>
          <w:rFonts w:ascii="Book Antiqua" w:hAnsi="Book Antiqua" w:cs="Times New Roman"/>
          <w:sz w:val="24"/>
          <w:szCs w:val="24"/>
        </w:rPr>
        <w:t>pons, mesencephalon, bilateral medial temporal lobe, and bilateral basal ganglia (Figure</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2).</w:t>
      </w:r>
      <w:bookmarkEnd w:id="25"/>
    </w:p>
    <w:p w14:paraId="35B2D0CB" w14:textId="77777777" w:rsidR="0052443B" w:rsidRPr="00661222" w:rsidRDefault="0052443B" w:rsidP="00661222">
      <w:pPr>
        <w:snapToGrid w:val="0"/>
        <w:spacing w:after="0" w:line="360" w:lineRule="auto"/>
        <w:rPr>
          <w:rFonts w:ascii="Book Antiqua" w:hAnsi="Book Antiqua" w:cs="Times New Roman"/>
          <w:sz w:val="24"/>
          <w:szCs w:val="24"/>
        </w:rPr>
      </w:pPr>
    </w:p>
    <w:p w14:paraId="2CAFAE99" w14:textId="77777777" w:rsidR="006A54B1" w:rsidRPr="00661222" w:rsidRDefault="004F33DE" w:rsidP="00661222">
      <w:pPr>
        <w:snapToGrid w:val="0"/>
        <w:spacing w:after="0" w:line="360" w:lineRule="auto"/>
        <w:rPr>
          <w:rFonts w:ascii="Book Antiqua" w:hAnsi="Book Antiqua" w:cs="Times New Roman"/>
          <w:b/>
          <w:i/>
          <w:sz w:val="24"/>
          <w:szCs w:val="24"/>
        </w:rPr>
      </w:pPr>
      <w:r w:rsidRPr="00661222">
        <w:rPr>
          <w:rFonts w:ascii="Book Antiqua" w:hAnsi="Book Antiqua" w:cs="Times New Roman"/>
          <w:b/>
          <w:i/>
          <w:sz w:val="24"/>
          <w:szCs w:val="24"/>
        </w:rPr>
        <w:t>Further diagnostic work-up</w:t>
      </w:r>
    </w:p>
    <w:p w14:paraId="6AC9E644" w14:textId="555A6450"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 xml:space="preserve">Lumbar puncture </w:t>
      </w:r>
      <w:r w:rsidR="00EB4C19" w:rsidRPr="00661222">
        <w:rPr>
          <w:rFonts w:ascii="Book Antiqua" w:hAnsi="Book Antiqua" w:cs="Times New Roman"/>
          <w:sz w:val="24"/>
          <w:szCs w:val="24"/>
        </w:rPr>
        <w:t>showed</w:t>
      </w:r>
      <w:r w:rsidRPr="00661222">
        <w:rPr>
          <w:rFonts w:ascii="Book Antiqua" w:hAnsi="Book Antiqua" w:cs="Times New Roman"/>
          <w:sz w:val="24"/>
          <w:szCs w:val="24"/>
        </w:rPr>
        <w:t xml:space="preserve"> normal cerebrospinal fluid (CSF) with routine</w:t>
      </w:r>
      <w:r w:rsidR="00EB4C19" w:rsidRPr="00661222">
        <w:rPr>
          <w:rFonts w:ascii="Book Antiqua" w:hAnsi="Book Antiqua" w:cs="Times New Roman"/>
          <w:sz w:val="24"/>
          <w:szCs w:val="24"/>
        </w:rPr>
        <w:t xml:space="preserve"> testing, including biochemistry and </w:t>
      </w:r>
      <w:r w:rsidRPr="00661222">
        <w:rPr>
          <w:rFonts w:ascii="Book Antiqua" w:hAnsi="Book Antiqua" w:cs="Times New Roman"/>
          <w:sz w:val="24"/>
          <w:szCs w:val="24"/>
        </w:rPr>
        <w:t>cytology</w:t>
      </w:r>
      <w:r w:rsidR="00EB4C19" w:rsidRPr="00661222">
        <w:rPr>
          <w:rFonts w:ascii="Book Antiqua" w:hAnsi="Book Antiqua" w:cs="Times New Roman"/>
          <w:sz w:val="24"/>
          <w:szCs w:val="24"/>
        </w:rPr>
        <w:t>. The</w:t>
      </w:r>
      <w:r w:rsidRPr="00661222">
        <w:rPr>
          <w:rFonts w:ascii="Book Antiqua" w:hAnsi="Book Antiqua" w:cs="Times New Roman"/>
          <w:sz w:val="24"/>
          <w:szCs w:val="24"/>
        </w:rPr>
        <w:t xml:space="preserve"> immunoglobulin G (IgG) index was 2.95 mg/dL. Because neurosyphilis was considered, ceftriaxone 1.0</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g im QD was given for 15 d, but the patient's condition </w:t>
      </w:r>
      <w:r w:rsidR="00EF7F94" w:rsidRPr="00661222">
        <w:rPr>
          <w:rFonts w:ascii="Book Antiqua" w:hAnsi="Book Antiqua" w:cs="Times New Roman"/>
          <w:sz w:val="24"/>
          <w:szCs w:val="24"/>
        </w:rPr>
        <w:t>was</w:t>
      </w:r>
      <w:r w:rsidR="00EB4C19" w:rsidRPr="00661222">
        <w:rPr>
          <w:rFonts w:ascii="Book Antiqua" w:hAnsi="Book Antiqua" w:cs="Times New Roman"/>
          <w:sz w:val="24"/>
          <w:szCs w:val="24"/>
        </w:rPr>
        <w:t xml:space="preserve"> not</w:t>
      </w:r>
      <w:r w:rsidRPr="00661222">
        <w:rPr>
          <w:rFonts w:ascii="Book Antiqua" w:hAnsi="Book Antiqua" w:cs="Times New Roman"/>
          <w:sz w:val="24"/>
          <w:szCs w:val="24"/>
        </w:rPr>
        <w:t xml:space="preserve"> improved. Repeat lumbar puncture </w:t>
      </w:r>
      <w:r w:rsidR="00EB4C19" w:rsidRPr="00661222">
        <w:rPr>
          <w:rFonts w:ascii="Book Antiqua" w:hAnsi="Book Antiqua" w:cs="Times New Roman"/>
          <w:sz w:val="24"/>
          <w:szCs w:val="24"/>
        </w:rPr>
        <w:t xml:space="preserve">showed </w:t>
      </w:r>
      <w:r w:rsidRPr="00661222">
        <w:rPr>
          <w:rFonts w:ascii="Book Antiqua" w:hAnsi="Book Antiqua" w:cs="Times New Roman"/>
          <w:sz w:val="24"/>
          <w:szCs w:val="24"/>
        </w:rPr>
        <w:t xml:space="preserve">normal </w:t>
      </w:r>
      <w:r w:rsidR="00EB4C19" w:rsidRPr="00661222">
        <w:rPr>
          <w:rFonts w:ascii="Book Antiqua" w:hAnsi="Book Antiqua" w:cs="Times New Roman"/>
          <w:sz w:val="24"/>
          <w:szCs w:val="24"/>
        </w:rPr>
        <w:t>CSF</w:t>
      </w:r>
      <w:r w:rsidRPr="00661222">
        <w:rPr>
          <w:rFonts w:ascii="Book Antiqua" w:hAnsi="Book Antiqua" w:cs="Times New Roman"/>
          <w:sz w:val="24"/>
          <w:szCs w:val="24"/>
        </w:rPr>
        <w:t xml:space="preserve"> </w:t>
      </w:r>
      <w:r w:rsidR="00EB4C19" w:rsidRPr="00661222">
        <w:rPr>
          <w:rFonts w:ascii="Book Antiqua" w:hAnsi="Book Antiqua" w:cs="Times New Roman"/>
          <w:sz w:val="24"/>
          <w:szCs w:val="24"/>
        </w:rPr>
        <w:t>(</w:t>
      </w:r>
      <w:r w:rsidRPr="00661222">
        <w:rPr>
          <w:rFonts w:ascii="Book Antiqua" w:hAnsi="Book Antiqua" w:cs="Times New Roman"/>
          <w:sz w:val="24"/>
          <w:szCs w:val="24"/>
        </w:rPr>
        <w:t>glucose</w:t>
      </w:r>
      <w:r w:rsidR="00EB4C19" w:rsidRPr="00661222">
        <w:rPr>
          <w:rFonts w:ascii="Book Antiqua" w:hAnsi="Book Antiqua" w:cs="Times New Roman"/>
          <w:sz w:val="24"/>
          <w:szCs w:val="24"/>
        </w:rPr>
        <w:t xml:space="preserve">, </w:t>
      </w:r>
      <w:r w:rsidR="0052443B" w:rsidRPr="00661222">
        <w:rPr>
          <w:rFonts w:ascii="Book Antiqua" w:hAnsi="Book Antiqua" w:cs="Times New Roman"/>
          <w:sz w:val="24"/>
          <w:szCs w:val="24"/>
        </w:rPr>
        <w:t xml:space="preserve">2.71 </w:t>
      </w:r>
      <w:r w:rsidRPr="00661222">
        <w:rPr>
          <w:rFonts w:ascii="Book Antiqua" w:hAnsi="Book Antiqua" w:cs="Times New Roman"/>
          <w:sz w:val="24"/>
          <w:szCs w:val="24"/>
        </w:rPr>
        <w:t>mmol/L</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protein</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0.2</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g/L</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cytology</w:t>
      </w:r>
      <w:r w:rsidR="00EB4C19" w:rsidRPr="00661222">
        <w:rPr>
          <w:rFonts w:ascii="Book Antiqua" w:hAnsi="Book Antiqua" w:cs="Times New Roman"/>
          <w:sz w:val="24"/>
          <w:szCs w:val="24"/>
        </w:rPr>
        <w:t xml:space="preserve">, </w:t>
      </w:r>
      <w:r w:rsidRPr="00661222">
        <w:rPr>
          <w:rFonts w:ascii="Book Antiqua" w:hAnsi="Book Antiqua" w:cs="Times New Roman"/>
          <w:sz w:val="24"/>
          <w:szCs w:val="24"/>
        </w:rPr>
        <w:t>3</w:t>
      </w:r>
      <w:r w:rsidR="0052443B" w:rsidRPr="00661222">
        <w:rPr>
          <w:rFonts w:ascii="Book Antiqua" w:hAnsi="Book Antiqua" w:cs="Times New Roman"/>
          <w:sz w:val="24"/>
          <w:szCs w:val="24"/>
        </w:rPr>
        <w:t xml:space="preserve"> </w:t>
      </w:r>
      <w:r w:rsidR="001864F6" w:rsidRPr="00661222">
        <w:rPr>
          <w:rFonts w:ascii="Book Antiqua" w:hAnsi="Book Antiqua" w:cs="Times New Roman"/>
          <w:sz w:val="24"/>
          <w:szCs w:val="24"/>
        </w:rPr>
        <w:t>/</w:t>
      </w:r>
      <w:r w:rsidRPr="00661222">
        <w:rPr>
          <w:rFonts w:ascii="Book Antiqua" w:hAnsi="Book Antiqua" w:cs="Times New Roman"/>
          <w:sz w:val="24"/>
          <w:szCs w:val="24"/>
        </w:rPr>
        <w:t>mm</w:t>
      </w:r>
      <w:r w:rsidRPr="00661222">
        <w:rPr>
          <w:rFonts w:ascii="Book Antiqua" w:hAnsi="Book Antiqua" w:cs="Times New Roman"/>
          <w:sz w:val="24"/>
          <w:szCs w:val="24"/>
          <w:vertAlign w:val="superscript"/>
        </w:rPr>
        <w:t>3</w:t>
      </w:r>
      <w:r w:rsidRPr="00661222">
        <w:rPr>
          <w:rFonts w:ascii="Book Antiqua" w:hAnsi="Book Antiqua" w:cs="Times New Roman"/>
          <w:sz w:val="24"/>
          <w:szCs w:val="24"/>
        </w:rPr>
        <w:t>). CSF bacterial culture was negative. Central nervous system demyelinating disease serology</w:t>
      </w:r>
      <w:r w:rsidR="00EB4C19" w:rsidRPr="00661222">
        <w:rPr>
          <w:rFonts w:ascii="Book Antiqua" w:hAnsi="Book Antiqua" w:cs="Times New Roman"/>
          <w:sz w:val="24"/>
          <w:szCs w:val="24"/>
        </w:rPr>
        <w:t xml:space="preserve"> tests</w:t>
      </w:r>
      <w:r w:rsidRPr="00661222">
        <w:rPr>
          <w:rFonts w:ascii="Book Antiqua" w:hAnsi="Book Antiqua" w:cs="Times New Roman"/>
          <w:sz w:val="24"/>
          <w:szCs w:val="24"/>
        </w:rPr>
        <w:t>, including anti-aquaporin 4 antibodies</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NMO-IgG, anti-MOG-IgG, and anti-MBP-IgG, </w:t>
      </w:r>
      <w:r w:rsidR="00EB4C19" w:rsidRPr="00661222">
        <w:rPr>
          <w:rFonts w:ascii="Book Antiqua" w:hAnsi="Book Antiqua" w:cs="Times New Roman"/>
          <w:sz w:val="24"/>
          <w:szCs w:val="24"/>
        </w:rPr>
        <w:t xml:space="preserve">were </w:t>
      </w:r>
      <w:r w:rsidRPr="00661222">
        <w:rPr>
          <w:rFonts w:ascii="Book Antiqua" w:hAnsi="Book Antiqua" w:cs="Times New Roman"/>
          <w:sz w:val="24"/>
          <w:szCs w:val="24"/>
        </w:rPr>
        <w:t>negative. His CSF IgG test was positive and oligoclonal bands were present, suggesting intrathecal antibody production. Serum IgG test was negative. Anti</w:t>
      </w:r>
      <w:r w:rsidR="00EB4C19" w:rsidRPr="00661222">
        <w:rPr>
          <w:rFonts w:ascii="Book Antiqua" w:hAnsi="Book Antiqua" w:cs="Times New Roman"/>
          <w:sz w:val="24"/>
          <w:szCs w:val="24"/>
        </w:rPr>
        <w:t>-NMDA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CSF test was positive, but serum </w:t>
      </w:r>
      <w:r w:rsidR="00EB4C19" w:rsidRPr="00661222">
        <w:rPr>
          <w:rFonts w:ascii="Book Antiqua" w:hAnsi="Book Antiqua" w:cs="Times New Roman"/>
          <w:sz w:val="24"/>
          <w:szCs w:val="24"/>
        </w:rPr>
        <w:t xml:space="preserve">testing </w:t>
      </w:r>
      <w:r w:rsidRPr="00661222">
        <w:rPr>
          <w:rFonts w:ascii="Book Antiqua" w:hAnsi="Book Antiqua" w:cs="Times New Roman"/>
          <w:sz w:val="24"/>
          <w:szCs w:val="24"/>
        </w:rPr>
        <w:t xml:space="preserve">was negative. Other autoimmune encephalitis antibodies </w:t>
      </w:r>
      <w:r w:rsidR="001864F6" w:rsidRPr="00661222">
        <w:rPr>
          <w:rFonts w:ascii="Book Antiqua" w:hAnsi="Book Antiqua" w:cs="Times New Roman"/>
          <w:sz w:val="24"/>
          <w:szCs w:val="24"/>
        </w:rPr>
        <w:t>were</w:t>
      </w:r>
      <w:r w:rsidRPr="00661222">
        <w:rPr>
          <w:rFonts w:ascii="Book Antiqua" w:hAnsi="Book Antiqua" w:cs="Times New Roman"/>
          <w:sz w:val="24"/>
          <w:szCs w:val="24"/>
        </w:rPr>
        <w:t xml:space="preserve"> negative in both CSF and serum. </w:t>
      </w:r>
      <w:r w:rsidR="00EB4C19" w:rsidRPr="00661222">
        <w:rPr>
          <w:rFonts w:ascii="Book Antiqua" w:hAnsi="Book Antiqua" w:cs="Times New Roman"/>
          <w:sz w:val="24"/>
          <w:szCs w:val="24"/>
        </w:rPr>
        <w:t>Repeat</w:t>
      </w:r>
      <w:r w:rsidRPr="00661222">
        <w:rPr>
          <w:rFonts w:ascii="Book Antiqua" w:hAnsi="Book Antiqua" w:cs="Times New Roman"/>
          <w:sz w:val="24"/>
          <w:szCs w:val="24"/>
        </w:rPr>
        <w:t xml:space="preserve"> syphilis </w:t>
      </w:r>
      <w:r w:rsidR="00EB4C19" w:rsidRPr="00661222">
        <w:rPr>
          <w:rFonts w:ascii="Book Antiqua" w:hAnsi="Book Antiqua" w:cs="Times New Roman"/>
          <w:sz w:val="24"/>
          <w:szCs w:val="24"/>
        </w:rPr>
        <w:t xml:space="preserve">confirmatory </w:t>
      </w:r>
      <w:r w:rsidRPr="00661222">
        <w:rPr>
          <w:rFonts w:ascii="Book Antiqua" w:hAnsi="Book Antiqua" w:cs="Times New Roman"/>
          <w:sz w:val="24"/>
          <w:szCs w:val="24"/>
        </w:rPr>
        <w:t xml:space="preserve">and rapid </w:t>
      </w:r>
      <w:r w:rsidR="00EB4C19" w:rsidRPr="00661222">
        <w:rPr>
          <w:rFonts w:ascii="Book Antiqua" w:hAnsi="Book Antiqua" w:cs="Times New Roman"/>
          <w:sz w:val="24"/>
          <w:szCs w:val="24"/>
        </w:rPr>
        <w:t xml:space="preserve">tests </w:t>
      </w:r>
      <w:r w:rsidRPr="00661222">
        <w:rPr>
          <w:rFonts w:ascii="Book Antiqua" w:hAnsi="Book Antiqua" w:cs="Times New Roman"/>
          <w:sz w:val="24"/>
          <w:szCs w:val="24"/>
        </w:rPr>
        <w:t xml:space="preserve">were positive. Repeat </w:t>
      </w:r>
      <w:r w:rsidR="00EB4C19" w:rsidRPr="00661222">
        <w:rPr>
          <w:rFonts w:ascii="Book Antiqua" w:hAnsi="Book Antiqua" w:cs="Times New Roman"/>
          <w:sz w:val="24"/>
          <w:szCs w:val="24"/>
        </w:rPr>
        <w:t xml:space="preserve">lumbar </w:t>
      </w:r>
      <w:r w:rsidRPr="00661222">
        <w:rPr>
          <w:rFonts w:ascii="Book Antiqua" w:hAnsi="Book Antiqua" w:cs="Times New Roman"/>
          <w:sz w:val="24"/>
          <w:szCs w:val="24"/>
        </w:rPr>
        <w:t xml:space="preserve">puncture after </w:t>
      </w:r>
      <w:r w:rsidR="00371665">
        <w:rPr>
          <w:rFonts w:ascii="Book Antiqua" w:hAnsi="Book Antiqua" w:cs="Times New Roman"/>
          <w:sz w:val="24"/>
          <w:szCs w:val="24"/>
        </w:rPr>
        <w:t>1</w:t>
      </w:r>
      <w:r w:rsidR="00371665" w:rsidRPr="00661222">
        <w:rPr>
          <w:rFonts w:ascii="Book Antiqua" w:hAnsi="Book Antiqua" w:cs="Times New Roman"/>
          <w:sz w:val="24"/>
          <w:szCs w:val="24"/>
        </w:rPr>
        <w:t xml:space="preserve"> mo</w:t>
      </w:r>
      <w:r w:rsidR="00371665">
        <w:rPr>
          <w:rFonts w:ascii="Book Antiqua" w:hAnsi="Book Antiqua" w:cs="Times New Roman"/>
          <w:sz w:val="24"/>
          <w:szCs w:val="24"/>
        </w:rPr>
        <w:t xml:space="preserve"> </w:t>
      </w:r>
      <w:r w:rsidR="00EB4C19" w:rsidRPr="00661222">
        <w:rPr>
          <w:rFonts w:ascii="Book Antiqua" w:hAnsi="Book Antiqua" w:cs="Times New Roman"/>
          <w:sz w:val="24"/>
          <w:szCs w:val="24"/>
        </w:rPr>
        <w:t xml:space="preserve">of </w:t>
      </w:r>
      <w:r w:rsidRPr="00661222">
        <w:rPr>
          <w:rFonts w:ascii="Book Antiqua" w:hAnsi="Book Antiqua" w:cs="Times New Roman"/>
          <w:sz w:val="24"/>
          <w:szCs w:val="24"/>
        </w:rPr>
        <w:t>treatment with immunoglobulin and methylprednisolone therapy</w:t>
      </w:r>
      <w:r w:rsidR="00EB4C19" w:rsidRPr="00661222">
        <w:rPr>
          <w:rFonts w:ascii="Book Antiqua" w:hAnsi="Book Antiqua" w:cs="Times New Roman"/>
          <w:sz w:val="24"/>
          <w:szCs w:val="24"/>
        </w:rPr>
        <w:t xml:space="preserve"> showed</w:t>
      </w:r>
      <w:r w:rsidRPr="00661222">
        <w:rPr>
          <w:rFonts w:ascii="Book Antiqua" w:hAnsi="Book Antiqua" w:cs="Times New Roman"/>
          <w:sz w:val="24"/>
          <w:szCs w:val="24"/>
        </w:rPr>
        <w:t xml:space="preserve"> CSF </w:t>
      </w:r>
      <w:r w:rsidR="00EB4C19" w:rsidRPr="00661222">
        <w:rPr>
          <w:rFonts w:ascii="Book Antiqua" w:hAnsi="Book Antiqua" w:cs="Times New Roman"/>
          <w:sz w:val="24"/>
          <w:szCs w:val="24"/>
        </w:rPr>
        <w:t xml:space="preserve">that </w:t>
      </w:r>
      <w:r w:rsidRPr="00661222">
        <w:rPr>
          <w:rFonts w:ascii="Book Antiqua" w:hAnsi="Book Antiqua" w:cs="Times New Roman"/>
          <w:sz w:val="24"/>
          <w:szCs w:val="24"/>
        </w:rPr>
        <w:t>was almost acellular (6/mm</w:t>
      </w:r>
      <w:r w:rsidRPr="00661222">
        <w:rPr>
          <w:rFonts w:ascii="Book Antiqua" w:hAnsi="Book Antiqua" w:cs="Times New Roman"/>
          <w:sz w:val="24"/>
          <w:szCs w:val="24"/>
          <w:vertAlign w:val="superscript"/>
        </w:rPr>
        <w:t>3</w:t>
      </w:r>
      <w:r w:rsidRPr="00661222">
        <w:rPr>
          <w:rFonts w:ascii="Book Antiqua" w:hAnsi="Book Antiqua" w:cs="Times New Roman"/>
          <w:sz w:val="24"/>
          <w:szCs w:val="24"/>
        </w:rPr>
        <w:t>) with normal protein (0.43</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g/L) and glucose (2.82</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mmol/L). CSF bacterial culture was normal. CSF IgG index was elevated (50.6</w:t>
      </w:r>
      <w:r w:rsidR="0052443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mg/L). Paraneoplastic tests </w:t>
      </w:r>
      <w:r w:rsidR="00EB4C19" w:rsidRPr="00661222">
        <w:rPr>
          <w:rFonts w:ascii="Book Antiqua" w:hAnsi="Book Antiqua" w:cs="Times New Roman"/>
          <w:sz w:val="24"/>
          <w:szCs w:val="24"/>
        </w:rPr>
        <w:t>including</w:t>
      </w:r>
      <w:r w:rsidRPr="00661222">
        <w:rPr>
          <w:rFonts w:ascii="Book Antiqua" w:hAnsi="Book Antiqua" w:cs="Times New Roman"/>
          <w:sz w:val="24"/>
          <w:szCs w:val="24"/>
        </w:rPr>
        <w:t xml:space="preserve"> Hu, Yo, Ri, CV2, Ma2, Amphiphysin, ANNA-3, Tr, PCA-2</w:t>
      </w:r>
      <w:r w:rsidR="00EB4C19" w:rsidRPr="00661222">
        <w:rPr>
          <w:rFonts w:ascii="Book Antiqua" w:hAnsi="Book Antiqua" w:cs="Times New Roman"/>
          <w:sz w:val="24"/>
          <w:szCs w:val="24"/>
        </w:rPr>
        <w:t>,</w:t>
      </w:r>
      <w:r w:rsidRPr="00661222">
        <w:rPr>
          <w:rFonts w:ascii="Book Antiqua" w:hAnsi="Book Antiqua" w:cs="Times New Roman"/>
          <w:sz w:val="24"/>
          <w:szCs w:val="24"/>
        </w:rPr>
        <w:t xml:space="preserve"> and GAD were negative, except for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antibody </w:t>
      </w:r>
      <w:r w:rsidR="00371665" w:rsidRPr="00661222">
        <w:rPr>
          <w:rFonts w:ascii="Book Antiqua" w:hAnsi="Book Antiqua" w:cs="Times New Roman"/>
          <w:sz w:val="24"/>
          <w:szCs w:val="24"/>
        </w:rPr>
        <w:t>positiv</w:t>
      </w:r>
      <w:r w:rsidR="00371665">
        <w:rPr>
          <w:rFonts w:ascii="Book Antiqua" w:hAnsi="Book Antiqua" w:cs="Times New Roman"/>
          <w:sz w:val="24"/>
          <w:szCs w:val="24"/>
        </w:rPr>
        <w:t>ity</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(+1:1) in CSF and </w:t>
      </w:r>
      <w:r w:rsidR="00371665" w:rsidRPr="00661222">
        <w:rPr>
          <w:rFonts w:ascii="Book Antiqua" w:hAnsi="Book Antiqua" w:cs="Times New Roman"/>
          <w:sz w:val="24"/>
          <w:szCs w:val="24"/>
        </w:rPr>
        <w:t>negativ</w:t>
      </w:r>
      <w:r w:rsidR="00371665">
        <w:rPr>
          <w:rFonts w:ascii="Book Antiqua" w:hAnsi="Book Antiqua" w:cs="Times New Roman"/>
          <w:sz w:val="24"/>
          <w:szCs w:val="24"/>
        </w:rPr>
        <w:t>ity</w:t>
      </w:r>
      <w:r w:rsidR="00371665"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in serum. Repeat serum syphilis </w:t>
      </w:r>
      <w:r w:rsidR="0052443B" w:rsidRPr="00661222">
        <w:rPr>
          <w:rFonts w:ascii="Book Antiqua" w:hAnsi="Book Antiqua" w:cs="Times New Roman"/>
          <w:sz w:val="24"/>
          <w:szCs w:val="24"/>
        </w:rPr>
        <w:t>rapid plasma responsive ring card test</w:t>
      </w:r>
      <w:r w:rsidR="001864F6" w:rsidRPr="00661222">
        <w:rPr>
          <w:rFonts w:ascii="Book Antiqua" w:hAnsi="Book Antiqua" w:cs="Times New Roman"/>
          <w:sz w:val="24"/>
          <w:szCs w:val="24"/>
        </w:rPr>
        <w:t xml:space="preserve"> was</w:t>
      </w:r>
      <w:r w:rsidR="00FB2AB8" w:rsidRPr="00661222">
        <w:rPr>
          <w:rFonts w:ascii="Book Antiqua" w:hAnsi="Book Antiqua" w:cs="Times New Roman"/>
          <w:sz w:val="24"/>
          <w:szCs w:val="24"/>
        </w:rPr>
        <w:t xml:space="preserve"> </w:t>
      </w:r>
      <w:r w:rsidRPr="00661222">
        <w:rPr>
          <w:rFonts w:ascii="Book Antiqua" w:hAnsi="Book Antiqua" w:cs="Times New Roman"/>
          <w:sz w:val="24"/>
          <w:szCs w:val="24"/>
        </w:rPr>
        <w:t>p</w:t>
      </w:r>
      <w:r w:rsidR="0052443B" w:rsidRPr="00661222">
        <w:rPr>
          <w:rFonts w:ascii="Book Antiqua" w:hAnsi="Book Antiqua" w:cs="Times New Roman"/>
          <w:sz w:val="24"/>
          <w:szCs w:val="24"/>
        </w:rPr>
        <w:t>ositive and treponemal antibody</w:t>
      </w:r>
      <w:r w:rsidRPr="00661222">
        <w:rPr>
          <w:rFonts w:ascii="Book Antiqua" w:hAnsi="Book Antiqua" w:cs="Times New Roman"/>
          <w:sz w:val="24"/>
          <w:szCs w:val="24"/>
        </w:rPr>
        <w:t xml:space="preserve"> was elevated (33.4).</w:t>
      </w:r>
    </w:p>
    <w:p w14:paraId="6EFF927C" w14:textId="77777777" w:rsidR="0052443B" w:rsidRPr="00661222" w:rsidRDefault="0052443B" w:rsidP="00661222">
      <w:pPr>
        <w:snapToGrid w:val="0"/>
        <w:spacing w:after="0" w:line="360" w:lineRule="auto"/>
        <w:rPr>
          <w:rFonts w:ascii="Book Antiqua" w:hAnsi="Book Antiqua" w:cs="Times New Roman"/>
          <w:b/>
          <w:sz w:val="24"/>
          <w:szCs w:val="24"/>
        </w:rPr>
      </w:pPr>
    </w:p>
    <w:p w14:paraId="00267FD7" w14:textId="77777777" w:rsidR="0052443B" w:rsidRPr="00661222" w:rsidRDefault="0052443B" w:rsidP="00661222">
      <w:pPr>
        <w:snapToGrid w:val="0"/>
        <w:spacing w:after="0" w:line="360" w:lineRule="auto"/>
        <w:rPr>
          <w:rFonts w:ascii="Book Antiqua" w:hAnsi="Book Antiqua"/>
          <w:b/>
          <w:sz w:val="24"/>
          <w:szCs w:val="24"/>
          <w:u w:val="single"/>
          <w:lang w:val="en-GB"/>
        </w:rPr>
      </w:pPr>
      <w:r w:rsidRPr="00661222">
        <w:rPr>
          <w:rFonts w:ascii="Book Antiqua" w:hAnsi="Book Antiqua"/>
          <w:b/>
          <w:sz w:val="24"/>
          <w:szCs w:val="24"/>
          <w:u w:val="single"/>
          <w:lang w:val="en-GB"/>
        </w:rPr>
        <w:t>FINAL DIAGNOSIS</w:t>
      </w:r>
    </w:p>
    <w:p w14:paraId="631B7287" w14:textId="71DFE9F4"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Based on the detection of anti</w:t>
      </w:r>
      <w:r w:rsidR="00FB2AB8" w:rsidRPr="00661222">
        <w:rPr>
          <w:rFonts w:ascii="Book Antiqua" w:hAnsi="Book Antiqua" w:cs="Times New Roman"/>
          <w:sz w:val="24"/>
          <w:szCs w:val="24"/>
        </w:rPr>
        <w:t>-</w:t>
      </w:r>
      <w:r w:rsidRPr="00661222">
        <w:rPr>
          <w:rFonts w:ascii="Book Antiqua" w:hAnsi="Book Antiqua" w:cs="Times New Roman"/>
          <w:sz w:val="24"/>
          <w:szCs w:val="24"/>
        </w:rPr>
        <w:t xml:space="preserve">NMDAR antibodies </w:t>
      </w:r>
      <w:r w:rsidR="00FB2AB8" w:rsidRPr="00661222">
        <w:rPr>
          <w:rFonts w:ascii="Book Antiqua" w:hAnsi="Book Antiqua" w:cs="Times New Roman"/>
          <w:sz w:val="24"/>
          <w:szCs w:val="24"/>
        </w:rPr>
        <w:t>in the</w:t>
      </w:r>
      <w:r w:rsidRPr="00661222">
        <w:rPr>
          <w:rFonts w:ascii="Book Antiqua" w:hAnsi="Book Antiqua" w:cs="Times New Roman"/>
          <w:sz w:val="24"/>
          <w:szCs w:val="24"/>
        </w:rPr>
        <w:t xml:space="preserve"> CSF, we finally diagnosed the </w:t>
      </w:r>
      <w:r w:rsidR="00FB2AB8" w:rsidRPr="00661222">
        <w:rPr>
          <w:rFonts w:ascii="Book Antiqua" w:hAnsi="Book Antiqua" w:cs="Times New Roman"/>
          <w:sz w:val="24"/>
          <w:szCs w:val="24"/>
        </w:rPr>
        <w:t>patient with</w:t>
      </w:r>
      <w:r w:rsidRPr="00661222">
        <w:rPr>
          <w:rFonts w:ascii="Book Antiqua" w:hAnsi="Book Antiqua" w:cs="Times New Roman"/>
          <w:sz w:val="24"/>
          <w:szCs w:val="24"/>
        </w:rPr>
        <w:t xml:space="preserve"> anti-NMDA</w:t>
      </w:r>
      <w:r w:rsidR="00EB4C19" w:rsidRPr="00661222">
        <w:rPr>
          <w:rFonts w:ascii="Book Antiqua" w:hAnsi="Book Antiqua" w:cs="Times New Roman"/>
          <w:sz w:val="24"/>
          <w:szCs w:val="24"/>
        </w:rPr>
        <w:t>R</w:t>
      </w:r>
      <w:r w:rsidR="0052443B" w:rsidRPr="00661222">
        <w:rPr>
          <w:rFonts w:ascii="Book Antiqua" w:hAnsi="Book Antiqua" w:cs="Times New Roman"/>
          <w:sz w:val="24"/>
          <w:szCs w:val="24"/>
        </w:rPr>
        <w:t xml:space="preserve"> encephalitis.</w:t>
      </w:r>
    </w:p>
    <w:p w14:paraId="361F2429" w14:textId="77777777" w:rsidR="0052443B" w:rsidRPr="00661222" w:rsidRDefault="0052443B" w:rsidP="00661222">
      <w:pPr>
        <w:snapToGrid w:val="0"/>
        <w:spacing w:after="0" w:line="360" w:lineRule="auto"/>
        <w:rPr>
          <w:rFonts w:ascii="Book Antiqua" w:hAnsi="Book Antiqua" w:cs="Times New Roman"/>
          <w:sz w:val="24"/>
          <w:szCs w:val="24"/>
        </w:rPr>
      </w:pPr>
    </w:p>
    <w:p w14:paraId="1A578D25" w14:textId="77777777" w:rsidR="0052443B" w:rsidRPr="00661222" w:rsidRDefault="0052443B" w:rsidP="00661222">
      <w:pPr>
        <w:snapToGrid w:val="0"/>
        <w:spacing w:after="0" w:line="360" w:lineRule="auto"/>
        <w:rPr>
          <w:rFonts w:ascii="Book Antiqua" w:hAnsi="Book Antiqua"/>
          <w:b/>
          <w:sz w:val="24"/>
          <w:szCs w:val="24"/>
          <w:u w:val="single"/>
          <w:lang w:val="en-GB"/>
        </w:rPr>
      </w:pPr>
      <w:r w:rsidRPr="00661222">
        <w:rPr>
          <w:rFonts w:ascii="Book Antiqua" w:hAnsi="Book Antiqua"/>
          <w:b/>
          <w:sz w:val="24"/>
          <w:szCs w:val="24"/>
          <w:u w:val="single"/>
          <w:lang w:val="en-GB"/>
        </w:rPr>
        <w:t>TREATMENT</w:t>
      </w:r>
    </w:p>
    <w:p w14:paraId="05D51CBF" w14:textId="4FE4AC9C" w:rsidR="006A54B1" w:rsidRPr="00661222" w:rsidRDefault="000E6ADD"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Based on</w:t>
      </w:r>
      <w:r w:rsidR="004F33DE" w:rsidRPr="00661222">
        <w:rPr>
          <w:rFonts w:ascii="Book Antiqua" w:hAnsi="Book Antiqua" w:cs="Times New Roman"/>
          <w:sz w:val="24"/>
          <w:szCs w:val="24"/>
        </w:rPr>
        <w:t xml:space="preserve"> the detection of NMDAR antibody in CSF, combined with the clinical and imaging features of the patient, we </w:t>
      </w:r>
      <w:r w:rsidRPr="00661222">
        <w:rPr>
          <w:rFonts w:ascii="Book Antiqua" w:hAnsi="Book Antiqua" w:cs="Times New Roman"/>
          <w:sz w:val="24"/>
          <w:szCs w:val="24"/>
        </w:rPr>
        <w:t xml:space="preserve">considered </w:t>
      </w:r>
      <w:r w:rsidR="004F33DE" w:rsidRPr="00661222">
        <w:rPr>
          <w:rFonts w:ascii="Book Antiqua" w:hAnsi="Book Antiqua" w:cs="Times New Roman"/>
          <w:sz w:val="24"/>
          <w:szCs w:val="24"/>
        </w:rPr>
        <w:t xml:space="preserve">that the patient may </w:t>
      </w:r>
      <w:r w:rsidRPr="00661222">
        <w:rPr>
          <w:rFonts w:ascii="Book Antiqua" w:hAnsi="Book Antiqua" w:cs="Times New Roman"/>
          <w:sz w:val="24"/>
          <w:szCs w:val="24"/>
        </w:rPr>
        <w:t xml:space="preserve">have </w:t>
      </w:r>
      <w:r w:rsidR="004F33DE" w:rsidRPr="00661222">
        <w:rPr>
          <w:rFonts w:ascii="Book Antiqua" w:hAnsi="Book Antiqua" w:cs="Times New Roman"/>
          <w:sz w:val="24"/>
          <w:szCs w:val="24"/>
        </w:rPr>
        <w:t>anti</w:t>
      </w:r>
      <w:r w:rsidRPr="00661222">
        <w:rPr>
          <w:rFonts w:ascii="Book Antiqua" w:hAnsi="Book Antiqua" w:cs="Times New Roman"/>
          <w:sz w:val="24"/>
          <w:szCs w:val="24"/>
        </w:rPr>
        <w:t>-</w:t>
      </w:r>
      <w:r w:rsidR="004F33DE" w:rsidRPr="00661222">
        <w:rPr>
          <w:rFonts w:ascii="Book Antiqua" w:hAnsi="Book Antiqua" w:cs="Times New Roman"/>
          <w:sz w:val="24"/>
          <w:szCs w:val="24"/>
        </w:rPr>
        <w:t>NMDAR encephalitis. According to the patient’s weight, we treated him with intravenous methylprednisolone 1</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and immunoglobulin 25</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g </w:t>
      </w:r>
      <w:r w:rsidR="00371665" w:rsidRPr="00661222">
        <w:rPr>
          <w:rFonts w:ascii="Book Antiqua" w:hAnsi="Book Antiqua" w:cs="Times New Roman"/>
          <w:sz w:val="24"/>
          <w:szCs w:val="24"/>
        </w:rPr>
        <w:t>Q</w:t>
      </w:r>
      <w:r w:rsidR="00371665">
        <w:rPr>
          <w:rFonts w:ascii="Book Antiqua" w:hAnsi="Book Antiqua" w:cs="Times New Roman"/>
          <w:sz w:val="24"/>
          <w:szCs w:val="24"/>
        </w:rPr>
        <w:t>D</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for </w:t>
      </w:r>
      <w:r w:rsidR="00371665">
        <w:rPr>
          <w:rFonts w:ascii="Book Antiqua" w:hAnsi="Book Antiqua" w:cs="Times New Roman"/>
          <w:sz w:val="24"/>
          <w:szCs w:val="24"/>
        </w:rPr>
        <w:t>5</w:t>
      </w:r>
      <w:r w:rsidR="00371665"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d, and his symptoms improved. Five days after immunoglobulin and methylprednisolone therapy, </w:t>
      </w:r>
      <w:r w:rsidRPr="00661222">
        <w:rPr>
          <w:rFonts w:ascii="Book Antiqua" w:hAnsi="Book Antiqua" w:cs="Times New Roman"/>
          <w:sz w:val="24"/>
          <w:szCs w:val="24"/>
        </w:rPr>
        <w:t xml:space="preserve">his unsteady gait </w:t>
      </w:r>
      <w:r w:rsidR="004F33DE" w:rsidRPr="00661222">
        <w:rPr>
          <w:rFonts w:ascii="Book Antiqua" w:hAnsi="Book Antiqua" w:cs="Times New Roman"/>
          <w:sz w:val="24"/>
          <w:szCs w:val="24"/>
        </w:rPr>
        <w:t>and cognitive impairment</w:t>
      </w:r>
      <w:r w:rsidRPr="00661222">
        <w:rPr>
          <w:rFonts w:ascii="Book Antiqua" w:hAnsi="Book Antiqua" w:cs="Times New Roman"/>
          <w:sz w:val="24"/>
          <w:szCs w:val="24"/>
        </w:rPr>
        <w:t xml:space="preserve"> were</w:t>
      </w:r>
      <w:r w:rsidR="004F33DE" w:rsidRPr="00661222">
        <w:rPr>
          <w:rFonts w:ascii="Book Antiqua" w:hAnsi="Book Antiqua" w:cs="Times New Roman"/>
          <w:sz w:val="24"/>
          <w:szCs w:val="24"/>
        </w:rPr>
        <w:t xml:space="preserve"> greatly improved. </w:t>
      </w:r>
      <w:r w:rsidRPr="00661222">
        <w:rPr>
          <w:rFonts w:ascii="Book Antiqua" w:hAnsi="Book Antiqua" w:cs="Times New Roman"/>
          <w:sz w:val="24"/>
          <w:szCs w:val="24"/>
        </w:rPr>
        <w:t>D</w:t>
      </w:r>
      <w:r w:rsidR="004F33DE" w:rsidRPr="00661222">
        <w:rPr>
          <w:rFonts w:ascii="Book Antiqua" w:hAnsi="Book Antiqua" w:cs="Times New Roman"/>
          <w:sz w:val="24"/>
          <w:szCs w:val="24"/>
        </w:rPr>
        <w:t xml:space="preserve">iplopia </w:t>
      </w:r>
      <w:r w:rsidRPr="00661222">
        <w:rPr>
          <w:rFonts w:ascii="Book Antiqua" w:hAnsi="Book Antiqua" w:cs="Times New Roman"/>
          <w:sz w:val="24"/>
          <w:szCs w:val="24"/>
        </w:rPr>
        <w:t xml:space="preserve">completely resolved, and head and neck tremors improved. </w:t>
      </w:r>
      <w:r w:rsidR="004F33DE" w:rsidRPr="00661222">
        <w:rPr>
          <w:rFonts w:ascii="Book Antiqua" w:hAnsi="Book Antiqua" w:cs="Times New Roman"/>
          <w:sz w:val="24"/>
          <w:szCs w:val="24"/>
        </w:rPr>
        <w:t xml:space="preserve">After discharge </w:t>
      </w:r>
      <w:r w:rsidRPr="00661222">
        <w:rPr>
          <w:rFonts w:ascii="Book Antiqua" w:hAnsi="Book Antiqua" w:cs="Times New Roman"/>
          <w:sz w:val="24"/>
          <w:szCs w:val="24"/>
        </w:rPr>
        <w:t xml:space="preserve">from </w:t>
      </w:r>
      <w:r w:rsidR="004F33DE" w:rsidRPr="00661222">
        <w:rPr>
          <w:rFonts w:ascii="Book Antiqua" w:hAnsi="Book Antiqua" w:cs="Times New Roman"/>
          <w:sz w:val="24"/>
          <w:szCs w:val="24"/>
        </w:rPr>
        <w:t xml:space="preserve">the hospital, he </w:t>
      </w:r>
      <w:r w:rsidRPr="00661222">
        <w:rPr>
          <w:rFonts w:ascii="Book Antiqua" w:hAnsi="Book Antiqua" w:cs="Times New Roman"/>
          <w:sz w:val="24"/>
          <w:szCs w:val="24"/>
        </w:rPr>
        <w:t>continued treatment with</w:t>
      </w:r>
      <w:r w:rsidR="004F33DE" w:rsidRPr="00661222">
        <w:rPr>
          <w:rFonts w:ascii="Book Antiqua" w:hAnsi="Book Antiqua" w:cs="Times New Roman"/>
          <w:sz w:val="24"/>
          <w:szCs w:val="24"/>
        </w:rPr>
        <w:t xml:space="preserve"> prednisone 60</w:t>
      </w:r>
      <w:r w:rsidR="0052443B" w:rsidRPr="00661222">
        <w:rPr>
          <w:rFonts w:ascii="Book Antiqua" w:hAnsi="Book Antiqua" w:cs="Times New Roman"/>
          <w:sz w:val="24"/>
          <w:szCs w:val="24"/>
        </w:rPr>
        <w:t xml:space="preserve"> </w:t>
      </w:r>
      <w:r w:rsidR="004F33DE" w:rsidRPr="00661222">
        <w:rPr>
          <w:rFonts w:ascii="Book Antiqua" w:hAnsi="Book Antiqua" w:cs="Times New Roman"/>
          <w:sz w:val="24"/>
          <w:szCs w:val="24"/>
        </w:rPr>
        <w:t xml:space="preserve">mg once </w:t>
      </w:r>
      <w:r w:rsidRPr="00661222">
        <w:rPr>
          <w:rFonts w:ascii="Book Antiqua" w:hAnsi="Book Antiqua" w:cs="Times New Roman"/>
          <w:sz w:val="24"/>
          <w:szCs w:val="24"/>
        </w:rPr>
        <w:t>per day</w:t>
      </w:r>
      <w:r w:rsidR="004F33DE" w:rsidRPr="00661222">
        <w:rPr>
          <w:rFonts w:ascii="Book Antiqua" w:hAnsi="Book Antiqua" w:cs="Times New Roman"/>
          <w:sz w:val="24"/>
          <w:szCs w:val="24"/>
        </w:rPr>
        <w:t>.</w:t>
      </w:r>
    </w:p>
    <w:p w14:paraId="3B1BE8CB" w14:textId="77777777" w:rsidR="0052443B" w:rsidRPr="00661222" w:rsidRDefault="0052443B" w:rsidP="00661222">
      <w:pPr>
        <w:snapToGrid w:val="0"/>
        <w:spacing w:after="0" w:line="360" w:lineRule="auto"/>
        <w:rPr>
          <w:rFonts w:ascii="Book Antiqua" w:hAnsi="Book Antiqua" w:cs="Times New Roman"/>
          <w:b/>
          <w:sz w:val="24"/>
          <w:szCs w:val="24"/>
        </w:rPr>
      </w:pPr>
      <w:bookmarkStart w:id="26" w:name="_Hlk40737920"/>
    </w:p>
    <w:bookmarkEnd w:id="26"/>
    <w:p w14:paraId="10522776" w14:textId="49A72681" w:rsidR="0052443B" w:rsidRPr="00661222" w:rsidRDefault="0052443B" w:rsidP="00661222">
      <w:pPr>
        <w:snapToGrid w:val="0"/>
        <w:spacing w:after="0" w:line="360" w:lineRule="auto"/>
        <w:rPr>
          <w:rFonts w:ascii="Book Antiqua" w:hAnsi="Book Antiqua" w:cs="Times New Roman"/>
          <w:sz w:val="24"/>
          <w:szCs w:val="24"/>
        </w:rPr>
      </w:pPr>
      <w:r w:rsidRPr="00661222">
        <w:rPr>
          <w:rFonts w:ascii="Book Antiqua" w:hAnsi="Book Antiqua"/>
          <w:b/>
          <w:sz w:val="24"/>
          <w:szCs w:val="24"/>
          <w:u w:val="single"/>
        </w:rPr>
        <w:t>OUTCOME AND FOLLOW-UP</w:t>
      </w:r>
    </w:p>
    <w:p w14:paraId="67256F6F" w14:textId="3883BBBD"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After discharge, the patient continued to take prednisone orally. Prednisone was gradually reduced and</w:t>
      </w:r>
      <w:r w:rsidR="000E6ADD" w:rsidRPr="00661222">
        <w:rPr>
          <w:rFonts w:ascii="Book Antiqua" w:hAnsi="Book Antiqua" w:cs="Times New Roman"/>
          <w:sz w:val="24"/>
          <w:szCs w:val="24"/>
        </w:rPr>
        <w:t xml:space="preserve"> his</w:t>
      </w:r>
      <w:r w:rsidRPr="00661222">
        <w:rPr>
          <w:rFonts w:ascii="Book Antiqua" w:hAnsi="Book Antiqua" w:cs="Times New Roman"/>
          <w:sz w:val="24"/>
          <w:szCs w:val="24"/>
        </w:rPr>
        <w:t xml:space="preserve"> condition </w:t>
      </w:r>
      <w:r w:rsidR="000E6ADD" w:rsidRPr="00661222">
        <w:rPr>
          <w:rFonts w:ascii="Book Antiqua" w:hAnsi="Book Antiqua" w:cs="Times New Roman"/>
          <w:sz w:val="24"/>
          <w:szCs w:val="24"/>
        </w:rPr>
        <w:t xml:space="preserve">remained </w:t>
      </w:r>
      <w:r w:rsidRPr="00661222">
        <w:rPr>
          <w:rFonts w:ascii="Book Antiqua" w:hAnsi="Book Antiqua" w:cs="Times New Roman"/>
          <w:sz w:val="24"/>
          <w:szCs w:val="24"/>
        </w:rPr>
        <w:t xml:space="preserve">stable without further aggravation. On follow-up assessment </w:t>
      </w:r>
      <w:r w:rsidR="00371665">
        <w:rPr>
          <w:rFonts w:ascii="Book Antiqua" w:hAnsi="Book Antiqua" w:cs="Times New Roman"/>
          <w:sz w:val="24"/>
          <w:szCs w:val="24"/>
        </w:rPr>
        <w:t>6</w:t>
      </w:r>
      <w:r w:rsidR="00371665" w:rsidRPr="00661222">
        <w:rPr>
          <w:rFonts w:ascii="Book Antiqua" w:hAnsi="Book Antiqua" w:cs="Times New Roman"/>
          <w:sz w:val="24"/>
          <w:szCs w:val="24"/>
        </w:rPr>
        <w:t xml:space="preserve"> mo</w:t>
      </w:r>
      <w:r w:rsidR="00371665">
        <w:rPr>
          <w:rFonts w:ascii="Book Antiqua" w:hAnsi="Book Antiqua" w:cs="Times New Roman"/>
          <w:sz w:val="24"/>
          <w:szCs w:val="24"/>
        </w:rPr>
        <w:t xml:space="preserve"> </w:t>
      </w:r>
      <w:r w:rsidRPr="00661222">
        <w:rPr>
          <w:rFonts w:ascii="Book Antiqua" w:hAnsi="Book Antiqua" w:cs="Times New Roman"/>
          <w:sz w:val="24"/>
          <w:szCs w:val="24"/>
        </w:rPr>
        <w:t xml:space="preserve">later, </w:t>
      </w:r>
      <w:r w:rsidR="000E6ADD" w:rsidRPr="00661222">
        <w:rPr>
          <w:rFonts w:ascii="Book Antiqua" w:hAnsi="Book Antiqua" w:cs="Times New Roman"/>
          <w:sz w:val="24"/>
          <w:szCs w:val="24"/>
        </w:rPr>
        <w:t>his gait instability</w:t>
      </w:r>
      <w:r w:rsidRPr="00661222">
        <w:rPr>
          <w:rFonts w:ascii="Book Antiqua" w:hAnsi="Book Antiqua" w:cs="Times New Roman"/>
          <w:sz w:val="24"/>
          <w:szCs w:val="24"/>
        </w:rPr>
        <w:t xml:space="preserve"> had improved significantly</w:t>
      </w:r>
      <w:r w:rsidR="000E6ADD"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diplopia </w:t>
      </w:r>
      <w:r w:rsidR="000E6ADD" w:rsidRPr="00661222">
        <w:rPr>
          <w:rFonts w:ascii="Book Antiqua" w:hAnsi="Book Antiqua" w:cs="Times New Roman"/>
          <w:sz w:val="24"/>
          <w:szCs w:val="24"/>
        </w:rPr>
        <w:t xml:space="preserve">was still present, </w:t>
      </w:r>
      <w:r w:rsidR="0052443B" w:rsidRPr="00661222">
        <w:rPr>
          <w:rFonts w:ascii="Book Antiqua" w:hAnsi="Book Antiqua" w:cs="Times New Roman"/>
          <w:sz w:val="24"/>
          <w:szCs w:val="24"/>
        </w:rPr>
        <w:t>and tremor was alleviated.</w:t>
      </w:r>
    </w:p>
    <w:p w14:paraId="0A4B6001" w14:textId="77777777" w:rsidR="0052443B" w:rsidRPr="00661222" w:rsidRDefault="0052443B" w:rsidP="00661222">
      <w:pPr>
        <w:snapToGrid w:val="0"/>
        <w:spacing w:after="0" w:line="360" w:lineRule="auto"/>
        <w:rPr>
          <w:rFonts w:ascii="Book Antiqua" w:hAnsi="Book Antiqua" w:cs="Times New Roman"/>
          <w:b/>
          <w:sz w:val="24"/>
          <w:szCs w:val="24"/>
        </w:rPr>
      </w:pPr>
    </w:p>
    <w:p w14:paraId="2230D4EF" w14:textId="77777777" w:rsidR="006A54B1" w:rsidRPr="00661222" w:rsidRDefault="004F33DE" w:rsidP="00661222">
      <w:pPr>
        <w:snapToGrid w:val="0"/>
        <w:spacing w:after="0" w:line="360" w:lineRule="auto"/>
        <w:rPr>
          <w:rFonts w:ascii="Book Antiqua" w:hAnsi="Book Antiqua" w:cs="Times New Roman"/>
          <w:sz w:val="24"/>
          <w:szCs w:val="24"/>
          <w:u w:val="single"/>
        </w:rPr>
      </w:pPr>
      <w:r w:rsidRPr="00661222">
        <w:rPr>
          <w:rFonts w:ascii="Book Antiqua" w:hAnsi="Book Antiqua" w:cs="Times New Roman"/>
          <w:b/>
          <w:sz w:val="24"/>
          <w:szCs w:val="24"/>
          <w:u w:val="single"/>
        </w:rPr>
        <w:t>DISCUSSION</w:t>
      </w:r>
    </w:p>
    <w:p w14:paraId="4665A5F9" w14:textId="30C60F96" w:rsidR="006A54B1" w:rsidRPr="00661222" w:rsidRDefault="000E6ADD"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The d</w:t>
      </w:r>
      <w:r w:rsidR="004F33DE" w:rsidRPr="00661222">
        <w:rPr>
          <w:rFonts w:ascii="Book Antiqua" w:hAnsi="Book Antiqua" w:cs="Times New Roman"/>
          <w:sz w:val="24"/>
          <w:szCs w:val="24"/>
        </w:rPr>
        <w:t>iagnostic criteria</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NE.Ref.{0D76DF50-C1BF-48B3-B20C-045851A0C8C0}</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[4</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w:t>
      </w:r>
      <w:r w:rsidR="00371665">
        <w:rPr>
          <w:rFonts w:ascii="Book Antiqua" w:hAnsi="Book Antiqua" w:cs="Times New Roman"/>
          <w:sz w:val="24"/>
          <w:szCs w:val="24"/>
        </w:rPr>
        <w:t xml:space="preserve">for </w:t>
      </w:r>
      <w:r w:rsidR="004F33DE" w:rsidRPr="00661222">
        <w:rPr>
          <w:rFonts w:ascii="Book Antiqua" w:hAnsi="Book Antiqua" w:cs="Times New Roman"/>
          <w:sz w:val="24"/>
          <w:szCs w:val="24"/>
        </w:rPr>
        <w:t>and treatment</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NE.Ref.{7EE1E81E-4D8D-4268-946A-8593A4EB5BDC}</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[5</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of anti</w:t>
      </w:r>
      <w:r w:rsidRPr="00661222">
        <w:rPr>
          <w:rFonts w:ascii="Book Antiqua" w:hAnsi="Book Antiqua" w:cs="Times New Roman"/>
          <w:sz w:val="24"/>
          <w:szCs w:val="24"/>
        </w:rPr>
        <w:t>-</w:t>
      </w:r>
      <w:r w:rsidR="004F33DE" w:rsidRPr="00661222">
        <w:rPr>
          <w:rFonts w:ascii="Book Antiqua" w:hAnsi="Book Antiqua" w:cs="Times New Roman"/>
          <w:sz w:val="24"/>
          <w:szCs w:val="24"/>
        </w:rPr>
        <w:t>NMDAR have been reported</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NE.Ref.{74D4A530-D3C9-4945-BEBC-90A402E34466}</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[6</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We report a case of anti-NMDA</w:t>
      </w:r>
      <w:r w:rsidR="00EB4C19" w:rsidRPr="00661222">
        <w:rPr>
          <w:rFonts w:ascii="Book Antiqua" w:hAnsi="Book Antiqua" w:cs="Times New Roman"/>
          <w:sz w:val="24"/>
          <w:szCs w:val="24"/>
        </w:rPr>
        <w:t>R</w:t>
      </w:r>
      <w:r w:rsidR="004F33DE" w:rsidRPr="00661222">
        <w:rPr>
          <w:rFonts w:ascii="Book Antiqua" w:hAnsi="Book Antiqua" w:cs="Times New Roman"/>
          <w:sz w:val="24"/>
          <w:szCs w:val="24"/>
        </w:rPr>
        <w:t xml:space="preserve"> encephalitis combined with syphilis, which has rarely been reported.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autoimmune encephalitis mediated by </w:t>
      </w:r>
      <w:r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NMDA receptor</w:t>
      </w:r>
      <w:r w:rsidR="00CA274F" w:rsidRPr="00661222">
        <w:rPr>
          <w:rFonts w:ascii="Book Antiqua" w:hAnsi="Book Antiqua" w:cs="Times New Roman"/>
          <w:sz w:val="24"/>
          <w:szCs w:val="24"/>
        </w:rPr>
        <w:fldChar w:fldCharType="begin"/>
      </w:r>
      <w:r w:rsidR="00CA274F" w:rsidRPr="00661222">
        <w:rPr>
          <w:rFonts w:ascii="Book Antiqua" w:hAnsi="Book Antiqua" w:cs="Times New Roman"/>
          <w:sz w:val="24"/>
          <w:szCs w:val="24"/>
        </w:rPr>
        <w:instrText xml:space="preserve"> ADDIN NE.Ref.{932B7B95-C1BF-44F9-97C0-9657225B9BDD}</w:instrText>
      </w:r>
      <w:r w:rsidR="00CA274F"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[7</w:t>
      </w:r>
      <w:r w:rsidR="00055632" w:rsidRPr="00661222">
        <w:rPr>
          <w:rFonts w:ascii="Book Antiqua" w:eastAsia="宋体" w:hAnsi="Book Antiqua" w:cs="Times New Roman"/>
          <w:kern w:val="0"/>
          <w:sz w:val="24"/>
          <w:szCs w:val="24"/>
          <w:vertAlign w:val="superscript"/>
        </w:rPr>
        <w:t>]</w:t>
      </w:r>
      <w:r w:rsidR="00CA274F"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NMDAR is an important excitatory amino</w:t>
      </w:r>
      <w:r w:rsidRPr="00661222">
        <w:rPr>
          <w:rFonts w:ascii="Book Antiqua" w:hAnsi="Book Antiqua" w:cs="Times New Roman"/>
          <w:sz w:val="24"/>
          <w:szCs w:val="24"/>
        </w:rPr>
        <w:t xml:space="preserve"> acid</w:t>
      </w:r>
      <w:r w:rsidR="004F33DE" w:rsidRPr="00661222">
        <w:rPr>
          <w:rFonts w:ascii="Book Antiqua" w:hAnsi="Book Antiqua" w:cs="Times New Roman"/>
          <w:sz w:val="24"/>
          <w:szCs w:val="24"/>
        </w:rPr>
        <w:t xml:space="preserve"> in the central nervous system, which </w:t>
      </w:r>
      <w:r w:rsidRPr="00661222">
        <w:rPr>
          <w:rFonts w:ascii="Book Antiqua" w:hAnsi="Book Antiqua" w:cs="Times New Roman"/>
          <w:sz w:val="24"/>
          <w:szCs w:val="24"/>
        </w:rPr>
        <w:t xml:space="preserve">regulates </w:t>
      </w:r>
      <w:r w:rsidR="004F33DE" w:rsidRPr="00661222">
        <w:rPr>
          <w:rFonts w:ascii="Book Antiqua" w:hAnsi="Book Antiqua" w:cs="Times New Roman"/>
          <w:sz w:val="24"/>
          <w:szCs w:val="24"/>
        </w:rPr>
        <w:t>neuronal survival</w:t>
      </w:r>
      <w:r w:rsidRPr="00661222">
        <w:rPr>
          <w:rFonts w:ascii="Book Antiqua" w:hAnsi="Book Antiqua" w:cs="Times New Roman"/>
          <w:sz w:val="24"/>
          <w:szCs w:val="24"/>
        </w:rPr>
        <w:t xml:space="preserve"> and</w:t>
      </w:r>
      <w:r w:rsidR="004F33DE"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participates </w:t>
      </w:r>
      <w:r w:rsidR="004F33DE" w:rsidRPr="00661222">
        <w:rPr>
          <w:rFonts w:ascii="Book Antiqua" w:hAnsi="Book Antiqua" w:cs="Times New Roman"/>
          <w:sz w:val="24"/>
          <w:szCs w:val="24"/>
        </w:rPr>
        <w:t xml:space="preserve">in synaptic signaling and plasticity formation. Excessive activation of </w:t>
      </w:r>
      <w:r w:rsidRPr="00661222">
        <w:rPr>
          <w:rFonts w:ascii="Book Antiqua" w:hAnsi="Book Antiqua" w:cs="Times New Roman"/>
          <w:sz w:val="24"/>
          <w:szCs w:val="24"/>
        </w:rPr>
        <w:t xml:space="preserve">the </w:t>
      </w:r>
      <w:r w:rsidR="004F33DE" w:rsidRPr="00661222">
        <w:rPr>
          <w:rFonts w:ascii="Book Antiqua" w:hAnsi="Book Antiqua" w:cs="Times New Roman"/>
          <w:sz w:val="24"/>
          <w:szCs w:val="24"/>
        </w:rPr>
        <w:t>NMDAR can lead to excitotoxicity, which may be the underlying pathogenesis of epilepsy, dementia, and stroke</w:t>
      </w:r>
      <w:r w:rsidR="00345EF7" w:rsidRPr="00661222">
        <w:rPr>
          <w:rFonts w:ascii="Book Antiqua" w:hAnsi="Book Antiqua" w:cs="Times New Roman"/>
          <w:sz w:val="24"/>
          <w:szCs w:val="24"/>
        </w:rPr>
        <w:fldChar w:fldCharType="begin"/>
      </w:r>
      <w:r w:rsidR="00345EF7" w:rsidRPr="00661222">
        <w:rPr>
          <w:rFonts w:ascii="Book Antiqua" w:hAnsi="Book Antiqua" w:cs="Times New Roman"/>
          <w:sz w:val="24"/>
          <w:szCs w:val="24"/>
        </w:rPr>
        <w:instrText xml:space="preserve"> ADDIN NE.Ref.{0BDC44B6-2B48-4B6B-82E0-DFF1BA148880}</w:instrText>
      </w:r>
      <w:r w:rsidR="00345EF7"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345EF7"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conversely, schizophrenia-like symptoms may occur</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NE.Ref.{5C9EE370-0F27-4AC7-88FE-E4D376B6C366}</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[9</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At present, the etiology of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w:t>
      </w:r>
      <w:r w:rsidRPr="00661222">
        <w:rPr>
          <w:rFonts w:ascii="Book Antiqua" w:hAnsi="Book Antiqua" w:cs="Times New Roman"/>
          <w:sz w:val="24"/>
          <w:szCs w:val="24"/>
        </w:rPr>
        <w:t>is unclear</w:t>
      </w:r>
      <w:r w:rsidR="004F33DE" w:rsidRPr="00661222">
        <w:rPr>
          <w:rFonts w:ascii="Book Antiqua" w:hAnsi="Book Antiqua" w:cs="Times New Roman"/>
          <w:sz w:val="24"/>
          <w:szCs w:val="24"/>
        </w:rPr>
        <w:t>, but it has been reported that IgG antibody can be found in patients with herpes simplex encephalitis</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NE.Ref.{2CF4D412-109A-47D7-9E09-FC32577F34AB}</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[10</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Autoimmune encephalitis should be investigated in cases of atypical </w:t>
      </w:r>
      <w:r w:rsidR="0053005C" w:rsidRPr="00661222">
        <w:rPr>
          <w:rFonts w:ascii="Book Antiqua" w:hAnsi="Book Antiqua" w:cs="Times New Roman"/>
          <w:sz w:val="24"/>
          <w:szCs w:val="24"/>
        </w:rPr>
        <w:t>herpes simplex</w:t>
      </w:r>
      <w:r w:rsidR="0053005C" w:rsidRPr="00661222" w:rsidDel="0053005C">
        <w:rPr>
          <w:rFonts w:ascii="Book Antiqua" w:hAnsi="Book Antiqua" w:cs="Times New Roman"/>
          <w:sz w:val="24"/>
          <w:szCs w:val="24"/>
        </w:rPr>
        <w:t xml:space="preserve"> </w:t>
      </w:r>
      <w:r w:rsidR="0053005C" w:rsidRPr="00661222">
        <w:rPr>
          <w:rFonts w:ascii="Book Antiqua" w:hAnsi="Book Antiqua" w:cs="Times New Roman"/>
          <w:sz w:val="24"/>
          <w:szCs w:val="24"/>
        </w:rPr>
        <w:t>encephalitis</w:t>
      </w:r>
      <w:r w:rsidR="0053005C" w:rsidRPr="00661222" w:rsidDel="0053005C">
        <w:rPr>
          <w:rFonts w:ascii="Book Antiqua" w:hAnsi="Book Antiqua" w:cs="Times New Roman"/>
          <w:sz w:val="24"/>
          <w:szCs w:val="24"/>
        </w:rPr>
        <w:t xml:space="preserve"> </w:t>
      </w:r>
      <w:r w:rsidR="004F33DE" w:rsidRPr="00661222">
        <w:rPr>
          <w:rFonts w:ascii="Book Antiqua" w:hAnsi="Book Antiqua" w:cs="Times New Roman"/>
          <w:sz w:val="24"/>
          <w:szCs w:val="24"/>
        </w:rPr>
        <w:t xml:space="preserve">or other </w:t>
      </w:r>
      <w:r w:rsidRPr="00661222">
        <w:rPr>
          <w:rFonts w:ascii="Book Antiqua" w:hAnsi="Book Antiqua" w:cs="Times New Roman"/>
          <w:sz w:val="24"/>
          <w:szCs w:val="24"/>
        </w:rPr>
        <w:t xml:space="preserve">types of </w:t>
      </w:r>
      <w:r w:rsidR="004F33DE" w:rsidRPr="00661222">
        <w:rPr>
          <w:rFonts w:ascii="Book Antiqua" w:hAnsi="Book Antiqua" w:cs="Times New Roman"/>
          <w:sz w:val="24"/>
          <w:szCs w:val="24"/>
        </w:rPr>
        <w:t>viral encephalitis</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NE.Ref.{0481E8C5-86DB-4F3F-A6F6-48D196A01C7D}</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[10</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w:t>
      </w:r>
    </w:p>
    <w:p w14:paraId="449D106E" w14:textId="3950C3BC"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There are many clinical features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but each patient has different symptoms. Our patient</w:t>
      </w:r>
      <w:r w:rsidR="000E6ADD" w:rsidRPr="00661222">
        <w:rPr>
          <w:rFonts w:ascii="Book Antiqua" w:hAnsi="Book Antiqua" w:cs="Times New Roman"/>
          <w:sz w:val="24"/>
          <w:szCs w:val="24"/>
        </w:rPr>
        <w:t xml:space="preserve">’s findings were primarily </w:t>
      </w:r>
      <w:r w:rsidRPr="00661222">
        <w:rPr>
          <w:rFonts w:ascii="Book Antiqua" w:hAnsi="Book Antiqua" w:cs="Times New Roman"/>
          <w:sz w:val="24"/>
          <w:szCs w:val="24"/>
        </w:rPr>
        <w:t xml:space="preserve">characterized by cognitive impairment, </w:t>
      </w:r>
      <w:r w:rsidR="000E6ADD" w:rsidRPr="00661222">
        <w:rPr>
          <w:rFonts w:ascii="Book Antiqua" w:hAnsi="Book Antiqua" w:cs="Times New Roman"/>
          <w:sz w:val="24"/>
          <w:szCs w:val="24"/>
        </w:rPr>
        <w:t>unsteady gait</w:t>
      </w:r>
      <w:r w:rsidRPr="00661222">
        <w:rPr>
          <w:rFonts w:ascii="Book Antiqua" w:hAnsi="Book Antiqua" w:cs="Times New Roman"/>
          <w:sz w:val="24"/>
          <w:szCs w:val="24"/>
        </w:rPr>
        <w:t>, diplopia</w:t>
      </w:r>
      <w:r w:rsidR="006759ED" w:rsidRPr="00661222">
        <w:rPr>
          <w:rFonts w:ascii="Book Antiqua" w:hAnsi="Book Antiqua" w:cs="Times New Roman"/>
          <w:sz w:val="24"/>
          <w:szCs w:val="24"/>
        </w:rPr>
        <w:t>,</w:t>
      </w:r>
      <w:r w:rsidRPr="00661222">
        <w:rPr>
          <w:rFonts w:ascii="Book Antiqua" w:hAnsi="Book Antiqua" w:cs="Times New Roman"/>
          <w:sz w:val="24"/>
          <w:szCs w:val="24"/>
        </w:rPr>
        <w:t xml:space="preserve"> and tremors. It has been reported that in the course of </w:t>
      </w:r>
      <w:r w:rsidR="000E6ADD" w:rsidRPr="00661222">
        <w:rPr>
          <w:rFonts w:ascii="Book Antiqua" w:hAnsi="Book Antiqua" w:cs="Times New Roman"/>
          <w:sz w:val="24"/>
          <w:szCs w:val="24"/>
        </w:rPr>
        <w:t xml:space="preserve">the </w:t>
      </w:r>
      <w:r w:rsidRPr="00661222">
        <w:rPr>
          <w:rFonts w:ascii="Book Antiqua" w:hAnsi="Book Antiqua" w:cs="Times New Roman"/>
          <w:sz w:val="24"/>
          <w:szCs w:val="24"/>
        </w:rPr>
        <w:t>disease, adults show more frequent memory impairment and inadequate ventilation than children, and less focal defects (paraplegia</w:t>
      </w:r>
      <w:r w:rsidR="0053005C">
        <w:rPr>
          <w:rFonts w:ascii="Book Antiqua" w:hAnsi="Book Antiqua" w:cs="Times New Roman"/>
          <w:sz w:val="24"/>
          <w:szCs w:val="24"/>
        </w:rPr>
        <w:t xml:space="preserve"> and</w:t>
      </w:r>
      <w:r w:rsidR="0053005C" w:rsidRPr="00661222">
        <w:rPr>
          <w:rFonts w:ascii="Book Antiqua" w:hAnsi="Book Antiqua" w:cs="Times New Roman"/>
          <w:sz w:val="24"/>
          <w:szCs w:val="24"/>
        </w:rPr>
        <w:t xml:space="preserve"> </w:t>
      </w:r>
      <w:r w:rsidRPr="00661222">
        <w:rPr>
          <w:rFonts w:ascii="Book Antiqua" w:hAnsi="Book Antiqua" w:cs="Times New Roman"/>
          <w:sz w:val="24"/>
          <w:szCs w:val="24"/>
        </w:rPr>
        <w:t>ataxia) and speech or motor disorders</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NE.Ref.{396E359D-FCFA-400C-973D-B417AAAA06B6}</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[11</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 Some patients show symptoms of microcephaly ataxia</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NE.Ref.{129D1B61-A38D-46AC-92A9-C6F9F7AF5080}</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[12</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 In a single</w:t>
      </w:r>
      <w:r w:rsidR="000E6ADD" w:rsidRPr="00661222">
        <w:rPr>
          <w:rFonts w:ascii="Book Antiqua" w:hAnsi="Book Antiqua" w:cs="Times New Roman"/>
          <w:sz w:val="24"/>
          <w:szCs w:val="24"/>
        </w:rPr>
        <w:t>-</w:t>
      </w:r>
      <w:r w:rsidRPr="00661222">
        <w:rPr>
          <w:rFonts w:ascii="Book Antiqua" w:hAnsi="Book Antiqua" w:cs="Times New Roman"/>
          <w:sz w:val="24"/>
          <w:szCs w:val="24"/>
        </w:rPr>
        <w:t>center, longitudinal study in China, the most common clinical manifestations of anti</w:t>
      </w:r>
      <w:r w:rsidR="000E6ADD" w:rsidRPr="00661222">
        <w:rPr>
          <w:rFonts w:ascii="Book Antiqua" w:hAnsi="Book Antiqua" w:cs="Times New Roman"/>
          <w:sz w:val="24"/>
          <w:szCs w:val="24"/>
        </w:rPr>
        <w:t>-</w:t>
      </w:r>
      <w:r w:rsidRPr="00661222">
        <w:rPr>
          <w:rFonts w:ascii="Book Antiqua" w:hAnsi="Book Antiqua" w:cs="Times New Roman"/>
          <w:sz w:val="24"/>
          <w:szCs w:val="24"/>
        </w:rPr>
        <w:t>NMDAR encephalitis were psychosis (82.7%) and epilepsy (80.9%)</w:t>
      </w:r>
      <w:r w:rsidR="00866FF9" w:rsidRPr="00661222">
        <w:rPr>
          <w:rFonts w:ascii="Book Antiqua" w:hAnsi="Book Antiqua" w:cs="Times New Roman"/>
          <w:sz w:val="24"/>
          <w:szCs w:val="24"/>
        </w:rPr>
        <w:fldChar w:fldCharType="begin"/>
      </w:r>
      <w:r w:rsidR="00866FF9" w:rsidRPr="00661222">
        <w:rPr>
          <w:rFonts w:ascii="Book Antiqua" w:hAnsi="Book Antiqua" w:cs="Times New Roman"/>
          <w:sz w:val="24"/>
          <w:szCs w:val="24"/>
        </w:rPr>
        <w:instrText xml:space="preserve"> ADDIN NE.Ref.{7F458D8F-34CB-4D2C-B9B4-5454EB4FEB21}</w:instrText>
      </w:r>
      <w:r w:rsidR="00866FF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[13</w:t>
      </w:r>
      <w:r w:rsidR="00055632" w:rsidRPr="00661222">
        <w:rPr>
          <w:rFonts w:ascii="Book Antiqua" w:eastAsia="宋体" w:hAnsi="Book Antiqua" w:cs="Times New Roman"/>
          <w:kern w:val="0"/>
          <w:sz w:val="24"/>
          <w:szCs w:val="24"/>
          <w:vertAlign w:val="superscript"/>
        </w:rPr>
        <w:t>]</w:t>
      </w:r>
      <w:r w:rsidR="00866FF9"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EF7F94" w:rsidRPr="00661222">
        <w:rPr>
          <w:rFonts w:ascii="Book Antiqua" w:hAnsi="Book Antiqua" w:cs="Times New Roman"/>
          <w:sz w:val="24"/>
          <w:szCs w:val="24"/>
        </w:rPr>
        <w:t xml:space="preserve"> </w:t>
      </w:r>
      <w:r w:rsidRPr="00661222">
        <w:rPr>
          <w:rFonts w:ascii="Book Antiqua" w:hAnsi="Book Antiqua" w:cs="Times New Roman"/>
          <w:sz w:val="24"/>
          <w:szCs w:val="24"/>
        </w:rPr>
        <w:t>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w:t>
      </w:r>
      <w:r w:rsidR="000E6ADD" w:rsidRPr="00661222">
        <w:rPr>
          <w:rFonts w:ascii="Book Antiqua" w:hAnsi="Book Antiqua" w:cs="Times New Roman"/>
          <w:sz w:val="24"/>
          <w:szCs w:val="24"/>
        </w:rPr>
        <w:t xml:space="preserve"> can show</w:t>
      </w:r>
      <w:r w:rsidRPr="00661222">
        <w:rPr>
          <w:rFonts w:ascii="Book Antiqua" w:hAnsi="Book Antiqua" w:cs="Times New Roman"/>
          <w:sz w:val="24"/>
          <w:szCs w:val="24"/>
        </w:rPr>
        <w:t xml:space="preserve"> early symptoms of psychosis</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NE.Ref.{8026E803-E3C6-4188-8E56-3E618147BD56}</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[14</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000E6ADD" w:rsidRPr="00661222">
        <w:rPr>
          <w:rFonts w:ascii="Book Antiqua" w:hAnsi="Book Antiqua" w:cs="Times New Roman"/>
          <w:sz w:val="24"/>
          <w:szCs w:val="24"/>
        </w:rPr>
        <w:t xml:space="preserve"> and be </w:t>
      </w:r>
      <w:r w:rsidRPr="00661222">
        <w:rPr>
          <w:rFonts w:ascii="Book Antiqua" w:hAnsi="Book Antiqua" w:cs="Times New Roman"/>
          <w:sz w:val="24"/>
          <w:szCs w:val="24"/>
        </w:rPr>
        <w:t>easily misdiagnosed as mental illness</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NE.Ref.{09EF9AAC-6704-4995-83D7-CEAF6D6BFFEE}</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[15</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t>
      </w:r>
      <w:r w:rsidR="000E6ADD" w:rsidRPr="00661222">
        <w:rPr>
          <w:rFonts w:ascii="Book Antiqua" w:hAnsi="Book Antiqua" w:cs="Times New Roman"/>
          <w:sz w:val="24"/>
          <w:szCs w:val="24"/>
        </w:rPr>
        <w:t>Our patient</w:t>
      </w:r>
      <w:r w:rsidRPr="00661222">
        <w:rPr>
          <w:rFonts w:ascii="Book Antiqua" w:hAnsi="Book Antiqua" w:cs="Times New Roman"/>
          <w:sz w:val="24"/>
          <w:szCs w:val="24"/>
        </w:rPr>
        <w:t xml:space="preserve"> was initially diagnosed with depression, but there was no improvement in his condition. Therefore, when we </w:t>
      </w:r>
      <w:r w:rsidR="000E6ADD" w:rsidRPr="00661222">
        <w:rPr>
          <w:rFonts w:ascii="Book Antiqua" w:hAnsi="Book Antiqua" w:cs="Times New Roman"/>
          <w:sz w:val="24"/>
          <w:szCs w:val="24"/>
        </w:rPr>
        <w:t xml:space="preserve">evaluate </w:t>
      </w:r>
      <w:r w:rsidRPr="00661222">
        <w:rPr>
          <w:rFonts w:ascii="Book Antiqua" w:hAnsi="Book Antiqua" w:cs="Times New Roman"/>
          <w:sz w:val="24"/>
          <w:szCs w:val="24"/>
        </w:rPr>
        <w:t xml:space="preserve">patients with mental </w:t>
      </w:r>
      <w:r w:rsidR="000E6ADD" w:rsidRPr="00661222">
        <w:rPr>
          <w:rFonts w:ascii="Book Antiqua" w:hAnsi="Book Antiqua" w:cs="Times New Roman"/>
          <w:sz w:val="24"/>
          <w:szCs w:val="24"/>
        </w:rPr>
        <w:t>disorders</w:t>
      </w:r>
      <w:r w:rsidRPr="00661222">
        <w:rPr>
          <w:rFonts w:ascii="Book Antiqua" w:hAnsi="Book Antiqua" w:cs="Times New Roman"/>
          <w:sz w:val="24"/>
          <w:szCs w:val="24"/>
        </w:rPr>
        <w:t xml:space="preserve">, we should </w:t>
      </w:r>
      <w:r w:rsidR="000E6ADD" w:rsidRPr="00661222">
        <w:rPr>
          <w:rFonts w:ascii="Book Antiqua" w:hAnsi="Book Antiqua" w:cs="Times New Roman"/>
          <w:sz w:val="24"/>
          <w:szCs w:val="24"/>
        </w:rPr>
        <w:t xml:space="preserve">recognize the possibility of underlying </w:t>
      </w:r>
      <w:r w:rsidR="006759ED" w:rsidRPr="00661222">
        <w:rPr>
          <w:rFonts w:ascii="Book Antiqua" w:hAnsi="Book Antiqua" w:cs="Times New Roman"/>
          <w:sz w:val="24"/>
          <w:szCs w:val="24"/>
        </w:rPr>
        <w:t>diagnoses</w:t>
      </w:r>
      <w:r w:rsidR="000E6ADD" w:rsidRPr="00661222">
        <w:rPr>
          <w:rFonts w:ascii="Book Antiqua" w:hAnsi="Book Antiqua" w:cs="Times New Roman"/>
          <w:sz w:val="24"/>
          <w:szCs w:val="24"/>
        </w:rPr>
        <w:t xml:space="preserve"> </w:t>
      </w:r>
      <w:r w:rsidR="006759ED" w:rsidRPr="00661222">
        <w:rPr>
          <w:rFonts w:ascii="Book Antiqua" w:hAnsi="Book Antiqua" w:cs="Times New Roman"/>
          <w:sz w:val="24"/>
          <w:szCs w:val="24"/>
        </w:rPr>
        <w:t>producing</w:t>
      </w:r>
      <w:r w:rsidR="000E6ADD" w:rsidRPr="00661222">
        <w:rPr>
          <w:rFonts w:ascii="Book Antiqua" w:hAnsi="Book Antiqua" w:cs="Times New Roman"/>
          <w:sz w:val="24"/>
          <w:szCs w:val="24"/>
        </w:rPr>
        <w:t xml:space="preserve"> psychiatric symptoms.</w:t>
      </w:r>
      <w:r w:rsidRPr="00661222">
        <w:rPr>
          <w:rFonts w:ascii="Book Antiqua" w:hAnsi="Book Antiqua" w:cs="Times New Roman"/>
          <w:sz w:val="24"/>
          <w:szCs w:val="24"/>
        </w:rPr>
        <w:t xml:space="preserve">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showing psychiatric symptoms has been specifically reported</w:t>
      </w:r>
      <w:r w:rsidR="00016CF1" w:rsidRPr="00661222">
        <w:rPr>
          <w:rFonts w:ascii="Book Antiqua" w:hAnsi="Book Antiqua" w:cs="Times New Roman"/>
          <w:sz w:val="24"/>
          <w:szCs w:val="24"/>
        </w:rPr>
        <w:fldChar w:fldCharType="begin"/>
      </w:r>
      <w:r w:rsidR="00016CF1" w:rsidRPr="00661222">
        <w:rPr>
          <w:rFonts w:ascii="Book Antiqua" w:hAnsi="Book Antiqua" w:cs="Times New Roman"/>
          <w:sz w:val="24"/>
          <w:szCs w:val="24"/>
        </w:rPr>
        <w:instrText xml:space="preserve"> ADDIN NE.Ref.{974F814E-5DB0-49CC-B1DF-7704D5252B37}</w:instrText>
      </w:r>
      <w:r w:rsidR="00016CF1"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[16</w:t>
      </w:r>
      <w:r w:rsidR="00055632" w:rsidRPr="00661222">
        <w:rPr>
          <w:rFonts w:ascii="Book Antiqua" w:eastAsia="宋体" w:hAnsi="Book Antiqua" w:cs="Times New Roman"/>
          <w:kern w:val="0"/>
          <w:sz w:val="24"/>
          <w:szCs w:val="24"/>
          <w:vertAlign w:val="superscript"/>
        </w:rPr>
        <w:t>]</w:t>
      </w:r>
      <w:r w:rsidR="00016CF1"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In </w:t>
      </w:r>
      <w:r w:rsidR="00004C8F" w:rsidRPr="00661222">
        <w:rPr>
          <w:rFonts w:ascii="Book Antiqua" w:hAnsi="Book Antiqua" w:cs="Times New Roman"/>
          <w:sz w:val="24"/>
          <w:szCs w:val="24"/>
        </w:rPr>
        <w:t>China, the patients often suffer from mental illness and epilepsy, but the proportion of potential tumors is very low</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NE.Ref.{65861B73-E644-4639-827E-DCCCD3A99BEC}</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[1</w:t>
      </w:r>
      <w:r w:rsidR="00112CFB"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Our patient </w:t>
      </w:r>
      <w:r w:rsidR="000E6ADD" w:rsidRPr="00661222">
        <w:rPr>
          <w:rFonts w:ascii="Book Antiqua" w:hAnsi="Book Antiqua" w:cs="Times New Roman"/>
          <w:sz w:val="24"/>
          <w:szCs w:val="24"/>
        </w:rPr>
        <w:t xml:space="preserve">showed </w:t>
      </w:r>
      <w:r w:rsidRPr="00661222">
        <w:rPr>
          <w:rFonts w:ascii="Book Antiqua" w:hAnsi="Book Antiqua" w:cs="Times New Roman"/>
          <w:sz w:val="24"/>
          <w:szCs w:val="24"/>
        </w:rPr>
        <w:t xml:space="preserve">no abnormality in the whole tumor and chest and abdomen </w:t>
      </w:r>
      <w:r w:rsidR="0052443B" w:rsidRPr="00661222">
        <w:rPr>
          <w:rFonts w:ascii="Book Antiqua" w:hAnsi="Book Antiqua" w:cs="Times New Roman"/>
          <w:sz w:val="24"/>
          <w:szCs w:val="24"/>
        </w:rPr>
        <w:t>computed tomography</w:t>
      </w:r>
      <w:r w:rsidRPr="00661222">
        <w:rPr>
          <w:rFonts w:ascii="Book Antiqua" w:hAnsi="Book Antiqua" w:cs="Times New Roman"/>
          <w:sz w:val="24"/>
          <w:szCs w:val="24"/>
        </w:rPr>
        <w:t xml:space="preserve">, but the patient was </w:t>
      </w:r>
      <w:r w:rsidR="000E6ADD" w:rsidRPr="00661222">
        <w:rPr>
          <w:rFonts w:ascii="Book Antiqua" w:hAnsi="Book Antiqua" w:cs="Times New Roman"/>
          <w:sz w:val="24"/>
          <w:szCs w:val="24"/>
        </w:rPr>
        <w:t xml:space="preserve">requested </w:t>
      </w:r>
      <w:r w:rsidRPr="00661222">
        <w:rPr>
          <w:rFonts w:ascii="Book Antiqua" w:hAnsi="Book Antiqua" w:cs="Times New Roman"/>
          <w:sz w:val="24"/>
          <w:szCs w:val="24"/>
        </w:rPr>
        <w:t xml:space="preserve">to </w:t>
      </w:r>
      <w:r w:rsidR="000E6ADD" w:rsidRPr="00661222">
        <w:rPr>
          <w:rFonts w:ascii="Book Antiqua" w:hAnsi="Book Antiqua" w:cs="Times New Roman"/>
          <w:sz w:val="24"/>
          <w:szCs w:val="24"/>
        </w:rPr>
        <w:t>undergo additional examination for potential tumors</w:t>
      </w:r>
      <w:r w:rsidRPr="00661222">
        <w:rPr>
          <w:rFonts w:ascii="Book Antiqua" w:hAnsi="Book Antiqua" w:cs="Times New Roman"/>
          <w:sz w:val="24"/>
          <w:szCs w:val="24"/>
        </w:rPr>
        <w:t xml:space="preserve"> in the future. Tumor</w:t>
      </w:r>
      <w:r w:rsidR="000E6ADD" w:rsidRPr="00661222">
        <w:rPr>
          <w:rFonts w:ascii="Book Antiqua" w:hAnsi="Book Antiqua" w:cs="Times New Roman"/>
          <w:sz w:val="24"/>
          <w:szCs w:val="24"/>
        </w:rPr>
        <w:t>s are recognized to be</w:t>
      </w:r>
      <w:r w:rsidRPr="00661222">
        <w:rPr>
          <w:rFonts w:ascii="Book Antiqua" w:hAnsi="Book Antiqua" w:cs="Times New Roman"/>
          <w:sz w:val="24"/>
          <w:szCs w:val="24"/>
        </w:rPr>
        <w:t xml:space="preserve"> associated with anti</w:t>
      </w:r>
      <w:r w:rsidR="000E6ADD" w:rsidRPr="00661222">
        <w:rPr>
          <w:rFonts w:ascii="Book Antiqua" w:hAnsi="Book Antiqua" w:cs="Times New Roman"/>
          <w:sz w:val="24"/>
          <w:szCs w:val="24"/>
        </w:rPr>
        <w:t>-</w:t>
      </w:r>
      <w:r w:rsidRPr="00661222">
        <w:rPr>
          <w:rFonts w:ascii="Book Antiqua" w:hAnsi="Book Antiqua" w:cs="Times New Roman"/>
          <w:sz w:val="24"/>
          <w:szCs w:val="24"/>
        </w:rPr>
        <w:t>NMDAR encephalitis</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NE.Ref.{9AAD9A02-F966-4774-BA5B-FD4C3BEDA446}</w:instrText>
      </w:r>
      <w:r w:rsidR="003D7189" w:rsidRPr="00661222">
        <w:rPr>
          <w:rFonts w:ascii="Book Antiqua" w:hAnsi="Book Antiqua" w:cs="Times New Roman"/>
          <w:sz w:val="24"/>
          <w:szCs w:val="24"/>
        </w:rPr>
        <w:fldChar w:fldCharType="separate"/>
      </w:r>
      <w:r w:rsidR="0052443B" w:rsidRPr="00661222">
        <w:rPr>
          <w:rFonts w:ascii="Book Antiqua" w:eastAsia="宋体" w:hAnsi="Book Antiqua" w:cs="Times New Roman"/>
          <w:kern w:val="0"/>
          <w:sz w:val="24"/>
          <w:szCs w:val="24"/>
          <w:vertAlign w:val="superscript"/>
        </w:rPr>
        <w:t>[14,1</w:t>
      </w:r>
      <w:r w:rsidR="00112CFB" w:rsidRPr="00661222">
        <w:rPr>
          <w:rFonts w:ascii="Book Antiqua" w:eastAsia="宋体" w:hAnsi="Book Antiqua" w:cs="Times New Roman"/>
          <w:kern w:val="0"/>
          <w:sz w:val="24"/>
          <w:szCs w:val="24"/>
          <w:vertAlign w:val="superscript"/>
        </w:rPr>
        <w:t>7</w:t>
      </w:r>
      <w:r w:rsidR="0052443B" w:rsidRPr="00661222">
        <w:rPr>
          <w:rFonts w:ascii="Book Antiqua" w:eastAsia="宋体" w:hAnsi="Book Antiqua" w:cs="Times New Roman"/>
          <w:kern w:val="0"/>
          <w:sz w:val="24"/>
          <w:szCs w:val="24"/>
          <w:vertAlign w:val="superscript"/>
        </w:rPr>
        <w:t>,</w:t>
      </w:r>
      <w:r w:rsidR="00AB3AA2" w:rsidRPr="00661222">
        <w:rPr>
          <w:rFonts w:ascii="Book Antiqua" w:eastAsia="宋体" w:hAnsi="Book Antiqua" w:cs="Times New Roman"/>
          <w:kern w:val="0"/>
          <w:sz w:val="24"/>
          <w:szCs w:val="24"/>
          <w:vertAlign w:val="superscript"/>
        </w:rPr>
        <w:t>1</w:t>
      </w:r>
      <w:r w:rsidR="00112CFB"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w:t>
      </w:r>
    </w:p>
    <w:p w14:paraId="588C3708" w14:textId="6CADA0DA"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Although he was diagnosed with syphilis, the symptoms did not improve after treatment with anti-syphilis medication, indicating that these lesions may not be directly related to syphilis. Despite this, we suspected that this autoimmune encephalitis may</w:t>
      </w:r>
      <w:r w:rsidR="0053005C">
        <w:rPr>
          <w:rFonts w:ascii="Book Antiqua" w:hAnsi="Book Antiqua" w:cs="Times New Roman"/>
          <w:sz w:val="24"/>
          <w:szCs w:val="24"/>
        </w:rPr>
        <w:t xml:space="preserve"> be</w:t>
      </w:r>
      <w:r w:rsidRPr="00661222">
        <w:rPr>
          <w:rFonts w:ascii="Book Antiqua" w:hAnsi="Book Antiqua" w:cs="Times New Roman"/>
          <w:sz w:val="24"/>
          <w:szCs w:val="24"/>
        </w:rPr>
        <w:t xml:space="preserve"> due to irreversible damage to the nervous immune system caused by syphilis</w:t>
      </w:r>
      <w:r w:rsidR="000E6ADD" w:rsidRPr="00661222">
        <w:rPr>
          <w:rFonts w:ascii="Book Antiqua" w:hAnsi="Book Antiqua" w:cs="Times New Roman"/>
          <w:sz w:val="24"/>
          <w:szCs w:val="24"/>
        </w:rPr>
        <w:t>; thus</w:t>
      </w:r>
      <w:r w:rsidRPr="00661222">
        <w:rPr>
          <w:rFonts w:ascii="Book Antiqua" w:hAnsi="Book Antiqua" w:cs="Times New Roman"/>
          <w:sz w:val="24"/>
          <w:szCs w:val="24"/>
        </w:rPr>
        <w:t xml:space="preserve"> it is likely that syphilis and autoimmune encephalitis coexist. Recently, cases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and neurosyphilis have been </w:t>
      </w:r>
      <w:r w:rsidR="00C76861" w:rsidRPr="00661222">
        <w:rPr>
          <w:rFonts w:ascii="Book Antiqua" w:hAnsi="Book Antiqua" w:cs="Times New Roman"/>
          <w:sz w:val="24"/>
          <w:szCs w:val="24"/>
        </w:rPr>
        <w:t>published.</w:t>
      </w:r>
      <w:r w:rsidRPr="00661222">
        <w:rPr>
          <w:rFonts w:ascii="Book Antiqua" w:hAnsi="Book Antiqua" w:cs="Times New Roman"/>
          <w:sz w:val="24"/>
          <w:szCs w:val="24"/>
        </w:rPr>
        <w:t xml:space="preserve"> It is reported that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may be related to neurosyphilis</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NE.Ref.{D9BA273E-7BB1-4F60-A724-A6158120F3DB}</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19</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Pr="00661222">
        <w:rPr>
          <w:rFonts w:ascii="Book Antiqua" w:hAnsi="Book Antiqua" w:cs="Times New Roman"/>
          <w:sz w:val="24"/>
          <w:szCs w:val="24"/>
        </w:rPr>
        <w:t>. Although cases of anti</w:t>
      </w:r>
      <w:r w:rsidR="000E6ADD" w:rsidRPr="00661222">
        <w:rPr>
          <w:rFonts w:ascii="Book Antiqua" w:hAnsi="Book Antiqua" w:cs="Times New Roman"/>
          <w:sz w:val="24"/>
          <w:szCs w:val="24"/>
        </w:rPr>
        <w:t>-</w:t>
      </w:r>
      <w:r w:rsidRPr="00661222">
        <w:rPr>
          <w:rFonts w:ascii="Book Antiqua" w:hAnsi="Book Antiqua" w:cs="Times New Roman"/>
          <w:sz w:val="24"/>
          <w:szCs w:val="24"/>
        </w:rPr>
        <w:t xml:space="preserve">NMDAR encephalitis </w:t>
      </w:r>
      <w:r w:rsidR="00C76861" w:rsidRPr="00661222">
        <w:rPr>
          <w:rFonts w:ascii="Book Antiqua" w:hAnsi="Book Antiqua" w:cs="Times New Roman"/>
          <w:sz w:val="24"/>
          <w:szCs w:val="24"/>
        </w:rPr>
        <w:t>coexistent</w:t>
      </w:r>
      <w:r w:rsidR="000E6ADD"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with syphilis are rare, we </w:t>
      </w:r>
      <w:r w:rsidR="000E6ADD" w:rsidRPr="00661222">
        <w:rPr>
          <w:rFonts w:ascii="Book Antiqua" w:hAnsi="Book Antiqua" w:cs="Times New Roman"/>
          <w:sz w:val="24"/>
          <w:szCs w:val="24"/>
        </w:rPr>
        <w:t>cannot</w:t>
      </w:r>
      <w:r w:rsidRPr="00661222">
        <w:rPr>
          <w:rFonts w:ascii="Book Antiqua" w:hAnsi="Book Antiqua" w:cs="Times New Roman"/>
          <w:sz w:val="24"/>
          <w:szCs w:val="24"/>
        </w:rPr>
        <w:t xml:space="preserve"> ignore the</w:t>
      </w:r>
      <w:r w:rsidR="000E6ADD" w:rsidRPr="00661222">
        <w:rPr>
          <w:rFonts w:ascii="Book Antiqua" w:hAnsi="Book Antiqua" w:cs="Times New Roman"/>
          <w:sz w:val="24"/>
          <w:szCs w:val="24"/>
        </w:rPr>
        <w:t xml:space="preserve"> potential link</w:t>
      </w:r>
      <w:r w:rsidR="0052443B" w:rsidRPr="00661222">
        <w:rPr>
          <w:rFonts w:ascii="Book Antiqua" w:hAnsi="Book Antiqua" w:cs="Times New Roman"/>
          <w:sz w:val="24"/>
          <w:szCs w:val="24"/>
        </w:rPr>
        <w:t>.</w:t>
      </w:r>
    </w:p>
    <w:p w14:paraId="16281D67" w14:textId="393B7E87" w:rsidR="006A54B1" w:rsidRPr="00661222" w:rsidRDefault="000E6ADD"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Head</w:t>
      </w:r>
      <w:r w:rsidR="004F33DE" w:rsidRPr="00661222">
        <w:rPr>
          <w:rFonts w:ascii="Book Antiqua" w:hAnsi="Book Antiqua" w:cs="Times New Roman"/>
          <w:sz w:val="24"/>
          <w:szCs w:val="24"/>
        </w:rPr>
        <w:t xml:space="preserve"> MRI </w:t>
      </w:r>
      <w:r w:rsidR="0053005C">
        <w:rPr>
          <w:rFonts w:ascii="Book Antiqua" w:hAnsi="Book Antiqua" w:cs="Times New Roman"/>
          <w:sz w:val="24"/>
          <w:szCs w:val="24"/>
        </w:rPr>
        <w:t>in</w:t>
      </w:r>
      <w:r w:rsidR="0053005C" w:rsidRPr="00661222">
        <w:rPr>
          <w:rFonts w:ascii="Book Antiqua" w:hAnsi="Book Antiqua" w:cs="Times New Roman"/>
          <w:sz w:val="24"/>
          <w:szCs w:val="24"/>
        </w:rPr>
        <w:t xml:space="preserve"> </w:t>
      </w:r>
      <w:r w:rsidR="004F33DE" w:rsidRPr="00661222">
        <w:rPr>
          <w:rFonts w:ascii="Book Antiqua" w:hAnsi="Book Antiqua" w:cs="Times New Roman"/>
          <w:sz w:val="24"/>
          <w:szCs w:val="24"/>
        </w:rPr>
        <w:t>patients with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not necessarily abnormal, and its imaging </w:t>
      </w:r>
      <w:r w:rsidRPr="00661222">
        <w:rPr>
          <w:rFonts w:ascii="Book Antiqua" w:hAnsi="Book Antiqua" w:cs="Times New Roman"/>
          <w:sz w:val="24"/>
          <w:szCs w:val="24"/>
        </w:rPr>
        <w:t>findings are</w:t>
      </w:r>
      <w:r w:rsidR="004F33DE" w:rsidRPr="00661222">
        <w:rPr>
          <w:rFonts w:ascii="Book Antiqua" w:hAnsi="Book Antiqua" w:cs="Times New Roman"/>
          <w:sz w:val="24"/>
          <w:szCs w:val="24"/>
        </w:rPr>
        <w:t xml:space="preserve"> not specific. Anti</w:t>
      </w:r>
      <w:r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encephalitis is related </w:t>
      </w:r>
      <w:r w:rsidRPr="00661222">
        <w:rPr>
          <w:rFonts w:ascii="Book Antiqua" w:hAnsi="Book Antiqua" w:cs="Times New Roman"/>
          <w:sz w:val="24"/>
          <w:szCs w:val="24"/>
        </w:rPr>
        <w:t xml:space="preserve">to </w:t>
      </w:r>
      <w:r w:rsidR="004F33DE" w:rsidRPr="00661222">
        <w:rPr>
          <w:rFonts w:ascii="Book Antiqua" w:hAnsi="Book Antiqua" w:cs="Times New Roman"/>
          <w:sz w:val="24"/>
          <w:szCs w:val="24"/>
        </w:rPr>
        <w:t>extensive superficial white matter damage in patients with incomplete recovery</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NE.Ref.{9B96DA8A-D9E2-4099-A2B3-0A04493A9FD7}</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0</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xml:space="preserve">. Data from the largest cohort of patients with </w:t>
      </w:r>
      <w:r w:rsidRPr="00661222">
        <w:rPr>
          <w:rFonts w:ascii="Book Antiqua" w:hAnsi="Book Antiqua" w:cs="Times New Roman"/>
          <w:sz w:val="24"/>
          <w:szCs w:val="24"/>
        </w:rPr>
        <w:t>anti-</w:t>
      </w:r>
      <w:r w:rsidR="004F33DE" w:rsidRPr="00661222">
        <w:rPr>
          <w:rFonts w:ascii="Book Antiqua" w:hAnsi="Book Antiqua" w:cs="Times New Roman"/>
          <w:sz w:val="24"/>
          <w:szCs w:val="24"/>
        </w:rPr>
        <w:t xml:space="preserve">NMDAR encephalitis </w:t>
      </w:r>
      <w:r w:rsidRPr="00661222">
        <w:rPr>
          <w:rFonts w:ascii="Book Antiqua" w:hAnsi="Book Antiqua" w:cs="Times New Roman"/>
          <w:sz w:val="24"/>
          <w:szCs w:val="24"/>
        </w:rPr>
        <w:t xml:space="preserve">included </w:t>
      </w:r>
      <w:r w:rsidR="004F33DE" w:rsidRPr="00661222">
        <w:rPr>
          <w:rFonts w:ascii="Book Antiqua" w:hAnsi="Book Antiqua" w:cs="Times New Roman"/>
          <w:sz w:val="24"/>
          <w:szCs w:val="24"/>
        </w:rPr>
        <w:t>extensive multimodal MRI</w:t>
      </w:r>
      <w:r w:rsidR="0053005C">
        <w:rPr>
          <w:rFonts w:ascii="Book Antiqua" w:hAnsi="Book Antiqua" w:cs="Times New Roman"/>
          <w:sz w:val="24"/>
          <w:szCs w:val="24"/>
        </w:rPr>
        <w:t xml:space="preserve"> </w:t>
      </w:r>
      <w:r w:rsidR="00C76861" w:rsidRPr="00661222">
        <w:rPr>
          <w:rFonts w:ascii="Book Antiqua" w:hAnsi="Book Antiqua" w:cs="Times New Roman"/>
          <w:sz w:val="24"/>
          <w:szCs w:val="24"/>
        </w:rPr>
        <w:t>findings</w:t>
      </w:r>
      <w:r w:rsidR="0053005C">
        <w:rPr>
          <w:rFonts w:ascii="Book Antiqua" w:hAnsi="Book Antiqua" w:cs="Times New Roman"/>
          <w:sz w:val="24"/>
          <w:szCs w:val="24"/>
        </w:rPr>
        <w:t>, which</w:t>
      </w:r>
      <w:r w:rsidR="00C76861" w:rsidRPr="00661222">
        <w:rPr>
          <w:rFonts w:ascii="Book Antiqua" w:hAnsi="Book Antiqua" w:cs="Times New Roman"/>
          <w:sz w:val="24"/>
          <w:szCs w:val="24"/>
        </w:rPr>
        <w:t xml:space="preserve"> suggest</w:t>
      </w:r>
      <w:r w:rsidRPr="00661222">
        <w:rPr>
          <w:rFonts w:ascii="Book Antiqua" w:hAnsi="Book Antiqua" w:cs="Times New Roman"/>
          <w:sz w:val="24"/>
          <w:szCs w:val="24"/>
        </w:rPr>
        <w:t xml:space="preserve"> </w:t>
      </w:r>
      <w:r w:rsidR="004F33DE" w:rsidRPr="00661222">
        <w:rPr>
          <w:rFonts w:ascii="Book Antiqua" w:hAnsi="Book Antiqua" w:cs="Times New Roman"/>
          <w:sz w:val="24"/>
          <w:szCs w:val="24"/>
        </w:rPr>
        <w:t>that hippocampal structural damage and related memory loss are important long-term sequelae of encephalitis</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NE.Ref.{ACBC36C4-493D-4630-BDB0-26C10267CB10}</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1</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 Our patient</w:t>
      </w:r>
      <w:r w:rsidRPr="00661222">
        <w:rPr>
          <w:rFonts w:ascii="Book Antiqua" w:hAnsi="Book Antiqua" w:cs="Times New Roman"/>
          <w:sz w:val="24"/>
          <w:szCs w:val="24"/>
        </w:rPr>
        <w:t>s</w:t>
      </w:r>
      <w:r w:rsidR="004F33DE" w:rsidRPr="00661222">
        <w:rPr>
          <w:rFonts w:ascii="Book Antiqua" w:hAnsi="Book Antiqua" w:cs="Times New Roman"/>
          <w:sz w:val="24"/>
          <w:szCs w:val="24"/>
        </w:rPr>
        <w:t xml:space="preserve">’ brain MRI </w:t>
      </w:r>
      <w:r w:rsidRPr="00661222">
        <w:rPr>
          <w:rFonts w:ascii="Book Antiqua" w:hAnsi="Book Antiqua" w:cs="Times New Roman"/>
          <w:sz w:val="24"/>
          <w:szCs w:val="24"/>
        </w:rPr>
        <w:t>showed</w:t>
      </w:r>
      <w:r w:rsidR="004F33DE" w:rsidRPr="00661222">
        <w:rPr>
          <w:rFonts w:ascii="Book Antiqua" w:hAnsi="Book Antiqua" w:cs="Times New Roman"/>
          <w:sz w:val="24"/>
          <w:szCs w:val="24"/>
        </w:rPr>
        <w:t xml:space="preserve"> abnormal </w:t>
      </w:r>
      <w:r w:rsidR="00C76861" w:rsidRPr="00661222">
        <w:rPr>
          <w:rFonts w:ascii="Book Antiqua" w:hAnsi="Book Antiqua" w:cs="Times New Roman"/>
          <w:sz w:val="24"/>
          <w:szCs w:val="24"/>
        </w:rPr>
        <w:t xml:space="preserve">symmetrical </w:t>
      </w:r>
      <w:r w:rsidR="004F33DE" w:rsidRPr="00661222">
        <w:rPr>
          <w:rFonts w:ascii="Book Antiqua" w:hAnsi="Book Antiqua" w:cs="Times New Roman"/>
          <w:sz w:val="24"/>
          <w:szCs w:val="24"/>
        </w:rPr>
        <w:t>signals in</w:t>
      </w:r>
      <w:r w:rsidRPr="00661222">
        <w:rPr>
          <w:rFonts w:ascii="Book Antiqua" w:hAnsi="Book Antiqua" w:cs="Times New Roman"/>
          <w:sz w:val="24"/>
          <w:szCs w:val="24"/>
        </w:rPr>
        <w:t xml:space="preserve"> the</w:t>
      </w:r>
      <w:r w:rsidR="004F33DE" w:rsidRPr="00661222">
        <w:rPr>
          <w:rFonts w:ascii="Book Antiqua" w:hAnsi="Book Antiqua" w:cs="Times New Roman"/>
          <w:sz w:val="24"/>
          <w:szCs w:val="24"/>
        </w:rPr>
        <w:t xml:space="preserve"> pons, mesencephalon, bilateral medial temporal lobe, and bilateral basal ganglia. Recently, it has been reported that the head MRI </w:t>
      </w:r>
      <w:r w:rsidR="0053005C">
        <w:rPr>
          <w:rFonts w:ascii="Book Antiqua" w:hAnsi="Book Antiqua" w:cs="Times New Roman"/>
          <w:sz w:val="24"/>
          <w:szCs w:val="24"/>
        </w:rPr>
        <w:t>in</w:t>
      </w:r>
      <w:r w:rsidR="0053005C" w:rsidRPr="00661222">
        <w:rPr>
          <w:rFonts w:ascii="Book Antiqua" w:hAnsi="Book Antiqua" w:cs="Times New Roman"/>
          <w:sz w:val="24"/>
          <w:szCs w:val="24"/>
        </w:rPr>
        <w:t xml:space="preserve"> </w:t>
      </w:r>
      <w:r w:rsidR="00F54134" w:rsidRPr="00661222">
        <w:rPr>
          <w:rFonts w:ascii="Book Antiqua" w:hAnsi="Book Antiqua" w:cs="Times New Roman"/>
          <w:sz w:val="24"/>
          <w:szCs w:val="24"/>
        </w:rPr>
        <w:t>a patient with</w:t>
      </w:r>
      <w:r w:rsidR="004F33DE" w:rsidRPr="00661222">
        <w:rPr>
          <w:rFonts w:ascii="Book Antiqua" w:hAnsi="Book Antiqua" w:cs="Times New Roman"/>
          <w:sz w:val="24"/>
          <w:szCs w:val="24"/>
        </w:rPr>
        <w:t xml:space="preserve"> anti</w:t>
      </w:r>
      <w:r w:rsidR="00F54134" w:rsidRPr="00661222">
        <w:rPr>
          <w:rFonts w:ascii="Book Antiqua" w:hAnsi="Book Antiqua" w:cs="Times New Roman"/>
          <w:sz w:val="24"/>
          <w:szCs w:val="24"/>
        </w:rPr>
        <w:t>-</w:t>
      </w:r>
      <w:r w:rsidR="004F33DE" w:rsidRPr="00661222">
        <w:rPr>
          <w:rFonts w:ascii="Book Antiqua" w:hAnsi="Book Antiqua" w:cs="Times New Roman"/>
          <w:sz w:val="24"/>
          <w:szCs w:val="24"/>
        </w:rPr>
        <w:t xml:space="preserve">NMDAR </w:t>
      </w:r>
      <w:r w:rsidR="00F54134" w:rsidRPr="00661222">
        <w:rPr>
          <w:rFonts w:ascii="Book Antiqua" w:hAnsi="Book Antiqua" w:cs="Times New Roman"/>
          <w:sz w:val="24"/>
          <w:szCs w:val="24"/>
        </w:rPr>
        <w:t xml:space="preserve">encephalitis </w:t>
      </w:r>
      <w:r w:rsidR="004F33DE" w:rsidRPr="00661222">
        <w:rPr>
          <w:rFonts w:ascii="Book Antiqua" w:hAnsi="Book Antiqua" w:cs="Times New Roman"/>
          <w:sz w:val="24"/>
          <w:szCs w:val="24"/>
        </w:rPr>
        <w:t>showed extensive lesions in the frontal lobe, temporal lobe</w:t>
      </w:r>
      <w:r w:rsidR="00F54134" w:rsidRPr="00661222">
        <w:rPr>
          <w:rFonts w:ascii="Book Antiqua" w:hAnsi="Book Antiqua" w:cs="Times New Roman"/>
          <w:sz w:val="24"/>
          <w:szCs w:val="24"/>
        </w:rPr>
        <w:t>,</w:t>
      </w:r>
      <w:r w:rsidR="004F33DE" w:rsidRPr="00661222">
        <w:rPr>
          <w:rFonts w:ascii="Book Antiqua" w:hAnsi="Book Antiqua" w:cs="Times New Roman"/>
          <w:sz w:val="24"/>
          <w:szCs w:val="24"/>
        </w:rPr>
        <w:t xml:space="preserve"> and basal ganglia, with mild mass effect</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NE.Ref.{96396ACF-0218-4778-9ABF-BB007B8EE722}</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2</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4F33DE" w:rsidRPr="00661222">
        <w:rPr>
          <w:rFonts w:ascii="Book Antiqua" w:hAnsi="Book Antiqua" w:cs="Times New Roman"/>
          <w:sz w:val="24"/>
          <w:szCs w:val="24"/>
        </w:rPr>
        <w:t>.</w:t>
      </w:r>
    </w:p>
    <w:p w14:paraId="1BFCB6B0" w14:textId="4FD20B68" w:rsidR="006A54B1" w:rsidRPr="00661222" w:rsidRDefault="004F33DE" w:rsidP="00661222">
      <w:pPr>
        <w:snapToGrid w:val="0"/>
        <w:spacing w:after="0" w:line="360" w:lineRule="auto"/>
        <w:ind w:firstLineChars="100" w:firstLine="240"/>
        <w:rPr>
          <w:rFonts w:ascii="Book Antiqua" w:hAnsi="Book Antiqua" w:cs="Times New Roman"/>
          <w:sz w:val="24"/>
          <w:szCs w:val="24"/>
        </w:rPr>
      </w:pPr>
      <w:r w:rsidRPr="00661222">
        <w:rPr>
          <w:rFonts w:ascii="Book Antiqua" w:hAnsi="Book Antiqua" w:cs="Times New Roman"/>
          <w:sz w:val="24"/>
          <w:szCs w:val="24"/>
        </w:rPr>
        <w:t xml:space="preserve">At present, there are not many methods to treat </w:t>
      </w:r>
      <w:r w:rsidR="00F54134" w:rsidRPr="00661222">
        <w:rPr>
          <w:rFonts w:ascii="Book Antiqua" w:hAnsi="Book Antiqua" w:cs="Times New Roman"/>
          <w:sz w:val="24"/>
          <w:szCs w:val="24"/>
        </w:rPr>
        <w:t>anti-</w:t>
      </w:r>
      <w:r w:rsidRPr="00661222">
        <w:rPr>
          <w:rFonts w:ascii="Book Antiqua" w:hAnsi="Book Antiqua" w:cs="Times New Roman"/>
          <w:sz w:val="24"/>
          <w:szCs w:val="24"/>
        </w:rPr>
        <w:t xml:space="preserve">NMDAR encephalitis, and the curative effect </w:t>
      </w:r>
      <w:r w:rsidR="00F54134" w:rsidRPr="00661222">
        <w:rPr>
          <w:rFonts w:ascii="Book Antiqua" w:hAnsi="Book Antiqua" w:cs="Times New Roman"/>
          <w:sz w:val="24"/>
          <w:szCs w:val="24"/>
        </w:rPr>
        <w:t xml:space="preserve">of available treatments </w:t>
      </w:r>
      <w:r w:rsidRPr="00661222">
        <w:rPr>
          <w:rFonts w:ascii="Book Antiqua" w:hAnsi="Book Antiqua" w:cs="Times New Roman"/>
          <w:sz w:val="24"/>
          <w:szCs w:val="24"/>
        </w:rPr>
        <w:t>is uncertain.</w:t>
      </w:r>
      <w:r w:rsidR="007404F1" w:rsidRPr="00661222">
        <w:rPr>
          <w:rFonts w:ascii="Book Antiqua" w:hAnsi="Book Antiqua" w:cs="Times New Roman"/>
          <w:sz w:val="24"/>
          <w:szCs w:val="24"/>
        </w:rPr>
        <w:t xml:space="preserve"> </w:t>
      </w:r>
      <w:r w:rsidR="0080286A" w:rsidRPr="00661222">
        <w:rPr>
          <w:rFonts w:ascii="Book Antiqua" w:hAnsi="Book Antiqua" w:cs="Times New Roman"/>
          <w:sz w:val="24"/>
          <w:szCs w:val="24"/>
        </w:rPr>
        <w:t xml:space="preserve">Some literature outlined </w:t>
      </w:r>
      <w:r w:rsidRPr="00661222">
        <w:rPr>
          <w:rFonts w:ascii="Book Antiqua" w:hAnsi="Book Antiqua" w:cs="Times New Roman"/>
          <w:sz w:val="24"/>
          <w:szCs w:val="24"/>
        </w:rPr>
        <w:t xml:space="preserve">the best treatment for </w:t>
      </w:r>
      <w:r w:rsidR="00C76861" w:rsidRPr="00661222">
        <w:rPr>
          <w:rFonts w:ascii="Book Antiqua" w:hAnsi="Book Antiqua" w:cs="Times New Roman"/>
          <w:sz w:val="24"/>
          <w:szCs w:val="24"/>
        </w:rPr>
        <w:t>anti</w:t>
      </w:r>
      <w:r w:rsidR="00F54134" w:rsidRPr="00661222">
        <w:rPr>
          <w:rFonts w:ascii="Book Antiqua" w:hAnsi="Book Antiqua" w:cs="Times New Roman"/>
          <w:sz w:val="24"/>
          <w:szCs w:val="24"/>
        </w:rPr>
        <w:t>-</w:t>
      </w:r>
      <w:r w:rsidRPr="00661222">
        <w:rPr>
          <w:rFonts w:ascii="Book Antiqua" w:hAnsi="Book Antiqua" w:cs="Times New Roman"/>
          <w:sz w:val="24"/>
          <w:szCs w:val="24"/>
        </w:rPr>
        <w:t>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encephalitis, </w:t>
      </w:r>
      <w:r w:rsidR="00F54134" w:rsidRPr="00661222">
        <w:rPr>
          <w:rFonts w:ascii="Book Antiqua" w:hAnsi="Book Antiqua" w:cs="Times New Roman"/>
          <w:sz w:val="24"/>
          <w:szCs w:val="24"/>
        </w:rPr>
        <w:t>including the</w:t>
      </w:r>
      <w:r w:rsidRPr="00661222">
        <w:rPr>
          <w:rFonts w:ascii="Book Antiqua" w:hAnsi="Book Antiqua" w:cs="Times New Roman"/>
          <w:sz w:val="24"/>
          <w:szCs w:val="24"/>
        </w:rPr>
        <w:t xml:space="preserve"> combination of tumor resection, immunotherapy, intensive care</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 and rehabilitation including physical therapy</w:t>
      </w:r>
      <w:r w:rsidR="003D7189" w:rsidRPr="00661222">
        <w:rPr>
          <w:rFonts w:ascii="Book Antiqua" w:hAnsi="Book Antiqua" w:cs="Times New Roman"/>
          <w:sz w:val="24"/>
          <w:szCs w:val="24"/>
        </w:rPr>
        <w:fldChar w:fldCharType="begin"/>
      </w:r>
      <w:r w:rsidR="003D7189" w:rsidRPr="00661222">
        <w:rPr>
          <w:rFonts w:ascii="Book Antiqua" w:hAnsi="Book Antiqua" w:cs="Times New Roman"/>
          <w:sz w:val="24"/>
          <w:szCs w:val="24"/>
        </w:rPr>
        <w:instrText xml:space="preserve"> ADDIN NE.Ref.{81EF5251-3B49-4EF5-8BF6-E3A1477F75EB}</w:instrText>
      </w:r>
      <w:r w:rsidR="003D7189"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3</w:t>
      </w:r>
      <w:r w:rsidR="00055632" w:rsidRPr="00661222">
        <w:rPr>
          <w:rFonts w:ascii="Book Antiqua" w:eastAsia="宋体" w:hAnsi="Book Antiqua" w:cs="Times New Roman"/>
          <w:kern w:val="0"/>
          <w:sz w:val="24"/>
          <w:szCs w:val="24"/>
          <w:vertAlign w:val="superscript"/>
        </w:rPr>
        <w:t>]</w:t>
      </w:r>
      <w:r w:rsidR="003D7189" w:rsidRPr="00661222">
        <w:rPr>
          <w:rFonts w:ascii="Book Antiqua" w:hAnsi="Book Antiqua" w:cs="Times New Roman"/>
          <w:sz w:val="24"/>
          <w:szCs w:val="24"/>
        </w:rPr>
        <w:fldChar w:fldCharType="end"/>
      </w:r>
      <w:r w:rsidR="00265A2B"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It has been reported that alemtuzumab and methotrexate are used to maintain immunosuppression </w:t>
      </w:r>
      <w:r w:rsidR="00F54134" w:rsidRPr="00661222">
        <w:rPr>
          <w:rFonts w:ascii="Book Antiqua" w:hAnsi="Book Antiqua" w:cs="Times New Roman"/>
          <w:sz w:val="24"/>
          <w:szCs w:val="24"/>
        </w:rPr>
        <w:t xml:space="preserve">across the </w:t>
      </w:r>
      <w:r w:rsidRPr="00661222">
        <w:rPr>
          <w:rFonts w:ascii="Book Antiqua" w:hAnsi="Book Antiqua" w:cs="Times New Roman"/>
          <w:sz w:val="24"/>
          <w:szCs w:val="24"/>
        </w:rPr>
        <w:t>blood-brain barrier</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 according to the pathogenesis</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NE.Ref.{905E609B-2253-45A6-815A-6D236E522B3D}</w:instrText>
      </w:r>
      <w:r w:rsidR="00055632"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4</w:t>
      </w:r>
      <w:r w:rsidR="00265A2B" w:rsidRPr="00661222">
        <w:rPr>
          <w:rFonts w:ascii="Book Antiqua" w:eastAsia="宋体" w:hAnsi="Book Antiqua" w:cs="Times New Roman"/>
          <w:kern w:val="0"/>
          <w:sz w:val="24"/>
          <w:szCs w:val="24"/>
          <w:vertAlign w:val="superscript"/>
        </w:rPr>
        <w:t>,</w:t>
      </w:r>
      <w:r w:rsidR="0005563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5</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00265A2B" w:rsidRPr="00661222">
        <w:rPr>
          <w:rFonts w:ascii="Book Antiqua" w:hAnsi="Book Antiqua" w:cs="Times New Roman"/>
          <w:sz w:val="24"/>
          <w:szCs w:val="24"/>
        </w:rPr>
        <w:t xml:space="preserve"> </w:t>
      </w:r>
      <w:r w:rsidRPr="00661222">
        <w:rPr>
          <w:rFonts w:ascii="Book Antiqua" w:hAnsi="Book Antiqua" w:cs="Times New Roman"/>
          <w:sz w:val="24"/>
          <w:szCs w:val="24"/>
        </w:rPr>
        <w:t>of anti</w:t>
      </w:r>
      <w:r w:rsidR="00F54134" w:rsidRPr="00661222">
        <w:rPr>
          <w:rFonts w:ascii="Book Antiqua" w:hAnsi="Book Antiqua" w:cs="Times New Roman"/>
          <w:sz w:val="24"/>
          <w:szCs w:val="24"/>
        </w:rPr>
        <w:t>-</w:t>
      </w:r>
      <w:r w:rsidRPr="00661222">
        <w:rPr>
          <w:rFonts w:ascii="Book Antiqua" w:hAnsi="Book Antiqua" w:cs="Times New Roman"/>
          <w:sz w:val="24"/>
          <w:szCs w:val="24"/>
        </w:rPr>
        <w:t xml:space="preserve">NMDAR, </w:t>
      </w:r>
      <w:r w:rsidR="00F54134" w:rsidRPr="00661222">
        <w:rPr>
          <w:rFonts w:ascii="Book Antiqua" w:hAnsi="Book Antiqua" w:cs="Times New Roman"/>
          <w:sz w:val="24"/>
          <w:szCs w:val="24"/>
        </w:rPr>
        <w:t xml:space="preserve">and </w:t>
      </w:r>
      <w:r w:rsidR="00C76861" w:rsidRPr="00661222">
        <w:rPr>
          <w:rFonts w:ascii="Book Antiqua" w:hAnsi="Book Antiqua" w:cs="Times New Roman"/>
          <w:sz w:val="24"/>
          <w:szCs w:val="24"/>
        </w:rPr>
        <w:t xml:space="preserve">these treatments </w:t>
      </w:r>
      <w:r w:rsidR="00F54134" w:rsidRPr="00661222">
        <w:rPr>
          <w:rFonts w:ascii="Book Antiqua" w:hAnsi="Book Antiqua" w:cs="Times New Roman"/>
          <w:sz w:val="24"/>
          <w:szCs w:val="24"/>
        </w:rPr>
        <w:t xml:space="preserve">have </w:t>
      </w:r>
      <w:r w:rsidRPr="00661222">
        <w:rPr>
          <w:rFonts w:ascii="Book Antiqua" w:hAnsi="Book Antiqua" w:cs="Times New Roman"/>
          <w:sz w:val="24"/>
          <w:szCs w:val="24"/>
        </w:rPr>
        <w:t xml:space="preserve">achieved considerable </w:t>
      </w:r>
      <w:r w:rsidR="00F54134" w:rsidRPr="00661222">
        <w:rPr>
          <w:rFonts w:ascii="Book Antiqua" w:hAnsi="Book Antiqua" w:cs="Times New Roman"/>
          <w:sz w:val="24"/>
          <w:szCs w:val="24"/>
        </w:rPr>
        <w:t xml:space="preserve">positive </w:t>
      </w:r>
      <w:r w:rsidRPr="00661222">
        <w:rPr>
          <w:rFonts w:ascii="Book Antiqua" w:hAnsi="Book Antiqua" w:cs="Times New Roman"/>
          <w:sz w:val="24"/>
          <w:szCs w:val="24"/>
        </w:rPr>
        <w:t>effect</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NE.Ref.{2B583B0C-9DE8-4ABA-A2EC-5A161845F88E}</w:instrText>
      </w:r>
      <w:r w:rsidR="00055632" w:rsidRPr="00661222">
        <w:rPr>
          <w:rFonts w:ascii="Book Antiqua" w:hAnsi="Book Antiqua" w:cs="Times New Roman"/>
          <w:sz w:val="24"/>
          <w:szCs w:val="24"/>
        </w:rPr>
        <w:fldChar w:fldCharType="separate"/>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6</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After immunoglobulin and hormone therapy, the symptoms of our patient were temporarily relieved during hospitalization, and </w:t>
      </w:r>
      <w:r w:rsidR="00F54134" w:rsidRPr="00661222">
        <w:rPr>
          <w:rFonts w:ascii="Book Antiqua" w:hAnsi="Book Antiqua" w:cs="Times New Roman"/>
          <w:sz w:val="24"/>
          <w:szCs w:val="24"/>
        </w:rPr>
        <w:t>at</w:t>
      </w:r>
      <w:r w:rsidRPr="00661222">
        <w:rPr>
          <w:rFonts w:ascii="Book Antiqua" w:hAnsi="Book Antiqua" w:cs="Times New Roman"/>
          <w:sz w:val="24"/>
          <w:szCs w:val="24"/>
        </w:rPr>
        <w:t xml:space="preserve"> </w:t>
      </w:r>
      <w:r w:rsidR="009F7440">
        <w:rPr>
          <w:rFonts w:ascii="Book Antiqua" w:hAnsi="Book Antiqua" w:cs="Times New Roman"/>
          <w:sz w:val="24"/>
          <w:szCs w:val="24"/>
        </w:rPr>
        <w:t xml:space="preserve">the </w:t>
      </w:r>
      <w:r w:rsidR="0053005C">
        <w:rPr>
          <w:rFonts w:ascii="Book Antiqua" w:hAnsi="Book Antiqua" w:cs="Times New Roman"/>
          <w:sz w:val="24"/>
          <w:szCs w:val="24"/>
        </w:rPr>
        <w:t>6-</w:t>
      </w:r>
      <w:r w:rsidR="0053005C" w:rsidRPr="00661222">
        <w:rPr>
          <w:rFonts w:ascii="Book Antiqua" w:hAnsi="Book Antiqua" w:cs="Times New Roman"/>
          <w:sz w:val="24"/>
          <w:szCs w:val="24"/>
        </w:rPr>
        <w:t>mo</w:t>
      </w:r>
      <w:r w:rsidR="0053005C">
        <w:rPr>
          <w:rFonts w:ascii="Book Antiqua" w:hAnsi="Book Antiqua" w:cs="Times New Roman"/>
          <w:sz w:val="24"/>
          <w:szCs w:val="24"/>
        </w:rPr>
        <w:t xml:space="preserve"> </w:t>
      </w:r>
      <w:r w:rsidR="00F54134" w:rsidRPr="00661222">
        <w:rPr>
          <w:rFonts w:ascii="Book Antiqua" w:hAnsi="Book Antiqua" w:cs="Times New Roman"/>
          <w:sz w:val="24"/>
          <w:szCs w:val="24"/>
        </w:rPr>
        <w:t xml:space="preserve">follow-up, </w:t>
      </w:r>
      <w:r w:rsidRPr="00661222">
        <w:rPr>
          <w:rFonts w:ascii="Book Antiqua" w:hAnsi="Book Antiqua" w:cs="Times New Roman"/>
          <w:sz w:val="24"/>
          <w:szCs w:val="24"/>
        </w:rPr>
        <w:t>his walking instability had improved significantly and his tremor was alleviated</w:t>
      </w:r>
      <w:r w:rsidR="0011095E" w:rsidRPr="00661222">
        <w:rPr>
          <w:rFonts w:ascii="Book Antiqua" w:hAnsi="Book Antiqua" w:cs="Times New Roman"/>
          <w:sz w:val="24"/>
          <w:szCs w:val="24"/>
        </w:rPr>
        <w:t>; his diplopia continued</w:t>
      </w:r>
      <w:r w:rsidRPr="00661222">
        <w:rPr>
          <w:rFonts w:ascii="Book Antiqua" w:hAnsi="Book Antiqua" w:cs="Times New Roman"/>
          <w:sz w:val="24"/>
          <w:szCs w:val="24"/>
        </w:rPr>
        <w:t>. It has been reported that the disease is characterized by recurrence and incurability</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NE.Ref.{A848A5B0-B74F-4093-AEFB-E695E009162F}</w:instrText>
      </w:r>
      <w:r w:rsidR="00055632" w:rsidRPr="00661222">
        <w:rPr>
          <w:rFonts w:ascii="Book Antiqua" w:hAnsi="Book Antiqua" w:cs="Times New Roman"/>
          <w:sz w:val="24"/>
          <w:szCs w:val="24"/>
        </w:rPr>
        <w:fldChar w:fldCharType="separate"/>
      </w:r>
      <w:r w:rsidR="00265A2B"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7</w:t>
      </w:r>
      <w:r w:rsidR="00265A2B" w:rsidRPr="00661222">
        <w:rPr>
          <w:rFonts w:ascii="Book Antiqua" w:eastAsia="宋体" w:hAnsi="Book Antiqua" w:cs="Times New Roman"/>
          <w:kern w:val="0"/>
          <w:sz w:val="24"/>
          <w:szCs w:val="24"/>
          <w:vertAlign w:val="superscript"/>
        </w:rPr>
        <w:t>,</w:t>
      </w:r>
      <w:r w:rsidR="00AB3AA2" w:rsidRPr="00661222">
        <w:rPr>
          <w:rFonts w:ascii="Book Antiqua" w:eastAsia="宋体" w:hAnsi="Book Antiqua" w:cs="Times New Roman"/>
          <w:kern w:val="0"/>
          <w:sz w:val="24"/>
          <w:szCs w:val="24"/>
          <w:vertAlign w:val="superscript"/>
        </w:rPr>
        <w:t>2</w:t>
      </w:r>
      <w:r w:rsidR="00112CFB" w:rsidRPr="00661222">
        <w:rPr>
          <w:rFonts w:ascii="Book Antiqua" w:eastAsia="宋体" w:hAnsi="Book Antiqua" w:cs="Times New Roman"/>
          <w:kern w:val="0"/>
          <w:sz w:val="24"/>
          <w:szCs w:val="24"/>
          <w:vertAlign w:val="superscript"/>
        </w:rPr>
        <w:t>8</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 xml:space="preserve">. We asked the </w:t>
      </w:r>
      <w:r w:rsidR="0011095E" w:rsidRPr="00661222">
        <w:rPr>
          <w:rFonts w:ascii="Book Antiqua" w:hAnsi="Book Antiqua" w:cs="Times New Roman"/>
          <w:sz w:val="24"/>
          <w:szCs w:val="24"/>
        </w:rPr>
        <w:t xml:space="preserve">patient </w:t>
      </w:r>
      <w:r w:rsidRPr="00661222">
        <w:rPr>
          <w:rFonts w:ascii="Book Antiqua" w:hAnsi="Book Antiqua" w:cs="Times New Roman"/>
          <w:sz w:val="24"/>
          <w:szCs w:val="24"/>
        </w:rPr>
        <w:t xml:space="preserve">to come to the hospital for reexamination </w:t>
      </w:r>
      <w:r w:rsidR="0011095E" w:rsidRPr="00661222">
        <w:rPr>
          <w:rFonts w:ascii="Book Antiqua" w:hAnsi="Book Antiqua" w:cs="Times New Roman"/>
          <w:sz w:val="24"/>
          <w:szCs w:val="24"/>
        </w:rPr>
        <w:t xml:space="preserve">every </w:t>
      </w:r>
      <w:r w:rsidRPr="00661222">
        <w:rPr>
          <w:rFonts w:ascii="Book Antiqua" w:hAnsi="Book Antiqua" w:cs="Times New Roman"/>
          <w:sz w:val="24"/>
          <w:szCs w:val="24"/>
        </w:rPr>
        <w:t xml:space="preserve">3-6 mo. </w:t>
      </w:r>
      <w:r w:rsidR="0011095E" w:rsidRPr="00661222">
        <w:rPr>
          <w:rFonts w:ascii="Book Antiqua" w:hAnsi="Book Antiqua" w:cs="Times New Roman"/>
          <w:sz w:val="24"/>
          <w:szCs w:val="24"/>
        </w:rPr>
        <w:t xml:space="preserve">Data in the literature </w:t>
      </w:r>
      <w:r w:rsidR="0053005C">
        <w:rPr>
          <w:rFonts w:ascii="Book Antiqua" w:hAnsi="Book Antiqua" w:cs="Times New Roman"/>
          <w:sz w:val="24"/>
          <w:szCs w:val="24"/>
        </w:rPr>
        <w:t>showed</w:t>
      </w:r>
      <w:r w:rsidR="0053005C" w:rsidRPr="00661222">
        <w:rPr>
          <w:rFonts w:ascii="Book Antiqua" w:hAnsi="Book Antiqua" w:cs="Times New Roman"/>
          <w:sz w:val="24"/>
          <w:szCs w:val="24"/>
        </w:rPr>
        <w:t xml:space="preserve"> </w:t>
      </w:r>
      <w:r w:rsidRPr="00661222">
        <w:rPr>
          <w:rFonts w:ascii="Book Antiqua" w:hAnsi="Book Antiqua" w:cs="Times New Roman"/>
          <w:sz w:val="24"/>
          <w:szCs w:val="24"/>
        </w:rPr>
        <w:t>that immunoglobulin and hormone therapy are effective in the treatment of anti-NMDA</w:t>
      </w:r>
      <w:r w:rsidR="00FB2AB8" w:rsidRPr="00661222">
        <w:rPr>
          <w:rFonts w:ascii="Book Antiqua" w:hAnsi="Book Antiqua" w:cs="Times New Roman"/>
          <w:sz w:val="24"/>
          <w:szCs w:val="24"/>
        </w:rPr>
        <w:t>R</w:t>
      </w:r>
      <w:r w:rsidRPr="00661222">
        <w:rPr>
          <w:rFonts w:ascii="Book Antiqua" w:hAnsi="Book Antiqua" w:cs="Times New Roman"/>
          <w:sz w:val="24"/>
          <w:szCs w:val="24"/>
        </w:rPr>
        <w:t xml:space="preserve"> encephaliti</w:t>
      </w:r>
      <w:r w:rsidR="00055632" w:rsidRPr="00661222">
        <w:rPr>
          <w:rFonts w:ascii="Book Antiqua" w:hAnsi="Book Antiqua" w:cs="Times New Roman"/>
          <w:sz w:val="24"/>
          <w:szCs w:val="24"/>
        </w:rPr>
        <w:fldChar w:fldCharType="begin"/>
      </w:r>
      <w:r w:rsidR="00055632" w:rsidRPr="00661222">
        <w:rPr>
          <w:rFonts w:ascii="Book Antiqua" w:hAnsi="Book Antiqua" w:cs="Times New Roman"/>
          <w:sz w:val="24"/>
          <w:szCs w:val="24"/>
        </w:rPr>
        <w:instrText xml:space="preserve"> ADDIN NE.Ref.{D7866704-6FD8-4D9B-B565-A4899B078DD5}</w:instrText>
      </w:r>
      <w:r w:rsidR="00055632" w:rsidRPr="00661222">
        <w:rPr>
          <w:rFonts w:ascii="Book Antiqua" w:hAnsi="Book Antiqua" w:cs="Times New Roman"/>
          <w:sz w:val="24"/>
          <w:szCs w:val="24"/>
        </w:rPr>
        <w:fldChar w:fldCharType="separate"/>
      </w:r>
      <w:r w:rsidR="00265A2B"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19</w:t>
      </w:r>
      <w:r w:rsidR="00265A2B" w:rsidRPr="00661222">
        <w:rPr>
          <w:rFonts w:ascii="Book Antiqua" w:eastAsia="宋体" w:hAnsi="Book Antiqua" w:cs="Times New Roman"/>
          <w:kern w:val="0"/>
          <w:sz w:val="24"/>
          <w:szCs w:val="24"/>
          <w:vertAlign w:val="superscript"/>
        </w:rPr>
        <w:t>,</w:t>
      </w:r>
      <w:r w:rsidR="00112CFB" w:rsidRPr="00661222">
        <w:rPr>
          <w:rFonts w:ascii="Book Antiqua" w:eastAsia="宋体" w:hAnsi="Book Antiqua" w:cs="Times New Roman"/>
          <w:kern w:val="0"/>
          <w:sz w:val="24"/>
          <w:szCs w:val="24"/>
          <w:vertAlign w:val="superscript"/>
        </w:rPr>
        <w:t>29</w:t>
      </w:r>
      <w:r w:rsidR="00055632" w:rsidRPr="00661222">
        <w:rPr>
          <w:rFonts w:ascii="Book Antiqua" w:eastAsia="宋体" w:hAnsi="Book Antiqua" w:cs="Times New Roman"/>
          <w:kern w:val="0"/>
          <w:sz w:val="24"/>
          <w:szCs w:val="24"/>
          <w:vertAlign w:val="superscript"/>
        </w:rPr>
        <w:t>]</w:t>
      </w:r>
      <w:r w:rsidR="00055632" w:rsidRPr="00661222">
        <w:rPr>
          <w:rFonts w:ascii="Book Antiqua" w:hAnsi="Book Antiqua" w:cs="Times New Roman"/>
          <w:sz w:val="24"/>
          <w:szCs w:val="24"/>
        </w:rPr>
        <w:fldChar w:fldCharType="end"/>
      </w:r>
      <w:r w:rsidRPr="00661222">
        <w:rPr>
          <w:rFonts w:ascii="Book Antiqua" w:hAnsi="Book Antiqua" w:cs="Times New Roman"/>
          <w:sz w:val="24"/>
          <w:szCs w:val="24"/>
        </w:rPr>
        <w:t>.</w:t>
      </w:r>
      <w:r w:rsidR="00265A2B" w:rsidRPr="00661222">
        <w:rPr>
          <w:rFonts w:ascii="Book Antiqua" w:hAnsi="Book Antiqua" w:cs="Times New Roman"/>
          <w:sz w:val="24"/>
          <w:szCs w:val="24"/>
        </w:rPr>
        <w:t xml:space="preserve"> </w:t>
      </w:r>
      <w:r w:rsidR="008C6EC3" w:rsidRPr="00661222">
        <w:rPr>
          <w:rFonts w:ascii="Book Antiqua" w:hAnsi="Book Antiqua" w:cs="Times New Roman"/>
          <w:sz w:val="24"/>
          <w:szCs w:val="24"/>
        </w:rPr>
        <w:t>It has been reported that the dysfunction of postsynaptic glutamate transmission at the synapse leads to increased release of γ-</w:t>
      </w:r>
      <w:r w:rsidR="0053005C">
        <w:rPr>
          <w:rFonts w:ascii="Book Antiqua" w:hAnsi="Book Antiqua" w:cs="Times New Roman"/>
          <w:sz w:val="24"/>
          <w:szCs w:val="24"/>
        </w:rPr>
        <w:t>a</w:t>
      </w:r>
      <w:r w:rsidR="0053005C" w:rsidRPr="00661222">
        <w:rPr>
          <w:rFonts w:ascii="Book Antiqua" w:hAnsi="Book Antiqua" w:cs="Times New Roman"/>
          <w:sz w:val="24"/>
          <w:szCs w:val="24"/>
        </w:rPr>
        <w:t xml:space="preserve">minobutyric </w:t>
      </w:r>
      <w:r w:rsidR="008C6EC3" w:rsidRPr="00661222">
        <w:rPr>
          <w:rFonts w:ascii="Book Antiqua" w:hAnsi="Book Antiqua" w:cs="Times New Roman"/>
          <w:sz w:val="24"/>
          <w:szCs w:val="24"/>
        </w:rPr>
        <w:t>acid and decreased secretion of glutamate in anti-NMDAR encephalitis, so glutamate therapy can be used in anti-NMDAR encephalitis</w:t>
      </w:r>
      <w:r w:rsidR="00CA4993" w:rsidRPr="00661222">
        <w:rPr>
          <w:rFonts w:ascii="Book Antiqua" w:hAnsi="Book Antiqua" w:cs="Times New Roman"/>
          <w:sz w:val="24"/>
          <w:szCs w:val="24"/>
          <w:vertAlign w:val="superscript"/>
        </w:rPr>
        <w:t>[3</w:t>
      </w:r>
      <w:r w:rsidR="00112CFB" w:rsidRPr="00661222">
        <w:rPr>
          <w:rFonts w:ascii="Book Antiqua" w:hAnsi="Book Antiqua" w:cs="Times New Roman"/>
          <w:sz w:val="24"/>
          <w:szCs w:val="24"/>
          <w:vertAlign w:val="superscript"/>
        </w:rPr>
        <w:t>0</w:t>
      </w:r>
      <w:r w:rsidR="00CA4993" w:rsidRPr="00661222">
        <w:rPr>
          <w:rFonts w:ascii="Book Antiqua" w:hAnsi="Book Antiqua" w:cs="Times New Roman"/>
          <w:sz w:val="24"/>
          <w:szCs w:val="24"/>
          <w:vertAlign w:val="superscript"/>
        </w:rPr>
        <w:t>]</w:t>
      </w:r>
      <w:r w:rsidR="008C6EC3" w:rsidRPr="00661222">
        <w:rPr>
          <w:rFonts w:ascii="Book Antiqua" w:hAnsi="Book Antiqua" w:cs="Times New Roman"/>
          <w:sz w:val="24"/>
          <w:szCs w:val="24"/>
        </w:rPr>
        <w:t>.</w:t>
      </w:r>
      <w:r w:rsidR="00265A2B" w:rsidRPr="00661222">
        <w:rPr>
          <w:rFonts w:ascii="Book Antiqua" w:hAnsi="Book Antiqua" w:cs="Times New Roman"/>
          <w:sz w:val="24"/>
          <w:szCs w:val="24"/>
        </w:rPr>
        <w:t xml:space="preserve"> </w:t>
      </w:r>
      <w:r w:rsidR="00D85A30" w:rsidRPr="00661222">
        <w:rPr>
          <w:rFonts w:ascii="Book Antiqua" w:hAnsi="Book Antiqua" w:cs="Times New Roman"/>
          <w:sz w:val="24"/>
          <w:szCs w:val="24"/>
        </w:rPr>
        <w:t>In the future</w:t>
      </w:r>
      <w:r w:rsidR="009A5B97" w:rsidRPr="00661222">
        <w:rPr>
          <w:rFonts w:ascii="Book Antiqua" w:hAnsi="Book Antiqua" w:cs="Times New Roman"/>
          <w:sz w:val="24"/>
          <w:szCs w:val="24"/>
        </w:rPr>
        <w:t>,</w:t>
      </w:r>
      <w:r w:rsidR="003545E2" w:rsidRPr="00661222">
        <w:rPr>
          <w:rFonts w:ascii="Book Antiqua" w:hAnsi="Book Antiqua" w:cs="Times New Roman"/>
          <w:sz w:val="24"/>
          <w:szCs w:val="24"/>
        </w:rPr>
        <w:t xml:space="preserve"> </w:t>
      </w:r>
      <w:r w:rsidR="009A5B97" w:rsidRPr="00661222">
        <w:rPr>
          <w:rFonts w:ascii="Book Antiqua" w:hAnsi="Book Antiqua" w:cs="Times New Roman"/>
          <w:sz w:val="24"/>
          <w:szCs w:val="24"/>
        </w:rPr>
        <w:t xml:space="preserve">we can try the glutamate therapy in more patients </w:t>
      </w:r>
      <w:r w:rsidR="00E67154" w:rsidRPr="00661222">
        <w:rPr>
          <w:rFonts w:ascii="Book Antiqua" w:hAnsi="Book Antiqua" w:cs="Times New Roman"/>
          <w:sz w:val="24"/>
          <w:szCs w:val="24"/>
        </w:rPr>
        <w:t>with anti-NMDAR encephalitis to observe the clinical effect</w:t>
      </w:r>
      <w:r w:rsidR="008C6EC3" w:rsidRPr="00661222">
        <w:rPr>
          <w:rFonts w:ascii="Book Antiqua" w:hAnsi="Book Antiqua" w:cs="Times New Roman"/>
          <w:sz w:val="24"/>
          <w:szCs w:val="24"/>
        </w:rPr>
        <w:t>.</w:t>
      </w:r>
    </w:p>
    <w:p w14:paraId="66708A76" w14:textId="77777777" w:rsidR="00265A2B" w:rsidRPr="00661222" w:rsidRDefault="00265A2B" w:rsidP="00661222">
      <w:pPr>
        <w:snapToGrid w:val="0"/>
        <w:spacing w:after="0" w:line="360" w:lineRule="auto"/>
        <w:rPr>
          <w:rFonts w:ascii="Book Antiqua" w:hAnsi="Book Antiqua" w:cs="Times New Roman"/>
          <w:sz w:val="24"/>
          <w:szCs w:val="24"/>
        </w:rPr>
      </w:pPr>
    </w:p>
    <w:p w14:paraId="48F92F3D" w14:textId="77777777" w:rsidR="006A54B1" w:rsidRPr="00661222" w:rsidRDefault="004F33DE" w:rsidP="00661222">
      <w:pPr>
        <w:snapToGrid w:val="0"/>
        <w:spacing w:after="0" w:line="360" w:lineRule="auto"/>
        <w:rPr>
          <w:rFonts w:ascii="Book Antiqua" w:hAnsi="Book Antiqua" w:cs="Times New Roman"/>
          <w:b/>
          <w:sz w:val="24"/>
          <w:szCs w:val="24"/>
          <w:u w:val="single"/>
        </w:rPr>
      </w:pPr>
      <w:r w:rsidRPr="00661222">
        <w:rPr>
          <w:rFonts w:ascii="Book Antiqua" w:hAnsi="Book Antiqua" w:cs="Times New Roman"/>
          <w:b/>
          <w:sz w:val="24"/>
          <w:szCs w:val="24"/>
          <w:u w:val="single"/>
        </w:rPr>
        <w:t>CONCLUSION</w:t>
      </w:r>
    </w:p>
    <w:p w14:paraId="1A9624EF" w14:textId="41091D7A" w:rsidR="006A54B1" w:rsidRPr="00661222" w:rsidRDefault="004F33DE" w:rsidP="00661222">
      <w:pPr>
        <w:snapToGrid w:val="0"/>
        <w:spacing w:after="0" w:line="360" w:lineRule="auto"/>
        <w:rPr>
          <w:rFonts w:ascii="Book Antiqua" w:hAnsi="Book Antiqua" w:cs="Times New Roman"/>
          <w:sz w:val="24"/>
          <w:szCs w:val="24"/>
        </w:rPr>
      </w:pPr>
      <w:r w:rsidRPr="00661222">
        <w:rPr>
          <w:rFonts w:ascii="Book Antiqua" w:hAnsi="Book Antiqua" w:cs="Times New Roman"/>
          <w:sz w:val="24"/>
          <w:szCs w:val="24"/>
        </w:rPr>
        <w:t>At present, there are few</w:t>
      </w:r>
      <w:r w:rsidR="0011095E" w:rsidRPr="00661222">
        <w:rPr>
          <w:rFonts w:ascii="Book Antiqua" w:hAnsi="Book Antiqua" w:cs="Times New Roman"/>
          <w:sz w:val="24"/>
          <w:szCs w:val="24"/>
        </w:rPr>
        <w:t xml:space="preserve"> reported</w:t>
      </w:r>
      <w:r w:rsidRPr="00661222">
        <w:rPr>
          <w:rFonts w:ascii="Book Antiqua" w:hAnsi="Book Antiqua" w:cs="Times New Roman"/>
          <w:sz w:val="24"/>
          <w:szCs w:val="24"/>
        </w:rPr>
        <w:t xml:space="preserve"> cases of anti</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NMDAR encephalitis </w:t>
      </w:r>
      <w:r w:rsidR="0011095E" w:rsidRPr="00661222">
        <w:rPr>
          <w:rFonts w:ascii="Book Antiqua" w:hAnsi="Book Antiqua" w:cs="Times New Roman"/>
          <w:sz w:val="24"/>
          <w:szCs w:val="24"/>
        </w:rPr>
        <w:t xml:space="preserve">coexistent with </w:t>
      </w:r>
      <w:r w:rsidRPr="00661222">
        <w:rPr>
          <w:rFonts w:ascii="Book Antiqua" w:hAnsi="Book Antiqua" w:cs="Times New Roman"/>
          <w:sz w:val="24"/>
          <w:szCs w:val="24"/>
        </w:rPr>
        <w:t xml:space="preserve">syphilis, and the </w:t>
      </w:r>
      <w:r w:rsidR="0011095E" w:rsidRPr="00661222">
        <w:rPr>
          <w:rFonts w:ascii="Book Antiqua" w:hAnsi="Book Antiqua" w:cs="Times New Roman"/>
          <w:sz w:val="24"/>
          <w:szCs w:val="24"/>
        </w:rPr>
        <w:t xml:space="preserve">correlation </w:t>
      </w:r>
      <w:r w:rsidRPr="00661222">
        <w:rPr>
          <w:rFonts w:ascii="Book Antiqua" w:hAnsi="Book Antiqua" w:cs="Times New Roman"/>
          <w:sz w:val="24"/>
          <w:szCs w:val="24"/>
        </w:rPr>
        <w:t xml:space="preserve">between the two diseases is </w:t>
      </w:r>
      <w:r w:rsidR="0011095E" w:rsidRPr="00661222">
        <w:rPr>
          <w:rFonts w:ascii="Book Antiqua" w:hAnsi="Book Antiqua" w:cs="Times New Roman"/>
          <w:sz w:val="24"/>
          <w:szCs w:val="24"/>
        </w:rPr>
        <w:t>unclear</w:t>
      </w:r>
      <w:r w:rsidRPr="00661222">
        <w:rPr>
          <w:rFonts w:ascii="Book Antiqua" w:hAnsi="Book Antiqua" w:cs="Times New Roman"/>
          <w:sz w:val="24"/>
          <w:szCs w:val="24"/>
        </w:rPr>
        <w:t>. When we understand the characteristics of anti</w:t>
      </w:r>
      <w:r w:rsidR="0011095E" w:rsidRPr="00661222">
        <w:rPr>
          <w:rFonts w:ascii="Book Antiqua" w:hAnsi="Book Antiqua" w:cs="Times New Roman"/>
          <w:sz w:val="24"/>
          <w:szCs w:val="24"/>
        </w:rPr>
        <w:t>-</w:t>
      </w:r>
      <w:r w:rsidRPr="00661222">
        <w:rPr>
          <w:rFonts w:ascii="Book Antiqua" w:hAnsi="Book Antiqua" w:cs="Times New Roman"/>
          <w:sz w:val="24"/>
          <w:szCs w:val="24"/>
        </w:rPr>
        <w:t>NMDAR encephalitis combined with syphilis, we can recognize, diagnose</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 and treat </w:t>
      </w:r>
      <w:r w:rsidR="0011095E" w:rsidRPr="00661222">
        <w:rPr>
          <w:rFonts w:ascii="Book Antiqua" w:hAnsi="Book Antiqua" w:cs="Times New Roman"/>
          <w:sz w:val="24"/>
          <w:szCs w:val="24"/>
        </w:rPr>
        <w:t>these patients earlier</w:t>
      </w:r>
      <w:r w:rsidRPr="00661222">
        <w:rPr>
          <w:rFonts w:ascii="Book Antiqua" w:hAnsi="Book Antiqua" w:cs="Times New Roman"/>
          <w:sz w:val="24"/>
          <w:szCs w:val="24"/>
        </w:rPr>
        <w:t xml:space="preserve">. </w:t>
      </w:r>
      <w:r w:rsidR="0011095E" w:rsidRPr="00661222">
        <w:rPr>
          <w:rFonts w:ascii="Book Antiqua" w:hAnsi="Book Antiqua" w:cs="Times New Roman"/>
          <w:sz w:val="24"/>
          <w:szCs w:val="24"/>
        </w:rPr>
        <w:t>Additionally, the unique</w:t>
      </w:r>
      <w:r w:rsidRPr="00661222">
        <w:rPr>
          <w:rFonts w:ascii="Book Antiqua" w:hAnsi="Book Antiqua" w:cs="Times New Roman"/>
          <w:sz w:val="24"/>
          <w:szCs w:val="24"/>
        </w:rPr>
        <w:t xml:space="preserve"> imaging manifestations of anti-NMDAR encephalitis and the clinical manifestations caused by injury </w:t>
      </w:r>
      <w:r w:rsidR="007B2ED2" w:rsidRPr="00661222">
        <w:rPr>
          <w:rFonts w:ascii="Book Antiqua" w:hAnsi="Book Antiqua" w:cs="Times New Roman"/>
          <w:sz w:val="24"/>
          <w:szCs w:val="24"/>
        </w:rPr>
        <w:t>of</w:t>
      </w:r>
      <w:r w:rsidR="0011095E" w:rsidRPr="00661222">
        <w:rPr>
          <w:rFonts w:ascii="Book Antiqua" w:hAnsi="Book Antiqua" w:cs="Times New Roman"/>
          <w:sz w:val="24"/>
          <w:szCs w:val="24"/>
        </w:rPr>
        <w:t xml:space="preserve"> certain parts of the brain, such as the</w:t>
      </w:r>
      <w:r w:rsidRPr="00661222">
        <w:rPr>
          <w:rFonts w:ascii="Book Antiqua" w:hAnsi="Book Antiqua" w:cs="Times New Roman"/>
          <w:sz w:val="24"/>
          <w:szCs w:val="24"/>
        </w:rPr>
        <w:t xml:space="preserve"> pons, midbrain</w:t>
      </w:r>
      <w:r w:rsidR="0011095E" w:rsidRPr="00661222">
        <w:rPr>
          <w:rFonts w:ascii="Book Antiqua" w:hAnsi="Book Antiqua" w:cs="Times New Roman"/>
          <w:sz w:val="24"/>
          <w:szCs w:val="24"/>
        </w:rPr>
        <w:t>,</w:t>
      </w:r>
      <w:r w:rsidRPr="00661222">
        <w:rPr>
          <w:rFonts w:ascii="Book Antiqua" w:hAnsi="Book Antiqua" w:cs="Times New Roman"/>
          <w:sz w:val="24"/>
          <w:szCs w:val="24"/>
        </w:rPr>
        <w:t xml:space="preserve"> and basal ganglia</w:t>
      </w:r>
      <w:r w:rsidR="0011095E" w:rsidRPr="00661222">
        <w:rPr>
          <w:rFonts w:ascii="Book Antiqua" w:hAnsi="Book Antiqua" w:cs="Times New Roman"/>
          <w:sz w:val="24"/>
          <w:szCs w:val="24"/>
        </w:rPr>
        <w:t>, cannot be ignored</w:t>
      </w:r>
      <w:r w:rsidRPr="00661222">
        <w:rPr>
          <w:rFonts w:ascii="Book Antiqua" w:hAnsi="Book Antiqua" w:cs="Times New Roman"/>
          <w:sz w:val="24"/>
          <w:szCs w:val="24"/>
        </w:rPr>
        <w:t>.</w:t>
      </w:r>
    </w:p>
    <w:p w14:paraId="7C9C0D8A" w14:textId="77777777" w:rsidR="00265A2B" w:rsidRPr="00661222" w:rsidRDefault="00265A2B" w:rsidP="00661222">
      <w:pPr>
        <w:snapToGrid w:val="0"/>
        <w:spacing w:after="0" w:line="360" w:lineRule="auto"/>
        <w:rPr>
          <w:rFonts w:ascii="Book Antiqua" w:hAnsi="Book Antiqua" w:cs="Times New Roman"/>
          <w:sz w:val="24"/>
          <w:szCs w:val="24"/>
        </w:rPr>
      </w:pPr>
    </w:p>
    <w:p w14:paraId="3271F7B6" w14:textId="77777777" w:rsidR="00265A2B" w:rsidRPr="00661222" w:rsidRDefault="00265A2B" w:rsidP="00661222">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661222">
        <w:rPr>
          <w:rStyle w:val="normaltextrun"/>
          <w:rFonts w:ascii="Book Antiqua" w:hAnsi="Book Antiqua" w:cstheme="minorHAnsi"/>
          <w:b/>
          <w:bCs/>
          <w:u w:val="single"/>
        </w:rPr>
        <w:t>ACKNOWLEDGEMENTS</w:t>
      </w:r>
    </w:p>
    <w:p w14:paraId="709B19C9" w14:textId="75D8934D" w:rsidR="009F704E" w:rsidRPr="00661222" w:rsidRDefault="009F704E"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sz w:val="24"/>
          <w:szCs w:val="24"/>
        </w:rPr>
        <w:t>We are very grateful to the patient and his family.</w:t>
      </w:r>
    </w:p>
    <w:p w14:paraId="3433496D" w14:textId="77777777" w:rsidR="00D65DB2" w:rsidRPr="00661222" w:rsidRDefault="00D65DB2" w:rsidP="00661222">
      <w:pPr>
        <w:snapToGrid w:val="0"/>
        <w:spacing w:after="0" w:line="360" w:lineRule="auto"/>
        <w:rPr>
          <w:rFonts w:ascii="Book Antiqua" w:hAnsi="Book Antiqua" w:cs="Times New Roman"/>
          <w:sz w:val="24"/>
          <w:szCs w:val="24"/>
        </w:rPr>
      </w:pPr>
    </w:p>
    <w:p w14:paraId="0E736F4D" w14:textId="77777777" w:rsidR="00112CFB" w:rsidRPr="00661222" w:rsidRDefault="00542ABE" w:rsidP="00661222">
      <w:pPr>
        <w:autoSpaceDE w:val="0"/>
        <w:autoSpaceDN w:val="0"/>
        <w:adjustRightInd w:val="0"/>
        <w:snapToGrid w:val="0"/>
        <w:spacing w:after="0" w:line="360" w:lineRule="auto"/>
        <w:rPr>
          <w:rFonts w:ascii="Book Antiqua" w:eastAsia="宋体" w:hAnsi="Book Antiqua" w:cs="Times New Roman"/>
          <w:b/>
          <w:bCs/>
          <w:caps/>
          <w:kern w:val="0"/>
          <w:sz w:val="24"/>
          <w:szCs w:val="24"/>
        </w:rPr>
      </w:pPr>
      <w:r w:rsidRPr="00661222">
        <w:rPr>
          <w:rFonts w:ascii="Book Antiqua" w:eastAsia="宋体" w:hAnsi="Book Antiqua" w:cs="Times New Roman"/>
          <w:b/>
          <w:bCs/>
          <w:caps/>
          <w:kern w:val="0"/>
          <w:sz w:val="24"/>
          <w:szCs w:val="24"/>
        </w:rPr>
        <w:t>References</w:t>
      </w:r>
    </w:p>
    <w:p w14:paraId="21EF259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 </w:t>
      </w:r>
      <w:r w:rsidRPr="00661222">
        <w:rPr>
          <w:rFonts w:ascii="Book Antiqua" w:hAnsi="Book Antiqua"/>
          <w:b/>
          <w:sz w:val="24"/>
          <w:szCs w:val="24"/>
        </w:rPr>
        <w:t>Dalmau J</w:t>
      </w:r>
      <w:r w:rsidRPr="00661222">
        <w:rPr>
          <w:rFonts w:ascii="Book Antiqua" w:hAnsi="Book Antiqua"/>
          <w:sz w:val="24"/>
          <w:szCs w:val="24"/>
        </w:rPr>
        <w:t xml:space="preserve">, Lancaster E, Martinez-Hernandez E, Rosenfeld MR, Balice-Gordon R. Clinical experience and laboratory investigations in patients with anti-NMDAR encephalitis. </w:t>
      </w:r>
      <w:r w:rsidRPr="00661222">
        <w:rPr>
          <w:rFonts w:ascii="Book Antiqua" w:hAnsi="Book Antiqua"/>
          <w:i/>
          <w:sz w:val="24"/>
          <w:szCs w:val="24"/>
        </w:rPr>
        <w:t>Lancet Neurol</w:t>
      </w:r>
      <w:r w:rsidRPr="00661222">
        <w:rPr>
          <w:rFonts w:ascii="Book Antiqua" w:hAnsi="Book Antiqua"/>
          <w:sz w:val="24"/>
          <w:szCs w:val="24"/>
        </w:rPr>
        <w:t xml:space="preserve"> 2011; </w:t>
      </w:r>
      <w:r w:rsidRPr="00661222">
        <w:rPr>
          <w:rFonts w:ascii="Book Antiqua" w:hAnsi="Book Antiqua"/>
          <w:b/>
          <w:sz w:val="24"/>
          <w:szCs w:val="24"/>
        </w:rPr>
        <w:t>10</w:t>
      </w:r>
      <w:r w:rsidRPr="00661222">
        <w:rPr>
          <w:rFonts w:ascii="Book Antiqua" w:hAnsi="Book Antiqua"/>
          <w:sz w:val="24"/>
          <w:szCs w:val="24"/>
        </w:rPr>
        <w:t>: 63-74 [PMID: 21163445 DOI: 10.1016/S1474-4422(10)70253-2]</w:t>
      </w:r>
    </w:p>
    <w:p w14:paraId="6E8166EB"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 </w:t>
      </w:r>
      <w:r w:rsidRPr="00661222">
        <w:rPr>
          <w:rFonts w:ascii="Book Antiqua" w:hAnsi="Book Antiqua"/>
          <w:b/>
          <w:sz w:val="24"/>
          <w:szCs w:val="24"/>
        </w:rPr>
        <w:t>Dutra LA</w:t>
      </w:r>
      <w:r w:rsidRPr="00661222">
        <w:rPr>
          <w:rFonts w:ascii="Book Antiqua" w:hAnsi="Book Antiqua"/>
          <w:sz w:val="24"/>
          <w:szCs w:val="24"/>
        </w:rPr>
        <w:t xml:space="preserve">, Abrantes F, Toso FF, Pedroso JL, Barsottini OGP, Hoftberger R. Autoimmune encephalitis: a review of diagnosis and treatment. </w:t>
      </w:r>
      <w:r w:rsidRPr="00661222">
        <w:rPr>
          <w:rFonts w:ascii="Book Antiqua" w:hAnsi="Book Antiqua"/>
          <w:i/>
          <w:sz w:val="24"/>
          <w:szCs w:val="24"/>
        </w:rPr>
        <w:t>Arq Neuropsiquiatr</w:t>
      </w:r>
      <w:r w:rsidRPr="00661222">
        <w:rPr>
          <w:rFonts w:ascii="Book Antiqua" w:hAnsi="Book Antiqua"/>
          <w:sz w:val="24"/>
          <w:szCs w:val="24"/>
        </w:rPr>
        <w:t xml:space="preserve"> 2018; </w:t>
      </w:r>
      <w:r w:rsidRPr="00661222">
        <w:rPr>
          <w:rFonts w:ascii="Book Antiqua" w:hAnsi="Book Antiqua"/>
          <w:b/>
          <w:sz w:val="24"/>
          <w:szCs w:val="24"/>
        </w:rPr>
        <w:t>76</w:t>
      </w:r>
      <w:r w:rsidRPr="00661222">
        <w:rPr>
          <w:rFonts w:ascii="Book Antiqua" w:hAnsi="Book Antiqua"/>
          <w:sz w:val="24"/>
          <w:szCs w:val="24"/>
        </w:rPr>
        <w:t>: 41-49 [PMID: 29364393 DOI: 10.1590/0004-282X20170176]</w:t>
      </w:r>
    </w:p>
    <w:p w14:paraId="7556428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3 </w:t>
      </w:r>
      <w:r w:rsidRPr="00661222">
        <w:rPr>
          <w:rFonts w:ascii="Book Antiqua" w:hAnsi="Book Antiqua"/>
          <w:b/>
          <w:sz w:val="24"/>
          <w:szCs w:val="24"/>
        </w:rPr>
        <w:t>Yaguchi H</w:t>
      </w:r>
      <w:r w:rsidRPr="00661222">
        <w:rPr>
          <w:rFonts w:ascii="Book Antiqua" w:hAnsi="Book Antiqua"/>
          <w:sz w:val="24"/>
          <w:szCs w:val="24"/>
        </w:rPr>
        <w:t xml:space="preserve">, Tsuji T, Yabe I, Hirayama E, Nomura T, Ohashi I, Mito Y, Tanaka K, Tajima Y. Incidence of anti-NMDAR encephalitis in patients undergoing resection of ovarian teratoma in a single institution. </w:t>
      </w:r>
      <w:r w:rsidRPr="00661222">
        <w:rPr>
          <w:rFonts w:ascii="Book Antiqua" w:hAnsi="Book Antiqua"/>
          <w:i/>
          <w:sz w:val="24"/>
          <w:szCs w:val="24"/>
        </w:rPr>
        <w:t>J Neurol Sci</w:t>
      </w:r>
      <w:r w:rsidRPr="00661222">
        <w:rPr>
          <w:rFonts w:ascii="Book Antiqua" w:hAnsi="Book Antiqua"/>
          <w:sz w:val="24"/>
          <w:szCs w:val="24"/>
        </w:rPr>
        <w:t xml:space="preserve"> 2020; </w:t>
      </w:r>
      <w:r w:rsidRPr="00661222">
        <w:rPr>
          <w:rFonts w:ascii="Book Antiqua" w:hAnsi="Book Antiqua"/>
          <w:b/>
          <w:sz w:val="24"/>
          <w:szCs w:val="24"/>
        </w:rPr>
        <w:t>409</w:t>
      </w:r>
      <w:r w:rsidRPr="00661222">
        <w:rPr>
          <w:rFonts w:ascii="Book Antiqua" w:hAnsi="Book Antiqua"/>
          <w:sz w:val="24"/>
          <w:szCs w:val="24"/>
        </w:rPr>
        <w:t>: 116608 [PMID: 31846782 DOI: 10.1016/j.jns.2019.116608]</w:t>
      </w:r>
    </w:p>
    <w:p w14:paraId="09420F8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4 </w:t>
      </w:r>
      <w:r w:rsidRPr="00661222">
        <w:rPr>
          <w:rFonts w:ascii="Book Antiqua" w:hAnsi="Book Antiqua"/>
          <w:b/>
          <w:sz w:val="24"/>
          <w:szCs w:val="24"/>
        </w:rPr>
        <w:t>Graus F</w:t>
      </w:r>
      <w:r w:rsidRPr="00661222">
        <w:rPr>
          <w:rFonts w:ascii="Book Antiqua" w:hAnsi="Book Antiqua"/>
          <w:sz w:val="24"/>
          <w:szCs w:val="24"/>
        </w:rPr>
        <w:t xml:space="preserve">, Titulaer MJ, Balu R, Benseler S, Bien CG, Cellucci T, Cortese I, Dale RC, Gelfand JM, Geschwind M, Glaser CA, Honnorat J, Höftberger R, Iizuka T, Irani SR, Lancaster E, Leypoldt F, Prüss H, Rae-Grant A, Reindl M, Rosenfeld MR, Rostásy K, Saiz A, Venkatesan A, Vincent A, Wandinger KP, Waters P, Dalmau J. A clinical approach to diagnosis of autoimmune encephalitis. </w:t>
      </w:r>
      <w:r w:rsidRPr="00661222">
        <w:rPr>
          <w:rFonts w:ascii="Book Antiqua" w:hAnsi="Book Antiqua"/>
          <w:i/>
          <w:sz w:val="24"/>
          <w:szCs w:val="24"/>
        </w:rPr>
        <w:t>Lancet Neurol</w:t>
      </w:r>
      <w:r w:rsidRPr="00661222">
        <w:rPr>
          <w:rFonts w:ascii="Book Antiqua" w:hAnsi="Book Antiqua"/>
          <w:sz w:val="24"/>
          <w:szCs w:val="24"/>
        </w:rPr>
        <w:t xml:space="preserve"> 2016; </w:t>
      </w:r>
      <w:r w:rsidRPr="00661222">
        <w:rPr>
          <w:rFonts w:ascii="Book Antiqua" w:hAnsi="Book Antiqua"/>
          <w:b/>
          <w:sz w:val="24"/>
          <w:szCs w:val="24"/>
        </w:rPr>
        <w:t>15</w:t>
      </w:r>
      <w:r w:rsidRPr="00661222">
        <w:rPr>
          <w:rFonts w:ascii="Book Antiqua" w:hAnsi="Book Antiqua"/>
          <w:sz w:val="24"/>
          <w:szCs w:val="24"/>
        </w:rPr>
        <w:t>: 391-404 [PMID: 26906964 DOI: 10.1016/S1474-4422(15)00401-9]</w:t>
      </w:r>
    </w:p>
    <w:p w14:paraId="465A7E9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5 </w:t>
      </w:r>
      <w:r w:rsidRPr="00661222">
        <w:rPr>
          <w:rFonts w:ascii="Book Antiqua" w:hAnsi="Book Antiqua"/>
          <w:b/>
          <w:sz w:val="24"/>
          <w:szCs w:val="24"/>
        </w:rPr>
        <w:t>Dalmau J</w:t>
      </w:r>
      <w:r w:rsidRPr="00661222">
        <w:rPr>
          <w:rFonts w:ascii="Book Antiqua" w:hAnsi="Book Antiqua"/>
          <w:sz w:val="24"/>
          <w:szCs w:val="24"/>
        </w:rPr>
        <w:t xml:space="preserve">, Tüzün E, Wu HY, Masjuan J, Rossi JE, Voloschin A, Baehring JM, Shimazaki H, Koide R, King D, Mason W, Sansing LH, Dichter MA, Rosenfeld MR, Lynch DR. Paraneoplastic anti-N-methyl-D-aspartate receptor encephalitis associated with ovarian teratoma. </w:t>
      </w:r>
      <w:r w:rsidRPr="00661222">
        <w:rPr>
          <w:rFonts w:ascii="Book Antiqua" w:hAnsi="Book Antiqua"/>
          <w:i/>
          <w:sz w:val="24"/>
          <w:szCs w:val="24"/>
        </w:rPr>
        <w:t>Ann Neurol</w:t>
      </w:r>
      <w:r w:rsidRPr="00661222">
        <w:rPr>
          <w:rFonts w:ascii="Book Antiqua" w:hAnsi="Book Antiqua"/>
          <w:sz w:val="24"/>
          <w:szCs w:val="24"/>
        </w:rPr>
        <w:t xml:space="preserve"> 2007; </w:t>
      </w:r>
      <w:r w:rsidRPr="00661222">
        <w:rPr>
          <w:rFonts w:ascii="Book Antiqua" w:hAnsi="Book Antiqua"/>
          <w:b/>
          <w:sz w:val="24"/>
          <w:szCs w:val="24"/>
        </w:rPr>
        <w:t>61</w:t>
      </w:r>
      <w:r w:rsidRPr="00661222">
        <w:rPr>
          <w:rFonts w:ascii="Book Antiqua" w:hAnsi="Book Antiqua"/>
          <w:sz w:val="24"/>
          <w:szCs w:val="24"/>
        </w:rPr>
        <w:t>: 25-36 [PMID: 17262855 DOI: 10.1002/ana.21050]</w:t>
      </w:r>
    </w:p>
    <w:p w14:paraId="18B74AD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6 </w:t>
      </w:r>
      <w:r w:rsidRPr="00661222">
        <w:rPr>
          <w:rFonts w:ascii="Book Antiqua" w:hAnsi="Book Antiqua"/>
          <w:b/>
          <w:sz w:val="24"/>
          <w:szCs w:val="24"/>
        </w:rPr>
        <w:t>Huang Q</w:t>
      </w:r>
      <w:r w:rsidRPr="00661222">
        <w:rPr>
          <w:rFonts w:ascii="Book Antiqua" w:hAnsi="Book Antiqua"/>
          <w:sz w:val="24"/>
          <w:szCs w:val="24"/>
        </w:rPr>
        <w:t xml:space="preserve">, Xie Y, Hu Z, Tang X. Anti-N-methyl-D-aspartate receptor encephalitis: A review of pathogenic mechanisms, treatment, prognosis. </w:t>
      </w:r>
      <w:r w:rsidRPr="00661222">
        <w:rPr>
          <w:rFonts w:ascii="Book Antiqua" w:hAnsi="Book Antiqua"/>
          <w:i/>
          <w:sz w:val="24"/>
          <w:szCs w:val="24"/>
        </w:rPr>
        <w:t>Brain Res</w:t>
      </w:r>
      <w:r w:rsidRPr="00661222">
        <w:rPr>
          <w:rFonts w:ascii="Book Antiqua" w:hAnsi="Book Antiqua"/>
          <w:sz w:val="24"/>
          <w:szCs w:val="24"/>
        </w:rPr>
        <w:t xml:space="preserve"> 2020; </w:t>
      </w:r>
      <w:r w:rsidRPr="00661222">
        <w:rPr>
          <w:rFonts w:ascii="Book Antiqua" w:hAnsi="Book Antiqua"/>
          <w:b/>
          <w:sz w:val="24"/>
          <w:szCs w:val="24"/>
        </w:rPr>
        <w:t>1727</w:t>
      </w:r>
      <w:r w:rsidRPr="00661222">
        <w:rPr>
          <w:rFonts w:ascii="Book Antiqua" w:hAnsi="Book Antiqua"/>
          <w:sz w:val="24"/>
          <w:szCs w:val="24"/>
        </w:rPr>
        <w:t>: 146549 [PMID: 31726044 DOI: 10.1016/j.brainres.2019.146549]</w:t>
      </w:r>
    </w:p>
    <w:p w14:paraId="4ABDCCE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7 </w:t>
      </w:r>
      <w:r w:rsidRPr="00661222">
        <w:rPr>
          <w:rFonts w:ascii="Book Antiqua" w:hAnsi="Book Antiqua"/>
          <w:b/>
          <w:sz w:val="24"/>
          <w:szCs w:val="24"/>
        </w:rPr>
        <w:t>Alexopoulos H</w:t>
      </w:r>
      <w:r w:rsidRPr="00661222">
        <w:rPr>
          <w:rFonts w:ascii="Book Antiqua" w:hAnsi="Book Antiqua"/>
          <w:sz w:val="24"/>
          <w:szCs w:val="24"/>
        </w:rPr>
        <w:t xml:space="preserve">, Dalakas MC. The immunobiology of autoimmune encephalitides. </w:t>
      </w:r>
      <w:r w:rsidRPr="00661222">
        <w:rPr>
          <w:rFonts w:ascii="Book Antiqua" w:hAnsi="Book Antiqua"/>
          <w:i/>
          <w:sz w:val="24"/>
          <w:szCs w:val="24"/>
        </w:rPr>
        <w:t>J Autoimmun</w:t>
      </w:r>
      <w:r w:rsidRPr="00661222">
        <w:rPr>
          <w:rFonts w:ascii="Book Antiqua" w:hAnsi="Book Antiqua"/>
          <w:sz w:val="24"/>
          <w:szCs w:val="24"/>
        </w:rPr>
        <w:t xml:space="preserve"> 2019; </w:t>
      </w:r>
      <w:r w:rsidRPr="00661222">
        <w:rPr>
          <w:rFonts w:ascii="Book Antiqua" w:hAnsi="Book Antiqua"/>
          <w:b/>
          <w:sz w:val="24"/>
          <w:szCs w:val="24"/>
        </w:rPr>
        <w:t>104</w:t>
      </w:r>
      <w:r w:rsidRPr="00661222">
        <w:rPr>
          <w:rFonts w:ascii="Book Antiqua" w:hAnsi="Book Antiqua"/>
          <w:sz w:val="24"/>
          <w:szCs w:val="24"/>
        </w:rPr>
        <w:t>: 102339 [PMID: 31611142 DOI: 10.1016/j.jaut.2019.102339]</w:t>
      </w:r>
    </w:p>
    <w:p w14:paraId="6E6999DE"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8 </w:t>
      </w:r>
      <w:r w:rsidRPr="00661222">
        <w:rPr>
          <w:rFonts w:ascii="Book Antiqua" w:hAnsi="Book Antiqua"/>
          <w:b/>
          <w:sz w:val="24"/>
          <w:szCs w:val="24"/>
        </w:rPr>
        <w:t>Waxman EA</w:t>
      </w:r>
      <w:r w:rsidRPr="00661222">
        <w:rPr>
          <w:rFonts w:ascii="Book Antiqua" w:hAnsi="Book Antiqua"/>
          <w:sz w:val="24"/>
          <w:szCs w:val="24"/>
        </w:rPr>
        <w:t xml:space="preserve">, Lynch DR. N-methyl-D-aspartate receptor subtypes: multiple roles in excitotoxicity and neurological disease. </w:t>
      </w:r>
      <w:r w:rsidRPr="00661222">
        <w:rPr>
          <w:rFonts w:ascii="Book Antiqua" w:hAnsi="Book Antiqua"/>
          <w:i/>
          <w:sz w:val="24"/>
          <w:szCs w:val="24"/>
        </w:rPr>
        <w:t>Neuroscientist</w:t>
      </w:r>
      <w:r w:rsidRPr="00661222">
        <w:rPr>
          <w:rFonts w:ascii="Book Antiqua" w:hAnsi="Book Antiqua"/>
          <w:sz w:val="24"/>
          <w:szCs w:val="24"/>
        </w:rPr>
        <w:t xml:space="preserve"> 2005; </w:t>
      </w:r>
      <w:r w:rsidRPr="00661222">
        <w:rPr>
          <w:rFonts w:ascii="Book Antiqua" w:hAnsi="Book Antiqua"/>
          <w:b/>
          <w:sz w:val="24"/>
          <w:szCs w:val="24"/>
        </w:rPr>
        <w:t>11</w:t>
      </w:r>
      <w:r w:rsidRPr="00661222">
        <w:rPr>
          <w:rFonts w:ascii="Book Antiqua" w:hAnsi="Book Antiqua"/>
          <w:sz w:val="24"/>
          <w:szCs w:val="24"/>
        </w:rPr>
        <w:t>: 37-49 [PMID: 15632277 DOI: 10.1177/1073858404269012]</w:t>
      </w:r>
    </w:p>
    <w:p w14:paraId="6440DA73"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9 </w:t>
      </w:r>
      <w:r w:rsidRPr="00661222">
        <w:rPr>
          <w:rFonts w:ascii="Book Antiqua" w:hAnsi="Book Antiqua"/>
          <w:b/>
          <w:sz w:val="24"/>
          <w:szCs w:val="24"/>
        </w:rPr>
        <w:t>Coyle JT</w:t>
      </w:r>
      <w:r w:rsidRPr="00661222">
        <w:rPr>
          <w:rFonts w:ascii="Book Antiqua" w:hAnsi="Book Antiqua"/>
          <w:sz w:val="24"/>
          <w:szCs w:val="24"/>
        </w:rPr>
        <w:t xml:space="preserve">. Glutamate and schizophrenia: beyond the dopamine hypothesis. </w:t>
      </w:r>
      <w:r w:rsidRPr="00661222">
        <w:rPr>
          <w:rFonts w:ascii="Book Antiqua" w:hAnsi="Book Antiqua"/>
          <w:i/>
          <w:sz w:val="24"/>
          <w:szCs w:val="24"/>
        </w:rPr>
        <w:t>Cell Mol Neurobiol</w:t>
      </w:r>
      <w:r w:rsidRPr="00661222">
        <w:rPr>
          <w:rFonts w:ascii="Book Antiqua" w:hAnsi="Book Antiqua"/>
          <w:sz w:val="24"/>
          <w:szCs w:val="24"/>
        </w:rPr>
        <w:t xml:space="preserve"> 2006; </w:t>
      </w:r>
      <w:r w:rsidRPr="00661222">
        <w:rPr>
          <w:rFonts w:ascii="Book Antiqua" w:hAnsi="Book Antiqua"/>
          <w:b/>
          <w:sz w:val="24"/>
          <w:szCs w:val="24"/>
        </w:rPr>
        <w:t>26</w:t>
      </w:r>
      <w:r w:rsidRPr="00661222">
        <w:rPr>
          <w:rFonts w:ascii="Book Antiqua" w:hAnsi="Book Antiqua"/>
          <w:sz w:val="24"/>
          <w:szCs w:val="24"/>
        </w:rPr>
        <w:t>: 365-384 [PMID: 16773445 DOI: 10.1007/s10571-006-9062-8]</w:t>
      </w:r>
    </w:p>
    <w:p w14:paraId="270950E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10 </w:t>
      </w:r>
      <w:r w:rsidRPr="00661222">
        <w:rPr>
          <w:rFonts w:ascii="Book Antiqua" w:hAnsi="Book Antiqua"/>
          <w:b/>
          <w:sz w:val="24"/>
          <w:szCs w:val="24"/>
        </w:rPr>
        <w:t>Desena A</w:t>
      </w:r>
      <w:r w:rsidRPr="00661222">
        <w:rPr>
          <w:rFonts w:ascii="Book Antiqua" w:hAnsi="Book Antiqua"/>
          <w:sz w:val="24"/>
          <w:szCs w:val="24"/>
        </w:rPr>
        <w:t xml:space="preserve">, Graves D, Warnack W, Greenberg BM. Herpes simplex encephalitis as a potential cause of anti-N-methyl-D-aspartate receptor antibody encephalitis: report of 2 cases. </w:t>
      </w:r>
      <w:r w:rsidRPr="00661222">
        <w:rPr>
          <w:rFonts w:ascii="Book Antiqua" w:hAnsi="Book Antiqua"/>
          <w:i/>
          <w:sz w:val="24"/>
          <w:szCs w:val="24"/>
        </w:rPr>
        <w:t>JAMA Neurol</w:t>
      </w:r>
      <w:r w:rsidRPr="00661222">
        <w:rPr>
          <w:rFonts w:ascii="Book Antiqua" w:hAnsi="Book Antiqua"/>
          <w:sz w:val="24"/>
          <w:szCs w:val="24"/>
        </w:rPr>
        <w:t xml:space="preserve"> 2014; </w:t>
      </w:r>
      <w:r w:rsidRPr="00661222">
        <w:rPr>
          <w:rFonts w:ascii="Book Antiqua" w:hAnsi="Book Antiqua"/>
          <w:b/>
          <w:sz w:val="24"/>
          <w:szCs w:val="24"/>
        </w:rPr>
        <w:t>71</w:t>
      </w:r>
      <w:r w:rsidRPr="00661222">
        <w:rPr>
          <w:rFonts w:ascii="Book Antiqua" w:hAnsi="Book Antiqua"/>
          <w:sz w:val="24"/>
          <w:szCs w:val="24"/>
        </w:rPr>
        <w:t>: 344-346 [PMID: 24473671 DOI: 10.1001/jamaneurol.2013.4580]</w:t>
      </w:r>
    </w:p>
    <w:p w14:paraId="2B71BA0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11 </w:t>
      </w:r>
      <w:r w:rsidRPr="00661222">
        <w:rPr>
          <w:rFonts w:ascii="Book Antiqua" w:hAnsi="Book Antiqua"/>
          <w:b/>
          <w:sz w:val="24"/>
          <w:szCs w:val="24"/>
        </w:rPr>
        <w:t>Dalmau J</w:t>
      </w:r>
      <w:r w:rsidRPr="00661222">
        <w:rPr>
          <w:rFonts w:ascii="Book Antiqua" w:hAnsi="Book Antiqua"/>
          <w:sz w:val="24"/>
          <w:szCs w:val="24"/>
        </w:rPr>
        <w:t xml:space="preserve">, Armangué T, Planagumà J, Radosevic M, Mannara F, Leypoldt F, Geis C, Lancaster E, Titulaer MJ, Rosenfeld MR, Graus F. An update on anti-NMDA receptor encephalitis for neurologists and psychiatrists: mechanisms and models. </w:t>
      </w:r>
      <w:r w:rsidRPr="00661222">
        <w:rPr>
          <w:rFonts w:ascii="Book Antiqua" w:hAnsi="Book Antiqua"/>
          <w:i/>
          <w:sz w:val="24"/>
          <w:szCs w:val="24"/>
        </w:rPr>
        <w:t>Lancet Neurol</w:t>
      </w:r>
      <w:r w:rsidRPr="00661222">
        <w:rPr>
          <w:rFonts w:ascii="Book Antiqua" w:hAnsi="Book Antiqua"/>
          <w:sz w:val="24"/>
          <w:szCs w:val="24"/>
        </w:rPr>
        <w:t xml:space="preserve"> 2019; </w:t>
      </w:r>
      <w:r w:rsidRPr="00661222">
        <w:rPr>
          <w:rFonts w:ascii="Book Antiqua" w:hAnsi="Book Antiqua"/>
          <w:b/>
          <w:sz w:val="24"/>
          <w:szCs w:val="24"/>
        </w:rPr>
        <w:t>18</w:t>
      </w:r>
      <w:r w:rsidRPr="00661222">
        <w:rPr>
          <w:rFonts w:ascii="Book Antiqua" w:hAnsi="Book Antiqua"/>
          <w:sz w:val="24"/>
          <w:szCs w:val="24"/>
        </w:rPr>
        <w:t>: 1045-1057 [PMID: 31326280 DOI: 10.1016/S1474-4422(19)30244-3]</w:t>
      </w:r>
    </w:p>
    <w:p w14:paraId="44FAB85F"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12 </w:t>
      </w:r>
      <w:r w:rsidRPr="00661222">
        <w:rPr>
          <w:rFonts w:ascii="Book Antiqua" w:hAnsi="Book Antiqua"/>
          <w:b/>
          <w:sz w:val="24"/>
          <w:szCs w:val="24"/>
        </w:rPr>
        <w:t>Poorthuis MHF</w:t>
      </w:r>
      <w:r w:rsidRPr="00661222">
        <w:rPr>
          <w:rFonts w:ascii="Book Antiqua" w:hAnsi="Book Antiqua"/>
          <w:sz w:val="24"/>
          <w:szCs w:val="24"/>
        </w:rPr>
        <w:t xml:space="preserve">, van Rooij JLM, Koch AH, Verdonkschot AEM, Leembruggen MM, Titulaer MJ. Cerebellar ataxia as a presenting symptom in a patient with anti-NMDA receptor encephalitis. </w:t>
      </w:r>
      <w:r w:rsidRPr="00661222">
        <w:rPr>
          <w:rFonts w:ascii="Book Antiqua" w:hAnsi="Book Antiqua"/>
          <w:i/>
          <w:sz w:val="24"/>
          <w:szCs w:val="24"/>
        </w:rPr>
        <w:t>Neurol Neuroimmunol Neuroinflamm</w:t>
      </w:r>
      <w:r w:rsidRPr="00661222">
        <w:rPr>
          <w:rFonts w:ascii="Book Antiqua" w:hAnsi="Book Antiqua"/>
          <w:sz w:val="24"/>
          <w:szCs w:val="24"/>
        </w:rPr>
        <w:t xml:space="preserve"> 2019; </w:t>
      </w:r>
      <w:r w:rsidRPr="00661222">
        <w:rPr>
          <w:rFonts w:ascii="Book Antiqua" w:hAnsi="Book Antiqua"/>
          <w:b/>
          <w:sz w:val="24"/>
          <w:szCs w:val="24"/>
        </w:rPr>
        <w:t>6</w:t>
      </w:r>
      <w:r w:rsidRPr="00661222">
        <w:rPr>
          <w:rFonts w:ascii="Book Antiqua" w:hAnsi="Book Antiqua"/>
          <w:sz w:val="24"/>
          <w:szCs w:val="24"/>
        </w:rPr>
        <w:t>: e579 [PMID: 31355315 DOI: 10.1212/NXI.0000000000000579]</w:t>
      </w:r>
    </w:p>
    <w:p w14:paraId="617FEAD4" w14:textId="340174FF"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13 </w:t>
      </w:r>
      <w:r w:rsidRPr="00661222">
        <w:rPr>
          <w:rFonts w:ascii="Book Antiqua" w:hAnsi="Book Antiqua"/>
          <w:b/>
          <w:sz w:val="24"/>
          <w:szCs w:val="24"/>
        </w:rPr>
        <w:t>Xu X</w:t>
      </w:r>
      <w:r w:rsidRPr="00661222">
        <w:rPr>
          <w:rFonts w:ascii="Book Antiqua" w:hAnsi="Book Antiqua"/>
          <w:sz w:val="24"/>
          <w:szCs w:val="24"/>
        </w:rPr>
        <w:t xml:space="preserve">, Lu Q, Huang Y, Fan S, Zhou L, Yuan J, Yang X, Ren H, Sun D, Dai Y, Zhu H, Jiang Y, Zhu Y, Peng B, Cui L, Guan H. Anti-NMDAR encephalitis: A single-center, longitudinal study in China. </w:t>
      </w:r>
      <w:r w:rsidRPr="00661222">
        <w:rPr>
          <w:rFonts w:ascii="Book Antiqua" w:hAnsi="Book Antiqua"/>
          <w:i/>
          <w:sz w:val="24"/>
          <w:szCs w:val="24"/>
        </w:rPr>
        <w:t>Neurol Neuroimmunol Neuroinflamm</w:t>
      </w:r>
      <w:r w:rsidRPr="00661222">
        <w:rPr>
          <w:rFonts w:ascii="Book Antiqua" w:hAnsi="Book Antiqua"/>
          <w:sz w:val="24"/>
          <w:szCs w:val="24"/>
        </w:rPr>
        <w:t xml:space="preserve"> 2020; 7 [PMID: 31619447 DOI: 10.1212/NXI.0000000000000633]</w:t>
      </w:r>
    </w:p>
    <w:p w14:paraId="0360AA73"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14 </w:t>
      </w:r>
      <w:r w:rsidRPr="00661222">
        <w:rPr>
          <w:rFonts w:ascii="Book Antiqua" w:hAnsi="Book Antiqua"/>
          <w:b/>
          <w:sz w:val="24"/>
          <w:szCs w:val="24"/>
        </w:rPr>
        <w:t>Warren N</w:t>
      </w:r>
      <w:r w:rsidRPr="00661222">
        <w:rPr>
          <w:rFonts w:ascii="Book Antiqua" w:hAnsi="Book Antiqua"/>
          <w:sz w:val="24"/>
          <w:szCs w:val="24"/>
        </w:rPr>
        <w:t xml:space="preserve">, O'Gorman C, McKeon G, Swayne A, Blum S, Siskind D. Psychiatric management of anti-NMDAR encephalitis: a cohort analysis. </w:t>
      </w:r>
      <w:r w:rsidRPr="00661222">
        <w:rPr>
          <w:rFonts w:ascii="Book Antiqua" w:hAnsi="Book Antiqua"/>
          <w:i/>
          <w:sz w:val="24"/>
          <w:szCs w:val="24"/>
        </w:rPr>
        <w:t>Psychol Med</w:t>
      </w:r>
      <w:r w:rsidRPr="00661222">
        <w:rPr>
          <w:rFonts w:ascii="Book Antiqua" w:hAnsi="Book Antiqua"/>
          <w:sz w:val="24"/>
          <w:szCs w:val="24"/>
        </w:rPr>
        <w:t xml:space="preserve"> 2019; : 1-6 [PMID: 31739809 DOI: 10.1017/S0033291719003283]</w:t>
      </w:r>
    </w:p>
    <w:p w14:paraId="2E77B2AE"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15 </w:t>
      </w:r>
      <w:r w:rsidRPr="00661222">
        <w:rPr>
          <w:rFonts w:ascii="Book Antiqua" w:hAnsi="Book Antiqua"/>
          <w:b/>
          <w:sz w:val="24"/>
          <w:szCs w:val="24"/>
        </w:rPr>
        <w:t>Gastaldi M</w:t>
      </w:r>
      <w:r w:rsidRPr="00661222">
        <w:rPr>
          <w:rFonts w:ascii="Book Antiqua" w:hAnsi="Book Antiqua"/>
          <w:sz w:val="24"/>
          <w:szCs w:val="24"/>
        </w:rPr>
        <w:t xml:space="preserve">, Mariotto S, Giannoccaro MP, Iorio R, Zoccarato M, Nosadini M, Benedetti L, Casagrande S, Di Filippo M, Valeriani M, Ricci S, Bova S, Arbasino C, Mauri M, Versino M, Vigevano F, Papetti L, Romoli M, Lapucci C, Massa F, Sartori S, Zuliani L, Barilaro A, De Gaspari P, Spagni G, Evoli A, Liguori R, Ferrari S, Marchioni E, Giometto B, Massacesi L, Franciotta D. Subgroup comparison according to clinical phenotype and serostatus in autoimmune encephalitis: a multicenter retrospective study. </w:t>
      </w:r>
      <w:r w:rsidRPr="00661222">
        <w:rPr>
          <w:rFonts w:ascii="Book Antiqua" w:hAnsi="Book Antiqua"/>
          <w:i/>
          <w:sz w:val="24"/>
          <w:szCs w:val="24"/>
        </w:rPr>
        <w:t>Eur J Neurol</w:t>
      </w:r>
      <w:r w:rsidRPr="00661222">
        <w:rPr>
          <w:rFonts w:ascii="Book Antiqua" w:hAnsi="Book Antiqua"/>
          <w:sz w:val="24"/>
          <w:szCs w:val="24"/>
        </w:rPr>
        <w:t xml:space="preserve"> 2020; </w:t>
      </w:r>
      <w:r w:rsidRPr="00661222">
        <w:rPr>
          <w:rFonts w:ascii="Book Antiqua" w:hAnsi="Book Antiqua"/>
          <w:b/>
          <w:sz w:val="24"/>
          <w:szCs w:val="24"/>
        </w:rPr>
        <w:t>27</w:t>
      </w:r>
      <w:r w:rsidRPr="00661222">
        <w:rPr>
          <w:rFonts w:ascii="Book Antiqua" w:hAnsi="Book Antiqua"/>
          <w:sz w:val="24"/>
          <w:szCs w:val="24"/>
        </w:rPr>
        <w:t>: 633-643 [PMID: 31814224 DOI: 10.1111/ene.14139]</w:t>
      </w:r>
    </w:p>
    <w:p w14:paraId="410E79D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16 </w:t>
      </w:r>
      <w:r w:rsidRPr="00661222">
        <w:rPr>
          <w:rFonts w:ascii="Book Antiqua" w:hAnsi="Book Antiqua"/>
          <w:b/>
          <w:sz w:val="24"/>
          <w:szCs w:val="24"/>
        </w:rPr>
        <w:t>Barry H</w:t>
      </w:r>
      <w:r w:rsidRPr="00661222">
        <w:rPr>
          <w:rFonts w:ascii="Book Antiqua" w:hAnsi="Book Antiqua"/>
          <w:sz w:val="24"/>
          <w:szCs w:val="24"/>
        </w:rPr>
        <w:t xml:space="preserve">, Hardiman O, Healy DG, Keogan M, Moroney J, Molnar PP, Cotter DR, Murphy KC. Anti-NMDA receptor encephalitis: an important differential diagnosis in psychosis. </w:t>
      </w:r>
      <w:r w:rsidRPr="00661222">
        <w:rPr>
          <w:rFonts w:ascii="Book Antiqua" w:hAnsi="Book Antiqua"/>
          <w:i/>
          <w:sz w:val="24"/>
          <w:szCs w:val="24"/>
        </w:rPr>
        <w:t>Br J Psychiatry</w:t>
      </w:r>
      <w:r w:rsidRPr="00661222">
        <w:rPr>
          <w:rFonts w:ascii="Book Antiqua" w:hAnsi="Book Antiqua"/>
          <w:sz w:val="24"/>
          <w:szCs w:val="24"/>
        </w:rPr>
        <w:t xml:space="preserve"> 2011; </w:t>
      </w:r>
      <w:r w:rsidRPr="00661222">
        <w:rPr>
          <w:rFonts w:ascii="Book Antiqua" w:hAnsi="Book Antiqua"/>
          <w:b/>
          <w:sz w:val="24"/>
          <w:szCs w:val="24"/>
        </w:rPr>
        <w:t>199</w:t>
      </w:r>
      <w:r w:rsidRPr="00661222">
        <w:rPr>
          <w:rFonts w:ascii="Book Antiqua" w:hAnsi="Book Antiqua"/>
          <w:sz w:val="24"/>
          <w:szCs w:val="24"/>
        </w:rPr>
        <w:t>: 508-509 [PMID: 21984802 DOI: 10.1192/bjp.bp.111.092197]</w:t>
      </w:r>
    </w:p>
    <w:p w14:paraId="636491D4"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17 </w:t>
      </w:r>
      <w:r w:rsidRPr="00661222">
        <w:rPr>
          <w:rFonts w:ascii="Book Antiqua" w:hAnsi="Book Antiqua"/>
          <w:b/>
          <w:sz w:val="24"/>
          <w:szCs w:val="24"/>
        </w:rPr>
        <w:t>Buechner S</w:t>
      </w:r>
      <w:r w:rsidRPr="00661222">
        <w:rPr>
          <w:rFonts w:ascii="Book Antiqua" w:hAnsi="Book Antiqua"/>
          <w:sz w:val="24"/>
          <w:szCs w:val="24"/>
        </w:rPr>
        <w:t xml:space="preserve">, Florio I, Sixt GJ, Teatini F. A critical reflection on our first patient presenting with Anti-Nmethyl- D-aspartate receptor encephalitis. </w:t>
      </w:r>
      <w:r w:rsidRPr="00661222">
        <w:rPr>
          <w:rFonts w:ascii="Book Antiqua" w:hAnsi="Book Antiqua"/>
          <w:i/>
          <w:sz w:val="24"/>
          <w:szCs w:val="24"/>
        </w:rPr>
        <w:t>Neurol Int</w:t>
      </w:r>
      <w:r w:rsidRPr="00661222">
        <w:rPr>
          <w:rFonts w:ascii="Book Antiqua" w:hAnsi="Book Antiqua"/>
          <w:sz w:val="24"/>
          <w:szCs w:val="24"/>
        </w:rPr>
        <w:t xml:space="preserve"> 2019; </w:t>
      </w:r>
      <w:r w:rsidRPr="00661222">
        <w:rPr>
          <w:rFonts w:ascii="Book Antiqua" w:hAnsi="Book Antiqua"/>
          <w:b/>
          <w:sz w:val="24"/>
          <w:szCs w:val="24"/>
        </w:rPr>
        <w:t>11</w:t>
      </w:r>
      <w:r w:rsidRPr="00661222">
        <w:rPr>
          <w:rFonts w:ascii="Book Antiqua" w:hAnsi="Book Antiqua"/>
          <w:sz w:val="24"/>
          <w:szCs w:val="24"/>
        </w:rPr>
        <w:t>: 8253 [PMID: 31579162 DOI: 10.4081/ni.2019.8253]</w:t>
      </w:r>
    </w:p>
    <w:p w14:paraId="243B6DB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18 </w:t>
      </w:r>
      <w:r w:rsidRPr="00661222">
        <w:rPr>
          <w:rFonts w:ascii="Book Antiqua" w:hAnsi="Book Antiqua"/>
          <w:b/>
          <w:sz w:val="24"/>
          <w:szCs w:val="24"/>
        </w:rPr>
        <w:t>Titulaer MJ</w:t>
      </w:r>
      <w:r w:rsidRPr="00661222">
        <w:rPr>
          <w:rFonts w:ascii="Book Antiqua" w:hAnsi="Book Antiqua"/>
          <w:sz w:val="24"/>
          <w:szCs w:val="24"/>
        </w:rPr>
        <w:t xml:space="preserve">, McCracken L, Gabilondo I, Iizuka T, Kawachi I, Bataller L, Torrents A, Rosenfeld MR, Balice-Gordon R, Graus F, Dalmau J. Late-onset anti-NMDA receptor encephalitis. </w:t>
      </w:r>
      <w:r w:rsidRPr="00661222">
        <w:rPr>
          <w:rFonts w:ascii="Book Antiqua" w:hAnsi="Book Antiqua"/>
          <w:i/>
          <w:sz w:val="24"/>
          <w:szCs w:val="24"/>
        </w:rPr>
        <w:t>Neurology</w:t>
      </w:r>
      <w:r w:rsidRPr="00661222">
        <w:rPr>
          <w:rFonts w:ascii="Book Antiqua" w:hAnsi="Book Antiqua"/>
          <w:sz w:val="24"/>
          <w:szCs w:val="24"/>
        </w:rPr>
        <w:t xml:space="preserve"> 2013; </w:t>
      </w:r>
      <w:r w:rsidRPr="00661222">
        <w:rPr>
          <w:rFonts w:ascii="Book Antiqua" w:hAnsi="Book Antiqua"/>
          <w:b/>
          <w:sz w:val="24"/>
          <w:szCs w:val="24"/>
        </w:rPr>
        <w:t>81</w:t>
      </w:r>
      <w:r w:rsidRPr="00661222">
        <w:rPr>
          <w:rFonts w:ascii="Book Antiqua" w:hAnsi="Book Antiqua"/>
          <w:sz w:val="24"/>
          <w:szCs w:val="24"/>
        </w:rPr>
        <w:t>: 1058-1063 [PMID: 23946310 DOI: 10.1212/WNL.0b013e3182a4a49c]</w:t>
      </w:r>
    </w:p>
    <w:p w14:paraId="16ED27C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19 </w:t>
      </w:r>
      <w:r w:rsidRPr="00661222">
        <w:rPr>
          <w:rFonts w:ascii="Book Antiqua" w:hAnsi="Book Antiqua"/>
          <w:b/>
          <w:sz w:val="24"/>
          <w:szCs w:val="24"/>
        </w:rPr>
        <w:t>Qin K</w:t>
      </w:r>
      <w:r w:rsidRPr="00661222">
        <w:rPr>
          <w:rFonts w:ascii="Book Antiqua" w:hAnsi="Book Antiqua"/>
          <w:sz w:val="24"/>
          <w:szCs w:val="24"/>
        </w:rPr>
        <w:t xml:space="preserve">, Wu W, Huang Y, Xu D, Zhang L, Zheng B, Jiang M, Kou C, Gao J, Li W, Zhang J, Wang S, Luan Y, Yan C, Xu D, Zheng X. Anti-N-methyl-D-aspartate receptor(NMDAR) antibody encephalitis presents in atypical types and coexists with neuromyelitis optica spectrum disorder or neurosyphilis. </w:t>
      </w:r>
      <w:r w:rsidRPr="00661222">
        <w:rPr>
          <w:rFonts w:ascii="Book Antiqua" w:hAnsi="Book Antiqua"/>
          <w:i/>
          <w:sz w:val="24"/>
          <w:szCs w:val="24"/>
        </w:rPr>
        <w:t>BMC Neurol</w:t>
      </w:r>
      <w:r w:rsidRPr="00661222">
        <w:rPr>
          <w:rFonts w:ascii="Book Antiqua" w:hAnsi="Book Antiqua"/>
          <w:sz w:val="24"/>
          <w:szCs w:val="24"/>
        </w:rPr>
        <w:t xml:space="preserve"> 2017; </w:t>
      </w:r>
      <w:r w:rsidRPr="00661222">
        <w:rPr>
          <w:rFonts w:ascii="Book Antiqua" w:hAnsi="Book Antiqua"/>
          <w:b/>
          <w:sz w:val="24"/>
          <w:szCs w:val="24"/>
        </w:rPr>
        <w:t>17</w:t>
      </w:r>
      <w:r w:rsidRPr="00661222">
        <w:rPr>
          <w:rFonts w:ascii="Book Antiqua" w:hAnsi="Book Antiqua"/>
          <w:sz w:val="24"/>
          <w:szCs w:val="24"/>
        </w:rPr>
        <w:t>: 1 [PMID: 28056870 DOI: 10.1186/s12883-016-0787-9]</w:t>
      </w:r>
    </w:p>
    <w:p w14:paraId="231BC16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20 </w:t>
      </w:r>
      <w:r w:rsidRPr="00661222">
        <w:rPr>
          <w:rFonts w:ascii="Book Antiqua" w:hAnsi="Book Antiqua"/>
          <w:b/>
          <w:sz w:val="24"/>
          <w:szCs w:val="24"/>
        </w:rPr>
        <w:t>Phillips OR</w:t>
      </w:r>
      <w:r w:rsidRPr="00661222">
        <w:rPr>
          <w:rFonts w:ascii="Book Antiqua" w:hAnsi="Book Antiqua"/>
          <w:sz w:val="24"/>
          <w:szCs w:val="24"/>
        </w:rPr>
        <w:t xml:space="preserve">, Joshi SH, Narr KL, Shattuck DW, Singh M, Di Paola M, Ploner CJ, Prüss H, Paul F, Finke C. Superficial white matter damage in anti-NMDA receptor encephalitis. </w:t>
      </w:r>
      <w:r w:rsidRPr="00661222">
        <w:rPr>
          <w:rFonts w:ascii="Book Antiqua" w:hAnsi="Book Antiqua"/>
          <w:i/>
          <w:sz w:val="24"/>
          <w:szCs w:val="24"/>
        </w:rPr>
        <w:t>J Neurol Neurosurg Psychiatry</w:t>
      </w:r>
      <w:r w:rsidRPr="00661222">
        <w:rPr>
          <w:rFonts w:ascii="Book Antiqua" w:hAnsi="Book Antiqua"/>
          <w:sz w:val="24"/>
          <w:szCs w:val="24"/>
        </w:rPr>
        <w:t xml:space="preserve"> 2018; </w:t>
      </w:r>
      <w:r w:rsidRPr="00661222">
        <w:rPr>
          <w:rFonts w:ascii="Book Antiqua" w:hAnsi="Book Antiqua"/>
          <w:b/>
          <w:sz w:val="24"/>
          <w:szCs w:val="24"/>
        </w:rPr>
        <w:t>89</w:t>
      </w:r>
      <w:r w:rsidRPr="00661222">
        <w:rPr>
          <w:rFonts w:ascii="Book Antiqua" w:hAnsi="Book Antiqua"/>
          <w:sz w:val="24"/>
          <w:szCs w:val="24"/>
        </w:rPr>
        <w:t>: 518-525 [PMID: 29101253 DOI: 10.1136/jnnp-2017-316822]</w:t>
      </w:r>
    </w:p>
    <w:p w14:paraId="7AD76A86"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21 </w:t>
      </w:r>
      <w:r w:rsidRPr="00661222">
        <w:rPr>
          <w:rFonts w:ascii="Book Antiqua" w:hAnsi="Book Antiqua"/>
          <w:b/>
          <w:sz w:val="24"/>
          <w:szCs w:val="24"/>
        </w:rPr>
        <w:t>Finke C</w:t>
      </w:r>
      <w:r w:rsidRPr="00661222">
        <w:rPr>
          <w:rFonts w:ascii="Book Antiqua" w:hAnsi="Book Antiqua"/>
          <w:sz w:val="24"/>
          <w:szCs w:val="24"/>
        </w:rPr>
        <w:t xml:space="preserve">, Kopp UA, Pajkert A, Behrens JR, Leypoldt F, Wuerfel JT, Ploner CJ, Prüss H, Paul F. Structural Hippocampal Damage Following Anti-N-Methyl-D-Aspartate Receptor Encephalitis. </w:t>
      </w:r>
      <w:r w:rsidRPr="00661222">
        <w:rPr>
          <w:rFonts w:ascii="Book Antiqua" w:hAnsi="Book Antiqua"/>
          <w:i/>
          <w:sz w:val="24"/>
          <w:szCs w:val="24"/>
        </w:rPr>
        <w:t>Biol Psychiatry</w:t>
      </w:r>
      <w:r w:rsidRPr="00661222">
        <w:rPr>
          <w:rFonts w:ascii="Book Antiqua" w:hAnsi="Book Antiqua"/>
          <w:sz w:val="24"/>
          <w:szCs w:val="24"/>
        </w:rPr>
        <w:t xml:space="preserve"> 2016; </w:t>
      </w:r>
      <w:r w:rsidRPr="00661222">
        <w:rPr>
          <w:rFonts w:ascii="Book Antiqua" w:hAnsi="Book Antiqua"/>
          <w:b/>
          <w:sz w:val="24"/>
          <w:szCs w:val="24"/>
        </w:rPr>
        <w:t>79</w:t>
      </w:r>
      <w:r w:rsidRPr="00661222">
        <w:rPr>
          <w:rFonts w:ascii="Book Antiqua" w:hAnsi="Book Antiqua"/>
          <w:sz w:val="24"/>
          <w:szCs w:val="24"/>
        </w:rPr>
        <w:t>: 727-734 [PMID: 25866294 DOI: 10.1016/j.biopsych.2015.02.024]</w:t>
      </w:r>
    </w:p>
    <w:p w14:paraId="351E9C47"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22 </w:t>
      </w:r>
      <w:r w:rsidRPr="00661222">
        <w:rPr>
          <w:rFonts w:ascii="Book Antiqua" w:hAnsi="Book Antiqua"/>
          <w:b/>
          <w:sz w:val="24"/>
          <w:szCs w:val="24"/>
        </w:rPr>
        <w:t>Jiang Y</w:t>
      </w:r>
      <w:r w:rsidRPr="00661222">
        <w:rPr>
          <w:rFonts w:ascii="Book Antiqua" w:hAnsi="Book Antiqua"/>
          <w:sz w:val="24"/>
          <w:szCs w:val="24"/>
        </w:rPr>
        <w:t xml:space="preserve">, Ma J, Gong T, Hao H, Chen H. The diffuse involvement of anti-N-methyl-D-aspartate receptor encephalitis in brain: a case report. </w:t>
      </w:r>
      <w:r w:rsidRPr="00661222">
        <w:rPr>
          <w:rFonts w:ascii="Book Antiqua" w:hAnsi="Book Antiqua"/>
          <w:i/>
          <w:sz w:val="24"/>
          <w:szCs w:val="24"/>
        </w:rPr>
        <w:t>BMC Neurol</w:t>
      </w:r>
      <w:r w:rsidRPr="00661222">
        <w:rPr>
          <w:rFonts w:ascii="Book Antiqua" w:hAnsi="Book Antiqua"/>
          <w:sz w:val="24"/>
          <w:szCs w:val="24"/>
        </w:rPr>
        <w:t xml:space="preserve"> 2019; </w:t>
      </w:r>
      <w:r w:rsidRPr="00661222">
        <w:rPr>
          <w:rFonts w:ascii="Book Antiqua" w:hAnsi="Book Antiqua"/>
          <w:b/>
          <w:sz w:val="24"/>
          <w:szCs w:val="24"/>
        </w:rPr>
        <w:t>19</w:t>
      </w:r>
      <w:r w:rsidRPr="00661222">
        <w:rPr>
          <w:rFonts w:ascii="Book Antiqua" w:hAnsi="Book Antiqua"/>
          <w:sz w:val="24"/>
          <w:szCs w:val="24"/>
        </w:rPr>
        <w:t>: 230 [PMID: 31558152 DOI: 10.1186/s12883-019-1456-6]</w:t>
      </w:r>
    </w:p>
    <w:p w14:paraId="725E2489"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23 </w:t>
      </w:r>
      <w:r w:rsidRPr="00661222">
        <w:rPr>
          <w:rFonts w:ascii="Book Antiqua" w:hAnsi="Book Antiqua"/>
          <w:b/>
          <w:sz w:val="24"/>
          <w:szCs w:val="24"/>
        </w:rPr>
        <w:t>Sansing LH</w:t>
      </w:r>
      <w:r w:rsidRPr="00661222">
        <w:rPr>
          <w:rFonts w:ascii="Book Antiqua" w:hAnsi="Book Antiqua"/>
          <w:sz w:val="24"/>
          <w:szCs w:val="24"/>
        </w:rPr>
        <w:t xml:space="preserve">, Tüzün E, Ko MW, Baccon J, Lynch DR, Dalmau J. A patient with encephalitis associated with NMDA receptor antibodies. </w:t>
      </w:r>
      <w:r w:rsidRPr="00661222">
        <w:rPr>
          <w:rFonts w:ascii="Book Antiqua" w:hAnsi="Book Antiqua"/>
          <w:i/>
          <w:sz w:val="24"/>
          <w:szCs w:val="24"/>
        </w:rPr>
        <w:t>Nat Clin Pract Neurol</w:t>
      </w:r>
      <w:r w:rsidRPr="00661222">
        <w:rPr>
          <w:rFonts w:ascii="Book Antiqua" w:hAnsi="Book Antiqua"/>
          <w:sz w:val="24"/>
          <w:szCs w:val="24"/>
        </w:rPr>
        <w:t xml:space="preserve"> 2007; </w:t>
      </w:r>
      <w:r w:rsidRPr="00661222">
        <w:rPr>
          <w:rFonts w:ascii="Book Antiqua" w:hAnsi="Book Antiqua"/>
          <w:b/>
          <w:sz w:val="24"/>
          <w:szCs w:val="24"/>
        </w:rPr>
        <w:t>3</w:t>
      </w:r>
      <w:r w:rsidRPr="00661222">
        <w:rPr>
          <w:rFonts w:ascii="Book Antiqua" w:hAnsi="Book Antiqua"/>
          <w:sz w:val="24"/>
          <w:szCs w:val="24"/>
        </w:rPr>
        <w:t>: 291-296 [PMID: 17479076 DOI: 10.1038/ncpneuro0493]</w:t>
      </w:r>
    </w:p>
    <w:p w14:paraId="20AC8652"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24 </w:t>
      </w:r>
      <w:r w:rsidRPr="00661222">
        <w:rPr>
          <w:rFonts w:ascii="Book Antiqua" w:hAnsi="Book Antiqua"/>
          <w:b/>
          <w:sz w:val="24"/>
          <w:szCs w:val="24"/>
        </w:rPr>
        <w:t>Tüzün E</w:t>
      </w:r>
      <w:r w:rsidRPr="00661222">
        <w:rPr>
          <w:rFonts w:ascii="Book Antiqua" w:hAnsi="Book Antiqua"/>
          <w:sz w:val="24"/>
          <w:szCs w:val="24"/>
        </w:rPr>
        <w:t xml:space="preserve">, Zhou L, Baehring JM, Bannykh S, Rosenfeld MR, Dalmau J. Evidence for antibody-mediated pathogenesis in anti-NMDAR encephalitis associated with ovarian teratoma. </w:t>
      </w:r>
      <w:r w:rsidRPr="00661222">
        <w:rPr>
          <w:rFonts w:ascii="Book Antiqua" w:hAnsi="Book Antiqua"/>
          <w:i/>
          <w:sz w:val="24"/>
          <w:szCs w:val="24"/>
        </w:rPr>
        <w:t>Acta Neuropathol</w:t>
      </w:r>
      <w:r w:rsidRPr="00661222">
        <w:rPr>
          <w:rFonts w:ascii="Book Antiqua" w:hAnsi="Book Antiqua"/>
          <w:sz w:val="24"/>
          <w:szCs w:val="24"/>
        </w:rPr>
        <w:t xml:space="preserve"> 2009; </w:t>
      </w:r>
      <w:r w:rsidRPr="00661222">
        <w:rPr>
          <w:rFonts w:ascii="Book Antiqua" w:hAnsi="Book Antiqua"/>
          <w:b/>
          <w:sz w:val="24"/>
          <w:szCs w:val="24"/>
        </w:rPr>
        <w:t>118</w:t>
      </w:r>
      <w:r w:rsidRPr="00661222">
        <w:rPr>
          <w:rFonts w:ascii="Book Antiqua" w:hAnsi="Book Antiqua"/>
          <w:sz w:val="24"/>
          <w:szCs w:val="24"/>
        </w:rPr>
        <w:t>: 737-743 [PMID: 19680671 DOI: 10.1007/s00401-009-0582-4]</w:t>
      </w:r>
    </w:p>
    <w:p w14:paraId="15A9B6A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25 </w:t>
      </w:r>
      <w:r w:rsidRPr="00661222">
        <w:rPr>
          <w:rFonts w:ascii="Book Antiqua" w:hAnsi="Book Antiqua"/>
          <w:b/>
          <w:sz w:val="24"/>
          <w:szCs w:val="24"/>
        </w:rPr>
        <w:t>Peery HE</w:t>
      </w:r>
      <w:r w:rsidRPr="00661222">
        <w:rPr>
          <w:rFonts w:ascii="Book Antiqua" w:hAnsi="Book Antiqua"/>
          <w:sz w:val="24"/>
          <w:szCs w:val="24"/>
        </w:rPr>
        <w:t xml:space="preserve">, Day GS, Dunn S, Fritzler MJ, Prüss H, De Souza C, Doja A, Mossman K, Resch L, Xia C, Sakic B, Belbeck L, Foster WG. Anti-NMDA receptor encephalitis. The disorder, the diagnosis and the immunobiology. </w:t>
      </w:r>
      <w:r w:rsidRPr="00661222">
        <w:rPr>
          <w:rFonts w:ascii="Book Antiqua" w:hAnsi="Book Antiqua"/>
          <w:i/>
          <w:sz w:val="24"/>
          <w:szCs w:val="24"/>
        </w:rPr>
        <w:t>Autoimmun Rev</w:t>
      </w:r>
      <w:r w:rsidRPr="00661222">
        <w:rPr>
          <w:rFonts w:ascii="Book Antiqua" w:hAnsi="Book Antiqua"/>
          <w:sz w:val="24"/>
          <w:szCs w:val="24"/>
        </w:rPr>
        <w:t xml:space="preserve"> 2012; </w:t>
      </w:r>
      <w:r w:rsidRPr="00661222">
        <w:rPr>
          <w:rFonts w:ascii="Book Antiqua" w:hAnsi="Book Antiqua"/>
          <w:b/>
          <w:sz w:val="24"/>
          <w:szCs w:val="24"/>
        </w:rPr>
        <w:t>11</w:t>
      </w:r>
      <w:r w:rsidRPr="00661222">
        <w:rPr>
          <w:rFonts w:ascii="Book Antiqua" w:hAnsi="Book Antiqua"/>
          <w:sz w:val="24"/>
          <w:szCs w:val="24"/>
        </w:rPr>
        <w:t>: 863-872 [PMID: 22440397 DOI: 10.1016/j.autrev.2012.03.001]</w:t>
      </w:r>
    </w:p>
    <w:p w14:paraId="2AD10DB8"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26 </w:t>
      </w:r>
      <w:r w:rsidRPr="00661222">
        <w:rPr>
          <w:rFonts w:ascii="Book Antiqua" w:hAnsi="Book Antiqua"/>
          <w:b/>
          <w:sz w:val="24"/>
          <w:szCs w:val="24"/>
        </w:rPr>
        <w:t>Liba Z</w:t>
      </w:r>
      <w:r w:rsidRPr="00661222">
        <w:rPr>
          <w:rFonts w:ascii="Book Antiqua" w:hAnsi="Book Antiqua"/>
          <w:sz w:val="24"/>
          <w:szCs w:val="24"/>
        </w:rPr>
        <w:t xml:space="preserve">, Sebronova V, Komarek V, Sediva A, Sedlacek P. Prevalence and treatment of anti-NMDA receptor encephalitis. </w:t>
      </w:r>
      <w:r w:rsidRPr="00661222">
        <w:rPr>
          <w:rFonts w:ascii="Book Antiqua" w:hAnsi="Book Antiqua"/>
          <w:i/>
          <w:sz w:val="24"/>
          <w:szCs w:val="24"/>
        </w:rPr>
        <w:t>Lancet Neurol</w:t>
      </w:r>
      <w:r w:rsidRPr="00661222">
        <w:rPr>
          <w:rFonts w:ascii="Book Antiqua" w:hAnsi="Book Antiqua"/>
          <w:sz w:val="24"/>
          <w:szCs w:val="24"/>
        </w:rPr>
        <w:t xml:space="preserve"> 2013; </w:t>
      </w:r>
      <w:r w:rsidRPr="00661222">
        <w:rPr>
          <w:rFonts w:ascii="Book Antiqua" w:hAnsi="Book Antiqua"/>
          <w:b/>
          <w:sz w:val="24"/>
          <w:szCs w:val="24"/>
        </w:rPr>
        <w:t>12</w:t>
      </w:r>
      <w:r w:rsidRPr="00661222">
        <w:rPr>
          <w:rFonts w:ascii="Book Antiqua" w:hAnsi="Book Antiqua"/>
          <w:sz w:val="24"/>
          <w:szCs w:val="24"/>
        </w:rPr>
        <w:t>: 424-425 [PMID: 23602156 DOI: 10.1016/S1474-4422(13)70070-X]</w:t>
      </w:r>
    </w:p>
    <w:p w14:paraId="310818A6"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27 </w:t>
      </w:r>
      <w:r w:rsidRPr="00661222">
        <w:rPr>
          <w:rFonts w:ascii="Book Antiqua" w:hAnsi="Book Antiqua"/>
          <w:b/>
          <w:sz w:val="24"/>
          <w:szCs w:val="24"/>
        </w:rPr>
        <w:t>Titulaer MJ</w:t>
      </w:r>
      <w:r w:rsidRPr="00661222">
        <w:rPr>
          <w:rFonts w:ascii="Book Antiqua" w:hAnsi="Book Antiqua"/>
          <w:sz w:val="24"/>
          <w:szCs w:val="24"/>
        </w:rPr>
        <w:t xml:space="preserve">, McCracken L, Gabilondo I, Armangué T, Glaser C, Iizuka T, Honig LS, Benseler SM, Kawachi I, Martinez-Hernandez E, Aguilar E, Gresa-Arribas N, Ryan-Florance N, Torrents A, Saiz A, Rosenfeld MR, Balice-Gordon R, Graus F, Dalmau J. Treatment and prognostic factors for long-term outcome in patients with anti-NMDA receptor encephalitis: an observational cohort study. </w:t>
      </w:r>
      <w:r w:rsidRPr="00661222">
        <w:rPr>
          <w:rFonts w:ascii="Book Antiqua" w:hAnsi="Book Antiqua"/>
          <w:i/>
          <w:sz w:val="24"/>
          <w:szCs w:val="24"/>
        </w:rPr>
        <w:t>Lancet Neurol</w:t>
      </w:r>
      <w:r w:rsidRPr="00661222">
        <w:rPr>
          <w:rFonts w:ascii="Book Antiqua" w:hAnsi="Book Antiqua"/>
          <w:sz w:val="24"/>
          <w:szCs w:val="24"/>
        </w:rPr>
        <w:t xml:space="preserve"> 2013; </w:t>
      </w:r>
      <w:r w:rsidRPr="00661222">
        <w:rPr>
          <w:rFonts w:ascii="Book Antiqua" w:hAnsi="Book Antiqua"/>
          <w:b/>
          <w:sz w:val="24"/>
          <w:szCs w:val="24"/>
        </w:rPr>
        <w:t>12</w:t>
      </w:r>
      <w:r w:rsidRPr="00661222">
        <w:rPr>
          <w:rFonts w:ascii="Book Antiqua" w:hAnsi="Book Antiqua"/>
          <w:sz w:val="24"/>
          <w:szCs w:val="24"/>
        </w:rPr>
        <w:t>: 157-165 [PMID: 23290630 DOI: 10.1016/S1474-4422(12)70310-1]</w:t>
      </w:r>
    </w:p>
    <w:p w14:paraId="1EA652C0"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28 </w:t>
      </w:r>
      <w:r w:rsidRPr="00661222">
        <w:rPr>
          <w:rFonts w:ascii="Book Antiqua" w:hAnsi="Book Antiqua"/>
          <w:b/>
          <w:sz w:val="24"/>
          <w:szCs w:val="24"/>
        </w:rPr>
        <w:t>Liu CY</w:t>
      </w:r>
      <w:r w:rsidRPr="00661222">
        <w:rPr>
          <w:rFonts w:ascii="Book Antiqua" w:hAnsi="Book Antiqua"/>
          <w:sz w:val="24"/>
          <w:szCs w:val="24"/>
        </w:rPr>
        <w:t xml:space="preserve">, Zhu J, Zheng XY, Ma C, Wang X. Anti-N-Methyl-D-aspartate Receptor Encephalitis: A Severe, Potentially Reversible Autoimmune Encephalitis. </w:t>
      </w:r>
      <w:r w:rsidRPr="00661222">
        <w:rPr>
          <w:rFonts w:ascii="Book Antiqua" w:hAnsi="Book Antiqua"/>
          <w:i/>
          <w:sz w:val="24"/>
          <w:szCs w:val="24"/>
        </w:rPr>
        <w:t>Mediators Inflamm</w:t>
      </w:r>
      <w:r w:rsidRPr="00661222">
        <w:rPr>
          <w:rFonts w:ascii="Book Antiqua" w:hAnsi="Book Antiqua"/>
          <w:sz w:val="24"/>
          <w:szCs w:val="24"/>
        </w:rPr>
        <w:t xml:space="preserve"> 2017; </w:t>
      </w:r>
      <w:r w:rsidRPr="00661222">
        <w:rPr>
          <w:rFonts w:ascii="Book Antiqua" w:hAnsi="Book Antiqua"/>
          <w:b/>
          <w:sz w:val="24"/>
          <w:szCs w:val="24"/>
        </w:rPr>
        <w:t>2017</w:t>
      </w:r>
      <w:r w:rsidRPr="00661222">
        <w:rPr>
          <w:rFonts w:ascii="Book Antiqua" w:hAnsi="Book Antiqua"/>
          <w:sz w:val="24"/>
          <w:szCs w:val="24"/>
        </w:rPr>
        <w:t>: 6361479 [PMID: 28698711 DOI: 10.1155/2017/6361479]</w:t>
      </w:r>
    </w:p>
    <w:p w14:paraId="6DC15D4C"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29 </w:t>
      </w:r>
      <w:r w:rsidRPr="00661222">
        <w:rPr>
          <w:rFonts w:ascii="Book Antiqua" w:hAnsi="Book Antiqua"/>
          <w:b/>
          <w:sz w:val="24"/>
          <w:szCs w:val="24"/>
        </w:rPr>
        <w:t>Kong SS</w:t>
      </w:r>
      <w:r w:rsidRPr="00661222">
        <w:rPr>
          <w:rFonts w:ascii="Book Antiqua" w:hAnsi="Book Antiqua"/>
          <w:sz w:val="24"/>
          <w:szCs w:val="24"/>
        </w:rPr>
        <w:t xml:space="preserve">, Chen YJ, Su IC, Lin JJ, Chou IJ, Chou ML, Hung PC, Hsieh MY, Wang YS, Chou CC, Wang HS, Lin KL; CHEESE Study Group. Immunotherapy for anti-NMDA receptor encephalitis: Experience from a single center in Taiwan. </w:t>
      </w:r>
      <w:r w:rsidRPr="00661222">
        <w:rPr>
          <w:rFonts w:ascii="Book Antiqua" w:hAnsi="Book Antiqua"/>
          <w:i/>
          <w:sz w:val="24"/>
          <w:szCs w:val="24"/>
        </w:rPr>
        <w:t>Pediatr Neonatol</w:t>
      </w:r>
      <w:r w:rsidRPr="00661222">
        <w:rPr>
          <w:rFonts w:ascii="Book Antiqua" w:hAnsi="Book Antiqua"/>
          <w:sz w:val="24"/>
          <w:szCs w:val="24"/>
        </w:rPr>
        <w:t xml:space="preserve"> 2019; </w:t>
      </w:r>
      <w:r w:rsidRPr="00661222">
        <w:rPr>
          <w:rFonts w:ascii="Book Antiqua" w:hAnsi="Book Antiqua"/>
          <w:b/>
          <w:sz w:val="24"/>
          <w:szCs w:val="24"/>
        </w:rPr>
        <w:t>60</w:t>
      </w:r>
      <w:r w:rsidRPr="00661222">
        <w:rPr>
          <w:rFonts w:ascii="Book Antiqua" w:hAnsi="Book Antiqua"/>
          <w:sz w:val="24"/>
          <w:szCs w:val="24"/>
        </w:rPr>
        <w:t>: 417-422 [PMID: 30449706 DOI: 10.1016/j.pedneo.2018.10.006]</w:t>
      </w:r>
    </w:p>
    <w:p w14:paraId="2E252CBD" w14:textId="77777777" w:rsidR="00112CFB" w:rsidRPr="00661222" w:rsidRDefault="00112CFB" w:rsidP="00661222">
      <w:pPr>
        <w:snapToGrid w:val="0"/>
        <w:spacing w:after="0" w:line="360" w:lineRule="auto"/>
        <w:rPr>
          <w:rFonts w:ascii="Book Antiqua" w:hAnsi="Book Antiqua"/>
          <w:sz w:val="24"/>
          <w:szCs w:val="24"/>
        </w:rPr>
      </w:pPr>
      <w:r w:rsidRPr="00661222">
        <w:rPr>
          <w:rFonts w:ascii="Book Antiqua" w:hAnsi="Book Antiqua"/>
          <w:sz w:val="24"/>
          <w:szCs w:val="24"/>
        </w:rPr>
        <w:t xml:space="preserve">30 </w:t>
      </w:r>
      <w:r w:rsidRPr="00661222">
        <w:rPr>
          <w:rFonts w:ascii="Book Antiqua" w:hAnsi="Book Antiqua"/>
          <w:b/>
          <w:sz w:val="24"/>
          <w:szCs w:val="24"/>
        </w:rPr>
        <w:t>Tzang RF</w:t>
      </w:r>
      <w:r w:rsidRPr="00661222">
        <w:rPr>
          <w:rFonts w:ascii="Book Antiqua" w:hAnsi="Book Antiqua"/>
          <w:sz w:val="24"/>
          <w:szCs w:val="24"/>
        </w:rPr>
        <w:t xml:space="preserve">, Chang CH, Chang YC, Lane HY. Autism Associated With Anti-NMDAR Encephalitis: Glutamate-Related Therapy. </w:t>
      </w:r>
      <w:r w:rsidRPr="00661222">
        <w:rPr>
          <w:rFonts w:ascii="Book Antiqua" w:hAnsi="Book Antiqua"/>
          <w:i/>
          <w:sz w:val="24"/>
          <w:szCs w:val="24"/>
        </w:rPr>
        <w:t>Front Psychiatry</w:t>
      </w:r>
      <w:r w:rsidRPr="00661222">
        <w:rPr>
          <w:rFonts w:ascii="Book Antiqua" w:hAnsi="Book Antiqua"/>
          <w:sz w:val="24"/>
          <w:szCs w:val="24"/>
        </w:rPr>
        <w:t xml:space="preserve"> 2019; </w:t>
      </w:r>
      <w:r w:rsidRPr="00661222">
        <w:rPr>
          <w:rFonts w:ascii="Book Antiqua" w:hAnsi="Book Antiqua"/>
          <w:b/>
          <w:sz w:val="24"/>
          <w:szCs w:val="24"/>
        </w:rPr>
        <w:t>10</w:t>
      </w:r>
      <w:r w:rsidRPr="00661222">
        <w:rPr>
          <w:rFonts w:ascii="Book Antiqua" w:hAnsi="Book Antiqua"/>
          <w:sz w:val="24"/>
          <w:szCs w:val="24"/>
        </w:rPr>
        <w:t>: 440 [PMID: 31293459 DOI: 10.3389/fpsyt.2019.00440]</w:t>
      </w:r>
    </w:p>
    <w:p w14:paraId="58431E52" w14:textId="77777777" w:rsidR="00112CFB" w:rsidRPr="00661222" w:rsidRDefault="00112CFB" w:rsidP="00661222">
      <w:pPr>
        <w:autoSpaceDE w:val="0"/>
        <w:autoSpaceDN w:val="0"/>
        <w:adjustRightInd w:val="0"/>
        <w:snapToGrid w:val="0"/>
        <w:spacing w:after="0" w:line="360" w:lineRule="auto"/>
        <w:rPr>
          <w:rFonts w:ascii="Book Antiqua" w:eastAsia="宋体" w:hAnsi="Book Antiqua" w:cs="Times New Roman"/>
          <w:caps/>
          <w:kern w:val="0"/>
          <w:sz w:val="24"/>
          <w:szCs w:val="24"/>
        </w:rPr>
      </w:pPr>
    </w:p>
    <w:p w14:paraId="4B98DA84" w14:textId="71219FD5" w:rsidR="003A0DB7" w:rsidRPr="00661222" w:rsidRDefault="003A0DB7" w:rsidP="00661222">
      <w:pPr>
        <w:autoSpaceDE w:val="0"/>
        <w:autoSpaceDN w:val="0"/>
        <w:adjustRightInd w:val="0"/>
        <w:snapToGrid w:val="0"/>
        <w:spacing w:after="0" w:line="360" w:lineRule="auto"/>
        <w:rPr>
          <w:rFonts w:ascii="Book Antiqua" w:eastAsia="宋体" w:hAnsi="Book Antiqua" w:cs="Times New Roman"/>
          <w:caps/>
          <w:kern w:val="0"/>
          <w:sz w:val="24"/>
          <w:szCs w:val="24"/>
        </w:rPr>
      </w:pPr>
      <w:r w:rsidRPr="00661222">
        <w:rPr>
          <w:rFonts w:ascii="Book Antiqua" w:eastAsia="宋体" w:hAnsi="Book Antiqua" w:cs="Times New Roman"/>
          <w:b/>
          <w:bCs/>
          <w:kern w:val="0"/>
          <w:sz w:val="24"/>
          <w:szCs w:val="24"/>
        </w:rPr>
        <w:t>Footnotes</w:t>
      </w:r>
    </w:p>
    <w:p w14:paraId="7A7621F7" w14:textId="6BBEB0DE" w:rsidR="003A0DB7" w:rsidRPr="00661222" w:rsidRDefault="003A0DB7"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Informed consent statement: </w:t>
      </w:r>
      <w:r w:rsidRPr="00661222">
        <w:rPr>
          <w:rFonts w:ascii="Book Antiqua" w:hAnsi="Book Antiqua" w:cs="Times New Roman"/>
          <w:sz w:val="24"/>
          <w:szCs w:val="24"/>
        </w:rPr>
        <w:t>Informed written consent was obtained from the patient for publication of this repo</w:t>
      </w:r>
      <w:r w:rsidR="00364A40" w:rsidRPr="00661222">
        <w:rPr>
          <w:rFonts w:ascii="Book Antiqua" w:hAnsi="Book Antiqua" w:cs="Times New Roman"/>
          <w:sz w:val="24"/>
          <w:szCs w:val="24"/>
        </w:rPr>
        <w:t>rt and any accompanying images.</w:t>
      </w:r>
    </w:p>
    <w:p w14:paraId="689E8439" w14:textId="77777777" w:rsidR="00112CFB" w:rsidRPr="00661222" w:rsidRDefault="00112CFB" w:rsidP="00661222">
      <w:pPr>
        <w:snapToGrid w:val="0"/>
        <w:spacing w:after="0" w:line="360" w:lineRule="auto"/>
        <w:rPr>
          <w:rFonts w:ascii="Book Antiqua" w:hAnsi="Book Antiqua" w:cs="Times New Roman"/>
          <w:b/>
          <w:bCs/>
          <w:sz w:val="24"/>
          <w:szCs w:val="24"/>
        </w:rPr>
      </w:pPr>
    </w:p>
    <w:p w14:paraId="2102020F" w14:textId="77777777" w:rsidR="003A0DB7" w:rsidRPr="00661222" w:rsidRDefault="003A0DB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Conflict-of-interest statement: </w:t>
      </w:r>
      <w:r w:rsidRPr="00661222">
        <w:rPr>
          <w:rFonts w:ascii="Book Antiqua" w:hAnsi="Book Antiqua" w:cs="Times New Roman"/>
          <w:sz w:val="24"/>
          <w:szCs w:val="24"/>
        </w:rPr>
        <w:t xml:space="preserve">The authors declare that they have no conflict of interest. </w:t>
      </w:r>
    </w:p>
    <w:p w14:paraId="244372D9" w14:textId="77777777" w:rsidR="00112CFB" w:rsidRPr="00661222" w:rsidRDefault="00112CFB" w:rsidP="00661222">
      <w:pPr>
        <w:snapToGrid w:val="0"/>
        <w:spacing w:after="0" w:line="360" w:lineRule="auto"/>
        <w:rPr>
          <w:rFonts w:ascii="Book Antiqua" w:hAnsi="Book Antiqua" w:cs="Times New Roman"/>
          <w:b/>
          <w:bCs/>
          <w:sz w:val="24"/>
          <w:szCs w:val="24"/>
        </w:rPr>
      </w:pPr>
    </w:p>
    <w:p w14:paraId="6515C0B4" w14:textId="4F19140E" w:rsidR="003A0DB7" w:rsidRPr="00661222" w:rsidRDefault="003A0DB7"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 xml:space="preserve">CARE Checklist (2016) statement: </w:t>
      </w:r>
      <w:r w:rsidRPr="00661222">
        <w:rPr>
          <w:rFonts w:ascii="Book Antiqua" w:hAnsi="Book Antiqua" w:cs="Times New Roman"/>
          <w:sz w:val="24"/>
          <w:szCs w:val="24"/>
        </w:rPr>
        <w:t>The authors have read the CARE Checklist (201</w:t>
      </w:r>
      <w:r w:rsidR="00E34876" w:rsidRPr="00661222">
        <w:rPr>
          <w:rFonts w:ascii="Book Antiqua" w:hAnsi="Book Antiqua" w:cs="Times New Roman"/>
          <w:sz w:val="24"/>
          <w:szCs w:val="24"/>
        </w:rPr>
        <w:t>6</w:t>
      </w:r>
      <w:r w:rsidRPr="00661222">
        <w:rPr>
          <w:rFonts w:ascii="Book Antiqua" w:hAnsi="Book Antiqua" w:cs="Times New Roman"/>
          <w:sz w:val="24"/>
          <w:szCs w:val="24"/>
        </w:rPr>
        <w:t xml:space="preserve">), and the manuscript was prepared and revised according to the CARE Checklist (2016). </w:t>
      </w:r>
    </w:p>
    <w:p w14:paraId="4A99B723" w14:textId="77777777" w:rsidR="00112CFB" w:rsidRPr="00661222" w:rsidRDefault="00112CFB" w:rsidP="00661222">
      <w:pPr>
        <w:snapToGrid w:val="0"/>
        <w:spacing w:after="0" w:line="360" w:lineRule="auto"/>
        <w:rPr>
          <w:rFonts w:ascii="Book Antiqua" w:hAnsi="Book Antiqua" w:cs="Times New Roman"/>
          <w:b/>
          <w:bCs/>
          <w:sz w:val="24"/>
          <w:szCs w:val="24"/>
        </w:rPr>
      </w:pPr>
    </w:p>
    <w:p w14:paraId="668CE754" w14:textId="77777777" w:rsidR="00364A40" w:rsidRPr="00661222" w:rsidRDefault="00364A40" w:rsidP="00661222">
      <w:pPr>
        <w:adjustRightInd w:val="0"/>
        <w:snapToGrid w:val="0"/>
        <w:spacing w:after="0" w:line="360" w:lineRule="auto"/>
        <w:rPr>
          <w:rFonts w:ascii="Book Antiqua" w:hAnsi="Book Antiqua"/>
          <w:sz w:val="24"/>
          <w:szCs w:val="24"/>
          <w:lang w:val="en-GB"/>
        </w:rPr>
      </w:pPr>
      <w:r w:rsidRPr="00661222">
        <w:rPr>
          <w:rFonts w:ascii="Book Antiqua" w:hAnsi="Book Antiqua"/>
          <w:b/>
          <w:color w:val="000000"/>
          <w:sz w:val="24"/>
          <w:szCs w:val="24"/>
        </w:rPr>
        <w:t>Open-Access:</w:t>
      </w:r>
      <w:r w:rsidRPr="00661222">
        <w:rPr>
          <w:rFonts w:ascii="Book Antiqua" w:hAnsi="Book Antiqua"/>
          <w:color w:val="000000"/>
          <w:sz w:val="24"/>
          <w:szCs w:val="24"/>
        </w:rPr>
        <w:t xml:space="preserve"> This article is an open-access </w:t>
      </w:r>
      <w:r w:rsidRPr="00661222">
        <w:rPr>
          <w:rFonts w:ascii="Book Antiqua" w:hAnsi="Book Antiqua"/>
          <w:sz w:val="24"/>
          <w:szCs w:val="24"/>
        </w:rPr>
        <w:t xml:space="preserve">article that was selected </w:t>
      </w:r>
      <w:r w:rsidRPr="0066122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139E6C" w14:textId="77777777" w:rsidR="00112CFB" w:rsidRPr="00661222" w:rsidRDefault="00112CFB" w:rsidP="00661222">
      <w:pPr>
        <w:snapToGrid w:val="0"/>
        <w:spacing w:after="0" w:line="360" w:lineRule="auto"/>
        <w:rPr>
          <w:rFonts w:ascii="Book Antiqua" w:hAnsi="Book Antiqua" w:cs="Times New Roman"/>
          <w:b/>
          <w:bCs/>
          <w:sz w:val="24"/>
          <w:szCs w:val="24"/>
        </w:rPr>
      </w:pPr>
    </w:p>
    <w:p w14:paraId="12F47F18" w14:textId="47F8A42B" w:rsidR="003A0DB7" w:rsidRPr="00661222" w:rsidRDefault="003A0DB7"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 xml:space="preserve">Manuscript source: </w:t>
      </w:r>
      <w:r w:rsidRPr="00661222">
        <w:rPr>
          <w:rFonts w:ascii="Book Antiqua" w:hAnsi="Book Antiqua" w:cs="Times New Roman"/>
          <w:sz w:val="24"/>
          <w:szCs w:val="24"/>
        </w:rPr>
        <w:t>Unsolicited manuscript</w:t>
      </w:r>
    </w:p>
    <w:p w14:paraId="28BEDF03" w14:textId="61F73783" w:rsidR="003A0DB7" w:rsidRPr="00661222" w:rsidRDefault="003A0DB7" w:rsidP="00661222">
      <w:pPr>
        <w:snapToGrid w:val="0"/>
        <w:spacing w:after="0" w:line="360" w:lineRule="auto"/>
        <w:rPr>
          <w:rFonts w:ascii="Book Antiqua" w:hAnsi="Book Antiqua" w:cs="Times New Roman"/>
          <w:b/>
          <w:bCs/>
          <w:sz w:val="24"/>
          <w:szCs w:val="24"/>
        </w:rPr>
      </w:pPr>
    </w:p>
    <w:p w14:paraId="21636AE7" w14:textId="6A9237A2"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Peer-review started:</w:t>
      </w:r>
      <w:r w:rsidR="00765298" w:rsidRPr="00661222">
        <w:rPr>
          <w:rFonts w:ascii="Book Antiqua" w:hAnsi="Book Antiqua" w:cs="Times New Roman"/>
          <w:sz w:val="24"/>
          <w:szCs w:val="24"/>
        </w:rPr>
        <w:t xml:space="preserve"> </w:t>
      </w:r>
      <w:r w:rsidR="00743280" w:rsidRPr="00661222">
        <w:rPr>
          <w:rFonts w:ascii="Book Antiqua" w:hAnsi="Book Antiqua" w:cs="Times New Roman"/>
          <w:sz w:val="24"/>
          <w:szCs w:val="24"/>
        </w:rPr>
        <w:t>March</w:t>
      </w:r>
      <w:r w:rsidR="00765298" w:rsidRPr="00661222">
        <w:rPr>
          <w:rFonts w:ascii="Book Antiqua" w:hAnsi="Book Antiqua" w:cs="Times New Roman"/>
          <w:sz w:val="24"/>
          <w:szCs w:val="24"/>
        </w:rPr>
        <w:t xml:space="preserve"> </w:t>
      </w:r>
      <w:r w:rsidR="00743280" w:rsidRPr="00661222">
        <w:rPr>
          <w:rFonts w:ascii="Book Antiqua" w:hAnsi="Book Antiqua" w:cs="Times New Roman"/>
          <w:sz w:val="24"/>
          <w:szCs w:val="24"/>
        </w:rPr>
        <w:t>8</w:t>
      </w:r>
      <w:r w:rsidR="00765298" w:rsidRPr="00661222">
        <w:rPr>
          <w:rFonts w:ascii="Book Antiqua" w:hAnsi="Book Antiqua" w:cs="Times New Roman"/>
          <w:sz w:val="24"/>
          <w:szCs w:val="24"/>
        </w:rPr>
        <w:t>,</w:t>
      </w:r>
      <w:r w:rsidR="00743280" w:rsidRPr="00661222">
        <w:rPr>
          <w:rFonts w:ascii="Book Antiqua" w:hAnsi="Book Antiqua" w:cs="Times New Roman"/>
          <w:sz w:val="24"/>
          <w:szCs w:val="24"/>
        </w:rPr>
        <w:t xml:space="preserve"> </w:t>
      </w:r>
      <w:r w:rsidR="00765298" w:rsidRPr="00661222">
        <w:rPr>
          <w:rFonts w:ascii="Book Antiqua" w:hAnsi="Book Antiqua" w:cs="Times New Roman"/>
          <w:sz w:val="24"/>
          <w:szCs w:val="24"/>
        </w:rPr>
        <w:t>2020</w:t>
      </w:r>
    </w:p>
    <w:p w14:paraId="6537C612" w14:textId="494B4F25"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First decision:</w:t>
      </w:r>
      <w:r w:rsidR="00765298" w:rsidRPr="00661222">
        <w:rPr>
          <w:rFonts w:ascii="Book Antiqua" w:hAnsi="Book Antiqua" w:cs="Times New Roman"/>
          <w:sz w:val="24"/>
          <w:szCs w:val="24"/>
        </w:rPr>
        <w:t xml:space="preserve"> April 22,</w:t>
      </w:r>
      <w:r w:rsidR="00743280" w:rsidRPr="00661222">
        <w:rPr>
          <w:rFonts w:ascii="Book Antiqua" w:hAnsi="Book Antiqua" w:cs="Times New Roman"/>
          <w:sz w:val="24"/>
          <w:szCs w:val="24"/>
        </w:rPr>
        <w:t xml:space="preserve"> </w:t>
      </w:r>
      <w:r w:rsidR="00765298" w:rsidRPr="00661222">
        <w:rPr>
          <w:rFonts w:ascii="Book Antiqua" w:hAnsi="Book Antiqua" w:cs="Times New Roman"/>
          <w:sz w:val="24"/>
          <w:szCs w:val="24"/>
        </w:rPr>
        <w:t>2020</w:t>
      </w:r>
    </w:p>
    <w:p w14:paraId="46E76FF9" w14:textId="693B35C5" w:rsidR="006804CF" w:rsidRPr="00661222" w:rsidRDefault="006804CF"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Article in press</w:t>
      </w:r>
      <w:r w:rsidR="00743280" w:rsidRPr="00661222">
        <w:rPr>
          <w:rFonts w:ascii="Book Antiqua" w:hAnsi="Book Antiqua" w:cs="Times New Roman"/>
          <w:b/>
          <w:bCs/>
          <w:sz w:val="24"/>
          <w:szCs w:val="24"/>
        </w:rPr>
        <w:t>:</w:t>
      </w:r>
      <w:r w:rsidR="00E56C59" w:rsidRPr="00E56C59">
        <w:rPr>
          <w:rFonts w:ascii="Book Antiqua" w:hAnsi="Book Antiqua" w:cs="Times New Roman"/>
          <w:sz w:val="24"/>
          <w:szCs w:val="24"/>
        </w:rPr>
        <w:t xml:space="preserve"> </w:t>
      </w:r>
      <w:r w:rsidR="00E56C59" w:rsidRPr="00C27D04">
        <w:rPr>
          <w:rFonts w:ascii="Book Antiqua" w:hAnsi="Book Antiqua" w:cs="Times New Roman"/>
          <w:sz w:val="24"/>
          <w:szCs w:val="24"/>
        </w:rPr>
        <w:t>May 26, 2020</w:t>
      </w:r>
    </w:p>
    <w:p w14:paraId="64197AC6" w14:textId="77777777" w:rsidR="00112CFB" w:rsidRPr="00661222" w:rsidRDefault="00112CFB" w:rsidP="00661222">
      <w:pPr>
        <w:snapToGrid w:val="0"/>
        <w:spacing w:after="0" w:line="360" w:lineRule="auto"/>
        <w:rPr>
          <w:rFonts w:ascii="Book Antiqua" w:hAnsi="Book Antiqua" w:cs="Times New Roman"/>
          <w:b/>
          <w:bCs/>
          <w:sz w:val="24"/>
          <w:szCs w:val="24"/>
        </w:rPr>
      </w:pPr>
    </w:p>
    <w:p w14:paraId="5529B506" w14:textId="77777777" w:rsidR="00743280" w:rsidRPr="00661222" w:rsidRDefault="00743280" w:rsidP="00661222">
      <w:pPr>
        <w:snapToGrid w:val="0"/>
        <w:spacing w:after="0" w:line="360" w:lineRule="auto"/>
        <w:rPr>
          <w:rFonts w:ascii="Book Antiqua" w:eastAsia="宋体" w:hAnsi="Book Antiqua" w:cs="Helvetica"/>
          <w:b/>
          <w:sz w:val="24"/>
          <w:szCs w:val="24"/>
        </w:rPr>
      </w:pPr>
      <w:r w:rsidRPr="00661222">
        <w:rPr>
          <w:rFonts w:ascii="Book Antiqua" w:eastAsia="宋体" w:hAnsi="Book Antiqua" w:cs="Helvetica"/>
          <w:b/>
          <w:sz w:val="24"/>
          <w:szCs w:val="24"/>
        </w:rPr>
        <w:t xml:space="preserve">Specialty type: </w:t>
      </w:r>
      <w:r w:rsidRPr="00661222">
        <w:rPr>
          <w:rFonts w:ascii="Book Antiqua" w:eastAsia="微软雅黑" w:hAnsi="Book Antiqua" w:cs="宋体"/>
          <w:sz w:val="24"/>
          <w:szCs w:val="24"/>
        </w:rPr>
        <w:t>Medicine, research and experimental</w:t>
      </w:r>
    </w:p>
    <w:p w14:paraId="19FF9F90" w14:textId="310882FA" w:rsidR="006804CF" w:rsidRPr="00661222" w:rsidRDefault="00140631"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Country/Territory of origin:</w:t>
      </w:r>
      <w:r w:rsidR="00BA2B78" w:rsidRPr="00661222">
        <w:rPr>
          <w:rFonts w:ascii="Book Antiqua" w:hAnsi="Book Antiqua" w:cs="Times New Roman"/>
          <w:b/>
          <w:bCs/>
          <w:sz w:val="24"/>
          <w:szCs w:val="24"/>
        </w:rPr>
        <w:t xml:space="preserve"> </w:t>
      </w:r>
      <w:r w:rsidR="00BA2B78" w:rsidRPr="00661222">
        <w:rPr>
          <w:rFonts w:ascii="Book Antiqua" w:hAnsi="Book Antiqua" w:cs="Times New Roman"/>
          <w:sz w:val="24"/>
          <w:szCs w:val="24"/>
        </w:rPr>
        <w:t>China</w:t>
      </w:r>
    </w:p>
    <w:p w14:paraId="69D1B6B4" w14:textId="56CEC077" w:rsidR="00140631" w:rsidRPr="00661222" w:rsidRDefault="00140631" w:rsidP="00661222">
      <w:pPr>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t>Peer-review report’s scientific quality classification</w:t>
      </w:r>
    </w:p>
    <w:p w14:paraId="188F5EC4"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A (Excellent): 0</w:t>
      </w:r>
    </w:p>
    <w:p w14:paraId="4F3336E1" w14:textId="19A13DBD"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B (Very good): 0</w:t>
      </w:r>
    </w:p>
    <w:p w14:paraId="7ACD3FFC"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C (Good): C</w:t>
      </w:r>
    </w:p>
    <w:p w14:paraId="2F1C961E" w14:textId="3EB569E9"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D (Fair): 0</w:t>
      </w:r>
    </w:p>
    <w:p w14:paraId="76B7C234" w14:textId="77777777" w:rsidR="00743280" w:rsidRPr="00661222" w:rsidRDefault="00743280" w:rsidP="00661222">
      <w:pPr>
        <w:snapToGrid w:val="0"/>
        <w:spacing w:after="0" w:line="360" w:lineRule="auto"/>
        <w:rPr>
          <w:rFonts w:ascii="Book Antiqua" w:eastAsia="宋体" w:hAnsi="Book Antiqua" w:cs="Helvetica"/>
          <w:sz w:val="24"/>
          <w:szCs w:val="24"/>
        </w:rPr>
      </w:pPr>
      <w:r w:rsidRPr="00661222">
        <w:rPr>
          <w:rFonts w:ascii="Book Antiqua" w:eastAsia="宋体" w:hAnsi="Book Antiqua" w:cs="Helvetica"/>
          <w:sz w:val="24"/>
          <w:szCs w:val="24"/>
        </w:rPr>
        <w:t>Grade E (Poor): 0</w:t>
      </w:r>
    </w:p>
    <w:p w14:paraId="50ACE2D0" w14:textId="77777777" w:rsidR="00743280" w:rsidRPr="00661222" w:rsidRDefault="00743280" w:rsidP="00661222">
      <w:pPr>
        <w:snapToGrid w:val="0"/>
        <w:spacing w:after="0" w:line="360" w:lineRule="auto"/>
        <w:rPr>
          <w:rFonts w:ascii="Book Antiqua" w:hAnsi="Book Antiqua" w:cs="Calibri"/>
          <w:noProof/>
          <w:sz w:val="24"/>
          <w:szCs w:val="24"/>
        </w:rPr>
      </w:pPr>
    </w:p>
    <w:p w14:paraId="1A4C2085" w14:textId="23D81A3E" w:rsidR="00140631" w:rsidRPr="00661222" w:rsidRDefault="00140631" w:rsidP="00661222">
      <w:pPr>
        <w:snapToGrid w:val="0"/>
        <w:spacing w:after="0" w:line="360" w:lineRule="auto"/>
        <w:rPr>
          <w:rFonts w:ascii="Book Antiqua" w:hAnsi="Book Antiqua" w:cs="Times New Roman"/>
          <w:sz w:val="24"/>
          <w:szCs w:val="24"/>
        </w:rPr>
      </w:pPr>
      <w:r w:rsidRPr="00661222">
        <w:rPr>
          <w:rFonts w:ascii="Book Antiqua" w:hAnsi="Book Antiqua" w:cs="Times New Roman"/>
          <w:b/>
          <w:bCs/>
          <w:sz w:val="24"/>
          <w:szCs w:val="24"/>
        </w:rPr>
        <w:t>P-Reviewer:</w:t>
      </w:r>
      <w:r w:rsidR="00D53071" w:rsidRPr="00661222">
        <w:rPr>
          <w:rFonts w:ascii="Book Antiqua" w:hAnsi="Book Antiqua" w:cs="Times New Roman"/>
          <w:b/>
          <w:bCs/>
          <w:sz w:val="24"/>
          <w:szCs w:val="24"/>
        </w:rPr>
        <w:t xml:space="preserve"> </w:t>
      </w:r>
      <w:r w:rsidR="00743280" w:rsidRPr="00661222">
        <w:rPr>
          <w:rFonts w:ascii="Book Antiqua" w:hAnsi="Book Antiqua"/>
          <w:sz w:val="24"/>
          <w:szCs w:val="24"/>
        </w:rPr>
        <w:t>Lin E</w:t>
      </w:r>
      <w:r w:rsidR="00743280" w:rsidRPr="00661222">
        <w:rPr>
          <w:rFonts w:ascii="Book Antiqua" w:hAnsi="Book Antiqua" w:cs="Times New Roman"/>
          <w:b/>
          <w:bCs/>
          <w:sz w:val="24"/>
          <w:szCs w:val="24"/>
        </w:rPr>
        <w:t xml:space="preserve"> </w:t>
      </w:r>
      <w:r w:rsidR="00D53071" w:rsidRPr="00661222">
        <w:rPr>
          <w:rFonts w:ascii="Book Antiqua" w:hAnsi="Book Antiqua" w:cs="Times New Roman"/>
          <w:b/>
          <w:bCs/>
          <w:sz w:val="24"/>
          <w:szCs w:val="24"/>
        </w:rPr>
        <w:t xml:space="preserve">S-Editor: </w:t>
      </w:r>
      <w:r w:rsidR="0080286A" w:rsidRPr="00661222">
        <w:rPr>
          <w:rFonts w:ascii="Book Antiqua" w:hAnsi="Book Antiqua" w:cs="Times New Roman"/>
          <w:sz w:val="24"/>
          <w:szCs w:val="24"/>
        </w:rPr>
        <w:t>Zhang</w:t>
      </w:r>
      <w:r w:rsidR="00743280" w:rsidRPr="00661222">
        <w:rPr>
          <w:rFonts w:ascii="Book Antiqua" w:hAnsi="Book Antiqua" w:cs="Times New Roman"/>
          <w:sz w:val="24"/>
          <w:szCs w:val="24"/>
        </w:rPr>
        <w:t xml:space="preserve"> L</w:t>
      </w:r>
      <w:r w:rsidR="00743280" w:rsidRPr="00661222">
        <w:rPr>
          <w:rFonts w:ascii="Book Antiqua" w:hAnsi="Book Antiqua" w:cs="Times New Roman"/>
          <w:b/>
          <w:bCs/>
          <w:sz w:val="24"/>
          <w:szCs w:val="24"/>
        </w:rPr>
        <w:t xml:space="preserve"> L-Editor: </w:t>
      </w:r>
      <w:r w:rsidR="0053005C" w:rsidRPr="009F7440">
        <w:rPr>
          <w:rFonts w:ascii="Book Antiqua" w:hAnsi="Book Antiqua" w:cs="Times New Roman"/>
          <w:bCs/>
          <w:sz w:val="24"/>
          <w:szCs w:val="24"/>
        </w:rPr>
        <w:t>Wang TQ</w:t>
      </w:r>
      <w:r w:rsidR="0053005C">
        <w:rPr>
          <w:rFonts w:ascii="Book Antiqua" w:hAnsi="Book Antiqua" w:cs="Times New Roman"/>
          <w:b/>
          <w:bCs/>
          <w:sz w:val="24"/>
          <w:szCs w:val="24"/>
        </w:rPr>
        <w:t xml:space="preserve"> </w:t>
      </w:r>
      <w:r w:rsidR="00D53071" w:rsidRPr="00661222">
        <w:rPr>
          <w:rFonts w:ascii="Book Antiqua" w:hAnsi="Book Antiqua" w:cs="Times New Roman"/>
          <w:b/>
          <w:bCs/>
          <w:sz w:val="24"/>
          <w:szCs w:val="24"/>
        </w:rPr>
        <w:t>E-Editor:</w:t>
      </w:r>
      <w:r w:rsidR="00E56C59">
        <w:rPr>
          <w:rFonts w:ascii="Book Antiqua" w:hAnsi="Book Antiqua" w:cs="Times New Roman" w:hint="eastAsia"/>
          <w:b/>
          <w:bCs/>
          <w:sz w:val="24"/>
          <w:szCs w:val="24"/>
        </w:rPr>
        <w:t xml:space="preserve"> </w:t>
      </w:r>
      <w:r w:rsidR="00E56C59" w:rsidRPr="00E56C59">
        <w:rPr>
          <w:rFonts w:ascii="Book Antiqua" w:hAnsi="Book Antiqua" w:cs="Times New Roman" w:hint="eastAsia"/>
          <w:bCs/>
          <w:sz w:val="24"/>
          <w:szCs w:val="24"/>
        </w:rPr>
        <w:t>Ma YJ</w:t>
      </w:r>
    </w:p>
    <w:p w14:paraId="3847BCE6" w14:textId="77777777" w:rsidR="00112CFB" w:rsidRPr="00661222" w:rsidRDefault="00112CFB"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p w14:paraId="66ECBBFC" w14:textId="78343982" w:rsidR="00D8782F" w:rsidRPr="00661222" w:rsidRDefault="00C86091" w:rsidP="00661222">
      <w:pPr>
        <w:adjustRightInd w:val="0"/>
        <w:snapToGrid w:val="0"/>
        <w:spacing w:after="0" w:line="360" w:lineRule="auto"/>
        <w:rPr>
          <w:rFonts w:ascii="Book Antiqua" w:hAnsi="Book Antiqua"/>
          <w:b/>
          <w:sz w:val="24"/>
          <w:szCs w:val="24"/>
        </w:rPr>
      </w:pPr>
      <w:r w:rsidRPr="00661222">
        <w:rPr>
          <w:rFonts w:ascii="Book Antiqua" w:hAnsi="Book Antiqua"/>
          <w:b/>
          <w:sz w:val="24"/>
          <w:szCs w:val="24"/>
        </w:rPr>
        <w:t>Figure Legends</w:t>
      </w:r>
    </w:p>
    <w:p w14:paraId="068F34A1" w14:textId="22F2875F" w:rsidR="00C86091" w:rsidRPr="00661222" w:rsidRDefault="00C86091" w:rsidP="00661222">
      <w:pPr>
        <w:adjustRightInd w:val="0"/>
        <w:snapToGrid w:val="0"/>
        <w:spacing w:after="0" w:line="360" w:lineRule="auto"/>
        <w:rPr>
          <w:rFonts w:ascii="Book Antiqua" w:hAnsi="Book Antiqua"/>
          <w:b/>
          <w:sz w:val="24"/>
          <w:szCs w:val="24"/>
        </w:rPr>
      </w:pPr>
      <w:r w:rsidRPr="00661222">
        <w:rPr>
          <w:rFonts w:ascii="Book Antiqua" w:hAnsi="Book Antiqua"/>
          <w:b/>
          <w:noProof/>
          <w:sz w:val="24"/>
          <w:szCs w:val="24"/>
        </w:rPr>
        <w:drawing>
          <wp:inline distT="0" distB="0" distL="0" distR="0" wp14:anchorId="4D400CF8" wp14:editId="3C75EACF">
            <wp:extent cx="5274310" cy="47548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4754880"/>
                    </a:xfrm>
                    <a:prstGeom prst="rect">
                      <a:avLst/>
                    </a:prstGeom>
                  </pic:spPr>
                </pic:pic>
              </a:graphicData>
            </a:graphic>
          </wp:inline>
        </w:drawing>
      </w:r>
    </w:p>
    <w:p w14:paraId="28BDED94" w14:textId="15AFD44F" w:rsidR="00112CFB" w:rsidRPr="00661222" w:rsidRDefault="00E26C22" w:rsidP="00661222">
      <w:pPr>
        <w:snapToGrid w:val="0"/>
        <w:spacing w:after="0" w:line="360" w:lineRule="auto"/>
        <w:rPr>
          <w:rFonts w:ascii="Book Antiqua" w:hAnsi="Book Antiqua" w:cs="Times New Roman"/>
          <w:b/>
          <w:bCs/>
          <w:sz w:val="24"/>
          <w:szCs w:val="24"/>
        </w:rPr>
      </w:pPr>
      <w:bookmarkStart w:id="27" w:name="_Hlk40739163"/>
      <w:r w:rsidRPr="00661222">
        <w:rPr>
          <w:rFonts w:ascii="Book Antiqua" w:hAnsi="Book Antiqua" w:cs="Times New Roman"/>
          <w:b/>
          <w:bCs/>
          <w:sz w:val="24"/>
          <w:szCs w:val="24"/>
        </w:rPr>
        <w:t>Figure</w:t>
      </w:r>
      <w:r w:rsidR="00C86091"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1</w:t>
      </w:r>
      <w:r w:rsidR="00C86091"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 xml:space="preserve">Brain magnetic resonance imaging scans 1 mo before admission. </w:t>
      </w:r>
      <w:r w:rsidRPr="00661222">
        <w:rPr>
          <w:rFonts w:ascii="Book Antiqua" w:hAnsi="Book Antiqua" w:cs="Times New Roman"/>
          <w:sz w:val="24"/>
          <w:szCs w:val="24"/>
        </w:rPr>
        <w:t xml:space="preserve">A: T2 weighted image shows high signal of </w:t>
      </w:r>
      <w:r w:rsidR="0053005C">
        <w:rPr>
          <w:rFonts w:ascii="Book Antiqua" w:hAnsi="Book Antiqua" w:cs="Times New Roman"/>
          <w:sz w:val="24"/>
          <w:szCs w:val="24"/>
        </w:rPr>
        <w:t xml:space="preserve">the </w:t>
      </w:r>
      <w:r w:rsidRPr="00661222">
        <w:rPr>
          <w:rFonts w:ascii="Book Antiqua" w:hAnsi="Book Antiqua" w:cs="Times New Roman"/>
          <w:sz w:val="24"/>
          <w:szCs w:val="24"/>
        </w:rPr>
        <w:t>brain stem (black circle); B: T2 weighted image shows high signal of bilateral internal capsule</w:t>
      </w:r>
      <w:r w:rsidR="0053005C">
        <w:rPr>
          <w:rFonts w:ascii="Book Antiqua" w:hAnsi="Book Antiqua" w:cs="Times New Roman"/>
          <w:sz w:val="24"/>
          <w:szCs w:val="24"/>
        </w:rPr>
        <w:t>s</w:t>
      </w:r>
      <w:r w:rsidRPr="00661222">
        <w:rPr>
          <w:rFonts w:ascii="Book Antiqua" w:hAnsi="Book Antiqua" w:cs="Times New Roman"/>
          <w:sz w:val="24"/>
          <w:szCs w:val="24"/>
        </w:rPr>
        <w:t xml:space="preserve"> (black arrow</w:t>
      </w:r>
      <w:r w:rsidR="0053005C">
        <w:rPr>
          <w:rFonts w:ascii="Book Antiqua" w:hAnsi="Book Antiqua" w:cs="Times New Roman"/>
          <w:sz w:val="24"/>
          <w:szCs w:val="24"/>
        </w:rPr>
        <w:t>s</w:t>
      </w:r>
      <w:r w:rsidRPr="00661222">
        <w:rPr>
          <w:rFonts w:ascii="Book Antiqua" w:hAnsi="Book Antiqua" w:cs="Times New Roman"/>
          <w:sz w:val="24"/>
          <w:szCs w:val="24"/>
        </w:rPr>
        <w:t xml:space="preserve">); C: T2 weighted image shows high signal of the right of frontal lobe (black circle); D: T2 weighted image shows </w:t>
      </w:r>
      <w:r w:rsidR="009A4A67">
        <w:rPr>
          <w:rFonts w:ascii="Book Antiqua" w:hAnsi="Book Antiqua" w:cs="Times New Roman"/>
          <w:sz w:val="24"/>
          <w:szCs w:val="24"/>
        </w:rPr>
        <w:t xml:space="preserve">that </w:t>
      </w:r>
      <w:r w:rsidRPr="00661222">
        <w:rPr>
          <w:rFonts w:ascii="Book Antiqua" w:hAnsi="Book Antiqua" w:cs="Times New Roman"/>
          <w:sz w:val="24"/>
          <w:szCs w:val="24"/>
        </w:rPr>
        <w:t>the right ventricle is enlarged (black arrow)</w:t>
      </w:r>
      <w:r w:rsidRPr="00661222">
        <w:rPr>
          <w:rFonts w:ascii="Book Antiqua" w:hAnsi="Book Antiqua" w:cs="Times New Roman"/>
          <w:b/>
          <w:bCs/>
          <w:sz w:val="24"/>
          <w:szCs w:val="24"/>
        </w:rPr>
        <w:t>.</w:t>
      </w:r>
    </w:p>
    <w:p w14:paraId="346281F3" w14:textId="77777777" w:rsidR="00112CFB" w:rsidRPr="00661222" w:rsidRDefault="00112CFB" w:rsidP="00661222">
      <w:pPr>
        <w:widowControl/>
        <w:snapToGrid w:val="0"/>
        <w:spacing w:after="0" w:line="360" w:lineRule="auto"/>
        <w:rPr>
          <w:rFonts w:ascii="Book Antiqua" w:hAnsi="Book Antiqua" w:cs="Times New Roman"/>
          <w:b/>
          <w:bCs/>
          <w:sz w:val="24"/>
          <w:szCs w:val="24"/>
        </w:rPr>
      </w:pPr>
      <w:r w:rsidRPr="00661222">
        <w:rPr>
          <w:rFonts w:ascii="Book Antiqua" w:hAnsi="Book Antiqua" w:cs="Times New Roman"/>
          <w:b/>
          <w:bCs/>
          <w:sz w:val="24"/>
          <w:szCs w:val="24"/>
        </w:rPr>
        <w:br w:type="page"/>
      </w:r>
    </w:p>
    <w:bookmarkEnd w:id="27"/>
    <w:p w14:paraId="251FB1C4" w14:textId="38F13991" w:rsidR="00E26C22" w:rsidRPr="00661222" w:rsidRDefault="001E388C" w:rsidP="00661222">
      <w:pPr>
        <w:snapToGrid w:val="0"/>
        <w:spacing w:after="0" w:line="360" w:lineRule="auto"/>
        <w:rPr>
          <w:rFonts w:ascii="Book Antiqua" w:hAnsi="Book Antiqua" w:cs="Times New Roman"/>
          <w:sz w:val="24"/>
          <w:szCs w:val="24"/>
        </w:rPr>
      </w:pPr>
      <w:r w:rsidRPr="00661222">
        <w:rPr>
          <w:rFonts w:ascii="Book Antiqua" w:hAnsi="Book Antiqua" w:cs="Times New Roman"/>
          <w:noProof/>
          <w:sz w:val="24"/>
          <w:szCs w:val="24"/>
        </w:rPr>
        <w:drawing>
          <wp:inline distT="0" distB="0" distL="0" distR="0" wp14:anchorId="193A2F25" wp14:editId="61D64D93">
            <wp:extent cx="5274310" cy="43808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4380865"/>
                    </a:xfrm>
                    <a:prstGeom prst="rect">
                      <a:avLst/>
                    </a:prstGeom>
                  </pic:spPr>
                </pic:pic>
              </a:graphicData>
            </a:graphic>
          </wp:inline>
        </w:drawing>
      </w:r>
    </w:p>
    <w:p w14:paraId="445EECCA" w14:textId="2B53276F" w:rsidR="006A54B1" w:rsidRPr="00661222" w:rsidRDefault="00E26C22" w:rsidP="00661222">
      <w:pPr>
        <w:snapToGrid w:val="0"/>
        <w:spacing w:after="0" w:line="360" w:lineRule="auto"/>
        <w:rPr>
          <w:rFonts w:ascii="Book Antiqua" w:hAnsi="Book Antiqua" w:cs="Times New Roman"/>
          <w:b/>
          <w:bCs/>
          <w:sz w:val="24"/>
          <w:szCs w:val="24"/>
        </w:rPr>
      </w:pPr>
      <w:bookmarkStart w:id="28" w:name="_Hlk40739196"/>
      <w:r w:rsidRPr="00661222">
        <w:rPr>
          <w:rFonts w:ascii="Book Antiqua" w:hAnsi="Book Antiqua" w:cs="Times New Roman"/>
          <w:b/>
          <w:bCs/>
          <w:sz w:val="24"/>
          <w:szCs w:val="24"/>
        </w:rPr>
        <w:t>Figure</w:t>
      </w:r>
      <w:r w:rsidR="001E388C"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2</w:t>
      </w:r>
      <w:r w:rsidR="001E388C" w:rsidRPr="00661222">
        <w:rPr>
          <w:rFonts w:ascii="Book Antiqua" w:hAnsi="Book Antiqua" w:cs="Times New Roman"/>
          <w:b/>
          <w:bCs/>
          <w:sz w:val="24"/>
          <w:szCs w:val="24"/>
        </w:rPr>
        <w:t xml:space="preserve"> </w:t>
      </w:r>
      <w:r w:rsidRPr="00661222">
        <w:rPr>
          <w:rFonts w:ascii="Book Antiqua" w:hAnsi="Book Antiqua" w:cs="Times New Roman"/>
          <w:b/>
          <w:bCs/>
          <w:sz w:val="24"/>
          <w:szCs w:val="24"/>
        </w:rPr>
        <w:t>Brain ma</w:t>
      </w:r>
      <w:r w:rsidR="001E388C" w:rsidRPr="00661222">
        <w:rPr>
          <w:rFonts w:ascii="Book Antiqua" w:hAnsi="Book Antiqua" w:cs="Times New Roman"/>
          <w:b/>
          <w:bCs/>
          <w:sz w:val="24"/>
          <w:szCs w:val="24"/>
        </w:rPr>
        <w:t xml:space="preserve">gnetic resonance imaging scans </w:t>
      </w:r>
      <w:r w:rsidRPr="00661222">
        <w:rPr>
          <w:rFonts w:ascii="Book Antiqua" w:hAnsi="Book Antiqua" w:cs="Times New Roman"/>
          <w:b/>
          <w:bCs/>
          <w:sz w:val="24"/>
          <w:szCs w:val="24"/>
        </w:rPr>
        <w:t>on admission.</w:t>
      </w:r>
      <w:r w:rsidRPr="00661222">
        <w:rPr>
          <w:rFonts w:ascii="Book Antiqua" w:hAnsi="Book Antiqua" w:cs="Times New Roman"/>
          <w:sz w:val="24"/>
          <w:szCs w:val="24"/>
        </w:rPr>
        <w:t xml:space="preserve"> A: T2 weighted image shows high signal of </w:t>
      </w:r>
      <w:r w:rsidR="009A4A67">
        <w:rPr>
          <w:rFonts w:ascii="Book Antiqua" w:hAnsi="Book Antiqua" w:cs="Times New Roman"/>
          <w:sz w:val="24"/>
          <w:szCs w:val="24"/>
        </w:rPr>
        <w:t xml:space="preserve">the </w:t>
      </w:r>
      <w:r w:rsidRPr="00661222">
        <w:rPr>
          <w:rFonts w:ascii="Book Antiqua" w:hAnsi="Book Antiqua" w:cs="Times New Roman"/>
          <w:sz w:val="24"/>
          <w:szCs w:val="24"/>
        </w:rPr>
        <w:t xml:space="preserve">pons (black circle); B: T2 weighted image shows high signal of </w:t>
      </w:r>
      <w:r w:rsidR="009A4A67">
        <w:rPr>
          <w:rFonts w:ascii="Book Antiqua" w:hAnsi="Book Antiqua" w:cs="Times New Roman"/>
          <w:sz w:val="24"/>
          <w:szCs w:val="24"/>
        </w:rPr>
        <w:t xml:space="preserve">the </w:t>
      </w:r>
      <w:r w:rsidRPr="00661222">
        <w:rPr>
          <w:rFonts w:ascii="Book Antiqua" w:hAnsi="Book Antiqua" w:cs="Times New Roman"/>
          <w:sz w:val="24"/>
          <w:szCs w:val="24"/>
        </w:rPr>
        <w:t xml:space="preserve">mesencephalon </w:t>
      </w:r>
      <w:r w:rsidR="00840733" w:rsidRPr="00661222">
        <w:rPr>
          <w:rFonts w:ascii="Book Antiqua" w:hAnsi="Book Antiqua" w:cs="Times New Roman"/>
          <w:sz w:val="24"/>
          <w:szCs w:val="24"/>
        </w:rPr>
        <w:t>and bilateral medial temporal lobe</w:t>
      </w:r>
      <w:r w:rsidR="009A4A67">
        <w:rPr>
          <w:rFonts w:ascii="Book Antiqua" w:hAnsi="Book Antiqua" w:cs="Times New Roman"/>
          <w:sz w:val="24"/>
          <w:szCs w:val="24"/>
        </w:rPr>
        <w:t>s</w:t>
      </w:r>
      <w:r w:rsidR="00840733" w:rsidRPr="00661222">
        <w:rPr>
          <w:rFonts w:ascii="Book Antiqua" w:hAnsi="Book Antiqua" w:cs="Times New Roman"/>
          <w:sz w:val="24"/>
          <w:szCs w:val="24"/>
        </w:rPr>
        <w:t xml:space="preserve"> </w:t>
      </w:r>
      <w:r w:rsidRPr="00661222">
        <w:rPr>
          <w:rFonts w:ascii="Book Antiqua" w:hAnsi="Book Antiqua" w:cs="Times New Roman"/>
          <w:sz w:val="24"/>
          <w:szCs w:val="24"/>
        </w:rPr>
        <w:t xml:space="preserve">(black circle); C: T2 weighted image shows high signal of </w:t>
      </w:r>
      <w:r w:rsidR="00840733" w:rsidRPr="00661222">
        <w:rPr>
          <w:rFonts w:ascii="Book Antiqua" w:hAnsi="Book Antiqua" w:cs="Times New Roman"/>
          <w:sz w:val="24"/>
          <w:szCs w:val="24"/>
        </w:rPr>
        <w:t xml:space="preserve">bilateral basal ganglia </w:t>
      </w:r>
      <w:r w:rsidR="001E388C" w:rsidRPr="00661222">
        <w:rPr>
          <w:rFonts w:ascii="Book Antiqua" w:hAnsi="Book Antiqua" w:cs="Times New Roman"/>
          <w:sz w:val="24"/>
          <w:szCs w:val="24"/>
        </w:rPr>
        <w:t>(black arrow</w:t>
      </w:r>
      <w:r w:rsidR="009A4A67">
        <w:rPr>
          <w:rFonts w:ascii="Book Antiqua" w:hAnsi="Book Antiqua" w:cs="Times New Roman"/>
          <w:sz w:val="24"/>
          <w:szCs w:val="24"/>
        </w:rPr>
        <w:t>s</w:t>
      </w:r>
      <w:r w:rsidR="001E388C" w:rsidRPr="00661222">
        <w:rPr>
          <w:rFonts w:ascii="Book Antiqua" w:hAnsi="Book Antiqua" w:cs="Times New Roman"/>
          <w:sz w:val="24"/>
          <w:szCs w:val="24"/>
        </w:rPr>
        <w:t xml:space="preserve">); D: </w:t>
      </w:r>
      <w:r w:rsidRPr="00661222">
        <w:rPr>
          <w:rFonts w:ascii="Book Antiqua" w:hAnsi="Book Antiqua" w:cs="Times New Roman"/>
          <w:sz w:val="24"/>
          <w:szCs w:val="24"/>
        </w:rPr>
        <w:t>T2 weighted image shows high signal of bilateral basal ganglia (black arrow</w:t>
      </w:r>
      <w:r w:rsidR="009A4A67">
        <w:rPr>
          <w:rFonts w:ascii="Book Antiqua" w:hAnsi="Book Antiqua" w:cs="Times New Roman"/>
          <w:sz w:val="24"/>
          <w:szCs w:val="24"/>
        </w:rPr>
        <w:t>s</w:t>
      </w:r>
      <w:r w:rsidRPr="00661222">
        <w:rPr>
          <w:rFonts w:ascii="Book Antiqua" w:hAnsi="Book Antiqua" w:cs="Times New Roman"/>
          <w:sz w:val="24"/>
          <w:szCs w:val="24"/>
        </w:rPr>
        <w:t>).</w:t>
      </w:r>
      <w:bookmarkEnd w:id="28"/>
    </w:p>
    <w:sectPr w:rsidR="006A54B1" w:rsidRPr="00661222" w:rsidSect="00E91AA7">
      <w:headerReference w:type="default" r:id="rId12"/>
      <w:footerReference w:type="default" r:id="rId13"/>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74E02" w14:textId="77777777" w:rsidR="00E412BC" w:rsidRDefault="00E412BC" w:rsidP="00751F89">
      <w:pPr>
        <w:spacing w:after="0" w:line="240" w:lineRule="auto"/>
      </w:pPr>
      <w:r>
        <w:separator/>
      </w:r>
    </w:p>
  </w:endnote>
  <w:endnote w:type="continuationSeparator" w:id="0">
    <w:p w14:paraId="07C37722" w14:textId="77777777" w:rsidR="00E412BC" w:rsidRDefault="00E412BC" w:rsidP="0075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292836"/>
      <w:docPartObj>
        <w:docPartGallery w:val="Page Numbers (Bottom of Page)"/>
        <w:docPartUnique/>
      </w:docPartObj>
    </w:sdtPr>
    <w:sdtEndPr/>
    <w:sdtContent>
      <w:sdt>
        <w:sdtPr>
          <w:id w:val="1728636285"/>
          <w:docPartObj>
            <w:docPartGallery w:val="Page Numbers (Top of Page)"/>
            <w:docPartUnique/>
          </w:docPartObj>
        </w:sdtPr>
        <w:sdtEndPr/>
        <w:sdtContent>
          <w:p w14:paraId="02FD9E22" w14:textId="0C2DB379" w:rsidR="00950036" w:rsidRDefault="00950036">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412BC">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412BC">
              <w:rPr>
                <w:b/>
                <w:bCs/>
                <w:noProof/>
              </w:rPr>
              <w:t>1</w:t>
            </w:r>
            <w:r>
              <w:rPr>
                <w:b/>
                <w:bCs/>
                <w:sz w:val="24"/>
                <w:szCs w:val="24"/>
              </w:rPr>
              <w:fldChar w:fldCharType="end"/>
            </w:r>
          </w:p>
        </w:sdtContent>
      </w:sdt>
    </w:sdtContent>
  </w:sdt>
  <w:p w14:paraId="1CA86D40" w14:textId="77777777" w:rsidR="00950036" w:rsidRDefault="009500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D0537" w14:textId="77777777" w:rsidR="00E412BC" w:rsidRDefault="00E412BC" w:rsidP="00751F89">
      <w:pPr>
        <w:spacing w:after="0" w:line="240" w:lineRule="auto"/>
      </w:pPr>
      <w:r>
        <w:separator/>
      </w:r>
    </w:p>
  </w:footnote>
  <w:footnote w:type="continuationSeparator" w:id="0">
    <w:p w14:paraId="25C5C3BD" w14:textId="77777777" w:rsidR="00E412BC" w:rsidRDefault="00E412BC" w:rsidP="00751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682316"/>
      <w:docPartObj>
        <w:docPartGallery w:val="Page Numbers (Top of Page)"/>
        <w:docPartUnique/>
      </w:docPartObj>
    </w:sdtPr>
    <w:sdtEndPr/>
    <w:sdtContent>
      <w:p w14:paraId="31CBBB8E" w14:textId="0F4C722F" w:rsidR="00265A2B" w:rsidRDefault="00265A2B" w:rsidP="00AA7C7D">
        <w:pPr>
          <w:pStyle w:val="a6"/>
          <w:pBdr>
            <w:bottom w:val="none" w:sz="0" w:space="0" w:color="auto"/>
          </w:pBdr>
        </w:pPr>
        <w:r>
          <w:fldChar w:fldCharType="begin"/>
        </w:r>
        <w:r>
          <w:instrText>PAGE   \* MERGEFORMAT</w:instrText>
        </w:r>
        <w:r>
          <w:fldChar w:fldCharType="separate"/>
        </w:r>
        <w:r w:rsidR="00E412BC" w:rsidRPr="00E412BC">
          <w:rPr>
            <w:noProof/>
            <w:lang w:val="zh-CN"/>
          </w:rPr>
          <w:t>1</w:t>
        </w:r>
        <w:r>
          <w:fldChar w:fldCharType="end"/>
        </w:r>
      </w:p>
    </w:sdtContent>
  </w:sdt>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M1MrYwMjM3NDYwtTRV0lEKTi0uzszPAykwrgUAhfK0tCwAAAA="/>
    <w:docVar w:name="EN.InstantFormat" w:val="&lt;ENInstantFormat&gt;&lt;Enabled&gt;1&lt;/Enabled&gt;&lt;ScanUnformatted&gt;1&lt;/ScanUnformatted&gt;&lt;ScanChanges&gt;1&lt;/ScanChanges&gt;&lt;Suspended&gt;0&lt;/Suspended&gt;&lt;/ENInstantFormat&gt;"/>
    <w:docVar w:name="EN.Layout" w:val="&lt;ENLayout&gt;&lt;Style&gt;Current Alzheimers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0avtfa10praeeevvipsxzqav2rr0d2tatd&quot;&gt;My EndNote Library&lt;record-ids&gt;&lt;item&gt;78&lt;/item&gt;&lt;/record-ids&gt;&lt;/item&gt;&lt;/Libraries&gt;"/>
    <w:docVar w:name="NE.Ref{0481E8C5-86DB-4F3F-A6F6-48D196A01C7D}" w:val=" ADDIN NE.Ref.{0481E8C5-86DB-4F3F-A6F6-48D196A01C7D}&lt;Citation&gt;&lt;Group&gt;&lt;References&gt;&lt;Item&gt;&lt;ID&gt;10&lt;/ID&gt;&lt;UID&gt;{E9A87FCC-C8C1-427A-8878-88AB820ADD43}&lt;/UID&gt;&lt;Title&gt;Herpes simplex encephalitis as a potential cause of anti-N-methyl-D-aspartate receptor antibody encephalitis: report of 2 cases&lt;/Title&gt;&lt;Template&gt;Journal Article&lt;/Template&gt;&lt;Star&gt;0&lt;/Star&gt;&lt;Tag&gt;0&lt;/Tag&gt;&lt;Author&gt;Desena, A; Graves, D; Warnack, W; Greenberg, B M&lt;/Author&gt;&lt;Year&gt;2014&lt;/Year&gt;&lt;Details&gt;&lt;_accession_num&gt;24473671&lt;/_accession_num&gt;&lt;_author_adr&gt;Department of Neurology and Neurotherapeutics, The University of Texas Southwestern Medical Center, Dallas2Children&amp;apos;s Medical Center Dallas, Dallas, Texas.; Department of Neurology and Neurotherapeutics, The University of Texas Southwestern Medical Center, Dallas2Children&amp;apos;s Medical Center Dallas, Dallas, Texas.; Department of Neurology and Neurotherapeutics, The University of Texas Southwestern Medical Center, Dallas.; Department of Neurology and Neurotherapeutics, The University of Texas Southwestern Medical Center, Dallas2Children&amp;apos;s Medical Center Dallas, Dallas, Texas.&lt;/_author_adr&gt;&lt;_date_display&gt;2014 Mar&lt;/_date_display&gt;&lt;_date&gt;2014-03-01&lt;/_date&gt;&lt;_doi&gt;10.1001/jamaneurol.2013.4580&lt;/_doi&gt;&lt;_isbn&gt;2168-6157 (Electronic); 2168-6149 (Linking)&lt;/_isbn&gt;&lt;_issue&gt;3&lt;/_issue&gt;&lt;_journal&gt;JAMA Neurol&lt;/_journal&gt;&lt;_keywords&gt;Adult; Anti-N-Methyl-D-Aspartate Receptor Encephalitis/*diagnosis/epidemiology/therapy; Autoantibodies/biosynthesis; Comorbidity; Encephalitis, Herpes Simplex/*diagnosis/drug therapy/epidemiology; Humans; Infant; Male; Receptors, N-Methyl-D-Aspartate/immunology; Simplexvirus/pathogenicity; Treatment Outcome&lt;/_keywords&gt;&lt;_language&gt;eng&lt;/_language&gt;&lt;_pages&gt;344-6&lt;/_pages&gt;&lt;_tertiary_title&gt;JAMA neurology&lt;/_tertiary_title&gt;&lt;_type_work&gt;Case Reports; Journal Article; Research Support, Non-U.S. Gov&amp;apos;t&lt;/_type_work&gt;&lt;_url&gt;http://www.ncbi.nlm.nih.gov/entrez/query.fcgi?cmd=Retrieve&amp;amp;db=pubmed&amp;amp;dopt=Abstract&amp;amp;list_uids=24473671&amp;amp;query_hl=1&lt;/_url&gt;&lt;_volume&gt;71&lt;/_volume&gt;&lt;_created&gt;63208102&lt;/_created&gt;&lt;_modified&gt;63208102&lt;/_modified&gt;&lt;_db_updated&gt;PubMed&lt;/_db_updated&gt;&lt;_impact_factor&gt;  12.321&lt;/_impact_factor&gt;&lt;_collection_scope&gt;SCI;SCIE&lt;/_collection_scope&gt;&lt;/Details&gt;&lt;Extra&gt;&lt;DBUID&gt;{B1B0E0E4-D004-4326-856A-493E46351DA0}&lt;/DBUID&gt;&lt;/Extra&gt;&lt;/Item&gt;&lt;/References&gt;&lt;/Group&gt;&lt;/Citation&gt;_x000a_"/>
    <w:docVar w:name="NE.Ref{07A4CCFD-432C-4392-BCDB-83614F1C8A3F}" w:val=" ADDIN NE.Ref.{07A4CCFD-432C-4392-BCDB-83614F1C8A3F}&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09EF9AAC-6704-4995-83D7-CEAF6D6BFFEE}" w:val=" ADDIN NE.Ref.{09EF9AAC-6704-4995-83D7-CEAF6D6BFFEE}&lt;Citation&gt;&lt;Group&gt;&lt;References&gt;&lt;Item&gt;&lt;ID&gt;15&lt;/ID&gt;&lt;UID&gt;{AFC6EE36-C4B1-4296-9F8B-9C9E08EC2140}&lt;/UID&gt;&lt;Title&gt;Subgroup comparison according to clinical phenotype and serostatus in autoimmune  encephalitis: a multicenter retrospective study&lt;/Title&gt;&lt;Template&gt;Journal Article&lt;/Template&gt;&lt;Star&gt;0&lt;/Star&gt;&lt;Tag&gt;0&lt;/Tag&gt;&lt;Author&gt;Gastaldi, M; Mariotto, S; Giannoccaro, M P; Iorio, R; Zoccarato, M; Nosadini, M; Benedetti, L; Casagrande, S; Di Filippo, M; Valeriani, M; Ricci, S; Bova, S; Arbasino, C; Mauri, M; Versino, M; Vigevano, F; Papetti, L; Romoli, M; Lapucci, C; Massa, F; Sartori, S; Zuliani, L; Barilaro, A; De Gaspari, P; Spagni, G; Evoli, A; Liguori, R; Ferrari, S; Marchioni, E; Giometto, B; Massacesi, L; Franciotta, D&lt;/Author&gt;&lt;Year&gt;2019&lt;/Year&gt;&lt;Details&gt;&lt;_accession_num&gt;31814224&lt;/_accession_num&gt;&lt;_author_adr&gt;Neuroimmunology Laboratory, IRCCS Mondino Foundation, Pavia, Italy.; Neurology Unit, Department of Neuroscience, Biomedicine and Movement Sciences, University of Verona, Verona, Italy.; Department of Biomedical and Neuromotor Sciences, University of Bologna, Bologna, Italy.; UOC Clinica Neurologica, IRCCS Istituto delle Scienze Neurologiche di Bologna, Bologna, Italy.; Istituto di Neurologia, Fondazione Policlinico Universitario &amp;apos;Agostino Gemelli&amp;apos; IRCCS, Rome, Italy.; Universita&amp;apos; Cattolica del Sacro Cuore, Rome, Italy.; Ospedale S. Antonio, AULSS Euganea, Padua, Italy.; Neuroimmunology Group, Paediatric Research Institute &amp;quot;Citta della Speranza&amp;quot;, Padua, Italy.; Neuroimmunology Group, Paediatric Research Institute &amp;quot;Citta della Speranza&amp;quot;, Padua, Italy.; Paediatric Neurology and Neurophysiology Unit, Department of Women&amp;apos;s and Children&amp;apos;s Health, University Hospital of Padua, Padua, Italy.; IRCCS Ospedale Policlinico S. Martino, Genoa, Italy.; Neurosciences Department, Florence University, Italy.; Careggi University Hospital, Florence, Italy.; Neurology Clinic, S. Maria della Misericordia Hospital, Perugia University, Perugia, Italy.; Neurology Unit, Bambino Gesu Children Hospital, Rome, Italy.; Ospedale &amp;apos;Citta-di-Castello-e-Branca&amp;apos;, Italy.; Pediatric Neurology Unit, ASST Fatebenefratelli Sacco, Children Hospital Vittore  Buzzi, Milan, Italy.; Ospedale Civile, Voghera, Italy.; Neurology and Stroke Unit, Insubria University, Varese, Italy.; Neurology and Stroke Unit, Insubria University, Varese, Italy.; Neurology Unit, Bambino Gesu Children Hospital, Rome, Italy.; Neurology Unit, Bambino Gesu Children Hospital, Rome, Italy.; Neurology Clinic, S. Maria della Misericordia Hospital, Perugia University, Perugia, Italy.; Neurology Unit, Rimini &amp;quot;Infermi&amp;quot; Hospital - AUSL Romagna, Rimini, Italy.; IRCCS Ospedale Policlinico S. Martino, Genoa, Italy.; IRCCS Ospedale Policlinico S. Martino, Genoa, Italy.; Neuroimmunology Group, Paediatric Research Institute &amp;quot;Citta della Speranza&amp;quot;, Padua, Italy.; Paediatric Neurology and Neurophysiology Unit, Department of Women&amp;apos;s and Children&amp;apos;s Health, University Hospital of Padua, Padua, Italy.; Neuroimmunology Group, Paediatric Research Institute &amp;quot;Citta della Speranza&amp;quot;, Padua, Italy.; Neurology Department, Ospedale S. Bortolo, Vicenza, Italy.; Careggi University Hospital, Florence, Italy.; Neuroimmunology Group, Paediatric Research Institute &amp;quot;Citta della Speranza&amp;quot;, Padua, Italy.; Universita&amp;apos; Cattolica del Sacro Cuore, Rome, Italy.; Istituto di Neurologia, Fondazione Policlinico Universitario &amp;apos;Agostino Gemelli&amp;apos; IRCCS, Rome, Italy.; Universita&amp;apos; Cattolica del Sacro Cuore, Rome, Italy.; Department of Biomedical and Neuromotor Sciences, University of Bologna, Bologna, Italy.; UOC Clinica Neurologica, IRCCS Istituto delle Scienze Neurologiche di Bologna, Bologna, Italy.; Neurology Unit, Department of Neuroscience, Biomedicine and Movement Sciences, University of Verona, Verona, Italy.; Neuroncology Unit, IRCCS Mondino Foundation, Pavia, Italy.; APSS Ospedale S. Chiara, Trento, Italy.; Neurosciences Department, Florence University, Italy.; Careggi University Hospital, Florence, Italy.; Neuroimmunology Laboratory, IRCCS Mondino Foundation, Pavia, Italy.&lt;/_author_adr&gt;&lt;_date_display&gt;2019 Dec 8&lt;/_date_display&gt;&lt;_date&gt;2019-12-08&lt;/_date&gt;&lt;_doi&gt;10.1111/ene.14139&lt;/_doi&gt;&lt;_isbn&gt;1468-1331 (Electronic); 1351-5101 (Linking)&lt;/_isbn&gt;&lt;_journal&gt;Eur J Neurol&lt;/_journal&gt;&lt;_keywords&gt;diagnostic criteria; immunotherapy; neuronal antibodies&lt;/_keywords&gt;&lt;_language&gt;eng&lt;/_language&gt;&lt;_ori_publication&gt;(c) 2019 European Academy of Neurology.&lt;/_ori_publication&gt;&lt;_tertiary_title&gt;European journal of neurology&lt;/_tertiary_title&gt;&lt;_type_work&gt;Journal Article&lt;/_type_work&gt;&lt;_url&gt;http://www.ncbi.nlm.nih.gov/entrez/query.fcgi?cmd=Retrieve&amp;amp;db=pubmed&amp;amp;dopt=Abstract&amp;amp;list_uids=31814224&amp;amp;query_hl=1&lt;/_url&gt;&lt;_created&gt;63208108&lt;/_created&gt;&lt;_modified&gt;63208108&lt;/_modified&gt;&lt;_db_updated&gt;PubMed&lt;/_db_updated&gt;&lt;_impact_factor&gt;   4.387&lt;/_impact_factor&gt;&lt;_collection_scope&gt;SCIE&lt;/_collection_scope&gt;&lt;/Details&gt;&lt;Extra&gt;&lt;DBUID&gt;{B1B0E0E4-D004-4326-856A-493E46351DA0}&lt;/DBUID&gt;&lt;/Extra&gt;&lt;/Item&gt;&lt;/References&gt;&lt;/Group&gt;&lt;/Citation&gt;_x000a_"/>
    <w:docVar w:name="NE.Ref{0BDC44B6-2B48-4B6B-82E0-DFF1BA148880}" w:val=" ADDIN NE.Ref.{0BDC44B6-2B48-4B6B-82E0-DFF1BA148880}&lt;Citation&gt;&lt;Group&gt;&lt;References&gt;&lt;Item&gt;&lt;ID&gt;8&lt;/ID&gt;&lt;UID&gt;{CE128A1C-BFCC-4AAA-A2E5-740E8C521E83}&lt;/UID&gt;&lt;Title&gt;N-methyl-D-aspartate receptor subtypes: multiple roles in excitotoxicity and neurological disease&lt;/Title&gt;&lt;Template&gt;Journal Article&lt;/Template&gt;&lt;Star&gt;0&lt;/Star&gt;&lt;Tag&gt;0&lt;/Tag&gt;&lt;Author&gt;Waxman, E A; Lynch, D R&lt;/Author&gt;&lt;Year&gt;2005&lt;/Year&gt;&lt;Details&gt;&lt;_accession_num&gt;15632277&lt;/_accession_num&gt;&lt;_author_adr&gt;Department of Pharmacology, University of Pennsylvania School of Medicine, Philadelphia, USA.&lt;/_author_adr&gt;&lt;_date_display&gt;2005 Feb&lt;/_date_display&gt;&lt;_date&gt;2005-02-01&lt;/_date&gt;&lt;_doi&gt;10.1177/1073858404269012&lt;/_doi&gt;&lt;_isbn&gt;1073-8584 (Print); 1073-8584 (Linking)&lt;/_isbn&gt;&lt;_issue&gt;1&lt;/_issue&gt;&lt;_journal&gt;Neuroscientist&lt;/_journal&gt;&lt;_keywords&gt;Animals; Cell Death/physiology; Central Nervous System/*physiology; Humans; Neurodegenerative Diseases/metabolism/*physiopathology; Neurotoxins/metabolism; Protein Subunits/antagonists &amp;amp;amp; inhibitors/metabolism; Receptors, N-Methyl-D-Aspartate/*physiology; Signal Transduction/physiology; Synaptic Transmission/*physiology&lt;/_keywords&gt;&lt;_language&gt;eng&lt;/_language&gt;&lt;_pages&gt;37-49&lt;/_pages&gt;&lt;_tertiary_title&gt;The Neuroscientist : a review journal bringing neurobiology, neurology and_x000d__x000a_      psychiatry&lt;/_tertiary_title&gt;&lt;_type_work&gt;Journal Article; Research Support, Non-U.S. Gov&amp;apos;t; Research Support, U.S. Gov&amp;apos;t, P.H.S.; Review&lt;/_type_work&gt;&lt;_url&gt;http://www.ncbi.nlm.nih.gov/entrez/query.fcgi?cmd=Retrieve&amp;amp;db=pubmed&amp;amp;dopt=Abstract&amp;amp;list_uids=15632277&amp;amp;query_hl=1&lt;/_url&gt;&lt;_volume&gt;11&lt;/_volume&gt;&lt;_created&gt;63208099&lt;/_created&gt;&lt;_modified&gt;63208099&lt;/_modified&gt;&lt;_db_updated&gt;PubMed&lt;/_db_updated&gt;&lt;_impact_factor&gt;   6.791&lt;/_impact_factor&gt;&lt;_collection_scope&gt;SCI;SCIE&lt;/_collection_scope&gt;&lt;/Details&gt;&lt;Extra&gt;&lt;DBUID&gt;{B1B0E0E4-D004-4326-856A-493E46351DA0}&lt;/DBUID&gt;&lt;/Extra&gt;&lt;/Item&gt;&lt;/References&gt;&lt;/Group&gt;&lt;/Citation&gt;_x000a_"/>
    <w:docVar w:name="NE.Ref{0D76DF50-C1BF-48B3-B20C-045851A0C8C0}" w:val=" ADDIN NE.Ref.{0D76DF50-C1BF-48B3-B20C-045851A0C8C0}&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8095&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129D1B61-A38D-46AC-92A9-C6F9F7AF5080}" w:val=" ADDIN NE.Ref.{129D1B61-A38D-46AC-92A9-C6F9F7AF5080}&lt;Citation&gt;&lt;Group&gt;&lt;References&gt;&lt;Item&gt;&lt;ID&gt;12&lt;/ID&gt;&lt;UID&gt;{A0FF6993-ED48-494A-8AEE-813A6FC083AE}&lt;/UID&gt;&lt;Title&gt;Cerebellar ataxia as a presenting symptom in a patient with anti-NMDA receptor encephalitis&lt;/Title&gt;&lt;Template&gt;Journal Article&lt;/Template&gt;&lt;Star&gt;0&lt;/Star&gt;&lt;Tag&gt;0&lt;/Tag&gt;&lt;Author&gt;Poorthuis, MHF; van Rooij, JLM; Koch, A H; Verdonkschot, AEM; Leembruggen, M M; Titulaer, M J&lt;/Author&gt;&lt;Year&gt;2019&lt;/Year&gt;&lt;Details&gt;&lt;_accession_num&gt;31355315&lt;/_accession_num&gt;&lt;_author_adr&gt;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 Department of Neurology (M.H.F.P., J.L.M.R., M.M.L.) and Department of Gynaecology (A.H.K., A.E.M.V.), Tergooi, Blaricum; and Department of Neurology (M.J.T.), Erasmus MC, Rotterdam, The Netherlands.&lt;/_author_adr&gt;&lt;_date_display&gt;2019 Jul&lt;/_date_display&gt;&lt;_date&gt;2019-07-01&lt;/_date&gt;&lt;_doi&gt;10.1212/NXI.0000000000000579&lt;/_doi&gt;&lt;_isbn&gt;2332-7812 (Electronic); 2332-7812 (Linking)&lt;/_isbn&gt;&lt;_issue&gt;4&lt;/_issue&gt;&lt;_journal&gt;Neurol Neuroimmunol Neuroinflamm&lt;/_journal&gt;&lt;_language&gt;eng&lt;/_language&gt;&lt;_pages&gt;e579&lt;/_pages&gt;&lt;_tertiary_title&gt;Neurology(R) neuroimmunology &amp;amp;amp; neuroinflammation&lt;/_tertiary_title&gt;&lt;_type_work&gt;Journal Article&lt;/_type_work&gt;&lt;_url&gt;http://www.ncbi.nlm.nih.gov/entrez/query.fcgi?cmd=Retrieve&amp;amp;db=pubmed&amp;amp;dopt=Abstract&amp;amp;list_uids=31355315&amp;amp;query_hl=1&lt;/_url&gt;&lt;_volume&gt;6&lt;/_volume&gt;&lt;_created&gt;63208104&lt;/_created&gt;&lt;_modified&gt;63208105&lt;/_modified&gt;&lt;_db_updated&gt;PubMed&lt;/_db_updated&gt;&lt;_impact_factor&gt;   7.353&lt;/_impact_factor&gt;&lt;/Details&gt;&lt;Extra&gt;&lt;DBUID&gt;{B1B0E0E4-D004-4326-856A-493E46351DA0}&lt;/DBUID&gt;&lt;/Extra&gt;&lt;/Item&gt;&lt;/References&gt;&lt;/Group&gt;&lt;/Citation&gt;_x000a_"/>
    <w:docVar w:name="NE.Ref{2B583B0C-9DE8-4ABA-A2EC-5A161845F88E}" w:val=" ADDIN NE.Ref.{2B583B0C-9DE8-4ABA-A2EC-5A161845F88E}&lt;Citation&gt;&lt;Group&gt;&lt;References&gt;&lt;Item&gt;&lt;ID&gt;27&lt;/ID&gt;&lt;UID&gt;{7F895E2F-5D60-4F69-B75A-8E3BD7759532}&lt;/UID&gt;&lt;Title&gt;Prevalence and treatment of anti-NMDA receptor encephalitis&lt;/Title&gt;&lt;Template&gt;Journal Article&lt;/Template&gt;&lt;Star&gt;0&lt;/Star&gt;&lt;Tag&gt;0&lt;/Tag&gt;&lt;Author&gt;Liba, Z; Sebronova, V; Komarek, V; Sediva, A; Sedlacek, P&lt;/Author&gt;&lt;Year&gt;2013&lt;/Year&gt;&lt;Details&gt;&lt;_accession_num&gt;23602156&lt;/_accession_num&gt;&lt;_date_display&gt;2013 May&lt;/_date_display&gt;&lt;_date&gt;2013-05-01&lt;/_date&gt;&lt;_doi&gt;10.1016/S1474-4422(13)70070-X&lt;/_doi&gt;&lt;_isbn&gt;1474-4465 (Electronic); 1474-4422 (Linking)&lt;/_isbn&gt;&lt;_issue&gt;5&lt;/_issue&gt;&lt;_journal&gt;Lancet Neurol&lt;/_journal&gt;&lt;_keywords&gt;Anti-N-Methyl-D-Aspartate Receptor Encephalitis/*diagnosis/*therapy; Autoantibodies/*blood/*cerebrospinal fluid; Female; Humans; Immunotherapy/*methods; Male; Receptors, N-Methyl-D-Aspartate/*immunology&lt;/_keywords&gt;&lt;_language&gt;eng&lt;/_language&gt;&lt;_pages&gt;424-5&lt;/_pages&gt;&lt;_tertiary_title&gt;The Lancet. Neurology&lt;/_tertiary_title&gt;&lt;_type_work&gt;Letter; Research Support, Non-U.S. Gov&amp;apos;t; Comment&lt;/_type_work&gt;&lt;_url&gt;http://www.ncbi.nlm.nih.gov/entrez/query.fcgi?cmd=Retrieve&amp;amp;db=pubmed&amp;amp;dopt=Abstract&amp;amp;list_uids=23602156&amp;amp;query_hl=1&lt;/_url&gt;&lt;_volume&gt;12&lt;/_volume&gt;&lt;_created&gt;63208177&lt;/_created&gt;&lt;_modified&gt;63208178&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2CF4D412-109A-47D7-9E09-FC32577F34AB}" w:val=" ADDIN NE.Ref.{2CF4D412-109A-47D7-9E09-FC32577F34AB}&lt;Citation&gt;&lt;Group&gt;&lt;References&gt;&lt;Item&gt;&lt;ID&gt;10&lt;/ID&gt;&lt;UID&gt;{E9A87FCC-C8C1-427A-8878-88AB820ADD43}&lt;/UID&gt;&lt;Title&gt;Herpes simplex encephalitis as a potential cause of anti-N-methyl-D-aspartate receptor antibody encephalitis: report of 2 cases&lt;/Title&gt;&lt;Template&gt;Journal Article&lt;/Template&gt;&lt;Star&gt;0&lt;/Star&gt;&lt;Tag&gt;0&lt;/Tag&gt;&lt;Author&gt;Desena, A; Graves, D; Warnack, W; Greenberg, B M&lt;/Author&gt;&lt;Year&gt;2014&lt;/Year&gt;&lt;Details&gt;&lt;_accession_num&gt;24473671&lt;/_accession_num&gt;&lt;_author_adr&gt;Department of Neurology and Neurotherapeutics, The University of Texas Southwestern Medical Center, Dallas2Children&amp;apos;s Medical Center Dallas, Dallas, Texas.; Department of Neurology and Neurotherapeutics, The University of Texas Southwestern Medical Center, Dallas2Children&amp;apos;s Medical Center Dallas, Dallas, Texas.; Department of Neurology and Neurotherapeutics, The University of Texas Southwestern Medical Center, Dallas.; Department of Neurology and Neurotherapeutics, The University of Texas Southwestern Medical Center, Dallas2Children&amp;apos;s Medical Center Dallas, Dallas, Texas.&lt;/_author_adr&gt;&lt;_date_display&gt;2014 Mar&lt;/_date_display&gt;&lt;_date&gt;2014-03-01&lt;/_date&gt;&lt;_doi&gt;10.1001/jamaneurol.2013.4580&lt;/_doi&gt;&lt;_isbn&gt;2168-6157 (Electronic); 2168-6149 (Linking)&lt;/_isbn&gt;&lt;_issue&gt;3&lt;/_issue&gt;&lt;_journal&gt;JAMA Neurol&lt;/_journal&gt;&lt;_keywords&gt;Adult; Anti-N-Methyl-D-Aspartate Receptor Encephalitis/*diagnosis/epidemiology/therapy; Autoantibodies/biosynthesis; Comorbidity; Encephalitis, Herpes Simplex/*diagnosis/drug therapy/epidemiology; Humans; Infant; Male; Receptors, N-Methyl-D-Aspartate/immunology; Simplexvirus/pathogenicity; Treatment Outcome&lt;/_keywords&gt;&lt;_language&gt;eng&lt;/_language&gt;&lt;_pages&gt;344-6&lt;/_pages&gt;&lt;_tertiary_title&gt;JAMA neurology&lt;/_tertiary_title&gt;&lt;_type_work&gt;Case Reports; Journal Article; Research Support, Non-U.S. Gov&amp;apos;t&lt;/_type_work&gt;&lt;_url&gt;http://www.ncbi.nlm.nih.gov/entrez/query.fcgi?cmd=Retrieve&amp;amp;db=pubmed&amp;amp;dopt=Abstract&amp;amp;list_uids=24473671&amp;amp;query_hl=1&lt;/_url&gt;&lt;_volume&gt;71&lt;/_volume&gt;&lt;_created&gt;63208102&lt;/_created&gt;&lt;_modified&gt;63208102&lt;/_modified&gt;&lt;_db_updated&gt;PubMed&lt;/_db_updated&gt;&lt;_impact_factor&gt;  12.321&lt;/_impact_factor&gt;&lt;_collection_scope&gt;SCI;SCIE&lt;/_collection_scope&gt;&lt;/Details&gt;&lt;Extra&gt;&lt;DBUID&gt;{B1B0E0E4-D004-4326-856A-493E46351DA0}&lt;/DBUID&gt;&lt;/Extra&gt;&lt;/Item&gt;&lt;/References&gt;&lt;/Group&gt;&lt;/Citation&gt;_x000a_"/>
    <w:docVar w:name="NE.Ref{332D2C25-1FE0-49E9-AF11-765246E7252C}" w:val=" ADDIN NE.Ref.{332D2C25-1FE0-49E9-AF11-765246E7252C}&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39512F5E-F200-4540-81BA-B18C4C2182BF}" w:val=" ADDIN NE.Ref.{39512F5E-F200-4540-81BA-B18C4C2182BF}&lt;Citation&gt;&lt;Group&gt;&lt;References&gt;&lt;Item&gt;&lt;ID&gt;1&lt;/ID&gt;&lt;UID&gt;{C527848E-FC64-455A-9AC4-06D30DEEEE1C}&lt;/UID&gt;&lt;Title&gt;Clinical experience and laboratory investigations in patients with anti-NMDAR encephalitis&lt;/Title&gt;&lt;Template&gt;Journal Article&lt;/Template&gt;&lt;Star&gt;0&lt;/Star&gt;&lt;Tag&gt;0&lt;/Tag&gt;&lt;Author&gt;Dalmau, Josep; Lancaster, Eric; Martinez-Hernandez, Eugenia; Rosenfeld, Myrna R; Balice-Gordon, Rita&lt;/Author&gt;&lt;Year&gt;2011&lt;/Year&gt;&lt;Details&gt;&lt;_accessed&gt;63207957&lt;/_accessed&gt;&lt;_accession_num&gt;21163445&lt;/_accession_num&gt;&lt;_author_adr&gt;Department of Neurology, University of Pennsylvania School of Medicine, Philadelphia, PA 19104, USA. josep.dalmau@uphs.upenn.edu&lt;/_author_adr&gt;&lt;_collection_scope&gt;SCIE&lt;/_collection_scope&gt;&lt;_created&gt;63207936&lt;/_created&gt;&lt;_date&gt;2011-01-01&lt;/_date&gt;&lt;_date_display&gt;2011 Jan&lt;/_date_display&gt;&lt;_db_updated&gt;CrossRef&lt;/_db_updated&gt;&lt;_doi&gt;10.1016/S1474-4422(10)70253-2&lt;/_doi&gt;&lt;_impact_factor&gt;  28.755&lt;/_impact_factor&gt;&lt;_isbn&gt;14744422&lt;/_isbn&gt;&lt;_issue&gt;1&lt;/_issue&gt;&lt;_journal&gt;The Lancet Neurology&lt;/_journal&gt;&lt;_keywords&gt;Algorithms; Antibodies/*blood; Clinical Trials as Topic; Diagnosis, Differential; Encephalitis/*blood/diagnosis/*physiopathology/therapy; Female; Humans; Immunotherapy/methods; Male; Models, Biological; Receptors, N-Methyl-D-Aspartate/*immunology; Recovery of Function/physiology&lt;/_keywords&gt;&lt;_language&gt;eng&lt;/_language&gt;&lt;_modified&gt;63208040&lt;/_modified&gt;&lt;_pages&gt;63-74&lt;/_pages&gt;&lt;_tertiary_title&gt;The Lancet Neurology&lt;/_tertiary_title&gt;&lt;_type_work&gt;Journal Article; Research Support, N.I.H., Extramural; Research Support, Non-U.S. Gov&amp;apos;t; Review&lt;/_type_work&gt;&lt;_url&gt;https://linkinghub.elsevier.com/retrieve/pii/S1474442210702532_x000d__x000a_https://api.elsevier.com/content/article/PII:S1474442210702532?httpAccept=text/xml&lt;/_url&gt;&lt;_volume&gt;10&lt;/_volume&gt;&lt;/Details&gt;&lt;Extra&gt;&lt;DBUID&gt;{B1B0E0E4-D004-4326-856A-493E46351DA0}&lt;/DBUID&gt;&lt;/Extra&gt;&lt;/Item&gt;&lt;/References&gt;&lt;/Group&gt;&lt;/Citation&gt;_x000a_"/>
    <w:docVar w:name="NE.Ref{396E359D-FCFA-400C-973D-B417AAAA06B6}" w:val=" ADDIN NE.Ref.{396E359D-FCFA-400C-973D-B417AAAA06B6}&lt;Citation&gt;&lt;Group&gt;&lt;References&gt;&lt;Item&gt;&lt;ID&gt;11&lt;/ID&gt;&lt;UID&gt;{B4829C47-D557-4BEC-A791-BB7833FFEA4D}&lt;/UID&gt;&lt;Title&gt;An update on anti-NMDA receptor encephalitis for neurologists and psychiatrists:  mechanisms and models&lt;/Title&gt;&lt;Template&gt;Journal Article&lt;/Template&gt;&lt;Star&gt;0&lt;/Star&gt;&lt;Tag&gt;0&lt;/Tag&gt;&lt;Author&gt;Dalmau, J; Armangue, T; Planaguma, J; Radosevic, M; Mannara, F; Leypoldt, F; Geis, C; Lancaster, E; Titulaer, M J; Rosenfeld, M R; Graus, F&lt;/Author&gt;&lt;Year&gt;2019&lt;/Year&gt;&lt;Details&gt;&lt;_accession_num&gt;31326280&lt;/_accession_num&gt;&lt;_author_adr&gt;Neuroimmunology Programme, Institut d&amp;apos;Investigacions Biomediques August Pi i Sunyer Hospital Clinic, University of Barcelona, Barcelona, Spain; Department of  Neurology, University of Pennsylvania, Philadelphia, PA, USA; Centro de Investigacion Biomedica en Red para Enfermedades Raras, Madrid, Spain; Institucio Catalana de Recerca i Estudis Avancats, Barcelona, Spain. Electronic address: jdalmau@clinic.cat.; Neuroimmunology Programme, Institut d&amp;apos;Investigacions Biomediques August Pi i Sunyer Hospital Clinic, University of Barcelona, Barcelona, Spain; Pediatric Neuroimmunology Unit, Department of Neurology, Sant Joan de Deu Children&amp;apos;s Hospital, University of Barcelona, Barcelona, Spain.; Neuroimmunology Programme, Institut d&amp;apos;Investigacions Biomediques August Pi i Sunyer Hospital Clinic, University of Barcelona, Barcelona, Spain.; Neuroimmunology Programme, Institut d&amp;apos;Investigacions Biomediques August Pi i Sunyer Hospital Clinic, University of Barcelona, Barcelona, Spain.; Neuroimmunology Programme, Institut d&amp;apos;Investigacions Biomediques August Pi i Sunyer Hospital Clinic, University of Barcelona, Barcelona, Spain.; Institute of Clinical Chemistry, University Hospital Schleswig-Holstein, Kiel, Germany; Department of Neurology, Christian-Albrechts-Universitat zu Kiel, Kiel,  Germany.; Translational Neuroimmunology, Department of Neurology, Jena University Hospital, Jena, Germany.; Department of Neurology, University of Pennsylvania, Philadelphia, PA, USA.; Department of Neurology, Erasmus University Medical Center, Rotterdam, Netherlands.; Neuroimmunology Programme, Institut d&amp;apos;Investigacions Biomediques August Pi i Sunyer Hospital Clinic, University of Barcelona, Barcelona, Spain; Department of  Neurology, University of Pennsylvania, Philadelphia, PA, USA.; Neuroimmunology Programme, Institut d&amp;apos;Investigacions Biomediques August Pi i Sunyer Hospital Clinic, University of Barcelona, Barcelona, Spain.&lt;/_author_adr&gt;&lt;_date_display&gt;2019 Nov&lt;/_date_display&gt;&lt;_date&gt;2019-11-01&lt;/_date&gt;&lt;_doi&gt;10.1016/S1474-4422(19)30244-3&lt;/_doi&gt;&lt;_isbn&gt;1474-4465 (Electronic); 1474-4422 (Linking)&lt;/_isbn&gt;&lt;_issue&gt;11&lt;/_issue&gt;&lt;_journal&gt;Lancet Neurol&lt;/_journal&gt;&lt;_language&gt;eng&lt;/_language&gt;&lt;_ori_publication&gt;Copyright (c) 2019 Elsevier Ltd. All rights reserved.&lt;/_ori_publication&gt;&lt;_pages&gt;1045-1057&lt;/_pages&gt;&lt;_tertiary_title&gt;The Lancet. Neurology&lt;/_tertiary_title&gt;&lt;_type_work&gt;Journal Article; Review&lt;/_type_work&gt;&lt;_url&gt;http://www.ncbi.nlm.nih.gov/entrez/query.fcgi?cmd=Retrieve&amp;amp;db=pubmed&amp;amp;dopt=Abstract&amp;amp;list_uids=31326280&amp;amp;query_hl=1&lt;/_url&gt;&lt;_volume&gt;18&lt;/_volume&gt;&lt;_created&gt;63208103&lt;/_created&gt;&lt;_modified&gt;63208103&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53949C08-FC47-49EF-9952-AB434AF5B7EC}" w:val=" ADDIN NE.Ref.{53949C08-FC47-49EF-9952-AB434AF5B7EC}&lt;Citation&gt;&lt;Group&gt;&lt;References&gt;&lt;Item&gt;&lt;ID&gt;3&lt;/ID&gt;&lt;UID&gt;{1DE5AEB6-E7B7-4F09-951D-3424A9E5A9E0}&lt;/UID&gt;&lt;Title&gt;Incidence of anti-NMDAR encephalitis in patients undergoing resection of ovarian  teratoma in a single institution&lt;/Title&gt;&lt;Template&gt;Journal Article&lt;/Template&gt;&lt;Star&gt;0&lt;/Star&gt;&lt;Tag&gt;0&lt;/Tag&gt;&lt;Author&gt;Yaguchi, H; Tsuji, T; Yabe, I; Hirayama, E; Nomura, T; Ohashi, I; Mito, Y; Tanaka, K; Tajima, Y&lt;/Author&gt;&lt;Year&gt;2020&lt;/Year&gt;&lt;Details&gt;&lt;_accessed&gt;63207986&lt;/_accessed&gt;&lt;_accession_num&gt;31846782&lt;/_accession_num&gt;&lt;_author_adr&gt;Department of Neurology, Brain Science Center, Sapporo City General Hospital, Sapporo, Japan; Department of Neurology, Hokkaido University Graduate School of Medicine, Sapporo, Hokkaido, Japan. Electronic address: yaguchi-h@pop.med.hokudai.ac.jp.; Department of Pathology, Sapporo City General Hospital, Sapporo, Japan.; Department of Neurology, Hokkaido University Graduate School of Medicine, Sapporo, Hokkaido, Japan.; Department of Obstetrics and Gynecology, Sapporo City General Hospital, Sapporo,  Japan.; Department of Neurology, Brain Science Center, Sapporo City General Hospital, Sapporo, Japan.; Department of Neurology, Brain Science Center, Sapporo City General Hospital, Sapporo, Japan.; Department of Neurology, Brain Science Center, Sapporo City General Hospital, Sapporo, Japan.; Department of Animal Model Development, Brain Research Institute, Niigata University, Japan.; Department of Neurology, Brain Science Center, Sapporo City General Hospital, Sapporo, Japan.&lt;/_author_adr&gt;&lt;_collection_scope&gt;SCI;SCIE&lt;/_collection_scope&gt;&lt;_created&gt;63207985&lt;/_created&gt;&lt;_date&gt;2020-02-15&lt;/_date&gt;&lt;_date_display&gt;2020 Feb 15&lt;/_date_display&gt;&lt;_db_updated&gt;PubMed&lt;/_db_updated&gt;&lt;_doi&gt;10.1016/j.jns.2019.116608&lt;/_doi&gt;&lt;_impact_factor&gt;   2.651&lt;/_impact_factor&gt;&lt;_isbn&gt;1878-5883 (Electronic); 0022-510X (Linking)&lt;/_isbn&gt;&lt;_journal&gt;J Neurol Sci&lt;/_journal&gt;&lt;_keywords&gt;Anti-NMDAR encephalitis; Incidence; Pathology; Recurrence; Teratoma&lt;/_keywords&gt;&lt;_language&gt;eng&lt;/_language&gt;&lt;_modified&gt;63207986&lt;/_modified&gt;&lt;_ori_publication&gt;Copyright (c) 2019. Published by Elsevier B.V.&lt;/_ori_publication&gt;&lt;_pages&gt;116608&lt;/_pages&gt;&lt;_tertiary_title&gt;Journal of the neurological sciences&lt;/_tertiary_title&gt;&lt;_type_work&gt;Journal Article&lt;/_type_work&gt;&lt;_url&gt;http://www.ncbi.nlm.nih.gov/entrez/query.fcgi?cmd=Retrieve&amp;amp;db=pubmed&amp;amp;dopt=Abstract&amp;amp;list_uids=31846782&amp;amp;query_hl=1&lt;/_url&gt;&lt;_volume&gt;409&lt;/_volume&gt;&lt;/Details&gt;&lt;Extra&gt;&lt;DBUID&gt;{B1B0E0E4-D004-4326-856A-493E46351DA0}&lt;/DBUID&gt;&lt;/Extra&gt;&lt;/Item&gt;&lt;/References&gt;&lt;/Group&gt;&lt;/Citation&gt;_x000a_"/>
    <w:docVar w:name="NE.Ref{5C9EE370-0F27-4AC7-88FE-E4D376B6C366}" w:val=" ADDIN NE.Ref.{5C9EE370-0F27-4AC7-88FE-E4D376B6C366}&lt;Citation&gt;&lt;Group&gt;&lt;References&gt;&lt;Item&gt;&lt;ID&gt;9&lt;/ID&gt;&lt;UID&gt;{C1360729-4239-4D4C-9859-55C8D6EEDF07}&lt;/UID&gt;&lt;Title&gt;Glutamate and schizophrenia: beyond the dopamine hypothesis&lt;/Title&gt;&lt;Template&gt;Journal Article&lt;/Template&gt;&lt;Star&gt;0&lt;/Star&gt;&lt;Tag&gt;0&lt;/Tag&gt;&lt;Author&gt;Coyle, J T&lt;/Author&gt;&lt;Year&gt;2006&lt;/Year&gt;&lt;Details&gt;&lt;_accession_num&gt;16773445&lt;/_accession_num&gt;&lt;_author_adr&gt;Harvard Medical School, McLean Hospital, Belmont, Masschusetts 02478, USA. joseph_coyle@hms.harvard.edu&lt;/_author_adr&gt;&lt;_date_display&gt;2006 Jul-Aug&lt;/_date_display&gt;&lt;_date&gt;2006-07-01&lt;/_date&gt;&lt;_doi&gt;10.1007/s10571-006-9062-8&lt;/_doi&gt;&lt;_isbn&gt;0272-4340 (Print); 0272-4340 (Linking)&lt;/_isbn&gt;&lt;_issue&gt;4-6&lt;/_issue&gt;&lt;_journal&gt;Cell Mol Neurobiol&lt;/_journal&gt;&lt;_keywords&gt;Animals; Antipsychotic Agents/therapeutic use; Dopamine/*physiology; Glutamates/*physiology; Humans; Models, Biological; Receptors, N-Methyl-D-Aspartate/physiology; Schizophrenia/drug therapy/*etiology; Synaptic Transmission&lt;/_keywords&gt;&lt;_language&gt;eng&lt;/_language&gt;&lt;_pages&gt;365-84&lt;/_pages&gt;&lt;_tertiary_title&gt;Cellular and molecular neurobiology&lt;/_tertiary_title&gt;&lt;_type_work&gt;Journal Article; Research Support, N.I.H., Extramural; Research Support, Non-U.S. Gov&amp;apos;t; Review&lt;/_type_work&gt;&lt;_url&gt;http://www.ncbi.nlm.nih.gov/entrez/query.fcgi?cmd=Retrieve&amp;amp;db=pubmed&amp;amp;dopt=Abstract&amp;amp;list_uids=16773445&amp;amp;query_hl=1&lt;/_url&gt;&lt;_volume&gt;26&lt;/_volume&gt;&lt;_created&gt;63208100&lt;/_created&gt;&lt;_modified&gt;63208101&lt;/_modified&gt;&lt;_db_updated&gt;PubMed&lt;/_db_updated&gt;&lt;_impact_factor&gt;   3.811&lt;/_impact_factor&gt;&lt;_collection_scope&gt;SCI;SCIE&lt;/_collection_scope&gt;&lt;/Details&gt;&lt;Extra&gt;&lt;DBUID&gt;{B1B0E0E4-D004-4326-856A-493E46351DA0}&lt;/DBUID&gt;&lt;/Extra&gt;&lt;/Item&gt;&lt;/References&gt;&lt;/Group&gt;&lt;/Citation&gt;_x000a_"/>
    <w:docVar w:name="NE.Ref{5FF28BB1-4513-4CF4-A0C7-B1484CC76B27}" w:val=" ADDIN NE.Ref.{5FF28BB1-4513-4CF4-A0C7-B1484CC76B27}&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8095&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65861B73-E644-4639-827E-DCCCD3A99BEC}" w:val=" ADDIN NE.Ref.{65861B73-E644-4639-827E-DCCCD3A99BEC}&lt;Citation&gt;&lt;Group&gt;&lt;References&gt;&lt;Item&gt;&lt;ID&gt;17&lt;/ID&gt;&lt;UID&gt;{4DE3112C-53A8-4C3E-BB1D-8397AB8CC9EE}&lt;/UID&gt;&lt;Title&gt;[Limbic encephalitis: the new cell membrane antigens and a proposal of clinical-immunological classification with therapeutic implications]&lt;/Title&gt;&lt;Template&gt;Journal Article&lt;/Template&gt;&lt;Star&gt;0&lt;/Star&gt;&lt;Tag&gt;0&lt;/Tag&gt;&lt;Author&gt;Dalmau, J; Bataller, L&lt;/Author&gt;&lt;Year&gt;2007&lt;/Year&gt;&lt;Details&gt;&lt;_accession_num&gt;18000762&lt;/_accession_num&gt;&lt;_author_adr&gt;Department of Neurology. University of Arkansas for Medical Sciencies. Little Rock. Arkansas. E.E.U.U.&lt;/_author_adr&gt;&lt;_date_display&gt;2007 Oct&lt;/_date_display&gt;&lt;_date&gt;2007-10-01&lt;/_date&gt;&lt;_isbn&gt;0213-4853 (Print); 0213-4853 (Linking)&lt;/_isbn&gt;&lt;_issue&gt;8&lt;/_issue&gt;&lt;_journal&gt;Neurologia&lt;/_journal&gt;&lt;_keywords&gt;Adolescent; Adult; Antigens, Surface/*immunology; Autoantibodies/immunology; Autoantigens/*immunology; Combined Modality Therapy; Demyelinating Autoimmune Diseases,_x000d__x000a_      CNS/classification/etiology/*immunology/pathology/therapy; Female; Hippocampus/immunology; Humans; Immunotherapy; Limbic Encephalitis/classification/etiology/*immunology/pathology/therapy; Membrane Proteins/*immunology; Models, Anatomic; Nerve Tissue Proteins/*immunology; Neuropil/immunology; Ovarian Neoplasms/complications/immunology; Potassium Channels/immunology; Receptors, N-Methyl-D-Aspartate/immunology; Retrospective Studies&lt;/_keywords&gt;&lt;_language&gt;spa&lt;/_language&gt;&lt;_pages&gt;526-37&lt;/_pages&gt;&lt;_tertiary_title&gt;Neurologia (Barcelona, Spain)&lt;/_tertiary_title&gt;&lt;_type_work&gt;English Abstract; Journal Article; Research Support, Non-U.S. Gov&amp;apos;t; Review&lt;/_type_work&gt;&lt;_url&gt;http://www.ncbi.nlm.nih.gov/entrez/query.fcgi?cmd=Retrieve&amp;amp;db=pubmed&amp;amp;dopt=Abstract&amp;amp;list_uids=18000762&amp;amp;query_hl=1&lt;/_url&gt;&lt;_volume&gt;22&lt;/_volume&gt;&lt;_created&gt;63208110&lt;/_created&gt;&lt;_modified&gt;63208110&lt;/_modified&gt;&lt;_db_updated&gt;PubMed&lt;/_db_updated&gt;&lt;_impact_factor&gt;   2.038&lt;/_impact_factor&gt;&lt;_collection_scope&gt;SCIE&lt;/_collection_scope&gt;&lt;/Details&gt;&lt;Extra&gt;&lt;DBUID&gt;{B1B0E0E4-D004-4326-856A-493E46351DA0}&lt;/DBUID&gt;&lt;/Extra&gt;&lt;/Item&gt;&lt;/References&gt;&lt;/Group&gt;&lt;/Citation&gt;_x000a_"/>
    <w:docVar w:name="NE.Ref{74D4A530-D3C9-4945-BEBC-90A402E34466}" w:val=" ADDIN NE.Ref.{74D4A530-D3C9-4945-BEBC-90A402E34466}&lt;Citation&gt;&lt;Group&gt;&lt;References&gt;&lt;Item&gt;&lt;ID&gt;6&lt;/ID&gt;&lt;UID&gt;{8A6C9600-CEC5-4B85-9502-5D6EAF2F665F}&lt;/UID&gt;&lt;Title&gt;Anti-N-methyl-D-aspartate receptor encephalitis: A review of pathogenic mechanisms, treatment, prognosis&lt;/Title&gt;&lt;Template&gt;Journal Article&lt;/Template&gt;&lt;Star&gt;0&lt;/Star&gt;&lt;Tag&gt;0&lt;/Tag&gt;&lt;Author&gt;Huang, Q; Xie, Y; Hu, Z; Tang, X&lt;/Author&gt;&lt;Year&gt;2020&lt;/Year&gt;&lt;Details&gt;&lt;_accession_num&gt;31726044&lt;/_accession_num&gt;&lt;_author_adr&gt;Department of Neurology, The Second Xiangya Hospital, Central South University, Changsha, Hunan 410011, China.; Department of Neurology, The Xiangya Hospital, Central South University, Changsha, Hunan 410011, China.; Department of Neurology, The Second Xiangya Hospital, Central South University, Changsha, Hunan 410011, China.; Department of Neurology, The Second Xiangya Hospital, Central South University, Changsha, Hunan 410011, China. Electronic address: txq6633@csu.edu.cn.&lt;/_author_adr&gt;&lt;_date_display&gt;2020 Jan 15&lt;/_date_display&gt;&lt;_date&gt;2020-01-15&lt;/_date&gt;&lt;_doi&gt;10.1016/j.brainres.2019.146549&lt;/_doi&gt;&lt;_isbn&gt;1872-6240 (Electronic); 0006-8993 (Linking)&lt;/_isbn&gt;&lt;_journal&gt;Brain Res&lt;/_journal&gt;&lt;_keywords&gt;Anti-N-methyl-D-aspartate receptor encephalitis; Immunotherapy; Pathogenic mechanism; Prognosis; Treatment&lt;/_keywords&gt;&lt;_language&gt;eng&lt;/_language&gt;&lt;_ori_publication&gt;Copyright (c) 2019 The Authors. Published by Elsevier B.V. All rights reserved.&lt;/_ori_publication&gt;&lt;_pages&gt;146549&lt;/_pages&gt;&lt;_tertiary_title&gt;Brain research&lt;/_tertiary_title&gt;&lt;_type_work&gt;Journal Article; Review&lt;/_type_work&gt;&lt;_url&gt;http://www.ncbi.nlm.nih.gov/entrez/query.fcgi?cmd=Retrieve&amp;amp;db=pubmed&amp;amp;dopt=Abstract&amp;amp;list_uids=31726044&amp;amp;query_hl=1&lt;/_url&gt;&lt;_volume&gt;1727&lt;/_volume&gt;&lt;_created&gt;63208092&lt;/_created&gt;&lt;_modified&gt;63208096&lt;/_modified&gt;&lt;_db_updated&gt;PubMed&lt;/_db_updated&gt;&lt;_impact_factor&gt;   2.929&lt;/_impact_factor&gt;&lt;_collection_scope&gt;SCI;SCIE&lt;/_collection_scope&gt;&lt;/Details&gt;&lt;Extra&gt;&lt;DBUID&gt;{B1B0E0E4-D004-4326-856A-493E46351DA0}&lt;/DBUID&gt;&lt;/Extra&gt;&lt;/Item&gt;&lt;/References&gt;&lt;/Group&gt;&lt;/Citation&gt;_x000a_"/>
    <w:docVar w:name="NE.Ref{7EE1E81E-4D8D-4268-946A-8593A4EB5BDC}" w:val=" ADDIN NE.Ref.{7EE1E81E-4D8D-4268-946A-8593A4EB5BDC}&lt;Citation&gt;&lt;Group&gt;&lt;References&gt;&lt;Item&gt;&lt;ID&gt;5&lt;/ID&gt;&lt;UID&gt;{79DE7E27-53CF-447A-983E-FF98270B1F50}&lt;/UID&gt;&lt;Title&gt;Paraneoplastic anti-N-methyl-D-aspartate receptor encephalitis associated with ovarian teratoma&lt;/Title&gt;&lt;Template&gt;Journal Article&lt;/Template&gt;&lt;Star&gt;0&lt;/Star&gt;&lt;Tag&gt;0&lt;/Tag&gt;&lt;Author&gt;Dalmau, J; Tuzun, E; Wu, H Y; Masjuan, J; Rossi, J E; Voloschin, A; Baehring, J M; Shimazaki, H; Koide, R; King, D; Mason, W; Sansing, L H; Dichter, M A; Rosenfeld, M R; Lynch, D R&lt;/Author&gt;&lt;Year&gt;2007&lt;/Year&gt;&lt;Details&gt;&lt;_accession_num&gt;17262855&lt;/_accession_num&gt;&lt;_author_adr&gt;Department of Neurology, Division of Neuro-oncology, University of Pennsylvania,  Philadelphia, PA 19104, USA. josep.dalmau@uphs.upenn.edu&lt;/_author_adr&gt;&lt;_date_display&gt;2007 Jan&lt;/_date_display&gt;&lt;_date&gt;2007-01-01&lt;/_date&gt;&lt;_doi&gt;10.1002/ana.21050&lt;/_doi&gt;&lt;_isbn&gt;0364-5134 (Print); 0364-5134 (Linking)&lt;/_isbn&gt;&lt;_issue&gt;1&lt;/_issue&gt;&lt;_journal&gt;Ann Neurol&lt;/_journal&gt;&lt;_keywords&gt;Adolescent; Adult; Animals; Antibodies/blood/cerebrospinal fluid/pharmacology; Dissection/methods; Encephalitis/*etiology/immunology/metabolism/therapy; Female; Gene Expression Regulation, Neoplastic; Humans; Immunohistochemistry/methods; Immunosuppressive Agents/therapeutic use; Magnetic Resonance Imaging/methods; Male; Neurons/drug effects; Ovarian Neoplasms/*complications/immunology/metabolism/therapy; Protein Subunits/immunology; Rats; Rats, Wistar; Receptors, N-Methyl-D-Aspartate/*immunology/*metabolism; Teratoma/*complications/immunology/metabolism/therapy; Transfection/methods; Treatment Outcome&lt;/_keywords&gt;&lt;_language&gt;eng&lt;/_language&gt;&lt;_pages&gt;25-36&lt;/_pages&gt;&lt;_tertiary_title&gt;Annals of neurology&lt;/_tertiary_title&gt;&lt;_type_work&gt;Clinical Trial; Comparative Study; Journal Article; Research Support, N.I.H., Extramural&lt;/_type_work&gt;&lt;_url&gt;http://www.ncbi.nlm.nih.gov/entrez/query.fcgi?cmd=Retrieve&amp;amp;db=pubmed&amp;amp;dopt=Abstract&amp;amp;list_uids=17262855&amp;amp;query_hl=1&lt;/_url&gt;&lt;_volume&gt;61&lt;/_volume&gt;&lt;_created&gt;63208090&lt;/_created&gt;&lt;_modified&gt;63208091&lt;/_modified&gt;&lt;_db_updated&gt;PubMed&lt;/_db_updated&gt;&lt;_impact_factor&gt;   9.496&lt;/_impact_factor&gt;&lt;_collection_scope&gt;SCI;SCIE&lt;/_collection_scope&gt;&lt;_accessed&gt;63208091&lt;/_accessed&gt;&lt;/Details&gt;&lt;Extra&gt;&lt;DBUID&gt;{B1B0E0E4-D004-4326-856A-493E46351DA0}&lt;/DBUID&gt;&lt;/Extra&gt;&lt;/Item&gt;&lt;/References&gt;&lt;/Group&gt;&lt;/Citation&gt;_x000a_"/>
    <w:docVar w:name="NE.Ref{7F458D8F-34CB-4D2C-B9B4-5454EB4FEB21}" w:val=" ADDIN NE.Ref.{7F458D8F-34CB-4D2C-B9B4-5454EB4FEB21}&lt;Citation&gt;&lt;Group&gt;&lt;References&gt;&lt;Item&gt;&lt;ID&gt;13&lt;/ID&gt;&lt;UID&gt;{D66C9557-296F-4170-8715-24A4E07088BC}&lt;/UID&gt;&lt;Title&gt;Anti-NMDAR encephalitis: A single-center, longitudinal study in China&lt;/Title&gt;&lt;Template&gt;Journal Article&lt;/Template&gt;&lt;Star&gt;0&lt;/Star&gt;&lt;Tag&gt;0&lt;/Tag&gt;&lt;Author&gt;Xu, X; Lu, Q; Huang, Y; Fan, S; Zhou, L; Yuan, J; Yang, X; Ren, H; Sun, D; Dai, Y; Zhu, H; Jiang, Y; Zhu, Y; Peng, B; Cui, L; Guan, H&lt;/Author&gt;&lt;Year&gt;2020&lt;/Year&gt;&lt;Details&gt;&lt;_accession_num&gt;31619447&lt;/_accession_num&gt;&lt;_author_adr&gt;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From the Department of Neurology (X.X., Q.L., Y.H., S.F., L.Z., J.Y., X.Y., H.R., Y.Z., B.P., L.C., H.G.), Department of Gynecology and Obstetrics (D.S., Y.D.), Department of Emergency (H.Z.), and Department of Psychology (Y.J.), Peking Union Medical College Hospital, Chinese Academy of Medical Sciences and Peking Union Medical College, Beijing, China; and Center of Neuroscience (L.C.), Chinese Academy of Medical Sciences. guanhz@263.net.&lt;/_author_adr&gt;&lt;_date_display&gt;2020 Jan&lt;/_date_display&gt;&lt;_date&gt;2020-01-01&lt;/_date&gt;&lt;_doi&gt;10.1212/NXI.0000000000000633&lt;/_doi&gt;&lt;_isbn&gt;2332-7812 (Electronic); 2332-7812 (Linking)&lt;/_isbn&gt;&lt;_issue&gt;1&lt;/_issue&gt;&lt;_journal&gt;Neurol Neuroimmunol Neuroinflamm&lt;/_journal&gt;&lt;_language&gt;eng&lt;/_language&gt;&lt;_ori_publication&gt;Copyright (c) 2019 The Author(s). Published by Wolters Kluwer Health, Inc. on_x000d__x000a_      behalf of the American Academy of Neurology.&lt;/_ori_publication&gt;&lt;_tertiary_title&gt;Neurology(R) neuroimmunology &amp;amp;amp; neuroinflammation&lt;/_tertiary_title&gt;&lt;_type_work&gt;Journal Article&lt;/_type_work&gt;&lt;_url&gt;http://www.ncbi.nlm.nih.gov/entrez/query.fcgi?cmd=Retrieve&amp;amp;db=pubmed&amp;amp;dopt=Abstract&amp;amp;list_uids=31619447&amp;amp;query_hl=1&lt;/_url&gt;&lt;_volume&gt;7&lt;/_volume&gt;&lt;_created&gt;63208106&lt;/_created&gt;&lt;_modified&gt;63208106&lt;/_modified&gt;&lt;_db_updated&gt;PubMed&lt;/_db_updated&gt;&lt;_impact_factor&gt;   7.353&lt;/_impact_factor&gt;&lt;/Details&gt;&lt;Extra&gt;&lt;DBUID&gt;{B1B0E0E4-D004-4326-856A-493E46351DA0}&lt;/DBUID&gt;&lt;/Extra&gt;&lt;/Item&gt;&lt;/References&gt;&lt;/Group&gt;&lt;/Citation&gt;_x000a_"/>
    <w:docVar w:name="NE.Ref{8026E803-E3C6-4188-8E56-3E618147BD56}" w:val=" ADDIN NE.Ref.{8026E803-E3C6-4188-8E56-3E618147BD56}&lt;Citation&gt;&lt;Group&gt;&lt;References&gt;&lt;Item&gt;&lt;ID&gt;14&lt;/ID&gt;&lt;UID&gt;{D75A262A-A2F2-47DB-9FA7-F99854B98677}&lt;/UID&gt;&lt;Title&gt;Psychiatric management of anti-NMDAR encephalitis: a cohort analysis&lt;/Title&gt;&lt;Template&gt;Journal Article&lt;/Template&gt;&lt;Star&gt;0&lt;/Star&gt;&lt;Tag&gt;0&lt;/Tag&gt;&lt;Author&gt;Warren, N; O&amp;apos;Gorman, C; McKeon, G; Swayne, A; Blum, S; Siskind, D&lt;/Author&gt;&lt;Year&gt;2019&lt;/Year&gt;&lt;Details&gt;&lt;_accession_num&gt;31739809&lt;/_accession_num&gt;&lt;_author_adr&gt;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lt;/_author_adr&gt;&lt;_date_display&gt;2019 Nov 19&lt;/_date_display&gt;&lt;_date&gt;2019-11-19&lt;/_date&gt;&lt;_doi&gt;10.1017/S0033291719003283&lt;/_doi&gt;&lt;_isbn&gt;1469-8978 (Electronic); 0033-2917 (Linking)&lt;/_isbn&gt;&lt;_journal&gt;Psychol Med&lt;/_journal&gt;&lt;_keywords&gt;Antipsychotics; NMDA; autoimmune; encephalitis; psychosis&lt;/_keywords&gt;&lt;_language&gt;eng&lt;/_language&gt;&lt;_pages&gt;1-6&lt;/_pages&gt;&lt;_tertiary_title&gt;Psychological medicine&lt;/_tertiary_title&gt;&lt;_type_work&gt;Journal Article&lt;/_type_work&gt;&lt;_url&gt;http://www.ncbi.nlm.nih.gov/entrez/query.fcgi?cmd=Retrieve&amp;amp;db=pubmed&amp;amp;dopt=Abstract&amp;amp;list_uids=31739809&amp;amp;query_hl=1&lt;/_url&gt;&lt;_created&gt;63208107&lt;/_created&gt;&lt;_modified&gt;63208107&lt;/_modified&gt;&lt;_db_updated&gt;PubMed&lt;/_db_updated&gt;&lt;_impact_factor&gt;   5.641&lt;/_impact_factor&gt;&lt;_collection_scope&gt;SCI;SCIE;SSCI&lt;/_collection_scope&gt;&lt;/Details&gt;&lt;Extra&gt;&lt;DBUID&gt;{B1B0E0E4-D004-4326-856A-493E46351DA0}&lt;/DBUID&gt;&lt;/Extra&gt;&lt;/Item&gt;&lt;/References&gt;&lt;/Group&gt;&lt;/Citation&gt;_x000a_"/>
    <w:docVar w:name="NE.Ref{81EF5251-3B49-4EF5-8BF6-E3A1477F75EB}" w:val=" ADDIN NE.Ref.{81EF5251-3B49-4EF5-8BF6-E3A1477F75EB}&lt;Citation&gt;&lt;Group&gt;&lt;References&gt;&lt;Item&gt;&lt;ID&gt;24&lt;/ID&gt;&lt;UID&gt;{80A715AE-1448-484C-8E88-4FCBDDDE4672}&lt;/UID&gt;&lt;Title&gt;A patient with encephalitis associated with NMDA receptor antibodies&lt;/Title&gt;&lt;Template&gt;Journal Article&lt;/Template&gt;&lt;Star&gt;0&lt;/Star&gt;&lt;Tag&gt;0&lt;/Tag&gt;&lt;Author&gt;Sansing, L H; Tuzun, E; Ko, M W; Baccon, J; Lynch, D R; Dalmau, J&lt;/Author&gt;&lt;Year&gt;2007&lt;/Year&gt;&lt;Details&gt;&lt;_accession_num&gt;17479076&lt;/_accession_num&gt;&lt;_author_adr&gt;Hospital of the University of Pennsylvania, Philadelphia, PA, USA.&lt;/_author_adr&gt;&lt;_date_display&gt;2007 May&lt;/_date_display&gt;&lt;_date&gt;2007-05-01&lt;/_date&gt;&lt;_doi&gt;10.1038/ncpneuro0493&lt;/_doi&gt;&lt;_isbn&gt;1745-8358 (Electronic); 1745-834X (Linking)&lt;/_isbn&gt;&lt;_issue&gt;5&lt;/_issue&gt;&lt;_journal&gt;Nat Clin Pract Neurol&lt;/_journal&gt;&lt;_keywords&gt;Adult; Antibodies/*cerebrospinal fluid; Encephalitis/*diagnosis/immunology/therapy; Female; Humans; Paraneoplastic Syndromes, Nervous System/diagnosis/immunology/therapy; Receptors, N-Methyl-D-Aspartate/*immunology; Teratoma/diagnosis/immunology/therapy&lt;/_keywords&gt;&lt;_language&gt;eng&lt;/_language&gt;&lt;_pages&gt;291-6&lt;/_pages&gt;&lt;_tertiary_title&gt;Nature clinical practice. Neurology&lt;/_tertiary_title&gt;&lt;_type_work&gt;Case Reports; Journal Article; Research Support, N.I.H., Extramural&lt;/_type_work&gt;&lt;_url&gt;http://www.ncbi.nlm.nih.gov/entrez/query.fcgi?cmd=Retrieve&amp;amp;db=pubmed&amp;amp;dopt=Abstract&amp;amp;list_uids=17479076&amp;amp;query_hl=1&lt;/_url&gt;&lt;_volume&gt;3&lt;/_volume&gt;&lt;_created&gt;63208174&lt;/_created&gt;&lt;_modified&gt;63208174&lt;/_modified&gt;&lt;_db_updated&gt;PubMed&lt;/_db_updated&gt;&lt;/Details&gt;&lt;Extra&gt;&lt;DBUID&gt;{B1B0E0E4-D004-4326-856A-493E46351DA0}&lt;/DBUID&gt;&lt;/Extra&gt;&lt;/Item&gt;&lt;/References&gt;&lt;/Group&gt;&lt;/Citation&gt;_x000a_"/>
    <w:docVar w:name="NE.Ref{905E609B-2253-45A6-815A-6D236E522B3D}" w:val=" ADDIN NE.Ref.{905E609B-2253-45A6-815A-6D236E522B3D}&lt;Citation&gt;&lt;Group&gt;&lt;References&gt;&lt;Item&gt;&lt;ID&gt;26&lt;/ID&gt;&lt;UID&gt;{030ED3BE-2DE2-4BA5-8140-3189C9B979DC}&lt;/UID&gt;&lt;Title&gt;Anti-NMDA receptor encephalitis. The disorder, the diagnosis and the immunobiology&lt;/Title&gt;&lt;Template&gt;Journal Article&lt;/Template&gt;&lt;Star&gt;0&lt;/Star&gt;&lt;Tag&gt;0&lt;/Tag&gt;&lt;Author&gt;Peery, H E; Day, G S; Dunn, S; Fritzler, M J; Pruss, H; De Souza, C; Doja, A; Mossman, K; Resch, L; Xia, C; Sakic, B; Belbeck, L; Foster, W G&lt;/Author&gt;&lt;Year&gt;2012&lt;/Year&gt;&lt;Details&gt;&lt;_accession_num&gt;22440397&lt;/_accession_num&gt;&lt;_author_adr&gt;Department of Obstetrics and Gynecology, Division of Reproductive Biology, McMaster University, 1200 Main Street West, Hamilton, Ontario, Canada L8N 3Z5. peeryh@mcmaster.ca&lt;/_author_adr&gt;&lt;_date_display&gt;2012 Oct&lt;/_date_display&gt;&lt;_date&gt;2012-10-01&lt;/_date&gt;&lt;_doi&gt;10.1016/j.autrev.2012.03.001&lt;/_doi&gt;&lt;_isbn&gt;1873-0183 (Electronic); 1568-9972 (Linking)&lt;/_isbn&gt;&lt;_issue&gt;12&lt;/_issue&gt;&lt;_journal&gt;Autoimmun Rev&lt;/_journal&gt;&lt;_keywords&gt;Animals; Anti-N-Methyl-D-Aspartate Receptor Encephalitis/*diagnosis/drug_x000d__x000a_      therapy/*immunology; Antipsychotic Agents/therapeutic use; Autoantibodies/immunology; Early Diagnosis; Humans; Immunosuppressive Agents/therapeutic use; Receptors, N-Methyl-D-Aspartate/*immunology&lt;/_keywords&gt;&lt;_language&gt;eng&lt;/_language&gt;&lt;_ori_publication&gt;Copyright (c) 2012 Elsevier B.V. All rights reserved.&lt;/_ori_publication&gt;&lt;_pages&gt;863-72&lt;/_pages&gt;&lt;_tertiary_title&gt;Autoimmunity reviews&lt;/_tertiary_title&gt;&lt;_type_work&gt;Journal Article; Review&lt;/_type_work&gt;&lt;_url&gt;http://www.ncbi.nlm.nih.gov/entrez/query.fcgi?cmd=Retrieve&amp;amp;db=pubmed&amp;amp;dopt=Abstract&amp;amp;list_uids=22440397&amp;amp;query_hl=1&lt;/_url&gt;&lt;_volume&gt;11&lt;/_volume&gt;&lt;_created&gt;63208176&lt;/_created&gt;&lt;_modified&gt;63208176&lt;/_modified&gt;&lt;_db_updated&gt;PubMed&lt;/_db_updated&gt;&lt;_impact_factor&gt;   7.716&lt;/_impact_factor&gt;&lt;_collection_scope&gt;SCIE&lt;/_collection_scope&gt;&lt;/Details&gt;&lt;Extra&gt;&lt;DBUID&gt;{B1B0E0E4-D004-4326-856A-493E46351DA0}&lt;/DBUID&gt;&lt;/Extra&gt;&lt;/Item&gt;&lt;/References&gt;&lt;/Group&gt;&lt;Group&gt;&lt;References&gt;&lt;Item&gt;&lt;ID&gt;25&lt;/ID&gt;&lt;UID&gt;{B7552045-CC96-4841-B3A8-2AD6B835C423}&lt;/UID&gt;&lt;Title&gt;Evidence for antibody-mediated pathogenesis in anti-NMDAR encephalitis associated with ovarian teratoma&lt;/Title&gt;&lt;Template&gt;Journal Article&lt;/Template&gt;&lt;Star&gt;0&lt;/Star&gt;&lt;Tag&gt;0&lt;/Tag&gt;&lt;Author&gt;Tuzun, E; Zhou, L; Baehring, J M; Bannykh, S; Rosenfeld, M R; Dalmau, J&lt;/Author&gt;&lt;Year&gt;2009&lt;/Year&gt;&lt;Details&gt;&lt;_accession_num&gt;19680671&lt;/_accession_num&gt;&lt;_author_adr&gt;Division of Neuro-Oncology, Department of Neurology, Hospital of the University of Pennsylvania, University of Pennsylvania, 3 W. Gates, 3400 Spruce Street, Philadelphia, PA 19104, USA. drerdem@yahoo.com&lt;/_author_adr&gt;&lt;_date_display&gt;2009 Dec&lt;/_date_display&gt;&lt;_date&gt;2009-12-01&lt;/_date&gt;&lt;_doi&gt;10.1007/s00401-009-0582-4&lt;/_doi&gt;&lt;_isbn&gt;1432-0533 (Electronic); 0001-6322 (Linking)&lt;/_isbn&gt;&lt;_issue&gt;6&lt;/_issue&gt;&lt;_journal&gt;Acta Neuropathol&lt;/_journal&gt;&lt;_keywords&gt;Adult; Autoantibodies/*immunology; Autoimmune Diseases/complications/*immunology; Encephalitis/complications/*immunology; Female; Humans; Ovarian Neoplasms/complications/*immunology; Paraneoplastic Syndromes; Receptors, N-Methyl-D-Aspartate/*immunology; Teratoma/complications/*immunology&lt;/_keywords&gt;&lt;_language&gt;eng&lt;/_language&gt;&lt;_pages&gt;737-43&lt;/_pages&gt;&lt;_tertiary_title&gt;Acta neuropathologica&lt;/_tertiary_title&gt;&lt;_type_work&gt;Journal Article; Research Support, N.I.H., Extramural&lt;/_type_work&gt;&lt;_url&gt;http://www.ncbi.nlm.nih.gov/entrez/query.fcgi?cmd=Retrieve&amp;amp;db=pubmed&amp;amp;dopt=Abstract&amp;amp;list_uids=19680671&amp;amp;query_hl=1&lt;/_url&gt;&lt;_volume&gt;118&lt;/_volume&gt;&lt;_created&gt;63208175&lt;/_created&gt;&lt;_modified&gt;63208175&lt;/_modified&gt;&lt;_db_updated&gt;PubMed&lt;/_db_updated&gt;&lt;_impact_factor&gt;  18.174&lt;/_impact_factor&gt;&lt;_collection_scope&gt;SCI;SCIE&lt;/_collection_scope&gt;&lt;/Details&gt;&lt;Extra&gt;&lt;DBUID&gt;{B1B0E0E4-D004-4326-856A-493E46351DA0}&lt;/DBUID&gt;&lt;/Extra&gt;&lt;/Item&gt;&lt;/References&gt;&lt;/Group&gt;&lt;/Citation&gt;_x000a_"/>
    <w:docVar w:name="NE.Ref{932B7B95-C1BF-44F9-97C0-9657225B9BDD}" w:val=" ADDIN NE.Ref.{932B7B95-C1BF-44F9-97C0-9657225B9BDD}&lt;Citation&gt;&lt;Group&gt;&lt;References&gt;&lt;Item&gt;&lt;ID&gt;7&lt;/ID&gt;&lt;UID&gt;{4985970C-D548-463C-A377-29671C68397D}&lt;/UID&gt;&lt;Title&gt;The immunobiology of autoimmune encephalitides&lt;/Title&gt;&lt;Template&gt;Journal Article&lt;/Template&gt;&lt;Star&gt;0&lt;/Star&gt;&lt;Tag&gt;0&lt;/Tag&gt;&lt;Author&gt;Alexopoulos, H; Dalakas, M C&lt;/Author&gt;&lt;Year&gt;2019&lt;/Year&gt;&lt;Details&gt;&lt;_accession_num&gt;31611142&lt;/_accession_num&gt;&lt;_author_adr&gt;Neuroimmunology Unit, Department of Pathophysiology, Faculty of Medicine, National and Kapodistrian University of Athens, Athens, Greece.; Neuroimmunology Unit, Department of Pathophysiology, Faculty of Medicine, National and Kapodistrian University of Athens, Athens, Greece; Department of Neurology, Thomas Jefferson University, Philadelphia, USA. Electronic address: mdalakas@med.uoa.gr.&lt;/_author_adr&gt;&lt;_date_display&gt;2019 Nov&lt;/_date_display&gt;&lt;_date&gt;2019-11-01&lt;/_date&gt;&lt;_doi&gt;10.1016/j.jaut.2019.102339&lt;/_doi&gt;&lt;_isbn&gt;1095-9157 (Electronic); 0896-8411 (Linking)&lt;/_isbn&gt;&lt;_journal&gt;J Autoimmun&lt;/_journal&gt;&lt;_keywords&gt;Autoantibodies; Autoimmune neuropsychiatry; Autoimmunity; Encephalitis; Immunotherapy; Synapses&lt;/_keywords&gt;&lt;_language&gt;eng&lt;/_language&gt;&lt;_ori_publication&gt;Copyright (c) 2019 Elsevier Ltd. All rights reserved.&lt;/_ori_publication&gt;&lt;_pages&gt;102339&lt;/_pages&gt;&lt;_tertiary_title&gt;Journal of autoimmunity&lt;/_tertiary_title&gt;&lt;_type_work&gt;Journal Article; Review&lt;/_type_work&gt;&lt;_url&gt;http://www.ncbi.nlm.nih.gov/entrez/query.fcgi?cmd=Retrieve&amp;amp;db=pubmed&amp;amp;dopt=Abstract&amp;amp;list_uids=31611142&amp;amp;query_hl=1&lt;/_url&gt;&lt;_volume&gt;104&lt;/_volume&gt;&lt;_created&gt;63208095&lt;/_created&gt;&lt;_modified&gt;63208095&lt;/_modified&gt;&lt;_db_updated&gt;PubMed&lt;/_db_updated&gt;&lt;_impact_factor&gt;   7.543&lt;/_impact_factor&gt;&lt;_collection_scope&gt;SCI;SCIE&lt;/_collection_scope&gt;&lt;/Details&gt;&lt;Extra&gt;&lt;DBUID&gt;{B1B0E0E4-D004-4326-856A-493E46351DA0}&lt;/DBUID&gt;&lt;/Extra&gt;&lt;/Item&gt;&lt;/References&gt;&lt;/Group&gt;&lt;/Citation&gt;_x000a_"/>
    <w:docVar w:name="NE.Ref{96396ACF-0218-4778-9ABF-BB007B8EE722}" w:val=" ADDIN NE.Ref.{96396ACF-0218-4778-9ABF-BB007B8EE722}&lt;Citation&gt;&lt;Group&gt;&lt;References&gt;&lt;Item&gt;&lt;ID&gt;23&lt;/ID&gt;&lt;UID&gt;{8FE135B5-E15A-4FFF-91C4-172A343819BC}&lt;/UID&gt;&lt;Title&gt;The diffuse involvement of anti-N-methyl-D-aspartate receptor encephalitis in brain: a case report&lt;/Title&gt;&lt;Template&gt;Journal Article&lt;/Template&gt;&lt;Star&gt;0&lt;/Star&gt;&lt;Tag&gt;0&lt;/Tag&gt;&lt;Author&gt;Jiang, Y; Ma, J; Gong, T; Hao, H; Chen, H&lt;/Author&gt;&lt;Year&gt;2019&lt;/Year&gt;&lt;Details&gt;&lt;_accession_num&gt;31558152&lt;/_accession_num&gt;&lt;_author_adr&gt;Department of Neurology, Beijing Hospital, National Center of Gerontology, Beijing, China. jiangyun@bjhmoh.cn.; Department of Neurology, Beijing Hospital, National Center of Gerontology, Beijing, China.; Department of Neurology, Beijing Friendship Hospital, Beijing, China.; Department of Neurology, Beijing Hospital, National Center of Gerontology, Beijing, China.; Department of Neurology, Peking University First Hospital, Beijing, China.; Department of Neurology, Beijing Hospital, National Center of Gerontology, Beijing, China.&lt;/_author_adr&gt;&lt;_date_display&gt;2019 Sep 26&lt;/_date_display&gt;&lt;_date&gt;2019-09-26&lt;/_date&gt;&lt;_doi&gt;10.1186/s12883-019-1456-6&lt;/_doi&gt;&lt;_isbn&gt;1471-2377 (Electronic); 1471-2377 (Linking)&lt;/_isbn&gt;&lt;_issue&gt;1&lt;/_issue&gt;&lt;_journal&gt;BMC Neurol&lt;/_journal&gt;&lt;_keywords&gt;Adult; Anti-N-Methyl-D-Aspartate Receptor Encephalitis/*diagnosis/*pathology; Basal Ganglia/diagnostic imaging/*pathology; Female; Frontal Lobe/diagnostic imaging/*pathology; Humans; Temporal Lobe/diagnostic imaging/*pathologyAnti-N-methyl-D-aspartate receptor (NMDAR) encephalitis; Brain; Clinic; Magnetic resonance image&lt;/_keywords&gt;&lt;_language&gt;eng&lt;/_language&gt;&lt;_pages&gt;230&lt;/_pages&gt;&lt;_tertiary_title&gt;BMC neurology&lt;/_tertiary_title&gt;&lt;_type_work&gt;Case Reports; Journal Article&lt;/_type_work&gt;&lt;_url&gt;http://www.ncbi.nlm.nih.gov/entrez/query.fcgi?cmd=Retrieve&amp;amp;db=pubmed&amp;amp;dopt=Abstract&amp;amp;list_uids=31558152&amp;amp;query_hl=1&lt;/_url&gt;&lt;_volume&gt;19&lt;/_volume&gt;&lt;_created&gt;63208172&lt;/_created&gt;&lt;_modified&gt;63208172&lt;/_modified&gt;&lt;_db_updated&gt;PubMed&lt;/_db_updated&gt;&lt;_impact_factor&gt;   2.233&lt;/_impact_factor&gt;&lt;_collection_scope&gt;SCIE&lt;/_collection_scope&gt;&lt;/Details&gt;&lt;Extra&gt;&lt;DBUID&gt;{B1B0E0E4-D004-4326-856A-493E46351DA0}&lt;/DBUID&gt;&lt;/Extra&gt;&lt;/Item&gt;&lt;/References&gt;&lt;/Group&gt;&lt;/Citation&gt;_x000a_"/>
    <w:docVar w:name="NE.Ref{974F814E-5DB0-49CC-B1DF-7704D5252B37}" w:val=" ADDIN NE.Ref.{974F814E-5DB0-49CC-B1DF-7704D5252B37}&lt;Citation&gt;&lt;Group&gt;&lt;References&gt;&lt;Item&gt;&lt;ID&gt;16&lt;/ID&gt;&lt;UID&gt;{A2CE58E7-424E-4C99-B48A-2D6104A1F9D8}&lt;/UID&gt;&lt;Title&gt;Anti-NMDA receptor encephalitis: an important differential diagnosis in psychosis&lt;/Title&gt;&lt;Template&gt;Journal Article&lt;/Template&gt;&lt;Star&gt;0&lt;/Star&gt;&lt;Tag&gt;0&lt;/Tag&gt;&lt;Author&gt;Barry, H; Hardiman, O; Healy, D G; Keogan, M; Moroney, J; Molnar, P P; Cotter, D R; Murphy, K C&lt;/Author&gt;&lt;Year&gt;2011&lt;/Year&gt;&lt;Details&gt;&lt;_accession_num&gt;21984802&lt;/_accession_num&gt;&lt;_author_adr&gt;Department of Psychiatry, Royal College of Surgeons in Ireland, RCSI Education and Research Centre, Beaumont Hospital, Dublin 9, Ireland.&lt;/_author_adr&gt;&lt;_date_display&gt;2011 Dec&lt;/_date_display&gt;&lt;_date&gt;2011-12-01&lt;/_date&gt;&lt;_doi&gt;10.1192/bjp.bp.111.092197&lt;/_doi&gt;&lt;_isbn&gt;1472-1465 (Electronic); 0007-1250 (Linking)&lt;/_isbn&gt;&lt;_issue&gt;6&lt;/_issue&gt;&lt;_journal&gt;Br J Psychiatry&lt;/_journal&gt;&lt;_keywords&gt;Adult; Anti-N-Methyl-D-Aspartate Receptor Encephalitis/*diagnosis/psychology/therapy; Antipsychotic Agents/therapeutic use; Autoantibodies/blood; Biopsy; Brain/pathology; Delusions/complications; Diagnosis, Differential; Electroencephalography; Female; Humans; Immunoglobulins, Intravenous/therapeutic use; Immunosuppressive Agents/administration &amp;amp;amp; dosage/therapeutic use; Immunotherapy/methods; Lymphocytosis/cerebrospinal fluid; Mycophenolic Acid/administration &amp;amp;amp; dosage/analogs &amp;amp;amp; derivatives/therapeutic use; Ovarian Cysts/complications/diagnostic imaging/surgery; Plasmapheresis; Psychotic Disorders/*diagnosis/drug therapy/immunology; Receptors, N-Methyl-D-Aspartate/immunology; Recovery of Function; Recurrence; Seizures/complications/diagnosis; Steroids/therapeutic use; Ultrasonography; Young Adult&lt;/_keywords&gt;&lt;_language&gt;eng&lt;/_language&gt;&lt;_pages&gt;508-9&lt;/_pages&gt;&lt;_tertiary_title&gt;The British journal of psychiatry : the journal of mental science&lt;/_tertiary_title&gt;&lt;_type_work&gt;Case Reports; Journal Article&lt;/_type_work&gt;&lt;_url&gt;http://www.ncbi.nlm.nih.gov/entrez/query.fcgi?cmd=Retrieve&amp;amp;db=pubmed&amp;amp;dopt=Abstract&amp;amp;list_uids=21984802&amp;amp;query_hl=1&lt;/_url&gt;&lt;_volume&gt;199&lt;/_volume&gt;&lt;_created&gt;63208109&lt;/_created&gt;&lt;_modified&gt;63208109&lt;/_modified&gt;&lt;_db_updated&gt;PubMed&lt;/_db_updated&gt;&lt;_impact_factor&gt;   7.233&lt;/_impact_factor&gt;&lt;/Details&gt;&lt;Extra&gt;&lt;DBUID&gt;{B1B0E0E4-D004-4326-856A-493E46351DA0}&lt;/DBUID&gt;&lt;/Extra&gt;&lt;/Item&gt;&lt;/References&gt;&lt;/Group&gt;&lt;/Citation&gt;_x000a_"/>
    <w:docVar w:name="NE.Ref{9AAD9A02-F966-4774-BA5B-FD4C3BEDA446}" w:val=" ADDIN NE.Ref.{9AAD9A02-F966-4774-BA5B-FD4C3BEDA446}&lt;Citation&gt;&lt;Group&gt;&lt;References&gt;&lt;Item&gt;&lt;ID&gt;18&lt;/ID&gt;&lt;UID&gt;{EFECC097-0DB2-43AC-A2D0-680E019226BB}&lt;/UID&gt;&lt;Title&gt;A critical reflection on our first patient presenting with Anti-Nmethyl- D-aspartate receptor encephalitis&lt;/Title&gt;&lt;Template&gt;Journal Article&lt;/Template&gt;&lt;Star&gt;0&lt;/Star&gt;&lt;Tag&gt;0&lt;/Tag&gt;&lt;Author&gt;Buechner, S; Florio, I; Sixt, G J; Teatini, F&lt;/Author&gt;&lt;Year&gt;2019&lt;/Year&gt;&lt;Details&gt;&lt;_accession_num&gt;31579162&lt;/_accession_num&gt;&lt;_author_adr&gt;Department of Neurology/Stroke Unit, General Hospital of Bolzano, Italy.; Department of Neurology/Stroke Unit, General Hospital of Bolzano, Italy.; Department of Neurology/Stroke Unit, General Hospital of Bolzano, Italy.; Department of Neurology/Stroke Unit, General Hospital of Bolzano, Italy.&lt;/_author_adr&gt;&lt;_date_display&gt;2019 Sep 18&lt;/_date_display&gt;&lt;_date&gt;2019-09-18&lt;/_date&gt;&lt;_doi&gt;10.4081/ni.2019.8253&lt;/_doi&gt;&lt;_isbn&gt;2035-8385 (Print); 2035-8385 (Linking)&lt;/_isbn&gt;&lt;_issue&gt;3&lt;/_issue&gt;&lt;_journal&gt;Neurol Int&lt;/_journal&gt;&lt;_keywords&gt;Anti-NMDAR encephalitis; Azathioprine; Maintenance immunotherapy; Oncological assessment&lt;/_keywords&gt;&lt;_language&gt;eng&lt;/_language&gt;&lt;_ori_publication&gt;(c)Copyright: the Author(s), 2019.&lt;/_ori_publication&gt;&lt;_pages&gt;8253&lt;/_pages&gt;&lt;_tertiary_title&gt;Neurology international&lt;/_tertiary_title&gt;&lt;_type_work&gt;Journal Article&lt;/_type_work&gt;&lt;_url&gt;http://www.ncbi.nlm.nih.gov/entrez/query.fcgi?cmd=Retrieve&amp;amp;db=pubmed&amp;amp;dopt=Abstract&amp;amp;list_uids=31579162&amp;amp;query_hl=1&lt;/_url&gt;&lt;_volume&gt;11&lt;/_volume&gt;&lt;_created&gt;63208165&lt;/_created&gt;&lt;_modified&gt;63208166&lt;/_modified&gt;&lt;_db_updated&gt;PubMed&lt;/_db_updated&gt;&lt;/Details&gt;&lt;Extra&gt;&lt;DBUID&gt;{B1B0E0E4-D004-4326-856A-493E46351DA0}&lt;/DBUID&gt;&lt;/Extra&gt;&lt;/Item&gt;&lt;/References&gt;&lt;/Group&gt;&lt;Group&gt;&lt;References&gt;&lt;Item&gt;&lt;ID&gt;19&lt;/ID&gt;&lt;UID&gt;{6CEBE9F8-DA14-477F-9F82-108AC9230855}&lt;/UID&gt;&lt;Title&gt;Late-onset anti-NMDA receptor encephalitis&lt;/Title&gt;&lt;Template&gt;Journal Article&lt;/Template&gt;&lt;Star&gt;0&lt;/Star&gt;&lt;Tag&gt;0&lt;/Tag&gt;&lt;Author&gt;Titulaer, M J; McCracken, L; Gabilondo, I; Iizuka, T; Kawachi, I; Bataller, L; Torrents, A; Rosenfeld, M R; Balice-Gordon, R; Graus, F; Dalmau, J&lt;/Author&gt;&lt;Year&gt;2013&lt;/Year&gt;&lt;Details&gt;&lt;_accession_num&gt;23946310&lt;/_accession_num&gt;&lt;_author_adr&gt;From the Department of Neurology (M.J.T., I.G., M.R.R., F.G., J.D.), Hospital Clinic, Universitat de Barcelona/Institut d&amp;apos;Investigacions Biomediques August Pi  i Sunyer (IDIBAPS), Spain; Department of Neurology and Neurosciences (M.J.T., L.M., M.R.R., R.B.-G., J.D.), Perelman School of Medicine, Hospital of the University of Pennsylvania, Philadelphia; Department of Neurology (T.I.), Kitasato University School of Medicine, Sagamihara; Department of Neurology (I.K.), Brain Research Institute, Niigata University, Japan; Department of Neurology (L.B.), Hospital Universitario La Fe, Valencia; Biostatistics and Data  Management Platform (A.T.), IDIBAPS, Hospital Clinic; and Institucio Catalana de  Recerca i Estudis Avancats (ICREA) (J.D.), Barcelona, Spain.&lt;/_author_adr&gt;&lt;_date_display&gt;2013 Sep 17&lt;/_date_display&gt;&lt;_date&gt;2013-09-17&lt;/_date&gt;&lt;_doi&gt;10.1212/WNL.0b013e3182a4a49c&lt;/_doi&gt;&lt;_isbn&gt;1526-632X (Electronic); 0028-3878 (Linking)&lt;/_isbn&gt;&lt;_issue&gt;12&lt;/_issue&gt;&lt;_journal&gt;Neurology&lt;/_journal&gt;&lt;_keywords&gt;Age Factors; Age of Onset; Aged; Anti-N-Methyl-D-Aspartate Receptor Encephalitis/*drug therapy/metabolism; Antibodies, Monoclonal, Murine-Derived/*therapeutic use; Cohort Studies; Female; Humans; Immunotherapy/methods; Male; Middle Aged; Receptors, N-Methyl-D-Aspartate/metabolism; Rituximab; Treatment Outcome; Young Adult&lt;/_keywords&gt;&lt;_language&gt;eng&lt;/_language&gt;&lt;_pages&gt;1058-63&lt;/_pages&gt;&lt;_tertiary_title&gt;Neurology&lt;/_tertiary_title&gt;&lt;_type_work&gt;Journal Article&lt;/_type_work&gt;&lt;_url&gt;http://www.ncbi.nlm.nih.gov/entrez/query.fcgi?cmd=Retrieve&amp;amp;db=pubmed&amp;amp;dopt=Abstract&amp;amp;list_uids=23946310&amp;amp;query_hl=1&lt;/_url&gt;&lt;_volume&gt;81&lt;/_volume&gt;&lt;_created&gt;63208166&lt;/_created&gt;&lt;_modified&gt;63208167&lt;/_modified&gt;&lt;_db_updated&gt;PubMed&lt;/_db_updated&gt;&lt;_impact_factor&gt;   8.689&lt;/_impact_factor&gt;&lt;_collection_scope&gt;SCI;SCIE&lt;/_collection_scope&gt;&lt;/Details&gt;&lt;Extra&gt;&lt;DBUID&gt;{B1B0E0E4-D004-4326-856A-493E46351DA0}&lt;/DBUID&gt;&lt;/Extra&gt;&lt;/Item&gt;&lt;/References&gt;&lt;/Group&gt;&lt;Group&gt;&lt;References&gt;&lt;Item&gt;&lt;ID&gt;14&lt;/ID&gt;&lt;UID&gt;{D75A262A-A2F2-47DB-9FA7-F99854B98677}&lt;/UID&gt;&lt;Title&gt;Psychiatric management of anti-NMDAR encephalitis: a cohort analysis&lt;/Title&gt;&lt;Template&gt;Journal Article&lt;/Template&gt;&lt;Star&gt;0&lt;/Star&gt;&lt;Tag&gt;0&lt;/Tag&gt;&lt;Author&gt;Warren, N; O&amp;apos;Gorman, C; McKeon, G; Swayne, A; Blum, S; Siskind, D&lt;/Author&gt;&lt;Year&gt;2019&lt;/Year&gt;&lt;Details&gt;&lt;_accession_num&gt;31739809&lt;/_accession_num&gt;&lt;_author_adr&gt;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 University of Queensland, Brisbane, Australia.; Department of Neurology, Princess Alexandra Hospital, Brisbane, Australia.; Mater Centre for Neurosciences, Mater Hospital, Brisbane, Australia.; University of Queensland, Brisbane, Australia.; Department of Neurology, Princess Alexandra Hospital, Brisbane, Australia.; Mater Centre for Neurosciences, Mater Hospital, Brisbane, Australia.; Metro South Addiction and Mental Health, Brisbane, Australia.; University of Queensland, Brisbane, Australia.&lt;/_author_adr&gt;&lt;_date_display&gt;2019 Nov 19&lt;/_date_display&gt;&lt;_date&gt;2019-11-19&lt;/_date&gt;&lt;_doi&gt;10.1017/S0033291719003283&lt;/_doi&gt;&lt;_isbn&gt;1469-8978 (Electronic); 0033-2917 (Linking)&lt;/_isbn&gt;&lt;_journal&gt;Psychol Med&lt;/_journal&gt;&lt;_keywords&gt;Antipsychotics; NMDA; autoimmune; encephalitis; psychosis&lt;/_keywords&gt;&lt;_language&gt;eng&lt;/_language&gt;&lt;_pages&gt;1-6&lt;/_pages&gt;&lt;_tertiary_title&gt;Psychological medicine&lt;/_tertiary_title&gt;&lt;_type_work&gt;Journal Article&lt;/_type_work&gt;&lt;_url&gt;http://www.ncbi.nlm.nih.gov/entrez/query.fcgi?cmd=Retrieve&amp;amp;db=pubmed&amp;amp;dopt=Abstract&amp;amp;list_uids=31739809&amp;amp;query_hl=1&lt;/_url&gt;&lt;_created&gt;63208107&lt;/_created&gt;&lt;_modified&gt;63208107&lt;/_modified&gt;&lt;_db_updated&gt;PubMed&lt;/_db_updated&gt;&lt;_impact_factor&gt;   5.641&lt;/_impact_factor&gt;&lt;_collection_scope&gt;SCI;SCIE;SSCI&lt;/_collection_scope&gt;&lt;/Details&gt;&lt;Extra&gt;&lt;DBUID&gt;{B1B0E0E4-D004-4326-856A-493E46351DA0}&lt;/DBUID&gt;&lt;/Extra&gt;&lt;/Item&gt;&lt;/References&gt;&lt;/Group&gt;&lt;/Citation&gt;_x000a_"/>
    <w:docVar w:name="NE.Ref{9B96DA8A-D9E2-4099-A2B3-0A04493A9FD7}" w:val=" ADDIN NE.Ref.{9B96DA8A-D9E2-4099-A2B3-0A04493A9FD7}&lt;Citation&gt;&lt;Group&gt;&lt;References&gt;&lt;Item&gt;&lt;ID&gt;21&lt;/ID&gt;&lt;UID&gt;{350F44EF-B4F1-4EE4-BCDD-B8BE2E8AB918}&lt;/UID&gt;&lt;Title&gt;Superficial white matter damage in anti-NMDA receptor encephalitis&lt;/Title&gt;&lt;Template&gt;Journal Article&lt;/Template&gt;&lt;Star&gt;0&lt;/Star&gt;&lt;Tag&gt;0&lt;/Tag&gt;&lt;Author&gt;Phillips, O R; Joshi, S H; Narr, K L; Shattuck, D W; Singh, M; Di Paola, M; Ploner, C J; Pruss, H; Paul, F; Finke, C&lt;/Author&gt;&lt;Year&gt;2018&lt;/Year&gt;&lt;Details&gt;&lt;_accession_num&gt;29101253&lt;/_accession_num&gt;&lt;_author_adr&gt;Department of Psychiatry, Division of Child and Adolescent Psychiatry, Stanford University School of Medicine, Stanford, California, USA.; Department of Neurology, Ahmanson Lovelace Brain Mapping Center, David Geffen School of Medicine at UCLA, Los Angeles, California, USA.; Department of Neurology, Ahmanson Lovelace Brain Mapping Center, David Geffen School of Medicine at UCLA, Los Angeles, California, USA.; Department of Neurology, Ahmanson Lovelace Brain Mapping Center, David Geffen School of Medicine at UCLA, Los Angeles, California, USA.; Department of Psychiatry, Division of Child and Adolescent Psychiatry, Stanford University School of Medicine, Stanford, California, USA.; Department of Mental Health, King Faisal Specialist Hospital &amp;amp;amp; Research Center, Riyadh, Saudi Arabia.; Department of Clinical and Behavioral Neurology, IRCCS Santa Lucia Foundation, Rome, Italy.; Department of Neurology, Charite University Medicine Berlin, Berlin, Germany.; Department of Neurology, Charite University Medicine Berlin, Berlin, Germany.; German Center for Neurodegenerative Diseases (DZNE), Berlin, Germany.; Department of Neurology, Charite University Medicine Berlin, Berlin, Germany.; NeuroCure Clinical Research Center, Berlin, Germany.; Experimental and Clinical Research Center, Charite Universitatsmedizin, Berlin, Germany.; Experimental and Clinical Research Center, Max Delbrueck Center for Molecular Medicine, Berlin, Germany.; Department of Neurology, Charite University Medicine Berlin, Berlin, Germany.; Berlin School of Mind and Brain, Humboldt-Universitat zu Berlin, Berlin, Germany.&lt;/_author_adr&gt;&lt;_date_display&gt;2018 May&lt;/_date_display&gt;&lt;_date&gt;2018-05-01&lt;/_date&gt;&lt;_doi&gt;10.1136/jnnp-2017-316822&lt;/_doi&gt;&lt;_isbn&gt;1468-330X (Electronic); 0022-3050 (Linking)&lt;/_isbn&gt;&lt;_issue&gt;5&lt;/_issue&gt;&lt;_journal&gt;J Neurol Neurosurg Psychiatry&lt;/_journal&gt;&lt;_keywords&gt;Adult; Anti-N-Methyl-D-Aspartate Receptor Encephalitis/complications/*pathology; Case-Control Studies; Cognitive Dysfunction/complications/pathology; Diffusion Tensor Imaging; Female; Frontal Lobe/pathology; Humans; Male; Neuroimaging; Remission Induction; Temporal Lobe/pathology; White Matter/*pathology; Young Adult&lt;/_keywords&gt;&lt;_language&gt;eng&lt;/_language&gt;&lt;_ori_publication&gt;(c) Article author(s) (or their employer(s) unless otherwise stated in the text_x000d__x000a_      of the article) 2018. All rights reserved. No commercial use is permitted unless _x000d__x000a_      otherwise expressly granted.&lt;/_ori_publication&gt;&lt;_pages&gt;518-525&lt;/_pages&gt;&lt;_tertiary_title&gt;Journal of neurology, neurosurgery, and psychiatry&lt;/_tertiary_title&gt;&lt;_type_work&gt;Journal Article; Research Support, N.I.H., Extramural; Research Support, Non-U.S. Gov&amp;apos;t&lt;/_type_work&gt;&lt;_url&gt;http://www.ncbi.nlm.nih.gov/entrez/query.fcgi?cmd=Retrieve&amp;amp;db=pubmed&amp;amp;dopt=Abstract&amp;amp;list_uids=29101253&amp;amp;query_hl=1&lt;/_url&gt;&lt;_volume&gt;89&lt;/_volume&gt;&lt;_created&gt;63208169&lt;/_created&gt;&lt;_modified&gt;63208170&lt;/_modified&gt;&lt;_db_updated&gt;PubMed&lt;/_db_updated&gt;&lt;_impact_factor&gt;   8.272&lt;/_impact_factor&gt;&lt;/Details&gt;&lt;Extra&gt;&lt;DBUID&gt;{B1B0E0E4-D004-4326-856A-493E46351DA0}&lt;/DBUID&gt;&lt;/Extra&gt;&lt;/Item&gt;&lt;/References&gt;&lt;/Group&gt;&lt;/Citation&gt;_x000a_"/>
    <w:docVar w:name="NE.Ref{A848A5B0-B74F-4093-AEFB-E695E009162F}" w:val=" ADDIN NE.Ref.{A848A5B0-B74F-4093-AEFB-E695E009162F}&lt;Citation&gt;&lt;Group&gt;&lt;References&gt;&lt;Item&gt;&lt;ID&gt;29&lt;/ID&gt;&lt;UID&gt;{5F1A7AA7-B9AF-4754-AD89-DCB61B4D12CA}&lt;/UID&gt;&lt;Title&gt;Anti-N-Methyl-D-aspartate Receptor Encephalitis: A Severe, Potentially Reversible Autoimmune Encephalitis&lt;/Title&gt;&lt;Template&gt;Journal Article&lt;/Template&gt;&lt;Star&gt;0&lt;/Star&gt;&lt;Tag&gt;0&lt;/Tag&gt;&lt;Author&gt;Liu, C Y; Zhu, J; Zheng, X Y; Ma, C; Wang, X&lt;/Author&gt;&lt;Year&gt;2017&lt;/Year&gt;&lt;Details&gt;&lt;_accession_num&gt;28698711&lt;/_accession_num&gt;&lt;_author_adr&gt;Department of Neurology and Neuroscience Center, The First Hospital of Jilin University, Changchun 130021, China.; Department of Neurology and Neuroscience Center, The First Hospital of Jilin University, Changchun 130021, China.; Department of Neurobiology, Care Sciences and Society, Karolinska Institute, 141  86 Stockholm, Sweden.; Department of Neurology and Neuroscience Center, The First Hospital of Jilin University, Changchun 130021, China.; Department of Neurosurgery, The First Hospital of Jilin University, Jilin University, Changchun 130021, China.; Department of Neurology and Neuroscience Center, The First Hospital of Jilin University, Changchun 130021, China.&lt;/_author_adr&gt;&lt;_date_display&gt;2017&lt;/_date_display&gt;&lt;_date&gt;2017-01-20&lt;/_date&gt;&lt;_doi&gt;10.1155/2017/6361479&lt;/_doi&gt;&lt;_isbn&gt;1466-1861 (Electronic); 0962-9351 (Linking)&lt;/_isbn&gt;&lt;_journal&gt;Mediators Inflamm&lt;/_journal&gt;&lt;_keywords&gt;Animals; Anti-N-Methyl-D-Aspartate Receptor Encephalitis/*blood/cerebrospinal_x000d__x000a_      fluid/*immunology; Autoantibodies/immunology; Encephalitis/*blood/cerebrospinal fluid/*immunology; Hashimoto Disease/*blood/cerebrospinal fluid/*immunology; Humans; Receptors, N-Methyl-D-Aspartate/immunology&lt;/_keywords&gt;&lt;_language&gt;eng&lt;/_language&gt;&lt;_pages&gt;6361479&lt;/_pages&gt;&lt;_tertiary_title&gt;Mediators of inflammation&lt;/_tertiary_title&gt;&lt;_type_work&gt;Journal Article; Review&lt;/_type_work&gt;&lt;_url&gt;http://www.ncbi.nlm.nih.gov/entrez/query.fcgi?cmd=Retrieve&amp;amp;db=pubmed&amp;amp;dopt=Abstract&amp;amp;list_uids=28698711&amp;amp;query_hl=1&lt;/_url&gt;&lt;_volume&gt;2017&lt;/_volume&gt;&lt;_created&gt;63208180&lt;/_created&gt;&lt;_modified&gt;63208180&lt;/_modified&gt;&lt;_db_updated&gt;PubMed&lt;/_db_updated&gt;&lt;_impact_factor&gt;   3.545&lt;/_impact_factor&gt;&lt;/Details&gt;&lt;Extra&gt;&lt;DBUID&gt;{B1B0E0E4-D004-4326-856A-493E46351DA0}&lt;/DBUID&gt;&lt;/Extra&gt;&lt;/Item&gt;&lt;/References&gt;&lt;/Group&gt;&lt;Group&gt;&lt;References&gt;&lt;Item&gt;&lt;ID&gt;28&lt;/ID&gt;&lt;UID&gt;{5A5739D8-B8DD-433D-96FD-99227DC4072D}&lt;/UID&gt;&lt;Title&gt;Treatment and prognostic factors for long-term outcome in patients with anti-NMDA receptor encephalitis: an observational cohort study&lt;/Title&gt;&lt;Template&gt;Journal Article&lt;/Template&gt;&lt;Star&gt;0&lt;/Star&gt;&lt;Tag&gt;0&lt;/Tag&gt;&lt;Author&gt;Titulaer, M J; McCracken, L; Gabilondo, I; Armangue, T; Glaser, C; Iizuka, T; Honig, L S; Benseler, S M; Kawachi, I; Martinez-Hernandez, E; Aguilar, E; Gresa-Arribas, N; Ryan-Florance, N; Torrents, A; Saiz, A; Rosenfeld, M R; Balice-Gordon, R; Graus, F; Dalmau, J&lt;/Author&gt;&lt;Year&gt;2013&lt;/Year&gt;&lt;Details&gt;&lt;_accession_num&gt;23290630&lt;/_accession_num&gt;&lt;_author_adr&gt;Department of Neurology and Neurosciences, Hospital of the University of Pennsylvania, Perelman School of Medicine, Philadelphia, PA, USA.&lt;/_author_adr&gt;&lt;_date_display&gt;2013 Feb&lt;/_date_display&gt;&lt;_date&gt;2013-02-01&lt;/_date&gt;&lt;_doi&gt;10.1016/S1474-4422(12)70310-1&lt;/_doi&gt;&lt;_isbn&gt;1474-4465 (Electronic); 1474-4422 (Linking)&lt;/_isbn&gt;&lt;_issue&gt;2&lt;/_issue&gt;&lt;_journal&gt;Lancet Neurol&lt;/_journal&gt;&lt;_keywords&gt;Adolescent; Adult; Age Factors; Aged; Aged, 80 and over; Analysis of Variance; Anti-N-Methyl-D-Aspartate Receptor Encephalitis/blood/cerebrospinal_x000d__x000a_      fluid/*diagnosis/*therapy; Autoantibodies/*blood/*cerebrospinal fluid; Child; Child, Preschool; Cohort Studies; Female; Humans; Immunoglobulins, Intravenous; Immunotherapy/*methods; Infant; Logistic Models; Male; Middle Aged; Observation; Receptors, N-Methyl-D-Aspartate/*immunology; Retrospective Studies; Time Factors; Treatment Outcome; Young Adult&lt;/_keywords&gt;&lt;_language&gt;eng&lt;/_language&gt;&lt;_ori_publication&gt;Copyright (c) 2013 Elsevier Ltd. All rights reserved.&lt;/_ori_publication&gt;&lt;_pages&gt;157-65&lt;/_pages&gt;&lt;_tertiary_title&gt;The Lancet. Neurology&lt;/_tertiary_title&gt;&lt;_type_work&gt;Journal Article; Multicenter Study; Research Support, N.I.H., Extramural&lt;/_type_work&gt;&lt;_url&gt;http://www.ncbi.nlm.nih.gov/entrez/query.fcgi?cmd=Retrieve&amp;amp;db=pubmed&amp;amp;dopt=Abstract&amp;amp;list_uids=23290630&amp;amp;query_hl=1&lt;/_url&gt;&lt;_volume&gt;12&lt;/_volume&gt;&lt;_created&gt;63208178&lt;/_created&gt;&lt;_modified&gt;63208178&lt;/_modified&gt;&lt;_db_updated&gt;PubMed&lt;/_db_updated&gt;&lt;_impact_factor&gt;  28.755&lt;/_impact_factor&gt;&lt;_collection_scope&gt;SCIE&lt;/_collection_scope&gt;&lt;/Details&gt;&lt;Extra&gt;&lt;DBUID&gt;{B1B0E0E4-D004-4326-856A-493E46351DA0}&lt;/DBUID&gt;&lt;/Extra&gt;&lt;/Item&gt;&lt;/References&gt;&lt;/Group&gt;&lt;/Citation&gt;_x000a_"/>
    <w:docVar w:name="NE.Ref{ACBC36C4-493D-4630-BDB0-26C10267CB10}" w:val=" ADDIN NE.Ref.{ACBC36C4-493D-4630-BDB0-26C10267CB10}&lt;Citation&gt;&lt;Group&gt;&lt;References&gt;&lt;Item&gt;&lt;ID&gt;22&lt;/ID&gt;&lt;UID&gt;{7039C163-2856-4D3F-BAAC-4A09D19EEF69}&lt;/UID&gt;&lt;Title&gt;Structural Hippocampal Damage Following Anti-N-Methyl-D-Aspartate Receptor Encephalitis&lt;/Title&gt;&lt;Template&gt;Journal Article&lt;/Template&gt;&lt;Star&gt;0&lt;/Star&gt;&lt;Tag&gt;0&lt;/Tag&gt;&lt;Author&gt;Finke, C; Kopp, U A; Pajkert, A; Behrens, J R; Leypoldt, F; Wuerfel, J T; Ploner, C J; Pruss, H; Paul, F&lt;/Author&gt;&lt;Year&gt;2016&lt;/Year&gt;&lt;Details&gt;&lt;_accession_num&gt;25866294&lt;/_accession_num&gt;&lt;_author_adr&gt;Department of Neurology, Charite-Universitatsmedizin Berlin, Berlin; Berlin Center for Advanced Neuroimaging, Charite-Universitatsmedizin Berlin, Berlin; Berlin School of Mind and Brain, Humboldt-Universitat zu Berlin. Electronic address: carsten.finke@charite.de.; Department of Neurology, Charite-Universitatsmedizin Berlin, Berlin.; Department of Neurology, Charite-Universitatsmedizin Berlin, Berlin.; Berlin Center for Advanced Neuroimaging, Charite-Universitatsmedizin Berlin, Berlin; Neurocure Clinical Research Center, Charite-Universitatsmedizin Berlin, Berlin.; Neuroimmunology Unit, Clinical Chemistry and Neurology, University Hospital Schleswig-Holstein, Kiel.; Neurocure Clinical Research Center, Charite-Universitatsmedizin Berlin, Berlin; Institute of Neuroradiology, University Medicine Goettingen, Goettingen; Experimental and Clinical Research Center; Charite-Universitatsmedizin Berlin; Max Delbrueck Center for Molecular Medicine.; Department of Neurology, Charite-Universitatsmedizin Berlin, Berlin.; Department of Neurology, Charite-Universitatsmedizin Berlin, Berlin; German Center for Neurodegenerative Diseases.; Department of Neurology, Charite-Universitatsmedizin Berlin, Berlin; Berlin Center for Advanced Neuroimaging, Charite-Universitatsmedizin Berlin, Berlin; Neurocure Clinical Research Center, Charite-Universitatsmedizin Berlin, Berlin; Experimental and Clinical Research Center; Charite-Universitatsmedizin Berlin; Max Delbrueck Center for Molecular Medicine; Clinical and Experimental Multiple Sclerosis Research Center, Charite-Universitatsmedizin Berlin, Berlin, Germany.&lt;/_author_adr&gt;&lt;_date_display&gt;2016 May 1&lt;/_date_display&gt;&lt;_date&gt;2016-05-01&lt;/_date&gt;&lt;_doi&gt;10.1016/j.biopsych.2015.02.024&lt;/_doi&gt;&lt;_isbn&gt;1873-2402 (Electronic); 0006-3223 (Linking)&lt;/_isbn&gt;&lt;_issue&gt;9&lt;/_issue&gt;&lt;_journal&gt;Biol Psychiatry&lt;/_journal&gt;&lt;_keywords&gt;Adolescent; Adult; Aged; Anti-N-Methyl-D-Aspartate Receptor Encephalitis/diagnostic_x000d__x000a_      imaging/*pathology/*psychology; Diffusion Tensor Imaging; Female; Hippocampus/diagnostic imaging/*pathology; Humans; Magnetic Resonance Imaging; Male; Middle Aged; Severity of Illness Index; Spatial Memory; Young AdultAutoimmune encephalitis; Hippocampus; MRI; Memory; NMDA; NMDA receptor&lt;/_keywords&gt;&lt;_language&gt;eng&lt;/_language&gt;&lt;_ori_publication&gt;Copyright (c) 2016 Society of Biological Psychiatry. Published by Elsevier Inc._x000d__x000a_      All rights reserved.&lt;/_ori_publication&gt;&lt;_pages&gt;727-734&lt;/_pages&gt;&lt;_tertiary_title&gt;Biological psychiatry&lt;/_tertiary_title&gt;&lt;_type_work&gt;Journal Article; Research Support, Non-U.S. Gov&amp;apos;t&lt;/_type_work&gt;&lt;_url&gt;http://www.ncbi.nlm.nih.gov/entrez/query.fcgi?cmd=Retrieve&amp;amp;db=pubmed&amp;amp;dopt=Abstract&amp;amp;list_uids=25866294&amp;amp;query_hl=1&lt;/_url&gt;&lt;_volume&gt;79&lt;/_volume&gt;&lt;_created&gt;63208171&lt;/_created&gt;&lt;_modified&gt;63208171&lt;/_modified&gt;&lt;_db_updated&gt;PubMed&lt;/_db_updated&gt;&lt;_impact_factor&gt;  11.501&lt;/_impact_factor&gt;&lt;/Details&gt;&lt;Extra&gt;&lt;DBUID&gt;{B1B0E0E4-D004-4326-856A-493E46351DA0}&lt;/DBUID&gt;&lt;/Extra&gt;&lt;/Item&gt;&lt;/References&gt;&lt;/Group&gt;&lt;/Citation&gt;_x000a_"/>
    <w:docVar w:name="NE.Ref{BCFAC6D7-4C57-4FFA-A839-37EB46DF1E04}" w:val=" ADDIN NE.Ref.{BCFAC6D7-4C57-4FFA-A839-37EB46DF1E04}&lt;Citation&gt;&lt;Group&gt;&lt;References&gt;&lt;Item&gt;&lt;ID&gt;3&lt;/ID&gt;&lt;UID&gt;{1DE5AEB6-E7B7-4F09-951D-3424A9E5A9E0}&lt;/UID&gt;&lt;Title&gt;Incidence of anti-NMDAR encephalitis in patients undergoing resection of ovarian  teratoma in a single institution&lt;/Title&gt;&lt;Template&gt;Journal Article&lt;/Template&gt;&lt;Star&gt;0&lt;/Star&gt;&lt;Tag&gt;0&lt;/Tag&gt;&lt;Author&gt;Yaguchi, H; Tsuji, T; Yabe, I; Hirayama, E; Nomura, T; Ohashi, I; Mito, Y; Tanaka, K; Tajima, Y&lt;/Author&gt;&lt;Year&gt;2020&lt;/Year&gt;&lt;Details&gt;&lt;_accessed&gt;63207986&lt;/_accessed&gt;&lt;_accession_num&gt;31846782&lt;/_accession_num&gt;&lt;_author_adr&gt;Department of Neurology, Brain Science Center, Sapporo City General Hospital, Sapporo, Japan; Department of Neurology, Hokkaido University Graduate School of Medicine, Sapporo, Hokkaido, Japan. Electronic address: yaguchi-h@pop.med.hokudai.ac.jp.; Department of Pathology, Sapporo City General Hospital, Sapporo, Japan.; Department of Neurology, Hokkaido University Graduate School of Medicine, Sapporo, Hokkaido, Japan.; Department of Obstetrics and Gynecology, Sapporo City General Hospital, Sapporo,  Japan.; Department of Neurology, Brain Science Center, Sapporo City General Hospital, Sapporo, Japan.; Department of Neurology, Brain Science Center, Sapporo City General Hospital, Sapporo, Japan.; Department of Neurology, Brain Science Center, Sapporo City General Hospital, Sapporo, Japan.; Department of Animal Model Development, Brain Research Institute, Niigata University, Japan.; Department of Neurology, Brain Science Center, Sapporo City General Hospital, Sapporo, Japan.&lt;/_author_adr&gt;&lt;_collection_scope&gt;SCI;SCIE&lt;/_collection_scope&gt;&lt;_created&gt;63207985&lt;/_created&gt;&lt;_date&gt;2020-02-15&lt;/_date&gt;&lt;_date_display&gt;2020 Feb 15&lt;/_date_display&gt;&lt;_db_updated&gt;PubMed&lt;/_db_updated&gt;&lt;_doi&gt;10.1016/j.jns.2019.116608&lt;/_doi&gt;&lt;_impact_factor&gt;   2.651&lt;/_impact_factor&gt;&lt;_isbn&gt;1878-5883 (Electronic); 0022-510X (Linking)&lt;/_isbn&gt;&lt;_journal&gt;J Neurol Sci&lt;/_journal&gt;&lt;_keywords&gt;Anti-NMDAR encephalitis; Incidence; Pathology; Recurrence; Teratoma&lt;/_keywords&gt;&lt;_language&gt;eng&lt;/_language&gt;&lt;_modified&gt;63207986&lt;/_modified&gt;&lt;_ori_publication&gt;Copyright (c) 2019. Published by Elsevier B.V.&lt;/_ori_publication&gt;&lt;_pages&gt;116608&lt;/_pages&gt;&lt;_tertiary_title&gt;Journal of the neurological sciences&lt;/_tertiary_title&gt;&lt;_type_work&gt;Journal Article&lt;/_type_work&gt;&lt;_url&gt;http://www.ncbi.nlm.nih.gov/entrez/query.fcgi?cmd=Retrieve&amp;amp;db=pubmed&amp;amp;dopt=Abstract&amp;amp;list_uids=31846782&amp;amp;query_hl=1&lt;/_url&gt;&lt;_volume&gt;409&lt;/_volume&gt;&lt;/Details&gt;&lt;Extra&gt;&lt;DBUID&gt;{B1B0E0E4-D004-4326-856A-493E46351DA0}&lt;/DBUID&gt;&lt;/Extra&gt;&lt;/Item&gt;&lt;/References&gt;&lt;/Group&gt;&lt;/Citation&gt;_x000a_"/>
    <w:docVar w:name="NE.Ref{C354AB54-6CFE-490D-A8BF-AEE8749246F0}" w:val=" ADDIN NE.Ref.{C354AB54-6CFE-490D-A8BF-AEE8749246F0}&lt;Citation&gt;&lt;Group&gt;&lt;References&gt;&lt;Item&gt;&lt;ID&gt;2&lt;/ID&gt;&lt;UID&gt;{E5C049B6-F1A7-4119-A14A-7822BC31FA98}&lt;/UID&gt;&lt;Title&gt;Autoimmune encephalitis: a review of diagnosis and treatment&lt;/Title&gt;&lt;Template&gt;Journal Article&lt;/Template&gt;&lt;Star&gt;0&lt;/Star&gt;&lt;Tag&gt;0&lt;/Tag&gt;&lt;Author&gt;Dutra, L A; Abrantes, F; Toso, F F; Pedroso, J L; Barsottini, OGP; Hoftberger, R&lt;/Author&gt;&lt;Year&gt;2018&lt;/Year&gt;&lt;Details&gt;&lt;_accessed&gt;63207972&lt;/_accessed&gt;&lt;_accession_num&gt;29364393&lt;/_accession_num&gt;&lt;_author_adr&gt;Universidade Federal de Sao Paulo, Departamento de Neurologia e Neurocirurgia, Divisao de Neurologia Geral, Sao Paulo SP, Brasil.; Hospital Israelita Albert Einstein, Sao Paulo SP, Brasil.; Universidade Federal de Sao Paulo, Departamento de Neurologia e Neurocirurgia, Divisao de Neurologia Geral, Sao Paulo SP, Brasil.; Universidade Federal de Sao Paulo, Departamento de Neurologia e Neurocirurgia, Divisao de Neurologia Geral, Sao Paulo SP, Brasil.; Universidade Federal de Sao Paulo, Departamento de Neurologia e Neurocirurgia, Divisao de Neurologia Geral, Sao Paulo SP, Brasil.; Universidade Federal de Sao Paulo, Departamento de Neurologia e Neurocirurgia, Divisao de Neurologia Geral, Sao Paulo SP, Brasil.; Medical University of Vienna, Institute of Neurology, Vienna, Austria.&lt;/_author_adr&gt;&lt;_created&gt;63207971&lt;/_created&gt;&lt;_date&gt;2018-01-01&lt;/_date&gt;&lt;_date_display&gt;2018 Jan&lt;/_date_display&gt;&lt;_db_updated&gt;PubMed&lt;/_db_updated&gt;&lt;_doi&gt;10.1590/0004-282X20170176&lt;/_doi&gt;&lt;_impact_factor&gt;   1.048&lt;/_impact_factor&gt;&lt;_isbn&gt;1678-4227 (Electronic); 0004-282X (Linking)&lt;/_isbn&gt;&lt;_issue&gt;1&lt;/_issue&gt;&lt;_journal&gt;Arq Neuropsiquiatr&lt;/_journal&gt;&lt;_keywords&gt;Anti-N-Methyl-D-Aspartate Receptor Encephalitis/complications; Diagnosis, Differential; Encephalitis/*diagnosis/etiology/physiopathology/*therapy; Female; Hashimoto Disease/*diagnosis/etiology/physiopathology/*therapy; Humans; Immunotherapy; Male&lt;/_keywords&gt;&lt;_language&gt;eng&lt;/_language&gt;&lt;_modified&gt;63207972&lt;/_modified&gt;&lt;_pages&gt;41-49&lt;/_pages&gt;&lt;_tertiary_title&gt;Arquivos de neuro-psiquiatria&lt;/_tertiary_title&gt;&lt;_type_work&gt;Journal Article; Review&lt;/_type_work&gt;&lt;_url&gt;http://www.ncbi.nlm.nih.gov/entrez/query.fcgi?cmd=Retrieve&amp;amp;db=pubmed&amp;amp;dopt=Abstract&amp;amp;list_uids=29364393&amp;amp;query_hl=1&lt;/_url&gt;&lt;_volume&gt;76&lt;/_volume&gt;&lt;/Details&gt;&lt;Extra&gt;&lt;DBUID&gt;{B1B0E0E4-D004-4326-856A-493E46351DA0}&lt;/DBUID&gt;&lt;/Extra&gt;&lt;/Item&gt;&lt;/References&gt;&lt;/Group&gt;&lt;/Citation&gt;_x000a_"/>
    <w:docVar w:name="NE.Ref{CB2065CC-4BEB-4CF3-AB69-FEDBBCB3A8E5}" w:val=" ADDIN NE.Ref.{CB2065CC-4BEB-4CF3-AB69-FEDBBCB3A8E5}&lt;Citation&gt;&lt;Group&gt;&lt;References&gt;&lt;Item&gt;&lt;ID&gt;4&lt;/ID&gt;&lt;UID&gt;{C76E5A29-8BAE-4274-83AE-24B22A148BCC}&lt;/UID&gt;&lt;Title&gt;A clinical approach to diagnosis of autoimmune encephalitis&lt;/Title&gt;&lt;Template&gt;Journal Article&lt;/Template&gt;&lt;Star&gt;0&lt;/Star&gt;&lt;Tag&gt;0&lt;/Tag&gt;&lt;Author&gt;Graus, F; Titulaer, M J; Balu, R; Benseler, S; Bien, C G; Cellucci, T; Cortese, I; Dale, R C; Gelfand, J M; Geschwind, M; Glaser, C A; Honnorat, J; Hoftberger, R; Iizuka, T; Irani, S R; Lancaster, E; Leypoldt, F; Pruss, H; Rae-Grant, A; Reindl, M; Rosenfeld, M R; Rostasy, K; Saiz, A; Venkatesan, A; Vincent, A; Wandinger, K P; Waters, P; Dalmau, J&lt;/Author&gt;&lt;Year&gt;2016&lt;/Year&gt;&lt;Details&gt;&lt;_accessed&gt;63207992&lt;/_accessed&gt;&lt;_accession_num&gt;26906964&lt;/_accession_num&gt;&lt;_author_adr&gt;Neuroimmunology Program, Institut d&amp;apos;Investigacions Biomediques August Pi i Sunyer, Barcelona, Spain; Service of Neurology, Hospital Clinic, Barcelona, Spain. Electronic address: fgraus@clinic.ub.es.; Department of Neurology, Erasmus Medical Center, Rotterdam, Netherlands.; Department of Neurology, University of Pennsylvania, Philadelphia, PA, USA.; Department of Pediatrics, Alberta Children Hospital, Calgary, AB, Canada.; Epilepsy Centre Bethel, Krankenhaus Mara, Bielefeld, Germany.; Department of Pediatrics, McMaster Children&amp;apos;s Hospital, McMaster University, Hamilton, ON, Canada.; Neuroimmunology Clinic, National Institute of Neurological Disorders and Stroke,  National Institutes of Health, Bethesda, MD, USA.; Neuroimmunology Group, Children&amp;apos;s Hospital at Westmead, University of Sydney, Sydney, NSW, Australia.; Department of Neurology, University of California, San Francisco, CA, USA.; Department of Neurology, University of California, San Francisco, CA, USA.; Division of Pediatric Infectious Diseases, Kaiser Permanente, Oakland Medical Center and University of California, San Francisco, CA, USA.; French Reference Center on Paraneoplastic Neurological Syndrome, Hospices Civils  De Lyon, Hopital Neurologique, Inserm U1028, CNRS UMR 5292, Lyon&amp;apos;s Neurosciences  Research Center, Universite Claude-Bernard Lyon-1, Lyon, France.; Institute of Neurology, Medical University of Vienna, Vienna, Austria.; Department of Neurology, Kitasato University School of Medicine, Kanagawa, Japan.; Nuffield Department of Clinical Neurosciences, John Radcliffe Hospital, University of Oxford, Oxford, UK.; Department of Neurology, University of Pennsylvania, Philadelphia, PA, USA.; Neuroimmunology, Institute of Clinical Chemistry, and Department of Neurology, University Medical Center Schleswig-Holstein, Kiel, Germany.; Department of Neurology, Charite Universitatsmedizin Berlin, Berlin, Germany; German Center for Neurodegenerative Disorders Berlin, Berlin, Germany.; Department of Neurology, Cleveland Clinic Foundation, Cleveland, OH, USA.; Clinical Department of Neurology, Medical University of Innsbruck, Innsbruck, Austria.; Neuroimmunology Program, Institut d&amp;apos;Investigacions Biomediques August Pi i Sunyer, Barcelona, Spain.; Department of Pediatric Neurology, Children&amp;apos;s Hospital Datteln, Witten/Herdecke University, Datteln, Germany.; Neuroimmunology Program, Institut d&amp;apos;Investigacions Biomediques August Pi i Sunyer, Barcelona, Spain; Service of Neurology, Hospital Clinic, Barcelona, Spain.; Department of Neurology, Johns Hopkins University School of Medicine, Baltimore,  MD, USA.; Nuffield Department of Clinical Neurosciences, John Radcliffe Hospital, University of Oxford, Oxford, UK.; Institute of Clinical Chemistry and Department of Neurology, University Hospital  Schleswig-Holstein, Lubeck, Germany.; Nuffield Department of Clinical Neurosciences, John Radcliffe Hospital, University of Oxford, Oxford, UK.; Neuroimmunology Program, Institut d&amp;apos;Investigacions Biomediques August Pi i Sunyer, Barcelona, Spain; Department of Neurology, University of Pennsylvania, Philadelphia, PA, USA; Institucio Catalana de Recerca i Estudis Avancats (ICREA), Barcelona, Spain. Electronic address: jdalmau@clinic.ub.es.&lt;/_author_adr&gt;&lt;_collection_scope&gt;SCIE&lt;/_collection_scope&gt;&lt;_created&gt;63207992&lt;/_created&gt;&lt;_date&gt;2016-04-01&lt;/_date&gt;&lt;_date_display&gt;2016 Apr&lt;/_date_display&gt;&lt;_db_updated&gt;PubMed&lt;/_db_updated&gt;&lt;_doi&gt;10.1016/S1474-4422(15)00401-9&lt;/_doi&gt;&lt;_impact_factor&gt;  28.755&lt;/_impact_factor&gt;&lt;_isbn&gt;1474-4465 (Electronic); 1474-4422 (Linking)&lt;/_isbn&gt;&lt;_issue&gt;4&lt;/_issue&gt;&lt;_journal&gt;Lancet Neurol&lt;/_journal&gt;&lt;_keywords&gt;Autoimmune Diseases of the Nervous System/*diagnosis; Encephalitis/*diagnosis; Humans&lt;/_keywords&gt;&lt;_language&gt;eng&lt;/_language&gt;&lt;_modified&gt;63207992&lt;/_modified&gt;&lt;_ori_publication&gt;Copyright (c) 2016 Elsevier Ltd. All rights reserved.&lt;/_ori_publication&gt;&lt;_pages&gt;391-404&lt;/_pages&gt;&lt;_tertiary_title&gt;The Lancet. Neurology&lt;/_tertiary_title&gt;&lt;_type_work&gt;Journal Article; Research Support, N.I.H., Extramural; Research Support, Non-U.S. Gov&amp;apos;t; Review&lt;/_type_work&gt;&lt;_url&gt;http://www.ncbi.nlm.nih.gov/entrez/query.fcgi?cmd=Retrieve&amp;amp;db=pubmed&amp;amp;dopt=Abstract&amp;amp;list_uids=26906964&amp;amp;query_hl=1&lt;/_url&gt;&lt;_volume&gt;15&lt;/_volume&gt;&lt;/Details&gt;&lt;Extra&gt;&lt;DBUID&gt;{B1B0E0E4-D004-4326-856A-493E46351DA0}&lt;/DBUID&gt;&lt;/Extra&gt;&lt;/Item&gt;&lt;/References&gt;&lt;/Group&gt;&lt;/Citation&gt;_x000a_"/>
    <w:docVar w:name="NE.Ref{D7866704-6FD8-4D9B-B565-A4899B078DD5}" w:val=" ADDIN NE.Ref.{D7866704-6FD8-4D9B-B565-A4899B078DD5}&lt;Citation&gt;&lt;Group&gt;&lt;References&gt;&lt;Item&gt;&lt;ID&gt;20&lt;/ID&gt;&lt;UID&gt;{FD7BB091-B6EE-43CE-BE4E-20B55A400CA1}&lt;/UID&gt;&lt;Title&gt;Anti-N-methyl-D-aspartate receptor(NMDAR) antibody encephalitis presents in atypical types and coexists with neuromyelitis optica spectrum disorder or neurosyphilis&lt;/Title&gt;&lt;Template&gt;Journal Article&lt;/Template&gt;&lt;Star&gt;0&lt;/Star&gt;&lt;Tag&gt;0&lt;/Tag&gt;&lt;Author&gt;Qin, K; Wu, W; Huang, Y; Xu, D; Zhang, L; Zheng, B; Jiang, M; Kou, C; Gao, J; Li, W; Zhang, J; Wang, S; Luan, Y; Yan, C; Xu, D; Zheng, X&lt;/Author&gt;&lt;Year&gt;2017&lt;/Year&gt;&lt;Details&gt;&lt;_accession_num&gt;28056870&lt;/_accession_num&gt;&lt;_author_adr&gt;Department of neurology, Beijing Ditan Hospital, Capital Medical University, No.8 East Jing Shun Rd, Chaoyang District, Beijing, China.; Department of neurology, Beijing Ditan Hospital, Capital Medical University, No.8 East Jing Shun Rd, Chaoyang District, Beijing, China. ruiyang56@aliyun.com.;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lt;/_author_adr&gt;&lt;_date_display&gt;2017 Jan 5&lt;/_date_display&gt;&lt;_date&gt;2017-01-05&lt;/_date&gt;&lt;_doi&gt;10.1186/s12883-016-0787-9&lt;/_doi&gt;&lt;_isbn&gt;1471-2377 (Electronic); 1471-2377 (Linking)&lt;/_isbn&gt;&lt;_issue&gt;1&lt;/_issue&gt;&lt;_journal&gt;BMC Neurol&lt;/_journal&gt;&lt;_keywords&gt;Adult; Anti-N-Methyl-D-Aspartate Receptor Encephalitis/*complications/*diagnosis; Female; Humans; Male; Neuromyelitis Optica/*complications/*diagnosis; Neurosyphilis/*complications/*diagnosis; Young Adult*Anti-N-methyl-D-aspartate receptor(NMDAR); *Atypical types; *Neuromyelitis optica spectrum disorder; *Neurosyphilis&lt;/_keywords&gt;&lt;_language&gt;eng&lt;/_language&gt;&lt;_pages&gt;1&lt;/_pages&gt;&lt;_tertiary_title&gt;BMC neurology&lt;/_tertiary_title&gt;&lt;_type_work&gt;Case Reports; Journal Article&lt;/_type_work&gt;&lt;_url&gt;http://www.ncbi.nlm.nih.gov/entrez/query.fcgi?cmd=Retrieve&amp;amp;db=pubmed&amp;amp;dopt=Abstract&amp;amp;list_uids=28056870&amp;amp;query_hl=1&lt;/_url&gt;&lt;_volume&gt;17&lt;/_volume&gt;&lt;_created&gt;63208169&lt;/_created&gt;&lt;_modified&gt;63208169&lt;/_modified&gt;&lt;_db_updated&gt;PubMed&lt;/_db_updated&gt;&lt;_impact_factor&gt;   2.233&lt;/_impact_factor&gt;&lt;_collection_scope&gt;SCIE&lt;/_collection_scope&gt;&lt;/Details&gt;&lt;Extra&gt;&lt;DBUID&gt;{B1B0E0E4-D004-4326-856A-493E46351DA0}&lt;/DBUID&gt;&lt;/Extra&gt;&lt;/Item&gt;&lt;/References&gt;&lt;/Group&gt;&lt;Group&gt;&lt;References&gt;&lt;Item&gt;&lt;ID&gt;30&lt;/ID&gt;&lt;UID&gt;{384B2316-1231-440B-8115-32CCEE5AB453}&lt;/UID&gt;&lt;Title&gt;Immunotherapy for anti-NMDA receptor encephalitis: Experience from a single center in Taiwan&lt;/Title&gt;&lt;Template&gt;Journal Article&lt;/Template&gt;&lt;Star&gt;0&lt;/Star&gt;&lt;Tag&gt;0&lt;/Tag&gt;&lt;Author&gt;Kong, S S; Chen, Y J; Su, I C; Lin, J J; Chou, I J; Chou, M L; Hung, P C; Hsieh, M Y; Wang, Y S; Chou, C C; Wang, H S; Lin, K L&lt;/Author&gt;&lt;Year&gt;2019&lt;/Year&gt;&lt;Details&gt;&lt;_accession_num&gt;30449706&lt;/_accession_num&gt;&lt;_author_adr&gt;Division of Pediatric Neurology, Chang Gung Children&amp;apos;s Hospital and Chang Gung Memorial Hospital, Chang Gung University College of Medicine, Taoyuan, Taiwan. Electronic address: mr0701@cgmh.org.tw.; Division of Pediatric Neurology, Chang Gung Children&amp;apos;s Hospital and Chang Gung Memorial Hospital, Chang Gung University College of Medicine, Taoyuan, Taiwan. Electronic address: mr0843@cgmh.org.tw.; Division of Pediatric Neurology, Chang Gung Children&amp;apos;s Hospital and Chang Gung Memorial Hospital, Chang Gung University College of Medicine, Taoyuan, Taiwan. Electronic address: eternalmummi@gmail.com.; Division of Pediatric Critical Care and Pediatric Neurocritical Care Center, Chang Gung Children&amp;apos;s Hospital and Chang Gung Memorial Hospital, Chang Gung University College of Medicine, Taoyuan, Taiwan; Graduate Institute of Clinical Medical Sciences, College of Medicine, Chang Gung University, Taoyuan, Taiwan; Chang Gung Children&amp;apos;s Hospital Study Group for Children with Encephalitis/Encephalopathy Related Status Epilepticus and Epilepsy (CHEESE), Taoyuan, Taiwan. Electronic address: lin0227@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ijun@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mlchou@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h2918@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ying2014@adm.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hermitage513@gmail.com.;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Division of Pediatrics, Keelung Chang Gung Memorial Hospital, Keelung, Taiwan. Electronic address: greatsam1137010016@gmail.com.;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wanghs444@cgmh.org.tw.; Division of Pediatric Neurology, Chang Gung Children&amp;apos;s Hospital and Chang Gung Memorial Hospital, Chang Gung University College of Medicine, Taoyuan, Taiwan; Chang Gung Children&amp;apos;s Hospital Study Group for Children with Encephalitis/Encephalopathy Related Status Epilepticus and Epilepsy (CHEESE), Taoyuan, Taiwan. Electronic address: lincgh@cgmh.org.tw.; Chang Gung Children&amp;apos;s Hospital Study Group for Children with Encephalitis/Encephalopathy Related Status Epilepticus and Epilepsy (CHEESE), Taoyuan, Taiwan.&lt;/_author_adr&gt;&lt;_date_display&gt;2019 Aug&lt;/_date_display&gt;&lt;_date&gt;2019-08-01&lt;/_date&gt;&lt;_doi&gt;10.1016/j.pedneo.2018.10.006&lt;/_doi&gt;&lt;_isbn&gt;2212-1692 (Electronic); 1875-9572 (Linking)&lt;/_isbn&gt;&lt;_issue&gt;4&lt;/_issue&gt;&lt;_journal&gt;Pediatr Neonatol&lt;/_journal&gt;&lt;_keywords&gt;Adolescent; Anti-N-Methyl-D-Aspartate Receptor_x000d__x000a_      Encephalitis/complications/diagnosis/immunology/*therapy; Autoantibodies/immunology; Child; Cognitive Dysfunction/etiology; Cyclophosphamide/therapeutic use; Electroencephalography; Female; Glucocorticoids/*therapeutic use; Humans; Immunoglobulins, Intravenous/*therapeutic use; Immunologic Factors/*therapeutic use; Immunosuppressive Agents/therapeutic use; Magnetic Resonance Imaging; Male; *Plasma Exchange; Plasmapheresis; Primary Dysautonomias/etiology; Receptors, N-Methyl-D-Aspartate/immunology; Retrospective Studies; Rituximab/therapeutic use; Seizures/etiology; Sleep Wake Disorders/etiology; Taiwan; Treatment Outcome; Young Adult*anti-NMDAR encephalitis; *cyclophosphamide; *immunotherapy; *intravenous immunoglobulin; *rituximab&lt;/_keywords&gt;&lt;_language&gt;eng&lt;/_language&gt;&lt;_ori_publication&gt;Copyright (c) 2018. Published by Elsevier B.V.&lt;/_ori_publication&gt;&lt;_pages&gt;417-422&lt;/_pages&gt;&lt;_tertiary_title&gt;Pediatrics and neonatology&lt;/_tertiary_title&gt;&lt;_type_work&gt;Journal Article; Research Support, Non-U.S. Gov&amp;apos;t&lt;/_type_work&gt;&lt;_url&gt;http://www.ncbi.nlm.nih.gov/entrez/query.fcgi?cmd=Retrieve&amp;amp;db=pubmed&amp;amp;dopt=Abstract&amp;amp;list_uids=30449706&amp;amp;query_hl=1&lt;/_url&gt;&lt;_volume&gt;60&lt;/_volume&gt;&lt;_created&gt;63208181&lt;/_created&gt;&lt;_modified&gt;63208181&lt;/_modified&gt;&lt;_db_updated&gt;PubMed&lt;/_db_updated&gt;&lt;_impact_factor&gt;   1.497&lt;/_impact_factor&gt;&lt;_collection_scope&gt;SCIE&lt;/_collection_scope&gt;&lt;/Details&gt;&lt;Extra&gt;&lt;DBUID&gt;{B1B0E0E4-D004-4326-856A-493E46351DA0}&lt;/DBUID&gt;&lt;/Extra&gt;&lt;/Item&gt;&lt;/References&gt;&lt;/Group&gt;&lt;/Citation&gt;_x000a_"/>
    <w:docVar w:name="NE.Ref{D9BA273E-7BB1-4F60-A724-A6158120F3DB}" w:val=" ADDIN NE.Ref.{D9BA273E-7BB1-4F60-A724-A6158120F3DB}&lt;Citation&gt;&lt;Group&gt;&lt;References&gt;&lt;Item&gt;&lt;ID&gt;20&lt;/ID&gt;&lt;UID&gt;{FD7BB091-B6EE-43CE-BE4E-20B55A400CA1}&lt;/UID&gt;&lt;Title&gt;Anti-N-methyl-D-aspartate receptor(NMDAR) antibody encephalitis presents in atypical types and coexists with neuromyelitis optica spectrum disorder or neurosyphilis&lt;/Title&gt;&lt;Template&gt;Journal Article&lt;/Template&gt;&lt;Star&gt;0&lt;/Star&gt;&lt;Tag&gt;0&lt;/Tag&gt;&lt;Author&gt;Qin, K; Wu, W; Huang, Y; Xu, D; Zhang, L; Zheng, B; Jiang, M; Kou, C; Gao, J; Li, W; Zhang, J; Wang, S; Luan, Y; Yan, C; Xu, D; Zheng, X&lt;/Author&gt;&lt;Year&gt;2017&lt;/Year&gt;&lt;Details&gt;&lt;_accession_num&gt;28056870&lt;/_accession_num&gt;&lt;_author_adr&gt;Department of neurology, Beijing Ditan Hospital, Capital Medical University, No.8 East Jing Shun Rd, Chaoyang District, Beijing, China.; Department of neurology, Beijing Ditan Hospital, Capital Medical University, No.8 East Jing Shun Rd, Chaoyang District, Beijing, China. ruiyang56@aliyun.com.;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 Department of neurology, Beijing Ditan Hospital, Capital Medical University, No.8 East Jing Shun Rd, Chaoyang District, Beijing, China.&lt;/_author_adr&gt;&lt;_date_display&gt;2017 Jan 5&lt;/_date_display&gt;&lt;_date&gt;2017-01-05&lt;/_date&gt;&lt;_doi&gt;10.1186/s12883-016-0787-9&lt;/_doi&gt;&lt;_isbn&gt;1471-2377 (Electronic); 1471-2377 (Linking)&lt;/_isbn&gt;&lt;_issue&gt;1&lt;/_issue&gt;&lt;_journal&gt;BMC Neurol&lt;/_journal&gt;&lt;_keywords&gt;Adult; Anti-N-Methyl-D-Aspartate Receptor Encephalitis/*complications/*diagnosis; Female; Humans; Male; Neuromyelitis Optica/*complications/*diagnosis; Neurosyphilis/*complications/*diagnosis; Young Adult*Anti-N-methyl-D-aspartate receptor(NMDAR); *Atypical types; *Neuromyelitis optica spectrum disorder; *Neurosyphilis&lt;/_keywords&gt;&lt;_language&gt;eng&lt;/_language&gt;&lt;_pages&gt;1&lt;/_pages&gt;&lt;_tertiary_title&gt;BMC neurology&lt;/_tertiary_title&gt;&lt;_type_work&gt;Case Reports; Journal Article&lt;/_type_work&gt;&lt;_url&gt;http://www.ncbi.nlm.nih.gov/entrez/query.fcgi?cmd=Retrieve&amp;amp;db=pubmed&amp;amp;dopt=Abstract&amp;amp;list_uids=28056870&amp;amp;query_hl=1&lt;/_url&gt;&lt;_volume&gt;17&lt;/_volume&gt;&lt;_created&gt;63208169&lt;/_created&gt;&lt;_modified&gt;63208169&lt;/_modified&gt;&lt;_db_updated&gt;PubMed&lt;/_db_updated&gt;&lt;_impact_factor&gt;   2.233&lt;/_impact_factor&gt;&lt;_collection_scope&gt;SCIE&lt;/_collection_scope&gt;&lt;/Details&gt;&lt;Extra&gt;&lt;DBUID&gt;{B1B0E0E4-D004-4326-856A-493E46351DA0}&lt;/DBUID&gt;&lt;/Extra&gt;&lt;/Item&gt;&lt;/References&gt;&lt;/Group&gt;&lt;/Citation&gt;_x000a_"/>
    <w:docVar w:name="ne_docsoft" w:val="MSWord"/>
    <w:docVar w:name="ne_docversion" w:val="NoteExpress 2.0"/>
    <w:docVar w:name="ne_stylename" w:val="World Journal of Clinical Cases"/>
  </w:docVars>
  <w:rsids>
    <w:rsidRoot w:val="000211DE"/>
    <w:rsid w:val="000028FA"/>
    <w:rsid w:val="00004C8F"/>
    <w:rsid w:val="00005DB0"/>
    <w:rsid w:val="00010EEC"/>
    <w:rsid w:val="00015C0E"/>
    <w:rsid w:val="00016CF1"/>
    <w:rsid w:val="0002093F"/>
    <w:rsid w:val="000211DE"/>
    <w:rsid w:val="00023932"/>
    <w:rsid w:val="00026F9B"/>
    <w:rsid w:val="00030F71"/>
    <w:rsid w:val="00032B2E"/>
    <w:rsid w:val="000355FC"/>
    <w:rsid w:val="00042EE3"/>
    <w:rsid w:val="000430FA"/>
    <w:rsid w:val="00043B18"/>
    <w:rsid w:val="00043D9C"/>
    <w:rsid w:val="00044ACD"/>
    <w:rsid w:val="000502BC"/>
    <w:rsid w:val="000522AF"/>
    <w:rsid w:val="000553EE"/>
    <w:rsid w:val="000555E4"/>
    <w:rsid w:val="00055632"/>
    <w:rsid w:val="00057827"/>
    <w:rsid w:val="00063512"/>
    <w:rsid w:val="000708D7"/>
    <w:rsid w:val="00071E99"/>
    <w:rsid w:val="00075C52"/>
    <w:rsid w:val="00077642"/>
    <w:rsid w:val="00082D93"/>
    <w:rsid w:val="000853EC"/>
    <w:rsid w:val="000928D6"/>
    <w:rsid w:val="00092EC8"/>
    <w:rsid w:val="00093EA2"/>
    <w:rsid w:val="0009415C"/>
    <w:rsid w:val="000A0632"/>
    <w:rsid w:val="000A0E40"/>
    <w:rsid w:val="000A5E03"/>
    <w:rsid w:val="000B4A00"/>
    <w:rsid w:val="000C2B1C"/>
    <w:rsid w:val="000D16C1"/>
    <w:rsid w:val="000D1AB4"/>
    <w:rsid w:val="000D3549"/>
    <w:rsid w:val="000D7675"/>
    <w:rsid w:val="000E0423"/>
    <w:rsid w:val="000E185A"/>
    <w:rsid w:val="000E391A"/>
    <w:rsid w:val="000E5212"/>
    <w:rsid w:val="000E6ADD"/>
    <w:rsid w:val="000E6DA5"/>
    <w:rsid w:val="000F014D"/>
    <w:rsid w:val="000F75D4"/>
    <w:rsid w:val="000F7F0E"/>
    <w:rsid w:val="00101FEF"/>
    <w:rsid w:val="00105C3E"/>
    <w:rsid w:val="00110409"/>
    <w:rsid w:val="0011095E"/>
    <w:rsid w:val="00112CFB"/>
    <w:rsid w:val="0011671D"/>
    <w:rsid w:val="00117EF0"/>
    <w:rsid w:val="00124F47"/>
    <w:rsid w:val="0013197A"/>
    <w:rsid w:val="00132A10"/>
    <w:rsid w:val="00134F55"/>
    <w:rsid w:val="00135F5C"/>
    <w:rsid w:val="00140631"/>
    <w:rsid w:val="0014168E"/>
    <w:rsid w:val="00145A0D"/>
    <w:rsid w:val="001472C8"/>
    <w:rsid w:val="0015561D"/>
    <w:rsid w:val="001608CA"/>
    <w:rsid w:val="00161D27"/>
    <w:rsid w:val="0016270D"/>
    <w:rsid w:val="0016288D"/>
    <w:rsid w:val="001643E1"/>
    <w:rsid w:val="00167908"/>
    <w:rsid w:val="0017709A"/>
    <w:rsid w:val="001864F6"/>
    <w:rsid w:val="001910EE"/>
    <w:rsid w:val="00191C7A"/>
    <w:rsid w:val="00192C7A"/>
    <w:rsid w:val="0019400B"/>
    <w:rsid w:val="0019558D"/>
    <w:rsid w:val="0019575E"/>
    <w:rsid w:val="00196F19"/>
    <w:rsid w:val="00197E80"/>
    <w:rsid w:val="001A334F"/>
    <w:rsid w:val="001A348E"/>
    <w:rsid w:val="001A65BC"/>
    <w:rsid w:val="001B1325"/>
    <w:rsid w:val="001B237F"/>
    <w:rsid w:val="001B34EC"/>
    <w:rsid w:val="001B6740"/>
    <w:rsid w:val="001C34AD"/>
    <w:rsid w:val="001D061C"/>
    <w:rsid w:val="001D0BDD"/>
    <w:rsid w:val="001D10F1"/>
    <w:rsid w:val="001E0CD2"/>
    <w:rsid w:val="001E388C"/>
    <w:rsid w:val="001E5EBF"/>
    <w:rsid w:val="001E684F"/>
    <w:rsid w:val="001E70D3"/>
    <w:rsid w:val="001F17E7"/>
    <w:rsid w:val="001F34D3"/>
    <w:rsid w:val="001F4B22"/>
    <w:rsid w:val="001F5741"/>
    <w:rsid w:val="001F619F"/>
    <w:rsid w:val="00202BBC"/>
    <w:rsid w:val="00202C36"/>
    <w:rsid w:val="00203842"/>
    <w:rsid w:val="00204BE5"/>
    <w:rsid w:val="00216FCB"/>
    <w:rsid w:val="0022631E"/>
    <w:rsid w:val="00226DB8"/>
    <w:rsid w:val="00227772"/>
    <w:rsid w:val="00230CA2"/>
    <w:rsid w:val="00235585"/>
    <w:rsid w:val="002413B4"/>
    <w:rsid w:val="00241DA5"/>
    <w:rsid w:val="0024664D"/>
    <w:rsid w:val="00251222"/>
    <w:rsid w:val="002542BE"/>
    <w:rsid w:val="00254817"/>
    <w:rsid w:val="00256353"/>
    <w:rsid w:val="00256D82"/>
    <w:rsid w:val="0026094B"/>
    <w:rsid w:val="00260EB3"/>
    <w:rsid w:val="00261AE6"/>
    <w:rsid w:val="0026594C"/>
    <w:rsid w:val="00265A2B"/>
    <w:rsid w:val="00274E40"/>
    <w:rsid w:val="00280056"/>
    <w:rsid w:val="002820FD"/>
    <w:rsid w:val="002829F1"/>
    <w:rsid w:val="00283D83"/>
    <w:rsid w:val="00285649"/>
    <w:rsid w:val="00285C26"/>
    <w:rsid w:val="00286FC3"/>
    <w:rsid w:val="0029037B"/>
    <w:rsid w:val="0029283B"/>
    <w:rsid w:val="00293139"/>
    <w:rsid w:val="002945E0"/>
    <w:rsid w:val="002A163C"/>
    <w:rsid w:val="002A61FD"/>
    <w:rsid w:val="002A6ABC"/>
    <w:rsid w:val="002B00CC"/>
    <w:rsid w:val="002B30E4"/>
    <w:rsid w:val="002B3756"/>
    <w:rsid w:val="002B3A19"/>
    <w:rsid w:val="002B59EF"/>
    <w:rsid w:val="002B7009"/>
    <w:rsid w:val="002D1882"/>
    <w:rsid w:val="002D1E4C"/>
    <w:rsid w:val="002D30FD"/>
    <w:rsid w:val="002D3444"/>
    <w:rsid w:val="002D5C5A"/>
    <w:rsid w:val="002D7138"/>
    <w:rsid w:val="002E2081"/>
    <w:rsid w:val="002E4C69"/>
    <w:rsid w:val="002E5093"/>
    <w:rsid w:val="002E7564"/>
    <w:rsid w:val="002F13A7"/>
    <w:rsid w:val="002F1FB8"/>
    <w:rsid w:val="002F50DB"/>
    <w:rsid w:val="002F5449"/>
    <w:rsid w:val="002F7463"/>
    <w:rsid w:val="002F78D7"/>
    <w:rsid w:val="003010D1"/>
    <w:rsid w:val="00304467"/>
    <w:rsid w:val="00314C62"/>
    <w:rsid w:val="00314F92"/>
    <w:rsid w:val="00321DEB"/>
    <w:rsid w:val="00323BBA"/>
    <w:rsid w:val="00326E24"/>
    <w:rsid w:val="00327B1C"/>
    <w:rsid w:val="00327F27"/>
    <w:rsid w:val="00330660"/>
    <w:rsid w:val="003311C4"/>
    <w:rsid w:val="00333527"/>
    <w:rsid w:val="00335038"/>
    <w:rsid w:val="00337488"/>
    <w:rsid w:val="003374C0"/>
    <w:rsid w:val="00345EF7"/>
    <w:rsid w:val="003545E2"/>
    <w:rsid w:val="0035636F"/>
    <w:rsid w:val="00362319"/>
    <w:rsid w:val="00364A40"/>
    <w:rsid w:val="00371665"/>
    <w:rsid w:val="00380280"/>
    <w:rsid w:val="0038287F"/>
    <w:rsid w:val="003847D8"/>
    <w:rsid w:val="00385A15"/>
    <w:rsid w:val="00387193"/>
    <w:rsid w:val="0038764E"/>
    <w:rsid w:val="00392566"/>
    <w:rsid w:val="00396E39"/>
    <w:rsid w:val="003A0DB7"/>
    <w:rsid w:val="003A1467"/>
    <w:rsid w:val="003A15B9"/>
    <w:rsid w:val="003A2781"/>
    <w:rsid w:val="003A29CF"/>
    <w:rsid w:val="003A60B6"/>
    <w:rsid w:val="003B45FD"/>
    <w:rsid w:val="003B52A2"/>
    <w:rsid w:val="003C1FD7"/>
    <w:rsid w:val="003C7256"/>
    <w:rsid w:val="003D14D7"/>
    <w:rsid w:val="003D31CD"/>
    <w:rsid w:val="003D7189"/>
    <w:rsid w:val="003E0746"/>
    <w:rsid w:val="003E2CD7"/>
    <w:rsid w:val="003E4519"/>
    <w:rsid w:val="003F27D7"/>
    <w:rsid w:val="003F30B9"/>
    <w:rsid w:val="00401786"/>
    <w:rsid w:val="0041038B"/>
    <w:rsid w:val="00415364"/>
    <w:rsid w:val="004155CD"/>
    <w:rsid w:val="00420470"/>
    <w:rsid w:val="00421515"/>
    <w:rsid w:val="00426B28"/>
    <w:rsid w:val="00426B67"/>
    <w:rsid w:val="00436120"/>
    <w:rsid w:val="004365E0"/>
    <w:rsid w:val="00441803"/>
    <w:rsid w:val="00444B72"/>
    <w:rsid w:val="00450F4D"/>
    <w:rsid w:val="00453724"/>
    <w:rsid w:val="004615F3"/>
    <w:rsid w:val="004637F7"/>
    <w:rsid w:val="00463D5F"/>
    <w:rsid w:val="00466DC9"/>
    <w:rsid w:val="00470130"/>
    <w:rsid w:val="00470D46"/>
    <w:rsid w:val="00471416"/>
    <w:rsid w:val="00471487"/>
    <w:rsid w:val="00477940"/>
    <w:rsid w:val="004844EE"/>
    <w:rsid w:val="004944D9"/>
    <w:rsid w:val="00494D8A"/>
    <w:rsid w:val="004A0B45"/>
    <w:rsid w:val="004A52BA"/>
    <w:rsid w:val="004A7AF3"/>
    <w:rsid w:val="004A7CF3"/>
    <w:rsid w:val="004A7F14"/>
    <w:rsid w:val="004B1BED"/>
    <w:rsid w:val="004B2973"/>
    <w:rsid w:val="004B4844"/>
    <w:rsid w:val="004B54D6"/>
    <w:rsid w:val="004B69E9"/>
    <w:rsid w:val="004B73A8"/>
    <w:rsid w:val="004C6FE5"/>
    <w:rsid w:val="004C7152"/>
    <w:rsid w:val="004D0344"/>
    <w:rsid w:val="004D24B3"/>
    <w:rsid w:val="004D6FD3"/>
    <w:rsid w:val="004E427B"/>
    <w:rsid w:val="004E766B"/>
    <w:rsid w:val="004F124A"/>
    <w:rsid w:val="004F2E88"/>
    <w:rsid w:val="004F33DE"/>
    <w:rsid w:val="004F64BC"/>
    <w:rsid w:val="00504AC3"/>
    <w:rsid w:val="0051081C"/>
    <w:rsid w:val="005160BD"/>
    <w:rsid w:val="0052443B"/>
    <w:rsid w:val="00525A8B"/>
    <w:rsid w:val="00527CB9"/>
    <w:rsid w:val="0053005C"/>
    <w:rsid w:val="005335AD"/>
    <w:rsid w:val="00533EF1"/>
    <w:rsid w:val="00533F82"/>
    <w:rsid w:val="00534F3E"/>
    <w:rsid w:val="00536742"/>
    <w:rsid w:val="00536B84"/>
    <w:rsid w:val="0054201A"/>
    <w:rsid w:val="00542ABE"/>
    <w:rsid w:val="0055138D"/>
    <w:rsid w:val="005642DB"/>
    <w:rsid w:val="00565DA6"/>
    <w:rsid w:val="00570E1D"/>
    <w:rsid w:val="00571EDD"/>
    <w:rsid w:val="00575B55"/>
    <w:rsid w:val="0057697B"/>
    <w:rsid w:val="00576A42"/>
    <w:rsid w:val="0057755C"/>
    <w:rsid w:val="00581E59"/>
    <w:rsid w:val="005830E7"/>
    <w:rsid w:val="005840E8"/>
    <w:rsid w:val="00593367"/>
    <w:rsid w:val="00594637"/>
    <w:rsid w:val="005960A1"/>
    <w:rsid w:val="005A0317"/>
    <w:rsid w:val="005A0CBB"/>
    <w:rsid w:val="005A2209"/>
    <w:rsid w:val="005A4871"/>
    <w:rsid w:val="005A514A"/>
    <w:rsid w:val="005A5CDC"/>
    <w:rsid w:val="005A62D2"/>
    <w:rsid w:val="005A7A03"/>
    <w:rsid w:val="005B0D00"/>
    <w:rsid w:val="005B1893"/>
    <w:rsid w:val="005B45E8"/>
    <w:rsid w:val="005B4C93"/>
    <w:rsid w:val="005B7477"/>
    <w:rsid w:val="005C2639"/>
    <w:rsid w:val="005C4594"/>
    <w:rsid w:val="005C4CE1"/>
    <w:rsid w:val="005C6C0C"/>
    <w:rsid w:val="005D392D"/>
    <w:rsid w:val="005D541B"/>
    <w:rsid w:val="005E07AA"/>
    <w:rsid w:val="005E153A"/>
    <w:rsid w:val="005E1A35"/>
    <w:rsid w:val="005E1FDE"/>
    <w:rsid w:val="005E3971"/>
    <w:rsid w:val="005E3BB7"/>
    <w:rsid w:val="005F1343"/>
    <w:rsid w:val="005F5633"/>
    <w:rsid w:val="005F63AF"/>
    <w:rsid w:val="0060201A"/>
    <w:rsid w:val="00604B06"/>
    <w:rsid w:val="00606CC2"/>
    <w:rsid w:val="006167D8"/>
    <w:rsid w:val="00616C01"/>
    <w:rsid w:val="006235FD"/>
    <w:rsid w:val="00624BE9"/>
    <w:rsid w:val="00630A4D"/>
    <w:rsid w:val="006514EF"/>
    <w:rsid w:val="0065280F"/>
    <w:rsid w:val="00656E9D"/>
    <w:rsid w:val="006579FB"/>
    <w:rsid w:val="00657F11"/>
    <w:rsid w:val="00661222"/>
    <w:rsid w:val="00661C05"/>
    <w:rsid w:val="00664BC7"/>
    <w:rsid w:val="00665DF6"/>
    <w:rsid w:val="0067015B"/>
    <w:rsid w:val="006759ED"/>
    <w:rsid w:val="006804CF"/>
    <w:rsid w:val="006831F4"/>
    <w:rsid w:val="00686884"/>
    <w:rsid w:val="00686F50"/>
    <w:rsid w:val="00691FEB"/>
    <w:rsid w:val="00692C4C"/>
    <w:rsid w:val="00692E7E"/>
    <w:rsid w:val="0069383F"/>
    <w:rsid w:val="00693DED"/>
    <w:rsid w:val="00694162"/>
    <w:rsid w:val="00694E37"/>
    <w:rsid w:val="006957F2"/>
    <w:rsid w:val="006A182F"/>
    <w:rsid w:val="006A1DA8"/>
    <w:rsid w:val="006A1FDB"/>
    <w:rsid w:val="006A42D4"/>
    <w:rsid w:val="006A54B1"/>
    <w:rsid w:val="006B2A24"/>
    <w:rsid w:val="006B35F8"/>
    <w:rsid w:val="006B4CCB"/>
    <w:rsid w:val="006B599C"/>
    <w:rsid w:val="006D0CEF"/>
    <w:rsid w:val="006D13DC"/>
    <w:rsid w:val="006D3401"/>
    <w:rsid w:val="006D4A5B"/>
    <w:rsid w:val="006D4CFB"/>
    <w:rsid w:val="006E2C9E"/>
    <w:rsid w:val="006E3B14"/>
    <w:rsid w:val="006E64DF"/>
    <w:rsid w:val="006F050E"/>
    <w:rsid w:val="006F2173"/>
    <w:rsid w:val="007015B1"/>
    <w:rsid w:val="00704979"/>
    <w:rsid w:val="00705DA5"/>
    <w:rsid w:val="00707747"/>
    <w:rsid w:val="007111B9"/>
    <w:rsid w:val="00711CA5"/>
    <w:rsid w:val="0071538F"/>
    <w:rsid w:val="007337FD"/>
    <w:rsid w:val="00734A66"/>
    <w:rsid w:val="00734BF9"/>
    <w:rsid w:val="00735FF5"/>
    <w:rsid w:val="00736E82"/>
    <w:rsid w:val="00740420"/>
    <w:rsid w:val="007404F1"/>
    <w:rsid w:val="00740FA2"/>
    <w:rsid w:val="00743280"/>
    <w:rsid w:val="00743A7C"/>
    <w:rsid w:val="0074557A"/>
    <w:rsid w:val="00751F89"/>
    <w:rsid w:val="007539BE"/>
    <w:rsid w:val="00757EFA"/>
    <w:rsid w:val="00762F94"/>
    <w:rsid w:val="007634A2"/>
    <w:rsid w:val="007649A6"/>
    <w:rsid w:val="00765298"/>
    <w:rsid w:val="00766D91"/>
    <w:rsid w:val="007720D0"/>
    <w:rsid w:val="00773A7B"/>
    <w:rsid w:val="00774776"/>
    <w:rsid w:val="007767AA"/>
    <w:rsid w:val="00776A7A"/>
    <w:rsid w:val="007843CB"/>
    <w:rsid w:val="007848ED"/>
    <w:rsid w:val="00786CF2"/>
    <w:rsid w:val="00786EF9"/>
    <w:rsid w:val="00795F72"/>
    <w:rsid w:val="00797A43"/>
    <w:rsid w:val="007A19B8"/>
    <w:rsid w:val="007A6670"/>
    <w:rsid w:val="007B2288"/>
    <w:rsid w:val="007B2ED2"/>
    <w:rsid w:val="007B3B65"/>
    <w:rsid w:val="007B5723"/>
    <w:rsid w:val="007B6ED4"/>
    <w:rsid w:val="007B73EE"/>
    <w:rsid w:val="007B7B16"/>
    <w:rsid w:val="007B7B1A"/>
    <w:rsid w:val="007C2B37"/>
    <w:rsid w:val="007C7AC6"/>
    <w:rsid w:val="007C7FE8"/>
    <w:rsid w:val="007D1A3E"/>
    <w:rsid w:val="007D4851"/>
    <w:rsid w:val="007D5FB6"/>
    <w:rsid w:val="007D6166"/>
    <w:rsid w:val="007D7804"/>
    <w:rsid w:val="007E07A8"/>
    <w:rsid w:val="007E11DC"/>
    <w:rsid w:val="007E311D"/>
    <w:rsid w:val="007F2D4B"/>
    <w:rsid w:val="007F7147"/>
    <w:rsid w:val="007F7361"/>
    <w:rsid w:val="00802216"/>
    <w:rsid w:val="00802241"/>
    <w:rsid w:val="0080286A"/>
    <w:rsid w:val="00804D94"/>
    <w:rsid w:val="008068C0"/>
    <w:rsid w:val="008114DC"/>
    <w:rsid w:val="0081279D"/>
    <w:rsid w:val="00813B3B"/>
    <w:rsid w:val="00813E12"/>
    <w:rsid w:val="00814FF5"/>
    <w:rsid w:val="00821757"/>
    <w:rsid w:val="00830C31"/>
    <w:rsid w:val="00830D85"/>
    <w:rsid w:val="00835E03"/>
    <w:rsid w:val="00836D80"/>
    <w:rsid w:val="00837379"/>
    <w:rsid w:val="00840733"/>
    <w:rsid w:val="00840F04"/>
    <w:rsid w:val="008429CF"/>
    <w:rsid w:val="00847FF1"/>
    <w:rsid w:val="00850E89"/>
    <w:rsid w:val="00853070"/>
    <w:rsid w:val="00865B4C"/>
    <w:rsid w:val="00866FF9"/>
    <w:rsid w:val="00874C3D"/>
    <w:rsid w:val="0089320A"/>
    <w:rsid w:val="00893D44"/>
    <w:rsid w:val="008A034C"/>
    <w:rsid w:val="008A76AE"/>
    <w:rsid w:val="008A76BC"/>
    <w:rsid w:val="008B2FB8"/>
    <w:rsid w:val="008B5745"/>
    <w:rsid w:val="008C6EC3"/>
    <w:rsid w:val="008C792E"/>
    <w:rsid w:val="008D35A3"/>
    <w:rsid w:val="008D5E69"/>
    <w:rsid w:val="008D6E2F"/>
    <w:rsid w:val="008D7561"/>
    <w:rsid w:val="008E28FD"/>
    <w:rsid w:val="008E39BD"/>
    <w:rsid w:val="008E404E"/>
    <w:rsid w:val="008E6AD9"/>
    <w:rsid w:val="008F3B25"/>
    <w:rsid w:val="008F4726"/>
    <w:rsid w:val="008F4A82"/>
    <w:rsid w:val="008F56EB"/>
    <w:rsid w:val="008F66E3"/>
    <w:rsid w:val="008F7448"/>
    <w:rsid w:val="00901A9D"/>
    <w:rsid w:val="00902C9D"/>
    <w:rsid w:val="00905CE4"/>
    <w:rsid w:val="009061E4"/>
    <w:rsid w:val="009078B2"/>
    <w:rsid w:val="00907C99"/>
    <w:rsid w:val="0092365C"/>
    <w:rsid w:val="0092461D"/>
    <w:rsid w:val="009247B1"/>
    <w:rsid w:val="00924A9E"/>
    <w:rsid w:val="009277F0"/>
    <w:rsid w:val="00932042"/>
    <w:rsid w:val="00932A66"/>
    <w:rsid w:val="00935A45"/>
    <w:rsid w:val="0093671E"/>
    <w:rsid w:val="00950036"/>
    <w:rsid w:val="00950A10"/>
    <w:rsid w:val="00953D2D"/>
    <w:rsid w:val="00961F20"/>
    <w:rsid w:val="009629BC"/>
    <w:rsid w:val="00971C64"/>
    <w:rsid w:val="00972549"/>
    <w:rsid w:val="0098024D"/>
    <w:rsid w:val="00980E46"/>
    <w:rsid w:val="009929C1"/>
    <w:rsid w:val="009934C0"/>
    <w:rsid w:val="00993AFC"/>
    <w:rsid w:val="0099552B"/>
    <w:rsid w:val="009A0190"/>
    <w:rsid w:val="009A4A67"/>
    <w:rsid w:val="009A5B97"/>
    <w:rsid w:val="009A653C"/>
    <w:rsid w:val="009A7489"/>
    <w:rsid w:val="009B1138"/>
    <w:rsid w:val="009B7103"/>
    <w:rsid w:val="009C180E"/>
    <w:rsid w:val="009C2D55"/>
    <w:rsid w:val="009C4FD0"/>
    <w:rsid w:val="009C6633"/>
    <w:rsid w:val="009C7C92"/>
    <w:rsid w:val="009D538F"/>
    <w:rsid w:val="009D606F"/>
    <w:rsid w:val="009E0ECB"/>
    <w:rsid w:val="009E1CCF"/>
    <w:rsid w:val="009E1F49"/>
    <w:rsid w:val="009E2E28"/>
    <w:rsid w:val="009E4037"/>
    <w:rsid w:val="009E4502"/>
    <w:rsid w:val="009F704E"/>
    <w:rsid w:val="009F7440"/>
    <w:rsid w:val="00A01F5A"/>
    <w:rsid w:val="00A03EBF"/>
    <w:rsid w:val="00A04ABE"/>
    <w:rsid w:val="00A05B85"/>
    <w:rsid w:val="00A202FD"/>
    <w:rsid w:val="00A21C36"/>
    <w:rsid w:val="00A25E5D"/>
    <w:rsid w:val="00A319FC"/>
    <w:rsid w:val="00A33841"/>
    <w:rsid w:val="00A33B44"/>
    <w:rsid w:val="00A3480C"/>
    <w:rsid w:val="00A352EE"/>
    <w:rsid w:val="00A3678D"/>
    <w:rsid w:val="00A3729B"/>
    <w:rsid w:val="00A40C8E"/>
    <w:rsid w:val="00A44C46"/>
    <w:rsid w:val="00A46119"/>
    <w:rsid w:val="00A51055"/>
    <w:rsid w:val="00A52218"/>
    <w:rsid w:val="00A53E7D"/>
    <w:rsid w:val="00A570EE"/>
    <w:rsid w:val="00A573F0"/>
    <w:rsid w:val="00A6073A"/>
    <w:rsid w:val="00A64415"/>
    <w:rsid w:val="00A662FD"/>
    <w:rsid w:val="00A67B68"/>
    <w:rsid w:val="00A8073E"/>
    <w:rsid w:val="00A82C3A"/>
    <w:rsid w:val="00A8556C"/>
    <w:rsid w:val="00A877AF"/>
    <w:rsid w:val="00A93425"/>
    <w:rsid w:val="00A9388E"/>
    <w:rsid w:val="00A958A8"/>
    <w:rsid w:val="00AA0AB7"/>
    <w:rsid w:val="00AA7C7D"/>
    <w:rsid w:val="00AB1245"/>
    <w:rsid w:val="00AB3AA2"/>
    <w:rsid w:val="00AB47FF"/>
    <w:rsid w:val="00AB78B9"/>
    <w:rsid w:val="00AC05D3"/>
    <w:rsid w:val="00AC16EE"/>
    <w:rsid w:val="00AD363E"/>
    <w:rsid w:val="00AD5143"/>
    <w:rsid w:val="00AD530F"/>
    <w:rsid w:val="00AD7FA5"/>
    <w:rsid w:val="00AF4EF2"/>
    <w:rsid w:val="00AF7F22"/>
    <w:rsid w:val="00B01D38"/>
    <w:rsid w:val="00B04D7D"/>
    <w:rsid w:val="00B06CC4"/>
    <w:rsid w:val="00B10E64"/>
    <w:rsid w:val="00B121B5"/>
    <w:rsid w:val="00B166F1"/>
    <w:rsid w:val="00B1768D"/>
    <w:rsid w:val="00B17814"/>
    <w:rsid w:val="00B2124F"/>
    <w:rsid w:val="00B22F3C"/>
    <w:rsid w:val="00B26A28"/>
    <w:rsid w:val="00B335D3"/>
    <w:rsid w:val="00B3591F"/>
    <w:rsid w:val="00B36C5B"/>
    <w:rsid w:val="00B3742E"/>
    <w:rsid w:val="00B431BA"/>
    <w:rsid w:val="00B444D8"/>
    <w:rsid w:val="00B455B6"/>
    <w:rsid w:val="00B46988"/>
    <w:rsid w:val="00B51D4B"/>
    <w:rsid w:val="00B53600"/>
    <w:rsid w:val="00B540F6"/>
    <w:rsid w:val="00B565D5"/>
    <w:rsid w:val="00B612F4"/>
    <w:rsid w:val="00B631EE"/>
    <w:rsid w:val="00B6423C"/>
    <w:rsid w:val="00B705CA"/>
    <w:rsid w:val="00B734AE"/>
    <w:rsid w:val="00B7470E"/>
    <w:rsid w:val="00B75FE4"/>
    <w:rsid w:val="00B804FE"/>
    <w:rsid w:val="00B812AB"/>
    <w:rsid w:val="00B85482"/>
    <w:rsid w:val="00B87ADF"/>
    <w:rsid w:val="00B90E0A"/>
    <w:rsid w:val="00B95A93"/>
    <w:rsid w:val="00B97F18"/>
    <w:rsid w:val="00BA00F7"/>
    <w:rsid w:val="00BA2B78"/>
    <w:rsid w:val="00BA2F2A"/>
    <w:rsid w:val="00BA5A37"/>
    <w:rsid w:val="00BA73C5"/>
    <w:rsid w:val="00BA7759"/>
    <w:rsid w:val="00BA7A55"/>
    <w:rsid w:val="00BB1DB2"/>
    <w:rsid w:val="00BB6112"/>
    <w:rsid w:val="00BB6D90"/>
    <w:rsid w:val="00BC46F8"/>
    <w:rsid w:val="00BC4793"/>
    <w:rsid w:val="00BC68E8"/>
    <w:rsid w:val="00BD2EB6"/>
    <w:rsid w:val="00BD3E7A"/>
    <w:rsid w:val="00BD6B1F"/>
    <w:rsid w:val="00BE19C4"/>
    <w:rsid w:val="00BE4140"/>
    <w:rsid w:val="00BF0333"/>
    <w:rsid w:val="00BF0658"/>
    <w:rsid w:val="00BF3EFF"/>
    <w:rsid w:val="00BF45C1"/>
    <w:rsid w:val="00BF7DB4"/>
    <w:rsid w:val="00C06941"/>
    <w:rsid w:val="00C102EE"/>
    <w:rsid w:val="00C119E4"/>
    <w:rsid w:val="00C11D88"/>
    <w:rsid w:val="00C158C8"/>
    <w:rsid w:val="00C15CCA"/>
    <w:rsid w:val="00C25CC8"/>
    <w:rsid w:val="00C27D04"/>
    <w:rsid w:val="00C34BD9"/>
    <w:rsid w:val="00C35734"/>
    <w:rsid w:val="00C37943"/>
    <w:rsid w:val="00C41894"/>
    <w:rsid w:val="00C4318C"/>
    <w:rsid w:val="00C47613"/>
    <w:rsid w:val="00C65F67"/>
    <w:rsid w:val="00C66F3B"/>
    <w:rsid w:val="00C7230A"/>
    <w:rsid w:val="00C7336B"/>
    <w:rsid w:val="00C75D95"/>
    <w:rsid w:val="00C76861"/>
    <w:rsid w:val="00C82D05"/>
    <w:rsid w:val="00C83AB2"/>
    <w:rsid w:val="00C85EB2"/>
    <w:rsid w:val="00C86091"/>
    <w:rsid w:val="00C92BE2"/>
    <w:rsid w:val="00C95DD0"/>
    <w:rsid w:val="00CA068C"/>
    <w:rsid w:val="00CA1234"/>
    <w:rsid w:val="00CA274F"/>
    <w:rsid w:val="00CA4993"/>
    <w:rsid w:val="00CA4AEF"/>
    <w:rsid w:val="00CB1A2B"/>
    <w:rsid w:val="00CB547F"/>
    <w:rsid w:val="00CC2634"/>
    <w:rsid w:val="00CC422D"/>
    <w:rsid w:val="00CC4ACC"/>
    <w:rsid w:val="00CC5C2A"/>
    <w:rsid w:val="00CD23AA"/>
    <w:rsid w:val="00CD2C82"/>
    <w:rsid w:val="00CD5EE2"/>
    <w:rsid w:val="00CD67A2"/>
    <w:rsid w:val="00CD7DAE"/>
    <w:rsid w:val="00CE07C9"/>
    <w:rsid w:val="00CE2376"/>
    <w:rsid w:val="00CE2620"/>
    <w:rsid w:val="00CF23BD"/>
    <w:rsid w:val="00CF5E40"/>
    <w:rsid w:val="00CF7EB6"/>
    <w:rsid w:val="00D00F2E"/>
    <w:rsid w:val="00D02D01"/>
    <w:rsid w:val="00D04926"/>
    <w:rsid w:val="00D05A95"/>
    <w:rsid w:val="00D0613A"/>
    <w:rsid w:val="00D07C31"/>
    <w:rsid w:val="00D10E98"/>
    <w:rsid w:val="00D15A23"/>
    <w:rsid w:val="00D16703"/>
    <w:rsid w:val="00D16B70"/>
    <w:rsid w:val="00D17307"/>
    <w:rsid w:val="00D17702"/>
    <w:rsid w:val="00D2417F"/>
    <w:rsid w:val="00D24A00"/>
    <w:rsid w:val="00D26203"/>
    <w:rsid w:val="00D26C43"/>
    <w:rsid w:val="00D31004"/>
    <w:rsid w:val="00D3327D"/>
    <w:rsid w:val="00D344CB"/>
    <w:rsid w:val="00D34541"/>
    <w:rsid w:val="00D43B03"/>
    <w:rsid w:val="00D45ABB"/>
    <w:rsid w:val="00D46281"/>
    <w:rsid w:val="00D472E1"/>
    <w:rsid w:val="00D53071"/>
    <w:rsid w:val="00D62180"/>
    <w:rsid w:val="00D64E03"/>
    <w:rsid w:val="00D65DB2"/>
    <w:rsid w:val="00D66A5C"/>
    <w:rsid w:val="00D74B75"/>
    <w:rsid w:val="00D80DD7"/>
    <w:rsid w:val="00D81BDE"/>
    <w:rsid w:val="00D81C85"/>
    <w:rsid w:val="00D85A30"/>
    <w:rsid w:val="00D877B4"/>
    <w:rsid w:val="00D8782F"/>
    <w:rsid w:val="00D87F34"/>
    <w:rsid w:val="00D90306"/>
    <w:rsid w:val="00D93A61"/>
    <w:rsid w:val="00D972E8"/>
    <w:rsid w:val="00DA139F"/>
    <w:rsid w:val="00DA4A49"/>
    <w:rsid w:val="00DB575C"/>
    <w:rsid w:val="00DB7498"/>
    <w:rsid w:val="00DC0694"/>
    <w:rsid w:val="00DC2CF0"/>
    <w:rsid w:val="00DC2E74"/>
    <w:rsid w:val="00DD046A"/>
    <w:rsid w:val="00DD1556"/>
    <w:rsid w:val="00DD3BF6"/>
    <w:rsid w:val="00DD68C1"/>
    <w:rsid w:val="00DE494B"/>
    <w:rsid w:val="00DE49C1"/>
    <w:rsid w:val="00DE5741"/>
    <w:rsid w:val="00DF70A2"/>
    <w:rsid w:val="00E07338"/>
    <w:rsid w:val="00E231E4"/>
    <w:rsid w:val="00E26C22"/>
    <w:rsid w:val="00E30623"/>
    <w:rsid w:val="00E34876"/>
    <w:rsid w:val="00E4083F"/>
    <w:rsid w:val="00E412BC"/>
    <w:rsid w:val="00E503E3"/>
    <w:rsid w:val="00E51CAC"/>
    <w:rsid w:val="00E55CCC"/>
    <w:rsid w:val="00E56562"/>
    <w:rsid w:val="00E56C59"/>
    <w:rsid w:val="00E62EFD"/>
    <w:rsid w:val="00E67154"/>
    <w:rsid w:val="00E67336"/>
    <w:rsid w:val="00E67735"/>
    <w:rsid w:val="00E74AA5"/>
    <w:rsid w:val="00E8065F"/>
    <w:rsid w:val="00E8069C"/>
    <w:rsid w:val="00E8085C"/>
    <w:rsid w:val="00E833D1"/>
    <w:rsid w:val="00E84F0C"/>
    <w:rsid w:val="00E906E7"/>
    <w:rsid w:val="00E90AEE"/>
    <w:rsid w:val="00E91503"/>
    <w:rsid w:val="00E91AA7"/>
    <w:rsid w:val="00E93022"/>
    <w:rsid w:val="00EA0AC8"/>
    <w:rsid w:val="00EA0E7A"/>
    <w:rsid w:val="00EA6D96"/>
    <w:rsid w:val="00EB44DC"/>
    <w:rsid w:val="00EB4C19"/>
    <w:rsid w:val="00EB52AD"/>
    <w:rsid w:val="00EB5EF1"/>
    <w:rsid w:val="00EB7975"/>
    <w:rsid w:val="00EB7FBD"/>
    <w:rsid w:val="00EC318C"/>
    <w:rsid w:val="00EC6433"/>
    <w:rsid w:val="00ED0A70"/>
    <w:rsid w:val="00ED46E7"/>
    <w:rsid w:val="00EE094E"/>
    <w:rsid w:val="00EE0A4D"/>
    <w:rsid w:val="00EF1012"/>
    <w:rsid w:val="00EF2A53"/>
    <w:rsid w:val="00EF2F88"/>
    <w:rsid w:val="00EF3935"/>
    <w:rsid w:val="00EF7F94"/>
    <w:rsid w:val="00F010C0"/>
    <w:rsid w:val="00F0112F"/>
    <w:rsid w:val="00F03F43"/>
    <w:rsid w:val="00F05E08"/>
    <w:rsid w:val="00F06463"/>
    <w:rsid w:val="00F13316"/>
    <w:rsid w:val="00F1419A"/>
    <w:rsid w:val="00F219AD"/>
    <w:rsid w:val="00F22810"/>
    <w:rsid w:val="00F24154"/>
    <w:rsid w:val="00F271BA"/>
    <w:rsid w:val="00F27408"/>
    <w:rsid w:val="00F300D0"/>
    <w:rsid w:val="00F33B98"/>
    <w:rsid w:val="00F34A10"/>
    <w:rsid w:val="00F35B39"/>
    <w:rsid w:val="00F36C71"/>
    <w:rsid w:val="00F375AD"/>
    <w:rsid w:val="00F37AC6"/>
    <w:rsid w:val="00F40D91"/>
    <w:rsid w:val="00F418F3"/>
    <w:rsid w:val="00F47432"/>
    <w:rsid w:val="00F53BD5"/>
    <w:rsid w:val="00F54134"/>
    <w:rsid w:val="00F54A1F"/>
    <w:rsid w:val="00F56098"/>
    <w:rsid w:val="00F643FC"/>
    <w:rsid w:val="00F711ED"/>
    <w:rsid w:val="00F7760A"/>
    <w:rsid w:val="00F7764B"/>
    <w:rsid w:val="00F82095"/>
    <w:rsid w:val="00F8546A"/>
    <w:rsid w:val="00F913EB"/>
    <w:rsid w:val="00F93334"/>
    <w:rsid w:val="00F949B4"/>
    <w:rsid w:val="00F95DB3"/>
    <w:rsid w:val="00F96205"/>
    <w:rsid w:val="00F96B8B"/>
    <w:rsid w:val="00F96EC8"/>
    <w:rsid w:val="00FA26A1"/>
    <w:rsid w:val="00FA2DC9"/>
    <w:rsid w:val="00FA4685"/>
    <w:rsid w:val="00FA4A66"/>
    <w:rsid w:val="00FA4BF6"/>
    <w:rsid w:val="00FA7C21"/>
    <w:rsid w:val="00FA7E8A"/>
    <w:rsid w:val="00FB181A"/>
    <w:rsid w:val="00FB18D9"/>
    <w:rsid w:val="00FB2AB8"/>
    <w:rsid w:val="00FB49A0"/>
    <w:rsid w:val="00FB5A9D"/>
    <w:rsid w:val="00FC1B4D"/>
    <w:rsid w:val="00FC3D2E"/>
    <w:rsid w:val="00FC47BC"/>
    <w:rsid w:val="00FC631F"/>
    <w:rsid w:val="00FD1348"/>
    <w:rsid w:val="00FD34F3"/>
    <w:rsid w:val="00FE04CB"/>
    <w:rsid w:val="00FE25ED"/>
    <w:rsid w:val="00FE4B91"/>
    <w:rsid w:val="00FE5279"/>
    <w:rsid w:val="00FE7C96"/>
    <w:rsid w:val="00FF0858"/>
    <w:rsid w:val="00FF1F79"/>
    <w:rsid w:val="00FF2D65"/>
    <w:rsid w:val="00FF59E2"/>
    <w:rsid w:val="074A10C1"/>
    <w:rsid w:val="0851604F"/>
    <w:rsid w:val="0B3C6032"/>
    <w:rsid w:val="184B7DAC"/>
    <w:rsid w:val="1D3C6628"/>
    <w:rsid w:val="1E716D37"/>
    <w:rsid w:val="22956E40"/>
    <w:rsid w:val="26493E28"/>
    <w:rsid w:val="475B57F1"/>
    <w:rsid w:val="4C577AD9"/>
    <w:rsid w:val="57000F14"/>
    <w:rsid w:val="58A23BAF"/>
    <w:rsid w:val="5C89650B"/>
    <w:rsid w:val="704F0F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5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D0BD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pPr>
      <w:spacing w:line="240" w:lineRule="auto"/>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rPr>
  </w:style>
  <w:style w:type="character" w:customStyle="1" w:styleId="Char3">
    <w:name w:val="批注主题 Char"/>
    <w:basedOn w:val="Char"/>
    <w:link w:val="a7"/>
    <w:uiPriority w:val="99"/>
    <w:semiHidden/>
    <w:qFormat/>
    <w:rPr>
      <w:rFonts w:asciiTheme="minorHAnsi" w:eastAsiaTheme="minorEastAsia" w:hAnsiTheme="minorHAnsi" w:cstheme="minorBidi"/>
      <w:b/>
      <w:bCs/>
      <w:kern w:val="2"/>
      <w:sz w:val="21"/>
      <w:szCs w:val="22"/>
    </w:rPr>
  </w:style>
  <w:style w:type="paragraph" w:styleId="a9">
    <w:name w:val="List Paragraph"/>
    <w:basedOn w:val="a"/>
    <w:uiPriority w:val="99"/>
    <w:qFormat/>
    <w:pPr>
      <w:ind w:firstLineChars="200" w:firstLine="420"/>
    </w:pPr>
  </w:style>
  <w:style w:type="character" w:customStyle="1" w:styleId="hps">
    <w:name w:val="hps"/>
    <w:basedOn w:val="a0"/>
    <w:qFormat/>
  </w:style>
  <w:style w:type="character" w:styleId="aa">
    <w:name w:val="Hyperlink"/>
    <w:basedOn w:val="a0"/>
    <w:uiPriority w:val="99"/>
    <w:unhideWhenUsed/>
    <w:rsid w:val="004D0344"/>
    <w:rPr>
      <w:color w:val="0563C1" w:themeColor="hyperlink"/>
      <w:u w:val="single"/>
    </w:rPr>
  </w:style>
  <w:style w:type="character" w:customStyle="1" w:styleId="10">
    <w:name w:val="未处理的提及1"/>
    <w:basedOn w:val="a0"/>
    <w:uiPriority w:val="99"/>
    <w:semiHidden/>
    <w:unhideWhenUsed/>
    <w:rsid w:val="004D0344"/>
    <w:rPr>
      <w:color w:val="605E5C"/>
      <w:shd w:val="clear" w:color="auto" w:fill="E1DFDD"/>
    </w:rPr>
  </w:style>
  <w:style w:type="paragraph" w:styleId="ab">
    <w:name w:val="Subtitle"/>
    <w:basedOn w:val="a"/>
    <w:next w:val="a"/>
    <w:link w:val="Char4"/>
    <w:uiPriority w:val="11"/>
    <w:qFormat/>
    <w:rsid w:val="001D0BD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b"/>
    <w:uiPriority w:val="11"/>
    <w:rsid w:val="001D0BDD"/>
    <w:rPr>
      <w:rFonts w:asciiTheme="majorHAnsi" w:hAnsiTheme="majorHAnsi" w:cstheme="majorBidi"/>
      <w:b/>
      <w:bCs/>
      <w:kern w:val="28"/>
      <w:sz w:val="32"/>
      <w:szCs w:val="32"/>
    </w:rPr>
  </w:style>
  <w:style w:type="character" w:customStyle="1" w:styleId="1Char">
    <w:name w:val="标题 1 Char"/>
    <w:basedOn w:val="a0"/>
    <w:link w:val="1"/>
    <w:uiPriority w:val="9"/>
    <w:rsid w:val="001D0BDD"/>
    <w:rPr>
      <w:rFonts w:asciiTheme="minorHAnsi" w:eastAsiaTheme="minorEastAsia" w:hAnsiTheme="minorHAnsi" w:cstheme="minorBidi"/>
      <w:b/>
      <w:bCs/>
      <w:kern w:val="44"/>
      <w:sz w:val="44"/>
      <w:szCs w:val="44"/>
    </w:rPr>
  </w:style>
  <w:style w:type="character" w:customStyle="1" w:styleId="2">
    <w:name w:val="未处理的提及2"/>
    <w:basedOn w:val="a0"/>
    <w:uiPriority w:val="99"/>
    <w:semiHidden/>
    <w:unhideWhenUsed/>
    <w:rsid w:val="00075C52"/>
    <w:rPr>
      <w:color w:val="605E5C"/>
      <w:shd w:val="clear" w:color="auto" w:fill="E1DFDD"/>
    </w:rPr>
  </w:style>
  <w:style w:type="character" w:customStyle="1" w:styleId="normaltextrun">
    <w:name w:val="normaltextrun"/>
    <w:basedOn w:val="a0"/>
    <w:rsid w:val="00265A2B"/>
  </w:style>
  <w:style w:type="paragraph" w:customStyle="1" w:styleId="paragraph">
    <w:name w:val="paragraph"/>
    <w:basedOn w:val="a"/>
    <w:rsid w:val="00265A2B"/>
    <w:pPr>
      <w:widowControl/>
      <w:spacing w:before="100" w:beforeAutospacing="1" w:after="100" w:afterAutospacing="1" w:line="240" w:lineRule="auto"/>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D0BD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annotation reference"/>
    <w:basedOn w:val="a0"/>
    <w:uiPriority w:val="99"/>
    <w:semiHidden/>
    <w:unhideWhenUsed/>
    <w:qFormat/>
    <w:rPr>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rPr>
  </w:style>
  <w:style w:type="paragraph" w:customStyle="1" w:styleId="EndNoteBibliography">
    <w:name w:val="EndNote Bibliography"/>
    <w:basedOn w:val="a"/>
    <w:link w:val="EndNoteBibliography0"/>
    <w:qFormat/>
    <w:pPr>
      <w:spacing w:line="240" w:lineRule="auto"/>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heme="minorHAnsi" w:eastAsiaTheme="minorEastAsia" w:hAnsiTheme="minorHAnsi" w:cstheme="minorBidi"/>
      <w:kern w:val="2"/>
      <w:sz w:val="18"/>
      <w:szCs w:val="18"/>
    </w:r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rPr>
  </w:style>
  <w:style w:type="character" w:customStyle="1" w:styleId="Char3">
    <w:name w:val="批注主题 Char"/>
    <w:basedOn w:val="Char"/>
    <w:link w:val="a7"/>
    <w:uiPriority w:val="99"/>
    <w:semiHidden/>
    <w:qFormat/>
    <w:rPr>
      <w:rFonts w:asciiTheme="minorHAnsi" w:eastAsiaTheme="minorEastAsia" w:hAnsiTheme="minorHAnsi" w:cstheme="minorBidi"/>
      <w:b/>
      <w:bCs/>
      <w:kern w:val="2"/>
      <w:sz w:val="21"/>
      <w:szCs w:val="22"/>
    </w:rPr>
  </w:style>
  <w:style w:type="paragraph" w:styleId="a9">
    <w:name w:val="List Paragraph"/>
    <w:basedOn w:val="a"/>
    <w:uiPriority w:val="99"/>
    <w:qFormat/>
    <w:pPr>
      <w:ind w:firstLineChars="200" w:firstLine="420"/>
    </w:pPr>
  </w:style>
  <w:style w:type="character" w:customStyle="1" w:styleId="hps">
    <w:name w:val="hps"/>
    <w:basedOn w:val="a0"/>
    <w:qFormat/>
  </w:style>
  <w:style w:type="character" w:styleId="aa">
    <w:name w:val="Hyperlink"/>
    <w:basedOn w:val="a0"/>
    <w:uiPriority w:val="99"/>
    <w:unhideWhenUsed/>
    <w:rsid w:val="004D0344"/>
    <w:rPr>
      <w:color w:val="0563C1" w:themeColor="hyperlink"/>
      <w:u w:val="single"/>
    </w:rPr>
  </w:style>
  <w:style w:type="character" w:customStyle="1" w:styleId="10">
    <w:name w:val="未处理的提及1"/>
    <w:basedOn w:val="a0"/>
    <w:uiPriority w:val="99"/>
    <w:semiHidden/>
    <w:unhideWhenUsed/>
    <w:rsid w:val="004D0344"/>
    <w:rPr>
      <w:color w:val="605E5C"/>
      <w:shd w:val="clear" w:color="auto" w:fill="E1DFDD"/>
    </w:rPr>
  </w:style>
  <w:style w:type="paragraph" w:styleId="ab">
    <w:name w:val="Subtitle"/>
    <w:basedOn w:val="a"/>
    <w:next w:val="a"/>
    <w:link w:val="Char4"/>
    <w:uiPriority w:val="11"/>
    <w:qFormat/>
    <w:rsid w:val="001D0BD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b"/>
    <w:uiPriority w:val="11"/>
    <w:rsid w:val="001D0BDD"/>
    <w:rPr>
      <w:rFonts w:asciiTheme="majorHAnsi" w:hAnsiTheme="majorHAnsi" w:cstheme="majorBidi"/>
      <w:b/>
      <w:bCs/>
      <w:kern w:val="28"/>
      <w:sz w:val="32"/>
      <w:szCs w:val="32"/>
    </w:rPr>
  </w:style>
  <w:style w:type="character" w:customStyle="1" w:styleId="1Char">
    <w:name w:val="标题 1 Char"/>
    <w:basedOn w:val="a0"/>
    <w:link w:val="1"/>
    <w:uiPriority w:val="9"/>
    <w:rsid w:val="001D0BDD"/>
    <w:rPr>
      <w:rFonts w:asciiTheme="minorHAnsi" w:eastAsiaTheme="minorEastAsia" w:hAnsiTheme="minorHAnsi" w:cstheme="minorBidi"/>
      <w:b/>
      <w:bCs/>
      <w:kern w:val="44"/>
      <w:sz w:val="44"/>
      <w:szCs w:val="44"/>
    </w:rPr>
  </w:style>
  <w:style w:type="character" w:customStyle="1" w:styleId="2">
    <w:name w:val="未处理的提及2"/>
    <w:basedOn w:val="a0"/>
    <w:uiPriority w:val="99"/>
    <w:semiHidden/>
    <w:unhideWhenUsed/>
    <w:rsid w:val="00075C52"/>
    <w:rPr>
      <w:color w:val="605E5C"/>
      <w:shd w:val="clear" w:color="auto" w:fill="E1DFDD"/>
    </w:rPr>
  </w:style>
  <w:style w:type="character" w:customStyle="1" w:styleId="normaltextrun">
    <w:name w:val="normaltextrun"/>
    <w:basedOn w:val="a0"/>
    <w:rsid w:val="00265A2B"/>
  </w:style>
  <w:style w:type="paragraph" w:customStyle="1" w:styleId="paragraph">
    <w:name w:val="paragraph"/>
    <w:basedOn w:val="a"/>
    <w:rsid w:val="00265A2B"/>
    <w:pPr>
      <w:widowControl/>
      <w:spacing w:before="100" w:beforeAutospacing="1" w:after="100" w:afterAutospacing="1" w:line="240" w:lineRule="auto"/>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023">
      <w:bodyDiv w:val="1"/>
      <w:marLeft w:val="0"/>
      <w:marRight w:val="0"/>
      <w:marTop w:val="0"/>
      <w:marBottom w:val="0"/>
      <w:divBdr>
        <w:top w:val="none" w:sz="0" w:space="0" w:color="auto"/>
        <w:left w:val="none" w:sz="0" w:space="0" w:color="auto"/>
        <w:bottom w:val="none" w:sz="0" w:space="0" w:color="auto"/>
        <w:right w:val="none" w:sz="0" w:space="0" w:color="auto"/>
      </w:divBdr>
    </w:div>
    <w:div w:id="1151873465">
      <w:bodyDiv w:val="1"/>
      <w:marLeft w:val="0"/>
      <w:marRight w:val="0"/>
      <w:marTop w:val="0"/>
      <w:marBottom w:val="0"/>
      <w:divBdr>
        <w:top w:val="none" w:sz="0" w:space="0" w:color="auto"/>
        <w:left w:val="none" w:sz="0" w:space="0" w:color="auto"/>
        <w:bottom w:val="none" w:sz="0" w:space="0" w:color="auto"/>
        <w:right w:val="none" w:sz="0" w:space="0" w:color="auto"/>
      </w:divBdr>
    </w:div>
    <w:div w:id="1176724789">
      <w:bodyDiv w:val="1"/>
      <w:marLeft w:val="0"/>
      <w:marRight w:val="0"/>
      <w:marTop w:val="0"/>
      <w:marBottom w:val="0"/>
      <w:divBdr>
        <w:top w:val="none" w:sz="0" w:space="0" w:color="auto"/>
        <w:left w:val="none" w:sz="0" w:space="0" w:color="auto"/>
        <w:bottom w:val="none" w:sz="0" w:space="0" w:color="auto"/>
        <w:right w:val="none" w:sz="0" w:space="0" w:color="auto"/>
      </w:divBdr>
    </w:div>
    <w:div w:id="1217082174">
      <w:bodyDiv w:val="1"/>
      <w:marLeft w:val="0"/>
      <w:marRight w:val="0"/>
      <w:marTop w:val="0"/>
      <w:marBottom w:val="0"/>
      <w:divBdr>
        <w:top w:val="none" w:sz="0" w:space="0" w:color="auto"/>
        <w:left w:val="none" w:sz="0" w:space="0" w:color="auto"/>
        <w:bottom w:val="none" w:sz="0" w:space="0" w:color="auto"/>
        <w:right w:val="none" w:sz="0" w:space="0" w:color="auto"/>
      </w:divBdr>
    </w:div>
    <w:div w:id="1289045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20shzhh1204@126.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49452-6EEE-4AB5-B848-E8F4EE0B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4349</Words>
  <Characters>24793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lixiyu lixiyu</dc:creator>
  <dc:description>NE.Ref</dc:description>
  <cp:lastModifiedBy>liujihong2008@qq.con</cp:lastModifiedBy>
  <cp:revision>7</cp:revision>
  <dcterms:created xsi:type="dcterms:W3CDTF">2020-05-30T04:19:00Z</dcterms:created>
  <dcterms:modified xsi:type="dcterms:W3CDTF">2020-06-22T02:56:00Z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