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BD3806"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rPr>
        <w:t xml:space="preserve">Name of Journal: </w:t>
      </w:r>
      <w:r w:rsidRPr="00AE2572">
        <w:rPr>
          <w:rFonts w:ascii="Book Antiqua" w:eastAsia="Book Antiqua" w:hAnsi="Book Antiqua" w:cs="Book Antiqua"/>
          <w:i/>
          <w:color w:val="000000"/>
        </w:rPr>
        <w:t>World Journal of Clinical Cases</w:t>
      </w:r>
    </w:p>
    <w:p w14:paraId="3F1B383D"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rPr>
        <w:t xml:space="preserve">Manuscript NO: </w:t>
      </w:r>
      <w:r w:rsidRPr="00AE2572">
        <w:rPr>
          <w:rFonts w:ascii="Book Antiqua" w:eastAsia="Book Antiqua" w:hAnsi="Book Antiqua" w:cs="Book Antiqua"/>
          <w:color w:val="000000"/>
        </w:rPr>
        <w:t>55254</w:t>
      </w:r>
    </w:p>
    <w:p w14:paraId="124951E2"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rPr>
        <w:t xml:space="preserve">Manuscript Type: </w:t>
      </w:r>
      <w:r w:rsidRPr="00AE2572">
        <w:rPr>
          <w:rFonts w:ascii="Book Antiqua" w:eastAsia="Book Antiqua" w:hAnsi="Book Antiqua" w:cs="Book Antiqua"/>
          <w:color w:val="000000"/>
        </w:rPr>
        <w:t>CASE REPORT</w:t>
      </w:r>
      <w:bookmarkStart w:id="0" w:name="_GoBack"/>
      <w:bookmarkEnd w:id="0"/>
    </w:p>
    <w:p w14:paraId="21D6F6C9"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4EC652E3" w14:textId="1DF36893" w:rsidR="00684377" w:rsidRPr="00AE2572" w:rsidRDefault="00EF4FE5" w:rsidP="00AE2572">
      <w:pPr>
        <w:adjustRightInd w:val="0"/>
        <w:snapToGrid w:val="0"/>
        <w:spacing w:after="0" w:line="360" w:lineRule="auto"/>
        <w:jc w:val="both"/>
        <w:rPr>
          <w:rFonts w:ascii="Book Antiqua" w:eastAsia="Book Antiqua" w:hAnsi="Book Antiqua" w:cs="Book Antiqua"/>
          <w:b/>
          <w:color w:val="000000"/>
        </w:rPr>
      </w:pPr>
      <w:r w:rsidRPr="00AE2572">
        <w:rPr>
          <w:rFonts w:ascii="Book Antiqua" w:eastAsia="Book Antiqua" w:hAnsi="Book Antiqua" w:cs="Book Antiqua"/>
          <w:b/>
          <w:color w:val="000000"/>
        </w:rPr>
        <w:t xml:space="preserve">Arterial embolism caused by a peripherally inserted central catheter in </w:t>
      </w:r>
      <w:r w:rsidR="00A630CC">
        <w:rPr>
          <w:rFonts w:ascii="Book Antiqua" w:eastAsia="Book Antiqua" w:hAnsi="Book Antiqua" w:cs="Book Antiqua"/>
          <w:b/>
          <w:color w:val="000000"/>
        </w:rPr>
        <w:t xml:space="preserve">a </w:t>
      </w:r>
      <w:r w:rsidRPr="00AE2572">
        <w:rPr>
          <w:rFonts w:ascii="Book Antiqua" w:eastAsia="Book Antiqua" w:hAnsi="Book Antiqua" w:cs="Book Antiqua"/>
          <w:b/>
          <w:color w:val="000000"/>
        </w:rPr>
        <w:t>very premature infant: A case report and literature review</w:t>
      </w:r>
    </w:p>
    <w:p w14:paraId="2966AE73"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633F3F67"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 xml:space="preserve">Huang YF </w:t>
      </w:r>
      <w:r w:rsidRPr="00AE2572">
        <w:rPr>
          <w:rFonts w:ascii="Book Antiqua" w:eastAsia="Book Antiqua" w:hAnsi="Book Antiqua" w:cs="Book Antiqua"/>
          <w:i/>
          <w:color w:val="000000"/>
        </w:rPr>
        <w:t>et al.</w:t>
      </w:r>
      <w:r w:rsidRPr="00AE2572">
        <w:rPr>
          <w:rFonts w:ascii="Book Antiqua" w:eastAsia="Book Antiqua" w:hAnsi="Book Antiqua" w:cs="Book Antiqua"/>
          <w:color w:val="000000"/>
        </w:rPr>
        <w:t xml:space="preserve"> Arterial embolism</w:t>
      </w:r>
    </w:p>
    <w:p w14:paraId="0C703327"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476725C0"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Yi-Fei Huang, Yan-Ling Hu, Xing-Li Wan, Hong Cheng, Yao-Hua Wu, Xiao-Yan Yang, Jing Shi</w:t>
      </w:r>
    </w:p>
    <w:p w14:paraId="5B2014A2"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78C47B8A"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rPr>
        <w:t xml:space="preserve">Yi-Fei Huang, Yan-Ling Hu, Xing-Li Wan, Hong Cheng, Yao-Hua Wu, Xiao-Yan Yang, Jing Shi, </w:t>
      </w:r>
      <w:r w:rsidRPr="00AE2572">
        <w:rPr>
          <w:rFonts w:ascii="Book Antiqua" w:eastAsia="Book Antiqua" w:hAnsi="Book Antiqua" w:cs="Book Antiqua"/>
          <w:color w:val="000000"/>
        </w:rPr>
        <w:t>Neonatal Ward, West China Second Hospital, Sichuan University, Chengdu 610066, Sichuan Province, China</w:t>
      </w:r>
    </w:p>
    <w:p w14:paraId="24C46488"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1D517193" w14:textId="55470FCD"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rPr>
        <w:t xml:space="preserve">Author contributions: </w:t>
      </w:r>
      <w:r w:rsidRPr="00AE2572">
        <w:rPr>
          <w:rFonts w:ascii="Book Antiqua" w:eastAsia="Book Antiqua" w:hAnsi="Book Antiqua" w:cs="Book Antiqua"/>
          <w:color w:val="000000"/>
        </w:rPr>
        <w:t xml:space="preserve">Hu YL contributed to case conceptualization; Huang YF, Wan XL, Cheng H, and Wu YH contributed to data curation; Huang YF, Wan XL, and Cheng H contributed to case investigation; Hu YL, Huang YF, and Wan XL contributed to resources; </w:t>
      </w:r>
      <w:r w:rsidR="00B933F7" w:rsidRPr="00AE2572">
        <w:rPr>
          <w:rFonts w:ascii="Book Antiqua" w:eastAsia="Book Antiqua" w:hAnsi="Book Antiqua" w:cs="Book Antiqua"/>
          <w:color w:val="000000"/>
        </w:rPr>
        <w:t xml:space="preserve">and </w:t>
      </w:r>
      <w:r w:rsidRPr="00AE2572">
        <w:rPr>
          <w:rFonts w:ascii="Book Antiqua" w:eastAsia="Book Antiqua" w:hAnsi="Book Antiqua" w:cs="Book Antiqua"/>
          <w:color w:val="000000"/>
        </w:rPr>
        <w:t>Wan XL, Cheng H, and Wu YH contributed to manuscript drafting, review, and editing.</w:t>
      </w:r>
    </w:p>
    <w:p w14:paraId="587EE8C5"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17B4BBA4"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rPr>
        <w:t xml:space="preserve">Corresponding author: Yan-Ling Hu, MD, Nurse, </w:t>
      </w:r>
      <w:r w:rsidRPr="00AE2572">
        <w:rPr>
          <w:rFonts w:ascii="Book Antiqua" w:eastAsia="Book Antiqua" w:hAnsi="Book Antiqua" w:cs="Book Antiqua"/>
          <w:color w:val="000000"/>
        </w:rPr>
        <w:t xml:space="preserve">Neonatal Ward, West China Second Hospital, Sichuan University, No. 1416 Section 1, Chenglong Avenue, Chengdu 610066, Sichuan Province, China. </w:t>
      </w:r>
      <w:hyperlink r:id="rId8">
        <w:r w:rsidRPr="00AE2572">
          <w:rPr>
            <w:rFonts w:ascii="Book Antiqua" w:eastAsia="Book Antiqua" w:hAnsi="Book Antiqua" w:cs="Book Antiqua"/>
            <w:color w:val="0000FF"/>
            <w:u w:val="single"/>
          </w:rPr>
          <w:t>14023913@qq.com</w:t>
        </w:r>
      </w:hyperlink>
    </w:p>
    <w:p w14:paraId="0B8F2F8A"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0F1F7403"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rPr>
        <w:t xml:space="preserve">Received: </w:t>
      </w:r>
      <w:r w:rsidRPr="00AE2572">
        <w:rPr>
          <w:rFonts w:ascii="Book Antiqua" w:eastAsia="Book Antiqua" w:hAnsi="Book Antiqua" w:cs="Book Antiqua"/>
          <w:color w:val="000000"/>
        </w:rPr>
        <w:t>April 12, 2020</w:t>
      </w:r>
    </w:p>
    <w:p w14:paraId="44B25761"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rPr>
        <w:t xml:space="preserve">Revised: </w:t>
      </w:r>
      <w:r w:rsidRPr="00AE2572">
        <w:rPr>
          <w:rFonts w:ascii="Book Antiqua" w:eastAsia="Book Antiqua" w:hAnsi="Book Antiqua" w:cs="Book Antiqua"/>
          <w:color w:val="000000"/>
        </w:rPr>
        <w:t>May 22, 2020</w:t>
      </w:r>
    </w:p>
    <w:p w14:paraId="0263944F" w14:textId="67126FD9" w:rsidR="009018C7" w:rsidRPr="00603C60" w:rsidRDefault="00EF4FE5" w:rsidP="009018C7">
      <w:pPr>
        <w:snapToGrid w:val="0"/>
        <w:spacing w:line="360" w:lineRule="auto"/>
        <w:rPr>
          <w:rFonts w:ascii="Book Antiqua" w:hAnsi="Book Antiqua" w:cs="Arial"/>
          <w:color w:val="000000" w:themeColor="text1"/>
          <w:shd w:val="clear" w:color="auto" w:fill="FFFFFF"/>
        </w:rPr>
      </w:pPr>
      <w:r w:rsidRPr="00AE2572">
        <w:rPr>
          <w:rFonts w:ascii="Book Antiqua" w:eastAsia="Book Antiqua" w:hAnsi="Book Antiqua" w:cs="Book Antiqua"/>
          <w:b/>
          <w:color w:val="000000"/>
        </w:rPr>
        <w:t>Accepted:</w:t>
      </w:r>
      <w:r w:rsidR="009018C7" w:rsidRPr="009018C7">
        <w:rPr>
          <w:rFonts w:ascii="Book Antiqua" w:hAnsi="Book Antiqua" w:cs="Arial"/>
          <w:color w:val="000000" w:themeColor="text1"/>
          <w:shd w:val="clear" w:color="auto" w:fill="FFFFFF"/>
        </w:rPr>
        <w:t xml:space="preserve"> </w:t>
      </w:r>
      <w:r w:rsidR="009018C7">
        <w:rPr>
          <w:rFonts w:ascii="Book Antiqua" w:hAnsi="Book Antiqua" w:cs="Arial"/>
          <w:color w:val="000000" w:themeColor="text1"/>
          <w:shd w:val="clear" w:color="auto" w:fill="FFFFFF"/>
        </w:rPr>
        <w:t>August 14, 2020</w:t>
      </w:r>
    </w:p>
    <w:p w14:paraId="0715E107"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rPr>
        <w:lastRenderedPageBreak/>
        <w:t>Published online:</w:t>
      </w:r>
    </w:p>
    <w:p w14:paraId="6D668B1A" w14:textId="77777777" w:rsidR="00684377" w:rsidRPr="00AE2572" w:rsidRDefault="00684377" w:rsidP="00AE2572">
      <w:pPr>
        <w:adjustRightInd w:val="0"/>
        <w:snapToGrid w:val="0"/>
        <w:spacing w:after="0" w:line="360" w:lineRule="auto"/>
        <w:jc w:val="both"/>
        <w:rPr>
          <w:rFonts w:ascii="Book Antiqua" w:eastAsia="Book Antiqua" w:hAnsi="Book Antiqua" w:cs="Book Antiqua"/>
          <w:b/>
          <w:color w:val="000000"/>
        </w:rPr>
      </w:pPr>
    </w:p>
    <w:p w14:paraId="11F3622E" w14:textId="77777777" w:rsidR="00684377" w:rsidRPr="00AE2572" w:rsidRDefault="00684377" w:rsidP="00AE2572">
      <w:pPr>
        <w:adjustRightInd w:val="0"/>
        <w:snapToGrid w:val="0"/>
        <w:spacing w:after="0" w:line="360" w:lineRule="auto"/>
        <w:jc w:val="both"/>
        <w:rPr>
          <w:rFonts w:ascii="Book Antiqua" w:eastAsia="Book Antiqua" w:hAnsi="Book Antiqua" w:cs="Book Antiqua"/>
          <w:b/>
          <w:color w:val="000000"/>
        </w:rPr>
      </w:pPr>
    </w:p>
    <w:p w14:paraId="410A2A65"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rPr>
        <w:t>Abstract</w:t>
      </w:r>
    </w:p>
    <w:p w14:paraId="3E093A8F"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BACKGROUND</w:t>
      </w:r>
    </w:p>
    <w:p w14:paraId="03185FF0" w14:textId="09605232"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 xml:space="preserve">Extremely premature infants have poor vascular conditions. Operators often choose deep veins such as </w:t>
      </w:r>
      <w:r w:rsidR="00B319A6">
        <w:rPr>
          <w:rFonts w:ascii="Book Antiqua" w:eastAsia="Book Antiqua" w:hAnsi="Book Antiqua" w:cs="Book Antiqua"/>
          <w:color w:val="000000"/>
        </w:rPr>
        <w:t xml:space="preserve">the </w:t>
      </w:r>
      <w:r w:rsidRPr="00AE2572">
        <w:rPr>
          <w:rFonts w:ascii="Book Antiqua" w:eastAsia="Book Antiqua" w:hAnsi="Book Antiqua" w:cs="Book Antiqua"/>
          <w:color w:val="000000"/>
        </w:rPr>
        <w:t>femoral vein and axillary vein to peripherally insert central catheters, and these vessels are often accompanied by arteries</w:t>
      </w:r>
      <w:r w:rsidR="00B319A6">
        <w:rPr>
          <w:rFonts w:ascii="Book Antiqua" w:eastAsia="Book Antiqua" w:hAnsi="Book Antiqua" w:cs="Book Antiqua"/>
          <w:color w:val="000000"/>
        </w:rPr>
        <w:t>; thus</w:t>
      </w:r>
      <w:r w:rsidRPr="00AE2572">
        <w:rPr>
          <w:rFonts w:ascii="Book Antiqua" w:eastAsia="Book Antiqua" w:hAnsi="Book Antiqua" w:cs="Book Antiqua"/>
          <w:color w:val="000000"/>
        </w:rPr>
        <w:t>, it is easy to mistakenly enter the artery.</w:t>
      </w:r>
    </w:p>
    <w:p w14:paraId="59252173"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00811984"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CASE SUMMARY</w:t>
      </w:r>
    </w:p>
    <w:p w14:paraId="73BC942C" w14:textId="5D93EC8A" w:rsidR="00684377" w:rsidRPr="00AE2572" w:rsidRDefault="00B319A6" w:rsidP="00AE2572">
      <w:pPr>
        <w:adjustRightInd w:val="0"/>
        <w:snapToGrid w:val="0"/>
        <w:spacing w:after="0" w:line="360" w:lineRule="auto"/>
        <w:jc w:val="both"/>
        <w:rPr>
          <w:rFonts w:ascii="Book Antiqua" w:eastAsia="Book Antiqua" w:hAnsi="Book Antiqua" w:cs="Book Antiqua"/>
          <w:color w:val="000000"/>
        </w:rPr>
      </w:pPr>
      <w:r>
        <w:rPr>
          <w:rFonts w:ascii="Book Antiqua" w:eastAsia="Book Antiqua" w:hAnsi="Book Antiqua" w:cs="Book Antiqua"/>
          <w:color w:val="000000"/>
        </w:rPr>
        <w:t>The</w:t>
      </w:r>
      <w:r w:rsidR="00EF4FE5" w:rsidRPr="00AE2572">
        <w:rPr>
          <w:rFonts w:ascii="Book Antiqua" w:eastAsia="Book Antiqua" w:hAnsi="Book Antiqua" w:cs="Book Antiqua"/>
          <w:color w:val="000000"/>
        </w:rPr>
        <w:t xml:space="preserve"> case of an extremely premature infant (born at gestational age 28 </w:t>
      </w:r>
      <w:r w:rsidR="00EF4FE5" w:rsidRPr="00AE2572">
        <w:rPr>
          <w:rFonts w:ascii="Book Antiqua" w:eastAsia="Book Antiqua" w:hAnsi="Book Antiqua" w:cs="Book Antiqua"/>
          <w:color w:val="000000"/>
          <w:vertAlign w:val="superscript"/>
        </w:rPr>
        <w:t>+3</w:t>
      </w:r>
      <w:r w:rsidR="00EF4FE5" w:rsidRPr="00AE2572">
        <w:rPr>
          <w:rFonts w:ascii="Book Antiqua" w:eastAsia="Book Antiqua" w:hAnsi="Book Antiqua" w:cs="Book Antiqua"/>
          <w:color w:val="000000"/>
        </w:rPr>
        <w:t xml:space="preserve">) in whom the left upper extremity artery was accidentally entered during peripheral puncture of the central venous catheter </w:t>
      </w:r>
      <w:r>
        <w:rPr>
          <w:rFonts w:ascii="Book Antiqua" w:eastAsia="Book Antiqua" w:hAnsi="Book Antiqua" w:cs="Book Antiqua"/>
          <w:color w:val="000000"/>
        </w:rPr>
        <w:t>is</w:t>
      </w:r>
      <w:r w:rsidR="00EF4FE5" w:rsidRPr="00AE2572">
        <w:rPr>
          <w:rFonts w:ascii="Book Antiqua" w:eastAsia="Book Antiqua" w:hAnsi="Book Antiqua" w:cs="Book Antiqua"/>
          <w:color w:val="000000"/>
        </w:rPr>
        <w:t xml:space="preserve"> reported. On the 19</w:t>
      </w:r>
      <w:r w:rsidR="00EF4FE5" w:rsidRPr="00AE2572">
        <w:rPr>
          <w:rFonts w:ascii="Book Antiqua" w:eastAsia="Book Antiqua" w:hAnsi="Book Antiqua" w:cs="Book Antiqua"/>
          <w:color w:val="000000"/>
          <w:vertAlign w:val="superscript"/>
        </w:rPr>
        <w:t>th</w:t>
      </w:r>
      <w:r w:rsidR="00EF4FE5" w:rsidRPr="00AE2572">
        <w:rPr>
          <w:rFonts w:ascii="Book Antiqua" w:eastAsia="Book Antiqua" w:hAnsi="Book Antiqua" w:cs="Book Antiqua"/>
          <w:color w:val="000000"/>
        </w:rPr>
        <w:t xml:space="preserve"> day of hospitalization, the index finger, middle finger and ring finger of the left hand were rosy, the left radial artery and brachial artery pulse were palpable, the recovery was 95%, and the improvement was obvious. A</w:t>
      </w:r>
      <w:r>
        <w:rPr>
          <w:rFonts w:ascii="Book Antiqua" w:eastAsia="Book Antiqua" w:hAnsi="Book Antiqua" w:cs="Book Antiqua"/>
          <w:color w:val="000000"/>
        </w:rPr>
        <w:t>t</w:t>
      </w:r>
      <w:r w:rsidR="00EF4FE5" w:rsidRPr="00AE2572">
        <w:rPr>
          <w:rFonts w:ascii="Book Antiqua" w:eastAsia="Book Antiqua" w:hAnsi="Book Antiqua" w:cs="Book Antiqua"/>
          <w:color w:val="000000"/>
        </w:rPr>
        <w:t xml:space="preserve"> discharge 42 d after admission, there was no abnormality in fingertip activity during the follow-up</w:t>
      </w:r>
      <w:r>
        <w:rPr>
          <w:rFonts w:ascii="Book Antiqua" w:eastAsia="Book Antiqua" w:hAnsi="Book Antiqua" w:cs="Book Antiqua"/>
          <w:color w:val="000000"/>
        </w:rPr>
        <w:t xml:space="preserve"> period</w:t>
      </w:r>
      <w:r w:rsidR="00EF4FE5" w:rsidRPr="00AE2572">
        <w:rPr>
          <w:rFonts w:ascii="Book Antiqua" w:eastAsia="Book Antiqua" w:hAnsi="Book Antiqua" w:cs="Book Antiqua"/>
          <w:color w:val="000000"/>
        </w:rPr>
        <w:t>.</w:t>
      </w:r>
    </w:p>
    <w:p w14:paraId="248D572B"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5D55E350"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CONCLUSION</w:t>
      </w:r>
    </w:p>
    <w:p w14:paraId="42FE53F9" w14:textId="734ECADC"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Arterial embolization in preterm infant</w:t>
      </w:r>
      <w:r w:rsidR="00B319A6">
        <w:rPr>
          <w:rFonts w:ascii="Book Antiqua" w:eastAsia="Book Antiqua" w:hAnsi="Book Antiqua" w:cs="Book Antiqua"/>
          <w:color w:val="000000"/>
        </w:rPr>
        <w:t>s</w:t>
      </w:r>
      <w:r w:rsidRPr="00AE2572">
        <w:rPr>
          <w:rFonts w:ascii="Book Antiqua" w:eastAsia="Book Antiqua" w:hAnsi="Book Antiqua" w:cs="Book Antiqua"/>
          <w:color w:val="000000"/>
        </w:rPr>
        <w:t xml:space="preserve"> require</w:t>
      </w:r>
      <w:r w:rsidR="00B319A6">
        <w:rPr>
          <w:rFonts w:ascii="Book Antiqua" w:eastAsia="Book Antiqua" w:hAnsi="Book Antiqua" w:cs="Book Antiqua"/>
          <w:color w:val="000000"/>
        </w:rPr>
        <w:t>s</w:t>
      </w:r>
      <w:r w:rsidRPr="00AE2572">
        <w:rPr>
          <w:rFonts w:ascii="Book Antiqua" w:eastAsia="Book Antiqua" w:hAnsi="Book Antiqua" w:cs="Book Antiqua"/>
          <w:color w:val="000000"/>
        </w:rPr>
        <w:t xml:space="preserve"> an individualized treatment strategy combined with local anticoagulation and 2% nitroglycerin ointment for local tissue damage caused by arterial embolism in the upper limb</w:t>
      </w:r>
      <w:r w:rsidR="0078236F" w:rsidRPr="00AE2572">
        <w:rPr>
          <w:rFonts w:ascii="Book Antiqua" w:eastAsia="Book Antiqua" w:hAnsi="Book Antiqua" w:cs="Book Antiqua"/>
          <w:color w:val="000000"/>
        </w:rPr>
        <w:t>. C</w:t>
      </w:r>
      <w:r w:rsidRPr="00AE2572">
        <w:rPr>
          <w:rFonts w:ascii="Book Antiqua" w:eastAsia="Book Antiqua" w:hAnsi="Book Antiqua" w:cs="Book Antiqua"/>
          <w:color w:val="000000"/>
        </w:rPr>
        <w:t xml:space="preserve">ontinuous visualization of disease changes using image visualization increases the likelihood of </w:t>
      </w:r>
      <w:r w:rsidR="00B319A6">
        <w:rPr>
          <w:rFonts w:ascii="Book Antiqua" w:eastAsia="Book Antiqua" w:hAnsi="Book Antiqua" w:cs="Book Antiqua"/>
          <w:color w:val="000000"/>
        </w:rPr>
        <w:t xml:space="preserve">a </w:t>
      </w:r>
      <w:r w:rsidRPr="00AE2572">
        <w:rPr>
          <w:rFonts w:ascii="Book Antiqua" w:eastAsia="Book Antiqua" w:hAnsi="Book Antiqua" w:cs="Book Antiqua"/>
          <w:color w:val="000000"/>
        </w:rPr>
        <w:t>good outcome.</w:t>
      </w:r>
    </w:p>
    <w:p w14:paraId="31E83E1E"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35A3C364"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rPr>
        <w:t xml:space="preserve">Key words: </w:t>
      </w:r>
      <w:r w:rsidRPr="00AE2572">
        <w:rPr>
          <w:rFonts w:ascii="Book Antiqua" w:eastAsia="Book Antiqua" w:hAnsi="Book Antiqua" w:cs="Book Antiqua"/>
          <w:color w:val="000000"/>
        </w:rPr>
        <w:t>Arterial thrombosis; Anticoagulation; Nitroglycerin; Peripherally inserted central catheters; Case report</w:t>
      </w:r>
    </w:p>
    <w:p w14:paraId="668B9989"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148DFE2E" w14:textId="33887DEE" w:rsidR="00684377" w:rsidRPr="00B42476" w:rsidRDefault="00EF4FE5" w:rsidP="00AE2572">
      <w:pPr>
        <w:adjustRightInd w:val="0"/>
        <w:snapToGrid w:val="0"/>
        <w:spacing w:after="0" w:line="360" w:lineRule="auto"/>
        <w:jc w:val="both"/>
        <w:rPr>
          <w:rFonts w:ascii="Book Antiqua" w:eastAsia="Book Antiqua" w:hAnsi="Book Antiqua" w:cs="Book Antiqua"/>
          <w:b/>
          <w:color w:val="000000"/>
        </w:rPr>
      </w:pPr>
      <w:r w:rsidRPr="00AE2572">
        <w:rPr>
          <w:rFonts w:ascii="Book Antiqua" w:eastAsia="Book Antiqua" w:hAnsi="Book Antiqua" w:cs="Book Antiqua"/>
          <w:color w:val="000000"/>
        </w:rPr>
        <w:lastRenderedPageBreak/>
        <w:t xml:space="preserve">Huang YF, Hu YL, Wan XL, Cheng H, Wu YH, </w:t>
      </w:r>
      <w:proofErr w:type="gramStart"/>
      <w:r w:rsidRPr="00AE2572">
        <w:rPr>
          <w:rFonts w:ascii="Book Antiqua" w:eastAsia="Book Antiqua" w:hAnsi="Book Antiqua" w:cs="Book Antiqua"/>
          <w:color w:val="000000"/>
        </w:rPr>
        <w:t>Yang</w:t>
      </w:r>
      <w:proofErr w:type="gramEnd"/>
      <w:r w:rsidRPr="00AE2572">
        <w:rPr>
          <w:rFonts w:ascii="Book Antiqua" w:eastAsia="Book Antiqua" w:hAnsi="Book Antiqua" w:cs="Book Antiqua"/>
          <w:color w:val="000000"/>
        </w:rPr>
        <w:t xml:space="preserve"> XY, Shi J. </w:t>
      </w:r>
      <w:r w:rsidR="00B42476" w:rsidRPr="00B42476">
        <w:rPr>
          <w:rFonts w:ascii="Book Antiqua" w:eastAsia="Book Antiqua" w:hAnsi="Book Antiqua" w:cs="Book Antiqua"/>
          <w:color w:val="000000"/>
        </w:rPr>
        <w:t xml:space="preserve">Arterial embolism caused by a peripherally inserted central catheter in </w:t>
      </w:r>
      <w:r w:rsidR="00A630CC">
        <w:rPr>
          <w:rFonts w:ascii="Book Antiqua" w:eastAsia="Book Antiqua" w:hAnsi="Book Antiqua" w:cs="Book Antiqua"/>
          <w:color w:val="000000"/>
        </w:rPr>
        <w:t xml:space="preserve">a </w:t>
      </w:r>
      <w:r w:rsidR="00B42476" w:rsidRPr="00B42476">
        <w:rPr>
          <w:rFonts w:ascii="Book Antiqua" w:eastAsia="Book Antiqua" w:hAnsi="Book Antiqua" w:cs="Book Antiqua"/>
          <w:color w:val="000000"/>
        </w:rPr>
        <w:t>very premature infant: A case report and literature review</w:t>
      </w:r>
      <w:r w:rsidRPr="00AE2572">
        <w:rPr>
          <w:rFonts w:ascii="Book Antiqua" w:eastAsia="Book Antiqua" w:hAnsi="Book Antiqua" w:cs="Book Antiqua"/>
          <w:color w:val="000000"/>
        </w:rPr>
        <w:t xml:space="preserve">. </w:t>
      </w:r>
      <w:r w:rsidRPr="00AE2572">
        <w:rPr>
          <w:rFonts w:ascii="Book Antiqua" w:eastAsia="Book Antiqua" w:hAnsi="Book Antiqua" w:cs="Book Antiqua"/>
          <w:i/>
          <w:color w:val="000000"/>
        </w:rPr>
        <w:t>World J Clin Cases</w:t>
      </w:r>
      <w:r w:rsidRPr="00AE2572">
        <w:rPr>
          <w:rFonts w:ascii="Book Antiqua" w:eastAsia="Book Antiqua" w:hAnsi="Book Antiqua" w:cs="Book Antiqua"/>
          <w:color w:val="000000"/>
        </w:rPr>
        <w:t xml:space="preserve"> 2020; In press</w:t>
      </w:r>
    </w:p>
    <w:p w14:paraId="265CE349"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54882050" w14:textId="7D17362F"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rPr>
        <w:t xml:space="preserve">Core tip: </w:t>
      </w:r>
      <w:r w:rsidRPr="00AE2572">
        <w:rPr>
          <w:rFonts w:ascii="Book Antiqua" w:eastAsia="Book Antiqua" w:hAnsi="Book Antiqua" w:cs="Book Antiqua"/>
          <w:color w:val="000000"/>
        </w:rPr>
        <w:t>Arterial embolization in preterm infants requires individualized treatment strategies combined with local anticoagulation and 2% nitroglycerin ointment for local tissue damage caused by arterial embolism in the upper limbs of preterm infants</w:t>
      </w:r>
      <w:r w:rsidR="009D7E06" w:rsidRPr="00AE2572">
        <w:rPr>
          <w:rFonts w:ascii="Book Antiqua" w:eastAsia="Book Antiqua" w:hAnsi="Book Antiqua" w:cs="Book Antiqua"/>
          <w:color w:val="000000"/>
        </w:rPr>
        <w:t xml:space="preserve">, </w:t>
      </w:r>
      <w:r w:rsidR="00A630CC">
        <w:rPr>
          <w:rFonts w:ascii="Book Antiqua" w:eastAsia="Book Antiqua" w:hAnsi="Book Antiqua" w:cs="Book Antiqua"/>
          <w:color w:val="000000"/>
        </w:rPr>
        <w:t xml:space="preserve">and </w:t>
      </w:r>
      <w:r w:rsidRPr="00AE2572">
        <w:rPr>
          <w:rFonts w:ascii="Book Antiqua" w:eastAsia="Book Antiqua" w:hAnsi="Book Antiqua" w:cs="Book Antiqua"/>
          <w:color w:val="000000"/>
        </w:rPr>
        <w:t xml:space="preserve">continuous visualization of disease changes using </w:t>
      </w:r>
      <w:r w:rsidR="00B319A6">
        <w:rPr>
          <w:rFonts w:ascii="Book Antiqua" w:eastAsia="Book Antiqua" w:hAnsi="Book Antiqua" w:cs="Book Antiqua"/>
          <w:color w:val="000000"/>
        </w:rPr>
        <w:t>image</w:t>
      </w:r>
      <w:r w:rsidRPr="00AE2572">
        <w:rPr>
          <w:rFonts w:ascii="Book Antiqua" w:eastAsia="Book Antiqua" w:hAnsi="Book Antiqua" w:cs="Book Antiqua"/>
          <w:color w:val="000000"/>
        </w:rPr>
        <w:t xml:space="preserve"> visualization</w:t>
      </w:r>
      <w:r w:rsidR="009D7E06" w:rsidRPr="00AE2572">
        <w:rPr>
          <w:rFonts w:ascii="Book Antiqua" w:eastAsia="Book Antiqua" w:hAnsi="Book Antiqua" w:cs="Book Antiqua"/>
          <w:color w:val="000000"/>
        </w:rPr>
        <w:t>,</w:t>
      </w:r>
      <w:r w:rsidRPr="00AE2572">
        <w:rPr>
          <w:rFonts w:ascii="Book Antiqua" w:eastAsia="Book Antiqua" w:hAnsi="Book Antiqua" w:cs="Book Antiqua"/>
          <w:color w:val="000000"/>
        </w:rPr>
        <w:t xml:space="preserve"> </w:t>
      </w:r>
      <w:r w:rsidR="00A630CC">
        <w:rPr>
          <w:rFonts w:ascii="Book Antiqua" w:eastAsia="Book Antiqua" w:hAnsi="Book Antiqua" w:cs="Book Antiqua"/>
          <w:color w:val="000000"/>
        </w:rPr>
        <w:t>which</w:t>
      </w:r>
      <w:r w:rsidRPr="00AE2572">
        <w:rPr>
          <w:rFonts w:ascii="Book Antiqua" w:eastAsia="Book Antiqua" w:hAnsi="Book Antiqua" w:cs="Book Antiqua"/>
          <w:color w:val="000000"/>
        </w:rPr>
        <w:t xml:space="preserve"> </w:t>
      </w:r>
      <w:r w:rsidR="00B319A6">
        <w:rPr>
          <w:rFonts w:ascii="Book Antiqua" w:eastAsia="Book Antiqua" w:hAnsi="Book Antiqua" w:cs="Book Antiqua"/>
          <w:color w:val="000000"/>
        </w:rPr>
        <w:t xml:space="preserve">can lead to a </w:t>
      </w:r>
      <w:r w:rsidRPr="00AE2572">
        <w:rPr>
          <w:rFonts w:ascii="Book Antiqua" w:eastAsia="Book Antiqua" w:hAnsi="Book Antiqua" w:cs="Book Antiqua"/>
          <w:color w:val="000000"/>
        </w:rPr>
        <w:t>good outcome.</w:t>
      </w:r>
    </w:p>
    <w:p w14:paraId="054C9121"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65686053"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704438F9"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u w:val="single"/>
        </w:rPr>
        <w:t>INTRODUCTION</w:t>
      </w:r>
    </w:p>
    <w:p w14:paraId="044AAD16" w14:textId="1EFCB105"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 xml:space="preserve">Extremely premature infants have poor vascular conditions. Operators often choose deep veins such as </w:t>
      </w:r>
      <w:r w:rsidR="00B319A6">
        <w:rPr>
          <w:rFonts w:ascii="Book Antiqua" w:eastAsia="Book Antiqua" w:hAnsi="Book Antiqua" w:cs="Book Antiqua"/>
          <w:color w:val="000000"/>
        </w:rPr>
        <w:t xml:space="preserve">the </w:t>
      </w:r>
      <w:r w:rsidRPr="00AE2572">
        <w:rPr>
          <w:rFonts w:ascii="Book Antiqua" w:eastAsia="Book Antiqua" w:hAnsi="Book Antiqua" w:cs="Book Antiqua"/>
          <w:color w:val="000000"/>
        </w:rPr>
        <w:t xml:space="preserve">femoral vein and axillary vein </w:t>
      </w:r>
      <w:r w:rsidR="00B319A6">
        <w:rPr>
          <w:rFonts w:ascii="Book Antiqua" w:eastAsia="Book Antiqua" w:hAnsi="Book Antiqua" w:cs="Book Antiqua"/>
          <w:color w:val="000000"/>
        </w:rPr>
        <w:t>for</w:t>
      </w:r>
      <w:r w:rsidRPr="00AE2572">
        <w:rPr>
          <w:rFonts w:ascii="Book Antiqua" w:eastAsia="Book Antiqua" w:hAnsi="Book Antiqua" w:cs="Book Antiqua"/>
          <w:color w:val="000000"/>
        </w:rPr>
        <w:t xml:space="preserve"> peripherally inserted central catheters (PICCs), and these vessels are often accompanied by arteries</w:t>
      </w:r>
      <w:r w:rsidR="00B319A6">
        <w:rPr>
          <w:rFonts w:ascii="Book Antiqua" w:eastAsia="Book Antiqua" w:hAnsi="Book Antiqua" w:cs="Book Antiqua"/>
          <w:color w:val="000000"/>
        </w:rPr>
        <w:t>; thus</w:t>
      </w:r>
      <w:r w:rsidRPr="00AE2572">
        <w:rPr>
          <w:rFonts w:ascii="Book Antiqua" w:eastAsia="Book Antiqua" w:hAnsi="Book Antiqua" w:cs="Book Antiqua"/>
          <w:color w:val="000000"/>
        </w:rPr>
        <w:t xml:space="preserve">, it is easy to mistakenly enter the </w:t>
      </w:r>
      <w:proofErr w:type="gramStart"/>
      <w:r w:rsidRPr="00AE2572">
        <w:rPr>
          <w:rFonts w:ascii="Book Antiqua" w:eastAsia="Book Antiqua" w:hAnsi="Book Antiqua" w:cs="Book Antiqua"/>
          <w:color w:val="000000"/>
        </w:rPr>
        <w:t>artery</w:t>
      </w:r>
      <w:r w:rsidRPr="00AE2572">
        <w:rPr>
          <w:rFonts w:ascii="Book Antiqua" w:eastAsia="Book Antiqua" w:hAnsi="Book Antiqua" w:cs="Book Antiqua"/>
          <w:color w:val="000000"/>
          <w:vertAlign w:val="superscript"/>
        </w:rPr>
        <w:t>[</w:t>
      </w:r>
      <w:proofErr w:type="gramEnd"/>
      <w:r w:rsidRPr="00AE2572">
        <w:rPr>
          <w:rFonts w:ascii="Book Antiqua" w:eastAsia="Book Antiqua" w:hAnsi="Book Antiqua" w:cs="Book Antiqua"/>
          <w:color w:val="000000"/>
          <w:vertAlign w:val="superscript"/>
        </w:rPr>
        <w:t>1-5]</w:t>
      </w:r>
      <w:r w:rsidRPr="00AE2572">
        <w:rPr>
          <w:rFonts w:ascii="Book Antiqua" w:eastAsia="Book Antiqua" w:hAnsi="Book Antiqua" w:cs="Book Antiqua"/>
          <w:color w:val="000000"/>
        </w:rPr>
        <w:t>. There are methods to follow during and after placement of the tube. During t</w:t>
      </w:r>
      <w:r w:rsidR="00B319A6">
        <w:rPr>
          <w:rFonts w:ascii="Book Antiqua" w:eastAsia="Book Antiqua" w:hAnsi="Book Antiqua" w:cs="Book Antiqua"/>
          <w:color w:val="000000"/>
        </w:rPr>
        <w:t>ube</w:t>
      </w:r>
      <w:r w:rsidRPr="00AE2572">
        <w:rPr>
          <w:rFonts w:ascii="Book Antiqua" w:eastAsia="Book Antiqua" w:hAnsi="Book Antiqua" w:cs="Book Antiqua"/>
          <w:color w:val="000000"/>
        </w:rPr>
        <w:t xml:space="preserve"> placement, there may be clinical manifestations of jet-like, pulsating bright red blood return and high pressure of the flushing tube after mistaken insert</w:t>
      </w:r>
      <w:r w:rsidR="00A01A11">
        <w:rPr>
          <w:rFonts w:ascii="Book Antiqua" w:eastAsia="Book Antiqua" w:hAnsi="Book Antiqua" w:cs="Book Antiqua"/>
          <w:color w:val="000000"/>
        </w:rPr>
        <w:t>ion</w:t>
      </w:r>
      <w:r w:rsidRPr="00AE2572">
        <w:rPr>
          <w:rFonts w:ascii="Book Antiqua" w:eastAsia="Book Antiqua" w:hAnsi="Book Antiqua" w:cs="Book Antiqua"/>
          <w:color w:val="000000"/>
        </w:rPr>
        <w:t xml:space="preserve"> into the artery</w:t>
      </w:r>
      <w:r w:rsidR="00A80451" w:rsidRPr="00AE2572">
        <w:rPr>
          <w:rFonts w:ascii="Book Antiqua" w:eastAsia="Book Antiqua" w:hAnsi="Book Antiqua" w:cs="Book Antiqua"/>
          <w:color w:val="000000"/>
        </w:rPr>
        <w:t>. I</w:t>
      </w:r>
      <w:r w:rsidRPr="00AE2572">
        <w:rPr>
          <w:rFonts w:ascii="Book Antiqua" w:eastAsia="Book Antiqua" w:hAnsi="Book Antiqua" w:cs="Book Antiqua"/>
          <w:color w:val="000000"/>
        </w:rPr>
        <w:t xml:space="preserve">f the blood return is not obvious, it is likely that the PICC was successful. Blood gas analysis </w:t>
      </w:r>
      <w:r w:rsidR="00A01A11">
        <w:rPr>
          <w:rFonts w:ascii="Book Antiqua" w:eastAsia="Book Antiqua" w:hAnsi="Book Antiqua" w:cs="Book Antiqua"/>
          <w:color w:val="000000"/>
        </w:rPr>
        <w:t>is</w:t>
      </w:r>
      <w:r w:rsidRPr="00AE2572">
        <w:rPr>
          <w:rFonts w:ascii="Book Antiqua" w:eastAsia="Book Antiqua" w:hAnsi="Book Antiqua" w:cs="Book Antiqua"/>
          <w:color w:val="000000"/>
        </w:rPr>
        <w:t xml:space="preserve"> performed to check the blood oxygen partial pressure. Generally, the venous blood oxygen partial pressure is lower than that of arterial blood, the carbon dioxide partial pressure is higher than that of arterial blood, and the oxygen saturation is approximately 70%.</w:t>
      </w:r>
    </w:p>
    <w:p w14:paraId="3FDEC596" w14:textId="77777777" w:rsidR="00684377" w:rsidRPr="00AE2572" w:rsidRDefault="00EF4FE5" w:rsidP="00AE2572">
      <w:pPr>
        <w:adjustRightInd w:val="0"/>
        <w:snapToGrid w:val="0"/>
        <w:spacing w:after="0" w:line="360" w:lineRule="auto"/>
        <w:ind w:firstLine="240"/>
        <w:jc w:val="both"/>
        <w:rPr>
          <w:rFonts w:ascii="Book Antiqua" w:eastAsia="Book Antiqua" w:hAnsi="Book Antiqua" w:cs="Book Antiqua"/>
          <w:color w:val="000000"/>
        </w:rPr>
      </w:pPr>
      <w:r w:rsidRPr="00AE2572">
        <w:rPr>
          <w:rFonts w:ascii="Book Antiqua" w:eastAsia="Book Antiqua" w:hAnsi="Book Antiqua" w:cs="Book Antiqua"/>
          <w:color w:val="000000"/>
        </w:rPr>
        <w:t xml:space="preserve">If the blood gas analysis results indicate that the blood gas oxygen pressure and the normal percutaneous blood oxygen saturation are extremely similar, it is highly suspected that the artery has been mistakenly </w:t>
      </w:r>
      <w:proofErr w:type="gramStart"/>
      <w:r w:rsidRPr="00AE2572">
        <w:rPr>
          <w:rFonts w:ascii="Book Antiqua" w:eastAsia="Book Antiqua" w:hAnsi="Book Antiqua" w:cs="Book Antiqua"/>
          <w:color w:val="000000"/>
        </w:rPr>
        <w:t>entered</w:t>
      </w:r>
      <w:r w:rsidRPr="00AE2572">
        <w:rPr>
          <w:rFonts w:ascii="Book Antiqua" w:eastAsia="Book Antiqua" w:hAnsi="Book Antiqua" w:cs="Book Antiqua"/>
          <w:color w:val="000000"/>
          <w:vertAlign w:val="superscript"/>
        </w:rPr>
        <w:t>[</w:t>
      </w:r>
      <w:proofErr w:type="gramEnd"/>
      <w:r w:rsidRPr="00AE2572">
        <w:rPr>
          <w:rFonts w:ascii="Book Antiqua" w:eastAsia="Book Antiqua" w:hAnsi="Book Antiqua" w:cs="Book Antiqua"/>
          <w:color w:val="000000"/>
          <w:vertAlign w:val="superscript"/>
        </w:rPr>
        <w:t>6]</w:t>
      </w:r>
      <w:r w:rsidRPr="00AE2572">
        <w:rPr>
          <w:rFonts w:ascii="Book Antiqua" w:eastAsia="Book Antiqua" w:hAnsi="Book Antiqua" w:cs="Book Antiqua"/>
          <w:color w:val="000000"/>
        </w:rPr>
        <w:t xml:space="preserve">. In addition, an X-ray is needed to confirm the tip position after catheter </w:t>
      </w:r>
      <w:proofErr w:type="gramStart"/>
      <w:r w:rsidRPr="00AE2572">
        <w:rPr>
          <w:rFonts w:ascii="Book Antiqua" w:eastAsia="Book Antiqua" w:hAnsi="Book Antiqua" w:cs="Book Antiqua"/>
          <w:color w:val="000000"/>
        </w:rPr>
        <w:t>placement</w:t>
      </w:r>
      <w:r w:rsidRPr="00AE2572">
        <w:rPr>
          <w:rFonts w:ascii="Book Antiqua" w:eastAsia="Book Antiqua" w:hAnsi="Book Antiqua" w:cs="Book Antiqua"/>
          <w:color w:val="000000"/>
          <w:vertAlign w:val="superscript"/>
        </w:rPr>
        <w:t>[</w:t>
      </w:r>
      <w:proofErr w:type="gramEnd"/>
      <w:r w:rsidRPr="00AE2572">
        <w:rPr>
          <w:rFonts w:ascii="Book Antiqua" w:eastAsia="Book Antiqua" w:hAnsi="Book Antiqua" w:cs="Book Antiqua"/>
          <w:color w:val="000000"/>
          <w:vertAlign w:val="superscript"/>
        </w:rPr>
        <w:t>7-9]</w:t>
      </w:r>
      <w:r w:rsidRPr="00AE2572">
        <w:rPr>
          <w:rFonts w:ascii="Book Antiqua" w:eastAsia="Book Antiqua" w:hAnsi="Book Antiqua" w:cs="Book Antiqua"/>
          <w:color w:val="000000"/>
        </w:rPr>
        <w:t>.</w:t>
      </w:r>
    </w:p>
    <w:p w14:paraId="604EE5DB" w14:textId="5FC7B2ED" w:rsidR="00684377" w:rsidRPr="00AE2572" w:rsidRDefault="00EF4FE5" w:rsidP="00AE2572">
      <w:pPr>
        <w:adjustRightInd w:val="0"/>
        <w:snapToGrid w:val="0"/>
        <w:spacing w:after="0" w:line="360" w:lineRule="auto"/>
        <w:ind w:firstLine="240"/>
        <w:jc w:val="both"/>
        <w:rPr>
          <w:rFonts w:ascii="Book Antiqua" w:eastAsia="Book Antiqua" w:hAnsi="Book Antiqua" w:cs="Book Antiqua"/>
          <w:color w:val="000000"/>
        </w:rPr>
      </w:pPr>
      <w:r w:rsidRPr="00AE2572">
        <w:rPr>
          <w:rFonts w:ascii="Book Antiqua" w:eastAsia="Book Antiqua" w:hAnsi="Book Antiqua" w:cs="Book Antiqua"/>
          <w:color w:val="000000"/>
        </w:rPr>
        <w:t xml:space="preserve">Normal PICC tip positioning for upper limb puncture is usually the middle and lower segment of the superior vena cava 1/3 located on the right side of the </w:t>
      </w:r>
      <w:proofErr w:type="gramStart"/>
      <w:r w:rsidRPr="00AE2572">
        <w:rPr>
          <w:rFonts w:ascii="Book Antiqua" w:eastAsia="Book Antiqua" w:hAnsi="Book Antiqua" w:cs="Book Antiqua"/>
          <w:color w:val="000000"/>
        </w:rPr>
        <w:t>spine</w:t>
      </w:r>
      <w:r w:rsidRPr="00AE2572">
        <w:rPr>
          <w:rFonts w:ascii="Book Antiqua" w:eastAsia="Book Antiqua" w:hAnsi="Book Antiqua" w:cs="Book Antiqua"/>
          <w:color w:val="000000"/>
          <w:vertAlign w:val="superscript"/>
        </w:rPr>
        <w:t>[</w:t>
      </w:r>
      <w:proofErr w:type="gramEnd"/>
      <w:r w:rsidRPr="00AE2572">
        <w:rPr>
          <w:rFonts w:ascii="Book Antiqua" w:eastAsia="Book Antiqua" w:hAnsi="Book Antiqua" w:cs="Book Antiqua"/>
          <w:color w:val="000000"/>
          <w:vertAlign w:val="superscript"/>
        </w:rPr>
        <w:t>10]</w:t>
      </w:r>
      <w:r w:rsidRPr="00AE2572">
        <w:rPr>
          <w:rFonts w:ascii="Book Antiqua" w:eastAsia="Book Antiqua" w:hAnsi="Book Antiqua" w:cs="Book Antiqua"/>
          <w:color w:val="000000"/>
        </w:rPr>
        <w:t xml:space="preserve">. If </w:t>
      </w:r>
      <w:r w:rsidRPr="00AE2572">
        <w:rPr>
          <w:rFonts w:ascii="Book Antiqua" w:eastAsia="Book Antiqua" w:hAnsi="Book Antiqua" w:cs="Book Antiqua"/>
          <w:color w:val="000000"/>
        </w:rPr>
        <w:lastRenderedPageBreak/>
        <w:t>the catheter is deflected along the left side of the spine, there are two possibilities: mistaken ent</w:t>
      </w:r>
      <w:r w:rsidR="00A01A11">
        <w:rPr>
          <w:rFonts w:ascii="Book Antiqua" w:eastAsia="Book Antiqua" w:hAnsi="Book Antiqua" w:cs="Book Antiqua"/>
          <w:color w:val="000000"/>
        </w:rPr>
        <w:t>ry into</w:t>
      </w:r>
      <w:r w:rsidRPr="00AE2572">
        <w:rPr>
          <w:rFonts w:ascii="Book Antiqua" w:eastAsia="Book Antiqua" w:hAnsi="Book Antiqua" w:cs="Book Antiqua"/>
          <w:color w:val="000000"/>
        </w:rPr>
        <w:t xml:space="preserve"> the arteries or the left permanent superior vena cava. In the case of children with this condition, during the puncture process and after catheter placement, multiple methods should be used to identify the arteries mistakenly entered early and </w:t>
      </w:r>
      <w:r w:rsidR="00300CA1" w:rsidRPr="00AE2572">
        <w:rPr>
          <w:rFonts w:ascii="Book Antiqua" w:eastAsia="Book Antiqua" w:hAnsi="Book Antiqua" w:cs="Book Antiqua"/>
          <w:color w:val="000000"/>
        </w:rPr>
        <w:t xml:space="preserve">to </w:t>
      </w:r>
      <w:r w:rsidRPr="00AE2572">
        <w:rPr>
          <w:rFonts w:ascii="Book Antiqua" w:eastAsia="Book Antiqua" w:hAnsi="Book Antiqua" w:cs="Book Antiqua"/>
          <w:color w:val="000000"/>
        </w:rPr>
        <w:t>enable the implementation of proactive measures.</w:t>
      </w:r>
    </w:p>
    <w:p w14:paraId="4DD4DEA5" w14:textId="1B99DEC8" w:rsidR="00684377" w:rsidRPr="00AE2572" w:rsidRDefault="00EF4FE5" w:rsidP="00AE2572">
      <w:pPr>
        <w:adjustRightInd w:val="0"/>
        <w:snapToGrid w:val="0"/>
        <w:spacing w:after="0" w:line="360" w:lineRule="auto"/>
        <w:ind w:firstLine="240"/>
        <w:jc w:val="both"/>
        <w:rPr>
          <w:rFonts w:ascii="Book Antiqua" w:eastAsia="Book Antiqua" w:hAnsi="Book Antiqua" w:cs="Book Antiqua"/>
          <w:color w:val="000000"/>
        </w:rPr>
      </w:pPr>
      <w:r w:rsidRPr="00AE2572">
        <w:rPr>
          <w:rFonts w:ascii="Book Antiqua" w:eastAsia="Book Antiqua" w:hAnsi="Book Antiqua" w:cs="Book Antiqua"/>
          <w:color w:val="000000"/>
        </w:rPr>
        <w:t xml:space="preserve">In this study, </w:t>
      </w:r>
      <w:r w:rsidR="00A01A11">
        <w:rPr>
          <w:rFonts w:ascii="Book Antiqua" w:eastAsia="Book Antiqua" w:hAnsi="Book Antiqua" w:cs="Book Antiqua"/>
          <w:color w:val="000000"/>
        </w:rPr>
        <w:t>the</w:t>
      </w:r>
      <w:r w:rsidRPr="00AE2572">
        <w:rPr>
          <w:rFonts w:ascii="Book Antiqua" w:eastAsia="Book Antiqua" w:hAnsi="Book Antiqua" w:cs="Book Antiqua"/>
          <w:color w:val="000000"/>
        </w:rPr>
        <w:t xml:space="preserve"> case of an extremely premature infant in whom the left upper extremity artery was accidentally entered during peripheral puncture of the central venous catheter </w:t>
      </w:r>
      <w:r w:rsidR="00A01A11">
        <w:rPr>
          <w:rFonts w:ascii="Book Antiqua" w:eastAsia="Book Antiqua" w:hAnsi="Book Antiqua" w:cs="Book Antiqua"/>
          <w:color w:val="000000"/>
        </w:rPr>
        <w:t>is</w:t>
      </w:r>
      <w:r w:rsidRPr="00AE2572">
        <w:rPr>
          <w:rFonts w:ascii="Book Antiqua" w:eastAsia="Book Antiqua" w:hAnsi="Book Antiqua" w:cs="Book Antiqua"/>
          <w:color w:val="000000"/>
        </w:rPr>
        <w:t xml:space="preserve"> reported. A literature review was also performed.</w:t>
      </w:r>
    </w:p>
    <w:p w14:paraId="7A6E42D8" w14:textId="77777777" w:rsidR="00684377" w:rsidRPr="00AE2572" w:rsidRDefault="00684377" w:rsidP="00AE2572">
      <w:pPr>
        <w:adjustRightInd w:val="0"/>
        <w:snapToGrid w:val="0"/>
        <w:spacing w:after="0" w:line="360" w:lineRule="auto"/>
        <w:ind w:firstLine="480"/>
        <w:jc w:val="both"/>
        <w:rPr>
          <w:rFonts w:ascii="Book Antiqua" w:eastAsia="Book Antiqua" w:hAnsi="Book Antiqua" w:cs="Book Antiqua"/>
          <w:color w:val="000000"/>
        </w:rPr>
      </w:pPr>
    </w:p>
    <w:p w14:paraId="73074FAD"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u w:val="single"/>
        </w:rPr>
        <w:t>CASE PRESENTATION</w:t>
      </w:r>
    </w:p>
    <w:p w14:paraId="7A889FBF"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i/>
          <w:color w:val="000000"/>
        </w:rPr>
        <w:t>Chief complaints</w:t>
      </w:r>
    </w:p>
    <w:p w14:paraId="666564FC" w14:textId="7904647C"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 xml:space="preserve">Eleven days after premature delivery, black and purple coloring of multiple fingers of the left hand was </w:t>
      </w:r>
      <w:r w:rsidR="00A01A11">
        <w:rPr>
          <w:rFonts w:ascii="Book Antiqua" w:eastAsia="Book Antiqua" w:hAnsi="Book Antiqua" w:cs="Book Antiqua"/>
          <w:color w:val="000000"/>
        </w:rPr>
        <w:t>observed</w:t>
      </w:r>
      <w:r w:rsidRPr="00AE2572">
        <w:rPr>
          <w:rFonts w:ascii="Book Antiqua" w:eastAsia="Book Antiqua" w:hAnsi="Book Antiqua" w:cs="Book Antiqua"/>
          <w:color w:val="000000"/>
        </w:rPr>
        <w:t>.</w:t>
      </w:r>
    </w:p>
    <w:p w14:paraId="5AE00876"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5FB18CCD"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i/>
          <w:color w:val="000000"/>
        </w:rPr>
        <w:t>History of present illness</w:t>
      </w:r>
    </w:p>
    <w:p w14:paraId="397390EE"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A male child 11</w:t>
      </w:r>
      <w:r w:rsidRPr="00AE2572">
        <w:rPr>
          <w:rFonts w:ascii="Book Antiqua" w:eastAsia="Book Antiqua" w:hAnsi="Book Antiqua" w:cs="Book Antiqua"/>
          <w:color w:val="000000"/>
          <w:vertAlign w:val="superscript"/>
        </w:rPr>
        <w:t>+</w:t>
      </w:r>
      <w:r w:rsidRPr="00AE2572">
        <w:rPr>
          <w:rFonts w:ascii="Book Antiqua" w:eastAsia="Book Antiqua" w:hAnsi="Book Antiqua" w:cs="Book Antiqua"/>
          <w:color w:val="000000"/>
        </w:rPr>
        <w:t xml:space="preserve"> d was admitted to the hospital on August 14, 2019. The infant was born at 28 wk and 3 d of pregnancy with a birth weight of 1100 g and an Apgar score of 5-7-8 points.</w:t>
      </w:r>
    </w:p>
    <w:p w14:paraId="218BC8FD"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0AAA532D"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i/>
          <w:color w:val="000000"/>
        </w:rPr>
        <w:t>History of past illness</w:t>
      </w:r>
    </w:p>
    <w:p w14:paraId="4345A0D7"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Not available.</w:t>
      </w:r>
    </w:p>
    <w:p w14:paraId="61383A7C"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452893D8"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i/>
          <w:color w:val="000000"/>
        </w:rPr>
        <w:t>Physical examination</w:t>
      </w:r>
    </w:p>
    <w:p w14:paraId="40BC956B" w14:textId="057F07D1"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 xml:space="preserve">Multiple fingers on the left hand were black and purple. For further treatment, the infant was transferred to the </w:t>
      </w:r>
      <w:r w:rsidR="00A01A11">
        <w:rPr>
          <w:rFonts w:ascii="Book Antiqua" w:eastAsia="Book Antiqua" w:hAnsi="Book Antiqua" w:cs="Book Antiqua"/>
          <w:color w:val="000000"/>
        </w:rPr>
        <w:t>N</w:t>
      </w:r>
      <w:r w:rsidRPr="00AE2572">
        <w:rPr>
          <w:rFonts w:ascii="Book Antiqua" w:eastAsia="Book Antiqua" w:hAnsi="Book Antiqua" w:cs="Book Antiqua"/>
          <w:color w:val="000000"/>
        </w:rPr>
        <w:t xml:space="preserve">eonatal </w:t>
      </w:r>
      <w:r w:rsidR="00A01A11">
        <w:rPr>
          <w:rFonts w:ascii="Book Antiqua" w:eastAsia="Book Antiqua" w:hAnsi="Book Antiqua" w:cs="Book Antiqua"/>
          <w:color w:val="000000"/>
        </w:rPr>
        <w:t>D</w:t>
      </w:r>
      <w:r w:rsidRPr="00AE2572">
        <w:rPr>
          <w:rFonts w:ascii="Book Antiqua" w:eastAsia="Book Antiqua" w:hAnsi="Book Antiqua" w:cs="Book Antiqua"/>
          <w:color w:val="000000"/>
        </w:rPr>
        <w:t xml:space="preserve">epartment of our hospital. On admission, physical examination showed </w:t>
      </w:r>
      <w:r w:rsidR="00CF32BB" w:rsidRPr="00AE2572">
        <w:rPr>
          <w:rFonts w:ascii="Book Antiqua" w:eastAsia="Book Antiqua" w:hAnsi="Book Antiqua" w:cs="Book Antiqua"/>
          <w:color w:val="000000"/>
        </w:rPr>
        <w:t>the following:</w:t>
      </w:r>
      <w:r w:rsidRPr="00AE2572">
        <w:rPr>
          <w:rFonts w:ascii="Book Antiqua" w:eastAsia="Book Antiqua" w:hAnsi="Book Antiqua" w:cs="Book Antiqua"/>
          <w:color w:val="000000"/>
        </w:rPr>
        <w:t xml:space="preserve"> the palm of the left hand was blue and purple; the left index finger, middle finger, and ring finger knuckles were black; the border was unclear</w:t>
      </w:r>
      <w:r w:rsidR="00240720" w:rsidRPr="00AE2572">
        <w:rPr>
          <w:rFonts w:ascii="Book Antiqua" w:eastAsia="Book Antiqua" w:hAnsi="Book Antiqua" w:cs="Book Antiqua"/>
          <w:color w:val="000000"/>
        </w:rPr>
        <w:t>;</w:t>
      </w:r>
      <w:r w:rsidRPr="00AE2572">
        <w:rPr>
          <w:rFonts w:ascii="Book Antiqua" w:eastAsia="Book Antiqua" w:hAnsi="Book Antiqua" w:cs="Book Antiqua"/>
          <w:color w:val="000000"/>
        </w:rPr>
        <w:t xml:space="preserve"> and the local skin temperature was slightly cool. The left radial artery pulsation was not found, and the left brachial artery pulsation was weak.</w:t>
      </w:r>
    </w:p>
    <w:p w14:paraId="1DBCFC72"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762D5B55"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i/>
          <w:color w:val="000000"/>
        </w:rPr>
        <w:t>Laboratory examinations</w:t>
      </w:r>
    </w:p>
    <w:p w14:paraId="4515B561" w14:textId="47F63ADF"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 xml:space="preserve">Blood tests in the laboratory showed that </w:t>
      </w:r>
      <w:r w:rsidR="00240720" w:rsidRPr="00AE2572">
        <w:rPr>
          <w:rFonts w:ascii="Book Antiqua" w:eastAsia="Book Antiqua" w:hAnsi="Book Antiqua" w:cs="Book Antiqua"/>
          <w:color w:val="000000"/>
        </w:rPr>
        <w:t xml:space="preserve">the </w:t>
      </w:r>
      <w:r w:rsidRPr="00AE2572">
        <w:rPr>
          <w:rFonts w:ascii="Book Antiqua" w:eastAsia="Book Antiqua" w:hAnsi="Book Antiqua" w:cs="Book Antiqua"/>
          <w:color w:val="000000"/>
        </w:rPr>
        <w:t>activated partial thromboplastin time (APTT) was 110.1 s and hemoglobin (HGB) was 132 g/L.</w:t>
      </w:r>
    </w:p>
    <w:p w14:paraId="6CDC1A7C" w14:textId="77777777" w:rsidR="00684377" w:rsidRPr="00AE2572" w:rsidRDefault="00684377" w:rsidP="00AE2572">
      <w:pPr>
        <w:adjustRightInd w:val="0"/>
        <w:snapToGrid w:val="0"/>
        <w:spacing w:after="0" w:line="360" w:lineRule="auto"/>
        <w:jc w:val="both"/>
        <w:rPr>
          <w:rFonts w:ascii="Book Antiqua" w:eastAsia="Book Antiqua" w:hAnsi="Book Antiqua" w:cs="Book Antiqua"/>
          <w:b/>
          <w:i/>
          <w:color w:val="000000"/>
        </w:rPr>
      </w:pPr>
    </w:p>
    <w:p w14:paraId="52F0F57E"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i/>
          <w:color w:val="000000"/>
        </w:rPr>
        <w:t>Imaging examinations</w:t>
      </w:r>
    </w:p>
    <w:p w14:paraId="0106B2BA" w14:textId="15216AC8"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Vascular color Doppler ultrasound showed left radial artery embolism and susp</w:t>
      </w:r>
      <w:r w:rsidR="00A01A11">
        <w:rPr>
          <w:rFonts w:ascii="Book Antiqua" w:eastAsia="Book Antiqua" w:hAnsi="Book Antiqua" w:cs="Book Antiqua"/>
          <w:color w:val="000000"/>
        </w:rPr>
        <w:t>ected</w:t>
      </w:r>
      <w:r w:rsidRPr="00AE2572">
        <w:rPr>
          <w:rFonts w:ascii="Book Antiqua" w:eastAsia="Book Antiqua" w:hAnsi="Book Antiqua" w:cs="Book Antiqua"/>
          <w:color w:val="000000"/>
        </w:rPr>
        <w:t xml:space="preserve"> thrombus </w:t>
      </w:r>
      <w:r w:rsidR="00A01A11">
        <w:rPr>
          <w:rFonts w:ascii="Book Antiqua" w:eastAsia="Book Antiqua" w:hAnsi="Book Antiqua" w:cs="Book Antiqua"/>
          <w:color w:val="000000"/>
        </w:rPr>
        <w:t>i</w:t>
      </w:r>
      <w:r w:rsidRPr="00AE2572">
        <w:rPr>
          <w:rFonts w:ascii="Book Antiqua" w:eastAsia="Book Antiqua" w:hAnsi="Book Antiqua" w:cs="Book Antiqua"/>
          <w:color w:val="000000"/>
        </w:rPr>
        <w:t>n the left brachial artery. The patient's chest X-ray film</w:t>
      </w:r>
      <w:r w:rsidR="00A01A11">
        <w:rPr>
          <w:rFonts w:ascii="Book Antiqua" w:eastAsia="Book Antiqua" w:hAnsi="Book Antiqua" w:cs="Book Antiqua"/>
          <w:color w:val="000000"/>
        </w:rPr>
        <w:t>,</w:t>
      </w:r>
      <w:r w:rsidRPr="00AE2572">
        <w:rPr>
          <w:rFonts w:ascii="Book Antiqua" w:eastAsia="Book Antiqua" w:hAnsi="Book Antiqua" w:cs="Book Antiqua"/>
          <w:color w:val="000000"/>
        </w:rPr>
        <w:t xml:space="preserve"> </w:t>
      </w:r>
      <w:r w:rsidR="00A01A11">
        <w:rPr>
          <w:rFonts w:ascii="Book Antiqua" w:eastAsia="Book Antiqua" w:hAnsi="Book Antiqua" w:cs="Book Antiqua"/>
          <w:color w:val="000000"/>
        </w:rPr>
        <w:t xml:space="preserve">obtained outside the hospital, </w:t>
      </w:r>
      <w:r w:rsidRPr="00AE2572">
        <w:rPr>
          <w:rFonts w:ascii="Book Antiqua" w:eastAsia="Book Antiqua" w:hAnsi="Book Antiqua" w:cs="Book Antiqua"/>
          <w:color w:val="000000"/>
        </w:rPr>
        <w:t>showed that the catheter was located on the left side of the spine (PICC) (Figure 1).</w:t>
      </w:r>
    </w:p>
    <w:p w14:paraId="790335C6"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0B32F395"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u w:val="single"/>
        </w:rPr>
        <w:t>FINAL DIAGNOSIS</w:t>
      </w:r>
    </w:p>
    <w:p w14:paraId="3CB74384"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Left hand fingertip vascular embolism.</w:t>
      </w:r>
    </w:p>
    <w:p w14:paraId="5DA5F51F"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42B97BC1"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u w:val="single"/>
        </w:rPr>
        <w:t>TREATMENT</w:t>
      </w:r>
    </w:p>
    <w:p w14:paraId="60CD7E9E" w14:textId="77777777" w:rsidR="00684377" w:rsidRPr="00AE2572" w:rsidRDefault="00EF4FE5" w:rsidP="00AE2572">
      <w:pPr>
        <w:adjustRightInd w:val="0"/>
        <w:snapToGrid w:val="0"/>
        <w:spacing w:after="0" w:line="360" w:lineRule="auto"/>
        <w:jc w:val="both"/>
        <w:rPr>
          <w:rFonts w:ascii="Book Antiqua" w:eastAsia="Book Antiqua" w:hAnsi="Book Antiqua" w:cs="Book Antiqua"/>
          <w:i/>
          <w:color w:val="000000"/>
        </w:rPr>
      </w:pPr>
      <w:r w:rsidRPr="00AE2572">
        <w:rPr>
          <w:rFonts w:ascii="Book Antiqua" w:eastAsia="Book Antiqua" w:hAnsi="Book Antiqua" w:cs="Book Antiqua"/>
          <w:b/>
          <w:i/>
          <w:color w:val="000000"/>
        </w:rPr>
        <w:t>Anticoagulant therapy</w:t>
      </w:r>
    </w:p>
    <w:p w14:paraId="467F55A1" w14:textId="4FB25F8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On the day of admission, 1.5 mg/kg low</w:t>
      </w:r>
      <w:r w:rsidR="00925505" w:rsidRPr="00AE2572">
        <w:rPr>
          <w:rFonts w:ascii="Book Antiqua" w:eastAsia="Book Antiqua" w:hAnsi="Book Antiqua" w:cs="Book Antiqua"/>
          <w:color w:val="000000"/>
        </w:rPr>
        <w:t>-</w:t>
      </w:r>
      <w:r w:rsidRPr="00AE2572">
        <w:rPr>
          <w:rFonts w:ascii="Book Antiqua" w:eastAsia="Book Antiqua" w:hAnsi="Book Antiqua" w:cs="Book Antiqua"/>
          <w:color w:val="000000"/>
        </w:rPr>
        <w:t>molecular</w:t>
      </w:r>
      <w:r w:rsidR="00925505" w:rsidRPr="00AE2572">
        <w:rPr>
          <w:rFonts w:ascii="Book Antiqua" w:eastAsia="Book Antiqua" w:hAnsi="Book Antiqua" w:cs="Book Antiqua"/>
          <w:color w:val="000000"/>
        </w:rPr>
        <w:t>-</w:t>
      </w:r>
      <w:r w:rsidRPr="00AE2572">
        <w:rPr>
          <w:rFonts w:ascii="Book Antiqua" w:eastAsia="Book Antiqua" w:hAnsi="Book Antiqua" w:cs="Book Antiqua"/>
          <w:color w:val="000000"/>
        </w:rPr>
        <w:t xml:space="preserve">weight heparin sodium was injected subcutaneously (hypodermic injection, ih, q12h. 14:33), </w:t>
      </w:r>
      <w:r w:rsidR="00442CC8" w:rsidRPr="00AE2572">
        <w:rPr>
          <w:rFonts w:ascii="Book Antiqua" w:eastAsia="Book Antiqua" w:hAnsi="Book Antiqua" w:cs="Book Antiqua"/>
          <w:color w:val="000000"/>
        </w:rPr>
        <w:t xml:space="preserve">the </w:t>
      </w:r>
      <w:r w:rsidRPr="00AE2572">
        <w:rPr>
          <w:rFonts w:ascii="Book Antiqua" w:eastAsia="Book Antiqua" w:hAnsi="Book Antiqua" w:cs="Book Antiqua"/>
          <w:color w:val="000000"/>
        </w:rPr>
        <w:t xml:space="preserve">APTT was 110.1 s, </w:t>
      </w:r>
      <w:proofErr w:type="spellStart"/>
      <w:proofErr w:type="gramStart"/>
      <w:r w:rsidRPr="00AB17B2">
        <w:rPr>
          <w:rFonts w:ascii="Book Antiqua" w:eastAsia="Book Antiqua" w:hAnsi="Book Antiqua" w:cs="Book Antiqua"/>
          <w:color w:val="000000"/>
          <w:highlight w:val="yellow"/>
        </w:rPr>
        <w:t>fg</w:t>
      </w:r>
      <w:proofErr w:type="spellEnd"/>
      <w:proofErr w:type="gramEnd"/>
      <w:r w:rsidRPr="00AE2572">
        <w:rPr>
          <w:rFonts w:ascii="Book Antiqua" w:eastAsia="Book Antiqua" w:hAnsi="Book Antiqua" w:cs="Book Antiqua"/>
          <w:color w:val="000000"/>
        </w:rPr>
        <w:t xml:space="preserve"> was 148 g/L, and HGB was 132 g/L. The low-molecular-weight heparin sodium dosage was changed to 2.0 mg/kg ih q12h. On the seventh day of admission, the darkened fingertips had improved slightly, but left radial artery pulsation </w:t>
      </w:r>
      <w:r w:rsidR="00A01A11">
        <w:rPr>
          <w:rFonts w:ascii="Book Antiqua" w:eastAsia="Book Antiqua" w:hAnsi="Book Antiqua" w:cs="Book Antiqua"/>
          <w:color w:val="000000"/>
        </w:rPr>
        <w:t>w</w:t>
      </w:r>
      <w:r w:rsidRPr="00AE2572">
        <w:rPr>
          <w:rFonts w:ascii="Book Antiqua" w:eastAsia="Book Antiqua" w:hAnsi="Book Antiqua" w:cs="Book Antiqua"/>
          <w:color w:val="000000"/>
        </w:rPr>
        <w:t>a</w:t>
      </w:r>
      <w:r w:rsidR="00A01A11">
        <w:rPr>
          <w:rFonts w:ascii="Book Antiqua" w:eastAsia="Book Antiqua" w:hAnsi="Book Antiqua" w:cs="Book Antiqua"/>
          <w:color w:val="000000"/>
        </w:rPr>
        <w:t>s</w:t>
      </w:r>
      <w:r w:rsidRPr="00AE2572">
        <w:rPr>
          <w:rFonts w:ascii="Book Antiqua" w:eastAsia="Book Antiqua" w:hAnsi="Book Antiqua" w:cs="Book Antiqua"/>
          <w:color w:val="000000"/>
        </w:rPr>
        <w:t xml:space="preserve"> not found, and the left brachial artery pulsation had weakened. Sodium 2.5 mg/kg, ih, q12h was administered. To correct coagulation function during treatment, the infant was given fresh frozen plasma on the 2</w:t>
      </w:r>
      <w:r w:rsidRPr="00AE2572">
        <w:rPr>
          <w:rFonts w:ascii="Book Antiqua" w:eastAsia="Book Antiqua" w:hAnsi="Book Antiqua" w:cs="Book Antiqua"/>
          <w:color w:val="000000"/>
          <w:vertAlign w:val="superscript"/>
        </w:rPr>
        <w:t>nd</w:t>
      </w:r>
      <w:r w:rsidRPr="00AE2572">
        <w:rPr>
          <w:rFonts w:ascii="Book Antiqua" w:eastAsia="Book Antiqua" w:hAnsi="Book Antiqua" w:cs="Book Antiqua"/>
          <w:color w:val="000000"/>
        </w:rPr>
        <w:t xml:space="preserve"> and 13</w:t>
      </w:r>
      <w:r w:rsidRPr="00AE2572">
        <w:rPr>
          <w:rFonts w:ascii="Book Antiqua" w:eastAsia="Book Antiqua" w:hAnsi="Book Antiqua" w:cs="Book Antiqua"/>
          <w:color w:val="000000"/>
          <w:vertAlign w:val="superscript"/>
        </w:rPr>
        <w:t>th</w:t>
      </w:r>
      <w:r w:rsidRPr="00AE2572">
        <w:rPr>
          <w:rFonts w:ascii="Book Antiqua" w:eastAsia="Book Antiqua" w:hAnsi="Book Antiqua" w:cs="Book Antiqua"/>
          <w:color w:val="000000"/>
        </w:rPr>
        <w:t xml:space="preserve"> days of admission.</w:t>
      </w:r>
    </w:p>
    <w:p w14:paraId="1E04E05A"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3C1F8E86" w14:textId="2CF7A20B" w:rsidR="00684377" w:rsidRPr="00AE2572" w:rsidRDefault="00EF4FE5" w:rsidP="00AE2572">
      <w:pPr>
        <w:adjustRightInd w:val="0"/>
        <w:snapToGrid w:val="0"/>
        <w:spacing w:after="0" w:line="360" w:lineRule="auto"/>
        <w:jc w:val="both"/>
        <w:rPr>
          <w:rFonts w:ascii="Book Antiqua" w:eastAsia="Book Antiqua" w:hAnsi="Book Antiqua" w:cs="Book Antiqua"/>
          <w:i/>
          <w:color w:val="000000"/>
        </w:rPr>
      </w:pPr>
      <w:r w:rsidRPr="00AE2572">
        <w:rPr>
          <w:rFonts w:ascii="Book Antiqua" w:eastAsia="Book Antiqua" w:hAnsi="Book Antiqua" w:cs="Book Antiqua"/>
          <w:b/>
          <w:i/>
          <w:color w:val="000000"/>
        </w:rPr>
        <w:t>Local treatment</w:t>
      </w:r>
    </w:p>
    <w:p w14:paraId="21AB7C81" w14:textId="632E18C5"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 xml:space="preserve">Phentolamine was applied externally on the black and purple parts of the fingers. On the second day of admission, the color of the fingers continued to darken, and the treatment was changed to an external coating of </w:t>
      </w:r>
      <w:proofErr w:type="spellStart"/>
      <w:r w:rsidRPr="00AE2572">
        <w:rPr>
          <w:rFonts w:ascii="Book Antiqua" w:eastAsia="Book Antiqua" w:hAnsi="Book Antiqua" w:cs="Book Antiqua"/>
          <w:color w:val="000000"/>
        </w:rPr>
        <w:t>Xiliaotu</w:t>
      </w:r>
      <w:proofErr w:type="spellEnd"/>
      <w:r w:rsidRPr="00AE2572">
        <w:rPr>
          <w:rFonts w:ascii="Book Antiqua" w:eastAsia="Book Antiqua" w:hAnsi="Book Antiqua" w:cs="Book Antiqua"/>
          <w:color w:val="000000"/>
        </w:rPr>
        <w:t xml:space="preserve"> with </w:t>
      </w:r>
      <w:r w:rsidR="009D247C">
        <w:rPr>
          <w:rFonts w:ascii="Book Antiqua" w:eastAsia="Book Antiqua" w:hAnsi="Book Antiqua" w:cs="Book Antiqua"/>
          <w:color w:val="000000"/>
        </w:rPr>
        <w:t xml:space="preserve">a </w:t>
      </w:r>
      <w:r w:rsidRPr="00AE2572">
        <w:rPr>
          <w:rFonts w:ascii="Book Antiqua" w:eastAsia="Book Antiqua" w:hAnsi="Book Antiqua" w:cs="Book Antiqua"/>
          <w:color w:val="000000"/>
        </w:rPr>
        <w:t xml:space="preserve">warm saline wet </w:t>
      </w:r>
      <w:r w:rsidRPr="00AE2572">
        <w:rPr>
          <w:rFonts w:ascii="Book Antiqua" w:eastAsia="Book Antiqua" w:hAnsi="Book Antiqua" w:cs="Book Antiqua"/>
          <w:color w:val="000000"/>
        </w:rPr>
        <w:lastRenderedPageBreak/>
        <w:t>dressing that was replaced every 4 h. On the 5</w:t>
      </w:r>
      <w:r w:rsidRPr="00AE2572">
        <w:rPr>
          <w:rFonts w:ascii="Book Antiqua" w:eastAsia="Book Antiqua" w:hAnsi="Book Antiqua" w:cs="Book Antiqua"/>
          <w:color w:val="000000"/>
          <w:vertAlign w:val="superscript"/>
        </w:rPr>
        <w:t>th</w:t>
      </w:r>
      <w:r w:rsidRPr="00AE2572">
        <w:rPr>
          <w:rFonts w:ascii="Book Antiqua" w:eastAsia="Book Antiqua" w:hAnsi="Book Antiqua" w:cs="Book Antiqua"/>
          <w:color w:val="000000"/>
        </w:rPr>
        <w:t xml:space="preserve"> day of admission, the index finger and ring finger became darker, the middle finger still showed obvious darkening, the left brachial artery pulsation was weakened, and the left radial artery pulsation was still not found</w:t>
      </w:r>
      <w:r w:rsidR="0023609C" w:rsidRPr="00AE2572">
        <w:rPr>
          <w:rFonts w:ascii="Book Antiqua" w:eastAsia="Book Antiqua" w:hAnsi="Book Antiqua" w:cs="Book Antiqua"/>
          <w:color w:val="000000"/>
        </w:rPr>
        <w:t>. T</w:t>
      </w:r>
      <w:r w:rsidRPr="00AE2572">
        <w:rPr>
          <w:rFonts w:ascii="Book Antiqua" w:eastAsia="Book Antiqua" w:hAnsi="Book Antiqua" w:cs="Book Antiqua"/>
          <w:color w:val="000000"/>
        </w:rPr>
        <w:t xml:space="preserve">hen, 0.2% nitroglycerin ointment was applied with </w:t>
      </w:r>
      <w:r w:rsidR="00A30AC6" w:rsidRPr="00AE2572">
        <w:rPr>
          <w:rFonts w:ascii="Book Antiqua" w:eastAsia="Book Antiqua" w:hAnsi="Book Antiqua" w:cs="Book Antiqua"/>
          <w:color w:val="000000"/>
        </w:rPr>
        <w:t xml:space="preserve">a </w:t>
      </w:r>
      <w:r w:rsidRPr="00AE2572">
        <w:rPr>
          <w:rFonts w:ascii="Book Antiqua" w:eastAsia="Book Antiqua" w:hAnsi="Book Antiqua" w:cs="Book Antiqua"/>
          <w:color w:val="000000"/>
        </w:rPr>
        <w:t>warm saline wet compress, which was changed every 4 h.</w:t>
      </w:r>
    </w:p>
    <w:p w14:paraId="4AD421D3"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47228800" w14:textId="09078C32" w:rsidR="00684377" w:rsidRPr="00AE2572" w:rsidRDefault="00EF4FE5" w:rsidP="00AE2572">
      <w:pPr>
        <w:adjustRightInd w:val="0"/>
        <w:snapToGrid w:val="0"/>
        <w:spacing w:after="0" w:line="360" w:lineRule="auto"/>
        <w:jc w:val="both"/>
        <w:rPr>
          <w:rFonts w:ascii="Book Antiqua" w:eastAsia="Book Antiqua" w:hAnsi="Book Antiqua" w:cs="Book Antiqua"/>
          <w:b/>
          <w:i/>
          <w:color w:val="000000"/>
        </w:rPr>
      </w:pPr>
      <w:r w:rsidRPr="00AE2572">
        <w:rPr>
          <w:rFonts w:ascii="Book Antiqua" w:eastAsia="Book Antiqua" w:hAnsi="Book Antiqua" w:cs="Book Antiqua"/>
          <w:b/>
          <w:i/>
          <w:color w:val="000000"/>
        </w:rPr>
        <w:t>T</w:t>
      </w:r>
      <w:r w:rsidR="009D247C">
        <w:rPr>
          <w:rFonts w:ascii="Book Antiqua" w:eastAsia="Book Antiqua" w:hAnsi="Book Antiqua" w:cs="Book Antiqua"/>
          <w:b/>
          <w:i/>
          <w:color w:val="000000"/>
        </w:rPr>
        <w:t>racking of the t</w:t>
      </w:r>
      <w:r w:rsidRPr="00AE2572">
        <w:rPr>
          <w:rFonts w:ascii="Book Antiqua" w:eastAsia="Book Antiqua" w:hAnsi="Book Antiqua" w:cs="Book Antiqua"/>
          <w:b/>
          <w:i/>
          <w:color w:val="000000"/>
        </w:rPr>
        <w:t xml:space="preserve">herapeutic effect </w:t>
      </w:r>
    </w:p>
    <w:p w14:paraId="12C83481" w14:textId="17F87721"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Photo</w:t>
      </w:r>
      <w:r w:rsidR="00C54054">
        <w:rPr>
          <w:rFonts w:ascii="Book Antiqua" w:eastAsia="Book Antiqua" w:hAnsi="Book Antiqua" w:cs="Book Antiqua"/>
          <w:color w:val="000000"/>
        </w:rPr>
        <w:t>graph</w:t>
      </w:r>
      <w:r w:rsidRPr="00AE2572">
        <w:rPr>
          <w:rFonts w:ascii="Book Antiqua" w:eastAsia="Book Antiqua" w:hAnsi="Book Antiqua" w:cs="Book Antiqua"/>
          <w:color w:val="000000"/>
        </w:rPr>
        <w:t>s were taken before and after each local treatment. The photo</w:t>
      </w:r>
      <w:r w:rsidR="005D117D">
        <w:rPr>
          <w:rFonts w:ascii="Book Antiqua" w:eastAsia="Book Antiqua" w:hAnsi="Book Antiqua" w:cs="Book Antiqua"/>
          <w:color w:val="000000"/>
        </w:rPr>
        <w:t>graph</w:t>
      </w:r>
      <w:r w:rsidRPr="00AE2572">
        <w:rPr>
          <w:rFonts w:ascii="Book Antiqua" w:eastAsia="Book Antiqua" w:hAnsi="Book Antiqua" w:cs="Book Antiqua"/>
          <w:color w:val="000000"/>
        </w:rPr>
        <w:t xml:space="preserve">s were immediately uploaded to the WeChat Nursing Quality Control Management Group, which is convenient for </w:t>
      </w:r>
      <w:r w:rsidR="00E77E3A" w:rsidRPr="00AE2572">
        <w:rPr>
          <w:rFonts w:ascii="Book Antiqua" w:eastAsia="Book Antiqua" w:hAnsi="Book Antiqua" w:cs="Book Antiqua"/>
          <w:color w:val="000000"/>
        </w:rPr>
        <w:t xml:space="preserve">the </w:t>
      </w:r>
      <w:r w:rsidRPr="00AE2572">
        <w:rPr>
          <w:rFonts w:ascii="Book Antiqua" w:eastAsia="Book Antiqua" w:hAnsi="Book Antiqua" w:cs="Book Antiqua"/>
          <w:color w:val="000000"/>
        </w:rPr>
        <w:t xml:space="preserve">timely comparison and tracking of fingertip skin recovery and </w:t>
      </w:r>
      <w:r w:rsidR="00C35D22" w:rsidRPr="00AE2572">
        <w:rPr>
          <w:rFonts w:ascii="Book Antiqua" w:eastAsia="Book Antiqua" w:hAnsi="Book Antiqua" w:cs="Book Antiqua"/>
          <w:color w:val="000000"/>
        </w:rPr>
        <w:t xml:space="preserve">the </w:t>
      </w:r>
      <w:r w:rsidRPr="00AE2572">
        <w:rPr>
          <w:rFonts w:ascii="Book Antiqua" w:eastAsia="Book Antiqua" w:hAnsi="Book Antiqua" w:cs="Book Antiqua"/>
          <w:color w:val="000000"/>
        </w:rPr>
        <w:t>modification of treatment plans if necessary.</w:t>
      </w:r>
    </w:p>
    <w:p w14:paraId="2592FDCD"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131F5926"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u w:val="single"/>
        </w:rPr>
        <w:t>OUTCOME AND FOLLOW-UP</w:t>
      </w:r>
    </w:p>
    <w:p w14:paraId="34ABB8B5" w14:textId="10A22061"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On the 5</w:t>
      </w:r>
      <w:r w:rsidRPr="00AE2572">
        <w:rPr>
          <w:rFonts w:ascii="Book Antiqua" w:eastAsia="Book Antiqua" w:hAnsi="Book Antiqua" w:cs="Book Antiqua"/>
          <w:color w:val="000000"/>
          <w:vertAlign w:val="superscript"/>
        </w:rPr>
        <w:t>th</w:t>
      </w:r>
      <w:r w:rsidRPr="00AE2572">
        <w:rPr>
          <w:rFonts w:ascii="Book Antiqua" w:eastAsia="Book Antiqua" w:hAnsi="Book Antiqua" w:cs="Book Antiqua"/>
          <w:color w:val="000000"/>
        </w:rPr>
        <w:t xml:space="preserve"> day of admission, the darkened fingertips were slightly better than before. On the 10</w:t>
      </w:r>
      <w:r w:rsidRPr="00AE2572">
        <w:rPr>
          <w:rFonts w:ascii="Book Antiqua" w:eastAsia="Book Antiqua" w:hAnsi="Book Antiqua" w:cs="Book Antiqua"/>
          <w:color w:val="000000"/>
          <w:vertAlign w:val="superscript"/>
        </w:rPr>
        <w:t>th</w:t>
      </w:r>
      <w:r w:rsidRPr="00AE2572">
        <w:rPr>
          <w:rFonts w:ascii="Book Antiqua" w:eastAsia="Book Antiqua" w:hAnsi="Book Antiqua" w:cs="Book Antiqua"/>
          <w:color w:val="000000"/>
        </w:rPr>
        <w:t xml:space="preserve"> day of admission, the left index finger, middle finger, and ring finger turned ruddy, and a yellow-like tissue region of approximately 0.5 cm × 0.3 cm was visible on the fingertips. The left radial artery and brachial artery had weak pulses. On the 14</w:t>
      </w:r>
      <w:r w:rsidRPr="00AE2572">
        <w:rPr>
          <w:rFonts w:ascii="Book Antiqua" w:eastAsia="Book Antiqua" w:hAnsi="Book Antiqua" w:cs="Book Antiqua"/>
          <w:color w:val="000000"/>
          <w:vertAlign w:val="superscript"/>
        </w:rPr>
        <w:t>th</w:t>
      </w:r>
      <w:r w:rsidRPr="00AE2572">
        <w:rPr>
          <w:rFonts w:ascii="Book Antiqua" w:eastAsia="Book Antiqua" w:hAnsi="Book Antiqua" w:cs="Book Antiqua"/>
          <w:color w:val="000000"/>
        </w:rPr>
        <w:t xml:space="preserve"> day of admission, color Doppler ultrasound showed no thrombus in the left upper limb. On the 19</w:t>
      </w:r>
      <w:r w:rsidRPr="00AE2572">
        <w:rPr>
          <w:rFonts w:ascii="Book Antiqua" w:eastAsia="Book Antiqua" w:hAnsi="Book Antiqua" w:cs="Book Antiqua"/>
          <w:color w:val="000000"/>
          <w:vertAlign w:val="superscript"/>
        </w:rPr>
        <w:t>th</w:t>
      </w:r>
      <w:r w:rsidRPr="00AE2572">
        <w:rPr>
          <w:rFonts w:ascii="Book Antiqua" w:eastAsia="Book Antiqua" w:hAnsi="Book Antiqua" w:cs="Book Antiqua"/>
          <w:color w:val="000000"/>
        </w:rPr>
        <w:t xml:space="preserve"> day of admission, the index finger, middle finger, and ring finger of the left hand were rosy, and bruising was visible on the middle fingertips. No exudation or secretions were observed</w:t>
      </w:r>
      <w:r w:rsidR="00C6765D" w:rsidRPr="00AE2572">
        <w:rPr>
          <w:rFonts w:ascii="Book Antiqua" w:eastAsia="Book Antiqua" w:hAnsi="Book Antiqua" w:cs="Book Antiqua"/>
          <w:color w:val="000000"/>
        </w:rPr>
        <w:t xml:space="preserve">, </w:t>
      </w:r>
      <w:r w:rsidRPr="00AE2572">
        <w:rPr>
          <w:rFonts w:ascii="Book Antiqua" w:eastAsia="Book Antiqua" w:hAnsi="Book Antiqua" w:cs="Book Antiqua"/>
          <w:color w:val="000000"/>
        </w:rPr>
        <w:t>the left radial/brachial pulsation was palpable, and the degree of recovery was 95%</w:t>
      </w:r>
      <w:r w:rsidR="00A44037" w:rsidRPr="00AE2572">
        <w:rPr>
          <w:rFonts w:ascii="Book Antiqua" w:eastAsia="Book Antiqua" w:hAnsi="Book Antiqua" w:cs="Book Antiqua"/>
          <w:color w:val="000000"/>
        </w:rPr>
        <w:t>, showing obvious</w:t>
      </w:r>
      <w:r w:rsidRPr="00AE2572">
        <w:rPr>
          <w:rFonts w:ascii="Book Antiqua" w:eastAsia="Book Antiqua" w:hAnsi="Book Antiqua" w:cs="Book Antiqua"/>
          <w:color w:val="000000"/>
        </w:rPr>
        <w:t xml:space="preserve"> improvement (Figure 2).</w:t>
      </w:r>
    </w:p>
    <w:p w14:paraId="3AD9D08B"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512247B3"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u w:val="single"/>
        </w:rPr>
        <w:t>DISCUSSION</w:t>
      </w:r>
    </w:p>
    <w:p w14:paraId="2B258AC0" w14:textId="57F7535F"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 xml:space="preserve">The neonatal coagulation system is immature, and coagulation and fibrinolysis maintain a delicate balance. When the balance is </w:t>
      </w:r>
      <w:r w:rsidR="00C54054">
        <w:rPr>
          <w:rFonts w:ascii="Book Antiqua" w:eastAsia="Book Antiqua" w:hAnsi="Book Antiqua" w:cs="Book Antiqua"/>
          <w:color w:val="000000"/>
        </w:rPr>
        <w:t>disrupted</w:t>
      </w:r>
      <w:r w:rsidRPr="00AE2572">
        <w:rPr>
          <w:rFonts w:ascii="Book Antiqua" w:eastAsia="Book Antiqua" w:hAnsi="Book Antiqua" w:cs="Book Antiqua"/>
          <w:color w:val="000000"/>
        </w:rPr>
        <w:t xml:space="preserve">, bleeding or thrombosis easily </w:t>
      </w:r>
      <w:proofErr w:type="gramStart"/>
      <w:r w:rsidRPr="00AE2572">
        <w:rPr>
          <w:rFonts w:ascii="Book Antiqua" w:eastAsia="Book Antiqua" w:hAnsi="Book Antiqua" w:cs="Book Antiqua"/>
          <w:color w:val="000000"/>
        </w:rPr>
        <w:t>occurs</w:t>
      </w:r>
      <w:r w:rsidRPr="00AE2572">
        <w:rPr>
          <w:rFonts w:ascii="Book Antiqua" w:eastAsia="Book Antiqua" w:hAnsi="Book Antiqua" w:cs="Book Antiqua"/>
          <w:color w:val="000000"/>
          <w:vertAlign w:val="superscript"/>
        </w:rPr>
        <w:t>[</w:t>
      </w:r>
      <w:proofErr w:type="gramEnd"/>
      <w:r w:rsidRPr="00AE2572">
        <w:rPr>
          <w:rFonts w:ascii="Book Antiqua" w:eastAsia="Book Antiqua" w:hAnsi="Book Antiqua" w:cs="Book Antiqua"/>
          <w:color w:val="000000"/>
          <w:vertAlign w:val="superscript"/>
        </w:rPr>
        <w:t>11,12]</w:t>
      </w:r>
      <w:r w:rsidRPr="00AE2572">
        <w:rPr>
          <w:rFonts w:ascii="Book Antiqua" w:eastAsia="Book Antiqua" w:hAnsi="Book Antiqua" w:cs="Book Antiqua"/>
          <w:color w:val="000000"/>
        </w:rPr>
        <w:t>. The rates of neonatal thromboembolic diseases reported in Germany and Canada in 1997 were 0.051</w:t>
      </w:r>
      <w:r w:rsidR="00C755AD" w:rsidRPr="00AE2572">
        <w:rPr>
          <w:rFonts w:ascii="Book Antiqua" w:eastAsia="Book Antiqua" w:hAnsi="Book Antiqua" w:cs="Book Antiqua"/>
          <w:color w:val="000000"/>
        </w:rPr>
        <w:t>%</w:t>
      </w:r>
      <w:r w:rsidRPr="00AE2572">
        <w:rPr>
          <w:rFonts w:ascii="Book Antiqua" w:eastAsia="Book Antiqua" w:hAnsi="Book Antiqua" w:cs="Book Antiqua"/>
          <w:color w:val="000000"/>
        </w:rPr>
        <w:t xml:space="preserve"> and 2.4</w:t>
      </w:r>
      <w:r w:rsidR="00C755AD" w:rsidRPr="00AE2572">
        <w:rPr>
          <w:rFonts w:ascii="Book Antiqua" w:eastAsia="Book Antiqua" w:hAnsi="Book Antiqua" w:cs="Book Antiqua"/>
          <w:color w:val="000000"/>
        </w:rPr>
        <w:t>%</w:t>
      </w:r>
      <w:r w:rsidRPr="00AE2572">
        <w:rPr>
          <w:rFonts w:ascii="Book Antiqua" w:eastAsia="Book Antiqua" w:hAnsi="Book Antiqua" w:cs="Book Antiqua"/>
          <w:color w:val="000000"/>
        </w:rPr>
        <w:t>, respectively, and a recent study showed that the incidence of neonatal thromboembolic diseases has increased to 6.6</w:t>
      </w:r>
      <w:r w:rsidR="007A43F2" w:rsidRPr="00AE2572">
        <w:rPr>
          <w:rFonts w:ascii="Book Antiqua" w:eastAsia="Book Antiqua" w:hAnsi="Book Antiqua" w:cs="Book Antiqua"/>
          <w:color w:val="000000"/>
        </w:rPr>
        <w:t>%</w:t>
      </w:r>
      <w:r w:rsidRPr="00AE2572">
        <w:rPr>
          <w:rFonts w:ascii="Book Antiqua" w:eastAsia="Book Antiqua" w:hAnsi="Book Antiqua" w:cs="Book Antiqua"/>
          <w:color w:val="000000"/>
        </w:rPr>
        <w:t xml:space="preserve">, accounting </w:t>
      </w:r>
      <w:r w:rsidRPr="00AE2572">
        <w:rPr>
          <w:rFonts w:ascii="Book Antiqua" w:eastAsia="Book Antiqua" w:hAnsi="Book Antiqua" w:cs="Book Antiqua"/>
          <w:color w:val="000000"/>
        </w:rPr>
        <w:lastRenderedPageBreak/>
        <w:t xml:space="preserve">for 70% of all neonatal </w:t>
      </w:r>
      <w:proofErr w:type="gramStart"/>
      <w:r w:rsidRPr="00AE2572">
        <w:rPr>
          <w:rFonts w:ascii="Book Antiqua" w:eastAsia="Book Antiqua" w:hAnsi="Book Antiqua" w:cs="Book Antiqua"/>
          <w:color w:val="000000"/>
        </w:rPr>
        <w:t>mortality</w:t>
      </w:r>
      <w:r w:rsidRPr="00AE2572">
        <w:rPr>
          <w:rFonts w:ascii="Book Antiqua" w:eastAsia="Book Antiqua" w:hAnsi="Book Antiqua" w:cs="Book Antiqua"/>
          <w:color w:val="000000"/>
          <w:vertAlign w:val="superscript"/>
        </w:rPr>
        <w:t>[</w:t>
      </w:r>
      <w:proofErr w:type="gramEnd"/>
      <w:r w:rsidRPr="00AE2572">
        <w:rPr>
          <w:rFonts w:ascii="Book Antiqua" w:eastAsia="Book Antiqua" w:hAnsi="Book Antiqua" w:cs="Book Antiqua"/>
          <w:color w:val="000000"/>
          <w:vertAlign w:val="superscript"/>
        </w:rPr>
        <w:t>13-15]</w:t>
      </w:r>
      <w:r w:rsidRPr="00AE2572">
        <w:rPr>
          <w:rFonts w:ascii="Book Antiqua" w:eastAsia="Book Antiqua" w:hAnsi="Book Antiqua" w:cs="Book Antiqua"/>
          <w:color w:val="000000"/>
        </w:rPr>
        <w:t xml:space="preserve">. It has been reported in the literature that 29% of 75 thromboembolic events are </w:t>
      </w:r>
      <w:r w:rsidR="009D247C">
        <w:rPr>
          <w:rFonts w:ascii="Book Antiqua" w:eastAsia="Book Antiqua" w:hAnsi="Book Antiqua" w:cs="Book Antiqua"/>
          <w:color w:val="000000"/>
        </w:rPr>
        <w:t>due to</w:t>
      </w:r>
      <w:r w:rsidRPr="00AE2572">
        <w:rPr>
          <w:rFonts w:ascii="Book Antiqua" w:eastAsia="Book Antiqua" w:hAnsi="Book Antiqua" w:cs="Book Antiqua"/>
          <w:color w:val="000000"/>
        </w:rPr>
        <w:t xml:space="preserve"> arterial </w:t>
      </w:r>
      <w:proofErr w:type="gramStart"/>
      <w:r w:rsidRPr="00AE2572">
        <w:rPr>
          <w:rFonts w:ascii="Book Antiqua" w:eastAsia="Book Antiqua" w:hAnsi="Book Antiqua" w:cs="Book Antiqua"/>
          <w:color w:val="000000"/>
        </w:rPr>
        <w:t>thrombosis</w:t>
      </w:r>
      <w:r w:rsidRPr="00AE2572">
        <w:rPr>
          <w:rFonts w:ascii="Book Antiqua" w:eastAsia="Book Antiqua" w:hAnsi="Book Antiqua" w:cs="Book Antiqua"/>
          <w:color w:val="000000"/>
          <w:vertAlign w:val="superscript"/>
        </w:rPr>
        <w:t>[</w:t>
      </w:r>
      <w:proofErr w:type="gramEnd"/>
      <w:r w:rsidRPr="00AE2572">
        <w:rPr>
          <w:rFonts w:ascii="Book Antiqua" w:eastAsia="Book Antiqua" w:hAnsi="Book Antiqua" w:cs="Book Antiqua"/>
          <w:color w:val="000000"/>
          <w:vertAlign w:val="superscript"/>
        </w:rPr>
        <w:t>15]</w:t>
      </w:r>
      <w:r w:rsidRPr="00AE2572">
        <w:rPr>
          <w:rFonts w:ascii="Book Antiqua" w:eastAsia="Book Antiqua" w:hAnsi="Book Antiqua" w:cs="Book Antiqua"/>
          <w:color w:val="000000"/>
        </w:rPr>
        <w:t>, most of which are related to iatrogenic factors such as catheterization and vascular puncture. Saracco</w:t>
      </w:r>
      <w:r w:rsidRPr="00AE2572">
        <w:rPr>
          <w:rFonts w:ascii="Book Antiqua" w:eastAsia="Book Antiqua" w:hAnsi="Book Antiqua" w:cs="Book Antiqua"/>
          <w:b/>
          <w:color w:val="000000"/>
        </w:rPr>
        <w:t xml:space="preserve"> </w:t>
      </w:r>
      <w:r w:rsidRPr="00AE2572">
        <w:rPr>
          <w:rFonts w:ascii="Book Antiqua" w:eastAsia="Book Antiqua" w:hAnsi="Book Antiqua" w:cs="Book Antiqua"/>
          <w:i/>
          <w:color w:val="000000"/>
        </w:rPr>
        <w:t xml:space="preserve">et </w:t>
      </w:r>
      <w:proofErr w:type="gramStart"/>
      <w:r w:rsidRPr="00AE2572">
        <w:rPr>
          <w:rFonts w:ascii="Book Antiqua" w:eastAsia="Book Antiqua" w:hAnsi="Book Antiqua" w:cs="Book Antiqua"/>
          <w:i/>
          <w:color w:val="000000"/>
        </w:rPr>
        <w:t>al</w:t>
      </w:r>
      <w:r w:rsidRPr="00AE2572">
        <w:rPr>
          <w:rFonts w:ascii="Book Antiqua" w:eastAsia="Book Antiqua" w:hAnsi="Book Antiqua" w:cs="Book Antiqua"/>
          <w:color w:val="000000"/>
          <w:vertAlign w:val="superscript"/>
        </w:rPr>
        <w:t>[</w:t>
      </w:r>
      <w:proofErr w:type="gramEnd"/>
      <w:r w:rsidRPr="00AE2572">
        <w:rPr>
          <w:rFonts w:ascii="Book Antiqua" w:eastAsia="Book Antiqua" w:hAnsi="Book Antiqua" w:cs="Book Antiqua"/>
          <w:color w:val="000000"/>
          <w:vertAlign w:val="superscript"/>
        </w:rPr>
        <w:t>15]</w:t>
      </w:r>
      <w:r w:rsidRPr="00AE2572">
        <w:rPr>
          <w:rFonts w:ascii="Book Antiqua" w:eastAsia="Book Antiqua" w:hAnsi="Book Antiqua" w:cs="Book Antiqua"/>
          <w:b/>
          <w:color w:val="000000"/>
        </w:rPr>
        <w:t xml:space="preserve"> </w:t>
      </w:r>
      <w:r w:rsidRPr="00AE2572">
        <w:rPr>
          <w:rFonts w:ascii="Book Antiqua" w:eastAsia="Book Antiqua" w:hAnsi="Book Antiqua" w:cs="Book Antiqua"/>
          <w:color w:val="000000"/>
        </w:rPr>
        <w:t xml:space="preserve">showed that the average fetal age </w:t>
      </w:r>
      <w:r w:rsidR="009D247C">
        <w:rPr>
          <w:rFonts w:ascii="Book Antiqua" w:eastAsia="Book Antiqua" w:hAnsi="Book Antiqua" w:cs="Book Antiqua"/>
          <w:color w:val="000000"/>
        </w:rPr>
        <w:t>at</w:t>
      </w:r>
      <w:r w:rsidRPr="00AE2572">
        <w:rPr>
          <w:rFonts w:ascii="Book Antiqua" w:eastAsia="Book Antiqua" w:hAnsi="Book Antiqua" w:cs="Book Antiqua"/>
          <w:color w:val="000000"/>
        </w:rPr>
        <w:t xml:space="preserve"> arterial embolism is 31 wk, and Conti </w:t>
      </w:r>
      <w:r w:rsidRPr="00AE2572">
        <w:rPr>
          <w:rFonts w:ascii="Book Antiqua" w:eastAsia="Book Antiqua" w:hAnsi="Book Antiqua" w:cs="Book Antiqua"/>
          <w:i/>
          <w:color w:val="000000"/>
        </w:rPr>
        <w:t>et al</w:t>
      </w:r>
      <w:r w:rsidRPr="00AE2572">
        <w:rPr>
          <w:rFonts w:ascii="Book Antiqua" w:eastAsia="Book Antiqua" w:hAnsi="Book Antiqua" w:cs="Book Antiqua"/>
          <w:color w:val="000000"/>
          <w:vertAlign w:val="superscript"/>
        </w:rPr>
        <w:t>[13]</w:t>
      </w:r>
      <w:r w:rsidRPr="00AE2572">
        <w:rPr>
          <w:rFonts w:ascii="Book Antiqua" w:eastAsia="Book Antiqua" w:hAnsi="Book Antiqua" w:cs="Book Antiqua"/>
          <w:color w:val="000000"/>
        </w:rPr>
        <w:t xml:space="preserve"> also noted in the literature that premature infants are at high risk </w:t>
      </w:r>
      <w:r w:rsidR="00A44037" w:rsidRPr="00AE2572">
        <w:rPr>
          <w:rFonts w:ascii="Book Antiqua" w:eastAsia="Book Antiqua" w:hAnsi="Book Antiqua" w:cs="Book Antiqua"/>
          <w:color w:val="000000"/>
        </w:rPr>
        <w:t xml:space="preserve">of </w:t>
      </w:r>
      <w:r w:rsidRPr="00AE2572">
        <w:rPr>
          <w:rFonts w:ascii="Book Antiqua" w:eastAsia="Book Antiqua" w:hAnsi="Book Antiqua" w:cs="Book Antiqua"/>
          <w:color w:val="000000"/>
        </w:rPr>
        <w:t>arterial thrombosis, which is related to factors such as concurrent infections, high blood coagulation status, and the need to puncture arterial blood vessels for blood pressure monitoring or specimen collection during hospitalization</w:t>
      </w:r>
      <w:r w:rsidRPr="00AE2572">
        <w:rPr>
          <w:rFonts w:ascii="Book Antiqua" w:eastAsia="Book Antiqua" w:hAnsi="Book Antiqua" w:cs="Book Antiqua"/>
          <w:color w:val="000000"/>
          <w:vertAlign w:val="superscript"/>
        </w:rPr>
        <w:t>[16]</w:t>
      </w:r>
      <w:r w:rsidRPr="00AE2572">
        <w:rPr>
          <w:rFonts w:ascii="Book Antiqua" w:eastAsia="Book Antiqua" w:hAnsi="Book Antiqua" w:cs="Book Antiqua"/>
          <w:color w:val="000000"/>
        </w:rPr>
        <w:t xml:space="preserve">. This pediatric </w:t>
      </w:r>
      <w:r w:rsidR="009D247C">
        <w:rPr>
          <w:rFonts w:ascii="Book Antiqua" w:eastAsia="Book Antiqua" w:hAnsi="Book Antiqua" w:cs="Book Antiqua"/>
          <w:color w:val="000000"/>
        </w:rPr>
        <w:t>patient</w:t>
      </w:r>
      <w:r w:rsidRPr="00AE2572">
        <w:rPr>
          <w:rFonts w:ascii="Book Antiqua" w:eastAsia="Book Antiqua" w:hAnsi="Book Antiqua" w:cs="Book Antiqua"/>
          <w:color w:val="000000"/>
        </w:rPr>
        <w:t xml:space="preserve"> was born at 28 gestational weeks and had a history of puncture. This is consistent with the descriptions of Saracco </w:t>
      </w:r>
      <w:r w:rsidRPr="00AE2572">
        <w:rPr>
          <w:rFonts w:ascii="Book Antiqua" w:eastAsia="Book Antiqua" w:hAnsi="Book Antiqua" w:cs="Book Antiqua"/>
          <w:i/>
          <w:color w:val="000000"/>
        </w:rPr>
        <w:t xml:space="preserve">et </w:t>
      </w:r>
      <w:proofErr w:type="gramStart"/>
      <w:r w:rsidRPr="00AE2572">
        <w:rPr>
          <w:rFonts w:ascii="Book Antiqua" w:eastAsia="Book Antiqua" w:hAnsi="Book Antiqua" w:cs="Book Antiqua"/>
          <w:i/>
          <w:color w:val="000000"/>
        </w:rPr>
        <w:t>al</w:t>
      </w:r>
      <w:r w:rsidRPr="00AE2572">
        <w:rPr>
          <w:rFonts w:ascii="Book Antiqua" w:eastAsia="Book Antiqua" w:hAnsi="Book Antiqua" w:cs="Book Antiqua"/>
          <w:color w:val="000000"/>
          <w:vertAlign w:val="superscript"/>
        </w:rPr>
        <w:t>[</w:t>
      </w:r>
      <w:proofErr w:type="gramEnd"/>
      <w:r w:rsidRPr="00AE2572">
        <w:rPr>
          <w:rFonts w:ascii="Book Antiqua" w:eastAsia="Book Antiqua" w:hAnsi="Book Antiqua" w:cs="Book Antiqua"/>
          <w:color w:val="000000"/>
          <w:vertAlign w:val="superscript"/>
        </w:rPr>
        <w:t>15]</w:t>
      </w:r>
      <w:r w:rsidRPr="00AE2572">
        <w:rPr>
          <w:rFonts w:ascii="Book Antiqua" w:eastAsia="Book Antiqua" w:hAnsi="Book Antiqua" w:cs="Book Antiqua"/>
          <w:color w:val="000000"/>
        </w:rPr>
        <w:t xml:space="preserve"> and Conti </w:t>
      </w:r>
      <w:r w:rsidRPr="00AE2572">
        <w:rPr>
          <w:rFonts w:ascii="Book Antiqua" w:eastAsia="Book Antiqua" w:hAnsi="Book Antiqua" w:cs="Book Antiqua"/>
          <w:i/>
          <w:color w:val="000000"/>
        </w:rPr>
        <w:t>et al</w:t>
      </w:r>
      <w:r w:rsidRPr="00AE2572">
        <w:rPr>
          <w:rFonts w:ascii="Book Antiqua" w:eastAsia="Book Antiqua" w:hAnsi="Book Antiqua" w:cs="Book Antiqua"/>
          <w:color w:val="000000"/>
          <w:vertAlign w:val="superscript"/>
        </w:rPr>
        <w:t>[13]</w:t>
      </w:r>
      <w:r w:rsidRPr="00AE2572">
        <w:rPr>
          <w:rFonts w:ascii="Book Antiqua" w:eastAsia="Book Antiqua" w:hAnsi="Book Antiqua" w:cs="Book Antiqua"/>
          <w:color w:val="000000"/>
        </w:rPr>
        <w:t>. In 2012, the American Thoracic Association published the 9</w:t>
      </w:r>
      <w:r w:rsidRPr="00AE2572">
        <w:rPr>
          <w:rFonts w:ascii="Book Antiqua" w:eastAsia="Book Antiqua" w:hAnsi="Book Antiqua" w:cs="Book Antiqua"/>
          <w:color w:val="000000"/>
          <w:vertAlign w:val="superscript"/>
        </w:rPr>
        <w:t>th</w:t>
      </w:r>
      <w:r w:rsidRPr="00AE2572">
        <w:rPr>
          <w:rFonts w:ascii="Book Antiqua" w:eastAsia="Book Antiqua" w:hAnsi="Book Antiqua" w:cs="Book Antiqua"/>
          <w:color w:val="000000"/>
        </w:rPr>
        <w:t xml:space="preserve"> edition of the guidelines for antithrombotic therapy for newborns, which included safe and effective treatment measures, but the tracking and evaluation of complications are still controversial. In addition, most of the recommended treatments in the guidelines are based on data from studies of adults or case reports, and most of the evidence is grade 2C. Therefore, the treatment of neonatal thrombotic diseases still needs to be evaluated step by step according to the development </w:t>
      </w:r>
      <w:r w:rsidR="00A44037" w:rsidRPr="00AE2572">
        <w:rPr>
          <w:rFonts w:ascii="Book Antiqua" w:eastAsia="Book Antiqua" w:hAnsi="Book Antiqua" w:cs="Book Antiqua"/>
          <w:color w:val="000000"/>
        </w:rPr>
        <w:t xml:space="preserve">of </w:t>
      </w:r>
      <w:r w:rsidRPr="00AE2572">
        <w:rPr>
          <w:rFonts w:ascii="Book Antiqua" w:eastAsia="Book Antiqua" w:hAnsi="Book Antiqua" w:cs="Book Antiqua"/>
          <w:color w:val="000000"/>
        </w:rPr>
        <w:t>and change in the disease, and then the corresponding individualized treatment strategy can be adopted.</w:t>
      </w:r>
    </w:p>
    <w:p w14:paraId="5A48B0BB" w14:textId="12053C57" w:rsidR="00684377" w:rsidRPr="00AE2572" w:rsidRDefault="00EF4FE5" w:rsidP="00AE2572">
      <w:pPr>
        <w:adjustRightInd w:val="0"/>
        <w:snapToGrid w:val="0"/>
        <w:spacing w:after="0" w:line="360" w:lineRule="auto"/>
        <w:ind w:firstLine="240"/>
        <w:jc w:val="both"/>
        <w:rPr>
          <w:rFonts w:ascii="Book Antiqua" w:eastAsia="Book Antiqua" w:hAnsi="Book Antiqua" w:cs="Book Antiqua"/>
          <w:color w:val="000000"/>
        </w:rPr>
      </w:pPr>
      <w:r w:rsidRPr="00AE2572">
        <w:rPr>
          <w:rFonts w:ascii="Book Antiqua" w:eastAsia="Book Antiqua" w:hAnsi="Book Antiqua" w:cs="Book Antiqua"/>
          <w:color w:val="000000"/>
        </w:rPr>
        <w:t>The 9</w:t>
      </w:r>
      <w:r w:rsidRPr="00AE2572">
        <w:rPr>
          <w:rFonts w:ascii="Book Antiqua" w:eastAsia="Book Antiqua" w:hAnsi="Book Antiqua" w:cs="Book Antiqua"/>
          <w:color w:val="000000"/>
          <w:vertAlign w:val="superscript"/>
        </w:rPr>
        <w:t>th</w:t>
      </w:r>
      <w:r w:rsidRPr="00AE2572">
        <w:rPr>
          <w:rFonts w:ascii="Book Antiqua" w:eastAsia="Book Antiqua" w:hAnsi="Book Antiqua" w:cs="Book Antiqua"/>
          <w:color w:val="000000"/>
        </w:rPr>
        <w:t xml:space="preserve"> edition of the U.S. Guidelines for Antithrombotic Therapy for Newborns note that due to the risk of bleeding, thrombolytic therapy is not allowed in preterm infants less than 32 wk of age</w:t>
      </w:r>
      <w:r w:rsidRPr="00AE2572">
        <w:rPr>
          <w:rFonts w:ascii="Book Antiqua" w:eastAsia="Book Antiqua" w:hAnsi="Book Antiqua" w:cs="Book Antiqua"/>
          <w:color w:val="000000"/>
          <w:vertAlign w:val="superscript"/>
        </w:rPr>
        <w:t>[17]</w:t>
      </w:r>
      <w:r w:rsidRPr="00AE2572">
        <w:rPr>
          <w:rFonts w:ascii="Book Antiqua" w:eastAsia="Book Antiqua" w:hAnsi="Book Antiqua" w:cs="Book Antiqua"/>
          <w:color w:val="000000"/>
        </w:rPr>
        <w:t xml:space="preserve"> without life-threatening conditions or the possibility of amputation. Therefore, anticoagulation therapy has become the preferred solution for thromboembolism in premature infants. Low-molecular-weight heparin has fewer monitoring requirements than ordinary heparin, is a simple operation, has a lower risk of bleeding and is often used as an anticoagulant treatment. Goldsmith </w:t>
      </w:r>
      <w:r w:rsidRPr="00AE2572">
        <w:rPr>
          <w:rFonts w:ascii="Book Antiqua" w:eastAsia="Book Antiqua" w:hAnsi="Book Antiqua" w:cs="Book Antiqua"/>
          <w:i/>
          <w:color w:val="000000"/>
        </w:rPr>
        <w:t xml:space="preserve">et </w:t>
      </w:r>
      <w:proofErr w:type="gramStart"/>
      <w:r w:rsidRPr="00AE2572">
        <w:rPr>
          <w:rFonts w:ascii="Book Antiqua" w:eastAsia="Book Antiqua" w:hAnsi="Book Antiqua" w:cs="Book Antiqua"/>
          <w:i/>
          <w:color w:val="000000"/>
        </w:rPr>
        <w:t>al</w:t>
      </w:r>
      <w:r w:rsidRPr="00AE2572">
        <w:rPr>
          <w:rFonts w:ascii="Book Antiqua" w:eastAsia="Book Antiqua" w:hAnsi="Book Antiqua" w:cs="Book Antiqua"/>
          <w:color w:val="000000"/>
          <w:vertAlign w:val="superscript"/>
        </w:rPr>
        <w:t>[</w:t>
      </w:r>
      <w:proofErr w:type="gramEnd"/>
      <w:r w:rsidRPr="00AE2572">
        <w:rPr>
          <w:rFonts w:ascii="Book Antiqua" w:eastAsia="Book Antiqua" w:hAnsi="Book Antiqua" w:cs="Book Antiqua"/>
          <w:color w:val="000000"/>
          <w:vertAlign w:val="superscript"/>
        </w:rPr>
        <w:t>18]</w:t>
      </w:r>
      <w:r w:rsidRPr="00AE2572">
        <w:rPr>
          <w:rFonts w:ascii="Book Antiqua" w:eastAsia="Book Antiqua" w:hAnsi="Book Antiqua" w:cs="Book Antiqua"/>
          <w:color w:val="000000"/>
        </w:rPr>
        <w:t xml:space="preserve"> reported low use in the literature. The effectiveness of molecular heparin sodium in the treatment of thrombosis in preterm </w:t>
      </w:r>
      <w:proofErr w:type="gramStart"/>
      <w:r w:rsidRPr="00AE2572">
        <w:rPr>
          <w:rFonts w:ascii="Book Antiqua" w:eastAsia="Book Antiqua" w:hAnsi="Book Antiqua" w:cs="Book Antiqua"/>
          <w:color w:val="000000"/>
        </w:rPr>
        <w:t>infants</w:t>
      </w:r>
      <w:r w:rsidRPr="00AE2572">
        <w:rPr>
          <w:rFonts w:ascii="Book Antiqua" w:eastAsia="Book Antiqua" w:hAnsi="Book Antiqua" w:cs="Book Antiqua"/>
          <w:color w:val="000000"/>
          <w:vertAlign w:val="superscript"/>
        </w:rPr>
        <w:t>[</w:t>
      </w:r>
      <w:proofErr w:type="gramEnd"/>
      <w:r w:rsidRPr="00AE2572">
        <w:rPr>
          <w:rFonts w:ascii="Book Antiqua" w:eastAsia="Book Antiqua" w:hAnsi="Book Antiqua" w:cs="Book Antiqua"/>
          <w:color w:val="000000"/>
          <w:vertAlign w:val="superscript"/>
        </w:rPr>
        <w:t>18]</w:t>
      </w:r>
      <w:r w:rsidRPr="00AE2572">
        <w:rPr>
          <w:rFonts w:ascii="Book Antiqua" w:eastAsia="Book Antiqua" w:hAnsi="Book Antiqua" w:cs="Book Antiqua"/>
          <w:color w:val="000000"/>
        </w:rPr>
        <w:t xml:space="preserve"> and reports in the literature indicate that the use of low</w:t>
      </w:r>
      <w:r w:rsidR="00925505" w:rsidRPr="00AE2572">
        <w:rPr>
          <w:rFonts w:ascii="Book Antiqua" w:eastAsia="Book Antiqua" w:hAnsi="Book Antiqua" w:cs="Book Antiqua"/>
          <w:color w:val="000000"/>
        </w:rPr>
        <w:t>-</w:t>
      </w:r>
      <w:r w:rsidRPr="00AE2572">
        <w:rPr>
          <w:rFonts w:ascii="Book Antiqua" w:eastAsia="Book Antiqua" w:hAnsi="Book Antiqua" w:cs="Book Antiqua"/>
          <w:color w:val="000000"/>
        </w:rPr>
        <w:t>molecular</w:t>
      </w:r>
      <w:r w:rsidR="00925505" w:rsidRPr="00AE2572">
        <w:rPr>
          <w:rFonts w:ascii="Book Antiqua" w:eastAsia="Book Antiqua" w:hAnsi="Book Antiqua" w:cs="Book Antiqua"/>
          <w:color w:val="000000"/>
        </w:rPr>
        <w:t>-</w:t>
      </w:r>
      <w:r w:rsidRPr="00AE2572">
        <w:rPr>
          <w:rFonts w:ascii="Book Antiqua" w:eastAsia="Book Antiqua" w:hAnsi="Book Antiqua" w:cs="Book Antiqua"/>
          <w:color w:val="000000"/>
        </w:rPr>
        <w:t>heparin calcium can successfully treat children with thrombosis. In this case, it is considered that low</w:t>
      </w:r>
      <w:r w:rsidR="00925505" w:rsidRPr="00AE2572">
        <w:rPr>
          <w:rFonts w:ascii="Book Antiqua" w:eastAsia="Book Antiqua" w:hAnsi="Book Antiqua" w:cs="Book Antiqua"/>
          <w:color w:val="000000"/>
        </w:rPr>
        <w:t>-</w:t>
      </w:r>
      <w:r w:rsidRPr="00AE2572">
        <w:rPr>
          <w:rFonts w:ascii="Book Antiqua" w:eastAsia="Book Antiqua" w:hAnsi="Book Antiqua" w:cs="Book Antiqua"/>
          <w:color w:val="000000"/>
        </w:rPr>
        <w:t>molecular</w:t>
      </w:r>
      <w:r w:rsidR="00925505" w:rsidRPr="00AE2572">
        <w:rPr>
          <w:rFonts w:ascii="Book Antiqua" w:eastAsia="Book Antiqua" w:hAnsi="Book Antiqua" w:cs="Book Antiqua"/>
          <w:color w:val="000000"/>
        </w:rPr>
        <w:t>-</w:t>
      </w:r>
      <w:r w:rsidRPr="00AE2572">
        <w:rPr>
          <w:rFonts w:ascii="Book Antiqua" w:eastAsia="Book Antiqua" w:hAnsi="Book Antiqua" w:cs="Book Antiqua"/>
          <w:color w:val="000000"/>
        </w:rPr>
        <w:t>heparin calcium can cause subcutaneous nodules due to calcium salt deposition</w:t>
      </w:r>
      <w:r w:rsidR="009D247C">
        <w:rPr>
          <w:rFonts w:ascii="Book Antiqua" w:eastAsia="Book Antiqua" w:hAnsi="Book Antiqua" w:cs="Book Antiqua"/>
          <w:color w:val="000000"/>
        </w:rPr>
        <w:t>; thus,</w:t>
      </w:r>
      <w:r w:rsidRPr="00AE2572">
        <w:rPr>
          <w:rFonts w:ascii="Book Antiqua" w:eastAsia="Book Antiqua" w:hAnsi="Book Antiqua" w:cs="Book Antiqua"/>
          <w:color w:val="000000"/>
        </w:rPr>
        <w:t xml:space="preserve"> </w:t>
      </w:r>
      <w:proofErr w:type="spellStart"/>
      <w:r w:rsidRPr="00AE2572">
        <w:rPr>
          <w:rFonts w:ascii="Book Antiqua" w:eastAsia="Book Antiqua" w:hAnsi="Book Antiqua" w:cs="Book Antiqua"/>
          <w:color w:val="000000"/>
        </w:rPr>
        <w:t>Kesai</w:t>
      </w:r>
      <w:proofErr w:type="spellEnd"/>
      <w:r w:rsidRPr="00AE2572">
        <w:rPr>
          <w:rFonts w:ascii="Book Antiqua" w:eastAsia="Book Antiqua" w:hAnsi="Book Antiqua" w:cs="Book Antiqua"/>
          <w:color w:val="000000"/>
        </w:rPr>
        <w:t xml:space="preserve"> was selected as the therapeutic drug.</w:t>
      </w:r>
    </w:p>
    <w:p w14:paraId="31B0CCA0" w14:textId="1B1F4D31" w:rsidR="00684377" w:rsidRPr="00AE2572" w:rsidRDefault="00EF4FE5" w:rsidP="00AE2572">
      <w:pPr>
        <w:adjustRightInd w:val="0"/>
        <w:snapToGrid w:val="0"/>
        <w:spacing w:after="0" w:line="360" w:lineRule="auto"/>
        <w:ind w:firstLine="240"/>
        <w:jc w:val="both"/>
        <w:rPr>
          <w:rFonts w:ascii="Book Antiqua" w:eastAsia="Book Antiqua" w:hAnsi="Book Antiqua" w:cs="Book Antiqua"/>
          <w:color w:val="000000"/>
        </w:rPr>
      </w:pPr>
      <w:r w:rsidRPr="00AE2572">
        <w:rPr>
          <w:rFonts w:ascii="Book Antiqua" w:eastAsia="Book Antiqua" w:hAnsi="Book Antiqua" w:cs="Book Antiqua"/>
          <w:color w:val="000000"/>
        </w:rPr>
        <w:lastRenderedPageBreak/>
        <w:t xml:space="preserve">In this case, phentolamine was applied topically to the injured fingertips after hospitalization, and Xiliaodu was applied externally, but the treatment effect was </w:t>
      </w:r>
      <w:r w:rsidR="00C54054">
        <w:rPr>
          <w:rFonts w:ascii="Book Antiqua" w:eastAsia="Book Antiqua" w:hAnsi="Book Antiqua" w:cs="Book Antiqua"/>
          <w:color w:val="000000"/>
        </w:rPr>
        <w:t>poor</w:t>
      </w:r>
      <w:r w:rsidRPr="00AE2572">
        <w:rPr>
          <w:rFonts w:ascii="Book Antiqua" w:eastAsia="Book Antiqua" w:hAnsi="Book Antiqua" w:cs="Book Antiqua"/>
          <w:color w:val="000000"/>
        </w:rPr>
        <w:t xml:space="preserve">. </w:t>
      </w:r>
      <w:r w:rsidR="00DB012C">
        <w:rPr>
          <w:rFonts w:ascii="Book Antiqua" w:eastAsia="Book Antiqua" w:hAnsi="Book Antiqua" w:cs="Book Antiqua"/>
          <w:color w:val="000000"/>
        </w:rPr>
        <w:t>Following</w:t>
      </w:r>
      <w:r w:rsidRPr="00AE2572">
        <w:rPr>
          <w:rFonts w:ascii="Book Antiqua" w:eastAsia="Book Antiqua" w:hAnsi="Book Antiqua" w:cs="Book Antiqua"/>
          <w:color w:val="000000"/>
        </w:rPr>
        <w:t xml:space="preserve"> </w:t>
      </w:r>
      <w:r w:rsidR="00DB012C">
        <w:rPr>
          <w:rFonts w:ascii="Book Antiqua" w:eastAsia="Book Antiqua" w:hAnsi="Book Antiqua" w:cs="Book Antiqua"/>
          <w:color w:val="000000"/>
        </w:rPr>
        <w:t>a</w:t>
      </w:r>
      <w:r w:rsidRPr="00AE2572">
        <w:rPr>
          <w:rFonts w:ascii="Book Antiqua" w:eastAsia="Book Antiqua" w:hAnsi="Book Antiqua" w:cs="Book Antiqua"/>
          <w:color w:val="000000"/>
        </w:rPr>
        <w:t xml:space="preserve"> literature</w:t>
      </w:r>
      <w:r w:rsidR="002F26D6" w:rsidRPr="00AE2572">
        <w:rPr>
          <w:rFonts w:ascii="Book Antiqua" w:eastAsia="Book Antiqua" w:hAnsi="Book Antiqua" w:cs="Book Antiqua"/>
          <w:color w:val="000000"/>
        </w:rPr>
        <w:t xml:space="preserve"> review</w:t>
      </w:r>
      <w:r w:rsidRPr="00AE2572">
        <w:rPr>
          <w:rFonts w:ascii="Book Antiqua" w:eastAsia="Book Antiqua" w:hAnsi="Book Antiqua" w:cs="Book Antiqua"/>
          <w:color w:val="000000"/>
        </w:rPr>
        <w:t>, it was found that 2% nitroglycerin</w:t>
      </w:r>
      <w:r w:rsidR="00DB012C">
        <w:rPr>
          <w:rFonts w:ascii="Book Antiqua" w:eastAsia="Book Antiqua" w:hAnsi="Book Antiqua" w:cs="Book Antiqua"/>
          <w:color w:val="000000"/>
        </w:rPr>
        <w:t xml:space="preserve"> was topically applied both nationally and </w:t>
      </w:r>
      <w:proofErr w:type="gramStart"/>
      <w:r w:rsidR="00DB012C">
        <w:rPr>
          <w:rFonts w:ascii="Book Antiqua" w:eastAsia="Book Antiqua" w:hAnsi="Book Antiqua" w:cs="Book Antiqua"/>
          <w:color w:val="000000"/>
        </w:rPr>
        <w:t>internationally</w:t>
      </w:r>
      <w:r w:rsidRPr="00AE2572">
        <w:rPr>
          <w:rFonts w:ascii="Book Antiqua" w:eastAsia="Book Antiqua" w:hAnsi="Book Antiqua" w:cs="Book Antiqua"/>
          <w:color w:val="000000"/>
          <w:vertAlign w:val="superscript"/>
        </w:rPr>
        <w:t>[</w:t>
      </w:r>
      <w:proofErr w:type="gramEnd"/>
      <w:r w:rsidRPr="00AE2572">
        <w:rPr>
          <w:rFonts w:ascii="Book Antiqua" w:eastAsia="Book Antiqua" w:hAnsi="Book Antiqua" w:cs="Book Antiqua"/>
          <w:color w:val="000000"/>
          <w:vertAlign w:val="superscript"/>
        </w:rPr>
        <w:t>19]</w:t>
      </w:r>
      <w:r w:rsidRPr="00AE2572">
        <w:rPr>
          <w:rFonts w:ascii="Book Antiqua" w:eastAsia="Book Antiqua" w:hAnsi="Book Antiqua" w:cs="Book Antiqua"/>
          <w:color w:val="000000"/>
        </w:rPr>
        <w:t xml:space="preserve">. Improved tissue ischemic damage was reported in preterm infants. Nitroglycerin (2%) can relax vascular smooth muscles, relax blood vessels, and relieve spasms after absorption through the skin. Moreover, nitroglycerin can stimulate </w:t>
      </w:r>
      <w:r w:rsidR="00DB012C">
        <w:rPr>
          <w:rFonts w:ascii="Book Antiqua" w:eastAsia="Book Antiqua" w:hAnsi="Book Antiqua" w:cs="Book Antiqua"/>
          <w:color w:val="000000"/>
        </w:rPr>
        <w:t xml:space="preserve">the </w:t>
      </w:r>
      <w:r w:rsidRPr="00AE2572">
        <w:rPr>
          <w:rFonts w:ascii="Book Antiqua" w:eastAsia="Book Antiqua" w:hAnsi="Book Antiqua" w:cs="Book Antiqua"/>
          <w:color w:val="000000"/>
        </w:rPr>
        <w:t>collateral circulation to increase blood perfusion in ischemic areas. In addition, nitric acid, which is not converted from glycerol, can inhibit platelet aggregation and adhesion and prevent thrombosis. Some scholars</w:t>
      </w:r>
      <w:r w:rsidRPr="00AE2572">
        <w:rPr>
          <w:rFonts w:ascii="Book Antiqua" w:eastAsia="Book Antiqua" w:hAnsi="Book Antiqua" w:cs="Book Antiqua"/>
          <w:color w:val="000000"/>
          <w:vertAlign w:val="superscript"/>
        </w:rPr>
        <w:t>[20]</w:t>
      </w:r>
      <w:r w:rsidRPr="00AE2572">
        <w:rPr>
          <w:rFonts w:ascii="Book Antiqua" w:eastAsia="Book Antiqua" w:hAnsi="Book Antiqua" w:cs="Book Antiqua"/>
          <w:color w:val="000000"/>
        </w:rPr>
        <w:t xml:space="preserve"> believe that 2% nitroglycerin coating is associated with no bleeding risk, has significant advantages over anticoagulation therapy, and can be used alone to treat thrombosis caused by ischemic tissue damage. However, there is also literature t</w:t>
      </w:r>
      <w:r w:rsidR="00DB012C">
        <w:rPr>
          <w:rFonts w:ascii="Book Antiqua" w:eastAsia="Book Antiqua" w:hAnsi="Book Antiqua" w:cs="Book Antiqua"/>
          <w:color w:val="000000"/>
        </w:rPr>
        <w:t>o</w:t>
      </w:r>
      <w:r w:rsidRPr="00AE2572">
        <w:rPr>
          <w:rFonts w:ascii="Book Antiqua" w:eastAsia="Book Antiqua" w:hAnsi="Book Antiqua" w:cs="Book Antiqua"/>
          <w:color w:val="000000"/>
        </w:rPr>
        <w:t xml:space="preserve"> show that nitroglycerin coating can only be used for tissue damage during </w:t>
      </w:r>
      <w:proofErr w:type="gramStart"/>
      <w:r w:rsidRPr="00AE2572">
        <w:rPr>
          <w:rFonts w:ascii="Book Antiqua" w:eastAsia="Book Antiqua" w:hAnsi="Book Antiqua" w:cs="Book Antiqua"/>
          <w:color w:val="000000"/>
        </w:rPr>
        <w:t>vasospasm</w:t>
      </w:r>
      <w:r w:rsidRPr="00AE2572">
        <w:rPr>
          <w:rFonts w:ascii="Book Antiqua" w:eastAsia="Book Antiqua" w:hAnsi="Book Antiqua" w:cs="Book Antiqua"/>
          <w:color w:val="000000"/>
          <w:vertAlign w:val="superscript"/>
        </w:rPr>
        <w:t>[</w:t>
      </w:r>
      <w:proofErr w:type="gramEnd"/>
      <w:r w:rsidRPr="00AE2572">
        <w:rPr>
          <w:rFonts w:ascii="Book Antiqua" w:eastAsia="Book Antiqua" w:hAnsi="Book Antiqua" w:cs="Book Antiqua"/>
          <w:color w:val="000000"/>
          <w:vertAlign w:val="superscript"/>
        </w:rPr>
        <w:t>21]</w:t>
      </w:r>
      <w:r w:rsidRPr="00AE2572">
        <w:rPr>
          <w:rFonts w:ascii="Book Antiqua" w:eastAsia="Book Antiqua" w:hAnsi="Book Antiqua" w:cs="Book Antiqua"/>
          <w:color w:val="000000"/>
        </w:rPr>
        <w:t>. In addition, the treatment of neonatal tissue damage with nitroglycerin deficiency lacks evidence from clinical experimental studies with large samples and a clear standardized protocol. Considering that fingertip tissue damage in children already indicates ischemic necrosis, 2% nitroglycerin ointment is applied as a synergistic means for anticoagulation therapy.</w:t>
      </w:r>
    </w:p>
    <w:p w14:paraId="66A6F608" w14:textId="6ACAC896" w:rsidR="00684377" w:rsidRPr="00AE2572" w:rsidRDefault="00EF4FE5" w:rsidP="00AE2572">
      <w:pPr>
        <w:adjustRightInd w:val="0"/>
        <w:snapToGrid w:val="0"/>
        <w:spacing w:after="0" w:line="360" w:lineRule="auto"/>
        <w:ind w:firstLine="240"/>
        <w:jc w:val="both"/>
        <w:rPr>
          <w:rFonts w:ascii="Book Antiqua" w:eastAsia="Book Antiqua" w:hAnsi="Book Antiqua" w:cs="Book Antiqua"/>
          <w:color w:val="000000"/>
        </w:rPr>
      </w:pPr>
      <w:r w:rsidRPr="00AE2572">
        <w:rPr>
          <w:rFonts w:ascii="Book Antiqua" w:eastAsia="Book Antiqua" w:hAnsi="Book Antiqua" w:cs="Book Antiqua"/>
          <w:color w:val="000000"/>
        </w:rPr>
        <w:t>The responsible nurse in each class evaluated the finger color, skin temperature, and arterial pulsation of the child and described it on the nursing record and the bedside transfer sheet. In addition, the nurse also took p</w:t>
      </w:r>
      <w:r w:rsidR="00DB012C">
        <w:rPr>
          <w:rFonts w:ascii="Book Antiqua" w:eastAsia="Book Antiqua" w:hAnsi="Book Antiqua" w:cs="Book Antiqua"/>
          <w:color w:val="000000"/>
        </w:rPr>
        <w:t>hotographs</w:t>
      </w:r>
      <w:r w:rsidRPr="00AE2572">
        <w:rPr>
          <w:rFonts w:ascii="Book Antiqua" w:eastAsia="Book Antiqua" w:hAnsi="Book Antiqua" w:cs="Book Antiqua"/>
          <w:color w:val="000000"/>
        </w:rPr>
        <w:t xml:space="preserve"> of the injured fingertip and uploaded them to the quality of care control WeChat group of the management team. </w:t>
      </w:r>
      <w:r w:rsidR="00DB012C">
        <w:rPr>
          <w:rFonts w:ascii="Book Antiqua" w:eastAsia="Book Antiqua" w:hAnsi="Book Antiqua" w:cs="Book Antiqua"/>
          <w:color w:val="000000"/>
        </w:rPr>
        <w:t>P</w:t>
      </w:r>
      <w:r w:rsidRPr="00AE2572">
        <w:rPr>
          <w:rFonts w:ascii="Book Antiqua" w:eastAsia="Book Antiqua" w:hAnsi="Book Antiqua" w:cs="Book Antiqua"/>
          <w:color w:val="000000"/>
        </w:rPr>
        <w:t xml:space="preserve">ictorial records of the fingertips can improve the initiative of the staff in the field to treat the condition in time and focus on observation. Additionally, this method </w:t>
      </w:r>
      <w:r w:rsidR="00E77D82" w:rsidRPr="00AE2572">
        <w:rPr>
          <w:rFonts w:ascii="Book Antiqua" w:eastAsia="Book Antiqua" w:hAnsi="Book Antiqua" w:cs="Book Antiqua"/>
          <w:color w:val="000000"/>
        </w:rPr>
        <w:t xml:space="preserve">prevents </w:t>
      </w:r>
      <w:r w:rsidRPr="00AE2572">
        <w:rPr>
          <w:rFonts w:ascii="Book Antiqua" w:eastAsia="Book Antiqua" w:hAnsi="Book Antiqua" w:cs="Book Antiqua"/>
          <w:color w:val="000000"/>
        </w:rPr>
        <w:t xml:space="preserve">poor communication </w:t>
      </w:r>
      <w:r w:rsidR="00DB012C">
        <w:rPr>
          <w:rFonts w:ascii="Book Antiqua" w:eastAsia="Book Antiqua" w:hAnsi="Book Antiqua" w:cs="Book Antiqua"/>
          <w:color w:val="000000"/>
        </w:rPr>
        <w:t>at</w:t>
      </w:r>
      <w:r w:rsidRPr="00AE2572">
        <w:rPr>
          <w:rFonts w:ascii="Book Antiqua" w:eastAsia="Book Antiqua" w:hAnsi="Book Antiqua" w:cs="Book Antiqua"/>
          <w:color w:val="000000"/>
        </w:rPr>
        <w:t xml:space="preserve"> the handover caused by the subjective description in the text and ensures the continuity of monitoring of the injury site in the nursing field.</w:t>
      </w:r>
    </w:p>
    <w:p w14:paraId="2E397DEE" w14:textId="10177397" w:rsidR="00684377" w:rsidRPr="00AE2572" w:rsidRDefault="00EF4FE5" w:rsidP="00AE2572">
      <w:pPr>
        <w:adjustRightInd w:val="0"/>
        <w:snapToGrid w:val="0"/>
        <w:spacing w:after="0" w:line="360" w:lineRule="auto"/>
        <w:ind w:firstLine="420"/>
        <w:jc w:val="both"/>
        <w:rPr>
          <w:rFonts w:ascii="Book Antiqua" w:eastAsia="Book Antiqua" w:hAnsi="Book Antiqua" w:cs="Book Antiqua"/>
          <w:color w:val="000000"/>
        </w:rPr>
      </w:pPr>
      <w:r w:rsidRPr="00AE2572">
        <w:rPr>
          <w:rFonts w:ascii="Book Antiqua" w:eastAsia="Book Antiqua" w:hAnsi="Book Antiqua" w:cs="Book Antiqua"/>
          <w:color w:val="000000"/>
        </w:rPr>
        <w:t>The management WeChat group to which the p</w:t>
      </w:r>
      <w:r w:rsidR="00DB012C">
        <w:rPr>
          <w:rFonts w:ascii="Book Antiqua" w:eastAsia="Book Antiqua" w:hAnsi="Book Antiqua" w:cs="Book Antiqua"/>
          <w:color w:val="000000"/>
        </w:rPr>
        <w:t>hotographs</w:t>
      </w:r>
      <w:r w:rsidRPr="00AE2572">
        <w:rPr>
          <w:rFonts w:ascii="Book Antiqua" w:eastAsia="Book Antiqua" w:hAnsi="Book Antiqua" w:cs="Book Antiqua"/>
          <w:color w:val="000000"/>
        </w:rPr>
        <w:t xml:space="preserve"> were uploaded enabled the quality control staff to track the changes </w:t>
      </w:r>
      <w:r w:rsidR="00E4182B" w:rsidRPr="00AE2572">
        <w:rPr>
          <w:rFonts w:ascii="Book Antiqua" w:eastAsia="Book Antiqua" w:hAnsi="Book Antiqua" w:cs="Book Antiqua"/>
          <w:color w:val="000000"/>
        </w:rPr>
        <w:t xml:space="preserve">in </w:t>
      </w:r>
      <w:r w:rsidRPr="00AE2572">
        <w:rPr>
          <w:rFonts w:ascii="Book Antiqua" w:eastAsia="Book Antiqua" w:hAnsi="Book Antiqua" w:cs="Book Antiqua"/>
          <w:color w:val="000000"/>
        </w:rPr>
        <w:t xml:space="preserve">the patient's condition in a timely manner and facilitate remote guidance. The child's black and purple ring finger was </w:t>
      </w:r>
      <w:r w:rsidR="00DB012C">
        <w:rPr>
          <w:rFonts w:ascii="Book Antiqua" w:eastAsia="Book Antiqua" w:hAnsi="Book Antiqua" w:cs="Book Antiqua"/>
          <w:color w:val="000000"/>
        </w:rPr>
        <w:t>decreased</w:t>
      </w:r>
      <w:r w:rsidRPr="00AE2572">
        <w:rPr>
          <w:rFonts w:ascii="Book Antiqua" w:eastAsia="Book Antiqua" w:hAnsi="Book Antiqua" w:cs="Book Antiqua"/>
          <w:color w:val="000000"/>
        </w:rPr>
        <w:t xml:space="preserve"> on the 3</w:t>
      </w:r>
      <w:r w:rsidRPr="00AE2572">
        <w:rPr>
          <w:rFonts w:ascii="Book Antiqua" w:eastAsia="Book Antiqua" w:hAnsi="Book Antiqua" w:cs="Book Antiqua"/>
          <w:color w:val="000000"/>
          <w:vertAlign w:val="superscript"/>
        </w:rPr>
        <w:t>rd</w:t>
      </w:r>
      <w:r w:rsidRPr="00AE2572">
        <w:rPr>
          <w:rFonts w:ascii="Book Antiqua" w:eastAsia="Book Antiqua" w:hAnsi="Book Antiqua" w:cs="Book Antiqua"/>
          <w:color w:val="000000"/>
        </w:rPr>
        <w:t xml:space="preserve"> day of admission</w:t>
      </w:r>
      <w:r w:rsidR="00926339" w:rsidRPr="00AE2572">
        <w:rPr>
          <w:rFonts w:ascii="Book Antiqua" w:eastAsia="Book Antiqua" w:hAnsi="Book Antiqua" w:cs="Book Antiqua"/>
          <w:color w:val="000000"/>
        </w:rPr>
        <w:t>. T</w:t>
      </w:r>
      <w:r w:rsidRPr="00AE2572">
        <w:rPr>
          <w:rFonts w:ascii="Book Antiqua" w:eastAsia="Book Antiqua" w:hAnsi="Book Antiqua" w:cs="Book Antiqua"/>
          <w:color w:val="000000"/>
        </w:rPr>
        <w:t xml:space="preserve">he blackening of the index finger and ring </w:t>
      </w:r>
      <w:r w:rsidRPr="00AE2572">
        <w:rPr>
          <w:rFonts w:ascii="Book Antiqua" w:eastAsia="Book Antiqua" w:hAnsi="Book Antiqua" w:cs="Book Antiqua"/>
          <w:color w:val="000000"/>
        </w:rPr>
        <w:lastRenderedPageBreak/>
        <w:t>finger o</w:t>
      </w:r>
      <w:r w:rsidR="00DB012C">
        <w:rPr>
          <w:rFonts w:ascii="Book Antiqua" w:eastAsia="Book Antiqua" w:hAnsi="Book Antiqua" w:cs="Book Antiqua"/>
          <w:color w:val="000000"/>
        </w:rPr>
        <w:t>n</w:t>
      </w:r>
      <w:r w:rsidRPr="00AE2572">
        <w:rPr>
          <w:rFonts w:ascii="Book Antiqua" w:eastAsia="Book Antiqua" w:hAnsi="Book Antiqua" w:cs="Book Antiqua"/>
          <w:color w:val="000000"/>
        </w:rPr>
        <w:t xml:space="preserve"> the 5</w:t>
      </w:r>
      <w:r w:rsidRPr="00AE2572">
        <w:rPr>
          <w:rFonts w:ascii="Book Antiqua" w:eastAsia="Book Antiqua" w:hAnsi="Book Antiqua" w:cs="Book Antiqua"/>
          <w:color w:val="000000"/>
          <w:vertAlign w:val="superscript"/>
        </w:rPr>
        <w:t>th</w:t>
      </w:r>
      <w:r w:rsidRPr="00AE2572">
        <w:rPr>
          <w:rFonts w:ascii="Book Antiqua" w:eastAsia="Book Antiqua" w:hAnsi="Book Antiqua" w:cs="Book Antiqua"/>
          <w:color w:val="000000"/>
        </w:rPr>
        <w:t xml:space="preserve"> day of admission was reduced, the middle finger still showed obvious blackening, the left brachial artery pulsation was weakened, and the left radial artery pulsation was still not found</w:t>
      </w:r>
      <w:r w:rsidR="00926339" w:rsidRPr="00AE2572">
        <w:rPr>
          <w:rFonts w:ascii="Book Antiqua" w:eastAsia="Book Antiqua" w:hAnsi="Book Antiqua" w:cs="Book Antiqua"/>
          <w:color w:val="000000"/>
        </w:rPr>
        <w:t xml:space="preserve">. Furthermore, </w:t>
      </w:r>
      <w:r w:rsidRPr="00AE2572">
        <w:rPr>
          <w:rFonts w:ascii="Book Antiqua" w:eastAsia="Book Antiqua" w:hAnsi="Book Antiqua" w:cs="Book Antiqua"/>
          <w:color w:val="000000"/>
        </w:rPr>
        <w:t>on the 10</w:t>
      </w:r>
      <w:r w:rsidRPr="00AE2572">
        <w:rPr>
          <w:rFonts w:ascii="Book Antiqua" w:eastAsia="Book Antiqua" w:hAnsi="Book Antiqua" w:cs="Book Antiqua"/>
          <w:color w:val="000000"/>
          <w:vertAlign w:val="superscript"/>
        </w:rPr>
        <w:t>th</w:t>
      </w:r>
      <w:r w:rsidRPr="00AE2572">
        <w:rPr>
          <w:rFonts w:ascii="Book Antiqua" w:eastAsia="Book Antiqua" w:hAnsi="Book Antiqua" w:cs="Book Antiqua"/>
          <w:color w:val="000000"/>
        </w:rPr>
        <w:t xml:space="preserve"> day of admission, on the left index finger, middle finger, and ring finger, a ruddy region with a yellow color of approximately 0.5 cm × 0.3 cm was visible on the fingertips. No seepage or secretions were observed; the left radial artery and brachial artery developed a weak pulse. On the 14</w:t>
      </w:r>
      <w:r w:rsidRPr="00AE2572">
        <w:rPr>
          <w:rFonts w:ascii="Book Antiqua" w:eastAsia="Book Antiqua" w:hAnsi="Book Antiqua" w:cs="Book Antiqua"/>
          <w:color w:val="000000"/>
          <w:vertAlign w:val="superscript"/>
        </w:rPr>
        <w:t>th</w:t>
      </w:r>
      <w:r w:rsidRPr="00AE2572">
        <w:rPr>
          <w:rFonts w:ascii="Book Antiqua" w:eastAsia="Book Antiqua" w:hAnsi="Book Antiqua" w:cs="Book Antiqua"/>
          <w:color w:val="000000"/>
        </w:rPr>
        <w:t xml:space="preserve"> day of admission, blood vessel ultrasound showed that no thrombus was seen in the left upper limb. On the 19</w:t>
      </w:r>
      <w:r w:rsidRPr="00AE2572">
        <w:rPr>
          <w:rFonts w:ascii="Book Antiqua" w:eastAsia="Book Antiqua" w:hAnsi="Book Antiqua" w:cs="Book Antiqua"/>
          <w:color w:val="000000"/>
          <w:vertAlign w:val="superscript"/>
        </w:rPr>
        <w:t>th</w:t>
      </w:r>
      <w:r w:rsidRPr="00AE2572">
        <w:rPr>
          <w:rFonts w:ascii="Book Antiqua" w:eastAsia="Book Antiqua" w:hAnsi="Book Antiqua" w:cs="Book Antiqua"/>
          <w:color w:val="000000"/>
        </w:rPr>
        <w:t xml:space="preserve"> day of admission, the index finger and middle finger of the left hand were assessed, and red, visible petechiae of the middle finger and no exudate or secretions were observed</w:t>
      </w:r>
      <w:r w:rsidR="00537F84" w:rsidRPr="00AE2572">
        <w:rPr>
          <w:rFonts w:ascii="Book Antiqua" w:eastAsia="Book Antiqua" w:hAnsi="Book Antiqua" w:cs="Book Antiqua"/>
          <w:color w:val="000000"/>
        </w:rPr>
        <w:t>. T</w:t>
      </w:r>
      <w:r w:rsidRPr="00AE2572">
        <w:rPr>
          <w:rFonts w:ascii="Book Antiqua" w:eastAsia="Book Antiqua" w:hAnsi="Book Antiqua" w:cs="Book Antiqua"/>
          <w:color w:val="000000"/>
        </w:rPr>
        <w:t>he left radial artery and brachial artery pulse reached a degree of recovery of 95%, improving significantly.</w:t>
      </w:r>
    </w:p>
    <w:p w14:paraId="6EA0D1F3" w14:textId="730DF0B0" w:rsidR="00684377" w:rsidRPr="00AE2572" w:rsidRDefault="00EF4FE5" w:rsidP="00AE2572">
      <w:pPr>
        <w:adjustRightInd w:val="0"/>
        <w:snapToGrid w:val="0"/>
        <w:spacing w:after="0" w:line="360" w:lineRule="auto"/>
        <w:ind w:firstLine="420"/>
        <w:jc w:val="both"/>
        <w:rPr>
          <w:rFonts w:ascii="Book Antiqua" w:eastAsia="Book Antiqua" w:hAnsi="Book Antiqua" w:cs="Book Antiqua"/>
          <w:color w:val="000000"/>
        </w:rPr>
      </w:pPr>
      <w:r w:rsidRPr="00AE2572">
        <w:rPr>
          <w:rFonts w:ascii="Book Antiqua" w:eastAsia="Book Antiqua" w:hAnsi="Book Antiqua" w:cs="Book Antiqua"/>
          <w:color w:val="000000"/>
        </w:rPr>
        <w:t xml:space="preserve">When the PICC assessment reveals that the artery has been mistakenly entered, the PICC should be removed immediately, and the blood should be pressurized to stop bleeding. Additionally, limb circulation disorders should be closely monitored. </w:t>
      </w:r>
      <w:r w:rsidR="00DB012C">
        <w:rPr>
          <w:rFonts w:ascii="Book Antiqua" w:eastAsia="Book Antiqua" w:hAnsi="Book Antiqua" w:cs="Book Antiqua"/>
          <w:color w:val="000000"/>
        </w:rPr>
        <w:t>When</w:t>
      </w:r>
      <w:r w:rsidRPr="00AE2572">
        <w:rPr>
          <w:rFonts w:ascii="Book Antiqua" w:eastAsia="Book Antiqua" w:hAnsi="Book Antiqua" w:cs="Book Antiqua"/>
          <w:color w:val="000000"/>
        </w:rPr>
        <w:t xml:space="preserve"> arterial embolism occurs, it should be evaluated step by step according to the development of the disease, and then the corresponding individualized treatment strategy should be adopted. The combination of anticoagulation therapy and topical application of 2% nitroglycerin ointment was used to treat local tissue damage caused by arterial embolism in the upper limbs of the preterm infant. The visual changes were used to continuously track the changes in the condition, and the outcome was good.</w:t>
      </w:r>
    </w:p>
    <w:p w14:paraId="2AA343DA"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546EBD50"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u w:val="single"/>
        </w:rPr>
        <w:t>CONCLUSION</w:t>
      </w:r>
    </w:p>
    <w:p w14:paraId="37618BF7" w14:textId="78D78BF1"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Arterial embolization in the preterm infant required an individualized treatment strategy combined with local anticoagulation and 2% nitroglycerin ointment for local tissue damage caused by arterial embolism in the upper limb</w:t>
      </w:r>
      <w:r w:rsidR="00762CA2" w:rsidRPr="00AE2572">
        <w:rPr>
          <w:rFonts w:ascii="Book Antiqua" w:eastAsia="Book Antiqua" w:hAnsi="Book Antiqua" w:cs="Book Antiqua"/>
          <w:color w:val="000000"/>
        </w:rPr>
        <w:t>. C</w:t>
      </w:r>
      <w:r w:rsidRPr="00AE2572">
        <w:rPr>
          <w:rFonts w:ascii="Book Antiqua" w:eastAsia="Book Antiqua" w:hAnsi="Book Antiqua" w:cs="Book Antiqua"/>
          <w:color w:val="000000"/>
        </w:rPr>
        <w:t xml:space="preserve">ontinuous visualization of disease changes using image visualization increases the likelihood of </w:t>
      </w:r>
      <w:r w:rsidR="00DB012C">
        <w:rPr>
          <w:rFonts w:ascii="Book Antiqua" w:eastAsia="Book Antiqua" w:hAnsi="Book Antiqua" w:cs="Book Antiqua"/>
          <w:color w:val="000000"/>
        </w:rPr>
        <w:t xml:space="preserve">a </w:t>
      </w:r>
      <w:r w:rsidRPr="00AE2572">
        <w:rPr>
          <w:rFonts w:ascii="Book Antiqua" w:eastAsia="Book Antiqua" w:hAnsi="Book Antiqua" w:cs="Book Antiqua"/>
          <w:color w:val="000000"/>
        </w:rPr>
        <w:t>good outcome.</w:t>
      </w:r>
    </w:p>
    <w:p w14:paraId="34435DC5"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17711CA5"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rPr>
        <w:t>REFERENCES</w:t>
      </w:r>
    </w:p>
    <w:p w14:paraId="6964A3C1"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lastRenderedPageBreak/>
        <w:t xml:space="preserve">1 </w:t>
      </w:r>
      <w:r w:rsidRPr="00AE2572">
        <w:rPr>
          <w:rFonts w:ascii="Book Antiqua" w:eastAsia="Book Antiqua" w:hAnsi="Book Antiqua" w:cs="Book Antiqua"/>
          <w:b/>
          <w:color w:val="000000"/>
        </w:rPr>
        <w:t>Del Prato F</w:t>
      </w:r>
      <w:r w:rsidRPr="00AE2572">
        <w:rPr>
          <w:rFonts w:ascii="Book Antiqua" w:eastAsia="Book Antiqua" w:hAnsi="Book Antiqua" w:cs="Book Antiqua"/>
          <w:color w:val="000000"/>
        </w:rPr>
        <w:t xml:space="preserve">, Di Matteo A, Messina F, Napolitano M. [PICC: central venous access by the peripheral route. Medical-nursing aspects]. </w:t>
      </w:r>
      <w:r w:rsidRPr="00AE2572">
        <w:rPr>
          <w:rFonts w:ascii="Book Antiqua" w:eastAsia="Book Antiqua" w:hAnsi="Book Antiqua" w:cs="Book Antiqua"/>
          <w:i/>
          <w:color w:val="000000"/>
        </w:rPr>
        <w:t>Minerva Pediatr</w:t>
      </w:r>
      <w:r w:rsidRPr="00AE2572">
        <w:rPr>
          <w:rFonts w:ascii="Book Antiqua" w:eastAsia="Book Antiqua" w:hAnsi="Book Antiqua" w:cs="Book Antiqua"/>
          <w:color w:val="000000"/>
        </w:rPr>
        <w:t xml:space="preserve"> 2010; </w:t>
      </w:r>
      <w:r w:rsidRPr="00AE2572">
        <w:rPr>
          <w:rFonts w:ascii="Book Antiqua" w:eastAsia="Book Antiqua" w:hAnsi="Book Antiqua" w:cs="Book Antiqua"/>
          <w:b/>
          <w:color w:val="000000"/>
        </w:rPr>
        <w:t>62</w:t>
      </w:r>
      <w:r w:rsidRPr="00AE2572">
        <w:rPr>
          <w:rFonts w:ascii="Book Antiqua" w:eastAsia="Book Antiqua" w:hAnsi="Book Antiqua" w:cs="Book Antiqua"/>
          <w:color w:val="000000"/>
        </w:rPr>
        <w:t>: 161-163 [PMID: 21090088 DOI: undefined]</w:t>
      </w:r>
    </w:p>
    <w:p w14:paraId="54EB1DB2"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 xml:space="preserve">2 </w:t>
      </w:r>
      <w:r w:rsidRPr="00AE2572">
        <w:rPr>
          <w:rFonts w:ascii="Book Antiqua" w:eastAsia="Book Antiqua" w:hAnsi="Book Antiqua" w:cs="Book Antiqua"/>
          <w:b/>
          <w:color w:val="000000"/>
        </w:rPr>
        <w:t>Kumar J</w:t>
      </w:r>
      <w:r w:rsidRPr="00AE2572">
        <w:rPr>
          <w:rFonts w:ascii="Book Antiqua" w:eastAsia="Book Antiqua" w:hAnsi="Book Antiqua" w:cs="Book Antiqua"/>
          <w:color w:val="000000"/>
        </w:rPr>
        <w:t xml:space="preserve">, K C S, Mukhopadhyay K, Ray S. A misplaced peripherally inserted central catheter presenting as contralateral pleural effusion. </w:t>
      </w:r>
      <w:r w:rsidRPr="00AE2572">
        <w:rPr>
          <w:rFonts w:ascii="Book Antiqua" w:eastAsia="Book Antiqua" w:hAnsi="Book Antiqua" w:cs="Book Antiqua"/>
          <w:i/>
          <w:color w:val="000000"/>
        </w:rPr>
        <w:t>BMJ Case Rep</w:t>
      </w:r>
      <w:r w:rsidRPr="00AE2572">
        <w:rPr>
          <w:rFonts w:ascii="Book Antiqua" w:eastAsia="Book Antiqua" w:hAnsi="Book Antiqua" w:cs="Book Antiqua"/>
          <w:color w:val="000000"/>
        </w:rPr>
        <w:t xml:space="preserve"> 2018; </w:t>
      </w:r>
      <w:r w:rsidRPr="00AE2572">
        <w:rPr>
          <w:rFonts w:ascii="Book Antiqua" w:eastAsia="Book Antiqua" w:hAnsi="Book Antiqua" w:cs="Book Antiqua"/>
          <w:b/>
          <w:color w:val="000000"/>
        </w:rPr>
        <w:t>2018</w:t>
      </w:r>
      <w:r w:rsidRPr="00AE2572">
        <w:rPr>
          <w:rFonts w:ascii="Book Antiqua" w:eastAsia="Book Antiqua" w:hAnsi="Book Antiqua" w:cs="Book Antiqua"/>
          <w:color w:val="000000"/>
        </w:rPr>
        <w:t>: [PMID: 29666098 DOI: 10.1136/bcr-2018-224471]</w:t>
      </w:r>
    </w:p>
    <w:p w14:paraId="5ADF15CC"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 xml:space="preserve">3 </w:t>
      </w:r>
      <w:r w:rsidRPr="00AE2572">
        <w:rPr>
          <w:rFonts w:ascii="Book Antiqua" w:eastAsia="Book Antiqua" w:hAnsi="Book Antiqua" w:cs="Book Antiqua"/>
          <w:b/>
          <w:color w:val="000000"/>
        </w:rPr>
        <w:t>van den Berg J</w:t>
      </w:r>
      <w:r w:rsidRPr="00AE2572">
        <w:rPr>
          <w:rFonts w:ascii="Book Antiqua" w:eastAsia="Book Antiqua" w:hAnsi="Book Antiqua" w:cs="Book Antiqua"/>
          <w:color w:val="000000"/>
        </w:rPr>
        <w:t xml:space="preserve">, Lööf Åström J, Olofsson J, Fridlund M, Farooqi A. Peripherally inserted central catheter in extremely preterm infants: Characteristics and influencing factors. </w:t>
      </w:r>
      <w:r w:rsidRPr="00AE2572">
        <w:rPr>
          <w:rFonts w:ascii="Book Antiqua" w:eastAsia="Book Antiqua" w:hAnsi="Book Antiqua" w:cs="Book Antiqua"/>
          <w:i/>
          <w:color w:val="000000"/>
        </w:rPr>
        <w:t>J Neonatal Perinatal Med</w:t>
      </w:r>
      <w:r w:rsidRPr="00AE2572">
        <w:rPr>
          <w:rFonts w:ascii="Book Antiqua" w:eastAsia="Book Antiqua" w:hAnsi="Book Antiqua" w:cs="Book Antiqua"/>
          <w:color w:val="000000"/>
        </w:rPr>
        <w:t xml:space="preserve"> 2017; </w:t>
      </w:r>
      <w:r w:rsidRPr="00AE2572">
        <w:rPr>
          <w:rFonts w:ascii="Book Antiqua" w:eastAsia="Book Antiqua" w:hAnsi="Book Antiqua" w:cs="Book Antiqua"/>
          <w:b/>
          <w:color w:val="000000"/>
        </w:rPr>
        <w:t>10</w:t>
      </w:r>
      <w:r w:rsidRPr="00AE2572">
        <w:rPr>
          <w:rFonts w:ascii="Book Antiqua" w:eastAsia="Book Antiqua" w:hAnsi="Book Antiqua" w:cs="Book Antiqua"/>
          <w:color w:val="000000"/>
        </w:rPr>
        <w:t>: 63-70 [PMID: 28304314 DOI: 10.3233/npm-16105]</w:t>
      </w:r>
    </w:p>
    <w:p w14:paraId="3B540EAC"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 xml:space="preserve">4 </w:t>
      </w:r>
      <w:r w:rsidRPr="00AE2572">
        <w:rPr>
          <w:rFonts w:ascii="Book Antiqua" w:eastAsia="Book Antiqua" w:hAnsi="Book Antiqua" w:cs="Book Antiqua"/>
          <w:b/>
          <w:color w:val="000000"/>
        </w:rPr>
        <w:t>Corzine M</w:t>
      </w:r>
      <w:r w:rsidRPr="00AE2572">
        <w:rPr>
          <w:rFonts w:ascii="Book Antiqua" w:eastAsia="Book Antiqua" w:hAnsi="Book Antiqua" w:cs="Book Antiqua"/>
          <w:color w:val="000000"/>
        </w:rPr>
        <w:t xml:space="preserve">, Willett LD. Neonatal PICC: one unit's six-year experience with limiting catheter complications. </w:t>
      </w:r>
      <w:r w:rsidRPr="00AE2572">
        <w:rPr>
          <w:rFonts w:ascii="Book Antiqua" w:eastAsia="Book Antiqua" w:hAnsi="Book Antiqua" w:cs="Book Antiqua"/>
          <w:i/>
          <w:color w:val="000000"/>
        </w:rPr>
        <w:t>Neonatal Netw</w:t>
      </w:r>
      <w:r w:rsidRPr="00AE2572">
        <w:rPr>
          <w:rFonts w:ascii="Book Antiqua" w:eastAsia="Book Antiqua" w:hAnsi="Book Antiqua" w:cs="Book Antiqua"/>
          <w:color w:val="000000"/>
        </w:rPr>
        <w:t xml:space="preserve"> 2010; </w:t>
      </w:r>
      <w:r w:rsidRPr="00AE2572">
        <w:rPr>
          <w:rFonts w:ascii="Book Antiqua" w:eastAsia="Book Antiqua" w:hAnsi="Book Antiqua" w:cs="Book Antiqua"/>
          <w:b/>
          <w:color w:val="000000"/>
        </w:rPr>
        <w:t>29</w:t>
      </w:r>
      <w:r w:rsidRPr="00AE2572">
        <w:rPr>
          <w:rFonts w:ascii="Book Antiqua" w:eastAsia="Book Antiqua" w:hAnsi="Book Antiqua" w:cs="Book Antiqua"/>
          <w:color w:val="000000"/>
        </w:rPr>
        <w:t>: 161-173 [PMID: 20472533 DOI: 10.1891/0730-0832.29.3.161]</w:t>
      </w:r>
    </w:p>
    <w:p w14:paraId="22C3B4FA"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 xml:space="preserve">5 </w:t>
      </w:r>
      <w:r w:rsidRPr="00AE2572">
        <w:rPr>
          <w:rFonts w:ascii="Book Antiqua" w:eastAsia="Book Antiqua" w:hAnsi="Book Antiqua" w:cs="Book Antiqua"/>
          <w:b/>
          <w:color w:val="000000"/>
        </w:rPr>
        <w:t>Ozkiraz S</w:t>
      </w:r>
      <w:r w:rsidRPr="00AE2572">
        <w:rPr>
          <w:rFonts w:ascii="Book Antiqua" w:eastAsia="Book Antiqua" w:hAnsi="Book Antiqua" w:cs="Book Antiqua"/>
          <w:color w:val="000000"/>
        </w:rPr>
        <w:t xml:space="preserve">, Gokmen Z, Anuk Ince D, Akcan AB, Kilicdag H, Ozel D, Ecevit A. Peripherally inserted central venous catheters in critically ill premature neonates. </w:t>
      </w:r>
      <w:r w:rsidRPr="00AE2572">
        <w:rPr>
          <w:rFonts w:ascii="Book Antiqua" w:eastAsia="Book Antiqua" w:hAnsi="Book Antiqua" w:cs="Book Antiqua"/>
          <w:i/>
          <w:color w:val="000000"/>
        </w:rPr>
        <w:t>J Vasc Access</w:t>
      </w:r>
      <w:r w:rsidRPr="00AE2572">
        <w:rPr>
          <w:rFonts w:ascii="Book Antiqua" w:eastAsia="Book Antiqua" w:hAnsi="Book Antiqua" w:cs="Book Antiqua"/>
          <w:color w:val="000000"/>
        </w:rPr>
        <w:t xml:space="preserve"> 2013; </w:t>
      </w:r>
      <w:r w:rsidRPr="00AE2572">
        <w:rPr>
          <w:rFonts w:ascii="Book Antiqua" w:eastAsia="Book Antiqua" w:hAnsi="Book Antiqua" w:cs="Book Antiqua"/>
          <w:b/>
          <w:color w:val="000000"/>
        </w:rPr>
        <w:t>14</w:t>
      </w:r>
      <w:r w:rsidRPr="00AE2572">
        <w:rPr>
          <w:rFonts w:ascii="Book Antiqua" w:eastAsia="Book Antiqua" w:hAnsi="Book Antiqua" w:cs="Book Antiqua"/>
          <w:color w:val="000000"/>
        </w:rPr>
        <w:t>: 320-324 [PMID: 23817952 DOI: 10.5301/jva.5000157]</w:t>
      </w:r>
    </w:p>
    <w:p w14:paraId="4902A227"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 xml:space="preserve">6 </w:t>
      </w:r>
      <w:r w:rsidRPr="00AE2572">
        <w:rPr>
          <w:rFonts w:ascii="Book Antiqua" w:eastAsia="Book Antiqua" w:hAnsi="Book Antiqua" w:cs="Book Antiqua"/>
          <w:b/>
          <w:color w:val="000000"/>
        </w:rPr>
        <w:t>Pignotti MS</w:t>
      </w:r>
      <w:r w:rsidRPr="00AE2572">
        <w:rPr>
          <w:rFonts w:ascii="Book Antiqua" w:eastAsia="Book Antiqua" w:hAnsi="Book Antiqua" w:cs="Book Antiqua"/>
          <w:color w:val="000000"/>
        </w:rPr>
        <w:t xml:space="preserve">, Messineo A, Indolfi G, Donzelli G. Bilateral consolidation of the lungs in a preterm infant: an unusual central venous catheter complication. </w:t>
      </w:r>
      <w:r w:rsidRPr="00AE2572">
        <w:rPr>
          <w:rFonts w:ascii="Book Antiqua" w:eastAsia="Book Antiqua" w:hAnsi="Book Antiqua" w:cs="Book Antiqua"/>
          <w:i/>
          <w:color w:val="000000"/>
        </w:rPr>
        <w:t>Paediatr Anaesth</w:t>
      </w:r>
      <w:r w:rsidRPr="00AE2572">
        <w:rPr>
          <w:rFonts w:ascii="Book Antiqua" w:eastAsia="Book Antiqua" w:hAnsi="Book Antiqua" w:cs="Book Antiqua"/>
          <w:color w:val="000000"/>
        </w:rPr>
        <w:t xml:space="preserve"> 2004; </w:t>
      </w:r>
      <w:r w:rsidRPr="00AE2572">
        <w:rPr>
          <w:rFonts w:ascii="Book Antiqua" w:eastAsia="Book Antiqua" w:hAnsi="Book Antiqua" w:cs="Book Antiqua"/>
          <w:b/>
          <w:color w:val="000000"/>
        </w:rPr>
        <w:t>14</w:t>
      </w:r>
      <w:r w:rsidRPr="00AE2572">
        <w:rPr>
          <w:rFonts w:ascii="Book Antiqua" w:eastAsia="Book Antiqua" w:hAnsi="Book Antiqua" w:cs="Book Antiqua"/>
          <w:color w:val="000000"/>
        </w:rPr>
        <w:t>: 957-959 [PMID: 15500498 DOI: 10.1111/j.1460-9592.2004.01414.x]</w:t>
      </w:r>
    </w:p>
    <w:p w14:paraId="05138904"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 xml:space="preserve">7 </w:t>
      </w:r>
      <w:r w:rsidRPr="00AE2572">
        <w:rPr>
          <w:rFonts w:ascii="Book Antiqua" w:eastAsia="Book Antiqua" w:hAnsi="Book Antiqua" w:cs="Book Antiqua"/>
          <w:b/>
          <w:color w:val="000000"/>
        </w:rPr>
        <w:t>Yang L</w:t>
      </w:r>
      <w:r w:rsidRPr="00AE2572">
        <w:rPr>
          <w:rFonts w:ascii="Book Antiqua" w:eastAsia="Book Antiqua" w:hAnsi="Book Antiqua" w:cs="Book Antiqua"/>
          <w:color w:val="000000"/>
        </w:rPr>
        <w:t xml:space="preserve">, Bing X, Song L, Na C, Minghong D, Annuo L. Intracavitary electrocardiogram guidance for placement of peripherally inserted central catheters in premature infants. </w:t>
      </w:r>
      <w:r w:rsidRPr="00AE2572">
        <w:rPr>
          <w:rFonts w:ascii="Book Antiqua" w:eastAsia="Book Antiqua" w:hAnsi="Book Antiqua" w:cs="Book Antiqua"/>
          <w:i/>
          <w:color w:val="000000"/>
        </w:rPr>
        <w:t>Medicine (Baltimore)</w:t>
      </w:r>
      <w:r w:rsidRPr="00AE2572">
        <w:rPr>
          <w:rFonts w:ascii="Book Antiqua" w:eastAsia="Book Antiqua" w:hAnsi="Book Antiqua" w:cs="Book Antiqua"/>
          <w:color w:val="000000"/>
        </w:rPr>
        <w:t xml:space="preserve"> 2019; </w:t>
      </w:r>
      <w:r w:rsidRPr="00AE2572">
        <w:rPr>
          <w:rFonts w:ascii="Book Antiqua" w:eastAsia="Book Antiqua" w:hAnsi="Book Antiqua" w:cs="Book Antiqua"/>
          <w:b/>
          <w:color w:val="000000"/>
        </w:rPr>
        <w:t>98</w:t>
      </w:r>
      <w:r w:rsidRPr="00AE2572">
        <w:rPr>
          <w:rFonts w:ascii="Book Antiqua" w:eastAsia="Book Antiqua" w:hAnsi="Book Antiqua" w:cs="Book Antiqua"/>
          <w:color w:val="000000"/>
        </w:rPr>
        <w:t>: e18368 [PMID: 31852143 DOI: 10.1097/md.0000000000018368]</w:t>
      </w:r>
    </w:p>
    <w:p w14:paraId="597BFF92" w14:textId="2BD459FD"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 xml:space="preserve">8 </w:t>
      </w:r>
      <w:r w:rsidRPr="00AE2572">
        <w:rPr>
          <w:rFonts w:ascii="Book Antiqua" w:eastAsia="Book Antiqua" w:hAnsi="Book Antiqua" w:cs="Book Antiqua"/>
          <w:b/>
          <w:color w:val="000000"/>
        </w:rPr>
        <w:t>Xiao AQ</w:t>
      </w:r>
      <w:r w:rsidRPr="00AE2572">
        <w:rPr>
          <w:rFonts w:ascii="Book Antiqua" w:eastAsia="Book Antiqua" w:hAnsi="Book Antiqua" w:cs="Book Antiqua"/>
          <w:color w:val="000000"/>
        </w:rPr>
        <w:t xml:space="preserve">, Sun J, Zhu LH, Liao ZY, Shen P, Zhao LL, Latour JM. Effectiveness of intracavitary electrocardiogram-guided peripherally inserted central catheter tip placement in premature infants: a multicentre pre-post intervention study. </w:t>
      </w:r>
      <w:r w:rsidRPr="00AE2572">
        <w:rPr>
          <w:rFonts w:ascii="Book Antiqua" w:eastAsia="Book Antiqua" w:hAnsi="Book Antiqua" w:cs="Book Antiqua"/>
          <w:i/>
          <w:color w:val="000000"/>
        </w:rPr>
        <w:t>Eur J Pediatr</w:t>
      </w:r>
      <w:r w:rsidRPr="00AE2572">
        <w:rPr>
          <w:rFonts w:ascii="Book Antiqua" w:eastAsia="Book Antiqua" w:hAnsi="Book Antiqua" w:cs="Book Antiqua"/>
          <w:color w:val="000000"/>
        </w:rPr>
        <w:t xml:space="preserve"> 2020; </w:t>
      </w:r>
      <w:r w:rsidRPr="00AE2572">
        <w:rPr>
          <w:rFonts w:ascii="Book Antiqua" w:eastAsia="Book Antiqua" w:hAnsi="Book Antiqua" w:cs="Book Antiqua"/>
          <w:b/>
          <w:color w:val="000000"/>
        </w:rPr>
        <w:t>179</w:t>
      </w:r>
      <w:r w:rsidRPr="00AE2572">
        <w:rPr>
          <w:rFonts w:ascii="Book Antiqua" w:eastAsia="Book Antiqua" w:hAnsi="Book Antiqua" w:cs="Book Antiqua"/>
          <w:color w:val="000000"/>
        </w:rPr>
        <w:t>: 439-446 [PMID: 31788740 DOI: 10.1007/s00431-019-03524-3]</w:t>
      </w:r>
    </w:p>
    <w:p w14:paraId="050868D2"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 xml:space="preserve">9 </w:t>
      </w:r>
      <w:r w:rsidRPr="00AE2572">
        <w:rPr>
          <w:rFonts w:ascii="Book Antiqua" w:eastAsia="Book Antiqua" w:hAnsi="Book Antiqua" w:cs="Book Antiqua"/>
          <w:b/>
          <w:color w:val="000000"/>
        </w:rPr>
        <w:t>Bashir RA</w:t>
      </w:r>
      <w:r w:rsidRPr="00AE2572">
        <w:rPr>
          <w:rFonts w:ascii="Book Antiqua" w:eastAsia="Book Antiqua" w:hAnsi="Book Antiqua" w:cs="Book Antiqua"/>
          <w:color w:val="000000"/>
        </w:rPr>
        <w:t xml:space="preserve">, Callejas AM, Osiovich HC, Ting JY. Percutaneously Inserted Central Catheter-Related Pleural Effusion in a Level III Neonatal Intensive Care Unit: A 5-Year </w:t>
      </w:r>
      <w:r w:rsidRPr="00AE2572">
        <w:rPr>
          <w:rFonts w:ascii="Book Antiqua" w:eastAsia="Book Antiqua" w:hAnsi="Book Antiqua" w:cs="Book Antiqua"/>
          <w:color w:val="000000"/>
        </w:rPr>
        <w:lastRenderedPageBreak/>
        <w:t xml:space="preserve">Review (2008-2012). </w:t>
      </w:r>
      <w:r w:rsidRPr="00AE2572">
        <w:rPr>
          <w:rFonts w:ascii="Book Antiqua" w:eastAsia="Book Antiqua" w:hAnsi="Book Antiqua" w:cs="Book Antiqua"/>
          <w:i/>
          <w:color w:val="000000"/>
        </w:rPr>
        <w:t>JPEN J Parenter Enteral Nutr</w:t>
      </w:r>
      <w:r w:rsidRPr="00AE2572">
        <w:rPr>
          <w:rFonts w:ascii="Book Antiqua" w:eastAsia="Book Antiqua" w:hAnsi="Book Antiqua" w:cs="Book Antiqua"/>
          <w:color w:val="000000"/>
        </w:rPr>
        <w:t xml:space="preserve"> 2017; </w:t>
      </w:r>
      <w:r w:rsidRPr="00AE2572">
        <w:rPr>
          <w:rFonts w:ascii="Book Antiqua" w:eastAsia="Book Antiqua" w:hAnsi="Book Antiqua" w:cs="Book Antiqua"/>
          <w:b/>
          <w:color w:val="000000"/>
        </w:rPr>
        <w:t>41</w:t>
      </w:r>
      <w:r w:rsidRPr="00AE2572">
        <w:rPr>
          <w:rFonts w:ascii="Book Antiqua" w:eastAsia="Book Antiqua" w:hAnsi="Book Antiqua" w:cs="Book Antiqua"/>
          <w:color w:val="000000"/>
        </w:rPr>
        <w:t>: 1234-1239 [PMID: 27084698 DOI: 10.1177/0148607116644714]</w:t>
      </w:r>
    </w:p>
    <w:p w14:paraId="2EA9FF88"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 xml:space="preserve">10 </w:t>
      </w:r>
      <w:r w:rsidRPr="00AE2572">
        <w:rPr>
          <w:rFonts w:ascii="Book Antiqua" w:eastAsia="Book Antiqua" w:hAnsi="Book Antiqua" w:cs="Book Antiqua"/>
          <w:b/>
          <w:color w:val="000000"/>
        </w:rPr>
        <w:t>Sharma D</w:t>
      </w:r>
      <w:r w:rsidRPr="00AE2572">
        <w:rPr>
          <w:rFonts w:ascii="Book Antiqua" w:eastAsia="Book Antiqua" w:hAnsi="Book Antiqua" w:cs="Book Antiqua"/>
          <w:color w:val="000000"/>
        </w:rPr>
        <w:t xml:space="preserve">, Farahbakhsh N, Tabatabaii SA. Role of ultrasound for central catheter tip localization in neonates: a review of the current evidence. </w:t>
      </w:r>
      <w:r w:rsidRPr="00AE2572">
        <w:rPr>
          <w:rFonts w:ascii="Book Antiqua" w:eastAsia="Book Antiqua" w:hAnsi="Book Antiqua" w:cs="Book Antiqua"/>
          <w:i/>
          <w:color w:val="000000"/>
        </w:rPr>
        <w:t>J Matern Fetal Neonatal Med</w:t>
      </w:r>
      <w:r w:rsidRPr="00AE2572">
        <w:rPr>
          <w:rFonts w:ascii="Book Antiqua" w:eastAsia="Book Antiqua" w:hAnsi="Book Antiqua" w:cs="Book Antiqua"/>
          <w:color w:val="000000"/>
        </w:rPr>
        <w:t xml:space="preserve"> 2019; </w:t>
      </w:r>
      <w:r w:rsidRPr="00AE2572">
        <w:rPr>
          <w:rFonts w:ascii="Book Antiqua" w:eastAsia="Book Antiqua" w:hAnsi="Book Antiqua" w:cs="Book Antiqua"/>
          <w:b/>
          <w:color w:val="000000"/>
        </w:rPr>
        <w:t>32</w:t>
      </w:r>
      <w:r w:rsidRPr="00AE2572">
        <w:rPr>
          <w:rFonts w:ascii="Book Antiqua" w:eastAsia="Book Antiqua" w:hAnsi="Book Antiqua" w:cs="Book Antiqua"/>
          <w:color w:val="000000"/>
        </w:rPr>
        <w:t>: 2429-2437 [PMID: 29397784 DOI: 10.1080/14767058.2018.1437135]</w:t>
      </w:r>
    </w:p>
    <w:p w14:paraId="4ABCC392"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 xml:space="preserve">11 </w:t>
      </w:r>
      <w:r w:rsidRPr="00AE2572">
        <w:rPr>
          <w:rFonts w:ascii="Book Antiqua" w:eastAsia="Book Antiqua" w:hAnsi="Book Antiqua" w:cs="Book Antiqua"/>
          <w:b/>
          <w:color w:val="000000"/>
        </w:rPr>
        <w:t>Abdullah BJ</w:t>
      </w:r>
      <w:r w:rsidRPr="00AE2572">
        <w:rPr>
          <w:rFonts w:ascii="Book Antiqua" w:eastAsia="Book Antiqua" w:hAnsi="Book Antiqua" w:cs="Book Antiqua"/>
          <w:color w:val="000000"/>
        </w:rPr>
        <w:t xml:space="preserve">, Mohammad N, Sangkar JV, Abd Aziz YF, Gan GG, Goh KY, Benedict I. Incidence of upper limb venous thrombosis associated with peripherally inserted central catheters (PICC). </w:t>
      </w:r>
      <w:r w:rsidRPr="00AE2572">
        <w:rPr>
          <w:rFonts w:ascii="Book Antiqua" w:eastAsia="Book Antiqua" w:hAnsi="Book Antiqua" w:cs="Book Antiqua"/>
          <w:i/>
          <w:color w:val="000000"/>
        </w:rPr>
        <w:t>Br J Radiol</w:t>
      </w:r>
      <w:r w:rsidRPr="00AE2572">
        <w:rPr>
          <w:rFonts w:ascii="Book Antiqua" w:eastAsia="Book Antiqua" w:hAnsi="Book Antiqua" w:cs="Book Antiqua"/>
          <w:color w:val="000000"/>
        </w:rPr>
        <w:t xml:space="preserve"> 2005; </w:t>
      </w:r>
      <w:r w:rsidRPr="00AE2572">
        <w:rPr>
          <w:rFonts w:ascii="Book Antiqua" w:eastAsia="Book Antiqua" w:hAnsi="Book Antiqua" w:cs="Book Antiqua"/>
          <w:b/>
          <w:color w:val="000000"/>
        </w:rPr>
        <w:t>78</w:t>
      </w:r>
      <w:r w:rsidRPr="00AE2572">
        <w:rPr>
          <w:rFonts w:ascii="Book Antiqua" w:eastAsia="Book Antiqua" w:hAnsi="Book Antiqua" w:cs="Book Antiqua"/>
          <w:color w:val="000000"/>
        </w:rPr>
        <w:t>: 596-600 [PMID: 15961840 DOI: 10.1259/bjr/32639616]</w:t>
      </w:r>
    </w:p>
    <w:p w14:paraId="46A79699"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 xml:space="preserve">12 </w:t>
      </w:r>
      <w:r w:rsidRPr="00AE2572">
        <w:rPr>
          <w:rFonts w:ascii="Book Antiqua" w:eastAsia="Book Antiqua" w:hAnsi="Book Antiqua" w:cs="Book Antiqua"/>
          <w:b/>
          <w:color w:val="000000"/>
        </w:rPr>
        <w:t>Sol JJ</w:t>
      </w:r>
      <w:r w:rsidRPr="00AE2572">
        <w:rPr>
          <w:rFonts w:ascii="Book Antiqua" w:eastAsia="Book Antiqua" w:hAnsi="Book Antiqua" w:cs="Book Antiqua"/>
          <w:color w:val="000000"/>
        </w:rPr>
        <w:t xml:space="preserve">, van de Loo M, Boerma M, Bergman KA, Donker AE, van der Hoeven MAHBM, Hulzebos CV, Knol R, Djien Liem K, van Lingen RA, Lopriore E, Suijker MH, Vijlbrief DC, Visser R, Veening MA, van Weissenbruch MM, van Ommen CH. NEOnatal Central-venous Line Observational study on Thrombosis (NEOCLOT): evaluation of a national guideline on management of neonatal catheter-related thrombosis. </w:t>
      </w:r>
      <w:r w:rsidRPr="00AE2572">
        <w:rPr>
          <w:rFonts w:ascii="Book Antiqua" w:eastAsia="Book Antiqua" w:hAnsi="Book Antiqua" w:cs="Book Antiqua"/>
          <w:i/>
          <w:color w:val="000000"/>
        </w:rPr>
        <w:t>BMC Pediatr</w:t>
      </w:r>
      <w:r w:rsidRPr="00AE2572">
        <w:rPr>
          <w:rFonts w:ascii="Book Antiqua" w:eastAsia="Book Antiqua" w:hAnsi="Book Antiqua" w:cs="Book Antiqua"/>
          <w:color w:val="000000"/>
        </w:rPr>
        <w:t xml:space="preserve"> 2018; </w:t>
      </w:r>
      <w:r w:rsidRPr="00AE2572">
        <w:rPr>
          <w:rFonts w:ascii="Book Antiqua" w:eastAsia="Book Antiqua" w:hAnsi="Book Antiqua" w:cs="Book Antiqua"/>
          <w:b/>
          <w:color w:val="000000"/>
        </w:rPr>
        <w:t>18</w:t>
      </w:r>
      <w:r w:rsidRPr="00AE2572">
        <w:rPr>
          <w:rFonts w:ascii="Book Antiqua" w:eastAsia="Book Antiqua" w:hAnsi="Book Antiqua" w:cs="Book Antiqua"/>
          <w:color w:val="000000"/>
        </w:rPr>
        <w:t>: 84 [PMID: 29475450 DOI: 10.1186/s12887-018-1000-7]</w:t>
      </w:r>
    </w:p>
    <w:p w14:paraId="26494E44"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 xml:space="preserve">13 </w:t>
      </w:r>
      <w:r w:rsidRPr="00AE2572">
        <w:rPr>
          <w:rFonts w:ascii="Book Antiqua" w:eastAsia="Book Antiqua" w:hAnsi="Book Antiqua" w:cs="Book Antiqua"/>
          <w:b/>
          <w:color w:val="000000"/>
        </w:rPr>
        <w:t>Conti GO</w:t>
      </w:r>
      <w:r w:rsidRPr="00AE2572">
        <w:rPr>
          <w:rFonts w:ascii="Book Antiqua" w:eastAsia="Book Antiqua" w:hAnsi="Book Antiqua" w:cs="Book Antiqua"/>
          <w:color w:val="000000"/>
        </w:rPr>
        <w:t xml:space="preserve">, Molinari AC, Signorelli SS, Ruggieri M, Grasso A, Ferrante M. Neonatal Systemic Thrombosis: An Updated Overview. </w:t>
      </w:r>
      <w:r w:rsidRPr="00AE2572">
        <w:rPr>
          <w:rFonts w:ascii="Book Antiqua" w:eastAsia="Book Antiqua" w:hAnsi="Book Antiqua" w:cs="Book Antiqua"/>
          <w:i/>
          <w:color w:val="000000"/>
        </w:rPr>
        <w:t>Curr Vasc Pharmacol</w:t>
      </w:r>
      <w:r w:rsidRPr="00AE2572">
        <w:rPr>
          <w:rFonts w:ascii="Book Antiqua" w:eastAsia="Book Antiqua" w:hAnsi="Book Antiqua" w:cs="Book Antiqua"/>
          <w:color w:val="000000"/>
        </w:rPr>
        <w:t xml:space="preserve"> 2018; </w:t>
      </w:r>
      <w:r w:rsidRPr="00AE2572">
        <w:rPr>
          <w:rFonts w:ascii="Book Antiqua" w:eastAsia="Book Antiqua" w:hAnsi="Book Antiqua" w:cs="Book Antiqua"/>
          <w:b/>
          <w:color w:val="000000"/>
        </w:rPr>
        <w:t>16</w:t>
      </w:r>
      <w:r w:rsidRPr="00AE2572">
        <w:rPr>
          <w:rFonts w:ascii="Book Antiqua" w:eastAsia="Book Antiqua" w:hAnsi="Book Antiqua" w:cs="Book Antiqua"/>
          <w:color w:val="000000"/>
        </w:rPr>
        <w:t>: 499-509 [PMID: 29345589 DOI: 10.2174/1570161116666180117101445]</w:t>
      </w:r>
    </w:p>
    <w:p w14:paraId="654C42A5"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 xml:space="preserve">14 </w:t>
      </w:r>
      <w:r w:rsidRPr="00AE2572">
        <w:rPr>
          <w:rFonts w:ascii="Book Antiqua" w:eastAsia="Book Antiqua" w:hAnsi="Book Antiqua" w:cs="Book Antiqua"/>
          <w:b/>
          <w:color w:val="000000"/>
        </w:rPr>
        <w:t>Sirachainan N</w:t>
      </w:r>
      <w:r w:rsidRPr="00AE2572">
        <w:rPr>
          <w:rFonts w:ascii="Book Antiqua" w:eastAsia="Book Antiqua" w:hAnsi="Book Antiqua" w:cs="Book Antiqua"/>
          <w:color w:val="000000"/>
        </w:rPr>
        <w:t xml:space="preserve">, Limrungsikul A, Chuansumrit A, Nuntnarumit P, Thampratankul L, Wangruangsathit S, Sasanakul W, Kadegasem P. Incidences, risk factors and outcomes of neonatal thromboembolism. </w:t>
      </w:r>
      <w:r w:rsidRPr="00AE2572">
        <w:rPr>
          <w:rFonts w:ascii="Book Antiqua" w:eastAsia="Book Antiqua" w:hAnsi="Book Antiqua" w:cs="Book Antiqua"/>
          <w:i/>
          <w:color w:val="000000"/>
        </w:rPr>
        <w:t>J Matern Fetal Neonatal Med</w:t>
      </w:r>
      <w:r w:rsidRPr="00AE2572">
        <w:rPr>
          <w:rFonts w:ascii="Book Antiqua" w:eastAsia="Book Antiqua" w:hAnsi="Book Antiqua" w:cs="Book Antiqua"/>
          <w:color w:val="000000"/>
        </w:rPr>
        <w:t xml:space="preserve"> 2018; </w:t>
      </w:r>
      <w:r w:rsidRPr="00AE2572">
        <w:rPr>
          <w:rFonts w:ascii="Book Antiqua" w:eastAsia="Book Antiqua" w:hAnsi="Book Antiqua" w:cs="Book Antiqua"/>
          <w:b/>
          <w:color w:val="000000"/>
        </w:rPr>
        <w:t>31</w:t>
      </w:r>
      <w:r w:rsidRPr="00AE2572">
        <w:rPr>
          <w:rFonts w:ascii="Book Antiqua" w:eastAsia="Book Antiqua" w:hAnsi="Book Antiqua" w:cs="Book Antiqua"/>
          <w:color w:val="000000"/>
        </w:rPr>
        <w:t>: 347-351 [PMID: 28110589 DOI: 10.1080/14767058.2017.1285892]</w:t>
      </w:r>
    </w:p>
    <w:p w14:paraId="39A599C5"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 xml:space="preserve">15 </w:t>
      </w:r>
      <w:r w:rsidRPr="00AE2572">
        <w:rPr>
          <w:rFonts w:ascii="Book Antiqua" w:eastAsia="Book Antiqua" w:hAnsi="Book Antiqua" w:cs="Book Antiqua"/>
          <w:b/>
          <w:color w:val="000000"/>
        </w:rPr>
        <w:t>Saracco P</w:t>
      </w:r>
      <w:r w:rsidRPr="00AE2572">
        <w:rPr>
          <w:rFonts w:ascii="Book Antiqua" w:eastAsia="Book Antiqua" w:hAnsi="Book Antiqua" w:cs="Book Antiqua"/>
          <w:color w:val="000000"/>
        </w:rPr>
        <w:t xml:space="preserve">, Bagna R, Gentilomo C, Magarotto M, Viano A, Magnetti F, Giordano P, Luciani M, Molinari AC, Suppiej A, Ramenghi LA, Simioni P; Neonatal Working Group of Registro Italiano Trombosi Infantili (RITI). Clinical Data of Neonatal Systemic Thrombosis. </w:t>
      </w:r>
      <w:r w:rsidRPr="00AE2572">
        <w:rPr>
          <w:rFonts w:ascii="Book Antiqua" w:eastAsia="Book Antiqua" w:hAnsi="Book Antiqua" w:cs="Book Antiqua"/>
          <w:i/>
          <w:color w:val="000000"/>
        </w:rPr>
        <w:t>J Pediatr</w:t>
      </w:r>
      <w:r w:rsidRPr="00AE2572">
        <w:rPr>
          <w:rFonts w:ascii="Book Antiqua" w:eastAsia="Book Antiqua" w:hAnsi="Book Antiqua" w:cs="Book Antiqua"/>
          <w:color w:val="000000"/>
        </w:rPr>
        <w:t xml:space="preserve"> 2016; </w:t>
      </w:r>
      <w:r w:rsidRPr="00AE2572">
        <w:rPr>
          <w:rFonts w:ascii="Book Antiqua" w:eastAsia="Book Antiqua" w:hAnsi="Book Antiqua" w:cs="Book Antiqua"/>
          <w:b/>
          <w:color w:val="000000"/>
        </w:rPr>
        <w:t>171</w:t>
      </w:r>
      <w:r w:rsidRPr="00AE2572">
        <w:rPr>
          <w:rFonts w:ascii="Book Antiqua" w:eastAsia="Book Antiqua" w:hAnsi="Book Antiqua" w:cs="Book Antiqua"/>
          <w:color w:val="000000"/>
        </w:rPr>
        <w:t>: 60-6.e1 [PMID: 26787378 DOI: 10.1016/j.jpeds.2015.12.035]</w:t>
      </w:r>
    </w:p>
    <w:p w14:paraId="2108EEA3"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lastRenderedPageBreak/>
        <w:t xml:space="preserve">16 </w:t>
      </w:r>
      <w:r w:rsidRPr="00AE2572">
        <w:rPr>
          <w:rFonts w:ascii="Book Antiqua" w:eastAsia="Book Antiqua" w:hAnsi="Book Antiqua" w:cs="Book Antiqua"/>
          <w:b/>
          <w:color w:val="000000"/>
        </w:rPr>
        <w:t>Li R</w:t>
      </w:r>
      <w:r w:rsidRPr="00AE2572">
        <w:rPr>
          <w:rFonts w:ascii="Book Antiqua" w:eastAsia="Book Antiqua" w:hAnsi="Book Antiqua" w:cs="Book Antiqua"/>
          <w:color w:val="000000"/>
        </w:rPr>
        <w:t xml:space="preserve">, Cao X, Shi T, Xiong L. Application of peripherally inserted central catheters in critically ill newborns experience from a neonatal intensive care unit. </w:t>
      </w:r>
      <w:r w:rsidRPr="00AE2572">
        <w:rPr>
          <w:rFonts w:ascii="Book Antiqua" w:eastAsia="Book Antiqua" w:hAnsi="Book Antiqua" w:cs="Book Antiqua"/>
          <w:i/>
          <w:color w:val="000000"/>
        </w:rPr>
        <w:t>Medicine (Baltimore)</w:t>
      </w:r>
      <w:r w:rsidRPr="00AE2572">
        <w:rPr>
          <w:rFonts w:ascii="Book Antiqua" w:eastAsia="Book Antiqua" w:hAnsi="Book Antiqua" w:cs="Book Antiqua"/>
          <w:color w:val="000000"/>
        </w:rPr>
        <w:t xml:space="preserve"> 2019; </w:t>
      </w:r>
      <w:r w:rsidRPr="00AE2572">
        <w:rPr>
          <w:rFonts w:ascii="Book Antiqua" w:eastAsia="Book Antiqua" w:hAnsi="Book Antiqua" w:cs="Book Antiqua"/>
          <w:b/>
          <w:color w:val="000000"/>
        </w:rPr>
        <w:t>98</w:t>
      </w:r>
      <w:r w:rsidRPr="00AE2572">
        <w:rPr>
          <w:rFonts w:ascii="Book Antiqua" w:eastAsia="Book Antiqua" w:hAnsi="Book Antiqua" w:cs="Book Antiqua"/>
          <w:color w:val="000000"/>
        </w:rPr>
        <w:t>: e15837 [PMID: 31393341 DOI: 10.1097/md.0000000000015837]</w:t>
      </w:r>
    </w:p>
    <w:p w14:paraId="6EB7B569"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 xml:space="preserve">17 </w:t>
      </w:r>
      <w:r w:rsidRPr="00AE2572">
        <w:rPr>
          <w:rFonts w:ascii="Book Antiqua" w:eastAsia="Book Antiqua" w:hAnsi="Book Antiqua" w:cs="Book Antiqua"/>
          <w:b/>
          <w:color w:val="000000"/>
        </w:rPr>
        <w:t>Monagle P</w:t>
      </w:r>
      <w:r w:rsidRPr="00AE2572">
        <w:rPr>
          <w:rFonts w:ascii="Book Antiqua" w:eastAsia="Book Antiqua" w:hAnsi="Book Antiqua" w:cs="Book Antiqua"/>
          <w:color w:val="000000"/>
        </w:rPr>
        <w:t xml:space="preserve">, Chan AKC, Goldenberg NA, Ichord RN, Journeycake JM, Nowak-Göttl U, Vesely SK. Antithrombotic therapy in neonates and children: Antithrombotic Therapy and Prevention of Thrombosis, 9th ed: American College of Chest Physicians Evidence-Based Clinical Practice Guidelines. </w:t>
      </w:r>
      <w:r w:rsidRPr="00AE2572">
        <w:rPr>
          <w:rFonts w:ascii="Book Antiqua" w:eastAsia="Book Antiqua" w:hAnsi="Book Antiqua" w:cs="Book Antiqua"/>
          <w:i/>
          <w:color w:val="000000"/>
        </w:rPr>
        <w:t>Chest</w:t>
      </w:r>
      <w:r w:rsidRPr="00AE2572">
        <w:rPr>
          <w:rFonts w:ascii="Book Antiqua" w:eastAsia="Book Antiqua" w:hAnsi="Book Antiqua" w:cs="Book Antiqua"/>
          <w:color w:val="000000"/>
        </w:rPr>
        <w:t xml:space="preserve"> 2012; </w:t>
      </w:r>
      <w:r w:rsidRPr="00AE2572">
        <w:rPr>
          <w:rFonts w:ascii="Book Antiqua" w:eastAsia="Book Antiqua" w:hAnsi="Book Antiqua" w:cs="Book Antiqua"/>
          <w:b/>
          <w:color w:val="000000"/>
        </w:rPr>
        <w:t>141</w:t>
      </w:r>
      <w:r w:rsidRPr="00AE2572">
        <w:rPr>
          <w:rFonts w:ascii="Book Antiqua" w:eastAsia="Book Antiqua" w:hAnsi="Book Antiqua" w:cs="Book Antiqua"/>
          <w:color w:val="000000"/>
        </w:rPr>
        <w:t>: e737S-e801S [PMID: 22315277 DOI: 10.1378/chest.11-2308]</w:t>
      </w:r>
    </w:p>
    <w:p w14:paraId="18B760F4"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 xml:space="preserve">18 </w:t>
      </w:r>
      <w:r w:rsidRPr="00AE2572">
        <w:rPr>
          <w:rFonts w:ascii="Book Antiqua" w:eastAsia="Book Antiqua" w:hAnsi="Book Antiqua" w:cs="Book Antiqua"/>
          <w:b/>
          <w:color w:val="000000"/>
        </w:rPr>
        <w:t>Goldsmith R</w:t>
      </w:r>
      <w:r w:rsidRPr="00AE2572">
        <w:rPr>
          <w:rFonts w:ascii="Book Antiqua" w:eastAsia="Book Antiqua" w:hAnsi="Book Antiqua" w:cs="Book Antiqua"/>
          <w:color w:val="000000"/>
        </w:rPr>
        <w:t xml:space="preserve">, Chan AK, Paes BA, Bhatt MD; Thrombosis and Hemostasis in Newborns (THiN) Group. Feasibility and safety of enoxaparin whole milligram dosing in premature and term neonates. </w:t>
      </w:r>
      <w:r w:rsidRPr="00AE2572">
        <w:rPr>
          <w:rFonts w:ascii="Book Antiqua" w:eastAsia="Book Antiqua" w:hAnsi="Book Antiqua" w:cs="Book Antiqua"/>
          <w:i/>
          <w:color w:val="000000"/>
        </w:rPr>
        <w:t>J Perinatol</w:t>
      </w:r>
      <w:r w:rsidRPr="00AE2572">
        <w:rPr>
          <w:rFonts w:ascii="Book Antiqua" w:eastAsia="Book Antiqua" w:hAnsi="Book Antiqua" w:cs="Book Antiqua"/>
          <w:color w:val="000000"/>
        </w:rPr>
        <w:t xml:space="preserve"> 2015; </w:t>
      </w:r>
      <w:r w:rsidRPr="00AE2572">
        <w:rPr>
          <w:rFonts w:ascii="Book Antiqua" w:eastAsia="Book Antiqua" w:hAnsi="Book Antiqua" w:cs="Book Antiqua"/>
          <w:b/>
          <w:color w:val="000000"/>
        </w:rPr>
        <w:t>35</w:t>
      </w:r>
      <w:r w:rsidRPr="00AE2572">
        <w:rPr>
          <w:rFonts w:ascii="Book Antiqua" w:eastAsia="Book Antiqua" w:hAnsi="Book Antiqua" w:cs="Book Antiqua"/>
          <w:color w:val="000000"/>
        </w:rPr>
        <w:t>: 852-854 [PMID: 26181722 DOI: 10.1038/jp.2015.84]</w:t>
      </w:r>
    </w:p>
    <w:p w14:paraId="4E0F2205"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 xml:space="preserve">19 </w:t>
      </w:r>
      <w:r w:rsidRPr="00AE2572">
        <w:rPr>
          <w:rFonts w:ascii="Book Antiqua" w:eastAsia="Book Antiqua" w:hAnsi="Book Antiqua" w:cs="Book Antiqua"/>
          <w:b/>
          <w:color w:val="000000"/>
        </w:rPr>
        <w:t>Samiee-Zafarghandy S</w:t>
      </w:r>
      <w:r w:rsidRPr="00AE2572">
        <w:rPr>
          <w:rFonts w:ascii="Book Antiqua" w:eastAsia="Book Antiqua" w:hAnsi="Book Antiqua" w:cs="Book Antiqua"/>
          <w:color w:val="000000"/>
        </w:rPr>
        <w:t xml:space="preserve">, van den Anker JN, Ben Fadel N. Topical nitroglycerin in neonates with tissue injury: A case report and review of the literature. </w:t>
      </w:r>
      <w:r w:rsidRPr="00AE2572">
        <w:rPr>
          <w:rFonts w:ascii="Book Antiqua" w:eastAsia="Book Antiqua" w:hAnsi="Book Antiqua" w:cs="Book Antiqua"/>
          <w:i/>
          <w:color w:val="000000"/>
        </w:rPr>
        <w:t>Paediatr Child Health</w:t>
      </w:r>
      <w:r w:rsidRPr="00AE2572">
        <w:rPr>
          <w:rFonts w:ascii="Book Antiqua" w:eastAsia="Book Antiqua" w:hAnsi="Book Antiqua" w:cs="Book Antiqua"/>
          <w:color w:val="000000"/>
        </w:rPr>
        <w:t xml:space="preserve"> 2014; </w:t>
      </w:r>
      <w:r w:rsidRPr="00AE2572">
        <w:rPr>
          <w:rFonts w:ascii="Book Antiqua" w:eastAsia="Book Antiqua" w:hAnsi="Book Antiqua" w:cs="Book Antiqua"/>
          <w:b/>
          <w:color w:val="000000"/>
        </w:rPr>
        <w:t>19</w:t>
      </w:r>
      <w:r w:rsidRPr="00AE2572">
        <w:rPr>
          <w:rFonts w:ascii="Book Antiqua" w:eastAsia="Book Antiqua" w:hAnsi="Book Antiqua" w:cs="Book Antiqua"/>
          <w:color w:val="000000"/>
        </w:rPr>
        <w:t>: 9-12 [PMID: 24627647 DOI: 10.1093/pch/19.1.9]</w:t>
      </w:r>
    </w:p>
    <w:p w14:paraId="3598E831" w14:textId="0C8D0D4A"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 xml:space="preserve">20 </w:t>
      </w:r>
      <w:r w:rsidRPr="00AE2572">
        <w:rPr>
          <w:rFonts w:ascii="Book Antiqua" w:eastAsia="Book Antiqua" w:hAnsi="Book Antiqua" w:cs="Book Antiqua"/>
          <w:b/>
          <w:color w:val="000000"/>
        </w:rPr>
        <w:t>Vivar Del Hoyo P</w:t>
      </w:r>
      <w:r w:rsidRPr="00AE2572">
        <w:rPr>
          <w:rFonts w:ascii="Book Antiqua" w:eastAsia="Book Antiqua" w:hAnsi="Book Antiqua" w:cs="Book Antiqua"/>
          <w:color w:val="000000"/>
        </w:rPr>
        <w:t xml:space="preserve">, Sánchez Ruiz P, Ludeña Del Río M, López-Menchero Oliva JC, García Cabezas MÁ. [Use of topical nitroglycerin in newborns with ischaemic injuries after vascular cannulation]. </w:t>
      </w:r>
      <w:proofErr w:type="gramStart"/>
      <w:r w:rsidRPr="00AE2572">
        <w:rPr>
          <w:rFonts w:ascii="Book Antiqua" w:eastAsia="Book Antiqua" w:hAnsi="Book Antiqua" w:cs="Book Antiqua"/>
          <w:i/>
          <w:color w:val="000000"/>
        </w:rPr>
        <w:t>An</w:t>
      </w:r>
      <w:proofErr w:type="gramEnd"/>
      <w:r w:rsidRPr="00AE2572">
        <w:rPr>
          <w:rFonts w:ascii="Book Antiqua" w:eastAsia="Book Antiqua" w:hAnsi="Book Antiqua" w:cs="Book Antiqua"/>
          <w:i/>
          <w:color w:val="000000"/>
        </w:rPr>
        <w:t xml:space="preserve"> Pediatr (Barc)</w:t>
      </w:r>
      <w:r w:rsidRPr="00AE2572">
        <w:rPr>
          <w:rFonts w:ascii="Book Antiqua" w:eastAsia="Book Antiqua" w:hAnsi="Book Antiqua" w:cs="Book Antiqua"/>
          <w:color w:val="000000"/>
        </w:rPr>
        <w:t xml:space="preserve"> 2016; </w:t>
      </w:r>
      <w:r w:rsidRPr="00AE2572">
        <w:rPr>
          <w:rFonts w:ascii="Book Antiqua" w:eastAsia="Book Antiqua" w:hAnsi="Book Antiqua" w:cs="Book Antiqua"/>
          <w:b/>
          <w:color w:val="000000"/>
        </w:rPr>
        <w:t>85</w:t>
      </w:r>
      <w:r w:rsidRPr="00AE2572">
        <w:rPr>
          <w:rFonts w:ascii="Book Antiqua" w:eastAsia="Book Antiqua" w:hAnsi="Book Antiqua" w:cs="Book Antiqua"/>
          <w:color w:val="000000"/>
        </w:rPr>
        <w:t>: 155-156 [PMID: 27005966 DOI: 10.1016/j.anpedi.2016.01.024]</w:t>
      </w:r>
    </w:p>
    <w:p w14:paraId="4610797D"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 xml:space="preserve">21 </w:t>
      </w:r>
      <w:r w:rsidRPr="00AE2572">
        <w:rPr>
          <w:rFonts w:ascii="Book Antiqua" w:eastAsia="Book Antiqua" w:hAnsi="Book Antiqua" w:cs="Book Antiqua"/>
          <w:b/>
          <w:color w:val="000000"/>
        </w:rPr>
        <w:t>Romantsik O</w:t>
      </w:r>
      <w:r w:rsidRPr="00AE2572">
        <w:rPr>
          <w:rFonts w:ascii="Book Antiqua" w:eastAsia="Book Antiqua" w:hAnsi="Book Antiqua" w:cs="Book Antiqua"/>
          <w:color w:val="000000"/>
        </w:rPr>
        <w:t xml:space="preserve">, Bruschettini M, Zappettini S, Ramenghi LA, Calevo MG. Heparin for the treatment of thrombosis in neonates. </w:t>
      </w:r>
      <w:r w:rsidRPr="00AE2572">
        <w:rPr>
          <w:rFonts w:ascii="Book Antiqua" w:eastAsia="Book Antiqua" w:hAnsi="Book Antiqua" w:cs="Book Antiqua"/>
          <w:i/>
          <w:color w:val="000000"/>
        </w:rPr>
        <w:t>Cochrane Database Syst Rev</w:t>
      </w:r>
      <w:r w:rsidRPr="00AE2572">
        <w:rPr>
          <w:rFonts w:ascii="Book Antiqua" w:eastAsia="Book Antiqua" w:hAnsi="Book Antiqua" w:cs="Book Antiqua"/>
          <w:color w:val="000000"/>
        </w:rPr>
        <w:t xml:space="preserve"> 2016; </w:t>
      </w:r>
      <w:r w:rsidRPr="00AE2572">
        <w:rPr>
          <w:rFonts w:ascii="Book Antiqua" w:eastAsia="Book Antiqua" w:hAnsi="Book Antiqua" w:cs="Book Antiqua"/>
          <w:b/>
          <w:color w:val="000000"/>
        </w:rPr>
        <w:t>11</w:t>
      </w:r>
      <w:r w:rsidRPr="00AE2572">
        <w:rPr>
          <w:rFonts w:ascii="Book Antiqua" w:eastAsia="Book Antiqua" w:hAnsi="Book Antiqua" w:cs="Book Antiqua"/>
          <w:color w:val="000000"/>
        </w:rPr>
        <w:t>: CD012185 [PMID: 27820879 DOI: 10.1002/14651858.CD012185.pub2]</w:t>
      </w:r>
    </w:p>
    <w:p w14:paraId="01119A83"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sectPr w:rsidR="00684377" w:rsidRPr="00AE2572">
          <w:footerReference w:type="default" r:id="rId9"/>
          <w:pgSz w:w="12240" w:h="15840"/>
          <w:pgMar w:top="1440" w:right="1440" w:bottom="1440" w:left="1440" w:header="720" w:footer="720" w:gutter="0"/>
          <w:pgNumType w:start="1"/>
          <w:cols w:space="720" w:equalWidth="0">
            <w:col w:w="9360"/>
          </w:cols>
        </w:sectPr>
      </w:pPr>
    </w:p>
    <w:p w14:paraId="1B614EDC"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rPr>
        <w:lastRenderedPageBreak/>
        <w:t>Footnotes</w:t>
      </w:r>
    </w:p>
    <w:p w14:paraId="7F1B1B65"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rPr>
        <w:t xml:space="preserve">Informed consent statement: </w:t>
      </w:r>
      <w:r w:rsidRPr="00AE2572">
        <w:rPr>
          <w:rFonts w:ascii="Book Antiqua" w:eastAsia="Book Antiqua" w:hAnsi="Book Antiqua" w:cs="Book Antiqua"/>
          <w:color w:val="000000"/>
        </w:rPr>
        <w:t>Informed written consent was obtained from the patient.</w:t>
      </w:r>
    </w:p>
    <w:p w14:paraId="4DF6F65A"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1655B849" w14:textId="7C3C9B59"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rPr>
        <w:t xml:space="preserve">Conflict-of-interest statement: </w:t>
      </w:r>
      <w:r w:rsidRPr="00AE2572">
        <w:rPr>
          <w:rFonts w:ascii="Book Antiqua" w:eastAsia="Book Antiqua" w:hAnsi="Book Antiqua" w:cs="Book Antiqua"/>
          <w:color w:val="000000"/>
        </w:rPr>
        <w:t>The authors declare that they have no conflicts of interest.</w:t>
      </w:r>
    </w:p>
    <w:p w14:paraId="718B76F9"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0E601FFA"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rPr>
        <w:t xml:space="preserve">CARE Checklist (2016) statement: </w:t>
      </w:r>
      <w:r w:rsidRPr="00AE2572">
        <w:rPr>
          <w:rFonts w:ascii="Book Antiqua" w:eastAsia="Book Antiqua" w:hAnsi="Book Antiqua" w:cs="Book Antiqua"/>
          <w:color w:val="000000"/>
        </w:rPr>
        <w:t>The authors have read the CARE Checklist (2016), and the manuscript was prepared and revised according to the CARE Checklist (2016).</w:t>
      </w:r>
    </w:p>
    <w:p w14:paraId="18B7747E"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50FCC1DD" w14:textId="3E7E492E"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rPr>
        <w:t xml:space="preserve">Open-Access: </w:t>
      </w:r>
      <w:r w:rsidRPr="00AE257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BA62F0E"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0167D18E" w14:textId="2BCA0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rPr>
        <w:t xml:space="preserve">Manuscript source: </w:t>
      </w:r>
      <w:r w:rsidRPr="00AE2572">
        <w:rPr>
          <w:rFonts w:ascii="Book Antiqua" w:eastAsia="Book Antiqua" w:hAnsi="Book Antiqua" w:cs="Book Antiqua"/>
          <w:color w:val="000000"/>
        </w:rPr>
        <w:t xml:space="preserve">Unsolicited </w:t>
      </w:r>
      <w:r w:rsidR="00D03CEA" w:rsidRPr="00AE2572">
        <w:rPr>
          <w:rFonts w:ascii="Book Antiqua" w:eastAsia="Book Antiqua" w:hAnsi="Book Antiqua" w:cs="Book Antiqua"/>
          <w:color w:val="000000"/>
        </w:rPr>
        <w:t>m</w:t>
      </w:r>
      <w:r w:rsidRPr="00AE2572">
        <w:rPr>
          <w:rFonts w:ascii="Book Antiqua" w:eastAsia="Book Antiqua" w:hAnsi="Book Antiqua" w:cs="Book Antiqua"/>
          <w:color w:val="000000"/>
        </w:rPr>
        <w:t>anuscript</w:t>
      </w:r>
    </w:p>
    <w:p w14:paraId="06DEE12C"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2F710B63" w14:textId="0DCA4D98"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rPr>
        <w:t>Peer</w:t>
      </w:r>
      <w:r w:rsidR="00071767" w:rsidRPr="00AE2572">
        <w:rPr>
          <w:rFonts w:ascii="Book Antiqua" w:eastAsia="Book Antiqua" w:hAnsi="Book Antiqua" w:cs="Book Antiqua"/>
          <w:b/>
          <w:color w:val="000000"/>
        </w:rPr>
        <w:t xml:space="preserve"> </w:t>
      </w:r>
      <w:r w:rsidRPr="00AE2572">
        <w:rPr>
          <w:rFonts w:ascii="Book Antiqua" w:eastAsia="Book Antiqua" w:hAnsi="Book Antiqua" w:cs="Book Antiqua"/>
          <w:b/>
          <w:color w:val="000000"/>
        </w:rPr>
        <w:t xml:space="preserve">review started: </w:t>
      </w:r>
      <w:r w:rsidRPr="00AE2572">
        <w:rPr>
          <w:rFonts w:ascii="Book Antiqua" w:eastAsia="Book Antiqua" w:hAnsi="Book Antiqua" w:cs="Book Antiqua"/>
          <w:color w:val="000000"/>
        </w:rPr>
        <w:t>April 7, 2020</w:t>
      </w:r>
    </w:p>
    <w:p w14:paraId="1ECE8F00"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rPr>
        <w:t xml:space="preserve">First decision: </w:t>
      </w:r>
      <w:r w:rsidRPr="00AE2572">
        <w:rPr>
          <w:rFonts w:ascii="Book Antiqua" w:eastAsia="Book Antiqua" w:hAnsi="Book Antiqua" w:cs="Book Antiqua"/>
          <w:color w:val="000000"/>
        </w:rPr>
        <w:t>May 15, 2020</w:t>
      </w:r>
    </w:p>
    <w:p w14:paraId="7550AD67"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rPr>
        <w:t>Article in press:</w:t>
      </w:r>
    </w:p>
    <w:p w14:paraId="33194C08"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6C8697A9"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rPr>
        <w:t xml:space="preserve">Specialty type: </w:t>
      </w:r>
      <w:r w:rsidRPr="00AE2572">
        <w:rPr>
          <w:rFonts w:ascii="Book Antiqua" w:eastAsia="Book Antiqua" w:hAnsi="Book Antiqua" w:cs="Book Antiqua"/>
          <w:color w:val="000000"/>
        </w:rPr>
        <w:t>Nursing</w:t>
      </w:r>
    </w:p>
    <w:p w14:paraId="0275168D" w14:textId="250F7891"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rPr>
        <w:t>Country/</w:t>
      </w:r>
      <w:r w:rsidR="004E101C" w:rsidRPr="00AE2572">
        <w:rPr>
          <w:rFonts w:ascii="Book Antiqua" w:eastAsia="Book Antiqua" w:hAnsi="Book Antiqua" w:cs="Book Antiqua"/>
          <w:b/>
          <w:color w:val="000000"/>
        </w:rPr>
        <w:t>t</w:t>
      </w:r>
      <w:r w:rsidRPr="00AE2572">
        <w:rPr>
          <w:rFonts w:ascii="Book Antiqua" w:eastAsia="Book Antiqua" w:hAnsi="Book Antiqua" w:cs="Book Antiqua"/>
          <w:b/>
          <w:color w:val="000000"/>
        </w:rPr>
        <w:t xml:space="preserve">erritory of origin: </w:t>
      </w:r>
      <w:r w:rsidRPr="00AE2572">
        <w:rPr>
          <w:rFonts w:ascii="Book Antiqua" w:eastAsia="Book Antiqua" w:hAnsi="Book Antiqua" w:cs="Book Antiqua"/>
          <w:color w:val="000000"/>
        </w:rPr>
        <w:t>China</w:t>
      </w:r>
    </w:p>
    <w:p w14:paraId="60EEBEEA" w14:textId="5D911CEE"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rPr>
        <w:t>Peer</w:t>
      </w:r>
      <w:r w:rsidR="004E101C" w:rsidRPr="00AE2572">
        <w:rPr>
          <w:rFonts w:ascii="Book Antiqua" w:eastAsia="Book Antiqua" w:hAnsi="Book Antiqua" w:cs="Book Antiqua"/>
          <w:b/>
          <w:color w:val="000000"/>
        </w:rPr>
        <w:t xml:space="preserve"> </w:t>
      </w:r>
      <w:r w:rsidRPr="00AE2572">
        <w:rPr>
          <w:rFonts w:ascii="Book Antiqua" w:eastAsia="Book Antiqua" w:hAnsi="Book Antiqua" w:cs="Book Antiqua"/>
          <w:b/>
          <w:color w:val="000000"/>
        </w:rPr>
        <w:t>review report’s scientific quality classification</w:t>
      </w:r>
    </w:p>
    <w:p w14:paraId="421F10D8"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Grade A (Excellent): 0</w:t>
      </w:r>
    </w:p>
    <w:p w14:paraId="3CD60649"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Grade B (Very good): B, B</w:t>
      </w:r>
    </w:p>
    <w:p w14:paraId="79BBF3DC"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Grade C (Good): 0</w:t>
      </w:r>
    </w:p>
    <w:p w14:paraId="3A873ADB"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lastRenderedPageBreak/>
        <w:t>Grade D (Fair): 0</w:t>
      </w:r>
    </w:p>
    <w:p w14:paraId="70E9A7D1"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color w:val="000000"/>
        </w:rPr>
        <w:t>Grade E (Poor): 0</w:t>
      </w:r>
    </w:p>
    <w:p w14:paraId="4ED7E8F9" w14:textId="77777777" w:rsidR="00684377" w:rsidRPr="00AE2572" w:rsidRDefault="00684377" w:rsidP="00AE2572">
      <w:pPr>
        <w:adjustRightInd w:val="0"/>
        <w:snapToGrid w:val="0"/>
        <w:spacing w:after="0" w:line="360" w:lineRule="auto"/>
        <w:jc w:val="both"/>
        <w:rPr>
          <w:rFonts w:ascii="Book Antiqua" w:eastAsia="Book Antiqua" w:hAnsi="Book Antiqua" w:cs="Book Antiqua"/>
          <w:color w:val="000000"/>
        </w:rPr>
      </w:pPr>
    </w:p>
    <w:p w14:paraId="4C116F99" w14:textId="03D0551C" w:rsidR="00684377" w:rsidRPr="00AE2572" w:rsidRDefault="00EF4FE5" w:rsidP="00AE2572">
      <w:pPr>
        <w:adjustRightInd w:val="0"/>
        <w:snapToGrid w:val="0"/>
        <w:spacing w:after="0" w:line="360" w:lineRule="auto"/>
        <w:jc w:val="both"/>
        <w:rPr>
          <w:rFonts w:ascii="Book Antiqua" w:eastAsia="Book Antiqua" w:hAnsi="Book Antiqua" w:cs="Book Antiqua"/>
          <w:b/>
          <w:color w:val="000000"/>
        </w:rPr>
      </w:pPr>
      <w:r w:rsidRPr="00AE2572">
        <w:rPr>
          <w:rFonts w:ascii="Book Antiqua" w:eastAsia="Book Antiqua" w:hAnsi="Book Antiqua" w:cs="Book Antiqua"/>
          <w:b/>
          <w:color w:val="000000"/>
        </w:rPr>
        <w:t xml:space="preserve">P-Reviewer: </w:t>
      </w:r>
      <w:proofErr w:type="spellStart"/>
      <w:r w:rsidRPr="00AE2572">
        <w:rPr>
          <w:rFonts w:ascii="Book Antiqua" w:eastAsia="Book Antiqua" w:hAnsi="Book Antiqua" w:cs="Book Antiqua"/>
          <w:color w:val="000000"/>
        </w:rPr>
        <w:t>Alsubai</w:t>
      </w:r>
      <w:proofErr w:type="spellEnd"/>
      <w:r w:rsidRPr="00AE2572">
        <w:rPr>
          <w:rFonts w:ascii="Book Antiqua" w:eastAsia="Book Antiqua" w:hAnsi="Book Antiqua" w:cs="Book Antiqua"/>
          <w:color w:val="000000"/>
        </w:rPr>
        <w:t xml:space="preserve"> J, Okada S</w:t>
      </w:r>
      <w:r w:rsidR="0005141A">
        <w:rPr>
          <w:rFonts w:ascii="Book Antiqua" w:eastAsia="Book Antiqua" w:hAnsi="Book Antiqua" w:cs="Book Antiqua"/>
          <w:color w:val="000000"/>
        </w:rPr>
        <w:t xml:space="preserve"> </w:t>
      </w:r>
      <w:r w:rsidRPr="00AE2572">
        <w:rPr>
          <w:rFonts w:ascii="Book Antiqua" w:eastAsia="Book Antiqua" w:hAnsi="Book Antiqua" w:cs="Book Antiqua"/>
          <w:b/>
          <w:color w:val="000000"/>
        </w:rPr>
        <w:t xml:space="preserve">S-Editor: </w:t>
      </w:r>
      <w:r w:rsidRPr="00AE2572">
        <w:rPr>
          <w:rFonts w:ascii="Book Antiqua" w:eastAsia="Book Antiqua" w:hAnsi="Book Antiqua" w:cs="Book Antiqua"/>
          <w:color w:val="000000"/>
        </w:rPr>
        <w:t>Wang JL</w:t>
      </w:r>
      <w:r w:rsidRPr="00AE2572">
        <w:rPr>
          <w:rFonts w:ascii="Book Antiqua" w:eastAsia="Book Antiqua" w:hAnsi="Book Antiqua" w:cs="Book Antiqua"/>
          <w:b/>
          <w:color w:val="000000"/>
        </w:rPr>
        <w:t xml:space="preserve"> L-Editor: </w:t>
      </w:r>
      <w:r w:rsidR="00DB012C">
        <w:rPr>
          <w:rFonts w:ascii="Book Antiqua" w:eastAsia="Book Antiqua" w:hAnsi="Book Antiqua" w:cs="Book Antiqua"/>
          <w:color w:val="000000"/>
        </w:rPr>
        <w:t xml:space="preserve">Webster JR </w:t>
      </w:r>
      <w:r w:rsidR="00A1122A">
        <w:rPr>
          <w:rFonts w:asciiTheme="minorEastAsia" w:hAnsiTheme="minorEastAsia" w:cs="Book Antiqua" w:hint="eastAsia"/>
          <w:b/>
          <w:color w:val="000000"/>
          <w:lang w:eastAsia="zh-CN"/>
        </w:rPr>
        <w:t>P</w:t>
      </w:r>
      <w:r w:rsidRPr="00AE2572">
        <w:rPr>
          <w:rFonts w:ascii="Book Antiqua" w:eastAsia="Book Antiqua" w:hAnsi="Book Antiqua" w:cs="Book Antiqua"/>
          <w:b/>
          <w:color w:val="000000"/>
        </w:rPr>
        <w:t>-Editor:</w:t>
      </w:r>
    </w:p>
    <w:p w14:paraId="53F323F0" w14:textId="77777777" w:rsidR="00684377" w:rsidRPr="00AE2572" w:rsidRDefault="00684377" w:rsidP="00AE2572">
      <w:pPr>
        <w:adjustRightInd w:val="0"/>
        <w:snapToGrid w:val="0"/>
        <w:spacing w:after="0" w:line="360" w:lineRule="auto"/>
        <w:jc w:val="both"/>
        <w:rPr>
          <w:rFonts w:ascii="Book Antiqua" w:eastAsia="Book Antiqua" w:hAnsi="Book Antiqua" w:cs="Book Antiqua"/>
          <w:b/>
          <w:color w:val="000000"/>
        </w:rPr>
      </w:pPr>
    </w:p>
    <w:p w14:paraId="31B6827C" w14:textId="77777777" w:rsidR="00684377" w:rsidRPr="00AE2572" w:rsidRDefault="00684377" w:rsidP="00AE2572">
      <w:pPr>
        <w:adjustRightInd w:val="0"/>
        <w:snapToGrid w:val="0"/>
        <w:spacing w:after="0" w:line="360" w:lineRule="auto"/>
        <w:jc w:val="both"/>
        <w:rPr>
          <w:rFonts w:ascii="Book Antiqua" w:eastAsia="Book Antiqua" w:hAnsi="Book Antiqua" w:cs="Book Antiqua"/>
          <w:b/>
          <w:color w:val="000000"/>
        </w:rPr>
      </w:pPr>
    </w:p>
    <w:p w14:paraId="41B88FC9"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rPr>
        <w:t>Figure Legends</w:t>
      </w:r>
    </w:p>
    <w:p w14:paraId="6070E976" w14:textId="77777777" w:rsidR="00684377" w:rsidRPr="00AE2572" w:rsidRDefault="00EF4FE5" w:rsidP="00AE2572">
      <w:pPr>
        <w:adjustRightInd w:val="0"/>
        <w:snapToGrid w:val="0"/>
        <w:spacing w:after="0" w:line="360" w:lineRule="auto"/>
        <w:jc w:val="both"/>
        <w:rPr>
          <w:rFonts w:ascii="Book Antiqua" w:eastAsia="Book Antiqua" w:hAnsi="Book Antiqua" w:cs="Book Antiqua"/>
          <w:b/>
          <w:color w:val="000000"/>
        </w:rPr>
      </w:pPr>
      <w:r w:rsidRPr="00AE2572">
        <w:rPr>
          <w:rFonts w:ascii="Book Antiqua" w:hAnsi="Book Antiqua"/>
          <w:noProof/>
          <w:lang w:eastAsia="zh-CN"/>
        </w:rPr>
        <w:drawing>
          <wp:inline distT="0" distB="0" distL="0" distR="0" wp14:anchorId="31DB82AC" wp14:editId="4D30CBCA">
            <wp:extent cx="3460576" cy="266765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460576" cy="2667655"/>
                    </a:xfrm>
                    <a:prstGeom prst="rect">
                      <a:avLst/>
                    </a:prstGeom>
                    <a:ln/>
                  </pic:spPr>
                </pic:pic>
              </a:graphicData>
            </a:graphic>
          </wp:inline>
        </w:drawing>
      </w:r>
    </w:p>
    <w:p w14:paraId="66B92CBB" w14:textId="77777777" w:rsidR="00684377" w:rsidRPr="00AE2572" w:rsidRDefault="00EF4FE5" w:rsidP="00AE2572">
      <w:pPr>
        <w:adjustRightInd w:val="0"/>
        <w:snapToGrid w:val="0"/>
        <w:spacing w:after="0" w:line="360" w:lineRule="auto"/>
        <w:jc w:val="both"/>
        <w:rPr>
          <w:rFonts w:ascii="Book Antiqua" w:eastAsia="Book Antiqua" w:hAnsi="Book Antiqua" w:cs="Book Antiqua"/>
          <w:b/>
          <w:color w:val="000000"/>
        </w:rPr>
      </w:pPr>
      <w:r w:rsidRPr="00AE2572">
        <w:rPr>
          <w:rFonts w:ascii="Book Antiqua" w:eastAsia="Book Antiqua" w:hAnsi="Book Antiqua" w:cs="Book Antiqua"/>
          <w:b/>
          <w:color w:val="000000"/>
        </w:rPr>
        <w:t>Figure 1 The patient's chest X-ray film showed that the catheter was located on the left side of the spine (arrow).</w:t>
      </w:r>
    </w:p>
    <w:p w14:paraId="68F5EC1B" w14:textId="77777777" w:rsidR="00684377" w:rsidRPr="00AE2572" w:rsidRDefault="00684377" w:rsidP="00AE2572">
      <w:pPr>
        <w:adjustRightInd w:val="0"/>
        <w:snapToGrid w:val="0"/>
        <w:spacing w:after="0" w:line="360" w:lineRule="auto"/>
        <w:jc w:val="both"/>
        <w:rPr>
          <w:rFonts w:ascii="Book Antiqua" w:eastAsia="Book Antiqua" w:hAnsi="Book Antiqua" w:cs="Book Antiqua"/>
          <w:b/>
          <w:color w:val="000000"/>
        </w:rPr>
      </w:pPr>
    </w:p>
    <w:p w14:paraId="3D6FB069" w14:textId="77777777"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hAnsi="Book Antiqua"/>
          <w:noProof/>
          <w:lang w:eastAsia="zh-CN"/>
        </w:rPr>
        <w:lastRenderedPageBreak/>
        <w:drawing>
          <wp:inline distT="0" distB="0" distL="0" distR="0" wp14:anchorId="6406D86A" wp14:editId="75A93C5C">
            <wp:extent cx="4572933" cy="288507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572933" cy="2885075"/>
                    </a:xfrm>
                    <a:prstGeom prst="rect">
                      <a:avLst/>
                    </a:prstGeom>
                    <a:ln/>
                  </pic:spPr>
                </pic:pic>
              </a:graphicData>
            </a:graphic>
          </wp:inline>
        </w:drawing>
      </w:r>
    </w:p>
    <w:p w14:paraId="00CF7581" w14:textId="50C37C2D" w:rsidR="00684377" w:rsidRPr="00AE2572" w:rsidRDefault="00EF4FE5" w:rsidP="00AE2572">
      <w:pPr>
        <w:adjustRightInd w:val="0"/>
        <w:snapToGrid w:val="0"/>
        <w:spacing w:after="0" w:line="360" w:lineRule="auto"/>
        <w:jc w:val="both"/>
        <w:rPr>
          <w:rFonts w:ascii="Book Antiqua" w:eastAsia="Book Antiqua" w:hAnsi="Book Antiqua" w:cs="Book Antiqua"/>
          <w:color w:val="000000"/>
        </w:rPr>
      </w:pPr>
      <w:r w:rsidRPr="00AE2572">
        <w:rPr>
          <w:rFonts w:ascii="Book Antiqua" w:eastAsia="Book Antiqua" w:hAnsi="Book Antiqua" w:cs="Book Antiqua"/>
          <w:b/>
          <w:color w:val="000000"/>
        </w:rPr>
        <w:t>Figure 2 The outcome of left finger-tip artery embolizat</w:t>
      </w:r>
      <w:r w:rsidR="00561084" w:rsidRPr="00AE2572">
        <w:rPr>
          <w:rFonts w:ascii="Book Antiqua" w:eastAsia="Book Antiqua" w:hAnsi="Book Antiqua" w:cs="Book Antiqua"/>
          <w:b/>
          <w:color w:val="000000"/>
        </w:rPr>
        <w:t>ion</w:t>
      </w:r>
      <w:r w:rsidRPr="00AE2572">
        <w:rPr>
          <w:rFonts w:ascii="Book Antiqua" w:eastAsia="Book Antiqua" w:hAnsi="Book Antiqua" w:cs="Book Antiqua"/>
          <w:b/>
          <w:color w:val="000000"/>
        </w:rPr>
        <w:t xml:space="preserve">. </w:t>
      </w:r>
      <w:r w:rsidRPr="00AE2572">
        <w:rPr>
          <w:rFonts w:ascii="Book Antiqua" w:eastAsia="Book Antiqua" w:hAnsi="Book Antiqua" w:cs="Book Antiqua"/>
          <w:color w:val="000000"/>
        </w:rPr>
        <w:t>A: On admission, physical examination showed that the palm of the left hand was blue and purple, the left index finger, middle finger, and ring finger end knuckles were black, and the border was unclear</w:t>
      </w:r>
      <w:r w:rsidR="00E57BCD" w:rsidRPr="00AE2572">
        <w:rPr>
          <w:rFonts w:ascii="Book Antiqua" w:eastAsia="Book Antiqua" w:hAnsi="Book Antiqua" w:cs="Book Antiqua"/>
          <w:color w:val="000000"/>
        </w:rPr>
        <w:t>.</w:t>
      </w:r>
      <w:r w:rsidRPr="00AE2572">
        <w:rPr>
          <w:rFonts w:ascii="Book Antiqua" w:eastAsia="Book Antiqua" w:hAnsi="Book Antiqua" w:cs="Book Antiqua"/>
          <w:color w:val="000000"/>
        </w:rPr>
        <w:t xml:space="preserve"> B, C: After a week, the left index finger, middle finger, and ring finger turned ruddy</w:t>
      </w:r>
      <w:r w:rsidR="00E57BCD" w:rsidRPr="00AE2572">
        <w:rPr>
          <w:rFonts w:ascii="Book Antiqua" w:eastAsia="Book Antiqua" w:hAnsi="Book Antiqua" w:cs="Book Antiqua"/>
          <w:color w:val="000000"/>
        </w:rPr>
        <w:t>.</w:t>
      </w:r>
      <w:r w:rsidRPr="00AE2572">
        <w:rPr>
          <w:rFonts w:ascii="Book Antiqua" w:eastAsia="Book Antiqua" w:hAnsi="Book Antiqua" w:cs="Book Antiqua"/>
          <w:color w:val="000000"/>
        </w:rPr>
        <w:t xml:space="preserve"> D: On the 10</w:t>
      </w:r>
      <w:r w:rsidRPr="00AE2572">
        <w:rPr>
          <w:rFonts w:ascii="Book Antiqua" w:eastAsia="Book Antiqua" w:hAnsi="Book Antiqua" w:cs="Book Antiqua"/>
          <w:color w:val="000000"/>
          <w:vertAlign w:val="superscript"/>
        </w:rPr>
        <w:t>th</w:t>
      </w:r>
      <w:r w:rsidRPr="00AE2572">
        <w:rPr>
          <w:rFonts w:ascii="Book Antiqua" w:eastAsia="Book Antiqua" w:hAnsi="Book Antiqua" w:cs="Book Antiqua"/>
          <w:color w:val="000000"/>
        </w:rPr>
        <w:t xml:space="preserve"> day of admission, a yellow-like tissue of approximately 0.5 cm × 0.3 cm was visible on the fingertips</w:t>
      </w:r>
      <w:r w:rsidR="00E57BCD" w:rsidRPr="00AE2572">
        <w:rPr>
          <w:rFonts w:ascii="Book Antiqua" w:eastAsia="Book Antiqua" w:hAnsi="Book Antiqua" w:cs="Book Antiqua"/>
          <w:color w:val="000000"/>
        </w:rPr>
        <w:t>.</w:t>
      </w:r>
      <w:r w:rsidRPr="00AE2572">
        <w:rPr>
          <w:rFonts w:ascii="Book Antiqua" w:eastAsia="Book Antiqua" w:hAnsi="Book Antiqua" w:cs="Book Antiqua"/>
          <w:color w:val="000000"/>
        </w:rPr>
        <w:t xml:space="preserve"> E: On the 13</w:t>
      </w:r>
      <w:r w:rsidRPr="00AE2572">
        <w:rPr>
          <w:rFonts w:ascii="Book Antiqua" w:eastAsia="Book Antiqua" w:hAnsi="Book Antiqua" w:cs="Book Antiqua"/>
          <w:color w:val="000000"/>
          <w:vertAlign w:val="superscript"/>
        </w:rPr>
        <w:t>th</w:t>
      </w:r>
      <w:r w:rsidRPr="00AE2572">
        <w:rPr>
          <w:rFonts w:ascii="Book Antiqua" w:eastAsia="Book Antiqua" w:hAnsi="Book Antiqua" w:cs="Book Antiqua"/>
          <w:color w:val="000000"/>
        </w:rPr>
        <w:t xml:space="preserve"> day of admission, the fingernail of the middle finger was off, with 0.3 cm × 0.5 cm yellow tissue visible at the fingertips</w:t>
      </w:r>
      <w:r w:rsidR="00E57BCD" w:rsidRPr="00AE2572">
        <w:rPr>
          <w:rFonts w:ascii="Book Antiqua" w:eastAsia="Book Antiqua" w:hAnsi="Book Antiqua" w:cs="Book Antiqua"/>
          <w:color w:val="000000"/>
        </w:rPr>
        <w:t>.</w:t>
      </w:r>
      <w:r w:rsidRPr="00AE2572">
        <w:rPr>
          <w:rFonts w:ascii="Book Antiqua" w:eastAsia="Book Antiqua" w:hAnsi="Book Antiqua" w:cs="Book Antiqua"/>
          <w:color w:val="000000"/>
        </w:rPr>
        <w:t xml:space="preserve"> F: On the 19</w:t>
      </w:r>
      <w:r w:rsidRPr="00AE2572">
        <w:rPr>
          <w:rFonts w:ascii="Book Antiqua" w:eastAsia="Book Antiqua" w:hAnsi="Book Antiqua" w:cs="Book Antiqua"/>
          <w:color w:val="000000"/>
          <w:vertAlign w:val="superscript"/>
        </w:rPr>
        <w:t>th</w:t>
      </w:r>
      <w:r w:rsidRPr="00AE2572">
        <w:rPr>
          <w:rFonts w:ascii="Book Antiqua" w:eastAsia="Book Antiqua" w:hAnsi="Book Antiqua" w:cs="Book Antiqua"/>
          <w:color w:val="000000"/>
        </w:rPr>
        <w:t xml:space="preserve"> day of admission, the index finger, middle finger, ring finger of the left hand were rosy, and bruising was visible on the middle fingertips. No exudation or secretions were observed</w:t>
      </w:r>
      <w:r w:rsidR="00E57BCD" w:rsidRPr="00AE2572">
        <w:rPr>
          <w:rFonts w:ascii="Book Antiqua" w:eastAsia="Book Antiqua" w:hAnsi="Book Antiqua" w:cs="Book Antiqua"/>
          <w:color w:val="000000"/>
        </w:rPr>
        <w:t>,</w:t>
      </w:r>
      <w:r w:rsidRPr="00AE2572">
        <w:rPr>
          <w:rFonts w:ascii="Book Antiqua" w:eastAsia="Book Antiqua" w:hAnsi="Book Antiqua" w:cs="Book Antiqua"/>
          <w:color w:val="000000"/>
        </w:rPr>
        <w:t xml:space="preserve"> the degree of recovery reached 95%, and the improvement was obvious.</w:t>
      </w:r>
    </w:p>
    <w:sectPr w:rsidR="00684377" w:rsidRPr="00AE2572">
      <w:pgSz w:w="12240" w:h="15840"/>
      <w:pgMar w:top="1440" w:right="1440" w:bottom="1440" w:left="1440" w:header="720" w:footer="720" w:gutter="0"/>
      <w:cols w:space="720" w:equalWidth="0">
        <w:col w:w="93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6D606B" w14:textId="77777777" w:rsidR="00635B65" w:rsidRPr="00071767" w:rsidRDefault="00635B65">
      <w:pPr>
        <w:spacing w:after="0" w:line="240" w:lineRule="auto"/>
      </w:pPr>
      <w:r w:rsidRPr="00071767">
        <w:separator/>
      </w:r>
    </w:p>
  </w:endnote>
  <w:endnote w:type="continuationSeparator" w:id="0">
    <w:p w14:paraId="129D03B6" w14:textId="77777777" w:rsidR="00635B65" w:rsidRPr="00071767" w:rsidRDefault="00635B65">
      <w:pPr>
        <w:spacing w:after="0" w:line="240" w:lineRule="auto"/>
      </w:pPr>
      <w:r w:rsidRPr="0007176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473DD" w14:textId="1D906BA9" w:rsidR="00684377" w:rsidRPr="00071767" w:rsidRDefault="00EF4FE5">
    <w:pPr>
      <w:pBdr>
        <w:top w:val="nil"/>
        <w:left w:val="nil"/>
        <w:bottom w:val="nil"/>
        <w:right w:val="nil"/>
        <w:between w:val="nil"/>
      </w:pBdr>
      <w:tabs>
        <w:tab w:val="center" w:pos="4153"/>
        <w:tab w:val="right" w:pos="8306"/>
      </w:tabs>
      <w:jc w:val="right"/>
      <w:rPr>
        <w:color w:val="000000"/>
        <w:sz w:val="18"/>
        <w:szCs w:val="18"/>
      </w:rPr>
    </w:pPr>
    <w:r w:rsidRPr="00071767">
      <w:rPr>
        <w:b/>
        <w:color w:val="000000"/>
      </w:rPr>
      <w:fldChar w:fldCharType="begin"/>
    </w:r>
    <w:r w:rsidRPr="00071767">
      <w:rPr>
        <w:b/>
        <w:color w:val="000000"/>
      </w:rPr>
      <w:instrText>PAGE</w:instrText>
    </w:r>
    <w:r w:rsidRPr="00071767">
      <w:rPr>
        <w:b/>
        <w:color w:val="000000"/>
      </w:rPr>
      <w:fldChar w:fldCharType="separate"/>
    </w:r>
    <w:r w:rsidR="00AB17B2">
      <w:rPr>
        <w:b/>
        <w:noProof/>
        <w:color w:val="000000"/>
      </w:rPr>
      <w:t>1</w:t>
    </w:r>
    <w:r w:rsidRPr="00071767">
      <w:rPr>
        <w:b/>
        <w:color w:val="000000"/>
      </w:rPr>
      <w:fldChar w:fldCharType="end"/>
    </w:r>
    <w:r w:rsidRPr="00071767">
      <w:rPr>
        <w:color w:val="000000"/>
        <w:sz w:val="18"/>
        <w:szCs w:val="18"/>
      </w:rPr>
      <w:t>/</w:t>
    </w:r>
    <w:r w:rsidRPr="00071767">
      <w:rPr>
        <w:b/>
        <w:color w:val="000000"/>
      </w:rPr>
      <w:fldChar w:fldCharType="begin"/>
    </w:r>
    <w:r w:rsidRPr="00071767">
      <w:rPr>
        <w:b/>
        <w:color w:val="000000"/>
      </w:rPr>
      <w:instrText>NUMPAGES</w:instrText>
    </w:r>
    <w:r w:rsidRPr="00071767">
      <w:rPr>
        <w:b/>
        <w:color w:val="000000"/>
      </w:rPr>
      <w:fldChar w:fldCharType="separate"/>
    </w:r>
    <w:r w:rsidR="00AB17B2">
      <w:rPr>
        <w:b/>
        <w:noProof/>
        <w:color w:val="000000"/>
      </w:rPr>
      <w:t>15</w:t>
    </w:r>
    <w:r w:rsidRPr="00071767">
      <w:rPr>
        <w:b/>
        <w:color w:val="000000"/>
      </w:rPr>
      <w:fldChar w:fldCharType="end"/>
    </w:r>
  </w:p>
  <w:p w14:paraId="3C0DA520" w14:textId="77777777" w:rsidR="00684377" w:rsidRPr="00071767" w:rsidRDefault="00684377">
    <w:pPr>
      <w:pBdr>
        <w:top w:val="nil"/>
        <w:left w:val="nil"/>
        <w:bottom w:val="nil"/>
        <w:right w:val="nil"/>
        <w:between w:val="nil"/>
      </w:pBdr>
      <w:tabs>
        <w:tab w:val="center" w:pos="4153"/>
        <w:tab w:val="right" w:pos="8306"/>
      </w:tabs>
      <w:rPr>
        <w:color w:val="00000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D56B51" w14:textId="77777777" w:rsidR="00635B65" w:rsidRPr="00071767" w:rsidRDefault="00635B65">
      <w:pPr>
        <w:spacing w:after="0" w:line="240" w:lineRule="auto"/>
      </w:pPr>
      <w:r w:rsidRPr="00071767">
        <w:separator/>
      </w:r>
    </w:p>
  </w:footnote>
  <w:footnote w:type="continuationSeparator" w:id="0">
    <w:p w14:paraId="2725ED8C" w14:textId="77777777" w:rsidR="00635B65" w:rsidRPr="00071767" w:rsidRDefault="00635B65">
      <w:pPr>
        <w:spacing w:after="0" w:line="240" w:lineRule="auto"/>
      </w:pPr>
      <w:r w:rsidRPr="00071767">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377"/>
    <w:rsid w:val="000170A7"/>
    <w:rsid w:val="0005141A"/>
    <w:rsid w:val="00071767"/>
    <w:rsid w:val="000F1890"/>
    <w:rsid w:val="00147ED9"/>
    <w:rsid w:val="001E48B2"/>
    <w:rsid w:val="001F0829"/>
    <w:rsid w:val="0023609C"/>
    <w:rsid w:val="00240720"/>
    <w:rsid w:val="002F26D6"/>
    <w:rsid w:val="00300CA1"/>
    <w:rsid w:val="003B491C"/>
    <w:rsid w:val="003C2165"/>
    <w:rsid w:val="00442CC8"/>
    <w:rsid w:val="00465BB0"/>
    <w:rsid w:val="004A3032"/>
    <w:rsid w:val="004E101C"/>
    <w:rsid w:val="00537F84"/>
    <w:rsid w:val="0054537B"/>
    <w:rsid w:val="00561084"/>
    <w:rsid w:val="005D117D"/>
    <w:rsid w:val="00635B65"/>
    <w:rsid w:val="00663247"/>
    <w:rsid w:val="00684377"/>
    <w:rsid w:val="00762CA2"/>
    <w:rsid w:val="0078236F"/>
    <w:rsid w:val="007A43F2"/>
    <w:rsid w:val="008570C1"/>
    <w:rsid w:val="008D0CBA"/>
    <w:rsid w:val="009018C7"/>
    <w:rsid w:val="00925505"/>
    <w:rsid w:val="00926339"/>
    <w:rsid w:val="00934982"/>
    <w:rsid w:val="009D247C"/>
    <w:rsid w:val="009D7E06"/>
    <w:rsid w:val="00A01A11"/>
    <w:rsid w:val="00A1122A"/>
    <w:rsid w:val="00A30AC6"/>
    <w:rsid w:val="00A44037"/>
    <w:rsid w:val="00A630CC"/>
    <w:rsid w:val="00A80451"/>
    <w:rsid w:val="00AB17B2"/>
    <w:rsid w:val="00AC41F7"/>
    <w:rsid w:val="00AE2572"/>
    <w:rsid w:val="00AE4E12"/>
    <w:rsid w:val="00B030F7"/>
    <w:rsid w:val="00B14522"/>
    <w:rsid w:val="00B319A6"/>
    <w:rsid w:val="00B42476"/>
    <w:rsid w:val="00B8746B"/>
    <w:rsid w:val="00B933F7"/>
    <w:rsid w:val="00C35D22"/>
    <w:rsid w:val="00C54054"/>
    <w:rsid w:val="00C6765D"/>
    <w:rsid w:val="00C755AD"/>
    <w:rsid w:val="00CF32BB"/>
    <w:rsid w:val="00D03CEA"/>
    <w:rsid w:val="00DB012C"/>
    <w:rsid w:val="00E139F8"/>
    <w:rsid w:val="00E37714"/>
    <w:rsid w:val="00E4182B"/>
    <w:rsid w:val="00E57BCD"/>
    <w:rsid w:val="00E77D82"/>
    <w:rsid w:val="00E77E3A"/>
    <w:rsid w:val="00EF4FE5"/>
    <w:rsid w:val="00F81D61"/>
    <w:rsid w:val="00FB34DA"/>
    <w:rsid w:val="00FC6E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750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annotation text"/>
    <w:basedOn w:val="a"/>
    <w:link w:val="Char"/>
    <w:uiPriority w:val="99"/>
    <w:semiHidden/>
    <w:unhideWhenUsed/>
    <w:rsid w:val="00071767"/>
    <w:pPr>
      <w:spacing w:line="240" w:lineRule="auto"/>
    </w:pPr>
    <w:rPr>
      <w:rFonts w:ascii="Tahoma" w:hAnsi="Tahoma" w:cs="Tahoma"/>
      <w:sz w:val="16"/>
      <w:szCs w:val="20"/>
    </w:rPr>
  </w:style>
  <w:style w:type="character" w:customStyle="1" w:styleId="Char">
    <w:name w:val="批注文字 Char"/>
    <w:basedOn w:val="a0"/>
    <w:link w:val="a5"/>
    <w:uiPriority w:val="99"/>
    <w:semiHidden/>
    <w:rsid w:val="00071767"/>
    <w:rPr>
      <w:rFonts w:ascii="Tahoma" w:hAnsi="Tahoma" w:cs="Tahoma"/>
      <w:sz w:val="16"/>
      <w:szCs w:val="20"/>
    </w:rPr>
  </w:style>
  <w:style w:type="paragraph" w:styleId="a6">
    <w:name w:val="annotation subject"/>
    <w:basedOn w:val="a5"/>
    <w:next w:val="a5"/>
    <w:link w:val="Char0"/>
    <w:uiPriority w:val="99"/>
    <w:semiHidden/>
    <w:unhideWhenUsed/>
    <w:rsid w:val="00071767"/>
    <w:rPr>
      <w:b/>
      <w:bCs/>
    </w:rPr>
  </w:style>
  <w:style w:type="character" w:customStyle="1" w:styleId="Char0">
    <w:name w:val="批注主题 Char"/>
    <w:basedOn w:val="Char"/>
    <w:link w:val="a6"/>
    <w:uiPriority w:val="99"/>
    <w:semiHidden/>
    <w:rsid w:val="00071767"/>
    <w:rPr>
      <w:rFonts w:ascii="Tahoma" w:hAnsi="Tahoma" w:cs="Tahoma"/>
      <w:b/>
      <w:bCs/>
      <w:sz w:val="16"/>
      <w:szCs w:val="20"/>
    </w:rPr>
  </w:style>
  <w:style w:type="paragraph" w:styleId="a7">
    <w:name w:val="Balloon Text"/>
    <w:basedOn w:val="a"/>
    <w:link w:val="Char1"/>
    <w:uiPriority w:val="99"/>
    <w:semiHidden/>
    <w:unhideWhenUsed/>
    <w:rsid w:val="00071767"/>
    <w:pPr>
      <w:spacing w:after="0" w:line="240" w:lineRule="auto"/>
    </w:pPr>
    <w:rPr>
      <w:rFonts w:ascii="Segoe UI" w:hAnsi="Segoe UI" w:cs="Segoe UI"/>
      <w:sz w:val="18"/>
      <w:szCs w:val="18"/>
    </w:rPr>
  </w:style>
  <w:style w:type="character" w:customStyle="1" w:styleId="Char1">
    <w:name w:val="批注框文本 Char"/>
    <w:basedOn w:val="a0"/>
    <w:link w:val="a7"/>
    <w:uiPriority w:val="99"/>
    <w:semiHidden/>
    <w:rsid w:val="00071767"/>
    <w:rPr>
      <w:rFonts w:ascii="Segoe UI" w:hAnsi="Segoe UI" w:cs="Segoe UI"/>
      <w:sz w:val="18"/>
      <w:szCs w:val="18"/>
    </w:rPr>
  </w:style>
  <w:style w:type="character" w:styleId="a8">
    <w:name w:val="annotation reference"/>
    <w:basedOn w:val="a0"/>
    <w:uiPriority w:val="99"/>
    <w:semiHidden/>
    <w:unhideWhenUsed/>
    <w:rsid w:val="00071767"/>
    <w:rPr>
      <w:rFonts w:ascii="Tahoma" w:hAnsi="Tahoma" w:cs="Tahoma"/>
      <w:b w:val="0"/>
      <w:i w:val="0"/>
      <w:caps w:val="0"/>
      <w:strike w:val="0"/>
      <w:sz w:val="16"/>
      <w:szCs w:val="16"/>
      <w:u w:val="none"/>
    </w:rPr>
  </w:style>
  <w:style w:type="paragraph" w:styleId="a9">
    <w:name w:val="header"/>
    <w:basedOn w:val="a"/>
    <w:link w:val="Char2"/>
    <w:uiPriority w:val="99"/>
    <w:unhideWhenUsed/>
    <w:rsid w:val="00D03CE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9"/>
    <w:uiPriority w:val="99"/>
    <w:rsid w:val="00D03CEA"/>
    <w:rPr>
      <w:sz w:val="18"/>
      <w:szCs w:val="18"/>
    </w:rPr>
  </w:style>
  <w:style w:type="paragraph" w:styleId="aa">
    <w:name w:val="footer"/>
    <w:basedOn w:val="a"/>
    <w:link w:val="Char3"/>
    <w:uiPriority w:val="99"/>
    <w:unhideWhenUsed/>
    <w:rsid w:val="00D03CEA"/>
    <w:pPr>
      <w:tabs>
        <w:tab w:val="center" w:pos="4153"/>
        <w:tab w:val="right" w:pos="8306"/>
      </w:tabs>
      <w:snapToGrid w:val="0"/>
      <w:spacing w:line="240" w:lineRule="auto"/>
    </w:pPr>
    <w:rPr>
      <w:sz w:val="18"/>
      <w:szCs w:val="18"/>
    </w:rPr>
  </w:style>
  <w:style w:type="character" w:customStyle="1" w:styleId="Char3">
    <w:name w:val="页脚 Char"/>
    <w:basedOn w:val="a0"/>
    <w:link w:val="aa"/>
    <w:uiPriority w:val="99"/>
    <w:rsid w:val="00D03CEA"/>
    <w:rPr>
      <w:sz w:val="18"/>
      <w:szCs w:val="18"/>
    </w:rPr>
  </w:style>
  <w:style w:type="paragraph" w:styleId="ab">
    <w:name w:val="Revision"/>
    <w:hidden/>
    <w:uiPriority w:val="99"/>
    <w:semiHidden/>
    <w:rsid w:val="00AB17B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annotation text"/>
    <w:basedOn w:val="a"/>
    <w:link w:val="Char"/>
    <w:uiPriority w:val="99"/>
    <w:semiHidden/>
    <w:unhideWhenUsed/>
    <w:rsid w:val="00071767"/>
    <w:pPr>
      <w:spacing w:line="240" w:lineRule="auto"/>
    </w:pPr>
    <w:rPr>
      <w:rFonts w:ascii="Tahoma" w:hAnsi="Tahoma" w:cs="Tahoma"/>
      <w:sz w:val="16"/>
      <w:szCs w:val="20"/>
    </w:rPr>
  </w:style>
  <w:style w:type="character" w:customStyle="1" w:styleId="Char">
    <w:name w:val="批注文字 Char"/>
    <w:basedOn w:val="a0"/>
    <w:link w:val="a5"/>
    <w:uiPriority w:val="99"/>
    <w:semiHidden/>
    <w:rsid w:val="00071767"/>
    <w:rPr>
      <w:rFonts w:ascii="Tahoma" w:hAnsi="Tahoma" w:cs="Tahoma"/>
      <w:sz w:val="16"/>
      <w:szCs w:val="20"/>
    </w:rPr>
  </w:style>
  <w:style w:type="paragraph" w:styleId="a6">
    <w:name w:val="annotation subject"/>
    <w:basedOn w:val="a5"/>
    <w:next w:val="a5"/>
    <w:link w:val="Char0"/>
    <w:uiPriority w:val="99"/>
    <w:semiHidden/>
    <w:unhideWhenUsed/>
    <w:rsid w:val="00071767"/>
    <w:rPr>
      <w:b/>
      <w:bCs/>
    </w:rPr>
  </w:style>
  <w:style w:type="character" w:customStyle="1" w:styleId="Char0">
    <w:name w:val="批注主题 Char"/>
    <w:basedOn w:val="Char"/>
    <w:link w:val="a6"/>
    <w:uiPriority w:val="99"/>
    <w:semiHidden/>
    <w:rsid w:val="00071767"/>
    <w:rPr>
      <w:rFonts w:ascii="Tahoma" w:hAnsi="Tahoma" w:cs="Tahoma"/>
      <w:b/>
      <w:bCs/>
      <w:sz w:val="16"/>
      <w:szCs w:val="20"/>
    </w:rPr>
  </w:style>
  <w:style w:type="paragraph" w:styleId="a7">
    <w:name w:val="Balloon Text"/>
    <w:basedOn w:val="a"/>
    <w:link w:val="Char1"/>
    <w:uiPriority w:val="99"/>
    <w:semiHidden/>
    <w:unhideWhenUsed/>
    <w:rsid w:val="00071767"/>
    <w:pPr>
      <w:spacing w:after="0" w:line="240" w:lineRule="auto"/>
    </w:pPr>
    <w:rPr>
      <w:rFonts w:ascii="Segoe UI" w:hAnsi="Segoe UI" w:cs="Segoe UI"/>
      <w:sz w:val="18"/>
      <w:szCs w:val="18"/>
    </w:rPr>
  </w:style>
  <w:style w:type="character" w:customStyle="1" w:styleId="Char1">
    <w:name w:val="批注框文本 Char"/>
    <w:basedOn w:val="a0"/>
    <w:link w:val="a7"/>
    <w:uiPriority w:val="99"/>
    <w:semiHidden/>
    <w:rsid w:val="00071767"/>
    <w:rPr>
      <w:rFonts w:ascii="Segoe UI" w:hAnsi="Segoe UI" w:cs="Segoe UI"/>
      <w:sz w:val="18"/>
      <w:szCs w:val="18"/>
    </w:rPr>
  </w:style>
  <w:style w:type="character" w:styleId="a8">
    <w:name w:val="annotation reference"/>
    <w:basedOn w:val="a0"/>
    <w:uiPriority w:val="99"/>
    <w:semiHidden/>
    <w:unhideWhenUsed/>
    <w:rsid w:val="00071767"/>
    <w:rPr>
      <w:rFonts w:ascii="Tahoma" w:hAnsi="Tahoma" w:cs="Tahoma"/>
      <w:b w:val="0"/>
      <w:i w:val="0"/>
      <w:caps w:val="0"/>
      <w:strike w:val="0"/>
      <w:sz w:val="16"/>
      <w:szCs w:val="16"/>
      <w:u w:val="none"/>
    </w:rPr>
  </w:style>
  <w:style w:type="paragraph" w:styleId="a9">
    <w:name w:val="header"/>
    <w:basedOn w:val="a"/>
    <w:link w:val="Char2"/>
    <w:uiPriority w:val="99"/>
    <w:unhideWhenUsed/>
    <w:rsid w:val="00D03CE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9"/>
    <w:uiPriority w:val="99"/>
    <w:rsid w:val="00D03CEA"/>
    <w:rPr>
      <w:sz w:val="18"/>
      <w:szCs w:val="18"/>
    </w:rPr>
  </w:style>
  <w:style w:type="paragraph" w:styleId="aa">
    <w:name w:val="footer"/>
    <w:basedOn w:val="a"/>
    <w:link w:val="Char3"/>
    <w:uiPriority w:val="99"/>
    <w:unhideWhenUsed/>
    <w:rsid w:val="00D03CEA"/>
    <w:pPr>
      <w:tabs>
        <w:tab w:val="center" w:pos="4153"/>
        <w:tab w:val="right" w:pos="8306"/>
      </w:tabs>
      <w:snapToGrid w:val="0"/>
      <w:spacing w:line="240" w:lineRule="auto"/>
    </w:pPr>
    <w:rPr>
      <w:sz w:val="18"/>
      <w:szCs w:val="18"/>
    </w:rPr>
  </w:style>
  <w:style w:type="character" w:customStyle="1" w:styleId="Char3">
    <w:name w:val="页脚 Char"/>
    <w:basedOn w:val="a0"/>
    <w:link w:val="aa"/>
    <w:uiPriority w:val="99"/>
    <w:rsid w:val="00D03CEA"/>
    <w:rPr>
      <w:sz w:val="18"/>
      <w:szCs w:val="18"/>
    </w:rPr>
  </w:style>
  <w:style w:type="paragraph" w:styleId="ab">
    <w:name w:val="Revision"/>
    <w:hidden/>
    <w:uiPriority w:val="99"/>
    <w:semiHidden/>
    <w:rsid w:val="00AB17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4023913@qq.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8B9CF-606A-4BF7-8BE6-BFCA5DBD5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15</Pages>
  <Words>3655</Words>
  <Characters>20836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Anjana</dc:creator>
  <cp:lastModifiedBy>Jin-Lei Wang</cp:lastModifiedBy>
  <cp:revision>4</cp:revision>
  <dcterms:created xsi:type="dcterms:W3CDTF">2020-08-17T16:58:00Z</dcterms:created>
  <dcterms:modified xsi:type="dcterms:W3CDTF">2020-08-29T00:17:00Z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44055.4445486111</vt:r8>
  </property>
  <property fmtid="{D5CDD505-2E9C-101B-9397-08002B2CF9AE}" pid="4" name="EditTotal">
    <vt:i4>1842</vt:i4>
  </property>
  <property fmtid="{D5CDD505-2E9C-101B-9397-08002B2CF9AE}" pid="5" name="EditTimer">
    <vt:i4>1210</vt:i4>
  </property>
</Properties>
</file>