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B5397"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Name of Journal: </w:t>
      </w:r>
      <w:r w:rsidRPr="00D90CC5">
        <w:rPr>
          <w:rFonts w:ascii="Book Antiqua" w:eastAsia="Book Antiqua" w:hAnsi="Book Antiqua" w:cs="Book Antiqua"/>
          <w:i/>
          <w:color w:val="000000"/>
        </w:rPr>
        <w:t>World Journal of Cardiology</w:t>
      </w:r>
    </w:p>
    <w:p w14:paraId="64A2ADC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Manuscript NO: </w:t>
      </w:r>
      <w:r w:rsidRPr="00D90CC5">
        <w:rPr>
          <w:rFonts w:ascii="Book Antiqua" w:eastAsia="Book Antiqua" w:hAnsi="Book Antiqua" w:cs="Book Antiqua"/>
          <w:color w:val="000000"/>
        </w:rPr>
        <w:t>55292</w:t>
      </w:r>
    </w:p>
    <w:p w14:paraId="4FF0C684"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Manuscript Type: </w:t>
      </w:r>
      <w:r w:rsidRPr="00D90CC5">
        <w:rPr>
          <w:rFonts w:ascii="Book Antiqua" w:eastAsia="Book Antiqua" w:hAnsi="Book Antiqua" w:cs="Book Antiqua"/>
          <w:color w:val="000000"/>
        </w:rPr>
        <w:t>ORIGINAL ARTICLE</w:t>
      </w:r>
    </w:p>
    <w:p w14:paraId="62FC8407" w14:textId="77777777" w:rsidR="00A77B3E" w:rsidRPr="00D90CC5" w:rsidRDefault="00A77B3E" w:rsidP="00D90CC5">
      <w:pPr>
        <w:adjustRightInd w:val="0"/>
        <w:snapToGrid w:val="0"/>
        <w:spacing w:line="360" w:lineRule="auto"/>
        <w:jc w:val="both"/>
        <w:rPr>
          <w:rFonts w:ascii="Book Antiqua" w:hAnsi="Book Antiqua"/>
        </w:rPr>
      </w:pPr>
    </w:p>
    <w:p w14:paraId="0C61E4B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i/>
          <w:color w:val="000000"/>
        </w:rPr>
        <w:t>Retrospective Study</w:t>
      </w:r>
    </w:p>
    <w:p w14:paraId="2290616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Upper body peripherally inserted central catheter in pediatric single ventricle patients </w:t>
      </w:r>
    </w:p>
    <w:p w14:paraId="17F672BC" w14:textId="77777777" w:rsidR="00A77B3E" w:rsidRPr="00D90CC5" w:rsidRDefault="00A77B3E" w:rsidP="00D90CC5">
      <w:pPr>
        <w:adjustRightInd w:val="0"/>
        <w:snapToGrid w:val="0"/>
        <w:spacing w:line="360" w:lineRule="auto"/>
        <w:jc w:val="both"/>
        <w:rPr>
          <w:rFonts w:ascii="Book Antiqua" w:hAnsi="Book Antiqua"/>
        </w:rPr>
      </w:pPr>
    </w:p>
    <w:p w14:paraId="649C4B7E" w14:textId="30DD44C7" w:rsidR="00A77B3E" w:rsidRPr="00D90CC5" w:rsidRDefault="00A10466" w:rsidP="00D90CC5">
      <w:pPr>
        <w:adjustRightInd w:val="0"/>
        <w:snapToGrid w:val="0"/>
        <w:spacing w:line="360" w:lineRule="auto"/>
        <w:jc w:val="both"/>
        <w:rPr>
          <w:rFonts w:ascii="Book Antiqua" w:hAnsi="Book Antiqua"/>
        </w:rPr>
      </w:pPr>
      <w:proofErr w:type="spellStart"/>
      <w:r w:rsidRPr="00D90CC5">
        <w:rPr>
          <w:rFonts w:ascii="Book Antiqua" w:eastAsia="Book Antiqua" w:hAnsi="Book Antiqua" w:cs="Book Antiqua"/>
          <w:color w:val="000000"/>
        </w:rPr>
        <w:t>Kaipa</w:t>
      </w:r>
      <w:proofErr w:type="spellEnd"/>
      <w:r w:rsidRPr="00D90CC5">
        <w:rPr>
          <w:rFonts w:ascii="Book Antiqua" w:eastAsia="Book Antiqua" w:hAnsi="Book Antiqua" w:cs="Book Antiqua"/>
          <w:color w:val="000000"/>
        </w:rPr>
        <w:t xml:space="preserve"> S</w:t>
      </w:r>
      <w:r w:rsidRPr="00D90CC5">
        <w:rPr>
          <w:rFonts w:ascii="Book Antiqua" w:hAnsi="Book Antiqua"/>
          <w:i/>
        </w:rPr>
        <w:t xml:space="preserve"> et al.</w:t>
      </w:r>
      <w:r w:rsidRPr="00D90CC5">
        <w:rPr>
          <w:rFonts w:ascii="Book Antiqua" w:hAnsi="Book Antiqua"/>
        </w:rPr>
        <w:t xml:space="preserve"> </w:t>
      </w:r>
      <w:r w:rsidR="003A1B46" w:rsidRPr="00D90CC5">
        <w:rPr>
          <w:rFonts w:ascii="Book Antiqua" w:eastAsia="Book Antiqua" w:hAnsi="Book Antiqua" w:cs="Book Antiqua"/>
          <w:color w:val="000000"/>
        </w:rPr>
        <w:t>Inserted central catheter in PSVP</w:t>
      </w:r>
    </w:p>
    <w:p w14:paraId="5B091FA0" w14:textId="77777777" w:rsidR="00A77B3E" w:rsidRPr="00D90CC5" w:rsidRDefault="00A77B3E" w:rsidP="00D90CC5">
      <w:pPr>
        <w:adjustRightInd w:val="0"/>
        <w:snapToGrid w:val="0"/>
        <w:spacing w:line="360" w:lineRule="auto"/>
        <w:jc w:val="both"/>
        <w:rPr>
          <w:rFonts w:ascii="Book Antiqua" w:hAnsi="Book Antiqua"/>
        </w:rPr>
      </w:pPr>
    </w:p>
    <w:p w14:paraId="080F2AD3"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Santosh </w:t>
      </w:r>
      <w:proofErr w:type="spellStart"/>
      <w:r w:rsidRPr="00D90CC5">
        <w:rPr>
          <w:rFonts w:ascii="Book Antiqua" w:eastAsia="Book Antiqua" w:hAnsi="Book Antiqua" w:cs="Book Antiqua"/>
          <w:color w:val="000000"/>
        </w:rPr>
        <w:t>Kaipa</w:t>
      </w:r>
      <w:proofErr w:type="spellEnd"/>
      <w:r w:rsidRPr="00D90CC5">
        <w:rPr>
          <w:rFonts w:ascii="Book Antiqua" w:eastAsia="Book Antiqua" w:hAnsi="Book Antiqua" w:cs="Book Antiqua"/>
          <w:color w:val="000000"/>
        </w:rPr>
        <w:t xml:space="preserve">, Christopher W </w:t>
      </w:r>
      <w:proofErr w:type="spellStart"/>
      <w:r w:rsidRPr="00D90CC5">
        <w:rPr>
          <w:rFonts w:ascii="Book Antiqua" w:eastAsia="Book Antiqua" w:hAnsi="Book Antiqua" w:cs="Book Antiqua"/>
          <w:color w:val="000000"/>
        </w:rPr>
        <w:t>Mastropietro</w:t>
      </w:r>
      <w:proofErr w:type="spellEnd"/>
      <w:r w:rsidRPr="00D90CC5">
        <w:rPr>
          <w:rFonts w:ascii="Book Antiqua" w:eastAsia="Book Antiqua" w:hAnsi="Book Antiqua" w:cs="Book Antiqua"/>
          <w:color w:val="000000"/>
        </w:rPr>
        <w:t xml:space="preserve">, Hamza Bhai, </w:t>
      </w:r>
      <w:proofErr w:type="spellStart"/>
      <w:r w:rsidRPr="00D90CC5">
        <w:rPr>
          <w:rFonts w:ascii="Book Antiqua" w:eastAsia="Book Antiqua" w:hAnsi="Book Antiqua" w:cs="Book Antiqua"/>
          <w:color w:val="000000"/>
        </w:rPr>
        <w:t>Riad</w:t>
      </w:r>
      <w:proofErr w:type="spellEnd"/>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Lutfi</w:t>
      </w:r>
      <w:proofErr w:type="spellEnd"/>
      <w:r w:rsidRPr="00D90CC5">
        <w:rPr>
          <w:rFonts w:ascii="Book Antiqua" w:eastAsia="Book Antiqua" w:hAnsi="Book Antiqua" w:cs="Book Antiqua"/>
          <w:color w:val="000000"/>
        </w:rPr>
        <w:t xml:space="preserve">, Matthew L Friedman, Mouhammad </w:t>
      </w:r>
      <w:proofErr w:type="spellStart"/>
      <w:r w:rsidRPr="00D90CC5">
        <w:rPr>
          <w:rFonts w:ascii="Book Antiqua" w:eastAsia="Book Antiqua" w:hAnsi="Book Antiqua" w:cs="Book Antiqua"/>
          <w:color w:val="000000"/>
        </w:rPr>
        <w:t>Yabrodi</w:t>
      </w:r>
      <w:proofErr w:type="spellEnd"/>
    </w:p>
    <w:p w14:paraId="48EA9121" w14:textId="77777777" w:rsidR="00A77B3E" w:rsidRPr="00D90CC5" w:rsidRDefault="00A77B3E" w:rsidP="00D90CC5">
      <w:pPr>
        <w:adjustRightInd w:val="0"/>
        <w:snapToGrid w:val="0"/>
        <w:spacing w:line="360" w:lineRule="auto"/>
        <w:jc w:val="both"/>
        <w:rPr>
          <w:rFonts w:ascii="Book Antiqua" w:hAnsi="Book Antiqua"/>
        </w:rPr>
      </w:pPr>
    </w:p>
    <w:p w14:paraId="69CE8CD5" w14:textId="1D025FAC"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Santosh </w:t>
      </w:r>
      <w:proofErr w:type="spellStart"/>
      <w:r w:rsidRPr="00D90CC5">
        <w:rPr>
          <w:rFonts w:ascii="Book Antiqua" w:eastAsia="Book Antiqua" w:hAnsi="Book Antiqua" w:cs="Book Antiqua"/>
          <w:b/>
          <w:bCs/>
          <w:color w:val="000000"/>
        </w:rPr>
        <w:t>Kaipa</w:t>
      </w:r>
      <w:proofErr w:type="spellEnd"/>
      <w:r w:rsidRPr="00D90CC5">
        <w:rPr>
          <w:rFonts w:ascii="Book Antiqua" w:eastAsia="Book Antiqua" w:hAnsi="Book Antiqua" w:cs="Book Antiqua"/>
          <w:b/>
          <w:bCs/>
          <w:color w:val="000000"/>
        </w:rPr>
        <w:t>,</w:t>
      </w:r>
      <w:r w:rsidR="0006567C" w:rsidRPr="00D90CC5">
        <w:rPr>
          <w:rFonts w:ascii="Book Antiqua" w:eastAsia="Book Antiqua" w:hAnsi="Book Antiqua" w:cs="Book Antiqua"/>
          <w:b/>
          <w:bCs/>
          <w:color w:val="000000"/>
        </w:rPr>
        <w:t xml:space="preserve"> Christopher W </w:t>
      </w:r>
      <w:proofErr w:type="spellStart"/>
      <w:r w:rsidR="0006567C" w:rsidRPr="00D90CC5">
        <w:rPr>
          <w:rFonts w:ascii="Book Antiqua" w:eastAsia="Book Antiqua" w:hAnsi="Book Antiqua" w:cs="Book Antiqua"/>
          <w:b/>
          <w:bCs/>
          <w:color w:val="000000"/>
        </w:rPr>
        <w:t>Mastropietro</w:t>
      </w:r>
      <w:proofErr w:type="spellEnd"/>
      <w:r w:rsidR="0006567C" w:rsidRPr="00D90CC5">
        <w:rPr>
          <w:rFonts w:ascii="Book Antiqua" w:eastAsia="Book Antiqua" w:hAnsi="Book Antiqua" w:cs="Book Antiqua"/>
          <w:b/>
          <w:bCs/>
          <w:color w:val="000000"/>
        </w:rPr>
        <w:t>,</w:t>
      </w:r>
      <w:r w:rsidRPr="00D90CC5">
        <w:rPr>
          <w:rFonts w:ascii="Book Antiqua" w:eastAsia="Book Antiqua" w:hAnsi="Book Antiqua" w:cs="Book Antiqua"/>
          <w:b/>
          <w:bCs/>
          <w:color w:val="000000"/>
        </w:rPr>
        <w:t xml:space="preserve"> Hamza Bhai,</w:t>
      </w:r>
      <w:r w:rsidR="0006567C" w:rsidRPr="00D90CC5">
        <w:rPr>
          <w:rFonts w:ascii="Book Antiqua" w:eastAsia="Book Antiqua" w:hAnsi="Book Antiqua" w:cs="Book Antiqua"/>
          <w:b/>
          <w:bCs/>
          <w:color w:val="000000"/>
        </w:rPr>
        <w:t xml:space="preserve"> </w:t>
      </w:r>
      <w:proofErr w:type="spellStart"/>
      <w:r w:rsidR="0006567C" w:rsidRPr="00D90CC5">
        <w:rPr>
          <w:rFonts w:ascii="Book Antiqua" w:eastAsia="Book Antiqua" w:hAnsi="Book Antiqua" w:cs="Book Antiqua"/>
          <w:b/>
          <w:bCs/>
          <w:color w:val="000000"/>
        </w:rPr>
        <w:t>Riad</w:t>
      </w:r>
      <w:proofErr w:type="spellEnd"/>
      <w:r w:rsidR="0006567C" w:rsidRPr="00D90CC5">
        <w:rPr>
          <w:rFonts w:ascii="Book Antiqua" w:eastAsia="Book Antiqua" w:hAnsi="Book Antiqua" w:cs="Book Antiqua"/>
          <w:b/>
          <w:bCs/>
          <w:color w:val="000000"/>
        </w:rPr>
        <w:t xml:space="preserve"> </w:t>
      </w:r>
      <w:proofErr w:type="spellStart"/>
      <w:r w:rsidR="0006567C" w:rsidRPr="00D90CC5">
        <w:rPr>
          <w:rFonts w:ascii="Book Antiqua" w:eastAsia="Book Antiqua" w:hAnsi="Book Antiqua" w:cs="Book Antiqua"/>
          <w:b/>
          <w:bCs/>
          <w:color w:val="000000"/>
        </w:rPr>
        <w:t>Lutfi</w:t>
      </w:r>
      <w:proofErr w:type="spellEnd"/>
      <w:r w:rsidR="0006567C" w:rsidRPr="00D90CC5">
        <w:rPr>
          <w:rFonts w:ascii="Book Antiqua" w:eastAsia="Book Antiqua" w:hAnsi="Book Antiqua" w:cs="Book Antiqua"/>
          <w:b/>
          <w:bCs/>
          <w:color w:val="000000"/>
        </w:rPr>
        <w:t xml:space="preserve">, Matthew L Friedman, Mouhammad </w:t>
      </w:r>
      <w:proofErr w:type="spellStart"/>
      <w:r w:rsidR="0006567C" w:rsidRPr="00D90CC5">
        <w:rPr>
          <w:rFonts w:ascii="Book Antiqua" w:eastAsia="Book Antiqua" w:hAnsi="Book Antiqua" w:cs="Book Antiqua"/>
          <w:b/>
          <w:bCs/>
          <w:color w:val="000000"/>
        </w:rPr>
        <w:t>Yabrodi</w:t>
      </w:r>
      <w:proofErr w:type="spellEnd"/>
      <w:r w:rsidR="0006567C" w:rsidRPr="00D90CC5">
        <w:rPr>
          <w:rFonts w:ascii="Book Antiqua" w:eastAsia="Book Antiqua" w:hAnsi="Book Antiqua" w:cs="Book Antiqua"/>
          <w:b/>
          <w:bCs/>
          <w:color w:val="000000"/>
        </w:rPr>
        <w:t xml:space="preserve">, </w:t>
      </w:r>
      <w:r w:rsidRPr="00D90CC5">
        <w:rPr>
          <w:rFonts w:ascii="Book Antiqua" w:eastAsia="Book Antiqua" w:hAnsi="Book Antiqua" w:cs="Book Antiqua"/>
          <w:color w:val="000000"/>
        </w:rPr>
        <w:t>Department of Pediatrics, Division of Pediatric Critical Care, Indiana University, Riley Hospital for Children, Indianapolis, IN 46303, United States</w:t>
      </w:r>
    </w:p>
    <w:p w14:paraId="5A077720" w14:textId="77777777" w:rsidR="00A77B3E" w:rsidRPr="00D90CC5" w:rsidRDefault="00A77B3E" w:rsidP="00D90CC5">
      <w:pPr>
        <w:adjustRightInd w:val="0"/>
        <w:snapToGrid w:val="0"/>
        <w:spacing w:line="360" w:lineRule="auto"/>
        <w:jc w:val="both"/>
        <w:rPr>
          <w:rFonts w:ascii="Book Antiqua" w:hAnsi="Book Antiqua"/>
        </w:rPr>
      </w:pPr>
    </w:p>
    <w:p w14:paraId="0C3B55B5" w14:textId="0A021830" w:rsidR="00A77B3E" w:rsidRPr="00D90CC5" w:rsidRDefault="003A1B46" w:rsidP="00D90CC5">
      <w:pPr>
        <w:adjustRightInd w:val="0"/>
        <w:snapToGrid w:val="0"/>
        <w:spacing w:line="360" w:lineRule="auto"/>
        <w:jc w:val="both"/>
        <w:rPr>
          <w:rFonts w:ascii="Book Antiqua" w:eastAsia="Book Antiqua" w:hAnsi="Book Antiqua" w:cs="Book Antiqua"/>
          <w:color w:val="000000"/>
        </w:rPr>
      </w:pPr>
      <w:r w:rsidRPr="00D90CC5">
        <w:rPr>
          <w:rFonts w:ascii="Book Antiqua" w:eastAsia="Book Antiqua" w:hAnsi="Book Antiqua" w:cs="Book Antiqua"/>
          <w:b/>
          <w:bCs/>
          <w:color w:val="000000"/>
        </w:rPr>
        <w:t>Author contributions:</w:t>
      </w:r>
      <w:r w:rsidR="0006567C" w:rsidRPr="00D90CC5">
        <w:rPr>
          <w:rFonts w:ascii="Book Antiqua" w:eastAsia="Book Antiqua" w:hAnsi="Book Antiqua" w:cs="Book Antiqua"/>
          <w:b/>
          <w:bCs/>
          <w:color w:val="000000"/>
        </w:rPr>
        <w:t xml:space="preserve"> </w:t>
      </w:r>
      <w:proofErr w:type="spellStart"/>
      <w:r w:rsidRPr="00D90CC5">
        <w:rPr>
          <w:rFonts w:ascii="Book Antiqua" w:eastAsia="Book Antiqua" w:hAnsi="Book Antiqua" w:cs="Book Antiqua"/>
          <w:color w:val="000000"/>
        </w:rPr>
        <w:t>Kaipa</w:t>
      </w:r>
      <w:proofErr w:type="spellEnd"/>
      <w:r w:rsidRPr="00D90CC5">
        <w:rPr>
          <w:rFonts w:ascii="Book Antiqua" w:eastAsia="Book Antiqua" w:hAnsi="Book Antiqua" w:cs="Book Antiqua"/>
          <w:color w:val="000000"/>
        </w:rPr>
        <w:t xml:space="preserve"> </w:t>
      </w:r>
      <w:r w:rsidR="0006567C" w:rsidRPr="00D90CC5">
        <w:rPr>
          <w:rFonts w:ascii="Book Antiqua" w:eastAsia="Book Antiqua" w:hAnsi="Book Antiqua" w:cs="Book Antiqua"/>
          <w:color w:val="000000"/>
        </w:rPr>
        <w:t>S</w:t>
      </w:r>
      <w:r w:rsidR="00F674E4" w:rsidRPr="00D90CC5">
        <w:rPr>
          <w:rFonts w:ascii="Book Antiqua" w:eastAsia="Book Antiqua" w:hAnsi="Book Antiqua" w:cs="Book Antiqua"/>
          <w:color w:val="000000"/>
        </w:rPr>
        <w:t xml:space="preserve">, </w:t>
      </w:r>
      <w:proofErr w:type="spellStart"/>
      <w:r w:rsidR="00F674E4" w:rsidRPr="00D90CC5">
        <w:rPr>
          <w:rFonts w:ascii="Book Antiqua" w:eastAsia="Book Antiqua" w:hAnsi="Book Antiqua" w:cs="Book Antiqua"/>
          <w:color w:val="000000"/>
        </w:rPr>
        <w:t>Mastropietro</w:t>
      </w:r>
      <w:proofErr w:type="spellEnd"/>
      <w:r w:rsidR="00F674E4" w:rsidRPr="00D90CC5">
        <w:rPr>
          <w:rFonts w:ascii="Book Antiqua" w:eastAsia="Book Antiqua" w:hAnsi="Book Antiqua" w:cs="Book Antiqua"/>
          <w:color w:val="000000"/>
        </w:rPr>
        <w:t xml:space="preserve"> CW, </w:t>
      </w:r>
      <w:proofErr w:type="spellStart"/>
      <w:r w:rsidR="00F674E4" w:rsidRPr="00D90CC5">
        <w:rPr>
          <w:rFonts w:ascii="Book Antiqua" w:eastAsia="Book Antiqua" w:hAnsi="Book Antiqua" w:cs="Book Antiqua"/>
          <w:color w:val="000000"/>
        </w:rPr>
        <w:t>Lutfi</w:t>
      </w:r>
      <w:proofErr w:type="spellEnd"/>
      <w:r w:rsidR="00F674E4" w:rsidRPr="00D90CC5">
        <w:rPr>
          <w:rFonts w:ascii="Book Antiqua" w:eastAsia="Book Antiqua" w:hAnsi="Book Antiqua" w:cs="Book Antiqua"/>
          <w:color w:val="000000"/>
        </w:rPr>
        <w:t xml:space="preserve"> R, Friedman ML and </w:t>
      </w:r>
      <w:proofErr w:type="spellStart"/>
      <w:r w:rsidR="00F674E4" w:rsidRPr="00D90CC5">
        <w:rPr>
          <w:rFonts w:ascii="Book Antiqua" w:eastAsia="Book Antiqua" w:hAnsi="Book Antiqua" w:cs="Book Antiqua"/>
          <w:color w:val="000000"/>
        </w:rPr>
        <w:t>Yabrodi</w:t>
      </w:r>
      <w:proofErr w:type="spellEnd"/>
      <w:r w:rsidR="00F674E4" w:rsidRPr="00D90CC5">
        <w:rPr>
          <w:rFonts w:ascii="Book Antiqua" w:eastAsia="Book Antiqua" w:hAnsi="Book Antiqua" w:cs="Book Antiqua"/>
          <w:color w:val="000000"/>
        </w:rPr>
        <w:t xml:space="preserve"> M</w:t>
      </w:r>
      <w:r w:rsidR="0006567C" w:rsidRPr="00D90CC5">
        <w:rPr>
          <w:rFonts w:ascii="Book Antiqua" w:eastAsia="Book Antiqua" w:hAnsi="Book Antiqua" w:cs="Book Antiqua"/>
          <w:color w:val="000000"/>
        </w:rPr>
        <w:t xml:space="preserve"> </w:t>
      </w:r>
      <w:r w:rsidR="00F674E4" w:rsidRPr="00D90CC5">
        <w:rPr>
          <w:rFonts w:ascii="Book Antiqua" w:eastAsia="Book Antiqua" w:hAnsi="Book Antiqua" w:cs="Book Antiqua"/>
          <w:color w:val="000000"/>
        </w:rPr>
        <w:t xml:space="preserve">was involved in concept </w:t>
      </w:r>
      <w:r w:rsidRPr="00D90CC5">
        <w:rPr>
          <w:rFonts w:ascii="Book Antiqua" w:eastAsia="Book Antiqua" w:hAnsi="Book Antiqua" w:cs="Book Antiqua"/>
          <w:color w:val="000000"/>
        </w:rPr>
        <w:t xml:space="preserve">designing, data collection, data analysis, drafting the article and critical revision of article; Bhai </w:t>
      </w:r>
      <w:r w:rsidR="00780802" w:rsidRPr="00D90CC5">
        <w:rPr>
          <w:rFonts w:ascii="Book Antiqua" w:eastAsia="Book Antiqua" w:hAnsi="Book Antiqua" w:cs="Book Antiqua"/>
          <w:color w:val="000000"/>
        </w:rPr>
        <w:t xml:space="preserve">H </w:t>
      </w:r>
      <w:r w:rsidRPr="00D90CC5">
        <w:rPr>
          <w:rFonts w:ascii="Book Antiqua" w:eastAsia="Book Antiqua" w:hAnsi="Book Antiqua" w:cs="Book Antiqua"/>
          <w:color w:val="000000"/>
        </w:rPr>
        <w:t>was involved in data collection, data analysis, drafting the article and critical revision of article</w:t>
      </w:r>
      <w:r w:rsidR="00F674E4" w:rsidRPr="00D90CC5">
        <w:rPr>
          <w:rFonts w:ascii="Book Antiqua" w:eastAsia="Book Antiqua" w:hAnsi="Book Antiqua" w:cs="Book Antiqua"/>
          <w:color w:val="000000"/>
        </w:rPr>
        <w:t>.</w:t>
      </w:r>
    </w:p>
    <w:p w14:paraId="1E6DEBC9" w14:textId="77777777" w:rsidR="0006567C" w:rsidRPr="00D90CC5" w:rsidRDefault="0006567C" w:rsidP="00D90CC5">
      <w:pPr>
        <w:adjustRightInd w:val="0"/>
        <w:snapToGrid w:val="0"/>
        <w:spacing w:line="360" w:lineRule="auto"/>
        <w:jc w:val="both"/>
        <w:rPr>
          <w:rFonts w:ascii="Book Antiqua" w:hAnsi="Book Antiqua"/>
        </w:rPr>
      </w:pPr>
    </w:p>
    <w:p w14:paraId="338120C4" w14:textId="38BEC99E"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Corresponding author: Santosh </w:t>
      </w:r>
      <w:proofErr w:type="spellStart"/>
      <w:r w:rsidRPr="00D90CC5">
        <w:rPr>
          <w:rFonts w:ascii="Book Antiqua" w:eastAsia="Book Antiqua" w:hAnsi="Book Antiqua" w:cs="Book Antiqua"/>
          <w:b/>
          <w:bCs/>
          <w:color w:val="000000"/>
        </w:rPr>
        <w:t>Kaipa</w:t>
      </w:r>
      <w:proofErr w:type="spellEnd"/>
      <w:r w:rsidRPr="00D90CC5">
        <w:rPr>
          <w:rFonts w:ascii="Book Antiqua" w:eastAsia="Book Antiqua" w:hAnsi="Book Antiqua" w:cs="Book Antiqua"/>
          <w:b/>
          <w:bCs/>
          <w:color w:val="000000"/>
        </w:rPr>
        <w:t>, MD,</w:t>
      </w:r>
      <w:r w:rsidR="0006567C" w:rsidRPr="00D90CC5">
        <w:rPr>
          <w:rFonts w:ascii="Book Antiqua" w:eastAsia="Book Antiqua" w:hAnsi="Book Antiqua" w:cs="Book Antiqua"/>
          <w:b/>
          <w:bCs/>
          <w:color w:val="000000"/>
        </w:rPr>
        <w:t xml:space="preserve"> MS</w:t>
      </w:r>
      <w:r w:rsidR="00F674E4" w:rsidRPr="00D90CC5">
        <w:rPr>
          <w:rFonts w:ascii="Book Antiqua" w:hAnsi="Book Antiqua" w:cs="Book Antiqua"/>
          <w:b/>
          <w:bCs/>
          <w:color w:val="000000"/>
          <w:lang w:eastAsia="zh-CN"/>
        </w:rPr>
        <w:t>c</w:t>
      </w:r>
      <w:r w:rsidR="0006567C" w:rsidRPr="00D90CC5">
        <w:rPr>
          <w:rFonts w:ascii="Book Antiqua" w:eastAsia="Book Antiqua" w:hAnsi="Book Antiqua" w:cs="Book Antiqua"/>
          <w:b/>
          <w:bCs/>
          <w:color w:val="000000"/>
        </w:rPr>
        <w:t>,</w:t>
      </w:r>
      <w:r w:rsidRPr="00D90CC5">
        <w:rPr>
          <w:rFonts w:ascii="Book Antiqua" w:eastAsia="Book Antiqua" w:hAnsi="Book Antiqua" w:cs="Book Antiqua"/>
          <w:b/>
          <w:bCs/>
          <w:color w:val="000000"/>
        </w:rPr>
        <w:t xml:space="preserve"> Academic Fellow, </w:t>
      </w:r>
      <w:r w:rsidRPr="00D90CC5">
        <w:rPr>
          <w:rFonts w:ascii="Book Antiqua" w:eastAsia="Book Antiqua" w:hAnsi="Book Antiqua" w:cs="Book Antiqua"/>
          <w:color w:val="000000"/>
        </w:rPr>
        <w:t xml:space="preserve">Department of Pediatrics, Division of Pediatric Critical Care, Indiana University, Riley Hospital for Children, 705 Riley Hospital Drive, Phase 2, Rm 4911A, Indianapolis, IN 46303, United States. </w:t>
      </w:r>
      <w:r w:rsidRPr="00000507">
        <w:rPr>
          <w:rStyle w:val="a5"/>
          <w:rFonts w:ascii="Book Antiqua" w:eastAsia="MS PMincho" w:hAnsi="Book Antiqua" w:cstheme="minorBidi"/>
          <w:bCs/>
          <w:color w:val="000000" w:themeColor="text1"/>
          <w:kern w:val="2"/>
          <w:u w:val="none"/>
          <w:lang w:eastAsia="ja-JP"/>
        </w:rPr>
        <w:t>santoshkaipa@gmail.com</w:t>
      </w:r>
    </w:p>
    <w:p w14:paraId="7BD2BED0" w14:textId="77777777" w:rsidR="00A77B3E" w:rsidRPr="00D90CC5" w:rsidRDefault="00A77B3E" w:rsidP="00D90CC5">
      <w:pPr>
        <w:adjustRightInd w:val="0"/>
        <w:snapToGrid w:val="0"/>
        <w:spacing w:line="360" w:lineRule="auto"/>
        <w:jc w:val="both"/>
        <w:rPr>
          <w:rFonts w:ascii="Book Antiqua" w:hAnsi="Book Antiqua"/>
        </w:rPr>
      </w:pPr>
    </w:p>
    <w:p w14:paraId="5EEF39E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Received: </w:t>
      </w:r>
      <w:r w:rsidRPr="00D90CC5">
        <w:rPr>
          <w:rFonts w:ascii="Book Antiqua" w:eastAsia="Book Antiqua" w:hAnsi="Book Antiqua" w:cs="Book Antiqua"/>
          <w:color w:val="000000"/>
        </w:rPr>
        <w:t>March 19, 2020</w:t>
      </w:r>
    </w:p>
    <w:p w14:paraId="1A8E4FC8"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lastRenderedPageBreak/>
        <w:t xml:space="preserve">Revised: </w:t>
      </w:r>
      <w:r w:rsidRPr="00D90CC5">
        <w:rPr>
          <w:rFonts w:ascii="Book Antiqua" w:eastAsia="Book Antiqua" w:hAnsi="Book Antiqua" w:cs="Book Antiqua"/>
          <w:color w:val="000000"/>
        </w:rPr>
        <w:t>July 19, 2020</w:t>
      </w:r>
    </w:p>
    <w:p w14:paraId="609769D8" w14:textId="34C650C9"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Accepted: </w:t>
      </w:r>
      <w:r w:rsidR="003548AC" w:rsidRPr="003548AC">
        <w:rPr>
          <w:rFonts w:ascii="Book Antiqua" w:eastAsia="Book Antiqua" w:hAnsi="Book Antiqua" w:cs="Book Antiqua"/>
          <w:bCs/>
          <w:color w:val="000000"/>
        </w:rPr>
        <w:t>August 15, 2020</w:t>
      </w:r>
    </w:p>
    <w:p w14:paraId="2BC47A88" w14:textId="635BAC28"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Published online: </w:t>
      </w:r>
      <w:r w:rsidR="002A0BB2">
        <w:rPr>
          <w:rFonts w:ascii="Book Antiqua" w:hAnsi="Book Antiqua" w:cs="Book Antiqua" w:hint="eastAsia"/>
          <w:color w:val="000000"/>
          <w:lang w:eastAsia="zh-CN"/>
        </w:rPr>
        <w:t>October</w:t>
      </w:r>
      <w:r w:rsidR="00000507">
        <w:rPr>
          <w:rFonts w:ascii="Book Antiqua" w:eastAsia="Book Antiqua" w:hAnsi="Book Antiqua" w:cs="Book Antiqua"/>
          <w:color w:val="000000"/>
        </w:rPr>
        <w:t xml:space="preserve"> 26, 2020</w:t>
      </w:r>
    </w:p>
    <w:p w14:paraId="2B9D7EEF" w14:textId="77777777" w:rsidR="00A77B3E" w:rsidRPr="00D90CC5" w:rsidRDefault="00A77B3E" w:rsidP="00D90CC5">
      <w:pPr>
        <w:adjustRightInd w:val="0"/>
        <w:snapToGrid w:val="0"/>
        <w:spacing w:line="360" w:lineRule="auto"/>
        <w:jc w:val="both"/>
        <w:rPr>
          <w:rFonts w:ascii="Book Antiqua" w:hAnsi="Book Antiqua"/>
        </w:rPr>
        <w:sectPr w:rsidR="00A77B3E" w:rsidRPr="00D90CC5" w:rsidSect="00F674E4">
          <w:footerReference w:type="default" r:id="rId8"/>
          <w:pgSz w:w="12240" w:h="15840"/>
          <w:pgMar w:top="1440" w:right="1800" w:bottom="1440" w:left="1800" w:header="720" w:footer="720" w:gutter="0"/>
          <w:cols w:space="720"/>
          <w:docGrid w:linePitch="360"/>
        </w:sectPr>
      </w:pPr>
    </w:p>
    <w:p w14:paraId="541B744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lastRenderedPageBreak/>
        <w:t>Abstract</w:t>
      </w:r>
    </w:p>
    <w:p w14:paraId="3C47F53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BACKGROUND</w:t>
      </w:r>
    </w:p>
    <w:p w14:paraId="2F975F1B"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There is risk of stenosis and thrombosis of the superior vena cava after upper extremity central catheter replacement. This complication is more serious among patients with single ventricle physiology, as it might preclude them from undergoing further life-sustaining palliative surgery. </w:t>
      </w:r>
    </w:p>
    <w:p w14:paraId="5D2848A7" w14:textId="77777777" w:rsidR="00A77B3E" w:rsidRPr="00D90CC5" w:rsidRDefault="00A77B3E" w:rsidP="00D90CC5">
      <w:pPr>
        <w:adjustRightInd w:val="0"/>
        <w:snapToGrid w:val="0"/>
        <w:spacing w:line="360" w:lineRule="auto"/>
        <w:jc w:val="both"/>
        <w:rPr>
          <w:rFonts w:ascii="Book Antiqua" w:hAnsi="Book Antiqua"/>
        </w:rPr>
      </w:pPr>
    </w:p>
    <w:p w14:paraId="6D78113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AIM</w:t>
      </w:r>
    </w:p>
    <w:p w14:paraId="3238A5E6" w14:textId="62938885"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To describe complications associated with the use of upper extremity percutaneous intravenous central catheters (</w:t>
      </w:r>
      <w:bookmarkStart w:id="0" w:name="OLE_LINK9"/>
      <w:bookmarkStart w:id="1" w:name="OLE_LINK10"/>
      <w:r w:rsidRPr="00D90CC5">
        <w:rPr>
          <w:rFonts w:ascii="Book Antiqua" w:eastAsia="Book Antiqua" w:hAnsi="Book Antiqua" w:cs="Book Antiqua"/>
          <w:color w:val="000000"/>
        </w:rPr>
        <w:t>PICC</w:t>
      </w:r>
      <w:bookmarkEnd w:id="0"/>
      <w:bookmarkEnd w:id="1"/>
      <w:r w:rsidRPr="00D90CC5">
        <w:rPr>
          <w:rFonts w:ascii="Book Antiqua" w:eastAsia="Book Antiqua" w:hAnsi="Book Antiqua" w:cs="Book Antiqua"/>
          <w:color w:val="000000"/>
        </w:rPr>
        <w:t>s) in children with single ventricle physiology.</w:t>
      </w:r>
      <w:r w:rsidR="002970B2" w:rsidRPr="00D90CC5">
        <w:rPr>
          <w:rFonts w:ascii="Book Antiqua" w:eastAsia="Book Antiqua" w:hAnsi="Book Antiqua" w:cs="Book Antiqua"/>
          <w:color w:val="000000"/>
        </w:rPr>
        <w:t xml:space="preserve"> </w:t>
      </w:r>
    </w:p>
    <w:p w14:paraId="42413069" w14:textId="77777777" w:rsidR="00A77B3E" w:rsidRPr="00D90CC5" w:rsidRDefault="00A77B3E" w:rsidP="00D90CC5">
      <w:pPr>
        <w:adjustRightInd w:val="0"/>
        <w:snapToGrid w:val="0"/>
        <w:spacing w:line="360" w:lineRule="auto"/>
        <w:jc w:val="both"/>
        <w:rPr>
          <w:rFonts w:ascii="Book Antiqua" w:hAnsi="Book Antiqua"/>
        </w:rPr>
      </w:pPr>
    </w:p>
    <w:p w14:paraId="59EB0D6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METHODS</w:t>
      </w:r>
    </w:p>
    <w:p w14:paraId="296DF96B" w14:textId="7C9FA459"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A single institution retrospective review of </w:t>
      </w:r>
      <w:proofErr w:type="spellStart"/>
      <w:r w:rsidRPr="00D90CC5">
        <w:rPr>
          <w:rFonts w:ascii="Book Antiqua" w:eastAsia="Book Antiqua" w:hAnsi="Book Antiqua" w:cs="Book Antiqua"/>
          <w:color w:val="000000"/>
        </w:rPr>
        <w:t>univentricular</w:t>
      </w:r>
      <w:proofErr w:type="spellEnd"/>
      <w:r w:rsidRPr="00D90CC5">
        <w:rPr>
          <w:rFonts w:ascii="Book Antiqua" w:eastAsia="Book Antiqua" w:hAnsi="Book Antiqua" w:cs="Book Antiqua"/>
          <w:color w:val="000000"/>
        </w:rPr>
        <w:t xml:space="preserve"> patients who underwent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anastomoses as their stage 2 palliation procedure from January 2014 until December 2018 and had upper body PICCs placed at any point prior to this procedure. Clinical data including ultrasonography, cardiac catheterization, echocardiogram reports and patient notes were used to determine the presence of thrombus or stenosis of the upper extremity and cervical vessels. Data regarding the presence and duration of upper extremity PICCs and upper extremity central venous catheter (</w:t>
      </w:r>
      <w:bookmarkStart w:id="2" w:name="OLE_LINK11"/>
      <w:bookmarkStart w:id="3" w:name="OLE_LINK12"/>
      <w:r w:rsidRPr="00D90CC5">
        <w:rPr>
          <w:rFonts w:ascii="Book Antiqua" w:eastAsia="Book Antiqua" w:hAnsi="Book Antiqua" w:cs="Book Antiqua"/>
          <w:color w:val="000000"/>
        </w:rPr>
        <w:t>CVC</w:t>
      </w:r>
      <w:bookmarkEnd w:id="2"/>
      <w:bookmarkEnd w:id="3"/>
      <w:r w:rsidRPr="00D90CC5">
        <w:rPr>
          <w:rFonts w:ascii="Book Antiqua" w:eastAsia="Book Antiqua" w:hAnsi="Book Antiqua" w:cs="Book Antiqua"/>
          <w:color w:val="000000"/>
        </w:rPr>
        <w:t>), and use of anticoagulation were recorded.</w:t>
      </w:r>
    </w:p>
    <w:p w14:paraId="7B063EE8" w14:textId="77777777" w:rsidR="00A77B3E" w:rsidRPr="00D90CC5" w:rsidRDefault="00A77B3E" w:rsidP="00D90CC5">
      <w:pPr>
        <w:adjustRightInd w:val="0"/>
        <w:snapToGrid w:val="0"/>
        <w:spacing w:line="360" w:lineRule="auto"/>
        <w:jc w:val="both"/>
        <w:rPr>
          <w:rFonts w:ascii="Book Antiqua" w:hAnsi="Book Antiqua"/>
        </w:rPr>
      </w:pPr>
    </w:p>
    <w:p w14:paraId="39A83D9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RESULTS</w:t>
      </w:r>
    </w:p>
    <w:p w14:paraId="064FDF0B" w14:textId="69D3FAA2"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Seventy-six patients underwent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anastomoses, of which 56 (73%) had an upper extremity PICC at some point prior to this procedure.</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Median duration of PICC usage was 24 d (25%,</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12,</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39).</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Seventeen patients (30%) with PICCs also had internal jugular or subclavian central venous catheters (CVCs) in place at some point prior to their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lastRenderedPageBreak/>
        <w:t>anastomoses, median duration 10 d (25%,</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8,</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14). Thrombus was detected in association with 2 of the 56 PICCs (4%) and 3 of the 17 CVCs (18%).</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All five patients were placed on therapeutic dose of low molecular weight heparin at the time of thrombus detection and subsequent cardiac catheterization demonstrated resolution in three of the five patients.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No patients developed clinically significant venous stenosis.</w:t>
      </w:r>
    </w:p>
    <w:p w14:paraId="412C4EE9" w14:textId="77777777" w:rsidR="00A77B3E" w:rsidRPr="00D90CC5" w:rsidRDefault="00A77B3E" w:rsidP="00D90CC5">
      <w:pPr>
        <w:adjustRightInd w:val="0"/>
        <w:snapToGrid w:val="0"/>
        <w:spacing w:line="360" w:lineRule="auto"/>
        <w:jc w:val="both"/>
        <w:rPr>
          <w:rFonts w:ascii="Book Antiqua" w:hAnsi="Book Antiqua"/>
        </w:rPr>
      </w:pPr>
    </w:p>
    <w:p w14:paraId="5BDC170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CONCLUSION</w:t>
      </w:r>
    </w:p>
    <w:p w14:paraId="256C9EAB"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Use of upper extremity PICCs in patients with single ventricle physiology prior to super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 is associated with a low rate of catheter-associated thrombosis. </w:t>
      </w:r>
    </w:p>
    <w:p w14:paraId="530FDD43" w14:textId="77777777" w:rsidR="00A77B3E" w:rsidRPr="00D90CC5" w:rsidRDefault="00A77B3E" w:rsidP="00D90CC5">
      <w:pPr>
        <w:adjustRightInd w:val="0"/>
        <w:snapToGrid w:val="0"/>
        <w:spacing w:line="360" w:lineRule="auto"/>
        <w:jc w:val="both"/>
        <w:rPr>
          <w:rFonts w:ascii="Book Antiqua" w:hAnsi="Book Antiqua"/>
        </w:rPr>
      </w:pPr>
    </w:p>
    <w:p w14:paraId="22A836B2" w14:textId="74E5509C"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Key </w:t>
      </w:r>
      <w:r w:rsidR="00000507">
        <w:rPr>
          <w:rFonts w:ascii="Book Antiqua" w:hAnsi="Book Antiqua" w:cs="Book Antiqua" w:hint="eastAsia"/>
          <w:b/>
          <w:bCs/>
          <w:color w:val="000000"/>
          <w:lang w:eastAsia="zh-CN"/>
        </w:rPr>
        <w:t>W</w:t>
      </w:r>
      <w:r w:rsidRPr="00D90CC5">
        <w:rPr>
          <w:rFonts w:ascii="Book Antiqua" w:eastAsia="Book Antiqua" w:hAnsi="Book Antiqua" w:cs="Book Antiqua"/>
          <w:b/>
          <w:bCs/>
          <w:color w:val="000000"/>
        </w:rPr>
        <w:t xml:space="preserve">ords: </w:t>
      </w:r>
      <w:r w:rsidRPr="00D90CC5">
        <w:rPr>
          <w:rFonts w:ascii="Book Antiqua" w:eastAsia="Book Antiqua" w:hAnsi="Book Antiqua" w:cs="Book Antiqua"/>
          <w:color w:val="000000"/>
        </w:rPr>
        <w:t>Thrombosis</w:t>
      </w:r>
      <w:r w:rsidR="0056021D"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Central venous catheters</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Catheterization peripheral</w:t>
      </w:r>
      <w:r w:rsidR="0056021D" w:rsidRPr="00D90CC5">
        <w:rPr>
          <w:rFonts w:ascii="Book Antiqua" w:eastAsia="Book Antiqua" w:hAnsi="Book Antiqua" w:cs="Book Antiqua"/>
          <w:color w:val="000000"/>
        </w:rPr>
        <w:t xml:space="preserve">; </w:t>
      </w:r>
      <w:proofErr w:type="spellStart"/>
      <w:r w:rsidR="00125CD7" w:rsidRPr="00D90CC5">
        <w:rPr>
          <w:rFonts w:ascii="Book Antiqua" w:eastAsia="Book Antiqua" w:hAnsi="Book Antiqua" w:cs="Book Antiqua"/>
          <w:color w:val="000000"/>
        </w:rPr>
        <w:t>U</w:t>
      </w:r>
      <w:r w:rsidRPr="00D90CC5">
        <w:rPr>
          <w:rFonts w:ascii="Book Antiqua" w:eastAsia="Book Antiqua" w:hAnsi="Book Antiqua" w:cs="Book Antiqua"/>
          <w:color w:val="000000"/>
        </w:rPr>
        <w:t>niventricular</w:t>
      </w:r>
      <w:proofErr w:type="spellEnd"/>
      <w:r w:rsidRPr="00D90CC5">
        <w:rPr>
          <w:rFonts w:ascii="Book Antiqua" w:eastAsia="Book Antiqua" w:hAnsi="Book Antiqua" w:cs="Book Antiqua"/>
          <w:color w:val="000000"/>
        </w:rPr>
        <w:t xml:space="preserve"> heart</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Children</w:t>
      </w:r>
    </w:p>
    <w:p w14:paraId="2A471EF6" w14:textId="77777777" w:rsidR="00A77B3E" w:rsidRPr="00D90CC5" w:rsidRDefault="00A77B3E" w:rsidP="00D90CC5">
      <w:pPr>
        <w:adjustRightInd w:val="0"/>
        <w:snapToGrid w:val="0"/>
        <w:spacing w:line="360" w:lineRule="auto"/>
        <w:jc w:val="both"/>
        <w:rPr>
          <w:rFonts w:ascii="Book Antiqua" w:hAnsi="Book Antiqua"/>
        </w:rPr>
      </w:pPr>
    </w:p>
    <w:p w14:paraId="057B841C" w14:textId="3CE97EC9" w:rsidR="00A77B3E" w:rsidRPr="00D90CC5" w:rsidRDefault="00000507" w:rsidP="00D90CC5">
      <w:pPr>
        <w:adjustRightInd w:val="0"/>
        <w:snapToGrid w:val="0"/>
        <w:spacing w:line="360" w:lineRule="auto"/>
        <w:jc w:val="both"/>
        <w:rPr>
          <w:rFonts w:ascii="Book Antiqua" w:hAnsi="Book Antiqua"/>
        </w:rPr>
      </w:pPr>
      <w:r w:rsidRPr="0000050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3A1B46" w:rsidRPr="00D90CC5">
        <w:rPr>
          <w:rFonts w:ascii="Book Antiqua" w:eastAsia="Book Antiqua" w:hAnsi="Book Antiqua" w:cs="Book Antiqua"/>
          <w:color w:val="000000"/>
        </w:rPr>
        <w:t>Kaipa</w:t>
      </w:r>
      <w:proofErr w:type="spellEnd"/>
      <w:r w:rsidR="003A1B46" w:rsidRPr="00D90CC5">
        <w:rPr>
          <w:rFonts w:ascii="Book Antiqua" w:eastAsia="Book Antiqua" w:hAnsi="Book Antiqua" w:cs="Book Antiqua"/>
          <w:color w:val="000000"/>
        </w:rPr>
        <w:t xml:space="preserve"> S, </w:t>
      </w:r>
      <w:proofErr w:type="spellStart"/>
      <w:r w:rsidR="003A1B46" w:rsidRPr="00D90CC5">
        <w:rPr>
          <w:rFonts w:ascii="Book Antiqua" w:eastAsia="Book Antiqua" w:hAnsi="Book Antiqua" w:cs="Book Antiqua"/>
          <w:color w:val="000000"/>
        </w:rPr>
        <w:t>Mastropietro</w:t>
      </w:r>
      <w:proofErr w:type="spellEnd"/>
      <w:r w:rsidR="003A1B46" w:rsidRPr="00D90CC5">
        <w:rPr>
          <w:rFonts w:ascii="Book Antiqua" w:eastAsia="Book Antiqua" w:hAnsi="Book Antiqua" w:cs="Book Antiqua"/>
          <w:color w:val="000000"/>
        </w:rPr>
        <w:t xml:space="preserve"> CW, Bhai H, </w:t>
      </w:r>
      <w:proofErr w:type="spellStart"/>
      <w:r w:rsidR="003A1B46" w:rsidRPr="00D90CC5">
        <w:rPr>
          <w:rFonts w:ascii="Book Antiqua" w:eastAsia="Book Antiqua" w:hAnsi="Book Antiqua" w:cs="Book Antiqua"/>
          <w:color w:val="000000"/>
        </w:rPr>
        <w:t>Lutfi</w:t>
      </w:r>
      <w:proofErr w:type="spellEnd"/>
      <w:r w:rsidR="003A1B46" w:rsidRPr="00D90CC5">
        <w:rPr>
          <w:rFonts w:ascii="Book Antiqua" w:eastAsia="Book Antiqua" w:hAnsi="Book Antiqua" w:cs="Book Antiqua"/>
          <w:color w:val="000000"/>
        </w:rPr>
        <w:t xml:space="preserve"> R, Friedman ML, </w:t>
      </w:r>
      <w:proofErr w:type="spellStart"/>
      <w:r w:rsidR="003A1B46" w:rsidRPr="00D90CC5">
        <w:rPr>
          <w:rFonts w:ascii="Book Antiqua" w:eastAsia="Book Antiqua" w:hAnsi="Book Antiqua" w:cs="Book Antiqua"/>
          <w:color w:val="000000"/>
        </w:rPr>
        <w:t>Yabrodi</w:t>
      </w:r>
      <w:proofErr w:type="spellEnd"/>
      <w:r w:rsidR="003A1B46" w:rsidRPr="00D90CC5">
        <w:rPr>
          <w:rFonts w:ascii="Book Antiqua" w:eastAsia="Book Antiqua" w:hAnsi="Book Antiqua" w:cs="Book Antiqua"/>
          <w:color w:val="000000"/>
        </w:rPr>
        <w:t xml:space="preserve"> M. Upper body peripherally inserted central catheter in pediatric single ventricle patients. </w:t>
      </w:r>
      <w:r w:rsidR="003A1B46" w:rsidRPr="00D90CC5">
        <w:rPr>
          <w:rFonts w:ascii="Book Antiqua" w:eastAsia="Book Antiqua" w:hAnsi="Book Antiqua" w:cs="Book Antiqua"/>
          <w:i/>
          <w:iCs/>
          <w:color w:val="000000"/>
        </w:rPr>
        <w:t xml:space="preserve">World J </w:t>
      </w:r>
      <w:proofErr w:type="spellStart"/>
      <w:r w:rsidR="003A1B46" w:rsidRPr="00D90CC5">
        <w:rPr>
          <w:rFonts w:ascii="Book Antiqua" w:eastAsia="Book Antiqua" w:hAnsi="Book Antiqua" w:cs="Book Antiqua"/>
          <w:i/>
          <w:iCs/>
          <w:color w:val="000000"/>
        </w:rPr>
        <w:t>Cardiol</w:t>
      </w:r>
      <w:proofErr w:type="spellEnd"/>
      <w:r w:rsidR="003A1B46" w:rsidRPr="00D90CC5">
        <w:rPr>
          <w:rFonts w:ascii="Book Antiqua" w:eastAsia="Book Antiqua" w:hAnsi="Book Antiqua" w:cs="Book Antiqua"/>
          <w:color w:val="000000"/>
        </w:rPr>
        <w:t xml:space="preserve"> 2020; </w:t>
      </w:r>
      <w:r w:rsidR="0023471E" w:rsidRPr="0023471E">
        <w:rPr>
          <w:rFonts w:ascii="Book Antiqua" w:eastAsia="Book Antiqua" w:hAnsi="Book Antiqua" w:cs="Book Antiqua"/>
          <w:color w:val="000000"/>
        </w:rPr>
        <w:t>12(</w:t>
      </w:r>
      <w:r w:rsidR="002A0BB2">
        <w:rPr>
          <w:rFonts w:ascii="Book Antiqua" w:hAnsi="Book Antiqua" w:cs="Book Antiqua" w:hint="eastAsia"/>
          <w:color w:val="000000"/>
          <w:lang w:eastAsia="zh-CN"/>
        </w:rPr>
        <w:t>10</w:t>
      </w:r>
      <w:r w:rsidR="0023471E" w:rsidRPr="0023471E">
        <w:rPr>
          <w:rFonts w:ascii="Book Antiqua" w:eastAsia="Book Antiqua" w:hAnsi="Book Antiqua" w:cs="Book Antiqua"/>
          <w:color w:val="000000"/>
        </w:rPr>
        <w:t xml:space="preserve">): </w:t>
      </w:r>
      <w:r w:rsidR="00C558FD">
        <w:rPr>
          <w:rFonts w:ascii="Book Antiqua" w:hAnsi="Book Antiqua" w:cs="Book Antiqua" w:hint="eastAsia"/>
          <w:color w:val="000000"/>
          <w:lang w:eastAsia="zh-CN"/>
        </w:rPr>
        <w:t>484</w:t>
      </w:r>
      <w:r w:rsidR="0023471E" w:rsidRPr="0023471E">
        <w:rPr>
          <w:rFonts w:ascii="Book Antiqua" w:eastAsia="Book Antiqua" w:hAnsi="Book Antiqua" w:cs="Book Antiqua"/>
          <w:color w:val="000000"/>
        </w:rPr>
        <w:t>-</w:t>
      </w:r>
      <w:proofErr w:type="gramStart"/>
      <w:r w:rsidR="00C558FD">
        <w:rPr>
          <w:rFonts w:ascii="Book Antiqua" w:hAnsi="Book Antiqua" w:cs="Book Antiqua" w:hint="eastAsia"/>
          <w:color w:val="000000"/>
          <w:lang w:eastAsia="zh-CN"/>
        </w:rPr>
        <w:t>491</w:t>
      </w:r>
      <w:bookmarkStart w:id="4" w:name="_GoBack"/>
      <w:bookmarkEnd w:id="4"/>
      <w:r w:rsidR="0023471E" w:rsidRPr="0023471E">
        <w:rPr>
          <w:rFonts w:ascii="Book Antiqua" w:eastAsia="Book Antiqua" w:hAnsi="Book Antiqua" w:cs="Book Antiqua"/>
          <w:color w:val="000000"/>
        </w:rPr>
        <w:t xml:space="preserve">  URL</w:t>
      </w:r>
      <w:proofErr w:type="gramEnd"/>
      <w:r w:rsidR="0023471E" w:rsidRPr="0023471E">
        <w:rPr>
          <w:rFonts w:ascii="Book Antiqua" w:eastAsia="Book Antiqua" w:hAnsi="Book Antiqua" w:cs="Book Antiqua"/>
          <w:color w:val="000000"/>
        </w:rPr>
        <w:t>: https://www.wjgnet.com/1949-8462/full/v12/i</w:t>
      </w:r>
      <w:r w:rsidR="002A0BB2">
        <w:rPr>
          <w:rFonts w:ascii="Book Antiqua" w:hAnsi="Book Antiqua" w:cs="Book Antiqua" w:hint="eastAsia"/>
          <w:color w:val="000000"/>
          <w:lang w:eastAsia="zh-CN"/>
        </w:rPr>
        <w:t>10</w:t>
      </w:r>
      <w:r w:rsidR="0023471E" w:rsidRPr="0023471E">
        <w:rPr>
          <w:rFonts w:ascii="Book Antiqua" w:eastAsia="Book Antiqua" w:hAnsi="Book Antiqua" w:cs="Book Antiqua"/>
          <w:color w:val="000000"/>
        </w:rPr>
        <w:t>/</w:t>
      </w:r>
      <w:r w:rsidR="00C558FD">
        <w:rPr>
          <w:rFonts w:ascii="Book Antiqua" w:hAnsi="Book Antiqua" w:cs="Book Antiqua" w:hint="eastAsia"/>
          <w:color w:val="000000"/>
          <w:lang w:eastAsia="zh-CN"/>
        </w:rPr>
        <w:t>484</w:t>
      </w:r>
      <w:r w:rsidR="0023471E" w:rsidRPr="0023471E">
        <w:rPr>
          <w:rFonts w:ascii="Book Antiqua" w:eastAsia="Book Antiqua" w:hAnsi="Book Antiqua" w:cs="Book Antiqua"/>
          <w:color w:val="000000"/>
        </w:rPr>
        <w:t>.htm  DOI: https://dx.doi.org/10.4330/wjc.v12.i</w:t>
      </w:r>
      <w:r w:rsidR="002A0BB2">
        <w:rPr>
          <w:rFonts w:ascii="Book Antiqua" w:hAnsi="Book Antiqua" w:cs="Book Antiqua" w:hint="eastAsia"/>
          <w:color w:val="000000"/>
          <w:lang w:eastAsia="zh-CN"/>
        </w:rPr>
        <w:t>10</w:t>
      </w:r>
      <w:r w:rsidR="0023471E" w:rsidRPr="0023471E">
        <w:rPr>
          <w:rFonts w:ascii="Book Antiqua" w:eastAsia="Book Antiqua" w:hAnsi="Book Antiqua" w:cs="Book Antiqua"/>
          <w:color w:val="000000"/>
        </w:rPr>
        <w:t>.</w:t>
      </w:r>
      <w:r w:rsidR="00C558FD">
        <w:rPr>
          <w:rFonts w:ascii="Book Antiqua" w:hAnsi="Book Antiqua" w:cs="Book Antiqua" w:hint="eastAsia"/>
          <w:color w:val="000000"/>
          <w:lang w:eastAsia="zh-CN"/>
        </w:rPr>
        <w:t>484</w:t>
      </w:r>
    </w:p>
    <w:p w14:paraId="6E87D73F" w14:textId="77777777" w:rsidR="00A77B3E" w:rsidRPr="00D90CC5" w:rsidRDefault="00A77B3E" w:rsidP="00D90CC5">
      <w:pPr>
        <w:adjustRightInd w:val="0"/>
        <w:snapToGrid w:val="0"/>
        <w:spacing w:line="360" w:lineRule="auto"/>
        <w:jc w:val="both"/>
        <w:rPr>
          <w:rFonts w:ascii="Book Antiqua" w:hAnsi="Book Antiqua"/>
        </w:rPr>
      </w:pPr>
    </w:p>
    <w:p w14:paraId="6C598B1D" w14:textId="21FD7055" w:rsidR="0056021D" w:rsidRPr="00D90CC5" w:rsidRDefault="003A1B46" w:rsidP="00D90CC5">
      <w:pPr>
        <w:adjustRightInd w:val="0"/>
        <w:snapToGrid w:val="0"/>
        <w:spacing w:line="360" w:lineRule="auto"/>
        <w:jc w:val="both"/>
        <w:rPr>
          <w:rFonts w:ascii="Book Antiqua" w:eastAsia="Book Antiqua" w:hAnsi="Book Antiqua" w:cs="Book Antiqua"/>
          <w:color w:val="000000"/>
        </w:rPr>
      </w:pPr>
      <w:r w:rsidRPr="00D90CC5">
        <w:rPr>
          <w:rFonts w:ascii="Book Antiqua" w:eastAsia="Book Antiqua" w:hAnsi="Book Antiqua" w:cs="Book Antiqua"/>
          <w:b/>
          <w:bCs/>
          <w:color w:val="000000"/>
        </w:rPr>
        <w:t xml:space="preserve">Core </w:t>
      </w:r>
      <w:r w:rsidR="00000507">
        <w:rPr>
          <w:rFonts w:ascii="Book Antiqua" w:hAnsi="Book Antiqua" w:cs="Book Antiqua" w:hint="eastAsia"/>
          <w:b/>
          <w:bCs/>
          <w:color w:val="000000"/>
          <w:lang w:eastAsia="zh-CN"/>
        </w:rPr>
        <w:t>T</w:t>
      </w:r>
      <w:r w:rsidRPr="00D90CC5">
        <w:rPr>
          <w:rFonts w:ascii="Book Antiqua" w:eastAsia="Book Antiqua" w:hAnsi="Book Antiqua" w:cs="Book Antiqua"/>
          <w:b/>
          <w:bCs/>
          <w:color w:val="000000"/>
        </w:rPr>
        <w:t xml:space="preserve">ip: </w:t>
      </w:r>
      <w:r w:rsidRPr="00D90CC5">
        <w:rPr>
          <w:rFonts w:ascii="Book Antiqua" w:eastAsia="Book Antiqua" w:hAnsi="Book Antiqua" w:cs="Book Antiqua"/>
          <w:color w:val="000000"/>
        </w:rPr>
        <w:t>There is a wide variation in practice in terms of the preferred central venous access site and catheter-type for patients who undergo surgery for single ventricle heart disease. Thrombosis is a serious concern in patients with single ventricle physiology. This study aims to describe the use of upper body percutaneously inserted central catheters</w:t>
      </w:r>
      <w:r w:rsidR="0056021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in patients with single ventricle physiology prior to their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 procedure at our institution. Our study shows that upper body </w:t>
      </w:r>
      <w:r w:rsidR="0056021D" w:rsidRPr="00D90CC5">
        <w:rPr>
          <w:rFonts w:ascii="Book Antiqua" w:eastAsia="Book Antiqua" w:hAnsi="Book Antiqua" w:cs="Book Antiqua"/>
          <w:color w:val="000000"/>
        </w:rPr>
        <w:t xml:space="preserve">percutaneous intravenous central </w:t>
      </w:r>
      <w:r w:rsidR="0056021D" w:rsidRPr="00D90CC5">
        <w:rPr>
          <w:rFonts w:ascii="Book Antiqua" w:eastAsia="Book Antiqua" w:hAnsi="Book Antiqua" w:cs="Book Antiqua"/>
          <w:color w:val="000000"/>
        </w:rPr>
        <w:lastRenderedPageBreak/>
        <w:t>catheters</w:t>
      </w:r>
      <w:r w:rsidRPr="00D90CC5">
        <w:rPr>
          <w:rFonts w:ascii="Book Antiqua" w:eastAsia="Book Antiqua" w:hAnsi="Book Antiqua" w:cs="Book Antiqua"/>
          <w:color w:val="000000"/>
        </w:rPr>
        <w:t xml:space="preserve"> are associated with a low rate of clinically significant catheter-related thrombosis. </w:t>
      </w:r>
    </w:p>
    <w:p w14:paraId="632BE52B" w14:textId="42810E25" w:rsidR="00A77B3E" w:rsidRPr="00D90CC5" w:rsidRDefault="0056021D"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br w:type="page"/>
      </w:r>
      <w:r w:rsidR="003A1B46" w:rsidRPr="00D90CC5">
        <w:rPr>
          <w:rFonts w:ascii="Book Antiqua" w:eastAsia="Book Antiqua" w:hAnsi="Book Antiqua" w:cs="Book Antiqua"/>
          <w:b/>
          <w:color w:val="000000"/>
          <w:u w:val="single"/>
        </w:rPr>
        <w:lastRenderedPageBreak/>
        <w:t>INTRODUCTION</w:t>
      </w:r>
    </w:p>
    <w:p w14:paraId="26039111" w14:textId="25F3398B"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Children with critical congenital heart disease (CHD) often require a centr</w:t>
      </w:r>
      <w:r w:rsidR="00F674E4" w:rsidRPr="00D90CC5">
        <w:rPr>
          <w:rFonts w:ascii="Book Antiqua" w:eastAsia="Book Antiqua" w:hAnsi="Book Antiqua" w:cs="Book Antiqua"/>
          <w:color w:val="000000"/>
        </w:rPr>
        <w:t>al venous catheter (CVC) in the</w:t>
      </w:r>
      <w:r w:rsidR="00566422">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medication administration, fluid resuscitation, nutrition and hemodynamic monitoring prior to surgical repair and for post-operative care management. A subset of children with CHD can require central venous access for a longer period of </w:t>
      </w:r>
      <w:proofErr w:type="gramStart"/>
      <w:r w:rsidRPr="00D90CC5">
        <w:rPr>
          <w:rFonts w:ascii="Book Antiqua" w:eastAsia="Book Antiqua" w:hAnsi="Book Antiqua" w:cs="Book Antiqua"/>
          <w:color w:val="000000"/>
        </w:rPr>
        <w:t>time</w:t>
      </w:r>
      <w:r w:rsidR="004E546D" w:rsidRPr="00D90CC5">
        <w:rPr>
          <w:rFonts w:ascii="Book Antiqua" w:eastAsia="Book Antiqua" w:hAnsi="Book Antiqua" w:cs="Book Antiqua"/>
          <w:color w:val="000000"/>
          <w:vertAlign w:val="superscript"/>
        </w:rPr>
        <w:t>[</w:t>
      </w:r>
      <w:proofErr w:type="gramEnd"/>
      <w:r w:rsidRPr="00D90CC5">
        <w:rPr>
          <w:rFonts w:ascii="Book Antiqua" w:eastAsia="Book Antiqua" w:hAnsi="Book Antiqua" w:cs="Book Antiqua"/>
          <w:color w:val="000000"/>
          <w:vertAlign w:val="superscript"/>
        </w:rPr>
        <w:t>1,2</w:t>
      </w:r>
      <w:r w:rsidR="004E546D" w:rsidRPr="00D90CC5">
        <w:rPr>
          <w:rFonts w:ascii="Book Antiqua" w:eastAsia="Book Antiqua" w:hAnsi="Book Antiqua" w:cs="Book Antiqua"/>
          <w:color w:val="000000"/>
          <w:vertAlign w:val="superscript"/>
        </w:rPr>
        <w:t>]</w:t>
      </w:r>
      <w:r w:rsidR="004E546D"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The use of central venous catheters (CVCs) or percutaneously inserted central catheters (PICCs) for prolonged periods can result in complications including venous stenosis and thrombosis, especially in </w:t>
      </w:r>
      <w:proofErr w:type="gramStart"/>
      <w:r w:rsidRPr="00D90CC5">
        <w:rPr>
          <w:rFonts w:ascii="Book Antiqua" w:eastAsia="Book Antiqua" w:hAnsi="Book Antiqua" w:cs="Book Antiqua"/>
          <w:color w:val="000000"/>
        </w:rPr>
        <w:t>neonates</w:t>
      </w:r>
      <w:r w:rsidR="004E546D" w:rsidRPr="00D90CC5">
        <w:rPr>
          <w:rFonts w:ascii="Book Antiqua" w:eastAsia="Book Antiqua" w:hAnsi="Book Antiqua" w:cs="Book Antiqua"/>
          <w:color w:val="000000"/>
          <w:vertAlign w:val="superscript"/>
        </w:rPr>
        <w:t>[</w:t>
      </w:r>
      <w:proofErr w:type="gramEnd"/>
      <w:r w:rsidR="004E546D" w:rsidRPr="00D90CC5">
        <w:rPr>
          <w:rFonts w:ascii="Book Antiqua" w:eastAsia="Book Antiqua" w:hAnsi="Book Antiqua" w:cs="Book Antiqua"/>
          <w:color w:val="000000"/>
          <w:vertAlign w:val="superscript"/>
        </w:rPr>
        <w:t>3,4]</w:t>
      </w:r>
      <w:r w:rsidR="004E546D"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Central venous thrombosis is a cause of considerable morbidity and mortality in children who undergo surgery for </w:t>
      </w:r>
      <w:proofErr w:type="gramStart"/>
      <w:r w:rsidRPr="00D90CC5">
        <w:rPr>
          <w:rFonts w:ascii="Book Antiqua" w:eastAsia="Book Antiqua" w:hAnsi="Book Antiqua" w:cs="Book Antiqua"/>
          <w:color w:val="000000"/>
        </w:rPr>
        <w:t>CHD</w:t>
      </w:r>
      <w:r w:rsidR="004E546D" w:rsidRPr="00D90CC5">
        <w:rPr>
          <w:rFonts w:ascii="Book Antiqua" w:eastAsia="Book Antiqua" w:hAnsi="Book Antiqua" w:cs="Book Antiqua"/>
          <w:color w:val="000000"/>
          <w:vertAlign w:val="superscript"/>
        </w:rPr>
        <w:t>[</w:t>
      </w:r>
      <w:proofErr w:type="gramEnd"/>
      <w:r w:rsidR="004E546D" w:rsidRPr="00D90CC5">
        <w:rPr>
          <w:rFonts w:ascii="Book Antiqua" w:eastAsia="Book Antiqua" w:hAnsi="Book Antiqua" w:cs="Book Antiqua"/>
          <w:color w:val="000000"/>
          <w:vertAlign w:val="superscript"/>
        </w:rPr>
        <w:t>5,6]</w:t>
      </w:r>
      <w:r w:rsidR="004E546D"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Patients who undergo surgery for CHD are at high risk of developing thrombosis due to a hypercoagulable state often related to cardiopulmonary bypass and blood product </w:t>
      </w:r>
      <w:proofErr w:type="gramStart"/>
      <w:r w:rsidRPr="00D90CC5">
        <w:rPr>
          <w:rFonts w:ascii="Book Antiqua" w:eastAsia="Book Antiqua" w:hAnsi="Book Antiqua" w:cs="Book Antiqua"/>
          <w:color w:val="000000"/>
        </w:rPr>
        <w:t>transfusions</w:t>
      </w:r>
      <w:r w:rsidR="004E546D" w:rsidRPr="00D90CC5">
        <w:rPr>
          <w:rFonts w:ascii="Book Antiqua" w:eastAsia="Book Antiqua" w:hAnsi="Book Antiqua" w:cs="Book Antiqua"/>
          <w:color w:val="000000"/>
          <w:vertAlign w:val="superscript"/>
        </w:rPr>
        <w:t>[</w:t>
      </w:r>
      <w:proofErr w:type="gramEnd"/>
      <w:r w:rsidRPr="00D90CC5">
        <w:rPr>
          <w:rFonts w:ascii="Book Antiqua" w:eastAsia="Book Antiqua" w:hAnsi="Book Antiqua" w:cs="Book Antiqua"/>
          <w:color w:val="000000"/>
          <w:vertAlign w:val="superscript"/>
        </w:rPr>
        <w:t>1,7,8</w:t>
      </w:r>
      <w:r w:rsidR="004E546D" w:rsidRPr="00D90CC5">
        <w:rPr>
          <w:rFonts w:ascii="Book Antiqua" w:eastAsia="Book Antiqua" w:hAnsi="Book Antiqua" w:cs="Book Antiqua"/>
          <w:color w:val="000000"/>
          <w:vertAlign w:val="superscript"/>
        </w:rPr>
        <w:t>]</w:t>
      </w:r>
      <w:r w:rsidR="004E546D" w:rsidRPr="00D90CC5">
        <w:rPr>
          <w:rFonts w:ascii="Book Antiqua" w:eastAsia="Book Antiqua" w:hAnsi="Book Antiqua" w:cs="Book Antiqua"/>
          <w:color w:val="000000"/>
        </w:rPr>
        <w:t>.</w:t>
      </w:r>
    </w:p>
    <w:p w14:paraId="61222374" w14:textId="6595C3A4" w:rsidR="00A77B3E" w:rsidRPr="00D90CC5" w:rsidRDefault="003A1B46" w:rsidP="00D90CC5">
      <w:pPr>
        <w:widowControl w:val="0"/>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There are several options for CVCs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location including umbilical in neonates, femoral, internal jugular, or subclavian vein, transthoracic </w:t>
      </w:r>
      <w:proofErr w:type="spellStart"/>
      <w:r w:rsidRPr="00D90CC5">
        <w:rPr>
          <w:rFonts w:ascii="Book Antiqua" w:eastAsia="Book Antiqua" w:hAnsi="Book Antiqua" w:cs="Book Antiqua"/>
          <w:color w:val="000000"/>
        </w:rPr>
        <w:t>intracardiac</w:t>
      </w:r>
      <w:proofErr w:type="spellEnd"/>
      <w:r w:rsidRPr="00D90CC5">
        <w:rPr>
          <w:rFonts w:ascii="Book Antiqua" w:eastAsia="Book Antiqua" w:hAnsi="Book Antiqua" w:cs="Book Antiqua"/>
          <w:color w:val="000000"/>
        </w:rPr>
        <w:t xml:space="preserve"> catheters, and </w:t>
      </w:r>
      <w:proofErr w:type="gramStart"/>
      <w:r w:rsidRPr="00D90CC5">
        <w:rPr>
          <w:rFonts w:ascii="Book Antiqua" w:eastAsia="Book Antiqua" w:hAnsi="Book Antiqua" w:cs="Book Antiqua"/>
          <w:color w:val="000000"/>
        </w:rPr>
        <w:t>PICCs</w:t>
      </w:r>
      <w:r w:rsidR="004E546D" w:rsidRPr="00D90CC5">
        <w:rPr>
          <w:rFonts w:ascii="Book Antiqua" w:eastAsia="Book Antiqua" w:hAnsi="Book Antiqua" w:cs="Book Antiqua"/>
          <w:color w:val="000000"/>
          <w:vertAlign w:val="superscript"/>
        </w:rPr>
        <w:t>[</w:t>
      </w:r>
      <w:proofErr w:type="gramEnd"/>
      <w:r w:rsidRPr="00D90CC5">
        <w:rPr>
          <w:rFonts w:ascii="Book Antiqua" w:eastAsia="Book Antiqua" w:hAnsi="Book Antiqua" w:cs="Book Antiqua"/>
          <w:color w:val="000000"/>
          <w:vertAlign w:val="superscript"/>
        </w:rPr>
        <w:t>9</w:t>
      </w:r>
      <w:r w:rsidR="004E546D" w:rsidRPr="00D90CC5">
        <w:rPr>
          <w:rFonts w:ascii="Book Antiqua" w:eastAsia="Book Antiqua" w:hAnsi="Book Antiqua" w:cs="Book Antiqua"/>
          <w:color w:val="000000"/>
          <w:vertAlign w:val="superscript"/>
        </w:rPr>
        <w:t>]</w:t>
      </w:r>
      <w:r w:rsidR="004E546D"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Considerable variation exists between centers in the most commonly used catheters and sites, and no formal recommendations have been published to guide current </w:t>
      </w:r>
      <w:proofErr w:type="gramStart"/>
      <w:r w:rsidRPr="00D90CC5">
        <w:rPr>
          <w:rFonts w:ascii="Book Antiqua" w:eastAsia="Book Antiqua" w:hAnsi="Book Antiqua" w:cs="Book Antiqua"/>
          <w:color w:val="000000"/>
        </w:rPr>
        <w:t>practice</w:t>
      </w:r>
      <w:r w:rsidR="00704503" w:rsidRPr="00D90CC5">
        <w:rPr>
          <w:rFonts w:ascii="Book Antiqua" w:eastAsia="Book Antiqua" w:hAnsi="Book Antiqua" w:cs="Book Antiqua"/>
          <w:color w:val="000000"/>
          <w:vertAlign w:val="superscript"/>
        </w:rPr>
        <w:t>[</w:t>
      </w:r>
      <w:proofErr w:type="gramEnd"/>
      <w:r w:rsidRPr="00D90CC5">
        <w:rPr>
          <w:rFonts w:ascii="Book Antiqua" w:eastAsia="Book Antiqua" w:hAnsi="Book Antiqua" w:cs="Book Antiqua"/>
          <w:color w:val="000000"/>
          <w:vertAlign w:val="superscript"/>
        </w:rPr>
        <w:t>9</w:t>
      </w:r>
      <w:r w:rsidR="00F53FCF" w:rsidRPr="00D90CC5">
        <w:rPr>
          <w:rFonts w:ascii="Book Antiqua" w:eastAsia="Book Antiqua" w:hAnsi="Book Antiqua" w:cs="Book Antiqua"/>
          <w:color w:val="000000"/>
          <w:vertAlign w:val="superscript"/>
        </w:rPr>
        <w:t>-</w:t>
      </w:r>
      <w:r w:rsidRPr="00D90CC5">
        <w:rPr>
          <w:rFonts w:ascii="Book Antiqua" w:eastAsia="Book Antiqua" w:hAnsi="Book Antiqua" w:cs="Book Antiqua"/>
          <w:color w:val="000000"/>
          <w:vertAlign w:val="superscript"/>
        </w:rPr>
        <w:t>11</w:t>
      </w:r>
      <w:r w:rsidR="00704503" w:rsidRPr="00D90CC5">
        <w:rPr>
          <w:rFonts w:ascii="Book Antiqua" w:eastAsia="Book Antiqua" w:hAnsi="Book Antiqua" w:cs="Book Antiqua"/>
          <w:color w:val="000000"/>
          <w:vertAlign w:val="superscript"/>
        </w:rPr>
        <w:t>]</w:t>
      </w:r>
      <w:r w:rsidR="00704503" w:rsidRPr="00D90CC5">
        <w:rPr>
          <w:rFonts w:ascii="Book Antiqua" w:eastAsia="Book Antiqua" w:hAnsi="Book Antiqua" w:cs="Book Antiqua"/>
          <w:color w:val="000000"/>
        </w:rPr>
        <w:t>.</w:t>
      </w:r>
    </w:p>
    <w:p w14:paraId="449606EA" w14:textId="3D089113" w:rsidR="00704503" w:rsidRPr="00D90CC5" w:rsidRDefault="003A1B46" w:rsidP="00D90CC5">
      <w:pPr>
        <w:adjustRightInd w:val="0"/>
        <w:snapToGrid w:val="0"/>
        <w:spacing w:line="360" w:lineRule="auto"/>
        <w:ind w:firstLineChars="100" w:firstLine="240"/>
        <w:jc w:val="both"/>
        <w:rPr>
          <w:rFonts w:ascii="Book Antiqua" w:hAnsi="Book Antiqua"/>
          <w:lang w:eastAsia="zh-CN"/>
        </w:rPr>
      </w:pPr>
      <w:r w:rsidRPr="00D90CC5">
        <w:rPr>
          <w:rFonts w:ascii="Book Antiqua" w:eastAsia="Book Antiqua" w:hAnsi="Book Antiqua" w:cs="Book Antiqua"/>
          <w:color w:val="000000"/>
        </w:rPr>
        <w:t xml:space="preserve">Infants with single ventricle physiology need to have patent superior vena cava and upper-extremity veins to ensure adequate passive pulmonary blood </w:t>
      </w:r>
      <w:proofErr w:type="gramStart"/>
      <w:r w:rsidRPr="00D90CC5">
        <w:rPr>
          <w:rFonts w:ascii="Book Antiqua" w:eastAsia="Book Antiqua" w:hAnsi="Book Antiqua" w:cs="Book Antiqua"/>
          <w:color w:val="000000"/>
        </w:rPr>
        <w:t>flow</w:t>
      </w:r>
      <w:r w:rsidR="00704503" w:rsidRPr="00D90CC5">
        <w:rPr>
          <w:rFonts w:ascii="Book Antiqua" w:eastAsia="Book Antiqua" w:hAnsi="Book Antiqua" w:cs="Book Antiqua"/>
          <w:color w:val="000000"/>
          <w:vertAlign w:val="superscript"/>
        </w:rPr>
        <w:t>[</w:t>
      </w:r>
      <w:proofErr w:type="gramEnd"/>
      <w:r w:rsidRPr="00D90CC5">
        <w:rPr>
          <w:rFonts w:ascii="Book Antiqua" w:eastAsia="Book Antiqua" w:hAnsi="Book Antiqua" w:cs="Book Antiqua"/>
          <w:color w:val="000000"/>
          <w:vertAlign w:val="superscript"/>
        </w:rPr>
        <w:t>12</w:t>
      </w:r>
      <w:r w:rsidR="00704503" w:rsidRPr="00D90CC5">
        <w:rPr>
          <w:rFonts w:ascii="Book Antiqua" w:eastAsia="Book Antiqua" w:hAnsi="Book Antiqua" w:cs="Book Antiqua"/>
          <w:color w:val="000000"/>
          <w:vertAlign w:val="superscript"/>
        </w:rPr>
        <w:t>]</w:t>
      </w:r>
      <w:r w:rsidR="00704503"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Stenosis or thrombosis of these central veins can delay surgery and, in some patients, preclude further palliation surgeries. Due to these concerns about obstruction of upper extremity veins many institutions discourage the use of upper extremity CVCs or PICCs in this patient population. However, data on the rate of venous thrombosis in children with single ventricle physiology in </w:t>
      </w:r>
      <w:proofErr w:type="spellStart"/>
      <w:r w:rsidRPr="00D90CC5">
        <w:rPr>
          <w:rFonts w:ascii="Book Antiqua" w:eastAsia="Book Antiqua" w:hAnsi="Book Antiqua" w:cs="Book Antiqua"/>
          <w:color w:val="000000"/>
        </w:rPr>
        <w:t>whupper</w:t>
      </w:r>
      <w:proofErr w:type="spellEnd"/>
      <w:r w:rsidRPr="00D90CC5">
        <w:rPr>
          <w:rFonts w:ascii="Book Antiqua" w:eastAsia="Book Antiqua" w:hAnsi="Book Antiqua" w:cs="Book Antiqua"/>
          <w:color w:val="000000"/>
        </w:rPr>
        <w:t xml:space="preserve"> extremity CVCs are placed are </w:t>
      </w:r>
      <w:proofErr w:type="gramStart"/>
      <w:r w:rsidRPr="00D90CC5">
        <w:rPr>
          <w:rFonts w:ascii="Book Antiqua" w:eastAsia="Book Antiqua" w:hAnsi="Book Antiqua" w:cs="Book Antiqua"/>
          <w:color w:val="000000"/>
        </w:rPr>
        <w:t>limited</w:t>
      </w:r>
      <w:r w:rsidR="00704503" w:rsidRPr="00D90CC5">
        <w:rPr>
          <w:rFonts w:ascii="Book Antiqua" w:eastAsia="Book Antiqua" w:hAnsi="Book Antiqua" w:cs="Book Antiqua"/>
          <w:color w:val="000000"/>
          <w:vertAlign w:val="superscript"/>
        </w:rPr>
        <w:t>[</w:t>
      </w:r>
      <w:proofErr w:type="gramEnd"/>
      <w:r w:rsidRPr="00D90CC5">
        <w:rPr>
          <w:rFonts w:ascii="Book Antiqua" w:eastAsia="Book Antiqua" w:hAnsi="Book Antiqua" w:cs="Book Antiqua"/>
          <w:color w:val="000000"/>
          <w:vertAlign w:val="superscript"/>
        </w:rPr>
        <w:t>8,13</w:t>
      </w:r>
      <w:r w:rsidR="0053232B" w:rsidRPr="00D90CC5">
        <w:rPr>
          <w:rFonts w:ascii="Book Antiqua" w:eastAsia="Book Antiqua" w:hAnsi="Book Antiqua" w:cs="Book Antiqua"/>
          <w:color w:val="000000"/>
          <w:vertAlign w:val="superscript"/>
        </w:rPr>
        <w:t>,14</w:t>
      </w:r>
      <w:r w:rsidR="00704503" w:rsidRPr="00D90CC5">
        <w:rPr>
          <w:rFonts w:ascii="Book Antiqua" w:eastAsia="Book Antiqua" w:hAnsi="Book Antiqua" w:cs="Book Antiqua"/>
          <w:color w:val="000000"/>
          <w:vertAlign w:val="superscript"/>
        </w:rPr>
        <w:t>]</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In our practice, the use of upper extremity PICCs in this patient population is common.</w:t>
      </w:r>
      <w:r w:rsidR="000E0D6E" w:rsidRPr="00D90CC5">
        <w:rPr>
          <w:rFonts w:ascii="Book Antiqua" w:eastAsia="Book Antiqua" w:hAnsi="Book Antiqua" w:cs="Book Antiqua"/>
          <w:color w:val="000000"/>
        </w:rPr>
        <w:t xml:space="preserve"> </w:t>
      </w:r>
    </w:p>
    <w:p w14:paraId="1FE839FD" w14:textId="27910002"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lastRenderedPageBreak/>
        <w:t xml:space="preserve">We aim to describe our use of upper extremity PICCs in children with single ventricle physiology who have undergone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 as their stage two palliation surgery.</w:t>
      </w:r>
    </w:p>
    <w:p w14:paraId="2B0562DF" w14:textId="77777777" w:rsidR="00A77B3E" w:rsidRPr="00D90CC5" w:rsidRDefault="00A77B3E" w:rsidP="00D90CC5">
      <w:pPr>
        <w:adjustRightInd w:val="0"/>
        <w:snapToGrid w:val="0"/>
        <w:spacing w:line="360" w:lineRule="auto"/>
        <w:jc w:val="both"/>
        <w:rPr>
          <w:rFonts w:ascii="Book Antiqua" w:hAnsi="Book Antiqua"/>
        </w:rPr>
      </w:pPr>
    </w:p>
    <w:p w14:paraId="08AED53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MATERIALS AND METHODS</w:t>
      </w:r>
    </w:p>
    <w:p w14:paraId="3635538D" w14:textId="77777777"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t>Patients</w:t>
      </w:r>
    </w:p>
    <w:p w14:paraId="36D31C25" w14:textId="162BBD62"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This study was approved by the Institutional Review Board at our institution.</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This is a retrospective cohort study of pediatric patients undergoing cardiac surgery at our institution over a 5-year period–January 2014 to December 2018. Patients who underwent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anastomoses (Hemi-Fontan or bidirectional Glenn procedure) were identified from our institutional pediatric cardiac surgical database and data was extracted from chart reviews of the electronic medical records. Patients who required cervical extracorporeal membrane oxygenation support at any point prior to their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 procedure and patients who did not undergo a first stage palliation procedure were excluded from the study.</w:t>
      </w:r>
      <w:r w:rsidR="002970B2" w:rsidRPr="00D90CC5">
        <w:rPr>
          <w:rFonts w:ascii="Book Antiqua" w:eastAsia="Book Antiqua" w:hAnsi="Book Antiqua" w:cs="Book Antiqua"/>
          <w:color w:val="000000"/>
        </w:rPr>
        <w:t xml:space="preserve"> </w:t>
      </w:r>
    </w:p>
    <w:p w14:paraId="5BEB7BB3" w14:textId="77777777" w:rsidR="00A77B3E" w:rsidRPr="00D90CC5" w:rsidRDefault="00A77B3E" w:rsidP="00D90CC5">
      <w:pPr>
        <w:adjustRightInd w:val="0"/>
        <w:snapToGrid w:val="0"/>
        <w:spacing w:line="360" w:lineRule="auto"/>
        <w:jc w:val="both"/>
        <w:rPr>
          <w:rFonts w:ascii="Book Antiqua" w:hAnsi="Book Antiqua"/>
        </w:rPr>
      </w:pPr>
    </w:p>
    <w:p w14:paraId="73F56E12" w14:textId="7C5CB1DB"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t xml:space="preserve">Institutional </w:t>
      </w:r>
      <w:r w:rsidR="00704503" w:rsidRPr="00D90CC5">
        <w:rPr>
          <w:rFonts w:ascii="Book Antiqua" w:eastAsia="Book Antiqua" w:hAnsi="Book Antiqua" w:cs="Book Antiqua"/>
          <w:b/>
          <w:bCs/>
          <w:i/>
          <w:iCs/>
          <w:color w:val="000000"/>
        </w:rPr>
        <w:t>p</w:t>
      </w:r>
      <w:r w:rsidRPr="00D90CC5">
        <w:rPr>
          <w:rFonts w:ascii="Book Antiqua" w:eastAsia="Book Antiqua" w:hAnsi="Book Antiqua" w:cs="Book Antiqua"/>
          <w:b/>
          <w:bCs/>
          <w:i/>
          <w:iCs/>
          <w:color w:val="000000"/>
        </w:rPr>
        <w:t>rotocols</w:t>
      </w:r>
    </w:p>
    <w:p w14:paraId="298CA5E5" w14:textId="20F7409D"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All patients at our institution undergo diagnostic cardiac catheterization prior their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 for surgical planning purposes.</w:t>
      </w:r>
      <w:r w:rsidR="0096779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Routine screening for the presence of CVC- or PICC-associated thromboses however is not performed, studies are ordered based on the discretion of the primary care team. All patients had a diagnostic cardiac catheterization to assess hemodynamics prior to the second stage </w:t>
      </w:r>
      <w:proofErr w:type="spellStart"/>
      <w:r w:rsidRPr="00D90CC5">
        <w:rPr>
          <w:rFonts w:ascii="Book Antiqua" w:eastAsia="Book Antiqua" w:hAnsi="Book Antiqua" w:cs="Book Antiqua"/>
          <w:color w:val="000000"/>
        </w:rPr>
        <w:t>pallation</w:t>
      </w:r>
      <w:proofErr w:type="spellEnd"/>
      <w:r w:rsidRPr="00D90CC5">
        <w:rPr>
          <w:rFonts w:ascii="Book Antiqua" w:eastAsia="Book Antiqua" w:hAnsi="Book Antiqua" w:cs="Book Antiqua"/>
          <w:color w:val="000000"/>
        </w:rPr>
        <w:t xml:space="preserve"> surgery.</w:t>
      </w:r>
    </w:p>
    <w:p w14:paraId="0B2A7815" w14:textId="2C33BB8C"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 xml:space="preserve">Location and type of central venous access is not </w:t>
      </w:r>
      <w:proofErr w:type="spellStart"/>
      <w:r w:rsidRPr="00D90CC5">
        <w:rPr>
          <w:rFonts w:ascii="Book Antiqua" w:eastAsia="Book Antiqua" w:hAnsi="Book Antiqua" w:cs="Book Antiqua"/>
          <w:color w:val="000000"/>
        </w:rPr>
        <w:t>protocolized</w:t>
      </w:r>
      <w:proofErr w:type="spellEnd"/>
      <w:r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For most patients, an umbilical venous catheter</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is placed in neonates with CHD at birth. If a patient continues to need stable intravenous access beyond 48 h of life, a PICC is placed in the intervention radiology suite and the </w:t>
      </w:r>
      <w:r w:rsidR="00704503" w:rsidRPr="00D90CC5">
        <w:rPr>
          <w:rFonts w:ascii="Book Antiqua" w:eastAsia="Book Antiqua" w:hAnsi="Book Antiqua" w:cs="Book Antiqua"/>
          <w:color w:val="000000"/>
        </w:rPr>
        <w:t xml:space="preserve">umbilical venous catheter </w:t>
      </w:r>
      <w:r w:rsidRPr="00D90CC5">
        <w:rPr>
          <w:rFonts w:ascii="Book Antiqua" w:eastAsia="Book Antiqua" w:hAnsi="Book Antiqua" w:cs="Book Antiqua"/>
          <w:color w:val="000000"/>
        </w:rPr>
        <w:t xml:space="preserve">removed. Intraoperatively, most patients receive a double lumen intra-cardiac, </w:t>
      </w:r>
      <w:r w:rsidRPr="00D90CC5">
        <w:rPr>
          <w:rFonts w:ascii="Book Antiqua" w:eastAsia="Book Antiqua" w:hAnsi="Book Antiqua" w:cs="Book Antiqua"/>
          <w:color w:val="000000"/>
        </w:rPr>
        <w:lastRenderedPageBreak/>
        <w:t>right atrial catheter is placed.</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For some patients, an internal jugular or subclavian CVC is placed as an additional venous access site.</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The ongoing need for a central venous access is assessed daily during the multidisciplinary morning rounds.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For patients who are deemed to require central venous access for a prolonged period to time postoperatively, which includes most of the patients with single ventricle physiology who undergo stage 1 palliation procedures, a PICC is placed and right atrial catheters and other CVCs are removed.</w:t>
      </w:r>
      <w:r w:rsidR="000E0D6E"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 heparin infusion (2 U/m</w:t>
      </w:r>
      <w:r w:rsidR="00704503" w:rsidRPr="00D90CC5">
        <w:rPr>
          <w:rFonts w:ascii="Book Antiqua" w:eastAsia="Book Antiqua" w:hAnsi="Book Antiqua" w:cs="Book Antiqua"/>
          <w:color w:val="000000"/>
        </w:rPr>
        <w:t>L</w:t>
      </w:r>
      <w:r w:rsidRPr="00D90CC5">
        <w:rPr>
          <w:rFonts w:ascii="Book Antiqua" w:eastAsia="Book Antiqua" w:hAnsi="Book Antiqua" w:cs="Book Antiqua"/>
          <w:color w:val="000000"/>
        </w:rPr>
        <w:t>) is administered as a carrier fluid for all central venous access lumens while they are in place.</w:t>
      </w:r>
      <w:r w:rsidR="002970B2" w:rsidRPr="00D90CC5">
        <w:rPr>
          <w:rFonts w:ascii="Book Antiqua" w:eastAsia="Book Antiqua" w:hAnsi="Book Antiqua" w:cs="Book Antiqua"/>
          <w:color w:val="000000"/>
        </w:rPr>
        <w:t xml:space="preserve"> </w:t>
      </w:r>
    </w:p>
    <w:p w14:paraId="723ADBFE" w14:textId="4D43A1C2"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 xml:space="preserve">Beginning in January 2016, central venous catheter-related thrombus prophylaxis protocol in our cardiac </w:t>
      </w:r>
      <w:r w:rsidR="00704503" w:rsidRPr="00D90CC5">
        <w:rPr>
          <w:rFonts w:ascii="Book Antiqua" w:eastAsia="Book Antiqua" w:hAnsi="Book Antiqua" w:cs="Book Antiqua"/>
          <w:color w:val="000000"/>
        </w:rPr>
        <w:t xml:space="preserve">intensive care </w:t>
      </w:r>
      <w:r w:rsidRPr="00D90CC5">
        <w:rPr>
          <w:rFonts w:ascii="Book Antiqua" w:eastAsia="Book Antiqua" w:hAnsi="Book Antiqua" w:cs="Book Antiqua"/>
          <w:color w:val="000000"/>
        </w:rPr>
        <w:t>unit was implemented.</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For patients who were deemed to require their central venous access for 72 h or more, low molecular-weight heparin (</w:t>
      </w:r>
      <w:bookmarkStart w:id="5" w:name="OLE_LINK13"/>
      <w:bookmarkStart w:id="6" w:name="OLE_LINK14"/>
      <w:r w:rsidRPr="00D90CC5">
        <w:rPr>
          <w:rFonts w:ascii="Book Antiqua" w:eastAsia="Book Antiqua" w:hAnsi="Book Antiqua" w:cs="Book Antiqua"/>
          <w:color w:val="000000"/>
        </w:rPr>
        <w:t>LMWH</w:t>
      </w:r>
      <w:bookmarkEnd w:id="5"/>
      <w:bookmarkEnd w:id="6"/>
      <w:r w:rsidRPr="00D90CC5">
        <w:rPr>
          <w:rFonts w:ascii="Book Antiqua" w:eastAsia="Book Antiqua" w:hAnsi="Book Antiqua" w:cs="Book Antiqua"/>
          <w:color w:val="000000"/>
        </w:rPr>
        <w:t>) is started within 48 h post-operatively or within 12 h</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after the placement of central venous access for non-surgical patients. The dose is adjusted by a designated clinical pharmacist based on Anti-</w:t>
      </w:r>
      <w:proofErr w:type="spellStart"/>
      <w:r w:rsidRPr="00D90CC5">
        <w:rPr>
          <w:rFonts w:ascii="Book Antiqua" w:eastAsia="Book Antiqua" w:hAnsi="Book Antiqua" w:cs="Book Antiqua"/>
          <w:color w:val="000000"/>
        </w:rPr>
        <w:t>Xa</w:t>
      </w:r>
      <w:proofErr w:type="spellEnd"/>
      <w:r w:rsidRPr="00D90CC5">
        <w:rPr>
          <w:rFonts w:ascii="Book Antiqua" w:eastAsia="Book Antiqua" w:hAnsi="Book Antiqua" w:cs="Book Antiqua"/>
          <w:color w:val="000000"/>
        </w:rPr>
        <w:t xml:space="preserve"> activity (goal range:</w:t>
      </w:r>
      <w:r w:rsidR="0096779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0.25-0.49 IU/m</w:t>
      </w:r>
      <w:r w:rsidR="00704503" w:rsidRPr="00D90CC5">
        <w:rPr>
          <w:rFonts w:ascii="Book Antiqua" w:eastAsia="Book Antiqua" w:hAnsi="Book Antiqua" w:cs="Book Antiqua"/>
          <w:color w:val="000000"/>
        </w:rPr>
        <w:t>L</w:t>
      </w:r>
      <w:r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Prophylactic LMWH protocol is delayed in for significant post-operative bleeding, concern for high risk of bleeding, use of another agent for therapeutic anticoagulation, compromised renal function (creatinine </w:t>
      </w:r>
      <w:r w:rsidR="003548AC" w:rsidRPr="00D90CC5">
        <w:rPr>
          <w:rFonts w:ascii="Book Antiqua" w:eastAsia="Book Antiqua" w:hAnsi="Book Antiqua" w:cs="Book Antiqua"/>
          <w:color w:val="000000"/>
        </w:rPr>
        <w:t>clearance</w:t>
      </w:r>
      <w:r w:rsidRPr="00D90CC5">
        <w:rPr>
          <w:rFonts w:ascii="Book Antiqua" w:eastAsia="Book Antiqua" w:hAnsi="Book Antiqua" w:cs="Book Antiqua"/>
          <w:color w:val="000000"/>
        </w:rPr>
        <w:t xml:space="preserve"> &lt; 30</w:t>
      </w:r>
      <w:r w:rsidR="00704503"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m</w:t>
      </w:r>
      <w:r w:rsidR="00704503" w:rsidRPr="00D90CC5">
        <w:rPr>
          <w:rFonts w:ascii="Book Antiqua" w:eastAsia="Book Antiqua" w:hAnsi="Book Antiqua" w:cs="Book Antiqua"/>
          <w:color w:val="000000"/>
        </w:rPr>
        <w:t>L</w:t>
      </w:r>
      <w:r w:rsidRPr="00D90CC5">
        <w:rPr>
          <w:rFonts w:ascii="Book Antiqua" w:eastAsia="Book Antiqua" w:hAnsi="Book Antiqua" w:cs="Book Antiqua"/>
          <w:color w:val="000000"/>
        </w:rPr>
        <w:t>/min/1.73 m</w:t>
      </w:r>
      <w:r w:rsidRPr="00D90CC5">
        <w:rPr>
          <w:rFonts w:ascii="Book Antiqua" w:eastAsia="Book Antiqua" w:hAnsi="Book Antiqua" w:cs="Book Antiqua"/>
          <w:color w:val="000000"/>
          <w:vertAlign w:val="superscript"/>
        </w:rPr>
        <w:t>2</w:t>
      </w:r>
      <w:r w:rsidRPr="00D90CC5">
        <w:rPr>
          <w:rFonts w:ascii="Book Antiqua" w:eastAsia="Book Antiqua" w:hAnsi="Book Antiqua" w:cs="Book Antiqua"/>
          <w:color w:val="000000"/>
        </w:rPr>
        <w:t>), or concern for heparin-induced thrombocytopenia.</w:t>
      </w:r>
      <w:r w:rsidR="005557C7"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LMWH is initiated at 0.75 mg/kg/dose every 12 h for patients who were less than 2 </w:t>
      </w:r>
      <w:proofErr w:type="spellStart"/>
      <w:r w:rsidRPr="00D90CC5">
        <w:rPr>
          <w:rFonts w:ascii="Book Antiqua" w:eastAsia="Book Antiqua" w:hAnsi="Book Antiqua" w:cs="Book Antiqua"/>
          <w:color w:val="000000"/>
        </w:rPr>
        <w:t>mo</w:t>
      </w:r>
      <w:proofErr w:type="spellEnd"/>
      <w:r w:rsidRPr="00D90CC5">
        <w:rPr>
          <w:rFonts w:ascii="Book Antiqua" w:eastAsia="Book Antiqua" w:hAnsi="Book Antiqua" w:cs="Book Antiqua"/>
          <w:color w:val="000000"/>
        </w:rPr>
        <w:t xml:space="preserve"> old and 0.5 mg/kg/dose for patients who were greater than 2 </w:t>
      </w:r>
      <w:proofErr w:type="spellStart"/>
      <w:proofErr w:type="gramStart"/>
      <w:r w:rsidRPr="00D90CC5">
        <w:rPr>
          <w:rFonts w:ascii="Book Antiqua" w:eastAsia="Book Antiqua" w:hAnsi="Book Antiqua" w:cs="Book Antiqua"/>
          <w:color w:val="000000"/>
        </w:rPr>
        <w:t>mo</w:t>
      </w:r>
      <w:proofErr w:type="spellEnd"/>
      <w:proofErr w:type="gramEnd"/>
      <w:r w:rsidRPr="00D90CC5">
        <w:rPr>
          <w:rFonts w:ascii="Book Antiqua" w:eastAsia="Book Antiqua" w:hAnsi="Book Antiqua" w:cs="Book Antiqua"/>
          <w:color w:val="000000"/>
        </w:rPr>
        <w:t xml:space="preserve"> old. </w:t>
      </w:r>
    </w:p>
    <w:p w14:paraId="57169DFA" w14:textId="77777777" w:rsidR="00A77B3E" w:rsidRPr="00D90CC5" w:rsidRDefault="00A77B3E" w:rsidP="00D90CC5">
      <w:pPr>
        <w:adjustRightInd w:val="0"/>
        <w:snapToGrid w:val="0"/>
        <w:spacing w:line="360" w:lineRule="auto"/>
        <w:jc w:val="both"/>
        <w:rPr>
          <w:rFonts w:ascii="Book Antiqua" w:hAnsi="Book Antiqua"/>
        </w:rPr>
      </w:pPr>
    </w:p>
    <w:p w14:paraId="19B75FA8" w14:textId="3D396328"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t xml:space="preserve">Data </w:t>
      </w:r>
      <w:r w:rsidR="00F674E4" w:rsidRPr="00D90CC5">
        <w:rPr>
          <w:rFonts w:ascii="Book Antiqua" w:eastAsia="Book Antiqua" w:hAnsi="Book Antiqua" w:cs="Book Antiqua"/>
          <w:b/>
          <w:bCs/>
          <w:i/>
          <w:iCs/>
          <w:color w:val="000000"/>
        </w:rPr>
        <w:t>collection</w:t>
      </w:r>
    </w:p>
    <w:p w14:paraId="2ADD6FB9" w14:textId="1610AF3B"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Patient characteristics including demographic data, diagnoses, and first stage palliation procedures were collected. Data regarding type and duration of the central venous access, number of catheters, and use of anticoagulation after the cardiac surgery were also collected. We also collected information regarding central venous access utilized during any hospital admissions during the inter-</w:t>
      </w:r>
      <w:r w:rsidRPr="00D90CC5">
        <w:rPr>
          <w:rFonts w:ascii="Book Antiqua" w:eastAsia="Book Antiqua" w:hAnsi="Book Antiqua" w:cs="Book Antiqua"/>
          <w:color w:val="000000"/>
        </w:rPr>
        <w:lastRenderedPageBreak/>
        <w:t xml:space="preserve">stage period between stage 1 palliation procedures and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w:t>
      </w:r>
      <w:r w:rsidR="005557C7"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Outcome data regarding thrombosis was collected from vascular ultrasound, computerized tomography, fluoroscopy, echocardiogram and cardiac catheterization studies obtained prior to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w:t>
      </w:r>
      <w:r w:rsidR="002970B2" w:rsidRPr="00D90CC5">
        <w:rPr>
          <w:rFonts w:ascii="Book Antiqua" w:eastAsia="Book Antiqua" w:hAnsi="Book Antiqua" w:cs="Book Antiqua"/>
          <w:color w:val="000000"/>
        </w:rPr>
        <w:t xml:space="preserve"> </w:t>
      </w:r>
    </w:p>
    <w:p w14:paraId="0C13CED2" w14:textId="77777777" w:rsidR="00A77B3E" w:rsidRPr="00D90CC5" w:rsidRDefault="00A77B3E" w:rsidP="00D90CC5">
      <w:pPr>
        <w:adjustRightInd w:val="0"/>
        <w:snapToGrid w:val="0"/>
        <w:spacing w:line="360" w:lineRule="auto"/>
        <w:jc w:val="both"/>
        <w:rPr>
          <w:rFonts w:ascii="Book Antiqua" w:hAnsi="Book Antiqua"/>
        </w:rPr>
      </w:pPr>
    </w:p>
    <w:p w14:paraId="530980C6" w14:textId="61AB7458" w:rsidR="005557C7"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b/>
          <w:bCs/>
          <w:i/>
          <w:iCs/>
          <w:color w:val="000000"/>
        </w:rPr>
        <w:t>Statistical analysis</w:t>
      </w:r>
      <w:r w:rsidR="000E0D6E" w:rsidRPr="00D90CC5">
        <w:rPr>
          <w:rFonts w:ascii="Book Antiqua" w:eastAsia="Book Antiqua" w:hAnsi="Book Antiqua" w:cs="Book Antiqua"/>
          <w:b/>
          <w:bCs/>
          <w:i/>
          <w:iCs/>
          <w:color w:val="000000"/>
        </w:rPr>
        <w:t xml:space="preserve"> </w:t>
      </w:r>
    </w:p>
    <w:p w14:paraId="57FACE30" w14:textId="10F3BDB0" w:rsidR="00A77B3E" w:rsidRPr="00D90CC5" w:rsidRDefault="003A1B46" w:rsidP="00D90CC5">
      <w:pPr>
        <w:adjustRightInd w:val="0"/>
        <w:snapToGrid w:val="0"/>
        <w:spacing w:line="360" w:lineRule="auto"/>
        <w:jc w:val="both"/>
        <w:rPr>
          <w:rFonts w:ascii="Book Antiqua" w:hAnsi="Book Antiqua"/>
          <w:b/>
          <w:bCs/>
        </w:rPr>
      </w:pPr>
      <w:r w:rsidRPr="00D90CC5">
        <w:rPr>
          <w:rFonts w:ascii="Book Antiqua" w:eastAsia="Book Antiqua" w:hAnsi="Book Antiqua" w:cs="Book Antiqua"/>
          <w:color w:val="000000"/>
        </w:rPr>
        <w:t>Data are presented using descriptive statistics.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Categorical data are presented as frequency with percentage and continuous variables are presented as median with (25%,</w:t>
      </w:r>
      <w:r w:rsidR="001F7BCB"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75%) unless otherwise noted.</w:t>
      </w:r>
      <w:r w:rsidR="0005638E"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Chi square test was used to compare the rate of complications between the group of patients with PICCs and CVCs.</w:t>
      </w:r>
    </w:p>
    <w:p w14:paraId="4BC4FB0D" w14:textId="77777777" w:rsidR="00A77B3E" w:rsidRPr="00D90CC5" w:rsidRDefault="00A77B3E" w:rsidP="00D90CC5">
      <w:pPr>
        <w:adjustRightInd w:val="0"/>
        <w:snapToGrid w:val="0"/>
        <w:spacing w:line="360" w:lineRule="auto"/>
        <w:jc w:val="both"/>
        <w:rPr>
          <w:rFonts w:ascii="Book Antiqua" w:hAnsi="Book Antiqua"/>
        </w:rPr>
      </w:pPr>
    </w:p>
    <w:p w14:paraId="0C3BFAE4" w14:textId="77777777" w:rsidR="00362C87"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RESULTS</w:t>
      </w:r>
    </w:p>
    <w:p w14:paraId="53522302" w14:textId="5D9DD058"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We reviewed 76 patients who underwent cardiac catheterization prior undergoing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anastomoses as their stage 2 palliation procedure (hemi-Fontan or bidirectional Glenn).</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Patient characteristics are shown in </w:t>
      </w:r>
      <w:r w:rsidR="00F53FCF" w:rsidRPr="00D90CC5">
        <w:rPr>
          <w:rFonts w:ascii="Book Antiqua" w:eastAsia="Book Antiqua" w:hAnsi="Book Antiqua" w:cs="Book Antiqua"/>
          <w:color w:val="000000"/>
        </w:rPr>
        <w:t>(</w:t>
      </w:r>
      <w:r w:rsidRPr="00D90CC5">
        <w:rPr>
          <w:rFonts w:ascii="Book Antiqua" w:eastAsia="Book Antiqua" w:hAnsi="Book Antiqua" w:cs="Book Antiqua"/>
          <w:color w:val="000000"/>
        </w:rPr>
        <w:t>Table 1</w:t>
      </w:r>
      <w:r w:rsidR="00F53FCF" w:rsidRPr="00D90CC5">
        <w:rPr>
          <w:rFonts w:ascii="Book Antiqua" w:eastAsia="Book Antiqua" w:hAnsi="Book Antiqua" w:cs="Book Antiqua"/>
          <w:color w:val="000000"/>
        </w:rPr>
        <w:t>)</w:t>
      </w:r>
      <w:r w:rsidRPr="00D90CC5">
        <w:rPr>
          <w:rFonts w:ascii="Book Antiqua" w:eastAsia="Book Antiqua" w:hAnsi="Book Antiqua" w:cs="Book Antiqua"/>
          <w:color w:val="000000"/>
        </w:rPr>
        <w:t>.</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The median age at first stage palliation surgery was 9 d (25%, 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6, 15). Thirty (39%) patients were female and 35 (46%) patients had </w:t>
      </w:r>
      <w:proofErr w:type="spellStart"/>
      <w:r w:rsidRPr="00D90CC5">
        <w:rPr>
          <w:rFonts w:ascii="Book Antiqua" w:eastAsia="Book Antiqua" w:hAnsi="Book Antiqua" w:cs="Book Antiqua"/>
          <w:color w:val="000000"/>
        </w:rPr>
        <w:t>hypoplastic</w:t>
      </w:r>
      <w:proofErr w:type="spellEnd"/>
      <w:r w:rsidRPr="00D90CC5">
        <w:rPr>
          <w:rFonts w:ascii="Book Antiqua" w:eastAsia="Book Antiqua" w:hAnsi="Book Antiqua" w:cs="Book Antiqua"/>
          <w:color w:val="000000"/>
        </w:rPr>
        <w:t xml:space="preserve"> left heart syndrome. The distribution of the primary cardiac defects is shown in </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Figure 1</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w:t>
      </w:r>
    </w:p>
    <w:p w14:paraId="0F35319A" w14:textId="0549E20C"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 xml:space="preserve">All patients had at least one CVC or PICC placed prior to their second stage procedure. The types of CVCs and PICCs used are summarized in </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Figure 2</w:t>
      </w:r>
      <w:r w:rsidR="00CB42AF"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Fifty-six patients (73%) had an upper extremity PICC at some point prior to their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 with a median duration of 24 d</w:t>
      </w:r>
      <w:r w:rsidR="00CB42AF"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(25%, 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12, 39).</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Seventeen patients who had PICCs also had an upper extremity CVC (internal jugular or subclavian vein) in place at some point prior to superior </w:t>
      </w:r>
      <w:proofErr w:type="spellStart"/>
      <w:r w:rsidRPr="00D90CC5">
        <w:rPr>
          <w:rFonts w:ascii="Book Antiqua" w:eastAsia="Book Antiqua" w:hAnsi="Book Antiqua" w:cs="Book Antiqua"/>
          <w:color w:val="000000"/>
        </w:rPr>
        <w:t>cavopulmonary</w:t>
      </w:r>
      <w:proofErr w:type="spellEnd"/>
      <w:r w:rsidRPr="00D90CC5">
        <w:rPr>
          <w:rFonts w:ascii="Book Antiqua" w:eastAsia="Book Antiqua" w:hAnsi="Book Antiqua" w:cs="Book Antiqua"/>
          <w:color w:val="000000"/>
        </w:rPr>
        <w:t xml:space="preserve"> anastomosis with a median duration 10 d (25%, 75%:</w:t>
      </w:r>
      <w:r w:rsidR="00F674E4"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8, 14).</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No patient had an upper extremity PICC and CVC in place simultaneously. Sixty-</w:t>
      </w:r>
      <w:r w:rsidRPr="00D90CC5">
        <w:rPr>
          <w:rFonts w:ascii="Book Antiqua" w:eastAsia="Book Antiqua" w:hAnsi="Book Antiqua" w:cs="Book Antiqua"/>
          <w:color w:val="000000"/>
        </w:rPr>
        <w:lastRenderedPageBreak/>
        <w:t>eight patients (89%) received aspirin and 68 patients (89%) received LMWH prophylaxis while PICCs or CVCs were in place.</w:t>
      </w:r>
      <w:r w:rsidR="002970B2" w:rsidRPr="00D90CC5">
        <w:rPr>
          <w:rFonts w:ascii="Book Antiqua" w:eastAsia="Book Antiqua" w:hAnsi="Book Antiqua" w:cs="Book Antiqua"/>
          <w:color w:val="000000"/>
        </w:rPr>
        <w:t xml:space="preserve"> </w:t>
      </w:r>
    </w:p>
    <w:p w14:paraId="0ADBED51" w14:textId="0D7DEF4F"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Venous thrombus was identified in 5 patients (7%), all of which were seen on upper extremity vascular ultrasound.</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Three patients had </w:t>
      </w:r>
      <w:proofErr w:type="spellStart"/>
      <w:r w:rsidR="00CB42AF" w:rsidRPr="00D90CC5">
        <w:rPr>
          <w:rFonts w:ascii="Book Antiqua" w:eastAsia="Book Antiqua" w:hAnsi="Book Antiqua" w:cs="Book Antiqua"/>
          <w:color w:val="000000"/>
        </w:rPr>
        <w:t>hypoplastic</w:t>
      </w:r>
      <w:proofErr w:type="spellEnd"/>
      <w:r w:rsidR="00CB42AF" w:rsidRPr="00D90CC5">
        <w:rPr>
          <w:rFonts w:ascii="Book Antiqua" w:eastAsia="Book Antiqua" w:hAnsi="Book Antiqua" w:cs="Book Antiqua"/>
          <w:color w:val="000000"/>
        </w:rPr>
        <w:t xml:space="preserve"> left heart syndrome</w:t>
      </w:r>
      <w:r w:rsidRPr="00D90CC5">
        <w:rPr>
          <w:rFonts w:ascii="Book Antiqua" w:eastAsia="Book Antiqua" w:hAnsi="Book Antiqua" w:cs="Book Antiqua"/>
          <w:color w:val="000000"/>
        </w:rPr>
        <w:t xml:space="preserve"> and underwent the Norwood operation, one patient had tricuspid atresia and underwent pulmonary artery band placement, and one patient had double outlet right ventricle and underwent pulmonary artery band placement. No thrombi were detected </w:t>
      </w:r>
      <w:r w:rsidRPr="00D90CC5">
        <w:rPr>
          <w:rFonts w:ascii="Book Antiqua" w:eastAsia="Book Antiqua" w:hAnsi="Book Antiqua" w:cs="Book Antiqua"/>
          <w:i/>
          <w:iCs/>
          <w:color w:val="000000"/>
        </w:rPr>
        <w:t>via</w:t>
      </w:r>
      <w:r w:rsidRPr="00D90CC5">
        <w:rPr>
          <w:rFonts w:ascii="Book Antiqua" w:eastAsia="Book Antiqua" w:hAnsi="Book Antiqua" w:cs="Book Antiqua"/>
          <w:color w:val="000000"/>
        </w:rPr>
        <w:t xml:space="preserve"> other radiologic studies or cardiac catheterization. In total, upper extremity ultrasounds were obtained in 11 (14%) patients due to suspicion for thrombus. Thrombus was detected in association with 2 of the 56 PICCs (43.6%) and 3 of the 17 CVCs (18%) and the incidence of thrombosis was significantly different between the PICCs </w:t>
      </w:r>
      <w:r w:rsidRPr="00D90CC5">
        <w:rPr>
          <w:rFonts w:ascii="Book Antiqua" w:eastAsia="Book Antiqua" w:hAnsi="Book Antiqua" w:cs="Book Antiqua"/>
          <w:i/>
          <w:iCs/>
          <w:color w:val="000000"/>
        </w:rPr>
        <w:t xml:space="preserve">vs </w:t>
      </w:r>
      <w:r w:rsidRPr="00D90CC5">
        <w:rPr>
          <w:rFonts w:ascii="Book Antiqua" w:eastAsia="Book Antiqua" w:hAnsi="Book Antiqua" w:cs="Book Antiqua"/>
          <w:color w:val="000000"/>
        </w:rPr>
        <w:t>CVCs (</w:t>
      </w:r>
      <w:r w:rsidR="00617FB9" w:rsidRPr="00D90CC5">
        <w:rPr>
          <w:rFonts w:ascii="Book Antiqua" w:eastAsia="Book Antiqua" w:hAnsi="Book Antiqua" w:cs="Book Antiqua"/>
          <w:i/>
          <w:iCs/>
          <w:color w:val="000000"/>
        </w:rPr>
        <w:t>P</w:t>
      </w:r>
      <w:r w:rsidR="006865F1" w:rsidRPr="00D90CC5">
        <w:rPr>
          <w:rFonts w:ascii="Book Antiqua" w:eastAsia="Book Antiqua" w:hAnsi="Book Antiqua" w:cs="Book Antiqua"/>
          <w:i/>
          <w:iCs/>
          <w:color w:val="000000"/>
        </w:rPr>
        <w:t xml:space="preserve"> </w:t>
      </w:r>
      <w:r w:rsidRPr="00D90CC5">
        <w:rPr>
          <w:rFonts w:ascii="Book Antiqua" w:eastAsia="Book Antiqua" w:hAnsi="Book Antiqua" w:cs="Book Antiqua"/>
          <w:color w:val="000000"/>
        </w:rPr>
        <w:t>&lt;</w:t>
      </w:r>
      <w:r w:rsidR="00BE4021"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0.04).</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Thrombosis was identified at a median of 5 d (Range: 4-18 after their first stage palliation surgery and a median of 9 d (Range: 7-16) after placement of PICC or CVC.</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All 5 patients were switched from prophylactic LMWH dose to therapeutic LMWH after identification of thrombosis and subsequent cardiac catheterization demonstrated thrombus resolution in 3 of 5 patients. The presence of thrombosis in two patients delayed their surgery and, in one patient, precluded the patient from having the second stage surgery. These two patients had PICCs and </w:t>
      </w:r>
      <w:r w:rsidR="00BE4021" w:rsidRPr="00D90CC5">
        <w:rPr>
          <w:rFonts w:ascii="Book Antiqua" w:eastAsia="Book Antiqua" w:hAnsi="Book Antiqua" w:cs="Book Antiqua"/>
          <w:color w:val="000000"/>
        </w:rPr>
        <w:t xml:space="preserve">chorionic </w:t>
      </w:r>
      <w:bookmarkStart w:id="7" w:name="OLE_LINK1"/>
      <w:bookmarkStart w:id="8" w:name="OLE_LINK2"/>
      <w:r w:rsidR="00BE4021" w:rsidRPr="00D90CC5">
        <w:rPr>
          <w:rFonts w:ascii="Book Antiqua" w:eastAsia="Book Antiqua" w:hAnsi="Book Antiqua" w:cs="Book Antiqua"/>
          <w:color w:val="000000"/>
        </w:rPr>
        <w:t>villi</w:t>
      </w:r>
      <w:bookmarkEnd w:id="7"/>
      <w:bookmarkEnd w:id="8"/>
      <w:r w:rsidR="00BE4021" w:rsidRPr="00D90CC5">
        <w:rPr>
          <w:rFonts w:ascii="Book Antiqua" w:eastAsia="Book Antiqua" w:hAnsi="Book Antiqua" w:cs="Book Antiqua"/>
          <w:color w:val="000000"/>
        </w:rPr>
        <w:t xml:space="preserve"> sampling</w:t>
      </w:r>
      <w:r w:rsidRPr="00D90CC5">
        <w:rPr>
          <w:rFonts w:ascii="Book Antiqua" w:eastAsia="Book Antiqua" w:hAnsi="Book Antiqua" w:cs="Book Antiqua"/>
          <w:color w:val="000000"/>
        </w:rPr>
        <w:t xml:space="preserve"> prior the cardiac catheterization. None of the other 71 patients were found to have thrombosis on cardiac catheterization. Characteristics of the patients with upper extremity thrombus are shown in </w:t>
      </w:r>
      <w:r w:rsidR="0006507C" w:rsidRPr="00D90CC5">
        <w:rPr>
          <w:rFonts w:ascii="Book Antiqua" w:eastAsia="Book Antiqua" w:hAnsi="Book Antiqua" w:cs="Book Antiqua"/>
          <w:color w:val="000000"/>
        </w:rPr>
        <w:t>(</w:t>
      </w:r>
      <w:r w:rsidRPr="00D90CC5">
        <w:rPr>
          <w:rFonts w:ascii="Book Antiqua" w:eastAsia="Book Antiqua" w:hAnsi="Book Antiqua" w:cs="Book Antiqua"/>
          <w:color w:val="000000"/>
        </w:rPr>
        <w:t>Table 2</w:t>
      </w:r>
      <w:r w:rsidR="0006507C" w:rsidRPr="00D90CC5">
        <w:rPr>
          <w:rFonts w:ascii="Book Antiqua" w:eastAsia="Book Antiqua" w:hAnsi="Book Antiqua" w:cs="Book Antiqua"/>
          <w:color w:val="000000"/>
        </w:rPr>
        <w:t>)</w:t>
      </w:r>
      <w:r w:rsidRPr="00D90CC5">
        <w:rPr>
          <w:rFonts w:ascii="Book Antiqua" w:eastAsia="Book Antiqua" w:hAnsi="Book Antiqua" w:cs="Book Antiqua"/>
          <w:color w:val="000000"/>
        </w:rPr>
        <w:t>.</w:t>
      </w:r>
    </w:p>
    <w:p w14:paraId="322BEEC7" w14:textId="77777777" w:rsidR="00A77B3E" w:rsidRPr="00D90CC5" w:rsidRDefault="00A77B3E" w:rsidP="00D90CC5">
      <w:pPr>
        <w:adjustRightInd w:val="0"/>
        <w:snapToGrid w:val="0"/>
        <w:spacing w:line="360" w:lineRule="auto"/>
        <w:jc w:val="both"/>
        <w:rPr>
          <w:rFonts w:ascii="Book Antiqua" w:hAnsi="Book Antiqua"/>
        </w:rPr>
      </w:pPr>
    </w:p>
    <w:p w14:paraId="5A742487"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DISCUSSION</w:t>
      </w:r>
    </w:p>
    <w:p w14:paraId="34AA3FE3" w14:textId="695E4B45"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At our institute, we utilize upper extremity PICCs in most of our single ventricle physiology patients. This cohort demonstrates that the practice of using upper body PICC lines has a low rate of thrombosis among single ventricle physiology patients. There is a large range of reported incidence of venous thrombosis after </w:t>
      </w:r>
      <w:r w:rsidRPr="00D90CC5">
        <w:rPr>
          <w:rFonts w:ascii="Book Antiqua" w:eastAsia="Book Antiqua" w:hAnsi="Book Antiqua" w:cs="Book Antiqua"/>
          <w:color w:val="000000"/>
        </w:rPr>
        <w:lastRenderedPageBreak/>
        <w:t>cardiac surgery in the literature.</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 prior study from our institute identified a rate of thrombosis of 6% among all patients who underwent cardiac surgery which similar is to this</w:t>
      </w:r>
      <w:r w:rsidR="0053232B" w:rsidRPr="00D90CC5">
        <w:rPr>
          <w:rFonts w:ascii="Book Antiqua" w:eastAsia="Book Antiqua" w:hAnsi="Book Antiqua" w:cs="Book Antiqua"/>
          <w:color w:val="000000"/>
        </w:rPr>
        <w:t xml:space="preserve"> </w:t>
      </w:r>
      <w:proofErr w:type="gramStart"/>
      <w:r w:rsidRPr="00D90CC5">
        <w:rPr>
          <w:rFonts w:ascii="Book Antiqua" w:eastAsia="Book Antiqua" w:hAnsi="Book Antiqua" w:cs="Book Antiqua"/>
          <w:color w:val="000000"/>
        </w:rPr>
        <w:t>cohort</w:t>
      </w:r>
      <w:r w:rsidR="0006507C" w:rsidRPr="00D90CC5">
        <w:rPr>
          <w:rFonts w:ascii="Book Antiqua" w:eastAsia="Book Antiqua" w:hAnsi="Book Antiqua" w:cs="Book Antiqua"/>
          <w:color w:val="000000"/>
          <w:vertAlign w:val="superscript"/>
        </w:rPr>
        <w:t>[</w:t>
      </w:r>
      <w:proofErr w:type="gramEnd"/>
      <w:r w:rsidR="0006507C" w:rsidRPr="00D90CC5">
        <w:rPr>
          <w:rFonts w:ascii="Book Antiqua" w:eastAsia="Book Antiqua" w:hAnsi="Book Antiqua" w:cs="Book Antiqua"/>
          <w:color w:val="000000"/>
          <w:vertAlign w:val="superscript"/>
        </w:rPr>
        <w:t>1]</w:t>
      </w:r>
      <w:r w:rsidR="0006507C"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Manlhiot</w:t>
      </w:r>
      <w:proofErr w:type="spellEnd"/>
      <w:r w:rsidRPr="00D90CC5">
        <w:rPr>
          <w:rFonts w:ascii="Book Antiqua" w:eastAsia="Book Antiqua" w:hAnsi="Book Antiqua" w:cs="Book Antiqua"/>
          <w:color w:val="000000"/>
        </w:rPr>
        <w:t xml:space="preserve"> </w:t>
      </w:r>
      <w:r w:rsidRPr="00D90CC5">
        <w:rPr>
          <w:rFonts w:ascii="Book Antiqua" w:eastAsia="Book Antiqua" w:hAnsi="Book Antiqua" w:cs="Book Antiqua"/>
          <w:i/>
          <w:iCs/>
          <w:color w:val="000000"/>
        </w:rPr>
        <w:t xml:space="preserve">et </w:t>
      </w:r>
      <w:proofErr w:type="gramStart"/>
      <w:r w:rsidRPr="00D90CC5">
        <w:rPr>
          <w:rFonts w:ascii="Book Antiqua" w:eastAsia="Book Antiqua" w:hAnsi="Book Antiqua" w:cs="Book Antiqua"/>
          <w:i/>
          <w:iCs/>
          <w:color w:val="000000"/>
        </w:rPr>
        <w:t>al</w:t>
      </w:r>
      <w:r w:rsidR="0006507C" w:rsidRPr="00D90CC5">
        <w:rPr>
          <w:rFonts w:ascii="Book Antiqua" w:eastAsia="Book Antiqua" w:hAnsi="Book Antiqua" w:cs="Book Antiqua"/>
          <w:color w:val="000000"/>
          <w:vertAlign w:val="superscript"/>
        </w:rPr>
        <w:t>[</w:t>
      </w:r>
      <w:proofErr w:type="gramEnd"/>
      <w:r w:rsidR="0006507C" w:rsidRPr="00D90CC5">
        <w:rPr>
          <w:rFonts w:ascii="Book Antiqua" w:eastAsia="Book Antiqua" w:hAnsi="Book Antiqua" w:cs="Book Antiqua"/>
          <w:color w:val="000000"/>
          <w:vertAlign w:val="superscript"/>
        </w:rPr>
        <w:t>2]</w:t>
      </w:r>
      <w:r w:rsidRPr="00D90CC5">
        <w:rPr>
          <w:rFonts w:ascii="Book Antiqua" w:eastAsia="Book Antiqua" w:hAnsi="Book Antiqua" w:cs="Book Antiqua"/>
          <w:color w:val="000000"/>
        </w:rPr>
        <w:t>, reported thrombosis in 11% of pediatric patients with CHD</w:t>
      </w:r>
      <w:r w:rsidR="00150D79" w:rsidRPr="00D90CC5">
        <w:rPr>
          <w:rFonts w:ascii="Book Antiqua" w:eastAsia="Book Antiqua" w:hAnsi="Book Antiqua" w:cs="Book Antiqua"/>
          <w:color w:val="000000"/>
          <w:vertAlign w:val="superscript"/>
        </w:rPr>
        <w:t>[2]</w:t>
      </w:r>
      <w:r w:rsidRPr="00D90CC5">
        <w:rPr>
          <w:rFonts w:ascii="Book Antiqua" w:eastAsia="Book Antiqua" w:hAnsi="Book Antiqua" w:cs="Book Antiqua"/>
          <w:color w:val="000000"/>
        </w:rPr>
        <w:t>. In another case series with 89 umbilical venous catheters and femoral central venous catheters, the incidence of the thrombosis among single ventricle patient was high as 42</w:t>
      </w:r>
      <w:proofErr w:type="gramStart"/>
      <w:r w:rsidRPr="00D90CC5">
        <w:rPr>
          <w:rFonts w:ascii="Book Antiqua" w:eastAsia="Book Antiqua" w:hAnsi="Book Antiqua" w:cs="Book Antiqua"/>
          <w:color w:val="000000"/>
        </w:rPr>
        <w:t>%</w:t>
      </w:r>
      <w:r w:rsidR="00150D79" w:rsidRPr="00D90CC5">
        <w:rPr>
          <w:rFonts w:ascii="Book Antiqua" w:eastAsia="Book Antiqua" w:hAnsi="Book Antiqua" w:cs="Book Antiqua"/>
          <w:color w:val="000000"/>
          <w:vertAlign w:val="superscript"/>
        </w:rPr>
        <w:t>[</w:t>
      </w:r>
      <w:proofErr w:type="gramEnd"/>
      <w:r w:rsidR="00150D79" w:rsidRPr="00D90CC5">
        <w:rPr>
          <w:rFonts w:ascii="Book Antiqua" w:eastAsia="Book Antiqua" w:hAnsi="Book Antiqua" w:cs="Book Antiqua"/>
          <w:color w:val="000000"/>
          <w:vertAlign w:val="superscript"/>
        </w:rPr>
        <w:t>15]</w:t>
      </w:r>
      <w:r w:rsidR="00150D79" w:rsidRPr="00D90CC5">
        <w:rPr>
          <w:rFonts w:ascii="Book Antiqua" w:eastAsia="Book Antiqua" w:hAnsi="Book Antiqua" w:cs="Book Antiqua"/>
          <w:color w:val="000000"/>
        </w:rPr>
        <w:t>.</w:t>
      </w:r>
      <w:r w:rsidRPr="00D90CC5">
        <w:rPr>
          <w:rFonts w:ascii="Book Antiqua" w:eastAsia="Book Antiqua" w:hAnsi="Book Antiqua" w:cs="Book Antiqua"/>
          <w:color w:val="000000"/>
        </w:rPr>
        <w:t xml:space="preserve"> In a third study, Miller </w:t>
      </w:r>
      <w:r w:rsidRPr="00D90CC5">
        <w:rPr>
          <w:rFonts w:ascii="Book Antiqua" w:eastAsia="Book Antiqua" w:hAnsi="Book Antiqua" w:cs="Book Antiqua"/>
          <w:i/>
          <w:iCs/>
          <w:color w:val="000000"/>
        </w:rPr>
        <w:t>et al</w:t>
      </w:r>
      <w:r w:rsidR="002970B2" w:rsidRPr="00D90CC5">
        <w:rPr>
          <w:rFonts w:ascii="Book Antiqua" w:eastAsia="Book Antiqua" w:hAnsi="Book Antiqua" w:cs="Book Antiqua"/>
          <w:color w:val="000000"/>
          <w:vertAlign w:val="superscript"/>
        </w:rPr>
        <w:t>[4]</w:t>
      </w:r>
      <w:r w:rsidRPr="00D90CC5">
        <w:rPr>
          <w:rFonts w:ascii="Book Antiqua" w:eastAsia="Book Antiqua" w:hAnsi="Book Antiqua" w:cs="Book Antiqua"/>
          <w:i/>
          <w:iCs/>
          <w:color w:val="000000"/>
        </w:rPr>
        <w:t xml:space="preserve"> </w:t>
      </w:r>
      <w:r w:rsidRPr="00D90CC5">
        <w:rPr>
          <w:rFonts w:ascii="Book Antiqua" w:eastAsia="Book Antiqua" w:hAnsi="Book Antiqua" w:cs="Book Antiqua"/>
          <w:color w:val="000000"/>
        </w:rPr>
        <w:t>reported no cases of thrombosis in 156 right internal jugular vein catheters in patients who underwent Glenn or Fontan operations</w:t>
      </w:r>
      <w:r w:rsidR="00CF15CC" w:rsidRPr="00D90CC5">
        <w:rPr>
          <w:rFonts w:ascii="Book Antiqua" w:eastAsia="Book Antiqua" w:hAnsi="Book Antiqua" w:cs="Book Antiqua"/>
          <w:color w:val="000000"/>
          <w:vertAlign w:val="superscript"/>
        </w:rPr>
        <w:t>[4]</w:t>
      </w:r>
      <w:r w:rsidRPr="00D90CC5">
        <w:rPr>
          <w:rFonts w:ascii="Book Antiqua" w:eastAsia="Book Antiqua" w:hAnsi="Book Antiqua" w:cs="Book Antiqua"/>
          <w:color w:val="000000"/>
        </w:rPr>
        <w:t xml:space="preserve">. </w:t>
      </w:r>
    </w:p>
    <w:p w14:paraId="78AC7CC0" w14:textId="77777777"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Upper body venous thrombosis is a major concern for single ventricle patients because it could preclude them from further palliative operations in the future. It is important to weigh the risks versus the benefits when deciding the location and type of central venous catheter. In general, pediatric patients will require a deep sedation or mechanical ventilation during central venous catheter replacement. In our institute, PICCs are placed in interventional radiology suite, if a patient’s condition allows for a transfer. Patients receive local anesthetic and minimum sedation for placement with a high success rate.</w:t>
      </w:r>
    </w:p>
    <w:p w14:paraId="45D4FA7E" w14:textId="53B39965"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Obtaining venous access for pediatric patients who undergo congenital heart surgery can be challenging and might take a significant amount of time after induction of anesthesia or require surgical replacement in some cases. As a result, having a PICCs replaced prior to the surgery will facilitate the preoperative process and save operating room time along.</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Upper extremity venous access will be at the head of the operation table for easy access by the pediatric cardiac anesthesia team. Moreover, most of the single ventricle patients will require several diagnostic or interventional cardiac </w:t>
      </w:r>
      <w:proofErr w:type="gramStart"/>
      <w:r w:rsidRPr="00D90CC5">
        <w:rPr>
          <w:rFonts w:ascii="Book Antiqua" w:eastAsia="Book Antiqua" w:hAnsi="Book Antiqua" w:cs="Book Antiqua"/>
          <w:color w:val="000000"/>
        </w:rPr>
        <w:t>catheterization</w:t>
      </w:r>
      <w:proofErr w:type="gramEnd"/>
      <w:r w:rsidRPr="00D90CC5">
        <w:rPr>
          <w:rFonts w:ascii="Book Antiqua" w:eastAsia="Book Antiqua" w:hAnsi="Book Antiqua" w:cs="Book Antiqua"/>
          <w:color w:val="000000"/>
        </w:rPr>
        <w:t xml:space="preserve"> over the course of their life, upper extremity PICCs will decrease the number of the femoral venous access attempts.</w:t>
      </w:r>
    </w:p>
    <w:p w14:paraId="3F66122B" w14:textId="2090A712"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 xml:space="preserve">There is limited data comparing safety and complication rate of PICCs over CVCs in children. Most of the studies have focused on complications with PICCs in neonates and children with </w:t>
      </w:r>
      <w:proofErr w:type="gramStart"/>
      <w:r w:rsidRPr="00D90CC5">
        <w:rPr>
          <w:rFonts w:ascii="Book Antiqua" w:eastAsia="Book Antiqua" w:hAnsi="Book Antiqua" w:cs="Book Antiqua"/>
          <w:color w:val="000000"/>
        </w:rPr>
        <w:t>leukemia</w:t>
      </w:r>
      <w:r w:rsidR="0053232B" w:rsidRPr="00D90CC5">
        <w:rPr>
          <w:rFonts w:ascii="Book Antiqua" w:eastAsia="Book Antiqua" w:hAnsi="Book Antiqua" w:cs="Book Antiqua"/>
          <w:color w:val="000000"/>
          <w:vertAlign w:val="superscript"/>
        </w:rPr>
        <w:t>[</w:t>
      </w:r>
      <w:proofErr w:type="gramEnd"/>
      <w:r w:rsidRPr="00D90CC5">
        <w:rPr>
          <w:rFonts w:ascii="Book Antiqua" w:eastAsia="Book Antiqua" w:hAnsi="Book Antiqua" w:cs="Book Antiqua"/>
          <w:color w:val="000000"/>
          <w:vertAlign w:val="superscript"/>
        </w:rPr>
        <w:t>8,1</w:t>
      </w:r>
      <w:r w:rsidR="0053232B" w:rsidRPr="00D90CC5">
        <w:rPr>
          <w:rFonts w:ascii="Book Antiqua" w:eastAsia="Book Antiqua" w:hAnsi="Book Antiqua" w:cs="Book Antiqua"/>
          <w:color w:val="000000"/>
          <w:vertAlign w:val="superscript"/>
        </w:rPr>
        <w:t>6]</w:t>
      </w:r>
      <w:r w:rsidR="0053232B" w:rsidRPr="00D90CC5">
        <w:rPr>
          <w:rFonts w:ascii="Book Antiqua" w:eastAsia="Book Antiqua" w:hAnsi="Book Antiqua" w:cs="Book Antiqua"/>
          <w:color w:val="000000"/>
        </w:rPr>
        <w:t>.</w:t>
      </w:r>
      <w:r w:rsidRPr="00D90CC5">
        <w:rPr>
          <w:rFonts w:ascii="Book Antiqua" w:eastAsia="Book Antiqua" w:hAnsi="Book Antiqua" w:cs="Book Antiqua"/>
          <w:color w:val="000000"/>
          <w:vertAlign w:val="superscript"/>
        </w:rPr>
        <w:t xml:space="preserve"> </w:t>
      </w:r>
      <w:r w:rsidRPr="00D90CC5">
        <w:rPr>
          <w:rFonts w:ascii="Book Antiqua" w:eastAsia="Book Antiqua" w:hAnsi="Book Antiqua" w:cs="Book Antiqua"/>
          <w:color w:val="000000"/>
        </w:rPr>
        <w:t xml:space="preserve">There are few studies published that </w:t>
      </w:r>
      <w:r w:rsidRPr="00D90CC5">
        <w:rPr>
          <w:rFonts w:ascii="Book Antiqua" w:eastAsia="Book Antiqua" w:hAnsi="Book Antiqua" w:cs="Book Antiqua"/>
          <w:color w:val="000000"/>
        </w:rPr>
        <w:lastRenderedPageBreak/>
        <w:t xml:space="preserve">compare the rates of infection and thrombosis in the hospitalized pediatric patients with PICCs versus CVCs. </w:t>
      </w:r>
      <w:r w:rsidR="00F674E4" w:rsidRPr="00D90CC5">
        <w:rPr>
          <w:rFonts w:ascii="Book Antiqua" w:eastAsia="Book Antiqua" w:hAnsi="Book Antiqua" w:cs="Book Antiqua"/>
          <w:color w:val="000000"/>
        </w:rPr>
        <w:t xml:space="preserve">Noonan </w:t>
      </w:r>
      <w:r w:rsidRPr="00D90CC5">
        <w:rPr>
          <w:rFonts w:ascii="Book Antiqua" w:eastAsia="Book Antiqua" w:hAnsi="Book Antiqua" w:cs="Book Antiqua"/>
          <w:i/>
          <w:iCs/>
          <w:color w:val="000000"/>
        </w:rPr>
        <w:t>et al</w:t>
      </w:r>
      <w:r w:rsidR="0053232B" w:rsidRPr="00D90CC5">
        <w:rPr>
          <w:rFonts w:ascii="Book Antiqua" w:eastAsia="Book Antiqua" w:hAnsi="Book Antiqua" w:cs="Book Antiqua"/>
          <w:color w:val="000000"/>
          <w:vertAlign w:val="superscript"/>
        </w:rPr>
        <w:t>[17]</w:t>
      </w:r>
      <w:r w:rsidRPr="00D90CC5">
        <w:rPr>
          <w:rFonts w:ascii="Book Antiqua" w:eastAsia="Book Antiqua" w:hAnsi="Book Antiqua" w:cs="Book Antiqua"/>
          <w:color w:val="000000"/>
        </w:rPr>
        <w:t xml:space="preserve"> recently published their experience of the 2709 venous catheters,</w:t>
      </w:r>
      <w:r w:rsidR="002E4EA9"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126 PICCs and 1583 CVCs. They reported that the rates of central line-associated blood steam catheters (CLABSIs) and venous thromboembolism were higher among patients with </w:t>
      </w:r>
      <w:proofErr w:type="gramStart"/>
      <w:r w:rsidRPr="00D90CC5">
        <w:rPr>
          <w:rFonts w:ascii="Book Antiqua" w:eastAsia="Book Antiqua" w:hAnsi="Book Antiqua" w:cs="Book Antiqua"/>
          <w:color w:val="000000"/>
        </w:rPr>
        <w:t>PICCs</w:t>
      </w:r>
      <w:r w:rsidR="002E4EA9" w:rsidRPr="00D90CC5">
        <w:rPr>
          <w:rFonts w:ascii="Book Antiqua" w:eastAsia="Book Antiqua" w:hAnsi="Book Antiqua" w:cs="Book Antiqua"/>
          <w:color w:val="000000"/>
          <w:vertAlign w:val="superscript"/>
        </w:rPr>
        <w:t>[</w:t>
      </w:r>
      <w:proofErr w:type="gramEnd"/>
      <w:r w:rsidR="002E4EA9" w:rsidRPr="00D90CC5">
        <w:rPr>
          <w:rFonts w:ascii="Book Antiqua" w:eastAsia="Book Antiqua" w:hAnsi="Book Antiqua" w:cs="Book Antiqua"/>
          <w:color w:val="000000"/>
          <w:vertAlign w:val="superscript"/>
        </w:rPr>
        <w:t>17]</w:t>
      </w:r>
      <w:r w:rsidR="002E4EA9"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Data measuring the different complications between PICCs and CVCs among patients with congenital heart disease is very sparse. In this cohort, we did not report the incidence of the CLABSIs, as we have a very low CLABSI rate at our institute with over 800 CLABSI free days during the timeframe of this study. </w:t>
      </w:r>
    </w:p>
    <w:p w14:paraId="5E6904C5" w14:textId="62400239"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The majority of patients (60%) who developed thrombosis had upper body CVCs at some point in addition to the PICCs.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There was resolution of thrombosis on subsequent cardiac catheterization prior to the second stage palliative after treating them with low</w:t>
      </w:r>
      <w:r w:rsidR="0092762B" w:rsidRPr="00D90CC5">
        <w:rPr>
          <w:rFonts w:ascii="Book Antiqua" w:eastAsia="Book Antiqua" w:hAnsi="Book Antiqua" w:cs="Book Antiqua"/>
          <w:color w:val="000000"/>
        </w:rPr>
        <w:t>-</w:t>
      </w:r>
      <w:r w:rsidRPr="00D90CC5">
        <w:rPr>
          <w:rFonts w:ascii="Book Antiqua" w:eastAsia="Book Antiqua" w:hAnsi="Book Antiqua" w:cs="Book Antiqua"/>
          <w:color w:val="000000"/>
        </w:rPr>
        <w:t>molecular-weight heparin in 60% (3/5) of patients with thrombosis. There were two patients who had PICCs without additional CVC who developed non-occlusive thrombosis, which resolved prior to the cardiac catheterization. There was no one excluded from the second stage from the group who had only PICCs due to the present of the thrombosis</w:t>
      </w:r>
      <w:r w:rsidR="0092762B"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Another interesting finding from our cohort was that patients who were diagnosed with catheter-related thrombosis developed it in close proximity to the first stage palliation surgery.</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This suggests that the immediate post-operative period is </w:t>
      </w:r>
      <w:proofErr w:type="spellStart"/>
      <w:r w:rsidRPr="00D90CC5">
        <w:rPr>
          <w:rFonts w:ascii="Book Antiqua" w:eastAsia="Book Antiqua" w:hAnsi="Book Antiqua" w:cs="Book Antiqua"/>
          <w:color w:val="000000"/>
        </w:rPr>
        <w:t>prothrombotic</w:t>
      </w:r>
      <w:proofErr w:type="spellEnd"/>
      <w:r w:rsidRPr="00D90CC5">
        <w:rPr>
          <w:rFonts w:ascii="Book Antiqua" w:eastAsia="Book Antiqua" w:hAnsi="Book Antiqua" w:cs="Book Antiqua"/>
          <w:color w:val="000000"/>
        </w:rPr>
        <w:t xml:space="preserve"> and early anticoagulation, once the risk of bleeding is reasonable, may be beneficial. </w:t>
      </w:r>
    </w:p>
    <w:p w14:paraId="7DE8ED41" w14:textId="6A23F0A8" w:rsidR="00A77B3E" w:rsidRPr="00D90CC5" w:rsidRDefault="003A1B46" w:rsidP="00D90CC5">
      <w:pPr>
        <w:adjustRightInd w:val="0"/>
        <w:snapToGrid w:val="0"/>
        <w:spacing w:line="360" w:lineRule="auto"/>
        <w:ind w:firstLineChars="100" w:firstLine="240"/>
        <w:jc w:val="both"/>
        <w:rPr>
          <w:rFonts w:ascii="Book Antiqua" w:hAnsi="Book Antiqua"/>
        </w:rPr>
      </w:pPr>
      <w:r w:rsidRPr="00D90CC5">
        <w:rPr>
          <w:rFonts w:ascii="Book Antiqua" w:eastAsia="Book Antiqua" w:hAnsi="Book Antiqua" w:cs="Book Antiqua"/>
          <w:color w:val="000000"/>
        </w:rPr>
        <w:t>This is a retrospective study</w:t>
      </w:r>
      <w:r w:rsidR="00D0300A" w:rsidRPr="00D90CC5">
        <w:rPr>
          <w:rFonts w:ascii="Book Antiqua" w:eastAsia="Book Antiqua" w:hAnsi="Book Antiqua" w:cs="Book Antiqua"/>
          <w:color w:val="000000"/>
        </w:rPr>
        <w:t xml:space="preserve"> at</w:t>
      </w:r>
      <w:r w:rsidRPr="00D90CC5">
        <w:rPr>
          <w:rFonts w:ascii="Book Antiqua" w:eastAsia="Book Antiqua" w:hAnsi="Book Antiqua" w:cs="Book Antiqua"/>
          <w:color w:val="000000"/>
        </w:rPr>
        <w:t xml:space="preserve"> the single center. We do not perform routine upper body ultrasound for thrombosis detection. </w:t>
      </w:r>
      <w:r w:rsidR="003548AC" w:rsidRPr="00D90CC5">
        <w:rPr>
          <w:rFonts w:ascii="Book Antiqua" w:eastAsia="Book Antiqua" w:hAnsi="Book Antiqua" w:cs="Book Antiqua"/>
          <w:color w:val="000000"/>
        </w:rPr>
        <w:t>Imaging</w:t>
      </w:r>
      <w:r w:rsidRPr="00D90CC5">
        <w:rPr>
          <w:rFonts w:ascii="Book Antiqua" w:eastAsia="Book Antiqua" w:hAnsi="Book Antiqua" w:cs="Book Antiqua"/>
          <w:color w:val="000000"/>
        </w:rPr>
        <w:t xml:space="preserve"> for thrombosis identification was directed by symptoms prior second stage cardiac catheterization which might underestimate the rate.</w:t>
      </w:r>
      <w:r w:rsidR="000E0D6E"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 xml:space="preserve">Additionally, patients had to survive until pre-stage II diagnostic cardiac catheterization in order to be assessed for the outcomes. The majority of our patients were receiving anti-coagulation which might contribute to this low rate of thrombosis. There is no </w:t>
      </w:r>
      <w:r w:rsidRPr="00D90CC5">
        <w:rPr>
          <w:rFonts w:ascii="Book Antiqua" w:eastAsia="Book Antiqua" w:hAnsi="Book Antiqua" w:cs="Book Antiqua"/>
          <w:color w:val="000000"/>
        </w:rPr>
        <w:lastRenderedPageBreak/>
        <w:t xml:space="preserve">controlled evaluation for other important clinical indicators like anticoagulation practices or rate of CLABSIs </w:t>
      </w:r>
    </w:p>
    <w:p w14:paraId="266D7B6F" w14:textId="77777777" w:rsidR="00D90CC5" w:rsidRDefault="00D90CC5" w:rsidP="00D90CC5">
      <w:pPr>
        <w:adjustRightInd w:val="0"/>
        <w:snapToGrid w:val="0"/>
        <w:spacing w:line="360" w:lineRule="auto"/>
        <w:jc w:val="both"/>
        <w:rPr>
          <w:rFonts w:ascii="Book Antiqua" w:eastAsia="Book Antiqua" w:hAnsi="Book Antiqua" w:cs="Book Antiqua"/>
          <w:color w:val="000000"/>
        </w:rPr>
      </w:pPr>
    </w:p>
    <w:p w14:paraId="78F7937B" w14:textId="35CD777B" w:rsidR="00D90CC5" w:rsidRPr="00D90CC5" w:rsidRDefault="00D90CC5" w:rsidP="00D90CC5">
      <w:pPr>
        <w:adjustRightInd w:val="0"/>
        <w:snapToGrid w:val="0"/>
        <w:spacing w:line="360" w:lineRule="auto"/>
        <w:jc w:val="both"/>
        <w:rPr>
          <w:rFonts w:ascii="Book Antiqua" w:eastAsia="Book Antiqua" w:hAnsi="Book Antiqua" w:cs="Book Antiqua"/>
          <w:b/>
          <w:color w:val="000000"/>
          <w:u w:val="single"/>
        </w:rPr>
      </w:pPr>
      <w:r w:rsidRPr="00D90CC5">
        <w:rPr>
          <w:rFonts w:ascii="Book Antiqua" w:eastAsia="Book Antiqua" w:hAnsi="Book Antiqua" w:cs="Book Antiqua"/>
          <w:b/>
          <w:color w:val="000000"/>
          <w:u w:val="single"/>
        </w:rPr>
        <w:t>CONCLUSION</w:t>
      </w:r>
    </w:p>
    <w:p w14:paraId="6BE2C1D5"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In this retrospective study of children with single ventricle physiology, the placement of percutaneously inserted central catheter in the upper extremity is a reliable way to achieve long-lasting central venous access and associated with a low risk of clinically significant stenosis or thrombosis. </w:t>
      </w:r>
    </w:p>
    <w:p w14:paraId="753305E2" w14:textId="77777777" w:rsidR="00A77B3E" w:rsidRPr="00D90CC5" w:rsidRDefault="00A77B3E" w:rsidP="00D90CC5">
      <w:pPr>
        <w:adjustRightInd w:val="0"/>
        <w:snapToGrid w:val="0"/>
        <w:spacing w:line="360" w:lineRule="auto"/>
        <w:jc w:val="both"/>
        <w:rPr>
          <w:rFonts w:ascii="Book Antiqua" w:hAnsi="Book Antiqua"/>
        </w:rPr>
      </w:pPr>
    </w:p>
    <w:p w14:paraId="41759288"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u w:val="single"/>
        </w:rPr>
        <w:t>ARTICLE HIGHLIGHTS</w:t>
      </w:r>
    </w:p>
    <w:p w14:paraId="55A55A9B"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background</w:t>
      </w:r>
    </w:p>
    <w:p w14:paraId="6E5C7212" w14:textId="374F73A7" w:rsidR="0010237B" w:rsidRPr="00D90CC5" w:rsidRDefault="0010237B" w:rsidP="00D90CC5">
      <w:pPr>
        <w:adjustRightInd w:val="0"/>
        <w:snapToGrid w:val="0"/>
        <w:spacing w:line="360" w:lineRule="auto"/>
        <w:jc w:val="both"/>
        <w:rPr>
          <w:rFonts w:ascii="Book Antiqua" w:hAnsi="Book Antiqua" w:cs="Arial"/>
        </w:rPr>
      </w:pPr>
      <w:r w:rsidRPr="00D90CC5">
        <w:rPr>
          <w:rFonts w:ascii="Book Antiqua" w:hAnsi="Book Antiqua" w:cs="Arial"/>
        </w:rPr>
        <w:t>There is risk of stenosis and thrombosis of the superior vena cava after upper extremity central catheter replacement. This complication is more serious among patients with single ventricle physiology, as it might preclude them from undergoing further life-sustaining palliative surgery.</w:t>
      </w:r>
      <w:r w:rsidR="00477E5C" w:rsidRPr="00D90CC5">
        <w:rPr>
          <w:rFonts w:ascii="Book Antiqua" w:hAnsi="Book Antiqua" w:cs="Arial"/>
        </w:rPr>
        <w:t xml:space="preserve"> </w:t>
      </w:r>
      <w:r w:rsidR="00236DFA" w:rsidRPr="00D90CC5">
        <w:rPr>
          <w:rFonts w:ascii="Book Antiqua" w:eastAsia="Book Antiqua" w:hAnsi="Book Antiqua" w:cs="Book Antiqua"/>
          <w:color w:val="000000"/>
        </w:rPr>
        <w:t xml:space="preserve">Data on the rate of venous thrombosis in children with single ventricle physiology </w:t>
      </w:r>
      <w:r w:rsidR="00937C71" w:rsidRPr="00D90CC5">
        <w:rPr>
          <w:rFonts w:ascii="Book Antiqua" w:eastAsia="Book Antiqua" w:hAnsi="Book Antiqua" w:cs="Book Antiqua"/>
          <w:color w:val="000000"/>
        </w:rPr>
        <w:t xml:space="preserve">with </w:t>
      </w:r>
      <w:r w:rsidR="00236DFA" w:rsidRPr="00D90CC5">
        <w:rPr>
          <w:rFonts w:ascii="Book Antiqua" w:eastAsia="Book Antiqua" w:hAnsi="Book Antiqua" w:cs="Book Antiqua"/>
          <w:color w:val="000000"/>
        </w:rPr>
        <w:t>upper extremity central venous catheters</w:t>
      </w:r>
      <w:r w:rsidR="00937C71" w:rsidRPr="00D90CC5">
        <w:rPr>
          <w:rFonts w:ascii="Book Antiqua" w:eastAsia="Book Antiqua" w:hAnsi="Book Antiqua" w:cs="Book Antiqua"/>
          <w:color w:val="000000"/>
        </w:rPr>
        <w:t xml:space="preserve"> </w:t>
      </w:r>
      <w:r w:rsidR="00236DFA" w:rsidRPr="00D90CC5">
        <w:rPr>
          <w:rFonts w:ascii="Book Antiqua" w:eastAsia="Book Antiqua" w:hAnsi="Book Antiqua" w:cs="Book Antiqua"/>
          <w:color w:val="000000"/>
        </w:rPr>
        <w:t>are limited</w:t>
      </w:r>
      <w:r w:rsidR="00937C71" w:rsidRPr="00D90CC5">
        <w:rPr>
          <w:rFonts w:ascii="Book Antiqua" w:eastAsia="Book Antiqua" w:hAnsi="Book Antiqua" w:cs="Book Antiqua"/>
          <w:color w:val="000000"/>
        </w:rPr>
        <w:t xml:space="preserve">. Also, there is a </w:t>
      </w:r>
      <w:r w:rsidR="00236DFA" w:rsidRPr="00D90CC5">
        <w:rPr>
          <w:rFonts w:ascii="Book Antiqua" w:eastAsia="Book Antiqua" w:hAnsi="Book Antiqua" w:cs="Book Antiqua"/>
          <w:color w:val="000000"/>
        </w:rPr>
        <w:t>wide variation in practice</w:t>
      </w:r>
      <w:r w:rsidR="00937C71" w:rsidRPr="00D90CC5">
        <w:rPr>
          <w:rFonts w:ascii="Book Antiqua" w:eastAsia="Book Antiqua" w:hAnsi="Book Antiqua" w:cs="Book Antiqua"/>
          <w:color w:val="000000"/>
        </w:rPr>
        <w:t xml:space="preserve"> regarding the choice of central access in this population</w:t>
      </w:r>
      <w:r w:rsidR="00236DFA" w:rsidRPr="00D90CC5">
        <w:rPr>
          <w:rFonts w:ascii="Book Antiqua" w:eastAsia="Book Antiqua" w:hAnsi="Book Antiqua" w:cs="Book Antiqua"/>
          <w:color w:val="000000"/>
        </w:rPr>
        <w:t xml:space="preserve"> across the centers.</w:t>
      </w:r>
    </w:p>
    <w:p w14:paraId="7DDE5E1A" w14:textId="77777777" w:rsidR="00236DFA" w:rsidRPr="00D90CC5" w:rsidRDefault="00236DFA" w:rsidP="00D90CC5">
      <w:pPr>
        <w:adjustRightInd w:val="0"/>
        <w:snapToGrid w:val="0"/>
        <w:spacing w:line="360" w:lineRule="auto"/>
        <w:jc w:val="both"/>
        <w:rPr>
          <w:rFonts w:ascii="Book Antiqua" w:hAnsi="Book Antiqua"/>
        </w:rPr>
      </w:pPr>
    </w:p>
    <w:p w14:paraId="7779AE45" w14:textId="77777777" w:rsidR="00D90CC5" w:rsidRPr="00D90CC5" w:rsidRDefault="003A1B46" w:rsidP="00D90CC5">
      <w:pPr>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motivation</w:t>
      </w:r>
    </w:p>
    <w:p w14:paraId="138C8E76" w14:textId="3614C65A" w:rsidR="00A77B3E" w:rsidRPr="00D90CC5" w:rsidRDefault="00937C71" w:rsidP="00D90CC5">
      <w:pPr>
        <w:snapToGrid w:val="0"/>
        <w:spacing w:line="360" w:lineRule="auto"/>
        <w:jc w:val="both"/>
        <w:rPr>
          <w:rFonts w:ascii="Book Antiqua" w:hAnsi="Book Antiqua" w:cs="Arial"/>
        </w:rPr>
      </w:pPr>
      <w:r w:rsidRPr="00D90CC5">
        <w:rPr>
          <w:rFonts w:ascii="Book Antiqua" w:eastAsia="Book Antiqua" w:hAnsi="Book Antiqua" w:cs="Book Antiqua"/>
          <w:bCs/>
          <w:iCs/>
          <w:color w:val="000000"/>
        </w:rPr>
        <w:t>To study the risk of using</w:t>
      </w:r>
      <w:r w:rsidRPr="00D90CC5">
        <w:rPr>
          <w:rFonts w:ascii="Book Antiqua" w:eastAsia="Book Antiqua" w:hAnsi="Book Antiqua" w:cs="Book Antiqua"/>
          <w:b/>
          <w:i/>
          <w:color w:val="000000"/>
        </w:rPr>
        <w:t xml:space="preserve"> </w:t>
      </w:r>
      <w:r w:rsidRPr="00D90CC5">
        <w:rPr>
          <w:rFonts w:ascii="Book Antiqua" w:hAnsi="Book Antiqua" w:cs="Arial"/>
        </w:rPr>
        <w:t xml:space="preserve">upper body </w:t>
      </w:r>
      <w:r w:rsidR="00D90CC5" w:rsidRPr="00D90CC5">
        <w:rPr>
          <w:rFonts w:ascii="Book Antiqua" w:eastAsia="Book Antiqua" w:hAnsi="Book Antiqua" w:cs="Book Antiqua"/>
          <w:bCs/>
          <w:iCs/>
          <w:color w:val="000000"/>
        </w:rPr>
        <w:t>percutaneously inserted central catheter (PICC)</w:t>
      </w:r>
      <w:r w:rsidRPr="00D90CC5">
        <w:rPr>
          <w:rFonts w:ascii="Book Antiqua" w:hAnsi="Book Antiqua" w:cs="Arial"/>
        </w:rPr>
        <w:t xml:space="preserve"> in single ventricle patients</w:t>
      </w:r>
      <w:r w:rsidR="00AD636D" w:rsidRPr="00D90CC5">
        <w:rPr>
          <w:rFonts w:ascii="Book Antiqua" w:hAnsi="Book Antiqua" w:cs="Arial"/>
        </w:rPr>
        <w:t xml:space="preserve">. </w:t>
      </w:r>
      <w:r w:rsidRPr="00D90CC5">
        <w:rPr>
          <w:rFonts w:ascii="Book Antiqua" w:hAnsi="Book Antiqua" w:cs="Arial"/>
        </w:rPr>
        <w:t>The results of this study could be used to develop a multicenter study to determine the risk and benefit of using this type and location of the catheter in this population.</w:t>
      </w:r>
    </w:p>
    <w:p w14:paraId="2DA6C5D2" w14:textId="77777777" w:rsidR="00937C71" w:rsidRPr="00D90CC5" w:rsidRDefault="00937C71" w:rsidP="00D90CC5">
      <w:pPr>
        <w:snapToGrid w:val="0"/>
        <w:spacing w:line="360" w:lineRule="auto"/>
        <w:jc w:val="both"/>
        <w:rPr>
          <w:rFonts w:ascii="Book Antiqua" w:hAnsi="Book Antiqua"/>
        </w:rPr>
      </w:pPr>
    </w:p>
    <w:p w14:paraId="3F6250CB" w14:textId="77777777" w:rsidR="00D90CC5" w:rsidRPr="00D90CC5" w:rsidRDefault="003A1B46" w:rsidP="00D90CC5">
      <w:pPr>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objectives</w:t>
      </w:r>
    </w:p>
    <w:p w14:paraId="4357D814" w14:textId="7705D1E3" w:rsidR="0010237B" w:rsidRPr="00D90CC5" w:rsidRDefault="00937C71" w:rsidP="00D90CC5">
      <w:pPr>
        <w:snapToGrid w:val="0"/>
        <w:spacing w:line="360" w:lineRule="auto"/>
        <w:jc w:val="both"/>
        <w:rPr>
          <w:rFonts w:ascii="Book Antiqua" w:hAnsi="Book Antiqua" w:cs="Arial"/>
        </w:rPr>
      </w:pPr>
      <w:r w:rsidRPr="00D90CC5">
        <w:rPr>
          <w:rFonts w:ascii="Book Antiqua" w:hAnsi="Book Antiqua" w:cs="Arial"/>
        </w:rPr>
        <w:t>To describe the incidence of thrombosis associated</w:t>
      </w:r>
      <w:r w:rsidR="00D90CC5" w:rsidRPr="00D90CC5">
        <w:rPr>
          <w:rFonts w:ascii="Book Antiqua" w:hAnsi="Book Antiqua" w:cs="Arial"/>
        </w:rPr>
        <w:t xml:space="preserve"> with the use of </w:t>
      </w:r>
      <w:r w:rsidRPr="00D90CC5">
        <w:rPr>
          <w:rFonts w:ascii="Book Antiqua" w:hAnsi="Book Antiqua" w:cs="Arial"/>
        </w:rPr>
        <w:t>PICCs in patients with single ventricle physiology</w:t>
      </w:r>
      <w:r w:rsidR="00D90CC5" w:rsidRPr="00D90CC5">
        <w:rPr>
          <w:rFonts w:ascii="Book Antiqua" w:hAnsi="Book Antiqua" w:cs="Arial"/>
        </w:rPr>
        <w:t>.</w:t>
      </w:r>
    </w:p>
    <w:p w14:paraId="342F6D01" w14:textId="77777777" w:rsidR="00A77B3E" w:rsidRPr="00D90CC5" w:rsidRDefault="00A77B3E" w:rsidP="00D90CC5">
      <w:pPr>
        <w:adjustRightInd w:val="0"/>
        <w:snapToGrid w:val="0"/>
        <w:spacing w:line="360" w:lineRule="auto"/>
        <w:jc w:val="both"/>
        <w:rPr>
          <w:rFonts w:ascii="Book Antiqua" w:hAnsi="Book Antiqua"/>
        </w:rPr>
      </w:pPr>
    </w:p>
    <w:p w14:paraId="4A83B71C"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lastRenderedPageBreak/>
        <w:t>Research methods</w:t>
      </w:r>
    </w:p>
    <w:p w14:paraId="0CEB9C37" w14:textId="3A14842A" w:rsidR="0010237B" w:rsidRPr="00D90CC5" w:rsidRDefault="0010237B" w:rsidP="00D90CC5">
      <w:pPr>
        <w:adjustRightInd w:val="0"/>
        <w:snapToGrid w:val="0"/>
        <w:spacing w:line="360" w:lineRule="auto"/>
        <w:jc w:val="both"/>
        <w:rPr>
          <w:rFonts w:ascii="Book Antiqua" w:hAnsi="Book Antiqua"/>
        </w:rPr>
      </w:pPr>
      <w:r w:rsidRPr="00D90CC5">
        <w:rPr>
          <w:rFonts w:ascii="Book Antiqua" w:eastAsia="Book Antiqua" w:hAnsi="Book Antiqua" w:cs="Book Antiqua"/>
          <w:bCs/>
          <w:iCs/>
          <w:color w:val="000000"/>
        </w:rPr>
        <w:t>We retrospectively reviewed the charts of patients with single ventricle physiology who underwent second stage palliation surgery.</w:t>
      </w:r>
      <w:r w:rsidR="00236DFA" w:rsidRPr="00D90CC5">
        <w:rPr>
          <w:rFonts w:ascii="Book Antiqua" w:eastAsia="Book Antiqua" w:hAnsi="Book Antiqua" w:cs="Book Antiqua"/>
          <w:bCs/>
          <w:iCs/>
          <w:color w:val="000000"/>
        </w:rPr>
        <w:t xml:space="preserve"> Data regarding the type and duration of central venous access w</w:t>
      </w:r>
      <w:r w:rsidR="00937C71" w:rsidRPr="00D90CC5">
        <w:rPr>
          <w:rFonts w:ascii="Book Antiqua" w:eastAsia="Book Antiqua" w:hAnsi="Book Antiqua" w:cs="Book Antiqua"/>
          <w:bCs/>
          <w:iCs/>
          <w:color w:val="000000"/>
        </w:rPr>
        <w:t>ere</w:t>
      </w:r>
      <w:r w:rsidR="00236DFA" w:rsidRPr="00D90CC5">
        <w:rPr>
          <w:rFonts w:ascii="Book Antiqua" w:eastAsia="Book Antiqua" w:hAnsi="Book Antiqua" w:cs="Book Antiqua"/>
          <w:bCs/>
          <w:iCs/>
          <w:color w:val="000000"/>
        </w:rPr>
        <w:t xml:space="preserve"> collected in addition to the data regarding thrombosis or stenosis.</w:t>
      </w:r>
    </w:p>
    <w:p w14:paraId="0B60ECCE" w14:textId="77777777" w:rsidR="00A77B3E" w:rsidRPr="00D90CC5" w:rsidRDefault="00A77B3E" w:rsidP="00D90CC5">
      <w:pPr>
        <w:adjustRightInd w:val="0"/>
        <w:snapToGrid w:val="0"/>
        <w:spacing w:line="360" w:lineRule="auto"/>
        <w:jc w:val="both"/>
        <w:rPr>
          <w:rFonts w:ascii="Book Antiqua" w:hAnsi="Book Antiqua"/>
        </w:rPr>
      </w:pPr>
    </w:p>
    <w:p w14:paraId="70334EF3"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results</w:t>
      </w:r>
    </w:p>
    <w:p w14:paraId="20695582" w14:textId="46372E32" w:rsidR="00A77B3E" w:rsidRPr="00D90CC5" w:rsidRDefault="00042E49" w:rsidP="00D90CC5">
      <w:pPr>
        <w:adjustRightInd w:val="0"/>
        <w:snapToGrid w:val="0"/>
        <w:spacing w:line="360" w:lineRule="auto"/>
        <w:jc w:val="both"/>
        <w:rPr>
          <w:rFonts w:ascii="Book Antiqua" w:hAnsi="Book Antiqua"/>
        </w:rPr>
      </w:pPr>
      <w:r w:rsidRPr="00D90CC5">
        <w:rPr>
          <w:rFonts w:ascii="Book Antiqua" w:eastAsia="Book Antiqua" w:hAnsi="Book Antiqua" w:cs="Book Antiqua"/>
          <w:bCs/>
          <w:iCs/>
          <w:color w:val="000000"/>
        </w:rPr>
        <w:t xml:space="preserve">We reviewed a total of </w:t>
      </w:r>
      <w:r w:rsidR="009A4BE1" w:rsidRPr="00D90CC5">
        <w:rPr>
          <w:rFonts w:ascii="Book Antiqua" w:hAnsi="Book Antiqua" w:cs="Arial"/>
        </w:rPr>
        <w:t>s</w:t>
      </w:r>
      <w:r w:rsidR="00925523" w:rsidRPr="00D90CC5">
        <w:rPr>
          <w:rFonts w:ascii="Book Antiqua" w:hAnsi="Book Antiqua" w:cs="Arial"/>
        </w:rPr>
        <w:t xml:space="preserve">eventy-six patients underwent superior </w:t>
      </w:r>
      <w:proofErr w:type="spellStart"/>
      <w:r w:rsidR="00925523" w:rsidRPr="00D90CC5">
        <w:rPr>
          <w:rFonts w:ascii="Book Antiqua" w:hAnsi="Book Antiqua" w:cs="Arial"/>
        </w:rPr>
        <w:t>cavopulmonary</w:t>
      </w:r>
      <w:proofErr w:type="spellEnd"/>
      <w:r w:rsidR="00925523" w:rsidRPr="00D90CC5">
        <w:rPr>
          <w:rFonts w:ascii="Book Antiqua" w:hAnsi="Book Antiqua" w:cs="Arial"/>
        </w:rPr>
        <w:t xml:space="preserve"> anastomoses, of which 56 (73%) had an upper extremity PICC at some point prior to this procedure.  Median duration of PICC usage was 24 d</w:t>
      </w:r>
      <w:r w:rsidR="00882E90">
        <w:rPr>
          <w:rFonts w:ascii="Book Antiqua" w:hAnsi="Book Antiqua" w:cs="Arial"/>
        </w:rPr>
        <w:t xml:space="preserve"> </w:t>
      </w:r>
      <w:r w:rsidR="00925523" w:rsidRPr="00D90CC5">
        <w:rPr>
          <w:rFonts w:ascii="Book Antiqua" w:hAnsi="Book Antiqua" w:cs="Arial"/>
        </w:rPr>
        <w:t>(25%, 75%: 12, 39).</w:t>
      </w:r>
      <w:r w:rsidRPr="00D90CC5">
        <w:rPr>
          <w:rFonts w:ascii="Book Antiqua" w:hAnsi="Book Antiqua" w:cs="Arial"/>
        </w:rPr>
        <w:t xml:space="preserve"> </w:t>
      </w:r>
      <w:r w:rsidR="00925523" w:rsidRPr="00D90CC5">
        <w:rPr>
          <w:rFonts w:ascii="Book Antiqua" w:hAnsi="Book Antiqua" w:cs="Arial"/>
        </w:rPr>
        <w:t xml:space="preserve">Seventeen patients (30%) with PICCs also had internal jugular or subclavian central venous catheters (CVCs) in place at some point prior to their superior </w:t>
      </w:r>
      <w:proofErr w:type="spellStart"/>
      <w:r w:rsidR="00925523" w:rsidRPr="00D90CC5">
        <w:rPr>
          <w:rFonts w:ascii="Book Antiqua" w:hAnsi="Book Antiqua" w:cs="Arial"/>
        </w:rPr>
        <w:t>cavopulmonary</w:t>
      </w:r>
      <w:proofErr w:type="spellEnd"/>
      <w:r w:rsidRPr="00D90CC5">
        <w:rPr>
          <w:rFonts w:ascii="Book Antiqua" w:hAnsi="Book Antiqua" w:cs="Arial"/>
        </w:rPr>
        <w:t xml:space="preserve"> </w:t>
      </w:r>
      <w:r w:rsidR="00925523" w:rsidRPr="00D90CC5">
        <w:rPr>
          <w:rFonts w:ascii="Book Antiqua" w:hAnsi="Book Antiqua" w:cs="Arial"/>
        </w:rPr>
        <w:t>anastomoses</w:t>
      </w:r>
      <w:r w:rsidR="00937C71" w:rsidRPr="00D90CC5">
        <w:rPr>
          <w:rFonts w:ascii="Book Antiqua" w:hAnsi="Book Antiqua" w:cs="Arial"/>
        </w:rPr>
        <w:t xml:space="preserve"> with a </w:t>
      </w:r>
      <w:r w:rsidR="00925523" w:rsidRPr="00D90CC5">
        <w:rPr>
          <w:rFonts w:ascii="Book Antiqua" w:hAnsi="Book Antiqua" w:cs="Arial"/>
        </w:rPr>
        <w:t>median duration</w:t>
      </w:r>
      <w:r w:rsidR="00763637" w:rsidRPr="00D90CC5">
        <w:rPr>
          <w:rFonts w:ascii="Book Antiqua" w:hAnsi="Book Antiqua" w:cs="Arial"/>
        </w:rPr>
        <w:t xml:space="preserve"> of</w:t>
      </w:r>
      <w:r w:rsidR="00925523" w:rsidRPr="00D90CC5">
        <w:rPr>
          <w:rFonts w:ascii="Book Antiqua" w:hAnsi="Book Antiqua" w:cs="Arial"/>
        </w:rPr>
        <w:t xml:space="preserve"> 10 days (25%,</w:t>
      </w:r>
      <w:r w:rsidR="00D53AEF">
        <w:rPr>
          <w:rFonts w:ascii="Book Antiqua" w:hAnsi="Book Antiqua" w:cs="Arial"/>
        </w:rPr>
        <w:t xml:space="preserve"> </w:t>
      </w:r>
      <w:r w:rsidR="00925523" w:rsidRPr="00D90CC5">
        <w:rPr>
          <w:rFonts w:ascii="Book Antiqua" w:hAnsi="Book Antiqua" w:cs="Arial"/>
        </w:rPr>
        <w:t>75%:</w:t>
      </w:r>
      <w:r w:rsidR="00D90CC5" w:rsidRPr="00D90CC5">
        <w:rPr>
          <w:rFonts w:ascii="Book Antiqua" w:hAnsi="Book Antiqua" w:cs="Arial"/>
        </w:rPr>
        <w:t xml:space="preserve"> </w:t>
      </w:r>
      <w:r w:rsidR="00925523" w:rsidRPr="00D90CC5">
        <w:rPr>
          <w:rFonts w:ascii="Book Antiqua" w:hAnsi="Book Antiqua" w:cs="Arial"/>
        </w:rPr>
        <w:t>8,</w:t>
      </w:r>
      <w:r w:rsidR="00D53AEF">
        <w:rPr>
          <w:rFonts w:ascii="Book Antiqua" w:hAnsi="Book Antiqua" w:cs="Arial"/>
        </w:rPr>
        <w:t xml:space="preserve"> </w:t>
      </w:r>
      <w:r w:rsidR="00925523" w:rsidRPr="00D90CC5">
        <w:rPr>
          <w:rFonts w:ascii="Book Antiqua" w:hAnsi="Book Antiqua" w:cs="Arial"/>
        </w:rPr>
        <w:t>14). Thrombus was detected in association with 2 of the 56 PICCs (4%) and 3 of the 17 CVCs (18%)</w:t>
      </w:r>
      <w:r w:rsidR="00477E5C" w:rsidRPr="00D90CC5">
        <w:rPr>
          <w:rFonts w:ascii="Book Antiqua" w:hAnsi="Book Antiqua" w:cs="Arial"/>
        </w:rPr>
        <w:t xml:space="preserve"> </w:t>
      </w:r>
      <w:r w:rsidR="00477E5C" w:rsidRPr="00D90CC5">
        <w:rPr>
          <w:rFonts w:ascii="Book Antiqua" w:eastAsia="Book Antiqua" w:hAnsi="Book Antiqua" w:cs="Book Antiqua"/>
          <w:color w:val="000000"/>
        </w:rPr>
        <w:t xml:space="preserve">and the incidence of thrombosis was significantly different between the PICCs </w:t>
      </w:r>
      <w:r w:rsidR="00477E5C" w:rsidRPr="00D90CC5">
        <w:rPr>
          <w:rFonts w:ascii="Book Antiqua" w:eastAsia="Book Antiqua" w:hAnsi="Book Antiqua" w:cs="Book Antiqua"/>
          <w:i/>
          <w:iCs/>
          <w:color w:val="000000"/>
        </w:rPr>
        <w:t xml:space="preserve">vs </w:t>
      </w:r>
      <w:r w:rsidR="00477E5C" w:rsidRPr="00D90CC5">
        <w:rPr>
          <w:rFonts w:ascii="Book Antiqua" w:eastAsia="Book Antiqua" w:hAnsi="Book Antiqua" w:cs="Book Antiqua"/>
          <w:color w:val="000000"/>
        </w:rPr>
        <w:t>CVCs (</w:t>
      </w:r>
      <w:r w:rsidR="00477E5C" w:rsidRPr="00D90CC5">
        <w:rPr>
          <w:rFonts w:ascii="Book Antiqua" w:eastAsia="Book Antiqua" w:hAnsi="Book Antiqua" w:cs="Book Antiqua"/>
          <w:i/>
          <w:iCs/>
          <w:color w:val="000000"/>
        </w:rPr>
        <w:t xml:space="preserve">P </w:t>
      </w:r>
      <w:r w:rsidR="00477E5C" w:rsidRPr="00D90CC5">
        <w:rPr>
          <w:rFonts w:ascii="Book Antiqua" w:eastAsia="Book Antiqua" w:hAnsi="Book Antiqua" w:cs="Book Antiqua"/>
          <w:color w:val="000000"/>
        </w:rPr>
        <w:t>&lt; 0.04).</w:t>
      </w:r>
      <w:r w:rsidR="00925523" w:rsidRPr="00D90CC5">
        <w:rPr>
          <w:rFonts w:ascii="Book Antiqua" w:hAnsi="Book Antiqua" w:cs="Arial"/>
        </w:rPr>
        <w:t xml:space="preserve"> All five patients were placed on therapeutic dose of low molecular weight heparin at the time of thrombus detection and subsequent cardiac catheterization demonstrated resolution in three of the five patients.  No patients developed clinically significant venous stenosis.</w:t>
      </w:r>
    </w:p>
    <w:p w14:paraId="04021853" w14:textId="15371C96" w:rsidR="00A77B3E" w:rsidRPr="00D90CC5" w:rsidRDefault="00A77B3E" w:rsidP="00D90CC5">
      <w:pPr>
        <w:adjustRightInd w:val="0"/>
        <w:snapToGrid w:val="0"/>
        <w:spacing w:line="360" w:lineRule="auto"/>
        <w:jc w:val="both"/>
        <w:rPr>
          <w:rFonts w:ascii="Book Antiqua" w:hAnsi="Book Antiqua"/>
        </w:rPr>
      </w:pPr>
    </w:p>
    <w:p w14:paraId="3220F14E" w14:textId="77777777" w:rsidR="00D90CC5" w:rsidRPr="00D90CC5" w:rsidRDefault="003A1B46" w:rsidP="00D90CC5">
      <w:pPr>
        <w:adjustRightInd w:val="0"/>
        <w:snapToGrid w:val="0"/>
        <w:spacing w:line="360" w:lineRule="auto"/>
        <w:jc w:val="both"/>
        <w:rPr>
          <w:rFonts w:ascii="Book Antiqua" w:eastAsia="Book Antiqua" w:hAnsi="Book Antiqua" w:cs="Book Antiqua"/>
          <w:bCs/>
          <w:iCs/>
          <w:color w:val="000000"/>
        </w:rPr>
      </w:pPr>
      <w:r w:rsidRPr="00D90CC5">
        <w:rPr>
          <w:rFonts w:ascii="Book Antiqua" w:eastAsia="Book Antiqua" w:hAnsi="Book Antiqua" w:cs="Book Antiqua"/>
          <w:b/>
          <w:i/>
          <w:color w:val="000000"/>
        </w:rPr>
        <w:t>Research conclusions</w:t>
      </w:r>
    </w:p>
    <w:p w14:paraId="541B3F6F" w14:textId="7F257F26" w:rsidR="0010237B" w:rsidRPr="00D90CC5" w:rsidRDefault="00937C71"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Cs/>
          <w:iCs/>
          <w:color w:val="000000"/>
        </w:rPr>
        <w:t xml:space="preserve">The </w:t>
      </w:r>
      <w:proofErr w:type="gramStart"/>
      <w:r w:rsidRPr="00D90CC5">
        <w:rPr>
          <w:rFonts w:ascii="Book Antiqua" w:eastAsia="Book Antiqua" w:hAnsi="Book Antiqua" w:cs="Book Antiqua"/>
          <w:bCs/>
          <w:iCs/>
          <w:color w:val="000000"/>
        </w:rPr>
        <w:t xml:space="preserve">placement of </w:t>
      </w:r>
      <w:r w:rsidR="00D90CC5" w:rsidRPr="00D90CC5">
        <w:rPr>
          <w:rFonts w:ascii="Book Antiqua" w:eastAsia="Book Antiqua" w:hAnsi="Book Antiqua" w:cs="Book Antiqua"/>
          <w:bCs/>
          <w:iCs/>
          <w:color w:val="000000"/>
        </w:rPr>
        <w:t>PICC</w:t>
      </w:r>
      <w:r w:rsidRPr="00D90CC5">
        <w:rPr>
          <w:rFonts w:ascii="Book Antiqua" w:eastAsia="Book Antiqua" w:hAnsi="Book Antiqua" w:cs="Book Antiqua"/>
          <w:bCs/>
          <w:iCs/>
          <w:color w:val="000000"/>
        </w:rPr>
        <w:t xml:space="preserve"> in the upper extremity in children with single ventricle physiology</w:t>
      </w:r>
      <w:r w:rsidR="00763637" w:rsidRPr="00D90CC5">
        <w:rPr>
          <w:rFonts w:ascii="Book Antiqua" w:eastAsia="Book Antiqua" w:hAnsi="Book Antiqua" w:cs="Book Antiqua"/>
          <w:bCs/>
          <w:iCs/>
          <w:color w:val="000000"/>
        </w:rPr>
        <w:t xml:space="preserve"> was</w:t>
      </w:r>
      <w:r w:rsidRPr="00D90CC5">
        <w:rPr>
          <w:rFonts w:ascii="Book Antiqua" w:eastAsia="Book Antiqua" w:hAnsi="Book Antiqua" w:cs="Book Antiqua"/>
          <w:bCs/>
          <w:iCs/>
          <w:color w:val="000000"/>
        </w:rPr>
        <w:t xml:space="preserve"> associated with low risk of clinically significant stenosis or </w:t>
      </w:r>
      <w:r w:rsidR="00763637" w:rsidRPr="00D90CC5">
        <w:rPr>
          <w:rFonts w:ascii="Book Antiqua" w:eastAsia="Book Antiqua" w:hAnsi="Book Antiqua" w:cs="Book Antiqua"/>
          <w:bCs/>
          <w:iCs/>
          <w:color w:val="000000"/>
        </w:rPr>
        <w:t>thrombosis</w:t>
      </w:r>
      <w:r w:rsidRPr="00D90CC5">
        <w:rPr>
          <w:rFonts w:ascii="Book Antiqua" w:eastAsia="Book Antiqua" w:hAnsi="Book Antiqua" w:cs="Book Antiqua"/>
          <w:bCs/>
          <w:iCs/>
          <w:color w:val="000000"/>
        </w:rPr>
        <w:t xml:space="preserve"> and provide</w:t>
      </w:r>
      <w:proofErr w:type="gramEnd"/>
      <w:r w:rsidRPr="00D90CC5">
        <w:rPr>
          <w:rFonts w:ascii="Book Antiqua" w:eastAsia="Book Antiqua" w:hAnsi="Book Antiqua" w:cs="Book Antiqua"/>
          <w:bCs/>
          <w:iCs/>
          <w:color w:val="000000"/>
        </w:rPr>
        <w:t xml:space="preserve"> a reliable way to have long-lasting central venous access.</w:t>
      </w:r>
    </w:p>
    <w:p w14:paraId="01B2D94D" w14:textId="77777777" w:rsidR="00937C71" w:rsidRPr="00D90CC5" w:rsidRDefault="00937C71" w:rsidP="00D90CC5">
      <w:pPr>
        <w:adjustRightInd w:val="0"/>
        <w:snapToGrid w:val="0"/>
        <w:spacing w:line="360" w:lineRule="auto"/>
        <w:jc w:val="both"/>
        <w:rPr>
          <w:rFonts w:ascii="Book Antiqua" w:hAnsi="Book Antiqua"/>
        </w:rPr>
      </w:pPr>
    </w:p>
    <w:p w14:paraId="7C2117EA" w14:textId="77777777" w:rsidR="00D90CC5" w:rsidRPr="00D90CC5" w:rsidRDefault="003A1B46" w:rsidP="00D90CC5">
      <w:pPr>
        <w:adjustRightInd w:val="0"/>
        <w:snapToGrid w:val="0"/>
        <w:spacing w:line="360" w:lineRule="auto"/>
        <w:jc w:val="both"/>
        <w:rPr>
          <w:rFonts w:ascii="Book Antiqua" w:eastAsia="Book Antiqua" w:hAnsi="Book Antiqua" w:cs="Book Antiqua"/>
          <w:b/>
          <w:i/>
          <w:color w:val="000000"/>
        </w:rPr>
      </w:pPr>
      <w:r w:rsidRPr="00D90CC5">
        <w:rPr>
          <w:rFonts w:ascii="Book Antiqua" w:eastAsia="Book Antiqua" w:hAnsi="Book Antiqua" w:cs="Book Antiqua"/>
          <w:b/>
          <w:i/>
          <w:color w:val="000000"/>
        </w:rPr>
        <w:t>Research perspectives</w:t>
      </w:r>
    </w:p>
    <w:p w14:paraId="7D14BCE2" w14:textId="1C9F6CBD" w:rsidR="00A77B3E" w:rsidRPr="00D90CC5" w:rsidRDefault="0010237B" w:rsidP="00D90CC5">
      <w:pPr>
        <w:adjustRightInd w:val="0"/>
        <w:snapToGrid w:val="0"/>
        <w:spacing w:line="360" w:lineRule="auto"/>
        <w:jc w:val="both"/>
        <w:rPr>
          <w:rFonts w:ascii="Book Antiqua" w:hAnsi="Book Antiqua"/>
        </w:rPr>
      </w:pPr>
      <w:r w:rsidRPr="00D90CC5">
        <w:rPr>
          <w:rFonts w:ascii="Book Antiqua" w:eastAsia="Book Antiqua" w:hAnsi="Book Antiqua" w:cs="Book Antiqua"/>
          <w:bCs/>
          <w:iCs/>
          <w:color w:val="000000"/>
        </w:rPr>
        <w:t>Fu</w:t>
      </w:r>
      <w:r w:rsidR="00C9258B" w:rsidRPr="00D90CC5">
        <w:rPr>
          <w:rFonts w:ascii="Book Antiqua" w:eastAsia="Book Antiqua" w:hAnsi="Book Antiqua" w:cs="Book Antiqua"/>
          <w:bCs/>
          <w:iCs/>
          <w:color w:val="000000"/>
        </w:rPr>
        <w:t xml:space="preserve">rther research and </w:t>
      </w:r>
      <w:r w:rsidRPr="00D90CC5">
        <w:rPr>
          <w:rFonts w:ascii="Book Antiqua" w:eastAsia="Book Antiqua" w:hAnsi="Book Antiqua" w:cs="Book Antiqua"/>
          <w:bCs/>
          <w:iCs/>
          <w:color w:val="000000"/>
        </w:rPr>
        <w:t xml:space="preserve">multicenter studies </w:t>
      </w:r>
      <w:r w:rsidR="00C9258B" w:rsidRPr="00D90CC5">
        <w:rPr>
          <w:rFonts w:ascii="Book Antiqua" w:eastAsia="Book Antiqua" w:hAnsi="Book Antiqua" w:cs="Book Antiqua"/>
          <w:bCs/>
          <w:iCs/>
          <w:color w:val="000000"/>
        </w:rPr>
        <w:t xml:space="preserve">specifically </w:t>
      </w:r>
      <w:r w:rsidRPr="00D90CC5">
        <w:rPr>
          <w:rFonts w:ascii="Book Antiqua" w:eastAsia="Book Antiqua" w:hAnsi="Book Antiqua" w:cs="Book Antiqua"/>
          <w:bCs/>
          <w:iCs/>
          <w:color w:val="000000"/>
        </w:rPr>
        <w:t>looking at the incidence of complications with upper body PICCs in single ventricle patients are warranted.</w:t>
      </w:r>
    </w:p>
    <w:p w14:paraId="36FEB154" w14:textId="77777777" w:rsidR="00A77B3E" w:rsidRPr="00D90CC5" w:rsidRDefault="00A77B3E" w:rsidP="00D90CC5">
      <w:pPr>
        <w:adjustRightInd w:val="0"/>
        <w:snapToGrid w:val="0"/>
        <w:spacing w:line="360" w:lineRule="auto"/>
        <w:jc w:val="both"/>
        <w:rPr>
          <w:rFonts w:ascii="Book Antiqua" w:hAnsi="Book Antiqua"/>
        </w:rPr>
      </w:pPr>
    </w:p>
    <w:p w14:paraId="63E5BF6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lastRenderedPageBreak/>
        <w:t>REFERENCES</w:t>
      </w:r>
    </w:p>
    <w:p w14:paraId="7FEBBA3C"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 </w:t>
      </w:r>
      <w:r w:rsidRPr="00D90CC5">
        <w:rPr>
          <w:rFonts w:ascii="Book Antiqua" w:eastAsia="Book Antiqua" w:hAnsi="Book Antiqua" w:cs="Book Antiqua"/>
          <w:b/>
          <w:bCs/>
          <w:color w:val="000000"/>
        </w:rPr>
        <w:t>Murphy LD</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Benneyworth</w:t>
      </w:r>
      <w:proofErr w:type="spellEnd"/>
      <w:r w:rsidRPr="00D90CC5">
        <w:rPr>
          <w:rFonts w:ascii="Book Antiqua" w:eastAsia="Book Antiqua" w:hAnsi="Book Antiqua" w:cs="Book Antiqua"/>
          <w:color w:val="000000"/>
        </w:rPr>
        <w:t xml:space="preserve"> BD, Moser EAS, </w:t>
      </w:r>
      <w:proofErr w:type="spellStart"/>
      <w:r w:rsidRPr="00D90CC5">
        <w:rPr>
          <w:rFonts w:ascii="Book Antiqua" w:eastAsia="Book Antiqua" w:hAnsi="Book Antiqua" w:cs="Book Antiqua"/>
          <w:color w:val="000000"/>
        </w:rPr>
        <w:t>Hege</w:t>
      </w:r>
      <w:proofErr w:type="spellEnd"/>
      <w:r w:rsidRPr="00D90CC5">
        <w:rPr>
          <w:rFonts w:ascii="Book Antiqua" w:eastAsia="Book Antiqua" w:hAnsi="Book Antiqua" w:cs="Book Antiqua"/>
          <w:color w:val="000000"/>
        </w:rPr>
        <w:t xml:space="preserve"> KM, Valentine KM, </w:t>
      </w:r>
      <w:proofErr w:type="spellStart"/>
      <w:r w:rsidRPr="00D90CC5">
        <w:rPr>
          <w:rFonts w:ascii="Book Antiqua" w:eastAsia="Book Antiqua" w:hAnsi="Book Antiqua" w:cs="Book Antiqua"/>
          <w:color w:val="000000"/>
        </w:rPr>
        <w:t>Mastropietro</w:t>
      </w:r>
      <w:proofErr w:type="spellEnd"/>
      <w:r w:rsidRPr="00D90CC5">
        <w:rPr>
          <w:rFonts w:ascii="Book Antiqua" w:eastAsia="Book Antiqua" w:hAnsi="Book Antiqua" w:cs="Book Antiqua"/>
          <w:color w:val="000000"/>
        </w:rPr>
        <w:t xml:space="preserve"> CW. Analysis of Patient Characteristics and Risk Factors for Thrombosis After Surgery for Congenital Heart Disease. </w:t>
      </w:r>
      <w:proofErr w:type="spellStart"/>
      <w:r w:rsidRPr="00D90CC5">
        <w:rPr>
          <w:rFonts w:ascii="Book Antiqua" w:eastAsia="Book Antiqua" w:hAnsi="Book Antiqua" w:cs="Book Antiqua"/>
          <w:i/>
          <w:iCs/>
          <w:color w:val="000000"/>
        </w:rPr>
        <w:t>Pediatr</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Crit</w:t>
      </w:r>
      <w:proofErr w:type="spellEnd"/>
      <w:r w:rsidRPr="00D90CC5">
        <w:rPr>
          <w:rFonts w:ascii="Book Antiqua" w:eastAsia="Book Antiqua" w:hAnsi="Book Antiqua" w:cs="Book Antiqua"/>
          <w:i/>
          <w:iCs/>
          <w:color w:val="000000"/>
        </w:rPr>
        <w:t xml:space="preserve"> Care Med</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19</w:t>
      </w:r>
      <w:r w:rsidRPr="00D90CC5">
        <w:rPr>
          <w:rFonts w:ascii="Book Antiqua" w:eastAsia="Book Antiqua" w:hAnsi="Book Antiqua" w:cs="Book Antiqua"/>
          <w:color w:val="000000"/>
        </w:rPr>
        <w:t>: 1146-1152 [PMID: 30234677 DOI: 10.1097/PCC.0000000000001743]</w:t>
      </w:r>
    </w:p>
    <w:p w14:paraId="1154936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2 </w:t>
      </w:r>
      <w:proofErr w:type="spellStart"/>
      <w:r w:rsidRPr="00D90CC5">
        <w:rPr>
          <w:rFonts w:ascii="Book Antiqua" w:eastAsia="Book Antiqua" w:hAnsi="Book Antiqua" w:cs="Book Antiqua"/>
          <w:b/>
          <w:bCs/>
          <w:color w:val="000000"/>
        </w:rPr>
        <w:t>Manlhiot</w:t>
      </w:r>
      <w:proofErr w:type="spellEnd"/>
      <w:r w:rsidRPr="00D90CC5">
        <w:rPr>
          <w:rFonts w:ascii="Book Antiqua" w:eastAsia="Book Antiqua" w:hAnsi="Book Antiqua" w:cs="Book Antiqua"/>
          <w:b/>
          <w:bCs/>
          <w:color w:val="000000"/>
        </w:rPr>
        <w:t xml:space="preserve"> C</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Menjak</w:t>
      </w:r>
      <w:proofErr w:type="spellEnd"/>
      <w:r w:rsidRPr="00D90CC5">
        <w:rPr>
          <w:rFonts w:ascii="Book Antiqua" w:eastAsia="Book Antiqua" w:hAnsi="Book Antiqua" w:cs="Book Antiqua"/>
          <w:color w:val="000000"/>
        </w:rPr>
        <w:t xml:space="preserve"> IB, </w:t>
      </w:r>
      <w:proofErr w:type="spellStart"/>
      <w:r w:rsidRPr="00D90CC5">
        <w:rPr>
          <w:rFonts w:ascii="Book Antiqua" w:eastAsia="Book Antiqua" w:hAnsi="Book Antiqua" w:cs="Book Antiqua"/>
          <w:color w:val="000000"/>
        </w:rPr>
        <w:t>Brandão</w:t>
      </w:r>
      <w:proofErr w:type="spellEnd"/>
      <w:r w:rsidRPr="00D90CC5">
        <w:rPr>
          <w:rFonts w:ascii="Book Antiqua" w:eastAsia="Book Antiqua" w:hAnsi="Book Antiqua" w:cs="Book Antiqua"/>
          <w:color w:val="000000"/>
        </w:rPr>
        <w:t xml:space="preserve"> LR, </w:t>
      </w:r>
      <w:proofErr w:type="spellStart"/>
      <w:r w:rsidRPr="00D90CC5">
        <w:rPr>
          <w:rFonts w:ascii="Book Antiqua" w:eastAsia="Book Antiqua" w:hAnsi="Book Antiqua" w:cs="Book Antiqua"/>
          <w:color w:val="000000"/>
        </w:rPr>
        <w:t>Gruenwald</w:t>
      </w:r>
      <w:proofErr w:type="spellEnd"/>
      <w:r w:rsidRPr="00D90CC5">
        <w:rPr>
          <w:rFonts w:ascii="Book Antiqua" w:eastAsia="Book Antiqua" w:hAnsi="Book Antiqua" w:cs="Book Antiqua"/>
          <w:color w:val="000000"/>
        </w:rPr>
        <w:t xml:space="preserve"> CE, Schwartz SM, </w:t>
      </w:r>
      <w:proofErr w:type="spellStart"/>
      <w:r w:rsidRPr="00D90CC5">
        <w:rPr>
          <w:rFonts w:ascii="Book Antiqua" w:eastAsia="Book Antiqua" w:hAnsi="Book Antiqua" w:cs="Book Antiqua"/>
          <w:color w:val="000000"/>
        </w:rPr>
        <w:t>Sivarajan</w:t>
      </w:r>
      <w:proofErr w:type="spellEnd"/>
      <w:r w:rsidRPr="00D90CC5">
        <w:rPr>
          <w:rFonts w:ascii="Book Antiqua" w:eastAsia="Book Antiqua" w:hAnsi="Book Antiqua" w:cs="Book Antiqua"/>
          <w:color w:val="000000"/>
        </w:rPr>
        <w:t xml:space="preserve"> VB, Yoon H, </w:t>
      </w:r>
      <w:proofErr w:type="spellStart"/>
      <w:r w:rsidRPr="00D90CC5">
        <w:rPr>
          <w:rFonts w:ascii="Book Antiqua" w:eastAsia="Book Antiqua" w:hAnsi="Book Antiqua" w:cs="Book Antiqua"/>
          <w:color w:val="000000"/>
        </w:rPr>
        <w:t>Maratta</w:t>
      </w:r>
      <w:proofErr w:type="spellEnd"/>
      <w:r w:rsidRPr="00D90CC5">
        <w:rPr>
          <w:rFonts w:ascii="Book Antiqua" w:eastAsia="Book Antiqua" w:hAnsi="Book Antiqua" w:cs="Book Antiqua"/>
          <w:color w:val="000000"/>
        </w:rPr>
        <w:t xml:space="preserve"> R, Carew CL, McMullen JA, </w:t>
      </w:r>
      <w:proofErr w:type="spellStart"/>
      <w:r w:rsidRPr="00D90CC5">
        <w:rPr>
          <w:rFonts w:ascii="Book Antiqua" w:eastAsia="Book Antiqua" w:hAnsi="Book Antiqua" w:cs="Book Antiqua"/>
          <w:color w:val="000000"/>
        </w:rPr>
        <w:t>Clarizia</w:t>
      </w:r>
      <w:proofErr w:type="spellEnd"/>
      <w:r w:rsidRPr="00D90CC5">
        <w:rPr>
          <w:rFonts w:ascii="Book Antiqua" w:eastAsia="Book Antiqua" w:hAnsi="Book Antiqua" w:cs="Book Antiqua"/>
          <w:color w:val="000000"/>
        </w:rPr>
        <w:t xml:space="preserve"> NA, </w:t>
      </w:r>
      <w:proofErr w:type="spellStart"/>
      <w:r w:rsidRPr="00D90CC5">
        <w:rPr>
          <w:rFonts w:ascii="Book Antiqua" w:eastAsia="Book Antiqua" w:hAnsi="Book Antiqua" w:cs="Book Antiqua"/>
          <w:color w:val="000000"/>
        </w:rPr>
        <w:t>Holtby</w:t>
      </w:r>
      <w:proofErr w:type="spellEnd"/>
      <w:r w:rsidRPr="00D90CC5">
        <w:rPr>
          <w:rFonts w:ascii="Book Antiqua" w:eastAsia="Book Antiqua" w:hAnsi="Book Antiqua" w:cs="Book Antiqua"/>
          <w:color w:val="000000"/>
        </w:rPr>
        <w:t xml:space="preserve"> HM, Williams S, </w:t>
      </w:r>
      <w:proofErr w:type="spellStart"/>
      <w:r w:rsidRPr="00D90CC5">
        <w:rPr>
          <w:rFonts w:ascii="Book Antiqua" w:eastAsia="Book Antiqua" w:hAnsi="Book Antiqua" w:cs="Book Antiqua"/>
          <w:color w:val="000000"/>
        </w:rPr>
        <w:t>Caldarone</w:t>
      </w:r>
      <w:proofErr w:type="spellEnd"/>
      <w:r w:rsidRPr="00D90CC5">
        <w:rPr>
          <w:rFonts w:ascii="Book Antiqua" w:eastAsia="Book Antiqua" w:hAnsi="Book Antiqua" w:cs="Book Antiqua"/>
          <w:color w:val="000000"/>
        </w:rPr>
        <w:t xml:space="preserve"> CA, Van </w:t>
      </w:r>
      <w:proofErr w:type="spellStart"/>
      <w:r w:rsidRPr="00D90CC5">
        <w:rPr>
          <w:rFonts w:ascii="Book Antiqua" w:eastAsia="Book Antiqua" w:hAnsi="Book Antiqua" w:cs="Book Antiqua"/>
          <w:color w:val="000000"/>
        </w:rPr>
        <w:t>Arsdell</w:t>
      </w:r>
      <w:proofErr w:type="spellEnd"/>
      <w:r w:rsidRPr="00D90CC5">
        <w:rPr>
          <w:rFonts w:ascii="Book Antiqua" w:eastAsia="Book Antiqua" w:hAnsi="Book Antiqua" w:cs="Book Antiqua"/>
          <w:color w:val="000000"/>
        </w:rPr>
        <w:t xml:space="preserve"> GS, Chan AK, </w:t>
      </w:r>
      <w:proofErr w:type="spellStart"/>
      <w:r w:rsidRPr="00D90CC5">
        <w:rPr>
          <w:rFonts w:ascii="Book Antiqua" w:eastAsia="Book Antiqua" w:hAnsi="Book Antiqua" w:cs="Book Antiqua"/>
          <w:color w:val="000000"/>
        </w:rPr>
        <w:t>McCrindle</w:t>
      </w:r>
      <w:proofErr w:type="spellEnd"/>
      <w:r w:rsidRPr="00D90CC5">
        <w:rPr>
          <w:rFonts w:ascii="Book Antiqua" w:eastAsia="Book Antiqua" w:hAnsi="Book Antiqua" w:cs="Book Antiqua"/>
          <w:color w:val="000000"/>
        </w:rPr>
        <w:t xml:space="preserve"> BW. Risk, clinical features, and outcomes of thrombosis associated with pediatric cardiac surgery. </w:t>
      </w:r>
      <w:r w:rsidRPr="00D90CC5">
        <w:rPr>
          <w:rFonts w:ascii="Book Antiqua" w:eastAsia="Book Antiqua" w:hAnsi="Book Antiqua" w:cs="Book Antiqua"/>
          <w:i/>
          <w:iCs/>
          <w:color w:val="000000"/>
        </w:rPr>
        <w:t>Circulation</w:t>
      </w:r>
      <w:r w:rsidRPr="00D90CC5">
        <w:rPr>
          <w:rFonts w:ascii="Book Antiqua" w:eastAsia="Book Antiqua" w:hAnsi="Book Antiqua" w:cs="Book Antiqua"/>
          <w:color w:val="000000"/>
        </w:rPr>
        <w:t xml:space="preserve"> 2011; </w:t>
      </w:r>
      <w:r w:rsidRPr="00D90CC5">
        <w:rPr>
          <w:rFonts w:ascii="Book Antiqua" w:eastAsia="Book Antiqua" w:hAnsi="Book Antiqua" w:cs="Book Antiqua"/>
          <w:b/>
          <w:bCs/>
          <w:color w:val="000000"/>
        </w:rPr>
        <w:t>124</w:t>
      </w:r>
      <w:r w:rsidRPr="00D90CC5">
        <w:rPr>
          <w:rFonts w:ascii="Book Antiqua" w:eastAsia="Book Antiqua" w:hAnsi="Book Antiqua" w:cs="Book Antiqua"/>
          <w:color w:val="000000"/>
        </w:rPr>
        <w:t>: 1511-1519 [PMID: 21911785 DOI: 10.1161/CIRCULATIONAHA.110.006304]</w:t>
      </w:r>
    </w:p>
    <w:p w14:paraId="74A67BD9" w14:textId="77777777" w:rsidR="00A77B3E" w:rsidRPr="00D90CC5" w:rsidRDefault="003A1B46" w:rsidP="00D90CC5">
      <w:pPr>
        <w:adjustRightInd w:val="0"/>
        <w:snapToGrid w:val="0"/>
        <w:spacing w:line="360" w:lineRule="auto"/>
        <w:jc w:val="both"/>
        <w:rPr>
          <w:rFonts w:ascii="Book Antiqua" w:hAnsi="Book Antiqua"/>
        </w:rPr>
      </w:pPr>
      <w:proofErr w:type="gramStart"/>
      <w:r w:rsidRPr="00D90CC5">
        <w:rPr>
          <w:rFonts w:ascii="Book Antiqua" w:eastAsia="Book Antiqua" w:hAnsi="Book Antiqua" w:cs="Book Antiqua"/>
          <w:color w:val="000000"/>
        </w:rPr>
        <w:t xml:space="preserve">3 </w:t>
      </w:r>
      <w:r w:rsidRPr="00D90CC5">
        <w:rPr>
          <w:rFonts w:ascii="Book Antiqua" w:eastAsia="Book Antiqua" w:hAnsi="Book Antiqua" w:cs="Book Antiqua"/>
          <w:b/>
          <w:bCs/>
          <w:color w:val="000000"/>
        </w:rPr>
        <w:t>Williamson J</w:t>
      </w:r>
      <w:r w:rsidRPr="00D90CC5">
        <w:rPr>
          <w:rFonts w:ascii="Book Antiqua" w:eastAsia="Book Antiqua" w:hAnsi="Book Antiqua" w:cs="Book Antiqua"/>
          <w:color w:val="000000"/>
        </w:rPr>
        <w:t>. Prevention and early recognition of complications of central venous catheterization.</w:t>
      </w:r>
      <w:proofErr w:type="gramEnd"/>
      <w:r w:rsidRPr="00D90CC5">
        <w:rPr>
          <w:rFonts w:ascii="Book Antiqua" w:eastAsia="Book Antiqua" w:hAnsi="Book Antiqua" w:cs="Book Antiqua"/>
          <w:color w:val="000000"/>
        </w:rPr>
        <w:t xml:space="preserve"> </w:t>
      </w:r>
      <w:r w:rsidRPr="00D90CC5">
        <w:rPr>
          <w:rFonts w:ascii="Book Antiqua" w:eastAsia="Book Antiqua" w:hAnsi="Book Antiqua" w:cs="Book Antiqua"/>
          <w:i/>
          <w:iCs/>
          <w:color w:val="000000"/>
        </w:rPr>
        <w:t>Am Heart J</w:t>
      </w:r>
      <w:r w:rsidRPr="00D90CC5">
        <w:rPr>
          <w:rFonts w:ascii="Book Antiqua" w:eastAsia="Book Antiqua" w:hAnsi="Book Antiqua" w:cs="Book Antiqua"/>
          <w:color w:val="000000"/>
        </w:rPr>
        <w:t xml:space="preserve"> 1976; </w:t>
      </w:r>
      <w:r w:rsidRPr="00D90CC5">
        <w:rPr>
          <w:rFonts w:ascii="Book Antiqua" w:eastAsia="Book Antiqua" w:hAnsi="Book Antiqua" w:cs="Book Antiqua"/>
          <w:b/>
          <w:bCs/>
          <w:color w:val="000000"/>
        </w:rPr>
        <w:t>92</w:t>
      </w:r>
      <w:r w:rsidRPr="00D90CC5">
        <w:rPr>
          <w:rFonts w:ascii="Book Antiqua" w:eastAsia="Book Antiqua" w:hAnsi="Book Antiqua" w:cs="Book Antiqua"/>
          <w:color w:val="000000"/>
        </w:rPr>
        <w:t>: 667-669 [PMID: 983938 DOI: 10.1016/s0002-8703(76)80088-9]</w:t>
      </w:r>
    </w:p>
    <w:p w14:paraId="31EA39F4"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4 </w:t>
      </w:r>
      <w:r w:rsidRPr="00D90CC5">
        <w:rPr>
          <w:rFonts w:ascii="Book Antiqua" w:eastAsia="Book Antiqua" w:hAnsi="Book Antiqua" w:cs="Book Antiqua"/>
          <w:b/>
          <w:bCs/>
          <w:color w:val="000000"/>
        </w:rPr>
        <w:t>Miller JW</w:t>
      </w:r>
      <w:r w:rsidRPr="00D90CC5">
        <w:rPr>
          <w:rFonts w:ascii="Book Antiqua" w:eastAsia="Book Antiqua" w:hAnsi="Book Antiqua" w:cs="Book Antiqua"/>
          <w:color w:val="000000"/>
        </w:rPr>
        <w:t xml:space="preserve">, Vu DN, Chai PJ, Kreutzer JH, John JB, </w:t>
      </w:r>
      <w:proofErr w:type="spellStart"/>
      <w:r w:rsidRPr="00D90CC5">
        <w:rPr>
          <w:rFonts w:ascii="Book Antiqua" w:eastAsia="Book Antiqua" w:hAnsi="Book Antiqua" w:cs="Book Antiqua"/>
          <w:color w:val="000000"/>
        </w:rPr>
        <w:t>Vener</w:t>
      </w:r>
      <w:proofErr w:type="spellEnd"/>
      <w:r w:rsidRPr="00D90CC5">
        <w:rPr>
          <w:rFonts w:ascii="Book Antiqua" w:eastAsia="Book Antiqua" w:hAnsi="Book Antiqua" w:cs="Book Antiqua"/>
          <w:color w:val="000000"/>
        </w:rPr>
        <w:t xml:space="preserve"> DF, Jacobs JP. </w:t>
      </w:r>
      <w:proofErr w:type="gramStart"/>
      <w:r w:rsidRPr="00D90CC5">
        <w:rPr>
          <w:rFonts w:ascii="Book Antiqua" w:eastAsia="Book Antiqua" w:hAnsi="Book Antiqua" w:cs="Book Antiqua"/>
          <w:color w:val="000000"/>
        </w:rPr>
        <w:t>Upper body central venous catheters in pediatric cardiac surgery.</w:t>
      </w:r>
      <w:proofErr w:type="gramEnd"/>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i/>
          <w:iCs/>
          <w:color w:val="000000"/>
        </w:rPr>
        <w:t>Paediatr</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Anaesth</w:t>
      </w:r>
      <w:proofErr w:type="spellEnd"/>
      <w:r w:rsidRPr="00D90CC5">
        <w:rPr>
          <w:rFonts w:ascii="Book Antiqua" w:eastAsia="Book Antiqua" w:hAnsi="Book Antiqua" w:cs="Book Antiqua"/>
          <w:color w:val="000000"/>
        </w:rPr>
        <w:t xml:space="preserve"> 2013; </w:t>
      </w:r>
      <w:r w:rsidRPr="00D90CC5">
        <w:rPr>
          <w:rFonts w:ascii="Book Antiqua" w:eastAsia="Book Antiqua" w:hAnsi="Book Antiqua" w:cs="Book Antiqua"/>
          <w:b/>
          <w:bCs/>
          <w:color w:val="000000"/>
        </w:rPr>
        <w:t>23</w:t>
      </w:r>
      <w:r w:rsidRPr="00D90CC5">
        <w:rPr>
          <w:rFonts w:ascii="Book Antiqua" w:eastAsia="Book Antiqua" w:hAnsi="Book Antiqua" w:cs="Book Antiqua"/>
          <w:color w:val="000000"/>
        </w:rPr>
        <w:t>: 980-988 [PMID: 24088201 DOI: 10.1111/pan.12261]</w:t>
      </w:r>
    </w:p>
    <w:p w14:paraId="01BE24E1"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5 </w:t>
      </w:r>
      <w:proofErr w:type="spellStart"/>
      <w:r w:rsidRPr="00D90CC5">
        <w:rPr>
          <w:rFonts w:ascii="Book Antiqua" w:eastAsia="Book Antiqua" w:hAnsi="Book Antiqua" w:cs="Book Antiqua"/>
          <w:b/>
          <w:bCs/>
          <w:color w:val="000000"/>
        </w:rPr>
        <w:t>Stefanescu</w:t>
      </w:r>
      <w:proofErr w:type="spellEnd"/>
      <w:r w:rsidRPr="00D90CC5">
        <w:rPr>
          <w:rFonts w:ascii="Book Antiqua" w:eastAsia="Book Antiqua" w:hAnsi="Book Antiqua" w:cs="Book Antiqua"/>
          <w:b/>
          <w:bCs/>
          <w:color w:val="000000"/>
        </w:rPr>
        <w:t xml:space="preserve"> Schmidt AC</w:t>
      </w:r>
      <w:r w:rsidRPr="00D90CC5">
        <w:rPr>
          <w:rFonts w:ascii="Book Antiqua" w:eastAsia="Book Antiqua" w:hAnsi="Book Antiqua" w:cs="Book Antiqua"/>
          <w:color w:val="000000"/>
        </w:rPr>
        <w:t xml:space="preserve">, Armstrong A, Kennedy KF, </w:t>
      </w:r>
      <w:proofErr w:type="spellStart"/>
      <w:r w:rsidRPr="00D90CC5">
        <w:rPr>
          <w:rFonts w:ascii="Book Antiqua" w:eastAsia="Book Antiqua" w:hAnsi="Book Antiqua" w:cs="Book Antiqua"/>
          <w:color w:val="000000"/>
        </w:rPr>
        <w:t>Nykanen</w:t>
      </w:r>
      <w:proofErr w:type="spellEnd"/>
      <w:r w:rsidRPr="00D90CC5">
        <w:rPr>
          <w:rFonts w:ascii="Book Antiqua" w:eastAsia="Book Antiqua" w:hAnsi="Book Antiqua" w:cs="Book Antiqua"/>
          <w:color w:val="000000"/>
        </w:rPr>
        <w:t xml:space="preserve"> D, </w:t>
      </w:r>
      <w:proofErr w:type="spellStart"/>
      <w:r w:rsidRPr="00D90CC5">
        <w:rPr>
          <w:rFonts w:ascii="Book Antiqua" w:eastAsia="Book Antiqua" w:hAnsi="Book Antiqua" w:cs="Book Antiqua"/>
          <w:color w:val="000000"/>
        </w:rPr>
        <w:t>Aboulhosn</w:t>
      </w:r>
      <w:proofErr w:type="spellEnd"/>
      <w:r w:rsidRPr="00D90CC5">
        <w:rPr>
          <w:rFonts w:ascii="Book Antiqua" w:eastAsia="Book Antiqua" w:hAnsi="Book Antiqua" w:cs="Book Antiqua"/>
          <w:color w:val="000000"/>
        </w:rPr>
        <w:t xml:space="preserve"> J, Bhatt AB. Prediction of adverse events after catheter-based procedures in adolescents and adults with congenital heart disease in the IMPACT registry. </w:t>
      </w:r>
      <w:proofErr w:type="spellStart"/>
      <w:r w:rsidRPr="00D90CC5">
        <w:rPr>
          <w:rFonts w:ascii="Book Antiqua" w:eastAsia="Book Antiqua" w:hAnsi="Book Antiqua" w:cs="Book Antiqua"/>
          <w:i/>
          <w:iCs/>
          <w:color w:val="000000"/>
        </w:rPr>
        <w:t>Eur</w:t>
      </w:r>
      <w:proofErr w:type="spellEnd"/>
      <w:r w:rsidRPr="00D90CC5">
        <w:rPr>
          <w:rFonts w:ascii="Book Antiqua" w:eastAsia="Book Antiqua" w:hAnsi="Book Antiqua" w:cs="Book Antiqua"/>
          <w:i/>
          <w:iCs/>
          <w:color w:val="000000"/>
        </w:rPr>
        <w:t xml:space="preserve"> Heart J</w:t>
      </w:r>
      <w:r w:rsidRPr="00D90CC5">
        <w:rPr>
          <w:rFonts w:ascii="Book Antiqua" w:eastAsia="Book Antiqua" w:hAnsi="Book Antiqua" w:cs="Book Antiqua"/>
          <w:color w:val="000000"/>
        </w:rPr>
        <w:t xml:space="preserve"> 2017; </w:t>
      </w:r>
      <w:r w:rsidRPr="00D90CC5">
        <w:rPr>
          <w:rFonts w:ascii="Book Antiqua" w:eastAsia="Book Antiqua" w:hAnsi="Book Antiqua" w:cs="Book Antiqua"/>
          <w:b/>
          <w:bCs/>
          <w:color w:val="000000"/>
        </w:rPr>
        <w:t>38</w:t>
      </w:r>
      <w:r w:rsidRPr="00D90CC5">
        <w:rPr>
          <w:rFonts w:ascii="Book Antiqua" w:eastAsia="Book Antiqua" w:hAnsi="Book Antiqua" w:cs="Book Antiqua"/>
          <w:color w:val="000000"/>
        </w:rPr>
        <w:t>: 2070-2077 [PMID: 28430913 DOI: 10.1093/</w:t>
      </w:r>
      <w:proofErr w:type="spellStart"/>
      <w:r w:rsidRPr="00D90CC5">
        <w:rPr>
          <w:rFonts w:ascii="Book Antiqua" w:eastAsia="Book Antiqua" w:hAnsi="Book Antiqua" w:cs="Book Antiqua"/>
          <w:color w:val="000000"/>
        </w:rPr>
        <w:t>eurheartj</w:t>
      </w:r>
      <w:proofErr w:type="spellEnd"/>
      <w:r w:rsidRPr="00D90CC5">
        <w:rPr>
          <w:rFonts w:ascii="Book Antiqua" w:eastAsia="Book Antiqua" w:hAnsi="Book Antiqua" w:cs="Book Antiqua"/>
          <w:color w:val="000000"/>
        </w:rPr>
        <w:t>/ehx200]</w:t>
      </w:r>
    </w:p>
    <w:p w14:paraId="76997A0A" w14:textId="77777777" w:rsidR="00A77B3E" w:rsidRPr="00D90CC5" w:rsidRDefault="003A1B46" w:rsidP="00D90CC5">
      <w:pPr>
        <w:adjustRightInd w:val="0"/>
        <w:snapToGrid w:val="0"/>
        <w:spacing w:line="360" w:lineRule="auto"/>
        <w:jc w:val="both"/>
        <w:rPr>
          <w:rFonts w:ascii="Book Antiqua" w:hAnsi="Book Antiqua"/>
        </w:rPr>
      </w:pPr>
      <w:proofErr w:type="gramStart"/>
      <w:r w:rsidRPr="00D90CC5">
        <w:rPr>
          <w:rFonts w:ascii="Book Antiqua" w:eastAsia="Book Antiqua" w:hAnsi="Book Antiqua" w:cs="Book Antiqua"/>
          <w:color w:val="000000"/>
        </w:rPr>
        <w:t xml:space="preserve">6 </w:t>
      </w:r>
      <w:proofErr w:type="spellStart"/>
      <w:r w:rsidRPr="00D90CC5">
        <w:rPr>
          <w:rFonts w:ascii="Book Antiqua" w:eastAsia="Book Antiqua" w:hAnsi="Book Antiqua" w:cs="Book Antiqua"/>
          <w:b/>
          <w:bCs/>
          <w:color w:val="000000"/>
        </w:rPr>
        <w:t>Guzzetta</w:t>
      </w:r>
      <w:proofErr w:type="spellEnd"/>
      <w:r w:rsidRPr="00D90CC5">
        <w:rPr>
          <w:rFonts w:ascii="Book Antiqua" w:eastAsia="Book Antiqua" w:hAnsi="Book Antiqua" w:cs="Book Antiqua"/>
          <w:b/>
          <w:bCs/>
          <w:color w:val="000000"/>
        </w:rPr>
        <w:t xml:space="preserve"> NA</w:t>
      </w:r>
      <w:r w:rsidRPr="00D90CC5">
        <w:rPr>
          <w:rFonts w:ascii="Book Antiqua" w:eastAsia="Book Antiqua" w:hAnsi="Book Antiqua" w:cs="Book Antiqua"/>
          <w:color w:val="000000"/>
        </w:rPr>
        <w:t>.</w:t>
      </w:r>
      <w:proofErr w:type="gramEnd"/>
      <w:r w:rsidRPr="00D90CC5">
        <w:rPr>
          <w:rFonts w:ascii="Book Antiqua" w:eastAsia="Book Antiqua" w:hAnsi="Book Antiqua" w:cs="Book Antiqua"/>
          <w:color w:val="000000"/>
        </w:rPr>
        <w:t xml:space="preserve"> Thrombosis in Neonates and Infants </w:t>
      </w:r>
      <w:proofErr w:type="gramStart"/>
      <w:r w:rsidRPr="00D90CC5">
        <w:rPr>
          <w:rFonts w:ascii="Book Antiqua" w:eastAsia="Book Antiqua" w:hAnsi="Book Antiqua" w:cs="Book Antiqua"/>
          <w:color w:val="000000"/>
        </w:rPr>
        <w:t>After</w:t>
      </w:r>
      <w:proofErr w:type="gramEnd"/>
      <w:r w:rsidRPr="00D90CC5">
        <w:rPr>
          <w:rFonts w:ascii="Book Antiqua" w:eastAsia="Book Antiqua" w:hAnsi="Book Antiqua" w:cs="Book Antiqua"/>
          <w:color w:val="000000"/>
        </w:rPr>
        <w:t xml:space="preserve"> Cardiac Surgery-Another Piece of the Puzzle. </w:t>
      </w:r>
      <w:r w:rsidRPr="00D90CC5">
        <w:rPr>
          <w:rFonts w:ascii="Book Antiqua" w:eastAsia="Book Antiqua" w:hAnsi="Book Antiqua" w:cs="Book Antiqua"/>
          <w:i/>
          <w:iCs/>
          <w:color w:val="000000"/>
        </w:rPr>
        <w:t xml:space="preserve">J </w:t>
      </w:r>
      <w:proofErr w:type="spellStart"/>
      <w:r w:rsidRPr="00D90CC5">
        <w:rPr>
          <w:rFonts w:ascii="Book Antiqua" w:eastAsia="Book Antiqua" w:hAnsi="Book Antiqua" w:cs="Book Antiqua"/>
          <w:i/>
          <w:iCs/>
          <w:color w:val="000000"/>
        </w:rPr>
        <w:t>Cardiothorac</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Vasc</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Anesth</w:t>
      </w:r>
      <w:proofErr w:type="spellEnd"/>
      <w:r w:rsidRPr="00D90CC5">
        <w:rPr>
          <w:rFonts w:ascii="Book Antiqua" w:eastAsia="Book Antiqua" w:hAnsi="Book Antiqua" w:cs="Book Antiqua"/>
          <w:color w:val="000000"/>
        </w:rPr>
        <w:t xml:space="preserve"> 2017; </w:t>
      </w:r>
      <w:r w:rsidRPr="00D90CC5">
        <w:rPr>
          <w:rFonts w:ascii="Book Antiqua" w:eastAsia="Book Antiqua" w:hAnsi="Book Antiqua" w:cs="Book Antiqua"/>
          <w:b/>
          <w:bCs/>
          <w:color w:val="000000"/>
        </w:rPr>
        <w:t>31</w:t>
      </w:r>
      <w:r w:rsidRPr="00D90CC5">
        <w:rPr>
          <w:rFonts w:ascii="Book Antiqua" w:eastAsia="Book Antiqua" w:hAnsi="Book Antiqua" w:cs="Book Antiqua"/>
          <w:color w:val="000000"/>
        </w:rPr>
        <w:t>: 1949-1951 [PMID: 28927694 DOI: 10.1053/j.jvca.2017.06.004]</w:t>
      </w:r>
    </w:p>
    <w:p w14:paraId="78EBDB93"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7 </w:t>
      </w:r>
      <w:r w:rsidRPr="00D90CC5">
        <w:rPr>
          <w:rFonts w:ascii="Book Antiqua" w:eastAsia="Book Antiqua" w:hAnsi="Book Antiqua" w:cs="Book Antiqua"/>
          <w:b/>
          <w:bCs/>
          <w:color w:val="000000"/>
        </w:rPr>
        <w:t>Stein ML</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Quinonez</w:t>
      </w:r>
      <w:proofErr w:type="spellEnd"/>
      <w:r w:rsidRPr="00D90CC5">
        <w:rPr>
          <w:rFonts w:ascii="Book Antiqua" w:eastAsia="Book Antiqua" w:hAnsi="Book Antiqua" w:cs="Book Antiqua"/>
          <w:color w:val="000000"/>
        </w:rPr>
        <w:t xml:space="preserve"> LG, </w:t>
      </w:r>
      <w:proofErr w:type="spellStart"/>
      <w:r w:rsidRPr="00D90CC5">
        <w:rPr>
          <w:rFonts w:ascii="Book Antiqua" w:eastAsia="Book Antiqua" w:hAnsi="Book Antiqua" w:cs="Book Antiqua"/>
          <w:color w:val="000000"/>
        </w:rPr>
        <w:t>DiNardo</w:t>
      </w:r>
      <w:proofErr w:type="spellEnd"/>
      <w:r w:rsidRPr="00D90CC5">
        <w:rPr>
          <w:rFonts w:ascii="Book Antiqua" w:eastAsia="Book Antiqua" w:hAnsi="Book Antiqua" w:cs="Book Antiqua"/>
          <w:color w:val="000000"/>
        </w:rPr>
        <w:t xml:space="preserve"> JA, Brown ML. Complications of Transthoracic </w:t>
      </w:r>
      <w:proofErr w:type="spellStart"/>
      <w:r w:rsidRPr="00D90CC5">
        <w:rPr>
          <w:rFonts w:ascii="Book Antiqua" w:eastAsia="Book Antiqua" w:hAnsi="Book Antiqua" w:cs="Book Antiqua"/>
          <w:color w:val="000000"/>
        </w:rPr>
        <w:t>Intracardiac</w:t>
      </w:r>
      <w:proofErr w:type="spellEnd"/>
      <w:r w:rsidRPr="00D90CC5">
        <w:rPr>
          <w:rFonts w:ascii="Book Antiqua" w:eastAsia="Book Antiqua" w:hAnsi="Book Antiqua" w:cs="Book Antiqua"/>
          <w:color w:val="000000"/>
        </w:rPr>
        <w:t xml:space="preserve"> and Central Venous Lines in Neonates Undergoing Cardiac Surgery. </w:t>
      </w:r>
      <w:proofErr w:type="spellStart"/>
      <w:r w:rsidRPr="00D90CC5">
        <w:rPr>
          <w:rFonts w:ascii="Book Antiqua" w:eastAsia="Book Antiqua" w:hAnsi="Book Antiqua" w:cs="Book Antiqua"/>
          <w:i/>
          <w:iCs/>
          <w:color w:val="000000"/>
        </w:rPr>
        <w:t>Pediatr</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Cardiol</w:t>
      </w:r>
      <w:proofErr w:type="spellEnd"/>
      <w:r w:rsidRPr="00D90CC5">
        <w:rPr>
          <w:rFonts w:ascii="Book Antiqua" w:eastAsia="Book Antiqua" w:hAnsi="Book Antiqua" w:cs="Book Antiqua"/>
          <w:color w:val="000000"/>
        </w:rPr>
        <w:t xml:space="preserve"> 2019; </w:t>
      </w:r>
      <w:r w:rsidRPr="00D90CC5">
        <w:rPr>
          <w:rFonts w:ascii="Book Antiqua" w:eastAsia="Book Antiqua" w:hAnsi="Book Antiqua" w:cs="Book Antiqua"/>
          <w:b/>
          <w:bCs/>
          <w:color w:val="000000"/>
        </w:rPr>
        <w:t>40</w:t>
      </w:r>
      <w:r w:rsidRPr="00D90CC5">
        <w:rPr>
          <w:rFonts w:ascii="Book Antiqua" w:eastAsia="Book Antiqua" w:hAnsi="Book Antiqua" w:cs="Book Antiqua"/>
          <w:color w:val="000000"/>
        </w:rPr>
        <w:t>: 733-737 [PMID: 30701276 DOI: 10.1007/s00246-019-02057-8]</w:t>
      </w:r>
    </w:p>
    <w:p w14:paraId="0B53969C"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lastRenderedPageBreak/>
        <w:t xml:space="preserve">8 </w:t>
      </w:r>
      <w:proofErr w:type="spellStart"/>
      <w:r w:rsidRPr="00D90CC5">
        <w:rPr>
          <w:rFonts w:ascii="Book Antiqua" w:eastAsia="Book Antiqua" w:hAnsi="Book Antiqua" w:cs="Book Antiqua"/>
          <w:b/>
          <w:bCs/>
          <w:color w:val="000000"/>
        </w:rPr>
        <w:t>Noailly</w:t>
      </w:r>
      <w:proofErr w:type="spellEnd"/>
      <w:r w:rsidRPr="00D90CC5">
        <w:rPr>
          <w:rFonts w:ascii="Book Antiqua" w:eastAsia="Book Antiqua" w:hAnsi="Book Antiqua" w:cs="Book Antiqua"/>
          <w:b/>
          <w:bCs/>
          <w:color w:val="000000"/>
        </w:rPr>
        <w:t xml:space="preserve"> Charny PA</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Bleyzac</w:t>
      </w:r>
      <w:proofErr w:type="spellEnd"/>
      <w:r w:rsidRPr="00D90CC5">
        <w:rPr>
          <w:rFonts w:ascii="Book Antiqua" w:eastAsia="Book Antiqua" w:hAnsi="Book Antiqua" w:cs="Book Antiqua"/>
          <w:color w:val="000000"/>
        </w:rPr>
        <w:t xml:space="preserve"> N, </w:t>
      </w:r>
      <w:proofErr w:type="spellStart"/>
      <w:r w:rsidRPr="00D90CC5">
        <w:rPr>
          <w:rFonts w:ascii="Book Antiqua" w:eastAsia="Book Antiqua" w:hAnsi="Book Antiqua" w:cs="Book Antiqua"/>
          <w:color w:val="000000"/>
        </w:rPr>
        <w:t>Ohannessian</w:t>
      </w:r>
      <w:proofErr w:type="spellEnd"/>
      <w:r w:rsidRPr="00D90CC5">
        <w:rPr>
          <w:rFonts w:ascii="Book Antiqua" w:eastAsia="Book Antiqua" w:hAnsi="Book Antiqua" w:cs="Book Antiqua"/>
          <w:color w:val="000000"/>
        </w:rPr>
        <w:t xml:space="preserve"> R, Aubert E, Bertrand Y, </w:t>
      </w:r>
      <w:proofErr w:type="spellStart"/>
      <w:r w:rsidRPr="00D90CC5">
        <w:rPr>
          <w:rFonts w:ascii="Book Antiqua" w:eastAsia="Book Antiqua" w:hAnsi="Book Antiqua" w:cs="Book Antiqua"/>
          <w:color w:val="000000"/>
        </w:rPr>
        <w:t>Renard</w:t>
      </w:r>
      <w:proofErr w:type="spellEnd"/>
      <w:r w:rsidRPr="00D90CC5">
        <w:rPr>
          <w:rFonts w:ascii="Book Antiqua" w:eastAsia="Book Antiqua" w:hAnsi="Book Antiqua" w:cs="Book Antiqua"/>
          <w:color w:val="000000"/>
        </w:rPr>
        <w:t xml:space="preserve"> C. Increased Risk of Thrombosis Associated with Peripherally Inserted Central Catheters Compared with Conventional Central Venous Catheters in Children with Leukemia. </w:t>
      </w:r>
      <w:r w:rsidRPr="00D90CC5">
        <w:rPr>
          <w:rFonts w:ascii="Book Antiqua" w:eastAsia="Book Antiqua" w:hAnsi="Book Antiqua" w:cs="Book Antiqua"/>
          <w:i/>
          <w:iCs/>
          <w:color w:val="000000"/>
        </w:rPr>
        <w:t xml:space="preserve">J </w:t>
      </w:r>
      <w:proofErr w:type="spellStart"/>
      <w:r w:rsidRPr="00D90CC5">
        <w:rPr>
          <w:rFonts w:ascii="Book Antiqua" w:eastAsia="Book Antiqua" w:hAnsi="Book Antiqua" w:cs="Book Antiqua"/>
          <w:i/>
          <w:iCs/>
          <w:color w:val="000000"/>
        </w:rPr>
        <w:t>Pediatr</w:t>
      </w:r>
      <w:proofErr w:type="spellEnd"/>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198</w:t>
      </w:r>
      <w:r w:rsidRPr="00D90CC5">
        <w:rPr>
          <w:rFonts w:ascii="Book Antiqua" w:eastAsia="Book Antiqua" w:hAnsi="Book Antiqua" w:cs="Book Antiqua"/>
          <w:color w:val="000000"/>
        </w:rPr>
        <w:t>: 46-52 [PMID: 29709343 DOI: 10.1016/j.jpeds.2018.03.026]</w:t>
      </w:r>
    </w:p>
    <w:p w14:paraId="20C58A0F" w14:textId="7FD43C7C"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9 </w:t>
      </w:r>
      <w:r w:rsidRPr="00D90CC5">
        <w:rPr>
          <w:rFonts w:ascii="Book Antiqua" w:eastAsia="Book Antiqua" w:hAnsi="Book Antiqua" w:cs="Book Antiqua"/>
          <w:b/>
          <w:bCs/>
          <w:color w:val="000000"/>
        </w:rPr>
        <w:t>American Society of Anesthesiologists Task Force on Central Venous Access</w:t>
      </w:r>
      <w:r w:rsidRPr="00D90CC5">
        <w:rPr>
          <w:rFonts w:ascii="Book Antiqua" w:eastAsia="Book Antiqua" w:hAnsi="Book Antiqua" w:cs="Book Antiqua"/>
          <w:color w:val="000000"/>
        </w:rPr>
        <w:t xml:space="preserve">, Rupp SM, </w:t>
      </w:r>
      <w:proofErr w:type="spellStart"/>
      <w:r w:rsidRPr="00D90CC5">
        <w:rPr>
          <w:rFonts w:ascii="Book Antiqua" w:eastAsia="Book Antiqua" w:hAnsi="Book Antiqua" w:cs="Book Antiqua"/>
          <w:color w:val="000000"/>
        </w:rPr>
        <w:t>Apfelbaum</w:t>
      </w:r>
      <w:proofErr w:type="spellEnd"/>
      <w:r w:rsidRPr="00D90CC5">
        <w:rPr>
          <w:rFonts w:ascii="Book Antiqua" w:eastAsia="Book Antiqua" w:hAnsi="Book Antiqua" w:cs="Book Antiqua"/>
          <w:color w:val="000000"/>
        </w:rPr>
        <w:t xml:space="preserve"> JL, </w:t>
      </w:r>
      <w:proofErr w:type="spellStart"/>
      <w:r w:rsidRPr="00D90CC5">
        <w:rPr>
          <w:rFonts w:ascii="Book Antiqua" w:eastAsia="Book Antiqua" w:hAnsi="Book Antiqua" w:cs="Book Antiqua"/>
          <w:color w:val="000000"/>
        </w:rPr>
        <w:t>Blitt</w:t>
      </w:r>
      <w:proofErr w:type="spellEnd"/>
      <w:r w:rsidRPr="00D90CC5">
        <w:rPr>
          <w:rFonts w:ascii="Book Antiqua" w:eastAsia="Book Antiqua" w:hAnsi="Book Antiqua" w:cs="Book Antiqua"/>
          <w:color w:val="000000"/>
        </w:rPr>
        <w:t xml:space="preserve"> C, Caplan RA, </w:t>
      </w:r>
      <w:proofErr w:type="spellStart"/>
      <w:r w:rsidRPr="00D90CC5">
        <w:rPr>
          <w:rFonts w:ascii="Book Antiqua" w:eastAsia="Book Antiqua" w:hAnsi="Book Antiqua" w:cs="Book Antiqua"/>
          <w:color w:val="000000"/>
        </w:rPr>
        <w:t>Connis</w:t>
      </w:r>
      <w:proofErr w:type="spellEnd"/>
      <w:r w:rsidRPr="00D90CC5">
        <w:rPr>
          <w:rFonts w:ascii="Book Antiqua" w:eastAsia="Book Antiqua" w:hAnsi="Book Antiqua" w:cs="Book Antiqua"/>
          <w:color w:val="000000"/>
        </w:rPr>
        <w:t xml:space="preserve"> RT, Domino KB, Fleisher LA, Grant S, Mark JB, </w:t>
      </w:r>
      <w:proofErr w:type="spellStart"/>
      <w:r w:rsidRPr="00D90CC5">
        <w:rPr>
          <w:rFonts w:ascii="Book Antiqua" w:eastAsia="Book Antiqua" w:hAnsi="Book Antiqua" w:cs="Book Antiqua"/>
          <w:color w:val="000000"/>
        </w:rPr>
        <w:t>Morray</w:t>
      </w:r>
      <w:proofErr w:type="spellEnd"/>
      <w:r w:rsidRPr="00D90CC5">
        <w:rPr>
          <w:rFonts w:ascii="Book Antiqua" w:eastAsia="Book Antiqua" w:hAnsi="Book Antiqua" w:cs="Book Antiqua"/>
          <w:color w:val="000000"/>
        </w:rPr>
        <w:t xml:space="preserve"> JP, </w:t>
      </w:r>
      <w:proofErr w:type="spellStart"/>
      <w:r w:rsidRPr="00D90CC5">
        <w:rPr>
          <w:rFonts w:ascii="Book Antiqua" w:eastAsia="Book Antiqua" w:hAnsi="Book Antiqua" w:cs="Book Antiqua"/>
          <w:color w:val="000000"/>
        </w:rPr>
        <w:t>Nickinovich</w:t>
      </w:r>
      <w:proofErr w:type="spellEnd"/>
      <w:r w:rsidRPr="00D90CC5">
        <w:rPr>
          <w:rFonts w:ascii="Book Antiqua" w:eastAsia="Book Antiqua" w:hAnsi="Book Antiqua" w:cs="Book Antiqua"/>
          <w:color w:val="000000"/>
        </w:rPr>
        <w:t xml:space="preserve"> DG, Tung A. Practice guidelines for central venous access: a report by the American Society of Anesthesiologists Task Force on Central Venous Access. </w:t>
      </w:r>
      <w:r w:rsidRPr="00D90CC5">
        <w:rPr>
          <w:rFonts w:ascii="Book Antiqua" w:eastAsia="Book Antiqua" w:hAnsi="Book Antiqua" w:cs="Book Antiqua"/>
          <w:i/>
          <w:iCs/>
          <w:color w:val="000000"/>
        </w:rPr>
        <w:t>Anesthesiology</w:t>
      </w:r>
      <w:r w:rsidRPr="00D90CC5">
        <w:rPr>
          <w:rFonts w:ascii="Book Antiqua" w:eastAsia="Book Antiqua" w:hAnsi="Book Antiqua" w:cs="Book Antiqua"/>
          <w:color w:val="000000"/>
        </w:rPr>
        <w:t xml:space="preserve"> 2012; </w:t>
      </w:r>
      <w:r w:rsidRPr="00D90CC5">
        <w:rPr>
          <w:rFonts w:ascii="Book Antiqua" w:eastAsia="Book Antiqua" w:hAnsi="Book Antiqua" w:cs="Book Antiqua"/>
          <w:b/>
          <w:bCs/>
          <w:color w:val="000000"/>
        </w:rPr>
        <w:t>116</w:t>
      </w:r>
      <w:r w:rsidRPr="00D90CC5">
        <w:rPr>
          <w:rFonts w:ascii="Book Antiqua" w:eastAsia="Book Antiqua" w:hAnsi="Book Antiqua" w:cs="Book Antiqua"/>
          <w:color w:val="000000"/>
        </w:rPr>
        <w:t>: 539-573 [PMID: 22307320 DOI: 10.1097/ALN.0b013e31823c9569]</w:t>
      </w:r>
    </w:p>
    <w:p w14:paraId="554E1B71"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10 </w:t>
      </w:r>
      <w:proofErr w:type="spellStart"/>
      <w:r w:rsidRPr="00D90CC5">
        <w:rPr>
          <w:rFonts w:ascii="Book Antiqua" w:eastAsia="Book Antiqua" w:hAnsi="Book Antiqua" w:cs="Book Antiqua"/>
          <w:b/>
          <w:bCs/>
          <w:color w:val="000000"/>
        </w:rPr>
        <w:t>Mitto</w:t>
      </w:r>
      <w:proofErr w:type="spellEnd"/>
      <w:r w:rsidRPr="00D90CC5">
        <w:rPr>
          <w:rFonts w:ascii="Book Antiqua" w:eastAsia="Book Antiqua" w:hAnsi="Book Antiqua" w:cs="Book Antiqua"/>
          <w:b/>
          <w:bCs/>
          <w:color w:val="000000"/>
        </w:rPr>
        <w:t xml:space="preserve"> P</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Barankay</w:t>
      </w:r>
      <w:proofErr w:type="spellEnd"/>
      <w:r w:rsidRPr="00D90CC5">
        <w:rPr>
          <w:rFonts w:ascii="Book Antiqua" w:eastAsia="Book Antiqua" w:hAnsi="Book Antiqua" w:cs="Book Antiqua"/>
          <w:color w:val="000000"/>
        </w:rPr>
        <w:t xml:space="preserve"> A, </w:t>
      </w:r>
      <w:proofErr w:type="spellStart"/>
      <w:r w:rsidRPr="00D90CC5">
        <w:rPr>
          <w:rFonts w:ascii="Book Antiqua" w:eastAsia="Book Antiqua" w:hAnsi="Book Antiqua" w:cs="Book Antiqua"/>
          <w:color w:val="000000"/>
        </w:rPr>
        <w:t>Späth</w:t>
      </w:r>
      <w:proofErr w:type="spellEnd"/>
      <w:r w:rsidRPr="00D90CC5">
        <w:rPr>
          <w:rFonts w:ascii="Book Antiqua" w:eastAsia="Book Antiqua" w:hAnsi="Book Antiqua" w:cs="Book Antiqua"/>
          <w:color w:val="000000"/>
        </w:rPr>
        <w:t xml:space="preserve"> P, Richter JA. Central venous catheterization in infants and children with congenital heart diseases--experiences with 400 consecutive punctures. </w:t>
      </w:r>
      <w:r w:rsidRPr="00D90CC5">
        <w:rPr>
          <w:rFonts w:ascii="Book Antiqua" w:eastAsia="Book Antiqua" w:hAnsi="Book Antiqua" w:cs="Book Antiqua"/>
          <w:i/>
          <w:iCs/>
          <w:color w:val="000000"/>
        </w:rPr>
        <w:t xml:space="preserve">J </w:t>
      </w:r>
      <w:proofErr w:type="spellStart"/>
      <w:r w:rsidRPr="00D90CC5">
        <w:rPr>
          <w:rFonts w:ascii="Book Antiqua" w:eastAsia="Book Antiqua" w:hAnsi="Book Antiqua" w:cs="Book Antiqua"/>
          <w:i/>
          <w:iCs/>
          <w:color w:val="000000"/>
        </w:rPr>
        <w:t>Cardiothorac</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Anesth</w:t>
      </w:r>
      <w:proofErr w:type="spellEnd"/>
      <w:r w:rsidRPr="00D90CC5">
        <w:rPr>
          <w:rFonts w:ascii="Book Antiqua" w:eastAsia="Book Antiqua" w:hAnsi="Book Antiqua" w:cs="Book Antiqua"/>
          <w:color w:val="000000"/>
        </w:rPr>
        <w:t xml:space="preserve"> 1989; </w:t>
      </w:r>
      <w:r w:rsidRPr="00D90CC5">
        <w:rPr>
          <w:rFonts w:ascii="Book Antiqua" w:eastAsia="Book Antiqua" w:hAnsi="Book Antiqua" w:cs="Book Antiqua"/>
          <w:b/>
          <w:bCs/>
          <w:color w:val="000000"/>
        </w:rPr>
        <w:t>3</w:t>
      </w:r>
      <w:r w:rsidRPr="00D90CC5">
        <w:rPr>
          <w:rFonts w:ascii="Book Antiqua" w:eastAsia="Book Antiqua" w:hAnsi="Book Antiqua" w:cs="Book Antiqua"/>
          <w:color w:val="000000"/>
        </w:rPr>
        <w:t>: 53 [PMID: 2520991 DOI: 10.1016/0888-6296(89)90796-5]</w:t>
      </w:r>
    </w:p>
    <w:p w14:paraId="307FAE85" w14:textId="77777777" w:rsidR="00A77B3E" w:rsidRPr="00D90CC5" w:rsidRDefault="003A1B46" w:rsidP="00D90CC5">
      <w:pPr>
        <w:adjustRightInd w:val="0"/>
        <w:snapToGrid w:val="0"/>
        <w:spacing w:line="360" w:lineRule="auto"/>
        <w:jc w:val="both"/>
        <w:rPr>
          <w:rFonts w:ascii="Book Antiqua" w:hAnsi="Book Antiqua"/>
        </w:rPr>
      </w:pPr>
      <w:proofErr w:type="gramStart"/>
      <w:r w:rsidRPr="00D90CC5">
        <w:rPr>
          <w:rFonts w:ascii="Book Antiqua" w:eastAsia="Book Antiqua" w:hAnsi="Book Antiqua" w:cs="Book Antiqua"/>
          <w:color w:val="000000"/>
        </w:rPr>
        <w:t xml:space="preserve">11 </w:t>
      </w:r>
      <w:proofErr w:type="spellStart"/>
      <w:r w:rsidRPr="00D90CC5">
        <w:rPr>
          <w:rFonts w:ascii="Book Antiqua" w:eastAsia="Book Antiqua" w:hAnsi="Book Antiqua" w:cs="Book Antiqua"/>
          <w:b/>
          <w:bCs/>
          <w:color w:val="000000"/>
        </w:rPr>
        <w:t>Petäjä</w:t>
      </w:r>
      <w:proofErr w:type="spellEnd"/>
      <w:r w:rsidRPr="00D90CC5">
        <w:rPr>
          <w:rFonts w:ascii="Book Antiqua" w:eastAsia="Book Antiqua" w:hAnsi="Book Antiqua" w:cs="Book Antiqua"/>
          <w:b/>
          <w:bCs/>
          <w:color w:val="000000"/>
        </w:rPr>
        <w:t xml:space="preserve"> J</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Lundström</w:t>
      </w:r>
      <w:proofErr w:type="spellEnd"/>
      <w:r w:rsidRPr="00D90CC5">
        <w:rPr>
          <w:rFonts w:ascii="Book Antiqua" w:eastAsia="Book Antiqua" w:hAnsi="Book Antiqua" w:cs="Book Antiqua"/>
          <w:color w:val="000000"/>
        </w:rPr>
        <w:t xml:space="preserve"> U, </w:t>
      </w:r>
      <w:proofErr w:type="spellStart"/>
      <w:r w:rsidRPr="00D90CC5">
        <w:rPr>
          <w:rFonts w:ascii="Book Antiqua" w:eastAsia="Book Antiqua" w:hAnsi="Book Antiqua" w:cs="Book Antiqua"/>
          <w:color w:val="000000"/>
        </w:rPr>
        <w:t>Sairanen</w:t>
      </w:r>
      <w:proofErr w:type="spellEnd"/>
      <w:r w:rsidRPr="00D90CC5">
        <w:rPr>
          <w:rFonts w:ascii="Book Antiqua" w:eastAsia="Book Antiqua" w:hAnsi="Book Antiqua" w:cs="Book Antiqua"/>
          <w:color w:val="000000"/>
        </w:rPr>
        <w:t xml:space="preserve"> H, </w:t>
      </w:r>
      <w:proofErr w:type="spellStart"/>
      <w:r w:rsidRPr="00D90CC5">
        <w:rPr>
          <w:rFonts w:ascii="Book Antiqua" w:eastAsia="Book Antiqua" w:hAnsi="Book Antiqua" w:cs="Book Antiqua"/>
          <w:color w:val="000000"/>
        </w:rPr>
        <w:t>Marttinen</w:t>
      </w:r>
      <w:proofErr w:type="spellEnd"/>
      <w:r w:rsidRPr="00D90CC5">
        <w:rPr>
          <w:rFonts w:ascii="Book Antiqua" w:eastAsia="Book Antiqua" w:hAnsi="Book Antiqua" w:cs="Book Antiqua"/>
          <w:color w:val="000000"/>
        </w:rPr>
        <w:t xml:space="preserve"> E, Griffin JH.</w:t>
      </w:r>
      <w:proofErr w:type="gramEnd"/>
      <w:r w:rsidRPr="00D90CC5">
        <w:rPr>
          <w:rFonts w:ascii="Book Antiqua" w:eastAsia="Book Antiqua" w:hAnsi="Book Antiqua" w:cs="Book Antiqua"/>
          <w:color w:val="000000"/>
        </w:rPr>
        <w:t xml:space="preserve"> </w:t>
      </w:r>
      <w:proofErr w:type="gramStart"/>
      <w:r w:rsidRPr="00D90CC5">
        <w:rPr>
          <w:rFonts w:ascii="Book Antiqua" w:eastAsia="Book Antiqua" w:hAnsi="Book Antiqua" w:cs="Book Antiqua"/>
          <w:color w:val="000000"/>
        </w:rPr>
        <w:t>Central venous thrombosis after cardiac operations in children.</w:t>
      </w:r>
      <w:proofErr w:type="gramEnd"/>
      <w:r w:rsidRPr="00D90CC5">
        <w:rPr>
          <w:rFonts w:ascii="Book Antiqua" w:eastAsia="Book Antiqua" w:hAnsi="Book Antiqua" w:cs="Book Antiqua"/>
          <w:color w:val="000000"/>
        </w:rPr>
        <w:t xml:space="preserve"> </w:t>
      </w:r>
      <w:r w:rsidRPr="00D90CC5">
        <w:rPr>
          <w:rFonts w:ascii="Book Antiqua" w:eastAsia="Book Antiqua" w:hAnsi="Book Antiqua" w:cs="Book Antiqua"/>
          <w:i/>
          <w:iCs/>
          <w:color w:val="000000"/>
        </w:rPr>
        <w:t xml:space="preserve">J </w:t>
      </w:r>
      <w:proofErr w:type="spellStart"/>
      <w:r w:rsidRPr="00D90CC5">
        <w:rPr>
          <w:rFonts w:ascii="Book Antiqua" w:eastAsia="Book Antiqua" w:hAnsi="Book Antiqua" w:cs="Book Antiqua"/>
          <w:i/>
          <w:iCs/>
          <w:color w:val="000000"/>
        </w:rPr>
        <w:t>Thorac</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Cardiovasc</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Surg</w:t>
      </w:r>
      <w:proofErr w:type="spellEnd"/>
      <w:r w:rsidRPr="00D90CC5">
        <w:rPr>
          <w:rFonts w:ascii="Book Antiqua" w:eastAsia="Book Antiqua" w:hAnsi="Book Antiqua" w:cs="Book Antiqua"/>
          <w:color w:val="000000"/>
        </w:rPr>
        <w:t xml:space="preserve"> 1996; </w:t>
      </w:r>
      <w:r w:rsidRPr="00D90CC5">
        <w:rPr>
          <w:rFonts w:ascii="Book Antiqua" w:eastAsia="Book Antiqua" w:hAnsi="Book Antiqua" w:cs="Book Antiqua"/>
          <w:b/>
          <w:bCs/>
          <w:color w:val="000000"/>
        </w:rPr>
        <w:t>112</w:t>
      </w:r>
      <w:r w:rsidRPr="00D90CC5">
        <w:rPr>
          <w:rFonts w:ascii="Book Antiqua" w:eastAsia="Book Antiqua" w:hAnsi="Book Antiqua" w:cs="Book Antiqua"/>
          <w:color w:val="000000"/>
        </w:rPr>
        <w:t>: 883-889 [PMID: 8873713 DOI: 10.1016/S0022-5223(96)70087-9]</w:t>
      </w:r>
    </w:p>
    <w:p w14:paraId="2D56F07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12 </w:t>
      </w:r>
      <w:proofErr w:type="spellStart"/>
      <w:r w:rsidRPr="00D90CC5">
        <w:rPr>
          <w:rFonts w:ascii="Book Antiqua" w:eastAsia="Book Antiqua" w:hAnsi="Book Antiqua" w:cs="Book Antiqua"/>
          <w:b/>
          <w:bCs/>
          <w:color w:val="000000"/>
        </w:rPr>
        <w:t>Yabrodi</w:t>
      </w:r>
      <w:proofErr w:type="spellEnd"/>
      <w:r w:rsidRPr="00D90CC5">
        <w:rPr>
          <w:rFonts w:ascii="Book Antiqua" w:eastAsia="Book Antiqua" w:hAnsi="Book Antiqua" w:cs="Book Antiqua"/>
          <w:b/>
          <w:bCs/>
          <w:color w:val="000000"/>
        </w:rPr>
        <w:t xml:space="preserve"> M</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Mastropietro</w:t>
      </w:r>
      <w:proofErr w:type="spellEnd"/>
      <w:r w:rsidRPr="00D90CC5">
        <w:rPr>
          <w:rFonts w:ascii="Book Antiqua" w:eastAsia="Book Antiqua" w:hAnsi="Book Antiqua" w:cs="Book Antiqua"/>
          <w:color w:val="000000"/>
        </w:rPr>
        <w:t xml:space="preserve"> CW. </w:t>
      </w:r>
      <w:proofErr w:type="spellStart"/>
      <w:r w:rsidRPr="00D90CC5">
        <w:rPr>
          <w:rFonts w:ascii="Book Antiqua" w:eastAsia="Book Antiqua" w:hAnsi="Book Antiqua" w:cs="Book Antiqua"/>
          <w:color w:val="000000"/>
        </w:rPr>
        <w:t>Hypoplastic</w:t>
      </w:r>
      <w:proofErr w:type="spellEnd"/>
      <w:r w:rsidRPr="00D90CC5">
        <w:rPr>
          <w:rFonts w:ascii="Book Antiqua" w:eastAsia="Book Antiqua" w:hAnsi="Book Antiqua" w:cs="Book Antiqua"/>
          <w:color w:val="000000"/>
        </w:rPr>
        <w:t xml:space="preserve"> left heart syndrome: from comfort care to long-term survival. </w:t>
      </w:r>
      <w:proofErr w:type="spellStart"/>
      <w:r w:rsidRPr="00D90CC5">
        <w:rPr>
          <w:rFonts w:ascii="Book Antiqua" w:eastAsia="Book Antiqua" w:hAnsi="Book Antiqua" w:cs="Book Antiqua"/>
          <w:i/>
          <w:iCs/>
          <w:color w:val="000000"/>
        </w:rPr>
        <w:t>Pediatr</w:t>
      </w:r>
      <w:proofErr w:type="spellEnd"/>
      <w:r w:rsidRPr="00D90CC5">
        <w:rPr>
          <w:rFonts w:ascii="Book Antiqua" w:eastAsia="Book Antiqua" w:hAnsi="Book Antiqua" w:cs="Book Antiqua"/>
          <w:i/>
          <w:iCs/>
          <w:color w:val="000000"/>
        </w:rPr>
        <w:t xml:space="preserve"> Res</w:t>
      </w:r>
      <w:r w:rsidRPr="00D90CC5">
        <w:rPr>
          <w:rFonts w:ascii="Book Antiqua" w:eastAsia="Book Antiqua" w:hAnsi="Book Antiqua" w:cs="Book Antiqua"/>
          <w:color w:val="000000"/>
        </w:rPr>
        <w:t xml:space="preserve"> 2017; </w:t>
      </w:r>
      <w:r w:rsidRPr="00D90CC5">
        <w:rPr>
          <w:rFonts w:ascii="Book Antiqua" w:eastAsia="Book Antiqua" w:hAnsi="Book Antiqua" w:cs="Book Antiqua"/>
          <w:b/>
          <w:bCs/>
          <w:color w:val="000000"/>
        </w:rPr>
        <w:t>81</w:t>
      </w:r>
      <w:r w:rsidRPr="00D90CC5">
        <w:rPr>
          <w:rFonts w:ascii="Book Antiqua" w:eastAsia="Book Antiqua" w:hAnsi="Book Antiqua" w:cs="Book Antiqua"/>
          <w:color w:val="000000"/>
        </w:rPr>
        <w:t>: 142-149 [PMID: 27701379 DOI: 10.1038/pr.2016.194]</w:t>
      </w:r>
    </w:p>
    <w:p w14:paraId="7B530DD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13 </w:t>
      </w:r>
      <w:r w:rsidRPr="00D90CC5">
        <w:rPr>
          <w:rFonts w:ascii="Book Antiqua" w:eastAsia="Book Antiqua" w:hAnsi="Book Antiqua" w:cs="Book Antiqua"/>
          <w:b/>
          <w:bCs/>
          <w:color w:val="000000"/>
        </w:rPr>
        <w:t>Atchison CM</w:t>
      </w:r>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color w:val="000000"/>
        </w:rPr>
        <w:t>Amankwah</w:t>
      </w:r>
      <w:proofErr w:type="spellEnd"/>
      <w:r w:rsidRPr="00D90CC5">
        <w:rPr>
          <w:rFonts w:ascii="Book Antiqua" w:eastAsia="Book Antiqua" w:hAnsi="Book Antiqua" w:cs="Book Antiqua"/>
          <w:color w:val="000000"/>
        </w:rPr>
        <w:t xml:space="preserve"> E, Wilhelm J, </w:t>
      </w:r>
      <w:proofErr w:type="spellStart"/>
      <w:r w:rsidRPr="00D90CC5">
        <w:rPr>
          <w:rFonts w:ascii="Book Antiqua" w:eastAsia="Book Antiqua" w:hAnsi="Book Antiqua" w:cs="Book Antiqua"/>
          <w:color w:val="000000"/>
        </w:rPr>
        <w:t>Arlikar</w:t>
      </w:r>
      <w:proofErr w:type="spellEnd"/>
      <w:r w:rsidRPr="00D90CC5">
        <w:rPr>
          <w:rFonts w:ascii="Book Antiqua" w:eastAsia="Book Antiqua" w:hAnsi="Book Antiqua" w:cs="Book Antiqua"/>
          <w:color w:val="000000"/>
        </w:rPr>
        <w:t xml:space="preserve"> S, </w:t>
      </w:r>
      <w:proofErr w:type="spellStart"/>
      <w:r w:rsidRPr="00D90CC5">
        <w:rPr>
          <w:rFonts w:ascii="Book Antiqua" w:eastAsia="Book Antiqua" w:hAnsi="Book Antiqua" w:cs="Book Antiqua"/>
          <w:color w:val="000000"/>
        </w:rPr>
        <w:t>Branchford</w:t>
      </w:r>
      <w:proofErr w:type="spellEnd"/>
      <w:r w:rsidRPr="00D90CC5">
        <w:rPr>
          <w:rFonts w:ascii="Book Antiqua" w:eastAsia="Book Antiqua" w:hAnsi="Book Antiqua" w:cs="Book Antiqua"/>
          <w:color w:val="000000"/>
        </w:rPr>
        <w:t xml:space="preserve"> BR, Stock A, </w:t>
      </w:r>
      <w:proofErr w:type="spellStart"/>
      <w:r w:rsidRPr="00D90CC5">
        <w:rPr>
          <w:rFonts w:ascii="Book Antiqua" w:eastAsia="Book Antiqua" w:hAnsi="Book Antiqua" w:cs="Book Antiqua"/>
          <w:color w:val="000000"/>
        </w:rPr>
        <w:t>Streiff</w:t>
      </w:r>
      <w:proofErr w:type="spellEnd"/>
      <w:r w:rsidRPr="00D90CC5">
        <w:rPr>
          <w:rFonts w:ascii="Book Antiqua" w:eastAsia="Book Antiqua" w:hAnsi="Book Antiqua" w:cs="Book Antiqua"/>
          <w:color w:val="000000"/>
        </w:rPr>
        <w:t xml:space="preserve"> M, Takemoto C, Ayala I, Everett A, Stapleton G, Jacobs ML, Jacobs JP, Goldenberg NA. </w:t>
      </w:r>
      <w:proofErr w:type="gramStart"/>
      <w:r w:rsidRPr="00D90CC5">
        <w:rPr>
          <w:rFonts w:ascii="Book Antiqua" w:eastAsia="Book Antiqua" w:hAnsi="Book Antiqua" w:cs="Book Antiqua"/>
          <w:color w:val="000000"/>
        </w:rPr>
        <w:t xml:space="preserve">Risk factors for hospital-associated venous thromboembolism in critically ill children following cardiothoracic surgery or therapeutic cardiac </w:t>
      </w:r>
      <w:proofErr w:type="spellStart"/>
      <w:r w:rsidRPr="00D90CC5">
        <w:rPr>
          <w:rFonts w:ascii="Book Antiqua" w:eastAsia="Book Antiqua" w:hAnsi="Book Antiqua" w:cs="Book Antiqua"/>
          <w:color w:val="000000"/>
        </w:rPr>
        <w:t>catheterisation</w:t>
      </w:r>
      <w:proofErr w:type="spellEnd"/>
      <w:r w:rsidRPr="00D90CC5">
        <w:rPr>
          <w:rFonts w:ascii="Book Antiqua" w:eastAsia="Book Antiqua" w:hAnsi="Book Antiqua" w:cs="Book Antiqua"/>
          <w:color w:val="000000"/>
        </w:rPr>
        <w:t>.</w:t>
      </w:r>
      <w:proofErr w:type="gramEnd"/>
      <w:r w:rsidRPr="00D90CC5">
        <w:rPr>
          <w:rFonts w:ascii="Book Antiqua" w:eastAsia="Book Antiqua" w:hAnsi="Book Antiqua" w:cs="Book Antiqua"/>
          <w:color w:val="000000"/>
        </w:rPr>
        <w:t xml:space="preserve"> </w:t>
      </w:r>
      <w:proofErr w:type="spellStart"/>
      <w:r w:rsidRPr="00D90CC5">
        <w:rPr>
          <w:rFonts w:ascii="Book Antiqua" w:eastAsia="Book Antiqua" w:hAnsi="Book Antiqua" w:cs="Book Antiqua"/>
          <w:i/>
          <w:iCs/>
          <w:color w:val="000000"/>
        </w:rPr>
        <w:t>Cardiol</w:t>
      </w:r>
      <w:proofErr w:type="spellEnd"/>
      <w:r w:rsidRPr="00D90CC5">
        <w:rPr>
          <w:rFonts w:ascii="Book Antiqua" w:eastAsia="Book Antiqua" w:hAnsi="Book Antiqua" w:cs="Book Antiqua"/>
          <w:i/>
          <w:iCs/>
          <w:color w:val="000000"/>
        </w:rPr>
        <w:t xml:space="preserve"> Young</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28</w:t>
      </w:r>
      <w:r w:rsidRPr="00D90CC5">
        <w:rPr>
          <w:rFonts w:ascii="Book Antiqua" w:eastAsia="Book Antiqua" w:hAnsi="Book Antiqua" w:cs="Book Antiqua"/>
          <w:color w:val="000000"/>
        </w:rPr>
        <w:t>: 234-242 [PMID: 29115202 DOI: 10.1017/S1047951117001755]</w:t>
      </w:r>
    </w:p>
    <w:p w14:paraId="3C47F04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lastRenderedPageBreak/>
        <w:t xml:space="preserve">14 </w:t>
      </w:r>
      <w:proofErr w:type="spellStart"/>
      <w:r w:rsidRPr="00D90CC5">
        <w:rPr>
          <w:rFonts w:ascii="Book Antiqua" w:eastAsia="Book Antiqua" w:hAnsi="Book Antiqua" w:cs="Book Antiqua"/>
          <w:b/>
          <w:bCs/>
          <w:color w:val="000000"/>
        </w:rPr>
        <w:t>Silvey</w:t>
      </w:r>
      <w:proofErr w:type="spellEnd"/>
      <w:r w:rsidRPr="00D90CC5">
        <w:rPr>
          <w:rFonts w:ascii="Book Antiqua" w:eastAsia="Book Antiqua" w:hAnsi="Book Antiqua" w:cs="Book Antiqua"/>
          <w:b/>
          <w:bCs/>
          <w:color w:val="000000"/>
        </w:rPr>
        <w:t xml:space="preserve"> M</w:t>
      </w:r>
      <w:r w:rsidRPr="00D90CC5">
        <w:rPr>
          <w:rFonts w:ascii="Book Antiqua" w:eastAsia="Book Antiqua" w:hAnsi="Book Antiqua" w:cs="Book Antiqua"/>
          <w:color w:val="000000"/>
        </w:rPr>
        <w:t xml:space="preserve">, Hall M, </w:t>
      </w:r>
      <w:proofErr w:type="spellStart"/>
      <w:r w:rsidRPr="00D90CC5">
        <w:rPr>
          <w:rFonts w:ascii="Book Antiqua" w:eastAsia="Book Antiqua" w:hAnsi="Book Antiqua" w:cs="Book Antiqua"/>
          <w:color w:val="000000"/>
        </w:rPr>
        <w:t>Bilynsky</w:t>
      </w:r>
      <w:proofErr w:type="spellEnd"/>
      <w:r w:rsidRPr="00D90CC5">
        <w:rPr>
          <w:rFonts w:ascii="Book Antiqua" w:eastAsia="Book Antiqua" w:hAnsi="Book Antiqua" w:cs="Book Antiqua"/>
          <w:color w:val="000000"/>
        </w:rPr>
        <w:t xml:space="preserve"> E, Carpenter SL. Increasing rates of thrombosis in children with congenital heart disease undergoing cardiac surgery. </w:t>
      </w:r>
      <w:proofErr w:type="spellStart"/>
      <w:r w:rsidRPr="00D90CC5">
        <w:rPr>
          <w:rFonts w:ascii="Book Antiqua" w:eastAsia="Book Antiqua" w:hAnsi="Book Antiqua" w:cs="Book Antiqua"/>
          <w:i/>
          <w:iCs/>
          <w:color w:val="000000"/>
        </w:rPr>
        <w:t>Thromb</w:t>
      </w:r>
      <w:proofErr w:type="spellEnd"/>
      <w:r w:rsidRPr="00D90CC5">
        <w:rPr>
          <w:rFonts w:ascii="Book Antiqua" w:eastAsia="Book Antiqua" w:hAnsi="Book Antiqua" w:cs="Book Antiqua"/>
          <w:i/>
          <w:iCs/>
          <w:color w:val="000000"/>
        </w:rPr>
        <w:t xml:space="preserve"> Res</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162</w:t>
      </w:r>
      <w:r w:rsidRPr="00D90CC5">
        <w:rPr>
          <w:rFonts w:ascii="Book Antiqua" w:eastAsia="Book Antiqua" w:hAnsi="Book Antiqua" w:cs="Book Antiqua"/>
          <w:color w:val="000000"/>
        </w:rPr>
        <w:t>: 15-21 [PMID: 29253719 DOI: 10.1016/j.thromres.2017.12.009]</w:t>
      </w:r>
    </w:p>
    <w:p w14:paraId="2EDA1D6D"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15 </w:t>
      </w:r>
      <w:proofErr w:type="spellStart"/>
      <w:r w:rsidRPr="00D90CC5">
        <w:rPr>
          <w:rFonts w:ascii="Book Antiqua" w:eastAsia="Book Antiqua" w:hAnsi="Book Antiqua" w:cs="Book Antiqua"/>
          <w:b/>
          <w:bCs/>
          <w:color w:val="000000"/>
        </w:rPr>
        <w:t>Aiyagari</w:t>
      </w:r>
      <w:proofErr w:type="spellEnd"/>
      <w:r w:rsidRPr="00D90CC5">
        <w:rPr>
          <w:rFonts w:ascii="Book Antiqua" w:eastAsia="Book Antiqua" w:hAnsi="Book Antiqua" w:cs="Book Antiqua"/>
          <w:b/>
          <w:bCs/>
          <w:color w:val="000000"/>
        </w:rPr>
        <w:t xml:space="preserve"> R</w:t>
      </w:r>
      <w:r w:rsidRPr="00D90CC5">
        <w:rPr>
          <w:rFonts w:ascii="Book Antiqua" w:eastAsia="Book Antiqua" w:hAnsi="Book Antiqua" w:cs="Book Antiqua"/>
          <w:color w:val="000000"/>
        </w:rPr>
        <w:t xml:space="preserve">, Song JY, Donohue JE, Yu S, </w:t>
      </w:r>
      <w:proofErr w:type="spellStart"/>
      <w:r w:rsidRPr="00D90CC5">
        <w:rPr>
          <w:rFonts w:ascii="Book Antiqua" w:eastAsia="Book Antiqua" w:hAnsi="Book Antiqua" w:cs="Book Antiqua"/>
          <w:color w:val="000000"/>
        </w:rPr>
        <w:t>Gaies</w:t>
      </w:r>
      <w:proofErr w:type="spellEnd"/>
      <w:r w:rsidRPr="00D90CC5">
        <w:rPr>
          <w:rFonts w:ascii="Book Antiqua" w:eastAsia="Book Antiqua" w:hAnsi="Book Antiqua" w:cs="Book Antiqua"/>
          <w:color w:val="000000"/>
        </w:rPr>
        <w:t xml:space="preserve"> MG. Central venous catheter-associated complications in infants with single ventricle: comparison of umbilical and femoral venous access routes. </w:t>
      </w:r>
      <w:proofErr w:type="spellStart"/>
      <w:r w:rsidRPr="00D90CC5">
        <w:rPr>
          <w:rFonts w:ascii="Book Antiqua" w:eastAsia="Book Antiqua" w:hAnsi="Book Antiqua" w:cs="Book Antiqua"/>
          <w:i/>
          <w:iCs/>
          <w:color w:val="000000"/>
        </w:rPr>
        <w:t>Pediatr</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Crit</w:t>
      </w:r>
      <w:proofErr w:type="spellEnd"/>
      <w:r w:rsidRPr="00D90CC5">
        <w:rPr>
          <w:rFonts w:ascii="Book Antiqua" w:eastAsia="Book Antiqua" w:hAnsi="Book Antiqua" w:cs="Book Antiqua"/>
          <w:i/>
          <w:iCs/>
          <w:color w:val="000000"/>
        </w:rPr>
        <w:t xml:space="preserve"> Care Med</w:t>
      </w:r>
      <w:r w:rsidRPr="00D90CC5">
        <w:rPr>
          <w:rFonts w:ascii="Book Antiqua" w:eastAsia="Book Antiqua" w:hAnsi="Book Antiqua" w:cs="Book Antiqua"/>
          <w:color w:val="000000"/>
        </w:rPr>
        <w:t xml:space="preserve"> 2012; </w:t>
      </w:r>
      <w:r w:rsidRPr="00D90CC5">
        <w:rPr>
          <w:rFonts w:ascii="Book Antiqua" w:eastAsia="Book Antiqua" w:hAnsi="Book Antiqua" w:cs="Book Antiqua"/>
          <w:b/>
          <w:bCs/>
          <w:color w:val="000000"/>
        </w:rPr>
        <w:t>13</w:t>
      </w:r>
      <w:r w:rsidRPr="00D90CC5">
        <w:rPr>
          <w:rFonts w:ascii="Book Antiqua" w:eastAsia="Book Antiqua" w:hAnsi="Book Antiqua" w:cs="Book Antiqua"/>
          <w:color w:val="000000"/>
        </w:rPr>
        <w:t>: 549-553 [PMID: 22805159 DOI: 10.1097/PCC.0b013e31824fbdb4]</w:t>
      </w:r>
    </w:p>
    <w:p w14:paraId="00A7B093" w14:textId="77777777" w:rsidR="00A77B3E" w:rsidRPr="00D90CC5" w:rsidRDefault="003A1B46" w:rsidP="00D90CC5">
      <w:pPr>
        <w:adjustRightInd w:val="0"/>
        <w:snapToGrid w:val="0"/>
        <w:spacing w:line="360" w:lineRule="auto"/>
        <w:jc w:val="both"/>
        <w:rPr>
          <w:rFonts w:ascii="Book Antiqua" w:hAnsi="Book Antiqua"/>
        </w:rPr>
      </w:pPr>
      <w:proofErr w:type="gramStart"/>
      <w:r w:rsidRPr="00D90CC5">
        <w:rPr>
          <w:rFonts w:ascii="Book Antiqua" w:eastAsia="Book Antiqua" w:hAnsi="Book Antiqua" w:cs="Book Antiqua"/>
          <w:color w:val="000000"/>
        </w:rPr>
        <w:t xml:space="preserve">16 </w:t>
      </w:r>
      <w:r w:rsidRPr="00D90CC5">
        <w:rPr>
          <w:rFonts w:ascii="Book Antiqua" w:eastAsia="Book Antiqua" w:hAnsi="Book Antiqua" w:cs="Book Antiqua"/>
          <w:b/>
          <w:bCs/>
          <w:color w:val="000000"/>
        </w:rPr>
        <w:t>Janes M</w:t>
      </w:r>
      <w:r w:rsidRPr="00D90CC5">
        <w:rPr>
          <w:rFonts w:ascii="Book Antiqua" w:eastAsia="Book Antiqua" w:hAnsi="Book Antiqua" w:cs="Book Antiqua"/>
          <w:color w:val="000000"/>
        </w:rPr>
        <w:t xml:space="preserve">, Kalyn A, </w:t>
      </w:r>
      <w:proofErr w:type="spellStart"/>
      <w:r w:rsidRPr="00D90CC5">
        <w:rPr>
          <w:rFonts w:ascii="Book Antiqua" w:eastAsia="Book Antiqua" w:hAnsi="Book Antiqua" w:cs="Book Antiqua"/>
          <w:color w:val="000000"/>
        </w:rPr>
        <w:t>Pinelli</w:t>
      </w:r>
      <w:proofErr w:type="spellEnd"/>
      <w:r w:rsidRPr="00D90CC5">
        <w:rPr>
          <w:rFonts w:ascii="Book Antiqua" w:eastAsia="Book Antiqua" w:hAnsi="Book Antiqua" w:cs="Book Antiqua"/>
          <w:color w:val="000000"/>
        </w:rPr>
        <w:t xml:space="preserve"> J, </w:t>
      </w:r>
      <w:proofErr w:type="spellStart"/>
      <w:r w:rsidRPr="00D90CC5">
        <w:rPr>
          <w:rFonts w:ascii="Book Antiqua" w:eastAsia="Book Antiqua" w:hAnsi="Book Antiqua" w:cs="Book Antiqua"/>
          <w:color w:val="000000"/>
        </w:rPr>
        <w:t>Paes</w:t>
      </w:r>
      <w:proofErr w:type="spellEnd"/>
      <w:r w:rsidRPr="00D90CC5">
        <w:rPr>
          <w:rFonts w:ascii="Book Antiqua" w:eastAsia="Book Antiqua" w:hAnsi="Book Antiqua" w:cs="Book Antiqua"/>
          <w:color w:val="000000"/>
        </w:rPr>
        <w:t xml:space="preserve"> B.</w:t>
      </w:r>
      <w:proofErr w:type="gramEnd"/>
      <w:r w:rsidRPr="00D90CC5">
        <w:rPr>
          <w:rFonts w:ascii="Book Antiqua" w:eastAsia="Book Antiqua" w:hAnsi="Book Antiqua" w:cs="Book Antiqua"/>
          <w:color w:val="000000"/>
        </w:rPr>
        <w:t xml:space="preserve"> </w:t>
      </w:r>
      <w:proofErr w:type="gramStart"/>
      <w:r w:rsidRPr="00D90CC5">
        <w:rPr>
          <w:rFonts w:ascii="Book Antiqua" w:eastAsia="Book Antiqua" w:hAnsi="Book Antiqua" w:cs="Book Antiqua"/>
          <w:color w:val="000000"/>
        </w:rPr>
        <w:t>A randomized trial comparing peripherally inserted central venous catheters and peripheral intravenous catheters in infants with very low birth weight.</w:t>
      </w:r>
      <w:proofErr w:type="gramEnd"/>
      <w:r w:rsidRPr="00D90CC5">
        <w:rPr>
          <w:rFonts w:ascii="Book Antiqua" w:eastAsia="Book Antiqua" w:hAnsi="Book Antiqua" w:cs="Book Antiqua"/>
          <w:color w:val="000000"/>
        </w:rPr>
        <w:t xml:space="preserve"> </w:t>
      </w:r>
      <w:r w:rsidRPr="00D90CC5">
        <w:rPr>
          <w:rFonts w:ascii="Book Antiqua" w:eastAsia="Book Antiqua" w:hAnsi="Book Antiqua" w:cs="Book Antiqua"/>
          <w:i/>
          <w:iCs/>
          <w:color w:val="000000"/>
        </w:rPr>
        <w:t xml:space="preserve">J </w:t>
      </w:r>
      <w:proofErr w:type="spellStart"/>
      <w:r w:rsidRPr="00D90CC5">
        <w:rPr>
          <w:rFonts w:ascii="Book Antiqua" w:eastAsia="Book Antiqua" w:hAnsi="Book Antiqua" w:cs="Book Antiqua"/>
          <w:i/>
          <w:iCs/>
          <w:color w:val="000000"/>
        </w:rPr>
        <w:t>Pediatr</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Surg</w:t>
      </w:r>
      <w:proofErr w:type="spellEnd"/>
      <w:r w:rsidRPr="00D90CC5">
        <w:rPr>
          <w:rFonts w:ascii="Book Antiqua" w:eastAsia="Book Antiqua" w:hAnsi="Book Antiqua" w:cs="Book Antiqua"/>
          <w:color w:val="000000"/>
        </w:rPr>
        <w:t xml:space="preserve"> 2000; </w:t>
      </w:r>
      <w:r w:rsidRPr="00D90CC5">
        <w:rPr>
          <w:rFonts w:ascii="Book Antiqua" w:eastAsia="Book Antiqua" w:hAnsi="Book Antiqua" w:cs="Book Antiqua"/>
          <w:b/>
          <w:bCs/>
          <w:color w:val="000000"/>
        </w:rPr>
        <w:t>35</w:t>
      </w:r>
      <w:r w:rsidRPr="00D90CC5">
        <w:rPr>
          <w:rFonts w:ascii="Book Antiqua" w:eastAsia="Book Antiqua" w:hAnsi="Book Antiqua" w:cs="Book Antiqua"/>
          <w:color w:val="000000"/>
        </w:rPr>
        <w:t>: 1040-1044 [PMID: 10917292 DOI: 10.1053/jpsu.2000.7767]</w:t>
      </w:r>
    </w:p>
    <w:p w14:paraId="3C2D9FF0"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17 </w:t>
      </w:r>
      <w:r w:rsidRPr="00D90CC5">
        <w:rPr>
          <w:rFonts w:ascii="Book Antiqua" w:eastAsia="Book Antiqua" w:hAnsi="Book Antiqua" w:cs="Book Antiqua"/>
          <w:b/>
          <w:bCs/>
          <w:color w:val="000000"/>
        </w:rPr>
        <w:t>Noonan PJ</w:t>
      </w:r>
      <w:r w:rsidRPr="00D90CC5">
        <w:rPr>
          <w:rFonts w:ascii="Book Antiqua" w:eastAsia="Book Antiqua" w:hAnsi="Book Antiqua" w:cs="Book Antiqua"/>
          <w:color w:val="000000"/>
        </w:rPr>
        <w:t xml:space="preserve">, Hanson SJ, Simpson PM, </w:t>
      </w:r>
      <w:proofErr w:type="spellStart"/>
      <w:r w:rsidRPr="00D90CC5">
        <w:rPr>
          <w:rFonts w:ascii="Book Antiqua" w:eastAsia="Book Antiqua" w:hAnsi="Book Antiqua" w:cs="Book Antiqua"/>
          <w:color w:val="000000"/>
        </w:rPr>
        <w:t>Dasgupta</w:t>
      </w:r>
      <w:proofErr w:type="spellEnd"/>
      <w:r w:rsidRPr="00D90CC5">
        <w:rPr>
          <w:rFonts w:ascii="Book Antiqua" w:eastAsia="Book Antiqua" w:hAnsi="Book Antiqua" w:cs="Book Antiqua"/>
          <w:color w:val="000000"/>
        </w:rPr>
        <w:t xml:space="preserve"> M, Petersen TL. Comparison of Complication Rates of Central Venous Catheters </w:t>
      </w:r>
      <w:proofErr w:type="gramStart"/>
      <w:r w:rsidRPr="00D90CC5">
        <w:rPr>
          <w:rFonts w:ascii="Book Antiqua" w:eastAsia="Book Antiqua" w:hAnsi="Book Antiqua" w:cs="Book Antiqua"/>
          <w:color w:val="000000"/>
        </w:rPr>
        <w:t>Versus</w:t>
      </w:r>
      <w:proofErr w:type="gramEnd"/>
      <w:r w:rsidRPr="00D90CC5">
        <w:rPr>
          <w:rFonts w:ascii="Book Antiqua" w:eastAsia="Book Antiqua" w:hAnsi="Book Antiqua" w:cs="Book Antiqua"/>
          <w:color w:val="000000"/>
        </w:rPr>
        <w:t xml:space="preserve"> Peripherally Inserted Central Venous Catheters in Pediatric Patients. </w:t>
      </w:r>
      <w:proofErr w:type="spellStart"/>
      <w:r w:rsidRPr="00D90CC5">
        <w:rPr>
          <w:rFonts w:ascii="Book Antiqua" w:eastAsia="Book Antiqua" w:hAnsi="Book Antiqua" w:cs="Book Antiqua"/>
          <w:i/>
          <w:iCs/>
          <w:color w:val="000000"/>
        </w:rPr>
        <w:t>Pediatr</w:t>
      </w:r>
      <w:proofErr w:type="spellEnd"/>
      <w:r w:rsidRPr="00D90CC5">
        <w:rPr>
          <w:rFonts w:ascii="Book Antiqua" w:eastAsia="Book Antiqua" w:hAnsi="Book Antiqua" w:cs="Book Antiqua"/>
          <w:i/>
          <w:iCs/>
          <w:color w:val="000000"/>
        </w:rPr>
        <w:t xml:space="preserve"> </w:t>
      </w:r>
      <w:proofErr w:type="spellStart"/>
      <w:r w:rsidRPr="00D90CC5">
        <w:rPr>
          <w:rFonts w:ascii="Book Antiqua" w:eastAsia="Book Antiqua" w:hAnsi="Book Antiqua" w:cs="Book Antiqua"/>
          <w:i/>
          <w:iCs/>
          <w:color w:val="000000"/>
        </w:rPr>
        <w:t>Crit</w:t>
      </w:r>
      <w:proofErr w:type="spellEnd"/>
      <w:r w:rsidRPr="00D90CC5">
        <w:rPr>
          <w:rFonts w:ascii="Book Antiqua" w:eastAsia="Book Antiqua" w:hAnsi="Book Antiqua" w:cs="Book Antiqua"/>
          <w:i/>
          <w:iCs/>
          <w:color w:val="000000"/>
        </w:rPr>
        <w:t xml:space="preserve"> Care Med</w:t>
      </w:r>
      <w:r w:rsidRPr="00D90CC5">
        <w:rPr>
          <w:rFonts w:ascii="Book Antiqua" w:eastAsia="Book Antiqua" w:hAnsi="Book Antiqua" w:cs="Book Antiqua"/>
          <w:color w:val="000000"/>
        </w:rPr>
        <w:t xml:space="preserve"> 2018; </w:t>
      </w:r>
      <w:r w:rsidRPr="00D90CC5">
        <w:rPr>
          <w:rFonts w:ascii="Book Antiqua" w:eastAsia="Book Antiqua" w:hAnsi="Book Antiqua" w:cs="Book Antiqua"/>
          <w:b/>
          <w:bCs/>
          <w:color w:val="000000"/>
        </w:rPr>
        <w:t>19</w:t>
      </w:r>
      <w:r w:rsidRPr="00D90CC5">
        <w:rPr>
          <w:rFonts w:ascii="Book Antiqua" w:eastAsia="Book Antiqua" w:hAnsi="Book Antiqua" w:cs="Book Antiqua"/>
          <w:color w:val="000000"/>
        </w:rPr>
        <w:t>: 1097-1105 [PMID: 30142121 DOI: 10.1097/PCC.0000000000001707]</w:t>
      </w:r>
    </w:p>
    <w:p w14:paraId="3D5D9E4B" w14:textId="77777777" w:rsidR="00A77B3E" w:rsidRPr="00D90CC5" w:rsidRDefault="00A77B3E" w:rsidP="00D90CC5">
      <w:pPr>
        <w:adjustRightInd w:val="0"/>
        <w:snapToGrid w:val="0"/>
        <w:spacing w:line="360" w:lineRule="auto"/>
        <w:jc w:val="both"/>
        <w:rPr>
          <w:rFonts w:ascii="Book Antiqua" w:hAnsi="Book Antiqua"/>
        </w:rPr>
        <w:sectPr w:rsidR="00A77B3E" w:rsidRPr="00D90CC5" w:rsidSect="00F674E4">
          <w:pgSz w:w="12240" w:h="15840"/>
          <w:pgMar w:top="1440" w:right="1800" w:bottom="1440" w:left="1800" w:header="720" w:footer="720" w:gutter="0"/>
          <w:cols w:space="720"/>
          <w:docGrid w:linePitch="360"/>
        </w:sectPr>
      </w:pPr>
    </w:p>
    <w:p w14:paraId="4B8E7BF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lastRenderedPageBreak/>
        <w:t>Footnotes</w:t>
      </w:r>
    </w:p>
    <w:p w14:paraId="3436689B" w14:textId="4717904F"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Institutional review board statement: </w:t>
      </w:r>
      <w:r w:rsidRPr="00D90CC5">
        <w:rPr>
          <w:rFonts w:ascii="Book Antiqua" w:eastAsia="Book Antiqua" w:hAnsi="Book Antiqua" w:cs="Book Antiqua"/>
          <w:color w:val="000000"/>
        </w:rPr>
        <w:t>The results in this manuscript were accepted in abstract form at the annual meeting of the Pediatric Cardiac Intensive Care Society, London, UK November 2019</w:t>
      </w:r>
      <w:r w:rsidR="00F05E24">
        <w:rPr>
          <w:rFonts w:ascii="Book Antiqua" w:eastAsia="Book Antiqua" w:hAnsi="Book Antiqua" w:cs="Book Antiqua"/>
          <w:color w:val="000000"/>
        </w:rPr>
        <w:t>.</w:t>
      </w:r>
    </w:p>
    <w:p w14:paraId="2657CCCA" w14:textId="77777777" w:rsidR="00A77B3E" w:rsidRPr="00D90CC5" w:rsidRDefault="00A77B3E" w:rsidP="00D90CC5">
      <w:pPr>
        <w:adjustRightInd w:val="0"/>
        <w:snapToGrid w:val="0"/>
        <w:spacing w:line="360" w:lineRule="auto"/>
        <w:jc w:val="both"/>
        <w:rPr>
          <w:rFonts w:ascii="Book Antiqua" w:hAnsi="Book Antiqua"/>
        </w:rPr>
      </w:pPr>
    </w:p>
    <w:p w14:paraId="115829F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Informed consent statement: </w:t>
      </w:r>
      <w:r w:rsidRPr="00D90CC5">
        <w:rPr>
          <w:rFonts w:ascii="Book Antiqua" w:eastAsia="Book Antiqua" w:hAnsi="Book Antiqua" w:cs="Book Antiqua"/>
          <w:color w:val="000000"/>
        </w:rPr>
        <w:t>Our Study was retrospective chart review and was an exempt from IRB and we did not use any PHI, so we did not require informed consent.</w:t>
      </w:r>
    </w:p>
    <w:p w14:paraId="7E4FA91F" w14:textId="77777777" w:rsidR="00A77B3E" w:rsidRPr="00D90CC5" w:rsidRDefault="00A77B3E" w:rsidP="00D90CC5">
      <w:pPr>
        <w:adjustRightInd w:val="0"/>
        <w:snapToGrid w:val="0"/>
        <w:spacing w:line="360" w:lineRule="auto"/>
        <w:jc w:val="both"/>
        <w:rPr>
          <w:rFonts w:ascii="Book Antiqua" w:hAnsi="Book Antiqua"/>
        </w:rPr>
      </w:pPr>
    </w:p>
    <w:p w14:paraId="5117FEC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Conflict-of-interest statement: </w:t>
      </w:r>
      <w:r w:rsidRPr="00D90CC5">
        <w:rPr>
          <w:rFonts w:ascii="Book Antiqua" w:eastAsia="Book Antiqua" w:hAnsi="Book Antiqua" w:cs="Book Antiqua"/>
          <w:color w:val="000000"/>
        </w:rPr>
        <w:t>None of the authors have conflicts of interest to disclose.</w:t>
      </w:r>
    </w:p>
    <w:p w14:paraId="2095DD28" w14:textId="77777777" w:rsidR="00A77B3E" w:rsidRPr="00D90CC5" w:rsidRDefault="00A77B3E" w:rsidP="00D90CC5">
      <w:pPr>
        <w:adjustRightInd w:val="0"/>
        <w:snapToGrid w:val="0"/>
        <w:spacing w:line="360" w:lineRule="auto"/>
        <w:jc w:val="both"/>
        <w:rPr>
          <w:rFonts w:ascii="Book Antiqua" w:hAnsi="Book Antiqua"/>
        </w:rPr>
      </w:pPr>
    </w:p>
    <w:p w14:paraId="3051F83C"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Data sharing statement: </w:t>
      </w:r>
      <w:r w:rsidRPr="00D90CC5">
        <w:rPr>
          <w:rFonts w:ascii="Book Antiqua" w:eastAsia="Book Antiqua" w:hAnsi="Book Antiqua" w:cs="Book Antiqua"/>
          <w:color w:val="000000"/>
        </w:rPr>
        <w:t>No additional data are available.</w:t>
      </w:r>
    </w:p>
    <w:p w14:paraId="53ACF22F" w14:textId="77777777" w:rsidR="00A77B3E" w:rsidRPr="00D90CC5" w:rsidRDefault="00A77B3E" w:rsidP="00D90CC5">
      <w:pPr>
        <w:adjustRightInd w:val="0"/>
        <w:snapToGrid w:val="0"/>
        <w:spacing w:line="360" w:lineRule="auto"/>
        <w:jc w:val="both"/>
        <w:rPr>
          <w:rFonts w:ascii="Book Antiqua" w:hAnsi="Book Antiqua"/>
        </w:rPr>
      </w:pPr>
    </w:p>
    <w:p w14:paraId="2CD3CD7E"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t xml:space="preserve">Open-Access: </w:t>
      </w:r>
      <w:r w:rsidRPr="00D90C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90CC5">
        <w:rPr>
          <w:rFonts w:ascii="Book Antiqua" w:eastAsia="Book Antiqua" w:hAnsi="Book Antiqua" w:cs="Book Antiqua"/>
          <w:color w:val="000000"/>
        </w:rPr>
        <w:t>NonCommercial</w:t>
      </w:r>
      <w:proofErr w:type="spellEnd"/>
      <w:r w:rsidRPr="00D90C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7F1B23" w14:textId="77777777" w:rsidR="00A77B3E" w:rsidRPr="00D90CC5" w:rsidRDefault="00A77B3E" w:rsidP="00D90CC5">
      <w:pPr>
        <w:adjustRightInd w:val="0"/>
        <w:snapToGrid w:val="0"/>
        <w:spacing w:line="360" w:lineRule="auto"/>
        <w:jc w:val="both"/>
        <w:rPr>
          <w:rFonts w:ascii="Book Antiqua" w:hAnsi="Book Antiqua"/>
        </w:rPr>
      </w:pPr>
    </w:p>
    <w:p w14:paraId="2B40E8AE" w14:textId="4AA5DD6D"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Manuscript source: </w:t>
      </w:r>
      <w:r w:rsidRPr="00D90CC5">
        <w:rPr>
          <w:rFonts w:ascii="Book Antiqua" w:eastAsia="Book Antiqua" w:hAnsi="Book Antiqua" w:cs="Book Antiqua"/>
          <w:color w:val="000000"/>
        </w:rPr>
        <w:t xml:space="preserve">Unsolicited </w:t>
      </w:r>
      <w:r w:rsidR="0009589F" w:rsidRPr="00D90CC5">
        <w:rPr>
          <w:rFonts w:ascii="Book Antiqua" w:eastAsia="Book Antiqua" w:hAnsi="Book Antiqua" w:cs="Book Antiqua"/>
          <w:color w:val="000000"/>
        </w:rPr>
        <w:t>m</w:t>
      </w:r>
      <w:r w:rsidRPr="00D90CC5">
        <w:rPr>
          <w:rFonts w:ascii="Book Antiqua" w:eastAsia="Book Antiqua" w:hAnsi="Book Antiqua" w:cs="Book Antiqua"/>
          <w:color w:val="000000"/>
        </w:rPr>
        <w:t>anuscript</w:t>
      </w:r>
    </w:p>
    <w:p w14:paraId="742B2251" w14:textId="77777777" w:rsidR="00A77B3E" w:rsidRPr="00D90CC5" w:rsidRDefault="00A77B3E" w:rsidP="00D90CC5">
      <w:pPr>
        <w:adjustRightInd w:val="0"/>
        <w:snapToGrid w:val="0"/>
        <w:spacing w:line="360" w:lineRule="auto"/>
        <w:jc w:val="both"/>
        <w:rPr>
          <w:rFonts w:ascii="Book Antiqua" w:hAnsi="Book Antiqua"/>
        </w:rPr>
      </w:pPr>
    </w:p>
    <w:p w14:paraId="35D065B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Peer-review started: </w:t>
      </w:r>
      <w:r w:rsidRPr="00D90CC5">
        <w:rPr>
          <w:rFonts w:ascii="Book Antiqua" w:eastAsia="Book Antiqua" w:hAnsi="Book Antiqua" w:cs="Book Antiqua"/>
          <w:color w:val="000000"/>
        </w:rPr>
        <w:t>March 19, 2020</w:t>
      </w:r>
    </w:p>
    <w:p w14:paraId="16DB646B"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First decision: </w:t>
      </w:r>
      <w:r w:rsidRPr="00D90CC5">
        <w:rPr>
          <w:rFonts w:ascii="Book Antiqua" w:eastAsia="Book Antiqua" w:hAnsi="Book Antiqua" w:cs="Book Antiqua"/>
          <w:color w:val="000000"/>
        </w:rPr>
        <w:t>July 5, 2020</w:t>
      </w:r>
    </w:p>
    <w:p w14:paraId="79A81A29" w14:textId="3C46E928"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Article in press: </w:t>
      </w:r>
      <w:r w:rsidR="00000507">
        <w:rPr>
          <w:rFonts w:ascii="Book Antiqua" w:eastAsia="Book Antiqua" w:hAnsi="Book Antiqua" w:cs="Book Antiqua"/>
          <w:bCs/>
          <w:color w:val="000000"/>
        </w:rPr>
        <w:t>August 15, 2020</w:t>
      </w:r>
    </w:p>
    <w:p w14:paraId="41008710" w14:textId="77777777" w:rsidR="00A77B3E" w:rsidRPr="00D90CC5" w:rsidRDefault="00A77B3E" w:rsidP="00D90CC5">
      <w:pPr>
        <w:adjustRightInd w:val="0"/>
        <w:snapToGrid w:val="0"/>
        <w:spacing w:line="360" w:lineRule="auto"/>
        <w:jc w:val="both"/>
        <w:rPr>
          <w:rFonts w:ascii="Book Antiqua" w:hAnsi="Book Antiqua"/>
        </w:rPr>
      </w:pPr>
    </w:p>
    <w:p w14:paraId="4C4A4781" w14:textId="4175AC6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 xml:space="preserve">Specialty type: </w:t>
      </w:r>
      <w:r w:rsidRPr="00D90CC5">
        <w:rPr>
          <w:rFonts w:ascii="Book Antiqua" w:eastAsia="Book Antiqua" w:hAnsi="Book Antiqua" w:cs="Book Antiqua"/>
          <w:color w:val="000000"/>
        </w:rPr>
        <w:t xml:space="preserve">Cardiac and </w:t>
      </w:r>
      <w:r w:rsidR="00F05E24" w:rsidRPr="00D90CC5">
        <w:rPr>
          <w:rFonts w:ascii="Book Antiqua" w:eastAsia="Book Antiqua" w:hAnsi="Book Antiqua" w:cs="Book Antiqua"/>
          <w:color w:val="000000"/>
        </w:rPr>
        <w:t>cardiovascular systems</w:t>
      </w:r>
    </w:p>
    <w:p w14:paraId="58A5FFC5"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lastRenderedPageBreak/>
        <w:t xml:space="preserve">Country/Territory of origin: </w:t>
      </w:r>
      <w:r w:rsidRPr="00D90CC5">
        <w:rPr>
          <w:rFonts w:ascii="Book Antiqua" w:eastAsia="Book Antiqua" w:hAnsi="Book Antiqua" w:cs="Book Antiqua"/>
          <w:color w:val="000000"/>
        </w:rPr>
        <w:t>United States</w:t>
      </w:r>
    </w:p>
    <w:p w14:paraId="73521596"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color w:val="000000"/>
        </w:rPr>
        <w:t>Peer-review report’s scientific quality classification</w:t>
      </w:r>
    </w:p>
    <w:p w14:paraId="2F130059"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 xml:space="preserve">Grade </w:t>
      </w:r>
      <w:proofErr w:type="gramStart"/>
      <w:r w:rsidRPr="00D90CC5">
        <w:rPr>
          <w:rFonts w:ascii="Book Antiqua" w:eastAsia="Book Antiqua" w:hAnsi="Book Antiqua" w:cs="Book Antiqua"/>
          <w:color w:val="000000"/>
        </w:rPr>
        <w:t>A</w:t>
      </w:r>
      <w:proofErr w:type="gramEnd"/>
      <w:r w:rsidRPr="00D90CC5">
        <w:rPr>
          <w:rFonts w:ascii="Book Antiqua" w:eastAsia="Book Antiqua" w:hAnsi="Book Antiqua" w:cs="Book Antiqua"/>
          <w:color w:val="000000"/>
        </w:rPr>
        <w:t xml:space="preserve"> (Excellent): 0</w:t>
      </w:r>
    </w:p>
    <w:p w14:paraId="07011CB2"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B (Very good): 0</w:t>
      </w:r>
    </w:p>
    <w:p w14:paraId="50B67B48"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C (Good): C</w:t>
      </w:r>
    </w:p>
    <w:p w14:paraId="03A44FDA"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D (Fair): 0</w:t>
      </w:r>
    </w:p>
    <w:p w14:paraId="519817BD" w14:textId="77777777" w:rsidR="00A77B3E" w:rsidRPr="00D90CC5" w:rsidRDefault="003A1B46" w:rsidP="00D90CC5">
      <w:pPr>
        <w:adjustRightInd w:val="0"/>
        <w:snapToGrid w:val="0"/>
        <w:spacing w:line="360" w:lineRule="auto"/>
        <w:jc w:val="both"/>
        <w:rPr>
          <w:rFonts w:ascii="Book Antiqua" w:hAnsi="Book Antiqua"/>
        </w:rPr>
      </w:pPr>
      <w:r w:rsidRPr="00D90CC5">
        <w:rPr>
          <w:rFonts w:ascii="Book Antiqua" w:eastAsia="Book Antiqua" w:hAnsi="Book Antiqua" w:cs="Book Antiqua"/>
          <w:color w:val="000000"/>
        </w:rPr>
        <w:t>Grade E (Poor): 0</w:t>
      </w:r>
    </w:p>
    <w:p w14:paraId="52D39AAE" w14:textId="77777777" w:rsidR="00A77B3E" w:rsidRPr="00D90CC5" w:rsidRDefault="00A77B3E" w:rsidP="00D90CC5">
      <w:pPr>
        <w:adjustRightInd w:val="0"/>
        <w:snapToGrid w:val="0"/>
        <w:spacing w:line="360" w:lineRule="auto"/>
        <w:jc w:val="both"/>
        <w:rPr>
          <w:rFonts w:ascii="Book Antiqua" w:hAnsi="Book Antiqua"/>
        </w:rPr>
      </w:pPr>
    </w:p>
    <w:p w14:paraId="1AE1EA11" w14:textId="570D0C74" w:rsidR="00A77B3E" w:rsidRPr="00000507" w:rsidRDefault="003A1B46" w:rsidP="00D90CC5">
      <w:pPr>
        <w:adjustRightInd w:val="0"/>
        <w:snapToGrid w:val="0"/>
        <w:spacing w:line="360" w:lineRule="auto"/>
        <w:jc w:val="both"/>
        <w:rPr>
          <w:rFonts w:ascii="Book Antiqua" w:hAnsi="Book Antiqua" w:cs="Book Antiqua"/>
          <w:color w:val="000000"/>
          <w:lang w:eastAsia="zh-CN"/>
        </w:rPr>
      </w:pPr>
      <w:r w:rsidRPr="00D90CC5">
        <w:rPr>
          <w:rFonts w:ascii="Book Antiqua" w:eastAsia="Book Antiqua" w:hAnsi="Book Antiqua" w:cs="Book Antiqua"/>
          <w:b/>
          <w:color w:val="000000"/>
        </w:rPr>
        <w:t>P-Reviewer:</w:t>
      </w:r>
      <w:r w:rsidR="0009589F" w:rsidRPr="00D90CC5">
        <w:rPr>
          <w:rFonts w:ascii="Book Antiqua" w:eastAsia="Book Antiqua" w:hAnsi="Book Antiqua" w:cs="Book Antiqua"/>
          <w:b/>
          <w:color w:val="000000"/>
        </w:rPr>
        <w:t xml:space="preserve"> </w:t>
      </w:r>
      <w:r w:rsidRPr="00D90CC5">
        <w:rPr>
          <w:rFonts w:ascii="Book Antiqua" w:eastAsia="Book Antiqua" w:hAnsi="Book Antiqua" w:cs="Book Antiqua"/>
          <w:color w:val="000000"/>
        </w:rPr>
        <w:t>Dai</w:t>
      </w:r>
      <w:r w:rsidR="0009589F"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HL</w:t>
      </w:r>
      <w:r w:rsidRPr="00D90CC5">
        <w:rPr>
          <w:rFonts w:ascii="Book Antiqua" w:eastAsia="Book Antiqua" w:hAnsi="Book Antiqua" w:cs="Book Antiqua"/>
          <w:b/>
          <w:color w:val="000000"/>
        </w:rPr>
        <w:t xml:space="preserve"> S-Editor: </w:t>
      </w:r>
      <w:r w:rsidRPr="00D90CC5">
        <w:rPr>
          <w:rFonts w:ascii="Book Antiqua" w:eastAsia="Book Antiqua" w:hAnsi="Book Antiqua" w:cs="Book Antiqua"/>
          <w:color w:val="000000"/>
        </w:rPr>
        <w:t>Zhang L</w:t>
      </w:r>
      <w:r w:rsidRPr="00D90CC5">
        <w:rPr>
          <w:rFonts w:ascii="Book Antiqua" w:eastAsia="Book Antiqua" w:hAnsi="Book Antiqua" w:cs="Book Antiqua"/>
          <w:b/>
          <w:color w:val="000000"/>
        </w:rPr>
        <w:t xml:space="preserve"> L-Editor:</w:t>
      </w:r>
      <w:r w:rsidR="002970B2" w:rsidRPr="00D90CC5">
        <w:rPr>
          <w:rFonts w:ascii="Book Antiqua" w:eastAsia="Book Antiqua" w:hAnsi="Book Antiqua" w:cs="Book Antiqua"/>
          <w:b/>
          <w:color w:val="000000"/>
        </w:rPr>
        <w:t xml:space="preserve"> </w:t>
      </w:r>
      <w:r w:rsidR="00000507" w:rsidRPr="00000507">
        <w:rPr>
          <w:rFonts w:ascii="Book Antiqua" w:hAnsi="Book Antiqua" w:cs="Book Antiqua" w:hint="eastAsia"/>
          <w:color w:val="000000"/>
          <w:lang w:eastAsia="zh-CN"/>
        </w:rPr>
        <w:t>A</w:t>
      </w:r>
      <w:r w:rsidR="00000507">
        <w:rPr>
          <w:rFonts w:ascii="Book Antiqua" w:hAnsi="Book Antiqua" w:cs="Book Antiqua" w:hint="eastAsia"/>
          <w:b/>
          <w:color w:val="000000"/>
          <w:lang w:eastAsia="zh-CN"/>
        </w:rPr>
        <w:t xml:space="preserve"> </w:t>
      </w:r>
      <w:r w:rsidRPr="00D90CC5">
        <w:rPr>
          <w:rFonts w:ascii="Book Antiqua" w:eastAsia="Book Antiqua" w:hAnsi="Book Antiqua" w:cs="Book Antiqua"/>
          <w:b/>
          <w:color w:val="000000"/>
        </w:rPr>
        <w:t xml:space="preserve">E-Editor: </w:t>
      </w:r>
      <w:r w:rsidR="00000507" w:rsidRPr="00000507">
        <w:rPr>
          <w:rFonts w:ascii="Book Antiqua" w:hAnsi="Book Antiqua" w:cs="Book Antiqua" w:hint="eastAsia"/>
          <w:color w:val="000000"/>
          <w:lang w:eastAsia="zh-CN"/>
        </w:rPr>
        <w:t>Li JH</w:t>
      </w:r>
    </w:p>
    <w:p w14:paraId="374307D4" w14:textId="77777777" w:rsidR="00996674" w:rsidRPr="00D90CC5" w:rsidRDefault="00996674" w:rsidP="00D90CC5">
      <w:pPr>
        <w:adjustRightInd w:val="0"/>
        <w:snapToGrid w:val="0"/>
        <w:spacing w:line="360" w:lineRule="auto"/>
        <w:jc w:val="both"/>
        <w:rPr>
          <w:rFonts w:ascii="Book Antiqua" w:hAnsi="Book Antiqua"/>
        </w:rPr>
        <w:sectPr w:rsidR="00996674" w:rsidRPr="00D90CC5" w:rsidSect="00F674E4">
          <w:pgSz w:w="12240" w:h="15840"/>
          <w:pgMar w:top="1440" w:right="1800" w:bottom="1440" w:left="1800" w:header="720" w:footer="720" w:gutter="0"/>
          <w:cols w:space="720"/>
          <w:docGrid w:linePitch="360"/>
        </w:sectPr>
      </w:pPr>
    </w:p>
    <w:p w14:paraId="67DD5462" w14:textId="2CCEF38D" w:rsidR="00A77B3E" w:rsidRPr="00D90CC5" w:rsidRDefault="003A1B46" w:rsidP="00D90CC5">
      <w:pPr>
        <w:adjustRightInd w:val="0"/>
        <w:snapToGrid w:val="0"/>
        <w:spacing w:line="360" w:lineRule="auto"/>
        <w:jc w:val="both"/>
        <w:rPr>
          <w:rFonts w:ascii="Book Antiqua" w:eastAsia="Book Antiqua" w:hAnsi="Book Antiqua" w:cs="Book Antiqua"/>
          <w:b/>
          <w:color w:val="000000"/>
        </w:rPr>
      </w:pPr>
      <w:r w:rsidRPr="00D90CC5">
        <w:rPr>
          <w:rFonts w:ascii="Book Antiqua" w:eastAsia="Book Antiqua" w:hAnsi="Book Antiqua" w:cs="Book Antiqua"/>
          <w:b/>
          <w:color w:val="000000"/>
        </w:rPr>
        <w:lastRenderedPageBreak/>
        <w:t>Figure Legends</w:t>
      </w:r>
    </w:p>
    <w:p w14:paraId="1A62455C" w14:textId="25CA6EA1" w:rsidR="0009589F" w:rsidRPr="00D90CC5" w:rsidRDefault="0009589F" w:rsidP="00D90CC5">
      <w:pPr>
        <w:adjustRightInd w:val="0"/>
        <w:snapToGrid w:val="0"/>
        <w:spacing w:line="360" w:lineRule="auto"/>
        <w:jc w:val="both"/>
        <w:rPr>
          <w:rFonts w:ascii="Book Antiqua" w:hAnsi="Book Antiqua"/>
        </w:rPr>
      </w:pPr>
      <w:r w:rsidRPr="00D90CC5">
        <w:rPr>
          <w:rFonts w:ascii="Book Antiqua" w:hAnsi="Book Antiqua"/>
          <w:noProof/>
          <w:lang w:eastAsia="zh-CN"/>
        </w:rPr>
        <w:drawing>
          <wp:inline distT="0" distB="0" distL="0" distR="0" wp14:anchorId="6202CED5" wp14:editId="7B1E33E7">
            <wp:extent cx="5487080" cy="28783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4857" cy="2882452"/>
                    </a:xfrm>
                    <a:prstGeom prst="rect">
                      <a:avLst/>
                    </a:prstGeom>
                  </pic:spPr>
                </pic:pic>
              </a:graphicData>
            </a:graphic>
          </wp:inline>
        </w:drawing>
      </w:r>
    </w:p>
    <w:p w14:paraId="30FB1502" w14:textId="03C93B69" w:rsidR="0009589F" w:rsidRPr="00D90CC5" w:rsidRDefault="003A1B46" w:rsidP="00D90CC5">
      <w:pPr>
        <w:adjustRightInd w:val="0"/>
        <w:snapToGrid w:val="0"/>
        <w:spacing w:line="360" w:lineRule="auto"/>
        <w:jc w:val="both"/>
        <w:rPr>
          <w:rFonts w:ascii="Book Antiqua" w:eastAsia="Book Antiqua" w:hAnsi="Book Antiqua" w:cs="Book Antiqua"/>
          <w:b/>
          <w:bCs/>
          <w:color w:val="000000"/>
        </w:rPr>
      </w:pPr>
      <w:r w:rsidRPr="00D90CC5">
        <w:rPr>
          <w:rFonts w:ascii="Book Antiqua" w:eastAsia="Book Antiqua" w:hAnsi="Book Antiqua" w:cs="Book Antiqua"/>
          <w:b/>
          <w:bCs/>
          <w:color w:val="000000"/>
        </w:rPr>
        <w:t xml:space="preserve">Figure 1 Pie chart summarizing primary cardiac diagnoses, represented as percentages. </w:t>
      </w:r>
    </w:p>
    <w:p w14:paraId="051B4F98" w14:textId="3BA989A0" w:rsidR="00A77B3E" w:rsidRPr="00D90CC5" w:rsidRDefault="0009589F" w:rsidP="00D90CC5">
      <w:pPr>
        <w:adjustRightInd w:val="0"/>
        <w:snapToGrid w:val="0"/>
        <w:spacing w:line="360" w:lineRule="auto"/>
        <w:jc w:val="both"/>
        <w:rPr>
          <w:rFonts w:ascii="Book Antiqua" w:hAnsi="Book Antiqua"/>
        </w:rPr>
      </w:pPr>
      <w:r w:rsidRPr="00D90CC5">
        <w:rPr>
          <w:rFonts w:ascii="Book Antiqua" w:eastAsia="Book Antiqua" w:hAnsi="Book Antiqua" w:cs="Book Antiqua"/>
          <w:b/>
          <w:bCs/>
          <w:color w:val="000000"/>
        </w:rPr>
        <w:br w:type="page"/>
      </w:r>
      <w:r w:rsidRPr="00D90CC5">
        <w:rPr>
          <w:rFonts w:ascii="Book Antiqua" w:hAnsi="Book Antiqua"/>
          <w:noProof/>
          <w:lang w:eastAsia="zh-CN"/>
        </w:rPr>
        <w:lastRenderedPageBreak/>
        <w:drawing>
          <wp:inline distT="0" distB="0" distL="0" distR="0" wp14:anchorId="7211852E" wp14:editId="73EAC79E">
            <wp:extent cx="5466707" cy="2822713"/>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684" cy="2827348"/>
                    </a:xfrm>
                    <a:prstGeom prst="rect">
                      <a:avLst/>
                    </a:prstGeom>
                  </pic:spPr>
                </pic:pic>
              </a:graphicData>
            </a:graphic>
          </wp:inline>
        </w:drawing>
      </w:r>
    </w:p>
    <w:p w14:paraId="2B61CCAA" w14:textId="594BA347" w:rsidR="008A57F0" w:rsidRPr="00D90CC5" w:rsidRDefault="003A1B46" w:rsidP="00D90CC5">
      <w:pPr>
        <w:adjustRightInd w:val="0"/>
        <w:snapToGrid w:val="0"/>
        <w:spacing w:line="360" w:lineRule="auto"/>
        <w:jc w:val="both"/>
        <w:rPr>
          <w:rFonts w:ascii="Book Antiqua" w:eastAsia="Book Antiqua" w:hAnsi="Book Antiqua" w:cs="Book Antiqua"/>
          <w:color w:val="000000"/>
        </w:rPr>
      </w:pPr>
      <w:r w:rsidRPr="00D90CC5">
        <w:rPr>
          <w:rFonts w:ascii="Book Antiqua" w:eastAsia="Book Antiqua" w:hAnsi="Book Antiqua" w:cs="Book Antiqua"/>
          <w:b/>
          <w:bCs/>
          <w:color w:val="000000"/>
        </w:rPr>
        <w:t xml:space="preserve">Figure 2 Bar graph illustrating the different types of central venous access utilized for patients with single ventricle physiology prior to their superior </w:t>
      </w:r>
      <w:proofErr w:type="spellStart"/>
      <w:r w:rsidRPr="00D90CC5">
        <w:rPr>
          <w:rFonts w:ascii="Book Antiqua" w:eastAsia="Book Antiqua" w:hAnsi="Book Antiqua" w:cs="Book Antiqua"/>
          <w:b/>
          <w:bCs/>
          <w:color w:val="000000"/>
        </w:rPr>
        <w:t>cavopulmonary</w:t>
      </w:r>
      <w:proofErr w:type="spellEnd"/>
      <w:r w:rsidRPr="00D90CC5">
        <w:rPr>
          <w:rFonts w:ascii="Book Antiqua" w:eastAsia="Book Antiqua" w:hAnsi="Book Antiqua" w:cs="Book Antiqua"/>
          <w:b/>
          <w:bCs/>
          <w:color w:val="000000"/>
        </w:rPr>
        <w:t xml:space="preserve"> anastomosis.</w:t>
      </w:r>
      <w:r w:rsidR="002970B2" w:rsidRPr="00D90CC5">
        <w:rPr>
          <w:rFonts w:ascii="Book Antiqua" w:eastAsia="Book Antiqua" w:hAnsi="Book Antiqua" w:cs="Book Antiqua"/>
          <w:color w:val="000000"/>
        </w:rPr>
        <w:t xml:space="preserve"> </w:t>
      </w:r>
      <w:r w:rsidRPr="00D90CC5">
        <w:rPr>
          <w:rFonts w:ascii="Book Antiqua" w:eastAsia="Book Antiqua" w:hAnsi="Book Antiqua" w:cs="Book Antiqua"/>
          <w:color w:val="000000"/>
        </w:rPr>
        <w:t>Upper extremity percutaneou</w:t>
      </w:r>
      <w:r w:rsidR="00996674" w:rsidRPr="00D90CC5">
        <w:rPr>
          <w:rFonts w:ascii="Book Antiqua" w:eastAsia="Book Antiqua" w:hAnsi="Book Antiqua" w:cs="Book Antiqua"/>
          <w:color w:val="000000"/>
        </w:rPr>
        <w:t>s intravenous central catheters</w:t>
      </w:r>
      <w:r w:rsidRPr="00D90CC5">
        <w:rPr>
          <w:rFonts w:ascii="Book Antiqua" w:eastAsia="Book Antiqua" w:hAnsi="Book Antiqua" w:cs="Book Antiqua"/>
          <w:color w:val="000000"/>
        </w:rPr>
        <w:t xml:space="preserve"> were most frequently used.</w:t>
      </w:r>
    </w:p>
    <w:p w14:paraId="05CCC3C3" w14:textId="3BEED7F6" w:rsidR="008A57F0" w:rsidRPr="00D90CC5" w:rsidRDefault="008A57F0" w:rsidP="00D90CC5">
      <w:pPr>
        <w:adjustRightInd w:val="0"/>
        <w:snapToGrid w:val="0"/>
        <w:spacing w:line="360" w:lineRule="auto"/>
        <w:jc w:val="both"/>
        <w:rPr>
          <w:rFonts w:ascii="Book Antiqua" w:hAnsi="Book Antiqua" w:cs="Arial"/>
          <w:b/>
          <w:bCs/>
        </w:rPr>
      </w:pPr>
      <w:r w:rsidRPr="00D90CC5">
        <w:rPr>
          <w:rFonts w:ascii="Book Antiqua" w:eastAsia="Book Antiqua" w:hAnsi="Book Antiqua" w:cs="Book Antiqua"/>
          <w:color w:val="000000"/>
        </w:rPr>
        <w:br w:type="page"/>
      </w:r>
      <w:r w:rsidRPr="00D90CC5">
        <w:rPr>
          <w:rFonts w:ascii="Book Antiqua" w:hAnsi="Book Antiqua" w:cs="Arial"/>
          <w:b/>
          <w:bCs/>
        </w:rPr>
        <w:lastRenderedPageBreak/>
        <w:t>Table 1</w:t>
      </w:r>
      <w:bookmarkStart w:id="9" w:name="_Hlk33368431"/>
      <w:r w:rsidRPr="00D90CC5">
        <w:rPr>
          <w:rFonts w:ascii="Book Antiqua" w:hAnsi="Book Antiqua" w:cs="Arial"/>
          <w:b/>
          <w:bCs/>
        </w:rPr>
        <w:t xml:space="preserve"> Characteristics of the patients </w:t>
      </w:r>
      <w:bookmarkEnd w:id="9"/>
      <w:r w:rsidRPr="00D90CC5">
        <w:rPr>
          <w:rFonts w:ascii="Book Antiqua" w:hAnsi="Book Antiqua" w:cs="Arial"/>
          <w:b/>
          <w:bCs/>
        </w:rPr>
        <w:t>in the cohort</w:t>
      </w:r>
    </w:p>
    <w:tbl>
      <w:tblPr>
        <w:tblStyle w:val="a7"/>
        <w:tblW w:w="8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284"/>
      </w:tblGrid>
      <w:tr w:rsidR="00996674" w:rsidRPr="00D90CC5" w14:paraId="0F316AD2" w14:textId="77777777" w:rsidTr="00996674">
        <w:trPr>
          <w:trHeight w:val="539"/>
        </w:trPr>
        <w:tc>
          <w:tcPr>
            <w:tcW w:w="4680" w:type="dxa"/>
            <w:tcBorders>
              <w:top w:val="single" w:sz="12" w:space="0" w:color="auto"/>
              <w:bottom w:val="single" w:sz="12" w:space="0" w:color="auto"/>
            </w:tcBorders>
            <w:hideMark/>
          </w:tcPr>
          <w:p w14:paraId="1B7EB408" w14:textId="77777777" w:rsidR="00996674" w:rsidRPr="00D90CC5" w:rsidRDefault="00996674" w:rsidP="00D90CC5">
            <w:pPr>
              <w:autoSpaceDE w:val="0"/>
              <w:autoSpaceDN w:val="0"/>
              <w:adjustRightInd w:val="0"/>
              <w:snapToGrid w:val="0"/>
              <w:spacing w:line="360" w:lineRule="auto"/>
              <w:jc w:val="both"/>
              <w:rPr>
                <w:rFonts w:ascii="Book Antiqua" w:hAnsi="Book Antiqua" w:cs="Arial"/>
                <w:b/>
              </w:rPr>
            </w:pPr>
            <w:r w:rsidRPr="00D90CC5">
              <w:rPr>
                <w:rFonts w:ascii="Book Antiqua" w:hAnsi="Book Antiqua" w:cs="Arial"/>
                <w:b/>
              </w:rPr>
              <w:t>Variable</w:t>
            </w:r>
          </w:p>
        </w:tc>
        <w:tc>
          <w:tcPr>
            <w:tcW w:w="4284" w:type="dxa"/>
            <w:tcBorders>
              <w:top w:val="single" w:sz="12" w:space="0" w:color="auto"/>
              <w:bottom w:val="single" w:sz="12" w:space="0" w:color="auto"/>
            </w:tcBorders>
          </w:tcPr>
          <w:p w14:paraId="70E152C6" w14:textId="77777777" w:rsidR="00996674" w:rsidRPr="00D90CC5" w:rsidRDefault="00996674" w:rsidP="00D90CC5">
            <w:pPr>
              <w:autoSpaceDE w:val="0"/>
              <w:autoSpaceDN w:val="0"/>
              <w:adjustRightInd w:val="0"/>
              <w:snapToGrid w:val="0"/>
              <w:spacing w:line="360" w:lineRule="auto"/>
              <w:jc w:val="both"/>
              <w:rPr>
                <w:rFonts w:ascii="Book Antiqua" w:hAnsi="Book Antiqua" w:cs="Arial"/>
                <w:b/>
              </w:rPr>
            </w:pPr>
            <w:r w:rsidRPr="00D90CC5">
              <w:rPr>
                <w:rFonts w:ascii="Book Antiqua" w:hAnsi="Book Antiqua" w:cs="Arial"/>
                <w:b/>
              </w:rPr>
              <w:t>Patients</w:t>
            </w:r>
          </w:p>
        </w:tc>
      </w:tr>
      <w:tr w:rsidR="00996674" w:rsidRPr="00D90CC5" w14:paraId="0AA4257B" w14:textId="77777777" w:rsidTr="00996674">
        <w:trPr>
          <w:trHeight w:val="40"/>
        </w:trPr>
        <w:tc>
          <w:tcPr>
            <w:tcW w:w="4680" w:type="dxa"/>
            <w:tcBorders>
              <w:top w:val="single" w:sz="12" w:space="0" w:color="auto"/>
            </w:tcBorders>
            <w:hideMark/>
          </w:tcPr>
          <w:p w14:paraId="75DBBB8C" w14:textId="096AF1D7"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Birth weight in </w:t>
            </w:r>
            <w:proofErr w:type="spellStart"/>
            <w:r w:rsidRPr="00D90CC5">
              <w:rPr>
                <w:rFonts w:ascii="Book Antiqua" w:hAnsi="Book Antiqua" w:cs="Arial"/>
              </w:rPr>
              <w:t>kgs</w:t>
            </w:r>
            <w:proofErr w:type="spellEnd"/>
            <w:r w:rsidRPr="00D90CC5">
              <w:rPr>
                <w:rFonts w:ascii="Book Antiqua" w:hAnsi="Book Antiqua" w:cs="Arial"/>
              </w:rPr>
              <w:t xml:space="preserve"> (</w:t>
            </w:r>
            <w:r w:rsidR="00A86181" w:rsidRPr="00D90CC5">
              <w:rPr>
                <w:rFonts w:ascii="Book Antiqua" w:hAnsi="Book Antiqua" w:cs="Arial"/>
              </w:rPr>
              <w:t>m</w:t>
            </w:r>
            <w:r w:rsidRPr="00D90CC5">
              <w:rPr>
                <w:rFonts w:ascii="Book Antiqua" w:hAnsi="Book Antiqua" w:cs="Arial"/>
              </w:rPr>
              <w:t>ean)</w:t>
            </w:r>
          </w:p>
        </w:tc>
        <w:tc>
          <w:tcPr>
            <w:tcW w:w="4284" w:type="dxa"/>
            <w:tcBorders>
              <w:top w:val="single" w:sz="12" w:space="0" w:color="auto"/>
            </w:tcBorders>
            <w:hideMark/>
          </w:tcPr>
          <w:p w14:paraId="4A71CBCC" w14:textId="77777777" w:rsidR="00996674" w:rsidRPr="00D90CC5" w:rsidRDefault="00996674" w:rsidP="00D90CC5">
            <w:pPr>
              <w:tabs>
                <w:tab w:val="left" w:pos="1545"/>
              </w:tabs>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3.13</w:t>
            </w:r>
          </w:p>
        </w:tc>
      </w:tr>
      <w:tr w:rsidR="00996674" w:rsidRPr="00D90CC5" w14:paraId="19A5BA27" w14:textId="77777777" w:rsidTr="00996674">
        <w:trPr>
          <w:trHeight w:val="251"/>
        </w:trPr>
        <w:tc>
          <w:tcPr>
            <w:tcW w:w="4680" w:type="dxa"/>
            <w:hideMark/>
          </w:tcPr>
          <w:p w14:paraId="563EA764" w14:textId="67FE18AE"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Age at first palliation surgery in days (IQR)</w:t>
            </w:r>
          </w:p>
        </w:tc>
        <w:tc>
          <w:tcPr>
            <w:tcW w:w="4284" w:type="dxa"/>
            <w:hideMark/>
          </w:tcPr>
          <w:p w14:paraId="26760B8C" w14:textId="39DEE709"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9 (6,</w:t>
            </w:r>
            <w:r w:rsidR="000112A3">
              <w:rPr>
                <w:rFonts w:ascii="Book Antiqua" w:hAnsi="Book Antiqua" w:cs="Arial"/>
              </w:rPr>
              <w:t xml:space="preserve"> </w:t>
            </w:r>
            <w:r w:rsidRPr="00D90CC5">
              <w:rPr>
                <w:rFonts w:ascii="Book Antiqua" w:hAnsi="Book Antiqua" w:cs="Arial"/>
              </w:rPr>
              <w:t>15)</w:t>
            </w:r>
          </w:p>
        </w:tc>
      </w:tr>
      <w:tr w:rsidR="00996674" w:rsidRPr="00D90CC5" w14:paraId="0C844816" w14:textId="77777777" w:rsidTr="00996674">
        <w:trPr>
          <w:trHeight w:val="368"/>
        </w:trPr>
        <w:tc>
          <w:tcPr>
            <w:tcW w:w="4680" w:type="dxa"/>
            <w:hideMark/>
          </w:tcPr>
          <w:p w14:paraId="05E317CE" w14:textId="5367E411"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Female sex, </w:t>
            </w:r>
            <w:r w:rsidRPr="00D90CC5">
              <w:rPr>
                <w:rFonts w:ascii="Book Antiqua" w:hAnsi="Book Antiqua" w:cs="Arial"/>
                <w:i/>
                <w:iCs/>
              </w:rPr>
              <w:t xml:space="preserve">n </w:t>
            </w:r>
            <w:r w:rsidRPr="00D90CC5">
              <w:rPr>
                <w:rFonts w:ascii="Book Antiqua" w:hAnsi="Book Antiqua" w:cs="Arial"/>
              </w:rPr>
              <w:t>(%)</w:t>
            </w:r>
          </w:p>
        </w:tc>
        <w:tc>
          <w:tcPr>
            <w:tcW w:w="4284" w:type="dxa"/>
            <w:hideMark/>
          </w:tcPr>
          <w:p w14:paraId="5FB060F4" w14:textId="6E76D294" w:rsidR="00996674" w:rsidRPr="00D90CC5" w:rsidRDefault="00A86181" w:rsidP="00D90CC5">
            <w:pPr>
              <w:autoSpaceDE w:val="0"/>
              <w:autoSpaceDN w:val="0"/>
              <w:adjustRightInd w:val="0"/>
              <w:snapToGrid w:val="0"/>
              <w:spacing w:line="360" w:lineRule="auto"/>
              <w:jc w:val="both"/>
              <w:rPr>
                <w:rFonts w:ascii="Book Antiqua" w:hAnsi="Book Antiqua" w:cs="Arial"/>
              </w:rPr>
            </w:pPr>
            <w:r>
              <w:rPr>
                <w:rFonts w:ascii="Book Antiqua" w:hAnsi="Book Antiqua" w:cs="Arial"/>
              </w:rPr>
              <w:t>30 (39</w:t>
            </w:r>
            <w:r w:rsidR="00996674" w:rsidRPr="00D90CC5">
              <w:rPr>
                <w:rFonts w:ascii="Book Antiqua" w:hAnsi="Book Antiqua" w:cs="Arial"/>
              </w:rPr>
              <w:t>)</w:t>
            </w:r>
          </w:p>
        </w:tc>
      </w:tr>
      <w:tr w:rsidR="00996674" w:rsidRPr="00D90CC5" w14:paraId="5311AE4F" w14:textId="77777777" w:rsidTr="00996674">
        <w:trPr>
          <w:trHeight w:val="368"/>
        </w:trPr>
        <w:tc>
          <w:tcPr>
            <w:tcW w:w="4680" w:type="dxa"/>
          </w:tcPr>
          <w:p w14:paraId="49CE267E" w14:textId="53A54780"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Non-</w:t>
            </w:r>
            <w:proofErr w:type="spellStart"/>
            <w:r w:rsidRPr="00D90CC5">
              <w:rPr>
                <w:rFonts w:ascii="Book Antiqua" w:hAnsi="Book Antiqua" w:cs="Arial"/>
              </w:rPr>
              <w:t>hispanic</w:t>
            </w:r>
            <w:proofErr w:type="spellEnd"/>
            <w:r w:rsidRPr="00D90CC5">
              <w:rPr>
                <w:rFonts w:ascii="Book Antiqua" w:hAnsi="Book Antiqua" w:cs="Arial"/>
              </w:rPr>
              <w:t xml:space="preserve"> white, </w:t>
            </w:r>
            <w:r w:rsidRPr="00D90CC5">
              <w:rPr>
                <w:rFonts w:ascii="Book Antiqua" w:hAnsi="Book Antiqua" w:cs="Arial"/>
                <w:i/>
                <w:iCs/>
              </w:rPr>
              <w:t xml:space="preserve">n </w:t>
            </w:r>
            <w:r w:rsidRPr="00D90CC5">
              <w:rPr>
                <w:rFonts w:ascii="Book Antiqua" w:hAnsi="Book Antiqua" w:cs="Arial"/>
              </w:rPr>
              <w:t xml:space="preserve">(%)                                                       </w:t>
            </w:r>
          </w:p>
        </w:tc>
        <w:tc>
          <w:tcPr>
            <w:tcW w:w="4284" w:type="dxa"/>
          </w:tcPr>
          <w:p w14:paraId="2CC9C184" w14:textId="52B42E90" w:rsidR="00996674" w:rsidRPr="00D90CC5" w:rsidRDefault="00A86181" w:rsidP="00D90CC5">
            <w:pPr>
              <w:autoSpaceDE w:val="0"/>
              <w:autoSpaceDN w:val="0"/>
              <w:adjustRightInd w:val="0"/>
              <w:snapToGrid w:val="0"/>
              <w:spacing w:line="360" w:lineRule="auto"/>
              <w:jc w:val="both"/>
              <w:rPr>
                <w:rFonts w:ascii="Book Antiqua" w:hAnsi="Book Antiqua" w:cs="Arial"/>
              </w:rPr>
            </w:pPr>
            <w:r>
              <w:rPr>
                <w:rFonts w:ascii="Book Antiqua" w:hAnsi="Book Antiqua" w:cs="Arial"/>
              </w:rPr>
              <w:t>48 (64</w:t>
            </w:r>
            <w:r w:rsidR="00996674" w:rsidRPr="00D90CC5">
              <w:rPr>
                <w:rFonts w:ascii="Book Antiqua" w:hAnsi="Book Antiqua" w:cs="Arial"/>
              </w:rPr>
              <w:t>)</w:t>
            </w:r>
          </w:p>
        </w:tc>
      </w:tr>
      <w:tr w:rsidR="00996674" w:rsidRPr="00D90CC5" w14:paraId="2A3BAA40" w14:textId="77777777" w:rsidTr="00996674">
        <w:trPr>
          <w:trHeight w:val="368"/>
        </w:trPr>
        <w:tc>
          <w:tcPr>
            <w:tcW w:w="4680" w:type="dxa"/>
          </w:tcPr>
          <w:p w14:paraId="6858DFDE" w14:textId="06B4E5DA"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Prematurity, </w:t>
            </w:r>
            <w:r w:rsidRPr="00D90CC5">
              <w:rPr>
                <w:rFonts w:ascii="Book Antiqua" w:hAnsi="Book Antiqua" w:cs="Arial"/>
                <w:i/>
                <w:iCs/>
              </w:rPr>
              <w:t xml:space="preserve">n </w:t>
            </w:r>
            <w:r w:rsidRPr="00D90CC5">
              <w:rPr>
                <w:rFonts w:ascii="Book Antiqua" w:hAnsi="Book Antiqua" w:cs="Arial"/>
              </w:rPr>
              <w:t>(%)</w:t>
            </w:r>
          </w:p>
        </w:tc>
        <w:tc>
          <w:tcPr>
            <w:tcW w:w="4284" w:type="dxa"/>
          </w:tcPr>
          <w:p w14:paraId="4250A0F5" w14:textId="5C08CA4F" w:rsidR="00996674" w:rsidRPr="00D90CC5" w:rsidRDefault="00A86181" w:rsidP="00D90CC5">
            <w:pPr>
              <w:autoSpaceDE w:val="0"/>
              <w:autoSpaceDN w:val="0"/>
              <w:adjustRightInd w:val="0"/>
              <w:snapToGrid w:val="0"/>
              <w:spacing w:line="360" w:lineRule="auto"/>
              <w:jc w:val="both"/>
              <w:rPr>
                <w:rFonts w:ascii="Book Antiqua" w:hAnsi="Book Antiqua" w:cs="Arial"/>
              </w:rPr>
            </w:pPr>
            <w:r>
              <w:rPr>
                <w:rFonts w:ascii="Book Antiqua" w:hAnsi="Book Antiqua" w:cs="Arial"/>
              </w:rPr>
              <w:t>10 (15</w:t>
            </w:r>
            <w:r w:rsidR="00996674" w:rsidRPr="00D90CC5">
              <w:rPr>
                <w:rFonts w:ascii="Book Antiqua" w:hAnsi="Book Antiqua" w:cs="Arial"/>
              </w:rPr>
              <w:t>)</w:t>
            </w:r>
          </w:p>
        </w:tc>
      </w:tr>
      <w:tr w:rsidR="00996674" w:rsidRPr="00D90CC5" w14:paraId="74264D34" w14:textId="77777777" w:rsidTr="00A86181">
        <w:trPr>
          <w:trHeight w:val="393"/>
        </w:trPr>
        <w:tc>
          <w:tcPr>
            <w:tcW w:w="4680" w:type="dxa"/>
            <w:tcBorders>
              <w:bottom w:val="single" w:sz="12" w:space="0" w:color="auto"/>
            </w:tcBorders>
          </w:tcPr>
          <w:p w14:paraId="51357817" w14:textId="795C1CDF"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 xml:space="preserve">HLHS, </w:t>
            </w:r>
            <w:r w:rsidRPr="00D90CC5">
              <w:rPr>
                <w:rFonts w:ascii="Book Antiqua" w:hAnsi="Book Antiqua" w:cs="Arial"/>
                <w:i/>
                <w:iCs/>
              </w:rPr>
              <w:t>n</w:t>
            </w:r>
            <w:r w:rsidRPr="00D90CC5">
              <w:rPr>
                <w:rFonts w:ascii="Book Antiqua" w:hAnsi="Book Antiqua" w:cs="Arial"/>
              </w:rPr>
              <w:t xml:space="preserve"> (%)</w:t>
            </w:r>
          </w:p>
        </w:tc>
        <w:tc>
          <w:tcPr>
            <w:tcW w:w="4284" w:type="dxa"/>
            <w:tcBorders>
              <w:bottom w:val="single" w:sz="12" w:space="0" w:color="auto"/>
            </w:tcBorders>
          </w:tcPr>
          <w:p w14:paraId="1EEC8E93" w14:textId="77777777" w:rsidR="00996674" w:rsidRPr="00D90CC5" w:rsidRDefault="00996674" w:rsidP="00D90CC5">
            <w:pPr>
              <w:autoSpaceDE w:val="0"/>
              <w:autoSpaceDN w:val="0"/>
              <w:adjustRightInd w:val="0"/>
              <w:snapToGrid w:val="0"/>
              <w:spacing w:line="360" w:lineRule="auto"/>
              <w:jc w:val="both"/>
              <w:rPr>
                <w:rFonts w:ascii="Book Antiqua" w:hAnsi="Book Antiqua" w:cs="Arial"/>
              </w:rPr>
            </w:pPr>
            <w:r w:rsidRPr="00D90CC5">
              <w:rPr>
                <w:rFonts w:ascii="Book Antiqua" w:hAnsi="Book Antiqua" w:cs="Arial"/>
              </w:rPr>
              <w:t>46%</w:t>
            </w:r>
          </w:p>
        </w:tc>
      </w:tr>
    </w:tbl>
    <w:p w14:paraId="61815EA1" w14:textId="1B63B391" w:rsidR="00996674" w:rsidRPr="00D90CC5" w:rsidRDefault="008A57F0"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HLHS: </w:t>
      </w:r>
      <w:proofErr w:type="spellStart"/>
      <w:r w:rsidRPr="00D90CC5">
        <w:rPr>
          <w:rFonts w:ascii="Book Antiqua" w:hAnsi="Book Antiqua" w:cs="Arial"/>
        </w:rPr>
        <w:t>Hypoplastic</w:t>
      </w:r>
      <w:proofErr w:type="spellEnd"/>
      <w:r w:rsidRPr="00D90CC5">
        <w:rPr>
          <w:rFonts w:ascii="Book Antiqua" w:hAnsi="Book Antiqua" w:cs="Arial"/>
        </w:rPr>
        <w:t xml:space="preserve"> </w:t>
      </w:r>
      <w:r w:rsidR="00996674" w:rsidRPr="00D90CC5">
        <w:rPr>
          <w:rFonts w:ascii="Book Antiqua" w:hAnsi="Book Antiqua" w:cs="Arial"/>
        </w:rPr>
        <w:t>left heart syndrome.</w:t>
      </w:r>
    </w:p>
    <w:p w14:paraId="13295D4B" w14:textId="5AEC93CC" w:rsidR="008A57F0"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br w:type="page"/>
      </w:r>
      <w:r w:rsidR="008A57F0" w:rsidRPr="00D90CC5">
        <w:rPr>
          <w:rFonts w:ascii="Book Antiqua" w:hAnsi="Book Antiqua" w:cs="Arial"/>
          <w:b/>
          <w:bCs/>
        </w:rPr>
        <w:lastRenderedPageBreak/>
        <w:t>Tab</w:t>
      </w:r>
      <w:r w:rsidR="008A57F0" w:rsidRPr="00D90CC5">
        <w:rPr>
          <w:rFonts w:ascii="Book Antiqua" w:eastAsia="Arial" w:hAnsi="Book Antiqua" w:cs="Arial"/>
          <w:b/>
          <w:bCs/>
        </w:rPr>
        <w:t xml:space="preserve">le 2 </w:t>
      </w:r>
      <w:proofErr w:type="spellStart"/>
      <w:r w:rsidR="008A57F0" w:rsidRPr="00D90CC5">
        <w:rPr>
          <w:rFonts w:ascii="Book Antiqua" w:hAnsi="Book Antiqua" w:cs="Arial"/>
          <w:b/>
          <w:bCs/>
        </w:rPr>
        <w:t>Haracteristics</w:t>
      </w:r>
      <w:proofErr w:type="spellEnd"/>
      <w:r w:rsidR="008A57F0" w:rsidRPr="00D90CC5">
        <w:rPr>
          <w:rFonts w:ascii="Book Antiqua" w:hAnsi="Book Antiqua" w:cs="Arial"/>
          <w:b/>
          <w:bCs/>
        </w:rPr>
        <w:t xml:space="preserve"> of the five patients with upper extremity thrombus detected on ultrasonography or cardiac catheterization</w:t>
      </w:r>
    </w:p>
    <w:tbl>
      <w:tblPr>
        <w:tblW w:w="98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8"/>
        <w:gridCol w:w="1417"/>
        <w:gridCol w:w="1404"/>
        <w:gridCol w:w="1062"/>
        <w:gridCol w:w="1387"/>
        <w:gridCol w:w="1346"/>
        <w:gridCol w:w="1534"/>
      </w:tblGrid>
      <w:tr w:rsidR="00996674" w:rsidRPr="00D90CC5" w14:paraId="0E00CC09" w14:textId="77777777" w:rsidTr="00996674">
        <w:trPr>
          <w:trHeight w:val="1527"/>
        </w:trPr>
        <w:tc>
          <w:tcPr>
            <w:tcW w:w="1748" w:type="dxa"/>
            <w:tcBorders>
              <w:top w:val="single" w:sz="12" w:space="0" w:color="auto"/>
              <w:left w:val="nil"/>
              <w:bottom w:val="single" w:sz="12" w:space="0" w:color="auto"/>
              <w:right w:val="nil"/>
            </w:tcBorders>
            <w:hideMark/>
          </w:tcPr>
          <w:p w14:paraId="34ECC650" w14:textId="77777777" w:rsidR="00996674" w:rsidRPr="00D90CC5" w:rsidRDefault="00996674" w:rsidP="00D90CC5">
            <w:pPr>
              <w:adjustRightInd w:val="0"/>
              <w:snapToGrid w:val="0"/>
              <w:spacing w:line="360" w:lineRule="auto"/>
              <w:jc w:val="both"/>
              <w:rPr>
                <w:rFonts w:ascii="Book Antiqua" w:hAnsi="Book Antiqua" w:cs="Arial"/>
                <w:b/>
                <w:bCs/>
                <w:vertAlign w:val="superscript"/>
              </w:rPr>
            </w:pPr>
            <w:r w:rsidRPr="00D90CC5">
              <w:rPr>
                <w:rFonts w:ascii="Book Antiqua" w:eastAsia="Arial" w:hAnsi="Book Antiqua" w:cs="Arial"/>
                <w:b/>
                <w:bCs/>
              </w:rPr>
              <w:t>Diagnosis</w:t>
            </w:r>
          </w:p>
        </w:tc>
        <w:tc>
          <w:tcPr>
            <w:tcW w:w="1417" w:type="dxa"/>
            <w:tcBorders>
              <w:top w:val="single" w:sz="12" w:space="0" w:color="auto"/>
              <w:left w:val="nil"/>
              <w:bottom w:val="single" w:sz="12" w:space="0" w:color="auto"/>
              <w:right w:val="nil"/>
            </w:tcBorders>
          </w:tcPr>
          <w:p w14:paraId="7A80AA26" w14:textId="77777777"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First stage Operation</w:t>
            </w:r>
          </w:p>
        </w:tc>
        <w:tc>
          <w:tcPr>
            <w:tcW w:w="1404" w:type="dxa"/>
            <w:tcBorders>
              <w:top w:val="single" w:sz="12" w:space="0" w:color="auto"/>
              <w:left w:val="nil"/>
              <w:bottom w:val="single" w:sz="12" w:space="0" w:color="auto"/>
              <w:right w:val="nil"/>
            </w:tcBorders>
          </w:tcPr>
          <w:p w14:paraId="350C71C3" w14:textId="0ABB1304"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Age at Surgery (in days)</w:t>
            </w:r>
          </w:p>
        </w:tc>
        <w:tc>
          <w:tcPr>
            <w:tcW w:w="1062" w:type="dxa"/>
            <w:tcBorders>
              <w:top w:val="single" w:sz="12" w:space="0" w:color="auto"/>
              <w:left w:val="nil"/>
              <w:bottom w:val="single" w:sz="12" w:space="0" w:color="auto"/>
              <w:right w:val="nil"/>
            </w:tcBorders>
          </w:tcPr>
          <w:p w14:paraId="3975065B" w14:textId="1993E349"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Age at diagnosis thrombus (in days)</w:t>
            </w:r>
          </w:p>
        </w:tc>
        <w:tc>
          <w:tcPr>
            <w:tcW w:w="1387" w:type="dxa"/>
            <w:tcBorders>
              <w:top w:val="single" w:sz="12" w:space="0" w:color="auto"/>
              <w:left w:val="nil"/>
              <w:bottom w:val="single" w:sz="12" w:space="0" w:color="auto"/>
              <w:right w:val="nil"/>
            </w:tcBorders>
          </w:tcPr>
          <w:p w14:paraId="59819398" w14:textId="77777777"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 xml:space="preserve">Type of venous access </w:t>
            </w:r>
          </w:p>
        </w:tc>
        <w:tc>
          <w:tcPr>
            <w:tcW w:w="1346" w:type="dxa"/>
            <w:tcBorders>
              <w:top w:val="single" w:sz="12" w:space="0" w:color="auto"/>
              <w:left w:val="nil"/>
              <w:bottom w:val="single" w:sz="12" w:space="0" w:color="auto"/>
              <w:right w:val="nil"/>
            </w:tcBorders>
          </w:tcPr>
          <w:p w14:paraId="5B081372" w14:textId="77777777" w:rsidR="00996674" w:rsidRPr="00D90CC5" w:rsidRDefault="00996674" w:rsidP="00D90CC5">
            <w:pPr>
              <w:adjustRightInd w:val="0"/>
              <w:snapToGrid w:val="0"/>
              <w:spacing w:line="360" w:lineRule="auto"/>
              <w:jc w:val="both"/>
              <w:rPr>
                <w:rFonts w:ascii="Book Antiqua" w:eastAsia="Arial" w:hAnsi="Book Antiqua" w:cs="Arial"/>
                <w:b/>
                <w:bCs/>
              </w:rPr>
            </w:pPr>
            <w:r w:rsidRPr="00D90CC5">
              <w:rPr>
                <w:rFonts w:ascii="Book Antiqua" w:eastAsia="Arial" w:hAnsi="Book Antiqua" w:cs="Arial"/>
                <w:b/>
                <w:bCs/>
              </w:rPr>
              <w:t>Anti-coagulation prior to thrombus</w:t>
            </w:r>
          </w:p>
        </w:tc>
        <w:tc>
          <w:tcPr>
            <w:tcW w:w="1534" w:type="dxa"/>
            <w:tcBorders>
              <w:top w:val="single" w:sz="12" w:space="0" w:color="auto"/>
              <w:left w:val="nil"/>
              <w:bottom w:val="single" w:sz="12" w:space="0" w:color="auto"/>
              <w:right w:val="nil"/>
            </w:tcBorders>
          </w:tcPr>
          <w:p w14:paraId="5FDEE576" w14:textId="77777777" w:rsidR="00996674" w:rsidRPr="00D90CC5" w:rsidRDefault="00996674" w:rsidP="00D90CC5">
            <w:pPr>
              <w:adjustRightInd w:val="0"/>
              <w:snapToGrid w:val="0"/>
              <w:spacing w:line="360" w:lineRule="auto"/>
              <w:jc w:val="both"/>
              <w:rPr>
                <w:rFonts w:ascii="Book Antiqua" w:hAnsi="Book Antiqua" w:cs="Arial"/>
                <w:b/>
                <w:bCs/>
              </w:rPr>
            </w:pPr>
            <w:r w:rsidRPr="00D90CC5">
              <w:rPr>
                <w:rFonts w:ascii="Book Antiqua" w:hAnsi="Book Antiqua" w:cs="Arial"/>
                <w:b/>
                <w:bCs/>
              </w:rPr>
              <w:t>Resolution of thrombus</w:t>
            </w:r>
          </w:p>
        </w:tc>
      </w:tr>
      <w:tr w:rsidR="00996674" w:rsidRPr="00D90CC5" w14:paraId="5D6925BD" w14:textId="77777777" w:rsidTr="00996674">
        <w:trPr>
          <w:trHeight w:val="389"/>
        </w:trPr>
        <w:tc>
          <w:tcPr>
            <w:tcW w:w="1748" w:type="dxa"/>
            <w:tcBorders>
              <w:top w:val="nil"/>
              <w:left w:val="nil"/>
              <w:bottom w:val="nil"/>
              <w:right w:val="nil"/>
            </w:tcBorders>
          </w:tcPr>
          <w:p w14:paraId="4FA028AB"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DORV</w:t>
            </w:r>
          </w:p>
        </w:tc>
        <w:tc>
          <w:tcPr>
            <w:tcW w:w="1417" w:type="dxa"/>
            <w:tcBorders>
              <w:top w:val="nil"/>
              <w:left w:val="nil"/>
              <w:bottom w:val="nil"/>
              <w:right w:val="nil"/>
            </w:tcBorders>
          </w:tcPr>
          <w:p w14:paraId="4E45193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PA band</w:t>
            </w:r>
          </w:p>
        </w:tc>
        <w:tc>
          <w:tcPr>
            <w:tcW w:w="1404" w:type="dxa"/>
            <w:tcBorders>
              <w:top w:val="nil"/>
              <w:left w:val="nil"/>
              <w:bottom w:val="nil"/>
              <w:right w:val="nil"/>
            </w:tcBorders>
          </w:tcPr>
          <w:p w14:paraId="4BE423F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6</w:t>
            </w:r>
          </w:p>
        </w:tc>
        <w:tc>
          <w:tcPr>
            <w:tcW w:w="1062" w:type="dxa"/>
            <w:tcBorders>
              <w:top w:val="nil"/>
              <w:left w:val="nil"/>
              <w:bottom w:val="nil"/>
              <w:right w:val="nil"/>
            </w:tcBorders>
          </w:tcPr>
          <w:p w14:paraId="0A43EF22"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10</w:t>
            </w:r>
          </w:p>
        </w:tc>
        <w:tc>
          <w:tcPr>
            <w:tcW w:w="1387" w:type="dxa"/>
            <w:tcBorders>
              <w:top w:val="nil"/>
              <w:left w:val="nil"/>
              <w:bottom w:val="nil"/>
              <w:right w:val="nil"/>
            </w:tcBorders>
          </w:tcPr>
          <w:p w14:paraId="6B39944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Subclavian</w:t>
            </w:r>
          </w:p>
        </w:tc>
        <w:tc>
          <w:tcPr>
            <w:tcW w:w="1346" w:type="dxa"/>
            <w:tcBorders>
              <w:top w:val="nil"/>
              <w:left w:val="nil"/>
              <w:bottom w:val="nil"/>
              <w:right w:val="nil"/>
            </w:tcBorders>
          </w:tcPr>
          <w:p w14:paraId="1AF9AEED"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c>
          <w:tcPr>
            <w:tcW w:w="1534" w:type="dxa"/>
            <w:tcBorders>
              <w:top w:val="nil"/>
              <w:left w:val="nil"/>
              <w:bottom w:val="nil"/>
              <w:right w:val="nil"/>
            </w:tcBorders>
          </w:tcPr>
          <w:p w14:paraId="77B872D1"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r>
      <w:tr w:rsidR="00996674" w:rsidRPr="00D90CC5" w14:paraId="7247490E" w14:textId="77777777" w:rsidTr="00996674">
        <w:trPr>
          <w:trHeight w:val="389"/>
        </w:trPr>
        <w:tc>
          <w:tcPr>
            <w:tcW w:w="1748" w:type="dxa"/>
            <w:tcBorders>
              <w:top w:val="nil"/>
              <w:left w:val="nil"/>
              <w:bottom w:val="nil"/>
              <w:right w:val="nil"/>
            </w:tcBorders>
          </w:tcPr>
          <w:p w14:paraId="25D9AC69"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HLHS</w:t>
            </w:r>
          </w:p>
        </w:tc>
        <w:tc>
          <w:tcPr>
            <w:tcW w:w="1417" w:type="dxa"/>
            <w:tcBorders>
              <w:top w:val="nil"/>
              <w:left w:val="nil"/>
              <w:bottom w:val="nil"/>
              <w:right w:val="nil"/>
            </w:tcBorders>
          </w:tcPr>
          <w:p w14:paraId="2AB80F7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Hybrid</w:t>
            </w:r>
          </w:p>
        </w:tc>
        <w:tc>
          <w:tcPr>
            <w:tcW w:w="1404" w:type="dxa"/>
            <w:tcBorders>
              <w:top w:val="nil"/>
              <w:left w:val="nil"/>
              <w:bottom w:val="nil"/>
              <w:right w:val="nil"/>
            </w:tcBorders>
          </w:tcPr>
          <w:p w14:paraId="7235069D"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20</w:t>
            </w:r>
          </w:p>
        </w:tc>
        <w:tc>
          <w:tcPr>
            <w:tcW w:w="1062" w:type="dxa"/>
            <w:tcBorders>
              <w:top w:val="nil"/>
              <w:left w:val="nil"/>
              <w:bottom w:val="nil"/>
              <w:right w:val="nil"/>
            </w:tcBorders>
          </w:tcPr>
          <w:p w14:paraId="774BA77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25</w:t>
            </w:r>
          </w:p>
        </w:tc>
        <w:tc>
          <w:tcPr>
            <w:tcW w:w="1387" w:type="dxa"/>
            <w:tcBorders>
              <w:top w:val="nil"/>
              <w:left w:val="nil"/>
              <w:bottom w:val="nil"/>
              <w:right w:val="nil"/>
            </w:tcBorders>
          </w:tcPr>
          <w:p w14:paraId="2C63CEB4"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Subclavian</w:t>
            </w:r>
          </w:p>
        </w:tc>
        <w:tc>
          <w:tcPr>
            <w:tcW w:w="1346" w:type="dxa"/>
            <w:tcBorders>
              <w:top w:val="nil"/>
              <w:left w:val="nil"/>
              <w:bottom w:val="nil"/>
              <w:right w:val="nil"/>
            </w:tcBorders>
          </w:tcPr>
          <w:p w14:paraId="0BFDA6D6"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c>
          <w:tcPr>
            <w:tcW w:w="1534" w:type="dxa"/>
            <w:tcBorders>
              <w:top w:val="nil"/>
              <w:left w:val="nil"/>
              <w:bottom w:val="nil"/>
              <w:right w:val="nil"/>
            </w:tcBorders>
          </w:tcPr>
          <w:p w14:paraId="1CF6123F"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r>
      <w:tr w:rsidR="00996674" w:rsidRPr="00D90CC5" w14:paraId="7430C466" w14:textId="77777777" w:rsidTr="00996674">
        <w:trPr>
          <w:trHeight w:val="389"/>
        </w:trPr>
        <w:tc>
          <w:tcPr>
            <w:tcW w:w="1748" w:type="dxa"/>
            <w:tcBorders>
              <w:top w:val="nil"/>
              <w:left w:val="nil"/>
              <w:bottom w:val="nil"/>
              <w:right w:val="nil"/>
            </w:tcBorders>
          </w:tcPr>
          <w:p w14:paraId="33CA979F"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HLHS</w:t>
            </w:r>
          </w:p>
        </w:tc>
        <w:tc>
          <w:tcPr>
            <w:tcW w:w="1417" w:type="dxa"/>
            <w:tcBorders>
              <w:top w:val="nil"/>
              <w:left w:val="nil"/>
              <w:bottom w:val="nil"/>
              <w:right w:val="nil"/>
            </w:tcBorders>
          </w:tcPr>
          <w:p w14:paraId="7E277A36"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Norwood</w:t>
            </w:r>
          </w:p>
        </w:tc>
        <w:tc>
          <w:tcPr>
            <w:tcW w:w="1404" w:type="dxa"/>
            <w:tcBorders>
              <w:top w:val="nil"/>
              <w:left w:val="nil"/>
              <w:bottom w:val="nil"/>
              <w:right w:val="nil"/>
            </w:tcBorders>
          </w:tcPr>
          <w:p w14:paraId="4B88667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14</w:t>
            </w:r>
          </w:p>
        </w:tc>
        <w:tc>
          <w:tcPr>
            <w:tcW w:w="1062" w:type="dxa"/>
            <w:tcBorders>
              <w:top w:val="nil"/>
              <w:left w:val="nil"/>
              <w:bottom w:val="nil"/>
              <w:right w:val="nil"/>
            </w:tcBorders>
          </w:tcPr>
          <w:p w14:paraId="4ACF14EE"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18</w:t>
            </w:r>
          </w:p>
        </w:tc>
        <w:tc>
          <w:tcPr>
            <w:tcW w:w="1387" w:type="dxa"/>
            <w:tcBorders>
              <w:top w:val="nil"/>
              <w:left w:val="nil"/>
              <w:bottom w:val="nil"/>
              <w:right w:val="nil"/>
            </w:tcBorders>
          </w:tcPr>
          <w:p w14:paraId="0562CF6C"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UE PICC</w:t>
            </w:r>
          </w:p>
        </w:tc>
        <w:tc>
          <w:tcPr>
            <w:tcW w:w="1346" w:type="dxa"/>
            <w:tcBorders>
              <w:top w:val="nil"/>
              <w:left w:val="nil"/>
              <w:bottom w:val="nil"/>
              <w:right w:val="nil"/>
            </w:tcBorders>
          </w:tcPr>
          <w:p w14:paraId="3ABC175C"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c>
          <w:tcPr>
            <w:tcW w:w="1534" w:type="dxa"/>
            <w:tcBorders>
              <w:top w:val="nil"/>
              <w:left w:val="nil"/>
              <w:bottom w:val="nil"/>
              <w:right w:val="nil"/>
            </w:tcBorders>
          </w:tcPr>
          <w:p w14:paraId="5CD8F5F1"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r>
      <w:tr w:rsidR="00996674" w:rsidRPr="00D90CC5" w14:paraId="12ADFEA5" w14:textId="77777777" w:rsidTr="00996674">
        <w:trPr>
          <w:trHeight w:val="389"/>
        </w:trPr>
        <w:tc>
          <w:tcPr>
            <w:tcW w:w="1748" w:type="dxa"/>
            <w:tcBorders>
              <w:top w:val="nil"/>
              <w:left w:val="nil"/>
              <w:bottom w:val="nil"/>
              <w:right w:val="nil"/>
            </w:tcBorders>
          </w:tcPr>
          <w:p w14:paraId="0DEB7671"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Tricuspid Atresia</w:t>
            </w:r>
          </w:p>
        </w:tc>
        <w:tc>
          <w:tcPr>
            <w:tcW w:w="1417" w:type="dxa"/>
            <w:tcBorders>
              <w:top w:val="nil"/>
              <w:left w:val="nil"/>
              <w:bottom w:val="nil"/>
              <w:right w:val="nil"/>
            </w:tcBorders>
          </w:tcPr>
          <w:p w14:paraId="1D2B8A6B"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 xml:space="preserve"> PA band</w:t>
            </w:r>
          </w:p>
        </w:tc>
        <w:tc>
          <w:tcPr>
            <w:tcW w:w="1404" w:type="dxa"/>
            <w:tcBorders>
              <w:top w:val="nil"/>
              <w:left w:val="nil"/>
              <w:bottom w:val="nil"/>
              <w:right w:val="nil"/>
            </w:tcBorders>
          </w:tcPr>
          <w:p w14:paraId="2A69FBA5"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9</w:t>
            </w:r>
          </w:p>
        </w:tc>
        <w:tc>
          <w:tcPr>
            <w:tcW w:w="1062" w:type="dxa"/>
            <w:tcBorders>
              <w:top w:val="nil"/>
              <w:left w:val="nil"/>
              <w:bottom w:val="nil"/>
              <w:right w:val="nil"/>
            </w:tcBorders>
          </w:tcPr>
          <w:p w14:paraId="3EE7BB7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27</w:t>
            </w:r>
          </w:p>
        </w:tc>
        <w:tc>
          <w:tcPr>
            <w:tcW w:w="1387" w:type="dxa"/>
            <w:tcBorders>
              <w:top w:val="nil"/>
              <w:left w:val="nil"/>
              <w:bottom w:val="nil"/>
              <w:right w:val="nil"/>
            </w:tcBorders>
          </w:tcPr>
          <w:p w14:paraId="5B0E910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UE PICC</w:t>
            </w:r>
          </w:p>
        </w:tc>
        <w:tc>
          <w:tcPr>
            <w:tcW w:w="1346" w:type="dxa"/>
            <w:tcBorders>
              <w:top w:val="nil"/>
              <w:left w:val="nil"/>
              <w:bottom w:val="nil"/>
              <w:right w:val="nil"/>
            </w:tcBorders>
          </w:tcPr>
          <w:p w14:paraId="58DD9A9E"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c>
          <w:tcPr>
            <w:tcW w:w="1534" w:type="dxa"/>
            <w:tcBorders>
              <w:top w:val="nil"/>
              <w:left w:val="nil"/>
              <w:bottom w:val="nil"/>
              <w:right w:val="nil"/>
            </w:tcBorders>
          </w:tcPr>
          <w:p w14:paraId="488195A3"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r>
      <w:tr w:rsidR="00996674" w:rsidRPr="00D90CC5" w14:paraId="0820C56B" w14:textId="77777777" w:rsidTr="00996674">
        <w:trPr>
          <w:trHeight w:val="389"/>
        </w:trPr>
        <w:tc>
          <w:tcPr>
            <w:tcW w:w="1748" w:type="dxa"/>
            <w:tcBorders>
              <w:top w:val="nil"/>
              <w:left w:val="nil"/>
              <w:bottom w:val="single" w:sz="12" w:space="0" w:color="auto"/>
              <w:right w:val="nil"/>
            </w:tcBorders>
          </w:tcPr>
          <w:p w14:paraId="380EAD59" w14:textId="77777777" w:rsidR="00996674" w:rsidRPr="00D90CC5" w:rsidRDefault="00996674" w:rsidP="00D90CC5">
            <w:pPr>
              <w:adjustRightInd w:val="0"/>
              <w:snapToGrid w:val="0"/>
              <w:spacing w:line="360" w:lineRule="auto"/>
              <w:jc w:val="both"/>
              <w:rPr>
                <w:rFonts w:ascii="Book Antiqua" w:eastAsia="Arial" w:hAnsi="Book Antiqua" w:cs="Arial"/>
              </w:rPr>
            </w:pPr>
            <w:r w:rsidRPr="00D90CC5">
              <w:rPr>
                <w:rFonts w:ascii="Book Antiqua" w:eastAsia="Arial" w:hAnsi="Book Antiqua" w:cs="Arial"/>
              </w:rPr>
              <w:t>HLHS</w:t>
            </w:r>
          </w:p>
        </w:tc>
        <w:tc>
          <w:tcPr>
            <w:tcW w:w="1417" w:type="dxa"/>
            <w:tcBorders>
              <w:top w:val="nil"/>
              <w:left w:val="nil"/>
              <w:bottom w:val="single" w:sz="12" w:space="0" w:color="auto"/>
              <w:right w:val="nil"/>
            </w:tcBorders>
          </w:tcPr>
          <w:p w14:paraId="261D0C05"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Norwood</w:t>
            </w:r>
          </w:p>
        </w:tc>
        <w:tc>
          <w:tcPr>
            <w:tcW w:w="1404" w:type="dxa"/>
            <w:tcBorders>
              <w:top w:val="nil"/>
              <w:left w:val="nil"/>
              <w:bottom w:val="single" w:sz="12" w:space="0" w:color="auto"/>
              <w:right w:val="nil"/>
            </w:tcBorders>
          </w:tcPr>
          <w:p w14:paraId="4362E9BE"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9</w:t>
            </w:r>
          </w:p>
        </w:tc>
        <w:tc>
          <w:tcPr>
            <w:tcW w:w="1062" w:type="dxa"/>
            <w:tcBorders>
              <w:top w:val="nil"/>
              <w:left w:val="nil"/>
              <w:bottom w:val="single" w:sz="12" w:space="0" w:color="auto"/>
              <w:right w:val="nil"/>
            </w:tcBorders>
          </w:tcPr>
          <w:p w14:paraId="44ADF444"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18</w:t>
            </w:r>
          </w:p>
        </w:tc>
        <w:tc>
          <w:tcPr>
            <w:tcW w:w="1387" w:type="dxa"/>
            <w:tcBorders>
              <w:top w:val="nil"/>
              <w:left w:val="nil"/>
              <w:bottom w:val="single" w:sz="12" w:space="0" w:color="auto"/>
              <w:right w:val="nil"/>
            </w:tcBorders>
          </w:tcPr>
          <w:p w14:paraId="6080B12A"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Subclavian</w:t>
            </w:r>
          </w:p>
        </w:tc>
        <w:tc>
          <w:tcPr>
            <w:tcW w:w="1346" w:type="dxa"/>
            <w:tcBorders>
              <w:top w:val="nil"/>
              <w:left w:val="nil"/>
              <w:bottom w:val="single" w:sz="12" w:space="0" w:color="auto"/>
              <w:right w:val="nil"/>
            </w:tcBorders>
          </w:tcPr>
          <w:p w14:paraId="441977A4"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Yes</w:t>
            </w:r>
          </w:p>
        </w:tc>
        <w:tc>
          <w:tcPr>
            <w:tcW w:w="1534" w:type="dxa"/>
            <w:tcBorders>
              <w:top w:val="nil"/>
              <w:left w:val="nil"/>
              <w:bottom w:val="single" w:sz="12" w:space="0" w:color="auto"/>
              <w:right w:val="nil"/>
            </w:tcBorders>
          </w:tcPr>
          <w:p w14:paraId="200FB130" w14:textId="77777777" w:rsidR="00996674" w:rsidRPr="00D90CC5" w:rsidRDefault="00996674" w:rsidP="00D90CC5">
            <w:pPr>
              <w:adjustRightInd w:val="0"/>
              <w:snapToGrid w:val="0"/>
              <w:spacing w:line="360" w:lineRule="auto"/>
              <w:jc w:val="both"/>
              <w:rPr>
                <w:rFonts w:ascii="Book Antiqua" w:hAnsi="Book Antiqua" w:cs="Arial"/>
              </w:rPr>
            </w:pPr>
            <w:r w:rsidRPr="00D90CC5">
              <w:rPr>
                <w:rFonts w:ascii="Book Antiqua" w:hAnsi="Book Antiqua" w:cs="Arial"/>
              </w:rPr>
              <w:t>No</w:t>
            </w:r>
          </w:p>
        </w:tc>
      </w:tr>
    </w:tbl>
    <w:p w14:paraId="4738E0B7" w14:textId="54C1D64B" w:rsidR="00A77B3E" w:rsidRPr="00D90CC5" w:rsidRDefault="008A57F0" w:rsidP="00D90CC5">
      <w:pPr>
        <w:adjustRightInd w:val="0"/>
        <w:snapToGrid w:val="0"/>
        <w:spacing w:line="360" w:lineRule="auto"/>
        <w:jc w:val="both"/>
        <w:rPr>
          <w:rFonts w:ascii="Book Antiqua" w:hAnsi="Book Antiqua" w:cs="Arial"/>
        </w:rPr>
      </w:pPr>
      <w:r w:rsidRPr="00D90CC5">
        <w:rPr>
          <w:rFonts w:ascii="Book Antiqua" w:hAnsi="Book Antiqua" w:cs="Arial"/>
        </w:rPr>
        <w:fldChar w:fldCharType="begin"/>
      </w:r>
      <w:r w:rsidRPr="00D90CC5">
        <w:rPr>
          <w:rFonts w:ascii="Book Antiqua" w:hAnsi="Book Antiqua" w:cs="Arial"/>
        </w:rPr>
        <w:instrText xml:space="preserve"> ADDIN </w:instrText>
      </w:r>
      <w:r w:rsidRPr="00D90CC5">
        <w:rPr>
          <w:rFonts w:ascii="Book Antiqua" w:hAnsi="Book Antiqua" w:cs="Arial"/>
        </w:rPr>
        <w:fldChar w:fldCharType="end"/>
      </w:r>
      <w:r w:rsidR="0013709F" w:rsidRPr="00D90CC5">
        <w:rPr>
          <w:rFonts w:ascii="Book Antiqua" w:hAnsi="Book Antiqua" w:cs="Arial"/>
        </w:rPr>
        <w:t xml:space="preserve">DORV: Double outlet right ventricle; HLHS: </w:t>
      </w:r>
      <w:proofErr w:type="spellStart"/>
      <w:r w:rsidR="0013709F" w:rsidRPr="00D90CC5">
        <w:rPr>
          <w:rFonts w:ascii="Book Antiqua" w:hAnsi="Book Antiqua" w:cs="Arial"/>
        </w:rPr>
        <w:t>Hypoplastic</w:t>
      </w:r>
      <w:proofErr w:type="spellEnd"/>
      <w:r w:rsidR="0013709F" w:rsidRPr="00D90CC5">
        <w:rPr>
          <w:rFonts w:ascii="Book Antiqua" w:hAnsi="Book Antiqua" w:cs="Arial"/>
        </w:rPr>
        <w:t xml:space="preserve"> left heart syndrome; UE: Upper extremity; PA: Pulmonary artery; PICC: Percutaneous upper intravenous central catheters.</w:t>
      </w:r>
    </w:p>
    <w:sectPr w:rsidR="00A77B3E" w:rsidRPr="00D90CC5" w:rsidSect="00F674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5FEE6" w14:textId="77777777" w:rsidR="00BA2F4E" w:rsidRDefault="00BA2F4E" w:rsidP="00A10466">
      <w:r>
        <w:separator/>
      </w:r>
    </w:p>
  </w:endnote>
  <w:endnote w:type="continuationSeparator" w:id="0">
    <w:p w14:paraId="34AC9974" w14:textId="77777777" w:rsidR="00BA2F4E" w:rsidRDefault="00BA2F4E" w:rsidP="00A1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altName w:val="Arial Unicode MS"/>
    <w:panose1 w:val="02020600040205080304"/>
    <w:charset w:val="80"/>
    <w:family w:val="roman"/>
    <w:pitch w:val="default"/>
    <w:sig w:usb0="00000000" w:usb1="6AC7FDFB" w:usb2="08000012" w:usb3="00000000" w:csb0="4002009F" w:csb1="DFD7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95405"/>
      <w:docPartObj>
        <w:docPartGallery w:val="Page Numbers (Bottom of Page)"/>
        <w:docPartUnique/>
      </w:docPartObj>
    </w:sdtPr>
    <w:sdtEndPr/>
    <w:sdtContent>
      <w:sdt>
        <w:sdtPr>
          <w:id w:val="-1769616900"/>
          <w:docPartObj>
            <w:docPartGallery w:val="Page Numbers (Top of Page)"/>
            <w:docPartUnique/>
          </w:docPartObj>
        </w:sdtPr>
        <w:sdtEndPr/>
        <w:sdtContent>
          <w:p w14:paraId="05C9E29D" w14:textId="0D0B59B9" w:rsidR="00D90CC5" w:rsidRDefault="00D90CC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558FD">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558FD">
              <w:rPr>
                <w:b/>
                <w:bCs/>
                <w:noProof/>
              </w:rPr>
              <w:t>23</w:t>
            </w:r>
            <w:r>
              <w:rPr>
                <w:b/>
                <w:bCs/>
                <w:sz w:val="24"/>
                <w:szCs w:val="24"/>
              </w:rPr>
              <w:fldChar w:fldCharType="end"/>
            </w:r>
          </w:p>
        </w:sdtContent>
      </w:sdt>
    </w:sdtContent>
  </w:sdt>
  <w:p w14:paraId="3D6C3B7E" w14:textId="77777777" w:rsidR="00D90CC5" w:rsidRDefault="00D90C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0E3B" w14:textId="77777777" w:rsidR="00BA2F4E" w:rsidRDefault="00BA2F4E" w:rsidP="00A10466">
      <w:r>
        <w:separator/>
      </w:r>
    </w:p>
  </w:footnote>
  <w:footnote w:type="continuationSeparator" w:id="0">
    <w:p w14:paraId="0C09F967" w14:textId="77777777" w:rsidR="00BA2F4E" w:rsidRDefault="00BA2F4E" w:rsidP="00A10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507"/>
    <w:rsid w:val="000112A3"/>
    <w:rsid w:val="00040AA5"/>
    <w:rsid w:val="00042E49"/>
    <w:rsid w:val="00044BDB"/>
    <w:rsid w:val="0005638E"/>
    <w:rsid w:val="0006507C"/>
    <w:rsid w:val="0006567C"/>
    <w:rsid w:val="0009589F"/>
    <w:rsid w:val="000E0D6E"/>
    <w:rsid w:val="0010237B"/>
    <w:rsid w:val="00125CD7"/>
    <w:rsid w:val="001336EF"/>
    <w:rsid w:val="0013709F"/>
    <w:rsid w:val="00140394"/>
    <w:rsid w:val="00144354"/>
    <w:rsid w:val="00150D79"/>
    <w:rsid w:val="001F7BCB"/>
    <w:rsid w:val="002338ED"/>
    <w:rsid w:val="0023471E"/>
    <w:rsid w:val="00236DFA"/>
    <w:rsid w:val="00296393"/>
    <w:rsid w:val="002970B2"/>
    <w:rsid w:val="002A0BB2"/>
    <w:rsid w:val="002A32FF"/>
    <w:rsid w:val="002D51E9"/>
    <w:rsid w:val="002D60A4"/>
    <w:rsid w:val="002E4EA9"/>
    <w:rsid w:val="002F5CB2"/>
    <w:rsid w:val="00344597"/>
    <w:rsid w:val="003548AC"/>
    <w:rsid w:val="00362C87"/>
    <w:rsid w:val="003801AE"/>
    <w:rsid w:val="003A1B46"/>
    <w:rsid w:val="003A1C2F"/>
    <w:rsid w:val="003F0A45"/>
    <w:rsid w:val="003F18A7"/>
    <w:rsid w:val="00436AFE"/>
    <w:rsid w:val="00441741"/>
    <w:rsid w:val="00441F48"/>
    <w:rsid w:val="00477E5C"/>
    <w:rsid w:val="004E546D"/>
    <w:rsid w:val="0053110E"/>
    <w:rsid w:val="0053232B"/>
    <w:rsid w:val="00551D8A"/>
    <w:rsid w:val="005557C7"/>
    <w:rsid w:val="0056021D"/>
    <w:rsid w:val="00566422"/>
    <w:rsid w:val="00617FB9"/>
    <w:rsid w:val="006765CC"/>
    <w:rsid w:val="006865F1"/>
    <w:rsid w:val="00704503"/>
    <w:rsid w:val="00763637"/>
    <w:rsid w:val="00780802"/>
    <w:rsid w:val="0078518E"/>
    <w:rsid w:val="00806DA6"/>
    <w:rsid w:val="00856E4E"/>
    <w:rsid w:val="00882E90"/>
    <w:rsid w:val="008A57F0"/>
    <w:rsid w:val="008F1EEA"/>
    <w:rsid w:val="00925523"/>
    <w:rsid w:val="0092762B"/>
    <w:rsid w:val="00936C32"/>
    <w:rsid w:val="00936DCE"/>
    <w:rsid w:val="00937C71"/>
    <w:rsid w:val="00951F5A"/>
    <w:rsid w:val="00967792"/>
    <w:rsid w:val="00996674"/>
    <w:rsid w:val="009A4BE1"/>
    <w:rsid w:val="00A10466"/>
    <w:rsid w:val="00A55349"/>
    <w:rsid w:val="00A77B3E"/>
    <w:rsid w:val="00A86181"/>
    <w:rsid w:val="00AD636D"/>
    <w:rsid w:val="00B3012A"/>
    <w:rsid w:val="00B50A8C"/>
    <w:rsid w:val="00B92944"/>
    <w:rsid w:val="00BA2F4E"/>
    <w:rsid w:val="00BB00B9"/>
    <w:rsid w:val="00BE4021"/>
    <w:rsid w:val="00C558FD"/>
    <w:rsid w:val="00C56732"/>
    <w:rsid w:val="00C9258B"/>
    <w:rsid w:val="00CA2A55"/>
    <w:rsid w:val="00CB42AF"/>
    <w:rsid w:val="00CF15CC"/>
    <w:rsid w:val="00D0300A"/>
    <w:rsid w:val="00D27D9D"/>
    <w:rsid w:val="00D51281"/>
    <w:rsid w:val="00D53AEF"/>
    <w:rsid w:val="00D90CC5"/>
    <w:rsid w:val="00DB3B44"/>
    <w:rsid w:val="00DB44A1"/>
    <w:rsid w:val="00E024A0"/>
    <w:rsid w:val="00EA6D67"/>
    <w:rsid w:val="00F05E24"/>
    <w:rsid w:val="00F25FB0"/>
    <w:rsid w:val="00F53FCF"/>
    <w:rsid w:val="00F6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C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466"/>
    <w:rPr>
      <w:sz w:val="18"/>
      <w:szCs w:val="18"/>
    </w:rPr>
  </w:style>
  <w:style w:type="paragraph" w:styleId="a4">
    <w:name w:val="footer"/>
    <w:basedOn w:val="a"/>
    <w:link w:val="Char0"/>
    <w:uiPriority w:val="99"/>
    <w:unhideWhenUsed/>
    <w:rsid w:val="00A10466"/>
    <w:pPr>
      <w:tabs>
        <w:tab w:val="center" w:pos="4153"/>
        <w:tab w:val="right" w:pos="8306"/>
      </w:tabs>
      <w:snapToGrid w:val="0"/>
    </w:pPr>
    <w:rPr>
      <w:sz w:val="18"/>
      <w:szCs w:val="18"/>
    </w:rPr>
  </w:style>
  <w:style w:type="character" w:customStyle="1" w:styleId="Char0">
    <w:name w:val="页脚 Char"/>
    <w:basedOn w:val="a0"/>
    <w:link w:val="a4"/>
    <w:uiPriority w:val="99"/>
    <w:rsid w:val="00A10466"/>
    <w:rPr>
      <w:sz w:val="18"/>
      <w:szCs w:val="18"/>
    </w:rPr>
  </w:style>
  <w:style w:type="character" w:styleId="a5">
    <w:name w:val="Hyperlink"/>
    <w:basedOn w:val="a0"/>
    <w:uiPriority w:val="99"/>
    <w:unhideWhenUsed/>
    <w:rsid w:val="00780802"/>
    <w:rPr>
      <w:color w:val="0000FF" w:themeColor="hyperlink"/>
      <w:u w:val="single"/>
    </w:rPr>
  </w:style>
  <w:style w:type="paragraph" w:styleId="a6">
    <w:name w:val="Balloon Text"/>
    <w:basedOn w:val="a"/>
    <w:link w:val="Char1"/>
    <w:rsid w:val="0056021D"/>
    <w:rPr>
      <w:sz w:val="18"/>
      <w:szCs w:val="18"/>
    </w:rPr>
  </w:style>
  <w:style w:type="character" w:customStyle="1" w:styleId="Char1">
    <w:name w:val="批注框文本 Char"/>
    <w:basedOn w:val="a0"/>
    <w:link w:val="a6"/>
    <w:rsid w:val="0056021D"/>
    <w:rPr>
      <w:sz w:val="18"/>
      <w:szCs w:val="18"/>
    </w:rPr>
  </w:style>
  <w:style w:type="table" w:styleId="a7">
    <w:name w:val="Table Grid"/>
    <w:basedOn w:val="a1"/>
    <w:uiPriority w:val="39"/>
    <w:rsid w:val="008A57F0"/>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A55349"/>
    <w:rPr>
      <w:sz w:val="21"/>
      <w:szCs w:val="21"/>
    </w:rPr>
  </w:style>
  <w:style w:type="paragraph" w:styleId="a9">
    <w:name w:val="annotation text"/>
    <w:basedOn w:val="a"/>
    <w:link w:val="Char2"/>
    <w:semiHidden/>
    <w:unhideWhenUsed/>
    <w:rsid w:val="00A55349"/>
  </w:style>
  <w:style w:type="character" w:customStyle="1" w:styleId="Char2">
    <w:name w:val="批注文字 Char"/>
    <w:basedOn w:val="a0"/>
    <w:link w:val="a9"/>
    <w:semiHidden/>
    <w:rsid w:val="00A55349"/>
    <w:rPr>
      <w:sz w:val="24"/>
      <w:szCs w:val="24"/>
    </w:rPr>
  </w:style>
  <w:style w:type="paragraph" w:styleId="aa">
    <w:name w:val="annotation subject"/>
    <w:basedOn w:val="a9"/>
    <w:next w:val="a9"/>
    <w:link w:val="Char3"/>
    <w:semiHidden/>
    <w:unhideWhenUsed/>
    <w:rsid w:val="00A55349"/>
    <w:rPr>
      <w:b/>
      <w:bCs/>
    </w:rPr>
  </w:style>
  <w:style w:type="character" w:customStyle="1" w:styleId="Char3">
    <w:name w:val="批注主题 Char"/>
    <w:basedOn w:val="Char2"/>
    <w:link w:val="aa"/>
    <w:semiHidden/>
    <w:rsid w:val="00A55349"/>
    <w:rPr>
      <w:b/>
      <w:bCs/>
      <w:sz w:val="24"/>
      <w:szCs w:val="24"/>
    </w:rPr>
  </w:style>
  <w:style w:type="character" w:customStyle="1" w:styleId="dxebaseoffice2010blue">
    <w:name w:val="dxebase_office2010blue"/>
    <w:basedOn w:val="a0"/>
    <w:rsid w:val="00A55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466"/>
    <w:rPr>
      <w:sz w:val="18"/>
      <w:szCs w:val="18"/>
    </w:rPr>
  </w:style>
  <w:style w:type="paragraph" w:styleId="a4">
    <w:name w:val="footer"/>
    <w:basedOn w:val="a"/>
    <w:link w:val="Char0"/>
    <w:uiPriority w:val="99"/>
    <w:unhideWhenUsed/>
    <w:rsid w:val="00A10466"/>
    <w:pPr>
      <w:tabs>
        <w:tab w:val="center" w:pos="4153"/>
        <w:tab w:val="right" w:pos="8306"/>
      </w:tabs>
      <w:snapToGrid w:val="0"/>
    </w:pPr>
    <w:rPr>
      <w:sz w:val="18"/>
      <w:szCs w:val="18"/>
    </w:rPr>
  </w:style>
  <w:style w:type="character" w:customStyle="1" w:styleId="Char0">
    <w:name w:val="页脚 Char"/>
    <w:basedOn w:val="a0"/>
    <w:link w:val="a4"/>
    <w:uiPriority w:val="99"/>
    <w:rsid w:val="00A10466"/>
    <w:rPr>
      <w:sz w:val="18"/>
      <w:szCs w:val="18"/>
    </w:rPr>
  </w:style>
  <w:style w:type="character" w:styleId="a5">
    <w:name w:val="Hyperlink"/>
    <w:basedOn w:val="a0"/>
    <w:uiPriority w:val="99"/>
    <w:unhideWhenUsed/>
    <w:rsid w:val="00780802"/>
    <w:rPr>
      <w:color w:val="0000FF" w:themeColor="hyperlink"/>
      <w:u w:val="single"/>
    </w:rPr>
  </w:style>
  <w:style w:type="paragraph" w:styleId="a6">
    <w:name w:val="Balloon Text"/>
    <w:basedOn w:val="a"/>
    <w:link w:val="Char1"/>
    <w:rsid w:val="0056021D"/>
    <w:rPr>
      <w:sz w:val="18"/>
      <w:szCs w:val="18"/>
    </w:rPr>
  </w:style>
  <w:style w:type="character" w:customStyle="1" w:styleId="Char1">
    <w:name w:val="批注框文本 Char"/>
    <w:basedOn w:val="a0"/>
    <w:link w:val="a6"/>
    <w:rsid w:val="0056021D"/>
    <w:rPr>
      <w:sz w:val="18"/>
      <w:szCs w:val="18"/>
    </w:rPr>
  </w:style>
  <w:style w:type="table" w:styleId="a7">
    <w:name w:val="Table Grid"/>
    <w:basedOn w:val="a1"/>
    <w:uiPriority w:val="39"/>
    <w:rsid w:val="008A57F0"/>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A55349"/>
    <w:rPr>
      <w:sz w:val="21"/>
      <w:szCs w:val="21"/>
    </w:rPr>
  </w:style>
  <w:style w:type="paragraph" w:styleId="a9">
    <w:name w:val="annotation text"/>
    <w:basedOn w:val="a"/>
    <w:link w:val="Char2"/>
    <w:semiHidden/>
    <w:unhideWhenUsed/>
    <w:rsid w:val="00A55349"/>
  </w:style>
  <w:style w:type="character" w:customStyle="1" w:styleId="Char2">
    <w:name w:val="批注文字 Char"/>
    <w:basedOn w:val="a0"/>
    <w:link w:val="a9"/>
    <w:semiHidden/>
    <w:rsid w:val="00A55349"/>
    <w:rPr>
      <w:sz w:val="24"/>
      <w:szCs w:val="24"/>
    </w:rPr>
  </w:style>
  <w:style w:type="paragraph" w:styleId="aa">
    <w:name w:val="annotation subject"/>
    <w:basedOn w:val="a9"/>
    <w:next w:val="a9"/>
    <w:link w:val="Char3"/>
    <w:semiHidden/>
    <w:unhideWhenUsed/>
    <w:rsid w:val="00A55349"/>
    <w:rPr>
      <w:b/>
      <w:bCs/>
    </w:rPr>
  </w:style>
  <w:style w:type="character" w:customStyle="1" w:styleId="Char3">
    <w:name w:val="批注主题 Char"/>
    <w:basedOn w:val="Char2"/>
    <w:link w:val="aa"/>
    <w:semiHidden/>
    <w:rsid w:val="00A55349"/>
    <w:rPr>
      <w:b/>
      <w:bCs/>
      <w:sz w:val="24"/>
      <w:szCs w:val="24"/>
    </w:rPr>
  </w:style>
  <w:style w:type="character" w:customStyle="1" w:styleId="dxebaseoffice2010blue">
    <w:name w:val="dxebase_office2010blue"/>
    <w:basedOn w:val="a0"/>
    <w:rsid w:val="00A5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754C-D955-4D2A-89CC-170645EE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Kaipa</dc:creator>
  <cp:lastModifiedBy>染奇</cp:lastModifiedBy>
  <cp:revision>7</cp:revision>
  <dcterms:created xsi:type="dcterms:W3CDTF">2020-08-16T15:48:00Z</dcterms:created>
  <dcterms:modified xsi:type="dcterms:W3CDTF">2020-10-23T02:09:00Z</dcterms:modified>
</cp:coreProperties>
</file>