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4C457" w14:textId="77777777" w:rsidR="00A77B3E" w:rsidRDefault="00893A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ED2229" w14:textId="77777777" w:rsidR="00A77B3E" w:rsidRDefault="00893A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55317</w:t>
      </w:r>
    </w:p>
    <w:p w14:paraId="28444F98" w14:textId="77777777" w:rsidR="00A77B3E" w:rsidRDefault="00893A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AE45BF" w14:textId="77777777" w:rsidR="00A77B3E" w:rsidRDefault="00A77B3E">
      <w:pPr>
        <w:spacing w:line="360" w:lineRule="auto"/>
        <w:jc w:val="both"/>
      </w:pPr>
    </w:p>
    <w:p w14:paraId="3BB68DD3" w14:textId="1AB19DD2" w:rsidR="00A77B3E" w:rsidRDefault="00893AAB">
      <w:pPr>
        <w:spacing w:line="360" w:lineRule="auto"/>
        <w:jc w:val="both"/>
      </w:pPr>
      <w:r>
        <w:rPr>
          <w:rFonts w:ascii="Book Antiqua" w:eastAsia="Book Antiqua" w:hAnsi="Book Antiqua" w:cs="Book Antiqua"/>
          <w:b/>
          <w:color w:val="000000"/>
        </w:rPr>
        <w:t xml:space="preserve">Late-onset non-islet cell tumor hypoglycemia: </w:t>
      </w:r>
      <w:r w:rsidR="001E42D7">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656B9E88" w14:textId="77777777" w:rsidR="00A77B3E" w:rsidRDefault="00A77B3E">
      <w:pPr>
        <w:spacing w:line="360" w:lineRule="auto"/>
        <w:jc w:val="both"/>
      </w:pPr>
    </w:p>
    <w:p w14:paraId="6CADC12A" w14:textId="1F55671C" w:rsidR="00A77B3E" w:rsidRDefault="001E42D7">
      <w:pPr>
        <w:spacing w:line="360" w:lineRule="auto"/>
        <w:jc w:val="both"/>
      </w:pPr>
      <w:r>
        <w:rPr>
          <w:rFonts w:ascii="Book Antiqua" w:eastAsia="Book Antiqua" w:hAnsi="Book Antiqua" w:cs="Book Antiqua"/>
          <w:color w:val="000000"/>
        </w:rPr>
        <w:t xml:space="preserve">Matsumoto S </w:t>
      </w:r>
      <w:r w:rsidRPr="002447C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93AAB">
        <w:rPr>
          <w:rFonts w:ascii="Book Antiqua" w:eastAsia="Book Antiqua" w:hAnsi="Book Antiqua" w:cs="Book Antiqua"/>
          <w:color w:val="000000"/>
        </w:rPr>
        <w:t>Non-islet cell tumor hypoglycemia</w:t>
      </w:r>
    </w:p>
    <w:p w14:paraId="60D84877" w14:textId="77777777" w:rsidR="00A77B3E" w:rsidRDefault="00A77B3E">
      <w:pPr>
        <w:spacing w:line="360" w:lineRule="auto"/>
        <w:jc w:val="both"/>
      </w:pPr>
    </w:p>
    <w:p w14:paraId="6460DFC2" w14:textId="77777777" w:rsidR="00A77B3E" w:rsidRDefault="00893AAB">
      <w:pPr>
        <w:spacing w:line="360" w:lineRule="auto"/>
        <w:jc w:val="both"/>
      </w:pPr>
      <w:r>
        <w:rPr>
          <w:rFonts w:ascii="Book Antiqua" w:eastAsia="Book Antiqua" w:hAnsi="Book Antiqua" w:cs="Book Antiqua"/>
          <w:color w:val="000000"/>
        </w:rPr>
        <w:t xml:space="preserve">Shunichi Matsumoto, </w:t>
      </w:r>
      <w:proofErr w:type="spellStart"/>
      <w:r>
        <w:rPr>
          <w:rFonts w:ascii="Book Antiqua" w:eastAsia="Book Antiqua" w:hAnsi="Book Antiqua" w:cs="Book Antiqua"/>
          <w:color w:val="000000"/>
        </w:rPr>
        <w:t>Eijiro</w:t>
      </w:r>
      <w:proofErr w:type="spellEnd"/>
      <w:r>
        <w:rPr>
          <w:rFonts w:ascii="Book Antiqua" w:eastAsia="Book Antiqua" w:hAnsi="Book Antiqua" w:cs="Book Antiqua"/>
          <w:color w:val="000000"/>
        </w:rPr>
        <w:t xml:space="preserve"> Yamada, </w:t>
      </w:r>
      <w:proofErr w:type="spellStart"/>
      <w:r>
        <w:rPr>
          <w:rFonts w:ascii="Book Antiqua" w:eastAsia="Book Antiqua" w:hAnsi="Book Antiqua" w:cs="Book Antiqua"/>
          <w:color w:val="000000"/>
        </w:rPr>
        <w:t>Yasuyo</w:t>
      </w:r>
      <w:proofErr w:type="spellEnd"/>
      <w:r>
        <w:rPr>
          <w:rFonts w:ascii="Book Antiqua" w:eastAsia="Book Antiqua" w:hAnsi="Book Antiqua" w:cs="Book Antiqua"/>
          <w:color w:val="000000"/>
        </w:rPr>
        <w:t xml:space="preserve"> Nakajima, Naoki Yamaguchi, Takashi Okamura, </w:t>
      </w:r>
      <w:proofErr w:type="spellStart"/>
      <w:r>
        <w:rPr>
          <w:rFonts w:ascii="Book Antiqua" w:eastAsia="Book Antiqua" w:hAnsi="Book Antiqua" w:cs="Book Antiqua"/>
          <w:color w:val="000000"/>
        </w:rPr>
        <w:t>Toshiki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Satoshi Yoshino, Kazuhiko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Emi Ishida, Masashi Yoshikawa, Jun Nagaoka,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Sekiguchi</w:t>
      </w:r>
      <w:proofErr w:type="spellEnd"/>
      <w:r>
        <w:rPr>
          <w:rFonts w:ascii="Book Antiqua" w:eastAsia="Book Antiqua" w:hAnsi="Book Antiqua" w:cs="Book Antiqua"/>
          <w:color w:val="000000"/>
        </w:rPr>
        <w:t xml:space="preserve">, Mai Sue, Shuichi Okada, Izumi Fukuda, Ken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Masanobu Yamada</w:t>
      </w:r>
    </w:p>
    <w:p w14:paraId="73751035" w14:textId="77777777" w:rsidR="00A77B3E" w:rsidRDefault="00A77B3E">
      <w:pPr>
        <w:spacing w:line="360" w:lineRule="auto"/>
        <w:jc w:val="both"/>
      </w:pPr>
    </w:p>
    <w:p w14:paraId="6CFBAF52" w14:textId="77777777" w:rsidR="00A77B3E" w:rsidRDefault="00893AAB">
      <w:pPr>
        <w:spacing w:line="360" w:lineRule="auto"/>
        <w:jc w:val="both"/>
      </w:pPr>
      <w:r>
        <w:rPr>
          <w:rFonts w:ascii="Book Antiqua" w:eastAsia="Book Antiqua" w:hAnsi="Book Antiqua" w:cs="Book Antiqua"/>
          <w:b/>
          <w:bCs/>
          <w:color w:val="000000"/>
        </w:rPr>
        <w:t xml:space="preserve">Shunichi Matsumoto, </w:t>
      </w:r>
      <w:proofErr w:type="spellStart"/>
      <w:r>
        <w:rPr>
          <w:rFonts w:ascii="Book Antiqua" w:eastAsia="Book Antiqua" w:hAnsi="Book Antiqua" w:cs="Book Antiqua"/>
          <w:b/>
          <w:bCs/>
          <w:color w:val="000000"/>
        </w:rPr>
        <w:t>Eijiro</w:t>
      </w:r>
      <w:proofErr w:type="spellEnd"/>
      <w:r>
        <w:rPr>
          <w:rFonts w:ascii="Book Antiqua" w:eastAsia="Book Antiqua" w:hAnsi="Book Antiqua" w:cs="Book Antiqua"/>
          <w:b/>
          <w:bCs/>
          <w:color w:val="000000"/>
        </w:rPr>
        <w:t xml:space="preserve"> Yamada, </w:t>
      </w:r>
      <w:proofErr w:type="spellStart"/>
      <w:r>
        <w:rPr>
          <w:rFonts w:ascii="Book Antiqua" w:eastAsia="Book Antiqua" w:hAnsi="Book Antiqua" w:cs="Book Antiqua"/>
          <w:b/>
          <w:bCs/>
          <w:color w:val="000000"/>
        </w:rPr>
        <w:t>Yasuyo</w:t>
      </w:r>
      <w:proofErr w:type="spellEnd"/>
      <w:r>
        <w:rPr>
          <w:rFonts w:ascii="Book Antiqua" w:eastAsia="Book Antiqua" w:hAnsi="Book Antiqua" w:cs="Book Antiqua"/>
          <w:b/>
          <w:bCs/>
          <w:color w:val="000000"/>
        </w:rPr>
        <w:t xml:space="preserve"> Nakajima, Naoki Yamaguchi, Takashi Okamura, Satoshi Yoshino, Kazuhiko </w:t>
      </w:r>
      <w:proofErr w:type="spellStart"/>
      <w:r>
        <w:rPr>
          <w:rFonts w:ascii="Book Antiqua" w:eastAsia="Book Antiqua" w:hAnsi="Book Antiqua" w:cs="Book Antiqua"/>
          <w:b/>
          <w:bCs/>
          <w:color w:val="000000"/>
        </w:rPr>
        <w:t>Horiguchi</w:t>
      </w:r>
      <w:proofErr w:type="spellEnd"/>
      <w:r>
        <w:rPr>
          <w:rFonts w:ascii="Book Antiqua" w:eastAsia="Book Antiqua" w:hAnsi="Book Antiqua" w:cs="Book Antiqua"/>
          <w:b/>
          <w:bCs/>
          <w:color w:val="000000"/>
        </w:rPr>
        <w:t xml:space="preserve">, Emi Ishida, Masashi Yoshikawa, Jun Nagaoka, </w:t>
      </w:r>
      <w:proofErr w:type="spellStart"/>
      <w:r>
        <w:rPr>
          <w:rFonts w:ascii="Book Antiqua" w:eastAsia="Book Antiqua" w:hAnsi="Book Antiqua" w:cs="Book Antiqua"/>
          <w:b/>
          <w:bCs/>
          <w:color w:val="000000"/>
        </w:rPr>
        <w:t>Sho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Sekiguchi</w:t>
      </w:r>
      <w:proofErr w:type="spellEnd"/>
      <w:r>
        <w:rPr>
          <w:rFonts w:ascii="Book Antiqua" w:eastAsia="Book Antiqua" w:hAnsi="Book Antiqua" w:cs="Book Antiqua"/>
          <w:b/>
          <w:bCs/>
          <w:color w:val="000000"/>
        </w:rPr>
        <w:t xml:space="preserve">, Mai Sue, Shuichi Okada, Masanobu Yamada, </w:t>
      </w:r>
      <w:r>
        <w:rPr>
          <w:rFonts w:ascii="Book Antiqua" w:eastAsia="Book Antiqua" w:hAnsi="Book Antiqua" w:cs="Book Antiqua"/>
          <w:color w:val="000000"/>
        </w:rPr>
        <w:t>Department of Medicine and Molecular Science, Gunma University Graduate School of Medicine, Maebashi 371-8511, Gunma, Japan</w:t>
      </w:r>
    </w:p>
    <w:p w14:paraId="0E81D68D" w14:textId="77777777" w:rsidR="00A77B3E" w:rsidRDefault="00A77B3E">
      <w:pPr>
        <w:spacing w:line="360" w:lineRule="auto"/>
        <w:jc w:val="both"/>
      </w:pPr>
    </w:p>
    <w:p w14:paraId="26109925" w14:textId="50922A11" w:rsidR="00A77B3E" w:rsidRDefault="00893AAB">
      <w:pPr>
        <w:spacing w:line="360" w:lineRule="auto"/>
        <w:jc w:val="both"/>
      </w:pPr>
      <w:proofErr w:type="spellStart"/>
      <w:r>
        <w:rPr>
          <w:rFonts w:ascii="Book Antiqua" w:eastAsia="Book Antiqua" w:hAnsi="Book Antiqua" w:cs="Book Antiqua"/>
          <w:b/>
          <w:bCs/>
          <w:color w:val="000000"/>
        </w:rPr>
        <w:t>Toshiki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Yajima</w:t>
      </w:r>
      <w:proofErr w:type="spellEnd"/>
      <w:r>
        <w:rPr>
          <w:rFonts w:ascii="Book Antiqua" w:eastAsia="Book Antiqua" w:hAnsi="Book Antiqua" w:cs="Book Antiqua"/>
          <w:b/>
          <w:bCs/>
          <w:color w:val="000000"/>
        </w:rPr>
        <w:t xml:space="preserve">, Ken </w:t>
      </w:r>
      <w:proofErr w:type="spellStart"/>
      <w:r>
        <w:rPr>
          <w:rFonts w:ascii="Book Antiqua" w:eastAsia="Book Antiqua" w:hAnsi="Book Antiqua" w:cs="Book Antiqua"/>
          <w:b/>
          <w:bCs/>
          <w:color w:val="000000"/>
        </w:rPr>
        <w:t>Shirabe</w:t>
      </w:r>
      <w:proofErr w:type="spellEnd"/>
      <w:r>
        <w:rPr>
          <w:rFonts w:ascii="Book Antiqua" w:eastAsia="Book Antiqua" w:hAnsi="Book Antiqua" w:cs="Book Antiqua"/>
          <w:b/>
          <w:bCs/>
          <w:color w:val="000000"/>
        </w:rPr>
        <w:t xml:space="preserve">, </w:t>
      </w:r>
      <w:r w:rsidR="002E5B84" w:rsidRPr="003F3381">
        <w:rPr>
          <w:rFonts w:ascii="Book Antiqua" w:eastAsia="Book Antiqua" w:hAnsi="Book Antiqua" w:cs="Book Antiqua"/>
          <w:color w:val="000000"/>
        </w:rPr>
        <w:t xml:space="preserve">Division of General Thoracic Surgery, </w:t>
      </w:r>
      <w:r>
        <w:rPr>
          <w:rFonts w:ascii="Book Antiqua" w:eastAsia="Book Antiqua" w:hAnsi="Book Antiqua" w:cs="Book Antiqua"/>
          <w:color w:val="000000"/>
        </w:rPr>
        <w:t>Integrative Center of General Surgery, Gunma University Hospital, Maebashi 371-8511, Gunma, Japan</w:t>
      </w:r>
    </w:p>
    <w:p w14:paraId="65CFE393" w14:textId="77777777" w:rsidR="00A77B3E" w:rsidRDefault="00A77B3E">
      <w:pPr>
        <w:spacing w:line="360" w:lineRule="auto"/>
        <w:jc w:val="both"/>
      </w:pPr>
    </w:p>
    <w:p w14:paraId="735A7503" w14:textId="77777777" w:rsidR="00A77B3E" w:rsidRDefault="00893AAB">
      <w:pPr>
        <w:spacing w:line="360" w:lineRule="auto"/>
        <w:jc w:val="both"/>
      </w:pPr>
      <w:r>
        <w:rPr>
          <w:rFonts w:ascii="Book Antiqua" w:eastAsia="Book Antiqua" w:hAnsi="Book Antiqua" w:cs="Book Antiqua"/>
          <w:b/>
          <w:bCs/>
          <w:color w:val="000000"/>
        </w:rPr>
        <w:t xml:space="preserve">Izumi Fukuda, </w:t>
      </w:r>
      <w:r>
        <w:rPr>
          <w:rFonts w:ascii="Book Antiqua" w:eastAsia="Book Antiqua" w:hAnsi="Book Antiqua" w:cs="Book Antiqua"/>
          <w:color w:val="000000"/>
        </w:rPr>
        <w:t>Department of Endocrinology, Diabetes and Metabolism, Graduate School of Medicine Nippon Medical School, Tokyo 1138602, Japan</w:t>
      </w:r>
    </w:p>
    <w:p w14:paraId="7047E288" w14:textId="77777777" w:rsidR="00A77B3E" w:rsidRDefault="00A77B3E">
      <w:pPr>
        <w:spacing w:line="360" w:lineRule="auto"/>
        <w:jc w:val="both"/>
      </w:pPr>
    </w:p>
    <w:p w14:paraId="10CA71B9" w14:textId="78A96A57" w:rsidR="00A77B3E" w:rsidRDefault="00893AA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Yamada E contributed to the care of the patient, data collection, the literature review, and drafting the manuscript; Matsumoto S contributed to the care the patient, data collection and the literature review; Nakajima Y, Yamaguchi N, Okamura T and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T contributed to the care of the patient; Yoshino S,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lastRenderedPageBreak/>
        <w:t xml:space="preserve">and Ishida E contributed to drafting the manuscript; Yoshikawa M, Nagaoka J, Sekiguchi S and Sue M contributed to the care of the patient; Okada S contributed to the drafting of the manuscript; Fukuda I contributed data on performing the procedure;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and Yamada M did critical revisions to the manuscript</w:t>
      </w:r>
      <w:r w:rsidR="001E42D7">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4179727D" w14:textId="77777777" w:rsidR="00A77B3E" w:rsidRDefault="00A77B3E">
      <w:pPr>
        <w:spacing w:line="360" w:lineRule="auto"/>
        <w:jc w:val="both"/>
      </w:pPr>
    </w:p>
    <w:p w14:paraId="6B2A0CA9" w14:textId="77777777" w:rsidR="00A77B3E" w:rsidRDefault="00893AAB">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Eijiro</w:t>
      </w:r>
      <w:proofErr w:type="spellEnd"/>
      <w:r>
        <w:rPr>
          <w:rFonts w:ascii="Book Antiqua" w:eastAsia="Book Antiqua" w:hAnsi="Book Antiqua" w:cs="Book Antiqua"/>
          <w:b/>
          <w:bCs/>
          <w:color w:val="000000"/>
        </w:rPr>
        <w:t xml:space="preserve"> Yamada, MD, PhD, Senior Lecturer, </w:t>
      </w:r>
      <w:r>
        <w:rPr>
          <w:rFonts w:ascii="Book Antiqua" w:eastAsia="Book Antiqua" w:hAnsi="Book Antiqua" w:cs="Book Antiqua"/>
          <w:color w:val="000000"/>
        </w:rPr>
        <w:t>Department of Medicine and Molecular Science, Gunma University Graduate School of Medicine, 3-39-15 Showa-machi, Maebashi 371-8511, Gunma, Japan. eijiro.yamada@gunma-u.ac.jp</w:t>
      </w:r>
    </w:p>
    <w:p w14:paraId="473494C6" w14:textId="77777777" w:rsidR="00A77B3E" w:rsidRDefault="00A77B3E">
      <w:pPr>
        <w:spacing w:line="360" w:lineRule="auto"/>
        <w:jc w:val="both"/>
      </w:pPr>
    </w:p>
    <w:p w14:paraId="473C40A1" w14:textId="77777777" w:rsidR="00A77B3E" w:rsidRDefault="00893A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2020</w:t>
      </w:r>
    </w:p>
    <w:p w14:paraId="6D882C03" w14:textId="77777777" w:rsidR="00A77B3E" w:rsidRDefault="00893AA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13, 2020</w:t>
      </w:r>
    </w:p>
    <w:p w14:paraId="1C0D72E4" w14:textId="0D66258F" w:rsidR="00A77B3E" w:rsidRDefault="00893AAB">
      <w:pPr>
        <w:spacing w:line="360" w:lineRule="auto"/>
        <w:jc w:val="both"/>
      </w:pPr>
      <w:r>
        <w:rPr>
          <w:rFonts w:ascii="Book Antiqua" w:eastAsia="Book Antiqua" w:hAnsi="Book Antiqua" w:cs="Book Antiqua"/>
          <w:b/>
          <w:bCs/>
          <w:color w:val="000000"/>
        </w:rPr>
        <w:t xml:space="preserve">Accepted: </w:t>
      </w:r>
      <w:r w:rsidR="001163A4" w:rsidRPr="001163A4">
        <w:rPr>
          <w:rFonts w:ascii="Book Antiqua" w:eastAsia="Book Antiqua" w:hAnsi="Book Antiqua" w:cs="Book Antiqua"/>
          <w:color w:val="000000"/>
        </w:rPr>
        <w:t>November 29, 2020</w:t>
      </w:r>
    </w:p>
    <w:p w14:paraId="4AFD5BC9" w14:textId="3B4AAACF" w:rsidR="00A77B3E" w:rsidRPr="00F02251" w:rsidRDefault="00893AAB">
      <w:pPr>
        <w:spacing w:line="360" w:lineRule="auto"/>
        <w:jc w:val="both"/>
      </w:pPr>
      <w:r>
        <w:rPr>
          <w:rFonts w:ascii="Book Antiqua" w:eastAsia="Book Antiqua" w:hAnsi="Book Antiqua" w:cs="Book Antiqua"/>
          <w:b/>
          <w:bCs/>
          <w:color w:val="000000"/>
        </w:rPr>
        <w:t xml:space="preserve">Published online: </w:t>
      </w:r>
      <w:r w:rsidR="00F02251" w:rsidRPr="00F02251">
        <w:rPr>
          <w:rFonts w:ascii="Book Antiqua" w:eastAsia="Book Antiqua" w:hAnsi="Book Antiqua" w:cs="Book Antiqua"/>
          <w:bCs/>
          <w:color w:val="000000"/>
        </w:rPr>
        <w:t>January 6, 2021</w:t>
      </w:r>
    </w:p>
    <w:p w14:paraId="74B70861"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CC973B1" w14:textId="77777777" w:rsidR="00A77B3E" w:rsidRDefault="00893AAB">
      <w:pPr>
        <w:spacing w:line="360" w:lineRule="auto"/>
        <w:jc w:val="both"/>
      </w:pPr>
      <w:r>
        <w:rPr>
          <w:rFonts w:ascii="Book Antiqua" w:eastAsia="Book Antiqua" w:hAnsi="Book Antiqua" w:cs="Book Antiqua"/>
          <w:b/>
          <w:color w:val="000000"/>
        </w:rPr>
        <w:lastRenderedPageBreak/>
        <w:t>Abstract</w:t>
      </w:r>
    </w:p>
    <w:p w14:paraId="476809EB" w14:textId="77777777" w:rsidR="00A77B3E" w:rsidRDefault="00893AAB">
      <w:pPr>
        <w:spacing w:line="360" w:lineRule="auto"/>
        <w:jc w:val="both"/>
      </w:pPr>
      <w:r>
        <w:rPr>
          <w:rFonts w:ascii="Book Antiqua" w:eastAsia="Book Antiqua" w:hAnsi="Book Antiqua" w:cs="Book Antiqua"/>
          <w:color w:val="000000"/>
        </w:rPr>
        <w:t>BACKGROUND</w:t>
      </w:r>
    </w:p>
    <w:p w14:paraId="7D51542F" w14:textId="2DCB69F7" w:rsidR="00A77B3E" w:rsidRDefault="00893AAB">
      <w:pPr>
        <w:spacing w:line="360" w:lineRule="auto"/>
        <w:jc w:val="both"/>
      </w:pPr>
      <w:r>
        <w:rPr>
          <w:rFonts w:ascii="Book Antiqua" w:eastAsia="Book Antiqua" w:hAnsi="Book Antiqua" w:cs="Book Antiqua"/>
          <w:color w:val="000000"/>
        </w:rPr>
        <w:t>Hypoglycemia due to non</w:t>
      </w:r>
      <w:r w:rsidR="005075A5">
        <w:rPr>
          <w:rFonts w:ascii="Book Antiqua" w:eastAsia="Book Antiqua" w:hAnsi="Book Antiqua" w:cs="Book Antiqua"/>
          <w:color w:val="000000"/>
        </w:rPr>
        <w:t>-</w:t>
      </w:r>
      <w:r>
        <w:rPr>
          <w:rFonts w:ascii="Book Antiqua" w:eastAsia="Book Antiqua" w:hAnsi="Book Antiqua" w:cs="Book Antiqua"/>
          <w:color w:val="000000"/>
        </w:rPr>
        <w:t>insulin-producing tumors is referred to as non</w:t>
      </w:r>
      <w:r w:rsidR="005075A5">
        <w:rPr>
          <w:rFonts w:ascii="Book Antiqua" w:eastAsia="Book Antiqua" w:hAnsi="Book Antiqua" w:cs="Book Antiqua"/>
          <w:color w:val="000000"/>
        </w:rPr>
        <w:t>-</w:t>
      </w:r>
      <w:r>
        <w:rPr>
          <w:rFonts w:ascii="Book Antiqua" w:eastAsia="Book Antiqua" w:hAnsi="Book Antiqua" w:cs="Book Antiqua"/>
          <w:color w:val="000000"/>
        </w:rPr>
        <w:t>islet cell tumor hypoglycemia (NICTH). As NICTH is a rare lesion, the natural course of NICTH is not well understood. We report a case of NICTH that was observed 30 years before the onset of hypoglycemia.</w:t>
      </w:r>
      <w:r w:rsidR="00AD7730">
        <w:rPr>
          <w:rFonts w:ascii="Book Antiqua" w:eastAsia="Book Antiqua" w:hAnsi="Book Antiqua" w:cs="Book Antiqua"/>
          <w:color w:val="000000"/>
        </w:rPr>
        <w:t xml:space="preserve"> </w:t>
      </w:r>
    </w:p>
    <w:p w14:paraId="34178AC8" w14:textId="1B08705D" w:rsidR="00A77B3E" w:rsidRDefault="00A77B3E">
      <w:pPr>
        <w:spacing w:line="360" w:lineRule="auto"/>
        <w:jc w:val="both"/>
        <w:rPr>
          <w:lang w:eastAsia="zh-CN"/>
        </w:rPr>
      </w:pPr>
    </w:p>
    <w:p w14:paraId="0633F04E" w14:textId="77777777" w:rsidR="00A77B3E" w:rsidRDefault="00893AAB">
      <w:pPr>
        <w:spacing w:line="360" w:lineRule="auto"/>
        <w:jc w:val="both"/>
      </w:pPr>
      <w:r>
        <w:rPr>
          <w:rFonts w:ascii="Book Antiqua" w:eastAsia="Book Antiqua" w:hAnsi="Book Antiqua" w:cs="Book Antiqua"/>
          <w:color w:val="000000"/>
        </w:rPr>
        <w:t>CASE SUMMARY</w:t>
      </w:r>
    </w:p>
    <w:p w14:paraId="1196850E" w14:textId="7E8802FB" w:rsidR="00A77B3E" w:rsidRDefault="00893AAB">
      <w:pPr>
        <w:spacing w:line="360" w:lineRule="auto"/>
        <w:jc w:val="both"/>
      </w:pPr>
      <w:r>
        <w:rPr>
          <w:rFonts w:ascii="Book Antiqua" w:eastAsia="Book Antiqua" w:hAnsi="Book Antiqua" w:cs="Book Antiqua"/>
          <w:color w:val="000000"/>
        </w:rPr>
        <w:t xml:space="preserve">A 50-year-old man was diagnosed with an abnormal right chest shadow during a routine </w:t>
      </w:r>
      <w:r w:rsidR="005075A5">
        <w:rPr>
          <w:rFonts w:ascii="Book Antiqua" w:eastAsia="Book Antiqua" w:hAnsi="Book Antiqua" w:cs="Book Antiqua"/>
          <w:color w:val="000000"/>
        </w:rPr>
        <w:t>X</w:t>
      </w:r>
      <w:r>
        <w:rPr>
          <w:rFonts w:ascii="Book Antiqua" w:eastAsia="Book Antiqua" w:hAnsi="Book Antiqua" w:cs="Book Antiqua"/>
          <w:color w:val="000000"/>
        </w:rPr>
        <w:t>-ray examination, but no further examination was undertaken because the lesion appeared benign. Thirty years after the tumor discovery, the patient was admitted to the hospital with symptoms of severe hypoglycemia, which was diagnosed as NICTH based on a complete examination. The tumor was resected and found to be a solitary fibrous mass (15.6</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13.7</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 xml:space="preserve">10.4 cm); thereafter, the patient’s blood glucose levels normalized and he completely recovered. </w:t>
      </w:r>
    </w:p>
    <w:p w14:paraId="567B1DB6" w14:textId="77777777" w:rsidR="00A77B3E" w:rsidRDefault="00A77B3E">
      <w:pPr>
        <w:spacing w:line="360" w:lineRule="auto"/>
        <w:jc w:val="both"/>
      </w:pPr>
    </w:p>
    <w:p w14:paraId="4C2FAEBA" w14:textId="77777777" w:rsidR="00A77B3E" w:rsidRDefault="00893AAB">
      <w:pPr>
        <w:spacing w:line="360" w:lineRule="auto"/>
        <w:jc w:val="both"/>
      </w:pPr>
      <w:r>
        <w:rPr>
          <w:rFonts w:ascii="Book Antiqua" w:eastAsia="Book Antiqua" w:hAnsi="Book Antiqua" w:cs="Book Antiqua"/>
          <w:color w:val="000000"/>
        </w:rPr>
        <w:t>CONCLUSION</w:t>
      </w:r>
    </w:p>
    <w:p w14:paraId="5C4EE6B7" w14:textId="77777777" w:rsidR="00A77B3E" w:rsidRDefault="00893AAB">
      <w:pPr>
        <w:spacing w:line="360" w:lineRule="auto"/>
        <w:jc w:val="both"/>
      </w:pPr>
      <w:r>
        <w:rPr>
          <w:rFonts w:ascii="Book Antiqua" w:eastAsia="Book Antiqua" w:hAnsi="Book Antiqua" w:cs="Book Antiqua"/>
          <w:color w:val="000000"/>
        </w:rPr>
        <w:t>NICTH can have an acute onset, even if the tumor has been present and asymptomatic over a long time period.</w:t>
      </w:r>
    </w:p>
    <w:p w14:paraId="59F5EFD1" w14:textId="77777777" w:rsidR="00A77B3E" w:rsidRDefault="00A77B3E">
      <w:pPr>
        <w:spacing w:line="360" w:lineRule="auto"/>
        <w:jc w:val="both"/>
      </w:pPr>
    </w:p>
    <w:p w14:paraId="4AFE0FFF" w14:textId="41A806A9" w:rsidR="00A77B3E" w:rsidRDefault="00893AA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Hypoglycemia; Non-islet cell tumor hypoglycemia; Blood glucose; Solitary tumor; </w:t>
      </w:r>
      <w:r w:rsidR="005075A5">
        <w:rPr>
          <w:rFonts w:ascii="Book Antiqua" w:eastAsia="Book Antiqua" w:hAnsi="Book Antiqua" w:cs="Book Antiqua"/>
          <w:color w:val="000000"/>
        </w:rPr>
        <w:t>L</w:t>
      </w:r>
      <w:r>
        <w:rPr>
          <w:rFonts w:ascii="Book Antiqua" w:eastAsia="Book Antiqua" w:hAnsi="Book Antiqua" w:cs="Book Antiqua"/>
          <w:color w:val="000000"/>
        </w:rPr>
        <w:t xml:space="preserve">ate onset; Case report; </w:t>
      </w:r>
      <w:r w:rsidR="005075A5">
        <w:rPr>
          <w:rFonts w:ascii="Book Antiqua" w:eastAsia="Book Antiqua" w:hAnsi="Book Antiqua" w:cs="Book Antiqua"/>
          <w:color w:val="000000"/>
        </w:rPr>
        <w:t>Insulin-like growth factor II</w:t>
      </w:r>
    </w:p>
    <w:p w14:paraId="0FB89922" w14:textId="77777777" w:rsidR="00A77B3E" w:rsidRDefault="00A77B3E">
      <w:pPr>
        <w:spacing w:line="360" w:lineRule="auto"/>
        <w:jc w:val="both"/>
      </w:pPr>
    </w:p>
    <w:p w14:paraId="37D76B9E" w14:textId="75EB98F5" w:rsidR="00A77B3E" w:rsidRDefault="00893AAB">
      <w:pPr>
        <w:spacing w:line="360" w:lineRule="auto"/>
        <w:jc w:val="both"/>
      </w:pPr>
      <w:r>
        <w:rPr>
          <w:rFonts w:ascii="Book Antiqua" w:eastAsia="Book Antiqua" w:hAnsi="Book Antiqua" w:cs="Book Antiqua"/>
          <w:color w:val="000000"/>
        </w:rPr>
        <w:t xml:space="preserve">Matsumoto S, Yamada E, Nakajima Y, Yamaguchi N, Okamura T,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T, Yoshino S,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K, Ishida E, Yoshikawa M, Nagaoka J, Sekiguchi S, Sue M, Okada S, Fukuda I,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Yamada M. Late-onset non-islet cell tumor hypoglycemia: </w:t>
      </w:r>
      <w:r w:rsidR="001E42D7">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F02251">
        <w:rPr>
          <w:rFonts w:ascii="Book Antiqua" w:eastAsia="Book Antiqua" w:hAnsi="Book Antiqua" w:cs="Book Antiqua"/>
          <w:color w:val="000000"/>
        </w:rPr>
        <w:t>1</w:t>
      </w:r>
      <w:r>
        <w:rPr>
          <w:rFonts w:ascii="Book Antiqua" w:eastAsia="Book Antiqua" w:hAnsi="Book Antiqua" w:cs="Book Antiqua"/>
          <w:color w:val="000000"/>
        </w:rPr>
        <w:t xml:space="preserve">; </w:t>
      </w:r>
      <w:r w:rsidR="00F02251" w:rsidRPr="00F02251">
        <w:rPr>
          <w:rFonts w:ascii="Book Antiqua" w:eastAsia="Book Antiqua" w:hAnsi="Book Antiqua" w:cs="Book Antiqua"/>
          <w:color w:val="000000"/>
        </w:rPr>
        <w:t xml:space="preserve">9(1): </w:t>
      </w:r>
      <w:r w:rsidR="00F02251">
        <w:rPr>
          <w:rFonts w:ascii="Book Antiqua" w:eastAsia="Book Antiqua" w:hAnsi="Book Antiqua" w:cs="Book Antiqua"/>
          <w:color w:val="000000"/>
        </w:rPr>
        <w:t>163-169</w:t>
      </w:r>
      <w:r w:rsidR="00F02251" w:rsidRPr="00F02251">
        <w:rPr>
          <w:rFonts w:ascii="Book Antiqua" w:eastAsia="Book Antiqua" w:hAnsi="Book Antiqua" w:cs="Book Antiqua"/>
          <w:color w:val="000000"/>
        </w:rPr>
        <w:t xml:space="preserve"> URL: https://www.wjgnet.com/2307-8960/full/v9/i1/</w:t>
      </w:r>
      <w:r w:rsidR="00F02251">
        <w:rPr>
          <w:rFonts w:ascii="Book Antiqua" w:eastAsia="Book Antiqua" w:hAnsi="Book Antiqua" w:cs="Book Antiqua"/>
          <w:color w:val="000000"/>
        </w:rPr>
        <w:t>163</w:t>
      </w:r>
      <w:r w:rsidR="00F02251" w:rsidRPr="00F02251">
        <w:rPr>
          <w:rFonts w:ascii="Book Antiqua" w:eastAsia="Book Antiqua" w:hAnsi="Book Antiqua" w:cs="Book Antiqua"/>
          <w:color w:val="000000"/>
        </w:rPr>
        <w:t xml:space="preserve">.htm DOI: </w:t>
      </w:r>
      <w:bookmarkStart w:id="0" w:name="_GoBack"/>
      <w:r w:rsidR="00F02251" w:rsidRPr="00F02251">
        <w:rPr>
          <w:rFonts w:ascii="Book Antiqua" w:eastAsia="Book Antiqua" w:hAnsi="Book Antiqua" w:cs="Book Antiqua"/>
          <w:color w:val="000000"/>
        </w:rPr>
        <w:t>https://dx.doi.org/10.12998/wjcc.v9.i1.</w:t>
      </w:r>
      <w:r w:rsidR="00F02251">
        <w:rPr>
          <w:rFonts w:ascii="Book Antiqua" w:eastAsia="Book Antiqua" w:hAnsi="Book Antiqua" w:cs="Book Antiqua"/>
          <w:color w:val="000000"/>
        </w:rPr>
        <w:t>163</w:t>
      </w:r>
      <w:bookmarkEnd w:id="0"/>
    </w:p>
    <w:p w14:paraId="5E486410" w14:textId="77777777" w:rsidR="00A77B3E" w:rsidRDefault="00A77B3E">
      <w:pPr>
        <w:spacing w:line="360" w:lineRule="auto"/>
        <w:jc w:val="both"/>
      </w:pPr>
    </w:p>
    <w:p w14:paraId="1A33A796" w14:textId="29B35F31" w:rsidR="00A77B3E" w:rsidRDefault="00893AAB">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Since hypoglycemia due to non–insulin-producing tumors is a rare lesion, so the natural course of </w:t>
      </w:r>
      <w:r w:rsidR="005075A5">
        <w:rPr>
          <w:rFonts w:ascii="Book Antiqua" w:eastAsia="Book Antiqua" w:hAnsi="Book Antiqua" w:cs="Book Antiqua"/>
          <w:color w:val="000000"/>
        </w:rPr>
        <w:t>non-islet cell tumor hypoglycemia (</w:t>
      </w:r>
      <w:r>
        <w:rPr>
          <w:rFonts w:ascii="Book Antiqua" w:eastAsia="Book Antiqua" w:hAnsi="Book Antiqua" w:cs="Book Antiqua"/>
          <w:color w:val="000000"/>
        </w:rPr>
        <w:t>NICTH</w:t>
      </w:r>
      <w:r w:rsidR="005075A5">
        <w:rPr>
          <w:rFonts w:ascii="Book Antiqua" w:eastAsia="Book Antiqua" w:hAnsi="Book Antiqua" w:cs="Book Antiqua"/>
          <w:color w:val="000000"/>
        </w:rPr>
        <w:t>)</w:t>
      </w:r>
      <w:r>
        <w:rPr>
          <w:rFonts w:ascii="Book Antiqua" w:eastAsia="Book Antiqua" w:hAnsi="Book Antiqua" w:cs="Book Antiqua"/>
          <w:color w:val="000000"/>
        </w:rPr>
        <w:t xml:space="preserve"> is not well understood. Here we describe a rare case of NICTH that was caused by a tumor that had been asymptomatic for 30 years. To our knowledge, this is the longest reported latency period before the onset of severe hypoglycemia. The sudden-onset of severe hypoglycemia in the patient described in this report indicates that NICTH can have an acute onset even when the tumor has been present for a longer time.</w:t>
      </w:r>
    </w:p>
    <w:p w14:paraId="7E18CCE8" w14:textId="78D735FE" w:rsidR="00A77B3E" w:rsidRDefault="005075A5">
      <w:pPr>
        <w:spacing w:line="360" w:lineRule="auto"/>
        <w:jc w:val="both"/>
      </w:pPr>
      <w:r>
        <w:br w:type="page"/>
      </w:r>
      <w:r w:rsidR="00893AAB">
        <w:rPr>
          <w:rFonts w:ascii="Book Antiqua" w:eastAsia="Book Antiqua" w:hAnsi="Book Antiqua" w:cs="Book Antiqua"/>
          <w:b/>
          <w:caps/>
          <w:color w:val="000000"/>
          <w:u w:val="single"/>
        </w:rPr>
        <w:lastRenderedPageBreak/>
        <w:t>INTRODUCTION</w:t>
      </w:r>
    </w:p>
    <w:p w14:paraId="1879EBCD" w14:textId="139E0B0A" w:rsidR="00A77B3E" w:rsidRDefault="00893AAB">
      <w:pPr>
        <w:spacing w:line="360" w:lineRule="auto"/>
        <w:jc w:val="both"/>
      </w:pPr>
      <w:r>
        <w:rPr>
          <w:rFonts w:ascii="Book Antiqua" w:eastAsia="Book Antiqua" w:hAnsi="Book Antiqua" w:cs="Book Antiqua"/>
          <w:color w:val="000000"/>
        </w:rPr>
        <w:t>Hypoglycemia due to non–insulin-producing tumors is referred to as non</w:t>
      </w:r>
      <w:r w:rsidR="005075A5">
        <w:rPr>
          <w:rFonts w:ascii="Book Antiqua" w:eastAsia="Book Antiqua" w:hAnsi="Book Antiqua" w:cs="Book Antiqua"/>
          <w:color w:val="000000"/>
        </w:rPr>
        <w:t>-</w:t>
      </w:r>
      <w:r>
        <w:rPr>
          <w:rFonts w:ascii="Book Antiqua" w:eastAsia="Book Antiqua" w:hAnsi="Book Antiqua" w:cs="Book Antiqua"/>
          <w:color w:val="000000"/>
        </w:rPr>
        <w:t>islet cell tumor hypoglycemia (NICTH</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NICTH is a rare lesion, but constitutes the second commonest cause of hypoglycemia after insulinoma; approximately 25% of hypoglycemic cases occur due to NICTH</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Moreover, NICTH is typically induced due to the overconsumption of glucose or overexpression of insulin-like growth factor II (IGF-II) by tumors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Moreover, high-molecular-weight IGF-II, known as big IGF-II, has potent insulin-like activity that leads to hypoglycemia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big IGF-II fails to build a complex with both IGF-binding protein-3 (IGFPB-3) and its acid-labile subunit, whereas it binds easily to insulin receptors to induce glucose uptake in muscles and adipose tissues, thus leading to hypoglycemia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Tumors of mesenchymal or hepatic origin are usually described as NICTH. Solitary fibrous tumor (SFT) is another rare mesenchymal tumor, wherein approximately 4</w:t>
      </w:r>
      <w:r w:rsidR="005075A5">
        <w:rPr>
          <w:rFonts w:ascii="Book Antiqua" w:eastAsia="Book Antiqua" w:hAnsi="Book Antiqua" w:cs="Book Antiqua"/>
          <w:color w:val="000000"/>
        </w:rPr>
        <w:t>%-</w:t>
      </w:r>
      <w:r>
        <w:rPr>
          <w:rFonts w:ascii="Book Antiqua" w:eastAsia="Book Antiqua" w:hAnsi="Book Antiqua" w:cs="Book Antiqua"/>
          <w:color w:val="000000"/>
        </w:rPr>
        <w:t xml:space="preserve">6% of SFT cases develop </w:t>
      </w:r>
      <w:proofErr w:type="gramStart"/>
      <w:r>
        <w:rPr>
          <w:rFonts w:ascii="Book Antiqua" w:eastAsia="Book Antiqua" w:hAnsi="Book Antiqua" w:cs="Book Antiqua"/>
          <w:color w:val="000000"/>
        </w:rPr>
        <w:t>NICTH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857D358" w14:textId="77777777" w:rsidR="00A77B3E" w:rsidRDefault="00A77B3E">
      <w:pPr>
        <w:spacing w:line="360" w:lineRule="auto"/>
        <w:jc w:val="both"/>
      </w:pPr>
    </w:p>
    <w:p w14:paraId="7C538F76" w14:textId="77777777" w:rsidR="00A77B3E" w:rsidRDefault="00893AAB">
      <w:pPr>
        <w:spacing w:line="360" w:lineRule="auto"/>
        <w:jc w:val="both"/>
      </w:pPr>
      <w:r>
        <w:rPr>
          <w:rFonts w:ascii="Book Antiqua" w:eastAsia="Book Antiqua" w:hAnsi="Book Antiqua" w:cs="Book Antiqua"/>
          <w:b/>
          <w:caps/>
          <w:color w:val="000000"/>
          <w:u w:val="single"/>
        </w:rPr>
        <w:t>CASE PRESENTATION</w:t>
      </w:r>
    </w:p>
    <w:p w14:paraId="2CB3A06C" w14:textId="77777777" w:rsidR="00A77B3E" w:rsidRDefault="00893AAB">
      <w:pPr>
        <w:spacing w:line="360" w:lineRule="auto"/>
        <w:jc w:val="both"/>
      </w:pPr>
      <w:r>
        <w:rPr>
          <w:rFonts w:ascii="Book Antiqua" w:eastAsia="Book Antiqua" w:hAnsi="Book Antiqua" w:cs="Book Antiqua"/>
          <w:b/>
          <w:i/>
          <w:color w:val="000000"/>
        </w:rPr>
        <w:t>Chief complaints</w:t>
      </w:r>
    </w:p>
    <w:p w14:paraId="021E2123" w14:textId="1FE32AA0" w:rsidR="00A77B3E" w:rsidRDefault="00893AAB">
      <w:pPr>
        <w:spacing w:line="360" w:lineRule="auto"/>
        <w:jc w:val="both"/>
      </w:pPr>
      <w:r>
        <w:rPr>
          <w:rFonts w:ascii="Book Antiqua" w:eastAsia="Book Antiqua" w:hAnsi="Book Antiqua" w:cs="Book Antiqua"/>
          <w:color w:val="000000"/>
        </w:rPr>
        <w:t xml:space="preserve">During a routine chest </w:t>
      </w:r>
      <w:r w:rsidR="005075A5">
        <w:rPr>
          <w:rFonts w:ascii="Book Antiqua" w:eastAsia="Book Antiqua" w:hAnsi="Book Antiqua" w:cs="Book Antiqua"/>
          <w:color w:val="000000"/>
        </w:rPr>
        <w:t>X</w:t>
      </w:r>
      <w:r>
        <w:rPr>
          <w:rFonts w:ascii="Book Antiqua" w:eastAsia="Book Antiqua" w:hAnsi="Book Antiqua" w:cs="Book Antiqua"/>
          <w:color w:val="000000"/>
        </w:rPr>
        <w:t>-ray examination, a 50-year-old man was diagnosed with an abnormal shadow in the right chest. As there were no signs to suggest the mass was malignant, the patient decided to forego further examination or treatment.</w:t>
      </w:r>
    </w:p>
    <w:p w14:paraId="58E9DD48" w14:textId="77777777" w:rsidR="00A77B3E" w:rsidRDefault="00A77B3E">
      <w:pPr>
        <w:spacing w:line="360" w:lineRule="auto"/>
        <w:jc w:val="both"/>
      </w:pPr>
    </w:p>
    <w:p w14:paraId="1EDAFB63" w14:textId="77777777" w:rsidR="00A77B3E" w:rsidRDefault="00893AAB">
      <w:pPr>
        <w:spacing w:line="360" w:lineRule="auto"/>
        <w:jc w:val="both"/>
      </w:pPr>
      <w:r>
        <w:rPr>
          <w:rFonts w:ascii="Book Antiqua" w:eastAsia="Book Antiqua" w:hAnsi="Book Antiqua" w:cs="Book Antiqua"/>
          <w:b/>
          <w:i/>
          <w:color w:val="000000"/>
        </w:rPr>
        <w:t>History of present illness</w:t>
      </w:r>
    </w:p>
    <w:p w14:paraId="51EAC27B" w14:textId="5D4C823A" w:rsidR="00A77B3E" w:rsidRDefault="00893AAB">
      <w:pPr>
        <w:spacing w:line="360" w:lineRule="auto"/>
        <w:jc w:val="both"/>
      </w:pPr>
      <w:r>
        <w:rPr>
          <w:rFonts w:ascii="Book Antiqua" w:eastAsia="Book Antiqua" w:hAnsi="Book Antiqua" w:cs="Book Antiqua"/>
          <w:color w:val="000000"/>
        </w:rPr>
        <w:t xml:space="preserve">Ten years after the initial discovery, a routine chest </w:t>
      </w:r>
      <w:r w:rsidR="005075A5">
        <w:rPr>
          <w:rFonts w:ascii="Book Antiqua" w:eastAsia="Book Antiqua" w:hAnsi="Book Antiqua" w:cs="Book Antiqua"/>
          <w:color w:val="000000"/>
        </w:rPr>
        <w:t>X</w:t>
      </w:r>
      <w:r>
        <w:rPr>
          <w:rFonts w:ascii="Book Antiqua" w:eastAsia="Book Antiqua" w:hAnsi="Book Antiqua" w:cs="Book Antiqua"/>
          <w:color w:val="000000"/>
        </w:rPr>
        <w:t xml:space="preserve">-ray revealed an increase in the size of the previously detected shadow, and the patient was advised a biopsy and tumor removal. However, the patient refused further examination or treatment in the absence of any symptoms. Thirty years after the initial discovery, the patient was hospitalized with symptoms of severe hypoglycemia. Prior to the acute episode necessitating hospitalization, the patient had no history of hypoglycemic symptoms, such as sweating, palpitations, and loss of consciousness. Moreover, there was no </w:t>
      </w:r>
      <w:r>
        <w:rPr>
          <w:rFonts w:ascii="Book Antiqua" w:eastAsia="Book Antiqua" w:hAnsi="Book Antiqua" w:cs="Book Antiqua"/>
          <w:color w:val="000000"/>
        </w:rPr>
        <w:lastRenderedPageBreak/>
        <w:t>history of an increase in weight for the preceding 6 mo. As the patient’s hypoglycemia was resistant to treatment by frequent oral glucose supplementation, he was hospitalized for further management.</w:t>
      </w:r>
    </w:p>
    <w:p w14:paraId="3633C765" w14:textId="77777777" w:rsidR="00A77B3E" w:rsidRDefault="00A77B3E">
      <w:pPr>
        <w:spacing w:line="360" w:lineRule="auto"/>
        <w:jc w:val="both"/>
      </w:pPr>
    </w:p>
    <w:p w14:paraId="7B7537F1" w14:textId="77777777" w:rsidR="00A77B3E" w:rsidRDefault="00893AAB">
      <w:pPr>
        <w:spacing w:line="360" w:lineRule="auto"/>
        <w:jc w:val="both"/>
      </w:pPr>
      <w:r>
        <w:rPr>
          <w:rFonts w:ascii="Book Antiqua" w:eastAsia="Book Antiqua" w:hAnsi="Book Antiqua" w:cs="Book Antiqua"/>
          <w:b/>
          <w:i/>
          <w:color w:val="000000"/>
        </w:rPr>
        <w:t>History of past illness</w:t>
      </w:r>
    </w:p>
    <w:p w14:paraId="5AF018FA" w14:textId="66145889" w:rsidR="00A77B3E" w:rsidRDefault="00893AAB">
      <w:pPr>
        <w:spacing w:line="360" w:lineRule="auto"/>
        <w:jc w:val="both"/>
      </w:pPr>
      <w:r>
        <w:rPr>
          <w:rFonts w:ascii="Book Antiqua" w:eastAsia="Book Antiqua" w:hAnsi="Book Antiqua" w:cs="Book Antiqua"/>
          <w:color w:val="000000"/>
        </w:rPr>
        <w:t>The patient had no medical records or family history of hypoglycemia</w:t>
      </w:r>
      <w:r w:rsidR="005075A5">
        <w:rPr>
          <w:rFonts w:ascii="Book Antiqua" w:eastAsia="Book Antiqua" w:hAnsi="Book Antiqua" w:cs="Book Antiqua"/>
          <w:color w:val="000000"/>
        </w:rPr>
        <w:t>.</w:t>
      </w:r>
    </w:p>
    <w:p w14:paraId="47FB158C" w14:textId="77777777" w:rsidR="00A77B3E" w:rsidRDefault="00A77B3E">
      <w:pPr>
        <w:spacing w:line="360" w:lineRule="auto"/>
        <w:jc w:val="both"/>
      </w:pPr>
    </w:p>
    <w:p w14:paraId="067676D3" w14:textId="77777777" w:rsidR="00A77B3E" w:rsidRDefault="00893AAB">
      <w:pPr>
        <w:spacing w:line="360" w:lineRule="auto"/>
        <w:jc w:val="both"/>
      </w:pPr>
      <w:r>
        <w:rPr>
          <w:rFonts w:ascii="Book Antiqua" w:eastAsia="Book Antiqua" w:hAnsi="Book Antiqua" w:cs="Book Antiqua"/>
          <w:b/>
          <w:i/>
          <w:color w:val="000000"/>
        </w:rPr>
        <w:t>Personal and family history</w:t>
      </w:r>
    </w:p>
    <w:p w14:paraId="09B943C3" w14:textId="5F20951A" w:rsidR="00A77B3E" w:rsidRDefault="002E5B84">
      <w:pPr>
        <w:spacing w:line="360" w:lineRule="auto"/>
        <w:jc w:val="both"/>
      </w:pPr>
      <w:r>
        <w:rPr>
          <w:rFonts w:ascii="Book Antiqua" w:eastAsia="Book Antiqua" w:hAnsi="Book Antiqua" w:cs="Book Antiqua"/>
          <w:color w:val="000000"/>
        </w:rPr>
        <w:t>The patient</w:t>
      </w:r>
      <w:r w:rsidR="00893AAB">
        <w:rPr>
          <w:rFonts w:ascii="Book Antiqua" w:eastAsia="Book Antiqua" w:hAnsi="Book Antiqua" w:cs="Book Antiqua"/>
          <w:color w:val="000000"/>
        </w:rPr>
        <w:t xml:space="preserve"> was on treatment with </w:t>
      </w:r>
      <w:proofErr w:type="spellStart"/>
      <w:r w:rsidR="00893AAB">
        <w:rPr>
          <w:rFonts w:ascii="Book Antiqua" w:eastAsia="Book Antiqua" w:hAnsi="Book Antiqua" w:cs="Book Antiqua"/>
          <w:color w:val="000000"/>
        </w:rPr>
        <w:t>azelnidipine</w:t>
      </w:r>
      <w:proofErr w:type="spellEnd"/>
      <w:r w:rsidR="00893AAB">
        <w:rPr>
          <w:rFonts w:ascii="Book Antiqua" w:eastAsia="Book Antiqua" w:hAnsi="Book Antiqua" w:cs="Book Antiqua"/>
          <w:color w:val="000000"/>
        </w:rPr>
        <w:t xml:space="preserve"> for hypertension and rosuvastatin for hyperlipidemia.</w:t>
      </w:r>
    </w:p>
    <w:p w14:paraId="236951C7" w14:textId="77777777" w:rsidR="00A77B3E" w:rsidRDefault="00A77B3E">
      <w:pPr>
        <w:spacing w:line="360" w:lineRule="auto"/>
        <w:jc w:val="both"/>
      </w:pPr>
    </w:p>
    <w:p w14:paraId="1A731324" w14:textId="77777777" w:rsidR="00A77B3E" w:rsidRDefault="00893AAB">
      <w:pPr>
        <w:spacing w:line="360" w:lineRule="auto"/>
        <w:jc w:val="both"/>
      </w:pPr>
      <w:r>
        <w:rPr>
          <w:rFonts w:ascii="Book Antiqua" w:eastAsia="Book Antiqua" w:hAnsi="Book Antiqua" w:cs="Book Antiqua"/>
          <w:b/>
          <w:i/>
          <w:color w:val="000000"/>
        </w:rPr>
        <w:t>Physical examination</w:t>
      </w:r>
    </w:p>
    <w:p w14:paraId="4BB2095E" w14:textId="77777777" w:rsidR="00A77B3E" w:rsidRDefault="00893AAB">
      <w:pPr>
        <w:spacing w:line="360" w:lineRule="auto"/>
        <w:jc w:val="both"/>
      </w:pPr>
      <w:r>
        <w:rPr>
          <w:rFonts w:ascii="Book Antiqua" w:eastAsia="Book Antiqua" w:hAnsi="Book Antiqua" w:cs="Book Antiqua"/>
          <w:color w:val="000000"/>
        </w:rPr>
        <w:t xml:space="preserve">Clinical examination revealed no signs, except attenuation of respiratory sounds over the right chest. </w:t>
      </w:r>
    </w:p>
    <w:p w14:paraId="081E4B52" w14:textId="77777777" w:rsidR="00A77B3E" w:rsidRDefault="00A77B3E">
      <w:pPr>
        <w:spacing w:line="360" w:lineRule="auto"/>
        <w:jc w:val="both"/>
      </w:pPr>
    </w:p>
    <w:p w14:paraId="0D3C390C" w14:textId="77777777" w:rsidR="00A77B3E" w:rsidRDefault="00893AAB">
      <w:pPr>
        <w:spacing w:line="360" w:lineRule="auto"/>
        <w:jc w:val="both"/>
      </w:pPr>
      <w:r>
        <w:rPr>
          <w:rFonts w:ascii="Book Antiqua" w:eastAsia="Book Antiqua" w:hAnsi="Book Antiqua" w:cs="Book Antiqua"/>
          <w:b/>
          <w:i/>
          <w:color w:val="000000"/>
        </w:rPr>
        <w:t>Laboratory examinations</w:t>
      </w:r>
    </w:p>
    <w:p w14:paraId="5A6533EF" w14:textId="4EA706A4" w:rsidR="00A77B3E" w:rsidRDefault="00893AAB">
      <w:pPr>
        <w:spacing w:line="360" w:lineRule="auto"/>
        <w:jc w:val="both"/>
      </w:pPr>
      <w:r>
        <w:rPr>
          <w:rFonts w:ascii="Book Antiqua" w:eastAsia="Book Antiqua" w:hAnsi="Book Antiqua" w:cs="Book Antiqua"/>
          <w:color w:val="000000"/>
        </w:rPr>
        <w:t>Laboratory test results (Table 1) after hospitalization showed a slight increase in C-reactive protein (CRP) levels to 2.11 mg/dL. The anti-insulin antibody test result was negative, and fasting blood glucose was 48 mg/dL, accompanied by a low immunoreactive insulin (IRI) level of &lt;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5.0 µU/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Interestingly, there was no change in the levels of insulin-counterregulatory hormones, such as cortisol, growth hormone (GH), and norepinephrine (Table 2).</w:t>
      </w:r>
    </w:p>
    <w:p w14:paraId="778648F6" w14:textId="77777777" w:rsidR="00A77B3E" w:rsidRDefault="00A77B3E">
      <w:pPr>
        <w:spacing w:line="360" w:lineRule="auto"/>
        <w:jc w:val="both"/>
      </w:pPr>
    </w:p>
    <w:p w14:paraId="75AA1035" w14:textId="77777777" w:rsidR="00A77B3E" w:rsidRDefault="00893AAB">
      <w:pPr>
        <w:spacing w:line="360" w:lineRule="auto"/>
        <w:jc w:val="both"/>
      </w:pPr>
      <w:r>
        <w:rPr>
          <w:rFonts w:ascii="Book Antiqua" w:eastAsia="Book Antiqua" w:hAnsi="Book Antiqua" w:cs="Book Antiqua"/>
          <w:b/>
          <w:i/>
          <w:color w:val="000000"/>
        </w:rPr>
        <w:t>Imaging examinations</w:t>
      </w:r>
    </w:p>
    <w:p w14:paraId="183CB16D" w14:textId="35956320" w:rsidR="00A77B3E" w:rsidRDefault="00893AAB">
      <w:pPr>
        <w:spacing w:line="360" w:lineRule="auto"/>
        <w:jc w:val="both"/>
      </w:pPr>
      <w:r>
        <w:rPr>
          <w:rFonts w:ascii="Book Antiqua" w:eastAsia="Book Antiqua" w:hAnsi="Book Antiqua" w:cs="Book Antiqua"/>
          <w:color w:val="000000"/>
        </w:rPr>
        <w:t xml:space="preserve">Chest </w:t>
      </w:r>
      <w:r w:rsidR="005075A5">
        <w:rPr>
          <w:rFonts w:ascii="Book Antiqua" w:eastAsia="Book Antiqua" w:hAnsi="Book Antiqua" w:cs="Book Antiqua"/>
          <w:color w:val="000000"/>
        </w:rPr>
        <w:t>X</w:t>
      </w:r>
      <w:r>
        <w:rPr>
          <w:rFonts w:ascii="Book Antiqua" w:eastAsia="Book Antiqua" w:hAnsi="Book Antiqua" w:cs="Book Antiqua"/>
          <w:color w:val="000000"/>
        </w:rPr>
        <w:t xml:space="preserve">-ray and </w:t>
      </w:r>
      <w:r w:rsidR="005075A5">
        <w:rPr>
          <w:rFonts w:ascii="Book Antiqua" w:eastAsia="Book Antiqua" w:hAnsi="Book Antiqua" w:cs="Book Antiqua"/>
          <w:color w:val="000000"/>
        </w:rPr>
        <w:t>c</w:t>
      </w:r>
      <w:r w:rsidR="005075A5" w:rsidRPr="00FC58BB">
        <w:rPr>
          <w:rFonts w:ascii="Book Antiqua" w:eastAsia="Book Antiqua" w:hAnsi="Book Antiqua" w:cs="Book Antiqua"/>
          <w:color w:val="000000"/>
        </w:rPr>
        <w:t>omputed tomography</w:t>
      </w:r>
      <w:r w:rsidR="005075A5">
        <w:rPr>
          <w:rFonts w:ascii="Book Antiqua" w:eastAsia="Book Antiqua" w:hAnsi="Book Antiqua" w:cs="Book Antiqua"/>
          <w:color w:val="000000"/>
        </w:rPr>
        <w:t xml:space="preserve"> (</w:t>
      </w:r>
      <w:r>
        <w:rPr>
          <w:rFonts w:ascii="Book Antiqua" w:eastAsia="Book Antiqua" w:hAnsi="Book Antiqua" w:cs="Book Antiqua"/>
          <w:color w:val="000000"/>
        </w:rPr>
        <w:t>CT</w:t>
      </w:r>
      <w:r w:rsidR="005075A5">
        <w:rPr>
          <w:rFonts w:ascii="Book Antiqua" w:eastAsia="Book Antiqua" w:hAnsi="Book Antiqua" w:cs="Book Antiqua"/>
          <w:color w:val="000000"/>
        </w:rPr>
        <w:t>)</w:t>
      </w:r>
      <w:r>
        <w:rPr>
          <w:rFonts w:ascii="Book Antiqua" w:eastAsia="Book Antiqua" w:hAnsi="Book Antiqua" w:cs="Book Antiqua"/>
          <w:color w:val="000000"/>
        </w:rPr>
        <w:t xml:space="preserve"> scanning showed a giant solid tumor (11</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14</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15 cm) in the right lower chest region (Figure 1A and B). A fluorine-18 fluoro-2-deoxy-D-glucose (FDG) positron emission tomography showed uneven accumulation of the maximum standardized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3.1) indicating possible characteristics of a malignancy (Figure 1D). Interestingly, the mass showed a </w:t>
      </w:r>
      <w:r>
        <w:rPr>
          <w:rFonts w:ascii="Book Antiqua" w:eastAsia="Book Antiqua" w:hAnsi="Book Antiqua" w:cs="Book Antiqua"/>
          <w:color w:val="000000"/>
        </w:rPr>
        <w:lastRenderedPageBreak/>
        <w:t>propensity for accumulation by octreotide scintigraphy, which was characteristic of a neuroendocrine tumor (Figure 1E).</w:t>
      </w:r>
    </w:p>
    <w:p w14:paraId="6B6F52ED" w14:textId="77777777" w:rsidR="00A77B3E" w:rsidRDefault="00A77B3E">
      <w:pPr>
        <w:spacing w:line="360" w:lineRule="auto"/>
        <w:jc w:val="both"/>
      </w:pPr>
    </w:p>
    <w:p w14:paraId="28CD2E02" w14:textId="77777777" w:rsidR="00A77B3E" w:rsidRDefault="00893AAB">
      <w:pPr>
        <w:spacing w:line="360" w:lineRule="auto"/>
        <w:jc w:val="both"/>
      </w:pPr>
      <w:r>
        <w:rPr>
          <w:rFonts w:ascii="Book Antiqua" w:eastAsia="Book Antiqua" w:hAnsi="Book Antiqua" w:cs="Book Antiqua"/>
          <w:b/>
          <w:bCs/>
          <w:i/>
          <w:iCs/>
          <w:color w:val="000000"/>
        </w:rPr>
        <w:t>Further diagnostic work-up</w:t>
      </w:r>
    </w:p>
    <w:p w14:paraId="626AC962" w14:textId="77777777" w:rsidR="00A77B3E" w:rsidRDefault="00893AAB">
      <w:pPr>
        <w:spacing w:line="360" w:lineRule="auto"/>
        <w:jc w:val="both"/>
      </w:pPr>
      <w:r>
        <w:rPr>
          <w:rFonts w:ascii="Book Antiqua" w:eastAsia="Book Antiqua" w:hAnsi="Book Antiqua" w:cs="Book Antiqua"/>
          <w:color w:val="000000"/>
        </w:rPr>
        <w:t>From the biochemical and histological findings, we suspected an NICTH. To confirm this diagnosis, we undertook a core biopsy of the tumor. Immunoblots of serum IGF-II and tumoral tissue IGF-II from tumor biopsies were conducted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a high-molecular-weight form of IGF-II was identified in both types of samples on Western blotting (Figure 2A). Furthermore, immunohistochemical staining for IGF-II in tumoral tissue showed numerous </w:t>
      </w:r>
      <w:proofErr w:type="spellStart"/>
      <w:r>
        <w:rPr>
          <w:rFonts w:ascii="Book Antiqua" w:eastAsia="Book Antiqua" w:hAnsi="Book Antiqua" w:cs="Book Antiqua"/>
          <w:color w:val="000000"/>
        </w:rPr>
        <w:t>immunopositive</w:t>
      </w:r>
      <w:proofErr w:type="spellEnd"/>
      <w:r>
        <w:rPr>
          <w:rFonts w:ascii="Book Antiqua" w:eastAsia="Book Antiqua" w:hAnsi="Book Antiqua" w:cs="Book Antiqua"/>
          <w:color w:val="000000"/>
        </w:rPr>
        <w:t xml:space="preserve"> tumor cells (Figure 2B).</w:t>
      </w:r>
    </w:p>
    <w:p w14:paraId="35BC9975" w14:textId="77777777" w:rsidR="00A77B3E" w:rsidRDefault="00A77B3E">
      <w:pPr>
        <w:spacing w:line="360" w:lineRule="auto"/>
        <w:jc w:val="both"/>
      </w:pPr>
    </w:p>
    <w:p w14:paraId="1F57E3B7" w14:textId="77777777" w:rsidR="00A77B3E" w:rsidRDefault="00893AAB">
      <w:pPr>
        <w:spacing w:line="360" w:lineRule="auto"/>
        <w:jc w:val="both"/>
      </w:pPr>
      <w:r>
        <w:rPr>
          <w:rFonts w:ascii="Book Antiqua" w:eastAsia="Book Antiqua" w:hAnsi="Book Antiqua" w:cs="Book Antiqua"/>
          <w:b/>
          <w:caps/>
          <w:color w:val="000000"/>
          <w:u w:val="single"/>
        </w:rPr>
        <w:t>FINAL DIAGNOSIS</w:t>
      </w:r>
    </w:p>
    <w:p w14:paraId="09C79E87" w14:textId="77777777" w:rsidR="00A77B3E" w:rsidRDefault="00893AAB">
      <w:pPr>
        <w:spacing w:line="360" w:lineRule="auto"/>
        <w:jc w:val="both"/>
      </w:pPr>
      <w:r>
        <w:rPr>
          <w:rFonts w:ascii="Book Antiqua" w:eastAsia="Book Antiqua" w:hAnsi="Book Antiqua" w:cs="Book Antiqua"/>
          <w:color w:val="000000"/>
        </w:rPr>
        <w:t>Based on the findings from the examination and investigations, the patient was diagnosed with NICTH.</w:t>
      </w:r>
    </w:p>
    <w:p w14:paraId="4A19599D" w14:textId="77777777" w:rsidR="00A77B3E" w:rsidRDefault="00A77B3E">
      <w:pPr>
        <w:spacing w:line="360" w:lineRule="auto"/>
        <w:jc w:val="both"/>
      </w:pPr>
    </w:p>
    <w:p w14:paraId="498FBB32" w14:textId="77777777" w:rsidR="00A77B3E" w:rsidRDefault="00893AAB">
      <w:pPr>
        <w:spacing w:line="360" w:lineRule="auto"/>
        <w:jc w:val="both"/>
      </w:pPr>
      <w:r>
        <w:rPr>
          <w:rFonts w:ascii="Book Antiqua" w:eastAsia="Book Antiqua" w:hAnsi="Book Antiqua" w:cs="Book Antiqua"/>
          <w:b/>
          <w:caps/>
          <w:color w:val="000000"/>
          <w:u w:val="single"/>
        </w:rPr>
        <w:t>TREATMENT</w:t>
      </w:r>
    </w:p>
    <w:p w14:paraId="2A0D3ADE" w14:textId="3F0896EB" w:rsidR="00A77B3E" w:rsidRDefault="00893AAB">
      <w:pPr>
        <w:spacing w:line="360" w:lineRule="auto"/>
        <w:jc w:val="both"/>
      </w:pPr>
      <w:r>
        <w:rPr>
          <w:rFonts w:ascii="Book Antiqua" w:eastAsia="Book Antiqua" w:hAnsi="Book Antiqua" w:cs="Book Antiqua"/>
          <w:color w:val="000000"/>
        </w:rPr>
        <w:t>Because of problematic symptoms that were refractory to clinical treatment, we obtained written informed consent to carry out tumor resection. The resected mass was shown to be an SFT (15.6</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13.7</w:t>
      </w:r>
      <w:r w:rsidR="005075A5">
        <w:rPr>
          <w:rFonts w:ascii="Book Antiqua" w:eastAsia="Book Antiqua" w:hAnsi="Book Antiqua" w:cs="Book Antiqua"/>
          <w:color w:val="000000"/>
        </w:rPr>
        <w:t xml:space="preserve"> cm </w:t>
      </w:r>
      <w:r>
        <w:rPr>
          <w:rFonts w:ascii="Book Antiqua" w:eastAsia="Book Antiqua" w:hAnsi="Book Antiqua" w:cs="Book Antiqua"/>
          <w:color w:val="000000"/>
        </w:rPr>
        <w:t>×</w:t>
      </w:r>
      <w:r w:rsidR="005075A5">
        <w:rPr>
          <w:rFonts w:ascii="Book Antiqua" w:eastAsia="Book Antiqua" w:hAnsi="Book Antiqua" w:cs="Book Antiqua"/>
          <w:color w:val="000000"/>
        </w:rPr>
        <w:t xml:space="preserve"> </w:t>
      </w:r>
      <w:r>
        <w:rPr>
          <w:rFonts w:ascii="Book Antiqua" w:eastAsia="Book Antiqua" w:hAnsi="Book Antiqua" w:cs="Book Antiqua"/>
          <w:color w:val="000000"/>
        </w:rPr>
        <w:t xml:space="preserve">10.4 cm; Figure 2C). </w:t>
      </w:r>
    </w:p>
    <w:p w14:paraId="589817FC" w14:textId="77777777" w:rsidR="00A77B3E" w:rsidRDefault="00A77B3E">
      <w:pPr>
        <w:spacing w:line="360" w:lineRule="auto"/>
        <w:jc w:val="both"/>
      </w:pPr>
    </w:p>
    <w:p w14:paraId="5DDD075F" w14:textId="77777777" w:rsidR="00A77B3E" w:rsidRDefault="00893AAB">
      <w:pPr>
        <w:spacing w:line="360" w:lineRule="auto"/>
        <w:jc w:val="both"/>
      </w:pPr>
      <w:r>
        <w:rPr>
          <w:rFonts w:ascii="Book Antiqua" w:eastAsia="Book Antiqua" w:hAnsi="Book Antiqua" w:cs="Book Antiqua"/>
          <w:b/>
          <w:caps/>
          <w:color w:val="000000"/>
          <w:u w:val="single"/>
        </w:rPr>
        <w:t>OUTCOME AND FOLLOW-UP</w:t>
      </w:r>
    </w:p>
    <w:p w14:paraId="0370A5C7" w14:textId="77777777" w:rsidR="00A77B3E" w:rsidRDefault="00893AAB">
      <w:pPr>
        <w:spacing w:line="360" w:lineRule="auto"/>
        <w:jc w:val="both"/>
      </w:pPr>
      <w:r>
        <w:rPr>
          <w:rFonts w:ascii="Book Antiqua" w:eastAsia="Book Antiqua" w:hAnsi="Book Antiqua" w:cs="Book Antiqua"/>
          <w:color w:val="000000"/>
        </w:rPr>
        <w:t>Postoperatively, the patient’s blood glucose levels quickly normalized, and the patient  recovered completely.</w:t>
      </w:r>
    </w:p>
    <w:p w14:paraId="139463BD" w14:textId="77777777" w:rsidR="00A77B3E" w:rsidRDefault="00A77B3E">
      <w:pPr>
        <w:spacing w:line="360" w:lineRule="auto"/>
        <w:jc w:val="both"/>
      </w:pPr>
    </w:p>
    <w:p w14:paraId="3EC31616" w14:textId="77777777" w:rsidR="00A77B3E" w:rsidRDefault="00893AAB">
      <w:pPr>
        <w:spacing w:line="360" w:lineRule="auto"/>
        <w:jc w:val="both"/>
      </w:pPr>
      <w:r>
        <w:rPr>
          <w:rFonts w:ascii="Book Antiqua" w:eastAsia="Book Antiqua" w:hAnsi="Book Antiqua" w:cs="Book Antiqua"/>
          <w:b/>
          <w:caps/>
          <w:color w:val="000000"/>
          <w:u w:val="single"/>
        </w:rPr>
        <w:t>DISCUSSION</w:t>
      </w:r>
    </w:p>
    <w:p w14:paraId="5D332E52" w14:textId="77777777" w:rsidR="00A77B3E" w:rsidRDefault="00893AAB">
      <w:pPr>
        <w:spacing w:line="360" w:lineRule="auto"/>
        <w:jc w:val="both"/>
      </w:pPr>
      <w:r>
        <w:rPr>
          <w:rFonts w:ascii="Book Antiqua" w:eastAsia="Book Antiqua" w:hAnsi="Book Antiqua" w:cs="Book Antiqua"/>
          <w:color w:val="000000"/>
        </w:rPr>
        <w:t>Hypoglycemia is a usual feature that is observed during the treatment of NICTH. However, in the present case, NICTH was mainly diagnosed on the basis of a hypoglycemic attack</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Another symptom that implicated the tumor as an NICTH was its size, which exceeded 10 cm</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There are no reports in the literature whether an </w:t>
      </w:r>
      <w:r>
        <w:rPr>
          <w:rFonts w:ascii="Book Antiqua" w:eastAsia="Book Antiqua" w:hAnsi="Book Antiqua" w:cs="Book Antiqua"/>
          <w:color w:val="000000"/>
        </w:rPr>
        <w:lastRenderedPageBreak/>
        <w:t xml:space="preserve">increase in the tumor size induces hypoglycemia; however, in our case, the size of a tumor could be related to the occurrence of hypoglycemia. Moreover, this assumption is supported by the theory that partial resection of the tumor could reduce the incidence of hypoglycemic </w:t>
      </w:r>
      <w:proofErr w:type="gramStart"/>
      <w:r>
        <w:rPr>
          <w:rFonts w:ascii="Book Antiqua" w:eastAsia="Book Antiqua" w:hAnsi="Book Antiqua" w:cs="Book Antiqua"/>
          <w:color w:val="000000"/>
        </w:rPr>
        <w:t>episodes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present case, we observed the progression of the tumor over 30 years, wherein the increase in tumor size eventually caused hypoglycemia. Interestingly, the initial phenomenon of a hypoglycemic attack without any increase of body weight possibly implies that sudden-onset NICTH could occur during the tumor progression.</w:t>
      </w:r>
    </w:p>
    <w:p w14:paraId="0F84E1F3" w14:textId="77777777" w:rsidR="00A77B3E" w:rsidRDefault="00893AAB" w:rsidP="002447C0">
      <w:pPr>
        <w:spacing w:line="360" w:lineRule="auto"/>
        <w:ind w:firstLineChars="100" w:firstLine="240"/>
        <w:jc w:val="both"/>
      </w:pPr>
      <w:r>
        <w:rPr>
          <w:rFonts w:ascii="Book Antiqua" w:eastAsia="Book Antiqua" w:hAnsi="Book Antiqua" w:cs="Book Antiqua"/>
          <w:color w:val="000000"/>
        </w:rPr>
        <w:t>Besides the overexpression of big IGF-II, NICTH of hepatic origin could be attributed to irregular of gluconeogenesis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or an increase of glucose consumption by big tumors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.Notably, the tumor, in the present case, showed an increase in the FDG uptake, indicating glucose uptake by the tumor. The histopathological examination diagnosed the tumor as an SFT with no evidence of malignancy; therefore, the sign of FDG uptake could indicate the possible development of malignancy, and increased glucose uptake by the tumor may have induced hypoglycemia through big IGF-II. Indeed, insulin-like effects of big IGF-II are reported to lead to increased glucose uptake in insulin-sensitive tissues, especially muscle and fat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although they may induce glucose uptake in the tumor itself</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77DCD8CD" w14:textId="77777777" w:rsidR="00A77B3E" w:rsidRDefault="00893AAB" w:rsidP="002447C0">
      <w:pPr>
        <w:spacing w:line="360" w:lineRule="auto"/>
        <w:ind w:firstLineChars="100" w:firstLine="240"/>
        <w:jc w:val="both"/>
      </w:pPr>
      <w:r>
        <w:rPr>
          <w:rFonts w:ascii="Book Antiqua" w:eastAsia="Book Antiqua" w:hAnsi="Book Antiqua" w:cs="Book Antiqua"/>
          <w:color w:val="000000"/>
        </w:rPr>
        <w:t>NICTH is supposed to be induced by big IGF-II insulin-like activity; however, there are reports that IGF-II might regulate other insulin-counterregulatory hormones, such as GH and IGF-II, which could lead to hypoglycemia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Furthermore, IGF-II could downregulate the expression of IGF-II</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Interestingly, the initial pathological phenomenon of a hypoglycemic attack without previous weight gain and potentially implies the sudden-onset occurrence of NICTH, to immediately exceed the threshold during tumor progression. </w:t>
      </w:r>
    </w:p>
    <w:p w14:paraId="6E763325" w14:textId="53E01DAF" w:rsidR="00A77B3E" w:rsidRDefault="00893AAB" w:rsidP="002447C0">
      <w:pPr>
        <w:spacing w:line="360" w:lineRule="auto"/>
        <w:ind w:firstLineChars="100" w:firstLine="240"/>
        <w:jc w:val="both"/>
      </w:pPr>
      <w:r>
        <w:rPr>
          <w:rFonts w:ascii="Book Antiqua" w:eastAsia="Book Antiqua" w:hAnsi="Book Antiqua" w:cs="Book Antiqua"/>
          <w:color w:val="000000"/>
        </w:rPr>
        <w:t>The complete treatment of NICTH is total resection of tumor, which could be difficult because of the characteristics of the tumor itself, metastasis, location, size, and so on</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In the present case, the total resection of the tumor could be undertaken despite the inconveniences of the patient’s age and treatment preference. Therefore, we considered </w:t>
      </w:r>
      <w:r>
        <w:rPr>
          <w:rFonts w:ascii="Book Antiqua" w:eastAsia="Book Antiqua" w:hAnsi="Book Antiqua" w:cs="Book Antiqua"/>
          <w:color w:val="000000"/>
        </w:rPr>
        <w:lastRenderedPageBreak/>
        <w:t>other treatment options: introduction of intravenous hyperalimentation, enteral tube feeds, local therapies (</w:t>
      </w:r>
      <w:r w:rsidRPr="002447C0">
        <w:rPr>
          <w:rFonts w:ascii="Book Antiqua" w:eastAsia="Book Antiqua" w:hAnsi="Book Antiqua" w:cs="Book Antiqua"/>
          <w:i/>
          <w:iCs/>
          <w:color w:val="000000"/>
        </w:rPr>
        <w:t>e.g.</w:t>
      </w:r>
      <w:r w:rsidR="005075A5">
        <w:rPr>
          <w:rFonts w:ascii="Book Antiqua" w:eastAsia="Book Antiqua" w:hAnsi="Book Antiqua" w:cs="Book Antiqua"/>
          <w:color w:val="000000"/>
        </w:rPr>
        <w:t>,</w:t>
      </w:r>
      <w:r>
        <w:rPr>
          <w:rFonts w:ascii="Book Antiqua" w:eastAsia="Book Antiqua" w:hAnsi="Book Antiqua" w:cs="Book Antiqua"/>
          <w:color w:val="000000"/>
        </w:rPr>
        <w:t xml:space="preserve"> embolization, radiation), systemic therapies (</w:t>
      </w:r>
      <w:r w:rsidRPr="002447C0">
        <w:rPr>
          <w:rFonts w:ascii="Book Antiqua" w:eastAsia="Book Antiqua" w:hAnsi="Book Antiqua" w:cs="Book Antiqua"/>
          <w:i/>
          <w:iCs/>
          <w:color w:val="000000"/>
        </w:rPr>
        <w:t>e.g.</w:t>
      </w:r>
      <w:r w:rsidR="005075A5">
        <w:rPr>
          <w:rFonts w:ascii="Book Antiqua" w:eastAsia="Book Antiqua" w:hAnsi="Book Antiqua" w:cs="Book Antiqua"/>
          <w:color w:val="000000"/>
        </w:rPr>
        <w:t>,</w:t>
      </w:r>
      <w:r>
        <w:rPr>
          <w:rFonts w:ascii="Book Antiqua" w:eastAsia="Book Antiqua" w:hAnsi="Book Antiqua" w:cs="Book Antiqua"/>
          <w:color w:val="000000"/>
        </w:rPr>
        <w:t xml:space="preserve"> chemotherapy, targeted antitumor therapy such as imatinib), glucocorticoids, rh GH, glucagon, octreotide, </w:t>
      </w:r>
      <w:proofErr w:type="spellStart"/>
      <w:r>
        <w:rPr>
          <w:rFonts w:ascii="Book Antiqua" w:eastAsia="Book Antiqua" w:hAnsi="Book Antiqua" w:cs="Book Antiqua"/>
          <w:color w:val="000000"/>
        </w:rPr>
        <w:t>diazoxide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bendrofluazide</w:t>
      </w:r>
      <w:proofErr w:type="spell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we found none of the options to be sustainable for self-management. This was especially because the patient showed an accumulation of octreotide, demonstrating tumor characteristics typical of a neuroendocrine tumor. Nonetheless, a high concentration of octreotide is not a definitive indicator for NICTH even if octreotide is accumulated within the tumor</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Considering all of these factors, we finally obtained informed consent from the patient to undertake lung resection. </w:t>
      </w:r>
    </w:p>
    <w:p w14:paraId="47950A40" w14:textId="77777777" w:rsidR="00A77B3E" w:rsidRDefault="00A77B3E">
      <w:pPr>
        <w:spacing w:line="360" w:lineRule="auto"/>
        <w:jc w:val="both"/>
      </w:pPr>
    </w:p>
    <w:p w14:paraId="3BB7242C" w14:textId="77777777" w:rsidR="00A77B3E" w:rsidRDefault="00893AAB">
      <w:pPr>
        <w:spacing w:line="360" w:lineRule="auto"/>
        <w:jc w:val="both"/>
      </w:pPr>
      <w:r>
        <w:rPr>
          <w:rFonts w:ascii="Book Antiqua" w:eastAsia="Book Antiqua" w:hAnsi="Book Antiqua" w:cs="Book Antiqua"/>
          <w:b/>
          <w:caps/>
          <w:color w:val="000000"/>
          <w:u w:val="single"/>
        </w:rPr>
        <w:t>CONCLUSION</w:t>
      </w:r>
    </w:p>
    <w:p w14:paraId="7BF38D8A" w14:textId="77777777" w:rsidR="00A77B3E" w:rsidRDefault="00893AAB">
      <w:pPr>
        <w:spacing w:line="360" w:lineRule="auto"/>
        <w:jc w:val="both"/>
      </w:pPr>
      <w:r>
        <w:rPr>
          <w:rFonts w:ascii="Book Antiqua" w:eastAsia="Book Antiqua" w:hAnsi="Book Antiqua" w:cs="Book Antiqua"/>
          <w:color w:val="000000"/>
        </w:rPr>
        <w:t>In conclusion, we describe a case of NICTH that was observed for 30 years, which is most likely the longest reported duration up to the onset of severe hypoglycemia thus far. The sudden-onset severe hypoglycemia in the present case indicates that NICTH could occur immediately with IGF-II levels above threshold during the tumor progression even over a longer time course.</w:t>
      </w:r>
    </w:p>
    <w:p w14:paraId="4989D401" w14:textId="77777777" w:rsidR="00A77B3E" w:rsidRDefault="00A77B3E">
      <w:pPr>
        <w:spacing w:line="360" w:lineRule="auto"/>
        <w:jc w:val="both"/>
      </w:pPr>
    </w:p>
    <w:p w14:paraId="4797015B" w14:textId="77777777" w:rsidR="00A77B3E" w:rsidRDefault="00893AAB">
      <w:pPr>
        <w:spacing w:line="360" w:lineRule="auto"/>
        <w:jc w:val="both"/>
      </w:pPr>
      <w:r>
        <w:rPr>
          <w:rFonts w:ascii="Book Antiqua" w:eastAsia="Book Antiqua" w:hAnsi="Book Antiqua" w:cs="Book Antiqua"/>
          <w:b/>
          <w:color w:val="000000"/>
        </w:rPr>
        <w:t>REFERENCES</w:t>
      </w:r>
    </w:p>
    <w:p w14:paraId="071BD57B" w14:textId="77777777" w:rsidR="00A77B3E" w:rsidRDefault="00893AA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Schutt RC</w:t>
      </w:r>
      <w:r>
        <w:rPr>
          <w:rFonts w:ascii="Book Antiqua" w:eastAsia="Book Antiqua" w:hAnsi="Book Antiqua" w:cs="Book Antiqua"/>
          <w:color w:val="000000"/>
        </w:rPr>
        <w:t xml:space="preserve">, Gordon TA, </w:t>
      </w:r>
      <w:proofErr w:type="spellStart"/>
      <w:r>
        <w:rPr>
          <w:rFonts w:ascii="Book Antiqua" w:eastAsia="Book Antiqua" w:hAnsi="Book Antiqua" w:cs="Book Antiqua"/>
          <w:color w:val="000000"/>
        </w:rPr>
        <w:t>Bhabhra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Cathro</w:t>
      </w:r>
      <w:proofErr w:type="spellEnd"/>
      <w:r>
        <w:rPr>
          <w:rFonts w:ascii="Book Antiqua" w:eastAsia="Book Antiqua" w:hAnsi="Book Antiqua" w:cs="Book Antiqua"/>
          <w:color w:val="000000"/>
        </w:rPr>
        <w:t xml:space="preserve"> HP, Cook SL, McCartney CR, Weiss GR. </w:t>
      </w:r>
      <w:proofErr w:type="spellStart"/>
      <w:r>
        <w:rPr>
          <w:rFonts w:ascii="Book Antiqua" w:eastAsia="Book Antiqua" w:hAnsi="Book Antiqua" w:cs="Book Antiqua"/>
          <w:color w:val="000000"/>
        </w:rPr>
        <w:t>Doege</w:t>
      </w:r>
      <w:proofErr w:type="spellEnd"/>
      <w:r>
        <w:rPr>
          <w:rFonts w:ascii="Book Antiqua" w:eastAsia="Book Antiqua" w:hAnsi="Book Antiqua" w:cs="Book Antiqua"/>
          <w:color w:val="000000"/>
        </w:rPr>
        <w:t xml:space="preserve">-Potter syndrome presenting with </w:t>
      </w:r>
      <w:proofErr w:type="spellStart"/>
      <w:r>
        <w:rPr>
          <w:rFonts w:ascii="Book Antiqua" w:eastAsia="Book Antiqua" w:hAnsi="Book Antiqua" w:cs="Book Antiqua"/>
          <w:color w:val="000000"/>
        </w:rPr>
        <w:t>hypoinsulinemic</w:t>
      </w:r>
      <w:proofErr w:type="spellEnd"/>
      <w:r>
        <w:rPr>
          <w:rFonts w:ascii="Book Antiqua" w:eastAsia="Book Antiqua" w:hAnsi="Book Antiqua" w:cs="Book Antiqua"/>
          <w:color w:val="000000"/>
        </w:rPr>
        <w:t xml:space="preserve"> hypoglycemia in a patient with a malignant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11 [PMID: 23302323 DOI: 10.1186/1752-1947-7-11]</w:t>
      </w:r>
    </w:p>
    <w:p w14:paraId="51D985DB" w14:textId="77777777" w:rsidR="00A77B3E" w:rsidRDefault="00893AA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Bodnar TW</w:t>
      </w:r>
      <w:r>
        <w:rPr>
          <w:rFonts w:ascii="Book Antiqua" w:eastAsia="Book Antiqua" w:hAnsi="Book Antiqua" w:cs="Book Antiqua"/>
          <w:color w:val="000000"/>
        </w:rPr>
        <w:t xml:space="preserve">, Acevedo MJ, </w:t>
      </w:r>
      <w:proofErr w:type="spellStart"/>
      <w:r>
        <w:rPr>
          <w:rFonts w:ascii="Book Antiqua" w:eastAsia="Book Antiqua" w:hAnsi="Book Antiqua" w:cs="Book Antiqua"/>
          <w:color w:val="000000"/>
        </w:rPr>
        <w:t>Pietropaolo</w:t>
      </w:r>
      <w:proofErr w:type="spellEnd"/>
      <w:r>
        <w:rPr>
          <w:rFonts w:ascii="Book Antiqua" w:eastAsia="Book Antiqua" w:hAnsi="Book Antiqua" w:cs="Book Antiqua"/>
          <w:color w:val="000000"/>
        </w:rPr>
        <w:t xml:space="preserve"> M. Management of non-islet-cell tumor hypoglycemia: a clinical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713-722 [PMID: 24423303 DOI: 10.1210/jc.2013-3382]</w:t>
      </w:r>
    </w:p>
    <w:p w14:paraId="20F108EA" w14:textId="77777777" w:rsidR="00A77B3E" w:rsidRDefault="00893A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 Groot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Rikhof</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Doorn</w:t>
      </w:r>
      <w:proofErr w:type="spellEnd"/>
      <w:r>
        <w:rPr>
          <w:rFonts w:ascii="Book Antiqua" w:eastAsia="Book Antiqua" w:hAnsi="Book Antiqua" w:cs="Book Antiqua"/>
          <w:color w:val="000000"/>
        </w:rPr>
        <w:t xml:space="preserve"> J, Bilo HJ, </w:t>
      </w:r>
      <w:proofErr w:type="spellStart"/>
      <w:r>
        <w:rPr>
          <w:rFonts w:ascii="Book Antiqua" w:eastAsia="Book Antiqua" w:hAnsi="Book Antiqua" w:cs="Book Antiqua"/>
          <w:color w:val="000000"/>
        </w:rPr>
        <w:t>Alleman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Honkoop</w:t>
      </w:r>
      <w:proofErr w:type="spellEnd"/>
      <w:r>
        <w:rPr>
          <w:rFonts w:ascii="Book Antiqua" w:eastAsia="Book Antiqua" w:hAnsi="Book Antiqua" w:cs="Book Antiqua"/>
          <w:color w:val="000000"/>
        </w:rPr>
        <w:t xml:space="preserve"> AH, van der Graaf WT.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-induced </w:t>
      </w:r>
      <w:proofErr w:type="spellStart"/>
      <w:r>
        <w:rPr>
          <w:rFonts w:ascii="Book Antiqua" w:eastAsia="Book Antiqua" w:hAnsi="Book Antiqua" w:cs="Book Antiqua"/>
          <w:color w:val="000000"/>
        </w:rPr>
        <w:t>hypoglycaemia</w:t>
      </w:r>
      <w:proofErr w:type="spellEnd"/>
      <w:r>
        <w:rPr>
          <w:rFonts w:ascii="Book Antiqua" w:eastAsia="Book Antiqua" w:hAnsi="Book Antiqua" w:cs="Book Antiqua"/>
          <w:color w:val="000000"/>
        </w:rPr>
        <w:t xml:space="preserve">: a review of the literature </w:t>
      </w:r>
      <w:r>
        <w:rPr>
          <w:rFonts w:ascii="Book Antiqua" w:eastAsia="Book Antiqua" w:hAnsi="Book Antiqua" w:cs="Book Antiqua"/>
          <w:color w:val="000000"/>
        </w:rPr>
        <w:lastRenderedPageBreak/>
        <w:t xml:space="preserve">including two new cases.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979-993 [PMID: 18045950 DOI: 10.1677/ERC-07-0161]</w:t>
      </w:r>
    </w:p>
    <w:p w14:paraId="59EFB121" w14:textId="619B12EB" w:rsidR="00A77B3E" w:rsidRDefault="00893AA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Takayama S</w:t>
      </w:r>
      <w:r w:rsidRPr="002447C0">
        <w:rPr>
          <w:rFonts w:ascii="Book Antiqua" w:eastAsia="Book Antiqua" w:hAnsi="Book Antiqua" w:cs="Book Antiqua"/>
          <w:color w:val="000000"/>
        </w:rPr>
        <w:t>,</w:t>
      </w:r>
      <w:r>
        <w:rPr>
          <w:rFonts w:ascii="Book Antiqua" w:eastAsia="Book Antiqua" w:hAnsi="Book Antiqua" w:cs="Book Antiqua"/>
          <w:color w:val="000000"/>
        </w:rPr>
        <w:t xml:space="preserve"> Nagai N, Hirata Y. Incidence of insulin autoimmune syndrome in Japan during the three-year period from 1979 to 1981. </w:t>
      </w:r>
      <w:r w:rsidRPr="002447C0">
        <w:rPr>
          <w:rFonts w:ascii="Book Antiqua" w:eastAsia="Book Antiqua" w:hAnsi="Book Antiqua" w:cs="Book Antiqua"/>
          <w:i/>
          <w:iCs/>
          <w:color w:val="000000"/>
        </w:rPr>
        <w:t>J Jap Diab Soc</w:t>
      </w:r>
      <w:r>
        <w:rPr>
          <w:rFonts w:ascii="Book Antiqua" w:eastAsia="Book Antiqua" w:hAnsi="Book Antiqua" w:cs="Book Antiqua"/>
          <w:color w:val="000000"/>
        </w:rPr>
        <w:t xml:space="preserve"> 1983; </w:t>
      </w:r>
      <w:r w:rsidRPr="002447C0">
        <w:rPr>
          <w:rFonts w:ascii="Book Antiqua" w:eastAsia="Book Antiqua" w:hAnsi="Book Antiqua" w:cs="Book Antiqua"/>
          <w:b/>
          <w:bCs/>
          <w:color w:val="000000"/>
        </w:rPr>
        <w:t>26</w:t>
      </w:r>
      <w:r>
        <w:rPr>
          <w:rFonts w:ascii="Book Antiqua" w:eastAsia="Book Antiqua" w:hAnsi="Book Antiqua" w:cs="Book Antiqua"/>
          <w:color w:val="000000"/>
        </w:rPr>
        <w:t>: 143-146 [DOI</w:t>
      </w:r>
      <w:r w:rsidR="001E42D7">
        <w:rPr>
          <w:rFonts w:ascii="Book Antiqua" w:eastAsia="Book Antiqua" w:hAnsi="Book Antiqua" w:cs="Book Antiqua"/>
          <w:color w:val="000000"/>
        </w:rPr>
        <w:t>:</w:t>
      </w:r>
      <w:r>
        <w:rPr>
          <w:rFonts w:ascii="Book Antiqua" w:eastAsia="Book Antiqua" w:hAnsi="Book Antiqua" w:cs="Book Antiqua"/>
          <w:color w:val="000000"/>
        </w:rPr>
        <w:t xml:space="preserve"> 10.11213/tonyobyo1958.26.143]</w:t>
      </w:r>
    </w:p>
    <w:p w14:paraId="5B6B1AB3" w14:textId="77777777" w:rsidR="00A77B3E" w:rsidRDefault="00893AA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Daughaday</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Emanuele MA, Brooks MH, </w:t>
      </w:r>
      <w:proofErr w:type="spellStart"/>
      <w:r>
        <w:rPr>
          <w:rFonts w:ascii="Book Antiqua" w:eastAsia="Book Antiqua" w:hAnsi="Book Antiqua" w:cs="Book Antiqua"/>
          <w:color w:val="000000"/>
        </w:rPr>
        <w:t>Barbato</w:t>
      </w:r>
      <w:proofErr w:type="spellEnd"/>
      <w:r>
        <w:rPr>
          <w:rFonts w:ascii="Book Antiqua" w:eastAsia="Book Antiqua" w:hAnsi="Book Antiqua" w:cs="Book Antiqua"/>
          <w:color w:val="000000"/>
        </w:rPr>
        <w:t xml:space="preserve"> AL, Kapadia M, </w:t>
      </w:r>
      <w:proofErr w:type="spellStart"/>
      <w:r>
        <w:rPr>
          <w:rFonts w:ascii="Book Antiqua" w:eastAsia="Book Antiqua" w:hAnsi="Book Antiqua" w:cs="Book Antiqua"/>
          <w:color w:val="000000"/>
        </w:rPr>
        <w:t>Rotwein</w:t>
      </w:r>
      <w:proofErr w:type="spellEnd"/>
      <w:r>
        <w:rPr>
          <w:rFonts w:ascii="Book Antiqua" w:eastAsia="Book Antiqua" w:hAnsi="Book Antiqua" w:cs="Book Antiqua"/>
          <w:color w:val="000000"/>
        </w:rPr>
        <w:t xml:space="preserve"> P. Synthesis and secretion of insulin-like growth factor II by a leiomyosarcoma with associated hypoglycemia.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319</w:t>
      </w:r>
      <w:r>
        <w:rPr>
          <w:rFonts w:ascii="Book Antiqua" w:eastAsia="Book Antiqua" w:hAnsi="Book Antiqua" w:cs="Book Antiqua"/>
          <w:color w:val="000000"/>
        </w:rPr>
        <w:t>: 1434-1440 [PMID: 3185662 DOI: 10.1056/NEJM198812013192202]</w:t>
      </w:r>
    </w:p>
    <w:p w14:paraId="36EC2B75" w14:textId="77777777" w:rsidR="00A77B3E" w:rsidRDefault="00893AA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 RC</w:t>
      </w:r>
      <w:r>
        <w:rPr>
          <w:rFonts w:ascii="Book Antiqua" w:eastAsia="Book Antiqua" w:hAnsi="Book Antiqua" w:cs="Book Antiqua"/>
          <w:color w:val="000000"/>
        </w:rPr>
        <w:t xml:space="preserve">, Tong PC, Chan JC, </w:t>
      </w:r>
      <w:proofErr w:type="spellStart"/>
      <w:r>
        <w:rPr>
          <w:rFonts w:ascii="Book Antiqua" w:eastAsia="Book Antiqua" w:hAnsi="Book Antiqua" w:cs="Book Antiqua"/>
          <w:color w:val="000000"/>
        </w:rPr>
        <w:t>Cockram</w:t>
      </w:r>
      <w:proofErr w:type="spellEnd"/>
      <w:r>
        <w:rPr>
          <w:rFonts w:ascii="Book Antiqua" w:eastAsia="Book Antiqua" w:hAnsi="Book Antiqua" w:cs="Book Antiqua"/>
          <w:color w:val="000000"/>
        </w:rPr>
        <w:t xml:space="preserve"> CS, Chan MH. A 67-year-old woman with recurrent hypoglycemia: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hypoglycemia. </w:t>
      </w:r>
      <w:r>
        <w:rPr>
          <w:rFonts w:ascii="Book Antiqua" w:eastAsia="Book Antiqua" w:hAnsi="Book Antiqua" w:cs="Book Antiqua"/>
          <w:i/>
          <w:iCs/>
          <w:color w:val="000000"/>
        </w:rPr>
        <w:t>CMAJ</w:t>
      </w:r>
      <w:r>
        <w:rPr>
          <w:rFonts w:ascii="Book Antiqua" w:eastAsia="Book Antiqua" w:hAnsi="Book Antiqua" w:cs="Book Antiqua"/>
          <w:color w:val="000000"/>
        </w:rPr>
        <w:t xml:space="preserve"> 2005; </w:t>
      </w:r>
      <w:r>
        <w:rPr>
          <w:rFonts w:ascii="Book Antiqua" w:eastAsia="Book Antiqua" w:hAnsi="Book Antiqua" w:cs="Book Antiqua"/>
          <w:b/>
          <w:bCs/>
          <w:color w:val="000000"/>
        </w:rPr>
        <w:t>173</w:t>
      </w:r>
      <w:r>
        <w:rPr>
          <w:rFonts w:ascii="Book Antiqua" w:eastAsia="Book Antiqua" w:hAnsi="Book Antiqua" w:cs="Book Antiqua"/>
          <w:color w:val="000000"/>
        </w:rPr>
        <w:t>: 359-361 [PMID: 16103505 DOI: 10.1503/cmaj.050422]</w:t>
      </w:r>
    </w:p>
    <w:p w14:paraId="1D4BE699" w14:textId="77777777" w:rsidR="00A77B3E" w:rsidRDefault="00893A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Han G</w:t>
      </w:r>
      <w:r>
        <w:rPr>
          <w:rFonts w:ascii="Book Antiqua" w:eastAsia="Book Antiqua" w:hAnsi="Book Antiqua" w:cs="Book Antiqua"/>
          <w:color w:val="000000"/>
        </w:rPr>
        <w:t xml:space="preserve">, Zhang Z, Shen X, Wang K, Zhao Y, He J, Gao Y, Shan X, Xin G, Li C, Liu X. </w:t>
      </w:r>
      <w:proofErr w:type="spellStart"/>
      <w:r>
        <w:rPr>
          <w:rFonts w:ascii="Book Antiqua" w:eastAsia="Book Antiqua" w:hAnsi="Book Antiqua" w:cs="Book Antiqua"/>
          <w:color w:val="000000"/>
        </w:rPr>
        <w:t>Doege</w:t>
      </w:r>
      <w:proofErr w:type="spellEnd"/>
      <w:r>
        <w:rPr>
          <w:rFonts w:ascii="Book Antiqua" w:eastAsia="Book Antiqua" w:hAnsi="Book Antiqua" w:cs="Book Antiqua"/>
          <w:color w:val="000000"/>
        </w:rPr>
        <w:t xml:space="preserve">-Potter syndrome: A review of the literature including a new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e7417 [PMID: 28682900 DOI: 10.1097/MD.0000000000007417]</w:t>
      </w:r>
    </w:p>
    <w:p w14:paraId="03DA2CD0" w14:textId="77777777" w:rsidR="00A77B3E" w:rsidRDefault="00893A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Fukuda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Hizuka</w:t>
      </w:r>
      <w:proofErr w:type="spellEnd"/>
      <w:r>
        <w:rPr>
          <w:rFonts w:ascii="Book Antiqua" w:eastAsia="Book Antiqua" w:hAnsi="Book Antiqua" w:cs="Book Antiqua"/>
          <w:color w:val="000000"/>
        </w:rPr>
        <w:t xml:space="preserve"> N, Ishikawa Y, </w:t>
      </w:r>
      <w:proofErr w:type="spellStart"/>
      <w:r>
        <w:rPr>
          <w:rFonts w:ascii="Book Antiqua" w:eastAsia="Book Antiqua" w:hAnsi="Book Antiqua" w:cs="Book Antiqua"/>
          <w:color w:val="000000"/>
        </w:rPr>
        <w:t>Yasumoto</w:t>
      </w:r>
      <w:proofErr w:type="spellEnd"/>
      <w:r>
        <w:rPr>
          <w:rFonts w:ascii="Book Antiqua" w:eastAsia="Book Antiqua" w:hAnsi="Book Antiqua" w:cs="Book Antiqua"/>
          <w:color w:val="000000"/>
        </w:rPr>
        <w:t xml:space="preserve"> K, Murakami Y,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A, Morita J, Kurimoto M, Okubo Y, Takano K. Clinical features of insulin-like growth factor-II producing non-islet-cell tumor hypoglycemia. </w:t>
      </w:r>
      <w:r>
        <w:rPr>
          <w:rFonts w:ascii="Book Antiqua" w:eastAsia="Book Antiqua" w:hAnsi="Book Antiqua" w:cs="Book Antiqua"/>
          <w:i/>
          <w:iCs/>
          <w:color w:val="000000"/>
        </w:rPr>
        <w:t xml:space="preserve">Growth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IGF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211-216 [PMID: 16860583 DOI: 10.1016/j.ghir.2006.05.003]</w:t>
      </w:r>
    </w:p>
    <w:p w14:paraId="63F5E800" w14:textId="77777777" w:rsidR="00A77B3E" w:rsidRDefault="00893AA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Phillips LS</w:t>
      </w:r>
      <w:r>
        <w:rPr>
          <w:rFonts w:ascii="Book Antiqua" w:eastAsia="Book Antiqua" w:hAnsi="Book Antiqua" w:cs="Book Antiqua"/>
          <w:color w:val="000000"/>
        </w:rPr>
        <w:t xml:space="preserve">, Robertson DG. Insulin-like growth factors and non-islet cell tumor hypoglycemia.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1993; </w:t>
      </w:r>
      <w:r>
        <w:rPr>
          <w:rFonts w:ascii="Book Antiqua" w:eastAsia="Book Antiqua" w:hAnsi="Book Antiqua" w:cs="Book Antiqua"/>
          <w:b/>
          <w:bCs/>
          <w:color w:val="000000"/>
        </w:rPr>
        <w:t>42</w:t>
      </w:r>
      <w:r>
        <w:rPr>
          <w:rFonts w:ascii="Book Antiqua" w:eastAsia="Book Antiqua" w:hAnsi="Book Antiqua" w:cs="Book Antiqua"/>
          <w:color w:val="000000"/>
        </w:rPr>
        <w:t>: 1093-1101 [PMID: 8412760 DOI: 10.1016/0026-0495(93)90265-p]</w:t>
      </w:r>
    </w:p>
    <w:p w14:paraId="6BD229EE" w14:textId="77777777" w:rsidR="00A77B3E" w:rsidRDefault="00893AA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Hikichi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Y, Hayashi T, </w:t>
      </w:r>
      <w:proofErr w:type="spellStart"/>
      <w:r>
        <w:rPr>
          <w:rFonts w:ascii="Book Antiqua" w:eastAsia="Book Antiqua" w:hAnsi="Book Antiqua" w:cs="Book Antiqua"/>
          <w:color w:val="000000"/>
        </w:rPr>
        <w:t>Ushimado</w:t>
      </w:r>
      <w:proofErr w:type="spellEnd"/>
      <w:r>
        <w:rPr>
          <w:rFonts w:ascii="Book Antiqua" w:eastAsia="Book Antiqua" w:hAnsi="Book Antiqua" w:cs="Book Antiqua"/>
          <w:color w:val="000000"/>
        </w:rPr>
        <w:t xml:space="preserve"> K, Kobayashi N, </w:t>
      </w:r>
      <w:proofErr w:type="spellStart"/>
      <w:r>
        <w:rPr>
          <w:rFonts w:ascii="Book Antiqua" w:eastAsia="Book Antiqua" w:hAnsi="Book Antiqua" w:cs="Book Antiqua"/>
          <w:color w:val="000000"/>
        </w:rPr>
        <w:t>Urano</w:t>
      </w:r>
      <w:proofErr w:type="spellEnd"/>
      <w:r>
        <w:rPr>
          <w:rFonts w:ascii="Book Antiqua" w:eastAsia="Book Antiqua" w:hAnsi="Book Antiqua" w:cs="Book Antiqua"/>
          <w:color w:val="000000"/>
        </w:rPr>
        <w:t xml:space="preserve"> M, Kuroda M, </w:t>
      </w:r>
      <w:proofErr w:type="spellStart"/>
      <w:r>
        <w:rPr>
          <w:rFonts w:ascii="Book Antiqua" w:eastAsia="Book Antiqua" w:hAnsi="Book Antiqua" w:cs="Book Antiqua"/>
          <w:color w:val="000000"/>
        </w:rPr>
        <w:t>Utsumi</w:t>
      </w:r>
      <w:proofErr w:type="spellEnd"/>
      <w:r>
        <w:rPr>
          <w:rFonts w:ascii="Book Antiqua" w:eastAsia="Book Antiqua" w:hAnsi="Book Antiqua" w:cs="Book Antiqua"/>
          <w:color w:val="000000"/>
        </w:rPr>
        <w:t xml:space="preserve"> T. A Hypoglycemia-inducing Giant Borderline Phyllodes Tumor Secreting High-molecular-weight Insulin-Like Growth Factor II: Immunohistochemistry and a Western Blot Analysis.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237-241 [PMID: 29021486 DOI: 10.2169/internalmedicine.9287-17]</w:t>
      </w:r>
    </w:p>
    <w:p w14:paraId="789F78CF" w14:textId="77777777" w:rsidR="00A77B3E" w:rsidRDefault="00893A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Takeuchi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T, Taguchi J, </w:t>
      </w:r>
      <w:proofErr w:type="spellStart"/>
      <w:r>
        <w:rPr>
          <w:rFonts w:ascii="Book Antiqua" w:eastAsia="Book Antiqua" w:hAnsi="Book Antiqua" w:cs="Book Antiqua"/>
          <w:color w:val="000000"/>
        </w:rPr>
        <w:t>Douhata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Honma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Ariga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Ohhara</w:t>
      </w:r>
      <w:proofErr w:type="spellEnd"/>
      <w:r>
        <w:rPr>
          <w:rFonts w:ascii="Book Antiqua" w:eastAsia="Book Antiqua" w:hAnsi="Book Antiqua" w:cs="Book Antiqua"/>
          <w:color w:val="000000"/>
        </w:rPr>
        <w:t xml:space="preserve"> Y, Shimizu Y, Kinoshita I, Fukuda I, Nagashima Y, Akita H. Late Onset of Non-islet Cell Tumor </w:t>
      </w:r>
      <w:r>
        <w:rPr>
          <w:rFonts w:ascii="Book Antiqua" w:eastAsia="Book Antiqua" w:hAnsi="Book Antiqua" w:cs="Book Antiqua"/>
          <w:color w:val="000000"/>
        </w:rPr>
        <w:lastRenderedPageBreak/>
        <w:t xml:space="preserve">Hypoglycemia Managed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Multidisciplinary Treatment in a Patient with a Solitary Fibrous Tumor.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2431-2436 [PMID: 29526941 DOI: 10.2169/internalmedicine.0231-17]</w:t>
      </w:r>
    </w:p>
    <w:p w14:paraId="18EA8607" w14:textId="77777777" w:rsidR="00A77B3E" w:rsidRDefault="00893AA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Unger RH</w:t>
      </w:r>
      <w:r>
        <w:rPr>
          <w:rFonts w:ascii="Book Antiqua" w:eastAsia="Book Antiqua" w:hAnsi="Book Antiqua" w:cs="Book Antiqua"/>
          <w:color w:val="000000"/>
        </w:rPr>
        <w:t xml:space="preserve">. The riddle of tumor hypoglycemia.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1966; </w:t>
      </w:r>
      <w:r>
        <w:rPr>
          <w:rFonts w:ascii="Book Antiqua" w:eastAsia="Book Antiqua" w:hAnsi="Book Antiqua" w:cs="Book Antiqua"/>
          <w:b/>
          <w:bCs/>
          <w:color w:val="000000"/>
        </w:rPr>
        <w:t>40</w:t>
      </w:r>
      <w:r>
        <w:rPr>
          <w:rFonts w:ascii="Book Antiqua" w:eastAsia="Book Antiqua" w:hAnsi="Book Antiqua" w:cs="Book Antiqua"/>
          <w:color w:val="000000"/>
        </w:rPr>
        <w:t>: 325-330 [PMID: 5326198 DOI: 10.1016/0002-9343(66)90127-6]</w:t>
      </w:r>
    </w:p>
    <w:p w14:paraId="78247283" w14:textId="77777777" w:rsidR="00A77B3E" w:rsidRDefault="00893AA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Perros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Simpson J, Innes JA, Teale JD, McKnight JA. Non-islet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-associated </w:t>
      </w:r>
      <w:proofErr w:type="spellStart"/>
      <w:r>
        <w:rPr>
          <w:rFonts w:ascii="Book Antiqua" w:eastAsia="Book Antiqua" w:hAnsi="Book Antiqua" w:cs="Book Antiqua"/>
          <w:color w:val="000000"/>
        </w:rPr>
        <w:t>hypoglycaemia</w:t>
      </w:r>
      <w:proofErr w:type="spellEnd"/>
      <w:r>
        <w:rPr>
          <w:rFonts w:ascii="Book Antiqua" w:eastAsia="Book Antiqua" w:hAnsi="Book Antiqua" w:cs="Book Antiqua"/>
          <w:color w:val="000000"/>
        </w:rPr>
        <w:t xml:space="preserve">: 111In-octreotide imaging and efficacy of octreotide, growth hormone and </w:t>
      </w:r>
      <w:proofErr w:type="spellStart"/>
      <w:r>
        <w:rPr>
          <w:rFonts w:ascii="Book Antiqua" w:eastAsia="Book Antiqua" w:hAnsi="Book Antiqua" w:cs="Book Antiqua"/>
          <w:color w:val="000000"/>
        </w:rPr>
        <w:t>glucocorticosteroids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1996; </w:t>
      </w:r>
      <w:r>
        <w:rPr>
          <w:rFonts w:ascii="Book Antiqua" w:eastAsia="Book Antiqua" w:hAnsi="Book Antiqua" w:cs="Book Antiqua"/>
          <w:b/>
          <w:bCs/>
          <w:color w:val="000000"/>
        </w:rPr>
        <w:t>44</w:t>
      </w:r>
      <w:r>
        <w:rPr>
          <w:rFonts w:ascii="Book Antiqua" w:eastAsia="Book Antiqua" w:hAnsi="Book Antiqua" w:cs="Book Antiqua"/>
          <w:color w:val="000000"/>
        </w:rPr>
        <w:t>: 727-731 [PMID: 8759187 DOI: 10.1046/j.1365-2265.1996.721542.x]</w:t>
      </w:r>
    </w:p>
    <w:p w14:paraId="2949FF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E47164" w14:textId="77777777" w:rsidR="00A77B3E" w:rsidRDefault="00893AAB">
      <w:pPr>
        <w:spacing w:line="360" w:lineRule="auto"/>
        <w:jc w:val="both"/>
      </w:pPr>
      <w:r>
        <w:rPr>
          <w:rFonts w:ascii="Book Antiqua" w:eastAsia="Book Antiqua" w:hAnsi="Book Antiqua" w:cs="Book Antiqua"/>
          <w:b/>
          <w:color w:val="000000"/>
        </w:rPr>
        <w:lastRenderedPageBreak/>
        <w:t>Footnotes</w:t>
      </w:r>
    </w:p>
    <w:p w14:paraId="54DED59B" w14:textId="77777777" w:rsidR="00A77B3E" w:rsidRDefault="00893AA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3B571B4" w14:textId="77777777" w:rsidR="00A77B3E" w:rsidRDefault="00A77B3E">
      <w:pPr>
        <w:spacing w:line="360" w:lineRule="auto"/>
        <w:jc w:val="both"/>
      </w:pPr>
    </w:p>
    <w:p w14:paraId="62D7CA6C" w14:textId="77777777" w:rsidR="00A77B3E" w:rsidRDefault="00893AA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0B7D8EBE" w14:textId="77777777" w:rsidR="00A77B3E" w:rsidRDefault="00A77B3E">
      <w:pPr>
        <w:spacing w:line="360" w:lineRule="auto"/>
        <w:jc w:val="both"/>
      </w:pPr>
    </w:p>
    <w:p w14:paraId="6AD9CC03" w14:textId="77777777" w:rsidR="00A77B3E" w:rsidRDefault="00893AA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07489BF" w14:textId="77777777" w:rsidR="00A77B3E" w:rsidRDefault="00A77B3E">
      <w:pPr>
        <w:spacing w:line="360" w:lineRule="auto"/>
        <w:jc w:val="both"/>
      </w:pPr>
    </w:p>
    <w:p w14:paraId="51D54B90" w14:textId="77777777" w:rsidR="00A77B3E" w:rsidRDefault="00893A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C0B1B8" w14:textId="77777777" w:rsidR="00A77B3E" w:rsidRDefault="00A77B3E">
      <w:pPr>
        <w:spacing w:line="360" w:lineRule="auto"/>
        <w:jc w:val="both"/>
      </w:pPr>
    </w:p>
    <w:p w14:paraId="416EDAF4" w14:textId="03F5FDD1" w:rsidR="00A77B3E" w:rsidRDefault="00893A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E42D7">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4D286E6" w14:textId="77777777" w:rsidR="00A77B3E" w:rsidRDefault="00A77B3E">
      <w:pPr>
        <w:spacing w:line="360" w:lineRule="auto"/>
        <w:jc w:val="both"/>
      </w:pPr>
    </w:p>
    <w:p w14:paraId="2B8E119A" w14:textId="77777777" w:rsidR="00A77B3E" w:rsidRDefault="00893A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2020</w:t>
      </w:r>
    </w:p>
    <w:p w14:paraId="044617F1" w14:textId="77777777" w:rsidR="00A77B3E" w:rsidRDefault="00893A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1011279C" w14:textId="77777777" w:rsidR="00A77B3E" w:rsidRDefault="00893AAB">
      <w:pPr>
        <w:spacing w:line="360" w:lineRule="auto"/>
        <w:jc w:val="both"/>
      </w:pPr>
      <w:r>
        <w:rPr>
          <w:rFonts w:ascii="Book Antiqua" w:eastAsia="Book Antiqua" w:hAnsi="Book Antiqua" w:cs="Book Antiqua"/>
          <w:b/>
          <w:color w:val="000000"/>
        </w:rPr>
        <w:t xml:space="preserve">Article in press: </w:t>
      </w:r>
    </w:p>
    <w:p w14:paraId="7D2941D7" w14:textId="77777777" w:rsidR="00A77B3E" w:rsidRDefault="00A77B3E">
      <w:pPr>
        <w:spacing w:line="360" w:lineRule="auto"/>
        <w:jc w:val="both"/>
      </w:pPr>
    </w:p>
    <w:p w14:paraId="32CFE1D2" w14:textId="1531AB8C" w:rsidR="00A77B3E" w:rsidRDefault="00893AAB">
      <w:pPr>
        <w:spacing w:line="360" w:lineRule="auto"/>
        <w:jc w:val="both"/>
      </w:pPr>
      <w:r>
        <w:rPr>
          <w:rFonts w:ascii="Book Antiqua" w:eastAsia="Book Antiqua" w:hAnsi="Book Antiqua" w:cs="Book Antiqua"/>
          <w:b/>
          <w:color w:val="000000"/>
        </w:rPr>
        <w:t xml:space="preserve">Specialty type: </w:t>
      </w:r>
      <w:r w:rsidR="001E42D7" w:rsidRPr="00E700C2">
        <w:rPr>
          <w:rFonts w:ascii="Book Antiqua" w:eastAsia="微软雅黑" w:hAnsi="Book Antiqua" w:cs="宋体"/>
        </w:rPr>
        <w:t>Medicine, research and experimental</w:t>
      </w:r>
    </w:p>
    <w:p w14:paraId="6C1713EC" w14:textId="77777777" w:rsidR="00A77B3E" w:rsidRDefault="00893A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C642E62" w14:textId="77777777" w:rsidR="00A77B3E" w:rsidRDefault="00893AAB">
      <w:pPr>
        <w:spacing w:line="360" w:lineRule="auto"/>
        <w:jc w:val="both"/>
      </w:pPr>
      <w:r>
        <w:rPr>
          <w:rFonts w:ascii="Book Antiqua" w:eastAsia="Book Antiqua" w:hAnsi="Book Antiqua" w:cs="Book Antiqua"/>
          <w:b/>
          <w:color w:val="000000"/>
        </w:rPr>
        <w:t>Peer-review report’s scientific quality classification</w:t>
      </w:r>
    </w:p>
    <w:p w14:paraId="3A5443F0" w14:textId="77777777" w:rsidR="00A77B3E" w:rsidRDefault="00893AAB">
      <w:pPr>
        <w:spacing w:line="360" w:lineRule="auto"/>
        <w:jc w:val="both"/>
      </w:pPr>
      <w:r>
        <w:rPr>
          <w:rFonts w:ascii="Book Antiqua" w:eastAsia="Book Antiqua" w:hAnsi="Book Antiqua" w:cs="Book Antiqua"/>
          <w:color w:val="000000"/>
        </w:rPr>
        <w:t>Grade A (Excellent): 0</w:t>
      </w:r>
    </w:p>
    <w:p w14:paraId="4DBF1BF6" w14:textId="77777777" w:rsidR="00A77B3E" w:rsidRDefault="00893AAB">
      <w:pPr>
        <w:spacing w:line="360" w:lineRule="auto"/>
        <w:jc w:val="both"/>
      </w:pPr>
      <w:r>
        <w:rPr>
          <w:rFonts w:ascii="Book Antiqua" w:eastAsia="Book Antiqua" w:hAnsi="Book Antiqua" w:cs="Book Antiqua"/>
          <w:color w:val="000000"/>
        </w:rPr>
        <w:t>Grade B (Very good): 0</w:t>
      </w:r>
    </w:p>
    <w:p w14:paraId="37A09B09" w14:textId="77777777" w:rsidR="00A77B3E" w:rsidRDefault="00893AAB">
      <w:pPr>
        <w:spacing w:line="360" w:lineRule="auto"/>
        <w:jc w:val="both"/>
      </w:pPr>
      <w:r>
        <w:rPr>
          <w:rFonts w:ascii="Book Antiqua" w:eastAsia="Book Antiqua" w:hAnsi="Book Antiqua" w:cs="Book Antiqua"/>
          <w:color w:val="000000"/>
        </w:rPr>
        <w:t>Grade C (Good): C</w:t>
      </w:r>
    </w:p>
    <w:p w14:paraId="27688CFA" w14:textId="77777777" w:rsidR="00A77B3E" w:rsidRDefault="00893AAB">
      <w:pPr>
        <w:spacing w:line="360" w:lineRule="auto"/>
        <w:jc w:val="both"/>
      </w:pPr>
      <w:r>
        <w:rPr>
          <w:rFonts w:ascii="Book Antiqua" w:eastAsia="Book Antiqua" w:hAnsi="Book Antiqua" w:cs="Book Antiqua"/>
          <w:color w:val="000000"/>
        </w:rPr>
        <w:lastRenderedPageBreak/>
        <w:t>Grade D (Fair): 0</w:t>
      </w:r>
    </w:p>
    <w:p w14:paraId="70F50B17" w14:textId="77777777" w:rsidR="00A77B3E" w:rsidRDefault="00893AAB">
      <w:pPr>
        <w:spacing w:line="360" w:lineRule="auto"/>
        <w:jc w:val="both"/>
      </w:pPr>
      <w:r>
        <w:rPr>
          <w:rFonts w:ascii="Book Antiqua" w:eastAsia="Book Antiqua" w:hAnsi="Book Antiqua" w:cs="Book Antiqua"/>
          <w:color w:val="000000"/>
        </w:rPr>
        <w:t>Grade E (Poor): 0</w:t>
      </w:r>
    </w:p>
    <w:p w14:paraId="03B75B02" w14:textId="77777777" w:rsidR="00A77B3E" w:rsidRDefault="00A77B3E">
      <w:pPr>
        <w:spacing w:line="360" w:lineRule="auto"/>
        <w:jc w:val="both"/>
      </w:pPr>
    </w:p>
    <w:p w14:paraId="2C2B13B3" w14:textId="77777777" w:rsidR="00A77B3E" w:rsidRDefault="00893A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Avtanski</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699699B" w14:textId="77777777" w:rsidR="00BE09C2" w:rsidRDefault="00BE09C2">
      <w:pPr>
        <w:spacing w:line="360" w:lineRule="auto"/>
        <w:jc w:val="both"/>
        <w:sectPr w:rsidR="00BE09C2">
          <w:pgSz w:w="12240" w:h="15840"/>
          <w:pgMar w:top="1440" w:right="1440" w:bottom="1440" w:left="1440" w:header="720" w:footer="720" w:gutter="0"/>
          <w:cols w:space="720"/>
          <w:docGrid w:linePitch="360"/>
        </w:sectPr>
      </w:pPr>
    </w:p>
    <w:p w14:paraId="0B9F87CE" w14:textId="0C26DEB6" w:rsidR="00A77B3E" w:rsidRDefault="00893A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A3AAB6E" w14:textId="0E00E5D1" w:rsidR="00F95154" w:rsidRDefault="00F95154">
      <w:pPr>
        <w:spacing w:line="360" w:lineRule="auto"/>
        <w:jc w:val="both"/>
      </w:pPr>
      <w:r>
        <w:rPr>
          <w:noProof/>
          <w:lang w:eastAsia="zh-CN"/>
        </w:rPr>
        <w:drawing>
          <wp:inline distT="0" distB="0" distL="0" distR="0" wp14:anchorId="537D3AD2" wp14:editId="59E2CC8F">
            <wp:extent cx="5943600" cy="3563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63620"/>
                    </a:xfrm>
                    <a:prstGeom prst="rect">
                      <a:avLst/>
                    </a:prstGeom>
                  </pic:spPr>
                </pic:pic>
              </a:graphicData>
            </a:graphic>
          </wp:inline>
        </w:drawing>
      </w:r>
    </w:p>
    <w:p w14:paraId="0229B225" w14:textId="1240D413" w:rsidR="00F95154" w:rsidRDefault="00893A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Imaging findings. </w:t>
      </w:r>
      <w:r w:rsidRPr="002447C0">
        <w:rPr>
          <w:rFonts w:ascii="Book Antiqua" w:eastAsia="Book Antiqua" w:hAnsi="Book Antiqua" w:cs="Book Antiqua"/>
          <w:color w:val="000000"/>
        </w:rPr>
        <w:t>A</w:t>
      </w:r>
      <w:r w:rsidR="00843966">
        <w:rPr>
          <w:rFonts w:ascii="Book Antiqua" w:eastAsia="Book Antiqua" w:hAnsi="Book Antiqua" w:cs="Book Antiqua"/>
          <w:color w:val="000000"/>
        </w:rPr>
        <w:t xml:space="preserve"> and B</w:t>
      </w:r>
      <w:r>
        <w:rPr>
          <w:rFonts w:ascii="Book Antiqua" w:eastAsia="Book Antiqua" w:hAnsi="Book Antiqua" w:cs="Book Antiqua"/>
          <w:color w:val="000000"/>
        </w:rPr>
        <w:t>: Chest X-ray</w:t>
      </w:r>
      <w:r w:rsidR="00843966">
        <w:rPr>
          <w:rFonts w:ascii="Book Antiqua" w:eastAsia="Book Antiqua" w:hAnsi="Book Antiqua" w:cs="Book Antiqua"/>
          <w:color w:val="000000"/>
        </w:rPr>
        <w:t xml:space="preserve"> (A)</w:t>
      </w:r>
      <w:r>
        <w:rPr>
          <w:rFonts w:ascii="Book Antiqua" w:eastAsia="Book Antiqua" w:hAnsi="Book Antiqua" w:cs="Book Antiqua"/>
          <w:color w:val="000000"/>
        </w:rPr>
        <w:t xml:space="preserve"> and </w:t>
      </w:r>
      <w:r w:rsidR="00843966">
        <w:rPr>
          <w:rFonts w:ascii="Book Antiqua" w:eastAsia="Book Antiqua" w:hAnsi="Book Antiqua" w:cs="Book Antiqua"/>
          <w:color w:val="000000"/>
        </w:rPr>
        <w:t>c</w:t>
      </w:r>
      <w:r>
        <w:rPr>
          <w:rFonts w:ascii="Book Antiqua" w:eastAsia="Book Antiqua" w:hAnsi="Book Antiqua" w:cs="Book Antiqua"/>
          <w:color w:val="000000"/>
        </w:rPr>
        <w:t>omputed tomography</w:t>
      </w:r>
      <w:r w:rsidR="00843966">
        <w:rPr>
          <w:rFonts w:ascii="Book Antiqua" w:eastAsia="Book Antiqua" w:hAnsi="Book Antiqua" w:cs="Book Antiqua"/>
          <w:color w:val="000000"/>
        </w:rPr>
        <w:t xml:space="preserve"> (B)</w:t>
      </w:r>
      <w:r>
        <w:rPr>
          <w:rFonts w:ascii="Book Antiqua" w:eastAsia="Book Antiqua" w:hAnsi="Book Antiqua" w:cs="Book Antiqua"/>
          <w:color w:val="000000"/>
        </w:rPr>
        <w:t xml:space="preserve"> (left-hand side is transverse plane; right-hand side is coronal plane) showed a heterogenous giant mass measuring 11 </w:t>
      </w:r>
      <w:r w:rsidR="00843966">
        <w:rPr>
          <w:rFonts w:ascii="Book Antiqua" w:eastAsia="Book Antiqua" w:hAnsi="Book Antiqua" w:cs="Book Antiqua"/>
          <w:color w:val="000000"/>
        </w:rPr>
        <w:t>cm ×</w:t>
      </w:r>
      <w:r>
        <w:rPr>
          <w:rFonts w:ascii="Book Antiqua" w:eastAsia="Book Antiqua" w:hAnsi="Book Antiqua" w:cs="Book Antiqua"/>
          <w:color w:val="000000"/>
        </w:rPr>
        <w:t xml:space="preserve"> 14 </w:t>
      </w:r>
      <w:r w:rsidR="00843966">
        <w:rPr>
          <w:rFonts w:ascii="Book Antiqua" w:eastAsia="Book Antiqua" w:hAnsi="Book Antiqua" w:cs="Book Antiqua"/>
          <w:color w:val="000000"/>
        </w:rPr>
        <w:t>cm ×</w:t>
      </w:r>
      <w:r>
        <w:rPr>
          <w:rFonts w:ascii="Book Antiqua" w:eastAsia="Book Antiqua" w:hAnsi="Book Antiqua" w:cs="Book Antiqua"/>
          <w:color w:val="000000"/>
        </w:rPr>
        <w:t xml:space="preserve"> 15 cm in size on the right lower chest</w:t>
      </w:r>
      <w:r w:rsidR="00843966">
        <w:rPr>
          <w:rFonts w:ascii="Book Antiqua" w:eastAsia="Book Antiqua" w:hAnsi="Book Antiqua" w:cs="Book Antiqua"/>
          <w:color w:val="000000"/>
        </w:rPr>
        <w:t xml:space="preserve">; </w:t>
      </w:r>
      <w:r>
        <w:rPr>
          <w:rFonts w:ascii="Book Antiqua" w:eastAsia="Book Antiqua" w:hAnsi="Book Antiqua" w:cs="Book Antiqua"/>
          <w:color w:val="000000"/>
        </w:rPr>
        <w:t>C: Computed tomography from ten years ago showed the tumor’s growth in the past decade</w:t>
      </w:r>
      <w:r w:rsidR="00843966">
        <w:rPr>
          <w:rFonts w:ascii="Book Antiqua" w:eastAsia="Book Antiqua" w:hAnsi="Book Antiqua" w:cs="Book Antiqua"/>
          <w:color w:val="000000"/>
        </w:rPr>
        <w:t xml:space="preserve">; </w:t>
      </w:r>
      <w:r>
        <w:rPr>
          <w:rFonts w:ascii="Book Antiqua" w:eastAsia="Book Antiqua" w:hAnsi="Book Antiqua" w:cs="Book Antiqua"/>
          <w:color w:val="000000"/>
        </w:rPr>
        <w:t>D</w:t>
      </w:r>
      <w:r w:rsidR="00843966">
        <w:rPr>
          <w:rFonts w:ascii="Book Antiqua" w:eastAsia="Book Antiqua" w:hAnsi="Book Antiqua" w:cs="Book Antiqua"/>
          <w:color w:val="000000"/>
        </w:rPr>
        <w:t xml:space="preserve"> and E</w:t>
      </w:r>
      <w:r>
        <w:rPr>
          <w:rFonts w:ascii="Book Antiqua" w:eastAsia="Book Antiqua" w:hAnsi="Book Antiqua" w:cs="Book Antiqua"/>
          <w:color w:val="000000"/>
        </w:rPr>
        <w:t>: Positro</w:t>
      </w:r>
      <w:r w:rsidR="00843966">
        <w:rPr>
          <w:rFonts w:ascii="Book Antiqua" w:eastAsia="Book Antiqua" w:hAnsi="Book Antiqua" w:cs="Book Antiqua"/>
          <w:color w:val="000000"/>
        </w:rPr>
        <w:t>n emission to</w:t>
      </w:r>
      <w:r>
        <w:rPr>
          <w:rFonts w:ascii="Book Antiqua" w:eastAsia="Book Antiqua" w:hAnsi="Book Antiqua" w:cs="Book Antiqua"/>
          <w:color w:val="000000"/>
        </w:rPr>
        <w:t xml:space="preserve">mography </w:t>
      </w:r>
      <w:r w:rsidR="00843966">
        <w:rPr>
          <w:rFonts w:ascii="Book Antiqua" w:eastAsia="Book Antiqua" w:hAnsi="Book Antiqua" w:cs="Book Antiqua"/>
          <w:color w:val="000000"/>
        </w:rPr>
        <w:t xml:space="preserve">(D) </w:t>
      </w:r>
      <w:r>
        <w:rPr>
          <w:rFonts w:ascii="Book Antiqua" w:eastAsia="Book Antiqua" w:hAnsi="Book Antiqua" w:cs="Book Antiqua"/>
          <w:color w:val="000000"/>
        </w:rPr>
        <w:t xml:space="preserve">and </w:t>
      </w:r>
      <w:r w:rsidR="00843966">
        <w:rPr>
          <w:rFonts w:ascii="Book Antiqua" w:eastAsia="Book Antiqua" w:hAnsi="Book Antiqua" w:cs="Book Antiqua"/>
          <w:color w:val="000000"/>
        </w:rPr>
        <w:t>o</w:t>
      </w:r>
      <w:r>
        <w:rPr>
          <w:rFonts w:ascii="Book Antiqua" w:eastAsia="Book Antiqua" w:hAnsi="Book Antiqua" w:cs="Book Antiqua"/>
          <w:color w:val="000000"/>
        </w:rPr>
        <w:t xml:space="preserve">ctreotide scintigraphy </w:t>
      </w:r>
      <w:r w:rsidR="00843966">
        <w:rPr>
          <w:rFonts w:ascii="Book Antiqua" w:eastAsia="Book Antiqua" w:hAnsi="Book Antiqua" w:cs="Book Antiqua"/>
          <w:color w:val="000000"/>
        </w:rPr>
        <w:t xml:space="preserve">(E) </w:t>
      </w:r>
      <w:r>
        <w:rPr>
          <w:rFonts w:ascii="Book Antiqua" w:eastAsia="Book Antiqua" w:hAnsi="Book Antiqua" w:cs="Book Antiqua"/>
          <w:color w:val="000000"/>
        </w:rPr>
        <w:t>showed the tumor’s accumulation.</w:t>
      </w:r>
    </w:p>
    <w:p w14:paraId="448C516B" w14:textId="40E2579F" w:rsidR="00A77B3E" w:rsidRDefault="00F9515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BCE4351" wp14:editId="0A60F678">
            <wp:extent cx="5926337" cy="2766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055" cy="2771240"/>
                    </a:xfrm>
                    <a:prstGeom prst="rect">
                      <a:avLst/>
                    </a:prstGeom>
                    <a:noFill/>
                  </pic:spPr>
                </pic:pic>
              </a:graphicData>
            </a:graphic>
          </wp:inline>
        </w:drawing>
      </w:r>
    </w:p>
    <w:p w14:paraId="14A3F3C9" w14:textId="1E7D4DAF" w:rsidR="00642711" w:rsidRDefault="00893A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Pathological findings. </w:t>
      </w:r>
      <w:r>
        <w:rPr>
          <w:rFonts w:ascii="Book Antiqua" w:eastAsia="Book Antiqua" w:hAnsi="Book Antiqua" w:cs="Book Antiqua"/>
          <w:color w:val="000000"/>
        </w:rPr>
        <w:t xml:space="preserve">A: Western blot analysis of high-molecular-weight </w:t>
      </w:r>
      <w:r w:rsidR="00843966">
        <w:rPr>
          <w:rFonts w:ascii="Book Antiqua" w:eastAsia="Book Antiqua" w:hAnsi="Book Antiqua" w:cs="Book Antiqua"/>
          <w:color w:val="000000"/>
        </w:rPr>
        <w:t>insulin-like growth factor II (</w:t>
      </w:r>
      <w:r>
        <w:rPr>
          <w:rFonts w:ascii="Book Antiqua" w:eastAsia="Book Antiqua" w:hAnsi="Book Antiqua" w:cs="Book Antiqua"/>
          <w:color w:val="000000"/>
        </w:rPr>
        <w:t>IGF-II</w:t>
      </w:r>
      <w:r w:rsidR="00843966">
        <w:rPr>
          <w:rFonts w:ascii="Book Antiqua" w:eastAsia="Book Antiqua" w:hAnsi="Book Antiqua" w:cs="Book Antiqua"/>
          <w:color w:val="000000"/>
        </w:rPr>
        <w:t>)</w:t>
      </w:r>
      <w:r>
        <w:rPr>
          <w:rFonts w:ascii="Book Antiqua" w:eastAsia="Book Antiqua" w:hAnsi="Book Antiqua" w:cs="Book Antiqua"/>
          <w:color w:val="000000"/>
        </w:rPr>
        <w:t>. High molecular weight form of IGF-II was detected, both in the tumor tissue and in the serum</w:t>
      </w:r>
      <w:r w:rsidR="00843966">
        <w:rPr>
          <w:rFonts w:ascii="Book Antiqua" w:eastAsia="Book Antiqua" w:hAnsi="Book Antiqua" w:cs="Book Antiqua"/>
          <w:color w:val="000000"/>
        </w:rPr>
        <w:t xml:space="preserve">; </w:t>
      </w:r>
      <w:r w:rsidRPr="002447C0">
        <w:rPr>
          <w:rFonts w:ascii="Book Antiqua" w:eastAsia="Book Antiqua" w:hAnsi="Book Antiqua" w:cs="Book Antiqua"/>
          <w:color w:val="000000"/>
        </w:rPr>
        <w:t>B:</w:t>
      </w:r>
      <w:r w:rsidRPr="00843966">
        <w:rPr>
          <w:rFonts w:ascii="Book Antiqua" w:eastAsia="Book Antiqua" w:hAnsi="Book Antiqua" w:cs="Book Antiqua"/>
          <w:color w:val="000000"/>
        </w:rPr>
        <w:t xml:space="preserve"> </w:t>
      </w:r>
      <w:r>
        <w:rPr>
          <w:rFonts w:ascii="Book Antiqua" w:eastAsia="Book Antiqua" w:hAnsi="Book Antiqua" w:cs="Book Antiqua"/>
          <w:color w:val="000000"/>
        </w:rPr>
        <w:t xml:space="preserve">Histopathological examination of biopsy specimens. The tumor cells were </w:t>
      </w:r>
      <w:proofErr w:type="spellStart"/>
      <w:r>
        <w:rPr>
          <w:rFonts w:ascii="Book Antiqua" w:eastAsia="Book Antiqua" w:hAnsi="Book Antiqua" w:cs="Book Antiqua"/>
          <w:color w:val="000000"/>
        </w:rPr>
        <w:t>immunopositive</w:t>
      </w:r>
      <w:proofErr w:type="spellEnd"/>
      <w:r>
        <w:rPr>
          <w:rFonts w:ascii="Book Antiqua" w:eastAsia="Book Antiqua" w:hAnsi="Book Antiqua" w:cs="Book Antiqua"/>
          <w:color w:val="000000"/>
        </w:rPr>
        <w:t xml:space="preserve"> for IGF-II. The upper panel shows macroscopic findings of the surgical specimen. HE, </w:t>
      </w:r>
      <w:r w:rsidR="00F95154">
        <w:rPr>
          <w:rFonts w:ascii="Book Antiqua" w:eastAsia="Book Antiqua" w:hAnsi="Book Antiqua" w:cs="Book Antiqua"/>
          <w:color w:val="000000"/>
        </w:rPr>
        <w:t>hematoxylin and e</w:t>
      </w:r>
      <w:r>
        <w:rPr>
          <w:rFonts w:ascii="Book Antiqua" w:eastAsia="Book Antiqua" w:hAnsi="Book Antiqua" w:cs="Book Antiqua"/>
          <w:color w:val="000000"/>
        </w:rPr>
        <w:t>osin staining; IGF-II, immunohistochemical staining for IGF-II</w:t>
      </w:r>
      <w:r w:rsidR="00F95154">
        <w:rPr>
          <w:rFonts w:ascii="Book Antiqua" w:eastAsia="Book Antiqua" w:hAnsi="Book Antiqua" w:cs="Book Antiqua"/>
          <w:color w:val="000000"/>
        </w:rPr>
        <w:t>;</w:t>
      </w:r>
      <w:r>
        <w:rPr>
          <w:rFonts w:ascii="Book Antiqua" w:eastAsia="Book Antiqua" w:hAnsi="Book Antiqua" w:cs="Book Antiqua"/>
          <w:color w:val="000000"/>
        </w:rPr>
        <w:t xml:space="preserve"> C: The tumor size was 15.6 </w:t>
      </w:r>
      <w:r w:rsidR="00843966">
        <w:rPr>
          <w:rFonts w:ascii="Book Antiqua" w:eastAsia="Book Antiqua" w:hAnsi="Book Antiqua" w:cs="Book Antiqua"/>
          <w:color w:val="000000"/>
        </w:rPr>
        <w:t xml:space="preserve">cm </w:t>
      </w:r>
      <w:r>
        <w:rPr>
          <w:rFonts w:ascii="Book Antiqua" w:eastAsia="Book Antiqua" w:hAnsi="Book Antiqua" w:cs="Book Antiqua"/>
          <w:color w:val="000000"/>
        </w:rPr>
        <w:t xml:space="preserve">× 13.7 </w:t>
      </w:r>
      <w:r w:rsidR="00843966">
        <w:rPr>
          <w:rFonts w:ascii="Book Antiqua" w:eastAsia="Book Antiqua" w:hAnsi="Book Antiqua" w:cs="Book Antiqua"/>
          <w:color w:val="000000"/>
        </w:rPr>
        <w:t xml:space="preserve">cm </w:t>
      </w:r>
      <w:r>
        <w:rPr>
          <w:rFonts w:ascii="Book Antiqua" w:eastAsia="Book Antiqua" w:hAnsi="Book Antiqua" w:cs="Book Antiqua"/>
          <w:color w:val="000000"/>
        </w:rPr>
        <w:t xml:space="preserve">× 10.4 cm. The histological diagnosis was of a solitary fibrous tumor. Histopathological characteristics were as follows: </w:t>
      </w:r>
      <w:proofErr w:type="gramStart"/>
      <w:r>
        <w:rPr>
          <w:rFonts w:ascii="Book Antiqua" w:eastAsia="Book Antiqua" w:hAnsi="Book Antiqua" w:cs="Book Antiqua"/>
          <w:color w:val="000000"/>
        </w:rPr>
        <w:t>CD34:</w:t>
      </w:r>
      <w:proofErr w:type="gramEnd"/>
      <w:r>
        <w:rPr>
          <w:rFonts w:ascii="Book Antiqua" w:eastAsia="Book Antiqua" w:hAnsi="Book Antiqua" w:cs="Book Antiqua"/>
          <w:color w:val="000000"/>
        </w:rPr>
        <w:t xml:space="preserve">(-), STAT6(+), c-kit(-), S-100:(-),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αSMA(-), p53(±), and MIB-1: 3.6%.</w:t>
      </w:r>
      <w:r w:rsidR="00843966">
        <w:rPr>
          <w:rFonts w:ascii="Book Antiqua" w:eastAsia="Book Antiqua" w:hAnsi="Book Antiqua" w:cs="Book Antiqua"/>
          <w:color w:val="000000"/>
        </w:rPr>
        <w:t xml:space="preserve"> HE: Hematoxylin and eosin; IGF-II: Insulin-like growth factor II.</w:t>
      </w:r>
    </w:p>
    <w:p w14:paraId="70CC1E4A" w14:textId="3DA8B0BA" w:rsidR="00A77B3E" w:rsidRDefault="0064271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893AAB">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00893AAB">
        <w:rPr>
          <w:rFonts w:ascii="Book Antiqua" w:eastAsia="Book Antiqua" w:hAnsi="Book Antiqua" w:cs="Book Antiqua"/>
          <w:b/>
          <w:bCs/>
          <w:color w:val="000000"/>
        </w:rPr>
        <w:t>Laboratory values at admission (post glucose infusion)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42711" w14:paraId="2222E6CC" w14:textId="77777777" w:rsidTr="00063AAA">
        <w:tc>
          <w:tcPr>
            <w:tcW w:w="4788" w:type="dxa"/>
            <w:tcBorders>
              <w:top w:val="single" w:sz="4" w:space="0" w:color="auto"/>
              <w:bottom w:val="single" w:sz="4" w:space="0" w:color="auto"/>
            </w:tcBorders>
          </w:tcPr>
          <w:p w14:paraId="3702979D" w14:textId="77777777" w:rsidR="00642711" w:rsidRPr="00063AAA" w:rsidRDefault="00642711">
            <w:pPr>
              <w:spacing w:line="360" w:lineRule="auto"/>
              <w:jc w:val="both"/>
              <w:rPr>
                <w:rFonts w:ascii="Book Antiqua" w:eastAsia="Book Antiqua" w:hAnsi="Book Antiqua" w:cs="Book Antiqua"/>
                <w:color w:val="000000"/>
              </w:rPr>
            </w:pPr>
          </w:p>
        </w:tc>
        <w:tc>
          <w:tcPr>
            <w:tcW w:w="4788" w:type="dxa"/>
            <w:tcBorders>
              <w:top w:val="single" w:sz="4" w:space="0" w:color="auto"/>
              <w:bottom w:val="single" w:sz="4" w:space="0" w:color="auto"/>
            </w:tcBorders>
          </w:tcPr>
          <w:p w14:paraId="797F4264" w14:textId="47FA2F60" w:rsidR="00642711" w:rsidRPr="00063AAA" w:rsidRDefault="00642711" w:rsidP="00642711">
            <w:pPr>
              <w:spacing w:line="360" w:lineRule="auto"/>
              <w:jc w:val="both"/>
              <w:rPr>
                <w:rFonts w:ascii="Book Antiqua" w:eastAsia="Book Antiqua" w:hAnsi="Book Antiqua" w:cs="Book Antiqua"/>
                <w:b/>
                <w:bCs/>
                <w:color w:val="000000"/>
              </w:rPr>
            </w:pPr>
            <w:r w:rsidRPr="00642711">
              <w:rPr>
                <w:rFonts w:ascii="Book Antiqua" w:eastAsia="Book Antiqua" w:hAnsi="Book Antiqua" w:cs="Book Antiqua"/>
                <w:b/>
                <w:bCs/>
                <w:color w:val="000000"/>
              </w:rPr>
              <w:t>Clinical values</w:t>
            </w:r>
            <w:r w:rsidRPr="00063AAA">
              <w:rPr>
                <w:rFonts w:ascii="Book Antiqua" w:eastAsia="Book Antiqua" w:hAnsi="Book Antiqua" w:cs="Book Antiqua"/>
                <w:b/>
                <w:bCs/>
                <w:color w:val="000000"/>
              </w:rPr>
              <w:t xml:space="preserve"> (normal range)</w:t>
            </w:r>
          </w:p>
        </w:tc>
      </w:tr>
      <w:tr w:rsidR="00642711" w14:paraId="1D3AEB92" w14:textId="77777777" w:rsidTr="00063AAA">
        <w:tc>
          <w:tcPr>
            <w:tcW w:w="4788" w:type="dxa"/>
            <w:tcBorders>
              <w:top w:val="single" w:sz="4" w:space="0" w:color="auto"/>
            </w:tcBorders>
          </w:tcPr>
          <w:p w14:paraId="2FFCEC50" w14:textId="203D8E15" w:rsidR="00642711" w:rsidRPr="00063AAA" w:rsidRDefault="00CD0916" w:rsidP="00CD0916">
            <w:r w:rsidRPr="00063AAA">
              <w:rPr>
                <w:rFonts w:ascii="Book Antiqua" w:eastAsia="Book Antiqua" w:hAnsi="Book Antiqua" w:cs="Book Antiqua"/>
                <w:color w:val="000000"/>
              </w:rPr>
              <w:t>WBC (/</w:t>
            </w:r>
            <w:proofErr w:type="spellStart"/>
            <w:r w:rsidRPr="00063AAA">
              <w:rPr>
                <w:rFonts w:ascii="Book Antiqua" w:eastAsia="Book Antiqua" w:hAnsi="Book Antiqua" w:cs="Book Antiqua"/>
                <w:color w:val="000000"/>
              </w:rPr>
              <w:t>μL</w:t>
            </w:r>
            <w:proofErr w:type="spellEnd"/>
            <w:r w:rsidRPr="00063AAA">
              <w:rPr>
                <w:rFonts w:ascii="Book Antiqua" w:eastAsia="Book Antiqua" w:hAnsi="Book Antiqua" w:cs="Book Antiqua"/>
                <w:color w:val="000000"/>
              </w:rPr>
              <w:t>)</w:t>
            </w:r>
          </w:p>
        </w:tc>
        <w:tc>
          <w:tcPr>
            <w:tcW w:w="4788" w:type="dxa"/>
            <w:tcBorders>
              <w:top w:val="single" w:sz="4" w:space="0" w:color="auto"/>
            </w:tcBorders>
          </w:tcPr>
          <w:p w14:paraId="1502887D" w14:textId="20DAAD3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6800 (4000-9600)</w:t>
            </w:r>
          </w:p>
        </w:tc>
      </w:tr>
      <w:tr w:rsidR="00642711" w14:paraId="2F943E13" w14:textId="77777777" w:rsidTr="00063AAA">
        <w:tc>
          <w:tcPr>
            <w:tcW w:w="4788" w:type="dxa"/>
          </w:tcPr>
          <w:p w14:paraId="786BF071" w14:textId="4A8C98C3"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Hb (g/dL)</w:t>
            </w:r>
          </w:p>
        </w:tc>
        <w:tc>
          <w:tcPr>
            <w:tcW w:w="4788" w:type="dxa"/>
          </w:tcPr>
          <w:p w14:paraId="5FF405ED" w14:textId="0ECD5CD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14.7 (13.2-17.3)</w:t>
            </w:r>
          </w:p>
        </w:tc>
      </w:tr>
      <w:tr w:rsidR="00642711" w14:paraId="12C4EF40" w14:textId="77777777" w:rsidTr="00063AAA">
        <w:tc>
          <w:tcPr>
            <w:tcW w:w="4788" w:type="dxa"/>
          </w:tcPr>
          <w:p w14:paraId="651E24BC" w14:textId="5615722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 xml:space="preserve">Platelets </w:t>
            </w:r>
            <w:r w:rsidRPr="00063AAA">
              <w:rPr>
                <w:rFonts w:ascii="Book Antiqua" w:eastAsia="Book Antiqua" w:hAnsi="Book Antiqua" w:cs="Book Antiqua"/>
                <w:color w:val="000000"/>
              </w:rPr>
              <w:t>×</w:t>
            </w:r>
            <w:r w:rsidRPr="00063AAA">
              <w:rPr>
                <w:rFonts w:ascii="Book Antiqua" w:hAnsi="Book Antiqua" w:cs="Book Antiqua" w:hint="eastAsia"/>
                <w:color w:val="000000"/>
                <w:lang w:eastAsia="zh-CN"/>
              </w:rPr>
              <w:t xml:space="preserve"> </w:t>
            </w:r>
            <w:r w:rsidRPr="00CD0916">
              <w:rPr>
                <w:rFonts w:ascii="Book Antiqua" w:eastAsia="Book Antiqua" w:hAnsi="Book Antiqua" w:cs="Book Antiqua" w:hint="eastAsia"/>
                <w:color w:val="000000"/>
              </w:rPr>
              <w:t>10</w:t>
            </w:r>
            <w:r w:rsidRPr="00CD0916">
              <w:rPr>
                <w:rFonts w:ascii="Book Antiqua" w:eastAsia="Book Antiqua" w:hAnsi="Book Antiqua" w:cs="Book Antiqua"/>
                <w:color w:val="000000"/>
                <w:vertAlign w:val="superscript"/>
              </w:rPr>
              <w:t xml:space="preserve">4 </w:t>
            </w:r>
            <w:r w:rsidRPr="00CD0916">
              <w:rPr>
                <w:rFonts w:ascii="Book Antiqua" w:eastAsia="Book Antiqua" w:hAnsi="Book Antiqua" w:cs="Book Antiqua"/>
                <w:color w:val="000000"/>
              </w:rPr>
              <w:t>(/</w:t>
            </w:r>
            <w:proofErr w:type="spellStart"/>
            <w:r w:rsidRPr="00CD0916">
              <w:rPr>
                <w:rFonts w:ascii="Book Antiqua" w:eastAsia="Book Antiqua" w:hAnsi="Book Antiqua" w:cs="Book Antiqua"/>
                <w:color w:val="000000"/>
              </w:rPr>
              <w:t>μL</w:t>
            </w:r>
            <w:proofErr w:type="spellEnd"/>
            <w:r w:rsidRPr="00CD0916">
              <w:rPr>
                <w:rFonts w:ascii="Book Antiqua" w:eastAsia="Book Antiqua" w:hAnsi="Book Antiqua" w:cs="Book Antiqua"/>
                <w:color w:val="000000"/>
              </w:rPr>
              <w:t>)</w:t>
            </w:r>
          </w:p>
        </w:tc>
        <w:tc>
          <w:tcPr>
            <w:tcW w:w="4788" w:type="dxa"/>
          </w:tcPr>
          <w:p w14:paraId="50742539" w14:textId="1D153A1E"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21.9 (16-35)</w:t>
            </w:r>
          </w:p>
        </w:tc>
      </w:tr>
      <w:tr w:rsidR="00642711" w14:paraId="787E3CE1" w14:textId="77777777" w:rsidTr="00063AAA">
        <w:tc>
          <w:tcPr>
            <w:tcW w:w="4788" w:type="dxa"/>
          </w:tcPr>
          <w:p w14:paraId="281B212D" w14:textId="55EB51F5" w:rsidR="00642711" w:rsidRPr="00063AAA" w:rsidRDefault="00CD0916">
            <w:pPr>
              <w:spacing w:line="360" w:lineRule="auto"/>
              <w:jc w:val="both"/>
              <w:rPr>
                <w:rFonts w:ascii="Book Antiqua" w:eastAsia="Book Antiqua" w:hAnsi="Book Antiqua" w:cs="Book Antiqua"/>
                <w:color w:val="000000"/>
              </w:rPr>
            </w:pPr>
            <w:r w:rsidRPr="00063AAA">
              <w:rPr>
                <w:rFonts w:ascii="Book Antiqua" w:eastAsia="Book Antiqua" w:hAnsi="Book Antiqua" w:cs="Book Antiqua"/>
                <w:color w:val="000000"/>
              </w:rPr>
              <w:t>Total protein (g/dL)</w:t>
            </w:r>
          </w:p>
        </w:tc>
        <w:tc>
          <w:tcPr>
            <w:tcW w:w="4788" w:type="dxa"/>
          </w:tcPr>
          <w:p w14:paraId="33D4744B" w14:textId="4CBD814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7.3 (6.3-7.9)</w:t>
            </w:r>
          </w:p>
        </w:tc>
      </w:tr>
      <w:tr w:rsidR="00642711" w14:paraId="591CD7A3" w14:textId="77777777" w:rsidTr="00063AAA">
        <w:tc>
          <w:tcPr>
            <w:tcW w:w="4788" w:type="dxa"/>
          </w:tcPr>
          <w:p w14:paraId="1DF28990" w14:textId="63CD0EC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Albumin (g/dL)</w:t>
            </w:r>
          </w:p>
        </w:tc>
        <w:tc>
          <w:tcPr>
            <w:tcW w:w="4788" w:type="dxa"/>
          </w:tcPr>
          <w:p w14:paraId="7C941CAB" w14:textId="44614CD3"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3.7 (3.9-5.0)</w:t>
            </w:r>
          </w:p>
        </w:tc>
      </w:tr>
      <w:tr w:rsidR="00642711" w14:paraId="2E57339F" w14:textId="77777777" w:rsidTr="00063AAA">
        <w:tc>
          <w:tcPr>
            <w:tcW w:w="4788" w:type="dxa"/>
          </w:tcPr>
          <w:p w14:paraId="42896A72" w14:textId="37094B97"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Total bilirubin (mg/dL)</w:t>
            </w:r>
          </w:p>
        </w:tc>
        <w:tc>
          <w:tcPr>
            <w:tcW w:w="4788" w:type="dxa"/>
          </w:tcPr>
          <w:p w14:paraId="2CC57646" w14:textId="7AA5C41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0.6 (0.3-1.2)</w:t>
            </w:r>
          </w:p>
        </w:tc>
      </w:tr>
      <w:tr w:rsidR="00642711" w14:paraId="3ACF497D" w14:textId="77777777" w:rsidTr="00063AAA">
        <w:tc>
          <w:tcPr>
            <w:tcW w:w="4788" w:type="dxa"/>
          </w:tcPr>
          <w:p w14:paraId="62642C95" w14:textId="012D044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AST (U/L)</w:t>
            </w:r>
          </w:p>
        </w:tc>
        <w:tc>
          <w:tcPr>
            <w:tcW w:w="4788" w:type="dxa"/>
          </w:tcPr>
          <w:p w14:paraId="380F3775" w14:textId="33A94E4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18 (13-33)</w:t>
            </w:r>
          </w:p>
        </w:tc>
      </w:tr>
      <w:tr w:rsidR="00642711" w14:paraId="2A8EA54D" w14:textId="77777777" w:rsidTr="00063AAA">
        <w:tc>
          <w:tcPr>
            <w:tcW w:w="4788" w:type="dxa"/>
          </w:tcPr>
          <w:p w14:paraId="1EEFE71A" w14:textId="1961A02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ALT (U/L)</w:t>
            </w:r>
          </w:p>
        </w:tc>
        <w:tc>
          <w:tcPr>
            <w:tcW w:w="4788" w:type="dxa"/>
          </w:tcPr>
          <w:p w14:paraId="7481971A" w14:textId="514A8A5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 (8-42)</w:t>
            </w:r>
          </w:p>
        </w:tc>
      </w:tr>
      <w:tr w:rsidR="00642711" w14:paraId="6770995C" w14:textId="77777777" w:rsidTr="00063AAA">
        <w:tc>
          <w:tcPr>
            <w:tcW w:w="4788" w:type="dxa"/>
          </w:tcPr>
          <w:p w14:paraId="72BE74C0" w14:textId="34502F3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LDH (U/L)</w:t>
            </w:r>
          </w:p>
        </w:tc>
        <w:tc>
          <w:tcPr>
            <w:tcW w:w="4788" w:type="dxa"/>
          </w:tcPr>
          <w:p w14:paraId="0F91CCF5" w14:textId="073BBA2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221 (119-229)</w:t>
            </w:r>
          </w:p>
        </w:tc>
      </w:tr>
      <w:tr w:rsidR="00642711" w14:paraId="32D8103D" w14:textId="77777777" w:rsidTr="00063AAA">
        <w:tc>
          <w:tcPr>
            <w:tcW w:w="4788" w:type="dxa"/>
          </w:tcPr>
          <w:p w14:paraId="3F7B507C" w14:textId="384E70F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ALP (U/L)</w:t>
            </w:r>
          </w:p>
        </w:tc>
        <w:tc>
          <w:tcPr>
            <w:tcW w:w="4788" w:type="dxa"/>
          </w:tcPr>
          <w:p w14:paraId="78CB85C7" w14:textId="5BF3F01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229 (115-359)</w:t>
            </w:r>
          </w:p>
        </w:tc>
      </w:tr>
      <w:tr w:rsidR="00642711" w14:paraId="2EA47CCB" w14:textId="77777777" w:rsidTr="00063AAA">
        <w:tc>
          <w:tcPr>
            <w:tcW w:w="4788" w:type="dxa"/>
          </w:tcPr>
          <w:p w14:paraId="1F445235" w14:textId="1B9229E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γ</w:t>
            </w:r>
            <w:r w:rsidR="00063AAA">
              <w:rPr>
                <w:rFonts w:ascii="Book Antiqua" w:eastAsia="Book Antiqua" w:hAnsi="Book Antiqua" w:cs="Book Antiqua"/>
                <w:color w:val="000000"/>
              </w:rPr>
              <w:t>-</w:t>
            </w:r>
            <w:r w:rsidRPr="00CD0916">
              <w:rPr>
                <w:rFonts w:ascii="Book Antiqua" w:eastAsia="Book Antiqua" w:hAnsi="Book Antiqua" w:cs="Book Antiqua"/>
                <w:color w:val="000000"/>
              </w:rPr>
              <w:t>GTP (U/L)</w:t>
            </w:r>
          </w:p>
        </w:tc>
        <w:tc>
          <w:tcPr>
            <w:tcW w:w="4788" w:type="dxa"/>
          </w:tcPr>
          <w:p w14:paraId="1B127879" w14:textId="47E5F4F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16 (10-47)</w:t>
            </w:r>
          </w:p>
        </w:tc>
      </w:tr>
      <w:tr w:rsidR="00642711" w14:paraId="37B1DA8D" w14:textId="77777777" w:rsidTr="00063AAA">
        <w:tc>
          <w:tcPr>
            <w:tcW w:w="4788" w:type="dxa"/>
          </w:tcPr>
          <w:p w14:paraId="563858AF" w14:textId="6D103BD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ChE (U/L)</w:t>
            </w:r>
          </w:p>
        </w:tc>
        <w:tc>
          <w:tcPr>
            <w:tcW w:w="4788" w:type="dxa"/>
          </w:tcPr>
          <w:p w14:paraId="4AAF0724" w14:textId="22D45C4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257 (213-501)</w:t>
            </w:r>
          </w:p>
        </w:tc>
      </w:tr>
      <w:tr w:rsidR="00642711" w14:paraId="51F6A435" w14:textId="77777777" w:rsidTr="00063AAA">
        <w:tc>
          <w:tcPr>
            <w:tcW w:w="4788" w:type="dxa"/>
          </w:tcPr>
          <w:p w14:paraId="67EB9739" w14:textId="5895274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AMY (U/L)</w:t>
            </w:r>
          </w:p>
        </w:tc>
        <w:tc>
          <w:tcPr>
            <w:tcW w:w="4788" w:type="dxa"/>
          </w:tcPr>
          <w:p w14:paraId="541558A5" w14:textId="74B4D67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78 (49-136)</w:t>
            </w:r>
          </w:p>
        </w:tc>
      </w:tr>
      <w:tr w:rsidR="00642711" w14:paraId="207148DB" w14:textId="77777777" w:rsidTr="00063AAA">
        <w:tc>
          <w:tcPr>
            <w:tcW w:w="4788" w:type="dxa"/>
          </w:tcPr>
          <w:p w14:paraId="49261F04" w14:textId="38D2CFA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Blood urea nitrogen (mg/dL)</w:t>
            </w:r>
          </w:p>
        </w:tc>
        <w:tc>
          <w:tcPr>
            <w:tcW w:w="4788" w:type="dxa"/>
          </w:tcPr>
          <w:p w14:paraId="5680A61B" w14:textId="0A763AA7"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 (8-20)</w:t>
            </w:r>
          </w:p>
        </w:tc>
      </w:tr>
      <w:tr w:rsidR="00642711" w14:paraId="18F7FCC7" w14:textId="77777777" w:rsidTr="00063AAA">
        <w:tc>
          <w:tcPr>
            <w:tcW w:w="4788" w:type="dxa"/>
          </w:tcPr>
          <w:p w14:paraId="5E7C70FB" w14:textId="31034CE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Creatinine (mg/dL)</w:t>
            </w:r>
          </w:p>
        </w:tc>
        <w:tc>
          <w:tcPr>
            <w:tcW w:w="4788" w:type="dxa"/>
          </w:tcPr>
          <w:p w14:paraId="67072A8B" w14:textId="66AA92E9"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0.60 (0.65-1.07)</w:t>
            </w:r>
          </w:p>
        </w:tc>
      </w:tr>
      <w:tr w:rsidR="00642711" w14:paraId="4F853281" w14:textId="77777777" w:rsidTr="00063AAA">
        <w:tc>
          <w:tcPr>
            <w:tcW w:w="4788" w:type="dxa"/>
          </w:tcPr>
          <w:p w14:paraId="77259AA7" w14:textId="70DEA9BD"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Na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78AAE7A2" w14:textId="2922A43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144 (137-145)</w:t>
            </w:r>
          </w:p>
        </w:tc>
      </w:tr>
      <w:tr w:rsidR="00642711" w14:paraId="11277112" w14:textId="77777777" w:rsidTr="00063AAA">
        <w:tc>
          <w:tcPr>
            <w:tcW w:w="4788" w:type="dxa"/>
          </w:tcPr>
          <w:p w14:paraId="0EF663D3" w14:textId="5D3C643F"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K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1D604443" w14:textId="69542C8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4.0 (3.5-4.8)</w:t>
            </w:r>
          </w:p>
        </w:tc>
      </w:tr>
      <w:tr w:rsidR="00642711" w14:paraId="22BAC6B3" w14:textId="77777777" w:rsidTr="00063AAA">
        <w:tc>
          <w:tcPr>
            <w:tcW w:w="4788" w:type="dxa"/>
          </w:tcPr>
          <w:p w14:paraId="67B8B7DC" w14:textId="2AC3E865"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Cl (</w:t>
            </w:r>
            <w:proofErr w:type="spellStart"/>
            <w:r w:rsidRPr="00CD0916">
              <w:rPr>
                <w:rFonts w:ascii="Book Antiqua" w:eastAsia="Book Antiqua" w:hAnsi="Book Antiqua" w:cs="Book Antiqua"/>
                <w:color w:val="000000"/>
              </w:rPr>
              <w:t>mEq</w:t>
            </w:r>
            <w:proofErr w:type="spellEnd"/>
            <w:r w:rsidRPr="00CD0916">
              <w:rPr>
                <w:rFonts w:ascii="Book Antiqua" w:eastAsia="Book Antiqua" w:hAnsi="Book Antiqua" w:cs="Book Antiqua"/>
                <w:color w:val="000000"/>
              </w:rPr>
              <w:t>/L)</w:t>
            </w:r>
          </w:p>
        </w:tc>
        <w:tc>
          <w:tcPr>
            <w:tcW w:w="4788" w:type="dxa"/>
          </w:tcPr>
          <w:p w14:paraId="34725F32" w14:textId="38B74162"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107 (100-107)</w:t>
            </w:r>
          </w:p>
        </w:tc>
      </w:tr>
      <w:tr w:rsidR="00642711" w14:paraId="15B9592B" w14:textId="77777777" w:rsidTr="00063AAA">
        <w:tc>
          <w:tcPr>
            <w:tcW w:w="4788" w:type="dxa"/>
          </w:tcPr>
          <w:p w14:paraId="38099222" w14:textId="775FA18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T-Cho (mg/dL)</w:t>
            </w:r>
          </w:p>
        </w:tc>
        <w:tc>
          <w:tcPr>
            <w:tcW w:w="4788" w:type="dxa"/>
          </w:tcPr>
          <w:p w14:paraId="6237E782" w14:textId="2790C198"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206 (128-219)</w:t>
            </w:r>
          </w:p>
        </w:tc>
      </w:tr>
      <w:tr w:rsidR="00642711" w14:paraId="1E5E1D15" w14:textId="77777777" w:rsidTr="00063AAA">
        <w:tc>
          <w:tcPr>
            <w:tcW w:w="4788" w:type="dxa"/>
          </w:tcPr>
          <w:p w14:paraId="659120DF" w14:textId="7D5BA89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TG (mg/dL)</w:t>
            </w:r>
          </w:p>
        </w:tc>
        <w:tc>
          <w:tcPr>
            <w:tcW w:w="4788" w:type="dxa"/>
          </w:tcPr>
          <w:p w14:paraId="0BA6F051" w14:textId="405F6AC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44 (30-149)</w:t>
            </w:r>
          </w:p>
        </w:tc>
      </w:tr>
      <w:tr w:rsidR="00642711" w14:paraId="0F3E39D4" w14:textId="77777777" w:rsidTr="00063AAA">
        <w:tc>
          <w:tcPr>
            <w:tcW w:w="4788" w:type="dxa"/>
          </w:tcPr>
          <w:p w14:paraId="681E0930" w14:textId="3C3FF9B7"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HbA1c (%)</w:t>
            </w:r>
          </w:p>
        </w:tc>
        <w:tc>
          <w:tcPr>
            <w:tcW w:w="4788" w:type="dxa"/>
          </w:tcPr>
          <w:p w14:paraId="63535705" w14:textId="2E382DC0"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5.4 (4.6-6.2)</w:t>
            </w:r>
          </w:p>
        </w:tc>
      </w:tr>
      <w:tr w:rsidR="00642711" w14:paraId="16E92EFA" w14:textId="77777777" w:rsidTr="00063AAA">
        <w:tc>
          <w:tcPr>
            <w:tcW w:w="4788" w:type="dxa"/>
          </w:tcPr>
          <w:p w14:paraId="79E47319" w14:textId="48417A64" w:rsidR="00642711" w:rsidRPr="00063AAA" w:rsidRDefault="00CD0916">
            <w:pPr>
              <w:spacing w:line="360" w:lineRule="auto"/>
              <w:jc w:val="both"/>
              <w:rPr>
                <w:rFonts w:ascii="Book Antiqua" w:eastAsia="Book Antiqua" w:hAnsi="Book Antiqua" w:cs="Book Antiqua"/>
                <w:color w:val="000000"/>
              </w:rPr>
            </w:pPr>
            <w:proofErr w:type="spellStart"/>
            <w:r w:rsidRPr="00CD0916">
              <w:rPr>
                <w:rFonts w:ascii="Book Antiqua" w:eastAsia="Book Antiqua" w:hAnsi="Book Antiqua" w:cs="Book Antiqua"/>
                <w:color w:val="000000"/>
              </w:rPr>
              <w:t>Glycoalbumin</w:t>
            </w:r>
            <w:proofErr w:type="spellEnd"/>
            <w:r w:rsidRPr="00CD0916">
              <w:rPr>
                <w:rFonts w:ascii="Book Antiqua" w:eastAsia="Book Antiqua" w:hAnsi="Book Antiqua" w:cs="Book Antiqua"/>
                <w:color w:val="000000"/>
              </w:rPr>
              <w:t xml:space="preserve"> (%)</w:t>
            </w:r>
          </w:p>
        </w:tc>
        <w:tc>
          <w:tcPr>
            <w:tcW w:w="4788" w:type="dxa"/>
          </w:tcPr>
          <w:p w14:paraId="4C208709" w14:textId="130126BF"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15.8 (11.0-16.0)</w:t>
            </w:r>
          </w:p>
        </w:tc>
      </w:tr>
      <w:tr w:rsidR="00642711" w14:paraId="5DE2E09B" w14:textId="77777777" w:rsidTr="00063AAA">
        <w:tc>
          <w:tcPr>
            <w:tcW w:w="4788" w:type="dxa"/>
          </w:tcPr>
          <w:p w14:paraId="4B0FDA37" w14:textId="61A313F5"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Insulin antibody</w:t>
            </w:r>
          </w:p>
        </w:tc>
        <w:tc>
          <w:tcPr>
            <w:tcW w:w="4788" w:type="dxa"/>
          </w:tcPr>
          <w:p w14:paraId="3A335223" w14:textId="30BD1A34"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Negative</w:t>
            </w:r>
          </w:p>
        </w:tc>
      </w:tr>
      <w:tr w:rsidR="00642711" w14:paraId="012C5E33" w14:textId="77777777" w:rsidTr="00063AAA">
        <w:tc>
          <w:tcPr>
            <w:tcW w:w="4788" w:type="dxa"/>
          </w:tcPr>
          <w:p w14:paraId="133E327F" w14:textId="3E9F713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CEA (ng/mL)</w:t>
            </w:r>
          </w:p>
        </w:tc>
        <w:tc>
          <w:tcPr>
            <w:tcW w:w="4788" w:type="dxa"/>
          </w:tcPr>
          <w:p w14:paraId="5423EC48" w14:textId="05C6A538"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2.2 (0-5.0)</w:t>
            </w:r>
          </w:p>
        </w:tc>
      </w:tr>
      <w:tr w:rsidR="00642711" w14:paraId="4629D98D" w14:textId="77777777" w:rsidTr="00063AAA">
        <w:tc>
          <w:tcPr>
            <w:tcW w:w="4788" w:type="dxa"/>
          </w:tcPr>
          <w:p w14:paraId="672F2C4E" w14:textId="50328ED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SCC (ng/mL)</w:t>
            </w:r>
          </w:p>
        </w:tc>
        <w:tc>
          <w:tcPr>
            <w:tcW w:w="4788" w:type="dxa"/>
          </w:tcPr>
          <w:p w14:paraId="17C39B4F" w14:textId="6A40BA28"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 (0-1.5)</w:t>
            </w:r>
          </w:p>
        </w:tc>
      </w:tr>
      <w:tr w:rsidR="00642711" w14:paraId="586A487C" w14:textId="77777777" w:rsidTr="00063AAA">
        <w:tc>
          <w:tcPr>
            <w:tcW w:w="4788" w:type="dxa"/>
          </w:tcPr>
          <w:p w14:paraId="6D01B9FA" w14:textId="78AE989C"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NSE (ng/mL)</w:t>
            </w:r>
          </w:p>
        </w:tc>
        <w:tc>
          <w:tcPr>
            <w:tcW w:w="4788" w:type="dxa"/>
          </w:tcPr>
          <w:p w14:paraId="76488D86" w14:textId="5D2186E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10.6 (0-12)</w:t>
            </w:r>
          </w:p>
        </w:tc>
      </w:tr>
      <w:tr w:rsidR="00642711" w14:paraId="30D655FF" w14:textId="77777777" w:rsidTr="00063AAA">
        <w:tc>
          <w:tcPr>
            <w:tcW w:w="4788" w:type="dxa"/>
          </w:tcPr>
          <w:p w14:paraId="67E60641" w14:textId="79E24644"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lastRenderedPageBreak/>
              <w:t>CYFRA (ng/mL)</w:t>
            </w:r>
          </w:p>
        </w:tc>
        <w:tc>
          <w:tcPr>
            <w:tcW w:w="4788" w:type="dxa"/>
          </w:tcPr>
          <w:p w14:paraId="7E8AE093" w14:textId="66A2429C"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2.1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3.5)</w:t>
            </w:r>
          </w:p>
        </w:tc>
      </w:tr>
      <w:tr w:rsidR="00642711" w14:paraId="3435A941" w14:textId="77777777" w:rsidTr="00063AAA">
        <w:tc>
          <w:tcPr>
            <w:tcW w:w="4788" w:type="dxa"/>
          </w:tcPr>
          <w:p w14:paraId="3FDBC237" w14:textId="7FA7C046" w:rsidR="00642711" w:rsidRPr="00063AAA" w:rsidRDefault="00CD0916">
            <w:pPr>
              <w:spacing w:line="360" w:lineRule="auto"/>
              <w:jc w:val="both"/>
              <w:rPr>
                <w:rFonts w:ascii="Book Antiqua" w:eastAsia="Book Antiqua" w:hAnsi="Book Antiqua" w:cs="Book Antiqua"/>
                <w:color w:val="000000"/>
              </w:rPr>
            </w:pPr>
            <w:proofErr w:type="spellStart"/>
            <w:r w:rsidRPr="00CD0916">
              <w:rPr>
                <w:rFonts w:ascii="Book Antiqua" w:eastAsia="Book Antiqua" w:hAnsi="Book Antiqua" w:cs="Book Antiqua"/>
                <w:color w:val="000000"/>
              </w:rPr>
              <w:t>ProGRP</w:t>
            </w:r>
            <w:proofErr w:type="spellEnd"/>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 xml:space="preserve">/mL) </w:t>
            </w:r>
          </w:p>
        </w:tc>
        <w:tc>
          <w:tcPr>
            <w:tcW w:w="4788" w:type="dxa"/>
          </w:tcPr>
          <w:p w14:paraId="6CB699C2" w14:textId="3FA92484"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51.8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80)</w:t>
            </w:r>
          </w:p>
        </w:tc>
      </w:tr>
      <w:tr w:rsidR="00642711" w14:paraId="7928C3BA" w14:textId="77777777" w:rsidTr="00063AAA">
        <w:tc>
          <w:tcPr>
            <w:tcW w:w="4788" w:type="dxa"/>
          </w:tcPr>
          <w:p w14:paraId="1DBA8F54" w14:textId="0A572A05"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SLX (U/mL)</w:t>
            </w:r>
          </w:p>
        </w:tc>
        <w:tc>
          <w:tcPr>
            <w:tcW w:w="4788" w:type="dxa"/>
          </w:tcPr>
          <w:p w14:paraId="191942EA" w14:textId="13F1C5A0" w:rsidR="00642711" w:rsidRPr="00063AAA" w:rsidRDefault="00CD0916">
            <w:pPr>
              <w:spacing w:line="360" w:lineRule="auto"/>
              <w:jc w:val="both"/>
              <w:rPr>
                <w:rFonts w:ascii="Book Antiqua" w:eastAsia="Book Antiqua" w:hAnsi="Book Antiqua" w:cs="Book Antiqua"/>
                <w:color w:val="000000"/>
              </w:rPr>
            </w:pPr>
            <w:r w:rsidRPr="00063AAA">
              <w:rPr>
                <w:rFonts w:ascii="Book Antiqua" w:eastAsia="Book Antiqua" w:hAnsi="Book Antiqua" w:cs="Book Antiqua"/>
                <w:color w:val="000000"/>
              </w:rPr>
              <w:t>19.4 (0-38.0)</w:t>
            </w:r>
          </w:p>
        </w:tc>
      </w:tr>
      <w:tr w:rsidR="00642711" w14:paraId="159AFB46" w14:textId="77777777" w:rsidTr="00063AAA">
        <w:tc>
          <w:tcPr>
            <w:tcW w:w="4788" w:type="dxa"/>
          </w:tcPr>
          <w:p w14:paraId="49C18DD3" w14:textId="3F9666FB"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Blood glucose (mg/dL)</w:t>
            </w:r>
          </w:p>
        </w:tc>
        <w:tc>
          <w:tcPr>
            <w:tcW w:w="4788" w:type="dxa"/>
          </w:tcPr>
          <w:p w14:paraId="216AB47E" w14:textId="07F9845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130 (80-110)</w:t>
            </w:r>
          </w:p>
        </w:tc>
      </w:tr>
      <w:tr w:rsidR="00642711" w14:paraId="2147C549" w14:textId="77777777" w:rsidTr="00063AAA">
        <w:tc>
          <w:tcPr>
            <w:tcW w:w="4788" w:type="dxa"/>
          </w:tcPr>
          <w:p w14:paraId="6F76BCC1" w14:textId="2B8244CE" w:rsidR="00642711" w:rsidRPr="00063AAA" w:rsidRDefault="00CD0916" w:rsidP="00CD0916">
            <w:pPr>
              <w:spacing w:line="360" w:lineRule="auto"/>
              <w:jc w:val="both"/>
              <w:rPr>
                <w:rFonts w:ascii="Book Antiqua" w:eastAsia="Book Antiqua" w:hAnsi="Book Antiqua" w:cs="Book Antiqua"/>
                <w:color w:val="000000"/>
              </w:rPr>
            </w:pPr>
            <w:proofErr w:type="spellStart"/>
            <w:r w:rsidRPr="00CD0916">
              <w:rPr>
                <w:rFonts w:ascii="Book Antiqua" w:eastAsia="Book Antiqua" w:hAnsi="Book Antiqua" w:cs="Book Antiqua"/>
                <w:color w:val="000000"/>
              </w:rPr>
              <w:t>Immunoreactive</w:t>
            </w:r>
            <w:proofErr w:type="spellEnd"/>
            <w:r w:rsidRPr="00CD0916">
              <w:rPr>
                <w:rFonts w:ascii="Book Antiqua" w:eastAsia="Book Antiqua" w:hAnsi="Book Antiqua" w:cs="Book Antiqua"/>
                <w:color w:val="000000"/>
              </w:rPr>
              <w:t xml:space="preserve"> insulin (</w:t>
            </w:r>
            <w:proofErr w:type="spellStart"/>
            <w:r w:rsidRPr="00CD0916">
              <w:rPr>
                <w:rFonts w:ascii="Book Antiqua" w:eastAsia="Book Antiqua" w:hAnsi="Book Antiqua" w:cs="Book Antiqua"/>
                <w:color w:val="000000"/>
              </w:rPr>
              <w:t>μg</w:t>
            </w:r>
            <w:proofErr w:type="spellEnd"/>
            <w:r w:rsidRPr="00CD0916">
              <w:rPr>
                <w:rFonts w:ascii="Book Antiqua" w:eastAsia="Book Antiqua" w:hAnsi="Book Antiqua" w:cs="Book Antiqua"/>
                <w:color w:val="000000"/>
              </w:rPr>
              <w:t>/mL)</w:t>
            </w:r>
          </w:p>
        </w:tc>
        <w:tc>
          <w:tcPr>
            <w:tcW w:w="4788" w:type="dxa"/>
          </w:tcPr>
          <w:p w14:paraId="39342A4E" w14:textId="3E35A831"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6.8 (1.0-21.74)</w:t>
            </w:r>
          </w:p>
        </w:tc>
      </w:tr>
      <w:tr w:rsidR="00642711" w14:paraId="1771A075" w14:textId="77777777" w:rsidTr="00063AAA">
        <w:tc>
          <w:tcPr>
            <w:tcW w:w="4788" w:type="dxa"/>
          </w:tcPr>
          <w:p w14:paraId="768CA520" w14:textId="6B5CA0C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Serum C-peptide (ng/mL)</w:t>
            </w:r>
          </w:p>
        </w:tc>
        <w:tc>
          <w:tcPr>
            <w:tcW w:w="4788" w:type="dxa"/>
          </w:tcPr>
          <w:p w14:paraId="0CA7ABAC" w14:textId="5B8FFEF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1.50 (1.1-3.3)</w:t>
            </w:r>
          </w:p>
        </w:tc>
      </w:tr>
      <w:tr w:rsidR="00642711" w14:paraId="1D5698D9" w14:textId="77777777" w:rsidTr="00063AAA">
        <w:tc>
          <w:tcPr>
            <w:tcW w:w="4788" w:type="dxa"/>
          </w:tcPr>
          <w:p w14:paraId="0CD9EC90" w14:textId="464F4D7D"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Free T3 (</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/mL)</w:t>
            </w:r>
          </w:p>
        </w:tc>
        <w:tc>
          <w:tcPr>
            <w:tcW w:w="4788" w:type="dxa"/>
          </w:tcPr>
          <w:p w14:paraId="1F551014" w14:textId="21A80833"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2.30 (1.88-3.18)</w:t>
            </w:r>
          </w:p>
        </w:tc>
      </w:tr>
      <w:tr w:rsidR="00642711" w14:paraId="7A2C8FBA" w14:textId="77777777" w:rsidTr="00063AAA">
        <w:tc>
          <w:tcPr>
            <w:tcW w:w="4788" w:type="dxa"/>
          </w:tcPr>
          <w:p w14:paraId="3A5C48F4" w14:textId="74880801"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Free T4 (ng/dL)</w:t>
            </w:r>
          </w:p>
        </w:tc>
        <w:tc>
          <w:tcPr>
            <w:tcW w:w="4788" w:type="dxa"/>
          </w:tcPr>
          <w:p w14:paraId="01677CD4" w14:textId="4A77E48E"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0.93 (0.70-1.48)</w:t>
            </w:r>
          </w:p>
        </w:tc>
      </w:tr>
      <w:tr w:rsidR="00642711" w14:paraId="4CCD9FBF" w14:textId="77777777" w:rsidTr="00063AAA">
        <w:tc>
          <w:tcPr>
            <w:tcW w:w="4788" w:type="dxa"/>
          </w:tcPr>
          <w:p w14:paraId="56448233" w14:textId="2C08FCE9"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Adrenocorticotropic hormone (</w:t>
            </w:r>
            <w:proofErr w:type="spellStart"/>
            <w:r w:rsidRPr="00CD0916">
              <w:rPr>
                <w:rFonts w:ascii="Book Antiqua" w:eastAsia="Book Antiqua" w:hAnsi="Book Antiqua" w:cs="Book Antiqua"/>
                <w:color w:val="000000"/>
              </w:rPr>
              <w:t>pg</w:t>
            </w:r>
            <w:proofErr w:type="spellEnd"/>
            <w:r w:rsidRPr="00CD0916">
              <w:rPr>
                <w:rFonts w:ascii="Book Antiqua" w:eastAsia="Book Antiqua" w:hAnsi="Book Antiqua" w:cs="Book Antiqua"/>
                <w:color w:val="000000"/>
              </w:rPr>
              <w:t>/mL)</w:t>
            </w:r>
          </w:p>
        </w:tc>
        <w:tc>
          <w:tcPr>
            <w:tcW w:w="4788" w:type="dxa"/>
          </w:tcPr>
          <w:p w14:paraId="1D43CAF3" w14:textId="6FDB4877"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77.0 (7.2-63.3)</w:t>
            </w:r>
          </w:p>
        </w:tc>
      </w:tr>
      <w:tr w:rsidR="00642711" w14:paraId="492B8D39" w14:textId="77777777" w:rsidTr="00063AAA">
        <w:tc>
          <w:tcPr>
            <w:tcW w:w="4788" w:type="dxa"/>
          </w:tcPr>
          <w:p w14:paraId="1C33B47F" w14:textId="5AB9FC18"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Cortisol (</w:t>
            </w:r>
            <w:proofErr w:type="spellStart"/>
            <w:r w:rsidRPr="00CD0916">
              <w:rPr>
                <w:rFonts w:ascii="Book Antiqua" w:eastAsia="Book Antiqua" w:hAnsi="Book Antiqua" w:cs="Book Antiqua"/>
                <w:color w:val="000000"/>
              </w:rPr>
              <w:t>μg</w:t>
            </w:r>
            <w:proofErr w:type="spellEnd"/>
            <w:r w:rsidRPr="00CD0916">
              <w:rPr>
                <w:rFonts w:ascii="Book Antiqua" w:eastAsia="Book Antiqua" w:hAnsi="Book Antiqua" w:cs="Book Antiqua"/>
                <w:color w:val="000000"/>
              </w:rPr>
              <w:t>/</w:t>
            </w:r>
            <w:proofErr w:type="spellStart"/>
            <w:r w:rsidRPr="00CD0916">
              <w:rPr>
                <w:rFonts w:ascii="Book Antiqua" w:eastAsia="Book Antiqua" w:hAnsi="Book Antiqua" w:cs="Book Antiqua"/>
                <w:color w:val="000000"/>
              </w:rPr>
              <w:t>dL</w:t>
            </w:r>
            <w:proofErr w:type="spellEnd"/>
            <w:r w:rsidRPr="00CD0916">
              <w:rPr>
                <w:rFonts w:ascii="Book Antiqua" w:eastAsia="Book Antiqua" w:hAnsi="Book Antiqua" w:cs="Book Antiqua"/>
                <w:color w:val="000000"/>
              </w:rPr>
              <w:t>)</w:t>
            </w:r>
          </w:p>
        </w:tc>
        <w:tc>
          <w:tcPr>
            <w:tcW w:w="4788" w:type="dxa"/>
          </w:tcPr>
          <w:p w14:paraId="06A02802" w14:textId="08A5C66D"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11.0 (3.0-19.6)</w:t>
            </w:r>
          </w:p>
        </w:tc>
      </w:tr>
      <w:tr w:rsidR="00642711" w14:paraId="1163F94E" w14:textId="77777777" w:rsidTr="00063AAA">
        <w:tc>
          <w:tcPr>
            <w:tcW w:w="4788" w:type="dxa"/>
          </w:tcPr>
          <w:p w14:paraId="44A4D858" w14:textId="2B8D98C2"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Human growth hormone (ng/mL)</w:t>
            </w:r>
          </w:p>
        </w:tc>
        <w:tc>
          <w:tcPr>
            <w:tcW w:w="4788" w:type="dxa"/>
          </w:tcPr>
          <w:p w14:paraId="030C7EAA" w14:textId="064CD2E9" w:rsidR="00642711" w:rsidRPr="00063AAA" w:rsidRDefault="00CD0916" w:rsidP="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0.07 (&lt;</w:t>
            </w:r>
            <w:r w:rsidRPr="00063AAA">
              <w:rPr>
                <w:rFonts w:ascii="Book Antiqua" w:eastAsia="Book Antiqua" w:hAnsi="Book Antiqua" w:cs="Book Antiqua"/>
                <w:color w:val="000000"/>
              </w:rPr>
              <w:t xml:space="preserve"> </w:t>
            </w:r>
            <w:r w:rsidRPr="00CD0916">
              <w:rPr>
                <w:rFonts w:ascii="Book Antiqua" w:eastAsia="Book Antiqua" w:hAnsi="Book Antiqua" w:cs="Book Antiqua"/>
                <w:color w:val="000000"/>
              </w:rPr>
              <w:t>2.10)</w:t>
            </w:r>
          </w:p>
        </w:tc>
      </w:tr>
      <w:tr w:rsidR="00642711" w14:paraId="6FD6BD44" w14:textId="77777777" w:rsidTr="00063AAA">
        <w:tc>
          <w:tcPr>
            <w:tcW w:w="4788" w:type="dxa"/>
            <w:tcBorders>
              <w:bottom w:val="single" w:sz="4" w:space="0" w:color="auto"/>
            </w:tcBorders>
          </w:tcPr>
          <w:p w14:paraId="22AFC897" w14:textId="3147D39A"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IGF-1 (ng/mL)</w:t>
            </w:r>
          </w:p>
        </w:tc>
        <w:tc>
          <w:tcPr>
            <w:tcW w:w="4788" w:type="dxa"/>
            <w:tcBorders>
              <w:bottom w:val="single" w:sz="4" w:space="0" w:color="auto"/>
            </w:tcBorders>
          </w:tcPr>
          <w:p w14:paraId="4CAEFAC2" w14:textId="722A0DD6" w:rsidR="00642711" w:rsidRPr="00063AAA" w:rsidRDefault="00CD0916">
            <w:pPr>
              <w:spacing w:line="360" w:lineRule="auto"/>
              <w:jc w:val="both"/>
              <w:rPr>
                <w:rFonts w:ascii="Book Antiqua" w:eastAsia="Book Antiqua" w:hAnsi="Book Antiqua" w:cs="Book Antiqua"/>
                <w:color w:val="000000"/>
              </w:rPr>
            </w:pPr>
            <w:r w:rsidRPr="00CD0916">
              <w:rPr>
                <w:rFonts w:ascii="Book Antiqua" w:eastAsia="Book Antiqua" w:hAnsi="Book Antiqua" w:cs="Book Antiqua"/>
                <w:color w:val="000000"/>
              </w:rPr>
              <w:t>92</w:t>
            </w:r>
          </w:p>
        </w:tc>
      </w:tr>
    </w:tbl>
    <w:p w14:paraId="0B90AE35" w14:textId="5BE35F07" w:rsidR="00642711" w:rsidRPr="00063AAA" w:rsidRDefault="00063AAA">
      <w:pPr>
        <w:spacing w:line="360" w:lineRule="auto"/>
        <w:jc w:val="both"/>
        <w:rPr>
          <w:rFonts w:ascii="Book Antiqua" w:hAnsi="Book Antiqua" w:cs="Book Antiqua"/>
          <w:color w:val="000000"/>
          <w:lang w:eastAsia="zh-CN"/>
        </w:rPr>
      </w:pPr>
      <w:r w:rsidRPr="00063AAA">
        <w:rPr>
          <w:rFonts w:ascii="Book Antiqua" w:hAnsi="Book Antiqua" w:cs="Book Antiqua" w:hint="eastAsia"/>
          <w:color w:val="000000"/>
          <w:lang w:eastAsia="zh-CN"/>
        </w:rPr>
        <w:t>W</w:t>
      </w:r>
      <w:r w:rsidRPr="00063AAA">
        <w:rPr>
          <w:rFonts w:ascii="Book Antiqua" w:hAnsi="Book Antiqua" w:cs="Book Antiqua"/>
          <w:color w:val="000000"/>
          <w:lang w:eastAsia="zh-CN"/>
        </w:rPr>
        <w:t xml:space="preserve">BC: </w:t>
      </w:r>
      <w:r>
        <w:rPr>
          <w:rFonts w:ascii="Book Antiqua" w:hAnsi="Book Antiqua" w:cs="Book Antiqua"/>
          <w:color w:val="000000"/>
          <w:lang w:eastAsia="zh-CN"/>
        </w:rPr>
        <w:t>W</w:t>
      </w:r>
      <w:r w:rsidRPr="00063AAA">
        <w:rPr>
          <w:rFonts w:ascii="Book Antiqua" w:hAnsi="Book Antiqua" w:cs="Book Antiqua"/>
          <w:color w:val="000000"/>
          <w:lang w:eastAsia="zh-CN"/>
        </w:rPr>
        <w:t>hite blood cell</w:t>
      </w:r>
      <w:r>
        <w:rPr>
          <w:rFonts w:ascii="Book Antiqua" w:hAnsi="Book Antiqua" w:cs="Book Antiqua"/>
          <w:color w:val="000000"/>
          <w:lang w:eastAsia="zh-CN"/>
        </w:rPr>
        <w:t>; Hb: H</w:t>
      </w:r>
      <w:r w:rsidRPr="00063AAA">
        <w:rPr>
          <w:rFonts w:ascii="Book Antiqua" w:hAnsi="Book Antiqua" w:cs="Book Antiqua"/>
          <w:color w:val="000000"/>
          <w:lang w:eastAsia="zh-CN"/>
        </w:rPr>
        <w:t>emoglobin</w:t>
      </w:r>
      <w:r>
        <w:rPr>
          <w:rFonts w:ascii="Book Antiqua" w:hAnsi="Book Antiqua" w:cs="Book Antiqua"/>
          <w:color w:val="000000"/>
          <w:lang w:eastAsia="zh-CN"/>
        </w:rPr>
        <w:t>; AST: A</w:t>
      </w:r>
      <w:r w:rsidRPr="00063AAA">
        <w:rPr>
          <w:rFonts w:ascii="Book Antiqua" w:hAnsi="Book Antiqua" w:cs="Book Antiqua"/>
          <w:color w:val="000000"/>
          <w:lang w:eastAsia="zh-CN"/>
        </w:rPr>
        <w:t>spartate aminotransferase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 xml:space="preserve">ALT: </w:t>
      </w:r>
      <w:r w:rsidRPr="00063AAA">
        <w:rPr>
          <w:rFonts w:ascii="Book Antiqua" w:hAnsi="Book Antiqua" w:cs="Book Antiqua"/>
          <w:color w:val="000000"/>
          <w:lang w:eastAsia="zh-CN"/>
        </w:rPr>
        <w:t>Alanine aminotransferase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LDH</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L</w:t>
      </w:r>
      <w:r w:rsidRPr="00063AAA">
        <w:rPr>
          <w:rFonts w:ascii="Book Antiqua" w:hAnsi="Book Antiqua" w:cs="Book Antiqua"/>
          <w:color w:val="000000"/>
          <w:lang w:eastAsia="zh-CN"/>
        </w:rPr>
        <w:t>actate dehydrogenase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ALP: A</w:t>
      </w:r>
      <w:r w:rsidRPr="00063AAA">
        <w:rPr>
          <w:rFonts w:ascii="Book Antiqua" w:hAnsi="Book Antiqua" w:cs="Book Antiqua"/>
          <w:color w:val="000000"/>
          <w:lang w:eastAsia="zh-CN"/>
        </w:rPr>
        <w:t>lkaline phosphatase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γ-GTP</w:t>
      </w:r>
      <w:r>
        <w:rPr>
          <w:rFonts w:ascii="Book Antiqua" w:hAnsi="Book Antiqua" w:cs="Book Antiqua"/>
          <w:color w:val="000000"/>
          <w:lang w:eastAsia="zh-CN"/>
        </w:rPr>
        <w:t>:</w:t>
      </w:r>
      <w:r w:rsidRPr="00063AAA">
        <w:rPr>
          <w:rFonts w:ascii="Book Antiqua" w:hAnsi="Book Antiqua" w:cs="Book Antiqua"/>
          <w:color w:val="000000"/>
          <w:lang w:eastAsia="zh-CN"/>
        </w:rPr>
        <w:t xml:space="preserve"> gamma-glutamyl transpeptidase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ChE</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C</w:t>
      </w:r>
      <w:r w:rsidRPr="00063AAA">
        <w:rPr>
          <w:rFonts w:ascii="Book Antiqua" w:hAnsi="Book Antiqua" w:cs="Book Antiqua"/>
          <w:color w:val="000000"/>
          <w:lang w:eastAsia="zh-CN"/>
        </w:rPr>
        <w:t>holinesterase</w:t>
      </w:r>
      <w:r>
        <w:rPr>
          <w:rFonts w:ascii="Book Antiqua" w:hAnsi="Book Antiqua" w:cs="Book Antiqua"/>
          <w:color w:val="000000"/>
          <w:lang w:eastAsia="zh-CN"/>
        </w:rPr>
        <w:t>;</w:t>
      </w:r>
      <w:r w:rsidRPr="00063AAA">
        <w:rPr>
          <w:rFonts w:ascii="Book Antiqua" w:hAnsi="Book Antiqua" w:cs="Book Antiqua"/>
          <w:color w:val="000000"/>
          <w:lang w:eastAsia="zh-CN"/>
        </w:rPr>
        <w:t xml:space="preserve"> AMY</w:t>
      </w:r>
      <w:r>
        <w:rPr>
          <w:rFonts w:ascii="Book Antiqua" w:hAnsi="Book Antiqua" w:cs="Book Antiqua"/>
          <w:color w:val="000000"/>
          <w:lang w:eastAsia="zh-CN"/>
        </w:rPr>
        <w:t>:</w:t>
      </w:r>
      <w:r w:rsidRPr="00063AAA">
        <w:rPr>
          <w:rFonts w:ascii="Book Antiqua" w:hAnsi="Book Antiqua" w:cs="Book Antiqua"/>
          <w:color w:val="000000"/>
          <w:lang w:eastAsia="zh-CN"/>
        </w:rPr>
        <w:t xml:space="preserve"> Alpha-amylase</w:t>
      </w:r>
      <w:r>
        <w:rPr>
          <w:rFonts w:ascii="Book Antiqua" w:hAnsi="Book Antiqua" w:cs="Book Antiqua"/>
          <w:color w:val="000000"/>
          <w:lang w:eastAsia="zh-CN"/>
        </w:rPr>
        <w:t xml:space="preserve">; </w:t>
      </w:r>
      <w:r w:rsidRPr="00063AAA">
        <w:rPr>
          <w:rFonts w:ascii="Book Antiqua" w:hAnsi="Book Antiqua" w:cs="Book Antiqua"/>
          <w:color w:val="000000"/>
          <w:lang w:eastAsia="zh-CN"/>
        </w:rPr>
        <w:t>T-Cho</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T</w:t>
      </w:r>
      <w:r w:rsidRPr="00063AAA">
        <w:rPr>
          <w:rFonts w:ascii="Book Antiqua" w:hAnsi="Book Antiqua" w:cs="Book Antiqua"/>
          <w:color w:val="000000"/>
          <w:lang w:eastAsia="zh-CN"/>
        </w:rPr>
        <w:t>otal cholesterol</w:t>
      </w:r>
      <w:r>
        <w:rPr>
          <w:rFonts w:ascii="Book Antiqua" w:hAnsi="Book Antiqua" w:cs="Book Antiqua"/>
          <w:color w:val="000000"/>
          <w:lang w:eastAsia="zh-CN"/>
        </w:rPr>
        <w:t>; TG:</w:t>
      </w:r>
      <w:r w:rsidRPr="00063AAA">
        <w:rPr>
          <w:rFonts w:ascii="Book Antiqua" w:hAnsi="Book Antiqua" w:cs="Book Antiqua"/>
          <w:color w:val="000000"/>
          <w:lang w:eastAsia="zh-CN"/>
        </w:rPr>
        <w:t xml:space="preserve"> </w:t>
      </w:r>
      <w:r>
        <w:rPr>
          <w:rFonts w:ascii="Book Antiqua" w:hAnsi="Book Antiqua" w:cs="Book Antiqua"/>
          <w:color w:val="000000"/>
          <w:lang w:eastAsia="zh-CN"/>
        </w:rPr>
        <w:t>T</w:t>
      </w:r>
      <w:r w:rsidRPr="00063AAA">
        <w:rPr>
          <w:rFonts w:ascii="Book Antiqua" w:hAnsi="Book Antiqua" w:cs="Book Antiqua"/>
          <w:color w:val="000000"/>
          <w:lang w:eastAsia="zh-CN"/>
        </w:rPr>
        <w:t>otal triglyceride</w:t>
      </w:r>
      <w:r>
        <w:rPr>
          <w:rFonts w:ascii="Book Antiqua" w:hAnsi="Book Antiqua" w:cs="Book Antiqua"/>
          <w:color w:val="000000"/>
          <w:lang w:eastAsia="zh-CN"/>
        </w:rPr>
        <w:t xml:space="preserve">; </w:t>
      </w:r>
      <w:r w:rsidRPr="00063AAA">
        <w:rPr>
          <w:rFonts w:ascii="Book Antiqua" w:hAnsi="Book Antiqua" w:cs="Book Antiqua"/>
          <w:color w:val="000000"/>
          <w:lang w:eastAsia="zh-CN"/>
        </w:rPr>
        <w:t>HbA1c</w:t>
      </w:r>
      <w:r>
        <w:rPr>
          <w:rFonts w:ascii="Book Antiqua" w:hAnsi="Book Antiqua" w:cs="Book Antiqua"/>
          <w:color w:val="000000"/>
          <w:lang w:eastAsia="zh-CN"/>
        </w:rPr>
        <w:t>: H</w:t>
      </w:r>
      <w:r w:rsidRPr="00063AAA">
        <w:rPr>
          <w:rFonts w:ascii="Book Antiqua" w:hAnsi="Book Antiqua" w:cs="Book Antiqua"/>
          <w:color w:val="000000"/>
          <w:lang w:eastAsia="zh-CN"/>
        </w:rPr>
        <w:t>emoglobin A1c</w:t>
      </w:r>
      <w:r>
        <w:rPr>
          <w:rFonts w:ascii="Book Antiqua" w:hAnsi="Book Antiqua" w:cs="Book Antiqua"/>
          <w:color w:val="000000"/>
          <w:lang w:eastAsia="zh-CN"/>
        </w:rPr>
        <w:t xml:space="preserve">; </w:t>
      </w:r>
      <w:r w:rsidRPr="00063AAA">
        <w:rPr>
          <w:rFonts w:ascii="Book Antiqua" w:hAnsi="Book Antiqua" w:cs="Book Antiqua"/>
          <w:color w:val="000000"/>
          <w:lang w:eastAsia="zh-CN"/>
        </w:rPr>
        <w:t>SCC</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S</w:t>
      </w:r>
      <w:r w:rsidRPr="00063AAA">
        <w:rPr>
          <w:rFonts w:ascii="Book Antiqua" w:hAnsi="Book Antiqua" w:cs="Book Antiqua"/>
          <w:color w:val="000000"/>
          <w:lang w:eastAsia="zh-CN"/>
        </w:rPr>
        <w:t>quamous cell carcinoma-related antigen</w:t>
      </w:r>
      <w:r>
        <w:rPr>
          <w:rFonts w:ascii="Book Antiqua" w:hAnsi="Book Antiqua" w:cs="Book Antiqua"/>
          <w:color w:val="000000"/>
          <w:lang w:eastAsia="zh-CN"/>
        </w:rPr>
        <w:t>;</w:t>
      </w:r>
      <w:r w:rsidRPr="00063AAA">
        <w:rPr>
          <w:rFonts w:ascii="Book Antiqua" w:hAnsi="Book Antiqua" w:cs="Book Antiqua"/>
          <w:color w:val="000000"/>
          <w:lang w:eastAsia="zh-CN"/>
        </w:rPr>
        <w:t xml:space="preserve"> </w:t>
      </w:r>
      <w:r>
        <w:rPr>
          <w:rFonts w:ascii="Book Antiqua" w:hAnsi="Book Antiqua" w:cs="Book Antiqua"/>
          <w:color w:val="000000"/>
          <w:lang w:eastAsia="zh-CN"/>
        </w:rPr>
        <w:t>CEA:</w:t>
      </w:r>
      <w:r w:rsidRPr="00063AAA">
        <w:rPr>
          <w:rFonts w:ascii="Book Antiqua" w:hAnsi="Book Antiqua" w:cs="Book Antiqua"/>
          <w:color w:val="000000"/>
          <w:lang w:eastAsia="zh-CN"/>
        </w:rPr>
        <w:t xml:space="preserve"> </w:t>
      </w:r>
      <w:r>
        <w:rPr>
          <w:rFonts w:ascii="Book Antiqua" w:hAnsi="Book Antiqua" w:cs="Book Antiqua"/>
          <w:color w:val="000000"/>
          <w:lang w:eastAsia="zh-CN"/>
        </w:rPr>
        <w:t>C</w:t>
      </w:r>
      <w:r w:rsidRPr="00063AAA">
        <w:rPr>
          <w:rFonts w:ascii="Book Antiqua" w:hAnsi="Book Antiqua" w:cs="Book Antiqua"/>
          <w:color w:val="000000"/>
          <w:lang w:eastAsia="zh-CN"/>
        </w:rPr>
        <w:t>arcinoembryonic antigen</w:t>
      </w:r>
      <w:r>
        <w:rPr>
          <w:rFonts w:ascii="Book Antiqua" w:hAnsi="Book Antiqua" w:cs="Book Antiqua"/>
          <w:color w:val="000000"/>
          <w:lang w:eastAsia="zh-CN"/>
        </w:rPr>
        <w:t>; NSE: N</w:t>
      </w:r>
      <w:r w:rsidRPr="00063AAA">
        <w:rPr>
          <w:rFonts w:ascii="Book Antiqua" w:hAnsi="Book Antiqua" w:cs="Book Antiqua"/>
          <w:color w:val="000000"/>
          <w:lang w:eastAsia="zh-CN"/>
        </w:rPr>
        <w:t>euron-specific enolase</w:t>
      </w:r>
      <w:r>
        <w:rPr>
          <w:rFonts w:ascii="Book Antiqua" w:hAnsi="Book Antiqua" w:cs="Book Antiqua"/>
          <w:color w:val="000000"/>
          <w:lang w:eastAsia="zh-CN"/>
        </w:rPr>
        <w:t>;</w:t>
      </w:r>
      <w:r w:rsidR="00B765B2">
        <w:rPr>
          <w:rFonts w:ascii="Book Antiqua" w:hAnsi="Book Antiqua" w:cs="Book Antiqua"/>
          <w:color w:val="000000"/>
          <w:lang w:eastAsia="zh-CN"/>
        </w:rPr>
        <w:t xml:space="preserve"> CYFRA: C</w:t>
      </w:r>
      <w:r w:rsidR="00B765B2" w:rsidRPr="00B765B2">
        <w:rPr>
          <w:rFonts w:ascii="Book Antiqua" w:hAnsi="Book Antiqua" w:cs="Book Antiqua"/>
          <w:color w:val="000000"/>
          <w:lang w:eastAsia="zh-CN"/>
        </w:rPr>
        <w:t>ytokeratin-19 fragment</w:t>
      </w:r>
      <w:r w:rsidR="00B765B2">
        <w:rPr>
          <w:rFonts w:ascii="Book Antiqua" w:hAnsi="Book Antiqua" w:cs="Book Antiqua"/>
          <w:color w:val="000000"/>
          <w:lang w:eastAsia="zh-CN"/>
        </w:rPr>
        <w:t xml:space="preserve">; </w:t>
      </w:r>
      <w:proofErr w:type="spellStart"/>
      <w:r w:rsidR="00B765B2" w:rsidRPr="00B765B2">
        <w:rPr>
          <w:rFonts w:ascii="Book Antiqua" w:hAnsi="Book Antiqua" w:cs="Book Antiqua"/>
          <w:color w:val="000000"/>
          <w:lang w:eastAsia="zh-CN"/>
        </w:rPr>
        <w:t>ProGRP</w:t>
      </w:r>
      <w:proofErr w:type="spellEnd"/>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w:t>
      </w:r>
      <w:proofErr w:type="spellStart"/>
      <w:r w:rsidR="00B765B2" w:rsidRPr="00B765B2">
        <w:rPr>
          <w:rFonts w:ascii="Book Antiqua" w:hAnsi="Book Antiqua" w:cs="Book Antiqua"/>
          <w:color w:val="000000"/>
          <w:lang w:eastAsia="zh-CN"/>
        </w:rPr>
        <w:t>Progastrin</w:t>
      </w:r>
      <w:proofErr w:type="spellEnd"/>
      <w:r w:rsidR="00B765B2" w:rsidRPr="00B765B2">
        <w:rPr>
          <w:rFonts w:ascii="Book Antiqua" w:hAnsi="Book Antiqua" w:cs="Book Antiqua"/>
          <w:color w:val="000000"/>
          <w:lang w:eastAsia="zh-CN"/>
        </w:rPr>
        <w:t xml:space="preserve"> releasing peptide</w:t>
      </w:r>
      <w:r w:rsidR="00B765B2">
        <w:rPr>
          <w:rFonts w:ascii="Book Antiqua" w:hAnsi="Book Antiqua" w:cs="Book Antiqua"/>
          <w:color w:val="000000"/>
          <w:lang w:eastAsia="zh-CN"/>
        </w:rPr>
        <w:t xml:space="preserve">; SLX: </w:t>
      </w:r>
      <w:proofErr w:type="spellStart"/>
      <w:r w:rsidR="00B765B2" w:rsidRPr="00B765B2">
        <w:rPr>
          <w:rFonts w:ascii="Book Antiqua" w:hAnsi="Book Antiqua" w:cs="Book Antiqua"/>
          <w:color w:val="000000"/>
          <w:lang w:eastAsia="zh-CN"/>
        </w:rPr>
        <w:t>Siaryl</w:t>
      </w:r>
      <w:proofErr w:type="spellEnd"/>
      <w:r w:rsidR="00B765B2" w:rsidRPr="00B765B2">
        <w:rPr>
          <w:rFonts w:ascii="Book Antiqua" w:hAnsi="Book Antiqua" w:cs="Book Antiqua"/>
          <w:color w:val="000000"/>
          <w:lang w:eastAsia="zh-CN"/>
        </w:rPr>
        <w:t xml:space="preserve"> Lewis X</w:t>
      </w:r>
      <w:r w:rsidR="00B765B2">
        <w:rPr>
          <w:rFonts w:ascii="Book Antiqua" w:hAnsi="Book Antiqua" w:cs="Book Antiqua"/>
          <w:color w:val="000000"/>
          <w:lang w:eastAsia="zh-CN"/>
        </w:rPr>
        <w:t>; T3: T</w:t>
      </w:r>
      <w:r w:rsidR="00B765B2" w:rsidRPr="00B765B2">
        <w:rPr>
          <w:rFonts w:ascii="Book Antiqua" w:hAnsi="Book Antiqua" w:cs="Book Antiqua"/>
          <w:color w:val="000000"/>
          <w:lang w:eastAsia="zh-CN"/>
        </w:rPr>
        <w:t>riiodothyronine</w:t>
      </w:r>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T4</w:t>
      </w:r>
      <w:r w:rsidR="00B765B2">
        <w:rPr>
          <w:rFonts w:ascii="Book Antiqua" w:hAnsi="Book Antiqua" w:cs="Book Antiqua"/>
          <w:color w:val="000000"/>
          <w:lang w:eastAsia="zh-CN"/>
        </w:rPr>
        <w:t>:</w:t>
      </w:r>
      <w:r w:rsidR="00B765B2" w:rsidRPr="00B765B2">
        <w:rPr>
          <w:rFonts w:ascii="Book Antiqua" w:hAnsi="Book Antiqua" w:cs="Book Antiqua"/>
          <w:color w:val="000000"/>
          <w:lang w:eastAsia="zh-CN"/>
        </w:rPr>
        <w:t xml:space="preserve"> </w:t>
      </w:r>
      <w:r w:rsidR="00B765B2">
        <w:rPr>
          <w:rFonts w:ascii="Book Antiqua" w:hAnsi="Book Antiqua" w:cs="Book Antiqua"/>
          <w:color w:val="000000"/>
          <w:lang w:eastAsia="zh-CN"/>
        </w:rPr>
        <w:t>T</w:t>
      </w:r>
      <w:r w:rsidR="00B765B2" w:rsidRPr="00B765B2">
        <w:rPr>
          <w:rFonts w:ascii="Book Antiqua" w:hAnsi="Book Antiqua" w:cs="Book Antiqua"/>
          <w:color w:val="000000"/>
          <w:lang w:eastAsia="zh-CN"/>
        </w:rPr>
        <w:t>etraiodothyronine</w:t>
      </w:r>
      <w:r w:rsidR="00B765B2">
        <w:rPr>
          <w:rFonts w:ascii="Book Antiqua" w:hAnsi="Book Antiqua" w:cs="Book Antiqua"/>
          <w:color w:val="000000"/>
          <w:lang w:eastAsia="zh-CN"/>
        </w:rPr>
        <w:t xml:space="preserve">; IGF: </w:t>
      </w:r>
      <w:r w:rsidR="00B765B2">
        <w:rPr>
          <w:rFonts w:ascii="Book Antiqua" w:eastAsia="Book Antiqua" w:hAnsi="Book Antiqua" w:cs="Book Antiqua"/>
          <w:color w:val="000000"/>
        </w:rPr>
        <w:t>Insulin-like growth factor.</w:t>
      </w:r>
    </w:p>
    <w:p w14:paraId="61B2FD88" w14:textId="4719FEB1" w:rsidR="00A77B3E" w:rsidRDefault="0064271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93AAB">
        <w:rPr>
          <w:rFonts w:ascii="Book Antiqua" w:eastAsia="Book Antiqua" w:hAnsi="Book Antiqua" w:cs="Book Antiqua"/>
          <w:b/>
          <w:bCs/>
          <w:color w:val="000000"/>
        </w:rPr>
        <w:lastRenderedPageBreak/>
        <w:t>Table 2</w:t>
      </w:r>
      <w:r w:rsidR="008C4A88">
        <w:rPr>
          <w:rFonts w:ascii="Book Antiqua" w:eastAsia="Book Antiqua" w:hAnsi="Book Antiqua" w:cs="Book Antiqua"/>
          <w:b/>
          <w:bCs/>
          <w:color w:val="000000"/>
        </w:rPr>
        <w:t xml:space="preserve"> </w:t>
      </w:r>
      <w:r w:rsidR="00893AAB">
        <w:rPr>
          <w:rFonts w:ascii="Book Antiqua" w:eastAsia="Book Antiqua" w:hAnsi="Book Antiqua" w:cs="Book Antiqua"/>
          <w:b/>
          <w:bCs/>
          <w:color w:val="000000"/>
        </w:rPr>
        <w:t>Laboratory values in the fasting blood glucose test sample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C4A88" w:rsidRPr="008C4A88" w14:paraId="32140B46" w14:textId="77777777" w:rsidTr="00245E74">
        <w:tc>
          <w:tcPr>
            <w:tcW w:w="4788" w:type="dxa"/>
            <w:tcBorders>
              <w:top w:val="single" w:sz="4" w:space="0" w:color="auto"/>
              <w:bottom w:val="single" w:sz="4" w:space="0" w:color="auto"/>
            </w:tcBorders>
          </w:tcPr>
          <w:p w14:paraId="1980BD93" w14:textId="77777777" w:rsidR="008C4A88" w:rsidRPr="008C4A88" w:rsidRDefault="008C4A88">
            <w:pPr>
              <w:spacing w:line="360" w:lineRule="auto"/>
              <w:jc w:val="both"/>
              <w:rPr>
                <w:rFonts w:ascii="Book Antiqua" w:hAnsi="Book Antiqua"/>
                <w:b/>
                <w:bCs/>
              </w:rPr>
            </w:pPr>
          </w:p>
        </w:tc>
        <w:tc>
          <w:tcPr>
            <w:tcW w:w="4788" w:type="dxa"/>
            <w:tcBorders>
              <w:top w:val="single" w:sz="4" w:space="0" w:color="auto"/>
              <w:bottom w:val="single" w:sz="4" w:space="0" w:color="auto"/>
            </w:tcBorders>
          </w:tcPr>
          <w:p w14:paraId="7AF55D95" w14:textId="4C93AF34" w:rsidR="008C4A88" w:rsidRPr="008C4A88" w:rsidRDefault="008C4A88" w:rsidP="008C4A88">
            <w:pPr>
              <w:spacing w:line="360" w:lineRule="auto"/>
              <w:jc w:val="both"/>
              <w:rPr>
                <w:rFonts w:ascii="Book Antiqua" w:hAnsi="Book Antiqua"/>
                <w:b/>
                <w:bCs/>
              </w:rPr>
            </w:pPr>
            <w:r w:rsidRPr="008C4A88">
              <w:rPr>
                <w:rFonts w:ascii="Book Antiqua" w:hAnsi="Book Antiqua"/>
                <w:b/>
                <w:bCs/>
              </w:rPr>
              <w:t>Clinical values</w:t>
            </w:r>
            <w:r w:rsidRPr="008C4A88">
              <w:rPr>
                <w:rFonts w:ascii="Book Antiqua" w:hAnsi="Book Antiqua" w:hint="eastAsia"/>
                <w:b/>
                <w:bCs/>
                <w:lang w:eastAsia="zh-CN"/>
              </w:rPr>
              <w:t xml:space="preserve"> </w:t>
            </w:r>
            <w:r w:rsidRPr="008C4A88">
              <w:rPr>
                <w:rFonts w:ascii="Book Antiqua" w:hAnsi="Book Antiqua"/>
                <w:b/>
                <w:bCs/>
              </w:rPr>
              <w:t>(normal range)</w:t>
            </w:r>
          </w:p>
        </w:tc>
      </w:tr>
      <w:tr w:rsidR="008C4A88" w:rsidRPr="008C4A88" w14:paraId="7240892C" w14:textId="77777777" w:rsidTr="00245E74">
        <w:tc>
          <w:tcPr>
            <w:tcW w:w="4788" w:type="dxa"/>
            <w:tcBorders>
              <w:top w:val="single" w:sz="4" w:space="0" w:color="auto"/>
            </w:tcBorders>
          </w:tcPr>
          <w:p w14:paraId="460156DE" w14:textId="07969746" w:rsidR="008C4A88" w:rsidRPr="008C4A88" w:rsidRDefault="008C4A88" w:rsidP="008C4A88">
            <w:pPr>
              <w:spacing w:line="360" w:lineRule="auto"/>
              <w:jc w:val="both"/>
              <w:rPr>
                <w:rFonts w:ascii="Book Antiqua" w:hAnsi="Book Antiqua"/>
              </w:rPr>
            </w:pPr>
            <w:r w:rsidRPr="008C4A88">
              <w:rPr>
                <w:rFonts w:ascii="Book Antiqua" w:hAnsi="Book Antiqua"/>
              </w:rPr>
              <w:t>Blood glucose (mg/dL)</w:t>
            </w:r>
          </w:p>
        </w:tc>
        <w:tc>
          <w:tcPr>
            <w:tcW w:w="4788" w:type="dxa"/>
            <w:tcBorders>
              <w:top w:val="single" w:sz="4" w:space="0" w:color="auto"/>
            </w:tcBorders>
          </w:tcPr>
          <w:p w14:paraId="3C6E65B4" w14:textId="3736083C" w:rsidR="008C4A88" w:rsidRPr="008C4A88" w:rsidRDefault="008C4A88" w:rsidP="008C4A88">
            <w:pPr>
              <w:spacing w:line="360" w:lineRule="auto"/>
              <w:jc w:val="both"/>
              <w:rPr>
                <w:rFonts w:ascii="Book Antiqua" w:hAnsi="Book Antiqua"/>
              </w:rPr>
            </w:pPr>
            <w:r w:rsidRPr="008C4A88">
              <w:rPr>
                <w:rFonts w:ascii="Book Antiqua" w:hAnsi="Book Antiqua"/>
              </w:rPr>
              <w:t>48 (80-110)</w:t>
            </w:r>
          </w:p>
        </w:tc>
      </w:tr>
      <w:tr w:rsidR="008C4A88" w:rsidRPr="008C4A88" w14:paraId="130B9623" w14:textId="77777777" w:rsidTr="00245E74">
        <w:tc>
          <w:tcPr>
            <w:tcW w:w="4788" w:type="dxa"/>
          </w:tcPr>
          <w:p w14:paraId="30DB5492" w14:textId="2DDCB849" w:rsidR="008C4A88" w:rsidRPr="008C4A88" w:rsidRDefault="008C4A88">
            <w:pPr>
              <w:spacing w:line="360" w:lineRule="auto"/>
              <w:jc w:val="both"/>
              <w:rPr>
                <w:rFonts w:ascii="Book Antiqua" w:hAnsi="Book Antiqua"/>
              </w:rPr>
            </w:pPr>
            <w:proofErr w:type="spellStart"/>
            <w:r w:rsidRPr="008C4A88">
              <w:rPr>
                <w:rFonts w:ascii="Book Antiqua" w:hAnsi="Book Antiqua"/>
              </w:rPr>
              <w:t>Immunoreactive</w:t>
            </w:r>
            <w:proofErr w:type="spellEnd"/>
            <w:r w:rsidRPr="008C4A88">
              <w:rPr>
                <w:rFonts w:ascii="Book Antiqua" w:hAnsi="Book Antiqua"/>
              </w:rPr>
              <w:t xml:space="preserve"> insulin (</w:t>
            </w:r>
            <w:proofErr w:type="spellStart"/>
            <w:r w:rsidRPr="008C4A88">
              <w:rPr>
                <w:rFonts w:ascii="Book Antiqua" w:hAnsi="Book Antiqua"/>
              </w:rPr>
              <w:t>μg</w:t>
            </w:r>
            <w:proofErr w:type="spellEnd"/>
            <w:r w:rsidRPr="008C4A88">
              <w:rPr>
                <w:rFonts w:ascii="Book Antiqua" w:hAnsi="Book Antiqua"/>
              </w:rPr>
              <w:t>/mL)</w:t>
            </w:r>
          </w:p>
        </w:tc>
        <w:tc>
          <w:tcPr>
            <w:tcW w:w="4788" w:type="dxa"/>
          </w:tcPr>
          <w:p w14:paraId="69483AFB" w14:textId="10C698B3" w:rsidR="008C4A88" w:rsidRPr="008C4A88" w:rsidRDefault="008C4A88">
            <w:pPr>
              <w:spacing w:line="360" w:lineRule="auto"/>
              <w:jc w:val="both"/>
              <w:rPr>
                <w:rFonts w:ascii="Book Antiqua" w:hAnsi="Book Antiqua"/>
              </w:rPr>
            </w:pPr>
            <w:r w:rsidRPr="008C4A88">
              <w:rPr>
                <w:rFonts w:ascii="Book Antiqua" w:hAnsi="Book Antiqua"/>
              </w:rPr>
              <w:t>&lt;</w:t>
            </w:r>
            <w:r>
              <w:rPr>
                <w:rFonts w:ascii="Book Antiqua" w:hAnsi="Book Antiqua"/>
              </w:rPr>
              <w:t xml:space="preserve"> </w:t>
            </w:r>
            <w:r w:rsidRPr="008C4A88">
              <w:rPr>
                <w:rFonts w:ascii="Book Antiqua" w:hAnsi="Book Antiqua"/>
              </w:rPr>
              <w:t>5.0 (1.0-21.74)</w:t>
            </w:r>
          </w:p>
        </w:tc>
      </w:tr>
      <w:tr w:rsidR="008C4A88" w:rsidRPr="008C4A88" w14:paraId="31906C34" w14:textId="77777777" w:rsidTr="00245E74">
        <w:tc>
          <w:tcPr>
            <w:tcW w:w="4788" w:type="dxa"/>
          </w:tcPr>
          <w:p w14:paraId="3E8B8638" w14:textId="215508ED" w:rsidR="008C4A88" w:rsidRPr="008C4A88" w:rsidRDefault="008C4A88" w:rsidP="008C4A88">
            <w:pPr>
              <w:spacing w:line="360" w:lineRule="auto"/>
              <w:jc w:val="both"/>
              <w:rPr>
                <w:rFonts w:ascii="Book Antiqua" w:hAnsi="Book Antiqua"/>
              </w:rPr>
            </w:pPr>
            <w:r w:rsidRPr="008C4A88">
              <w:rPr>
                <w:rFonts w:ascii="Book Antiqua" w:hAnsi="Book Antiqua"/>
              </w:rPr>
              <w:t>Serum C-peptide (ng/mL)</w:t>
            </w:r>
          </w:p>
        </w:tc>
        <w:tc>
          <w:tcPr>
            <w:tcW w:w="4788" w:type="dxa"/>
          </w:tcPr>
          <w:p w14:paraId="09A8F374" w14:textId="56442EDC" w:rsidR="008C4A88" w:rsidRPr="008C4A88" w:rsidRDefault="008C4A88" w:rsidP="008C4A88">
            <w:pPr>
              <w:spacing w:line="360" w:lineRule="auto"/>
              <w:jc w:val="both"/>
              <w:rPr>
                <w:rFonts w:ascii="Book Antiqua" w:hAnsi="Book Antiqua"/>
              </w:rPr>
            </w:pPr>
            <w:r w:rsidRPr="008C4A88">
              <w:rPr>
                <w:rFonts w:ascii="Book Antiqua" w:hAnsi="Book Antiqua"/>
              </w:rPr>
              <w:t>0.02 (1.1-3.3)</w:t>
            </w:r>
          </w:p>
        </w:tc>
      </w:tr>
      <w:tr w:rsidR="008C4A88" w:rsidRPr="008C4A88" w14:paraId="0295A4DE" w14:textId="77777777" w:rsidTr="00245E74">
        <w:tc>
          <w:tcPr>
            <w:tcW w:w="4788" w:type="dxa"/>
          </w:tcPr>
          <w:p w14:paraId="0C93D02D" w14:textId="42E9127B" w:rsidR="008C4A88" w:rsidRPr="008C4A88" w:rsidRDefault="008C4A88">
            <w:pPr>
              <w:spacing w:line="360" w:lineRule="auto"/>
              <w:jc w:val="both"/>
              <w:rPr>
                <w:rFonts w:ascii="Book Antiqua" w:hAnsi="Book Antiqua"/>
              </w:rPr>
            </w:pPr>
            <w:r w:rsidRPr="008C4A88">
              <w:rPr>
                <w:rFonts w:ascii="Book Antiqua" w:hAnsi="Book Antiqua"/>
              </w:rPr>
              <w:t>Free T3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1DA5F430" w14:textId="0276C44A" w:rsidR="008C4A88" w:rsidRPr="008C4A88" w:rsidRDefault="008C4A88">
            <w:pPr>
              <w:spacing w:line="360" w:lineRule="auto"/>
              <w:jc w:val="both"/>
              <w:rPr>
                <w:rFonts w:ascii="Book Antiqua" w:hAnsi="Book Antiqua"/>
              </w:rPr>
            </w:pPr>
            <w:r w:rsidRPr="008C4A88">
              <w:rPr>
                <w:rFonts w:ascii="Book Antiqua" w:hAnsi="Book Antiqua"/>
              </w:rPr>
              <w:t>2.48 (1.88-3.18)</w:t>
            </w:r>
          </w:p>
        </w:tc>
      </w:tr>
      <w:tr w:rsidR="008C4A88" w:rsidRPr="008C4A88" w14:paraId="551EAACE" w14:textId="77777777" w:rsidTr="00245E74">
        <w:tc>
          <w:tcPr>
            <w:tcW w:w="4788" w:type="dxa"/>
          </w:tcPr>
          <w:p w14:paraId="41E27A71" w14:textId="1A9C25A3" w:rsidR="008C4A88" w:rsidRPr="008C4A88" w:rsidRDefault="008C4A88">
            <w:pPr>
              <w:spacing w:line="360" w:lineRule="auto"/>
              <w:jc w:val="both"/>
              <w:rPr>
                <w:rFonts w:ascii="Book Antiqua" w:hAnsi="Book Antiqua"/>
              </w:rPr>
            </w:pPr>
            <w:r w:rsidRPr="008C4A88">
              <w:rPr>
                <w:rFonts w:ascii="Book Antiqua" w:hAnsi="Book Antiqua"/>
              </w:rPr>
              <w:t>Free T4 (ng/dL)</w:t>
            </w:r>
          </w:p>
        </w:tc>
        <w:tc>
          <w:tcPr>
            <w:tcW w:w="4788" w:type="dxa"/>
          </w:tcPr>
          <w:p w14:paraId="288017D2" w14:textId="735C9C67" w:rsidR="008C4A88" w:rsidRPr="008C4A88" w:rsidRDefault="008C4A88">
            <w:pPr>
              <w:spacing w:line="360" w:lineRule="auto"/>
              <w:jc w:val="both"/>
              <w:rPr>
                <w:rFonts w:ascii="Book Antiqua" w:hAnsi="Book Antiqua"/>
              </w:rPr>
            </w:pPr>
            <w:r w:rsidRPr="008C4A88">
              <w:rPr>
                <w:rFonts w:ascii="Book Antiqua" w:hAnsi="Book Antiqua"/>
              </w:rPr>
              <w:t>1.16 (0.70-1.48)</w:t>
            </w:r>
          </w:p>
        </w:tc>
      </w:tr>
      <w:tr w:rsidR="008C4A88" w:rsidRPr="008C4A88" w14:paraId="4EFDAEF5" w14:textId="77777777" w:rsidTr="00245E74">
        <w:tc>
          <w:tcPr>
            <w:tcW w:w="4788" w:type="dxa"/>
          </w:tcPr>
          <w:p w14:paraId="148B80AC" w14:textId="5445F385" w:rsidR="008C4A88" w:rsidRPr="008C4A88" w:rsidRDefault="008C4A88" w:rsidP="008C4A88">
            <w:pPr>
              <w:spacing w:line="360" w:lineRule="auto"/>
              <w:jc w:val="both"/>
              <w:rPr>
                <w:rFonts w:ascii="Book Antiqua" w:hAnsi="Book Antiqua"/>
              </w:rPr>
            </w:pPr>
            <w:r w:rsidRPr="008C4A88">
              <w:rPr>
                <w:rFonts w:ascii="Book Antiqua" w:hAnsi="Book Antiqua"/>
              </w:rPr>
              <w:t>Adrenocorticotropic hormone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46D4062C" w14:textId="726CD576" w:rsidR="008C4A88" w:rsidRPr="008C4A88" w:rsidRDefault="008C4A88" w:rsidP="008C4A88">
            <w:pPr>
              <w:spacing w:line="360" w:lineRule="auto"/>
              <w:jc w:val="both"/>
              <w:rPr>
                <w:rFonts w:ascii="Book Antiqua" w:hAnsi="Book Antiqua"/>
              </w:rPr>
            </w:pPr>
            <w:r w:rsidRPr="008C4A88">
              <w:rPr>
                <w:rFonts w:ascii="Book Antiqua" w:hAnsi="Book Antiqua"/>
              </w:rPr>
              <w:t>36.9 (7.2-63.3)</w:t>
            </w:r>
          </w:p>
        </w:tc>
      </w:tr>
      <w:tr w:rsidR="008C4A88" w:rsidRPr="008C4A88" w14:paraId="3F1E7BC1" w14:textId="77777777" w:rsidTr="00245E74">
        <w:tc>
          <w:tcPr>
            <w:tcW w:w="4788" w:type="dxa"/>
          </w:tcPr>
          <w:p w14:paraId="752DD933" w14:textId="7C2EB00E" w:rsidR="008C4A88" w:rsidRPr="008C4A88" w:rsidRDefault="008C4A88">
            <w:pPr>
              <w:spacing w:line="360" w:lineRule="auto"/>
              <w:jc w:val="both"/>
              <w:rPr>
                <w:rFonts w:ascii="Book Antiqua" w:hAnsi="Book Antiqua"/>
              </w:rPr>
            </w:pPr>
            <w:r w:rsidRPr="008C4A88">
              <w:rPr>
                <w:rFonts w:ascii="Book Antiqua" w:hAnsi="Book Antiqua"/>
              </w:rPr>
              <w:t>Cortisol (</w:t>
            </w:r>
            <w:proofErr w:type="spellStart"/>
            <w:r w:rsidRPr="008C4A88">
              <w:rPr>
                <w:rFonts w:ascii="Book Antiqua" w:hAnsi="Book Antiqua"/>
              </w:rPr>
              <w:t>μg</w:t>
            </w:r>
            <w:proofErr w:type="spellEnd"/>
            <w:r w:rsidRPr="008C4A88">
              <w:rPr>
                <w:rFonts w:ascii="Book Antiqua" w:hAnsi="Book Antiqua"/>
              </w:rPr>
              <w:t>/</w:t>
            </w:r>
            <w:proofErr w:type="spellStart"/>
            <w:r w:rsidRPr="008C4A88">
              <w:rPr>
                <w:rFonts w:ascii="Book Antiqua" w:hAnsi="Book Antiqua"/>
              </w:rPr>
              <w:t>dL</w:t>
            </w:r>
            <w:proofErr w:type="spellEnd"/>
            <w:r w:rsidRPr="008C4A88">
              <w:rPr>
                <w:rFonts w:ascii="Book Antiqua" w:hAnsi="Book Antiqua"/>
              </w:rPr>
              <w:t>)</w:t>
            </w:r>
          </w:p>
        </w:tc>
        <w:tc>
          <w:tcPr>
            <w:tcW w:w="4788" w:type="dxa"/>
          </w:tcPr>
          <w:p w14:paraId="7AF25E74" w14:textId="2624F236" w:rsidR="008C4A88" w:rsidRPr="008C4A88" w:rsidRDefault="008C4A88">
            <w:pPr>
              <w:spacing w:line="360" w:lineRule="auto"/>
              <w:jc w:val="both"/>
              <w:rPr>
                <w:rFonts w:ascii="Book Antiqua" w:hAnsi="Book Antiqua"/>
              </w:rPr>
            </w:pPr>
            <w:r w:rsidRPr="008C4A88">
              <w:rPr>
                <w:rFonts w:ascii="Book Antiqua" w:hAnsi="Book Antiqua"/>
              </w:rPr>
              <w:t>11.0 (3.0-19.6)</w:t>
            </w:r>
          </w:p>
        </w:tc>
      </w:tr>
      <w:tr w:rsidR="008C4A88" w:rsidRPr="008C4A88" w14:paraId="268F50D3" w14:textId="77777777" w:rsidTr="00245E74">
        <w:tc>
          <w:tcPr>
            <w:tcW w:w="4788" w:type="dxa"/>
          </w:tcPr>
          <w:p w14:paraId="459878CC" w14:textId="4150698D" w:rsidR="008C4A88" w:rsidRPr="008C4A88" w:rsidRDefault="008C4A88">
            <w:pPr>
              <w:spacing w:line="360" w:lineRule="auto"/>
              <w:jc w:val="both"/>
              <w:rPr>
                <w:rFonts w:ascii="Book Antiqua" w:hAnsi="Book Antiqua"/>
              </w:rPr>
            </w:pPr>
            <w:r w:rsidRPr="008C4A88">
              <w:rPr>
                <w:rFonts w:ascii="Book Antiqua" w:hAnsi="Book Antiqua"/>
              </w:rPr>
              <w:t>Human growth hormone (ng/mL)</w:t>
            </w:r>
          </w:p>
        </w:tc>
        <w:tc>
          <w:tcPr>
            <w:tcW w:w="4788" w:type="dxa"/>
          </w:tcPr>
          <w:p w14:paraId="055EF2A5" w14:textId="44EE11D3" w:rsidR="008C4A88" w:rsidRPr="008C4A88" w:rsidRDefault="008C4A88">
            <w:pPr>
              <w:spacing w:line="360" w:lineRule="auto"/>
              <w:jc w:val="both"/>
              <w:rPr>
                <w:rFonts w:ascii="Book Antiqua" w:hAnsi="Book Antiqua"/>
              </w:rPr>
            </w:pPr>
            <w:r w:rsidRPr="008C4A88">
              <w:rPr>
                <w:rFonts w:ascii="Book Antiqua" w:hAnsi="Book Antiqua"/>
              </w:rPr>
              <w:t>0.49 (&lt;</w:t>
            </w:r>
            <w:r>
              <w:rPr>
                <w:rFonts w:ascii="Book Antiqua" w:hAnsi="Book Antiqua"/>
              </w:rPr>
              <w:t xml:space="preserve"> </w:t>
            </w:r>
            <w:r w:rsidRPr="008C4A88">
              <w:rPr>
                <w:rFonts w:ascii="Book Antiqua" w:hAnsi="Book Antiqua"/>
              </w:rPr>
              <w:t>2.10)</w:t>
            </w:r>
          </w:p>
        </w:tc>
      </w:tr>
      <w:tr w:rsidR="008C4A88" w:rsidRPr="008C4A88" w14:paraId="72DF449D" w14:textId="77777777" w:rsidTr="00245E74">
        <w:tc>
          <w:tcPr>
            <w:tcW w:w="4788" w:type="dxa"/>
          </w:tcPr>
          <w:p w14:paraId="4AB24CFA" w14:textId="0BF0729B" w:rsidR="008C4A88" w:rsidRPr="008C4A88" w:rsidRDefault="008C4A88" w:rsidP="008C4A88">
            <w:pPr>
              <w:spacing w:line="360" w:lineRule="auto"/>
              <w:jc w:val="both"/>
              <w:rPr>
                <w:rFonts w:ascii="Book Antiqua" w:hAnsi="Book Antiqua"/>
              </w:rPr>
            </w:pPr>
            <w:r w:rsidRPr="008C4A88">
              <w:rPr>
                <w:rFonts w:ascii="Book Antiqua" w:hAnsi="Book Antiqua"/>
              </w:rPr>
              <w:t>Glucagon (</w:t>
            </w:r>
            <w:proofErr w:type="spellStart"/>
            <w:r w:rsidRPr="008C4A88">
              <w:rPr>
                <w:rFonts w:ascii="Book Antiqua" w:hAnsi="Book Antiqua"/>
              </w:rPr>
              <w:t>pg</w:t>
            </w:r>
            <w:proofErr w:type="spellEnd"/>
            <w:r w:rsidRPr="008C4A88">
              <w:rPr>
                <w:rFonts w:ascii="Book Antiqua" w:hAnsi="Book Antiqua"/>
              </w:rPr>
              <w:t>/mL)</w:t>
            </w:r>
          </w:p>
        </w:tc>
        <w:tc>
          <w:tcPr>
            <w:tcW w:w="4788" w:type="dxa"/>
          </w:tcPr>
          <w:p w14:paraId="353FFD25" w14:textId="22696B91" w:rsidR="008C4A88" w:rsidRPr="008C4A88" w:rsidRDefault="008C4A88" w:rsidP="008C4A88">
            <w:pPr>
              <w:spacing w:line="360" w:lineRule="auto"/>
              <w:jc w:val="both"/>
              <w:rPr>
                <w:rFonts w:ascii="Book Antiqua" w:hAnsi="Book Antiqua"/>
              </w:rPr>
            </w:pPr>
            <w:r w:rsidRPr="008C4A88">
              <w:rPr>
                <w:rFonts w:ascii="Book Antiqua" w:hAnsi="Book Antiqua"/>
              </w:rPr>
              <w:t>188 (71-174)</w:t>
            </w:r>
          </w:p>
        </w:tc>
      </w:tr>
      <w:tr w:rsidR="008C4A88" w:rsidRPr="008C4A88" w14:paraId="2174E41D" w14:textId="77777777" w:rsidTr="00245E74">
        <w:tc>
          <w:tcPr>
            <w:tcW w:w="4788" w:type="dxa"/>
          </w:tcPr>
          <w:p w14:paraId="07592D75" w14:textId="20CB956F" w:rsidR="008C4A88" w:rsidRPr="008C4A88" w:rsidRDefault="008C4A88">
            <w:pPr>
              <w:spacing w:line="360" w:lineRule="auto"/>
              <w:jc w:val="both"/>
              <w:rPr>
                <w:rFonts w:ascii="Book Antiqua" w:hAnsi="Book Antiqua"/>
              </w:rPr>
            </w:pPr>
            <w:r w:rsidRPr="008C4A88">
              <w:rPr>
                <w:rFonts w:ascii="Book Antiqua" w:hAnsi="Book Antiqua"/>
              </w:rPr>
              <w:t>Epinephrine (ng/mL)</w:t>
            </w:r>
          </w:p>
        </w:tc>
        <w:tc>
          <w:tcPr>
            <w:tcW w:w="4788" w:type="dxa"/>
          </w:tcPr>
          <w:p w14:paraId="03319D87" w14:textId="3D3095D2" w:rsidR="008C4A88" w:rsidRPr="008C4A88" w:rsidRDefault="008C4A88">
            <w:pPr>
              <w:spacing w:line="360" w:lineRule="auto"/>
              <w:jc w:val="both"/>
              <w:rPr>
                <w:rFonts w:ascii="Book Antiqua" w:hAnsi="Book Antiqua"/>
              </w:rPr>
            </w:pPr>
            <w:r w:rsidRPr="008C4A88">
              <w:rPr>
                <w:rFonts w:ascii="Book Antiqua" w:hAnsi="Book Antiqua"/>
              </w:rPr>
              <w:t>0.18 (&lt;</w:t>
            </w:r>
            <w:r>
              <w:rPr>
                <w:rFonts w:ascii="Book Antiqua" w:hAnsi="Book Antiqua"/>
              </w:rPr>
              <w:t xml:space="preserve"> </w:t>
            </w:r>
            <w:r w:rsidRPr="008C4A88">
              <w:rPr>
                <w:rFonts w:ascii="Book Antiqua" w:hAnsi="Book Antiqua"/>
              </w:rPr>
              <w:t>0.10)</w:t>
            </w:r>
          </w:p>
        </w:tc>
      </w:tr>
      <w:tr w:rsidR="008C4A88" w:rsidRPr="008C4A88" w14:paraId="54A05EA6" w14:textId="77777777" w:rsidTr="00245E74">
        <w:tc>
          <w:tcPr>
            <w:tcW w:w="4788" w:type="dxa"/>
          </w:tcPr>
          <w:p w14:paraId="347DD0E8" w14:textId="52E11ABD" w:rsidR="008C4A88" w:rsidRPr="008C4A88" w:rsidRDefault="008C4A88">
            <w:pPr>
              <w:spacing w:line="360" w:lineRule="auto"/>
              <w:jc w:val="both"/>
              <w:rPr>
                <w:rFonts w:ascii="Book Antiqua" w:hAnsi="Book Antiqua"/>
              </w:rPr>
            </w:pPr>
            <w:r w:rsidRPr="008C4A88">
              <w:rPr>
                <w:rFonts w:ascii="Book Antiqua" w:hAnsi="Book Antiqua"/>
              </w:rPr>
              <w:t>Norepinephrine (ng/mL)</w:t>
            </w:r>
          </w:p>
        </w:tc>
        <w:tc>
          <w:tcPr>
            <w:tcW w:w="4788" w:type="dxa"/>
          </w:tcPr>
          <w:p w14:paraId="59C423DB" w14:textId="20575EEB" w:rsidR="008C4A88" w:rsidRPr="008C4A88" w:rsidRDefault="008C4A88">
            <w:pPr>
              <w:spacing w:line="360" w:lineRule="auto"/>
              <w:jc w:val="both"/>
              <w:rPr>
                <w:rFonts w:ascii="Book Antiqua" w:hAnsi="Book Antiqua"/>
              </w:rPr>
            </w:pPr>
            <w:r w:rsidRPr="008C4A88">
              <w:rPr>
                <w:rFonts w:ascii="Book Antiqua" w:hAnsi="Book Antiqua"/>
              </w:rPr>
              <w:t>0.78 (0.1-0.5)</w:t>
            </w:r>
          </w:p>
        </w:tc>
      </w:tr>
      <w:tr w:rsidR="008C4A88" w:rsidRPr="008C4A88" w14:paraId="4015D490" w14:textId="77777777" w:rsidTr="00245E74">
        <w:tc>
          <w:tcPr>
            <w:tcW w:w="4788" w:type="dxa"/>
            <w:tcBorders>
              <w:bottom w:val="single" w:sz="4" w:space="0" w:color="auto"/>
            </w:tcBorders>
          </w:tcPr>
          <w:p w14:paraId="31046D25" w14:textId="2BB288D2" w:rsidR="008C4A88" w:rsidRPr="008C4A88" w:rsidRDefault="008C4A88">
            <w:pPr>
              <w:spacing w:line="360" w:lineRule="auto"/>
              <w:jc w:val="both"/>
              <w:rPr>
                <w:rFonts w:ascii="Book Antiqua" w:hAnsi="Book Antiqua"/>
              </w:rPr>
            </w:pPr>
            <w:r w:rsidRPr="008C4A88">
              <w:rPr>
                <w:rFonts w:ascii="Book Antiqua" w:hAnsi="Book Antiqua"/>
              </w:rPr>
              <w:t>Dopamine (ng/mL)</w:t>
            </w:r>
          </w:p>
        </w:tc>
        <w:tc>
          <w:tcPr>
            <w:tcW w:w="4788" w:type="dxa"/>
            <w:tcBorders>
              <w:bottom w:val="single" w:sz="4" w:space="0" w:color="auto"/>
            </w:tcBorders>
          </w:tcPr>
          <w:p w14:paraId="11DC00C2" w14:textId="7B37A239" w:rsidR="008C4A88" w:rsidRPr="008C4A88" w:rsidRDefault="008C4A88">
            <w:pPr>
              <w:spacing w:line="360" w:lineRule="auto"/>
              <w:jc w:val="both"/>
              <w:rPr>
                <w:rFonts w:ascii="Book Antiqua" w:hAnsi="Book Antiqua"/>
              </w:rPr>
            </w:pPr>
            <w:r w:rsidRPr="008C4A88">
              <w:rPr>
                <w:rFonts w:ascii="Book Antiqua" w:hAnsi="Book Antiqua"/>
              </w:rPr>
              <w:t>0.02 (&lt;</w:t>
            </w:r>
            <w:r>
              <w:rPr>
                <w:rFonts w:ascii="Book Antiqua" w:hAnsi="Book Antiqua"/>
              </w:rPr>
              <w:t xml:space="preserve"> </w:t>
            </w:r>
            <w:r w:rsidRPr="008C4A88">
              <w:rPr>
                <w:rFonts w:ascii="Book Antiqua" w:hAnsi="Book Antiqua"/>
              </w:rPr>
              <w:t>0.03)</w:t>
            </w:r>
          </w:p>
        </w:tc>
      </w:tr>
    </w:tbl>
    <w:p w14:paraId="4B4C9B0D" w14:textId="7E2B280A" w:rsidR="008C4A88" w:rsidRDefault="00245E74">
      <w:pPr>
        <w:spacing w:line="360" w:lineRule="auto"/>
        <w:jc w:val="both"/>
      </w:pPr>
      <w:r>
        <w:rPr>
          <w:rFonts w:ascii="Book Antiqua" w:hAnsi="Book Antiqua" w:cs="Book Antiqua"/>
          <w:color w:val="000000"/>
          <w:lang w:eastAsia="zh-CN"/>
        </w:rPr>
        <w:t>T3: T</w:t>
      </w:r>
      <w:r w:rsidRPr="00B765B2">
        <w:rPr>
          <w:rFonts w:ascii="Book Antiqua" w:hAnsi="Book Antiqua" w:cs="Book Antiqua"/>
          <w:color w:val="000000"/>
          <w:lang w:eastAsia="zh-CN"/>
        </w:rPr>
        <w:t>riiodothyronine</w:t>
      </w:r>
      <w:r>
        <w:rPr>
          <w:rFonts w:ascii="Book Antiqua" w:hAnsi="Book Antiqua" w:cs="Book Antiqua"/>
          <w:color w:val="000000"/>
          <w:lang w:eastAsia="zh-CN"/>
        </w:rPr>
        <w:t>;</w:t>
      </w:r>
      <w:r w:rsidRPr="00B765B2">
        <w:rPr>
          <w:rFonts w:ascii="Book Antiqua" w:hAnsi="Book Antiqua" w:cs="Book Antiqua"/>
          <w:color w:val="000000"/>
          <w:lang w:eastAsia="zh-CN"/>
        </w:rPr>
        <w:t xml:space="preserve"> T4</w:t>
      </w:r>
      <w:r>
        <w:rPr>
          <w:rFonts w:ascii="Book Antiqua" w:hAnsi="Book Antiqua" w:cs="Book Antiqua"/>
          <w:color w:val="000000"/>
          <w:lang w:eastAsia="zh-CN"/>
        </w:rPr>
        <w:t>:</w:t>
      </w:r>
      <w:r w:rsidRPr="00B765B2">
        <w:rPr>
          <w:rFonts w:ascii="Book Antiqua" w:hAnsi="Book Antiqua" w:cs="Book Antiqua"/>
          <w:color w:val="000000"/>
          <w:lang w:eastAsia="zh-CN"/>
        </w:rPr>
        <w:t xml:space="preserve"> </w:t>
      </w:r>
      <w:r>
        <w:rPr>
          <w:rFonts w:ascii="Book Antiqua" w:hAnsi="Book Antiqua" w:cs="Book Antiqua"/>
          <w:color w:val="000000"/>
          <w:lang w:eastAsia="zh-CN"/>
        </w:rPr>
        <w:t>T</w:t>
      </w:r>
      <w:r w:rsidRPr="00B765B2">
        <w:rPr>
          <w:rFonts w:ascii="Book Antiqua" w:hAnsi="Book Antiqua" w:cs="Book Antiqua"/>
          <w:color w:val="000000"/>
          <w:lang w:eastAsia="zh-CN"/>
        </w:rPr>
        <w:t>etraiodothyronine</w:t>
      </w:r>
      <w:r>
        <w:rPr>
          <w:rFonts w:ascii="Book Antiqua" w:hAnsi="Book Antiqua" w:cs="Book Antiqua"/>
          <w:color w:val="000000"/>
          <w:lang w:eastAsia="zh-CN"/>
        </w:rPr>
        <w:t>.</w:t>
      </w:r>
    </w:p>
    <w:sectPr w:rsidR="008C4A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14B00" w14:textId="77777777" w:rsidR="000D0B88" w:rsidRDefault="000D0B88" w:rsidP="00D263A1">
      <w:r>
        <w:separator/>
      </w:r>
    </w:p>
  </w:endnote>
  <w:endnote w:type="continuationSeparator" w:id="0">
    <w:p w14:paraId="3658EF6A" w14:textId="77777777" w:rsidR="000D0B88" w:rsidRDefault="000D0B88" w:rsidP="00D2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52678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06A913" w14:textId="348839DF" w:rsidR="00D263A1" w:rsidRPr="00D263A1" w:rsidRDefault="00D263A1" w:rsidP="00D263A1">
            <w:pPr>
              <w:pStyle w:val="a6"/>
              <w:jc w:val="right"/>
              <w:rPr>
                <w:rFonts w:ascii="Book Antiqua" w:hAnsi="Book Antiqua"/>
                <w:sz w:val="24"/>
                <w:szCs w:val="24"/>
              </w:rPr>
            </w:pPr>
            <w:r w:rsidRPr="00D263A1">
              <w:rPr>
                <w:rFonts w:ascii="Book Antiqua" w:hAnsi="Book Antiqua"/>
                <w:sz w:val="24"/>
                <w:szCs w:val="24"/>
                <w:lang w:val="zh-CN" w:eastAsia="zh-CN"/>
              </w:rPr>
              <w:t xml:space="preserve"> </w:t>
            </w:r>
            <w:r w:rsidRPr="00D263A1">
              <w:rPr>
                <w:rFonts w:ascii="Book Antiqua" w:hAnsi="Book Antiqua"/>
                <w:sz w:val="24"/>
                <w:szCs w:val="24"/>
              </w:rPr>
              <w:fldChar w:fldCharType="begin"/>
            </w:r>
            <w:r w:rsidRPr="00D263A1">
              <w:rPr>
                <w:rFonts w:ascii="Book Antiqua" w:hAnsi="Book Antiqua"/>
                <w:sz w:val="24"/>
                <w:szCs w:val="24"/>
              </w:rPr>
              <w:instrText>PAGE</w:instrText>
            </w:r>
            <w:r w:rsidRPr="00D263A1">
              <w:rPr>
                <w:rFonts w:ascii="Book Antiqua" w:hAnsi="Book Antiqua"/>
                <w:sz w:val="24"/>
                <w:szCs w:val="24"/>
              </w:rPr>
              <w:fldChar w:fldCharType="separate"/>
            </w:r>
            <w:r w:rsidR="00F02251">
              <w:rPr>
                <w:rFonts w:ascii="Book Antiqua" w:hAnsi="Book Antiqua"/>
                <w:noProof/>
                <w:sz w:val="24"/>
                <w:szCs w:val="24"/>
              </w:rPr>
              <w:t>3</w:t>
            </w:r>
            <w:r w:rsidRPr="00D263A1">
              <w:rPr>
                <w:rFonts w:ascii="Book Antiqua" w:hAnsi="Book Antiqua"/>
                <w:sz w:val="24"/>
                <w:szCs w:val="24"/>
              </w:rPr>
              <w:fldChar w:fldCharType="end"/>
            </w:r>
            <w:r w:rsidRPr="00D263A1">
              <w:rPr>
                <w:rFonts w:ascii="Book Antiqua" w:hAnsi="Book Antiqua"/>
                <w:sz w:val="24"/>
                <w:szCs w:val="24"/>
                <w:lang w:val="zh-CN" w:eastAsia="zh-CN"/>
              </w:rPr>
              <w:t xml:space="preserve"> / </w:t>
            </w:r>
            <w:r w:rsidRPr="00D263A1">
              <w:rPr>
                <w:rFonts w:ascii="Book Antiqua" w:hAnsi="Book Antiqua"/>
                <w:sz w:val="24"/>
                <w:szCs w:val="24"/>
              </w:rPr>
              <w:fldChar w:fldCharType="begin"/>
            </w:r>
            <w:r w:rsidRPr="00D263A1">
              <w:rPr>
                <w:rFonts w:ascii="Book Antiqua" w:hAnsi="Book Antiqua"/>
                <w:sz w:val="24"/>
                <w:szCs w:val="24"/>
              </w:rPr>
              <w:instrText>NUMPAGES</w:instrText>
            </w:r>
            <w:r w:rsidRPr="00D263A1">
              <w:rPr>
                <w:rFonts w:ascii="Book Antiqua" w:hAnsi="Book Antiqua"/>
                <w:sz w:val="24"/>
                <w:szCs w:val="24"/>
              </w:rPr>
              <w:fldChar w:fldCharType="separate"/>
            </w:r>
            <w:r w:rsidR="00F02251">
              <w:rPr>
                <w:rFonts w:ascii="Book Antiqua" w:hAnsi="Book Antiqua"/>
                <w:noProof/>
                <w:sz w:val="24"/>
                <w:szCs w:val="24"/>
              </w:rPr>
              <w:t>18</w:t>
            </w:r>
            <w:r w:rsidRPr="00D263A1">
              <w:rPr>
                <w:rFonts w:ascii="Book Antiqua" w:hAnsi="Book Antiqua"/>
                <w:sz w:val="24"/>
                <w:szCs w:val="24"/>
              </w:rPr>
              <w:fldChar w:fldCharType="end"/>
            </w:r>
          </w:p>
        </w:sdtContent>
      </w:sdt>
    </w:sdtContent>
  </w:sdt>
  <w:p w14:paraId="2435682A" w14:textId="77777777" w:rsidR="00D263A1" w:rsidRDefault="00D263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D4618" w14:textId="77777777" w:rsidR="000D0B88" w:rsidRDefault="000D0B88" w:rsidP="00D263A1">
      <w:r>
        <w:separator/>
      </w:r>
    </w:p>
  </w:footnote>
  <w:footnote w:type="continuationSeparator" w:id="0">
    <w:p w14:paraId="0B7A7B4D" w14:textId="77777777" w:rsidR="000D0B88" w:rsidRDefault="000D0B88" w:rsidP="00D26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11163"/>
    <w:multiLevelType w:val="hybridMultilevel"/>
    <w:tmpl w:val="4B02F2A2"/>
    <w:lvl w:ilvl="0" w:tplc="DC786E5C">
      <w:start w:val="1"/>
      <w:numFmt w:val="bullet"/>
      <w:lvlText w:val="•"/>
      <w:lvlJc w:val="left"/>
      <w:pPr>
        <w:tabs>
          <w:tab w:val="num" w:pos="720"/>
        </w:tabs>
        <w:ind w:left="720" w:hanging="360"/>
      </w:pPr>
      <w:rPr>
        <w:rFonts w:ascii="宋体" w:hAnsi="宋体" w:hint="default"/>
      </w:rPr>
    </w:lvl>
    <w:lvl w:ilvl="1" w:tplc="38CC7C20" w:tentative="1">
      <w:start w:val="1"/>
      <w:numFmt w:val="bullet"/>
      <w:lvlText w:val="•"/>
      <w:lvlJc w:val="left"/>
      <w:pPr>
        <w:tabs>
          <w:tab w:val="num" w:pos="1440"/>
        </w:tabs>
        <w:ind w:left="1440" w:hanging="360"/>
      </w:pPr>
      <w:rPr>
        <w:rFonts w:ascii="宋体" w:hAnsi="宋体" w:hint="default"/>
      </w:rPr>
    </w:lvl>
    <w:lvl w:ilvl="2" w:tplc="340C0FF4" w:tentative="1">
      <w:start w:val="1"/>
      <w:numFmt w:val="bullet"/>
      <w:lvlText w:val="•"/>
      <w:lvlJc w:val="left"/>
      <w:pPr>
        <w:tabs>
          <w:tab w:val="num" w:pos="2160"/>
        </w:tabs>
        <w:ind w:left="2160" w:hanging="360"/>
      </w:pPr>
      <w:rPr>
        <w:rFonts w:ascii="宋体" w:hAnsi="宋体" w:hint="default"/>
      </w:rPr>
    </w:lvl>
    <w:lvl w:ilvl="3" w:tplc="80803BAC" w:tentative="1">
      <w:start w:val="1"/>
      <w:numFmt w:val="bullet"/>
      <w:lvlText w:val="•"/>
      <w:lvlJc w:val="left"/>
      <w:pPr>
        <w:tabs>
          <w:tab w:val="num" w:pos="2880"/>
        </w:tabs>
        <w:ind w:left="2880" w:hanging="360"/>
      </w:pPr>
      <w:rPr>
        <w:rFonts w:ascii="宋体" w:hAnsi="宋体" w:hint="default"/>
      </w:rPr>
    </w:lvl>
    <w:lvl w:ilvl="4" w:tplc="83B6848C" w:tentative="1">
      <w:start w:val="1"/>
      <w:numFmt w:val="bullet"/>
      <w:lvlText w:val="•"/>
      <w:lvlJc w:val="left"/>
      <w:pPr>
        <w:tabs>
          <w:tab w:val="num" w:pos="3600"/>
        </w:tabs>
        <w:ind w:left="3600" w:hanging="360"/>
      </w:pPr>
      <w:rPr>
        <w:rFonts w:ascii="宋体" w:hAnsi="宋体" w:hint="default"/>
      </w:rPr>
    </w:lvl>
    <w:lvl w:ilvl="5" w:tplc="6D108798" w:tentative="1">
      <w:start w:val="1"/>
      <w:numFmt w:val="bullet"/>
      <w:lvlText w:val="•"/>
      <w:lvlJc w:val="left"/>
      <w:pPr>
        <w:tabs>
          <w:tab w:val="num" w:pos="4320"/>
        </w:tabs>
        <w:ind w:left="4320" w:hanging="360"/>
      </w:pPr>
      <w:rPr>
        <w:rFonts w:ascii="宋体" w:hAnsi="宋体" w:hint="default"/>
      </w:rPr>
    </w:lvl>
    <w:lvl w:ilvl="6" w:tplc="584496E0" w:tentative="1">
      <w:start w:val="1"/>
      <w:numFmt w:val="bullet"/>
      <w:lvlText w:val="•"/>
      <w:lvlJc w:val="left"/>
      <w:pPr>
        <w:tabs>
          <w:tab w:val="num" w:pos="5040"/>
        </w:tabs>
        <w:ind w:left="5040" w:hanging="360"/>
      </w:pPr>
      <w:rPr>
        <w:rFonts w:ascii="宋体" w:hAnsi="宋体" w:hint="default"/>
      </w:rPr>
    </w:lvl>
    <w:lvl w:ilvl="7" w:tplc="B7E2FE1C" w:tentative="1">
      <w:start w:val="1"/>
      <w:numFmt w:val="bullet"/>
      <w:lvlText w:val="•"/>
      <w:lvlJc w:val="left"/>
      <w:pPr>
        <w:tabs>
          <w:tab w:val="num" w:pos="5760"/>
        </w:tabs>
        <w:ind w:left="5760" w:hanging="360"/>
      </w:pPr>
      <w:rPr>
        <w:rFonts w:ascii="宋体" w:hAnsi="宋体" w:hint="default"/>
      </w:rPr>
    </w:lvl>
    <w:lvl w:ilvl="8" w:tplc="2C480996" w:tentative="1">
      <w:start w:val="1"/>
      <w:numFmt w:val="bullet"/>
      <w:lvlText w:val="•"/>
      <w:lvlJc w:val="left"/>
      <w:pPr>
        <w:tabs>
          <w:tab w:val="num" w:pos="6480"/>
        </w:tabs>
        <w:ind w:left="6480" w:hanging="360"/>
      </w:pPr>
      <w:rPr>
        <w:rFonts w:ascii="宋体" w:hAnsi="宋体"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3AAA"/>
    <w:rsid w:val="000D0B88"/>
    <w:rsid w:val="001163A4"/>
    <w:rsid w:val="0019017C"/>
    <w:rsid w:val="001B4D28"/>
    <w:rsid w:val="001E42D7"/>
    <w:rsid w:val="002447C0"/>
    <w:rsid w:val="00245E74"/>
    <w:rsid w:val="002E5B84"/>
    <w:rsid w:val="003F3381"/>
    <w:rsid w:val="004F2BB2"/>
    <w:rsid w:val="0050427E"/>
    <w:rsid w:val="005075A5"/>
    <w:rsid w:val="00610F8F"/>
    <w:rsid w:val="00642711"/>
    <w:rsid w:val="00843966"/>
    <w:rsid w:val="00893AAB"/>
    <w:rsid w:val="008C4A88"/>
    <w:rsid w:val="00945ABE"/>
    <w:rsid w:val="00A77B3E"/>
    <w:rsid w:val="00AD7730"/>
    <w:rsid w:val="00B765B2"/>
    <w:rsid w:val="00BB324D"/>
    <w:rsid w:val="00BE09C2"/>
    <w:rsid w:val="00CA2A55"/>
    <w:rsid w:val="00CD0916"/>
    <w:rsid w:val="00D263A1"/>
    <w:rsid w:val="00EF2F9C"/>
    <w:rsid w:val="00F02251"/>
    <w:rsid w:val="00F95154"/>
    <w:rsid w:val="00FB5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49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E42D7"/>
    <w:rPr>
      <w:sz w:val="18"/>
      <w:szCs w:val="18"/>
    </w:rPr>
  </w:style>
  <w:style w:type="character" w:customStyle="1" w:styleId="Char">
    <w:name w:val="批注框文本 Char"/>
    <w:basedOn w:val="a0"/>
    <w:link w:val="a3"/>
    <w:rsid w:val="001E42D7"/>
    <w:rPr>
      <w:sz w:val="18"/>
      <w:szCs w:val="18"/>
    </w:rPr>
  </w:style>
  <w:style w:type="table" w:styleId="a4">
    <w:name w:val="Table Grid"/>
    <w:basedOn w:val="a1"/>
    <w:rsid w:val="0064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D263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263A1"/>
    <w:rPr>
      <w:sz w:val="18"/>
      <w:szCs w:val="18"/>
    </w:rPr>
  </w:style>
  <w:style w:type="paragraph" w:styleId="a6">
    <w:name w:val="footer"/>
    <w:basedOn w:val="a"/>
    <w:link w:val="Char1"/>
    <w:uiPriority w:val="99"/>
    <w:unhideWhenUsed/>
    <w:rsid w:val="00D263A1"/>
    <w:pPr>
      <w:tabs>
        <w:tab w:val="center" w:pos="4153"/>
        <w:tab w:val="right" w:pos="8306"/>
      </w:tabs>
      <w:snapToGrid w:val="0"/>
    </w:pPr>
    <w:rPr>
      <w:sz w:val="18"/>
      <w:szCs w:val="18"/>
    </w:rPr>
  </w:style>
  <w:style w:type="character" w:customStyle="1" w:styleId="Char1">
    <w:name w:val="页脚 Char"/>
    <w:basedOn w:val="a0"/>
    <w:link w:val="a6"/>
    <w:uiPriority w:val="99"/>
    <w:rsid w:val="00D263A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E42D7"/>
    <w:rPr>
      <w:sz w:val="18"/>
      <w:szCs w:val="18"/>
    </w:rPr>
  </w:style>
  <w:style w:type="character" w:customStyle="1" w:styleId="Char">
    <w:name w:val="批注框文本 Char"/>
    <w:basedOn w:val="a0"/>
    <w:link w:val="a3"/>
    <w:rsid w:val="001E42D7"/>
    <w:rPr>
      <w:sz w:val="18"/>
      <w:szCs w:val="18"/>
    </w:rPr>
  </w:style>
  <w:style w:type="table" w:styleId="a4">
    <w:name w:val="Table Grid"/>
    <w:basedOn w:val="a1"/>
    <w:rsid w:val="0064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D263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263A1"/>
    <w:rPr>
      <w:sz w:val="18"/>
      <w:szCs w:val="18"/>
    </w:rPr>
  </w:style>
  <w:style w:type="paragraph" w:styleId="a6">
    <w:name w:val="footer"/>
    <w:basedOn w:val="a"/>
    <w:link w:val="Char1"/>
    <w:uiPriority w:val="99"/>
    <w:unhideWhenUsed/>
    <w:rsid w:val="00D263A1"/>
    <w:pPr>
      <w:tabs>
        <w:tab w:val="center" w:pos="4153"/>
        <w:tab w:val="right" w:pos="8306"/>
      </w:tabs>
      <w:snapToGrid w:val="0"/>
    </w:pPr>
    <w:rPr>
      <w:sz w:val="18"/>
      <w:szCs w:val="18"/>
    </w:rPr>
  </w:style>
  <w:style w:type="character" w:customStyle="1" w:styleId="Char1">
    <w:name w:val="页脚 Char"/>
    <w:basedOn w:val="a0"/>
    <w:link w:val="a6"/>
    <w:uiPriority w:val="99"/>
    <w:rsid w:val="00D263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4384">
      <w:bodyDiv w:val="1"/>
      <w:marLeft w:val="0"/>
      <w:marRight w:val="0"/>
      <w:marTop w:val="0"/>
      <w:marBottom w:val="0"/>
      <w:divBdr>
        <w:top w:val="none" w:sz="0" w:space="0" w:color="auto"/>
        <w:left w:val="none" w:sz="0" w:space="0" w:color="auto"/>
        <w:bottom w:val="none" w:sz="0" w:space="0" w:color="auto"/>
        <w:right w:val="none" w:sz="0" w:space="0" w:color="auto"/>
      </w:divBdr>
    </w:div>
    <w:div w:id="37366557">
      <w:bodyDiv w:val="1"/>
      <w:marLeft w:val="0"/>
      <w:marRight w:val="0"/>
      <w:marTop w:val="0"/>
      <w:marBottom w:val="0"/>
      <w:divBdr>
        <w:top w:val="none" w:sz="0" w:space="0" w:color="auto"/>
        <w:left w:val="none" w:sz="0" w:space="0" w:color="auto"/>
        <w:bottom w:val="none" w:sz="0" w:space="0" w:color="auto"/>
        <w:right w:val="none" w:sz="0" w:space="0" w:color="auto"/>
      </w:divBdr>
    </w:div>
    <w:div w:id="53936592">
      <w:bodyDiv w:val="1"/>
      <w:marLeft w:val="0"/>
      <w:marRight w:val="0"/>
      <w:marTop w:val="0"/>
      <w:marBottom w:val="0"/>
      <w:divBdr>
        <w:top w:val="none" w:sz="0" w:space="0" w:color="auto"/>
        <w:left w:val="none" w:sz="0" w:space="0" w:color="auto"/>
        <w:bottom w:val="none" w:sz="0" w:space="0" w:color="auto"/>
        <w:right w:val="none" w:sz="0" w:space="0" w:color="auto"/>
      </w:divBdr>
    </w:div>
    <w:div w:id="92017647">
      <w:bodyDiv w:val="1"/>
      <w:marLeft w:val="0"/>
      <w:marRight w:val="0"/>
      <w:marTop w:val="0"/>
      <w:marBottom w:val="0"/>
      <w:divBdr>
        <w:top w:val="none" w:sz="0" w:space="0" w:color="auto"/>
        <w:left w:val="none" w:sz="0" w:space="0" w:color="auto"/>
        <w:bottom w:val="none" w:sz="0" w:space="0" w:color="auto"/>
        <w:right w:val="none" w:sz="0" w:space="0" w:color="auto"/>
      </w:divBdr>
    </w:div>
    <w:div w:id="114259019">
      <w:bodyDiv w:val="1"/>
      <w:marLeft w:val="0"/>
      <w:marRight w:val="0"/>
      <w:marTop w:val="0"/>
      <w:marBottom w:val="0"/>
      <w:divBdr>
        <w:top w:val="none" w:sz="0" w:space="0" w:color="auto"/>
        <w:left w:val="none" w:sz="0" w:space="0" w:color="auto"/>
        <w:bottom w:val="none" w:sz="0" w:space="0" w:color="auto"/>
        <w:right w:val="none" w:sz="0" w:space="0" w:color="auto"/>
      </w:divBdr>
    </w:div>
    <w:div w:id="196815864">
      <w:bodyDiv w:val="1"/>
      <w:marLeft w:val="0"/>
      <w:marRight w:val="0"/>
      <w:marTop w:val="0"/>
      <w:marBottom w:val="0"/>
      <w:divBdr>
        <w:top w:val="none" w:sz="0" w:space="0" w:color="auto"/>
        <w:left w:val="none" w:sz="0" w:space="0" w:color="auto"/>
        <w:bottom w:val="none" w:sz="0" w:space="0" w:color="auto"/>
        <w:right w:val="none" w:sz="0" w:space="0" w:color="auto"/>
      </w:divBdr>
    </w:div>
    <w:div w:id="250822862">
      <w:bodyDiv w:val="1"/>
      <w:marLeft w:val="0"/>
      <w:marRight w:val="0"/>
      <w:marTop w:val="0"/>
      <w:marBottom w:val="0"/>
      <w:divBdr>
        <w:top w:val="none" w:sz="0" w:space="0" w:color="auto"/>
        <w:left w:val="none" w:sz="0" w:space="0" w:color="auto"/>
        <w:bottom w:val="none" w:sz="0" w:space="0" w:color="auto"/>
        <w:right w:val="none" w:sz="0" w:space="0" w:color="auto"/>
      </w:divBdr>
    </w:div>
    <w:div w:id="285284632">
      <w:bodyDiv w:val="1"/>
      <w:marLeft w:val="0"/>
      <w:marRight w:val="0"/>
      <w:marTop w:val="0"/>
      <w:marBottom w:val="0"/>
      <w:divBdr>
        <w:top w:val="none" w:sz="0" w:space="0" w:color="auto"/>
        <w:left w:val="none" w:sz="0" w:space="0" w:color="auto"/>
        <w:bottom w:val="none" w:sz="0" w:space="0" w:color="auto"/>
        <w:right w:val="none" w:sz="0" w:space="0" w:color="auto"/>
      </w:divBdr>
    </w:div>
    <w:div w:id="307637704">
      <w:bodyDiv w:val="1"/>
      <w:marLeft w:val="0"/>
      <w:marRight w:val="0"/>
      <w:marTop w:val="0"/>
      <w:marBottom w:val="0"/>
      <w:divBdr>
        <w:top w:val="none" w:sz="0" w:space="0" w:color="auto"/>
        <w:left w:val="none" w:sz="0" w:space="0" w:color="auto"/>
        <w:bottom w:val="none" w:sz="0" w:space="0" w:color="auto"/>
        <w:right w:val="none" w:sz="0" w:space="0" w:color="auto"/>
      </w:divBdr>
    </w:div>
    <w:div w:id="326592999">
      <w:bodyDiv w:val="1"/>
      <w:marLeft w:val="0"/>
      <w:marRight w:val="0"/>
      <w:marTop w:val="0"/>
      <w:marBottom w:val="0"/>
      <w:divBdr>
        <w:top w:val="none" w:sz="0" w:space="0" w:color="auto"/>
        <w:left w:val="none" w:sz="0" w:space="0" w:color="auto"/>
        <w:bottom w:val="none" w:sz="0" w:space="0" w:color="auto"/>
        <w:right w:val="none" w:sz="0" w:space="0" w:color="auto"/>
      </w:divBdr>
    </w:div>
    <w:div w:id="326595959">
      <w:bodyDiv w:val="1"/>
      <w:marLeft w:val="0"/>
      <w:marRight w:val="0"/>
      <w:marTop w:val="0"/>
      <w:marBottom w:val="0"/>
      <w:divBdr>
        <w:top w:val="none" w:sz="0" w:space="0" w:color="auto"/>
        <w:left w:val="none" w:sz="0" w:space="0" w:color="auto"/>
        <w:bottom w:val="none" w:sz="0" w:space="0" w:color="auto"/>
        <w:right w:val="none" w:sz="0" w:space="0" w:color="auto"/>
      </w:divBdr>
    </w:div>
    <w:div w:id="369503239">
      <w:bodyDiv w:val="1"/>
      <w:marLeft w:val="0"/>
      <w:marRight w:val="0"/>
      <w:marTop w:val="0"/>
      <w:marBottom w:val="0"/>
      <w:divBdr>
        <w:top w:val="none" w:sz="0" w:space="0" w:color="auto"/>
        <w:left w:val="none" w:sz="0" w:space="0" w:color="auto"/>
        <w:bottom w:val="none" w:sz="0" w:space="0" w:color="auto"/>
        <w:right w:val="none" w:sz="0" w:space="0" w:color="auto"/>
      </w:divBdr>
    </w:div>
    <w:div w:id="382406296">
      <w:bodyDiv w:val="1"/>
      <w:marLeft w:val="0"/>
      <w:marRight w:val="0"/>
      <w:marTop w:val="0"/>
      <w:marBottom w:val="0"/>
      <w:divBdr>
        <w:top w:val="none" w:sz="0" w:space="0" w:color="auto"/>
        <w:left w:val="none" w:sz="0" w:space="0" w:color="auto"/>
        <w:bottom w:val="none" w:sz="0" w:space="0" w:color="auto"/>
        <w:right w:val="none" w:sz="0" w:space="0" w:color="auto"/>
      </w:divBdr>
    </w:div>
    <w:div w:id="495920722">
      <w:bodyDiv w:val="1"/>
      <w:marLeft w:val="0"/>
      <w:marRight w:val="0"/>
      <w:marTop w:val="0"/>
      <w:marBottom w:val="0"/>
      <w:divBdr>
        <w:top w:val="none" w:sz="0" w:space="0" w:color="auto"/>
        <w:left w:val="none" w:sz="0" w:space="0" w:color="auto"/>
        <w:bottom w:val="none" w:sz="0" w:space="0" w:color="auto"/>
        <w:right w:val="none" w:sz="0" w:space="0" w:color="auto"/>
      </w:divBdr>
    </w:div>
    <w:div w:id="548996460">
      <w:bodyDiv w:val="1"/>
      <w:marLeft w:val="0"/>
      <w:marRight w:val="0"/>
      <w:marTop w:val="0"/>
      <w:marBottom w:val="0"/>
      <w:divBdr>
        <w:top w:val="none" w:sz="0" w:space="0" w:color="auto"/>
        <w:left w:val="none" w:sz="0" w:space="0" w:color="auto"/>
        <w:bottom w:val="none" w:sz="0" w:space="0" w:color="auto"/>
        <w:right w:val="none" w:sz="0" w:space="0" w:color="auto"/>
      </w:divBdr>
    </w:div>
    <w:div w:id="554514078">
      <w:bodyDiv w:val="1"/>
      <w:marLeft w:val="0"/>
      <w:marRight w:val="0"/>
      <w:marTop w:val="0"/>
      <w:marBottom w:val="0"/>
      <w:divBdr>
        <w:top w:val="none" w:sz="0" w:space="0" w:color="auto"/>
        <w:left w:val="none" w:sz="0" w:space="0" w:color="auto"/>
        <w:bottom w:val="none" w:sz="0" w:space="0" w:color="auto"/>
        <w:right w:val="none" w:sz="0" w:space="0" w:color="auto"/>
      </w:divBdr>
    </w:div>
    <w:div w:id="566115482">
      <w:bodyDiv w:val="1"/>
      <w:marLeft w:val="0"/>
      <w:marRight w:val="0"/>
      <w:marTop w:val="0"/>
      <w:marBottom w:val="0"/>
      <w:divBdr>
        <w:top w:val="none" w:sz="0" w:space="0" w:color="auto"/>
        <w:left w:val="none" w:sz="0" w:space="0" w:color="auto"/>
        <w:bottom w:val="none" w:sz="0" w:space="0" w:color="auto"/>
        <w:right w:val="none" w:sz="0" w:space="0" w:color="auto"/>
      </w:divBdr>
    </w:div>
    <w:div w:id="583226756">
      <w:bodyDiv w:val="1"/>
      <w:marLeft w:val="0"/>
      <w:marRight w:val="0"/>
      <w:marTop w:val="0"/>
      <w:marBottom w:val="0"/>
      <w:divBdr>
        <w:top w:val="none" w:sz="0" w:space="0" w:color="auto"/>
        <w:left w:val="none" w:sz="0" w:space="0" w:color="auto"/>
        <w:bottom w:val="none" w:sz="0" w:space="0" w:color="auto"/>
        <w:right w:val="none" w:sz="0" w:space="0" w:color="auto"/>
      </w:divBdr>
    </w:div>
    <w:div w:id="600259901">
      <w:bodyDiv w:val="1"/>
      <w:marLeft w:val="0"/>
      <w:marRight w:val="0"/>
      <w:marTop w:val="0"/>
      <w:marBottom w:val="0"/>
      <w:divBdr>
        <w:top w:val="none" w:sz="0" w:space="0" w:color="auto"/>
        <w:left w:val="none" w:sz="0" w:space="0" w:color="auto"/>
        <w:bottom w:val="none" w:sz="0" w:space="0" w:color="auto"/>
        <w:right w:val="none" w:sz="0" w:space="0" w:color="auto"/>
      </w:divBdr>
    </w:div>
    <w:div w:id="661398378">
      <w:bodyDiv w:val="1"/>
      <w:marLeft w:val="0"/>
      <w:marRight w:val="0"/>
      <w:marTop w:val="0"/>
      <w:marBottom w:val="0"/>
      <w:divBdr>
        <w:top w:val="none" w:sz="0" w:space="0" w:color="auto"/>
        <w:left w:val="none" w:sz="0" w:space="0" w:color="auto"/>
        <w:bottom w:val="none" w:sz="0" w:space="0" w:color="auto"/>
        <w:right w:val="none" w:sz="0" w:space="0" w:color="auto"/>
      </w:divBdr>
    </w:div>
    <w:div w:id="694306653">
      <w:bodyDiv w:val="1"/>
      <w:marLeft w:val="0"/>
      <w:marRight w:val="0"/>
      <w:marTop w:val="0"/>
      <w:marBottom w:val="0"/>
      <w:divBdr>
        <w:top w:val="none" w:sz="0" w:space="0" w:color="auto"/>
        <w:left w:val="none" w:sz="0" w:space="0" w:color="auto"/>
        <w:bottom w:val="none" w:sz="0" w:space="0" w:color="auto"/>
        <w:right w:val="none" w:sz="0" w:space="0" w:color="auto"/>
      </w:divBdr>
    </w:div>
    <w:div w:id="735739779">
      <w:bodyDiv w:val="1"/>
      <w:marLeft w:val="0"/>
      <w:marRight w:val="0"/>
      <w:marTop w:val="0"/>
      <w:marBottom w:val="0"/>
      <w:divBdr>
        <w:top w:val="none" w:sz="0" w:space="0" w:color="auto"/>
        <w:left w:val="none" w:sz="0" w:space="0" w:color="auto"/>
        <w:bottom w:val="none" w:sz="0" w:space="0" w:color="auto"/>
        <w:right w:val="none" w:sz="0" w:space="0" w:color="auto"/>
      </w:divBdr>
    </w:div>
    <w:div w:id="736897856">
      <w:bodyDiv w:val="1"/>
      <w:marLeft w:val="0"/>
      <w:marRight w:val="0"/>
      <w:marTop w:val="0"/>
      <w:marBottom w:val="0"/>
      <w:divBdr>
        <w:top w:val="none" w:sz="0" w:space="0" w:color="auto"/>
        <w:left w:val="none" w:sz="0" w:space="0" w:color="auto"/>
        <w:bottom w:val="none" w:sz="0" w:space="0" w:color="auto"/>
        <w:right w:val="none" w:sz="0" w:space="0" w:color="auto"/>
      </w:divBdr>
    </w:div>
    <w:div w:id="789474952">
      <w:bodyDiv w:val="1"/>
      <w:marLeft w:val="0"/>
      <w:marRight w:val="0"/>
      <w:marTop w:val="0"/>
      <w:marBottom w:val="0"/>
      <w:divBdr>
        <w:top w:val="none" w:sz="0" w:space="0" w:color="auto"/>
        <w:left w:val="none" w:sz="0" w:space="0" w:color="auto"/>
        <w:bottom w:val="none" w:sz="0" w:space="0" w:color="auto"/>
        <w:right w:val="none" w:sz="0" w:space="0" w:color="auto"/>
      </w:divBdr>
    </w:div>
    <w:div w:id="857818504">
      <w:bodyDiv w:val="1"/>
      <w:marLeft w:val="0"/>
      <w:marRight w:val="0"/>
      <w:marTop w:val="0"/>
      <w:marBottom w:val="0"/>
      <w:divBdr>
        <w:top w:val="none" w:sz="0" w:space="0" w:color="auto"/>
        <w:left w:val="none" w:sz="0" w:space="0" w:color="auto"/>
        <w:bottom w:val="none" w:sz="0" w:space="0" w:color="auto"/>
        <w:right w:val="none" w:sz="0" w:space="0" w:color="auto"/>
      </w:divBdr>
    </w:div>
    <w:div w:id="903762215">
      <w:bodyDiv w:val="1"/>
      <w:marLeft w:val="0"/>
      <w:marRight w:val="0"/>
      <w:marTop w:val="0"/>
      <w:marBottom w:val="0"/>
      <w:divBdr>
        <w:top w:val="none" w:sz="0" w:space="0" w:color="auto"/>
        <w:left w:val="none" w:sz="0" w:space="0" w:color="auto"/>
        <w:bottom w:val="none" w:sz="0" w:space="0" w:color="auto"/>
        <w:right w:val="none" w:sz="0" w:space="0" w:color="auto"/>
      </w:divBdr>
    </w:div>
    <w:div w:id="942107822">
      <w:bodyDiv w:val="1"/>
      <w:marLeft w:val="0"/>
      <w:marRight w:val="0"/>
      <w:marTop w:val="0"/>
      <w:marBottom w:val="0"/>
      <w:divBdr>
        <w:top w:val="none" w:sz="0" w:space="0" w:color="auto"/>
        <w:left w:val="none" w:sz="0" w:space="0" w:color="auto"/>
        <w:bottom w:val="none" w:sz="0" w:space="0" w:color="auto"/>
        <w:right w:val="none" w:sz="0" w:space="0" w:color="auto"/>
      </w:divBdr>
    </w:div>
    <w:div w:id="987709875">
      <w:bodyDiv w:val="1"/>
      <w:marLeft w:val="0"/>
      <w:marRight w:val="0"/>
      <w:marTop w:val="0"/>
      <w:marBottom w:val="0"/>
      <w:divBdr>
        <w:top w:val="none" w:sz="0" w:space="0" w:color="auto"/>
        <w:left w:val="none" w:sz="0" w:space="0" w:color="auto"/>
        <w:bottom w:val="none" w:sz="0" w:space="0" w:color="auto"/>
        <w:right w:val="none" w:sz="0" w:space="0" w:color="auto"/>
      </w:divBdr>
    </w:div>
    <w:div w:id="988628123">
      <w:bodyDiv w:val="1"/>
      <w:marLeft w:val="0"/>
      <w:marRight w:val="0"/>
      <w:marTop w:val="0"/>
      <w:marBottom w:val="0"/>
      <w:divBdr>
        <w:top w:val="none" w:sz="0" w:space="0" w:color="auto"/>
        <w:left w:val="none" w:sz="0" w:space="0" w:color="auto"/>
        <w:bottom w:val="none" w:sz="0" w:space="0" w:color="auto"/>
        <w:right w:val="none" w:sz="0" w:space="0" w:color="auto"/>
      </w:divBdr>
    </w:div>
    <w:div w:id="1056048766">
      <w:bodyDiv w:val="1"/>
      <w:marLeft w:val="0"/>
      <w:marRight w:val="0"/>
      <w:marTop w:val="0"/>
      <w:marBottom w:val="0"/>
      <w:divBdr>
        <w:top w:val="none" w:sz="0" w:space="0" w:color="auto"/>
        <w:left w:val="none" w:sz="0" w:space="0" w:color="auto"/>
        <w:bottom w:val="none" w:sz="0" w:space="0" w:color="auto"/>
        <w:right w:val="none" w:sz="0" w:space="0" w:color="auto"/>
      </w:divBdr>
    </w:div>
    <w:div w:id="1090008525">
      <w:bodyDiv w:val="1"/>
      <w:marLeft w:val="0"/>
      <w:marRight w:val="0"/>
      <w:marTop w:val="0"/>
      <w:marBottom w:val="0"/>
      <w:divBdr>
        <w:top w:val="none" w:sz="0" w:space="0" w:color="auto"/>
        <w:left w:val="none" w:sz="0" w:space="0" w:color="auto"/>
        <w:bottom w:val="none" w:sz="0" w:space="0" w:color="auto"/>
        <w:right w:val="none" w:sz="0" w:space="0" w:color="auto"/>
      </w:divBdr>
    </w:div>
    <w:div w:id="1148014943">
      <w:bodyDiv w:val="1"/>
      <w:marLeft w:val="0"/>
      <w:marRight w:val="0"/>
      <w:marTop w:val="0"/>
      <w:marBottom w:val="0"/>
      <w:divBdr>
        <w:top w:val="none" w:sz="0" w:space="0" w:color="auto"/>
        <w:left w:val="none" w:sz="0" w:space="0" w:color="auto"/>
        <w:bottom w:val="none" w:sz="0" w:space="0" w:color="auto"/>
        <w:right w:val="none" w:sz="0" w:space="0" w:color="auto"/>
      </w:divBdr>
    </w:div>
    <w:div w:id="1151602253">
      <w:bodyDiv w:val="1"/>
      <w:marLeft w:val="0"/>
      <w:marRight w:val="0"/>
      <w:marTop w:val="0"/>
      <w:marBottom w:val="0"/>
      <w:divBdr>
        <w:top w:val="none" w:sz="0" w:space="0" w:color="auto"/>
        <w:left w:val="none" w:sz="0" w:space="0" w:color="auto"/>
        <w:bottom w:val="none" w:sz="0" w:space="0" w:color="auto"/>
        <w:right w:val="none" w:sz="0" w:space="0" w:color="auto"/>
      </w:divBdr>
    </w:div>
    <w:div w:id="1181775101">
      <w:bodyDiv w:val="1"/>
      <w:marLeft w:val="0"/>
      <w:marRight w:val="0"/>
      <w:marTop w:val="0"/>
      <w:marBottom w:val="0"/>
      <w:divBdr>
        <w:top w:val="none" w:sz="0" w:space="0" w:color="auto"/>
        <w:left w:val="none" w:sz="0" w:space="0" w:color="auto"/>
        <w:bottom w:val="none" w:sz="0" w:space="0" w:color="auto"/>
        <w:right w:val="none" w:sz="0" w:space="0" w:color="auto"/>
      </w:divBdr>
    </w:div>
    <w:div w:id="1315141167">
      <w:bodyDiv w:val="1"/>
      <w:marLeft w:val="0"/>
      <w:marRight w:val="0"/>
      <w:marTop w:val="0"/>
      <w:marBottom w:val="0"/>
      <w:divBdr>
        <w:top w:val="none" w:sz="0" w:space="0" w:color="auto"/>
        <w:left w:val="none" w:sz="0" w:space="0" w:color="auto"/>
        <w:bottom w:val="none" w:sz="0" w:space="0" w:color="auto"/>
        <w:right w:val="none" w:sz="0" w:space="0" w:color="auto"/>
      </w:divBdr>
    </w:div>
    <w:div w:id="1321077564">
      <w:bodyDiv w:val="1"/>
      <w:marLeft w:val="0"/>
      <w:marRight w:val="0"/>
      <w:marTop w:val="0"/>
      <w:marBottom w:val="0"/>
      <w:divBdr>
        <w:top w:val="none" w:sz="0" w:space="0" w:color="auto"/>
        <w:left w:val="none" w:sz="0" w:space="0" w:color="auto"/>
        <w:bottom w:val="none" w:sz="0" w:space="0" w:color="auto"/>
        <w:right w:val="none" w:sz="0" w:space="0" w:color="auto"/>
      </w:divBdr>
    </w:div>
    <w:div w:id="1472401452">
      <w:bodyDiv w:val="1"/>
      <w:marLeft w:val="0"/>
      <w:marRight w:val="0"/>
      <w:marTop w:val="0"/>
      <w:marBottom w:val="0"/>
      <w:divBdr>
        <w:top w:val="none" w:sz="0" w:space="0" w:color="auto"/>
        <w:left w:val="none" w:sz="0" w:space="0" w:color="auto"/>
        <w:bottom w:val="none" w:sz="0" w:space="0" w:color="auto"/>
        <w:right w:val="none" w:sz="0" w:space="0" w:color="auto"/>
      </w:divBdr>
    </w:div>
    <w:div w:id="1499923271">
      <w:bodyDiv w:val="1"/>
      <w:marLeft w:val="0"/>
      <w:marRight w:val="0"/>
      <w:marTop w:val="0"/>
      <w:marBottom w:val="0"/>
      <w:divBdr>
        <w:top w:val="none" w:sz="0" w:space="0" w:color="auto"/>
        <w:left w:val="none" w:sz="0" w:space="0" w:color="auto"/>
        <w:bottom w:val="none" w:sz="0" w:space="0" w:color="auto"/>
        <w:right w:val="none" w:sz="0" w:space="0" w:color="auto"/>
      </w:divBdr>
    </w:div>
    <w:div w:id="1510026694">
      <w:bodyDiv w:val="1"/>
      <w:marLeft w:val="0"/>
      <w:marRight w:val="0"/>
      <w:marTop w:val="0"/>
      <w:marBottom w:val="0"/>
      <w:divBdr>
        <w:top w:val="none" w:sz="0" w:space="0" w:color="auto"/>
        <w:left w:val="none" w:sz="0" w:space="0" w:color="auto"/>
        <w:bottom w:val="none" w:sz="0" w:space="0" w:color="auto"/>
        <w:right w:val="none" w:sz="0" w:space="0" w:color="auto"/>
      </w:divBdr>
    </w:div>
    <w:div w:id="1533886035">
      <w:bodyDiv w:val="1"/>
      <w:marLeft w:val="0"/>
      <w:marRight w:val="0"/>
      <w:marTop w:val="0"/>
      <w:marBottom w:val="0"/>
      <w:divBdr>
        <w:top w:val="none" w:sz="0" w:space="0" w:color="auto"/>
        <w:left w:val="none" w:sz="0" w:space="0" w:color="auto"/>
        <w:bottom w:val="none" w:sz="0" w:space="0" w:color="auto"/>
        <w:right w:val="none" w:sz="0" w:space="0" w:color="auto"/>
      </w:divBdr>
    </w:div>
    <w:div w:id="1569143736">
      <w:bodyDiv w:val="1"/>
      <w:marLeft w:val="0"/>
      <w:marRight w:val="0"/>
      <w:marTop w:val="0"/>
      <w:marBottom w:val="0"/>
      <w:divBdr>
        <w:top w:val="none" w:sz="0" w:space="0" w:color="auto"/>
        <w:left w:val="none" w:sz="0" w:space="0" w:color="auto"/>
        <w:bottom w:val="none" w:sz="0" w:space="0" w:color="auto"/>
        <w:right w:val="none" w:sz="0" w:space="0" w:color="auto"/>
      </w:divBdr>
    </w:div>
    <w:div w:id="1659993928">
      <w:bodyDiv w:val="1"/>
      <w:marLeft w:val="0"/>
      <w:marRight w:val="0"/>
      <w:marTop w:val="0"/>
      <w:marBottom w:val="0"/>
      <w:divBdr>
        <w:top w:val="none" w:sz="0" w:space="0" w:color="auto"/>
        <w:left w:val="none" w:sz="0" w:space="0" w:color="auto"/>
        <w:bottom w:val="none" w:sz="0" w:space="0" w:color="auto"/>
        <w:right w:val="none" w:sz="0" w:space="0" w:color="auto"/>
      </w:divBdr>
    </w:div>
    <w:div w:id="1662081687">
      <w:bodyDiv w:val="1"/>
      <w:marLeft w:val="0"/>
      <w:marRight w:val="0"/>
      <w:marTop w:val="0"/>
      <w:marBottom w:val="0"/>
      <w:divBdr>
        <w:top w:val="none" w:sz="0" w:space="0" w:color="auto"/>
        <w:left w:val="none" w:sz="0" w:space="0" w:color="auto"/>
        <w:bottom w:val="none" w:sz="0" w:space="0" w:color="auto"/>
        <w:right w:val="none" w:sz="0" w:space="0" w:color="auto"/>
      </w:divBdr>
    </w:div>
    <w:div w:id="1665935009">
      <w:bodyDiv w:val="1"/>
      <w:marLeft w:val="0"/>
      <w:marRight w:val="0"/>
      <w:marTop w:val="0"/>
      <w:marBottom w:val="0"/>
      <w:divBdr>
        <w:top w:val="none" w:sz="0" w:space="0" w:color="auto"/>
        <w:left w:val="none" w:sz="0" w:space="0" w:color="auto"/>
        <w:bottom w:val="none" w:sz="0" w:space="0" w:color="auto"/>
        <w:right w:val="none" w:sz="0" w:space="0" w:color="auto"/>
      </w:divBdr>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
    <w:div w:id="1702124914">
      <w:bodyDiv w:val="1"/>
      <w:marLeft w:val="0"/>
      <w:marRight w:val="0"/>
      <w:marTop w:val="0"/>
      <w:marBottom w:val="0"/>
      <w:divBdr>
        <w:top w:val="none" w:sz="0" w:space="0" w:color="auto"/>
        <w:left w:val="none" w:sz="0" w:space="0" w:color="auto"/>
        <w:bottom w:val="none" w:sz="0" w:space="0" w:color="auto"/>
        <w:right w:val="none" w:sz="0" w:space="0" w:color="auto"/>
      </w:divBdr>
    </w:div>
    <w:div w:id="1727096792">
      <w:bodyDiv w:val="1"/>
      <w:marLeft w:val="0"/>
      <w:marRight w:val="0"/>
      <w:marTop w:val="0"/>
      <w:marBottom w:val="0"/>
      <w:divBdr>
        <w:top w:val="none" w:sz="0" w:space="0" w:color="auto"/>
        <w:left w:val="none" w:sz="0" w:space="0" w:color="auto"/>
        <w:bottom w:val="none" w:sz="0" w:space="0" w:color="auto"/>
        <w:right w:val="none" w:sz="0" w:space="0" w:color="auto"/>
      </w:divBdr>
    </w:div>
    <w:div w:id="1744833844">
      <w:bodyDiv w:val="1"/>
      <w:marLeft w:val="0"/>
      <w:marRight w:val="0"/>
      <w:marTop w:val="0"/>
      <w:marBottom w:val="0"/>
      <w:divBdr>
        <w:top w:val="none" w:sz="0" w:space="0" w:color="auto"/>
        <w:left w:val="none" w:sz="0" w:space="0" w:color="auto"/>
        <w:bottom w:val="none" w:sz="0" w:space="0" w:color="auto"/>
        <w:right w:val="none" w:sz="0" w:space="0" w:color="auto"/>
      </w:divBdr>
    </w:div>
    <w:div w:id="1759671539">
      <w:bodyDiv w:val="1"/>
      <w:marLeft w:val="0"/>
      <w:marRight w:val="0"/>
      <w:marTop w:val="0"/>
      <w:marBottom w:val="0"/>
      <w:divBdr>
        <w:top w:val="none" w:sz="0" w:space="0" w:color="auto"/>
        <w:left w:val="none" w:sz="0" w:space="0" w:color="auto"/>
        <w:bottom w:val="none" w:sz="0" w:space="0" w:color="auto"/>
        <w:right w:val="none" w:sz="0" w:space="0" w:color="auto"/>
      </w:divBdr>
    </w:div>
    <w:div w:id="1796948273">
      <w:bodyDiv w:val="1"/>
      <w:marLeft w:val="0"/>
      <w:marRight w:val="0"/>
      <w:marTop w:val="0"/>
      <w:marBottom w:val="0"/>
      <w:divBdr>
        <w:top w:val="none" w:sz="0" w:space="0" w:color="auto"/>
        <w:left w:val="none" w:sz="0" w:space="0" w:color="auto"/>
        <w:bottom w:val="none" w:sz="0" w:space="0" w:color="auto"/>
        <w:right w:val="none" w:sz="0" w:space="0" w:color="auto"/>
      </w:divBdr>
      <w:divsChild>
        <w:div w:id="1825047895">
          <w:marLeft w:val="547"/>
          <w:marRight w:val="0"/>
          <w:marTop w:val="0"/>
          <w:marBottom w:val="0"/>
          <w:divBdr>
            <w:top w:val="none" w:sz="0" w:space="0" w:color="auto"/>
            <w:left w:val="none" w:sz="0" w:space="0" w:color="auto"/>
            <w:bottom w:val="none" w:sz="0" w:space="0" w:color="auto"/>
            <w:right w:val="none" w:sz="0" w:space="0" w:color="auto"/>
          </w:divBdr>
        </w:div>
      </w:divsChild>
    </w:div>
    <w:div w:id="1816599903">
      <w:bodyDiv w:val="1"/>
      <w:marLeft w:val="0"/>
      <w:marRight w:val="0"/>
      <w:marTop w:val="0"/>
      <w:marBottom w:val="0"/>
      <w:divBdr>
        <w:top w:val="none" w:sz="0" w:space="0" w:color="auto"/>
        <w:left w:val="none" w:sz="0" w:space="0" w:color="auto"/>
        <w:bottom w:val="none" w:sz="0" w:space="0" w:color="auto"/>
        <w:right w:val="none" w:sz="0" w:space="0" w:color="auto"/>
      </w:divBdr>
    </w:div>
    <w:div w:id="1903709576">
      <w:bodyDiv w:val="1"/>
      <w:marLeft w:val="0"/>
      <w:marRight w:val="0"/>
      <w:marTop w:val="0"/>
      <w:marBottom w:val="0"/>
      <w:divBdr>
        <w:top w:val="none" w:sz="0" w:space="0" w:color="auto"/>
        <w:left w:val="none" w:sz="0" w:space="0" w:color="auto"/>
        <w:bottom w:val="none" w:sz="0" w:space="0" w:color="auto"/>
        <w:right w:val="none" w:sz="0" w:space="0" w:color="auto"/>
      </w:divBdr>
    </w:div>
    <w:div w:id="1933930331">
      <w:bodyDiv w:val="1"/>
      <w:marLeft w:val="0"/>
      <w:marRight w:val="0"/>
      <w:marTop w:val="0"/>
      <w:marBottom w:val="0"/>
      <w:divBdr>
        <w:top w:val="none" w:sz="0" w:space="0" w:color="auto"/>
        <w:left w:val="none" w:sz="0" w:space="0" w:color="auto"/>
        <w:bottom w:val="none" w:sz="0" w:space="0" w:color="auto"/>
        <w:right w:val="none" w:sz="0" w:space="0" w:color="auto"/>
      </w:divBdr>
    </w:div>
    <w:div w:id="1934362620">
      <w:bodyDiv w:val="1"/>
      <w:marLeft w:val="0"/>
      <w:marRight w:val="0"/>
      <w:marTop w:val="0"/>
      <w:marBottom w:val="0"/>
      <w:divBdr>
        <w:top w:val="none" w:sz="0" w:space="0" w:color="auto"/>
        <w:left w:val="none" w:sz="0" w:space="0" w:color="auto"/>
        <w:bottom w:val="none" w:sz="0" w:space="0" w:color="auto"/>
        <w:right w:val="none" w:sz="0" w:space="0" w:color="auto"/>
      </w:divBdr>
    </w:div>
    <w:div w:id="1940793566">
      <w:bodyDiv w:val="1"/>
      <w:marLeft w:val="0"/>
      <w:marRight w:val="0"/>
      <w:marTop w:val="0"/>
      <w:marBottom w:val="0"/>
      <w:divBdr>
        <w:top w:val="none" w:sz="0" w:space="0" w:color="auto"/>
        <w:left w:val="none" w:sz="0" w:space="0" w:color="auto"/>
        <w:bottom w:val="none" w:sz="0" w:space="0" w:color="auto"/>
        <w:right w:val="none" w:sz="0" w:space="0" w:color="auto"/>
      </w:divBdr>
    </w:div>
    <w:div w:id="1949653243">
      <w:bodyDiv w:val="1"/>
      <w:marLeft w:val="0"/>
      <w:marRight w:val="0"/>
      <w:marTop w:val="0"/>
      <w:marBottom w:val="0"/>
      <w:divBdr>
        <w:top w:val="none" w:sz="0" w:space="0" w:color="auto"/>
        <w:left w:val="none" w:sz="0" w:space="0" w:color="auto"/>
        <w:bottom w:val="none" w:sz="0" w:space="0" w:color="auto"/>
        <w:right w:val="none" w:sz="0" w:space="0" w:color="auto"/>
      </w:divBdr>
    </w:div>
    <w:div w:id="2006011515">
      <w:bodyDiv w:val="1"/>
      <w:marLeft w:val="0"/>
      <w:marRight w:val="0"/>
      <w:marTop w:val="0"/>
      <w:marBottom w:val="0"/>
      <w:divBdr>
        <w:top w:val="none" w:sz="0" w:space="0" w:color="auto"/>
        <w:left w:val="none" w:sz="0" w:space="0" w:color="auto"/>
        <w:bottom w:val="none" w:sz="0" w:space="0" w:color="auto"/>
        <w:right w:val="none" w:sz="0" w:space="0" w:color="auto"/>
      </w:divBdr>
    </w:div>
    <w:div w:id="2010983917">
      <w:bodyDiv w:val="1"/>
      <w:marLeft w:val="0"/>
      <w:marRight w:val="0"/>
      <w:marTop w:val="0"/>
      <w:marBottom w:val="0"/>
      <w:divBdr>
        <w:top w:val="none" w:sz="0" w:space="0" w:color="auto"/>
        <w:left w:val="none" w:sz="0" w:space="0" w:color="auto"/>
        <w:bottom w:val="none" w:sz="0" w:space="0" w:color="auto"/>
        <w:right w:val="none" w:sz="0" w:space="0" w:color="auto"/>
      </w:divBdr>
    </w:div>
    <w:div w:id="2108767374">
      <w:bodyDiv w:val="1"/>
      <w:marLeft w:val="0"/>
      <w:marRight w:val="0"/>
      <w:marTop w:val="0"/>
      <w:marBottom w:val="0"/>
      <w:divBdr>
        <w:top w:val="none" w:sz="0" w:space="0" w:color="auto"/>
        <w:left w:val="none" w:sz="0" w:space="0" w:color="auto"/>
        <w:bottom w:val="none" w:sz="0" w:space="0" w:color="auto"/>
        <w:right w:val="none" w:sz="0" w:space="0" w:color="auto"/>
      </w:divBdr>
    </w:div>
    <w:div w:id="2135564073">
      <w:bodyDiv w:val="1"/>
      <w:marLeft w:val="0"/>
      <w:marRight w:val="0"/>
      <w:marTop w:val="0"/>
      <w:marBottom w:val="0"/>
      <w:divBdr>
        <w:top w:val="none" w:sz="0" w:space="0" w:color="auto"/>
        <w:left w:val="none" w:sz="0" w:space="0" w:color="auto"/>
        <w:bottom w:val="none" w:sz="0" w:space="0" w:color="auto"/>
        <w:right w:val="none" w:sz="0" w:space="0" w:color="auto"/>
      </w:divBdr>
    </w:div>
    <w:div w:id="2137287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18</Pages>
  <Words>3118</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3</cp:revision>
  <dcterms:created xsi:type="dcterms:W3CDTF">2020-11-29T00:23:00Z</dcterms:created>
  <dcterms:modified xsi:type="dcterms:W3CDTF">2020-12-29T17:07:00Z</dcterms:modified>
</cp:coreProperties>
</file>