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2A83" w:rsidRDefault="00AA420B">
      <w:pPr>
        <w:adjustRightInd w:val="0"/>
        <w:snapToGrid w:val="0"/>
        <w:spacing w:line="360" w:lineRule="auto"/>
        <w:rPr>
          <w:rFonts w:ascii="Book Antiqua" w:eastAsia="Times New Roman" w:hAnsi="Book Antiqua" w:cs="宋体"/>
          <w:b/>
          <w:i/>
          <w:sz w:val="24"/>
        </w:rPr>
      </w:pPr>
      <w:r>
        <w:rPr>
          <w:rFonts w:ascii="Book Antiqua" w:eastAsia="Times New Roman" w:hAnsi="Book Antiqua" w:cs="宋体"/>
          <w:b/>
          <w:sz w:val="24"/>
        </w:rPr>
        <w:t xml:space="preserve">Name of Journal: </w:t>
      </w:r>
      <w:bookmarkStart w:id="0" w:name="OLE_LINK335"/>
      <w:bookmarkStart w:id="1" w:name="OLE_LINK696"/>
      <w:bookmarkStart w:id="2" w:name="OLE_LINK661"/>
      <w:bookmarkStart w:id="3" w:name="OLE_LINK645"/>
      <w:bookmarkStart w:id="4" w:name="OLE_LINK1068"/>
      <w:bookmarkStart w:id="5" w:name="OLE_LINK718"/>
      <w:bookmarkStart w:id="6" w:name="OLE_LINK719"/>
      <w:r>
        <w:rPr>
          <w:rFonts w:ascii="Book Antiqua" w:eastAsia="Times New Roman" w:hAnsi="Book Antiqua" w:cs="宋体"/>
          <w:i/>
          <w:sz w:val="24"/>
        </w:rPr>
        <w:t xml:space="preserve">World Journal of </w:t>
      </w:r>
      <w:bookmarkEnd w:id="0"/>
      <w:bookmarkEnd w:id="1"/>
      <w:bookmarkEnd w:id="2"/>
      <w:bookmarkEnd w:id="3"/>
      <w:bookmarkEnd w:id="4"/>
      <w:bookmarkEnd w:id="5"/>
      <w:bookmarkEnd w:id="6"/>
      <w:r>
        <w:rPr>
          <w:rFonts w:ascii="Book Antiqua" w:eastAsia="Times New Roman" w:hAnsi="Book Antiqua" w:cs="宋体"/>
          <w:i/>
          <w:sz w:val="24"/>
        </w:rPr>
        <w:t>Clinical Cases</w:t>
      </w:r>
    </w:p>
    <w:p w:rsidR="000D2A83" w:rsidRPr="006179DB" w:rsidRDefault="00AA420B">
      <w:pPr>
        <w:adjustRightInd w:val="0"/>
        <w:snapToGrid w:val="0"/>
        <w:spacing w:line="360" w:lineRule="auto"/>
        <w:rPr>
          <w:rFonts w:ascii="Book Antiqua" w:eastAsia="宋体" w:hAnsi="Book Antiqua" w:cs="Arial"/>
          <w:b/>
          <w:sz w:val="24"/>
        </w:rPr>
      </w:pPr>
      <w:r>
        <w:rPr>
          <w:rFonts w:ascii="Book Antiqua" w:eastAsia="Times New Roman" w:hAnsi="Book Antiqua" w:cs="Times New Roman"/>
          <w:b/>
          <w:bCs/>
          <w:sz w:val="24"/>
        </w:rPr>
        <w:t>Manuscript NO</w:t>
      </w:r>
      <w:r w:rsidRPr="006179DB">
        <w:rPr>
          <w:rFonts w:ascii="Book Antiqua" w:eastAsia="宋体" w:hAnsi="Book Antiqua" w:cs="Arial"/>
          <w:b/>
          <w:sz w:val="24"/>
        </w:rPr>
        <w:t xml:space="preserve">: </w:t>
      </w:r>
      <w:r w:rsidRPr="006179DB">
        <w:rPr>
          <w:rFonts w:ascii="Book Antiqua" w:eastAsia="宋体" w:hAnsi="Book Antiqua" w:cs="Arial"/>
          <w:bCs/>
          <w:sz w:val="24"/>
        </w:rPr>
        <w:t>55349</w:t>
      </w:r>
    </w:p>
    <w:p w:rsidR="000D2A83" w:rsidRDefault="00AA420B">
      <w:pPr>
        <w:adjustRightInd w:val="0"/>
        <w:snapToGrid w:val="0"/>
        <w:spacing w:line="360" w:lineRule="auto"/>
        <w:rPr>
          <w:rFonts w:ascii="Book Antiqua" w:eastAsia="宋体" w:hAnsi="Book Antiqua" w:cs="Times New Roman"/>
          <w:b/>
          <w:sz w:val="24"/>
        </w:rPr>
      </w:pPr>
      <w:bookmarkStart w:id="7" w:name="OLE_LINK4"/>
      <w:bookmarkStart w:id="8" w:name="OLE_LINK3"/>
      <w:r>
        <w:rPr>
          <w:rFonts w:ascii="Book Antiqua" w:eastAsia="宋体" w:hAnsi="Book Antiqua" w:cs="Times New Roman"/>
          <w:b/>
          <w:sz w:val="24"/>
        </w:rPr>
        <w:t xml:space="preserve">Manuscript Type: </w:t>
      </w:r>
      <w:bookmarkEnd w:id="7"/>
      <w:bookmarkEnd w:id="8"/>
      <w:r>
        <w:rPr>
          <w:rFonts w:ascii="Book Antiqua" w:eastAsia="宋体" w:hAnsi="Book Antiqua" w:cs="Times New Roman"/>
          <w:sz w:val="24"/>
        </w:rPr>
        <w:t>CASE REPORT</w:t>
      </w:r>
    </w:p>
    <w:p w:rsidR="000D2A83" w:rsidRDefault="000D2A83">
      <w:pPr>
        <w:snapToGrid w:val="0"/>
        <w:spacing w:line="360" w:lineRule="auto"/>
        <w:rPr>
          <w:rFonts w:ascii="Book Antiqua" w:hAnsi="Book Antiqua" w:cstheme="minorHAnsi"/>
          <w:b/>
          <w:sz w:val="24"/>
        </w:rPr>
      </w:pPr>
    </w:p>
    <w:p w:rsidR="000D2A83" w:rsidRDefault="00AA420B">
      <w:pPr>
        <w:topLinePunct/>
        <w:autoSpaceDE w:val="0"/>
        <w:snapToGrid w:val="0"/>
        <w:spacing w:line="360" w:lineRule="auto"/>
        <w:rPr>
          <w:rFonts w:ascii="Book Antiqua" w:hAnsi="Book Antiqua" w:cs="Arial"/>
          <w:b/>
          <w:sz w:val="24"/>
        </w:rPr>
      </w:pPr>
      <w:r>
        <w:rPr>
          <w:rFonts w:ascii="Book Antiqua" w:hAnsi="Book Antiqua" w:cs="Arial"/>
          <w:b/>
          <w:sz w:val="24"/>
        </w:rPr>
        <w:t>Headache and sick sinus syndrome: A case report</w:t>
      </w:r>
    </w:p>
    <w:p w:rsidR="000D2A83" w:rsidRDefault="000D2A83">
      <w:pPr>
        <w:topLinePunct/>
        <w:autoSpaceDE w:val="0"/>
        <w:snapToGrid w:val="0"/>
        <w:spacing w:line="360" w:lineRule="auto"/>
        <w:rPr>
          <w:rFonts w:ascii="Book Antiqua" w:hAnsi="Book Antiqua" w:cs="Arial"/>
          <w:b/>
          <w:sz w:val="24"/>
        </w:rPr>
      </w:pPr>
    </w:p>
    <w:p w:rsidR="000D2A83" w:rsidRDefault="00AA420B">
      <w:pPr>
        <w:topLinePunct/>
        <w:autoSpaceDE w:val="0"/>
        <w:snapToGrid w:val="0"/>
        <w:spacing w:line="360" w:lineRule="auto"/>
        <w:rPr>
          <w:rFonts w:ascii="Book Antiqua" w:hAnsi="Book Antiqua" w:cs="Arial"/>
          <w:sz w:val="24"/>
        </w:rPr>
      </w:pPr>
      <w:r>
        <w:rPr>
          <w:rFonts w:ascii="Book Antiqua" w:hAnsi="Book Antiqua" w:cs="Arial"/>
          <w:sz w:val="24"/>
        </w:rPr>
        <w:t xml:space="preserve">Bi YC </w:t>
      </w:r>
      <w:r>
        <w:rPr>
          <w:rFonts w:ascii="Book Antiqua" w:hAnsi="Book Antiqua" w:cs="Arial"/>
          <w:i/>
          <w:iCs/>
          <w:sz w:val="24"/>
        </w:rPr>
        <w:t>et al</w:t>
      </w:r>
      <w:r>
        <w:rPr>
          <w:rFonts w:ascii="Book Antiqua" w:hAnsi="Book Antiqua" w:cs="Arial"/>
          <w:sz w:val="24"/>
        </w:rPr>
        <w:t>. Headache and sick sinus syndrome</w:t>
      </w:r>
    </w:p>
    <w:p w:rsidR="000D2A83" w:rsidRDefault="000D2A83">
      <w:pPr>
        <w:topLinePunct/>
        <w:autoSpaceDE w:val="0"/>
        <w:snapToGrid w:val="0"/>
        <w:spacing w:line="360" w:lineRule="auto"/>
        <w:rPr>
          <w:rFonts w:ascii="Book Antiqua" w:hAnsi="Book Antiqua" w:cs="Arial"/>
          <w:sz w:val="24"/>
        </w:rPr>
      </w:pPr>
    </w:p>
    <w:p w:rsidR="000D2A83" w:rsidRDefault="00AA420B">
      <w:pPr>
        <w:topLinePunct/>
        <w:autoSpaceDE w:val="0"/>
        <w:snapToGrid w:val="0"/>
        <w:spacing w:line="360" w:lineRule="auto"/>
        <w:rPr>
          <w:rFonts w:ascii="Book Antiqua" w:hAnsi="Book Antiqua" w:cs="Arial"/>
          <w:sz w:val="24"/>
        </w:rPr>
      </w:pPr>
      <w:r>
        <w:rPr>
          <w:rFonts w:ascii="Book Antiqua" w:hAnsi="Book Antiqua" w:cs="Arial"/>
          <w:sz w:val="24"/>
        </w:rPr>
        <w:t>You-Cai Bi, Liang Gong</w:t>
      </w:r>
    </w:p>
    <w:p w:rsidR="000D2A83" w:rsidRDefault="000D2A83">
      <w:pPr>
        <w:topLinePunct/>
        <w:autoSpaceDE w:val="0"/>
        <w:snapToGrid w:val="0"/>
        <w:spacing w:line="360" w:lineRule="auto"/>
        <w:rPr>
          <w:rFonts w:ascii="Book Antiqua" w:hAnsi="Book Antiqua" w:cs="Arial"/>
          <w:sz w:val="24"/>
        </w:rPr>
      </w:pPr>
    </w:p>
    <w:p w:rsidR="000D2A83" w:rsidRDefault="00AA420B">
      <w:pPr>
        <w:topLinePunct/>
        <w:autoSpaceDE w:val="0"/>
        <w:snapToGrid w:val="0"/>
        <w:spacing w:line="360" w:lineRule="auto"/>
        <w:rPr>
          <w:rFonts w:ascii="Book Antiqua" w:hAnsi="Book Antiqua" w:cs="Arial"/>
          <w:sz w:val="24"/>
        </w:rPr>
      </w:pPr>
      <w:r>
        <w:rPr>
          <w:rFonts w:ascii="Book Antiqua" w:hAnsi="Book Antiqua" w:cs="Arial"/>
          <w:b/>
          <w:bCs/>
          <w:sz w:val="24"/>
        </w:rPr>
        <w:t xml:space="preserve">You-Cai Bi, </w:t>
      </w:r>
      <w:r>
        <w:rPr>
          <w:rFonts w:ascii="Book Antiqua" w:hAnsi="Book Antiqua" w:cs="Arial"/>
          <w:sz w:val="24"/>
        </w:rPr>
        <w:t>Department of Neurology, Zigong Fourth People’s  Hospital, Zigong 643000, Sichuan Province, China</w:t>
      </w:r>
    </w:p>
    <w:p w:rsidR="000D2A83" w:rsidRDefault="000D2A83">
      <w:pPr>
        <w:topLinePunct/>
        <w:autoSpaceDE w:val="0"/>
        <w:snapToGrid w:val="0"/>
        <w:spacing w:line="360" w:lineRule="auto"/>
        <w:rPr>
          <w:rFonts w:ascii="Book Antiqua" w:hAnsi="Book Antiqua" w:cs="Arial"/>
          <w:sz w:val="24"/>
        </w:rPr>
      </w:pPr>
    </w:p>
    <w:p w:rsidR="000D2A83" w:rsidRDefault="00AA420B">
      <w:pPr>
        <w:topLinePunct/>
        <w:autoSpaceDE w:val="0"/>
        <w:snapToGrid w:val="0"/>
        <w:spacing w:line="360" w:lineRule="auto"/>
        <w:rPr>
          <w:rFonts w:ascii="Book Antiqua" w:hAnsi="Book Antiqua" w:cs="Arial"/>
          <w:sz w:val="24"/>
        </w:rPr>
      </w:pPr>
      <w:r>
        <w:rPr>
          <w:rFonts w:ascii="Book Antiqua" w:hAnsi="Book Antiqua" w:cs="Arial"/>
          <w:b/>
          <w:bCs/>
          <w:sz w:val="24"/>
        </w:rPr>
        <w:t xml:space="preserve">Liang Gong, </w:t>
      </w:r>
      <w:r>
        <w:rPr>
          <w:rFonts w:ascii="Book Antiqua" w:hAnsi="Book Antiqua" w:cs="Arial"/>
          <w:sz w:val="24"/>
        </w:rPr>
        <w:t>Department of Neurology, Chengdu Second People’s Hospital, Chengdu 650017, Sichuan Province, China</w:t>
      </w:r>
    </w:p>
    <w:p w:rsidR="000D2A83" w:rsidRDefault="000D2A83">
      <w:pPr>
        <w:topLinePunct/>
        <w:autoSpaceDE w:val="0"/>
        <w:snapToGrid w:val="0"/>
        <w:spacing w:line="360" w:lineRule="auto"/>
        <w:rPr>
          <w:rFonts w:ascii="Book Antiqua" w:hAnsi="Book Antiqua" w:cs="Arial"/>
          <w:sz w:val="24"/>
        </w:rPr>
      </w:pPr>
    </w:p>
    <w:p w:rsidR="000D2A83" w:rsidRDefault="00AA420B">
      <w:pPr>
        <w:topLinePunct/>
        <w:autoSpaceDE w:val="0"/>
        <w:snapToGrid w:val="0"/>
        <w:spacing w:line="360" w:lineRule="auto"/>
        <w:rPr>
          <w:rFonts w:ascii="Book Antiqua" w:hAnsi="Book Antiqua" w:cs="Arial"/>
          <w:sz w:val="24"/>
        </w:rPr>
      </w:pPr>
      <w:r w:rsidRPr="006179DB">
        <w:rPr>
          <w:rFonts w:ascii="Book Antiqua" w:hAnsi="Book Antiqua"/>
          <w:b/>
          <w:sz w:val="24"/>
        </w:rPr>
        <w:t xml:space="preserve">Author contributions: </w:t>
      </w:r>
      <w:r>
        <w:rPr>
          <w:rFonts w:ascii="Book Antiqua" w:hAnsi="Book Antiqua" w:cs="Arial"/>
          <w:sz w:val="24"/>
        </w:rPr>
        <w:t>Bi YC designed and summarized the literature, drafted and wrote the manuscript; Gong L revised the manuscript critically for intellectual content; All authors provided intellectual input to the study and approved the final version of the manuscript.</w:t>
      </w:r>
    </w:p>
    <w:p w:rsidR="000D2A83" w:rsidRPr="006179DB" w:rsidRDefault="000D2A83">
      <w:pPr>
        <w:topLinePunct/>
        <w:autoSpaceDE w:val="0"/>
        <w:snapToGrid w:val="0"/>
        <w:spacing w:line="360" w:lineRule="auto"/>
        <w:rPr>
          <w:rFonts w:ascii="Book Antiqua" w:hAnsi="Book Antiqua" w:cs="Arial"/>
          <w:sz w:val="24"/>
        </w:rPr>
      </w:pPr>
    </w:p>
    <w:p w:rsidR="000D2A83" w:rsidRDefault="00AA420B">
      <w:pPr>
        <w:topLinePunct/>
        <w:autoSpaceDE w:val="0"/>
        <w:snapToGrid w:val="0"/>
        <w:spacing w:line="360" w:lineRule="auto"/>
        <w:rPr>
          <w:rFonts w:ascii="Book Antiqua" w:hAnsi="Book Antiqua" w:cs="Arial"/>
          <w:sz w:val="24"/>
        </w:rPr>
      </w:pPr>
      <w:r>
        <w:rPr>
          <w:rFonts w:ascii="Book Antiqua" w:hAnsi="Book Antiqua" w:cstheme="minorHAnsi"/>
          <w:b/>
          <w:sz w:val="24"/>
        </w:rPr>
        <w:t>Supported by</w:t>
      </w:r>
      <w:r>
        <w:rPr>
          <w:rFonts w:ascii="Book Antiqua" w:hAnsi="Book Antiqua" w:cs="Arial"/>
          <w:sz w:val="24"/>
        </w:rPr>
        <w:t xml:space="preserve"> the Sichuan Science and Technology Program, No. 2020YJ0197; and the Chengdu Medical Research Project, No. 2019115.</w:t>
      </w:r>
    </w:p>
    <w:p w:rsidR="000D2A83" w:rsidRDefault="000D2A83">
      <w:pPr>
        <w:topLinePunct/>
        <w:autoSpaceDE w:val="0"/>
        <w:snapToGrid w:val="0"/>
        <w:spacing w:line="360" w:lineRule="auto"/>
        <w:rPr>
          <w:rFonts w:ascii="Book Antiqua" w:hAnsi="Book Antiqua" w:cs="Arial"/>
          <w:sz w:val="24"/>
        </w:rPr>
      </w:pPr>
    </w:p>
    <w:p w:rsidR="000D2A83" w:rsidRDefault="00AA420B">
      <w:pPr>
        <w:topLinePunct/>
        <w:autoSpaceDE w:val="0"/>
        <w:snapToGrid w:val="0"/>
        <w:spacing w:line="360" w:lineRule="auto"/>
        <w:rPr>
          <w:rFonts w:ascii="Book Antiqua" w:hAnsi="Book Antiqua" w:cs="Arial"/>
          <w:sz w:val="24"/>
        </w:rPr>
      </w:pPr>
      <w:r w:rsidRPr="006179DB">
        <w:rPr>
          <w:rFonts w:ascii="Book Antiqua" w:hAnsi="Book Antiqua" w:cstheme="minorHAnsi"/>
          <w:b/>
          <w:sz w:val="24"/>
        </w:rPr>
        <w:t xml:space="preserve">Corresponding author: </w:t>
      </w:r>
      <w:r>
        <w:rPr>
          <w:rFonts w:ascii="Book Antiqua" w:hAnsi="Book Antiqua" w:cs="Arial"/>
          <w:b/>
          <w:bCs/>
          <w:sz w:val="24"/>
        </w:rPr>
        <w:t>Liang Gong, MD, PhD, Assistant Professor, Doctor,</w:t>
      </w:r>
      <w:r>
        <w:rPr>
          <w:rFonts w:ascii="Book Antiqua" w:hAnsi="Book Antiqua" w:cs="Arial"/>
          <w:sz w:val="24"/>
        </w:rPr>
        <w:t xml:space="preserve"> Department of Neurology, Chengdu Second People’s Hospital, No. 10, Qinyunnan Road, Chengdu 650017, Sichuan Province, China. </w:t>
      </w:r>
      <w:r>
        <w:rPr>
          <w:rFonts w:ascii="Book Antiqua" w:hAnsi="Book Antiqua" w:cs="Arial"/>
          <w:sz w:val="24"/>
          <w:u w:val="single"/>
        </w:rPr>
        <w:t>cd2gongliang@126.com</w:t>
      </w:r>
    </w:p>
    <w:p w:rsidR="000D2A83" w:rsidRDefault="000D2A83">
      <w:pPr>
        <w:topLinePunct/>
        <w:autoSpaceDE w:val="0"/>
        <w:snapToGrid w:val="0"/>
        <w:spacing w:line="360" w:lineRule="auto"/>
        <w:rPr>
          <w:rFonts w:ascii="Book Antiqua" w:hAnsi="Book Antiqua" w:cs="Arial"/>
          <w:b/>
          <w:sz w:val="24"/>
        </w:rPr>
      </w:pPr>
    </w:p>
    <w:p w:rsidR="000D2A83" w:rsidRPr="006179DB" w:rsidRDefault="00AA420B">
      <w:pPr>
        <w:snapToGrid w:val="0"/>
        <w:spacing w:line="360" w:lineRule="auto"/>
        <w:rPr>
          <w:rFonts w:ascii="Book Antiqua" w:hAnsi="Book Antiqua"/>
          <w:b/>
          <w:sz w:val="24"/>
        </w:rPr>
      </w:pPr>
      <w:r w:rsidRPr="006179DB">
        <w:rPr>
          <w:rFonts w:ascii="Book Antiqua" w:hAnsi="Book Antiqua"/>
          <w:b/>
          <w:sz w:val="24"/>
        </w:rPr>
        <w:t xml:space="preserve">Received: </w:t>
      </w:r>
      <w:r w:rsidRPr="006179DB">
        <w:rPr>
          <w:rFonts w:ascii="Book Antiqua" w:hAnsi="Book Antiqua"/>
          <w:sz w:val="24"/>
        </w:rPr>
        <w:t>March 16, 2020</w:t>
      </w:r>
    </w:p>
    <w:p w:rsidR="000D2A83" w:rsidRPr="006179DB" w:rsidRDefault="00AA420B">
      <w:pPr>
        <w:snapToGrid w:val="0"/>
        <w:spacing w:line="360" w:lineRule="auto"/>
        <w:rPr>
          <w:rFonts w:ascii="Book Antiqua" w:hAnsi="Book Antiqua"/>
          <w:b/>
          <w:sz w:val="24"/>
        </w:rPr>
      </w:pPr>
      <w:r w:rsidRPr="006179DB">
        <w:rPr>
          <w:rFonts w:ascii="Book Antiqua" w:hAnsi="Book Antiqua"/>
          <w:b/>
          <w:sz w:val="24"/>
        </w:rPr>
        <w:t xml:space="preserve">Revised: </w:t>
      </w:r>
      <w:r w:rsidRPr="006179DB">
        <w:rPr>
          <w:rFonts w:ascii="Book Antiqua" w:hAnsi="Book Antiqua"/>
          <w:sz w:val="24"/>
        </w:rPr>
        <w:t>May 12, 2020</w:t>
      </w:r>
    </w:p>
    <w:p w:rsidR="000D2A83" w:rsidRPr="006179DB" w:rsidRDefault="00AA420B">
      <w:pPr>
        <w:snapToGrid w:val="0"/>
        <w:spacing w:line="360" w:lineRule="auto"/>
        <w:rPr>
          <w:rFonts w:ascii="Book Antiqua" w:hAnsi="Book Antiqua"/>
          <w:b/>
          <w:sz w:val="24"/>
        </w:rPr>
      </w:pPr>
      <w:r w:rsidRPr="006179DB">
        <w:rPr>
          <w:rFonts w:ascii="Book Antiqua" w:hAnsi="Book Antiqua"/>
          <w:b/>
          <w:sz w:val="24"/>
        </w:rPr>
        <w:t>Accepted:</w:t>
      </w:r>
      <w:r>
        <w:t xml:space="preserve"> </w:t>
      </w:r>
      <w:r w:rsidRPr="006179DB">
        <w:rPr>
          <w:rFonts w:ascii="Book Antiqua" w:hAnsi="Book Antiqua"/>
          <w:bCs/>
          <w:sz w:val="24"/>
        </w:rPr>
        <w:t>June 3, 2020</w:t>
      </w:r>
      <w:r>
        <w:rPr>
          <w:rFonts w:ascii="Book Antiqua" w:hAnsi="Book Antiqua"/>
          <w:bCs/>
          <w:sz w:val="24"/>
        </w:rPr>
        <w:t xml:space="preserve"> </w:t>
      </w:r>
    </w:p>
    <w:p w:rsidR="000D2A83" w:rsidRDefault="00AA420B" w:rsidP="006179DB">
      <w:pPr>
        <w:snapToGrid w:val="0"/>
        <w:spacing w:line="360" w:lineRule="auto"/>
        <w:rPr>
          <w:rFonts w:ascii="Book Antiqua" w:hAnsi="Book Antiqua" w:cs="Arial"/>
          <w:b/>
          <w:bCs/>
          <w:sz w:val="24"/>
        </w:rPr>
      </w:pPr>
      <w:r w:rsidRPr="006179DB">
        <w:rPr>
          <w:rFonts w:ascii="Book Antiqua" w:hAnsi="Book Antiqua"/>
          <w:b/>
          <w:sz w:val="24"/>
        </w:rPr>
        <w:lastRenderedPageBreak/>
        <w:t>Published online:</w:t>
      </w:r>
      <w:r w:rsidR="007C2D02" w:rsidRPr="007C2D02">
        <w:rPr>
          <w:rFonts w:ascii="Book Antiqua" w:eastAsia="宋体" w:hAnsi="Book Antiqua" w:cs="Times New Roman"/>
        </w:rPr>
        <w:t xml:space="preserve"> </w:t>
      </w:r>
      <w:r w:rsidR="007C2D02" w:rsidRPr="004B7583">
        <w:rPr>
          <w:rFonts w:ascii="Book Antiqua" w:eastAsia="宋体" w:hAnsi="Book Antiqua" w:cs="Times New Roman"/>
        </w:rPr>
        <w:t>June 26, 2020</w:t>
      </w:r>
      <w:r w:rsidRPr="006179DB">
        <w:rPr>
          <w:rFonts w:ascii="Book Antiqua" w:hAnsi="Book Antiqua"/>
          <w:b/>
          <w:sz w:val="24"/>
        </w:rPr>
        <w:t xml:space="preserve"> </w:t>
      </w:r>
      <w:r>
        <w:rPr>
          <w:rFonts w:ascii="Book Antiqua" w:hAnsi="Book Antiqua" w:cs="Arial"/>
          <w:b/>
          <w:bCs/>
          <w:sz w:val="24"/>
        </w:rPr>
        <w:br w:type="page"/>
      </w:r>
    </w:p>
    <w:p w:rsidR="000D2A83" w:rsidRDefault="00AA420B">
      <w:pPr>
        <w:autoSpaceDE w:val="0"/>
        <w:autoSpaceDN w:val="0"/>
        <w:adjustRightInd w:val="0"/>
        <w:snapToGrid w:val="0"/>
        <w:spacing w:line="360" w:lineRule="auto"/>
        <w:rPr>
          <w:rFonts w:ascii="Book Antiqua" w:hAnsi="Book Antiqua" w:cstheme="minorHAnsi"/>
          <w:b/>
          <w:sz w:val="24"/>
        </w:rPr>
      </w:pPr>
      <w:r>
        <w:rPr>
          <w:rFonts w:ascii="Book Antiqua" w:hAnsi="Book Antiqua" w:cstheme="minorHAnsi"/>
          <w:b/>
          <w:sz w:val="24"/>
        </w:rPr>
        <w:t>Abstract</w:t>
      </w:r>
    </w:p>
    <w:p w:rsidR="000D2A83" w:rsidRDefault="00AA420B">
      <w:pPr>
        <w:autoSpaceDE w:val="0"/>
        <w:autoSpaceDN w:val="0"/>
        <w:adjustRightInd w:val="0"/>
        <w:snapToGrid w:val="0"/>
        <w:spacing w:line="360" w:lineRule="auto"/>
        <w:rPr>
          <w:rFonts w:ascii="Book Antiqua" w:hAnsi="Book Antiqua" w:cstheme="minorHAnsi"/>
          <w:sz w:val="24"/>
        </w:rPr>
      </w:pPr>
      <w:r>
        <w:rPr>
          <w:rFonts w:ascii="Book Antiqua" w:hAnsi="Book Antiqua" w:cstheme="minorHAnsi"/>
          <w:sz w:val="24"/>
        </w:rPr>
        <w:t>BACKGROUND</w:t>
      </w:r>
    </w:p>
    <w:p w:rsidR="000D2A83" w:rsidRDefault="00AA420B">
      <w:pPr>
        <w:topLinePunct/>
        <w:autoSpaceDE w:val="0"/>
        <w:snapToGrid w:val="0"/>
        <w:spacing w:line="360" w:lineRule="auto"/>
        <w:rPr>
          <w:rFonts w:ascii="Book Antiqua" w:hAnsi="Book Antiqua" w:cs="Arial"/>
          <w:sz w:val="24"/>
        </w:rPr>
      </w:pPr>
      <w:r>
        <w:rPr>
          <w:rFonts w:ascii="Book Antiqua" w:hAnsi="Book Antiqua" w:cs="Arial"/>
          <w:sz w:val="24"/>
        </w:rPr>
        <w:t>Sick sinus syndrome is a common disease in cardiology. Typical symptoms include</w:t>
      </w:r>
      <w:r>
        <w:rPr>
          <w:rStyle w:val="Char"/>
          <w:rFonts w:ascii="Book Antiqua" w:hAnsi="Book Antiqua" w:cs="Arial"/>
          <w:sz w:val="24"/>
          <w:szCs w:val="24"/>
        </w:rPr>
        <w:t xml:space="preserve"> palpitations, dizziness, shortness of breath, chest tightness, and amaurosis. However, to date, there are no known reports of sick sinus syndrome presenting with headache. Whether there is a correlation between headache and sick sinus syndrome merits further research. In this report, we describe a case o</w:t>
      </w:r>
      <w:r>
        <w:rPr>
          <w:rFonts w:ascii="Book Antiqua" w:hAnsi="Book Antiqua" w:cs="Arial"/>
          <w:sz w:val="24"/>
        </w:rPr>
        <w:t>f headache induced by sick sinus syndrome.</w:t>
      </w:r>
    </w:p>
    <w:p w:rsidR="000D2A83" w:rsidRDefault="000D2A83">
      <w:pPr>
        <w:topLinePunct/>
        <w:autoSpaceDE w:val="0"/>
        <w:snapToGrid w:val="0"/>
        <w:spacing w:line="360" w:lineRule="auto"/>
        <w:rPr>
          <w:rFonts w:ascii="Book Antiqua" w:hAnsi="Book Antiqua" w:cs="Arial"/>
          <w:sz w:val="24"/>
        </w:rPr>
      </w:pPr>
    </w:p>
    <w:p w:rsidR="000D2A83" w:rsidRDefault="00AA420B">
      <w:pPr>
        <w:autoSpaceDE w:val="0"/>
        <w:autoSpaceDN w:val="0"/>
        <w:adjustRightInd w:val="0"/>
        <w:snapToGrid w:val="0"/>
        <w:spacing w:line="360" w:lineRule="auto"/>
        <w:rPr>
          <w:rFonts w:ascii="Book Antiqua" w:hAnsi="Book Antiqua" w:cstheme="minorHAnsi"/>
          <w:sz w:val="24"/>
        </w:rPr>
      </w:pPr>
      <w:r>
        <w:rPr>
          <w:rFonts w:ascii="Book Antiqua" w:hAnsi="Book Antiqua" w:cstheme="minorHAnsi"/>
          <w:sz w:val="24"/>
        </w:rPr>
        <w:t>CASE SUMMARY</w:t>
      </w:r>
    </w:p>
    <w:p w:rsidR="000D2A83" w:rsidRDefault="00AA420B">
      <w:pPr>
        <w:adjustRightInd w:val="0"/>
        <w:snapToGrid w:val="0"/>
        <w:spacing w:line="360" w:lineRule="auto"/>
        <w:rPr>
          <w:rFonts w:ascii="Book Antiqua" w:hAnsi="Book Antiqua" w:cs="Arial"/>
          <w:sz w:val="24"/>
        </w:rPr>
      </w:pPr>
      <w:r>
        <w:rPr>
          <w:rFonts w:ascii="Book Antiqua" w:hAnsi="Book Antiqua" w:cs="Arial"/>
          <w:sz w:val="24"/>
        </w:rPr>
        <w:t xml:space="preserve">A 73-year-old female patient presented to our department with the chief complaint of recurrent paroxysmal headache for more than 7 years. The patient described paroxysmal palpations, usually headache occurring after palpitation. Her blood pressure was normal when the most recent headache occurred. A magnetic resonance imaging study and magnetic resonance angiography of the head at another center were normal. A clinical neurological examination was negative. A 24-h Holter electrocardiogram monitoring study showed sick sinus syndrome. The patient received dual chamber pacing implantation and was administered drug therapy to control ventricular rate. The patient’s paroxysmal headaches and palpitations had resolved within 1 year, confirmed </w:t>
      </w:r>
      <w:r>
        <w:rPr>
          <w:rFonts w:ascii="Book Antiqua" w:hAnsi="Book Antiqua" w:cs="Arial"/>
          <w:i/>
          <w:iCs/>
          <w:sz w:val="24"/>
        </w:rPr>
        <w:t>via</w:t>
      </w:r>
      <w:r>
        <w:rPr>
          <w:rFonts w:ascii="Book Antiqua" w:hAnsi="Book Antiqua" w:cs="Arial"/>
          <w:sz w:val="24"/>
        </w:rPr>
        <w:t xml:space="preserve"> a follow-up telephone call.</w:t>
      </w:r>
    </w:p>
    <w:p w:rsidR="000D2A83" w:rsidRDefault="000D2A83">
      <w:pPr>
        <w:adjustRightInd w:val="0"/>
        <w:snapToGrid w:val="0"/>
        <w:spacing w:line="360" w:lineRule="auto"/>
        <w:rPr>
          <w:rFonts w:ascii="Book Antiqua" w:hAnsi="Book Antiqua" w:cs="Arial"/>
          <w:b/>
          <w:bCs/>
          <w:sz w:val="24"/>
        </w:rPr>
      </w:pPr>
    </w:p>
    <w:p w:rsidR="000D2A83" w:rsidRDefault="00AA420B">
      <w:pPr>
        <w:snapToGrid w:val="0"/>
        <w:spacing w:line="360" w:lineRule="auto"/>
        <w:rPr>
          <w:rFonts w:ascii="Book Antiqua" w:hAnsi="Book Antiqua" w:cstheme="minorHAnsi"/>
          <w:sz w:val="24"/>
        </w:rPr>
      </w:pPr>
      <w:r>
        <w:rPr>
          <w:rFonts w:ascii="Book Antiqua" w:hAnsi="Book Antiqua" w:cstheme="minorHAnsi"/>
          <w:sz w:val="24"/>
        </w:rPr>
        <w:t>CONCLUSION</w:t>
      </w:r>
    </w:p>
    <w:p w:rsidR="000D2A83" w:rsidRDefault="00AA420B">
      <w:pPr>
        <w:adjustRightInd w:val="0"/>
        <w:snapToGrid w:val="0"/>
        <w:spacing w:line="360" w:lineRule="auto"/>
        <w:rPr>
          <w:rFonts w:ascii="Book Antiqua" w:hAnsi="Book Antiqua" w:cs="Arial"/>
          <w:sz w:val="24"/>
        </w:rPr>
      </w:pPr>
      <w:r>
        <w:rPr>
          <w:rFonts w:ascii="Book Antiqua" w:hAnsi="Book Antiqua" w:cs="Arial"/>
          <w:sz w:val="24"/>
        </w:rPr>
        <w:t xml:space="preserve">After dual-chamber pacing implantation and drug therapy administration to control the ventricular rate, the patient’s paroxysmal headaches and palpitations had resolved within 1 year, confirmed </w:t>
      </w:r>
      <w:r>
        <w:rPr>
          <w:rFonts w:ascii="Book Antiqua" w:hAnsi="Book Antiqua" w:cs="Arial"/>
          <w:i/>
          <w:iCs/>
          <w:sz w:val="24"/>
        </w:rPr>
        <w:t>via</w:t>
      </w:r>
      <w:r>
        <w:rPr>
          <w:rFonts w:ascii="Book Antiqua" w:hAnsi="Book Antiqua" w:cs="Arial"/>
          <w:sz w:val="24"/>
        </w:rPr>
        <w:t xml:space="preserve"> a follow-up telephone call. We believe that the headaches were related to the patient’s sick sinus syndrome.</w:t>
      </w:r>
    </w:p>
    <w:p w:rsidR="000D2A83" w:rsidRDefault="000D2A83">
      <w:pPr>
        <w:adjustRightInd w:val="0"/>
        <w:snapToGrid w:val="0"/>
        <w:spacing w:line="360" w:lineRule="auto"/>
        <w:rPr>
          <w:rFonts w:ascii="Book Antiqua" w:hAnsi="Book Antiqua" w:cs="Arial"/>
          <w:sz w:val="24"/>
        </w:rPr>
      </w:pPr>
    </w:p>
    <w:p w:rsidR="000D2A83" w:rsidRDefault="00AA420B">
      <w:pPr>
        <w:topLinePunct/>
        <w:autoSpaceDE w:val="0"/>
        <w:snapToGrid w:val="0"/>
        <w:spacing w:line="360" w:lineRule="auto"/>
        <w:rPr>
          <w:rFonts w:ascii="Book Antiqua" w:hAnsi="Book Antiqua" w:cs="Arial"/>
          <w:sz w:val="24"/>
        </w:rPr>
      </w:pPr>
      <w:r>
        <w:rPr>
          <w:rFonts w:ascii="Book Antiqua" w:hAnsi="Book Antiqua" w:cstheme="minorHAnsi"/>
          <w:b/>
          <w:sz w:val="24"/>
        </w:rPr>
        <w:t xml:space="preserve">Key words: </w:t>
      </w:r>
      <w:r>
        <w:rPr>
          <w:rFonts w:ascii="Book Antiqua" w:hAnsi="Book Antiqua" w:cs="Arial"/>
          <w:sz w:val="24"/>
        </w:rPr>
        <w:t>Headache; Palpitations; Sick sinus syndrome; Differential diagnosis; Case report; Electrocardiogram</w:t>
      </w:r>
    </w:p>
    <w:p w:rsidR="000D2A83" w:rsidRDefault="000D2A83">
      <w:pPr>
        <w:widowControl/>
        <w:snapToGrid w:val="0"/>
        <w:spacing w:line="360" w:lineRule="auto"/>
        <w:rPr>
          <w:rFonts w:ascii="Book Antiqua" w:eastAsia="Times New Roman" w:hAnsi="Book Antiqua" w:cs="Times New Roman"/>
          <w:b/>
          <w:bCs/>
          <w:color w:val="333333"/>
          <w:kern w:val="0"/>
          <w:sz w:val="24"/>
          <w:shd w:val="clear" w:color="auto" w:fill="FFFFFF"/>
        </w:rPr>
      </w:pPr>
    </w:p>
    <w:p w:rsidR="000D2A83" w:rsidRDefault="00AA420B">
      <w:pPr>
        <w:adjustRightInd w:val="0"/>
        <w:snapToGrid w:val="0"/>
        <w:spacing w:line="360" w:lineRule="auto"/>
        <w:rPr>
          <w:rFonts w:ascii="Book Antiqua" w:hAnsi="Book Antiqua"/>
          <w:bCs/>
          <w:sz w:val="24"/>
        </w:rPr>
      </w:pPr>
      <w:r>
        <w:rPr>
          <w:rFonts w:ascii="Book Antiqua" w:hAnsi="Book Antiqua" w:cs="Arial"/>
          <w:sz w:val="24"/>
        </w:rPr>
        <w:t xml:space="preserve">Bi YC, Gong L. </w:t>
      </w:r>
      <w:r>
        <w:rPr>
          <w:rFonts w:ascii="Book Antiqua" w:hAnsi="Book Antiqua" w:cs="Arial"/>
          <w:bCs/>
          <w:sz w:val="24"/>
        </w:rPr>
        <w:t>Headache and sick sinus syndrome: A case report.</w:t>
      </w:r>
      <w:r>
        <w:rPr>
          <w:rFonts w:ascii="Book Antiqua" w:hAnsi="Book Antiqua" w:cs="Arial"/>
          <w:b/>
          <w:sz w:val="24"/>
        </w:rPr>
        <w:t xml:space="preserve"> </w:t>
      </w:r>
      <w:r>
        <w:rPr>
          <w:rFonts w:ascii="Book Antiqua" w:hAnsi="Book Antiqua"/>
          <w:i/>
          <w:iCs/>
          <w:sz w:val="24"/>
        </w:rPr>
        <w:t xml:space="preserve">World J Clin Cases </w:t>
      </w:r>
      <w:r w:rsidR="001A7A56" w:rsidRPr="001A7A56">
        <w:rPr>
          <w:rFonts w:ascii="Book Antiqua" w:hAnsi="Book Antiqua"/>
          <w:iCs/>
          <w:sz w:val="24"/>
        </w:rPr>
        <w:t xml:space="preserve">2020; 8(12): </w:t>
      </w:r>
      <w:r w:rsidR="00517CD5" w:rsidRPr="00517CD5">
        <w:rPr>
          <w:rFonts w:ascii="Book Antiqua" w:hAnsi="Book Antiqua"/>
          <w:iCs/>
          <w:sz w:val="24"/>
        </w:rPr>
        <w:t>2629-2633</w:t>
      </w:r>
      <w:r w:rsidR="001A7A56" w:rsidRPr="001A7A56">
        <w:rPr>
          <w:rFonts w:ascii="Book Antiqua" w:hAnsi="Book Antiqua"/>
          <w:iCs/>
          <w:sz w:val="24"/>
        </w:rPr>
        <w:t xml:space="preserve">  URL: https://www.wjgnet.com/2307-8960/full/v8/i12/</w:t>
      </w:r>
      <w:r w:rsidR="00517CD5">
        <w:rPr>
          <w:rFonts w:ascii="Book Antiqua" w:hAnsi="Book Antiqua" w:hint="eastAsia"/>
          <w:iCs/>
          <w:sz w:val="24"/>
        </w:rPr>
        <w:t>2629</w:t>
      </w:r>
      <w:r w:rsidR="001A7A56" w:rsidRPr="001A7A56">
        <w:rPr>
          <w:rFonts w:ascii="Book Antiqua" w:hAnsi="Book Antiqua"/>
          <w:iCs/>
          <w:sz w:val="24"/>
        </w:rPr>
        <w:t>.htm  DOI: https://dx.doi.org/10.12998/wjcc.v8.i12.</w:t>
      </w:r>
      <w:r w:rsidR="00517CD5">
        <w:rPr>
          <w:rFonts w:ascii="Book Antiqua" w:hAnsi="Book Antiqua" w:hint="eastAsia"/>
          <w:iCs/>
          <w:sz w:val="24"/>
        </w:rPr>
        <w:t>2629</w:t>
      </w:r>
      <w:bookmarkStart w:id="9" w:name="_GoBack"/>
      <w:bookmarkEnd w:id="9"/>
    </w:p>
    <w:p w:rsidR="000D2A83" w:rsidRDefault="000D2A83">
      <w:pPr>
        <w:topLinePunct/>
        <w:autoSpaceDE w:val="0"/>
        <w:snapToGrid w:val="0"/>
        <w:spacing w:line="360" w:lineRule="auto"/>
        <w:rPr>
          <w:rFonts w:ascii="Book Antiqua" w:hAnsi="Book Antiqua" w:cs="Arial"/>
          <w:sz w:val="24"/>
        </w:rPr>
      </w:pPr>
    </w:p>
    <w:p w:rsidR="000D2A83" w:rsidRDefault="00AA420B">
      <w:pPr>
        <w:adjustRightInd w:val="0"/>
        <w:snapToGrid w:val="0"/>
        <w:spacing w:line="360" w:lineRule="auto"/>
        <w:rPr>
          <w:rFonts w:ascii="Book Antiqua" w:hAnsi="Book Antiqua" w:cs="Arial"/>
          <w:sz w:val="24"/>
        </w:rPr>
      </w:pPr>
      <w:r>
        <w:rPr>
          <w:rFonts w:ascii="Book Antiqua" w:hAnsi="Book Antiqua"/>
          <w:b/>
          <w:sz w:val="24"/>
        </w:rPr>
        <w:t xml:space="preserve">Core tip: </w:t>
      </w:r>
      <w:r>
        <w:rPr>
          <w:rFonts w:ascii="Book Antiqua" w:hAnsi="Book Antiqua" w:cs="Arial"/>
          <w:sz w:val="24"/>
        </w:rPr>
        <w:t>We report a patient who had headaches induced by sick sinus syndrome. To the best of our knowledge, this finding has not been previously reported. It provides new ideas for clinical diagnosis and treatment of both headache and sick sinus syndrome in the future.</w:t>
      </w:r>
    </w:p>
    <w:p w:rsidR="000D2A83" w:rsidRDefault="00AA420B">
      <w:pPr>
        <w:adjustRightInd w:val="0"/>
        <w:snapToGrid w:val="0"/>
        <w:spacing w:line="360" w:lineRule="auto"/>
        <w:rPr>
          <w:rFonts w:ascii="Book Antiqua" w:hAnsi="Book Antiqua" w:cs="Arial"/>
          <w:b/>
          <w:bCs/>
          <w:sz w:val="24"/>
        </w:rPr>
      </w:pPr>
      <w:r>
        <w:rPr>
          <w:rFonts w:ascii="Book Antiqua" w:hAnsi="Book Antiqua" w:cs="Arial"/>
          <w:b/>
          <w:bCs/>
          <w:sz w:val="24"/>
        </w:rPr>
        <w:br w:type="page"/>
      </w:r>
    </w:p>
    <w:p w:rsidR="000D2A83" w:rsidRPr="006179DB" w:rsidRDefault="00AA420B">
      <w:pPr>
        <w:autoSpaceDE w:val="0"/>
        <w:autoSpaceDN w:val="0"/>
        <w:adjustRightInd w:val="0"/>
        <w:snapToGrid w:val="0"/>
        <w:spacing w:line="360" w:lineRule="auto"/>
        <w:rPr>
          <w:rFonts w:ascii="Book Antiqua" w:hAnsi="Book Antiqua" w:cstheme="minorHAnsi"/>
          <w:b/>
          <w:sz w:val="24"/>
          <w:u w:val="single"/>
        </w:rPr>
      </w:pPr>
      <w:r w:rsidRPr="006179DB">
        <w:rPr>
          <w:rFonts w:ascii="Book Antiqua" w:hAnsi="Book Antiqua" w:cstheme="minorHAnsi"/>
          <w:b/>
          <w:sz w:val="24"/>
          <w:u w:val="single"/>
        </w:rPr>
        <w:t>INTRODUCTION</w:t>
      </w:r>
    </w:p>
    <w:p w:rsidR="000D2A83" w:rsidRDefault="00AA420B">
      <w:pPr>
        <w:topLinePunct/>
        <w:autoSpaceDE w:val="0"/>
        <w:snapToGrid w:val="0"/>
        <w:spacing w:line="360" w:lineRule="auto"/>
        <w:rPr>
          <w:rFonts w:ascii="Book Antiqua" w:hAnsi="Book Antiqua" w:cs="Arial"/>
          <w:sz w:val="24"/>
        </w:rPr>
      </w:pPr>
      <w:r>
        <w:rPr>
          <w:rFonts w:ascii="Book Antiqua" w:hAnsi="Book Antiqua" w:cs="Arial"/>
          <w:sz w:val="24"/>
        </w:rPr>
        <w:t>Headache is a common neurological symptom with a multitude of different causes such as intracranial hemorrhage, infection, and migraine. Sick sinus syndrome is an arrhythmia phenotype attributed to sinus node dysfunction. The clinical symptoms of sick sinus syndrome include palpitations, dizziness, chest tightness, weakness, shortness of breath, amaurosis, and Adams-Stokes syndrome, among others. In this report, we describe a case of headache induced by sick sinus syndrome.</w:t>
      </w:r>
    </w:p>
    <w:p w:rsidR="000D2A83" w:rsidRDefault="000D2A83">
      <w:pPr>
        <w:topLinePunct/>
        <w:autoSpaceDE w:val="0"/>
        <w:snapToGrid w:val="0"/>
        <w:spacing w:line="360" w:lineRule="auto"/>
        <w:ind w:firstLine="560"/>
        <w:rPr>
          <w:rFonts w:ascii="Book Antiqua" w:hAnsi="Book Antiqua" w:cs="Arial"/>
          <w:sz w:val="24"/>
        </w:rPr>
      </w:pPr>
    </w:p>
    <w:p w:rsidR="000D2A83" w:rsidRDefault="00AA420B">
      <w:pPr>
        <w:snapToGrid w:val="0"/>
        <w:spacing w:line="360" w:lineRule="auto"/>
        <w:rPr>
          <w:rFonts w:ascii="Book Antiqua" w:hAnsi="Book Antiqua" w:cstheme="minorHAnsi"/>
          <w:b/>
          <w:sz w:val="24"/>
          <w:u w:val="single"/>
        </w:rPr>
      </w:pPr>
      <w:bookmarkStart w:id="10" w:name="_Hlk26436192"/>
      <w:r>
        <w:rPr>
          <w:rFonts w:ascii="Book Antiqua" w:hAnsi="Book Antiqua" w:cstheme="minorHAnsi"/>
          <w:b/>
          <w:sz w:val="24"/>
          <w:u w:val="single"/>
        </w:rPr>
        <w:t>CASE PRESENTATION</w:t>
      </w:r>
    </w:p>
    <w:p w:rsidR="000D2A83" w:rsidRDefault="00AA420B">
      <w:pPr>
        <w:adjustRightInd w:val="0"/>
        <w:snapToGrid w:val="0"/>
        <w:spacing w:line="360" w:lineRule="auto"/>
        <w:rPr>
          <w:rFonts w:ascii="Book Antiqua" w:eastAsia="Calibri" w:hAnsi="Book Antiqua" w:cs="等线"/>
          <w:b/>
          <w:i/>
          <w:sz w:val="24"/>
        </w:rPr>
      </w:pPr>
      <w:r>
        <w:rPr>
          <w:rFonts w:ascii="Book Antiqua" w:eastAsia="Calibri" w:hAnsi="Book Antiqua" w:cs="等线"/>
          <w:b/>
          <w:i/>
          <w:sz w:val="24"/>
        </w:rPr>
        <w:t>Chief complaints</w:t>
      </w:r>
    </w:p>
    <w:p w:rsidR="000D2A83" w:rsidRDefault="00AA420B">
      <w:pPr>
        <w:adjustRightInd w:val="0"/>
        <w:snapToGrid w:val="0"/>
        <w:spacing w:line="360" w:lineRule="auto"/>
        <w:rPr>
          <w:rFonts w:ascii="Book Antiqua" w:hAnsi="Book Antiqua" w:cs="Arial"/>
          <w:b/>
          <w:i/>
          <w:sz w:val="24"/>
        </w:rPr>
      </w:pPr>
      <w:r>
        <w:rPr>
          <w:rFonts w:ascii="Book Antiqua" w:hAnsi="Book Antiqua" w:cs="Arial"/>
          <w:bCs/>
          <w:iCs/>
          <w:sz w:val="24"/>
        </w:rPr>
        <w:t>On</w:t>
      </w:r>
      <w:r>
        <w:rPr>
          <w:rFonts w:ascii="Book Antiqua" w:hAnsi="Book Antiqua" w:cs="Arial"/>
          <w:b/>
          <w:i/>
          <w:sz w:val="24"/>
        </w:rPr>
        <w:t xml:space="preserve"> </w:t>
      </w:r>
      <w:r>
        <w:rPr>
          <w:rFonts w:ascii="Book Antiqua" w:hAnsi="Book Antiqua" w:cs="Arial"/>
          <w:sz w:val="24"/>
        </w:rPr>
        <w:t>July 30, 2018, a 73-year-old female patient presented to our department with the chief complaint of recurrent paroxysmal headache for more than 7 years.</w:t>
      </w:r>
    </w:p>
    <w:bookmarkEnd w:id="10"/>
    <w:p w:rsidR="000D2A83" w:rsidRDefault="000D2A83">
      <w:pPr>
        <w:adjustRightInd w:val="0"/>
        <w:snapToGrid w:val="0"/>
        <w:spacing w:line="360" w:lineRule="auto"/>
        <w:rPr>
          <w:rFonts w:ascii="Book Antiqua" w:hAnsi="Book Antiqua" w:cs="Times New Roman"/>
          <w:sz w:val="24"/>
        </w:rPr>
      </w:pPr>
    </w:p>
    <w:p w:rsidR="000D2A83" w:rsidRDefault="00AA420B">
      <w:pPr>
        <w:adjustRightInd w:val="0"/>
        <w:snapToGrid w:val="0"/>
        <w:spacing w:line="360" w:lineRule="auto"/>
        <w:rPr>
          <w:rFonts w:ascii="Book Antiqua" w:eastAsia="Calibri" w:hAnsi="Book Antiqua" w:cs="等线"/>
          <w:b/>
          <w:i/>
          <w:sz w:val="24"/>
        </w:rPr>
      </w:pPr>
      <w:r>
        <w:rPr>
          <w:rFonts w:ascii="Book Antiqua" w:eastAsia="Calibri" w:hAnsi="Book Antiqua" w:cs="等线"/>
          <w:b/>
          <w:i/>
          <w:sz w:val="24"/>
        </w:rPr>
        <w:t>History of present illness</w:t>
      </w:r>
    </w:p>
    <w:p w:rsidR="000D2A83" w:rsidRDefault="00AA420B">
      <w:pPr>
        <w:adjustRightInd w:val="0"/>
        <w:snapToGrid w:val="0"/>
        <w:spacing w:line="360" w:lineRule="auto"/>
        <w:rPr>
          <w:rFonts w:ascii="Book Antiqua" w:hAnsi="Book Antiqua" w:cs="Arial"/>
          <w:sz w:val="24"/>
        </w:rPr>
      </w:pPr>
      <w:r>
        <w:rPr>
          <w:rFonts w:ascii="Book Antiqua" w:hAnsi="Book Antiqua" w:cs="Arial"/>
          <w:sz w:val="24"/>
        </w:rPr>
        <w:t>The headaches lasted from minutes to hours, and presented with moderate swelling and recurrent paroxysmal pain through the whole brain. The patient had paroxysmal palpations as well, usually followed by the headache episodes. However, headaches did not always occur every time after palpations. The patient’s blood pressure was normal when the headaches occurred.</w:t>
      </w:r>
    </w:p>
    <w:p w:rsidR="000D2A83" w:rsidRDefault="00AA420B">
      <w:pPr>
        <w:adjustRightInd w:val="0"/>
        <w:snapToGrid w:val="0"/>
        <w:spacing w:line="360" w:lineRule="auto"/>
        <w:rPr>
          <w:rFonts w:ascii="Book Antiqua" w:hAnsi="Book Antiqua"/>
          <w:i/>
          <w:sz w:val="24"/>
        </w:rPr>
      </w:pPr>
      <w:r>
        <w:rPr>
          <w:rFonts w:ascii="Book Antiqua" w:hAnsi="Book Antiqua"/>
          <w:i/>
          <w:sz w:val="24"/>
        </w:rPr>
        <w:t xml:space="preserve"> </w:t>
      </w:r>
    </w:p>
    <w:p w:rsidR="000D2A83" w:rsidRDefault="00AA420B">
      <w:pPr>
        <w:adjustRightInd w:val="0"/>
        <w:snapToGrid w:val="0"/>
        <w:spacing w:line="360" w:lineRule="auto"/>
        <w:rPr>
          <w:rFonts w:ascii="Book Antiqua" w:eastAsia="Calibri" w:hAnsi="Book Antiqua" w:cs="等线"/>
          <w:b/>
          <w:i/>
          <w:sz w:val="24"/>
        </w:rPr>
      </w:pPr>
      <w:r>
        <w:rPr>
          <w:rFonts w:ascii="Book Antiqua" w:eastAsia="Calibri" w:hAnsi="Book Antiqua" w:cs="等线"/>
          <w:b/>
          <w:i/>
          <w:sz w:val="24"/>
        </w:rPr>
        <w:t>History of past illness</w:t>
      </w:r>
    </w:p>
    <w:p w:rsidR="000D2A83" w:rsidRDefault="00AA420B">
      <w:pPr>
        <w:adjustRightInd w:val="0"/>
        <w:snapToGrid w:val="0"/>
        <w:spacing w:line="360" w:lineRule="auto"/>
        <w:rPr>
          <w:rFonts w:ascii="Book Antiqua" w:hAnsi="Book Antiqua" w:cs="Arial"/>
          <w:iCs/>
          <w:color w:val="D0CECE" w:themeColor="background2" w:themeShade="E6"/>
          <w:sz w:val="24"/>
        </w:rPr>
      </w:pPr>
      <w:r>
        <w:rPr>
          <w:rFonts w:ascii="Book Antiqua" w:hAnsi="Book Antiqua" w:cs="Arial"/>
          <w:sz w:val="24"/>
        </w:rPr>
        <w:t>The patient has documented hypertension and type 2 diabetes, although blood pressure and glucose were well managed.</w:t>
      </w:r>
    </w:p>
    <w:p w:rsidR="000D2A83" w:rsidRDefault="00AA420B">
      <w:pPr>
        <w:adjustRightInd w:val="0"/>
        <w:snapToGrid w:val="0"/>
        <w:spacing w:line="360" w:lineRule="auto"/>
        <w:rPr>
          <w:rFonts w:ascii="Book Antiqua" w:hAnsi="Book Antiqua"/>
          <w:i/>
          <w:color w:val="D0CECE" w:themeColor="background2" w:themeShade="E6"/>
          <w:sz w:val="24"/>
        </w:rPr>
      </w:pPr>
      <w:r>
        <w:rPr>
          <w:rFonts w:ascii="Book Antiqua" w:hAnsi="Book Antiqua"/>
          <w:i/>
          <w:color w:val="D0CECE" w:themeColor="background2" w:themeShade="E6"/>
          <w:sz w:val="24"/>
        </w:rPr>
        <w:t xml:space="preserve"> </w:t>
      </w:r>
    </w:p>
    <w:p w:rsidR="000D2A83" w:rsidRDefault="00AA420B">
      <w:pPr>
        <w:adjustRightInd w:val="0"/>
        <w:snapToGrid w:val="0"/>
        <w:spacing w:line="360" w:lineRule="auto"/>
        <w:rPr>
          <w:rFonts w:ascii="Book Antiqua" w:eastAsia="Calibri" w:hAnsi="Book Antiqua" w:cs="等线"/>
          <w:b/>
          <w:bCs/>
          <w:i/>
          <w:iCs/>
          <w:sz w:val="24"/>
        </w:rPr>
      </w:pPr>
      <w:r>
        <w:rPr>
          <w:rFonts w:ascii="Book Antiqua" w:eastAsia="Calibri" w:hAnsi="Book Antiqua" w:cs="等线"/>
          <w:b/>
          <w:bCs/>
          <w:i/>
          <w:iCs/>
          <w:sz w:val="24"/>
        </w:rPr>
        <w:t>Personal and family history</w:t>
      </w:r>
    </w:p>
    <w:p w:rsidR="000D2A83" w:rsidRDefault="00AA420B">
      <w:pPr>
        <w:pStyle w:val="a4"/>
        <w:snapToGrid w:val="0"/>
        <w:spacing w:after="0" w:line="360" w:lineRule="auto"/>
        <w:ind w:left="0"/>
        <w:rPr>
          <w:rFonts w:ascii="Book Antiqua" w:hAnsi="Book Antiqua" w:cs="Arial"/>
          <w:sz w:val="24"/>
          <w:szCs w:val="24"/>
          <w:lang w:val="en-US"/>
        </w:rPr>
      </w:pPr>
      <w:r>
        <w:rPr>
          <w:rFonts w:ascii="Book Antiqua" w:hAnsi="Book Antiqua" w:cs="Arial"/>
          <w:sz w:val="24"/>
          <w:szCs w:val="24"/>
          <w:lang w:val="en-US"/>
        </w:rPr>
        <w:t>The patient’s family history was unremarkable.</w:t>
      </w:r>
    </w:p>
    <w:p w:rsidR="000D2A83" w:rsidRDefault="000D2A83">
      <w:pPr>
        <w:pStyle w:val="a4"/>
        <w:snapToGrid w:val="0"/>
        <w:spacing w:after="0" w:line="360" w:lineRule="auto"/>
        <w:ind w:left="0"/>
        <w:rPr>
          <w:rFonts w:ascii="Book Antiqua" w:hAnsi="Book Antiqua" w:cs="Book Antiqua"/>
          <w:sz w:val="24"/>
          <w:szCs w:val="24"/>
          <w:lang w:val="en-US"/>
        </w:rPr>
      </w:pPr>
    </w:p>
    <w:p w:rsidR="000D2A83" w:rsidRDefault="00AA420B">
      <w:pPr>
        <w:adjustRightInd w:val="0"/>
        <w:snapToGrid w:val="0"/>
        <w:spacing w:line="360" w:lineRule="auto"/>
        <w:rPr>
          <w:rFonts w:ascii="Book Antiqua" w:eastAsia="Calibri" w:hAnsi="Book Antiqua" w:cs="等线"/>
          <w:b/>
          <w:i/>
          <w:sz w:val="24"/>
        </w:rPr>
      </w:pPr>
      <w:r>
        <w:rPr>
          <w:rFonts w:ascii="Book Antiqua" w:eastAsia="Calibri" w:hAnsi="Book Antiqua" w:cs="等线"/>
          <w:b/>
          <w:i/>
          <w:sz w:val="24"/>
        </w:rPr>
        <w:t>Physical examination</w:t>
      </w:r>
    </w:p>
    <w:p w:rsidR="000D2A83" w:rsidRDefault="00AA420B">
      <w:pPr>
        <w:adjustRightInd w:val="0"/>
        <w:snapToGrid w:val="0"/>
        <w:spacing w:line="360" w:lineRule="auto"/>
        <w:rPr>
          <w:rFonts w:ascii="Book Antiqua" w:hAnsi="Book Antiqua" w:cs="Arial"/>
          <w:bCs/>
          <w:sz w:val="24"/>
        </w:rPr>
      </w:pPr>
      <w:r>
        <w:rPr>
          <w:rFonts w:ascii="Book Antiqua" w:hAnsi="Book Antiqua" w:cs="Arial"/>
          <w:bCs/>
          <w:iCs/>
          <w:sz w:val="24"/>
        </w:rPr>
        <w:t>The patient</w:t>
      </w:r>
      <w:r>
        <w:rPr>
          <w:rFonts w:ascii="Book Antiqua" w:hAnsi="Book Antiqua" w:cs="Arial"/>
          <w:bCs/>
          <w:iCs/>
          <w:sz w:val="24"/>
        </w:rPr>
        <w:sym w:font="Symbol" w:char="F0A2"/>
      </w:r>
      <w:r>
        <w:rPr>
          <w:rFonts w:ascii="Book Antiqua" w:hAnsi="Book Antiqua" w:cs="Arial"/>
          <w:bCs/>
          <w:iCs/>
          <w:sz w:val="24"/>
        </w:rPr>
        <w:t>s heart auscultation was absolutely arrhythmic, heart sound intensities differed, and her pulse was deficient. Her blood pressure was 132/75 mmHg.</w:t>
      </w:r>
      <w:r>
        <w:rPr>
          <w:rFonts w:ascii="Book Antiqua" w:hAnsi="Book Antiqua" w:cs="Arial"/>
          <w:bCs/>
          <w:i/>
          <w:sz w:val="24"/>
        </w:rPr>
        <w:t xml:space="preserve"> </w:t>
      </w:r>
      <w:r>
        <w:rPr>
          <w:rFonts w:ascii="Book Antiqua" w:hAnsi="Book Antiqua" w:cs="Arial"/>
          <w:bCs/>
          <w:sz w:val="24"/>
        </w:rPr>
        <w:t>The clinical neurological examination was negative.</w:t>
      </w:r>
    </w:p>
    <w:p w:rsidR="000D2A83" w:rsidRDefault="000D2A83">
      <w:pPr>
        <w:adjustRightInd w:val="0"/>
        <w:snapToGrid w:val="0"/>
        <w:spacing w:line="360" w:lineRule="auto"/>
        <w:ind w:firstLineChars="150" w:firstLine="361"/>
        <w:rPr>
          <w:rFonts w:ascii="Book Antiqua" w:hAnsi="Book Antiqua" w:cs="等线"/>
          <w:b/>
          <w:i/>
          <w:sz w:val="24"/>
        </w:rPr>
      </w:pPr>
    </w:p>
    <w:p w:rsidR="000D2A83" w:rsidRDefault="00AA420B">
      <w:pPr>
        <w:adjustRightInd w:val="0"/>
        <w:snapToGrid w:val="0"/>
        <w:spacing w:line="360" w:lineRule="auto"/>
        <w:rPr>
          <w:rFonts w:ascii="Book Antiqua" w:hAnsi="Book Antiqua"/>
          <w:b/>
          <w:i/>
          <w:color w:val="000000"/>
          <w:sz w:val="24"/>
        </w:rPr>
      </w:pPr>
      <w:r>
        <w:rPr>
          <w:rFonts w:ascii="Book Antiqua" w:eastAsia="Calibri" w:hAnsi="Book Antiqua" w:cs="等线"/>
          <w:b/>
          <w:i/>
          <w:sz w:val="24"/>
        </w:rPr>
        <w:t xml:space="preserve">Laboratory </w:t>
      </w:r>
      <w:r>
        <w:rPr>
          <w:rFonts w:ascii="Book Antiqua" w:hAnsi="Book Antiqua"/>
          <w:b/>
          <w:i/>
          <w:color w:val="000000"/>
          <w:sz w:val="24"/>
        </w:rPr>
        <w:t>examinations</w:t>
      </w:r>
    </w:p>
    <w:p w:rsidR="000D2A83" w:rsidRDefault="00AA420B">
      <w:pPr>
        <w:adjustRightInd w:val="0"/>
        <w:snapToGrid w:val="0"/>
        <w:spacing w:line="360" w:lineRule="auto"/>
        <w:rPr>
          <w:rFonts w:ascii="Book Antiqua" w:hAnsi="Book Antiqua" w:cs="Arial"/>
          <w:bCs/>
          <w:iCs/>
          <w:sz w:val="24"/>
        </w:rPr>
      </w:pPr>
      <w:r>
        <w:rPr>
          <w:rFonts w:ascii="Book Antiqua" w:hAnsi="Book Antiqua" w:cs="Arial"/>
          <w:bCs/>
          <w:iCs/>
          <w:sz w:val="24"/>
        </w:rPr>
        <w:t>The patient</w:t>
      </w:r>
      <w:r>
        <w:rPr>
          <w:rFonts w:ascii="Book Antiqua" w:hAnsi="Book Antiqua" w:cs="Arial"/>
          <w:bCs/>
          <w:iCs/>
          <w:sz w:val="24"/>
        </w:rPr>
        <w:sym w:font="Symbol" w:char="F0A2"/>
      </w:r>
      <w:r>
        <w:rPr>
          <w:rFonts w:ascii="Book Antiqua" w:hAnsi="Book Antiqua" w:cs="Arial"/>
          <w:bCs/>
          <w:iCs/>
          <w:sz w:val="24"/>
        </w:rPr>
        <w:t>s thyroid function was normal. The liver and kidney function examination was also negative.</w:t>
      </w:r>
    </w:p>
    <w:p w:rsidR="000D2A83" w:rsidRDefault="000D2A83">
      <w:pPr>
        <w:adjustRightInd w:val="0"/>
        <w:snapToGrid w:val="0"/>
        <w:spacing w:line="360" w:lineRule="auto"/>
        <w:ind w:firstLineChars="150" w:firstLine="360"/>
        <w:rPr>
          <w:rFonts w:ascii="Book Antiqua" w:hAnsi="Book Antiqua"/>
          <w:bCs/>
          <w:iCs/>
          <w:color w:val="D0CECE" w:themeColor="background2" w:themeShade="E6"/>
          <w:sz w:val="24"/>
        </w:rPr>
      </w:pPr>
    </w:p>
    <w:p w:rsidR="000D2A83" w:rsidRDefault="00AA420B">
      <w:pPr>
        <w:adjustRightInd w:val="0"/>
        <w:snapToGrid w:val="0"/>
        <w:spacing w:line="360" w:lineRule="auto"/>
        <w:rPr>
          <w:rFonts w:ascii="Book Antiqua" w:hAnsi="Book Antiqua" w:cs="等线"/>
          <w:b/>
          <w:i/>
          <w:sz w:val="24"/>
        </w:rPr>
      </w:pPr>
      <w:bookmarkStart w:id="11" w:name="_Hlk26436523"/>
      <w:r>
        <w:rPr>
          <w:rFonts w:ascii="Book Antiqua" w:eastAsia="Calibri" w:hAnsi="Book Antiqua" w:cs="等线"/>
          <w:b/>
          <w:i/>
          <w:sz w:val="24"/>
        </w:rPr>
        <w:t>Imaging examination</w:t>
      </w:r>
      <w:r>
        <w:rPr>
          <w:rFonts w:ascii="Book Antiqua" w:hAnsi="Book Antiqua" w:cs="等线"/>
          <w:b/>
          <w:i/>
          <w:sz w:val="24"/>
        </w:rPr>
        <w:t>s</w:t>
      </w:r>
    </w:p>
    <w:p w:rsidR="000D2A83" w:rsidRDefault="00AA420B">
      <w:pPr>
        <w:adjustRightInd w:val="0"/>
        <w:snapToGrid w:val="0"/>
        <w:spacing w:line="360" w:lineRule="auto"/>
        <w:rPr>
          <w:rFonts w:ascii="Book Antiqua" w:hAnsi="Book Antiqua"/>
          <w:color w:val="D0CECE" w:themeColor="background2" w:themeShade="E6"/>
          <w:sz w:val="24"/>
        </w:rPr>
      </w:pPr>
      <w:r>
        <w:rPr>
          <w:rFonts w:ascii="Book Antiqua" w:hAnsi="Book Antiqua" w:cs="Arial"/>
          <w:sz w:val="24"/>
        </w:rPr>
        <w:t>A magnetic resonance imaging study and magnetic resonance angiography of the head performed at another center were normal (Figure 1).</w:t>
      </w:r>
      <w:bookmarkEnd w:id="11"/>
    </w:p>
    <w:p w:rsidR="000D2A83" w:rsidRDefault="000D2A83">
      <w:pPr>
        <w:adjustRightInd w:val="0"/>
        <w:snapToGrid w:val="0"/>
        <w:spacing w:line="360" w:lineRule="auto"/>
        <w:ind w:firstLineChars="200" w:firstLine="480"/>
        <w:rPr>
          <w:rFonts w:ascii="Book Antiqua" w:hAnsi="Book Antiqua"/>
          <w:color w:val="D0CECE" w:themeColor="background2" w:themeShade="E6"/>
          <w:sz w:val="24"/>
        </w:rPr>
      </w:pPr>
    </w:p>
    <w:p w:rsidR="000D2A83" w:rsidRDefault="00AA420B">
      <w:pPr>
        <w:adjustRightInd w:val="0"/>
        <w:snapToGrid w:val="0"/>
        <w:spacing w:line="360" w:lineRule="auto"/>
        <w:rPr>
          <w:rFonts w:ascii="Book Antiqua" w:eastAsia="Calibri" w:hAnsi="Book Antiqua" w:cs="等线"/>
          <w:b/>
          <w:i/>
          <w:sz w:val="24"/>
        </w:rPr>
      </w:pPr>
      <w:r>
        <w:rPr>
          <w:rFonts w:ascii="Book Antiqua" w:eastAsia="Calibri" w:hAnsi="Book Antiqua" w:cs="等线"/>
          <w:b/>
          <w:i/>
          <w:sz w:val="24"/>
        </w:rPr>
        <w:t>Electrocardiogram findings</w:t>
      </w:r>
    </w:p>
    <w:p w:rsidR="000D2A83" w:rsidRDefault="00AA420B">
      <w:pPr>
        <w:adjustRightInd w:val="0"/>
        <w:snapToGrid w:val="0"/>
        <w:spacing w:line="360" w:lineRule="auto"/>
        <w:rPr>
          <w:rFonts w:ascii="Book Antiqua" w:hAnsi="Book Antiqua" w:cs="等线"/>
          <w:b/>
          <w:i/>
          <w:sz w:val="24"/>
        </w:rPr>
      </w:pPr>
      <w:r>
        <w:rPr>
          <w:rFonts w:ascii="Book Antiqua" w:hAnsi="Book Antiqua" w:cs="Arial"/>
          <w:sz w:val="24"/>
        </w:rPr>
        <w:t>The 24-h Holter electrocardiogram (ECG) monitoring study showed sinus bradycardia, sinus pause, AV junctional escape beats, ventricular escape, paroxysmal atrial flutter, and paroxysmal atrial fibrillation. The longest RR interval was 5.952 s (Figure 2).</w:t>
      </w:r>
    </w:p>
    <w:p w:rsidR="000D2A83" w:rsidRDefault="000D2A83">
      <w:pPr>
        <w:adjustRightInd w:val="0"/>
        <w:snapToGrid w:val="0"/>
        <w:spacing w:line="360" w:lineRule="auto"/>
        <w:rPr>
          <w:rFonts w:ascii="Book Antiqua" w:hAnsi="Book Antiqua"/>
          <w:b/>
          <w:color w:val="000000"/>
          <w:sz w:val="24"/>
        </w:rPr>
      </w:pPr>
    </w:p>
    <w:p w:rsidR="000D2A83" w:rsidRPr="006179DB" w:rsidRDefault="00AA420B">
      <w:pPr>
        <w:snapToGrid w:val="0"/>
        <w:spacing w:line="360" w:lineRule="auto"/>
        <w:rPr>
          <w:rFonts w:ascii="Book Antiqua" w:hAnsi="Book Antiqua"/>
          <w:b/>
          <w:sz w:val="24"/>
          <w:u w:val="single"/>
        </w:rPr>
      </w:pPr>
      <w:r w:rsidRPr="006179DB">
        <w:rPr>
          <w:rFonts w:ascii="Book Antiqua" w:hAnsi="Book Antiqua"/>
          <w:b/>
          <w:sz w:val="24"/>
          <w:u w:val="single"/>
        </w:rPr>
        <w:t>FINAL DIAGNOSIS</w:t>
      </w:r>
    </w:p>
    <w:p w:rsidR="000D2A83" w:rsidRDefault="00AA420B">
      <w:pPr>
        <w:adjustRightInd w:val="0"/>
        <w:snapToGrid w:val="0"/>
        <w:spacing w:line="360" w:lineRule="auto"/>
        <w:rPr>
          <w:rFonts w:ascii="Book Antiqua" w:hAnsi="Book Antiqua" w:cs="Arial"/>
          <w:bCs/>
          <w:color w:val="000000"/>
          <w:sz w:val="24"/>
        </w:rPr>
      </w:pPr>
      <w:r>
        <w:rPr>
          <w:rFonts w:ascii="Book Antiqua" w:hAnsi="Book Antiqua" w:cs="Arial"/>
          <w:bCs/>
          <w:color w:val="000000"/>
          <w:sz w:val="24"/>
        </w:rPr>
        <w:t>We arrived at a final diagnosis of sick sinus syndrome.</w:t>
      </w:r>
    </w:p>
    <w:p w:rsidR="000D2A83" w:rsidRDefault="000D2A83">
      <w:pPr>
        <w:adjustRightInd w:val="0"/>
        <w:snapToGrid w:val="0"/>
        <w:spacing w:line="360" w:lineRule="auto"/>
        <w:rPr>
          <w:rFonts w:ascii="Book Antiqua" w:hAnsi="Book Antiqua" w:cs="Arial"/>
          <w:bCs/>
          <w:color w:val="000000"/>
          <w:sz w:val="24"/>
        </w:rPr>
      </w:pPr>
    </w:p>
    <w:p w:rsidR="000D2A83" w:rsidRPr="006179DB" w:rsidRDefault="00AA420B">
      <w:pPr>
        <w:snapToGrid w:val="0"/>
        <w:spacing w:line="360" w:lineRule="auto"/>
        <w:rPr>
          <w:rFonts w:ascii="Book Antiqua" w:hAnsi="Book Antiqua"/>
          <w:b/>
          <w:sz w:val="24"/>
          <w:u w:val="single"/>
        </w:rPr>
      </w:pPr>
      <w:r w:rsidRPr="006179DB">
        <w:rPr>
          <w:rFonts w:ascii="Book Antiqua" w:hAnsi="Book Antiqua"/>
          <w:b/>
          <w:sz w:val="24"/>
          <w:u w:val="single"/>
        </w:rPr>
        <w:t>TREATMENT</w:t>
      </w:r>
    </w:p>
    <w:p w:rsidR="000D2A83" w:rsidRDefault="00AA420B">
      <w:pPr>
        <w:adjustRightInd w:val="0"/>
        <w:snapToGrid w:val="0"/>
        <w:spacing w:line="360" w:lineRule="auto"/>
        <w:rPr>
          <w:rFonts w:ascii="Book Antiqua" w:hAnsi="Book Antiqua" w:cs="Arial"/>
          <w:sz w:val="24"/>
        </w:rPr>
      </w:pPr>
      <w:r>
        <w:rPr>
          <w:rFonts w:ascii="Book Antiqua" w:hAnsi="Book Antiqua" w:cs="Arial"/>
          <w:sz w:val="24"/>
        </w:rPr>
        <w:t>The patient received dual-chamber pacing implantation on August 6, 2018. The patient was prescribed Metoprolol Succinate Sustained-Release Tablets 47.5 mg twice a day and Amiodarone Hydrochloride Tablets once a day to control ventricular rate.</w:t>
      </w:r>
    </w:p>
    <w:p w:rsidR="000D2A83" w:rsidRDefault="000D2A83">
      <w:pPr>
        <w:adjustRightInd w:val="0"/>
        <w:snapToGrid w:val="0"/>
        <w:spacing w:line="360" w:lineRule="auto"/>
        <w:ind w:firstLineChars="150" w:firstLine="361"/>
        <w:rPr>
          <w:rFonts w:ascii="Book Antiqua" w:hAnsi="Book Antiqua"/>
          <w:b/>
          <w:sz w:val="24"/>
          <w:u w:val="single"/>
        </w:rPr>
      </w:pPr>
    </w:p>
    <w:p w:rsidR="000D2A83" w:rsidRDefault="00AA420B">
      <w:pPr>
        <w:pStyle w:val="Normal1"/>
        <w:snapToGrid w:val="0"/>
        <w:spacing w:after="0" w:line="360" w:lineRule="auto"/>
        <w:jc w:val="both"/>
        <w:rPr>
          <w:rFonts w:ascii="Book Antiqua" w:hAnsi="Book Antiqua" w:cstheme="minorHAnsi"/>
          <w:b/>
          <w:sz w:val="24"/>
          <w:szCs w:val="24"/>
          <w:u w:val="single"/>
        </w:rPr>
      </w:pPr>
      <w:r>
        <w:rPr>
          <w:rFonts w:ascii="Book Antiqua" w:hAnsi="Book Antiqua"/>
          <w:b/>
          <w:sz w:val="24"/>
          <w:szCs w:val="24"/>
          <w:u w:val="single"/>
        </w:rPr>
        <w:t>OUTCOME AND FOLLOW-UP</w:t>
      </w:r>
    </w:p>
    <w:p w:rsidR="000D2A83" w:rsidRDefault="00AA420B">
      <w:pPr>
        <w:pStyle w:val="Normal1"/>
        <w:adjustRightInd w:val="0"/>
        <w:snapToGrid w:val="0"/>
        <w:spacing w:after="0" w:line="360" w:lineRule="auto"/>
        <w:jc w:val="both"/>
        <w:rPr>
          <w:rFonts w:ascii="Book Antiqua" w:hAnsi="Book Antiqua" w:cs="Arial"/>
          <w:sz w:val="24"/>
          <w:szCs w:val="24"/>
        </w:rPr>
      </w:pPr>
      <w:r>
        <w:rPr>
          <w:rFonts w:ascii="Book Antiqua" w:hAnsi="Book Antiqua" w:cs="Arial"/>
          <w:sz w:val="24"/>
          <w:szCs w:val="24"/>
        </w:rPr>
        <w:t>The patient’s paroxysmal headaches and palpitations had resolved within 1 year, confirmed by a follow-up telephone call.</w:t>
      </w:r>
      <w:r>
        <w:rPr>
          <w:rFonts w:ascii="Book Antiqua" w:hAnsi="Book Antiqua" w:cs="Arial"/>
          <w:sz w:val="24"/>
          <w:szCs w:val="24"/>
          <w:lang w:eastAsia="zh-CN"/>
        </w:rPr>
        <w:t xml:space="preserve"> The ECG was normal after </w:t>
      </w:r>
      <w:r>
        <w:rPr>
          <w:rFonts w:ascii="Book Antiqua" w:hAnsi="Book Antiqua" w:cs="Arial"/>
          <w:sz w:val="24"/>
          <w:szCs w:val="24"/>
        </w:rPr>
        <w:t>implantation of dual-chamber pacing (Figure 3).</w:t>
      </w:r>
    </w:p>
    <w:p w:rsidR="000D2A83" w:rsidRDefault="000D2A83">
      <w:pPr>
        <w:pStyle w:val="Normal1"/>
        <w:adjustRightInd w:val="0"/>
        <w:snapToGrid w:val="0"/>
        <w:spacing w:after="0" w:line="360" w:lineRule="auto"/>
        <w:ind w:firstLineChars="150" w:firstLine="361"/>
        <w:jc w:val="both"/>
        <w:rPr>
          <w:rFonts w:ascii="Book Antiqua" w:hAnsi="Book Antiqua"/>
          <w:b/>
          <w:bCs/>
          <w:color w:val="000000"/>
          <w:sz w:val="24"/>
          <w:szCs w:val="24"/>
          <w:lang w:eastAsia="zh-CN"/>
        </w:rPr>
      </w:pPr>
    </w:p>
    <w:p w:rsidR="000D2A83" w:rsidRDefault="00AA420B">
      <w:pPr>
        <w:pStyle w:val="Normal1"/>
        <w:snapToGrid w:val="0"/>
        <w:spacing w:after="0" w:line="360" w:lineRule="auto"/>
        <w:jc w:val="both"/>
        <w:rPr>
          <w:rFonts w:ascii="Book Antiqua" w:hAnsi="Book Antiqua" w:cstheme="minorHAnsi"/>
          <w:sz w:val="24"/>
          <w:szCs w:val="24"/>
          <w:u w:val="single"/>
        </w:rPr>
      </w:pPr>
      <w:r>
        <w:rPr>
          <w:rFonts w:ascii="Book Antiqua" w:hAnsi="Book Antiqua" w:cstheme="minorHAnsi"/>
          <w:b/>
          <w:sz w:val="24"/>
          <w:szCs w:val="24"/>
          <w:u w:val="single"/>
        </w:rPr>
        <w:t>DISCUSSION</w:t>
      </w:r>
    </w:p>
    <w:p w:rsidR="000D2A83" w:rsidRDefault="00AA420B">
      <w:pPr>
        <w:topLinePunct/>
        <w:autoSpaceDE w:val="0"/>
        <w:snapToGrid w:val="0"/>
        <w:spacing w:line="360" w:lineRule="auto"/>
        <w:rPr>
          <w:rFonts w:ascii="Book Antiqua" w:hAnsi="Book Antiqua" w:cs="Arial"/>
          <w:sz w:val="24"/>
        </w:rPr>
      </w:pPr>
      <w:r>
        <w:rPr>
          <w:rFonts w:ascii="Book Antiqua" w:hAnsi="Book Antiqua" w:cs="Arial"/>
          <w:sz w:val="24"/>
        </w:rPr>
        <w:t xml:space="preserve">In this case, the organic lesion had not been considered when auxiliary examinations and a clinical neurological examination were both negative. Migraine was not considered on account of the patient’s age. When the patient described headaches following palpitations, we hypothesized that the headaches may have been related to an arrhythmia. After dual-chamber pacing implantation and pharmaceutical anti-arrhythmic therapy, the patient was followed up </w:t>
      </w:r>
      <w:r w:rsidRPr="006179DB">
        <w:rPr>
          <w:rFonts w:ascii="Book Antiqua" w:hAnsi="Book Antiqua" w:cs="Arial"/>
          <w:i/>
          <w:sz w:val="24"/>
        </w:rPr>
        <w:t>via</w:t>
      </w:r>
      <w:r>
        <w:rPr>
          <w:rFonts w:ascii="Book Antiqua" w:hAnsi="Book Antiqua" w:cs="Arial"/>
          <w:sz w:val="24"/>
        </w:rPr>
        <w:t xml:space="preserve"> a telephone call at 1 year. At that time, the patient reported resolution of her symptoms. Therefore, we believe that her headaches were related to sick sinus syndrome. </w:t>
      </w:r>
    </w:p>
    <w:p w:rsidR="000D2A83" w:rsidRDefault="00AA420B">
      <w:pPr>
        <w:topLinePunct/>
        <w:autoSpaceDE w:val="0"/>
        <w:snapToGrid w:val="0"/>
        <w:spacing w:line="360" w:lineRule="auto"/>
        <w:ind w:firstLineChars="250" w:firstLine="600"/>
        <w:rPr>
          <w:rFonts w:ascii="Book Antiqua" w:hAnsi="Book Antiqua" w:cs="Arial"/>
          <w:sz w:val="24"/>
        </w:rPr>
      </w:pPr>
      <w:r>
        <w:rPr>
          <w:rFonts w:ascii="Book Antiqua" w:hAnsi="Book Antiqua" w:cs="Arial"/>
          <w:sz w:val="24"/>
        </w:rPr>
        <w:t>Common mechanisms of headache include: (1) constriction, dilatation and extension of intracranial blood vessels caused by various pathologies; (2) cranial and cervical nerve stimulation; (3) elevated resting tension of the head and neck muscles; (4) ophthalmologic and otorhinolaryngologic disorders, and cervical spine disease; (5) biochemical factors and endocrine disorders; and (6) neurological disorders.</w:t>
      </w:r>
    </w:p>
    <w:p w:rsidR="000D2A83" w:rsidRDefault="00AA420B">
      <w:pPr>
        <w:topLinePunct/>
        <w:autoSpaceDE w:val="0"/>
        <w:snapToGrid w:val="0"/>
        <w:spacing w:line="360" w:lineRule="auto"/>
        <w:ind w:firstLineChars="250" w:firstLine="600"/>
        <w:rPr>
          <w:rFonts w:ascii="Book Antiqua" w:hAnsi="Book Antiqua" w:cs="Arial"/>
          <w:sz w:val="24"/>
        </w:rPr>
      </w:pPr>
      <w:r>
        <w:rPr>
          <w:rFonts w:ascii="Book Antiqua" w:hAnsi="Book Antiqua" w:cs="Arial"/>
          <w:sz w:val="24"/>
        </w:rPr>
        <w:t>The incidence of headache as a symptom of sick sinus syndrome was not definite. No similar report was found in the literature.</w:t>
      </w:r>
    </w:p>
    <w:p w:rsidR="000D2A83" w:rsidRDefault="00AA420B">
      <w:pPr>
        <w:topLinePunct/>
        <w:autoSpaceDE w:val="0"/>
        <w:snapToGrid w:val="0"/>
        <w:spacing w:line="360" w:lineRule="auto"/>
        <w:ind w:firstLineChars="250" w:firstLine="600"/>
        <w:rPr>
          <w:rFonts w:ascii="Book Antiqua" w:hAnsi="Book Antiqua" w:cs="Arial"/>
          <w:sz w:val="24"/>
        </w:rPr>
      </w:pPr>
      <w:bookmarkStart w:id="12" w:name="OLE_LINK30"/>
      <w:bookmarkStart w:id="13" w:name="OLE_LINK29"/>
      <w:r>
        <w:rPr>
          <w:rFonts w:ascii="Book Antiqua" w:hAnsi="Book Antiqua" w:cs="Arial"/>
          <w:sz w:val="24"/>
        </w:rPr>
        <w:t>Asvestas</w:t>
      </w:r>
      <w:bookmarkEnd w:id="12"/>
      <w:bookmarkEnd w:id="13"/>
      <w:r>
        <w:rPr>
          <w:rFonts w:ascii="Book Antiqua" w:hAnsi="Book Antiqua" w:cs="Arial"/>
          <w:sz w:val="24"/>
        </w:rPr>
        <w:t xml:space="preserve"> </w:t>
      </w:r>
      <w:r>
        <w:rPr>
          <w:rFonts w:ascii="Book Antiqua" w:hAnsi="Book Antiqua" w:cs="Arial"/>
          <w:i/>
          <w:iCs/>
          <w:sz w:val="24"/>
        </w:rPr>
        <w:t>et al</w:t>
      </w:r>
      <w:r>
        <w:rPr>
          <w:rFonts w:ascii="Book Antiqua" w:hAnsi="Book Antiqua" w:cs="Arial"/>
          <w:sz w:val="24"/>
          <w:vertAlign w:val="superscript"/>
        </w:rPr>
        <w:t xml:space="preserve">[1] </w:t>
      </w:r>
      <w:r>
        <w:rPr>
          <w:rFonts w:ascii="Book Antiqua" w:hAnsi="Book Antiqua" w:cs="Arial"/>
          <w:sz w:val="24"/>
        </w:rPr>
        <w:t xml:space="preserve">reported a case of headache as a primary symptom of acute myocardial infarction. Huang </w:t>
      </w:r>
      <w:r>
        <w:rPr>
          <w:rFonts w:ascii="Book Antiqua" w:hAnsi="Book Antiqua" w:cs="Arial"/>
          <w:i/>
          <w:iCs/>
          <w:sz w:val="24"/>
        </w:rPr>
        <w:t>et al</w:t>
      </w:r>
      <w:r>
        <w:rPr>
          <w:rFonts w:ascii="Book Antiqua" w:hAnsi="Book Antiqua" w:cs="Arial"/>
          <w:sz w:val="24"/>
          <w:vertAlign w:val="superscript"/>
        </w:rPr>
        <w:t xml:space="preserve">[2] </w:t>
      </w:r>
      <w:r>
        <w:rPr>
          <w:rFonts w:ascii="Book Antiqua" w:hAnsi="Book Antiqua" w:cs="Arial"/>
          <w:sz w:val="24"/>
        </w:rPr>
        <w:t>reported a similar case of a patient, who had been diagnosed with myocardial infarction and complained of headache without chest discomfort. Furthermore there have been multiple case reports of headache as the sole or cardinal symptom of myocardial infarction</w:t>
      </w:r>
      <w:r>
        <w:rPr>
          <w:rFonts w:ascii="Book Antiqua" w:hAnsi="Book Antiqua" w:cs="Arial"/>
          <w:sz w:val="24"/>
          <w:vertAlign w:val="superscript"/>
        </w:rPr>
        <w:t>[3-6]</w:t>
      </w:r>
      <w:r>
        <w:rPr>
          <w:rFonts w:ascii="Book Antiqua" w:hAnsi="Book Antiqua" w:cs="Arial"/>
          <w:sz w:val="24"/>
        </w:rPr>
        <w:t>. Thus, the concept of headache being induced by cardiac factors has been presented.</w:t>
      </w:r>
    </w:p>
    <w:p w:rsidR="000D2A83" w:rsidRDefault="00AA420B">
      <w:pPr>
        <w:topLinePunct/>
        <w:autoSpaceDE w:val="0"/>
        <w:snapToGrid w:val="0"/>
        <w:spacing w:line="360" w:lineRule="auto"/>
        <w:ind w:firstLineChars="250" w:firstLine="600"/>
        <w:rPr>
          <w:rFonts w:ascii="Book Antiqua" w:hAnsi="Book Antiqua" w:cs="Arial"/>
          <w:sz w:val="24"/>
        </w:rPr>
      </w:pPr>
      <w:r>
        <w:rPr>
          <w:rFonts w:ascii="Book Antiqua" w:hAnsi="Book Antiqua" w:cs="Arial"/>
          <w:sz w:val="24"/>
        </w:rPr>
        <w:t>Cardiac cephalgia is defined in The International Classiﬁcation of Headache Disorders: 2nd edition</w:t>
      </w:r>
      <w:r>
        <w:rPr>
          <w:rFonts w:ascii="Book Antiqua" w:hAnsi="Book Antiqua" w:cs="Arial"/>
          <w:sz w:val="24"/>
          <w:vertAlign w:val="superscript"/>
        </w:rPr>
        <w:t>[7]</w:t>
      </w:r>
      <w:r>
        <w:rPr>
          <w:rFonts w:ascii="Book Antiqua" w:hAnsi="Book Antiqua" w:cs="Arial"/>
          <w:sz w:val="24"/>
        </w:rPr>
        <w:t xml:space="preserve"> and The International Classification of Headache Disorders: 3</w:t>
      </w:r>
      <w:r w:rsidRPr="006179DB">
        <w:rPr>
          <w:rFonts w:ascii="Book Antiqua" w:hAnsi="Book Antiqua" w:cs="Arial"/>
          <w:sz w:val="24"/>
          <w:vertAlign w:val="superscript"/>
        </w:rPr>
        <w:t>rd</w:t>
      </w:r>
      <w:r>
        <w:rPr>
          <w:rFonts w:ascii="Book Antiqua" w:hAnsi="Book Antiqua" w:cs="Arial"/>
          <w:sz w:val="24"/>
        </w:rPr>
        <w:t xml:space="preserve"> edition</w:t>
      </w:r>
      <w:r>
        <w:rPr>
          <w:rFonts w:ascii="Book Antiqua" w:hAnsi="Book Antiqua" w:cs="Arial"/>
          <w:sz w:val="24"/>
          <w:vertAlign w:val="superscript"/>
        </w:rPr>
        <w:t>[8,9]</w:t>
      </w:r>
      <w:r>
        <w:rPr>
          <w:rFonts w:ascii="Book Antiqua" w:hAnsi="Book Antiqua" w:cs="Arial"/>
          <w:sz w:val="24"/>
        </w:rPr>
        <w:t xml:space="preserve">. </w:t>
      </w:r>
    </w:p>
    <w:p w:rsidR="000D2A83" w:rsidRDefault="00AA420B">
      <w:pPr>
        <w:topLinePunct/>
        <w:autoSpaceDE w:val="0"/>
        <w:snapToGrid w:val="0"/>
        <w:spacing w:line="360" w:lineRule="auto"/>
        <w:ind w:firstLineChars="250" w:firstLine="600"/>
        <w:rPr>
          <w:rFonts w:ascii="Book Antiqua" w:hAnsi="Book Antiqua" w:cs="Arial"/>
          <w:sz w:val="24"/>
        </w:rPr>
      </w:pPr>
      <w:r>
        <w:rPr>
          <w:rFonts w:ascii="Book Antiqua" w:hAnsi="Book Antiqua" w:cs="Arial"/>
          <w:sz w:val="24"/>
        </w:rPr>
        <w:t>There are four theories regarding the proposed pathogenesis of cardiac cephalgia. First, the heart is mediated by the autonomic nerve, visceral, and somatic fibers, which can converge on the same neurons in the spinal cord. Then the information induced by visceral afferents is relayed to the higher somatic region. Second, the reduction of cardiac output elevates left ventricular and right atrial pressure, which decreases cerebral venous refluxing and elevates intracranial pressure</w:t>
      </w:r>
      <w:r>
        <w:rPr>
          <w:rFonts w:ascii="Book Antiqua" w:hAnsi="Book Antiqua" w:cs="Arial"/>
          <w:sz w:val="24"/>
          <w:vertAlign w:val="superscript"/>
        </w:rPr>
        <w:t>[10,11]</w:t>
      </w:r>
      <w:r>
        <w:rPr>
          <w:rFonts w:ascii="Book Antiqua" w:hAnsi="Book Antiqua" w:cs="Arial"/>
          <w:sz w:val="24"/>
        </w:rPr>
        <w:t>. Third, neurochemical mediators produced by myocardial ischemia can induce vasodilatation of the cerebral vessels and pain</w:t>
      </w:r>
      <w:r>
        <w:rPr>
          <w:rFonts w:ascii="Book Antiqua" w:hAnsi="Book Antiqua" w:cs="Arial"/>
          <w:sz w:val="24"/>
          <w:vertAlign w:val="superscript"/>
        </w:rPr>
        <w:t>[10,11]</w:t>
      </w:r>
      <w:r>
        <w:rPr>
          <w:rFonts w:ascii="Book Antiqua" w:hAnsi="Book Antiqua" w:cs="Arial"/>
          <w:sz w:val="24"/>
        </w:rPr>
        <w:t>. Fourth, it is assumed that vasospasms can concomitantly occur in both coronary and cerebral vessels</w:t>
      </w:r>
      <w:r>
        <w:rPr>
          <w:rFonts w:ascii="Book Antiqua" w:hAnsi="Book Antiqua" w:cs="Arial"/>
          <w:sz w:val="24"/>
          <w:vertAlign w:val="superscript"/>
        </w:rPr>
        <w:t>[10,12]</w:t>
      </w:r>
      <w:r>
        <w:rPr>
          <w:rFonts w:ascii="Book Antiqua" w:hAnsi="Book Antiqua" w:cs="Arial"/>
          <w:sz w:val="24"/>
        </w:rPr>
        <w:t>.</w:t>
      </w:r>
    </w:p>
    <w:p w:rsidR="000D2A83" w:rsidRDefault="00AA420B">
      <w:pPr>
        <w:topLinePunct/>
        <w:autoSpaceDE w:val="0"/>
        <w:snapToGrid w:val="0"/>
        <w:spacing w:line="360" w:lineRule="auto"/>
        <w:ind w:firstLineChars="250" w:firstLine="600"/>
        <w:rPr>
          <w:rFonts w:ascii="Book Antiqua" w:hAnsi="Book Antiqua" w:cs="Arial"/>
          <w:sz w:val="24"/>
        </w:rPr>
      </w:pPr>
      <w:r>
        <w:rPr>
          <w:rFonts w:ascii="Book Antiqua" w:hAnsi="Book Antiqua" w:cs="Arial"/>
          <w:sz w:val="24"/>
        </w:rPr>
        <w:t>In this case, we hypothesized that arrhythmia led to myocardial ischemic and reduction of cardiac output. As a result of the arrhythmias, headache could be induced by stimulating visceral nerves and neurochemical mediators because of myocardial ischemia, and could also be induced by elevated intracranial pressure because of the reduction of cardiac output. Unfortunately, we did not monitor the variation of this patient’s cardiac output; thus, the possibility of other causes remains to be considered.</w:t>
      </w:r>
    </w:p>
    <w:p w:rsidR="000D2A83" w:rsidRDefault="000D2A83">
      <w:pPr>
        <w:topLinePunct/>
        <w:autoSpaceDE w:val="0"/>
        <w:snapToGrid w:val="0"/>
        <w:spacing w:line="360" w:lineRule="auto"/>
        <w:rPr>
          <w:rFonts w:ascii="Book Antiqua" w:hAnsi="Book Antiqua" w:cs="Arial"/>
          <w:b/>
          <w:bCs/>
          <w:sz w:val="24"/>
        </w:rPr>
      </w:pPr>
    </w:p>
    <w:p w:rsidR="000D2A83" w:rsidRDefault="00AA420B">
      <w:pPr>
        <w:autoSpaceDE w:val="0"/>
        <w:autoSpaceDN w:val="0"/>
        <w:adjustRightInd w:val="0"/>
        <w:snapToGrid w:val="0"/>
        <w:spacing w:line="360" w:lineRule="auto"/>
        <w:rPr>
          <w:rFonts w:ascii="Book Antiqua" w:eastAsia="Calibri" w:hAnsi="Book Antiqua" w:cstheme="minorHAnsi"/>
          <w:b/>
          <w:sz w:val="24"/>
          <w:u w:val="single"/>
        </w:rPr>
      </w:pPr>
      <w:r>
        <w:rPr>
          <w:rFonts w:ascii="Book Antiqua" w:eastAsia="Calibri" w:hAnsi="Book Antiqua" w:cstheme="minorHAnsi"/>
          <w:b/>
          <w:sz w:val="24"/>
          <w:u w:val="single"/>
        </w:rPr>
        <w:t>CONCLUSION</w:t>
      </w:r>
    </w:p>
    <w:p w:rsidR="000D2A83" w:rsidRDefault="00AA420B">
      <w:pPr>
        <w:topLinePunct/>
        <w:autoSpaceDE w:val="0"/>
        <w:snapToGrid w:val="0"/>
        <w:spacing w:line="360" w:lineRule="auto"/>
        <w:rPr>
          <w:rFonts w:ascii="Book Antiqua" w:hAnsi="Book Antiqua" w:cs="Arial"/>
          <w:sz w:val="24"/>
        </w:rPr>
      </w:pPr>
      <w:r>
        <w:rPr>
          <w:rFonts w:ascii="Book Antiqua" w:hAnsi="Book Antiqua" w:cs="Arial"/>
          <w:sz w:val="24"/>
        </w:rPr>
        <w:t>This case provides two novel insights. First, clinicians should pay close attention to predisposing symptoms and conditions. Second, it appears that arrhythmias can cause headaches.</w:t>
      </w:r>
    </w:p>
    <w:p w:rsidR="000D2A83" w:rsidRDefault="000D2A83">
      <w:pPr>
        <w:topLinePunct/>
        <w:autoSpaceDE w:val="0"/>
        <w:snapToGrid w:val="0"/>
        <w:spacing w:line="360" w:lineRule="auto"/>
        <w:ind w:firstLineChars="200" w:firstLine="482"/>
        <w:rPr>
          <w:rFonts w:ascii="Book Antiqua" w:hAnsi="Book Antiqua" w:cs="Arial"/>
          <w:b/>
          <w:bCs/>
          <w:sz w:val="24"/>
        </w:rPr>
      </w:pPr>
    </w:p>
    <w:p w:rsidR="000D2A83" w:rsidRDefault="00AA420B">
      <w:pPr>
        <w:pStyle w:val="paragraph"/>
        <w:adjustRightInd w:val="0"/>
        <w:snapToGrid w:val="0"/>
        <w:spacing w:before="0" w:beforeAutospacing="0" w:after="0" w:afterAutospacing="0" w:line="360" w:lineRule="auto"/>
        <w:jc w:val="both"/>
        <w:textAlignment w:val="baseline"/>
        <w:rPr>
          <w:rFonts w:ascii="Book Antiqua" w:hAnsi="Book Antiqua" w:cstheme="minorHAnsi"/>
          <w:u w:val="single"/>
        </w:rPr>
      </w:pPr>
      <w:r>
        <w:rPr>
          <w:rStyle w:val="normaltextrun"/>
          <w:rFonts w:ascii="Book Antiqua" w:hAnsi="Book Antiqua" w:cstheme="minorHAnsi"/>
          <w:b/>
          <w:bCs/>
          <w:u w:val="single"/>
        </w:rPr>
        <w:t>ACKNOWLEDGEMENTS</w:t>
      </w:r>
    </w:p>
    <w:p w:rsidR="000D2A83" w:rsidRDefault="00AA420B">
      <w:pPr>
        <w:topLinePunct/>
        <w:autoSpaceDE w:val="0"/>
        <w:snapToGrid w:val="0"/>
        <w:spacing w:line="360" w:lineRule="auto"/>
        <w:rPr>
          <w:rFonts w:ascii="Book Antiqua" w:hAnsi="Book Antiqua" w:cs="Arial"/>
          <w:sz w:val="24"/>
        </w:rPr>
      </w:pPr>
      <w:r>
        <w:rPr>
          <w:rFonts w:ascii="Book Antiqua" w:hAnsi="Book Antiqua" w:cs="Arial"/>
          <w:sz w:val="24"/>
        </w:rPr>
        <w:t>We thank the cardiologist for the expiation for the ECG.</w:t>
      </w:r>
    </w:p>
    <w:p w:rsidR="000D2A83" w:rsidRDefault="000D2A83">
      <w:pPr>
        <w:topLinePunct/>
        <w:autoSpaceDE w:val="0"/>
        <w:snapToGrid w:val="0"/>
        <w:spacing w:line="360" w:lineRule="auto"/>
        <w:ind w:firstLineChars="200" w:firstLine="480"/>
        <w:rPr>
          <w:rFonts w:ascii="Book Antiqua" w:eastAsia="宋体" w:hAnsi="Book Antiqua" w:cs="Arial"/>
          <w:color w:val="333333"/>
          <w:sz w:val="24"/>
        </w:rPr>
      </w:pPr>
    </w:p>
    <w:p w:rsidR="000D2A83" w:rsidRDefault="00AA420B">
      <w:pPr>
        <w:adjustRightInd w:val="0"/>
        <w:snapToGrid w:val="0"/>
        <w:spacing w:line="360" w:lineRule="auto"/>
        <w:rPr>
          <w:rFonts w:ascii="Book Antiqua" w:hAnsi="Book Antiqua"/>
          <w:b/>
          <w:bCs/>
          <w:caps/>
          <w:color w:val="000000"/>
          <w:sz w:val="24"/>
          <w:shd w:val="clear" w:color="auto" w:fill="F9F9F9"/>
        </w:rPr>
      </w:pPr>
      <w:r>
        <w:rPr>
          <w:rFonts w:ascii="Book Antiqua" w:hAnsi="Book Antiqua"/>
          <w:b/>
          <w:bCs/>
          <w:caps/>
          <w:color w:val="000000"/>
          <w:sz w:val="24"/>
        </w:rPr>
        <w:t>References</w:t>
      </w:r>
    </w:p>
    <w:p w:rsidR="000D2A83" w:rsidRDefault="00AA420B">
      <w:pPr>
        <w:snapToGrid w:val="0"/>
        <w:spacing w:line="360" w:lineRule="auto"/>
        <w:rPr>
          <w:rFonts w:ascii="Book Antiqua" w:hAnsi="Book Antiqua"/>
          <w:sz w:val="24"/>
        </w:rPr>
      </w:pPr>
      <w:r>
        <w:rPr>
          <w:rFonts w:ascii="Book Antiqua" w:hAnsi="Book Antiqua"/>
          <w:sz w:val="24"/>
        </w:rPr>
        <w:t xml:space="preserve">1 </w:t>
      </w:r>
      <w:r>
        <w:rPr>
          <w:rFonts w:ascii="Book Antiqua" w:hAnsi="Book Antiqua"/>
          <w:b/>
          <w:sz w:val="24"/>
        </w:rPr>
        <w:t>Asvestas D</w:t>
      </w:r>
      <w:r>
        <w:rPr>
          <w:rFonts w:ascii="Book Antiqua" w:hAnsi="Book Antiqua"/>
          <w:sz w:val="24"/>
        </w:rPr>
        <w:t xml:space="preserve">, Vlachos K, Salachas A, Letsas KP, Sideris A. Headache: An unusual presentation of acute myocardial infraction. </w:t>
      </w:r>
      <w:r>
        <w:rPr>
          <w:rFonts w:ascii="Book Antiqua" w:hAnsi="Book Antiqua"/>
          <w:i/>
          <w:sz w:val="24"/>
        </w:rPr>
        <w:t>World J Cardiol</w:t>
      </w:r>
      <w:r>
        <w:rPr>
          <w:rFonts w:ascii="Book Antiqua" w:hAnsi="Book Antiqua"/>
          <w:sz w:val="24"/>
        </w:rPr>
        <w:t xml:space="preserve"> 2014; </w:t>
      </w:r>
      <w:r>
        <w:rPr>
          <w:rFonts w:ascii="Book Antiqua" w:hAnsi="Book Antiqua"/>
          <w:b/>
          <w:sz w:val="24"/>
        </w:rPr>
        <w:t>6</w:t>
      </w:r>
      <w:r>
        <w:rPr>
          <w:rFonts w:ascii="Book Antiqua" w:hAnsi="Book Antiqua"/>
          <w:sz w:val="24"/>
        </w:rPr>
        <w:t>: 514-516 [PMID: 24976924 DOI: 10.4330/wjc.v6.i6.514]</w:t>
      </w:r>
    </w:p>
    <w:p w:rsidR="000D2A83" w:rsidRDefault="00AA420B">
      <w:pPr>
        <w:snapToGrid w:val="0"/>
        <w:spacing w:line="360" w:lineRule="auto"/>
        <w:rPr>
          <w:rFonts w:ascii="Book Antiqua" w:hAnsi="Book Antiqua"/>
          <w:sz w:val="24"/>
        </w:rPr>
      </w:pPr>
      <w:r>
        <w:rPr>
          <w:rFonts w:ascii="Book Antiqua" w:hAnsi="Book Antiqua"/>
          <w:sz w:val="24"/>
        </w:rPr>
        <w:t xml:space="preserve">2 </w:t>
      </w:r>
      <w:r>
        <w:rPr>
          <w:rFonts w:ascii="Book Antiqua" w:hAnsi="Book Antiqua"/>
          <w:b/>
          <w:sz w:val="24"/>
        </w:rPr>
        <w:t>Huang CC</w:t>
      </w:r>
      <w:r>
        <w:rPr>
          <w:rFonts w:ascii="Book Antiqua" w:hAnsi="Book Antiqua"/>
          <w:sz w:val="24"/>
        </w:rPr>
        <w:t xml:space="preserve">, Liao PC. Heart Attack Causes Head-Ache - Cardiac Cephalalgia. </w:t>
      </w:r>
      <w:r>
        <w:rPr>
          <w:rFonts w:ascii="Book Antiqua" w:hAnsi="Book Antiqua"/>
          <w:i/>
          <w:sz w:val="24"/>
        </w:rPr>
        <w:t>Acta Cardiol Sin</w:t>
      </w:r>
      <w:r>
        <w:rPr>
          <w:rFonts w:ascii="Book Antiqua" w:hAnsi="Book Antiqua"/>
          <w:sz w:val="24"/>
        </w:rPr>
        <w:t xml:space="preserve"> 2016; </w:t>
      </w:r>
      <w:r>
        <w:rPr>
          <w:rFonts w:ascii="Book Antiqua" w:hAnsi="Book Antiqua"/>
          <w:b/>
          <w:sz w:val="24"/>
        </w:rPr>
        <w:t>32</w:t>
      </w:r>
      <w:r>
        <w:rPr>
          <w:rFonts w:ascii="Book Antiqua" w:hAnsi="Book Antiqua"/>
          <w:sz w:val="24"/>
        </w:rPr>
        <w:t>: 239-242 [PMID: 27122955 DOI: 10.6515/acs20150628a]</w:t>
      </w:r>
    </w:p>
    <w:p w:rsidR="000D2A83" w:rsidRDefault="00AA420B">
      <w:pPr>
        <w:snapToGrid w:val="0"/>
        <w:spacing w:line="360" w:lineRule="auto"/>
        <w:rPr>
          <w:rFonts w:ascii="Book Antiqua" w:hAnsi="Book Antiqua"/>
          <w:sz w:val="24"/>
        </w:rPr>
      </w:pPr>
      <w:r>
        <w:rPr>
          <w:rFonts w:ascii="Book Antiqua" w:hAnsi="Book Antiqua"/>
          <w:sz w:val="24"/>
        </w:rPr>
        <w:t xml:space="preserve">3 </w:t>
      </w:r>
      <w:r>
        <w:rPr>
          <w:rFonts w:ascii="Book Antiqua" w:hAnsi="Book Antiqua"/>
          <w:b/>
          <w:sz w:val="24"/>
        </w:rPr>
        <w:t>Dell'Aquila A</w:t>
      </w:r>
      <w:r>
        <w:rPr>
          <w:rFonts w:ascii="Book Antiqua" w:hAnsi="Book Antiqua"/>
          <w:sz w:val="24"/>
        </w:rPr>
        <w:t xml:space="preserve">, Sciatti E, Vizzardi E, Metra M. The brain-heart connection: a multiple sclerosis relapse presenting as Takotsubo Syndrome. A case report and literature review. </w:t>
      </w:r>
      <w:r>
        <w:rPr>
          <w:rFonts w:ascii="Book Antiqua" w:hAnsi="Book Antiqua"/>
          <w:i/>
          <w:sz w:val="24"/>
        </w:rPr>
        <w:t>Monaldi Arch Chest Dis</w:t>
      </w:r>
      <w:r>
        <w:rPr>
          <w:rFonts w:ascii="Book Antiqua" w:hAnsi="Book Antiqua"/>
          <w:sz w:val="24"/>
        </w:rPr>
        <w:t xml:space="preserve"> 2020; </w:t>
      </w:r>
      <w:r>
        <w:rPr>
          <w:rFonts w:ascii="Book Antiqua" w:hAnsi="Book Antiqua"/>
          <w:b/>
          <w:sz w:val="24"/>
        </w:rPr>
        <w:t>90</w:t>
      </w:r>
      <w:r>
        <w:rPr>
          <w:rFonts w:ascii="Book Antiqua" w:hAnsi="Book Antiqua"/>
          <w:sz w:val="24"/>
        </w:rPr>
        <w:t xml:space="preserve"> [PMID: 32241096 DOI: 10.4081/monaldi.2020.1153]</w:t>
      </w:r>
    </w:p>
    <w:p w:rsidR="000D2A83" w:rsidRDefault="00AA420B">
      <w:pPr>
        <w:snapToGrid w:val="0"/>
        <w:spacing w:line="360" w:lineRule="auto"/>
        <w:rPr>
          <w:rFonts w:ascii="Book Antiqua" w:hAnsi="Book Antiqua"/>
          <w:sz w:val="24"/>
        </w:rPr>
      </w:pPr>
      <w:r>
        <w:rPr>
          <w:rFonts w:ascii="Book Antiqua" w:hAnsi="Book Antiqua"/>
          <w:sz w:val="24"/>
        </w:rPr>
        <w:t xml:space="preserve">4 </w:t>
      </w:r>
      <w:r>
        <w:rPr>
          <w:rFonts w:ascii="Book Antiqua" w:hAnsi="Book Antiqua"/>
          <w:b/>
          <w:sz w:val="24"/>
        </w:rPr>
        <w:t>Chowdhury AW</w:t>
      </w:r>
      <w:r>
        <w:rPr>
          <w:rFonts w:ascii="Book Antiqua" w:hAnsi="Book Antiqua"/>
          <w:sz w:val="24"/>
        </w:rPr>
        <w:t xml:space="preserve">, Saleh MAD, Hasan P, Amin MG, Khan TA, Sabah KMN, Kabir SR. Cardiac cephalgia: A headache of the heart. </w:t>
      </w:r>
      <w:r>
        <w:rPr>
          <w:rFonts w:ascii="Book Antiqua" w:hAnsi="Book Antiqua"/>
          <w:i/>
          <w:sz w:val="24"/>
        </w:rPr>
        <w:t>J Cardiol Cases</w:t>
      </w:r>
      <w:r>
        <w:rPr>
          <w:rFonts w:ascii="Book Antiqua" w:hAnsi="Book Antiqua"/>
          <w:sz w:val="24"/>
        </w:rPr>
        <w:t xml:space="preserve"> 2015; </w:t>
      </w:r>
      <w:r>
        <w:rPr>
          <w:rFonts w:ascii="Book Antiqua" w:hAnsi="Book Antiqua"/>
          <w:b/>
          <w:sz w:val="24"/>
        </w:rPr>
        <w:t>11</w:t>
      </w:r>
      <w:r>
        <w:rPr>
          <w:rFonts w:ascii="Book Antiqua" w:hAnsi="Book Antiqua"/>
          <w:sz w:val="24"/>
        </w:rPr>
        <w:t>: 139-141 [PMID: 30546551 DOI: 10.1016/j.jccase.2015.02.002]</w:t>
      </w:r>
    </w:p>
    <w:p w:rsidR="000D2A83" w:rsidRDefault="00AA420B">
      <w:pPr>
        <w:snapToGrid w:val="0"/>
        <w:spacing w:line="360" w:lineRule="auto"/>
        <w:rPr>
          <w:rFonts w:ascii="Book Antiqua" w:hAnsi="Book Antiqua"/>
          <w:sz w:val="24"/>
        </w:rPr>
      </w:pPr>
      <w:r>
        <w:rPr>
          <w:rFonts w:ascii="Book Antiqua" w:hAnsi="Book Antiqua"/>
          <w:sz w:val="24"/>
        </w:rPr>
        <w:t xml:space="preserve">5 </w:t>
      </w:r>
      <w:r>
        <w:rPr>
          <w:rFonts w:ascii="Book Antiqua" w:hAnsi="Book Antiqua"/>
          <w:b/>
          <w:sz w:val="24"/>
        </w:rPr>
        <w:t>Wassef N</w:t>
      </w:r>
      <w:r>
        <w:rPr>
          <w:rFonts w:ascii="Book Antiqua" w:hAnsi="Book Antiqua"/>
          <w:sz w:val="24"/>
        </w:rPr>
        <w:t xml:space="preserve">, Ali AT, Katsanevaki AZ, Nishtar S. Cardiac Cephalgia. </w:t>
      </w:r>
      <w:r>
        <w:rPr>
          <w:rFonts w:ascii="Book Antiqua" w:hAnsi="Book Antiqua"/>
          <w:i/>
          <w:sz w:val="24"/>
        </w:rPr>
        <w:t>Cardiol Res</w:t>
      </w:r>
      <w:r>
        <w:rPr>
          <w:rFonts w:ascii="Book Antiqua" w:hAnsi="Book Antiqua"/>
          <w:sz w:val="24"/>
        </w:rPr>
        <w:t xml:space="preserve"> 2014; </w:t>
      </w:r>
      <w:r>
        <w:rPr>
          <w:rFonts w:ascii="Book Antiqua" w:hAnsi="Book Antiqua"/>
          <w:b/>
          <w:sz w:val="24"/>
        </w:rPr>
        <w:t>5</w:t>
      </w:r>
      <w:r>
        <w:rPr>
          <w:rFonts w:ascii="Book Antiqua" w:hAnsi="Book Antiqua"/>
          <w:sz w:val="24"/>
        </w:rPr>
        <w:t>: 195-197 [PMID: 28352454 DOI: 10.14740/cr361w]</w:t>
      </w:r>
    </w:p>
    <w:p w:rsidR="000D2A83" w:rsidRDefault="00AA420B">
      <w:pPr>
        <w:snapToGrid w:val="0"/>
        <w:spacing w:line="360" w:lineRule="auto"/>
        <w:rPr>
          <w:rFonts w:ascii="Book Antiqua" w:hAnsi="Book Antiqua"/>
          <w:sz w:val="24"/>
        </w:rPr>
      </w:pPr>
      <w:r>
        <w:rPr>
          <w:rFonts w:ascii="Book Antiqua" w:hAnsi="Book Antiqua"/>
          <w:sz w:val="24"/>
        </w:rPr>
        <w:t xml:space="preserve">6 </w:t>
      </w:r>
      <w:r>
        <w:rPr>
          <w:rFonts w:ascii="Book Antiqua" w:hAnsi="Book Antiqua"/>
          <w:b/>
          <w:sz w:val="24"/>
        </w:rPr>
        <w:t>MacIsaac R</w:t>
      </w:r>
      <w:r>
        <w:rPr>
          <w:rFonts w:ascii="Book Antiqua" w:hAnsi="Book Antiqua"/>
          <w:sz w:val="24"/>
        </w:rPr>
        <w:t xml:space="preserve">, Jarvis S, Busche K. A Case of a Cardiac Cephalgia. </w:t>
      </w:r>
      <w:r>
        <w:rPr>
          <w:rFonts w:ascii="Book Antiqua" w:hAnsi="Book Antiqua"/>
          <w:i/>
          <w:sz w:val="24"/>
        </w:rPr>
        <w:t>Can J Neurol Sci</w:t>
      </w:r>
      <w:r>
        <w:rPr>
          <w:rFonts w:ascii="Book Antiqua" w:hAnsi="Book Antiqua"/>
          <w:sz w:val="24"/>
        </w:rPr>
        <w:t xml:space="preserve"> 2019; </w:t>
      </w:r>
      <w:r>
        <w:rPr>
          <w:rFonts w:ascii="Book Antiqua" w:hAnsi="Book Antiqua"/>
          <w:b/>
          <w:sz w:val="24"/>
        </w:rPr>
        <w:t>46</w:t>
      </w:r>
      <w:r>
        <w:rPr>
          <w:rFonts w:ascii="Book Antiqua" w:hAnsi="Book Antiqua"/>
          <w:sz w:val="24"/>
        </w:rPr>
        <w:t>: 124-126 [PMID: 30520397 DOI: 10.1017/cjn.2018.377]</w:t>
      </w:r>
    </w:p>
    <w:p w:rsidR="000D2A83" w:rsidRDefault="00AA420B">
      <w:pPr>
        <w:snapToGrid w:val="0"/>
        <w:spacing w:line="360" w:lineRule="auto"/>
        <w:rPr>
          <w:rFonts w:ascii="Book Antiqua" w:hAnsi="Book Antiqua"/>
          <w:sz w:val="24"/>
        </w:rPr>
      </w:pPr>
      <w:r>
        <w:rPr>
          <w:rFonts w:ascii="Book Antiqua" w:hAnsi="Book Antiqua"/>
          <w:sz w:val="24"/>
        </w:rPr>
        <w:t xml:space="preserve">7 </w:t>
      </w:r>
      <w:r>
        <w:rPr>
          <w:rFonts w:ascii="Book Antiqua" w:hAnsi="Book Antiqua"/>
          <w:b/>
          <w:sz w:val="24"/>
        </w:rPr>
        <w:t>Headache Classification Subcommittee of the International Headache Society</w:t>
      </w:r>
      <w:r>
        <w:rPr>
          <w:rFonts w:ascii="Book Antiqua" w:hAnsi="Book Antiqua"/>
          <w:sz w:val="24"/>
        </w:rPr>
        <w:t xml:space="preserve">. The International Classification of Headache Disorders: 2nd edition. </w:t>
      </w:r>
      <w:r>
        <w:rPr>
          <w:rFonts w:ascii="Book Antiqua" w:hAnsi="Book Antiqua"/>
          <w:i/>
          <w:sz w:val="24"/>
        </w:rPr>
        <w:t>Cephalalgia</w:t>
      </w:r>
      <w:r>
        <w:rPr>
          <w:rFonts w:ascii="Book Antiqua" w:hAnsi="Book Antiqua"/>
          <w:sz w:val="24"/>
        </w:rPr>
        <w:t xml:space="preserve"> 2004; </w:t>
      </w:r>
      <w:r>
        <w:rPr>
          <w:rFonts w:ascii="Book Antiqua" w:hAnsi="Book Antiqua"/>
          <w:b/>
          <w:sz w:val="24"/>
        </w:rPr>
        <w:t>24 Suppl 1</w:t>
      </w:r>
      <w:r>
        <w:rPr>
          <w:rFonts w:ascii="Book Antiqua" w:hAnsi="Book Antiqua"/>
          <w:sz w:val="24"/>
        </w:rPr>
        <w:t>: 9-160 [PMID: 14979299 DOI: 10.1111/j.1468-2982.2003.00824.x]</w:t>
      </w:r>
    </w:p>
    <w:p w:rsidR="000D2A83" w:rsidRDefault="00AA420B">
      <w:pPr>
        <w:snapToGrid w:val="0"/>
        <w:spacing w:line="360" w:lineRule="auto"/>
        <w:rPr>
          <w:rFonts w:ascii="Book Antiqua" w:hAnsi="Book Antiqua"/>
          <w:sz w:val="24"/>
        </w:rPr>
      </w:pPr>
      <w:r>
        <w:rPr>
          <w:rFonts w:ascii="Book Antiqua" w:hAnsi="Book Antiqua"/>
          <w:sz w:val="24"/>
        </w:rPr>
        <w:t xml:space="preserve">8 Headache Classification Committee of the International Headache Society (IHS) The International Classification of Headache Disorders, 3rd edition. </w:t>
      </w:r>
      <w:r>
        <w:rPr>
          <w:rFonts w:ascii="Book Antiqua" w:hAnsi="Book Antiqua"/>
          <w:i/>
          <w:sz w:val="24"/>
        </w:rPr>
        <w:t>Cephalalgia</w:t>
      </w:r>
      <w:r>
        <w:rPr>
          <w:rFonts w:ascii="Book Antiqua" w:hAnsi="Book Antiqua"/>
          <w:sz w:val="24"/>
        </w:rPr>
        <w:t xml:space="preserve"> 2018; </w:t>
      </w:r>
      <w:r>
        <w:rPr>
          <w:rFonts w:ascii="Book Antiqua" w:hAnsi="Book Antiqua"/>
          <w:b/>
          <w:sz w:val="24"/>
        </w:rPr>
        <w:t>38</w:t>
      </w:r>
      <w:r>
        <w:rPr>
          <w:rFonts w:ascii="Book Antiqua" w:hAnsi="Book Antiqua"/>
          <w:sz w:val="24"/>
        </w:rPr>
        <w:t>: 1-211 [PMID: 29368949 DOI: 10.1177/0333102417738202]</w:t>
      </w:r>
    </w:p>
    <w:p w:rsidR="000D2A83" w:rsidRDefault="00AA420B">
      <w:pPr>
        <w:snapToGrid w:val="0"/>
        <w:spacing w:line="360" w:lineRule="auto"/>
        <w:rPr>
          <w:rFonts w:ascii="Book Antiqua" w:hAnsi="Book Antiqua"/>
          <w:sz w:val="24"/>
        </w:rPr>
      </w:pPr>
      <w:r>
        <w:rPr>
          <w:rFonts w:ascii="Book Antiqua" w:hAnsi="Book Antiqua"/>
          <w:sz w:val="24"/>
        </w:rPr>
        <w:t xml:space="preserve">9 </w:t>
      </w:r>
      <w:r>
        <w:rPr>
          <w:rFonts w:ascii="Book Antiqua" w:hAnsi="Book Antiqua"/>
          <w:b/>
          <w:sz w:val="24"/>
        </w:rPr>
        <w:t>He L</w:t>
      </w:r>
      <w:r>
        <w:rPr>
          <w:rFonts w:ascii="Book Antiqua" w:hAnsi="Book Antiqua"/>
          <w:sz w:val="24"/>
        </w:rPr>
        <w:t xml:space="preserve">, Cheng GS, Du YJ, Zhang YS. Clinical relevance of atrial septal aneurysm and patent foramen ovale with migraine. </w:t>
      </w:r>
      <w:r>
        <w:rPr>
          <w:rFonts w:ascii="Book Antiqua" w:hAnsi="Book Antiqua"/>
          <w:i/>
          <w:sz w:val="24"/>
        </w:rPr>
        <w:t>World J Clin Cases</w:t>
      </w:r>
      <w:r>
        <w:rPr>
          <w:rFonts w:ascii="Book Antiqua" w:hAnsi="Book Antiqua"/>
          <w:sz w:val="24"/>
        </w:rPr>
        <w:t xml:space="preserve"> 2018; </w:t>
      </w:r>
      <w:r>
        <w:rPr>
          <w:rFonts w:ascii="Book Antiqua" w:hAnsi="Book Antiqua"/>
          <w:b/>
          <w:sz w:val="24"/>
        </w:rPr>
        <w:t>6</w:t>
      </w:r>
      <w:r>
        <w:rPr>
          <w:rFonts w:ascii="Book Antiqua" w:hAnsi="Book Antiqua"/>
          <w:sz w:val="24"/>
        </w:rPr>
        <w:t>: 916-921 [PMID: 30568946 DOI: 10.12998/wjcc.v6.i15.916]</w:t>
      </w:r>
    </w:p>
    <w:p w:rsidR="000D2A83" w:rsidRDefault="00AA420B">
      <w:pPr>
        <w:snapToGrid w:val="0"/>
        <w:spacing w:line="360" w:lineRule="auto"/>
        <w:rPr>
          <w:rFonts w:ascii="Book Antiqua" w:hAnsi="Book Antiqua"/>
          <w:sz w:val="24"/>
        </w:rPr>
      </w:pPr>
      <w:r>
        <w:rPr>
          <w:rFonts w:ascii="Book Antiqua" w:hAnsi="Book Antiqua"/>
          <w:sz w:val="24"/>
        </w:rPr>
        <w:t xml:space="preserve">10 </w:t>
      </w:r>
      <w:r>
        <w:rPr>
          <w:rFonts w:ascii="Book Antiqua" w:hAnsi="Book Antiqua"/>
          <w:b/>
          <w:sz w:val="24"/>
        </w:rPr>
        <w:t>Bini A</w:t>
      </w:r>
      <w:r>
        <w:rPr>
          <w:rFonts w:ascii="Book Antiqua" w:hAnsi="Book Antiqua"/>
          <w:sz w:val="24"/>
        </w:rPr>
        <w:t xml:space="preserve">, Evangelista A, Castellini P, Lambru G, Ferrante T, Manzoni GC, Torelli P. Cardiac cephalgia. </w:t>
      </w:r>
      <w:r>
        <w:rPr>
          <w:rFonts w:ascii="Book Antiqua" w:hAnsi="Book Antiqua"/>
          <w:i/>
          <w:sz w:val="24"/>
        </w:rPr>
        <w:t>J Headache Pain</w:t>
      </w:r>
      <w:r>
        <w:rPr>
          <w:rFonts w:ascii="Book Antiqua" w:hAnsi="Book Antiqua"/>
          <w:sz w:val="24"/>
        </w:rPr>
        <w:t xml:space="preserve"> 2009; </w:t>
      </w:r>
      <w:r>
        <w:rPr>
          <w:rFonts w:ascii="Book Antiqua" w:hAnsi="Book Antiqua"/>
          <w:b/>
          <w:sz w:val="24"/>
        </w:rPr>
        <w:t>10</w:t>
      </w:r>
      <w:r>
        <w:rPr>
          <w:rFonts w:ascii="Book Antiqua" w:hAnsi="Book Antiqua"/>
          <w:sz w:val="24"/>
        </w:rPr>
        <w:t>: 3-9 [PMID: 19139804 DOI: 10.1007/s10194-008-0087-x]</w:t>
      </w:r>
    </w:p>
    <w:p w:rsidR="000D2A83" w:rsidRDefault="00AA420B">
      <w:pPr>
        <w:snapToGrid w:val="0"/>
        <w:spacing w:line="360" w:lineRule="auto"/>
        <w:rPr>
          <w:rFonts w:ascii="Book Antiqua" w:hAnsi="Book Antiqua"/>
          <w:sz w:val="24"/>
        </w:rPr>
      </w:pPr>
      <w:r>
        <w:rPr>
          <w:rFonts w:ascii="Book Antiqua" w:hAnsi="Book Antiqua"/>
          <w:sz w:val="24"/>
        </w:rPr>
        <w:t xml:space="preserve">11 </w:t>
      </w:r>
      <w:r>
        <w:rPr>
          <w:rFonts w:ascii="Book Antiqua" w:hAnsi="Book Antiqua"/>
          <w:b/>
          <w:sz w:val="24"/>
        </w:rPr>
        <w:t>Lipton RB</w:t>
      </w:r>
      <w:r>
        <w:rPr>
          <w:rFonts w:ascii="Book Antiqua" w:hAnsi="Book Antiqua"/>
          <w:sz w:val="24"/>
        </w:rPr>
        <w:t xml:space="preserve">, Lowenkopf T, Bajwa ZH, Leckie RS, Ribeiro S, Newman LC, Greenberg MA. Cardiac cephalgia: a treatable form of exertional headache. </w:t>
      </w:r>
      <w:r>
        <w:rPr>
          <w:rFonts w:ascii="Book Antiqua" w:hAnsi="Book Antiqua"/>
          <w:i/>
          <w:sz w:val="24"/>
        </w:rPr>
        <w:t>Neurology</w:t>
      </w:r>
      <w:r>
        <w:rPr>
          <w:rFonts w:ascii="Book Antiqua" w:hAnsi="Book Antiqua"/>
          <w:sz w:val="24"/>
        </w:rPr>
        <w:t xml:space="preserve"> 1997; </w:t>
      </w:r>
      <w:r>
        <w:rPr>
          <w:rFonts w:ascii="Book Antiqua" w:hAnsi="Book Antiqua"/>
          <w:b/>
          <w:sz w:val="24"/>
        </w:rPr>
        <w:t>49</w:t>
      </w:r>
      <w:r>
        <w:rPr>
          <w:rFonts w:ascii="Book Antiqua" w:hAnsi="Book Antiqua"/>
          <w:sz w:val="24"/>
        </w:rPr>
        <w:t>: 813-816 [PMID: 9305346 DOI: 10.1212/wnl.49.3.813]</w:t>
      </w:r>
    </w:p>
    <w:p w:rsidR="000D2A83" w:rsidRDefault="00AA420B">
      <w:pPr>
        <w:snapToGrid w:val="0"/>
        <w:spacing w:line="360" w:lineRule="auto"/>
        <w:rPr>
          <w:rFonts w:ascii="Book Antiqua" w:hAnsi="Book Antiqua"/>
          <w:sz w:val="24"/>
        </w:rPr>
      </w:pPr>
      <w:r>
        <w:rPr>
          <w:rFonts w:ascii="Book Antiqua" w:hAnsi="Book Antiqua"/>
          <w:sz w:val="24"/>
        </w:rPr>
        <w:t xml:space="preserve">12 </w:t>
      </w:r>
      <w:r>
        <w:rPr>
          <w:rFonts w:ascii="Book Antiqua" w:hAnsi="Book Antiqua"/>
          <w:b/>
          <w:sz w:val="24"/>
        </w:rPr>
        <w:t>Ramadan NM</w:t>
      </w:r>
      <w:r>
        <w:rPr>
          <w:rFonts w:ascii="Book Antiqua" w:hAnsi="Book Antiqua"/>
          <w:sz w:val="24"/>
        </w:rPr>
        <w:t xml:space="preserve">. Headache caused by raised intracranial pressure and intracranial hypotension. </w:t>
      </w:r>
      <w:r>
        <w:rPr>
          <w:rFonts w:ascii="Book Antiqua" w:hAnsi="Book Antiqua"/>
          <w:i/>
          <w:sz w:val="24"/>
        </w:rPr>
        <w:t>Curr Opin Neurol</w:t>
      </w:r>
      <w:r>
        <w:rPr>
          <w:rFonts w:ascii="Book Antiqua" w:hAnsi="Book Antiqua"/>
          <w:sz w:val="24"/>
        </w:rPr>
        <w:t xml:space="preserve"> 1996; </w:t>
      </w:r>
      <w:r>
        <w:rPr>
          <w:rFonts w:ascii="Book Antiqua" w:hAnsi="Book Antiqua"/>
          <w:b/>
          <w:sz w:val="24"/>
        </w:rPr>
        <w:t>9</w:t>
      </w:r>
      <w:r>
        <w:rPr>
          <w:rFonts w:ascii="Book Antiqua" w:hAnsi="Book Antiqua"/>
          <w:sz w:val="24"/>
        </w:rPr>
        <w:t>: 214-218 [PMID: 8839614 DOI: 10.1097/00019052-199606000-00011]</w:t>
      </w:r>
    </w:p>
    <w:p w:rsidR="000D2A83" w:rsidRDefault="00AA420B">
      <w:pPr>
        <w:widowControl/>
        <w:snapToGrid w:val="0"/>
        <w:spacing w:line="360" w:lineRule="auto"/>
        <w:rPr>
          <w:rFonts w:ascii="Book Antiqua" w:eastAsia="微软雅黑" w:hAnsi="Book Antiqua" w:cs="Arial"/>
          <w:color w:val="000000"/>
          <w:sz w:val="24"/>
          <w:shd w:val="clear" w:color="auto" w:fill="FFFFFF"/>
        </w:rPr>
      </w:pPr>
      <w:r>
        <w:rPr>
          <w:rFonts w:ascii="Book Antiqua" w:eastAsia="微软雅黑" w:hAnsi="Book Antiqua" w:cs="Arial"/>
          <w:color w:val="000000"/>
          <w:sz w:val="24"/>
          <w:shd w:val="clear" w:color="auto" w:fill="FFFFFF"/>
        </w:rPr>
        <w:br w:type="page"/>
      </w:r>
    </w:p>
    <w:p w:rsidR="000D2A83" w:rsidRDefault="00AA420B">
      <w:pPr>
        <w:adjustRightInd w:val="0"/>
        <w:snapToGrid w:val="0"/>
        <w:spacing w:line="360" w:lineRule="auto"/>
        <w:rPr>
          <w:rFonts w:ascii="Book Antiqua" w:hAnsi="Book Antiqua"/>
          <w:b/>
          <w:sz w:val="24"/>
        </w:rPr>
      </w:pPr>
      <w:r>
        <w:rPr>
          <w:rFonts w:ascii="Book Antiqua" w:hAnsi="Book Antiqua"/>
          <w:b/>
          <w:sz w:val="24"/>
        </w:rPr>
        <w:t>Footnotes</w:t>
      </w:r>
    </w:p>
    <w:p w:rsidR="000D2A83" w:rsidRDefault="00AA420B">
      <w:pPr>
        <w:topLinePunct/>
        <w:autoSpaceDE w:val="0"/>
        <w:snapToGrid w:val="0"/>
        <w:spacing w:line="360" w:lineRule="auto"/>
        <w:rPr>
          <w:rFonts w:ascii="Book Antiqua" w:hAnsi="Book Antiqua" w:cs="Arial"/>
          <w:sz w:val="24"/>
        </w:rPr>
      </w:pPr>
      <w:r w:rsidRPr="006179DB">
        <w:rPr>
          <w:rFonts w:ascii="Book Antiqua" w:hAnsi="Book Antiqua" w:cs="Tahoma"/>
          <w:b/>
          <w:sz w:val="24"/>
        </w:rPr>
        <w:t>Informed consent statement:</w:t>
      </w:r>
      <w:r w:rsidRPr="006179DB">
        <w:rPr>
          <w:rFonts w:ascii="Book Antiqua" w:hAnsi="Book Antiqua" w:cs="Tahoma"/>
          <w:sz w:val="24"/>
        </w:rPr>
        <w:t xml:space="preserve"> </w:t>
      </w:r>
      <w:r>
        <w:rPr>
          <w:rFonts w:ascii="Book Antiqua" w:hAnsi="Book Antiqua" w:cs="Arial"/>
          <w:sz w:val="24"/>
        </w:rPr>
        <w:t>Written informed consent was obtained from the patient for publication of this report and any accompanying images.</w:t>
      </w:r>
    </w:p>
    <w:p w:rsidR="000D2A83" w:rsidRDefault="000D2A83">
      <w:pPr>
        <w:topLinePunct/>
        <w:autoSpaceDE w:val="0"/>
        <w:snapToGrid w:val="0"/>
        <w:spacing w:line="360" w:lineRule="auto"/>
        <w:rPr>
          <w:rFonts w:ascii="Book Antiqua" w:hAnsi="Book Antiqua" w:cs="Arial"/>
          <w:sz w:val="24"/>
        </w:rPr>
      </w:pPr>
    </w:p>
    <w:p w:rsidR="000D2A83" w:rsidRDefault="00AA420B">
      <w:pPr>
        <w:topLinePunct/>
        <w:autoSpaceDE w:val="0"/>
        <w:snapToGrid w:val="0"/>
        <w:spacing w:line="360" w:lineRule="auto"/>
        <w:rPr>
          <w:rFonts w:ascii="Book Antiqua" w:hAnsi="Book Antiqua" w:cs="Arial"/>
          <w:sz w:val="24"/>
        </w:rPr>
      </w:pPr>
      <w:r w:rsidRPr="006179DB">
        <w:rPr>
          <w:rFonts w:ascii="Book Antiqua" w:hAnsi="Book Antiqua" w:cs="Tahoma"/>
          <w:b/>
          <w:sz w:val="24"/>
        </w:rPr>
        <w:t>Conflict-of-interest statement:</w:t>
      </w:r>
      <w:r w:rsidRPr="006179DB">
        <w:rPr>
          <w:rFonts w:ascii="Book Antiqua" w:hAnsi="Book Antiqua" w:cs="Tahoma"/>
          <w:sz w:val="24"/>
        </w:rPr>
        <w:t xml:space="preserve"> </w:t>
      </w:r>
      <w:r>
        <w:rPr>
          <w:rFonts w:ascii="Book Antiqua" w:hAnsi="Book Antiqua" w:cs="Arial"/>
          <w:sz w:val="24"/>
        </w:rPr>
        <w:t>The authors declare that they have no conflict of interest.</w:t>
      </w:r>
    </w:p>
    <w:p w:rsidR="000D2A83" w:rsidRDefault="000D2A83">
      <w:pPr>
        <w:topLinePunct/>
        <w:autoSpaceDE w:val="0"/>
        <w:snapToGrid w:val="0"/>
        <w:spacing w:line="360" w:lineRule="auto"/>
        <w:rPr>
          <w:rFonts w:ascii="Book Antiqua" w:hAnsi="Book Antiqua" w:cs="Arial"/>
          <w:sz w:val="24"/>
        </w:rPr>
      </w:pPr>
    </w:p>
    <w:p w:rsidR="000D2A83" w:rsidRDefault="00AA420B">
      <w:pPr>
        <w:topLinePunct/>
        <w:autoSpaceDE w:val="0"/>
        <w:snapToGrid w:val="0"/>
        <w:spacing w:line="360" w:lineRule="auto"/>
        <w:rPr>
          <w:rFonts w:ascii="Book Antiqua" w:hAnsi="Book Antiqua" w:cs="Arial"/>
          <w:sz w:val="24"/>
        </w:rPr>
      </w:pPr>
      <w:r w:rsidRPr="006179DB">
        <w:rPr>
          <w:rFonts w:ascii="Book Antiqua" w:hAnsi="Book Antiqua" w:cs="Tahoma"/>
          <w:b/>
          <w:sz w:val="24"/>
        </w:rPr>
        <w:t>CARE Checklist (2016) statement:</w:t>
      </w:r>
      <w:r w:rsidRPr="006179DB">
        <w:rPr>
          <w:rFonts w:ascii="Book Antiqua" w:hAnsi="Book Antiqua" w:cs="Tahoma"/>
          <w:sz w:val="24"/>
        </w:rPr>
        <w:t xml:space="preserve"> </w:t>
      </w:r>
      <w:r>
        <w:rPr>
          <w:rFonts w:ascii="Book Antiqua" w:hAnsi="Book Antiqua" w:cs="Arial"/>
          <w:sz w:val="24"/>
        </w:rPr>
        <w:t>The authors have read the CARE Checklist (2016), and the manuscript was prepared and revised according to the CARE Checklist (2016).</w:t>
      </w:r>
    </w:p>
    <w:p w:rsidR="000D2A83" w:rsidRDefault="000D2A83">
      <w:pPr>
        <w:widowControl/>
        <w:snapToGrid w:val="0"/>
        <w:spacing w:line="360" w:lineRule="auto"/>
        <w:rPr>
          <w:rFonts w:ascii="Book Antiqua" w:eastAsia="微软雅黑" w:hAnsi="Book Antiqua" w:cs="Arial"/>
          <w:color w:val="000000"/>
          <w:sz w:val="24"/>
          <w:shd w:val="clear" w:color="auto" w:fill="FFFFFF"/>
        </w:rPr>
      </w:pPr>
    </w:p>
    <w:p w:rsidR="000D2A83" w:rsidRPr="006179DB" w:rsidRDefault="00AA420B">
      <w:pPr>
        <w:adjustRightInd w:val="0"/>
        <w:snapToGrid w:val="0"/>
        <w:spacing w:line="360" w:lineRule="auto"/>
        <w:rPr>
          <w:rFonts w:ascii="Book Antiqua" w:hAnsi="Book Antiqua"/>
          <w:sz w:val="24"/>
        </w:rPr>
      </w:pPr>
      <w:r>
        <w:rPr>
          <w:rFonts w:ascii="Book Antiqua" w:hAnsi="Book Antiqua"/>
          <w:b/>
          <w:color w:val="000000"/>
          <w:sz w:val="24"/>
        </w:rPr>
        <w:t>Open-Access:</w:t>
      </w:r>
      <w:r>
        <w:rPr>
          <w:rFonts w:ascii="Book Antiqua" w:hAnsi="Book Antiqua"/>
          <w:color w:val="000000"/>
          <w:sz w:val="24"/>
        </w:rPr>
        <w:t xml:space="preserve"> This article is an open-access </w:t>
      </w:r>
      <w:r>
        <w:rPr>
          <w:rFonts w:ascii="Book Antiqua" w:hAnsi="Book Antiqua"/>
          <w:sz w:val="24"/>
        </w:rPr>
        <w:t xml:space="preserve">article that was selected </w:t>
      </w:r>
      <w:r>
        <w:rPr>
          <w:rFonts w:ascii="Book Antiqua" w:hAnsi="Book Antiqua"/>
          <w:color w:val="000000"/>
          <w:sz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0D2A83" w:rsidRPr="006179DB" w:rsidRDefault="000D2A83">
      <w:pPr>
        <w:adjustRightInd w:val="0"/>
        <w:snapToGrid w:val="0"/>
        <w:spacing w:line="360" w:lineRule="auto"/>
        <w:rPr>
          <w:rFonts w:ascii="Book Antiqua" w:hAnsi="Book Antiqua" w:cstheme="minorHAnsi"/>
          <w:b/>
          <w:bCs/>
          <w:sz w:val="24"/>
        </w:rPr>
      </w:pPr>
    </w:p>
    <w:p w:rsidR="000D2A83" w:rsidRPr="006179DB" w:rsidRDefault="00AA420B">
      <w:pPr>
        <w:adjustRightInd w:val="0"/>
        <w:snapToGrid w:val="0"/>
        <w:spacing w:line="360" w:lineRule="auto"/>
        <w:rPr>
          <w:rFonts w:ascii="Book Antiqua" w:eastAsia="宋体" w:hAnsi="Book Antiqua" w:cs="宋体"/>
          <w:sz w:val="24"/>
        </w:rPr>
      </w:pPr>
      <w:r w:rsidRPr="006179DB">
        <w:rPr>
          <w:rFonts w:ascii="Book Antiqua" w:eastAsia="宋体" w:hAnsi="Book Antiqua" w:cs="宋体"/>
          <w:b/>
          <w:sz w:val="24"/>
        </w:rPr>
        <w:t>Manuscript source:</w:t>
      </w:r>
      <w:r w:rsidRPr="006179DB">
        <w:rPr>
          <w:rFonts w:ascii="Book Antiqua" w:eastAsia="宋体" w:hAnsi="Book Antiqua" w:cs="宋体"/>
          <w:sz w:val="24"/>
        </w:rPr>
        <w:t> Unsolicited manuscript</w:t>
      </w:r>
    </w:p>
    <w:p w:rsidR="000D2A83" w:rsidRDefault="000D2A83">
      <w:pPr>
        <w:snapToGrid w:val="0"/>
        <w:spacing w:line="360" w:lineRule="auto"/>
        <w:rPr>
          <w:rFonts w:ascii="Book Antiqua" w:eastAsia="等线" w:hAnsi="Book Antiqua"/>
          <w:b/>
          <w:bCs/>
          <w:color w:val="000000"/>
          <w:sz w:val="24"/>
        </w:rPr>
      </w:pPr>
    </w:p>
    <w:p w:rsidR="000D2A83" w:rsidRPr="006179DB" w:rsidRDefault="00AA420B">
      <w:pPr>
        <w:snapToGrid w:val="0"/>
        <w:spacing w:line="360" w:lineRule="auto"/>
        <w:rPr>
          <w:rFonts w:ascii="Book Antiqua" w:hAnsi="Book Antiqua"/>
          <w:b/>
          <w:sz w:val="24"/>
        </w:rPr>
      </w:pPr>
      <w:r w:rsidRPr="006179DB">
        <w:rPr>
          <w:rFonts w:ascii="Book Antiqua" w:hAnsi="Book Antiqua"/>
          <w:b/>
          <w:sz w:val="24"/>
        </w:rPr>
        <w:t>Peer-review started:</w:t>
      </w:r>
      <w:r w:rsidRPr="006179DB">
        <w:rPr>
          <w:rFonts w:ascii="Book Antiqua" w:hAnsi="Book Antiqua"/>
          <w:sz w:val="24"/>
        </w:rPr>
        <w:t xml:space="preserve"> March 16, 2020</w:t>
      </w:r>
    </w:p>
    <w:p w:rsidR="000D2A83" w:rsidRPr="006179DB" w:rsidRDefault="00AA420B">
      <w:pPr>
        <w:snapToGrid w:val="0"/>
        <w:spacing w:line="360" w:lineRule="auto"/>
        <w:rPr>
          <w:rFonts w:ascii="Book Antiqua" w:hAnsi="Book Antiqua"/>
          <w:b/>
          <w:sz w:val="24"/>
        </w:rPr>
      </w:pPr>
      <w:r w:rsidRPr="006179DB">
        <w:rPr>
          <w:rFonts w:ascii="Book Antiqua" w:hAnsi="Book Antiqua"/>
          <w:b/>
          <w:sz w:val="24"/>
        </w:rPr>
        <w:t>First decision:</w:t>
      </w:r>
      <w:r w:rsidRPr="006179DB">
        <w:rPr>
          <w:rFonts w:ascii="Book Antiqua" w:hAnsi="Book Antiqua"/>
          <w:sz w:val="24"/>
        </w:rPr>
        <w:t xml:space="preserve"> April 29, 2020</w:t>
      </w:r>
    </w:p>
    <w:p w:rsidR="000D2A83" w:rsidRPr="006179DB" w:rsidRDefault="00AA420B">
      <w:pPr>
        <w:snapToGrid w:val="0"/>
        <w:spacing w:line="360" w:lineRule="auto"/>
        <w:rPr>
          <w:rFonts w:ascii="Book Antiqua" w:hAnsi="Book Antiqua"/>
          <w:sz w:val="24"/>
        </w:rPr>
      </w:pPr>
      <w:r w:rsidRPr="006179DB">
        <w:rPr>
          <w:rFonts w:ascii="Book Antiqua" w:hAnsi="Book Antiqua"/>
          <w:b/>
          <w:sz w:val="24"/>
        </w:rPr>
        <w:t>Article in press:</w:t>
      </w:r>
      <w:r w:rsidRPr="006179DB">
        <w:rPr>
          <w:rFonts w:ascii="Book Antiqua" w:hAnsi="Book Antiqua"/>
          <w:sz w:val="24"/>
        </w:rPr>
        <w:t xml:space="preserve"> </w:t>
      </w:r>
      <w:r w:rsidR="007C2D02" w:rsidRPr="006179DB">
        <w:rPr>
          <w:rFonts w:ascii="Book Antiqua" w:hAnsi="Book Antiqua"/>
          <w:bCs/>
          <w:sz w:val="24"/>
        </w:rPr>
        <w:t>June 3, 2020</w:t>
      </w:r>
    </w:p>
    <w:p w:rsidR="000D2A83" w:rsidRPr="006179DB" w:rsidRDefault="000D2A83">
      <w:pPr>
        <w:snapToGrid w:val="0"/>
        <w:spacing w:line="360" w:lineRule="auto"/>
        <w:rPr>
          <w:rFonts w:ascii="Book Antiqua" w:hAnsi="Book Antiqua"/>
          <w:sz w:val="24"/>
        </w:rPr>
      </w:pPr>
    </w:p>
    <w:p w:rsidR="000D2A83" w:rsidRDefault="00AA420B">
      <w:pPr>
        <w:snapToGrid w:val="0"/>
        <w:spacing w:line="360" w:lineRule="auto"/>
        <w:rPr>
          <w:rFonts w:ascii="Book Antiqua" w:eastAsia="宋体" w:hAnsi="Book Antiqua" w:cs="Helvetica"/>
          <w:b/>
          <w:sz w:val="24"/>
        </w:rPr>
      </w:pPr>
      <w:r>
        <w:rPr>
          <w:rFonts w:ascii="Book Antiqua" w:eastAsia="宋体" w:hAnsi="Book Antiqua" w:cs="Helvetica"/>
          <w:b/>
          <w:sz w:val="24"/>
        </w:rPr>
        <w:t xml:space="preserve">Specialty type: </w:t>
      </w:r>
      <w:r>
        <w:rPr>
          <w:rFonts w:ascii="Book Antiqua" w:eastAsia="微软雅黑" w:hAnsi="Book Antiqua" w:cs="宋体"/>
          <w:sz w:val="24"/>
        </w:rPr>
        <w:t>Medicine, research and experimental</w:t>
      </w:r>
    </w:p>
    <w:p w:rsidR="000D2A83" w:rsidRDefault="00AA420B">
      <w:pPr>
        <w:snapToGrid w:val="0"/>
        <w:spacing w:line="360" w:lineRule="auto"/>
        <w:rPr>
          <w:rFonts w:ascii="Book Antiqua" w:eastAsia="宋体" w:hAnsi="Book Antiqua" w:cs="Helvetica"/>
          <w:b/>
          <w:sz w:val="24"/>
        </w:rPr>
      </w:pPr>
      <w:r>
        <w:rPr>
          <w:rFonts w:ascii="Book Antiqua" w:hAnsi="Book Antiqua" w:cs="宋体"/>
          <w:b/>
          <w:sz w:val="24"/>
        </w:rPr>
        <w:t>Country/Territory</w:t>
      </w:r>
      <w:r>
        <w:rPr>
          <w:rFonts w:ascii="Book Antiqua" w:eastAsia="宋体" w:hAnsi="Book Antiqua" w:cs="Helvetica"/>
          <w:b/>
          <w:sz w:val="24"/>
        </w:rPr>
        <w:t xml:space="preserve"> of origin: </w:t>
      </w:r>
      <w:r>
        <w:rPr>
          <w:rFonts w:ascii="Book Antiqua" w:eastAsia="宋体" w:hAnsi="Book Antiqua"/>
          <w:sz w:val="24"/>
        </w:rPr>
        <w:t>China</w:t>
      </w:r>
    </w:p>
    <w:p w:rsidR="000D2A83" w:rsidRDefault="00AA420B">
      <w:pPr>
        <w:adjustRightInd w:val="0"/>
        <w:snapToGrid w:val="0"/>
        <w:spacing w:line="360" w:lineRule="auto"/>
        <w:rPr>
          <w:rFonts w:ascii="Book Antiqua" w:hAnsi="Book Antiqua" w:cs="宋体"/>
          <w:b/>
          <w:sz w:val="24"/>
        </w:rPr>
      </w:pPr>
      <w:r>
        <w:rPr>
          <w:rFonts w:ascii="Book Antiqua" w:hAnsi="Book Antiqua" w:cs="宋体"/>
          <w:b/>
          <w:sz w:val="24"/>
        </w:rPr>
        <w:t>Peer-review report’s scientific quality classification</w:t>
      </w:r>
    </w:p>
    <w:p w:rsidR="000D2A83" w:rsidRDefault="00AA420B">
      <w:pPr>
        <w:snapToGrid w:val="0"/>
        <w:spacing w:line="360" w:lineRule="auto"/>
        <w:rPr>
          <w:rFonts w:ascii="Book Antiqua" w:eastAsia="宋体" w:hAnsi="Book Antiqua" w:cs="Helvetica"/>
          <w:sz w:val="24"/>
        </w:rPr>
      </w:pPr>
      <w:r>
        <w:rPr>
          <w:rFonts w:ascii="Book Antiqua" w:eastAsia="宋体" w:hAnsi="Book Antiqua" w:cs="Helvetica"/>
          <w:sz w:val="24"/>
        </w:rPr>
        <w:t>Grade A (Excellent): 0</w:t>
      </w:r>
    </w:p>
    <w:p w:rsidR="000D2A83" w:rsidRDefault="00AA420B">
      <w:pPr>
        <w:snapToGrid w:val="0"/>
        <w:spacing w:line="360" w:lineRule="auto"/>
        <w:rPr>
          <w:rFonts w:ascii="Book Antiqua" w:eastAsia="宋体" w:hAnsi="Book Antiqua" w:cs="Helvetica"/>
          <w:sz w:val="24"/>
        </w:rPr>
      </w:pPr>
      <w:r>
        <w:rPr>
          <w:rFonts w:ascii="Book Antiqua" w:eastAsia="宋体" w:hAnsi="Book Antiqua" w:cs="Helvetica"/>
          <w:sz w:val="24"/>
        </w:rPr>
        <w:t>Grade B (Very good): 0</w:t>
      </w:r>
    </w:p>
    <w:p w:rsidR="000D2A83" w:rsidRDefault="00AA420B">
      <w:pPr>
        <w:snapToGrid w:val="0"/>
        <w:spacing w:line="360" w:lineRule="auto"/>
        <w:rPr>
          <w:rFonts w:ascii="Book Antiqua" w:eastAsia="宋体" w:hAnsi="Book Antiqua" w:cs="Helvetica"/>
          <w:sz w:val="24"/>
        </w:rPr>
      </w:pPr>
      <w:r>
        <w:rPr>
          <w:rFonts w:ascii="Book Antiqua" w:eastAsia="宋体" w:hAnsi="Book Antiqua" w:cs="Helvetica"/>
          <w:sz w:val="24"/>
        </w:rPr>
        <w:t>Grade C (Good): C</w:t>
      </w:r>
    </w:p>
    <w:p w:rsidR="000D2A83" w:rsidRDefault="00AA420B">
      <w:pPr>
        <w:snapToGrid w:val="0"/>
        <w:spacing w:line="360" w:lineRule="auto"/>
        <w:rPr>
          <w:rFonts w:ascii="Book Antiqua" w:eastAsia="宋体" w:hAnsi="Book Antiqua" w:cs="Helvetica"/>
          <w:sz w:val="24"/>
        </w:rPr>
      </w:pPr>
      <w:r>
        <w:rPr>
          <w:rFonts w:ascii="Book Antiqua" w:eastAsia="宋体" w:hAnsi="Book Antiqua" w:cs="Helvetica"/>
          <w:sz w:val="24"/>
        </w:rPr>
        <w:t xml:space="preserve">Grade D (Fair): 0 </w:t>
      </w:r>
    </w:p>
    <w:p w:rsidR="000D2A83" w:rsidRDefault="00AA420B">
      <w:pPr>
        <w:snapToGrid w:val="0"/>
        <w:spacing w:line="360" w:lineRule="auto"/>
        <w:rPr>
          <w:rFonts w:ascii="Book Antiqua" w:hAnsi="Book Antiqua" w:cs="Calibri"/>
          <w:sz w:val="24"/>
        </w:rPr>
      </w:pPr>
      <w:r>
        <w:rPr>
          <w:rFonts w:ascii="Book Antiqua" w:eastAsia="宋体" w:hAnsi="Book Antiqua" w:cs="Helvetica"/>
          <w:sz w:val="24"/>
        </w:rPr>
        <w:t>Grade E (Poor): 0</w:t>
      </w:r>
    </w:p>
    <w:p w:rsidR="000D2A83" w:rsidRPr="006179DB" w:rsidRDefault="000D2A83">
      <w:pPr>
        <w:pStyle w:val="11"/>
        <w:snapToGrid w:val="0"/>
        <w:spacing w:line="360" w:lineRule="auto"/>
        <w:ind w:firstLine="480"/>
        <w:rPr>
          <w:rFonts w:ascii="Book Antiqua" w:hAnsi="Book Antiqua" w:cs="Calibri"/>
          <w:sz w:val="24"/>
          <w:szCs w:val="24"/>
        </w:rPr>
      </w:pPr>
    </w:p>
    <w:p w:rsidR="000D2A83" w:rsidRDefault="00AA420B">
      <w:pPr>
        <w:widowControl/>
        <w:snapToGrid w:val="0"/>
        <w:spacing w:line="360" w:lineRule="auto"/>
        <w:rPr>
          <w:rFonts w:ascii="Book Antiqua" w:eastAsia="宋体" w:hAnsi="Book Antiqua" w:cs="宋体"/>
          <w:kern w:val="0"/>
          <w:sz w:val="24"/>
        </w:rPr>
      </w:pPr>
      <w:r>
        <w:rPr>
          <w:rFonts w:ascii="Book Antiqua" w:hAnsi="Book Antiqua"/>
          <w:b/>
          <w:sz w:val="24"/>
        </w:rPr>
        <w:t xml:space="preserve">P-Reviewer: </w:t>
      </w:r>
      <w:r>
        <w:rPr>
          <w:rFonts w:ascii="Book Antiqua" w:eastAsia="宋体" w:hAnsi="Book Antiqua" w:cs="宋体"/>
          <w:color w:val="000000"/>
          <w:kern w:val="0"/>
          <w:sz w:val="24"/>
          <w:shd w:val="clear" w:color="auto" w:fill="FFFFFF"/>
        </w:rPr>
        <w:t>Rigatelli G</w:t>
      </w:r>
      <w:r>
        <w:rPr>
          <w:rFonts w:ascii="Book Antiqua" w:hAnsi="Book Antiqua"/>
          <w:color w:val="000000"/>
          <w:sz w:val="24"/>
        </w:rPr>
        <w:t xml:space="preserve"> </w:t>
      </w:r>
      <w:r>
        <w:rPr>
          <w:rFonts w:ascii="Book Antiqua" w:hAnsi="Book Antiqua"/>
          <w:b/>
          <w:sz w:val="24"/>
        </w:rPr>
        <w:t xml:space="preserve">S-Editor: </w:t>
      </w:r>
      <w:r>
        <w:rPr>
          <w:rFonts w:ascii="Book Antiqua" w:hAnsi="Book Antiqua"/>
          <w:bCs/>
          <w:sz w:val="24"/>
        </w:rPr>
        <w:t>Dou Y</w:t>
      </w:r>
      <w:r>
        <w:rPr>
          <w:rFonts w:ascii="Book Antiqua" w:hAnsi="Book Antiqua"/>
          <w:b/>
          <w:sz w:val="24"/>
        </w:rPr>
        <w:t xml:space="preserve"> L-Editor: </w:t>
      </w:r>
      <w:r>
        <w:rPr>
          <w:rFonts w:ascii="Book Antiqua" w:hAnsi="Book Antiqua"/>
          <w:sz w:val="24"/>
        </w:rPr>
        <w:t xml:space="preserve">Filipodia </w:t>
      </w:r>
      <w:r>
        <w:rPr>
          <w:rFonts w:ascii="Book Antiqua" w:hAnsi="Book Antiqua"/>
          <w:b/>
          <w:sz w:val="24"/>
        </w:rPr>
        <w:t xml:space="preserve">E-Editor: </w:t>
      </w:r>
      <w:r w:rsidR="007C2D02" w:rsidRPr="007C2D02">
        <w:rPr>
          <w:rFonts w:ascii="Book Antiqua" w:hAnsi="Book Antiqua" w:hint="eastAsia"/>
          <w:sz w:val="24"/>
        </w:rPr>
        <w:t>Liu JH</w:t>
      </w:r>
    </w:p>
    <w:p w:rsidR="000D2A83" w:rsidRDefault="00AA420B">
      <w:pPr>
        <w:snapToGrid w:val="0"/>
        <w:spacing w:line="360" w:lineRule="auto"/>
        <w:rPr>
          <w:rFonts w:ascii="Book Antiqua" w:eastAsia="宋体" w:hAnsi="Book Antiqua" w:cs="Courier New"/>
          <w:b/>
          <w:sz w:val="24"/>
        </w:rPr>
      </w:pPr>
      <w:r>
        <w:rPr>
          <w:rFonts w:ascii="Book Antiqua" w:hAnsi="Book Antiqua"/>
          <w:b/>
          <w:sz w:val="24"/>
        </w:rPr>
        <w:br w:type="page"/>
      </w:r>
    </w:p>
    <w:p w:rsidR="000D2A83" w:rsidRDefault="00AA420B">
      <w:pPr>
        <w:adjustRightInd w:val="0"/>
        <w:snapToGrid w:val="0"/>
        <w:spacing w:line="360" w:lineRule="auto"/>
        <w:rPr>
          <w:rFonts w:ascii="Book Antiqua" w:hAnsi="Book Antiqua"/>
          <w:b/>
          <w:sz w:val="24"/>
        </w:rPr>
      </w:pPr>
      <w:r>
        <w:rPr>
          <w:rFonts w:ascii="Book Antiqua" w:hAnsi="Book Antiqua"/>
          <w:b/>
          <w:sz w:val="24"/>
        </w:rPr>
        <w:t>Figure Legends</w:t>
      </w:r>
    </w:p>
    <w:p w:rsidR="000D2A83" w:rsidRDefault="00AA420B">
      <w:pPr>
        <w:widowControl/>
        <w:snapToGrid w:val="0"/>
        <w:spacing w:line="360" w:lineRule="auto"/>
        <w:rPr>
          <w:rFonts w:ascii="Book Antiqua" w:eastAsia="微软雅黑" w:hAnsi="Book Antiqua" w:cs="Arial"/>
          <w:color w:val="000000"/>
          <w:sz w:val="24"/>
          <w:shd w:val="clear" w:color="auto" w:fill="FFFFFF"/>
        </w:rPr>
      </w:pPr>
      <w:r>
        <w:rPr>
          <w:rFonts w:ascii="Book Antiqua" w:eastAsia="微软雅黑" w:hAnsi="Book Antiqua" w:cs="Arial"/>
          <w:noProof/>
          <w:color w:val="000000"/>
          <w:sz w:val="24"/>
          <w:shd w:val="clear" w:color="auto" w:fill="FFFFFF"/>
        </w:rPr>
        <w:drawing>
          <wp:inline distT="0" distB="0" distL="0" distR="0" wp14:anchorId="4954D6D9" wp14:editId="56C31CBF">
            <wp:extent cx="5274310" cy="4649470"/>
            <wp:effectExtent l="0" t="0" r="0" b="0"/>
            <wp:docPr id="1" name="图片 1" descr="墙上有涂鸦&#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墙上有涂鸦&#10;&#10;描述已自动生成"/>
                    <pic:cNvPicPr>
                      <a:picLocks noChangeAspect="1"/>
                    </pic:cNvPicPr>
                  </pic:nvPicPr>
                  <pic:blipFill>
                    <a:blip r:embed="rId8"/>
                    <a:stretch>
                      <a:fillRect/>
                    </a:stretch>
                  </pic:blipFill>
                  <pic:spPr>
                    <a:xfrm>
                      <a:off x="0" y="0"/>
                      <a:ext cx="5274310" cy="4649470"/>
                    </a:xfrm>
                    <a:prstGeom prst="rect">
                      <a:avLst/>
                    </a:prstGeom>
                  </pic:spPr>
                </pic:pic>
              </a:graphicData>
            </a:graphic>
          </wp:inline>
        </w:drawing>
      </w:r>
    </w:p>
    <w:p w:rsidR="000D2A83" w:rsidRDefault="00AA420B">
      <w:pPr>
        <w:widowControl/>
        <w:snapToGrid w:val="0"/>
        <w:spacing w:line="360" w:lineRule="auto"/>
        <w:rPr>
          <w:rFonts w:ascii="Book Antiqua" w:hAnsi="Book Antiqua" w:cs="Arial"/>
          <w:b/>
          <w:sz w:val="24"/>
        </w:rPr>
      </w:pPr>
      <w:r>
        <w:rPr>
          <w:rFonts w:ascii="Book Antiqua" w:eastAsia="微软雅黑" w:hAnsi="Book Antiqua" w:cs="Arial"/>
          <w:b/>
          <w:color w:val="000000"/>
          <w:sz w:val="24"/>
          <w:shd w:val="clear" w:color="auto" w:fill="FFFFFF"/>
        </w:rPr>
        <w:t xml:space="preserve">Figure 1 </w:t>
      </w:r>
      <w:r>
        <w:rPr>
          <w:rFonts w:ascii="Book Antiqua" w:hAnsi="Book Antiqua" w:cs="Arial"/>
          <w:b/>
          <w:sz w:val="24"/>
        </w:rPr>
        <w:t>Magnetic resonance imaging and magnetic resonance angiography findings in the patient.</w:t>
      </w:r>
    </w:p>
    <w:p w:rsidR="000D2A83" w:rsidRDefault="00AA420B">
      <w:pPr>
        <w:widowControl/>
        <w:snapToGrid w:val="0"/>
        <w:spacing w:line="360" w:lineRule="auto"/>
        <w:rPr>
          <w:rFonts w:ascii="Book Antiqua" w:hAnsi="Book Antiqua" w:cs="Arial"/>
          <w:sz w:val="24"/>
        </w:rPr>
      </w:pPr>
      <w:r>
        <w:rPr>
          <w:rFonts w:ascii="Book Antiqua" w:hAnsi="Book Antiqua" w:cs="Arial"/>
          <w:sz w:val="24"/>
        </w:rPr>
        <w:br w:type="page"/>
      </w:r>
    </w:p>
    <w:p w:rsidR="000D2A83" w:rsidRDefault="00AA420B">
      <w:pPr>
        <w:widowControl/>
        <w:snapToGrid w:val="0"/>
        <w:spacing w:line="360" w:lineRule="auto"/>
        <w:rPr>
          <w:rFonts w:ascii="Book Antiqua" w:eastAsia="微软雅黑" w:hAnsi="Book Antiqua" w:cs="Arial"/>
          <w:color w:val="000000"/>
          <w:sz w:val="24"/>
          <w:shd w:val="clear" w:color="auto" w:fill="FFFFFF"/>
        </w:rPr>
      </w:pPr>
      <w:r>
        <w:rPr>
          <w:rFonts w:ascii="Book Antiqua" w:eastAsia="微软雅黑" w:hAnsi="Book Antiqua" w:cs="Arial"/>
          <w:noProof/>
          <w:color w:val="000000"/>
          <w:sz w:val="24"/>
          <w:shd w:val="clear" w:color="auto" w:fill="FFFFFF"/>
        </w:rPr>
        <w:drawing>
          <wp:inline distT="0" distB="0" distL="0" distR="0" wp14:anchorId="1C9D5533" wp14:editId="5ADA4870">
            <wp:extent cx="5274310" cy="3932555"/>
            <wp:effectExtent l="0" t="0" r="0" b="4445"/>
            <wp:docPr id="5" name="图片 5" descr="图片包含 室内, 白色, 覆盖, 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室内, 白色, 覆盖, 门&#10;&#10;描述已自动生成"/>
                    <pic:cNvPicPr>
                      <a:picLocks noChangeAspect="1"/>
                    </pic:cNvPicPr>
                  </pic:nvPicPr>
                  <pic:blipFill>
                    <a:blip r:embed="rId9"/>
                    <a:stretch>
                      <a:fillRect/>
                    </a:stretch>
                  </pic:blipFill>
                  <pic:spPr>
                    <a:xfrm>
                      <a:off x="0" y="0"/>
                      <a:ext cx="5274310" cy="3932555"/>
                    </a:xfrm>
                    <a:prstGeom prst="rect">
                      <a:avLst/>
                    </a:prstGeom>
                  </pic:spPr>
                </pic:pic>
              </a:graphicData>
            </a:graphic>
          </wp:inline>
        </w:drawing>
      </w:r>
    </w:p>
    <w:p w:rsidR="000D2A83" w:rsidRDefault="00AA420B">
      <w:pPr>
        <w:widowControl/>
        <w:snapToGrid w:val="0"/>
        <w:spacing w:line="360" w:lineRule="auto"/>
        <w:rPr>
          <w:rFonts w:ascii="Book Antiqua" w:hAnsi="Book Antiqua" w:cs="Arial"/>
          <w:b/>
          <w:sz w:val="24"/>
        </w:rPr>
      </w:pPr>
      <w:r>
        <w:rPr>
          <w:rFonts w:ascii="Book Antiqua" w:eastAsia="微软雅黑" w:hAnsi="Book Antiqua" w:cs="Arial"/>
          <w:b/>
          <w:color w:val="000000"/>
          <w:sz w:val="24"/>
          <w:shd w:val="clear" w:color="auto" w:fill="FFFFFF"/>
        </w:rPr>
        <w:t xml:space="preserve">Figure 2 </w:t>
      </w:r>
      <w:r>
        <w:rPr>
          <w:rFonts w:ascii="Book Antiqua" w:hAnsi="Book Antiqua" w:cs="Arial"/>
          <w:b/>
          <w:sz w:val="24"/>
        </w:rPr>
        <w:t>Twenty-four-hour Holter electrocardiogram monitoring results.</w:t>
      </w:r>
    </w:p>
    <w:p w:rsidR="000D2A83" w:rsidRDefault="00AA420B">
      <w:pPr>
        <w:widowControl/>
        <w:snapToGrid w:val="0"/>
        <w:spacing w:line="360" w:lineRule="auto"/>
        <w:rPr>
          <w:rFonts w:ascii="Book Antiqua" w:hAnsi="Book Antiqua" w:cs="Arial"/>
          <w:sz w:val="24"/>
        </w:rPr>
      </w:pPr>
      <w:r>
        <w:rPr>
          <w:rFonts w:ascii="Book Antiqua" w:hAnsi="Book Antiqua" w:cs="Arial"/>
          <w:sz w:val="24"/>
        </w:rPr>
        <w:br w:type="page"/>
      </w:r>
    </w:p>
    <w:p w:rsidR="000D2A83" w:rsidRDefault="00AA420B">
      <w:pPr>
        <w:pStyle w:val="Normal1"/>
        <w:adjustRightInd w:val="0"/>
        <w:snapToGrid w:val="0"/>
        <w:spacing w:after="0" w:line="360" w:lineRule="auto"/>
        <w:jc w:val="both"/>
        <w:rPr>
          <w:rFonts w:ascii="Book Antiqua" w:eastAsia="微软雅黑" w:hAnsi="Book Antiqua" w:cs="Arial"/>
          <w:b/>
          <w:color w:val="000000"/>
          <w:sz w:val="24"/>
          <w:szCs w:val="24"/>
          <w:shd w:val="clear" w:color="auto" w:fill="FFFFFF"/>
        </w:rPr>
      </w:pPr>
      <w:r>
        <w:rPr>
          <w:rFonts w:ascii="Book Antiqua" w:eastAsia="微软雅黑" w:hAnsi="Book Antiqua" w:cs="Arial"/>
          <w:b/>
          <w:noProof/>
          <w:color w:val="000000"/>
          <w:sz w:val="24"/>
          <w:szCs w:val="24"/>
          <w:shd w:val="clear" w:color="auto" w:fill="FFFFFF"/>
          <w:lang w:eastAsia="zh-CN"/>
        </w:rPr>
        <w:drawing>
          <wp:inline distT="0" distB="0" distL="0" distR="0" wp14:anchorId="0C1C0599" wp14:editId="2A0F7DE6">
            <wp:extent cx="5274310" cy="3343275"/>
            <wp:effectExtent l="0" t="0" r="0" b="0"/>
            <wp:docPr id="4" name="图片 4" descr="图片包含 文字, 游戏机, 房间, 白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文字, 游戏机, 房间, 白色&#10;&#10;描述已自动生成"/>
                    <pic:cNvPicPr>
                      <a:picLocks noChangeAspect="1"/>
                    </pic:cNvPicPr>
                  </pic:nvPicPr>
                  <pic:blipFill>
                    <a:blip r:embed="rId10"/>
                    <a:stretch>
                      <a:fillRect/>
                    </a:stretch>
                  </pic:blipFill>
                  <pic:spPr>
                    <a:xfrm>
                      <a:off x="0" y="0"/>
                      <a:ext cx="5274310" cy="3343275"/>
                    </a:xfrm>
                    <a:prstGeom prst="rect">
                      <a:avLst/>
                    </a:prstGeom>
                  </pic:spPr>
                </pic:pic>
              </a:graphicData>
            </a:graphic>
          </wp:inline>
        </w:drawing>
      </w:r>
    </w:p>
    <w:p w:rsidR="000D2A83" w:rsidRDefault="00AA420B">
      <w:pPr>
        <w:pStyle w:val="Normal1"/>
        <w:adjustRightInd w:val="0"/>
        <w:snapToGrid w:val="0"/>
        <w:spacing w:after="0" w:line="360" w:lineRule="auto"/>
        <w:jc w:val="both"/>
        <w:rPr>
          <w:rFonts w:ascii="Book Antiqua" w:hAnsi="Book Antiqua"/>
          <w:b/>
          <w:bCs/>
          <w:color w:val="000000"/>
          <w:sz w:val="24"/>
          <w:szCs w:val="24"/>
          <w:lang w:eastAsia="zh-CN"/>
        </w:rPr>
      </w:pPr>
      <w:r>
        <w:rPr>
          <w:rFonts w:ascii="Book Antiqua" w:eastAsia="微软雅黑" w:hAnsi="Book Antiqua" w:cs="Arial"/>
          <w:b/>
          <w:color w:val="000000"/>
          <w:sz w:val="24"/>
          <w:szCs w:val="24"/>
          <w:shd w:val="clear" w:color="auto" w:fill="FFFFFF"/>
        </w:rPr>
        <w:t>Figure 3 Electrocardiogram after</w:t>
      </w:r>
      <w:r>
        <w:rPr>
          <w:rFonts w:ascii="Book Antiqua" w:hAnsi="Book Antiqua" w:cs="Arial"/>
          <w:b/>
          <w:sz w:val="24"/>
          <w:szCs w:val="24"/>
          <w:lang w:eastAsia="zh-CN"/>
        </w:rPr>
        <w:t xml:space="preserve"> </w:t>
      </w:r>
      <w:r>
        <w:rPr>
          <w:rFonts w:ascii="Book Antiqua" w:hAnsi="Book Antiqua" w:cs="Arial"/>
          <w:b/>
          <w:sz w:val="24"/>
          <w:szCs w:val="24"/>
        </w:rPr>
        <w:t>implantation of dual-chamber pacing.</w:t>
      </w:r>
    </w:p>
    <w:sectPr w:rsidR="000D2A83">
      <w:footerReference w:type="even" r:id="rId11"/>
      <w:footerReference w:type="default" r:id="rId12"/>
      <w:type w:val="continuous"/>
      <w:pgSz w:w="11906" w:h="16838"/>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4280" w:rsidRDefault="00A24280">
      <w:r>
        <w:separator/>
      </w:r>
    </w:p>
  </w:endnote>
  <w:endnote w:type="continuationSeparator" w:id="0">
    <w:p w:rsidR="00A24280" w:rsidRDefault="00A24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A83" w:rsidRDefault="00AA420B">
    <w:pPr>
      <w:pStyle w:val="a7"/>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0D2A83" w:rsidRDefault="000D2A83">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A83" w:rsidRPr="006179DB" w:rsidRDefault="00AA420B">
    <w:pPr>
      <w:pStyle w:val="a7"/>
      <w:framePr w:wrap="around" w:vAnchor="text" w:hAnchor="margin" w:xAlign="center" w:y="1"/>
      <w:rPr>
        <w:rStyle w:val="ac"/>
        <w:rFonts w:ascii="Book Antiqua" w:hAnsi="Book Antiqua"/>
        <w:sz w:val="24"/>
        <w:szCs w:val="24"/>
      </w:rPr>
    </w:pPr>
    <w:r w:rsidRPr="006179DB">
      <w:rPr>
        <w:rStyle w:val="ac"/>
        <w:rFonts w:ascii="Book Antiqua" w:hAnsi="Book Antiqua"/>
        <w:sz w:val="24"/>
        <w:szCs w:val="24"/>
      </w:rPr>
      <w:fldChar w:fldCharType="begin"/>
    </w:r>
    <w:r w:rsidRPr="006179DB">
      <w:rPr>
        <w:rStyle w:val="ac"/>
        <w:rFonts w:ascii="Book Antiqua" w:hAnsi="Book Antiqua"/>
        <w:sz w:val="24"/>
        <w:szCs w:val="24"/>
      </w:rPr>
      <w:instrText xml:space="preserve">PAGE  </w:instrText>
    </w:r>
    <w:r w:rsidRPr="006179DB">
      <w:rPr>
        <w:rStyle w:val="ac"/>
        <w:rFonts w:ascii="Book Antiqua" w:hAnsi="Book Antiqua"/>
        <w:sz w:val="24"/>
        <w:szCs w:val="24"/>
      </w:rPr>
      <w:fldChar w:fldCharType="separate"/>
    </w:r>
    <w:r w:rsidR="00A24280">
      <w:rPr>
        <w:rStyle w:val="ac"/>
        <w:rFonts w:ascii="Book Antiqua" w:hAnsi="Book Antiqua"/>
        <w:noProof/>
        <w:sz w:val="24"/>
        <w:szCs w:val="24"/>
      </w:rPr>
      <w:t>1</w:t>
    </w:r>
    <w:r w:rsidRPr="006179DB">
      <w:rPr>
        <w:rStyle w:val="ac"/>
        <w:rFonts w:ascii="Book Antiqua" w:hAnsi="Book Antiqua"/>
        <w:sz w:val="24"/>
        <w:szCs w:val="24"/>
      </w:rPr>
      <w:fldChar w:fldCharType="end"/>
    </w:r>
  </w:p>
  <w:p w:rsidR="000D2A83" w:rsidRPr="006179DB" w:rsidRDefault="000D2A83">
    <w:pPr>
      <w:pStyle w:val="a7"/>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4280" w:rsidRDefault="00A24280">
      <w:r>
        <w:separator/>
      </w:r>
    </w:p>
  </w:footnote>
  <w:footnote w:type="continuationSeparator" w:id="0">
    <w:p w:rsidR="00A24280" w:rsidRDefault="00A24280">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FP">
    <w15:presenceInfo w15:providerId="None" w15:userId="FP"/>
  </w15:person>
  <w15:person w15:author="KR            ">
    <w15:presenceInfo w15:providerId="None" w15:userId="KR            "/>
  </w15:person>
  <w15:person w15:author="google1590536764">
    <w15:presenceInfo w15:providerId="WPS Office" w15:userId="20155780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embedSystemFonts/>
  <w:bordersDoNotSurroundHeader/>
  <w:bordersDoNotSurroundFooter/>
  <w:defaultTabStop w:val="420"/>
  <w:drawingGridVerticalSpacing w:val="156"/>
  <w:noPunctuationKerning/>
  <w:characterSpacingControl w:val="compressPunctuation"/>
  <w:savePreviewPicture/>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F4544B"/>
    <w:rsid w:val="E7FF1935"/>
    <w:rsid w:val="000006B4"/>
    <w:rsid w:val="00013C97"/>
    <w:rsid w:val="00017DF0"/>
    <w:rsid w:val="000208C1"/>
    <w:rsid w:val="000318F5"/>
    <w:rsid w:val="00034A3E"/>
    <w:rsid w:val="000468AC"/>
    <w:rsid w:val="00051376"/>
    <w:rsid w:val="00052BB8"/>
    <w:rsid w:val="00064713"/>
    <w:rsid w:val="00070739"/>
    <w:rsid w:val="00074D79"/>
    <w:rsid w:val="000B7D8B"/>
    <w:rsid w:val="000C1858"/>
    <w:rsid w:val="000C42F5"/>
    <w:rsid w:val="000C7E68"/>
    <w:rsid w:val="000D2A83"/>
    <w:rsid w:val="000D3C84"/>
    <w:rsid w:val="000D5731"/>
    <w:rsid w:val="000E589F"/>
    <w:rsid w:val="000F173C"/>
    <w:rsid w:val="000F5DD1"/>
    <w:rsid w:val="0011033B"/>
    <w:rsid w:val="00124C9B"/>
    <w:rsid w:val="001572B1"/>
    <w:rsid w:val="001601F0"/>
    <w:rsid w:val="00181FB5"/>
    <w:rsid w:val="00182E63"/>
    <w:rsid w:val="00184D4F"/>
    <w:rsid w:val="00191899"/>
    <w:rsid w:val="00196DDE"/>
    <w:rsid w:val="001A7A56"/>
    <w:rsid w:val="001B714D"/>
    <w:rsid w:val="001C20F8"/>
    <w:rsid w:val="001E593B"/>
    <w:rsid w:val="001E7C14"/>
    <w:rsid w:val="0022746F"/>
    <w:rsid w:val="00232F18"/>
    <w:rsid w:val="002336D2"/>
    <w:rsid w:val="002459FF"/>
    <w:rsid w:val="002577FC"/>
    <w:rsid w:val="00261C0E"/>
    <w:rsid w:val="00272047"/>
    <w:rsid w:val="00272C98"/>
    <w:rsid w:val="00281643"/>
    <w:rsid w:val="00286E50"/>
    <w:rsid w:val="00295894"/>
    <w:rsid w:val="002A6C59"/>
    <w:rsid w:val="002D11AE"/>
    <w:rsid w:val="002D325C"/>
    <w:rsid w:val="002E474E"/>
    <w:rsid w:val="002E78AC"/>
    <w:rsid w:val="002F70CA"/>
    <w:rsid w:val="00316ACA"/>
    <w:rsid w:val="00343667"/>
    <w:rsid w:val="00345AD3"/>
    <w:rsid w:val="00365341"/>
    <w:rsid w:val="003656AE"/>
    <w:rsid w:val="003673BD"/>
    <w:rsid w:val="00374D12"/>
    <w:rsid w:val="00393AF9"/>
    <w:rsid w:val="003B7138"/>
    <w:rsid w:val="003C675A"/>
    <w:rsid w:val="003F1D14"/>
    <w:rsid w:val="00404AD7"/>
    <w:rsid w:val="00424C03"/>
    <w:rsid w:val="0044281B"/>
    <w:rsid w:val="00463E67"/>
    <w:rsid w:val="00473DD5"/>
    <w:rsid w:val="00473F39"/>
    <w:rsid w:val="00473FF9"/>
    <w:rsid w:val="0049503D"/>
    <w:rsid w:val="004C10EF"/>
    <w:rsid w:val="004C6331"/>
    <w:rsid w:val="004E0AEC"/>
    <w:rsid w:val="004E5E9B"/>
    <w:rsid w:val="005009CB"/>
    <w:rsid w:val="00513633"/>
    <w:rsid w:val="00517CD5"/>
    <w:rsid w:val="00527850"/>
    <w:rsid w:val="0055269C"/>
    <w:rsid w:val="005605B2"/>
    <w:rsid w:val="00560F72"/>
    <w:rsid w:val="00566220"/>
    <w:rsid w:val="00582B16"/>
    <w:rsid w:val="00583085"/>
    <w:rsid w:val="00591A56"/>
    <w:rsid w:val="005A5058"/>
    <w:rsid w:val="005C38E4"/>
    <w:rsid w:val="005C40BD"/>
    <w:rsid w:val="005D0292"/>
    <w:rsid w:val="005D5A57"/>
    <w:rsid w:val="005E2D17"/>
    <w:rsid w:val="005F369B"/>
    <w:rsid w:val="006179DB"/>
    <w:rsid w:val="006257C8"/>
    <w:rsid w:val="00654A02"/>
    <w:rsid w:val="00673B58"/>
    <w:rsid w:val="00683616"/>
    <w:rsid w:val="00695064"/>
    <w:rsid w:val="00695CBA"/>
    <w:rsid w:val="006A20F0"/>
    <w:rsid w:val="006B408B"/>
    <w:rsid w:val="006C18B6"/>
    <w:rsid w:val="006C288D"/>
    <w:rsid w:val="006D34F1"/>
    <w:rsid w:val="006D7B51"/>
    <w:rsid w:val="006F1FDE"/>
    <w:rsid w:val="00712D88"/>
    <w:rsid w:val="007409BC"/>
    <w:rsid w:val="00763599"/>
    <w:rsid w:val="00773E54"/>
    <w:rsid w:val="00780FFB"/>
    <w:rsid w:val="00781D46"/>
    <w:rsid w:val="00783DAC"/>
    <w:rsid w:val="007878A7"/>
    <w:rsid w:val="007A4771"/>
    <w:rsid w:val="007A6341"/>
    <w:rsid w:val="007B37E3"/>
    <w:rsid w:val="007C2D02"/>
    <w:rsid w:val="007D7CC5"/>
    <w:rsid w:val="007E3051"/>
    <w:rsid w:val="007F2864"/>
    <w:rsid w:val="00816215"/>
    <w:rsid w:val="00826B00"/>
    <w:rsid w:val="00826FBB"/>
    <w:rsid w:val="008436D0"/>
    <w:rsid w:val="0085421E"/>
    <w:rsid w:val="0085625C"/>
    <w:rsid w:val="008741C5"/>
    <w:rsid w:val="0089276E"/>
    <w:rsid w:val="00892ECF"/>
    <w:rsid w:val="008D4848"/>
    <w:rsid w:val="008E44DC"/>
    <w:rsid w:val="008F51CC"/>
    <w:rsid w:val="008F6BBF"/>
    <w:rsid w:val="00914B9B"/>
    <w:rsid w:val="00956305"/>
    <w:rsid w:val="009D6553"/>
    <w:rsid w:val="009F0F7F"/>
    <w:rsid w:val="009F1019"/>
    <w:rsid w:val="00A07CC8"/>
    <w:rsid w:val="00A15F07"/>
    <w:rsid w:val="00A22382"/>
    <w:rsid w:val="00A24280"/>
    <w:rsid w:val="00A32C0B"/>
    <w:rsid w:val="00A32C34"/>
    <w:rsid w:val="00A355FD"/>
    <w:rsid w:val="00A448C1"/>
    <w:rsid w:val="00A551D8"/>
    <w:rsid w:val="00A71222"/>
    <w:rsid w:val="00A71F23"/>
    <w:rsid w:val="00A73AA8"/>
    <w:rsid w:val="00A8566B"/>
    <w:rsid w:val="00AA420B"/>
    <w:rsid w:val="00AD7E87"/>
    <w:rsid w:val="00B106D1"/>
    <w:rsid w:val="00B15847"/>
    <w:rsid w:val="00B25FC1"/>
    <w:rsid w:val="00B427E4"/>
    <w:rsid w:val="00B4464B"/>
    <w:rsid w:val="00B637F5"/>
    <w:rsid w:val="00B758D8"/>
    <w:rsid w:val="00B774F3"/>
    <w:rsid w:val="00B94A84"/>
    <w:rsid w:val="00BC0AF8"/>
    <w:rsid w:val="00BC2AEA"/>
    <w:rsid w:val="00BE234E"/>
    <w:rsid w:val="00BE4EAA"/>
    <w:rsid w:val="00BF37D5"/>
    <w:rsid w:val="00C009CF"/>
    <w:rsid w:val="00C14CAD"/>
    <w:rsid w:val="00C44076"/>
    <w:rsid w:val="00C5037F"/>
    <w:rsid w:val="00C619F5"/>
    <w:rsid w:val="00CC4C2F"/>
    <w:rsid w:val="00CE3E55"/>
    <w:rsid w:val="00D27974"/>
    <w:rsid w:val="00D40D09"/>
    <w:rsid w:val="00D416F5"/>
    <w:rsid w:val="00D4683F"/>
    <w:rsid w:val="00D5055C"/>
    <w:rsid w:val="00D6460A"/>
    <w:rsid w:val="00D659AF"/>
    <w:rsid w:val="00D92D3A"/>
    <w:rsid w:val="00D93A03"/>
    <w:rsid w:val="00DA5FC2"/>
    <w:rsid w:val="00DA6EDC"/>
    <w:rsid w:val="00DA729B"/>
    <w:rsid w:val="00DB39A0"/>
    <w:rsid w:val="00DD28B5"/>
    <w:rsid w:val="00DD40E7"/>
    <w:rsid w:val="00DE66E2"/>
    <w:rsid w:val="00DF2AF9"/>
    <w:rsid w:val="00DF6CD6"/>
    <w:rsid w:val="00E1393B"/>
    <w:rsid w:val="00E771D0"/>
    <w:rsid w:val="00E855B1"/>
    <w:rsid w:val="00EB2871"/>
    <w:rsid w:val="00EF59EA"/>
    <w:rsid w:val="00F04842"/>
    <w:rsid w:val="00F061D9"/>
    <w:rsid w:val="00F25C83"/>
    <w:rsid w:val="00F5777A"/>
    <w:rsid w:val="00F66650"/>
    <w:rsid w:val="00F75645"/>
    <w:rsid w:val="00F9125F"/>
    <w:rsid w:val="00F92CF4"/>
    <w:rsid w:val="00F9798B"/>
    <w:rsid w:val="00FE1266"/>
    <w:rsid w:val="0EF4544B"/>
    <w:rsid w:val="195B5838"/>
    <w:rsid w:val="227819FD"/>
    <w:rsid w:val="28AB30E7"/>
    <w:rsid w:val="3E9946CF"/>
    <w:rsid w:val="4E2E7248"/>
    <w:rsid w:val="5B671877"/>
    <w:rsid w:val="5D25399C"/>
    <w:rsid w:val="64374AED"/>
    <w:rsid w:val="653E7BDB"/>
    <w:rsid w:val="657BD077"/>
    <w:rsid w:val="66266AF8"/>
    <w:rsid w:val="66EB5B8E"/>
    <w:rsid w:val="67101552"/>
    <w:rsid w:val="6EDA50CF"/>
    <w:rsid w:val="709F452F"/>
    <w:rsid w:val="72D50520"/>
    <w:rsid w:val="765E13C0"/>
    <w:rsid w:val="7C3D39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annotation text" w:semiHidden="0" w:unhideWhenUsed="0"/>
    <w:lsdException w:name="header" w:semiHidden="0" w:unhideWhenUsed="0" w:qFormat="1"/>
    <w:lsdException w:name="footer" w:semiHidden="0" w:uiPriority="99" w:unhideWhenUsed="0" w:qFormat="1"/>
    <w:lsdException w:name="caption" w:qFormat="1"/>
    <w:lsdException w:name="annotation reference" w:semiHidden="0" w:unhideWhenUsed="0" w:qFormat="1"/>
    <w:lsdException w:name="page number" w:semiHidden="0" w:unhideWhenUsed="0" w:qFormat="1"/>
    <w:lsdException w:name="List 5" w:semiHidden="0" w:unhideWhenUsed="0"/>
    <w:lsdException w:name="List Bullet 4" w:semiHidden="0" w:unhideWhenUsed="0"/>
    <w:lsdException w:name="List Bullet 5" w:semiHidden="0" w:unhideWhenUsed="0"/>
    <w:lsdException w:name="Title" w:semiHidden="0" w:unhideWhenUsed="0" w:qFormat="1"/>
    <w:lsdException w:name="Default Paragraph Font" w:semiHidden="0" w:uiPriority="1"/>
    <w:lsdException w:name="Body Text" w:semiHidden="0" w:uiPriority="1" w:unhideWhenUsed="0" w:qFormat="1"/>
    <w:lsdException w:name="Subtitle" w:semiHidden="0" w:unhideWhenUsed="0" w:qFormat="1"/>
    <w:lsdException w:name="Body Text First Indent 2" w:semiHidden="0" w:unhideWhenUsed="0"/>
    <w:lsdException w:name="Note Heading" w:semiHidden="0" w:unhideWhenUsed="0"/>
    <w:lsdException w:name="Body Text 2" w:semiHidden="0" w:unhideWhenUsed="0"/>
    <w:lsdException w:name="Body Text 3" w:semiHidden="0" w:unhideWhenUsed="0"/>
    <w:lsdException w:name="Hyperlink" w:semiHidden="0" w:uiPriority="99" w:qFormat="1"/>
    <w:lsdException w:name="Strong" w:semiHidden="0" w:uiPriority="22" w:unhideWhenUsed="0" w:qFormat="1"/>
    <w:lsdException w:name="Emphasis" w:semiHidden="0" w:unhideWhenUsed="0" w:qFormat="1"/>
    <w:lsdException w:name="Plain Text" w:semiHidden="0" w:unhideWhenUsed="0" w:qFormat="1"/>
    <w:lsdException w:name="HTML Top of Form" w:uiPriority="99"/>
    <w:lsdException w:name="HTML Bottom of Form" w:uiPriority="99"/>
    <w:lsdException w:name="Normal Table" w:semiHidden="0" w:uiPriority="99" w:qFormat="1"/>
    <w:lsdException w:name="annotation subject" w:semiHidden="0" w:unhideWhenUsed="0"/>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rFonts w:eastAsia="宋体"/>
      <w:sz w:val="20"/>
      <w:szCs w:val="18"/>
    </w:rPr>
  </w:style>
  <w:style w:type="paragraph" w:styleId="a4">
    <w:name w:val="Body Text"/>
    <w:basedOn w:val="a"/>
    <w:link w:val="Char0"/>
    <w:uiPriority w:val="1"/>
    <w:qFormat/>
    <w:pPr>
      <w:spacing w:after="200" w:line="276" w:lineRule="auto"/>
      <w:ind w:left="81"/>
    </w:pPr>
    <w:rPr>
      <w:rFonts w:ascii="宋体" w:eastAsia="宋体" w:hAnsi="宋体" w:cs="宋体"/>
      <w:sz w:val="17"/>
      <w:szCs w:val="17"/>
      <w:lang w:val="zh-CN" w:bidi="zh-CN"/>
    </w:rPr>
  </w:style>
  <w:style w:type="paragraph" w:styleId="a5">
    <w:name w:val="annotation text"/>
    <w:basedOn w:val="a"/>
    <w:link w:val="Char1"/>
    <w:pPr>
      <w:jc w:val="left"/>
    </w:pPr>
  </w:style>
  <w:style w:type="paragraph" w:styleId="a6">
    <w:name w:val="annotation subject"/>
    <w:basedOn w:val="a5"/>
    <w:next w:val="a5"/>
    <w:link w:val="Char2"/>
    <w:rPr>
      <w:b/>
      <w:bCs/>
    </w:rPr>
  </w:style>
  <w:style w:type="paragraph" w:styleId="a7">
    <w:name w:val="footer"/>
    <w:basedOn w:val="a"/>
    <w:link w:val="Char3"/>
    <w:uiPriority w:val="99"/>
    <w:qFormat/>
    <w:pPr>
      <w:tabs>
        <w:tab w:val="center" w:pos="4153"/>
        <w:tab w:val="right" w:pos="8306"/>
      </w:tabs>
      <w:snapToGrid w:val="0"/>
      <w:jc w:val="left"/>
    </w:pPr>
    <w:rPr>
      <w:sz w:val="18"/>
      <w:szCs w:val="18"/>
    </w:rPr>
  </w:style>
  <w:style w:type="paragraph" w:styleId="a8">
    <w:name w:val="header"/>
    <w:basedOn w:val="a"/>
    <w:link w:val="Char4"/>
    <w:qFormat/>
    <w:pPr>
      <w:pBdr>
        <w:bottom w:val="single" w:sz="6" w:space="1" w:color="auto"/>
      </w:pBdr>
      <w:tabs>
        <w:tab w:val="center" w:pos="4153"/>
        <w:tab w:val="right" w:pos="8306"/>
      </w:tabs>
      <w:snapToGrid w:val="0"/>
      <w:jc w:val="center"/>
    </w:pPr>
    <w:rPr>
      <w:sz w:val="18"/>
      <w:szCs w:val="18"/>
    </w:rPr>
  </w:style>
  <w:style w:type="paragraph" w:styleId="a9">
    <w:name w:val="Plain Text"/>
    <w:basedOn w:val="a"/>
    <w:link w:val="Char5"/>
    <w:qFormat/>
    <w:rPr>
      <w:rFonts w:ascii="宋体" w:eastAsia="宋体" w:hAnsi="Courier New" w:cs="Courier New"/>
      <w:szCs w:val="21"/>
    </w:rPr>
  </w:style>
  <w:style w:type="character" w:styleId="aa">
    <w:name w:val="annotation reference"/>
    <w:basedOn w:val="a0"/>
    <w:qFormat/>
    <w:rPr>
      <w:sz w:val="21"/>
      <w:szCs w:val="21"/>
    </w:rPr>
  </w:style>
  <w:style w:type="character" w:styleId="ab">
    <w:name w:val="Hyperlink"/>
    <w:basedOn w:val="a0"/>
    <w:uiPriority w:val="99"/>
    <w:unhideWhenUsed/>
    <w:qFormat/>
    <w:rPr>
      <w:color w:val="0000FF"/>
      <w:u w:val="single"/>
    </w:rPr>
  </w:style>
  <w:style w:type="character" w:styleId="ac">
    <w:name w:val="page number"/>
    <w:basedOn w:val="a0"/>
    <w:qFormat/>
  </w:style>
  <w:style w:type="character" w:styleId="ad">
    <w:name w:val="Strong"/>
    <w:basedOn w:val="a0"/>
    <w:uiPriority w:val="22"/>
    <w:qFormat/>
    <w:rPr>
      <w:b/>
      <w:bCs/>
    </w:rPr>
  </w:style>
  <w:style w:type="character" w:customStyle="1" w:styleId="Char4">
    <w:name w:val="页眉 Char"/>
    <w:basedOn w:val="a0"/>
    <w:link w:val="a8"/>
    <w:qFormat/>
    <w:rPr>
      <w:rFonts w:asciiTheme="minorHAnsi" w:eastAsiaTheme="minorEastAsia" w:hAnsiTheme="minorHAnsi" w:cstheme="minorBidi"/>
      <w:kern w:val="2"/>
      <w:sz w:val="18"/>
      <w:szCs w:val="18"/>
    </w:rPr>
  </w:style>
  <w:style w:type="character" w:customStyle="1" w:styleId="Char3">
    <w:name w:val="页脚 Char"/>
    <w:basedOn w:val="a0"/>
    <w:link w:val="a7"/>
    <w:uiPriority w:val="99"/>
    <w:qFormat/>
    <w:rPr>
      <w:rFonts w:asciiTheme="minorHAnsi" w:eastAsiaTheme="minorEastAsia" w:hAnsiTheme="minorHAnsi" w:cstheme="minorBidi"/>
      <w:kern w:val="2"/>
      <w:sz w:val="18"/>
      <w:szCs w:val="18"/>
    </w:rPr>
  </w:style>
  <w:style w:type="character" w:customStyle="1" w:styleId="src">
    <w:name w:val="src"/>
    <w:basedOn w:val="a0"/>
    <w:qFormat/>
  </w:style>
  <w:style w:type="character" w:customStyle="1" w:styleId="apple-converted-space">
    <w:name w:val="apple-converted-space"/>
    <w:basedOn w:val="a0"/>
    <w:qFormat/>
  </w:style>
  <w:style w:type="paragraph" w:customStyle="1" w:styleId="Normal1">
    <w:name w:val="Normal1"/>
    <w:qFormat/>
    <w:pPr>
      <w:spacing w:after="200" w:line="276" w:lineRule="auto"/>
    </w:pPr>
    <w:rPr>
      <w:rFonts w:ascii="Calibri" w:eastAsia="Calibri" w:hAnsi="Calibri" w:cs="Calibri"/>
      <w:sz w:val="22"/>
      <w:szCs w:val="22"/>
      <w:lang w:eastAsia="en-US"/>
    </w:rPr>
  </w:style>
  <w:style w:type="paragraph" w:customStyle="1" w:styleId="-11">
    <w:name w:val="彩色列表 - 着色 11"/>
    <w:basedOn w:val="a"/>
    <w:uiPriority w:val="34"/>
    <w:qFormat/>
    <w:pPr>
      <w:widowControl/>
      <w:spacing w:after="160" w:line="259" w:lineRule="auto"/>
      <w:ind w:left="720"/>
      <w:contextualSpacing/>
      <w:jc w:val="left"/>
    </w:pPr>
    <w:rPr>
      <w:rFonts w:ascii="Calibri" w:eastAsia="宋体" w:hAnsi="Calibri" w:cs="Times New Roman"/>
      <w:kern w:val="0"/>
      <w:sz w:val="22"/>
      <w:szCs w:val="22"/>
      <w:lang w:val="el-GR" w:eastAsia="en-US"/>
    </w:rPr>
  </w:style>
  <w:style w:type="character" w:customStyle="1" w:styleId="Char1">
    <w:name w:val="批注文字 Char"/>
    <w:basedOn w:val="a0"/>
    <w:link w:val="a5"/>
    <w:qFormat/>
    <w:rPr>
      <w:rFonts w:asciiTheme="minorHAnsi" w:eastAsiaTheme="minorEastAsia" w:hAnsiTheme="minorHAnsi" w:cstheme="minorBidi"/>
      <w:kern w:val="2"/>
      <w:sz w:val="21"/>
      <w:szCs w:val="24"/>
    </w:rPr>
  </w:style>
  <w:style w:type="character" w:customStyle="1" w:styleId="Char2">
    <w:name w:val="批注主题 Char"/>
    <w:basedOn w:val="Char1"/>
    <w:link w:val="a6"/>
    <w:qFormat/>
    <w:rPr>
      <w:rFonts w:asciiTheme="minorHAnsi" w:eastAsiaTheme="minorEastAsia" w:hAnsiTheme="minorHAnsi" w:cstheme="minorBidi"/>
      <w:b/>
      <w:bCs/>
      <w:kern w:val="2"/>
      <w:sz w:val="21"/>
      <w:szCs w:val="24"/>
    </w:rPr>
  </w:style>
  <w:style w:type="character" w:customStyle="1" w:styleId="Char">
    <w:name w:val="批注框文本 Char"/>
    <w:basedOn w:val="a0"/>
    <w:link w:val="a3"/>
    <w:qFormat/>
    <w:rPr>
      <w:rFonts w:asciiTheme="minorHAnsi" w:hAnsiTheme="minorHAnsi" w:cstheme="minorBidi"/>
      <w:kern w:val="2"/>
      <w:szCs w:val="18"/>
    </w:rPr>
  </w:style>
  <w:style w:type="character" w:customStyle="1" w:styleId="Char0">
    <w:name w:val="正文文本 Char"/>
    <w:basedOn w:val="a0"/>
    <w:link w:val="a4"/>
    <w:uiPriority w:val="1"/>
    <w:qFormat/>
    <w:rPr>
      <w:rFonts w:ascii="宋体" w:hAnsi="宋体" w:cs="宋体"/>
      <w:kern w:val="2"/>
      <w:sz w:val="17"/>
      <w:szCs w:val="17"/>
      <w:lang w:val="zh-CN" w:bidi="zh-CN"/>
    </w:rPr>
  </w:style>
  <w:style w:type="paragraph" w:customStyle="1" w:styleId="1">
    <w:name w:val="修订1"/>
    <w:hidden/>
    <w:uiPriority w:val="99"/>
    <w:semiHidden/>
    <w:rPr>
      <w:rFonts w:asciiTheme="minorHAnsi" w:eastAsiaTheme="minorEastAsia" w:hAnsiTheme="minorHAnsi" w:cstheme="minorBidi"/>
      <w:kern w:val="2"/>
      <w:sz w:val="21"/>
      <w:szCs w:val="24"/>
    </w:rPr>
  </w:style>
  <w:style w:type="character" w:customStyle="1" w:styleId="10">
    <w:name w:val="未处理的提及1"/>
    <w:basedOn w:val="a0"/>
    <w:qFormat/>
    <w:rPr>
      <w:color w:val="605E5C"/>
      <w:shd w:val="clear" w:color="auto" w:fill="E1DFDD"/>
    </w:rPr>
  </w:style>
  <w:style w:type="paragraph" w:customStyle="1" w:styleId="11">
    <w:name w:val="列出段落1"/>
    <w:basedOn w:val="a"/>
    <w:uiPriority w:val="34"/>
    <w:qFormat/>
    <w:pPr>
      <w:ind w:firstLineChars="200" w:firstLine="420"/>
    </w:pPr>
    <w:rPr>
      <w:szCs w:val="22"/>
    </w:rPr>
  </w:style>
  <w:style w:type="character" w:customStyle="1" w:styleId="id-label">
    <w:name w:val="id-label"/>
    <w:basedOn w:val="a0"/>
    <w:qFormat/>
  </w:style>
  <w:style w:type="character" w:customStyle="1" w:styleId="normaltextrun">
    <w:name w:val="normaltextrun"/>
    <w:basedOn w:val="a0"/>
    <w:qFormat/>
  </w:style>
  <w:style w:type="paragraph" w:customStyle="1" w:styleId="paragraph">
    <w:name w:val="paragraph"/>
    <w:basedOn w:val="a"/>
    <w:qFormat/>
    <w:pPr>
      <w:widowControl/>
      <w:spacing w:before="100" w:beforeAutospacing="1" w:after="100" w:afterAutospacing="1"/>
      <w:jc w:val="left"/>
    </w:pPr>
    <w:rPr>
      <w:rFonts w:ascii="Times New Roman" w:eastAsia="宋体" w:hAnsi="Times New Roman" w:cs="Times New Roman"/>
      <w:kern w:val="0"/>
      <w:sz w:val="24"/>
      <w:lang w:eastAsia="en-US"/>
    </w:rPr>
  </w:style>
  <w:style w:type="character" w:customStyle="1" w:styleId="Char5">
    <w:name w:val="纯文本 Char"/>
    <w:basedOn w:val="a0"/>
    <w:link w:val="a9"/>
    <w:qFormat/>
    <w:rPr>
      <w:rFonts w:ascii="宋体"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annotation text" w:semiHidden="0" w:unhideWhenUsed="0"/>
    <w:lsdException w:name="header" w:semiHidden="0" w:unhideWhenUsed="0" w:qFormat="1"/>
    <w:lsdException w:name="footer" w:semiHidden="0" w:uiPriority="99" w:unhideWhenUsed="0" w:qFormat="1"/>
    <w:lsdException w:name="caption" w:qFormat="1"/>
    <w:lsdException w:name="annotation reference" w:semiHidden="0" w:unhideWhenUsed="0" w:qFormat="1"/>
    <w:lsdException w:name="page number" w:semiHidden="0" w:unhideWhenUsed="0" w:qFormat="1"/>
    <w:lsdException w:name="List 5" w:semiHidden="0" w:unhideWhenUsed="0"/>
    <w:lsdException w:name="List Bullet 4" w:semiHidden="0" w:unhideWhenUsed="0"/>
    <w:lsdException w:name="List Bullet 5" w:semiHidden="0" w:unhideWhenUsed="0"/>
    <w:lsdException w:name="Title" w:semiHidden="0" w:unhideWhenUsed="0" w:qFormat="1"/>
    <w:lsdException w:name="Default Paragraph Font" w:semiHidden="0" w:uiPriority="1"/>
    <w:lsdException w:name="Body Text" w:semiHidden="0" w:uiPriority="1" w:unhideWhenUsed="0" w:qFormat="1"/>
    <w:lsdException w:name="Subtitle" w:semiHidden="0" w:unhideWhenUsed="0" w:qFormat="1"/>
    <w:lsdException w:name="Body Text First Indent 2" w:semiHidden="0" w:unhideWhenUsed="0"/>
    <w:lsdException w:name="Note Heading" w:semiHidden="0" w:unhideWhenUsed="0"/>
    <w:lsdException w:name="Body Text 2" w:semiHidden="0" w:unhideWhenUsed="0"/>
    <w:lsdException w:name="Body Text 3" w:semiHidden="0" w:unhideWhenUsed="0"/>
    <w:lsdException w:name="Hyperlink" w:semiHidden="0" w:uiPriority="99" w:qFormat="1"/>
    <w:lsdException w:name="Strong" w:semiHidden="0" w:uiPriority="22" w:unhideWhenUsed="0" w:qFormat="1"/>
    <w:lsdException w:name="Emphasis" w:semiHidden="0" w:unhideWhenUsed="0" w:qFormat="1"/>
    <w:lsdException w:name="Plain Text" w:semiHidden="0" w:unhideWhenUsed="0" w:qFormat="1"/>
    <w:lsdException w:name="HTML Top of Form" w:uiPriority="99"/>
    <w:lsdException w:name="HTML Bottom of Form" w:uiPriority="99"/>
    <w:lsdException w:name="Normal Table" w:semiHidden="0" w:uiPriority="99" w:qFormat="1"/>
    <w:lsdException w:name="annotation subject" w:semiHidden="0" w:unhideWhenUsed="0"/>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rFonts w:eastAsia="宋体"/>
      <w:sz w:val="20"/>
      <w:szCs w:val="18"/>
    </w:rPr>
  </w:style>
  <w:style w:type="paragraph" w:styleId="a4">
    <w:name w:val="Body Text"/>
    <w:basedOn w:val="a"/>
    <w:link w:val="Char0"/>
    <w:uiPriority w:val="1"/>
    <w:qFormat/>
    <w:pPr>
      <w:spacing w:after="200" w:line="276" w:lineRule="auto"/>
      <w:ind w:left="81"/>
    </w:pPr>
    <w:rPr>
      <w:rFonts w:ascii="宋体" w:eastAsia="宋体" w:hAnsi="宋体" w:cs="宋体"/>
      <w:sz w:val="17"/>
      <w:szCs w:val="17"/>
      <w:lang w:val="zh-CN" w:bidi="zh-CN"/>
    </w:rPr>
  </w:style>
  <w:style w:type="paragraph" w:styleId="a5">
    <w:name w:val="annotation text"/>
    <w:basedOn w:val="a"/>
    <w:link w:val="Char1"/>
    <w:pPr>
      <w:jc w:val="left"/>
    </w:pPr>
  </w:style>
  <w:style w:type="paragraph" w:styleId="a6">
    <w:name w:val="annotation subject"/>
    <w:basedOn w:val="a5"/>
    <w:next w:val="a5"/>
    <w:link w:val="Char2"/>
    <w:rPr>
      <w:b/>
      <w:bCs/>
    </w:rPr>
  </w:style>
  <w:style w:type="paragraph" w:styleId="a7">
    <w:name w:val="footer"/>
    <w:basedOn w:val="a"/>
    <w:link w:val="Char3"/>
    <w:uiPriority w:val="99"/>
    <w:qFormat/>
    <w:pPr>
      <w:tabs>
        <w:tab w:val="center" w:pos="4153"/>
        <w:tab w:val="right" w:pos="8306"/>
      </w:tabs>
      <w:snapToGrid w:val="0"/>
      <w:jc w:val="left"/>
    </w:pPr>
    <w:rPr>
      <w:sz w:val="18"/>
      <w:szCs w:val="18"/>
    </w:rPr>
  </w:style>
  <w:style w:type="paragraph" w:styleId="a8">
    <w:name w:val="header"/>
    <w:basedOn w:val="a"/>
    <w:link w:val="Char4"/>
    <w:qFormat/>
    <w:pPr>
      <w:pBdr>
        <w:bottom w:val="single" w:sz="6" w:space="1" w:color="auto"/>
      </w:pBdr>
      <w:tabs>
        <w:tab w:val="center" w:pos="4153"/>
        <w:tab w:val="right" w:pos="8306"/>
      </w:tabs>
      <w:snapToGrid w:val="0"/>
      <w:jc w:val="center"/>
    </w:pPr>
    <w:rPr>
      <w:sz w:val="18"/>
      <w:szCs w:val="18"/>
    </w:rPr>
  </w:style>
  <w:style w:type="paragraph" w:styleId="a9">
    <w:name w:val="Plain Text"/>
    <w:basedOn w:val="a"/>
    <w:link w:val="Char5"/>
    <w:qFormat/>
    <w:rPr>
      <w:rFonts w:ascii="宋体" w:eastAsia="宋体" w:hAnsi="Courier New" w:cs="Courier New"/>
      <w:szCs w:val="21"/>
    </w:rPr>
  </w:style>
  <w:style w:type="character" w:styleId="aa">
    <w:name w:val="annotation reference"/>
    <w:basedOn w:val="a0"/>
    <w:qFormat/>
    <w:rPr>
      <w:sz w:val="21"/>
      <w:szCs w:val="21"/>
    </w:rPr>
  </w:style>
  <w:style w:type="character" w:styleId="ab">
    <w:name w:val="Hyperlink"/>
    <w:basedOn w:val="a0"/>
    <w:uiPriority w:val="99"/>
    <w:unhideWhenUsed/>
    <w:qFormat/>
    <w:rPr>
      <w:color w:val="0000FF"/>
      <w:u w:val="single"/>
    </w:rPr>
  </w:style>
  <w:style w:type="character" w:styleId="ac">
    <w:name w:val="page number"/>
    <w:basedOn w:val="a0"/>
    <w:qFormat/>
  </w:style>
  <w:style w:type="character" w:styleId="ad">
    <w:name w:val="Strong"/>
    <w:basedOn w:val="a0"/>
    <w:uiPriority w:val="22"/>
    <w:qFormat/>
    <w:rPr>
      <w:b/>
      <w:bCs/>
    </w:rPr>
  </w:style>
  <w:style w:type="character" w:customStyle="1" w:styleId="Char4">
    <w:name w:val="页眉 Char"/>
    <w:basedOn w:val="a0"/>
    <w:link w:val="a8"/>
    <w:qFormat/>
    <w:rPr>
      <w:rFonts w:asciiTheme="minorHAnsi" w:eastAsiaTheme="minorEastAsia" w:hAnsiTheme="minorHAnsi" w:cstheme="minorBidi"/>
      <w:kern w:val="2"/>
      <w:sz w:val="18"/>
      <w:szCs w:val="18"/>
    </w:rPr>
  </w:style>
  <w:style w:type="character" w:customStyle="1" w:styleId="Char3">
    <w:name w:val="页脚 Char"/>
    <w:basedOn w:val="a0"/>
    <w:link w:val="a7"/>
    <w:uiPriority w:val="99"/>
    <w:qFormat/>
    <w:rPr>
      <w:rFonts w:asciiTheme="minorHAnsi" w:eastAsiaTheme="minorEastAsia" w:hAnsiTheme="minorHAnsi" w:cstheme="minorBidi"/>
      <w:kern w:val="2"/>
      <w:sz w:val="18"/>
      <w:szCs w:val="18"/>
    </w:rPr>
  </w:style>
  <w:style w:type="character" w:customStyle="1" w:styleId="src">
    <w:name w:val="src"/>
    <w:basedOn w:val="a0"/>
    <w:qFormat/>
  </w:style>
  <w:style w:type="character" w:customStyle="1" w:styleId="apple-converted-space">
    <w:name w:val="apple-converted-space"/>
    <w:basedOn w:val="a0"/>
    <w:qFormat/>
  </w:style>
  <w:style w:type="paragraph" w:customStyle="1" w:styleId="Normal1">
    <w:name w:val="Normal1"/>
    <w:qFormat/>
    <w:pPr>
      <w:spacing w:after="200" w:line="276" w:lineRule="auto"/>
    </w:pPr>
    <w:rPr>
      <w:rFonts w:ascii="Calibri" w:eastAsia="Calibri" w:hAnsi="Calibri" w:cs="Calibri"/>
      <w:sz w:val="22"/>
      <w:szCs w:val="22"/>
      <w:lang w:eastAsia="en-US"/>
    </w:rPr>
  </w:style>
  <w:style w:type="paragraph" w:customStyle="1" w:styleId="-11">
    <w:name w:val="彩色列表 - 着色 11"/>
    <w:basedOn w:val="a"/>
    <w:uiPriority w:val="34"/>
    <w:qFormat/>
    <w:pPr>
      <w:widowControl/>
      <w:spacing w:after="160" w:line="259" w:lineRule="auto"/>
      <w:ind w:left="720"/>
      <w:contextualSpacing/>
      <w:jc w:val="left"/>
    </w:pPr>
    <w:rPr>
      <w:rFonts w:ascii="Calibri" w:eastAsia="宋体" w:hAnsi="Calibri" w:cs="Times New Roman"/>
      <w:kern w:val="0"/>
      <w:sz w:val="22"/>
      <w:szCs w:val="22"/>
      <w:lang w:val="el-GR" w:eastAsia="en-US"/>
    </w:rPr>
  </w:style>
  <w:style w:type="character" w:customStyle="1" w:styleId="Char1">
    <w:name w:val="批注文字 Char"/>
    <w:basedOn w:val="a0"/>
    <w:link w:val="a5"/>
    <w:qFormat/>
    <w:rPr>
      <w:rFonts w:asciiTheme="minorHAnsi" w:eastAsiaTheme="minorEastAsia" w:hAnsiTheme="minorHAnsi" w:cstheme="minorBidi"/>
      <w:kern w:val="2"/>
      <w:sz w:val="21"/>
      <w:szCs w:val="24"/>
    </w:rPr>
  </w:style>
  <w:style w:type="character" w:customStyle="1" w:styleId="Char2">
    <w:name w:val="批注主题 Char"/>
    <w:basedOn w:val="Char1"/>
    <w:link w:val="a6"/>
    <w:qFormat/>
    <w:rPr>
      <w:rFonts w:asciiTheme="minorHAnsi" w:eastAsiaTheme="minorEastAsia" w:hAnsiTheme="minorHAnsi" w:cstheme="minorBidi"/>
      <w:b/>
      <w:bCs/>
      <w:kern w:val="2"/>
      <w:sz w:val="21"/>
      <w:szCs w:val="24"/>
    </w:rPr>
  </w:style>
  <w:style w:type="character" w:customStyle="1" w:styleId="Char">
    <w:name w:val="批注框文本 Char"/>
    <w:basedOn w:val="a0"/>
    <w:link w:val="a3"/>
    <w:qFormat/>
    <w:rPr>
      <w:rFonts w:asciiTheme="minorHAnsi" w:hAnsiTheme="minorHAnsi" w:cstheme="minorBidi"/>
      <w:kern w:val="2"/>
      <w:szCs w:val="18"/>
    </w:rPr>
  </w:style>
  <w:style w:type="character" w:customStyle="1" w:styleId="Char0">
    <w:name w:val="正文文本 Char"/>
    <w:basedOn w:val="a0"/>
    <w:link w:val="a4"/>
    <w:uiPriority w:val="1"/>
    <w:qFormat/>
    <w:rPr>
      <w:rFonts w:ascii="宋体" w:hAnsi="宋体" w:cs="宋体"/>
      <w:kern w:val="2"/>
      <w:sz w:val="17"/>
      <w:szCs w:val="17"/>
      <w:lang w:val="zh-CN" w:bidi="zh-CN"/>
    </w:rPr>
  </w:style>
  <w:style w:type="paragraph" w:customStyle="1" w:styleId="1">
    <w:name w:val="修订1"/>
    <w:hidden/>
    <w:uiPriority w:val="99"/>
    <w:semiHidden/>
    <w:rPr>
      <w:rFonts w:asciiTheme="minorHAnsi" w:eastAsiaTheme="minorEastAsia" w:hAnsiTheme="minorHAnsi" w:cstheme="minorBidi"/>
      <w:kern w:val="2"/>
      <w:sz w:val="21"/>
      <w:szCs w:val="24"/>
    </w:rPr>
  </w:style>
  <w:style w:type="character" w:customStyle="1" w:styleId="10">
    <w:name w:val="未处理的提及1"/>
    <w:basedOn w:val="a0"/>
    <w:qFormat/>
    <w:rPr>
      <w:color w:val="605E5C"/>
      <w:shd w:val="clear" w:color="auto" w:fill="E1DFDD"/>
    </w:rPr>
  </w:style>
  <w:style w:type="paragraph" w:customStyle="1" w:styleId="11">
    <w:name w:val="列出段落1"/>
    <w:basedOn w:val="a"/>
    <w:uiPriority w:val="34"/>
    <w:qFormat/>
    <w:pPr>
      <w:ind w:firstLineChars="200" w:firstLine="420"/>
    </w:pPr>
    <w:rPr>
      <w:szCs w:val="22"/>
    </w:rPr>
  </w:style>
  <w:style w:type="character" w:customStyle="1" w:styleId="id-label">
    <w:name w:val="id-label"/>
    <w:basedOn w:val="a0"/>
    <w:qFormat/>
  </w:style>
  <w:style w:type="character" w:customStyle="1" w:styleId="normaltextrun">
    <w:name w:val="normaltextrun"/>
    <w:basedOn w:val="a0"/>
    <w:qFormat/>
  </w:style>
  <w:style w:type="paragraph" w:customStyle="1" w:styleId="paragraph">
    <w:name w:val="paragraph"/>
    <w:basedOn w:val="a"/>
    <w:qFormat/>
    <w:pPr>
      <w:widowControl/>
      <w:spacing w:before="100" w:beforeAutospacing="1" w:after="100" w:afterAutospacing="1"/>
      <w:jc w:val="left"/>
    </w:pPr>
    <w:rPr>
      <w:rFonts w:ascii="Times New Roman" w:eastAsia="宋体" w:hAnsi="Times New Roman" w:cs="Times New Roman"/>
      <w:kern w:val="0"/>
      <w:sz w:val="24"/>
      <w:lang w:eastAsia="en-US"/>
    </w:rPr>
  </w:style>
  <w:style w:type="character" w:customStyle="1" w:styleId="Char5">
    <w:name w:val="纯文本 Char"/>
    <w:basedOn w:val="a0"/>
    <w:link w:val="a9"/>
    <w:qFormat/>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1986</Words>
  <Characters>11321</Characters>
  <Application>Microsoft Office Word</Application>
  <DocSecurity>0</DocSecurity>
  <Lines>94</Lines>
  <Paragraphs>26</Paragraphs>
  <ScaleCrop>false</ScaleCrop>
  <Company>BPG</Company>
  <LinksUpToDate>false</LinksUpToDate>
  <CharactersWithSpaces>13281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dc:creator>
  <cp:lastModifiedBy>liujihong2008@qq.con</cp:lastModifiedBy>
  <cp:revision>18</cp:revision>
  <dcterms:created xsi:type="dcterms:W3CDTF">2020-06-03T22:10:00Z</dcterms:created>
  <dcterms:modified xsi:type="dcterms:W3CDTF">2020-06-22T03:20:00Z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1033-2.2.0.3644</vt:lpwstr>
  </property>
</Properties>
</file>