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0416EA" w14:textId="03C8E076"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b/>
          <w:color w:val="000000"/>
        </w:rPr>
        <w:t xml:space="preserve">Name of Journal: </w:t>
      </w:r>
      <w:r w:rsidRPr="00604C63">
        <w:rPr>
          <w:rFonts w:ascii="Book Antiqua" w:eastAsia="Book Antiqua" w:hAnsi="Book Antiqua" w:cs="Book Antiqua"/>
          <w:i/>
          <w:color w:val="000000"/>
        </w:rPr>
        <w:t>World Journal of Clinical Cases</w:t>
      </w:r>
    </w:p>
    <w:p w14:paraId="57EFE33A" w14:textId="77777777"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b/>
          <w:color w:val="000000"/>
        </w:rPr>
        <w:t xml:space="preserve">Manuscript NO: </w:t>
      </w:r>
      <w:r w:rsidRPr="00604C63">
        <w:rPr>
          <w:rFonts w:ascii="Book Antiqua" w:eastAsia="Book Antiqua" w:hAnsi="Book Antiqua" w:cs="Book Antiqua"/>
          <w:color w:val="000000"/>
        </w:rPr>
        <w:t>55390</w:t>
      </w:r>
    </w:p>
    <w:p w14:paraId="28ED0834" w14:textId="77777777"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b/>
          <w:color w:val="000000"/>
        </w:rPr>
        <w:t xml:space="preserve">Manuscript Type: </w:t>
      </w:r>
      <w:r w:rsidRPr="00604C63">
        <w:rPr>
          <w:rFonts w:ascii="Book Antiqua" w:eastAsia="Book Antiqua" w:hAnsi="Book Antiqua" w:cs="Book Antiqua"/>
          <w:color w:val="000000"/>
        </w:rPr>
        <w:t>CASE REPORT</w:t>
      </w:r>
    </w:p>
    <w:p w14:paraId="28608E74" w14:textId="77777777" w:rsidR="00A77B3E" w:rsidRPr="00604C63" w:rsidRDefault="00A77B3E" w:rsidP="00604C63">
      <w:pPr>
        <w:snapToGrid w:val="0"/>
        <w:spacing w:line="360" w:lineRule="auto"/>
        <w:jc w:val="both"/>
        <w:rPr>
          <w:rFonts w:ascii="Book Antiqua" w:hAnsi="Book Antiqua"/>
        </w:rPr>
      </w:pPr>
    </w:p>
    <w:p w14:paraId="1B45D0A2" w14:textId="77777777" w:rsidR="00A77B3E" w:rsidRPr="00604C63" w:rsidRDefault="00912ADF" w:rsidP="00604C63">
      <w:pPr>
        <w:snapToGrid w:val="0"/>
        <w:spacing w:line="360" w:lineRule="auto"/>
        <w:jc w:val="both"/>
        <w:rPr>
          <w:rFonts w:ascii="Book Antiqua" w:hAnsi="Book Antiqua"/>
        </w:rPr>
      </w:pPr>
      <w:bookmarkStart w:id="0" w:name="OLE_LINK7"/>
      <w:bookmarkStart w:id="1" w:name="OLE_LINK8"/>
      <w:r w:rsidRPr="00604C63">
        <w:rPr>
          <w:rFonts w:ascii="Book Antiqua" w:eastAsia="Book Antiqua" w:hAnsi="Book Antiqua" w:cs="Book Antiqua"/>
          <w:b/>
          <w:color w:val="000000"/>
        </w:rPr>
        <w:t xml:space="preserve">Spontaneous resolution of idiopathic intestinal obstruction after pneumonia: </w:t>
      </w:r>
      <w:r w:rsidRPr="00604C63">
        <w:rPr>
          <w:rFonts w:ascii="Book Antiqua" w:eastAsia="Book Antiqua" w:hAnsi="Book Antiqua" w:cs="Book Antiqua"/>
          <w:b/>
          <w:caps/>
          <w:color w:val="000000"/>
        </w:rPr>
        <w:t>a</w:t>
      </w:r>
      <w:r w:rsidRPr="00604C63">
        <w:rPr>
          <w:rFonts w:ascii="Book Antiqua" w:eastAsia="Book Antiqua" w:hAnsi="Book Antiqua" w:cs="Book Antiqua"/>
          <w:b/>
          <w:color w:val="000000"/>
        </w:rPr>
        <w:t xml:space="preserve"> case report</w:t>
      </w:r>
    </w:p>
    <w:bookmarkEnd w:id="0"/>
    <w:bookmarkEnd w:id="1"/>
    <w:p w14:paraId="60619E2F" w14:textId="77777777" w:rsidR="00A77B3E" w:rsidRPr="00604C63" w:rsidRDefault="00A77B3E" w:rsidP="00604C63">
      <w:pPr>
        <w:snapToGrid w:val="0"/>
        <w:spacing w:line="360" w:lineRule="auto"/>
        <w:jc w:val="both"/>
        <w:rPr>
          <w:rFonts w:ascii="Book Antiqua" w:hAnsi="Book Antiqua"/>
        </w:rPr>
      </w:pPr>
    </w:p>
    <w:p w14:paraId="1BFE47EB" w14:textId="560B3CF1" w:rsidR="00A77B3E" w:rsidRPr="00604C63" w:rsidRDefault="00ED638C" w:rsidP="00604C63">
      <w:pPr>
        <w:snapToGrid w:val="0"/>
        <w:spacing w:line="360" w:lineRule="auto"/>
        <w:jc w:val="both"/>
        <w:rPr>
          <w:rFonts w:ascii="Book Antiqua" w:hAnsi="Book Antiqua"/>
        </w:rPr>
      </w:pPr>
      <w:r w:rsidRPr="00604C63">
        <w:rPr>
          <w:rFonts w:ascii="Book Antiqua" w:eastAsia="Book Antiqua" w:hAnsi="Book Antiqua" w:cs="Book Antiqua"/>
          <w:color w:val="000000"/>
        </w:rPr>
        <w:t xml:space="preserve">Zhang BQ </w:t>
      </w:r>
      <w:r w:rsidRPr="00604C63">
        <w:rPr>
          <w:rFonts w:ascii="Book Antiqua" w:eastAsia="宋体" w:hAnsi="Book Antiqua" w:cs="宋体"/>
          <w:i/>
          <w:iCs/>
          <w:color w:val="000000"/>
          <w:lang w:eastAsia="zh-CN"/>
        </w:rPr>
        <w:t>et al.</w:t>
      </w:r>
      <w:r w:rsidRPr="00604C63">
        <w:rPr>
          <w:rFonts w:ascii="Book Antiqua" w:eastAsia="Book Antiqua" w:hAnsi="Book Antiqua" w:cs="Book Antiqua"/>
          <w:color w:val="000000"/>
        </w:rPr>
        <w:t xml:space="preserve"> </w:t>
      </w:r>
      <w:bookmarkStart w:id="2" w:name="OLE_LINK9"/>
      <w:bookmarkStart w:id="3" w:name="OLE_LINK10"/>
      <w:r w:rsidRPr="00604C63">
        <w:rPr>
          <w:rFonts w:ascii="Book Antiqua" w:eastAsia="Book Antiqua" w:hAnsi="Book Antiqua" w:cs="Book Antiqua"/>
          <w:color w:val="000000"/>
        </w:rPr>
        <w:t>S</w:t>
      </w:r>
      <w:r w:rsidR="00912ADF" w:rsidRPr="00604C63">
        <w:rPr>
          <w:rFonts w:ascii="Book Antiqua" w:eastAsia="Book Antiqua" w:hAnsi="Book Antiqua" w:cs="Book Antiqua"/>
          <w:color w:val="000000"/>
        </w:rPr>
        <w:t>pontaneous resolution of idiopathic intestinal obstruction</w:t>
      </w:r>
    </w:p>
    <w:bookmarkEnd w:id="2"/>
    <w:bookmarkEnd w:id="3"/>
    <w:p w14:paraId="0519C9DB" w14:textId="77777777" w:rsidR="00A77B3E" w:rsidRPr="00604C63" w:rsidRDefault="00A77B3E" w:rsidP="00604C63">
      <w:pPr>
        <w:snapToGrid w:val="0"/>
        <w:spacing w:line="360" w:lineRule="auto"/>
        <w:jc w:val="both"/>
        <w:rPr>
          <w:rFonts w:ascii="Book Antiqua" w:hAnsi="Book Antiqua"/>
        </w:rPr>
      </w:pPr>
    </w:p>
    <w:p w14:paraId="496194F9" w14:textId="32CEDCEF"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color w:val="000000"/>
        </w:rPr>
        <w:t xml:space="preserve">Bing-Qing Zhang, Xiao-Yan Dai, </w:t>
      </w:r>
      <w:proofErr w:type="spellStart"/>
      <w:r w:rsidR="00D204D8" w:rsidRPr="00604C63">
        <w:rPr>
          <w:rFonts w:ascii="Book Antiqua" w:eastAsia="Book Antiqua" w:hAnsi="Book Antiqua" w:cs="Book Antiqua"/>
          <w:color w:val="000000"/>
          <w:lang w:eastAsia="zh-CN"/>
        </w:rPr>
        <w:t>Qiu</w:t>
      </w:r>
      <w:proofErr w:type="spellEnd"/>
      <w:r w:rsidRPr="00604C63">
        <w:rPr>
          <w:rFonts w:ascii="Book Antiqua" w:eastAsia="Book Antiqua" w:hAnsi="Book Antiqua" w:cs="Book Antiqua"/>
          <w:color w:val="000000"/>
        </w:rPr>
        <w:t xml:space="preserve">-Yue Ye, Long Chang, </w:t>
      </w:r>
      <w:proofErr w:type="spellStart"/>
      <w:r w:rsidRPr="00604C63">
        <w:rPr>
          <w:rFonts w:ascii="Book Antiqua" w:eastAsia="Book Antiqua" w:hAnsi="Book Antiqua" w:cs="Book Antiqua"/>
          <w:color w:val="000000"/>
        </w:rPr>
        <w:t>Zhi</w:t>
      </w:r>
      <w:proofErr w:type="spellEnd"/>
      <w:r w:rsidRPr="00604C63">
        <w:rPr>
          <w:rFonts w:ascii="Book Antiqua" w:eastAsia="Book Antiqua" w:hAnsi="Book Antiqua" w:cs="Book Antiqua"/>
          <w:color w:val="000000"/>
        </w:rPr>
        <w:t>-Wei Wang, Xiao</w:t>
      </w:r>
      <w:r w:rsidR="00ED638C" w:rsidRPr="00604C63">
        <w:rPr>
          <w:rFonts w:ascii="Book Antiqua" w:eastAsia="Book Antiqua" w:hAnsi="Book Antiqua" w:cs="Book Antiqua"/>
          <w:color w:val="000000"/>
        </w:rPr>
        <w:t>-Q</w:t>
      </w:r>
      <w:r w:rsidRPr="00604C63">
        <w:rPr>
          <w:rFonts w:ascii="Book Antiqua" w:eastAsia="Book Antiqua" w:hAnsi="Book Antiqua" w:cs="Book Antiqua"/>
          <w:color w:val="000000"/>
        </w:rPr>
        <w:t>ing Li, Yong</w:t>
      </w:r>
      <w:r w:rsidR="00ED638C" w:rsidRPr="00604C63">
        <w:rPr>
          <w:rFonts w:ascii="Book Antiqua" w:eastAsia="Book Antiqua" w:hAnsi="Book Antiqua" w:cs="Book Antiqua"/>
          <w:color w:val="000000"/>
        </w:rPr>
        <w:t>-N</w:t>
      </w:r>
      <w:r w:rsidRPr="00604C63">
        <w:rPr>
          <w:rFonts w:ascii="Book Antiqua" w:eastAsia="Book Antiqua" w:hAnsi="Book Antiqua" w:cs="Book Antiqua"/>
          <w:color w:val="000000"/>
        </w:rPr>
        <w:t>ing Li</w:t>
      </w:r>
    </w:p>
    <w:p w14:paraId="3F9CFA0F" w14:textId="77777777" w:rsidR="00A77B3E" w:rsidRPr="00604C63" w:rsidRDefault="00A77B3E" w:rsidP="00604C63">
      <w:pPr>
        <w:snapToGrid w:val="0"/>
        <w:spacing w:line="360" w:lineRule="auto"/>
        <w:jc w:val="both"/>
        <w:rPr>
          <w:rFonts w:ascii="Book Antiqua" w:hAnsi="Book Antiqua"/>
        </w:rPr>
      </w:pPr>
    </w:p>
    <w:p w14:paraId="0431F6FB" w14:textId="057B6CB5"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b/>
          <w:bCs/>
          <w:color w:val="000000"/>
        </w:rPr>
        <w:t xml:space="preserve">Bing-Qing Zhang, </w:t>
      </w:r>
      <w:r w:rsidR="0012387A" w:rsidRPr="00604C63">
        <w:rPr>
          <w:rFonts w:ascii="Book Antiqua" w:eastAsia="Book Antiqua" w:hAnsi="Book Antiqua" w:cs="Book Antiqua"/>
          <w:b/>
          <w:bCs/>
          <w:color w:val="000000"/>
        </w:rPr>
        <w:t xml:space="preserve">Long Chang, </w:t>
      </w:r>
      <w:r w:rsidRPr="00604C63">
        <w:rPr>
          <w:rFonts w:ascii="Book Antiqua" w:eastAsia="Book Antiqua" w:hAnsi="Book Antiqua" w:cs="Book Antiqua"/>
          <w:color w:val="000000"/>
        </w:rPr>
        <w:t xml:space="preserve">Internal Medicine, </w:t>
      </w:r>
      <w:r w:rsidR="0012387A" w:rsidRPr="00604C63">
        <w:rPr>
          <w:rFonts w:ascii="Book Antiqua" w:eastAsia="Book Antiqua" w:hAnsi="Book Antiqua" w:cs="Book Antiqua"/>
          <w:color w:val="000000"/>
        </w:rPr>
        <w:t>P</w:t>
      </w:r>
      <w:r w:rsidRPr="00604C63">
        <w:rPr>
          <w:rFonts w:ascii="Book Antiqua" w:eastAsia="Book Antiqua" w:hAnsi="Book Antiqua" w:cs="Book Antiqua"/>
          <w:color w:val="000000"/>
        </w:rPr>
        <w:t xml:space="preserve">eking Union Medical College Hospital, Chinese Academy of Medical Science </w:t>
      </w:r>
      <w:r w:rsidR="00F66418" w:rsidRPr="00604C63">
        <w:rPr>
          <w:rFonts w:ascii="Book Antiqua" w:eastAsia="Book Antiqua" w:hAnsi="Book Antiqua" w:cs="Book Antiqua"/>
          <w:color w:val="000000"/>
        </w:rPr>
        <w:t>and</w:t>
      </w:r>
      <w:r w:rsidRPr="00604C63">
        <w:rPr>
          <w:rFonts w:ascii="Book Antiqua" w:eastAsia="Book Antiqua" w:hAnsi="Book Antiqua" w:cs="Book Antiqua"/>
          <w:color w:val="000000"/>
        </w:rPr>
        <w:t xml:space="preserve"> Peking Union Medical College, Beijing 100730, China</w:t>
      </w:r>
    </w:p>
    <w:p w14:paraId="0BDCB362" w14:textId="77777777" w:rsidR="00A77B3E" w:rsidRPr="00604C63" w:rsidRDefault="00A77B3E" w:rsidP="00604C63">
      <w:pPr>
        <w:snapToGrid w:val="0"/>
        <w:spacing w:line="360" w:lineRule="auto"/>
        <w:jc w:val="both"/>
        <w:rPr>
          <w:rFonts w:ascii="Book Antiqua" w:hAnsi="Book Antiqua"/>
        </w:rPr>
      </w:pPr>
    </w:p>
    <w:p w14:paraId="2CDA72EC" w14:textId="44FE7C37"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b/>
          <w:bCs/>
          <w:color w:val="000000"/>
        </w:rPr>
        <w:t xml:space="preserve">Xiao-Yan Dai, </w:t>
      </w:r>
      <w:proofErr w:type="spellStart"/>
      <w:r w:rsidR="00D204D8" w:rsidRPr="00604C63">
        <w:rPr>
          <w:rFonts w:ascii="Book Antiqua" w:eastAsia="Book Antiqua" w:hAnsi="Book Antiqua" w:cs="Book Antiqua"/>
          <w:b/>
          <w:bCs/>
          <w:color w:val="000000"/>
          <w:lang w:eastAsia="zh-CN"/>
        </w:rPr>
        <w:t>Qiu</w:t>
      </w:r>
      <w:proofErr w:type="spellEnd"/>
      <w:r w:rsidRPr="00604C63">
        <w:rPr>
          <w:rFonts w:ascii="Book Antiqua" w:eastAsia="Book Antiqua" w:hAnsi="Book Antiqua" w:cs="Book Antiqua"/>
          <w:b/>
          <w:bCs/>
          <w:color w:val="000000"/>
        </w:rPr>
        <w:t xml:space="preserve">-Yue Ye, </w:t>
      </w:r>
      <w:r w:rsidRPr="00604C63">
        <w:rPr>
          <w:rFonts w:ascii="Book Antiqua" w:eastAsia="Book Antiqua" w:hAnsi="Book Antiqua" w:cs="Book Antiqua"/>
          <w:color w:val="000000"/>
        </w:rPr>
        <w:t xml:space="preserve">International Medical Services, Peking Union Medical College Hospital, Chinese Academy of Medical Science </w:t>
      </w:r>
      <w:r w:rsidR="00F66418" w:rsidRPr="00604C63">
        <w:rPr>
          <w:rFonts w:ascii="Book Antiqua" w:eastAsia="Book Antiqua" w:hAnsi="Book Antiqua" w:cs="Book Antiqua"/>
          <w:color w:val="000000"/>
        </w:rPr>
        <w:t>and</w:t>
      </w:r>
      <w:r w:rsidRPr="00604C63">
        <w:rPr>
          <w:rFonts w:ascii="Book Antiqua" w:eastAsia="Book Antiqua" w:hAnsi="Book Antiqua" w:cs="Book Antiqua"/>
          <w:color w:val="000000"/>
        </w:rPr>
        <w:t xml:space="preserve"> Peking Union Medical College, Beijing 100730, China</w:t>
      </w:r>
    </w:p>
    <w:p w14:paraId="3CF9E5EB" w14:textId="77777777" w:rsidR="00A77B3E" w:rsidRPr="00604C63" w:rsidRDefault="00A77B3E" w:rsidP="00604C63">
      <w:pPr>
        <w:snapToGrid w:val="0"/>
        <w:spacing w:line="360" w:lineRule="auto"/>
        <w:jc w:val="both"/>
        <w:rPr>
          <w:rFonts w:ascii="Book Antiqua" w:hAnsi="Book Antiqua"/>
        </w:rPr>
      </w:pPr>
    </w:p>
    <w:p w14:paraId="59F63A91" w14:textId="293CCE78" w:rsidR="00A77B3E" w:rsidRPr="00604C63" w:rsidRDefault="00912ADF" w:rsidP="00604C63">
      <w:pPr>
        <w:snapToGrid w:val="0"/>
        <w:spacing w:line="360" w:lineRule="auto"/>
        <w:jc w:val="both"/>
        <w:rPr>
          <w:rFonts w:ascii="Book Antiqua" w:hAnsi="Book Antiqua"/>
        </w:rPr>
      </w:pPr>
      <w:proofErr w:type="spellStart"/>
      <w:r w:rsidRPr="00604C63">
        <w:rPr>
          <w:rFonts w:ascii="Book Antiqua" w:eastAsia="Book Antiqua" w:hAnsi="Book Antiqua" w:cs="Book Antiqua"/>
          <w:b/>
          <w:bCs/>
          <w:color w:val="000000"/>
        </w:rPr>
        <w:t>Zhi</w:t>
      </w:r>
      <w:proofErr w:type="spellEnd"/>
      <w:r w:rsidRPr="00604C63">
        <w:rPr>
          <w:rFonts w:ascii="Book Antiqua" w:eastAsia="Book Antiqua" w:hAnsi="Book Antiqua" w:cs="Book Antiqua"/>
          <w:b/>
          <w:bCs/>
          <w:color w:val="000000"/>
        </w:rPr>
        <w:t xml:space="preserve">-Wei Wang, </w:t>
      </w:r>
      <w:r w:rsidRPr="00604C63">
        <w:rPr>
          <w:rFonts w:ascii="Book Antiqua" w:eastAsia="Book Antiqua" w:hAnsi="Book Antiqua" w:cs="Book Antiqua"/>
          <w:color w:val="000000"/>
        </w:rPr>
        <w:t xml:space="preserve">Interventional Section, Department of Radiology, Peking Union Medical College Hospital, Chinese Academy of Medical Science </w:t>
      </w:r>
      <w:r w:rsidR="00F66418" w:rsidRPr="00604C63">
        <w:rPr>
          <w:rFonts w:ascii="Book Antiqua" w:eastAsia="Book Antiqua" w:hAnsi="Book Antiqua" w:cs="Book Antiqua"/>
          <w:color w:val="000000"/>
        </w:rPr>
        <w:t>and</w:t>
      </w:r>
      <w:r w:rsidRPr="00604C63">
        <w:rPr>
          <w:rFonts w:ascii="Book Antiqua" w:eastAsia="Book Antiqua" w:hAnsi="Book Antiqua" w:cs="Book Antiqua"/>
          <w:color w:val="000000"/>
        </w:rPr>
        <w:t xml:space="preserve"> Peking Union Medical College, Beijing 100730, China</w:t>
      </w:r>
    </w:p>
    <w:p w14:paraId="5631B07B" w14:textId="77777777" w:rsidR="00A77B3E" w:rsidRPr="00604C63" w:rsidRDefault="00A77B3E" w:rsidP="00604C63">
      <w:pPr>
        <w:snapToGrid w:val="0"/>
        <w:spacing w:line="360" w:lineRule="auto"/>
        <w:jc w:val="both"/>
        <w:rPr>
          <w:rFonts w:ascii="Book Antiqua" w:hAnsi="Book Antiqua"/>
        </w:rPr>
      </w:pPr>
    </w:p>
    <w:p w14:paraId="4B4C366D" w14:textId="40E0A495"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b/>
          <w:bCs/>
          <w:color w:val="000000"/>
        </w:rPr>
        <w:t>Xiao</w:t>
      </w:r>
      <w:r w:rsidR="008B1DE9" w:rsidRPr="00604C63">
        <w:rPr>
          <w:rFonts w:ascii="Book Antiqua" w:eastAsia="Book Antiqua" w:hAnsi="Book Antiqua" w:cs="Book Antiqua"/>
          <w:b/>
          <w:bCs/>
          <w:color w:val="000000"/>
        </w:rPr>
        <w:t>-Q</w:t>
      </w:r>
      <w:r w:rsidRPr="00604C63">
        <w:rPr>
          <w:rFonts w:ascii="Book Antiqua" w:eastAsia="Book Antiqua" w:hAnsi="Book Antiqua" w:cs="Book Antiqua"/>
          <w:b/>
          <w:bCs/>
          <w:color w:val="000000"/>
        </w:rPr>
        <w:t xml:space="preserve">ing Li, </w:t>
      </w:r>
      <w:r w:rsidR="0012387A" w:rsidRPr="00604C63">
        <w:rPr>
          <w:rFonts w:ascii="Book Antiqua" w:eastAsia="Book Antiqua" w:hAnsi="Book Antiqua" w:cs="Book Antiqua"/>
          <w:color w:val="000000"/>
        </w:rPr>
        <w:t xml:space="preserve">Department of </w:t>
      </w:r>
      <w:r w:rsidRPr="00604C63">
        <w:rPr>
          <w:rFonts w:ascii="Book Antiqua" w:eastAsia="Book Antiqua" w:hAnsi="Book Antiqua" w:cs="Book Antiqua"/>
          <w:color w:val="000000"/>
        </w:rPr>
        <w:t>Gastroenterology, Peking Union Medical College Hospital, Chinese Academy of Medical Sciences and Peking Union Medical College, Beijing 100730, China</w:t>
      </w:r>
    </w:p>
    <w:p w14:paraId="45D0C1F9" w14:textId="77777777" w:rsidR="00A77B3E" w:rsidRPr="00604C63" w:rsidRDefault="00A77B3E" w:rsidP="00604C63">
      <w:pPr>
        <w:snapToGrid w:val="0"/>
        <w:spacing w:line="360" w:lineRule="auto"/>
        <w:jc w:val="both"/>
        <w:rPr>
          <w:rFonts w:ascii="Book Antiqua" w:hAnsi="Book Antiqua"/>
        </w:rPr>
      </w:pPr>
    </w:p>
    <w:p w14:paraId="74AE4725" w14:textId="17BB87D9"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b/>
          <w:bCs/>
          <w:color w:val="000000"/>
        </w:rPr>
        <w:lastRenderedPageBreak/>
        <w:t>Yong</w:t>
      </w:r>
      <w:r w:rsidR="008B1DE9" w:rsidRPr="00604C63">
        <w:rPr>
          <w:rFonts w:ascii="Book Antiqua" w:eastAsia="Book Antiqua" w:hAnsi="Book Antiqua" w:cs="Book Antiqua"/>
          <w:b/>
          <w:bCs/>
          <w:color w:val="000000"/>
        </w:rPr>
        <w:t>-N</w:t>
      </w:r>
      <w:r w:rsidRPr="00604C63">
        <w:rPr>
          <w:rFonts w:ascii="Book Antiqua" w:eastAsia="Book Antiqua" w:hAnsi="Book Antiqua" w:cs="Book Antiqua"/>
          <w:b/>
          <w:bCs/>
          <w:color w:val="000000"/>
        </w:rPr>
        <w:t xml:space="preserve">ing Li, </w:t>
      </w:r>
      <w:r w:rsidRPr="00604C63">
        <w:rPr>
          <w:rFonts w:ascii="Book Antiqua" w:eastAsia="Book Antiqua" w:hAnsi="Book Antiqua" w:cs="Book Antiqua"/>
          <w:color w:val="000000"/>
        </w:rPr>
        <w:t xml:space="preserve">Department of Neurosurgery, Peking Union Medical College Hospital, Chinese Academy of Medical Science </w:t>
      </w:r>
      <w:r w:rsidR="00F66418" w:rsidRPr="00604C63">
        <w:rPr>
          <w:rFonts w:ascii="Book Antiqua" w:eastAsia="Book Antiqua" w:hAnsi="Book Antiqua" w:cs="Book Antiqua"/>
          <w:color w:val="000000"/>
        </w:rPr>
        <w:t>and</w:t>
      </w:r>
      <w:r w:rsidRPr="00604C63">
        <w:rPr>
          <w:rFonts w:ascii="Book Antiqua" w:eastAsia="Book Antiqua" w:hAnsi="Book Antiqua" w:cs="Book Antiqua"/>
          <w:color w:val="000000"/>
        </w:rPr>
        <w:t xml:space="preserve"> Peking Union Medical College, Beijing 100730, China</w:t>
      </w:r>
    </w:p>
    <w:p w14:paraId="5CEC408A" w14:textId="77777777" w:rsidR="00A77B3E" w:rsidRPr="00604C63" w:rsidRDefault="00A77B3E" w:rsidP="00604C63">
      <w:pPr>
        <w:snapToGrid w:val="0"/>
        <w:spacing w:line="360" w:lineRule="auto"/>
        <w:jc w:val="both"/>
        <w:rPr>
          <w:rFonts w:ascii="Book Antiqua" w:hAnsi="Book Antiqua"/>
        </w:rPr>
      </w:pPr>
    </w:p>
    <w:p w14:paraId="6E74CFC3" w14:textId="4789F9EC"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b/>
          <w:bCs/>
          <w:color w:val="000000"/>
        </w:rPr>
        <w:t xml:space="preserve">Author contributions: </w:t>
      </w:r>
      <w:r w:rsidRPr="00604C63">
        <w:rPr>
          <w:rFonts w:ascii="Book Antiqua" w:eastAsia="Book Antiqua" w:hAnsi="Book Antiqua" w:cs="Book Antiqua"/>
          <w:color w:val="000000"/>
        </w:rPr>
        <w:t>Zhang</w:t>
      </w:r>
      <w:r w:rsidR="0012387A" w:rsidRPr="00604C63">
        <w:rPr>
          <w:rFonts w:ascii="Book Antiqua" w:eastAsia="Book Antiqua" w:hAnsi="Book Antiqua" w:cs="Book Antiqua"/>
          <w:color w:val="000000"/>
        </w:rPr>
        <w:t xml:space="preserve"> BQ,</w:t>
      </w:r>
      <w:r w:rsidRPr="00604C63">
        <w:rPr>
          <w:rFonts w:ascii="Book Antiqua" w:eastAsia="Book Antiqua" w:hAnsi="Book Antiqua" w:cs="Book Antiqua"/>
          <w:color w:val="000000"/>
        </w:rPr>
        <w:t xml:space="preserve"> Dai</w:t>
      </w:r>
      <w:r w:rsidR="0012387A" w:rsidRPr="00604C63">
        <w:rPr>
          <w:rFonts w:ascii="Book Antiqua" w:eastAsia="Book Antiqua" w:hAnsi="Book Antiqua" w:cs="Book Antiqua"/>
          <w:color w:val="000000"/>
        </w:rPr>
        <w:t xml:space="preserve"> XY</w:t>
      </w:r>
      <w:r w:rsidRPr="00604C63">
        <w:rPr>
          <w:rFonts w:ascii="Book Antiqua" w:eastAsia="Book Antiqua" w:hAnsi="Book Antiqua" w:cs="Book Antiqua"/>
          <w:color w:val="000000"/>
        </w:rPr>
        <w:t>, Ye</w:t>
      </w:r>
      <w:r w:rsidR="0012387A" w:rsidRPr="00604C63">
        <w:rPr>
          <w:rFonts w:ascii="Book Antiqua" w:eastAsia="Book Antiqua" w:hAnsi="Book Antiqua" w:cs="Book Antiqua"/>
          <w:color w:val="000000"/>
        </w:rPr>
        <w:t xml:space="preserve"> QY</w:t>
      </w:r>
      <w:r w:rsidRPr="00604C63">
        <w:rPr>
          <w:rFonts w:ascii="Book Antiqua" w:eastAsia="Book Antiqua" w:hAnsi="Book Antiqua" w:cs="Book Antiqua"/>
          <w:color w:val="000000"/>
        </w:rPr>
        <w:t>, Chang</w:t>
      </w:r>
      <w:r w:rsidR="0012387A" w:rsidRPr="00604C63">
        <w:rPr>
          <w:rFonts w:ascii="Book Antiqua" w:eastAsia="Book Antiqua" w:hAnsi="Book Antiqua" w:cs="Book Antiqua"/>
          <w:color w:val="000000"/>
        </w:rPr>
        <w:t xml:space="preserve"> L</w:t>
      </w:r>
      <w:r w:rsidRPr="00604C63">
        <w:rPr>
          <w:rFonts w:ascii="Book Antiqua" w:eastAsia="Book Antiqua" w:hAnsi="Book Antiqua" w:cs="Book Antiqua"/>
          <w:color w:val="000000"/>
        </w:rPr>
        <w:t xml:space="preserve"> were the general medicine doctors who attended to the patient’s care</w:t>
      </w:r>
      <w:r w:rsidR="0036121F" w:rsidRPr="00604C63">
        <w:rPr>
          <w:rFonts w:ascii="Book Antiqua" w:eastAsia="Book Antiqua" w:hAnsi="Book Antiqua" w:cs="Book Antiqua"/>
          <w:color w:val="000000"/>
        </w:rPr>
        <w:t>;</w:t>
      </w:r>
      <w:r w:rsidRPr="00604C63">
        <w:rPr>
          <w:rFonts w:ascii="Book Antiqua" w:eastAsia="Book Antiqua" w:hAnsi="Book Antiqua" w:cs="Book Antiqua"/>
          <w:color w:val="000000"/>
        </w:rPr>
        <w:t xml:space="preserve"> Wang</w:t>
      </w:r>
      <w:r w:rsidR="0012387A" w:rsidRPr="00604C63">
        <w:rPr>
          <w:rFonts w:ascii="Book Antiqua" w:eastAsia="Book Antiqua" w:hAnsi="Book Antiqua" w:cs="Book Antiqua"/>
          <w:color w:val="000000"/>
        </w:rPr>
        <w:t xml:space="preserve"> ZW</w:t>
      </w:r>
      <w:r w:rsidRPr="00604C63">
        <w:rPr>
          <w:rFonts w:ascii="Book Antiqua" w:eastAsia="Book Antiqua" w:hAnsi="Book Antiqua" w:cs="Book Antiqua"/>
          <w:color w:val="000000"/>
        </w:rPr>
        <w:t xml:space="preserve"> was the radiologist who performed the upper gastrointestinal radiography and helped with all the images</w:t>
      </w:r>
      <w:r w:rsidR="0036121F" w:rsidRPr="00604C63">
        <w:rPr>
          <w:rFonts w:ascii="Book Antiqua" w:eastAsia="Book Antiqua" w:hAnsi="Book Antiqua" w:cs="Book Antiqua"/>
          <w:color w:val="000000"/>
        </w:rPr>
        <w:t>;</w:t>
      </w:r>
      <w:r w:rsidRPr="00604C63">
        <w:rPr>
          <w:rFonts w:ascii="Book Antiqua" w:eastAsia="Book Antiqua" w:hAnsi="Book Antiqua" w:cs="Book Antiqua"/>
          <w:color w:val="000000"/>
        </w:rPr>
        <w:t xml:space="preserve"> Li</w:t>
      </w:r>
      <w:r w:rsidR="0012387A" w:rsidRPr="00604C63">
        <w:rPr>
          <w:rFonts w:ascii="Book Antiqua" w:eastAsia="Book Antiqua" w:hAnsi="Book Antiqua" w:cs="Book Antiqua"/>
          <w:color w:val="000000"/>
        </w:rPr>
        <w:t xml:space="preserve"> XQ</w:t>
      </w:r>
      <w:r w:rsidRPr="00604C63">
        <w:rPr>
          <w:rFonts w:ascii="Book Antiqua" w:eastAsia="Book Antiqua" w:hAnsi="Book Antiqua" w:cs="Book Antiqua"/>
          <w:color w:val="000000"/>
        </w:rPr>
        <w:t xml:space="preserve"> was the gastroenterologist responsible for gastrointestinal management</w:t>
      </w:r>
      <w:r w:rsidR="0036121F" w:rsidRPr="00604C63">
        <w:rPr>
          <w:rFonts w:ascii="Book Antiqua" w:eastAsia="Book Antiqua" w:hAnsi="Book Antiqua" w:cs="Book Antiqua"/>
          <w:color w:val="000000"/>
        </w:rPr>
        <w:t>;</w:t>
      </w:r>
      <w:r w:rsidRPr="00604C63">
        <w:rPr>
          <w:rFonts w:ascii="Book Antiqua" w:eastAsia="Book Antiqua" w:hAnsi="Book Antiqua" w:cs="Book Antiqua"/>
          <w:color w:val="000000"/>
        </w:rPr>
        <w:t xml:space="preserve"> Li</w:t>
      </w:r>
      <w:r w:rsidR="0012387A" w:rsidRPr="00604C63">
        <w:rPr>
          <w:rFonts w:ascii="Book Antiqua" w:eastAsia="Book Antiqua" w:hAnsi="Book Antiqua" w:cs="Book Antiqua"/>
          <w:color w:val="000000"/>
        </w:rPr>
        <w:t xml:space="preserve"> YN</w:t>
      </w:r>
      <w:r w:rsidRPr="00604C63">
        <w:rPr>
          <w:rFonts w:ascii="Book Antiqua" w:eastAsia="Book Antiqua" w:hAnsi="Book Antiqua" w:cs="Book Antiqua"/>
          <w:color w:val="000000"/>
        </w:rPr>
        <w:t xml:space="preserve"> helped coordinate all the multidisciplinary consultations</w:t>
      </w:r>
      <w:r w:rsidR="0036121F" w:rsidRPr="00604C63">
        <w:rPr>
          <w:rFonts w:ascii="Book Antiqua" w:eastAsia="Book Antiqua" w:hAnsi="Book Antiqua" w:cs="Book Antiqua"/>
          <w:color w:val="000000"/>
        </w:rPr>
        <w:t>;</w:t>
      </w:r>
      <w:r w:rsidRPr="00604C63">
        <w:rPr>
          <w:rFonts w:ascii="Book Antiqua" w:eastAsia="Book Antiqua" w:hAnsi="Book Antiqua" w:cs="Book Antiqua"/>
          <w:color w:val="000000"/>
        </w:rPr>
        <w:t xml:space="preserve"> Zhang</w:t>
      </w:r>
      <w:r w:rsidR="0012387A" w:rsidRPr="00604C63">
        <w:rPr>
          <w:rFonts w:ascii="Book Antiqua" w:eastAsia="Book Antiqua" w:hAnsi="Book Antiqua" w:cs="Book Antiqua"/>
          <w:color w:val="000000"/>
        </w:rPr>
        <w:t xml:space="preserve"> BQ</w:t>
      </w:r>
      <w:r w:rsidRPr="00604C63">
        <w:rPr>
          <w:rFonts w:ascii="Book Antiqua" w:eastAsia="Book Antiqua" w:hAnsi="Book Antiqua" w:cs="Book Antiqua"/>
          <w:color w:val="000000"/>
        </w:rPr>
        <w:t xml:space="preserve"> wrote the manuscript, and Li</w:t>
      </w:r>
      <w:r w:rsidR="0012387A" w:rsidRPr="00604C63">
        <w:rPr>
          <w:rFonts w:ascii="Book Antiqua" w:eastAsia="Book Antiqua" w:hAnsi="Book Antiqua" w:cs="Book Antiqua"/>
          <w:color w:val="000000"/>
        </w:rPr>
        <w:t xml:space="preserve"> XQ</w:t>
      </w:r>
      <w:r w:rsidRPr="00604C63">
        <w:rPr>
          <w:rFonts w:ascii="Book Antiqua" w:eastAsia="Book Antiqua" w:hAnsi="Book Antiqua" w:cs="Book Antiqua"/>
          <w:color w:val="000000"/>
        </w:rPr>
        <w:t xml:space="preserve"> revised the manuscript critically</w:t>
      </w:r>
      <w:r w:rsidR="00A46C4A">
        <w:rPr>
          <w:rFonts w:ascii="Book Antiqua" w:eastAsia="Book Antiqua" w:hAnsi="Book Antiqua" w:cs="Book Antiqua"/>
          <w:color w:val="000000"/>
        </w:rPr>
        <w:t xml:space="preserve">; </w:t>
      </w:r>
      <w:r w:rsidR="00A46C4A" w:rsidRPr="00604C63">
        <w:rPr>
          <w:rFonts w:ascii="Book Antiqua" w:eastAsia="Book Antiqua" w:hAnsi="Book Antiqua" w:cs="Book Antiqua"/>
          <w:color w:val="000000"/>
        </w:rPr>
        <w:t>a</w:t>
      </w:r>
      <w:r w:rsidRPr="00604C63">
        <w:rPr>
          <w:rFonts w:ascii="Book Antiqua" w:eastAsia="Book Antiqua" w:hAnsi="Book Antiqua" w:cs="Book Antiqua"/>
          <w:color w:val="000000"/>
        </w:rPr>
        <w:t xml:space="preserve">ll authors provided final approval </w:t>
      </w:r>
      <w:r w:rsidR="00CB63CB">
        <w:rPr>
          <w:rFonts w:ascii="Book Antiqua" w:eastAsia="Book Antiqua" w:hAnsi="Book Antiqua" w:cs="Book Antiqua"/>
          <w:color w:val="000000"/>
        </w:rPr>
        <w:t>of</w:t>
      </w:r>
      <w:r w:rsidRPr="00604C63">
        <w:rPr>
          <w:rFonts w:ascii="Book Antiqua" w:eastAsia="Book Antiqua" w:hAnsi="Book Antiqua" w:cs="Book Antiqua"/>
          <w:color w:val="000000"/>
        </w:rPr>
        <w:t xml:space="preserve"> the manuscript.</w:t>
      </w:r>
    </w:p>
    <w:p w14:paraId="12535FAF" w14:textId="77777777" w:rsidR="00A77B3E" w:rsidRPr="00604C63" w:rsidRDefault="00A77B3E" w:rsidP="00604C63">
      <w:pPr>
        <w:snapToGrid w:val="0"/>
        <w:spacing w:line="360" w:lineRule="auto"/>
        <w:jc w:val="both"/>
        <w:rPr>
          <w:rFonts w:ascii="Book Antiqua" w:hAnsi="Book Antiqua"/>
        </w:rPr>
      </w:pPr>
    </w:p>
    <w:p w14:paraId="238A6929" w14:textId="5497DF00"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b/>
          <w:bCs/>
          <w:color w:val="000000"/>
        </w:rPr>
        <w:t>Supported by</w:t>
      </w:r>
      <w:bookmarkStart w:id="4" w:name="OLE_LINK11"/>
      <w:bookmarkStart w:id="5" w:name="OLE_LINK12"/>
      <w:r w:rsidR="00DF0B52" w:rsidRPr="00604C63">
        <w:rPr>
          <w:rFonts w:ascii="Book Antiqua" w:eastAsia="Book Antiqua" w:hAnsi="Book Antiqua" w:cs="Book Antiqua"/>
          <w:b/>
          <w:bCs/>
          <w:color w:val="000000"/>
        </w:rPr>
        <w:t xml:space="preserve"> </w:t>
      </w:r>
      <w:r w:rsidR="0012387A" w:rsidRPr="00604C63">
        <w:rPr>
          <w:rFonts w:ascii="Book Antiqua" w:eastAsia="Book Antiqua" w:hAnsi="Book Antiqua" w:cs="Book Antiqua"/>
          <w:color w:val="000000"/>
        </w:rPr>
        <w:t>Peking Union Medical College Hospital</w:t>
      </w:r>
      <w:r w:rsidRPr="00604C63">
        <w:rPr>
          <w:rFonts w:ascii="Book Antiqua" w:eastAsia="Book Antiqua" w:hAnsi="Book Antiqua" w:cs="Book Antiqua"/>
          <w:color w:val="000000"/>
        </w:rPr>
        <w:t xml:space="preserve"> Science Fund for Junior Faculty</w:t>
      </w:r>
      <w:bookmarkEnd w:id="4"/>
      <w:bookmarkEnd w:id="5"/>
      <w:r w:rsidRPr="00604C63">
        <w:rPr>
          <w:rFonts w:ascii="Book Antiqua" w:eastAsia="Book Antiqua" w:hAnsi="Book Antiqua" w:cs="Book Antiqua"/>
          <w:color w:val="000000"/>
        </w:rPr>
        <w:t>, No. pumch-2016-2.13</w:t>
      </w:r>
      <w:r w:rsidR="0012387A" w:rsidRPr="00604C63">
        <w:rPr>
          <w:rFonts w:ascii="Book Antiqua" w:eastAsia="Book Antiqua" w:hAnsi="Book Antiqua" w:cs="Book Antiqua"/>
          <w:color w:val="000000"/>
        </w:rPr>
        <w:t>.</w:t>
      </w:r>
    </w:p>
    <w:p w14:paraId="0FF1004C" w14:textId="77777777" w:rsidR="00A77B3E" w:rsidRPr="00604C63" w:rsidRDefault="00A77B3E" w:rsidP="00604C63">
      <w:pPr>
        <w:snapToGrid w:val="0"/>
        <w:spacing w:line="360" w:lineRule="auto"/>
        <w:jc w:val="both"/>
        <w:rPr>
          <w:rFonts w:ascii="Book Antiqua" w:hAnsi="Book Antiqua"/>
        </w:rPr>
      </w:pPr>
    </w:p>
    <w:p w14:paraId="2BA51224" w14:textId="0A6C34DB"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b/>
          <w:bCs/>
          <w:color w:val="000000"/>
        </w:rPr>
        <w:t>Corresponding author: Xiao</w:t>
      </w:r>
      <w:r w:rsidR="00EF31BA" w:rsidRPr="00604C63">
        <w:rPr>
          <w:rFonts w:ascii="Book Antiqua" w:eastAsia="Book Antiqua" w:hAnsi="Book Antiqua" w:cs="Book Antiqua"/>
          <w:b/>
          <w:bCs/>
          <w:color w:val="000000"/>
        </w:rPr>
        <w:t>-Q</w:t>
      </w:r>
      <w:r w:rsidRPr="00604C63">
        <w:rPr>
          <w:rFonts w:ascii="Book Antiqua" w:eastAsia="Book Antiqua" w:hAnsi="Book Antiqua" w:cs="Book Antiqua"/>
          <w:b/>
          <w:bCs/>
          <w:color w:val="000000"/>
        </w:rPr>
        <w:t xml:space="preserve">ing Li, MD, Associate Professor, Doctor, </w:t>
      </w:r>
      <w:r w:rsidR="0012387A" w:rsidRPr="00604C63">
        <w:rPr>
          <w:rFonts w:ascii="Book Antiqua" w:eastAsia="Book Antiqua" w:hAnsi="Book Antiqua" w:cs="Book Antiqua"/>
          <w:color w:val="000000"/>
        </w:rPr>
        <w:t xml:space="preserve">Department of </w:t>
      </w:r>
      <w:r w:rsidRPr="00604C63">
        <w:rPr>
          <w:rFonts w:ascii="Book Antiqua" w:eastAsia="Book Antiqua" w:hAnsi="Book Antiqua" w:cs="Book Antiqua"/>
          <w:color w:val="000000"/>
        </w:rPr>
        <w:t xml:space="preserve">Gastroenterology, Peking Union Medical College Hospital, Chinese Academy of Medical Sciences and Peking Union Medical College, </w:t>
      </w:r>
      <w:bookmarkStart w:id="6" w:name="OLE_LINK4"/>
      <w:bookmarkStart w:id="7" w:name="OLE_LINK5"/>
      <w:r w:rsidR="0012387A" w:rsidRPr="00604C63">
        <w:rPr>
          <w:rFonts w:ascii="Book Antiqua" w:eastAsia="Book Antiqua" w:hAnsi="Book Antiqua" w:cs="Book Antiqua"/>
          <w:color w:val="000000"/>
        </w:rPr>
        <w:t xml:space="preserve">No. </w:t>
      </w:r>
      <w:r w:rsidRPr="00604C63">
        <w:rPr>
          <w:rFonts w:ascii="Book Antiqua" w:eastAsia="Book Antiqua" w:hAnsi="Book Antiqua" w:cs="Book Antiqua"/>
          <w:color w:val="000000"/>
        </w:rPr>
        <w:t>1</w:t>
      </w:r>
      <w:r w:rsidR="000C067A">
        <w:rPr>
          <w:rFonts w:ascii="Book Antiqua" w:eastAsia="Book Antiqua" w:hAnsi="Book Antiqua" w:cs="Book Antiqua"/>
          <w:color w:val="000000"/>
        </w:rPr>
        <w:t xml:space="preserve"> </w:t>
      </w:r>
      <w:proofErr w:type="spellStart"/>
      <w:r w:rsidRPr="00604C63">
        <w:rPr>
          <w:rFonts w:ascii="Book Antiqua" w:eastAsia="Book Antiqua" w:hAnsi="Book Antiqua" w:cs="Book Antiqua"/>
          <w:color w:val="000000"/>
        </w:rPr>
        <w:t>Shuaifuyuan</w:t>
      </w:r>
      <w:proofErr w:type="spellEnd"/>
      <w:r w:rsidRPr="00604C63">
        <w:rPr>
          <w:rFonts w:ascii="Book Antiqua" w:eastAsia="Book Antiqua" w:hAnsi="Book Antiqua" w:cs="Book Antiqua"/>
          <w:color w:val="000000"/>
        </w:rPr>
        <w:t xml:space="preserve">, </w:t>
      </w:r>
      <w:proofErr w:type="spellStart"/>
      <w:r w:rsidRPr="00604C63">
        <w:rPr>
          <w:rFonts w:ascii="Book Antiqua" w:eastAsia="Book Antiqua" w:hAnsi="Book Antiqua" w:cs="Book Antiqua"/>
          <w:color w:val="000000"/>
        </w:rPr>
        <w:t>Dongcheng</w:t>
      </w:r>
      <w:proofErr w:type="spellEnd"/>
      <w:r w:rsidRPr="00604C63">
        <w:rPr>
          <w:rFonts w:ascii="Book Antiqua" w:eastAsia="Book Antiqua" w:hAnsi="Book Antiqua" w:cs="Book Antiqua"/>
          <w:color w:val="000000"/>
        </w:rPr>
        <w:t xml:space="preserve"> District</w:t>
      </w:r>
      <w:bookmarkEnd w:id="6"/>
      <w:bookmarkEnd w:id="7"/>
      <w:r w:rsidRPr="00604C63">
        <w:rPr>
          <w:rFonts w:ascii="Book Antiqua" w:eastAsia="Book Antiqua" w:hAnsi="Book Antiqua" w:cs="Book Antiqua"/>
          <w:color w:val="000000"/>
        </w:rPr>
        <w:t xml:space="preserve">, Beijing 100730, China. </w:t>
      </w:r>
      <w:r w:rsidRPr="00604C63">
        <w:rPr>
          <w:rStyle w:val="a6"/>
          <w:rFonts w:ascii="Book Antiqua" w:hAnsi="Book Antiqua" w:cstheme="minorHAnsi"/>
          <w:bCs/>
          <w:lang w:val="en-GB"/>
        </w:rPr>
        <w:t>lixiaoqing20060417@126.com</w:t>
      </w:r>
    </w:p>
    <w:p w14:paraId="76B5C132" w14:textId="77777777" w:rsidR="00A77B3E" w:rsidRPr="00604C63" w:rsidRDefault="00A77B3E" w:rsidP="00604C63">
      <w:pPr>
        <w:snapToGrid w:val="0"/>
        <w:spacing w:line="360" w:lineRule="auto"/>
        <w:jc w:val="both"/>
        <w:rPr>
          <w:rFonts w:ascii="Book Antiqua" w:hAnsi="Book Antiqua"/>
        </w:rPr>
      </w:pPr>
    </w:p>
    <w:p w14:paraId="35C19E5D" w14:textId="77777777"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b/>
          <w:bCs/>
          <w:color w:val="000000"/>
        </w:rPr>
        <w:t xml:space="preserve">Received: </w:t>
      </w:r>
      <w:r w:rsidRPr="00604C63">
        <w:rPr>
          <w:rFonts w:ascii="Book Antiqua" w:eastAsia="Book Antiqua" w:hAnsi="Book Antiqua" w:cs="Book Antiqua"/>
          <w:color w:val="000000"/>
        </w:rPr>
        <w:t>March 23, 2020</w:t>
      </w:r>
    </w:p>
    <w:p w14:paraId="5FE531B8" w14:textId="663FF39A"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b/>
          <w:bCs/>
          <w:color w:val="000000"/>
        </w:rPr>
        <w:t xml:space="preserve">Revised: </w:t>
      </w:r>
      <w:r w:rsidR="00EF31BA" w:rsidRPr="00604C63">
        <w:rPr>
          <w:rFonts w:ascii="Book Antiqua" w:eastAsia="Book Antiqua" w:hAnsi="Book Antiqua" w:cs="Book Antiqua"/>
          <w:color w:val="000000"/>
        </w:rPr>
        <w:t>August 4, 2020</w:t>
      </w:r>
    </w:p>
    <w:p w14:paraId="76B15B2C" w14:textId="75207368"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b/>
          <w:bCs/>
          <w:color w:val="000000"/>
        </w:rPr>
        <w:t xml:space="preserve">Accepted: </w:t>
      </w:r>
      <w:r w:rsidR="00466758" w:rsidRPr="00466758">
        <w:rPr>
          <w:rFonts w:ascii="Book Antiqua" w:eastAsia="Book Antiqua" w:hAnsi="Book Antiqua" w:cs="Book Antiqua"/>
          <w:color w:val="000000"/>
        </w:rPr>
        <w:t>August 20, 2020</w:t>
      </w:r>
    </w:p>
    <w:p w14:paraId="0D03A671" w14:textId="0F3717BF"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b/>
          <w:bCs/>
          <w:color w:val="000000"/>
        </w:rPr>
        <w:t xml:space="preserve">Published online: </w:t>
      </w:r>
      <w:r w:rsidR="0089357F" w:rsidRPr="00BC5D5F">
        <w:rPr>
          <w:rFonts w:ascii="Book Antiqua" w:eastAsia="Book Antiqua" w:hAnsi="Book Antiqua" w:cs="Book Antiqua"/>
          <w:bCs/>
          <w:color w:val="000000"/>
        </w:rPr>
        <w:t>October</w:t>
      </w:r>
      <w:r w:rsidR="0089357F" w:rsidRPr="00BC5D5F">
        <w:rPr>
          <w:rFonts w:ascii="Book Antiqua" w:hAnsi="Book Antiqua" w:cs="Book Antiqua" w:hint="eastAsia"/>
          <w:bCs/>
          <w:color w:val="000000"/>
        </w:rPr>
        <w:t xml:space="preserve"> 6, 2020</w:t>
      </w:r>
      <w:bookmarkStart w:id="8" w:name="_GoBack"/>
      <w:bookmarkEnd w:id="8"/>
    </w:p>
    <w:p w14:paraId="6014EF7A" w14:textId="77777777" w:rsidR="00A77B3E" w:rsidRPr="00604C63" w:rsidRDefault="00A77B3E" w:rsidP="00604C63">
      <w:pPr>
        <w:snapToGrid w:val="0"/>
        <w:spacing w:line="360" w:lineRule="auto"/>
        <w:jc w:val="both"/>
        <w:rPr>
          <w:rFonts w:ascii="Book Antiqua" w:hAnsi="Book Antiqua"/>
        </w:rPr>
        <w:sectPr w:rsidR="00A77B3E" w:rsidRPr="00604C63" w:rsidSect="0012387A">
          <w:headerReference w:type="default" r:id="rId8"/>
          <w:footerReference w:type="default" r:id="rId9"/>
          <w:pgSz w:w="12240" w:h="15840"/>
          <w:pgMar w:top="1440" w:right="1800" w:bottom="1440" w:left="1800" w:header="720" w:footer="720" w:gutter="0"/>
          <w:cols w:space="720"/>
          <w:docGrid w:linePitch="360"/>
        </w:sectPr>
      </w:pPr>
    </w:p>
    <w:p w14:paraId="1E33FE87" w14:textId="77777777"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b/>
          <w:color w:val="000000"/>
        </w:rPr>
        <w:lastRenderedPageBreak/>
        <w:t>Abstract</w:t>
      </w:r>
    </w:p>
    <w:p w14:paraId="4BB84766" w14:textId="77777777"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color w:val="000000"/>
        </w:rPr>
        <w:t>BACKGROUND</w:t>
      </w:r>
    </w:p>
    <w:p w14:paraId="77980365" w14:textId="756A1902"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color w:val="000000"/>
        </w:rPr>
        <w:t xml:space="preserve">Duodenal obstruction is a common clinical scenario that can either </w:t>
      </w:r>
      <w:r w:rsidR="00CB63CB" w:rsidRPr="00604C63">
        <w:rPr>
          <w:rFonts w:ascii="Book Antiqua" w:eastAsia="Book Antiqua" w:hAnsi="Book Antiqua" w:cs="Book Antiqua"/>
          <w:color w:val="000000"/>
        </w:rPr>
        <w:t xml:space="preserve">be </w:t>
      </w:r>
      <w:r w:rsidRPr="00604C63">
        <w:rPr>
          <w:rFonts w:ascii="Book Antiqua" w:eastAsia="Book Antiqua" w:hAnsi="Book Antiqua" w:cs="Book Antiqua"/>
          <w:color w:val="000000"/>
        </w:rPr>
        <w:t xml:space="preserve">mechanical or </w:t>
      </w:r>
      <w:r w:rsidR="00CB63CB">
        <w:rPr>
          <w:rFonts w:ascii="Book Antiqua" w:eastAsia="Book Antiqua" w:hAnsi="Book Antiqua" w:cs="Book Antiqua"/>
          <w:color w:val="000000"/>
        </w:rPr>
        <w:t xml:space="preserve">a </w:t>
      </w:r>
      <w:r w:rsidRPr="00604C63">
        <w:rPr>
          <w:rFonts w:ascii="Book Antiqua" w:eastAsia="Book Antiqua" w:hAnsi="Book Antiqua" w:cs="Book Antiqua"/>
          <w:color w:val="000000"/>
        </w:rPr>
        <w:t xml:space="preserve">pseudo-obstruction. Clinical management of intestinal obstruction starts from localization and proceeds to histological examination of the stenotic intestine. Systemic factors and dysfunction of distant organs might contribute to the development of intestinal obstruction. Here, we report a unique case of idiopathic mechanical duodenal obstruction, which resolved spontaneously after 3 </w:t>
      </w:r>
      <w:proofErr w:type="spellStart"/>
      <w:r w:rsidRPr="00604C63">
        <w:rPr>
          <w:rFonts w:ascii="Book Antiqua" w:eastAsia="Book Antiqua" w:hAnsi="Book Antiqua" w:cs="Book Antiqua"/>
          <w:color w:val="000000"/>
        </w:rPr>
        <w:t>mo</w:t>
      </w:r>
      <w:proofErr w:type="spellEnd"/>
      <w:r w:rsidRPr="00604C63">
        <w:rPr>
          <w:rFonts w:ascii="Book Antiqua" w:eastAsia="Book Antiqua" w:hAnsi="Book Antiqua" w:cs="Book Antiqua"/>
          <w:color w:val="000000"/>
        </w:rPr>
        <w:t xml:space="preserve"> of conservative treatment, but was followed by intestinal pseudo-obstruction. </w:t>
      </w:r>
    </w:p>
    <w:p w14:paraId="1DC736C0" w14:textId="77777777" w:rsidR="00A77B3E" w:rsidRPr="00604C63" w:rsidRDefault="00A77B3E" w:rsidP="00604C63">
      <w:pPr>
        <w:snapToGrid w:val="0"/>
        <w:spacing w:line="360" w:lineRule="auto"/>
        <w:jc w:val="both"/>
        <w:rPr>
          <w:rFonts w:ascii="Book Antiqua" w:hAnsi="Book Antiqua"/>
        </w:rPr>
      </w:pPr>
    </w:p>
    <w:p w14:paraId="7E8C1D5E" w14:textId="77777777"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color w:val="000000"/>
        </w:rPr>
        <w:t>CASE SUMMARY</w:t>
      </w:r>
    </w:p>
    <w:p w14:paraId="604F9323" w14:textId="024E5592"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color w:val="000000"/>
        </w:rPr>
        <w:t xml:space="preserve">An 84-year-old woman presented with worsened postprandial vomiting accompanied by prolonged pneumonia. Thorough noninvasive investigations revealed complete circumferential stenosis in the descending duodenum without known cause. Exploratory surgery was postponed due to septic shock and possible pulmonary fungal infection. Conservative treatment for 3 </w:t>
      </w:r>
      <w:proofErr w:type="spellStart"/>
      <w:r w:rsidRPr="00604C63">
        <w:rPr>
          <w:rFonts w:ascii="Book Antiqua" w:eastAsia="Book Antiqua" w:hAnsi="Book Antiqua" w:cs="Book Antiqua"/>
          <w:color w:val="000000"/>
        </w:rPr>
        <w:t>mo</w:t>
      </w:r>
      <w:proofErr w:type="spellEnd"/>
      <w:r w:rsidRPr="00604C63">
        <w:rPr>
          <w:rFonts w:ascii="Book Antiqua" w:eastAsia="Book Antiqua" w:hAnsi="Book Antiqua" w:cs="Book Antiqua"/>
          <w:color w:val="000000"/>
        </w:rPr>
        <w:t xml:space="preserve"> for ileus and control of pulmonary infection resolved the intestinal obstruction completely. Unfortunately, 2 </w:t>
      </w:r>
      <w:proofErr w:type="spellStart"/>
      <w:r w:rsidRPr="00604C63">
        <w:rPr>
          <w:rFonts w:ascii="Book Antiqua" w:eastAsia="Book Antiqua" w:hAnsi="Book Antiqua" w:cs="Book Antiqua"/>
          <w:color w:val="000000"/>
        </w:rPr>
        <w:t>wk</w:t>
      </w:r>
      <w:proofErr w:type="spellEnd"/>
      <w:r w:rsidRPr="00604C63">
        <w:rPr>
          <w:rFonts w:ascii="Book Antiqua" w:eastAsia="Book Antiqua" w:hAnsi="Book Antiqua" w:cs="Book Antiqua"/>
          <w:color w:val="000000"/>
        </w:rPr>
        <w:t xml:space="preserve"> later, she had regurgitation and postprandial vomiting again, complicated </w:t>
      </w:r>
      <w:r w:rsidR="00CB63CB">
        <w:rPr>
          <w:rFonts w:ascii="Book Antiqua" w:eastAsia="Book Antiqua" w:hAnsi="Book Antiqua" w:cs="Book Antiqua"/>
          <w:color w:val="000000"/>
        </w:rPr>
        <w:t>by</w:t>
      </w:r>
      <w:r w:rsidRPr="00604C63">
        <w:rPr>
          <w:rFonts w:ascii="Book Antiqua" w:eastAsia="Book Antiqua" w:hAnsi="Book Antiqua" w:cs="Book Antiqua"/>
          <w:color w:val="000000"/>
        </w:rPr>
        <w:t xml:space="preserve"> deteriorating wheezing and dyspnea. Computed tomography revealed a dilated stomach and proximal duodenum without new intestinal stricture or pulmonary infiltration. The patient fully recovered after combined treatment with </w:t>
      </w:r>
      <w:proofErr w:type="spellStart"/>
      <w:r w:rsidRPr="00604C63">
        <w:rPr>
          <w:rFonts w:ascii="Book Antiqua" w:eastAsia="Book Antiqua" w:hAnsi="Book Antiqua" w:cs="Book Antiqua"/>
          <w:color w:val="000000"/>
        </w:rPr>
        <w:t>antireflux</w:t>
      </w:r>
      <w:proofErr w:type="spellEnd"/>
      <w:r w:rsidRPr="00604C63">
        <w:rPr>
          <w:rFonts w:ascii="Book Antiqua" w:eastAsia="Book Antiqua" w:hAnsi="Book Antiqua" w:cs="Book Antiqua"/>
          <w:color w:val="000000"/>
        </w:rPr>
        <w:t xml:space="preserve"> agents, enema, </w:t>
      </w:r>
      <w:proofErr w:type="spellStart"/>
      <w:r w:rsidRPr="00604C63">
        <w:rPr>
          <w:rFonts w:ascii="Book Antiqua" w:eastAsia="Book Antiqua" w:hAnsi="Book Antiqua" w:cs="Book Antiqua"/>
          <w:color w:val="000000"/>
        </w:rPr>
        <w:t>prokinetics</w:t>
      </w:r>
      <w:proofErr w:type="spellEnd"/>
      <w:r w:rsidRPr="00604C63">
        <w:rPr>
          <w:rFonts w:ascii="Book Antiqua" w:eastAsia="Book Antiqua" w:hAnsi="Book Antiqua" w:cs="Book Antiqua"/>
          <w:color w:val="000000"/>
        </w:rPr>
        <w:t>, and bronchodilators.</w:t>
      </w:r>
    </w:p>
    <w:p w14:paraId="67CC8672" w14:textId="77777777" w:rsidR="00A77B3E" w:rsidRPr="00604C63" w:rsidRDefault="00A77B3E" w:rsidP="00604C63">
      <w:pPr>
        <w:snapToGrid w:val="0"/>
        <w:spacing w:line="360" w:lineRule="auto"/>
        <w:jc w:val="both"/>
        <w:rPr>
          <w:rFonts w:ascii="Book Antiqua" w:hAnsi="Book Antiqua"/>
        </w:rPr>
      </w:pPr>
    </w:p>
    <w:p w14:paraId="2C4EB05C" w14:textId="77777777"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color w:val="000000"/>
        </w:rPr>
        <w:t>CONCLUSION</w:t>
      </w:r>
    </w:p>
    <w:p w14:paraId="61D0974E" w14:textId="77777777"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color w:val="000000"/>
        </w:rPr>
        <w:t xml:space="preserve">This complicated case highlights the inter-relationship of local and systemic contributions to ileus and gut dysfunction, which requires multidisciplinary treatment. </w:t>
      </w:r>
    </w:p>
    <w:p w14:paraId="1A497C08" w14:textId="77777777" w:rsidR="00A77B3E" w:rsidRPr="00604C63" w:rsidRDefault="00A77B3E" w:rsidP="00604C63">
      <w:pPr>
        <w:snapToGrid w:val="0"/>
        <w:spacing w:line="360" w:lineRule="auto"/>
        <w:jc w:val="both"/>
        <w:rPr>
          <w:rFonts w:ascii="Book Antiqua" w:hAnsi="Book Antiqua"/>
        </w:rPr>
      </w:pPr>
    </w:p>
    <w:p w14:paraId="1027F994" w14:textId="12356EA0"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b/>
          <w:bCs/>
          <w:color w:val="000000"/>
        </w:rPr>
        <w:t xml:space="preserve">Key words: </w:t>
      </w:r>
      <w:bookmarkStart w:id="9" w:name="OLE_LINK1"/>
      <w:r w:rsidRPr="00604C63">
        <w:rPr>
          <w:rFonts w:ascii="Book Antiqua" w:eastAsia="Book Antiqua" w:hAnsi="Book Antiqua" w:cs="Book Antiqua"/>
          <w:color w:val="000000"/>
        </w:rPr>
        <w:t>Duodenal obstruction</w:t>
      </w:r>
      <w:bookmarkEnd w:id="9"/>
      <w:r w:rsidRPr="00604C63">
        <w:rPr>
          <w:rFonts w:ascii="Book Antiqua" w:eastAsia="Book Antiqua" w:hAnsi="Book Antiqua" w:cs="Book Antiqua"/>
          <w:color w:val="000000"/>
        </w:rPr>
        <w:t xml:space="preserve">; Pseudo-intestinal obstruction; </w:t>
      </w:r>
      <w:bookmarkStart w:id="10" w:name="OLE_LINK2"/>
      <w:r w:rsidRPr="00604C63">
        <w:rPr>
          <w:rFonts w:ascii="Book Antiqua" w:eastAsia="Book Antiqua" w:hAnsi="Book Antiqua" w:cs="Book Antiqua"/>
          <w:color w:val="000000"/>
        </w:rPr>
        <w:t>Pneumonia</w:t>
      </w:r>
      <w:bookmarkEnd w:id="10"/>
      <w:r w:rsidRPr="00604C63">
        <w:rPr>
          <w:rFonts w:ascii="Book Antiqua" w:eastAsia="Book Antiqua" w:hAnsi="Book Antiqua" w:cs="Book Antiqua"/>
          <w:color w:val="000000"/>
        </w:rPr>
        <w:t xml:space="preserve">; Airway </w:t>
      </w:r>
      <w:proofErr w:type="spellStart"/>
      <w:r w:rsidRPr="00604C63">
        <w:rPr>
          <w:rFonts w:ascii="Book Antiqua" w:eastAsia="Book Antiqua" w:hAnsi="Book Antiqua" w:cs="Book Antiqua"/>
          <w:color w:val="000000"/>
        </w:rPr>
        <w:t>hyperresponsiveness</w:t>
      </w:r>
      <w:proofErr w:type="spellEnd"/>
      <w:r w:rsidRPr="00604C63">
        <w:rPr>
          <w:rFonts w:ascii="Book Antiqua" w:eastAsia="Book Antiqua" w:hAnsi="Book Antiqua" w:cs="Book Antiqua"/>
          <w:color w:val="000000"/>
        </w:rPr>
        <w:t xml:space="preserve">; </w:t>
      </w:r>
      <w:r w:rsidR="00F66418" w:rsidRPr="00604C63">
        <w:rPr>
          <w:rFonts w:ascii="Book Antiqua" w:eastAsia="Book Antiqua" w:hAnsi="Book Antiqua" w:cs="Book Antiqua"/>
          <w:color w:val="000000"/>
        </w:rPr>
        <w:t>M</w:t>
      </w:r>
      <w:r w:rsidRPr="00604C63">
        <w:rPr>
          <w:rFonts w:ascii="Book Antiqua" w:eastAsia="Book Antiqua" w:hAnsi="Book Antiqua" w:cs="Book Antiqua"/>
          <w:color w:val="000000"/>
        </w:rPr>
        <w:t>ultidisciplinary treatment; Case report</w:t>
      </w:r>
    </w:p>
    <w:p w14:paraId="689E5EDB" w14:textId="77777777" w:rsidR="00A77B3E" w:rsidRPr="00604C63" w:rsidRDefault="00A77B3E" w:rsidP="00604C63">
      <w:pPr>
        <w:snapToGrid w:val="0"/>
        <w:spacing w:line="360" w:lineRule="auto"/>
        <w:jc w:val="both"/>
        <w:rPr>
          <w:rFonts w:ascii="Book Antiqua" w:hAnsi="Book Antiqua"/>
        </w:rPr>
      </w:pPr>
    </w:p>
    <w:p w14:paraId="1EA9EB53" w14:textId="45EA0461" w:rsidR="00A77B3E" w:rsidRPr="00604C63" w:rsidRDefault="00912ADF" w:rsidP="00604C63">
      <w:pPr>
        <w:snapToGrid w:val="0"/>
        <w:spacing w:line="360" w:lineRule="auto"/>
        <w:jc w:val="both"/>
        <w:rPr>
          <w:rFonts w:ascii="Book Antiqua" w:hAnsi="Book Antiqua"/>
        </w:rPr>
      </w:pPr>
      <w:bookmarkStart w:id="11" w:name="OLE_LINK13"/>
      <w:bookmarkStart w:id="12" w:name="OLE_LINK14"/>
      <w:r w:rsidRPr="00604C63">
        <w:rPr>
          <w:rFonts w:ascii="Book Antiqua" w:eastAsia="Book Antiqua" w:hAnsi="Book Antiqua" w:cs="Book Antiqua"/>
          <w:color w:val="000000"/>
        </w:rPr>
        <w:t>Zhang BQ, Dai XY, Ye QY, Chang L, Wang ZW, Li X</w:t>
      </w:r>
      <w:r w:rsidR="0012387A" w:rsidRPr="00604C63">
        <w:rPr>
          <w:rFonts w:ascii="Book Antiqua" w:eastAsia="Book Antiqua" w:hAnsi="Book Antiqua" w:cs="Book Antiqua"/>
          <w:color w:val="000000"/>
        </w:rPr>
        <w:t>Q</w:t>
      </w:r>
      <w:r w:rsidRPr="00604C63">
        <w:rPr>
          <w:rFonts w:ascii="Book Antiqua" w:eastAsia="Book Antiqua" w:hAnsi="Book Antiqua" w:cs="Book Antiqua"/>
          <w:color w:val="000000"/>
        </w:rPr>
        <w:t>, Li Y</w:t>
      </w:r>
      <w:r w:rsidR="0012387A" w:rsidRPr="00604C63">
        <w:rPr>
          <w:rFonts w:ascii="Book Antiqua" w:eastAsia="Book Antiqua" w:hAnsi="Book Antiqua" w:cs="Book Antiqua"/>
          <w:color w:val="000000"/>
        </w:rPr>
        <w:t>N</w:t>
      </w:r>
      <w:r w:rsidRPr="00604C63">
        <w:rPr>
          <w:rFonts w:ascii="Book Antiqua" w:eastAsia="Book Antiqua" w:hAnsi="Book Antiqua" w:cs="Book Antiqua"/>
          <w:color w:val="000000"/>
        </w:rPr>
        <w:t xml:space="preserve">. Spontaneous resolution of idiopathic intestinal obstruction after pneumonia: </w:t>
      </w:r>
      <w:r w:rsidRPr="00604C63">
        <w:rPr>
          <w:rFonts w:ascii="Book Antiqua" w:eastAsia="Book Antiqua" w:hAnsi="Book Antiqua" w:cs="Book Antiqua"/>
          <w:caps/>
          <w:color w:val="000000"/>
        </w:rPr>
        <w:t>a</w:t>
      </w:r>
      <w:r w:rsidRPr="00604C63">
        <w:rPr>
          <w:rFonts w:ascii="Book Antiqua" w:eastAsia="Book Antiqua" w:hAnsi="Book Antiqua" w:cs="Book Antiqua"/>
          <w:color w:val="000000"/>
        </w:rPr>
        <w:t xml:space="preserve"> case report. </w:t>
      </w:r>
      <w:r w:rsidRPr="00604C63">
        <w:rPr>
          <w:rFonts w:ascii="Book Antiqua" w:eastAsia="Book Antiqua" w:hAnsi="Book Antiqua" w:cs="Book Antiqua"/>
          <w:i/>
          <w:iCs/>
          <w:color w:val="000000"/>
        </w:rPr>
        <w:t>World J Clin Cases</w:t>
      </w:r>
      <w:r w:rsidRPr="00604C63">
        <w:rPr>
          <w:rFonts w:ascii="Book Antiqua" w:eastAsia="Book Antiqua" w:hAnsi="Book Antiqua" w:cs="Book Antiqua"/>
          <w:color w:val="000000"/>
        </w:rPr>
        <w:t xml:space="preserve"> 2020; </w:t>
      </w:r>
      <w:r w:rsidR="0089357F">
        <w:rPr>
          <w:rFonts w:ascii="Book Antiqua" w:hAnsi="Book Antiqua"/>
        </w:rPr>
        <w:t>4512-4520</w:t>
      </w:r>
      <w:r w:rsidR="0089357F" w:rsidRPr="00EE6A3B">
        <w:rPr>
          <w:rFonts w:ascii="Book Antiqua" w:hAnsi="Book Antiqua"/>
        </w:rPr>
        <w:t xml:space="preserve"> URL: </w:t>
      </w:r>
      <w:hyperlink r:id="rId10" w:history="1">
        <w:r w:rsidR="0089357F" w:rsidRPr="008D3674">
          <w:rPr>
            <w:rStyle w:val="a6"/>
            <w:rFonts w:ascii="Book Antiqua" w:hAnsi="Book Antiqua"/>
          </w:rPr>
          <w:t>https://www.wjgnet.com/2307-8960/full/v8/i1</w:t>
        </w:r>
        <w:r w:rsidR="0089357F" w:rsidRPr="008D3674">
          <w:rPr>
            <w:rStyle w:val="a6"/>
            <w:rFonts w:ascii="Book Antiqua" w:hAnsi="Book Antiqua" w:hint="eastAsia"/>
          </w:rPr>
          <w:t>9</w:t>
        </w:r>
        <w:r w:rsidR="0089357F" w:rsidRPr="008D3674">
          <w:rPr>
            <w:rStyle w:val="a6"/>
            <w:rFonts w:ascii="Book Antiqua" w:hAnsi="Book Antiqua"/>
          </w:rPr>
          <w:t>/4512.htm</w:t>
        </w:r>
      </w:hyperlink>
      <w:r w:rsidR="0089357F">
        <w:rPr>
          <w:rFonts w:ascii="Book Antiqua" w:hAnsi="Book Antiqua" w:hint="eastAsia"/>
        </w:rPr>
        <w:t xml:space="preserve"> </w:t>
      </w:r>
      <w:r w:rsidR="0089357F" w:rsidRPr="00EE6A3B">
        <w:rPr>
          <w:rFonts w:ascii="Book Antiqua" w:hAnsi="Book Antiqua"/>
        </w:rPr>
        <w:t>DOI: https://dx.doi.org/10.12998/wjcc.v8.i1</w:t>
      </w:r>
      <w:r w:rsidR="0089357F">
        <w:rPr>
          <w:rFonts w:ascii="Book Antiqua" w:hAnsi="Book Antiqua" w:hint="eastAsia"/>
        </w:rPr>
        <w:t>9</w:t>
      </w:r>
      <w:r w:rsidR="0089357F" w:rsidRPr="00EE6A3B">
        <w:rPr>
          <w:rFonts w:ascii="Book Antiqua" w:hAnsi="Book Antiqua"/>
        </w:rPr>
        <w:t>.</w:t>
      </w:r>
      <w:r w:rsidR="0089357F">
        <w:rPr>
          <w:rFonts w:ascii="Book Antiqua" w:hAnsi="Book Antiqua"/>
        </w:rPr>
        <w:t>4512</w:t>
      </w:r>
    </w:p>
    <w:bookmarkEnd w:id="11"/>
    <w:bookmarkEnd w:id="12"/>
    <w:p w14:paraId="77B59AFA" w14:textId="77777777" w:rsidR="00A77B3E" w:rsidRPr="00604C63" w:rsidRDefault="00A77B3E" w:rsidP="00604C63">
      <w:pPr>
        <w:snapToGrid w:val="0"/>
        <w:spacing w:line="360" w:lineRule="auto"/>
        <w:jc w:val="both"/>
        <w:rPr>
          <w:rFonts w:ascii="Book Antiqua" w:hAnsi="Book Antiqua"/>
        </w:rPr>
      </w:pPr>
    </w:p>
    <w:p w14:paraId="0D076222" w14:textId="54D94CD2"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b/>
          <w:bCs/>
          <w:color w:val="000000"/>
        </w:rPr>
        <w:t xml:space="preserve">Core tip: </w:t>
      </w:r>
      <w:bookmarkStart w:id="13" w:name="OLE_LINK3"/>
      <w:bookmarkStart w:id="14" w:name="OLE_LINK15"/>
      <w:r w:rsidRPr="00604C63">
        <w:rPr>
          <w:rFonts w:ascii="Book Antiqua" w:eastAsia="Book Antiqua" w:hAnsi="Book Antiqua" w:cs="Book Antiqua"/>
          <w:color w:val="000000"/>
        </w:rPr>
        <w:t>We report an 84-year-old female patient with idiopathic mechanical duodenal obstruction during recovery from a community-acquired pneumonia. Her condition deteriorated with strenuous investigations and conservative treatment. Furthermore, she had persistent pulmonary infection leading to septic shock, followed by probable fungal infection. Along with the control of pulmonary infection, her intestinal obstruction resolved spontaneously. Two w</w:t>
      </w:r>
      <w:r w:rsidR="009D33B5" w:rsidRPr="00604C63">
        <w:rPr>
          <w:rFonts w:ascii="Book Antiqua" w:eastAsia="Book Antiqua" w:hAnsi="Book Antiqua" w:cs="Book Antiqua"/>
          <w:color w:val="000000"/>
        </w:rPr>
        <w:t>ee</w:t>
      </w:r>
      <w:r w:rsidRPr="00604C63">
        <w:rPr>
          <w:rFonts w:ascii="Book Antiqua" w:eastAsia="Book Antiqua" w:hAnsi="Book Antiqua" w:cs="Book Antiqua"/>
          <w:color w:val="000000"/>
        </w:rPr>
        <w:t>k</w:t>
      </w:r>
      <w:r w:rsidR="009D33B5" w:rsidRPr="00604C63">
        <w:rPr>
          <w:rFonts w:ascii="Book Antiqua" w:eastAsia="Book Antiqua" w:hAnsi="Book Antiqua" w:cs="Book Antiqua"/>
          <w:color w:val="000000"/>
        </w:rPr>
        <w:t>s</w:t>
      </w:r>
      <w:r w:rsidRPr="00604C63">
        <w:rPr>
          <w:rFonts w:ascii="Book Antiqua" w:eastAsia="Book Antiqua" w:hAnsi="Book Antiqua" w:cs="Book Antiqua"/>
          <w:color w:val="000000"/>
        </w:rPr>
        <w:t xml:space="preserve"> later, her symptoms of ileus relapsed without mechanic factors, complicated </w:t>
      </w:r>
      <w:r w:rsidR="00CB63CB">
        <w:rPr>
          <w:rFonts w:ascii="Book Antiqua" w:eastAsia="Book Antiqua" w:hAnsi="Book Antiqua" w:cs="Book Antiqua"/>
          <w:color w:val="000000"/>
        </w:rPr>
        <w:t>by</w:t>
      </w:r>
      <w:r w:rsidRPr="00604C63">
        <w:rPr>
          <w:rFonts w:ascii="Book Antiqua" w:eastAsia="Book Antiqua" w:hAnsi="Book Antiqua" w:cs="Book Antiqua"/>
          <w:color w:val="000000"/>
        </w:rPr>
        <w:t xml:space="preserve"> airway </w:t>
      </w:r>
      <w:proofErr w:type="spellStart"/>
      <w:r w:rsidRPr="00604C63">
        <w:rPr>
          <w:rFonts w:ascii="Book Antiqua" w:eastAsia="Book Antiqua" w:hAnsi="Book Antiqua" w:cs="Book Antiqua"/>
          <w:color w:val="000000"/>
        </w:rPr>
        <w:t>hyperresponsiveness</w:t>
      </w:r>
      <w:proofErr w:type="spellEnd"/>
      <w:r w:rsidRPr="00604C63">
        <w:rPr>
          <w:rFonts w:ascii="Book Antiqua" w:eastAsia="Book Antiqua" w:hAnsi="Book Antiqua" w:cs="Book Antiqua"/>
          <w:color w:val="000000"/>
        </w:rPr>
        <w:t>. Finally, the patient had full recovery with concomitant treatment involving both intestine and pulmonary dysfunction.</w:t>
      </w:r>
      <w:bookmarkEnd w:id="13"/>
    </w:p>
    <w:bookmarkEnd w:id="14"/>
    <w:p w14:paraId="615E4283" w14:textId="223097E3" w:rsidR="00A77B3E" w:rsidRPr="00604C63" w:rsidRDefault="0012387A" w:rsidP="00604C63">
      <w:pPr>
        <w:snapToGrid w:val="0"/>
        <w:spacing w:line="360" w:lineRule="auto"/>
        <w:jc w:val="both"/>
        <w:rPr>
          <w:rFonts w:ascii="Book Antiqua" w:hAnsi="Book Antiqua"/>
        </w:rPr>
      </w:pPr>
      <w:r w:rsidRPr="00604C63">
        <w:rPr>
          <w:rFonts w:ascii="Book Antiqua" w:hAnsi="Book Antiqua"/>
        </w:rPr>
        <w:br w:type="page"/>
      </w:r>
      <w:r w:rsidR="00912ADF" w:rsidRPr="00604C63">
        <w:rPr>
          <w:rFonts w:ascii="Book Antiqua" w:eastAsia="Book Antiqua" w:hAnsi="Book Antiqua" w:cs="Book Antiqua"/>
          <w:b/>
          <w:color w:val="000000"/>
          <w:u w:val="single"/>
        </w:rPr>
        <w:lastRenderedPageBreak/>
        <w:t>INTRODUCTION</w:t>
      </w:r>
    </w:p>
    <w:p w14:paraId="782A901A" w14:textId="2F64F1F3"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color w:val="000000"/>
        </w:rPr>
        <w:t>Duodenal obstruction, which accounts for 1</w:t>
      </w:r>
      <w:r w:rsidR="0012387A" w:rsidRPr="00604C63">
        <w:rPr>
          <w:rFonts w:ascii="Book Antiqua" w:eastAsia="Book Antiqua" w:hAnsi="Book Antiqua" w:cs="Book Antiqua"/>
          <w:color w:val="000000"/>
        </w:rPr>
        <w:t>%</w:t>
      </w:r>
      <w:r w:rsidR="000C067A">
        <w:rPr>
          <w:rFonts w:ascii="Book Antiqua" w:eastAsia="Book Antiqua" w:hAnsi="Book Antiqua" w:cs="Book Antiqua"/>
          <w:color w:val="000000"/>
        </w:rPr>
        <w:t>-</w:t>
      </w:r>
      <w:r w:rsidRPr="00604C63">
        <w:rPr>
          <w:rFonts w:ascii="Book Antiqua" w:eastAsia="Book Antiqua" w:hAnsi="Book Antiqua" w:cs="Book Antiqua"/>
          <w:color w:val="000000"/>
        </w:rPr>
        <w:t xml:space="preserve">2% of all intestinal </w:t>
      </w:r>
      <w:proofErr w:type="gramStart"/>
      <w:r w:rsidRPr="00604C63">
        <w:rPr>
          <w:rFonts w:ascii="Book Antiqua" w:eastAsia="Book Antiqua" w:hAnsi="Book Antiqua" w:cs="Book Antiqua"/>
          <w:color w:val="000000"/>
        </w:rPr>
        <w:t>obstructions</w:t>
      </w:r>
      <w:r w:rsidRPr="00604C63">
        <w:rPr>
          <w:rFonts w:ascii="Book Antiqua" w:eastAsia="Book Antiqua" w:hAnsi="Book Antiqua" w:cs="Book Antiqua"/>
          <w:color w:val="000000"/>
          <w:vertAlign w:val="superscript"/>
        </w:rPr>
        <w:t>[</w:t>
      </w:r>
      <w:proofErr w:type="gramEnd"/>
      <w:r w:rsidRPr="00604C63">
        <w:rPr>
          <w:rFonts w:ascii="Book Antiqua" w:eastAsia="Book Antiqua" w:hAnsi="Book Antiqua" w:cs="Book Antiqua"/>
          <w:color w:val="000000"/>
          <w:vertAlign w:val="superscript"/>
        </w:rPr>
        <w:t>1]</w:t>
      </w:r>
      <w:r w:rsidRPr="00604C63">
        <w:rPr>
          <w:rFonts w:ascii="Book Antiqua" w:eastAsia="Book Antiqua" w:hAnsi="Book Antiqua" w:cs="Book Antiqua"/>
          <w:color w:val="000000"/>
        </w:rPr>
        <w:t>, is characterized by recurrent bilious vomiting shortly after eating, early satiety, and radiological evidence of air–fluid levels in the distended bowel loops</w:t>
      </w:r>
      <w:r w:rsidRPr="00604C63">
        <w:rPr>
          <w:rFonts w:ascii="Book Antiqua" w:eastAsia="Book Antiqua" w:hAnsi="Book Antiqua" w:cs="Book Antiqua"/>
          <w:color w:val="000000"/>
          <w:vertAlign w:val="superscript"/>
        </w:rPr>
        <w:t>[2]</w:t>
      </w:r>
      <w:r w:rsidRPr="00604C63">
        <w:rPr>
          <w:rFonts w:ascii="Book Antiqua" w:eastAsia="Book Antiqua" w:hAnsi="Book Antiqua" w:cs="Book Antiqua"/>
          <w:color w:val="000000"/>
        </w:rPr>
        <w:t xml:space="preserve">. Although malignant lesions and peptic ulcers are the primary causes of duodenal </w:t>
      </w:r>
      <w:proofErr w:type="gramStart"/>
      <w:r w:rsidRPr="00604C63">
        <w:rPr>
          <w:rFonts w:ascii="Book Antiqua" w:eastAsia="Book Antiqua" w:hAnsi="Book Antiqua" w:cs="Book Antiqua"/>
          <w:color w:val="000000"/>
        </w:rPr>
        <w:t>obstruction</w:t>
      </w:r>
      <w:r w:rsidRPr="00604C63">
        <w:rPr>
          <w:rFonts w:ascii="Book Antiqua" w:eastAsia="Book Antiqua" w:hAnsi="Book Antiqua" w:cs="Book Antiqua"/>
          <w:color w:val="000000"/>
          <w:vertAlign w:val="superscript"/>
        </w:rPr>
        <w:t>[</w:t>
      </w:r>
      <w:proofErr w:type="gramEnd"/>
      <w:r w:rsidRPr="00604C63">
        <w:rPr>
          <w:rFonts w:ascii="Book Antiqua" w:eastAsia="Book Antiqua" w:hAnsi="Book Antiqua" w:cs="Book Antiqua"/>
          <w:color w:val="000000"/>
          <w:vertAlign w:val="superscript"/>
        </w:rPr>
        <w:t>1]</w:t>
      </w:r>
      <w:r w:rsidRPr="00604C63">
        <w:rPr>
          <w:rFonts w:ascii="Book Antiqua" w:eastAsia="Book Antiqua" w:hAnsi="Book Antiqua" w:cs="Book Antiqua"/>
          <w:color w:val="000000"/>
        </w:rPr>
        <w:t>, other local or systemic abnormalities c</w:t>
      </w:r>
      <w:r w:rsidR="00CB63CB">
        <w:rPr>
          <w:rFonts w:ascii="Book Antiqua" w:eastAsia="Book Antiqua" w:hAnsi="Book Antiqua" w:cs="Book Antiqua"/>
          <w:color w:val="000000"/>
        </w:rPr>
        <w:t>an</w:t>
      </w:r>
      <w:r w:rsidRPr="00604C63">
        <w:rPr>
          <w:rFonts w:ascii="Book Antiqua" w:eastAsia="Book Antiqua" w:hAnsi="Book Antiqua" w:cs="Book Antiqua"/>
          <w:color w:val="000000"/>
        </w:rPr>
        <w:t xml:space="preserve"> also cause duodenal stricture</w:t>
      </w:r>
      <w:r w:rsidRPr="00604C63">
        <w:rPr>
          <w:rFonts w:ascii="Book Antiqua" w:eastAsia="Book Antiqua" w:hAnsi="Book Antiqua" w:cs="Book Antiqua"/>
          <w:color w:val="000000"/>
          <w:vertAlign w:val="superscript"/>
        </w:rPr>
        <w:t>[2]</w:t>
      </w:r>
      <w:r w:rsidRPr="00604C63">
        <w:rPr>
          <w:rFonts w:ascii="Book Antiqua" w:eastAsia="Book Antiqua" w:hAnsi="Book Antiqua" w:cs="Book Antiqua"/>
          <w:color w:val="000000"/>
        </w:rPr>
        <w:t xml:space="preserve">, which require multiple radiological evaluations, histological examination, and even surgical exploration. Additionally, there are cases of intestinal pseudo-obstruction in which no stricture can be </w:t>
      </w:r>
      <w:proofErr w:type="gramStart"/>
      <w:r w:rsidRPr="00604C63">
        <w:rPr>
          <w:rFonts w:ascii="Book Antiqua" w:eastAsia="Book Antiqua" w:hAnsi="Book Antiqua" w:cs="Book Antiqua"/>
          <w:color w:val="000000"/>
        </w:rPr>
        <w:t>localized</w:t>
      </w:r>
      <w:r w:rsidRPr="00604C63">
        <w:rPr>
          <w:rFonts w:ascii="Book Antiqua" w:eastAsia="Book Antiqua" w:hAnsi="Book Antiqua" w:cs="Book Antiqua"/>
          <w:color w:val="000000"/>
          <w:vertAlign w:val="superscript"/>
        </w:rPr>
        <w:t>[</w:t>
      </w:r>
      <w:proofErr w:type="gramEnd"/>
      <w:r w:rsidRPr="00604C63">
        <w:rPr>
          <w:rFonts w:ascii="Book Antiqua" w:eastAsia="Book Antiqua" w:hAnsi="Book Antiqua" w:cs="Book Antiqua"/>
          <w:color w:val="000000"/>
          <w:vertAlign w:val="superscript"/>
        </w:rPr>
        <w:t>3]</w:t>
      </w:r>
      <w:r w:rsidRPr="00604C63">
        <w:rPr>
          <w:rFonts w:ascii="Book Antiqua" w:eastAsia="Book Antiqua" w:hAnsi="Book Antiqua" w:cs="Book Antiqua"/>
          <w:color w:val="000000"/>
        </w:rPr>
        <w:t>. Intestinal pseudo-obstruction is a heterogeneous disorder caused by neuromuscular damage</w:t>
      </w:r>
      <w:r w:rsidRPr="00604C63">
        <w:rPr>
          <w:rFonts w:ascii="Book Antiqua" w:eastAsia="Book Antiqua" w:hAnsi="Book Antiqua" w:cs="Book Antiqua"/>
          <w:color w:val="000000"/>
          <w:vertAlign w:val="superscript"/>
        </w:rPr>
        <w:t>[4]</w:t>
      </w:r>
      <w:r w:rsidRPr="00604C63">
        <w:rPr>
          <w:rFonts w:ascii="Book Antiqua" w:eastAsia="Book Antiqua" w:hAnsi="Book Antiqua" w:cs="Book Antiqua"/>
          <w:color w:val="000000"/>
        </w:rPr>
        <w:t>, which may result from inherited gene mutations, connective tissue disease, paraneoplastic syndrome, metabolic and endocrine disorders, neuromuscular syndromes, surgery, medication, and infection, including systemic sepsis and pneumonia, and chronic obstructive pulmonary diseases</w:t>
      </w:r>
      <w:r w:rsidRPr="00604C63">
        <w:rPr>
          <w:rFonts w:ascii="Book Antiqua" w:eastAsia="Book Antiqua" w:hAnsi="Book Antiqua" w:cs="Book Antiqua"/>
          <w:color w:val="000000"/>
          <w:vertAlign w:val="superscript"/>
        </w:rPr>
        <w:t>[5,6]</w:t>
      </w:r>
      <w:r w:rsidRPr="00604C63">
        <w:rPr>
          <w:rFonts w:ascii="Book Antiqua" w:eastAsia="Book Antiqua" w:hAnsi="Book Antiqua" w:cs="Book Antiqua"/>
          <w:color w:val="000000"/>
        </w:rPr>
        <w:t>.</w:t>
      </w:r>
    </w:p>
    <w:p w14:paraId="13E72099" w14:textId="4EA2D310" w:rsidR="00A77B3E" w:rsidRPr="00604C63" w:rsidRDefault="00912ADF" w:rsidP="00604C63">
      <w:pPr>
        <w:snapToGrid w:val="0"/>
        <w:spacing w:line="360" w:lineRule="auto"/>
        <w:ind w:firstLineChars="100" w:firstLine="240"/>
        <w:jc w:val="both"/>
        <w:rPr>
          <w:rFonts w:ascii="Book Antiqua" w:hAnsi="Book Antiqua"/>
        </w:rPr>
      </w:pPr>
      <w:r w:rsidRPr="00604C63">
        <w:rPr>
          <w:rFonts w:ascii="Book Antiqua" w:eastAsia="Book Antiqua" w:hAnsi="Book Antiqua" w:cs="Book Antiqua"/>
          <w:color w:val="000000"/>
        </w:rPr>
        <w:t xml:space="preserve">Here we present an 84-year-old female patient with idiopathic mechanical duodenal obstruction, and spontaneous resolution was achieved after 3 </w:t>
      </w:r>
      <w:proofErr w:type="spellStart"/>
      <w:r w:rsidRPr="00604C63">
        <w:rPr>
          <w:rFonts w:ascii="Book Antiqua" w:eastAsia="Book Antiqua" w:hAnsi="Book Antiqua" w:cs="Book Antiqua"/>
          <w:color w:val="000000"/>
        </w:rPr>
        <w:t>mo</w:t>
      </w:r>
      <w:proofErr w:type="spellEnd"/>
      <w:r w:rsidRPr="00604C63">
        <w:rPr>
          <w:rFonts w:ascii="Book Antiqua" w:eastAsia="Book Antiqua" w:hAnsi="Book Antiqua" w:cs="Book Antiqua"/>
          <w:color w:val="000000"/>
        </w:rPr>
        <w:t xml:space="preserve"> of conservative treatment. Soon afterwards, she </w:t>
      </w:r>
      <w:r w:rsidR="009928E3">
        <w:rPr>
          <w:rFonts w:ascii="Book Antiqua" w:eastAsia="Book Antiqua" w:hAnsi="Book Antiqua" w:cs="Book Antiqua"/>
          <w:color w:val="000000"/>
        </w:rPr>
        <w:t xml:space="preserve">developed </w:t>
      </w:r>
      <w:r w:rsidRPr="00604C63">
        <w:rPr>
          <w:rFonts w:ascii="Book Antiqua" w:eastAsia="Book Antiqua" w:hAnsi="Book Antiqua" w:cs="Book Antiqua"/>
          <w:color w:val="000000"/>
        </w:rPr>
        <w:t>pseudo</w:t>
      </w:r>
      <w:r w:rsidR="009928E3">
        <w:rPr>
          <w:rFonts w:ascii="Book Antiqua" w:eastAsia="Book Antiqua" w:hAnsi="Book Antiqua" w:cs="Book Antiqua"/>
          <w:color w:val="000000"/>
        </w:rPr>
        <w:t>-</w:t>
      </w:r>
      <w:r w:rsidRPr="00604C63">
        <w:rPr>
          <w:rFonts w:ascii="Book Antiqua" w:eastAsia="Book Antiqua" w:hAnsi="Book Antiqua" w:cs="Book Antiqua"/>
          <w:color w:val="000000"/>
        </w:rPr>
        <w:t xml:space="preserve">intestinal obstruction. She had </w:t>
      </w:r>
      <w:r w:rsidR="009928E3">
        <w:rPr>
          <w:rFonts w:ascii="Book Antiqua" w:eastAsia="Book Antiqua" w:hAnsi="Book Antiqua" w:cs="Book Antiqua"/>
          <w:color w:val="000000"/>
        </w:rPr>
        <w:t xml:space="preserve">a </w:t>
      </w:r>
      <w:r w:rsidRPr="00604C63">
        <w:rPr>
          <w:rFonts w:ascii="Book Antiqua" w:eastAsia="Book Antiqua" w:hAnsi="Book Antiqua" w:cs="Book Antiqua"/>
          <w:color w:val="000000"/>
        </w:rPr>
        <w:t xml:space="preserve">full recovery with multidisciplinary treatment focusing on maintaining general homeostasis. </w:t>
      </w:r>
    </w:p>
    <w:p w14:paraId="24DA3778" w14:textId="77777777" w:rsidR="00A77B3E" w:rsidRPr="00604C63" w:rsidRDefault="00A77B3E" w:rsidP="00604C63">
      <w:pPr>
        <w:snapToGrid w:val="0"/>
        <w:spacing w:line="360" w:lineRule="auto"/>
        <w:jc w:val="both"/>
        <w:rPr>
          <w:rFonts w:ascii="Book Antiqua" w:hAnsi="Book Antiqua"/>
        </w:rPr>
      </w:pPr>
    </w:p>
    <w:p w14:paraId="628EBEAC" w14:textId="77777777"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b/>
          <w:color w:val="000000"/>
          <w:u w:val="single"/>
        </w:rPr>
        <w:t>CASE PRESENTATION</w:t>
      </w:r>
    </w:p>
    <w:p w14:paraId="1935C2A6" w14:textId="77777777"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b/>
          <w:i/>
          <w:color w:val="000000"/>
        </w:rPr>
        <w:t>Chief complaints</w:t>
      </w:r>
    </w:p>
    <w:p w14:paraId="3E791EF0" w14:textId="77777777"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color w:val="000000"/>
        </w:rPr>
        <w:t xml:space="preserve">An 84-year-old Chinese woman was admitted to our hospital with persistent nausea and vomiting for 2 </w:t>
      </w:r>
      <w:proofErr w:type="spellStart"/>
      <w:r w:rsidRPr="00604C63">
        <w:rPr>
          <w:rFonts w:ascii="Book Antiqua" w:eastAsia="Book Antiqua" w:hAnsi="Book Antiqua" w:cs="Book Antiqua"/>
          <w:color w:val="000000"/>
        </w:rPr>
        <w:t>mo</w:t>
      </w:r>
      <w:proofErr w:type="spellEnd"/>
      <w:r w:rsidRPr="00604C63">
        <w:rPr>
          <w:rFonts w:ascii="Book Antiqua" w:eastAsia="Book Antiqua" w:hAnsi="Book Antiqua" w:cs="Book Antiqua"/>
          <w:color w:val="000000"/>
        </w:rPr>
        <w:t xml:space="preserve"> after an episode of community-acquired pneumonia (CAP). </w:t>
      </w:r>
    </w:p>
    <w:p w14:paraId="47A4C5B6" w14:textId="77777777" w:rsidR="00A77B3E" w:rsidRPr="00604C63" w:rsidRDefault="00A77B3E" w:rsidP="00604C63">
      <w:pPr>
        <w:snapToGrid w:val="0"/>
        <w:spacing w:line="360" w:lineRule="auto"/>
        <w:jc w:val="both"/>
        <w:rPr>
          <w:rFonts w:ascii="Book Antiqua" w:hAnsi="Book Antiqua"/>
        </w:rPr>
      </w:pPr>
    </w:p>
    <w:p w14:paraId="1741BFDF" w14:textId="77777777"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b/>
          <w:i/>
          <w:color w:val="000000"/>
        </w:rPr>
        <w:t>History of present illness</w:t>
      </w:r>
    </w:p>
    <w:p w14:paraId="506A7EF0" w14:textId="5787FA35"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color w:val="000000"/>
        </w:rPr>
        <w:t xml:space="preserve">Two months before admission, the patient had CAP. During treatment with intravenous moxifloxacin, she developed progressive nausea, vomiting, and </w:t>
      </w:r>
      <w:r w:rsidRPr="00604C63">
        <w:rPr>
          <w:rFonts w:ascii="Book Antiqua" w:eastAsia="Book Antiqua" w:hAnsi="Book Antiqua" w:cs="Book Antiqua"/>
          <w:color w:val="000000"/>
        </w:rPr>
        <w:lastRenderedPageBreak/>
        <w:t xml:space="preserve">constipation without hematemesis, heartburn or abdominal pain. Upper gastrointestinal (GI) radiography demonstrated decreased </w:t>
      </w:r>
      <w:r w:rsidR="009928E3">
        <w:rPr>
          <w:rFonts w:ascii="Book Antiqua" w:eastAsia="Book Antiqua" w:hAnsi="Book Antiqua" w:cs="Book Antiqua"/>
          <w:color w:val="000000"/>
        </w:rPr>
        <w:t>GI</w:t>
      </w:r>
      <w:r w:rsidRPr="00604C63">
        <w:rPr>
          <w:rFonts w:ascii="Book Antiqua" w:eastAsia="Book Antiqua" w:hAnsi="Book Antiqua" w:cs="Book Antiqua"/>
          <w:color w:val="000000"/>
        </w:rPr>
        <w:t xml:space="preserve"> motility without obstruction. Gastroscopy at that time was normal. Positron emission tomography/computed tomography (</w:t>
      </w:r>
      <w:r w:rsidR="00057836" w:rsidRPr="00604C63">
        <w:rPr>
          <w:rFonts w:ascii="Book Antiqua" w:eastAsia="Book Antiqua" w:hAnsi="Book Antiqua" w:cs="Book Antiqua"/>
          <w:color w:val="000000"/>
          <w:lang w:eastAsia="zh-CN"/>
        </w:rPr>
        <w:t>PET/CT</w:t>
      </w:r>
      <w:r w:rsidRPr="00604C63">
        <w:rPr>
          <w:rFonts w:ascii="Book Antiqua" w:eastAsia="Book Antiqua" w:hAnsi="Book Antiqua" w:cs="Book Antiqua"/>
          <w:color w:val="000000"/>
        </w:rPr>
        <w:t xml:space="preserve">) showed no abnormalities. She was treated with nasogastric decompression and total parenteral nutrition. However, her condition deteriorated, with immediate postprandial vomiting, persistent low-grade fever, and dyspnea. She was then referred to our hospital. </w:t>
      </w:r>
    </w:p>
    <w:p w14:paraId="2094AE7B" w14:textId="77777777" w:rsidR="00A77B3E" w:rsidRPr="00604C63" w:rsidRDefault="00A77B3E" w:rsidP="00604C63">
      <w:pPr>
        <w:snapToGrid w:val="0"/>
        <w:spacing w:line="360" w:lineRule="auto"/>
        <w:jc w:val="both"/>
        <w:rPr>
          <w:rFonts w:ascii="Book Antiqua" w:hAnsi="Book Antiqua"/>
        </w:rPr>
      </w:pPr>
    </w:p>
    <w:p w14:paraId="02F670BD" w14:textId="77777777"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b/>
          <w:i/>
          <w:color w:val="000000"/>
        </w:rPr>
        <w:t>History of past illness</w:t>
      </w:r>
    </w:p>
    <w:p w14:paraId="434FC426" w14:textId="77777777"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color w:val="000000"/>
        </w:rPr>
        <w:t xml:space="preserve">Her previous medical history was notable for renal transplantation, hypertension, and paroxysmal atrial fibrillation, all of which were well controlled with cyclosporin A, mycophenolate mofetil, amlodipine and amiodarone. </w:t>
      </w:r>
    </w:p>
    <w:p w14:paraId="6624B634" w14:textId="77777777" w:rsidR="00A77B3E" w:rsidRPr="00604C63" w:rsidRDefault="00A77B3E" w:rsidP="00604C63">
      <w:pPr>
        <w:snapToGrid w:val="0"/>
        <w:spacing w:line="360" w:lineRule="auto"/>
        <w:jc w:val="both"/>
        <w:rPr>
          <w:rFonts w:ascii="Book Antiqua" w:hAnsi="Book Antiqua"/>
        </w:rPr>
      </w:pPr>
    </w:p>
    <w:p w14:paraId="296ED5EA" w14:textId="77777777"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b/>
          <w:i/>
          <w:color w:val="000000"/>
        </w:rPr>
        <w:t>Physical examination</w:t>
      </w:r>
    </w:p>
    <w:p w14:paraId="1C113080" w14:textId="1696A497"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color w:val="000000"/>
        </w:rPr>
        <w:t xml:space="preserve">The patient appeared weak. Vital signs were normal except for a low fever of 37.5°C. She had normal sinus rhythm and clear respiratory sounds. The abdomen was flat and soft and no GI pattern or peristaltic wave or mass was observed. Active bowel sound was auscultated. </w:t>
      </w:r>
    </w:p>
    <w:p w14:paraId="5A7E64B5" w14:textId="77777777" w:rsidR="00A77B3E" w:rsidRPr="00604C63" w:rsidRDefault="00A77B3E" w:rsidP="00604C63">
      <w:pPr>
        <w:snapToGrid w:val="0"/>
        <w:spacing w:line="360" w:lineRule="auto"/>
        <w:jc w:val="both"/>
        <w:rPr>
          <w:rFonts w:ascii="Book Antiqua" w:hAnsi="Book Antiqua"/>
        </w:rPr>
      </w:pPr>
    </w:p>
    <w:p w14:paraId="3DEA5529" w14:textId="77777777"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b/>
          <w:i/>
          <w:color w:val="000000"/>
        </w:rPr>
        <w:t>Laboratory examinations</w:t>
      </w:r>
    </w:p>
    <w:p w14:paraId="61D1E4D4" w14:textId="01A00761"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color w:val="000000"/>
        </w:rPr>
        <w:t>Complete blood cell count, coagulation, liver and renal functions, as well as thyroid function were normal. Serum pH and electrolytes, including Na, K, Ca, Mg, Cl, and P, were well monitored during the entire disease course. C-reactive protein level was 19 mg/L (normal 0</w:t>
      </w:r>
      <w:r w:rsidR="000C067A">
        <w:rPr>
          <w:rFonts w:ascii="Book Antiqua" w:eastAsia="Book Antiqua" w:hAnsi="Book Antiqua" w:cs="Book Antiqua"/>
          <w:color w:val="000000"/>
        </w:rPr>
        <w:t>-</w:t>
      </w:r>
      <w:r w:rsidRPr="00604C63">
        <w:rPr>
          <w:rFonts w:ascii="Book Antiqua" w:eastAsia="Book Antiqua" w:hAnsi="Book Antiqua" w:cs="Book Antiqua"/>
          <w:color w:val="000000"/>
        </w:rPr>
        <w:t xml:space="preserve">8 mg/L). Serum carbohydrate antigen 19-9 (CA19-9) was elevated to 119 U/mL, but was gradually decreased to normal level during follow-up. Sputum cultures showed </w:t>
      </w:r>
      <w:r w:rsidRPr="00604C63">
        <w:rPr>
          <w:rFonts w:ascii="Book Antiqua" w:eastAsia="Book Antiqua" w:hAnsi="Book Antiqua" w:cs="Book Antiqua"/>
          <w:i/>
          <w:iCs/>
          <w:color w:val="000000"/>
        </w:rPr>
        <w:t>Pseudomonas aeruginosa</w:t>
      </w:r>
      <w:r w:rsidRPr="00604C63">
        <w:rPr>
          <w:rFonts w:ascii="Book Antiqua" w:eastAsia="Book Antiqua" w:hAnsi="Book Antiqua" w:cs="Book Antiqua"/>
          <w:color w:val="000000"/>
        </w:rPr>
        <w:t xml:space="preserve">. Other sputum pathogens, including fungi, mycobacteria and viruses, were negative. Repeated cultures of peripheral blood, stools, gastric drainage and urine, as well as serum pathogenic antibodies were also negative. </w:t>
      </w:r>
    </w:p>
    <w:p w14:paraId="4C44782D" w14:textId="77777777" w:rsidR="00A77B3E" w:rsidRPr="00604C63" w:rsidRDefault="00A77B3E" w:rsidP="00604C63">
      <w:pPr>
        <w:snapToGrid w:val="0"/>
        <w:spacing w:line="360" w:lineRule="auto"/>
        <w:jc w:val="both"/>
        <w:rPr>
          <w:rFonts w:ascii="Book Antiqua" w:hAnsi="Book Antiqua"/>
        </w:rPr>
      </w:pPr>
    </w:p>
    <w:p w14:paraId="79C3240C" w14:textId="77777777"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b/>
          <w:i/>
          <w:color w:val="000000"/>
        </w:rPr>
        <w:t>Imaging examinations</w:t>
      </w:r>
    </w:p>
    <w:p w14:paraId="4E4AC80F" w14:textId="654E809A"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color w:val="000000"/>
        </w:rPr>
        <w:t xml:space="preserve">Upper GI radiography in our hospital showed intestinal stricture in the descending duodenum, which merely allowed the passage of a </w:t>
      </w:r>
      <w:proofErr w:type="spellStart"/>
      <w:r w:rsidRPr="00604C63">
        <w:rPr>
          <w:rFonts w:ascii="Book Antiqua" w:eastAsia="Book Antiqua" w:hAnsi="Book Antiqua" w:cs="Book Antiqua"/>
          <w:color w:val="000000"/>
        </w:rPr>
        <w:t>nasojejunal</w:t>
      </w:r>
      <w:proofErr w:type="spellEnd"/>
      <w:r w:rsidRPr="00604C63">
        <w:rPr>
          <w:rFonts w:ascii="Book Antiqua" w:eastAsia="Book Antiqua" w:hAnsi="Book Antiqua" w:cs="Book Antiqua"/>
          <w:color w:val="000000"/>
        </w:rPr>
        <w:t xml:space="preserve"> tube (Figure 1A). Axial CT with intravenous contrast demonstrated </w:t>
      </w:r>
      <w:proofErr w:type="spellStart"/>
      <w:r w:rsidRPr="00604C63">
        <w:rPr>
          <w:rFonts w:ascii="Book Antiqua" w:eastAsia="Book Antiqua" w:hAnsi="Book Antiqua" w:cs="Book Antiqua"/>
          <w:color w:val="000000"/>
        </w:rPr>
        <w:t>postbulbar</w:t>
      </w:r>
      <w:proofErr w:type="spellEnd"/>
      <w:r w:rsidRPr="00604C63">
        <w:rPr>
          <w:rFonts w:ascii="Book Antiqua" w:eastAsia="Book Antiqua" w:hAnsi="Book Antiqua" w:cs="Book Antiqua"/>
          <w:color w:val="000000"/>
        </w:rPr>
        <w:t xml:space="preserve"> stenosis (Figure 2A) and a thin-walled extraluminal diverticulum distal to the stenosis, with surrounding mesenteric fat stranding (Figure 2B). Other features on axial CT included hiatal hernia and </w:t>
      </w:r>
      <w:r w:rsidR="009928E3">
        <w:rPr>
          <w:rFonts w:ascii="Book Antiqua" w:eastAsia="Book Antiqua" w:hAnsi="Book Antiqua" w:cs="Book Antiqua"/>
          <w:color w:val="000000"/>
        </w:rPr>
        <w:t xml:space="preserve">a </w:t>
      </w:r>
      <w:r w:rsidRPr="00604C63">
        <w:rPr>
          <w:rFonts w:ascii="Book Antiqua" w:eastAsia="Book Antiqua" w:hAnsi="Book Antiqua" w:cs="Book Antiqua"/>
          <w:color w:val="000000"/>
        </w:rPr>
        <w:t>slightly dilated main pancreatic duct without mass or edema (Figure 2C). Gastroscopy revealed annular stenosis in the descending duodenum that did not allow the passage of an endoscope. The mucosa around the stenosis was edematous without signs of ulceration, hyperplasia or other abnormalities (Figure 3A). Endoscopic ultrasound revealed diffuse thickening of the mucosal layer but normal submucosal muscular layer (Figure 3B). Biopsy and histopathological examination of the swollen mucosa around the stenotic area revealed infiltration of nonspecific inflammatory cells. Chest CT revealed bilateral pulmonary infiltration (Figure 4A</w:t>
      </w:r>
      <w:r w:rsidR="009D33B5" w:rsidRPr="00604C63">
        <w:rPr>
          <w:rFonts w:ascii="Book Antiqua" w:eastAsia="Book Antiqua" w:hAnsi="Book Antiqua" w:cs="Book Antiqua"/>
          <w:color w:val="000000"/>
        </w:rPr>
        <w:t xml:space="preserve"> and</w:t>
      </w:r>
      <w:r w:rsidRPr="00604C63">
        <w:rPr>
          <w:rFonts w:ascii="Book Antiqua" w:eastAsia="Book Antiqua" w:hAnsi="Book Antiqua" w:cs="Book Antiqua"/>
          <w:color w:val="000000"/>
        </w:rPr>
        <w:t xml:space="preserve"> B). </w:t>
      </w:r>
    </w:p>
    <w:p w14:paraId="7D49AC1B" w14:textId="77777777" w:rsidR="00A77B3E" w:rsidRPr="00604C63" w:rsidRDefault="00A77B3E" w:rsidP="00604C63">
      <w:pPr>
        <w:snapToGrid w:val="0"/>
        <w:spacing w:line="360" w:lineRule="auto"/>
        <w:jc w:val="both"/>
        <w:rPr>
          <w:rFonts w:ascii="Book Antiqua" w:hAnsi="Book Antiqua"/>
        </w:rPr>
      </w:pPr>
    </w:p>
    <w:p w14:paraId="0E5C7A9A" w14:textId="77777777"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b/>
          <w:color w:val="000000"/>
          <w:u w:val="single"/>
        </w:rPr>
        <w:t>FINAL DIAGNOSIS</w:t>
      </w:r>
    </w:p>
    <w:p w14:paraId="0CD823EA" w14:textId="2C34E676"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color w:val="000000"/>
        </w:rPr>
        <w:t xml:space="preserve">Malignancy was </w:t>
      </w:r>
      <w:r w:rsidR="006A101C" w:rsidRPr="00604C63">
        <w:rPr>
          <w:rFonts w:ascii="Book Antiqua" w:eastAsia="Book Antiqua" w:hAnsi="Book Antiqua" w:cs="Book Antiqua"/>
          <w:color w:val="000000"/>
        </w:rPr>
        <w:t xml:space="preserve">initially </w:t>
      </w:r>
      <w:r w:rsidRPr="00604C63">
        <w:rPr>
          <w:rFonts w:ascii="Book Antiqua" w:eastAsia="Book Antiqua" w:hAnsi="Book Antiqua" w:cs="Book Antiqua"/>
          <w:color w:val="000000"/>
        </w:rPr>
        <w:t xml:space="preserve">considered based on the mechanical duodenal obstruction with increased CA19-9 and dilated pancreatic duct. However, as no mass could be identified on radiological investigations, and histological examination of the swollen mucosa showed nonspecific changes, she was diagnosed with idiopathic duodenal obstruction and hospital-acquired pneumonia (HAP). </w:t>
      </w:r>
    </w:p>
    <w:p w14:paraId="5AE683CD" w14:textId="77777777" w:rsidR="00A77B3E" w:rsidRPr="00604C63" w:rsidRDefault="00A77B3E" w:rsidP="00604C63">
      <w:pPr>
        <w:snapToGrid w:val="0"/>
        <w:spacing w:line="360" w:lineRule="auto"/>
        <w:jc w:val="both"/>
        <w:rPr>
          <w:rFonts w:ascii="Book Antiqua" w:hAnsi="Book Antiqua"/>
        </w:rPr>
      </w:pPr>
    </w:p>
    <w:p w14:paraId="585B275D" w14:textId="77777777"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b/>
          <w:color w:val="000000"/>
          <w:u w:val="single"/>
        </w:rPr>
        <w:t>TREATMENT</w:t>
      </w:r>
    </w:p>
    <w:p w14:paraId="3C01F719" w14:textId="77777777"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color w:val="000000"/>
        </w:rPr>
        <w:t xml:space="preserve">A </w:t>
      </w:r>
      <w:proofErr w:type="spellStart"/>
      <w:r w:rsidRPr="00604C63">
        <w:rPr>
          <w:rFonts w:ascii="Book Antiqua" w:eastAsia="Book Antiqua" w:hAnsi="Book Antiqua" w:cs="Book Antiqua"/>
          <w:color w:val="000000"/>
        </w:rPr>
        <w:t>nasogastrojejunal</w:t>
      </w:r>
      <w:proofErr w:type="spellEnd"/>
      <w:r w:rsidRPr="00604C63">
        <w:rPr>
          <w:rFonts w:ascii="Book Antiqua" w:eastAsia="Book Antiqua" w:hAnsi="Book Antiqua" w:cs="Book Antiqua"/>
          <w:color w:val="000000"/>
        </w:rPr>
        <w:t xml:space="preserve"> tube was placed and the patient received total enteral feeding. She also received ceftazidime for HAP. All her medication was carefully monitored by a pharmacological consultant. However, during the following 2 </w:t>
      </w:r>
      <w:proofErr w:type="spellStart"/>
      <w:r w:rsidRPr="00604C63">
        <w:rPr>
          <w:rFonts w:ascii="Book Antiqua" w:eastAsia="Book Antiqua" w:hAnsi="Book Antiqua" w:cs="Book Antiqua"/>
          <w:color w:val="000000"/>
        </w:rPr>
        <w:lastRenderedPageBreak/>
        <w:t>mo</w:t>
      </w:r>
      <w:proofErr w:type="spellEnd"/>
      <w:r w:rsidRPr="00604C63">
        <w:rPr>
          <w:rFonts w:ascii="Book Antiqua" w:eastAsia="Book Antiqua" w:hAnsi="Book Antiqua" w:cs="Book Antiqua"/>
          <w:color w:val="000000"/>
        </w:rPr>
        <w:t xml:space="preserve">, she continued to have voluminous gastric drainage up to 2 L/d and recurrent fever. Intestinal obstruction remained unchanged, and she still had bilateral infiltration in her lungs. She became progressively sicker. After consultation with gastroenterologists and surgeons, exploratory laparotomy and gastrojejunostomy were scheduled. </w:t>
      </w:r>
    </w:p>
    <w:p w14:paraId="32714B88" w14:textId="086B26DF" w:rsidR="00A77B3E" w:rsidRPr="00604C63" w:rsidRDefault="00912ADF" w:rsidP="00604C63">
      <w:pPr>
        <w:snapToGrid w:val="0"/>
        <w:spacing w:line="360" w:lineRule="auto"/>
        <w:ind w:firstLineChars="100" w:firstLine="240"/>
        <w:jc w:val="both"/>
        <w:rPr>
          <w:rFonts w:ascii="Book Antiqua" w:hAnsi="Book Antiqua"/>
        </w:rPr>
      </w:pPr>
      <w:r w:rsidRPr="00604C63">
        <w:rPr>
          <w:rFonts w:ascii="Book Antiqua" w:eastAsia="Book Antiqua" w:hAnsi="Book Antiqua" w:cs="Book Antiqua"/>
          <w:color w:val="000000"/>
        </w:rPr>
        <w:t>However, just before surgery, the patient had a sudden high fever of 38.8°C, trembling, dyspnea, hypotension, and paroxysmal atrial fibrillation. Her white blood cell count spiked to 20</w:t>
      </w:r>
      <w:r w:rsidR="0012387A" w:rsidRPr="00604C63">
        <w:rPr>
          <w:rFonts w:ascii="Book Antiqua" w:eastAsia="Book Antiqua" w:hAnsi="Book Antiqua" w:cs="Book Antiqua"/>
          <w:color w:val="000000"/>
        </w:rPr>
        <w:t xml:space="preserve"> × </w:t>
      </w:r>
      <w:r w:rsidRPr="00604C63">
        <w:rPr>
          <w:rFonts w:ascii="Book Antiqua" w:eastAsia="Book Antiqua" w:hAnsi="Book Antiqua" w:cs="Book Antiqua"/>
          <w:color w:val="000000"/>
        </w:rPr>
        <w:t>10</w:t>
      </w:r>
      <w:r w:rsidRPr="00604C63">
        <w:rPr>
          <w:rFonts w:ascii="Book Antiqua" w:eastAsia="Book Antiqua" w:hAnsi="Book Antiqua" w:cs="Book Antiqua"/>
          <w:color w:val="000000"/>
          <w:vertAlign w:val="superscript"/>
        </w:rPr>
        <w:t>9</w:t>
      </w:r>
      <w:r w:rsidRPr="00604C63">
        <w:rPr>
          <w:rFonts w:ascii="Book Antiqua" w:eastAsia="Book Antiqua" w:hAnsi="Book Antiqua" w:cs="Book Antiqua"/>
          <w:color w:val="000000"/>
        </w:rPr>
        <w:t xml:space="preserve">/L. Septic shock was diagnosed and she received fluid resuscitation, broad-spectrum antibiotics, and noninvasive respiratory ventilation. The patient slowly stabilized with normal temperature and sinus rhythm. Two weeks later, her temperature rose to 38.5°C again. Repeat chest CT showed two thick-walled hollows with a crescent effusion in the left lung (Figure 4C and D). Sputum cultures only revealed </w:t>
      </w:r>
      <w:proofErr w:type="spellStart"/>
      <w:r w:rsidRPr="00604C63">
        <w:rPr>
          <w:rFonts w:ascii="Book Antiqua" w:eastAsia="Book Antiqua" w:hAnsi="Book Antiqua" w:cs="Book Antiqua"/>
          <w:color w:val="000000"/>
        </w:rPr>
        <w:t>carbapenem</w:t>
      </w:r>
      <w:proofErr w:type="spellEnd"/>
      <w:r w:rsidRPr="00604C63">
        <w:rPr>
          <w:rFonts w:ascii="Book Antiqua" w:eastAsia="Book Antiqua" w:hAnsi="Book Antiqua" w:cs="Book Antiqua"/>
          <w:color w:val="000000"/>
        </w:rPr>
        <w:t xml:space="preserve">-resistant </w:t>
      </w:r>
      <w:r w:rsidRPr="00604C63">
        <w:rPr>
          <w:rFonts w:ascii="Book Antiqua" w:eastAsia="Book Antiqua" w:hAnsi="Book Antiqua" w:cs="Book Antiqua"/>
          <w:i/>
          <w:iCs/>
          <w:color w:val="000000"/>
        </w:rPr>
        <w:t xml:space="preserve">Pseudomonas aeruginosa. </w:t>
      </w:r>
      <w:r w:rsidRPr="00604C63">
        <w:rPr>
          <w:rFonts w:ascii="Book Antiqua" w:eastAsia="Book Antiqua" w:hAnsi="Book Antiqua" w:cs="Book Antiqua"/>
          <w:color w:val="000000"/>
        </w:rPr>
        <w:t>Stool cultures, serum 1,3-b-D-glucan test and galactomannan test were negative. Considering the patient’s immunosuppressive status following renal transplantation, culture results and imaging characteristics, both intravenous ceftazidime (1</w:t>
      </w:r>
      <w:r w:rsidR="00EE0D10" w:rsidRPr="00604C63">
        <w:rPr>
          <w:rFonts w:ascii="Book Antiqua" w:eastAsia="Book Antiqua" w:hAnsi="Book Antiqua" w:cs="Book Antiqua"/>
          <w:color w:val="000000"/>
        </w:rPr>
        <w:t xml:space="preserve"> </w:t>
      </w:r>
      <w:r w:rsidRPr="00604C63">
        <w:rPr>
          <w:rFonts w:ascii="Book Antiqua" w:eastAsia="Book Antiqua" w:hAnsi="Book Antiqua" w:cs="Book Antiqua"/>
          <w:color w:val="000000"/>
        </w:rPr>
        <w:t>g q8</w:t>
      </w:r>
      <w:r w:rsidR="002C6EAF" w:rsidRPr="00604C63">
        <w:rPr>
          <w:rFonts w:ascii="Book Antiqua" w:eastAsia="Book Antiqua" w:hAnsi="Book Antiqua" w:cs="Book Antiqua"/>
          <w:color w:val="000000"/>
        </w:rPr>
        <w:t xml:space="preserve"> </w:t>
      </w:r>
      <w:r w:rsidRPr="00604C63">
        <w:rPr>
          <w:rFonts w:ascii="Book Antiqua" w:eastAsia="Book Antiqua" w:hAnsi="Book Antiqua" w:cs="Book Antiqua"/>
          <w:color w:val="000000"/>
        </w:rPr>
        <w:t>h) and voriconazole (0.2 g q12</w:t>
      </w:r>
      <w:r w:rsidR="002C6EAF" w:rsidRPr="00604C63">
        <w:rPr>
          <w:rFonts w:ascii="Book Antiqua" w:eastAsia="Book Antiqua" w:hAnsi="Book Antiqua" w:cs="Book Antiqua"/>
          <w:color w:val="000000"/>
        </w:rPr>
        <w:t xml:space="preserve"> </w:t>
      </w:r>
      <w:r w:rsidRPr="00604C63">
        <w:rPr>
          <w:rFonts w:ascii="Book Antiqua" w:eastAsia="Book Antiqua" w:hAnsi="Book Antiqua" w:cs="Book Antiqua"/>
          <w:color w:val="000000"/>
        </w:rPr>
        <w:t xml:space="preserve">h) were administered. </w:t>
      </w:r>
    </w:p>
    <w:p w14:paraId="3F6B64E4" w14:textId="11BEEF0A" w:rsidR="00A77B3E" w:rsidRPr="00604C63" w:rsidRDefault="00912ADF" w:rsidP="00604C63">
      <w:pPr>
        <w:snapToGrid w:val="0"/>
        <w:spacing w:line="360" w:lineRule="auto"/>
        <w:ind w:firstLineChars="100" w:firstLine="240"/>
        <w:jc w:val="both"/>
        <w:rPr>
          <w:rFonts w:ascii="Book Antiqua" w:hAnsi="Book Antiqua"/>
        </w:rPr>
      </w:pPr>
      <w:r w:rsidRPr="00604C63">
        <w:rPr>
          <w:rFonts w:ascii="Book Antiqua" w:eastAsia="Book Antiqua" w:hAnsi="Book Antiqua" w:cs="Book Antiqua"/>
          <w:color w:val="000000"/>
        </w:rPr>
        <w:t xml:space="preserve">Her temperature returned to normal 3 d later. One week later, which was nearly 3 </w:t>
      </w:r>
      <w:proofErr w:type="spellStart"/>
      <w:r w:rsidRPr="00604C63">
        <w:rPr>
          <w:rFonts w:ascii="Book Antiqua" w:eastAsia="Book Antiqua" w:hAnsi="Book Antiqua" w:cs="Book Antiqua"/>
          <w:color w:val="000000"/>
        </w:rPr>
        <w:t>mo</w:t>
      </w:r>
      <w:proofErr w:type="spellEnd"/>
      <w:r w:rsidRPr="00604C63">
        <w:rPr>
          <w:rFonts w:ascii="Book Antiqua" w:eastAsia="Book Antiqua" w:hAnsi="Book Antiqua" w:cs="Book Antiqua"/>
          <w:color w:val="000000"/>
        </w:rPr>
        <w:t xml:space="preserve"> after the occurrence of intestinal obstruction, she felt hungry and gastric drainage was significantly reduced to about 400 mL/d even after drinking. Upper GI radiography showed complete resolution of the duodenal stenosis with normal GI motility (Figure 1B). Two weeks later, the pulmonary lesions were significantly absorbed (Figure 4E</w:t>
      </w:r>
      <w:r w:rsidR="00EE0D10" w:rsidRPr="00604C63">
        <w:rPr>
          <w:rFonts w:ascii="Book Antiqua" w:eastAsia="Book Antiqua" w:hAnsi="Book Antiqua" w:cs="Book Antiqua"/>
          <w:color w:val="000000"/>
        </w:rPr>
        <w:t xml:space="preserve"> and</w:t>
      </w:r>
      <w:r w:rsidRPr="00604C63">
        <w:rPr>
          <w:rFonts w:ascii="Book Antiqua" w:eastAsia="Book Antiqua" w:hAnsi="Book Antiqua" w:cs="Book Antiqua"/>
          <w:color w:val="000000"/>
        </w:rPr>
        <w:t xml:space="preserve"> F). The patient started </w:t>
      </w:r>
      <w:r w:rsidR="006A101C">
        <w:rPr>
          <w:rFonts w:ascii="Book Antiqua" w:eastAsia="Book Antiqua" w:hAnsi="Book Antiqua" w:cs="Book Antiqua"/>
          <w:color w:val="000000"/>
        </w:rPr>
        <w:t>a</w:t>
      </w:r>
      <w:r w:rsidRPr="00604C63">
        <w:rPr>
          <w:rFonts w:ascii="Book Antiqua" w:eastAsia="Book Antiqua" w:hAnsi="Book Antiqua" w:cs="Book Antiqua"/>
          <w:color w:val="000000"/>
        </w:rPr>
        <w:t xml:space="preserve">n oral fluid diet and then </w:t>
      </w:r>
      <w:r w:rsidR="006A101C">
        <w:rPr>
          <w:rFonts w:ascii="Book Antiqua" w:eastAsia="Book Antiqua" w:hAnsi="Book Antiqua" w:cs="Book Antiqua"/>
          <w:color w:val="000000"/>
        </w:rPr>
        <w:t xml:space="preserve">a </w:t>
      </w:r>
      <w:r w:rsidRPr="00604C63">
        <w:rPr>
          <w:rFonts w:ascii="Book Antiqua" w:eastAsia="Book Antiqua" w:hAnsi="Book Antiqua" w:cs="Book Antiqua"/>
          <w:color w:val="000000"/>
        </w:rPr>
        <w:t>semifluid diet, ceftazidime was stopped and antifungal regimen was switched to oral voriconazole 0.2</w:t>
      </w:r>
      <w:r w:rsidR="00EE0D10" w:rsidRPr="00604C63">
        <w:rPr>
          <w:rFonts w:ascii="Book Antiqua" w:eastAsia="Book Antiqua" w:hAnsi="Book Antiqua" w:cs="Book Antiqua"/>
          <w:color w:val="000000"/>
        </w:rPr>
        <w:t xml:space="preserve"> </w:t>
      </w:r>
      <w:r w:rsidRPr="00604C63">
        <w:rPr>
          <w:rFonts w:ascii="Book Antiqua" w:eastAsia="Book Antiqua" w:hAnsi="Book Antiqua" w:cs="Book Antiqua"/>
          <w:color w:val="000000"/>
        </w:rPr>
        <w:t xml:space="preserve">g twice daily. </w:t>
      </w:r>
    </w:p>
    <w:p w14:paraId="160A596B" w14:textId="77777777" w:rsidR="00A77B3E" w:rsidRPr="00604C63" w:rsidRDefault="00A77B3E" w:rsidP="00604C63">
      <w:pPr>
        <w:snapToGrid w:val="0"/>
        <w:spacing w:line="360" w:lineRule="auto"/>
        <w:jc w:val="both"/>
        <w:rPr>
          <w:rFonts w:ascii="Book Antiqua" w:hAnsi="Book Antiqua"/>
        </w:rPr>
      </w:pPr>
    </w:p>
    <w:p w14:paraId="26152880" w14:textId="77777777"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b/>
          <w:color w:val="000000"/>
          <w:u w:val="single"/>
        </w:rPr>
        <w:t>OUTCOME AND FOLLOW-UP</w:t>
      </w:r>
    </w:p>
    <w:p w14:paraId="14BF8D0C" w14:textId="64E504AF"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color w:val="000000"/>
        </w:rPr>
        <w:lastRenderedPageBreak/>
        <w:t xml:space="preserve">After 2 </w:t>
      </w:r>
      <w:proofErr w:type="spellStart"/>
      <w:r w:rsidRPr="00604C63">
        <w:rPr>
          <w:rFonts w:ascii="Book Antiqua" w:eastAsia="Book Antiqua" w:hAnsi="Book Antiqua" w:cs="Book Antiqua"/>
          <w:color w:val="000000"/>
        </w:rPr>
        <w:t>wk</w:t>
      </w:r>
      <w:proofErr w:type="spellEnd"/>
      <w:r w:rsidRPr="00604C63">
        <w:rPr>
          <w:rFonts w:ascii="Book Antiqua" w:eastAsia="Book Antiqua" w:hAnsi="Book Antiqua" w:cs="Book Antiqua"/>
          <w:color w:val="000000"/>
        </w:rPr>
        <w:t xml:space="preserve"> of oral ingestion, she again developed immediate postprandial vomiting, </w:t>
      </w:r>
      <w:r w:rsidR="00A34860" w:rsidRPr="00604C63">
        <w:rPr>
          <w:rFonts w:ascii="Book Antiqua" w:eastAsia="Book Antiqua" w:hAnsi="Book Antiqua" w:cs="Book Antiqua"/>
          <w:color w:val="000000"/>
          <w:lang w:eastAsia="zh-CN"/>
        </w:rPr>
        <w:t xml:space="preserve">increased </w:t>
      </w:r>
      <w:r w:rsidRPr="00604C63">
        <w:rPr>
          <w:rFonts w:ascii="Book Antiqua" w:eastAsia="Book Antiqua" w:hAnsi="Book Antiqua" w:cs="Book Antiqua"/>
          <w:color w:val="000000"/>
        </w:rPr>
        <w:t xml:space="preserve">gastric drainage </w:t>
      </w:r>
      <w:r w:rsidR="006A101C">
        <w:rPr>
          <w:rFonts w:ascii="Book Antiqua" w:eastAsia="Book Antiqua" w:hAnsi="Book Antiqua" w:cs="Book Antiqua"/>
          <w:color w:val="000000"/>
        </w:rPr>
        <w:t>of</w:t>
      </w:r>
      <w:r w:rsidRPr="00604C63">
        <w:rPr>
          <w:rFonts w:ascii="Book Antiqua" w:eastAsia="Book Antiqua" w:hAnsi="Book Antiqua" w:cs="Book Antiqua"/>
          <w:color w:val="000000"/>
        </w:rPr>
        <w:t xml:space="preserve"> 1.5</w:t>
      </w:r>
      <w:r w:rsidR="0070074C">
        <w:rPr>
          <w:rFonts w:ascii="Book Antiqua" w:eastAsia="Book Antiqua" w:hAnsi="Book Antiqua" w:cs="Book Antiqua"/>
          <w:color w:val="000000"/>
        </w:rPr>
        <w:t>-</w:t>
      </w:r>
      <w:r w:rsidRPr="00604C63">
        <w:rPr>
          <w:rFonts w:ascii="Book Antiqua" w:eastAsia="Book Antiqua" w:hAnsi="Book Antiqua" w:cs="Book Antiqua"/>
          <w:color w:val="000000"/>
        </w:rPr>
        <w:t xml:space="preserve">2.0 L/d, abdominal bloating, regurgitation and constipation. Bowel sounds were decreased on auscultation. Axial CT revealed an intestinal air–fluid level and enlarged gastric volume (Figure 5A), with no signs of stenosis on CT or upper GI radiography (Figure 5B). At the same time, the patient also developed a nonproductive cough, wheezing and shortness of breath, which progressed to </w:t>
      </w:r>
      <w:proofErr w:type="spellStart"/>
      <w:r w:rsidRPr="00604C63">
        <w:rPr>
          <w:rFonts w:ascii="Book Antiqua" w:eastAsia="Book Antiqua" w:hAnsi="Book Antiqua" w:cs="Book Antiqua"/>
          <w:color w:val="000000"/>
        </w:rPr>
        <w:t>nonfluent</w:t>
      </w:r>
      <w:proofErr w:type="spellEnd"/>
      <w:r w:rsidRPr="00604C63">
        <w:rPr>
          <w:rFonts w:ascii="Book Antiqua" w:eastAsia="Book Antiqua" w:hAnsi="Book Antiqua" w:cs="Book Antiqua"/>
          <w:color w:val="000000"/>
        </w:rPr>
        <w:t xml:space="preserve"> speech. Stool and sputum cultures were all negative. Repeat chest CT showed further absorption of the previous hollows without new lesions (Figure 4G</w:t>
      </w:r>
      <w:r w:rsidR="002C6EAF" w:rsidRPr="00604C63">
        <w:rPr>
          <w:rFonts w:ascii="Book Antiqua" w:eastAsia="Book Antiqua" w:hAnsi="Book Antiqua" w:cs="Book Antiqua"/>
          <w:color w:val="000000"/>
        </w:rPr>
        <w:t xml:space="preserve"> and </w:t>
      </w:r>
      <w:r w:rsidRPr="00604C63">
        <w:rPr>
          <w:rFonts w:ascii="Book Antiqua" w:eastAsia="Book Antiqua" w:hAnsi="Book Antiqua" w:cs="Book Antiqua"/>
          <w:color w:val="000000"/>
        </w:rPr>
        <w:t xml:space="preserve">H). </w:t>
      </w:r>
    </w:p>
    <w:p w14:paraId="1392B0F8" w14:textId="0ED328F0" w:rsidR="00A77B3E" w:rsidRPr="00604C63" w:rsidRDefault="00912ADF" w:rsidP="00604C63">
      <w:pPr>
        <w:snapToGrid w:val="0"/>
        <w:spacing w:line="360" w:lineRule="auto"/>
        <w:ind w:firstLineChars="100" w:firstLine="240"/>
        <w:jc w:val="both"/>
        <w:rPr>
          <w:rFonts w:ascii="Book Antiqua" w:hAnsi="Book Antiqua"/>
        </w:rPr>
      </w:pPr>
      <w:r w:rsidRPr="00604C63">
        <w:rPr>
          <w:rFonts w:ascii="Book Antiqua" w:eastAsia="Book Antiqua" w:hAnsi="Book Antiqua" w:cs="Book Antiqua"/>
          <w:color w:val="000000"/>
        </w:rPr>
        <w:t xml:space="preserve">Multidisciplinary consultation with gastroenterologists, respiratory specialists, infectious disease specialists and nutritionists was conducted. Considering her complicated clinical condition involving both GI and respiratory systems, antacids, enemas, </w:t>
      </w:r>
      <w:proofErr w:type="spellStart"/>
      <w:r w:rsidRPr="00604C63">
        <w:rPr>
          <w:rFonts w:ascii="Book Antiqua" w:eastAsia="Book Antiqua" w:hAnsi="Book Antiqua" w:cs="Book Antiqua"/>
          <w:color w:val="000000"/>
        </w:rPr>
        <w:t>prokinetics</w:t>
      </w:r>
      <w:proofErr w:type="spellEnd"/>
      <w:r w:rsidRPr="00604C63">
        <w:rPr>
          <w:rFonts w:ascii="Book Antiqua" w:eastAsia="Book Antiqua" w:hAnsi="Book Antiqua" w:cs="Book Antiqua"/>
          <w:color w:val="000000"/>
        </w:rPr>
        <w:t xml:space="preserve">, and bronchodilator nebulization were administered, and oral intake was discontinued. During the next week, her symptoms gradually improved and gastric drainage decreased to &lt; 400 mL/d. She again tried a fluid diet and slowly progressed to </w:t>
      </w:r>
      <w:r w:rsidR="006A101C">
        <w:rPr>
          <w:rFonts w:ascii="Book Antiqua" w:eastAsia="Book Antiqua" w:hAnsi="Book Antiqua" w:cs="Book Antiqua"/>
          <w:color w:val="000000"/>
        </w:rPr>
        <w:t xml:space="preserve">a </w:t>
      </w:r>
      <w:r w:rsidRPr="00604C63">
        <w:rPr>
          <w:rFonts w:ascii="Book Antiqua" w:eastAsia="Book Antiqua" w:hAnsi="Book Antiqua" w:cs="Book Antiqua"/>
          <w:color w:val="000000"/>
        </w:rPr>
        <w:t xml:space="preserve">normal diet during the next month. She experienced several brief episodes of nausea, regurgitation and dyspnea afterwards, especially when her bowel movements decreased. Enemas and antacids eliminated the symptoms. The </w:t>
      </w:r>
      <w:proofErr w:type="spellStart"/>
      <w:r w:rsidRPr="00604C63">
        <w:rPr>
          <w:rFonts w:ascii="Book Antiqua" w:eastAsia="Book Antiqua" w:hAnsi="Book Antiqua" w:cs="Book Antiqua"/>
          <w:color w:val="000000"/>
        </w:rPr>
        <w:t>nasojejunal</w:t>
      </w:r>
      <w:proofErr w:type="spellEnd"/>
      <w:r w:rsidRPr="00604C63">
        <w:rPr>
          <w:rFonts w:ascii="Book Antiqua" w:eastAsia="Book Antiqua" w:hAnsi="Book Antiqua" w:cs="Book Antiqua"/>
          <w:color w:val="000000"/>
        </w:rPr>
        <w:t xml:space="preserve"> tube was finally removed after regaining full oral ingestion, which was 6 </w:t>
      </w:r>
      <w:proofErr w:type="spellStart"/>
      <w:r w:rsidRPr="00604C63">
        <w:rPr>
          <w:rFonts w:ascii="Book Antiqua" w:eastAsia="Book Antiqua" w:hAnsi="Book Antiqua" w:cs="Book Antiqua"/>
          <w:color w:val="000000"/>
        </w:rPr>
        <w:t>mo</w:t>
      </w:r>
      <w:proofErr w:type="spellEnd"/>
      <w:r w:rsidRPr="00604C63">
        <w:rPr>
          <w:rFonts w:ascii="Book Antiqua" w:eastAsia="Book Antiqua" w:hAnsi="Book Antiqua" w:cs="Book Antiqua"/>
          <w:color w:val="000000"/>
        </w:rPr>
        <w:t xml:space="preserve"> after her first symptoms of intestinal obstruction. Oral voriconazole was successfully discontinued after 3 </w:t>
      </w:r>
      <w:proofErr w:type="spellStart"/>
      <w:r w:rsidRPr="00604C63">
        <w:rPr>
          <w:rFonts w:ascii="Book Antiqua" w:eastAsia="Book Antiqua" w:hAnsi="Book Antiqua" w:cs="Book Antiqua"/>
          <w:color w:val="000000"/>
        </w:rPr>
        <w:t>mo</w:t>
      </w:r>
      <w:proofErr w:type="spellEnd"/>
      <w:r w:rsidRPr="00604C63">
        <w:rPr>
          <w:rFonts w:ascii="Book Antiqua" w:eastAsia="Book Antiqua" w:hAnsi="Book Antiqua" w:cs="Book Antiqua"/>
          <w:color w:val="000000"/>
        </w:rPr>
        <w:t xml:space="preserve"> of treatment. At follow-up of 6 </w:t>
      </w:r>
      <w:proofErr w:type="spellStart"/>
      <w:r w:rsidRPr="00604C63">
        <w:rPr>
          <w:rFonts w:ascii="Book Antiqua" w:eastAsia="Book Antiqua" w:hAnsi="Book Antiqua" w:cs="Book Antiqua"/>
          <w:color w:val="000000"/>
        </w:rPr>
        <w:t>mo</w:t>
      </w:r>
      <w:proofErr w:type="spellEnd"/>
      <w:r w:rsidRPr="00604C63">
        <w:rPr>
          <w:rFonts w:ascii="Book Antiqua" w:eastAsia="Book Antiqua" w:hAnsi="Book Antiqua" w:cs="Book Antiqua"/>
          <w:color w:val="000000"/>
        </w:rPr>
        <w:t xml:space="preserve"> and 1 year, the patient was free from either intestinal or pulmonary symptoms. </w:t>
      </w:r>
    </w:p>
    <w:p w14:paraId="7D9BE8FD" w14:textId="77777777" w:rsidR="00A77B3E" w:rsidRPr="00604C63" w:rsidRDefault="00A77B3E" w:rsidP="00604C63">
      <w:pPr>
        <w:snapToGrid w:val="0"/>
        <w:spacing w:line="360" w:lineRule="auto"/>
        <w:jc w:val="both"/>
        <w:rPr>
          <w:rFonts w:ascii="Book Antiqua" w:hAnsi="Book Antiqua"/>
        </w:rPr>
      </w:pPr>
    </w:p>
    <w:p w14:paraId="61463C60" w14:textId="77777777"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b/>
          <w:color w:val="000000"/>
          <w:u w:val="single"/>
        </w:rPr>
        <w:t>DISCUSSION</w:t>
      </w:r>
    </w:p>
    <w:p w14:paraId="5E87227D" w14:textId="55D6464B"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color w:val="000000"/>
        </w:rPr>
        <w:t>The present case was characterized by progression from slow intestinal motility after CAP to mechanical duodenal obstruction accompanied with HAP, followed by pseudo</w:t>
      </w:r>
      <w:r w:rsidR="006A101C">
        <w:rPr>
          <w:rFonts w:ascii="Book Antiqua" w:eastAsia="Book Antiqua" w:hAnsi="Book Antiqua" w:cs="Book Antiqua"/>
          <w:color w:val="000000"/>
        </w:rPr>
        <w:t>-</w:t>
      </w:r>
      <w:r w:rsidRPr="00604C63">
        <w:rPr>
          <w:rFonts w:ascii="Book Antiqua" w:eastAsia="Book Antiqua" w:hAnsi="Book Antiqua" w:cs="Book Antiqua"/>
          <w:color w:val="000000"/>
        </w:rPr>
        <w:t xml:space="preserve">intestinal obstruction complicated by airway </w:t>
      </w:r>
      <w:proofErr w:type="spellStart"/>
      <w:r w:rsidRPr="00604C63">
        <w:rPr>
          <w:rFonts w:ascii="Book Antiqua" w:eastAsia="Book Antiqua" w:hAnsi="Book Antiqua" w:cs="Book Antiqua"/>
          <w:color w:val="000000"/>
        </w:rPr>
        <w:t>hyperresponsiveness</w:t>
      </w:r>
      <w:proofErr w:type="spellEnd"/>
      <w:r w:rsidRPr="00604C63">
        <w:rPr>
          <w:rFonts w:ascii="Book Antiqua" w:eastAsia="Book Antiqua" w:hAnsi="Book Antiqua" w:cs="Book Antiqua"/>
          <w:color w:val="000000"/>
        </w:rPr>
        <w:t xml:space="preserve"> (AHR) (Figure 6). </w:t>
      </w:r>
    </w:p>
    <w:p w14:paraId="0142F9AB" w14:textId="595035B4" w:rsidR="00A77B3E" w:rsidRPr="00604C63" w:rsidRDefault="00912ADF" w:rsidP="00604C63">
      <w:pPr>
        <w:snapToGrid w:val="0"/>
        <w:spacing w:line="360" w:lineRule="auto"/>
        <w:ind w:firstLineChars="100" w:firstLine="240"/>
        <w:jc w:val="both"/>
        <w:rPr>
          <w:rFonts w:ascii="Book Antiqua" w:hAnsi="Book Antiqua"/>
        </w:rPr>
      </w:pPr>
      <w:r w:rsidRPr="00604C63">
        <w:rPr>
          <w:rFonts w:ascii="Book Antiqua" w:eastAsia="Book Antiqua" w:hAnsi="Book Antiqua" w:cs="Book Antiqua"/>
          <w:color w:val="000000"/>
        </w:rPr>
        <w:lastRenderedPageBreak/>
        <w:t xml:space="preserve">During the first phase of intestinal obstruction, abdominal CT revealed asymmetric bowel wall thickening adjacent to a diverticulum with </w:t>
      </w:r>
      <w:proofErr w:type="spellStart"/>
      <w:r w:rsidRPr="00604C63">
        <w:rPr>
          <w:rFonts w:ascii="Book Antiqua" w:eastAsia="Book Antiqua" w:hAnsi="Book Antiqua" w:cs="Book Antiqua"/>
          <w:color w:val="000000"/>
        </w:rPr>
        <w:t>peridiverticular</w:t>
      </w:r>
      <w:proofErr w:type="spellEnd"/>
      <w:r w:rsidRPr="00604C63">
        <w:rPr>
          <w:rFonts w:ascii="Book Antiqua" w:eastAsia="Book Antiqua" w:hAnsi="Book Antiqua" w:cs="Book Antiqua"/>
          <w:color w:val="000000"/>
        </w:rPr>
        <w:t xml:space="preserve"> mesenteric fat stranding, suggesting diverticulitis</w:t>
      </w:r>
      <w:r w:rsidRPr="00604C63">
        <w:rPr>
          <w:rFonts w:ascii="Book Antiqua" w:eastAsia="Book Antiqua" w:hAnsi="Book Antiqua" w:cs="Book Antiqua"/>
          <w:color w:val="000000"/>
          <w:vertAlign w:val="superscript"/>
        </w:rPr>
        <w:t>[7]</w:t>
      </w:r>
      <w:r w:rsidRPr="00604C63">
        <w:rPr>
          <w:rFonts w:ascii="Book Antiqua" w:eastAsia="Book Antiqua" w:hAnsi="Book Antiqua" w:cs="Book Antiqua"/>
          <w:color w:val="000000"/>
        </w:rPr>
        <w:t xml:space="preserve">. Duodenal diverticulum, usually suggesting a defective local mucosal </w:t>
      </w:r>
      <w:proofErr w:type="gramStart"/>
      <w:r w:rsidRPr="00604C63">
        <w:rPr>
          <w:rFonts w:ascii="Book Antiqua" w:eastAsia="Book Antiqua" w:hAnsi="Book Antiqua" w:cs="Book Antiqua"/>
          <w:color w:val="000000"/>
        </w:rPr>
        <w:t>barrier</w:t>
      </w:r>
      <w:r w:rsidRPr="00604C63">
        <w:rPr>
          <w:rFonts w:ascii="Book Antiqua" w:eastAsia="Book Antiqua" w:hAnsi="Book Antiqua" w:cs="Book Antiqua"/>
          <w:color w:val="000000"/>
          <w:vertAlign w:val="superscript"/>
        </w:rPr>
        <w:t>[</w:t>
      </w:r>
      <w:proofErr w:type="gramEnd"/>
      <w:r w:rsidRPr="00604C63">
        <w:rPr>
          <w:rFonts w:ascii="Book Antiqua" w:eastAsia="Book Antiqua" w:hAnsi="Book Antiqua" w:cs="Book Antiqua"/>
          <w:color w:val="000000"/>
          <w:vertAlign w:val="superscript"/>
        </w:rPr>
        <w:t>8]</w:t>
      </w:r>
      <w:r w:rsidRPr="00604C63">
        <w:rPr>
          <w:rFonts w:ascii="Book Antiqua" w:eastAsia="Book Antiqua" w:hAnsi="Book Antiqua" w:cs="Book Antiqua"/>
          <w:color w:val="000000"/>
        </w:rPr>
        <w:t>, is mostly asymptomatic. However, it may become inflamed and lead to diverticulitis, bowel wall thickening, luminal obstruction and even perforation and hemorrhage in conditions of increased intra-abdominal pressure, inflammation, dysbiosis and dysmotility</w:t>
      </w:r>
      <w:r w:rsidRPr="00604C63">
        <w:rPr>
          <w:rFonts w:ascii="Book Antiqua" w:eastAsia="Book Antiqua" w:hAnsi="Book Antiqua" w:cs="Book Antiqua"/>
          <w:color w:val="000000"/>
          <w:vertAlign w:val="superscript"/>
        </w:rPr>
        <w:t>[9,10]</w:t>
      </w:r>
      <w:r w:rsidRPr="00604C63">
        <w:rPr>
          <w:rFonts w:ascii="Book Antiqua" w:eastAsia="Book Antiqua" w:hAnsi="Book Antiqua" w:cs="Book Antiqua"/>
          <w:color w:val="000000"/>
        </w:rPr>
        <w:t xml:space="preserve">. In the present case, the obstruction started after decreased transit mobility during pneumonia, thus, inspissated food could have caused the diverticular inflammation, which in turn, obstructed the intestinal lumen and probably accounted for elevated CA19-9 and pancreatic duct </w:t>
      </w:r>
      <w:proofErr w:type="gramStart"/>
      <w:r w:rsidRPr="00604C63">
        <w:rPr>
          <w:rFonts w:ascii="Book Antiqua" w:eastAsia="Book Antiqua" w:hAnsi="Book Antiqua" w:cs="Book Antiqua"/>
          <w:color w:val="000000"/>
        </w:rPr>
        <w:t>dilation</w:t>
      </w:r>
      <w:r w:rsidRPr="00604C63">
        <w:rPr>
          <w:rFonts w:ascii="Book Antiqua" w:eastAsia="Book Antiqua" w:hAnsi="Book Antiqua" w:cs="Book Antiqua"/>
          <w:color w:val="000000"/>
          <w:vertAlign w:val="superscript"/>
        </w:rPr>
        <w:t>[</w:t>
      </w:r>
      <w:proofErr w:type="gramEnd"/>
      <w:r w:rsidRPr="00604C63">
        <w:rPr>
          <w:rFonts w:ascii="Book Antiqua" w:eastAsia="Book Antiqua" w:hAnsi="Book Antiqua" w:cs="Book Antiqua"/>
          <w:color w:val="000000"/>
          <w:vertAlign w:val="superscript"/>
        </w:rPr>
        <w:t>11]</w:t>
      </w:r>
      <w:r w:rsidRPr="00604C63">
        <w:rPr>
          <w:rFonts w:ascii="Book Antiqua" w:eastAsia="Book Antiqua" w:hAnsi="Book Antiqua" w:cs="Book Antiqua"/>
          <w:color w:val="000000"/>
        </w:rPr>
        <w:t>. Additionally, persistent pneumonia could have increased systemic release of inflammatory cytokines, including tumor necrosis factor-</w:t>
      </w:r>
      <w:r w:rsidR="000172C1" w:rsidRPr="00604C63">
        <w:rPr>
          <w:rFonts w:ascii="Book Antiqua" w:eastAsia="Book Antiqua" w:hAnsi="Book Antiqua" w:cs="Book Antiqua"/>
          <w:color w:val="000000"/>
          <w:lang w:eastAsia="zh-CN"/>
        </w:rPr>
        <w:sym w:font="Symbol" w:char="F061"/>
      </w:r>
      <w:r w:rsidRPr="00604C63">
        <w:rPr>
          <w:rFonts w:ascii="Book Antiqua" w:eastAsia="Book Antiqua" w:hAnsi="Book Antiqua" w:cs="Book Antiqua"/>
          <w:color w:val="000000"/>
        </w:rPr>
        <w:t xml:space="preserve">, interleukin (IL)-6, IL-10, and </w:t>
      </w:r>
      <w:r w:rsidR="009D33B5" w:rsidRPr="00604C63">
        <w:rPr>
          <w:rFonts w:ascii="Book Antiqua" w:eastAsia="Book Antiqua" w:hAnsi="Book Antiqua" w:cs="Book Antiqua"/>
          <w:color w:val="000000"/>
        </w:rPr>
        <w:t>C-reactive protein</w:t>
      </w:r>
      <w:r w:rsidRPr="00604C63">
        <w:rPr>
          <w:rFonts w:ascii="Book Antiqua" w:eastAsia="Book Antiqua" w:hAnsi="Book Antiqua" w:cs="Book Antiqua"/>
          <w:color w:val="000000"/>
          <w:vertAlign w:val="superscript"/>
        </w:rPr>
        <w:t>[12,13]</w:t>
      </w:r>
      <w:r w:rsidRPr="00604C63">
        <w:rPr>
          <w:rFonts w:ascii="Book Antiqua" w:eastAsia="Book Antiqua" w:hAnsi="Book Antiqua" w:cs="Book Antiqua"/>
          <w:color w:val="000000"/>
        </w:rPr>
        <w:t>, which might also have exaggerated the bowel mucosal inflammation, leading to segmental strictures at places with defective mucosal barrier</w:t>
      </w:r>
      <w:r w:rsidRPr="00604C63">
        <w:rPr>
          <w:rFonts w:ascii="Book Antiqua" w:eastAsia="Book Antiqua" w:hAnsi="Book Antiqua" w:cs="Book Antiqua"/>
          <w:color w:val="000000"/>
          <w:vertAlign w:val="superscript"/>
        </w:rPr>
        <w:t>[14,15]</w:t>
      </w:r>
      <w:r w:rsidRPr="00604C63">
        <w:rPr>
          <w:rFonts w:ascii="Book Antiqua" w:eastAsia="Book Antiqua" w:hAnsi="Book Antiqua" w:cs="Book Antiqua"/>
          <w:color w:val="000000"/>
        </w:rPr>
        <w:t>. Control of systemic inflammation with multiple modalities, including antibiotics and antifungal regimen</w:t>
      </w:r>
      <w:r w:rsidR="003E4CCC">
        <w:rPr>
          <w:rFonts w:ascii="Book Antiqua" w:eastAsia="Book Antiqua" w:hAnsi="Book Antiqua" w:cs="Book Antiqua"/>
          <w:color w:val="000000"/>
        </w:rPr>
        <w:t>s</w:t>
      </w:r>
      <w:r w:rsidRPr="00604C63">
        <w:rPr>
          <w:rFonts w:ascii="Book Antiqua" w:eastAsia="Book Antiqua" w:hAnsi="Book Antiqua" w:cs="Book Antiqua"/>
          <w:color w:val="000000"/>
        </w:rPr>
        <w:t>, finally led to resolution. Thus, although the exact etiology of the duodenal obstruction was uncertain, the imaging and clinical course was consistent with diverticulitis as there was no evidence of pancreatitis, neoplasm, or peptic ulcer disease on CT imaging or endoscopy.</w:t>
      </w:r>
    </w:p>
    <w:p w14:paraId="0170C9F3" w14:textId="75291E0B" w:rsidR="00A77B3E" w:rsidRPr="00604C63" w:rsidRDefault="00912ADF" w:rsidP="00604C63">
      <w:pPr>
        <w:snapToGrid w:val="0"/>
        <w:spacing w:line="360" w:lineRule="auto"/>
        <w:ind w:firstLineChars="100" w:firstLine="240"/>
        <w:jc w:val="both"/>
        <w:rPr>
          <w:rFonts w:ascii="Book Antiqua" w:hAnsi="Book Antiqua"/>
        </w:rPr>
      </w:pPr>
      <w:r w:rsidRPr="00604C63">
        <w:rPr>
          <w:rFonts w:ascii="Book Antiqua" w:eastAsia="Book Antiqua" w:hAnsi="Book Antiqua" w:cs="Book Antiqua"/>
          <w:color w:val="000000"/>
        </w:rPr>
        <w:t xml:space="preserve">In the second phase, the patient experienced another episode of ileus symptoms without radiological evidence of intestinal stricture, indicative of pseudo-obstruction. Although the patient was at risk of pseudo-obstruction due to her past medical history and medication, her renal function, electrolyte levels, and thyroid function remained normal during the entire disease course. The patient recovered from long-term pneumonia and severe septic shock, which can hamper intestinal motility and contribute to gastroesophageal reflux symptoms. Such reflux may directly induce reflux aspiration into the lungs and therefore </w:t>
      </w:r>
      <w:r w:rsidRPr="00604C63">
        <w:rPr>
          <w:rFonts w:ascii="Book Antiqua" w:eastAsia="Book Antiqua" w:hAnsi="Book Antiqua" w:cs="Book Antiqua"/>
          <w:color w:val="000000"/>
        </w:rPr>
        <w:lastRenderedPageBreak/>
        <w:t xml:space="preserve">stimulate acid-sensitive receptors in the bronchial tree, leading to her AHR symptoms in this disease </w:t>
      </w:r>
      <w:proofErr w:type="gramStart"/>
      <w:r w:rsidRPr="00604C63">
        <w:rPr>
          <w:rFonts w:ascii="Book Antiqua" w:eastAsia="Book Antiqua" w:hAnsi="Book Antiqua" w:cs="Book Antiqua"/>
          <w:color w:val="000000"/>
        </w:rPr>
        <w:t>phase</w:t>
      </w:r>
      <w:r w:rsidRPr="00604C63">
        <w:rPr>
          <w:rFonts w:ascii="Book Antiqua" w:eastAsia="Book Antiqua" w:hAnsi="Book Antiqua" w:cs="Book Antiqua"/>
          <w:color w:val="000000"/>
          <w:vertAlign w:val="superscript"/>
        </w:rPr>
        <w:t>[</w:t>
      </w:r>
      <w:proofErr w:type="gramEnd"/>
      <w:r w:rsidRPr="00604C63">
        <w:rPr>
          <w:rFonts w:ascii="Book Antiqua" w:eastAsia="Book Antiqua" w:hAnsi="Book Antiqua" w:cs="Book Antiqua"/>
          <w:color w:val="000000"/>
          <w:vertAlign w:val="superscript"/>
        </w:rPr>
        <w:t>16,17]</w:t>
      </w:r>
      <w:r w:rsidRPr="00604C63">
        <w:rPr>
          <w:rFonts w:ascii="Book Antiqua" w:eastAsia="Book Antiqua" w:hAnsi="Book Antiqua" w:cs="Book Antiqua"/>
          <w:color w:val="000000"/>
        </w:rPr>
        <w:t xml:space="preserve">. In turn, AHR could increase the negative intrathoracic pleural pressure and diaphragmatic pressure, causing deterioration of </w:t>
      </w:r>
      <w:proofErr w:type="gramStart"/>
      <w:r w:rsidRPr="00604C63">
        <w:rPr>
          <w:rFonts w:ascii="Book Antiqua" w:eastAsia="Book Antiqua" w:hAnsi="Book Antiqua" w:cs="Book Antiqua"/>
          <w:color w:val="000000"/>
        </w:rPr>
        <w:t>regurgitation</w:t>
      </w:r>
      <w:r w:rsidRPr="00604C63">
        <w:rPr>
          <w:rFonts w:ascii="Book Antiqua" w:eastAsia="Book Antiqua" w:hAnsi="Book Antiqua" w:cs="Book Antiqua"/>
          <w:color w:val="000000"/>
          <w:vertAlign w:val="superscript"/>
        </w:rPr>
        <w:t>[</w:t>
      </w:r>
      <w:proofErr w:type="gramEnd"/>
      <w:r w:rsidRPr="00604C63">
        <w:rPr>
          <w:rFonts w:ascii="Book Antiqua" w:eastAsia="Book Antiqua" w:hAnsi="Book Antiqua" w:cs="Book Antiqua"/>
          <w:color w:val="000000"/>
          <w:vertAlign w:val="superscript"/>
        </w:rPr>
        <w:t>18]</w:t>
      </w:r>
      <w:r w:rsidRPr="00604C63">
        <w:rPr>
          <w:rFonts w:ascii="Book Antiqua" w:eastAsia="Book Antiqua" w:hAnsi="Book Antiqua" w:cs="Book Antiqua"/>
          <w:color w:val="000000"/>
        </w:rPr>
        <w:t xml:space="preserve">. Thus, a vicious cycle </w:t>
      </w:r>
      <w:r w:rsidR="003E4CCC" w:rsidRPr="00604C63">
        <w:rPr>
          <w:rFonts w:ascii="Book Antiqua" w:eastAsia="Book Antiqua" w:hAnsi="Book Antiqua" w:cs="Book Antiqua"/>
          <w:color w:val="000000"/>
        </w:rPr>
        <w:t xml:space="preserve">formed </w:t>
      </w:r>
      <w:r w:rsidRPr="00604C63">
        <w:rPr>
          <w:rFonts w:ascii="Book Antiqua" w:eastAsia="Book Antiqua" w:hAnsi="Book Antiqua" w:cs="Book Antiqua"/>
          <w:color w:val="000000"/>
        </w:rPr>
        <w:t xml:space="preserve">involving GI </w:t>
      </w:r>
      <w:proofErr w:type="spellStart"/>
      <w:r w:rsidRPr="00604C63">
        <w:rPr>
          <w:rFonts w:ascii="Book Antiqua" w:eastAsia="Book Antiqua" w:hAnsi="Book Antiqua" w:cs="Book Antiqua"/>
          <w:color w:val="000000"/>
        </w:rPr>
        <w:t>dysmotility</w:t>
      </w:r>
      <w:proofErr w:type="spellEnd"/>
      <w:r w:rsidRPr="00604C63">
        <w:rPr>
          <w:rFonts w:ascii="Book Antiqua" w:eastAsia="Book Antiqua" w:hAnsi="Book Antiqua" w:cs="Book Antiqua"/>
          <w:color w:val="000000"/>
        </w:rPr>
        <w:t xml:space="preserve">, gastroesophageal reflux, AHR, dysregulated inflammation and innervation, and ultimately impaired GI and lung function. Treatment to disrupt this vicious cycle starts with a proton pump </w:t>
      </w:r>
      <w:proofErr w:type="gramStart"/>
      <w:r w:rsidRPr="00604C63">
        <w:rPr>
          <w:rFonts w:ascii="Book Antiqua" w:eastAsia="Book Antiqua" w:hAnsi="Book Antiqua" w:cs="Book Antiqua"/>
          <w:color w:val="000000"/>
        </w:rPr>
        <w:t>inhibitor</w:t>
      </w:r>
      <w:r w:rsidRPr="00604C63">
        <w:rPr>
          <w:rFonts w:ascii="Book Antiqua" w:eastAsia="Book Antiqua" w:hAnsi="Book Antiqua" w:cs="Book Antiqua"/>
          <w:color w:val="000000"/>
          <w:vertAlign w:val="superscript"/>
        </w:rPr>
        <w:t>[</w:t>
      </w:r>
      <w:proofErr w:type="gramEnd"/>
      <w:r w:rsidRPr="00604C63">
        <w:rPr>
          <w:rFonts w:ascii="Book Antiqua" w:eastAsia="Book Antiqua" w:hAnsi="Book Antiqua" w:cs="Book Antiqua"/>
          <w:color w:val="000000"/>
          <w:vertAlign w:val="superscript"/>
        </w:rPr>
        <w:t>19]</w:t>
      </w:r>
      <w:r w:rsidRPr="00604C63">
        <w:rPr>
          <w:rFonts w:ascii="Book Antiqua" w:eastAsia="Book Antiqua" w:hAnsi="Book Antiqua" w:cs="Book Antiqua"/>
          <w:color w:val="000000"/>
        </w:rPr>
        <w:t xml:space="preserve">. </w:t>
      </w:r>
      <w:proofErr w:type="spellStart"/>
      <w:r w:rsidRPr="00604C63">
        <w:rPr>
          <w:rFonts w:ascii="Book Antiqua" w:eastAsia="Book Antiqua" w:hAnsi="Book Antiqua" w:cs="Book Antiqua"/>
          <w:color w:val="000000"/>
        </w:rPr>
        <w:t>Enemase</w:t>
      </w:r>
      <w:proofErr w:type="spellEnd"/>
      <w:r w:rsidRPr="00604C63">
        <w:rPr>
          <w:rFonts w:ascii="Book Antiqua" w:eastAsia="Book Antiqua" w:hAnsi="Book Antiqua" w:cs="Book Antiqua"/>
          <w:color w:val="000000"/>
        </w:rPr>
        <w:t xml:space="preserve"> was used to relieve and prevent constipation, and therefore reduce intestinal pressure. Prokinetics helped to resume normal intestinal motility, and steroid nebulization helped to control the bronchial airway reactivity. With multidisciplinary treatment covering GI, pulmonary, nutritional, and infectious symptoms, the patient finally fully recovered. </w:t>
      </w:r>
    </w:p>
    <w:p w14:paraId="5F0024ED" w14:textId="77777777" w:rsidR="00A77B3E" w:rsidRPr="00604C63" w:rsidRDefault="00912ADF" w:rsidP="00604C63">
      <w:pPr>
        <w:snapToGrid w:val="0"/>
        <w:spacing w:line="360" w:lineRule="auto"/>
        <w:ind w:firstLineChars="100" w:firstLine="240"/>
        <w:jc w:val="both"/>
        <w:rPr>
          <w:rFonts w:ascii="Book Antiqua" w:hAnsi="Book Antiqua"/>
        </w:rPr>
      </w:pPr>
      <w:r w:rsidRPr="00604C63">
        <w:rPr>
          <w:rFonts w:ascii="Book Antiqua" w:eastAsia="Book Antiqua" w:hAnsi="Book Antiqua" w:cs="Book Antiqua"/>
          <w:color w:val="000000"/>
        </w:rPr>
        <w:t xml:space="preserve">There are several limitations in this case report. First, we only obtained local mucosal pathology around the stenotic area, as the exploratory surgery was postponed due to sudden septic shock at that time. Second, we failed to perform </w:t>
      </w:r>
      <w:proofErr w:type="spellStart"/>
      <w:r w:rsidRPr="00604C63">
        <w:rPr>
          <w:rFonts w:ascii="Book Antiqua" w:eastAsia="Book Antiqua" w:hAnsi="Book Antiqua" w:cs="Book Antiqua"/>
          <w:color w:val="000000"/>
        </w:rPr>
        <w:t>electrogastrography</w:t>
      </w:r>
      <w:proofErr w:type="spellEnd"/>
      <w:r w:rsidRPr="00604C63">
        <w:rPr>
          <w:rFonts w:ascii="Book Antiqua" w:eastAsia="Book Antiqua" w:hAnsi="Book Antiqua" w:cs="Book Antiqua"/>
          <w:color w:val="000000"/>
        </w:rPr>
        <w:t xml:space="preserve"> during the pseudo-obstruction phase, which would have provided better evaluation of the gut motility. However, the obstruction occurred 2 </w:t>
      </w:r>
      <w:proofErr w:type="spellStart"/>
      <w:r w:rsidRPr="00604C63">
        <w:rPr>
          <w:rFonts w:ascii="Book Antiqua" w:eastAsia="Book Antiqua" w:hAnsi="Book Antiqua" w:cs="Book Antiqua"/>
          <w:color w:val="000000"/>
        </w:rPr>
        <w:t>wk</w:t>
      </w:r>
      <w:proofErr w:type="spellEnd"/>
      <w:r w:rsidRPr="00604C63">
        <w:rPr>
          <w:rFonts w:ascii="Book Antiqua" w:eastAsia="Book Antiqua" w:hAnsi="Book Antiqua" w:cs="Book Antiqua"/>
          <w:color w:val="000000"/>
        </w:rPr>
        <w:t xml:space="preserve"> after she had resumed oral intake, and this was inconsistent with the commonly seen </w:t>
      </w:r>
      <w:proofErr w:type="spellStart"/>
      <w:r w:rsidRPr="00604C63">
        <w:rPr>
          <w:rFonts w:ascii="Book Antiqua" w:eastAsia="Book Antiqua" w:hAnsi="Book Antiqua" w:cs="Book Antiqua"/>
          <w:color w:val="000000"/>
        </w:rPr>
        <w:t>postobstructive</w:t>
      </w:r>
      <w:proofErr w:type="spellEnd"/>
      <w:r w:rsidRPr="00604C63">
        <w:rPr>
          <w:rFonts w:ascii="Book Antiqua" w:eastAsia="Book Antiqua" w:hAnsi="Book Antiqua" w:cs="Book Antiqua"/>
          <w:color w:val="000000"/>
        </w:rPr>
        <w:t xml:space="preserve"> gastroparesis. </w:t>
      </w:r>
    </w:p>
    <w:p w14:paraId="23957F89" w14:textId="77777777" w:rsidR="00A77B3E" w:rsidRPr="00604C63" w:rsidRDefault="00A77B3E" w:rsidP="00604C63">
      <w:pPr>
        <w:snapToGrid w:val="0"/>
        <w:spacing w:line="360" w:lineRule="auto"/>
        <w:jc w:val="both"/>
        <w:rPr>
          <w:rFonts w:ascii="Book Antiqua" w:hAnsi="Book Antiqua"/>
        </w:rPr>
      </w:pPr>
    </w:p>
    <w:p w14:paraId="394A776C" w14:textId="77777777"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b/>
          <w:color w:val="000000"/>
          <w:u w:val="single"/>
        </w:rPr>
        <w:t>CONCLUSION</w:t>
      </w:r>
    </w:p>
    <w:p w14:paraId="78D43D1A" w14:textId="45727C2A"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color w:val="000000"/>
        </w:rPr>
        <w:t>This complicated case, involving idiopathic mechanic</w:t>
      </w:r>
      <w:r w:rsidR="003E4CCC">
        <w:rPr>
          <w:rFonts w:ascii="Book Antiqua" w:eastAsia="Book Antiqua" w:hAnsi="Book Antiqua" w:cs="Book Antiqua"/>
          <w:color w:val="000000"/>
        </w:rPr>
        <w:t>al</w:t>
      </w:r>
      <w:r w:rsidRPr="00604C63">
        <w:rPr>
          <w:rFonts w:ascii="Book Antiqua" w:eastAsia="Book Antiqua" w:hAnsi="Book Antiqua" w:cs="Book Antiqua"/>
          <w:color w:val="000000"/>
        </w:rPr>
        <w:t xml:space="preserve"> duodenal obstruction and pseudo-obstruction, emphasized the concurrent management of other organ dysfunction in addition to local intestinal disease, as well as evaluating diseases in a continuum. Thus, we suggest that clinicians should bear in mind that intestinal symptoms might also involve systemic abnormalities and should be managed comprehensively. Further investigations are required to understand the inter-relationship between intestinal dysfunction and general wellbeing. </w:t>
      </w:r>
    </w:p>
    <w:p w14:paraId="01390A9B" w14:textId="77777777" w:rsidR="00A77B3E" w:rsidRPr="00604C63" w:rsidRDefault="00A77B3E" w:rsidP="00604C63">
      <w:pPr>
        <w:snapToGrid w:val="0"/>
        <w:spacing w:line="360" w:lineRule="auto"/>
        <w:jc w:val="both"/>
        <w:rPr>
          <w:rFonts w:ascii="Book Antiqua" w:hAnsi="Book Antiqua"/>
        </w:rPr>
      </w:pPr>
    </w:p>
    <w:p w14:paraId="04588F0A" w14:textId="77777777"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b/>
          <w:color w:val="000000"/>
          <w:u w:val="single"/>
        </w:rPr>
        <w:lastRenderedPageBreak/>
        <w:t>ACKNOWLEDGEMENTS</w:t>
      </w:r>
    </w:p>
    <w:p w14:paraId="547424FC" w14:textId="54122DF3" w:rsidR="00A77B3E" w:rsidRPr="00604C63" w:rsidRDefault="00912ADF" w:rsidP="00604C63">
      <w:pPr>
        <w:snapToGrid w:val="0"/>
        <w:spacing w:line="360" w:lineRule="auto"/>
        <w:jc w:val="both"/>
        <w:rPr>
          <w:rFonts w:ascii="Book Antiqua" w:hAnsi="Book Antiqua"/>
        </w:rPr>
      </w:pPr>
      <w:r w:rsidRPr="00E72C56">
        <w:rPr>
          <w:rFonts w:ascii="Book Antiqua" w:eastAsia="Book Antiqua" w:hAnsi="Book Antiqua" w:cs="Book Antiqua"/>
          <w:caps/>
          <w:color w:val="000000"/>
        </w:rPr>
        <w:t>w</w:t>
      </w:r>
      <w:r w:rsidRPr="00604C63">
        <w:rPr>
          <w:rFonts w:ascii="Book Antiqua" w:eastAsia="Book Antiqua" w:hAnsi="Book Antiqua" w:cs="Book Antiqua"/>
          <w:color w:val="000000"/>
        </w:rPr>
        <w:t>e thank the patient and her family</w:t>
      </w:r>
      <w:r w:rsidR="003E4CCC" w:rsidRPr="003E4CCC">
        <w:rPr>
          <w:rFonts w:ascii="Book Antiqua" w:eastAsia="Book Antiqua" w:hAnsi="Book Antiqua" w:cs="Book Antiqua"/>
          <w:color w:val="000000"/>
        </w:rPr>
        <w:t xml:space="preserve"> </w:t>
      </w:r>
      <w:r w:rsidR="003E4CCC">
        <w:rPr>
          <w:rFonts w:ascii="Book Antiqua" w:eastAsia="Book Antiqua" w:hAnsi="Book Antiqua" w:cs="Book Antiqua"/>
          <w:color w:val="000000"/>
        </w:rPr>
        <w:t xml:space="preserve">for their </w:t>
      </w:r>
      <w:r w:rsidR="003E4CCC" w:rsidRPr="00604C63">
        <w:rPr>
          <w:rFonts w:ascii="Book Antiqua" w:eastAsia="Book Antiqua" w:hAnsi="Book Antiqua" w:cs="Book Antiqua"/>
          <w:color w:val="000000"/>
        </w:rPr>
        <w:t>support</w:t>
      </w:r>
      <w:r w:rsidRPr="00604C63">
        <w:rPr>
          <w:rFonts w:ascii="Book Antiqua" w:eastAsia="Book Antiqua" w:hAnsi="Book Antiqua" w:cs="Book Antiqua"/>
          <w:color w:val="000000"/>
        </w:rPr>
        <w:t>.</w:t>
      </w:r>
    </w:p>
    <w:p w14:paraId="06BBBF49" w14:textId="77777777" w:rsidR="00A77B3E" w:rsidRPr="00604C63" w:rsidRDefault="00A77B3E" w:rsidP="00604C63">
      <w:pPr>
        <w:snapToGrid w:val="0"/>
        <w:spacing w:line="360" w:lineRule="auto"/>
        <w:jc w:val="both"/>
        <w:rPr>
          <w:rFonts w:ascii="Book Antiqua" w:hAnsi="Book Antiqua"/>
        </w:rPr>
      </w:pPr>
    </w:p>
    <w:p w14:paraId="6BA5FEAD" w14:textId="77777777"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b/>
          <w:color w:val="000000"/>
        </w:rPr>
        <w:t>REFERENCES</w:t>
      </w:r>
    </w:p>
    <w:p w14:paraId="2D69C9A4" w14:textId="77777777" w:rsidR="00E3383F" w:rsidRPr="00604C63" w:rsidRDefault="00E3383F" w:rsidP="00604C63">
      <w:pPr>
        <w:snapToGrid w:val="0"/>
        <w:spacing w:line="360" w:lineRule="auto"/>
        <w:jc w:val="both"/>
        <w:rPr>
          <w:rFonts w:ascii="Book Antiqua" w:hAnsi="Book Antiqua"/>
        </w:rPr>
      </w:pPr>
      <w:bookmarkStart w:id="15" w:name="OLE_LINK6"/>
      <w:r w:rsidRPr="00604C63">
        <w:rPr>
          <w:rFonts w:ascii="Book Antiqua" w:hAnsi="Book Antiqua"/>
        </w:rPr>
        <w:t xml:space="preserve">1 </w:t>
      </w:r>
      <w:r w:rsidRPr="00604C63">
        <w:rPr>
          <w:rFonts w:ascii="Book Antiqua" w:hAnsi="Book Antiqua"/>
          <w:b/>
        </w:rPr>
        <w:t>Millet I</w:t>
      </w:r>
      <w:r w:rsidRPr="00604C63">
        <w:rPr>
          <w:rFonts w:ascii="Book Antiqua" w:hAnsi="Book Antiqua"/>
        </w:rPr>
        <w:t xml:space="preserve">, Doyon FC, Pages E, </w:t>
      </w:r>
      <w:proofErr w:type="spellStart"/>
      <w:r w:rsidRPr="00604C63">
        <w:rPr>
          <w:rFonts w:ascii="Book Antiqua" w:hAnsi="Book Antiqua"/>
        </w:rPr>
        <w:t>Faget</w:t>
      </w:r>
      <w:proofErr w:type="spellEnd"/>
      <w:r w:rsidRPr="00604C63">
        <w:rPr>
          <w:rFonts w:ascii="Book Antiqua" w:hAnsi="Book Antiqua"/>
        </w:rPr>
        <w:t xml:space="preserve"> C, Zins M, </w:t>
      </w:r>
      <w:proofErr w:type="spellStart"/>
      <w:r w:rsidRPr="00604C63">
        <w:rPr>
          <w:rFonts w:ascii="Book Antiqua" w:hAnsi="Book Antiqua"/>
        </w:rPr>
        <w:t>Taourel</w:t>
      </w:r>
      <w:proofErr w:type="spellEnd"/>
      <w:r w:rsidRPr="00604C63">
        <w:rPr>
          <w:rFonts w:ascii="Book Antiqua" w:hAnsi="Book Antiqua"/>
        </w:rPr>
        <w:t xml:space="preserve"> P. CT of gastro-duodenal obstruction. </w:t>
      </w:r>
      <w:proofErr w:type="spellStart"/>
      <w:r w:rsidRPr="00604C63">
        <w:rPr>
          <w:rFonts w:ascii="Book Antiqua" w:hAnsi="Book Antiqua"/>
          <w:i/>
        </w:rPr>
        <w:t>Abdom</w:t>
      </w:r>
      <w:proofErr w:type="spellEnd"/>
      <w:r w:rsidRPr="00604C63">
        <w:rPr>
          <w:rFonts w:ascii="Book Antiqua" w:hAnsi="Book Antiqua"/>
          <w:i/>
        </w:rPr>
        <w:t xml:space="preserve"> Imaging</w:t>
      </w:r>
      <w:r w:rsidRPr="00604C63">
        <w:rPr>
          <w:rFonts w:ascii="Book Antiqua" w:hAnsi="Book Antiqua"/>
        </w:rPr>
        <w:t xml:space="preserve"> 2015; </w:t>
      </w:r>
      <w:r w:rsidRPr="00604C63">
        <w:rPr>
          <w:rFonts w:ascii="Book Antiqua" w:hAnsi="Book Antiqua"/>
          <w:b/>
        </w:rPr>
        <w:t>40</w:t>
      </w:r>
      <w:r w:rsidRPr="00604C63">
        <w:rPr>
          <w:rFonts w:ascii="Book Antiqua" w:hAnsi="Book Antiqua"/>
        </w:rPr>
        <w:t>: 3265-3273 [PMID: 26280126 DOI: 10.1007/s00261-015-0497-6]</w:t>
      </w:r>
    </w:p>
    <w:p w14:paraId="4E697351" w14:textId="77777777" w:rsidR="00E3383F" w:rsidRPr="00604C63" w:rsidRDefault="00E3383F" w:rsidP="00604C63">
      <w:pPr>
        <w:snapToGrid w:val="0"/>
        <w:spacing w:line="360" w:lineRule="auto"/>
        <w:jc w:val="both"/>
        <w:rPr>
          <w:rFonts w:ascii="Book Antiqua" w:hAnsi="Book Antiqua"/>
        </w:rPr>
      </w:pPr>
      <w:r w:rsidRPr="00604C63">
        <w:rPr>
          <w:rFonts w:ascii="Book Antiqua" w:hAnsi="Book Antiqua"/>
        </w:rPr>
        <w:t xml:space="preserve">2 </w:t>
      </w:r>
      <w:r w:rsidRPr="00604C63">
        <w:rPr>
          <w:rFonts w:ascii="Book Antiqua" w:hAnsi="Book Antiqua"/>
          <w:b/>
        </w:rPr>
        <w:t>Khanna S</w:t>
      </w:r>
      <w:r w:rsidRPr="00604C63">
        <w:rPr>
          <w:rFonts w:ascii="Book Antiqua" w:hAnsi="Book Antiqua"/>
        </w:rPr>
        <w:t xml:space="preserve">, Gupta P, Khanna R, </w:t>
      </w:r>
      <w:proofErr w:type="spellStart"/>
      <w:r w:rsidRPr="00604C63">
        <w:rPr>
          <w:rFonts w:ascii="Book Antiqua" w:hAnsi="Book Antiqua"/>
        </w:rPr>
        <w:t>Dalela</w:t>
      </w:r>
      <w:proofErr w:type="spellEnd"/>
      <w:r w:rsidRPr="00604C63">
        <w:rPr>
          <w:rFonts w:ascii="Book Antiqua" w:hAnsi="Book Antiqua"/>
        </w:rPr>
        <w:t xml:space="preserve"> D. Distal Duodenal Obstruction: a Surgical Enigma. </w:t>
      </w:r>
      <w:r w:rsidRPr="00604C63">
        <w:rPr>
          <w:rFonts w:ascii="Book Antiqua" w:hAnsi="Book Antiqua"/>
          <w:i/>
        </w:rPr>
        <w:t>Indian J Surg</w:t>
      </w:r>
      <w:r w:rsidRPr="00604C63">
        <w:rPr>
          <w:rFonts w:ascii="Book Antiqua" w:hAnsi="Book Antiqua"/>
        </w:rPr>
        <w:t xml:space="preserve"> 2017; </w:t>
      </w:r>
      <w:r w:rsidRPr="00604C63">
        <w:rPr>
          <w:rFonts w:ascii="Book Antiqua" w:hAnsi="Book Antiqua"/>
          <w:b/>
        </w:rPr>
        <w:t>79</w:t>
      </w:r>
      <w:r w:rsidRPr="00604C63">
        <w:rPr>
          <w:rFonts w:ascii="Book Antiqua" w:hAnsi="Book Antiqua"/>
        </w:rPr>
        <w:t>: 245-253 [PMID: 28659679 DOI: 10.1007/s12262-017-1604-4]</w:t>
      </w:r>
    </w:p>
    <w:p w14:paraId="3E79C2FE" w14:textId="77777777" w:rsidR="00E3383F" w:rsidRPr="00604C63" w:rsidRDefault="00E3383F" w:rsidP="00604C63">
      <w:pPr>
        <w:snapToGrid w:val="0"/>
        <w:spacing w:line="360" w:lineRule="auto"/>
        <w:jc w:val="both"/>
        <w:rPr>
          <w:rFonts w:ascii="Book Antiqua" w:hAnsi="Book Antiqua"/>
        </w:rPr>
      </w:pPr>
      <w:r w:rsidRPr="00604C63">
        <w:rPr>
          <w:rFonts w:ascii="Book Antiqua" w:hAnsi="Book Antiqua"/>
        </w:rPr>
        <w:t xml:space="preserve">3 </w:t>
      </w:r>
      <w:proofErr w:type="spellStart"/>
      <w:r w:rsidRPr="00604C63">
        <w:rPr>
          <w:rFonts w:ascii="Book Antiqua" w:hAnsi="Book Antiqua"/>
          <w:b/>
        </w:rPr>
        <w:t>Stanghellini</w:t>
      </w:r>
      <w:proofErr w:type="spellEnd"/>
      <w:r w:rsidRPr="00604C63">
        <w:rPr>
          <w:rFonts w:ascii="Book Antiqua" w:hAnsi="Book Antiqua"/>
          <w:b/>
        </w:rPr>
        <w:t xml:space="preserve"> V</w:t>
      </w:r>
      <w:r w:rsidRPr="00604C63">
        <w:rPr>
          <w:rFonts w:ascii="Book Antiqua" w:hAnsi="Book Antiqua"/>
        </w:rPr>
        <w:t xml:space="preserve">, </w:t>
      </w:r>
      <w:proofErr w:type="spellStart"/>
      <w:r w:rsidRPr="00604C63">
        <w:rPr>
          <w:rFonts w:ascii="Book Antiqua" w:hAnsi="Book Antiqua"/>
        </w:rPr>
        <w:t>Cogliandro</w:t>
      </w:r>
      <w:proofErr w:type="spellEnd"/>
      <w:r w:rsidRPr="00604C63">
        <w:rPr>
          <w:rFonts w:ascii="Book Antiqua" w:hAnsi="Book Antiqua"/>
        </w:rPr>
        <w:t xml:space="preserve"> RF, de Giorgio R, Barbara G, </w:t>
      </w:r>
      <w:proofErr w:type="spellStart"/>
      <w:r w:rsidRPr="00604C63">
        <w:rPr>
          <w:rFonts w:ascii="Book Antiqua" w:hAnsi="Book Antiqua"/>
        </w:rPr>
        <w:t>Salvioli</w:t>
      </w:r>
      <w:proofErr w:type="spellEnd"/>
      <w:r w:rsidRPr="00604C63">
        <w:rPr>
          <w:rFonts w:ascii="Book Antiqua" w:hAnsi="Book Antiqua"/>
        </w:rPr>
        <w:t xml:space="preserve"> B, </w:t>
      </w:r>
      <w:proofErr w:type="spellStart"/>
      <w:r w:rsidRPr="00604C63">
        <w:rPr>
          <w:rFonts w:ascii="Book Antiqua" w:hAnsi="Book Antiqua"/>
        </w:rPr>
        <w:t>Corinaldesi</w:t>
      </w:r>
      <w:proofErr w:type="spellEnd"/>
      <w:r w:rsidRPr="00604C63">
        <w:rPr>
          <w:rFonts w:ascii="Book Antiqua" w:hAnsi="Book Antiqua"/>
        </w:rPr>
        <w:t xml:space="preserve"> R. Chronic intestinal pseudo-obstruction: manifestations, natural history and management. </w:t>
      </w:r>
      <w:proofErr w:type="spellStart"/>
      <w:r w:rsidRPr="00604C63">
        <w:rPr>
          <w:rFonts w:ascii="Book Antiqua" w:hAnsi="Book Antiqua"/>
          <w:i/>
        </w:rPr>
        <w:t>Neurogastroenterol</w:t>
      </w:r>
      <w:proofErr w:type="spellEnd"/>
      <w:r w:rsidRPr="00604C63">
        <w:rPr>
          <w:rFonts w:ascii="Book Antiqua" w:hAnsi="Book Antiqua"/>
          <w:i/>
        </w:rPr>
        <w:t xml:space="preserve"> </w:t>
      </w:r>
      <w:proofErr w:type="spellStart"/>
      <w:r w:rsidRPr="00604C63">
        <w:rPr>
          <w:rFonts w:ascii="Book Antiqua" w:hAnsi="Book Antiqua"/>
          <w:i/>
        </w:rPr>
        <w:t>Motil</w:t>
      </w:r>
      <w:proofErr w:type="spellEnd"/>
      <w:r w:rsidRPr="00604C63">
        <w:rPr>
          <w:rFonts w:ascii="Book Antiqua" w:hAnsi="Book Antiqua"/>
        </w:rPr>
        <w:t xml:space="preserve"> 2007; </w:t>
      </w:r>
      <w:r w:rsidRPr="00604C63">
        <w:rPr>
          <w:rFonts w:ascii="Book Antiqua" w:hAnsi="Book Antiqua"/>
          <w:b/>
        </w:rPr>
        <w:t>19</w:t>
      </w:r>
      <w:r w:rsidRPr="00604C63">
        <w:rPr>
          <w:rFonts w:ascii="Book Antiqua" w:hAnsi="Book Antiqua"/>
        </w:rPr>
        <w:t>: 440-452 [PMID: 17564625 DOI: 10.1111/j.1365-2982.2007.00902.x]</w:t>
      </w:r>
    </w:p>
    <w:p w14:paraId="603A5892" w14:textId="77777777" w:rsidR="00E3383F" w:rsidRPr="00604C63" w:rsidRDefault="00E3383F" w:rsidP="00604C63">
      <w:pPr>
        <w:snapToGrid w:val="0"/>
        <w:spacing w:line="360" w:lineRule="auto"/>
        <w:jc w:val="both"/>
        <w:rPr>
          <w:rFonts w:ascii="Book Antiqua" w:hAnsi="Book Antiqua"/>
        </w:rPr>
      </w:pPr>
      <w:r w:rsidRPr="00604C63">
        <w:rPr>
          <w:rFonts w:ascii="Book Antiqua" w:hAnsi="Book Antiqua"/>
        </w:rPr>
        <w:t xml:space="preserve">4 </w:t>
      </w:r>
      <w:r w:rsidRPr="00604C63">
        <w:rPr>
          <w:rFonts w:ascii="Book Antiqua" w:hAnsi="Book Antiqua"/>
          <w:b/>
        </w:rPr>
        <w:t>Greenberg J</w:t>
      </w:r>
      <w:r w:rsidRPr="00604C63">
        <w:rPr>
          <w:rFonts w:ascii="Book Antiqua" w:hAnsi="Book Antiqua"/>
        </w:rPr>
        <w:t xml:space="preserve">, Greenberg J, </w:t>
      </w:r>
      <w:proofErr w:type="spellStart"/>
      <w:r w:rsidRPr="00604C63">
        <w:rPr>
          <w:rFonts w:ascii="Book Antiqua" w:hAnsi="Book Antiqua"/>
        </w:rPr>
        <w:t>Helmstetter</w:t>
      </w:r>
      <w:proofErr w:type="spellEnd"/>
      <w:r w:rsidRPr="00604C63">
        <w:rPr>
          <w:rFonts w:ascii="Book Antiqua" w:hAnsi="Book Antiqua"/>
        </w:rPr>
        <w:t xml:space="preserve"> N. Chronic intestinal pseudo-obstruction due to </w:t>
      </w:r>
      <w:proofErr w:type="spellStart"/>
      <w:r w:rsidRPr="00604C63">
        <w:rPr>
          <w:rFonts w:ascii="Book Antiqua" w:hAnsi="Book Antiqua"/>
          <w:i/>
        </w:rPr>
        <w:t>Strongyloides</w:t>
      </w:r>
      <w:proofErr w:type="spellEnd"/>
      <w:r w:rsidRPr="00604C63">
        <w:rPr>
          <w:rFonts w:ascii="Book Antiqua" w:hAnsi="Book Antiqua"/>
          <w:i/>
        </w:rPr>
        <w:t xml:space="preserve"> </w:t>
      </w:r>
      <w:proofErr w:type="spellStart"/>
      <w:r w:rsidRPr="00604C63">
        <w:rPr>
          <w:rFonts w:ascii="Book Antiqua" w:hAnsi="Book Antiqua"/>
          <w:i/>
        </w:rPr>
        <w:t>stercoralis</w:t>
      </w:r>
      <w:proofErr w:type="spellEnd"/>
      <w:r w:rsidRPr="00604C63">
        <w:rPr>
          <w:rFonts w:ascii="Book Antiqua" w:hAnsi="Book Antiqua"/>
        </w:rPr>
        <w:t xml:space="preserve">. </w:t>
      </w:r>
      <w:proofErr w:type="spellStart"/>
      <w:r w:rsidRPr="00604C63">
        <w:rPr>
          <w:rFonts w:ascii="Book Antiqua" w:hAnsi="Book Antiqua"/>
          <w:i/>
        </w:rPr>
        <w:t>IDCases</w:t>
      </w:r>
      <w:proofErr w:type="spellEnd"/>
      <w:r w:rsidRPr="00604C63">
        <w:rPr>
          <w:rFonts w:ascii="Book Antiqua" w:hAnsi="Book Antiqua"/>
        </w:rPr>
        <w:t xml:space="preserve"> 2018; </w:t>
      </w:r>
      <w:r w:rsidRPr="00604C63">
        <w:rPr>
          <w:rFonts w:ascii="Book Antiqua" w:hAnsi="Book Antiqua"/>
          <w:b/>
        </w:rPr>
        <w:t>13</w:t>
      </w:r>
      <w:r w:rsidRPr="00604C63">
        <w:rPr>
          <w:rFonts w:ascii="Book Antiqua" w:hAnsi="Book Antiqua"/>
        </w:rPr>
        <w:t>: e00425 [PMID: 30101070 DOI: 10.1016/j.idcr.2018.e00425]</w:t>
      </w:r>
    </w:p>
    <w:p w14:paraId="3964D220" w14:textId="1F7FE864" w:rsidR="00E3383F" w:rsidRPr="00604C63" w:rsidRDefault="00E3383F" w:rsidP="00604C63">
      <w:pPr>
        <w:snapToGrid w:val="0"/>
        <w:spacing w:line="360" w:lineRule="auto"/>
        <w:jc w:val="both"/>
        <w:rPr>
          <w:rFonts w:ascii="Book Antiqua" w:hAnsi="Book Antiqua"/>
        </w:rPr>
      </w:pPr>
      <w:r w:rsidRPr="00604C63">
        <w:rPr>
          <w:rFonts w:ascii="Book Antiqua" w:hAnsi="Book Antiqua"/>
        </w:rPr>
        <w:t xml:space="preserve">5 </w:t>
      </w:r>
      <w:r w:rsidRPr="00604C63">
        <w:rPr>
          <w:rFonts w:ascii="Book Antiqua" w:hAnsi="Book Antiqua"/>
          <w:b/>
        </w:rPr>
        <w:t xml:space="preserve">Di </w:t>
      </w:r>
      <w:proofErr w:type="spellStart"/>
      <w:r w:rsidRPr="00604C63">
        <w:rPr>
          <w:rFonts w:ascii="Book Antiqua" w:hAnsi="Book Antiqua"/>
          <w:b/>
        </w:rPr>
        <w:t>Nardo</w:t>
      </w:r>
      <w:proofErr w:type="spellEnd"/>
      <w:r w:rsidRPr="00604C63">
        <w:rPr>
          <w:rFonts w:ascii="Book Antiqua" w:hAnsi="Book Antiqua"/>
          <w:b/>
        </w:rPr>
        <w:t xml:space="preserve"> G</w:t>
      </w:r>
      <w:r w:rsidRPr="00604C63">
        <w:rPr>
          <w:rFonts w:ascii="Book Antiqua" w:hAnsi="Book Antiqua"/>
        </w:rPr>
        <w:t xml:space="preserve">, Di Lorenzo C, </w:t>
      </w:r>
      <w:proofErr w:type="spellStart"/>
      <w:r w:rsidRPr="00604C63">
        <w:rPr>
          <w:rFonts w:ascii="Book Antiqua" w:hAnsi="Book Antiqua"/>
        </w:rPr>
        <w:t>Lauro</w:t>
      </w:r>
      <w:proofErr w:type="spellEnd"/>
      <w:r w:rsidRPr="00604C63">
        <w:rPr>
          <w:rFonts w:ascii="Book Antiqua" w:hAnsi="Book Antiqua"/>
        </w:rPr>
        <w:t xml:space="preserve"> A, </w:t>
      </w:r>
      <w:proofErr w:type="spellStart"/>
      <w:r w:rsidRPr="00604C63">
        <w:rPr>
          <w:rFonts w:ascii="Book Antiqua" w:hAnsi="Book Antiqua"/>
        </w:rPr>
        <w:t>Stanghellini</w:t>
      </w:r>
      <w:proofErr w:type="spellEnd"/>
      <w:r w:rsidRPr="00604C63">
        <w:rPr>
          <w:rFonts w:ascii="Book Antiqua" w:hAnsi="Book Antiqua"/>
        </w:rPr>
        <w:t xml:space="preserve"> V, Thapar N, Karunaratne TB, Volta U, De Giorgio R. Chronic intestinal pseudo-obstruction in children and adults: diagnosis and therapeutic options. </w:t>
      </w:r>
      <w:proofErr w:type="spellStart"/>
      <w:r w:rsidRPr="00604C63">
        <w:rPr>
          <w:rFonts w:ascii="Book Antiqua" w:hAnsi="Book Antiqua"/>
          <w:i/>
        </w:rPr>
        <w:t>Neurogastroenterol</w:t>
      </w:r>
      <w:proofErr w:type="spellEnd"/>
      <w:r w:rsidRPr="00604C63">
        <w:rPr>
          <w:rFonts w:ascii="Book Antiqua" w:hAnsi="Book Antiqua"/>
          <w:i/>
        </w:rPr>
        <w:t xml:space="preserve"> </w:t>
      </w:r>
      <w:proofErr w:type="spellStart"/>
      <w:r w:rsidRPr="00604C63">
        <w:rPr>
          <w:rFonts w:ascii="Book Antiqua" w:hAnsi="Book Antiqua"/>
          <w:i/>
        </w:rPr>
        <w:t>Motil</w:t>
      </w:r>
      <w:proofErr w:type="spellEnd"/>
      <w:r w:rsidRPr="00604C63">
        <w:rPr>
          <w:rFonts w:ascii="Book Antiqua" w:hAnsi="Book Antiqua"/>
        </w:rPr>
        <w:t xml:space="preserve"> 2017; </w:t>
      </w:r>
      <w:r w:rsidRPr="00604C63">
        <w:rPr>
          <w:rFonts w:ascii="Book Antiqua" w:hAnsi="Book Antiqua"/>
          <w:b/>
        </w:rPr>
        <w:t>29</w:t>
      </w:r>
      <w:r w:rsidRPr="00604C63">
        <w:rPr>
          <w:rFonts w:ascii="Book Antiqua" w:hAnsi="Book Antiqua"/>
        </w:rPr>
        <w:t>: [PMID: 27683196 DOI: 10.1111/nmo.12945]</w:t>
      </w:r>
    </w:p>
    <w:p w14:paraId="6BDDDD7B" w14:textId="77777777" w:rsidR="00E3383F" w:rsidRPr="00604C63" w:rsidRDefault="00E3383F" w:rsidP="00604C63">
      <w:pPr>
        <w:snapToGrid w:val="0"/>
        <w:spacing w:line="360" w:lineRule="auto"/>
        <w:jc w:val="both"/>
        <w:rPr>
          <w:rFonts w:ascii="Book Antiqua" w:hAnsi="Book Antiqua"/>
        </w:rPr>
      </w:pPr>
      <w:r w:rsidRPr="00604C63">
        <w:rPr>
          <w:rFonts w:ascii="Book Antiqua" w:hAnsi="Book Antiqua"/>
        </w:rPr>
        <w:t xml:space="preserve">6 </w:t>
      </w:r>
      <w:proofErr w:type="spellStart"/>
      <w:r w:rsidRPr="00604C63">
        <w:rPr>
          <w:rFonts w:ascii="Book Antiqua" w:hAnsi="Book Antiqua"/>
          <w:b/>
        </w:rPr>
        <w:t>Bernardi</w:t>
      </w:r>
      <w:proofErr w:type="spellEnd"/>
      <w:r w:rsidRPr="00604C63">
        <w:rPr>
          <w:rFonts w:ascii="Book Antiqua" w:hAnsi="Book Antiqua"/>
          <w:b/>
        </w:rPr>
        <w:t xml:space="preserve"> MP</w:t>
      </w:r>
      <w:r w:rsidRPr="00604C63">
        <w:rPr>
          <w:rFonts w:ascii="Book Antiqua" w:hAnsi="Book Antiqua"/>
        </w:rPr>
        <w:t xml:space="preserve">, </w:t>
      </w:r>
      <w:proofErr w:type="spellStart"/>
      <w:r w:rsidRPr="00604C63">
        <w:rPr>
          <w:rFonts w:ascii="Book Antiqua" w:hAnsi="Book Antiqua"/>
        </w:rPr>
        <w:t>Warrier</w:t>
      </w:r>
      <w:proofErr w:type="spellEnd"/>
      <w:r w:rsidRPr="00604C63">
        <w:rPr>
          <w:rFonts w:ascii="Book Antiqua" w:hAnsi="Book Antiqua"/>
        </w:rPr>
        <w:t xml:space="preserve"> S, Lynch AC, Heriot AG. Acute and chronic pseudo-obstruction: a current update. </w:t>
      </w:r>
      <w:r w:rsidRPr="00604C63">
        <w:rPr>
          <w:rFonts w:ascii="Book Antiqua" w:hAnsi="Book Antiqua"/>
          <w:i/>
        </w:rPr>
        <w:t>ANZ J Surg</w:t>
      </w:r>
      <w:r w:rsidRPr="00604C63">
        <w:rPr>
          <w:rFonts w:ascii="Book Antiqua" w:hAnsi="Book Antiqua"/>
        </w:rPr>
        <w:t xml:space="preserve"> 2015; </w:t>
      </w:r>
      <w:r w:rsidRPr="00604C63">
        <w:rPr>
          <w:rFonts w:ascii="Book Antiqua" w:hAnsi="Book Antiqua"/>
          <w:b/>
        </w:rPr>
        <w:t>85</w:t>
      </w:r>
      <w:r w:rsidRPr="00604C63">
        <w:rPr>
          <w:rFonts w:ascii="Book Antiqua" w:hAnsi="Book Antiqua"/>
        </w:rPr>
        <w:t>: 709-714 [PMID: 25943300 DOI: 10.1111/ans.13148]</w:t>
      </w:r>
    </w:p>
    <w:p w14:paraId="398698F1" w14:textId="77777777" w:rsidR="00E3383F" w:rsidRPr="00604C63" w:rsidRDefault="00E3383F" w:rsidP="00604C63">
      <w:pPr>
        <w:snapToGrid w:val="0"/>
        <w:spacing w:line="360" w:lineRule="auto"/>
        <w:jc w:val="both"/>
        <w:rPr>
          <w:rFonts w:ascii="Book Antiqua" w:hAnsi="Book Antiqua"/>
        </w:rPr>
      </w:pPr>
      <w:r w:rsidRPr="00604C63">
        <w:rPr>
          <w:rFonts w:ascii="Book Antiqua" w:hAnsi="Book Antiqua"/>
        </w:rPr>
        <w:t xml:space="preserve">7 </w:t>
      </w:r>
      <w:proofErr w:type="spellStart"/>
      <w:r w:rsidRPr="00604C63">
        <w:rPr>
          <w:rFonts w:ascii="Book Antiqua" w:hAnsi="Book Antiqua"/>
          <w:b/>
        </w:rPr>
        <w:t>Transue</w:t>
      </w:r>
      <w:proofErr w:type="spellEnd"/>
      <w:r w:rsidRPr="00604C63">
        <w:rPr>
          <w:rFonts w:ascii="Book Antiqua" w:hAnsi="Book Antiqua"/>
          <w:b/>
        </w:rPr>
        <w:t xml:space="preserve"> DL</w:t>
      </w:r>
      <w:r w:rsidRPr="00604C63">
        <w:rPr>
          <w:rFonts w:ascii="Book Antiqua" w:hAnsi="Book Antiqua"/>
        </w:rPr>
        <w:t xml:space="preserve">, Hanna TN, </w:t>
      </w:r>
      <w:proofErr w:type="spellStart"/>
      <w:r w:rsidRPr="00604C63">
        <w:rPr>
          <w:rFonts w:ascii="Book Antiqua" w:hAnsi="Book Antiqua"/>
        </w:rPr>
        <w:t>Shekhani</w:t>
      </w:r>
      <w:proofErr w:type="spellEnd"/>
      <w:r w:rsidRPr="00604C63">
        <w:rPr>
          <w:rFonts w:ascii="Book Antiqua" w:hAnsi="Book Antiqua"/>
        </w:rPr>
        <w:t xml:space="preserve"> H, </w:t>
      </w:r>
      <w:proofErr w:type="spellStart"/>
      <w:r w:rsidRPr="00604C63">
        <w:rPr>
          <w:rFonts w:ascii="Book Antiqua" w:hAnsi="Book Antiqua"/>
        </w:rPr>
        <w:t>Rohatgi</w:t>
      </w:r>
      <w:proofErr w:type="spellEnd"/>
      <w:r w:rsidRPr="00604C63">
        <w:rPr>
          <w:rFonts w:ascii="Book Antiqua" w:hAnsi="Book Antiqua"/>
        </w:rPr>
        <w:t xml:space="preserve"> S, </w:t>
      </w:r>
      <w:proofErr w:type="spellStart"/>
      <w:r w:rsidRPr="00604C63">
        <w:rPr>
          <w:rFonts w:ascii="Book Antiqua" w:hAnsi="Book Antiqua"/>
        </w:rPr>
        <w:t>Khosa</w:t>
      </w:r>
      <w:proofErr w:type="spellEnd"/>
      <w:r w:rsidRPr="00604C63">
        <w:rPr>
          <w:rFonts w:ascii="Book Antiqua" w:hAnsi="Book Antiqua"/>
        </w:rPr>
        <w:t xml:space="preserve"> F, Johnson JO. Small bowel diverticulitis: an imaging review of an uncommon entity. </w:t>
      </w:r>
      <w:proofErr w:type="spellStart"/>
      <w:r w:rsidRPr="00604C63">
        <w:rPr>
          <w:rFonts w:ascii="Book Antiqua" w:hAnsi="Book Antiqua"/>
          <w:i/>
        </w:rPr>
        <w:t>Emerg</w:t>
      </w:r>
      <w:proofErr w:type="spellEnd"/>
      <w:r w:rsidRPr="00604C63">
        <w:rPr>
          <w:rFonts w:ascii="Book Antiqua" w:hAnsi="Book Antiqua"/>
          <w:i/>
        </w:rPr>
        <w:t xml:space="preserve"> </w:t>
      </w:r>
      <w:proofErr w:type="spellStart"/>
      <w:r w:rsidRPr="00604C63">
        <w:rPr>
          <w:rFonts w:ascii="Book Antiqua" w:hAnsi="Book Antiqua"/>
          <w:i/>
        </w:rPr>
        <w:t>Radiol</w:t>
      </w:r>
      <w:proofErr w:type="spellEnd"/>
      <w:r w:rsidRPr="00604C63">
        <w:rPr>
          <w:rFonts w:ascii="Book Antiqua" w:hAnsi="Book Antiqua"/>
        </w:rPr>
        <w:t xml:space="preserve"> 2017; </w:t>
      </w:r>
      <w:r w:rsidRPr="00604C63">
        <w:rPr>
          <w:rFonts w:ascii="Book Antiqua" w:hAnsi="Book Antiqua"/>
          <w:b/>
        </w:rPr>
        <w:t>24</w:t>
      </w:r>
      <w:r w:rsidRPr="00604C63">
        <w:rPr>
          <w:rFonts w:ascii="Book Antiqua" w:hAnsi="Book Antiqua"/>
        </w:rPr>
        <w:t>: 195-205 [PMID: 27815648 DOI: 10.1007/s10140-016-1448-4]</w:t>
      </w:r>
    </w:p>
    <w:p w14:paraId="7BA626B2" w14:textId="77777777" w:rsidR="00E3383F" w:rsidRPr="00604C63" w:rsidRDefault="00E3383F" w:rsidP="00604C63">
      <w:pPr>
        <w:snapToGrid w:val="0"/>
        <w:spacing w:line="360" w:lineRule="auto"/>
        <w:jc w:val="both"/>
        <w:rPr>
          <w:rFonts w:ascii="Book Antiqua" w:hAnsi="Book Antiqua"/>
        </w:rPr>
      </w:pPr>
      <w:r w:rsidRPr="00604C63">
        <w:rPr>
          <w:rFonts w:ascii="Book Antiqua" w:hAnsi="Book Antiqua"/>
        </w:rPr>
        <w:lastRenderedPageBreak/>
        <w:t xml:space="preserve">8 </w:t>
      </w:r>
      <w:proofErr w:type="spellStart"/>
      <w:r w:rsidRPr="00604C63">
        <w:rPr>
          <w:rFonts w:ascii="Book Antiqua" w:hAnsi="Book Antiqua"/>
          <w:b/>
        </w:rPr>
        <w:t>Medsinge</w:t>
      </w:r>
      <w:proofErr w:type="spellEnd"/>
      <w:r w:rsidRPr="00604C63">
        <w:rPr>
          <w:rFonts w:ascii="Book Antiqua" w:hAnsi="Book Antiqua"/>
          <w:b/>
        </w:rPr>
        <w:t xml:space="preserve"> A</w:t>
      </w:r>
      <w:r w:rsidRPr="00604C63">
        <w:rPr>
          <w:rFonts w:ascii="Book Antiqua" w:hAnsi="Book Antiqua"/>
        </w:rPr>
        <w:t xml:space="preserve">, Remer EM, </w:t>
      </w:r>
      <w:proofErr w:type="spellStart"/>
      <w:r w:rsidRPr="00604C63">
        <w:rPr>
          <w:rFonts w:ascii="Book Antiqua" w:hAnsi="Book Antiqua"/>
        </w:rPr>
        <w:t>Winans</w:t>
      </w:r>
      <w:proofErr w:type="spellEnd"/>
      <w:r w:rsidRPr="00604C63">
        <w:rPr>
          <w:rFonts w:ascii="Book Antiqua" w:hAnsi="Book Antiqua"/>
        </w:rPr>
        <w:t xml:space="preserve"> CG. Duodenal diverticulitis followed by enterolith-associated small bowel obstruction. </w:t>
      </w:r>
      <w:proofErr w:type="spellStart"/>
      <w:r w:rsidRPr="00604C63">
        <w:rPr>
          <w:rFonts w:ascii="Book Antiqua" w:hAnsi="Book Antiqua"/>
          <w:i/>
        </w:rPr>
        <w:t>Emerg</w:t>
      </w:r>
      <w:proofErr w:type="spellEnd"/>
      <w:r w:rsidRPr="00604C63">
        <w:rPr>
          <w:rFonts w:ascii="Book Antiqua" w:hAnsi="Book Antiqua"/>
          <w:i/>
        </w:rPr>
        <w:t xml:space="preserve"> </w:t>
      </w:r>
      <w:proofErr w:type="spellStart"/>
      <w:r w:rsidRPr="00604C63">
        <w:rPr>
          <w:rFonts w:ascii="Book Antiqua" w:hAnsi="Book Antiqua"/>
          <w:i/>
        </w:rPr>
        <w:t>Radiol</w:t>
      </w:r>
      <w:proofErr w:type="spellEnd"/>
      <w:r w:rsidRPr="00604C63">
        <w:rPr>
          <w:rFonts w:ascii="Book Antiqua" w:hAnsi="Book Antiqua"/>
        </w:rPr>
        <w:t xml:space="preserve"> 2012; </w:t>
      </w:r>
      <w:r w:rsidRPr="00604C63">
        <w:rPr>
          <w:rFonts w:ascii="Book Antiqua" w:hAnsi="Book Antiqua"/>
          <w:b/>
        </w:rPr>
        <w:t>19</w:t>
      </w:r>
      <w:r w:rsidRPr="00604C63">
        <w:rPr>
          <w:rFonts w:ascii="Book Antiqua" w:hAnsi="Book Antiqua"/>
        </w:rPr>
        <w:t>: 261-264 [PMID: 22249526 DOI: 10.1007/s10140-012-1019-2]</w:t>
      </w:r>
    </w:p>
    <w:p w14:paraId="30277001" w14:textId="77777777" w:rsidR="00E3383F" w:rsidRPr="00604C63" w:rsidRDefault="00E3383F" w:rsidP="00604C63">
      <w:pPr>
        <w:snapToGrid w:val="0"/>
        <w:spacing w:line="360" w:lineRule="auto"/>
        <w:jc w:val="both"/>
        <w:rPr>
          <w:rFonts w:ascii="Book Antiqua" w:hAnsi="Book Antiqua"/>
        </w:rPr>
      </w:pPr>
      <w:r w:rsidRPr="00604C63">
        <w:rPr>
          <w:rFonts w:ascii="Book Antiqua" w:hAnsi="Book Antiqua"/>
        </w:rPr>
        <w:t xml:space="preserve">9 </w:t>
      </w:r>
      <w:r w:rsidRPr="00604C63">
        <w:rPr>
          <w:rFonts w:ascii="Book Antiqua" w:hAnsi="Book Antiqua"/>
          <w:b/>
        </w:rPr>
        <w:t>Khan K</w:t>
      </w:r>
      <w:r w:rsidRPr="00604C63">
        <w:rPr>
          <w:rFonts w:ascii="Book Antiqua" w:hAnsi="Book Antiqua"/>
        </w:rPr>
        <w:t xml:space="preserve">, Saeed S, Maria H, </w:t>
      </w:r>
      <w:proofErr w:type="spellStart"/>
      <w:r w:rsidRPr="00604C63">
        <w:rPr>
          <w:rFonts w:ascii="Book Antiqua" w:hAnsi="Book Antiqua"/>
        </w:rPr>
        <w:t>Sbeih</w:t>
      </w:r>
      <w:proofErr w:type="spellEnd"/>
      <w:r w:rsidRPr="00604C63">
        <w:rPr>
          <w:rFonts w:ascii="Book Antiqua" w:hAnsi="Book Antiqua"/>
        </w:rPr>
        <w:t xml:space="preserve"> M, Iqbal F, </w:t>
      </w:r>
      <w:proofErr w:type="spellStart"/>
      <w:r w:rsidRPr="00604C63">
        <w:rPr>
          <w:rFonts w:ascii="Book Antiqua" w:hAnsi="Book Antiqua"/>
        </w:rPr>
        <w:t>Ramcharan</w:t>
      </w:r>
      <w:proofErr w:type="spellEnd"/>
      <w:r w:rsidRPr="00604C63">
        <w:rPr>
          <w:rFonts w:ascii="Book Antiqua" w:hAnsi="Book Antiqua"/>
        </w:rPr>
        <w:t xml:space="preserve"> A, Donaldson B. Duodenal Diverticular Perforation after Small Bowel Obstruction: A Case Report. </w:t>
      </w:r>
      <w:r w:rsidRPr="00604C63">
        <w:rPr>
          <w:rFonts w:ascii="Book Antiqua" w:hAnsi="Book Antiqua"/>
          <w:i/>
        </w:rPr>
        <w:t>Case Rep Surg</w:t>
      </w:r>
      <w:r w:rsidRPr="00604C63">
        <w:rPr>
          <w:rFonts w:ascii="Book Antiqua" w:hAnsi="Book Antiqua"/>
        </w:rPr>
        <w:t xml:space="preserve"> 2018; </w:t>
      </w:r>
      <w:r w:rsidRPr="00604C63">
        <w:rPr>
          <w:rFonts w:ascii="Book Antiqua" w:hAnsi="Book Antiqua"/>
          <w:b/>
        </w:rPr>
        <w:t>2018</w:t>
      </w:r>
      <w:r w:rsidRPr="00604C63">
        <w:rPr>
          <w:rFonts w:ascii="Book Antiqua" w:hAnsi="Book Antiqua"/>
        </w:rPr>
        <w:t>: 6197828 [PMID: 30159194 DOI: 10.1155/2018/6197828]</w:t>
      </w:r>
    </w:p>
    <w:p w14:paraId="74009B38" w14:textId="77777777" w:rsidR="00E3383F" w:rsidRPr="00604C63" w:rsidRDefault="00E3383F" w:rsidP="00604C63">
      <w:pPr>
        <w:snapToGrid w:val="0"/>
        <w:spacing w:line="360" w:lineRule="auto"/>
        <w:jc w:val="both"/>
        <w:rPr>
          <w:rFonts w:ascii="Book Antiqua" w:hAnsi="Book Antiqua"/>
        </w:rPr>
      </w:pPr>
      <w:r w:rsidRPr="00604C63">
        <w:rPr>
          <w:rFonts w:ascii="Book Antiqua" w:hAnsi="Book Antiqua"/>
        </w:rPr>
        <w:t xml:space="preserve">10 </w:t>
      </w:r>
      <w:r w:rsidRPr="00604C63">
        <w:rPr>
          <w:rFonts w:ascii="Book Antiqua" w:hAnsi="Book Antiqua"/>
          <w:b/>
        </w:rPr>
        <w:t>Ferreira-Aparicio FE</w:t>
      </w:r>
      <w:r w:rsidRPr="00604C63">
        <w:rPr>
          <w:rFonts w:ascii="Book Antiqua" w:hAnsi="Book Antiqua"/>
        </w:rPr>
        <w:t xml:space="preserve">, Gutiérrez-Vega R, </w:t>
      </w:r>
      <w:proofErr w:type="spellStart"/>
      <w:r w:rsidRPr="00604C63">
        <w:rPr>
          <w:rFonts w:ascii="Book Antiqua" w:hAnsi="Book Antiqua"/>
        </w:rPr>
        <w:t>Gálvez</w:t>
      </w:r>
      <w:proofErr w:type="spellEnd"/>
      <w:r w:rsidRPr="00604C63">
        <w:rPr>
          <w:rFonts w:ascii="Book Antiqua" w:hAnsi="Book Antiqua"/>
        </w:rPr>
        <w:t>-Molina Y, Ontiveros-</w:t>
      </w:r>
      <w:proofErr w:type="spellStart"/>
      <w:r w:rsidRPr="00604C63">
        <w:rPr>
          <w:rFonts w:ascii="Book Antiqua" w:hAnsi="Book Antiqua"/>
        </w:rPr>
        <w:t>Nevares</w:t>
      </w:r>
      <w:proofErr w:type="spellEnd"/>
      <w:r w:rsidRPr="00604C63">
        <w:rPr>
          <w:rFonts w:ascii="Book Antiqua" w:hAnsi="Book Antiqua"/>
        </w:rPr>
        <w:t xml:space="preserve"> P, </w:t>
      </w:r>
      <w:proofErr w:type="spellStart"/>
      <w:r w:rsidRPr="00604C63">
        <w:rPr>
          <w:rFonts w:ascii="Book Antiqua" w:hAnsi="Book Antiqua"/>
        </w:rPr>
        <w:t>Athie-Gútierrez</w:t>
      </w:r>
      <w:proofErr w:type="spellEnd"/>
      <w:r w:rsidRPr="00604C63">
        <w:rPr>
          <w:rFonts w:ascii="Book Antiqua" w:hAnsi="Book Antiqua"/>
        </w:rPr>
        <w:t xml:space="preserve"> C, Montalvo-</w:t>
      </w:r>
      <w:proofErr w:type="spellStart"/>
      <w:r w:rsidRPr="00604C63">
        <w:rPr>
          <w:rFonts w:ascii="Book Antiqua" w:hAnsi="Book Antiqua"/>
        </w:rPr>
        <w:t>Javé</w:t>
      </w:r>
      <w:proofErr w:type="spellEnd"/>
      <w:r w:rsidRPr="00604C63">
        <w:rPr>
          <w:rFonts w:ascii="Book Antiqua" w:hAnsi="Book Antiqua"/>
        </w:rPr>
        <w:t xml:space="preserve"> EE. Diverticular disease of the small bowel. </w:t>
      </w:r>
      <w:r w:rsidRPr="00604C63">
        <w:rPr>
          <w:rFonts w:ascii="Book Antiqua" w:hAnsi="Book Antiqua"/>
          <w:i/>
        </w:rPr>
        <w:t>Case Rep Gastroenterol</w:t>
      </w:r>
      <w:r w:rsidRPr="00604C63">
        <w:rPr>
          <w:rFonts w:ascii="Book Antiqua" w:hAnsi="Book Antiqua"/>
        </w:rPr>
        <w:t xml:space="preserve"> 2012; </w:t>
      </w:r>
      <w:r w:rsidRPr="00604C63">
        <w:rPr>
          <w:rFonts w:ascii="Book Antiqua" w:hAnsi="Book Antiqua"/>
          <w:b/>
        </w:rPr>
        <w:t>6</w:t>
      </w:r>
      <w:r w:rsidRPr="00604C63">
        <w:rPr>
          <w:rFonts w:ascii="Book Antiqua" w:hAnsi="Book Antiqua"/>
        </w:rPr>
        <w:t>: 668-676 [PMID: 23185148 DOI: 10.1159/000343598]</w:t>
      </w:r>
    </w:p>
    <w:p w14:paraId="564FB0C6" w14:textId="77777777" w:rsidR="00E3383F" w:rsidRPr="00604C63" w:rsidRDefault="00E3383F" w:rsidP="00604C63">
      <w:pPr>
        <w:snapToGrid w:val="0"/>
        <w:spacing w:line="360" w:lineRule="auto"/>
        <w:jc w:val="both"/>
        <w:rPr>
          <w:rFonts w:ascii="Book Antiqua" w:hAnsi="Book Antiqua"/>
        </w:rPr>
      </w:pPr>
      <w:r w:rsidRPr="00604C63">
        <w:rPr>
          <w:rFonts w:ascii="Book Antiqua" w:hAnsi="Book Antiqua"/>
        </w:rPr>
        <w:t xml:space="preserve">11 </w:t>
      </w:r>
      <w:r w:rsidRPr="00604C63">
        <w:rPr>
          <w:rFonts w:ascii="Book Antiqua" w:hAnsi="Book Antiqua"/>
          <w:b/>
        </w:rPr>
        <w:t>Galli C</w:t>
      </w:r>
      <w:r w:rsidRPr="00604C63">
        <w:rPr>
          <w:rFonts w:ascii="Book Antiqua" w:hAnsi="Book Antiqua"/>
        </w:rPr>
        <w:t xml:space="preserve">, Basso D, </w:t>
      </w:r>
      <w:proofErr w:type="spellStart"/>
      <w:r w:rsidRPr="00604C63">
        <w:rPr>
          <w:rFonts w:ascii="Book Antiqua" w:hAnsi="Book Antiqua"/>
        </w:rPr>
        <w:t>Plebani</w:t>
      </w:r>
      <w:proofErr w:type="spellEnd"/>
      <w:r w:rsidRPr="00604C63">
        <w:rPr>
          <w:rFonts w:ascii="Book Antiqua" w:hAnsi="Book Antiqua"/>
        </w:rPr>
        <w:t xml:space="preserve"> M. CA 19-9: handle with care. </w:t>
      </w:r>
      <w:r w:rsidRPr="00604C63">
        <w:rPr>
          <w:rFonts w:ascii="Book Antiqua" w:hAnsi="Book Antiqua"/>
          <w:i/>
        </w:rPr>
        <w:t>Clin Chem Lab Med</w:t>
      </w:r>
      <w:r w:rsidRPr="00604C63">
        <w:rPr>
          <w:rFonts w:ascii="Book Antiqua" w:hAnsi="Book Antiqua"/>
        </w:rPr>
        <w:t xml:space="preserve"> 2013; </w:t>
      </w:r>
      <w:r w:rsidRPr="00604C63">
        <w:rPr>
          <w:rFonts w:ascii="Book Antiqua" w:hAnsi="Book Antiqua"/>
          <w:b/>
        </w:rPr>
        <w:t>51</w:t>
      </w:r>
      <w:r w:rsidRPr="00604C63">
        <w:rPr>
          <w:rFonts w:ascii="Book Antiqua" w:hAnsi="Book Antiqua"/>
        </w:rPr>
        <w:t>: 1369-1383 [PMID: 23370912 DOI: 10.1515/cclm-2012-0744]</w:t>
      </w:r>
    </w:p>
    <w:p w14:paraId="4A3D7877" w14:textId="77777777" w:rsidR="00E3383F" w:rsidRPr="00604C63" w:rsidRDefault="00E3383F" w:rsidP="00604C63">
      <w:pPr>
        <w:snapToGrid w:val="0"/>
        <w:spacing w:line="360" w:lineRule="auto"/>
        <w:jc w:val="both"/>
        <w:rPr>
          <w:rFonts w:ascii="Book Antiqua" w:hAnsi="Book Antiqua"/>
        </w:rPr>
      </w:pPr>
      <w:r w:rsidRPr="00604C63">
        <w:rPr>
          <w:rFonts w:ascii="Book Antiqua" w:hAnsi="Book Antiqua"/>
        </w:rPr>
        <w:t xml:space="preserve">12 </w:t>
      </w:r>
      <w:r w:rsidRPr="00604C63">
        <w:rPr>
          <w:rFonts w:ascii="Book Antiqua" w:hAnsi="Book Antiqua"/>
          <w:b/>
        </w:rPr>
        <w:t xml:space="preserve">El </w:t>
      </w:r>
      <w:proofErr w:type="spellStart"/>
      <w:r w:rsidRPr="00604C63">
        <w:rPr>
          <w:rFonts w:ascii="Book Antiqua" w:hAnsi="Book Antiqua"/>
          <w:b/>
        </w:rPr>
        <w:t>Solh</w:t>
      </w:r>
      <w:proofErr w:type="spellEnd"/>
      <w:r w:rsidRPr="00604C63">
        <w:rPr>
          <w:rFonts w:ascii="Book Antiqua" w:hAnsi="Book Antiqua"/>
          <w:b/>
        </w:rPr>
        <w:t xml:space="preserve"> A</w:t>
      </w:r>
      <w:r w:rsidRPr="00604C63">
        <w:rPr>
          <w:rFonts w:ascii="Book Antiqua" w:hAnsi="Book Antiqua"/>
        </w:rPr>
        <w:t xml:space="preserve">, Pineda L, </w:t>
      </w:r>
      <w:proofErr w:type="spellStart"/>
      <w:r w:rsidRPr="00604C63">
        <w:rPr>
          <w:rFonts w:ascii="Book Antiqua" w:hAnsi="Book Antiqua"/>
        </w:rPr>
        <w:t>Bouquin</w:t>
      </w:r>
      <w:proofErr w:type="spellEnd"/>
      <w:r w:rsidRPr="00604C63">
        <w:rPr>
          <w:rFonts w:ascii="Book Antiqua" w:hAnsi="Book Antiqua"/>
        </w:rPr>
        <w:t xml:space="preserve"> P, </w:t>
      </w:r>
      <w:proofErr w:type="spellStart"/>
      <w:r w:rsidRPr="00604C63">
        <w:rPr>
          <w:rFonts w:ascii="Book Antiqua" w:hAnsi="Book Antiqua"/>
        </w:rPr>
        <w:t>Mankowski</w:t>
      </w:r>
      <w:proofErr w:type="spellEnd"/>
      <w:r w:rsidRPr="00604C63">
        <w:rPr>
          <w:rFonts w:ascii="Book Antiqua" w:hAnsi="Book Antiqua"/>
        </w:rPr>
        <w:t xml:space="preserve"> C. Determinants of short and long term functional recovery after hospitalization for community-acquired pneumonia in the elderly: role of inflammatory markers. </w:t>
      </w:r>
      <w:r w:rsidRPr="00604C63">
        <w:rPr>
          <w:rFonts w:ascii="Book Antiqua" w:hAnsi="Book Antiqua"/>
          <w:i/>
        </w:rPr>
        <w:t xml:space="preserve">BMC </w:t>
      </w:r>
      <w:proofErr w:type="spellStart"/>
      <w:r w:rsidRPr="00604C63">
        <w:rPr>
          <w:rFonts w:ascii="Book Antiqua" w:hAnsi="Book Antiqua"/>
          <w:i/>
        </w:rPr>
        <w:t>Geriatr</w:t>
      </w:r>
      <w:proofErr w:type="spellEnd"/>
      <w:r w:rsidRPr="00604C63">
        <w:rPr>
          <w:rFonts w:ascii="Book Antiqua" w:hAnsi="Book Antiqua"/>
        </w:rPr>
        <w:t xml:space="preserve"> 2006; </w:t>
      </w:r>
      <w:r w:rsidRPr="00604C63">
        <w:rPr>
          <w:rFonts w:ascii="Book Antiqua" w:hAnsi="Book Antiqua"/>
          <w:b/>
        </w:rPr>
        <w:t>6</w:t>
      </w:r>
      <w:r w:rsidRPr="00604C63">
        <w:rPr>
          <w:rFonts w:ascii="Book Antiqua" w:hAnsi="Book Antiqua"/>
        </w:rPr>
        <w:t>: 12 [PMID: 16899118 DOI: 10.1186/1471-2318-6-12]</w:t>
      </w:r>
    </w:p>
    <w:p w14:paraId="33435395" w14:textId="77777777" w:rsidR="00E3383F" w:rsidRPr="00604C63" w:rsidRDefault="00E3383F" w:rsidP="00604C63">
      <w:pPr>
        <w:snapToGrid w:val="0"/>
        <w:spacing w:line="360" w:lineRule="auto"/>
        <w:jc w:val="both"/>
        <w:rPr>
          <w:rFonts w:ascii="Book Antiqua" w:hAnsi="Book Antiqua"/>
        </w:rPr>
      </w:pPr>
      <w:r w:rsidRPr="00604C63">
        <w:rPr>
          <w:rFonts w:ascii="Book Antiqua" w:hAnsi="Book Antiqua"/>
        </w:rPr>
        <w:t xml:space="preserve">13 </w:t>
      </w:r>
      <w:r w:rsidRPr="00604C63">
        <w:rPr>
          <w:rFonts w:ascii="Book Antiqua" w:hAnsi="Book Antiqua"/>
          <w:b/>
        </w:rPr>
        <w:t>Hedlund J</w:t>
      </w:r>
      <w:r w:rsidRPr="00604C63">
        <w:rPr>
          <w:rFonts w:ascii="Book Antiqua" w:hAnsi="Book Antiqua"/>
        </w:rPr>
        <w:t xml:space="preserve">. Community-acquired pneumonia requiring </w:t>
      </w:r>
      <w:proofErr w:type="spellStart"/>
      <w:r w:rsidRPr="00604C63">
        <w:rPr>
          <w:rFonts w:ascii="Book Antiqua" w:hAnsi="Book Antiqua"/>
        </w:rPr>
        <w:t>hospitalisation</w:t>
      </w:r>
      <w:proofErr w:type="spellEnd"/>
      <w:r w:rsidRPr="00604C63">
        <w:rPr>
          <w:rFonts w:ascii="Book Antiqua" w:hAnsi="Book Antiqua"/>
        </w:rPr>
        <w:t xml:space="preserve">. Factors of importance for the short-and long term prognosis. </w:t>
      </w:r>
      <w:proofErr w:type="spellStart"/>
      <w:r w:rsidRPr="00604C63">
        <w:rPr>
          <w:rFonts w:ascii="Book Antiqua" w:hAnsi="Book Antiqua"/>
          <w:i/>
        </w:rPr>
        <w:t>Scand</w:t>
      </w:r>
      <w:proofErr w:type="spellEnd"/>
      <w:r w:rsidRPr="00604C63">
        <w:rPr>
          <w:rFonts w:ascii="Book Antiqua" w:hAnsi="Book Antiqua"/>
          <w:i/>
        </w:rPr>
        <w:t xml:space="preserve"> J Infect Dis Suppl</w:t>
      </w:r>
      <w:r w:rsidRPr="00604C63">
        <w:rPr>
          <w:rFonts w:ascii="Book Antiqua" w:hAnsi="Book Antiqua"/>
        </w:rPr>
        <w:t xml:space="preserve"> 1995; </w:t>
      </w:r>
      <w:r w:rsidRPr="00604C63">
        <w:rPr>
          <w:rFonts w:ascii="Book Antiqua" w:hAnsi="Book Antiqua"/>
          <w:b/>
        </w:rPr>
        <w:t>97</w:t>
      </w:r>
      <w:r w:rsidRPr="00604C63">
        <w:rPr>
          <w:rFonts w:ascii="Book Antiqua" w:hAnsi="Book Antiqua"/>
        </w:rPr>
        <w:t>: 1-60 [PMID: 8584866]</w:t>
      </w:r>
    </w:p>
    <w:p w14:paraId="38EA599D" w14:textId="77777777" w:rsidR="00E3383F" w:rsidRPr="00604C63" w:rsidRDefault="00E3383F" w:rsidP="00604C63">
      <w:pPr>
        <w:snapToGrid w:val="0"/>
        <w:spacing w:line="360" w:lineRule="auto"/>
        <w:jc w:val="both"/>
        <w:rPr>
          <w:rFonts w:ascii="Book Antiqua" w:hAnsi="Book Antiqua"/>
        </w:rPr>
      </w:pPr>
      <w:r w:rsidRPr="00604C63">
        <w:rPr>
          <w:rFonts w:ascii="Book Antiqua" w:hAnsi="Book Antiqua"/>
        </w:rPr>
        <w:t xml:space="preserve">14 </w:t>
      </w:r>
      <w:r w:rsidRPr="00604C63">
        <w:rPr>
          <w:rFonts w:ascii="Book Antiqua" w:hAnsi="Book Antiqua"/>
          <w:b/>
        </w:rPr>
        <w:t>Zhu P</w:t>
      </w:r>
      <w:r w:rsidRPr="00604C63">
        <w:rPr>
          <w:rFonts w:ascii="Book Antiqua" w:hAnsi="Book Antiqua"/>
        </w:rPr>
        <w:t xml:space="preserve">, Jiang H, Fu J, Chen W, Wang Z, Cui L. Cytokine levels in abdominal exudate predict prolonged postoperative ileus following surgery for colorectal carcinoma. </w:t>
      </w:r>
      <w:r w:rsidRPr="00604C63">
        <w:rPr>
          <w:rFonts w:ascii="Book Antiqua" w:hAnsi="Book Antiqua"/>
          <w:i/>
        </w:rPr>
        <w:t>Oncol Lett</w:t>
      </w:r>
      <w:r w:rsidRPr="00604C63">
        <w:rPr>
          <w:rFonts w:ascii="Book Antiqua" w:hAnsi="Book Antiqua"/>
        </w:rPr>
        <w:t xml:space="preserve"> 2013; </w:t>
      </w:r>
      <w:r w:rsidRPr="00604C63">
        <w:rPr>
          <w:rFonts w:ascii="Book Antiqua" w:hAnsi="Book Antiqua"/>
          <w:b/>
        </w:rPr>
        <w:t>6</w:t>
      </w:r>
      <w:r w:rsidRPr="00604C63">
        <w:rPr>
          <w:rFonts w:ascii="Book Antiqua" w:hAnsi="Book Antiqua"/>
        </w:rPr>
        <w:t>: 835-839 [PMID: 24137421 DOI: 10.3892/ol.2013.1465]</w:t>
      </w:r>
    </w:p>
    <w:p w14:paraId="117CB7C0" w14:textId="77777777" w:rsidR="00E3383F" w:rsidRPr="00604C63" w:rsidRDefault="00E3383F" w:rsidP="00604C63">
      <w:pPr>
        <w:snapToGrid w:val="0"/>
        <w:spacing w:line="360" w:lineRule="auto"/>
        <w:jc w:val="both"/>
        <w:rPr>
          <w:rFonts w:ascii="Book Antiqua" w:hAnsi="Book Antiqua"/>
        </w:rPr>
      </w:pPr>
      <w:r w:rsidRPr="00604C63">
        <w:rPr>
          <w:rFonts w:ascii="Book Antiqua" w:hAnsi="Book Antiqua"/>
        </w:rPr>
        <w:t xml:space="preserve">15 </w:t>
      </w:r>
      <w:r w:rsidRPr="00604C63">
        <w:rPr>
          <w:rFonts w:ascii="Book Antiqua" w:hAnsi="Book Antiqua"/>
          <w:b/>
        </w:rPr>
        <w:t>Ramos GP</w:t>
      </w:r>
      <w:r w:rsidRPr="00604C63">
        <w:rPr>
          <w:rFonts w:ascii="Book Antiqua" w:hAnsi="Book Antiqua"/>
        </w:rPr>
        <w:t xml:space="preserve">, Papadakis KA. Mechanisms of Disease: Inflammatory Bowel Diseases. </w:t>
      </w:r>
      <w:r w:rsidRPr="00604C63">
        <w:rPr>
          <w:rFonts w:ascii="Book Antiqua" w:hAnsi="Book Antiqua"/>
          <w:i/>
        </w:rPr>
        <w:t>Mayo Clin Proc</w:t>
      </w:r>
      <w:r w:rsidRPr="00604C63">
        <w:rPr>
          <w:rFonts w:ascii="Book Antiqua" w:hAnsi="Book Antiqua"/>
        </w:rPr>
        <w:t xml:space="preserve"> 2019; </w:t>
      </w:r>
      <w:r w:rsidRPr="00604C63">
        <w:rPr>
          <w:rFonts w:ascii="Book Antiqua" w:hAnsi="Book Antiqua"/>
          <w:b/>
        </w:rPr>
        <w:t>94</w:t>
      </w:r>
      <w:r w:rsidRPr="00604C63">
        <w:rPr>
          <w:rFonts w:ascii="Book Antiqua" w:hAnsi="Book Antiqua"/>
        </w:rPr>
        <w:t>: 155-165 [PMID: 30611442 DOI: 10.1016/j.mayocp.2018.09.013]</w:t>
      </w:r>
    </w:p>
    <w:p w14:paraId="78A200D0" w14:textId="77777777" w:rsidR="00E3383F" w:rsidRPr="00604C63" w:rsidRDefault="00E3383F" w:rsidP="00604C63">
      <w:pPr>
        <w:snapToGrid w:val="0"/>
        <w:spacing w:line="360" w:lineRule="auto"/>
        <w:jc w:val="both"/>
        <w:rPr>
          <w:rFonts w:ascii="Book Antiqua" w:hAnsi="Book Antiqua"/>
        </w:rPr>
      </w:pPr>
      <w:r w:rsidRPr="00604C63">
        <w:rPr>
          <w:rFonts w:ascii="Book Antiqua" w:hAnsi="Book Antiqua"/>
        </w:rPr>
        <w:t xml:space="preserve">16 </w:t>
      </w:r>
      <w:r w:rsidRPr="00604C63">
        <w:rPr>
          <w:rFonts w:ascii="Book Antiqua" w:hAnsi="Book Antiqua"/>
          <w:b/>
        </w:rPr>
        <w:t>Stein MR</w:t>
      </w:r>
      <w:r w:rsidRPr="00604C63">
        <w:rPr>
          <w:rFonts w:ascii="Book Antiqua" w:hAnsi="Book Antiqua"/>
        </w:rPr>
        <w:t xml:space="preserve">. Possible mechanisms of influence of esophageal acid on airway hyperresponsiveness. </w:t>
      </w:r>
      <w:r w:rsidRPr="00604C63">
        <w:rPr>
          <w:rFonts w:ascii="Book Antiqua" w:hAnsi="Book Antiqua"/>
          <w:i/>
        </w:rPr>
        <w:t>Am J Med</w:t>
      </w:r>
      <w:r w:rsidRPr="00604C63">
        <w:rPr>
          <w:rFonts w:ascii="Book Antiqua" w:hAnsi="Book Antiqua"/>
        </w:rPr>
        <w:t xml:space="preserve"> 2003; </w:t>
      </w:r>
      <w:r w:rsidRPr="00604C63">
        <w:rPr>
          <w:rFonts w:ascii="Book Antiqua" w:hAnsi="Book Antiqua"/>
          <w:b/>
        </w:rPr>
        <w:t>115 Suppl 3A</w:t>
      </w:r>
      <w:r w:rsidRPr="00604C63">
        <w:rPr>
          <w:rFonts w:ascii="Book Antiqua" w:hAnsi="Book Antiqua"/>
        </w:rPr>
        <w:t>: 55S-59S [PMID: 12928076 DOI: 10.1016/s0002-9343(03)00194-3]</w:t>
      </w:r>
    </w:p>
    <w:p w14:paraId="7A061103" w14:textId="77777777" w:rsidR="00E3383F" w:rsidRPr="00604C63" w:rsidRDefault="00E3383F" w:rsidP="00604C63">
      <w:pPr>
        <w:snapToGrid w:val="0"/>
        <w:spacing w:line="360" w:lineRule="auto"/>
        <w:jc w:val="both"/>
        <w:rPr>
          <w:rFonts w:ascii="Book Antiqua" w:hAnsi="Book Antiqua"/>
        </w:rPr>
      </w:pPr>
      <w:r w:rsidRPr="00604C63">
        <w:rPr>
          <w:rFonts w:ascii="Book Antiqua" w:hAnsi="Book Antiqua"/>
        </w:rPr>
        <w:lastRenderedPageBreak/>
        <w:t xml:space="preserve">17 </w:t>
      </w:r>
      <w:r w:rsidRPr="00604C63">
        <w:rPr>
          <w:rFonts w:ascii="Book Antiqua" w:hAnsi="Book Antiqua"/>
          <w:b/>
        </w:rPr>
        <w:t>Li Q</w:t>
      </w:r>
      <w:r w:rsidRPr="00604C63">
        <w:rPr>
          <w:rFonts w:ascii="Book Antiqua" w:hAnsi="Book Antiqua"/>
        </w:rPr>
        <w:t xml:space="preserve">, Kong L, Zhang S, Zhong Z, Liu X, Wang J, Kang J. A novel external esophageal perfusion model for reflux-associated respiratory symptoms. </w:t>
      </w:r>
      <w:r w:rsidRPr="00604C63">
        <w:rPr>
          <w:rFonts w:ascii="Book Antiqua" w:hAnsi="Book Antiqua"/>
          <w:i/>
        </w:rPr>
        <w:t>Pathobiology</w:t>
      </w:r>
      <w:r w:rsidRPr="00604C63">
        <w:rPr>
          <w:rFonts w:ascii="Book Antiqua" w:hAnsi="Book Antiqua"/>
        </w:rPr>
        <w:t xml:space="preserve"> 2010; </w:t>
      </w:r>
      <w:r w:rsidRPr="00604C63">
        <w:rPr>
          <w:rFonts w:ascii="Book Antiqua" w:hAnsi="Book Antiqua"/>
          <w:b/>
        </w:rPr>
        <w:t>77</w:t>
      </w:r>
      <w:r w:rsidRPr="00604C63">
        <w:rPr>
          <w:rFonts w:ascii="Book Antiqua" w:hAnsi="Book Antiqua"/>
        </w:rPr>
        <w:t>: 163-168 [PMID: 20516732 DOI: 10.1159/000292650]</w:t>
      </w:r>
    </w:p>
    <w:p w14:paraId="55C79E31" w14:textId="77777777" w:rsidR="00E3383F" w:rsidRPr="00604C63" w:rsidRDefault="00E3383F" w:rsidP="00604C63">
      <w:pPr>
        <w:snapToGrid w:val="0"/>
        <w:spacing w:line="360" w:lineRule="auto"/>
        <w:jc w:val="both"/>
        <w:rPr>
          <w:rFonts w:ascii="Book Antiqua" w:hAnsi="Book Antiqua"/>
        </w:rPr>
      </w:pPr>
      <w:r w:rsidRPr="00604C63">
        <w:rPr>
          <w:rFonts w:ascii="Book Antiqua" w:hAnsi="Book Antiqua"/>
        </w:rPr>
        <w:t xml:space="preserve">18 </w:t>
      </w:r>
      <w:proofErr w:type="spellStart"/>
      <w:r w:rsidRPr="00604C63">
        <w:rPr>
          <w:rFonts w:ascii="Book Antiqua" w:hAnsi="Book Antiqua"/>
          <w:b/>
        </w:rPr>
        <w:t>Bor</w:t>
      </w:r>
      <w:proofErr w:type="spellEnd"/>
      <w:r w:rsidRPr="00604C63">
        <w:rPr>
          <w:rFonts w:ascii="Book Antiqua" w:hAnsi="Book Antiqua"/>
          <w:b/>
        </w:rPr>
        <w:t xml:space="preserve"> S</w:t>
      </w:r>
      <w:r w:rsidRPr="00604C63">
        <w:rPr>
          <w:rFonts w:ascii="Book Antiqua" w:hAnsi="Book Antiqua"/>
        </w:rPr>
        <w:t xml:space="preserve">, </w:t>
      </w:r>
      <w:proofErr w:type="spellStart"/>
      <w:r w:rsidRPr="00604C63">
        <w:rPr>
          <w:rFonts w:ascii="Book Antiqua" w:hAnsi="Book Antiqua"/>
        </w:rPr>
        <w:t>Kitapcioglu</w:t>
      </w:r>
      <w:proofErr w:type="spellEnd"/>
      <w:r w:rsidRPr="00604C63">
        <w:rPr>
          <w:rFonts w:ascii="Book Antiqua" w:hAnsi="Book Antiqua"/>
        </w:rPr>
        <w:t xml:space="preserve"> G, </w:t>
      </w:r>
      <w:proofErr w:type="spellStart"/>
      <w:r w:rsidRPr="00604C63">
        <w:rPr>
          <w:rFonts w:ascii="Book Antiqua" w:hAnsi="Book Antiqua"/>
        </w:rPr>
        <w:t>Solak</w:t>
      </w:r>
      <w:proofErr w:type="spellEnd"/>
      <w:r w:rsidRPr="00604C63">
        <w:rPr>
          <w:rFonts w:ascii="Book Antiqua" w:hAnsi="Book Antiqua"/>
        </w:rPr>
        <w:t xml:space="preserve"> ZA, </w:t>
      </w:r>
      <w:proofErr w:type="spellStart"/>
      <w:r w:rsidRPr="00604C63">
        <w:rPr>
          <w:rFonts w:ascii="Book Antiqua" w:hAnsi="Book Antiqua"/>
        </w:rPr>
        <w:t>Ertilav</w:t>
      </w:r>
      <w:proofErr w:type="spellEnd"/>
      <w:r w:rsidRPr="00604C63">
        <w:rPr>
          <w:rFonts w:ascii="Book Antiqua" w:hAnsi="Book Antiqua"/>
        </w:rPr>
        <w:t xml:space="preserve"> M, </w:t>
      </w:r>
      <w:proofErr w:type="spellStart"/>
      <w:r w:rsidRPr="00604C63">
        <w:rPr>
          <w:rFonts w:ascii="Book Antiqua" w:hAnsi="Book Antiqua"/>
        </w:rPr>
        <w:t>Erdinc</w:t>
      </w:r>
      <w:proofErr w:type="spellEnd"/>
      <w:r w:rsidRPr="00604C63">
        <w:rPr>
          <w:rFonts w:ascii="Book Antiqua" w:hAnsi="Book Antiqua"/>
        </w:rPr>
        <w:t xml:space="preserve"> M. Prevalence of gastroesophageal reflux disease in patients with asthma and chronic obstructive pulmonary disease. </w:t>
      </w:r>
      <w:r w:rsidRPr="00604C63">
        <w:rPr>
          <w:rFonts w:ascii="Book Antiqua" w:hAnsi="Book Antiqua"/>
          <w:i/>
        </w:rPr>
        <w:t>J Gastroenterol Hepatol</w:t>
      </w:r>
      <w:r w:rsidRPr="00604C63">
        <w:rPr>
          <w:rFonts w:ascii="Book Antiqua" w:hAnsi="Book Antiqua"/>
        </w:rPr>
        <w:t xml:space="preserve"> 2010; </w:t>
      </w:r>
      <w:r w:rsidRPr="00604C63">
        <w:rPr>
          <w:rFonts w:ascii="Book Antiqua" w:hAnsi="Book Antiqua"/>
          <w:b/>
        </w:rPr>
        <w:t>25</w:t>
      </w:r>
      <w:r w:rsidRPr="00604C63">
        <w:rPr>
          <w:rFonts w:ascii="Book Antiqua" w:hAnsi="Book Antiqua"/>
        </w:rPr>
        <w:t>: 309-313 [PMID: 19817951 DOI: 10.1111/j.1440-1746.2009.06035.x]</w:t>
      </w:r>
    </w:p>
    <w:p w14:paraId="660CB29D" w14:textId="77777777" w:rsidR="00E3383F" w:rsidRPr="00604C63" w:rsidRDefault="00E3383F" w:rsidP="00604C63">
      <w:pPr>
        <w:snapToGrid w:val="0"/>
        <w:spacing w:line="360" w:lineRule="auto"/>
        <w:jc w:val="both"/>
        <w:rPr>
          <w:rFonts w:ascii="Book Antiqua" w:hAnsi="Book Antiqua"/>
        </w:rPr>
      </w:pPr>
      <w:r w:rsidRPr="00604C63">
        <w:rPr>
          <w:rFonts w:ascii="Book Antiqua" w:hAnsi="Book Antiqua"/>
        </w:rPr>
        <w:t xml:space="preserve">19 </w:t>
      </w:r>
      <w:proofErr w:type="spellStart"/>
      <w:r w:rsidRPr="00604C63">
        <w:rPr>
          <w:rFonts w:ascii="Book Antiqua" w:hAnsi="Book Antiqua"/>
          <w:b/>
        </w:rPr>
        <w:t>Naik</w:t>
      </w:r>
      <w:proofErr w:type="spellEnd"/>
      <w:r w:rsidRPr="00604C63">
        <w:rPr>
          <w:rFonts w:ascii="Book Antiqua" w:hAnsi="Book Antiqua"/>
          <w:b/>
        </w:rPr>
        <w:t xml:space="preserve"> RD</w:t>
      </w:r>
      <w:r w:rsidRPr="00604C63">
        <w:rPr>
          <w:rFonts w:ascii="Book Antiqua" w:hAnsi="Book Antiqua"/>
        </w:rPr>
        <w:t xml:space="preserve">, </w:t>
      </w:r>
      <w:proofErr w:type="spellStart"/>
      <w:r w:rsidRPr="00604C63">
        <w:rPr>
          <w:rFonts w:ascii="Book Antiqua" w:hAnsi="Book Antiqua"/>
        </w:rPr>
        <w:t>Vaezi</w:t>
      </w:r>
      <w:proofErr w:type="spellEnd"/>
      <w:r w:rsidRPr="00604C63">
        <w:rPr>
          <w:rFonts w:ascii="Book Antiqua" w:hAnsi="Book Antiqua"/>
        </w:rPr>
        <w:t xml:space="preserve"> MF. Extra-esophageal gastroesophageal reflux disease and asthma: understanding this interplay. </w:t>
      </w:r>
      <w:r w:rsidRPr="00604C63">
        <w:rPr>
          <w:rFonts w:ascii="Book Antiqua" w:hAnsi="Book Antiqua"/>
          <w:i/>
        </w:rPr>
        <w:t>Expert Rev Gastroenterol Hepatol</w:t>
      </w:r>
      <w:r w:rsidRPr="00604C63">
        <w:rPr>
          <w:rFonts w:ascii="Book Antiqua" w:hAnsi="Book Antiqua"/>
        </w:rPr>
        <w:t xml:space="preserve"> 2015; </w:t>
      </w:r>
      <w:r w:rsidRPr="00604C63">
        <w:rPr>
          <w:rFonts w:ascii="Book Antiqua" w:hAnsi="Book Antiqua"/>
          <w:b/>
        </w:rPr>
        <w:t>9</w:t>
      </w:r>
      <w:r w:rsidRPr="00604C63">
        <w:rPr>
          <w:rFonts w:ascii="Book Antiqua" w:hAnsi="Book Antiqua"/>
        </w:rPr>
        <w:t>: 969-982 [PMID: 26067887 DOI: 10.1586/17474124.2015.1042861]</w:t>
      </w:r>
    </w:p>
    <w:p w14:paraId="0152564E" w14:textId="77777777" w:rsidR="00A77B3E" w:rsidRPr="00604C63" w:rsidRDefault="00A77B3E" w:rsidP="00604C63">
      <w:pPr>
        <w:snapToGrid w:val="0"/>
        <w:spacing w:line="360" w:lineRule="auto"/>
        <w:jc w:val="both"/>
        <w:rPr>
          <w:rFonts w:ascii="Book Antiqua" w:hAnsi="Book Antiqua"/>
        </w:rPr>
        <w:sectPr w:rsidR="00A77B3E" w:rsidRPr="00604C63" w:rsidSect="0012387A">
          <w:pgSz w:w="12240" w:h="15840"/>
          <w:pgMar w:top="1440" w:right="1800" w:bottom="1440" w:left="1800" w:header="720" w:footer="720" w:gutter="0"/>
          <w:cols w:space="720"/>
          <w:docGrid w:linePitch="360"/>
        </w:sectPr>
      </w:pPr>
    </w:p>
    <w:bookmarkEnd w:id="15"/>
    <w:p w14:paraId="4EC5AED9" w14:textId="77777777"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b/>
          <w:color w:val="000000"/>
        </w:rPr>
        <w:lastRenderedPageBreak/>
        <w:t>Footnotes</w:t>
      </w:r>
    </w:p>
    <w:p w14:paraId="10D1A3BC" w14:textId="77777777"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b/>
          <w:bCs/>
          <w:color w:val="000000"/>
        </w:rPr>
        <w:t xml:space="preserve">Informed consent statement: </w:t>
      </w:r>
      <w:r w:rsidRPr="00604C63">
        <w:rPr>
          <w:rFonts w:ascii="Book Antiqua" w:eastAsia="Book Antiqua" w:hAnsi="Book Antiqua" w:cs="Book Antiqua"/>
          <w:color w:val="000000"/>
        </w:rPr>
        <w:t>Informed written consent was obtained from the patient for the publication of this report and the accompanying images.</w:t>
      </w:r>
    </w:p>
    <w:p w14:paraId="55832DA0" w14:textId="77777777" w:rsidR="00A77B3E" w:rsidRPr="00604C63" w:rsidRDefault="00A77B3E" w:rsidP="00604C63">
      <w:pPr>
        <w:snapToGrid w:val="0"/>
        <w:spacing w:line="360" w:lineRule="auto"/>
        <w:jc w:val="both"/>
        <w:rPr>
          <w:rFonts w:ascii="Book Antiqua" w:hAnsi="Book Antiqua"/>
        </w:rPr>
      </w:pPr>
    </w:p>
    <w:p w14:paraId="247A3429" w14:textId="77777777"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b/>
          <w:bCs/>
          <w:color w:val="000000"/>
        </w:rPr>
        <w:t xml:space="preserve">Conflict-of-interest statement: </w:t>
      </w:r>
      <w:r w:rsidRPr="00604C63">
        <w:rPr>
          <w:rFonts w:ascii="Book Antiqua" w:eastAsia="Book Antiqua" w:hAnsi="Book Antiqua" w:cs="Book Antiqua"/>
          <w:color w:val="000000"/>
        </w:rPr>
        <w:t xml:space="preserve">The authors declare that they have no conflicts of interest. </w:t>
      </w:r>
    </w:p>
    <w:p w14:paraId="7F2FC4FC" w14:textId="77777777" w:rsidR="00A77B3E" w:rsidRPr="00604C63" w:rsidRDefault="00A77B3E" w:rsidP="00604C63">
      <w:pPr>
        <w:snapToGrid w:val="0"/>
        <w:spacing w:line="360" w:lineRule="auto"/>
        <w:jc w:val="both"/>
        <w:rPr>
          <w:rFonts w:ascii="Book Antiqua" w:hAnsi="Book Antiqua"/>
        </w:rPr>
      </w:pPr>
    </w:p>
    <w:p w14:paraId="66A4EB4F" w14:textId="77777777"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b/>
          <w:bCs/>
          <w:color w:val="000000"/>
        </w:rPr>
        <w:t xml:space="preserve">CARE Checklist (2016) statement: </w:t>
      </w:r>
      <w:r w:rsidRPr="00604C63">
        <w:rPr>
          <w:rFonts w:ascii="Book Antiqua" w:eastAsia="Book Antiqua" w:hAnsi="Book Antiqua" w:cs="Book Antiqua"/>
          <w:color w:val="000000"/>
        </w:rPr>
        <w:t xml:space="preserve">The authors have read the CARE Checklist (2016), and the manuscript was prepared and revised according to the CARE Checklist (2016). </w:t>
      </w:r>
    </w:p>
    <w:p w14:paraId="5FE427F7" w14:textId="77777777" w:rsidR="00A77B3E" w:rsidRPr="00604C63" w:rsidRDefault="00A77B3E" w:rsidP="00604C63">
      <w:pPr>
        <w:snapToGrid w:val="0"/>
        <w:spacing w:line="360" w:lineRule="auto"/>
        <w:jc w:val="both"/>
        <w:rPr>
          <w:rFonts w:ascii="Book Antiqua" w:hAnsi="Book Antiqua"/>
        </w:rPr>
      </w:pPr>
    </w:p>
    <w:p w14:paraId="4EDE08A5" w14:textId="77777777"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b/>
          <w:bCs/>
          <w:color w:val="000000"/>
        </w:rPr>
        <w:t xml:space="preserve">Open-Access: </w:t>
      </w:r>
      <w:r w:rsidRPr="00604C63">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604C63">
        <w:rPr>
          <w:rFonts w:ascii="Book Antiqua" w:eastAsia="Book Antiqua" w:hAnsi="Book Antiqua" w:cs="Book Antiqua"/>
          <w:color w:val="000000"/>
        </w:rPr>
        <w:t>NonCommercial</w:t>
      </w:r>
      <w:proofErr w:type="spellEnd"/>
      <w:r w:rsidRPr="00604C63">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6FE7A95" w14:textId="77777777" w:rsidR="00A77B3E" w:rsidRPr="00604C63" w:rsidRDefault="00A77B3E" w:rsidP="00604C63">
      <w:pPr>
        <w:snapToGrid w:val="0"/>
        <w:spacing w:line="360" w:lineRule="auto"/>
        <w:jc w:val="both"/>
        <w:rPr>
          <w:rFonts w:ascii="Book Antiqua" w:hAnsi="Book Antiqua"/>
        </w:rPr>
      </w:pPr>
    </w:p>
    <w:p w14:paraId="5BB17B65" w14:textId="196E96EA"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b/>
          <w:color w:val="000000"/>
        </w:rPr>
        <w:t xml:space="preserve">Manuscript source: </w:t>
      </w:r>
      <w:r w:rsidRPr="00604C63">
        <w:rPr>
          <w:rFonts w:ascii="Book Antiqua" w:eastAsia="Book Antiqua" w:hAnsi="Book Antiqua" w:cs="Book Antiqua"/>
          <w:color w:val="000000"/>
        </w:rPr>
        <w:t xml:space="preserve">Unsolicited </w:t>
      </w:r>
      <w:r w:rsidR="003119BC" w:rsidRPr="00604C63">
        <w:rPr>
          <w:rFonts w:ascii="Book Antiqua" w:eastAsia="Book Antiqua" w:hAnsi="Book Antiqua" w:cs="Book Antiqua"/>
          <w:color w:val="000000"/>
        </w:rPr>
        <w:t>manuscript</w:t>
      </w:r>
    </w:p>
    <w:p w14:paraId="42D7C6A8" w14:textId="77777777" w:rsidR="00A77B3E" w:rsidRPr="00604C63" w:rsidRDefault="00A77B3E" w:rsidP="00604C63">
      <w:pPr>
        <w:snapToGrid w:val="0"/>
        <w:spacing w:line="360" w:lineRule="auto"/>
        <w:jc w:val="both"/>
        <w:rPr>
          <w:rFonts w:ascii="Book Antiqua" w:hAnsi="Book Antiqua"/>
        </w:rPr>
      </w:pPr>
    </w:p>
    <w:p w14:paraId="6AECE343" w14:textId="77777777"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b/>
          <w:color w:val="000000"/>
        </w:rPr>
        <w:t xml:space="preserve">Peer-review started: </w:t>
      </w:r>
      <w:r w:rsidRPr="00604C63">
        <w:rPr>
          <w:rFonts w:ascii="Book Antiqua" w:eastAsia="Book Antiqua" w:hAnsi="Book Antiqua" w:cs="Book Antiqua"/>
          <w:color w:val="000000"/>
        </w:rPr>
        <w:t>March 25, 2020</w:t>
      </w:r>
    </w:p>
    <w:p w14:paraId="1CD75F14" w14:textId="77777777"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b/>
          <w:color w:val="000000"/>
        </w:rPr>
        <w:t xml:space="preserve">First decision: </w:t>
      </w:r>
      <w:r w:rsidRPr="00604C63">
        <w:rPr>
          <w:rFonts w:ascii="Book Antiqua" w:eastAsia="Book Antiqua" w:hAnsi="Book Antiqua" w:cs="Book Antiqua"/>
          <w:color w:val="000000"/>
        </w:rPr>
        <w:t>July 25, 2020</w:t>
      </w:r>
    </w:p>
    <w:p w14:paraId="0D673EBC" w14:textId="77777777"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b/>
          <w:color w:val="000000"/>
        </w:rPr>
        <w:t xml:space="preserve">Article in press: </w:t>
      </w:r>
    </w:p>
    <w:p w14:paraId="4CDE7C2D" w14:textId="77777777" w:rsidR="00A77B3E" w:rsidRPr="00604C63" w:rsidRDefault="00A77B3E" w:rsidP="00604C63">
      <w:pPr>
        <w:snapToGrid w:val="0"/>
        <w:spacing w:line="360" w:lineRule="auto"/>
        <w:jc w:val="both"/>
        <w:rPr>
          <w:rFonts w:ascii="Book Antiqua" w:hAnsi="Book Antiqua"/>
        </w:rPr>
      </w:pPr>
    </w:p>
    <w:p w14:paraId="336ABAF7" w14:textId="2819D821" w:rsidR="003119BC" w:rsidRPr="00604C63" w:rsidRDefault="00912ADF" w:rsidP="00604C63">
      <w:pPr>
        <w:snapToGrid w:val="0"/>
        <w:spacing w:line="360" w:lineRule="auto"/>
        <w:jc w:val="both"/>
        <w:rPr>
          <w:rFonts w:ascii="Book Antiqua" w:eastAsia="Book Antiqua" w:hAnsi="Book Antiqua" w:cs="Book Antiqua"/>
          <w:color w:val="000000"/>
        </w:rPr>
      </w:pPr>
      <w:r w:rsidRPr="00604C63">
        <w:rPr>
          <w:rFonts w:ascii="Book Antiqua" w:eastAsia="Book Antiqua" w:hAnsi="Book Antiqua" w:cs="Book Antiqua"/>
          <w:b/>
          <w:color w:val="000000"/>
        </w:rPr>
        <w:t xml:space="preserve">Specialty type: </w:t>
      </w:r>
      <w:r w:rsidR="003119BC" w:rsidRPr="00604C63">
        <w:rPr>
          <w:rFonts w:ascii="Book Antiqua" w:eastAsia="Book Antiqua" w:hAnsi="Book Antiqua" w:cs="Book Antiqua"/>
          <w:color w:val="000000"/>
        </w:rPr>
        <w:t>Medicine, research and experimental</w:t>
      </w:r>
    </w:p>
    <w:p w14:paraId="7A8D50A4" w14:textId="20935EF0"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b/>
          <w:color w:val="000000"/>
        </w:rPr>
        <w:t xml:space="preserve">Country/Territory of origin: </w:t>
      </w:r>
      <w:r w:rsidRPr="00604C63">
        <w:rPr>
          <w:rFonts w:ascii="Book Antiqua" w:eastAsia="Book Antiqua" w:hAnsi="Book Antiqua" w:cs="Book Antiqua"/>
          <w:color w:val="000000"/>
        </w:rPr>
        <w:t>China</w:t>
      </w:r>
    </w:p>
    <w:p w14:paraId="1A5B9519" w14:textId="77777777"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b/>
          <w:color w:val="000000"/>
        </w:rPr>
        <w:t>Peer-review report’s scientific quality classification</w:t>
      </w:r>
    </w:p>
    <w:p w14:paraId="46739AC0" w14:textId="77777777"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color w:val="000000"/>
        </w:rPr>
        <w:t>Grade A (Excellent): 0</w:t>
      </w:r>
    </w:p>
    <w:p w14:paraId="5C049A34" w14:textId="77777777"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color w:val="000000"/>
        </w:rPr>
        <w:lastRenderedPageBreak/>
        <w:t>Grade B (Very good): 0</w:t>
      </w:r>
    </w:p>
    <w:p w14:paraId="379CB0A8" w14:textId="77777777"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color w:val="000000"/>
        </w:rPr>
        <w:t>Grade C (Good): C, C</w:t>
      </w:r>
    </w:p>
    <w:p w14:paraId="1131E8DD" w14:textId="77777777"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color w:val="000000"/>
        </w:rPr>
        <w:t>Grade D (Fair): D</w:t>
      </w:r>
    </w:p>
    <w:p w14:paraId="42BF12DE" w14:textId="77777777"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color w:val="000000"/>
        </w:rPr>
        <w:t>Grade E (Poor): 0</w:t>
      </w:r>
    </w:p>
    <w:p w14:paraId="3743AB69" w14:textId="77777777" w:rsidR="00A77B3E" w:rsidRPr="00604C63" w:rsidRDefault="00A77B3E" w:rsidP="00604C63">
      <w:pPr>
        <w:snapToGrid w:val="0"/>
        <w:spacing w:line="360" w:lineRule="auto"/>
        <w:jc w:val="both"/>
        <w:rPr>
          <w:rFonts w:ascii="Book Antiqua" w:hAnsi="Book Antiqua"/>
        </w:rPr>
      </w:pPr>
    </w:p>
    <w:p w14:paraId="3A13B00A" w14:textId="69855A1A" w:rsidR="00A77B3E" w:rsidRPr="00604C63" w:rsidRDefault="00912ADF" w:rsidP="00604C63">
      <w:pPr>
        <w:snapToGrid w:val="0"/>
        <w:spacing w:line="360" w:lineRule="auto"/>
        <w:jc w:val="both"/>
        <w:rPr>
          <w:rFonts w:ascii="Book Antiqua" w:hAnsi="Book Antiqua"/>
        </w:rPr>
        <w:sectPr w:rsidR="00A77B3E" w:rsidRPr="00604C63" w:rsidSect="0012387A">
          <w:pgSz w:w="12240" w:h="15840"/>
          <w:pgMar w:top="1440" w:right="1800" w:bottom="1440" w:left="1800" w:header="720" w:footer="720" w:gutter="0"/>
          <w:cols w:space="720"/>
          <w:docGrid w:linePitch="360"/>
        </w:sectPr>
      </w:pPr>
      <w:r w:rsidRPr="00604C63">
        <w:rPr>
          <w:rFonts w:ascii="Book Antiqua" w:eastAsia="Book Antiqua" w:hAnsi="Book Antiqua" w:cs="Book Antiqua"/>
          <w:b/>
          <w:color w:val="000000"/>
        </w:rPr>
        <w:t xml:space="preserve">P-Reviewer: </w:t>
      </w:r>
      <w:proofErr w:type="spellStart"/>
      <w:r w:rsidRPr="00604C63">
        <w:rPr>
          <w:rFonts w:ascii="Book Antiqua" w:eastAsia="Book Antiqua" w:hAnsi="Book Antiqua" w:cs="Book Antiqua"/>
          <w:color w:val="000000"/>
        </w:rPr>
        <w:t>Coskun</w:t>
      </w:r>
      <w:proofErr w:type="spellEnd"/>
      <w:r w:rsidRPr="00604C63">
        <w:rPr>
          <w:rFonts w:ascii="Book Antiqua" w:eastAsia="Book Antiqua" w:hAnsi="Book Antiqua" w:cs="Book Antiqua"/>
          <w:color w:val="000000"/>
        </w:rPr>
        <w:t xml:space="preserve"> A, </w:t>
      </w:r>
      <w:proofErr w:type="spellStart"/>
      <w:r w:rsidRPr="00604C63">
        <w:rPr>
          <w:rFonts w:ascii="Book Antiqua" w:eastAsia="Book Antiqua" w:hAnsi="Book Antiqua" w:cs="Book Antiqua"/>
          <w:color w:val="000000"/>
        </w:rPr>
        <w:t>Kozarek</w:t>
      </w:r>
      <w:proofErr w:type="spellEnd"/>
      <w:r w:rsidRPr="00604C63">
        <w:rPr>
          <w:rFonts w:ascii="Book Antiqua" w:eastAsia="Book Antiqua" w:hAnsi="Book Antiqua" w:cs="Book Antiqua"/>
          <w:color w:val="000000"/>
        </w:rPr>
        <w:t xml:space="preserve"> R, </w:t>
      </w:r>
      <w:proofErr w:type="gramStart"/>
      <w:r w:rsidRPr="00604C63">
        <w:rPr>
          <w:rFonts w:ascii="Book Antiqua" w:eastAsia="Book Antiqua" w:hAnsi="Book Antiqua" w:cs="Book Antiqua"/>
          <w:color w:val="000000"/>
        </w:rPr>
        <w:t>Taheri</w:t>
      </w:r>
      <w:proofErr w:type="gramEnd"/>
      <w:r w:rsidRPr="00604C63">
        <w:rPr>
          <w:rFonts w:ascii="Book Antiqua" w:eastAsia="Book Antiqua" w:hAnsi="Book Antiqua" w:cs="Book Antiqua"/>
          <w:color w:val="000000"/>
        </w:rPr>
        <w:t xml:space="preserve"> S</w:t>
      </w:r>
      <w:r w:rsidRPr="00604C63">
        <w:rPr>
          <w:rFonts w:ascii="Book Antiqua" w:eastAsia="Book Antiqua" w:hAnsi="Book Antiqua" w:cs="Book Antiqua"/>
          <w:b/>
          <w:color w:val="000000"/>
        </w:rPr>
        <w:t xml:space="preserve"> S-Editor: </w:t>
      </w:r>
      <w:r w:rsidR="003119BC" w:rsidRPr="00604C63">
        <w:rPr>
          <w:rFonts w:ascii="Book Antiqua" w:eastAsia="Book Antiqua" w:hAnsi="Book Antiqua" w:cs="Book Antiqua"/>
          <w:color w:val="000000"/>
        </w:rPr>
        <w:t>Zhang L</w:t>
      </w:r>
      <w:r w:rsidRPr="00604C63">
        <w:rPr>
          <w:rFonts w:ascii="Book Antiqua" w:eastAsia="Book Antiqua" w:hAnsi="Book Antiqua" w:cs="Book Antiqua"/>
          <w:b/>
          <w:color w:val="000000"/>
        </w:rPr>
        <w:t xml:space="preserve"> L-Editor: </w:t>
      </w:r>
      <w:r w:rsidR="003E4CCC">
        <w:rPr>
          <w:rFonts w:ascii="Book Antiqua" w:eastAsia="Book Antiqua" w:hAnsi="Book Antiqua" w:cs="Book Antiqua"/>
          <w:color w:val="000000"/>
        </w:rPr>
        <w:t xml:space="preserve">Webster JR </w:t>
      </w:r>
      <w:r w:rsidR="00612C76">
        <w:rPr>
          <w:rFonts w:ascii="Book Antiqua" w:eastAsia="Book Antiqua" w:hAnsi="Book Antiqua" w:cs="Book Antiqua"/>
          <w:b/>
          <w:color w:val="000000"/>
        </w:rPr>
        <w:t>P</w:t>
      </w:r>
      <w:r w:rsidRPr="00604C63">
        <w:rPr>
          <w:rFonts w:ascii="Book Antiqua" w:eastAsia="Book Antiqua" w:hAnsi="Book Antiqua" w:cs="Book Antiqua"/>
          <w:b/>
          <w:color w:val="000000"/>
        </w:rPr>
        <w:t xml:space="preserve">-Editor: </w:t>
      </w:r>
    </w:p>
    <w:p w14:paraId="70C5F6B1" w14:textId="3D8E1AD4" w:rsidR="00420DC7" w:rsidRPr="00604C63" w:rsidRDefault="00912ADF" w:rsidP="00604C63">
      <w:pPr>
        <w:snapToGrid w:val="0"/>
        <w:spacing w:line="360" w:lineRule="auto"/>
        <w:jc w:val="both"/>
        <w:rPr>
          <w:rFonts w:ascii="Book Antiqua" w:eastAsia="Book Antiqua" w:hAnsi="Book Antiqua" w:cs="Book Antiqua"/>
          <w:b/>
          <w:color w:val="000000"/>
        </w:rPr>
      </w:pPr>
      <w:r w:rsidRPr="00604C63">
        <w:rPr>
          <w:rFonts w:ascii="Book Antiqua" w:eastAsia="Book Antiqua" w:hAnsi="Book Antiqua" w:cs="Book Antiqua"/>
          <w:b/>
          <w:color w:val="000000"/>
        </w:rPr>
        <w:lastRenderedPageBreak/>
        <w:t>Figure Legends</w:t>
      </w:r>
    </w:p>
    <w:p w14:paraId="175097B1" w14:textId="414E8BB7" w:rsidR="003119BC" w:rsidRPr="00604C63" w:rsidRDefault="003119BC" w:rsidP="00604C63">
      <w:pPr>
        <w:snapToGrid w:val="0"/>
        <w:spacing w:line="360" w:lineRule="auto"/>
        <w:jc w:val="both"/>
        <w:rPr>
          <w:rFonts w:ascii="Book Antiqua" w:eastAsia="Book Antiqua" w:hAnsi="Book Antiqua" w:cs="Book Antiqua"/>
          <w:b/>
          <w:bCs/>
          <w:color w:val="000000"/>
        </w:rPr>
      </w:pPr>
      <w:r w:rsidRPr="00604C63">
        <w:rPr>
          <w:rFonts w:ascii="Book Antiqua" w:eastAsia="Book Antiqua" w:hAnsi="Book Antiqua" w:cs="Book Antiqua"/>
          <w:b/>
          <w:bCs/>
          <w:noProof/>
          <w:color w:val="000000"/>
          <w:lang w:eastAsia="zh-CN"/>
        </w:rPr>
        <w:drawing>
          <wp:inline distT="0" distB="0" distL="0" distR="0" wp14:anchorId="7D52C94A" wp14:editId="1C58A0E5">
            <wp:extent cx="5486400" cy="25488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11">
                      <a:extLst>
                        <a:ext uri="{28A0092B-C50C-407E-A947-70E740481C1C}">
                          <a14:useLocalDpi xmlns:a14="http://schemas.microsoft.com/office/drawing/2010/main" val="0"/>
                        </a:ext>
                      </a:extLst>
                    </a:blip>
                    <a:stretch>
                      <a:fillRect/>
                    </a:stretch>
                  </pic:blipFill>
                  <pic:spPr>
                    <a:xfrm>
                      <a:off x="0" y="0"/>
                      <a:ext cx="5486400" cy="2548890"/>
                    </a:xfrm>
                    <a:prstGeom prst="rect">
                      <a:avLst/>
                    </a:prstGeom>
                  </pic:spPr>
                </pic:pic>
              </a:graphicData>
            </a:graphic>
          </wp:inline>
        </w:drawing>
      </w:r>
    </w:p>
    <w:p w14:paraId="726F7AB5" w14:textId="77777777" w:rsidR="003119BC" w:rsidRPr="00604C63" w:rsidRDefault="00912ADF" w:rsidP="00604C63">
      <w:pPr>
        <w:snapToGrid w:val="0"/>
        <w:spacing w:line="360" w:lineRule="auto"/>
        <w:jc w:val="both"/>
        <w:rPr>
          <w:rFonts w:ascii="Book Antiqua" w:eastAsia="Book Antiqua" w:hAnsi="Book Antiqua" w:cs="Book Antiqua"/>
          <w:color w:val="000000"/>
        </w:rPr>
      </w:pPr>
      <w:r w:rsidRPr="00604C63">
        <w:rPr>
          <w:rFonts w:ascii="Book Antiqua" w:eastAsia="Book Antiqua" w:hAnsi="Book Antiqua" w:cs="Book Antiqua"/>
          <w:b/>
          <w:bCs/>
          <w:color w:val="000000"/>
        </w:rPr>
        <w:t>Figure 1 Upper gastrointestinal radiography.</w:t>
      </w:r>
      <w:r w:rsidRPr="00604C63">
        <w:rPr>
          <w:rFonts w:ascii="Book Antiqua" w:eastAsia="Book Antiqua" w:hAnsi="Book Antiqua" w:cs="Book Antiqua"/>
          <w:color w:val="000000"/>
        </w:rPr>
        <w:t xml:space="preserve"> A: Complete stenosis in the descending portion of duodenum (red arrow) at presentation</w:t>
      </w:r>
      <w:r w:rsidR="00E3383F" w:rsidRPr="00604C63">
        <w:rPr>
          <w:rFonts w:ascii="Book Antiqua" w:eastAsia="Book Antiqua" w:hAnsi="Book Antiqua" w:cs="Book Antiqua"/>
          <w:color w:val="000000"/>
        </w:rPr>
        <w:t>;</w:t>
      </w:r>
      <w:r w:rsidRPr="00604C63">
        <w:rPr>
          <w:rFonts w:ascii="Book Antiqua" w:eastAsia="Book Antiqua" w:hAnsi="Book Antiqua" w:cs="Book Antiqua"/>
          <w:color w:val="000000"/>
        </w:rPr>
        <w:t xml:space="preserve"> B: Resolution of the duodenal obstruction after 3 </w:t>
      </w:r>
      <w:proofErr w:type="spellStart"/>
      <w:r w:rsidRPr="00604C63">
        <w:rPr>
          <w:rFonts w:ascii="Book Antiqua" w:eastAsia="Book Antiqua" w:hAnsi="Book Antiqua" w:cs="Book Antiqua"/>
          <w:color w:val="000000"/>
        </w:rPr>
        <w:t>mo</w:t>
      </w:r>
      <w:proofErr w:type="spellEnd"/>
      <w:r w:rsidR="00E3383F" w:rsidRPr="00604C63">
        <w:rPr>
          <w:rFonts w:ascii="Book Antiqua" w:eastAsia="Book Antiqua" w:hAnsi="Book Antiqua" w:cs="Book Antiqua"/>
          <w:color w:val="000000"/>
        </w:rPr>
        <w:t xml:space="preserve"> </w:t>
      </w:r>
      <w:r w:rsidRPr="00604C63">
        <w:rPr>
          <w:rFonts w:ascii="Book Antiqua" w:eastAsia="Book Antiqua" w:hAnsi="Book Antiqua" w:cs="Book Antiqua"/>
          <w:color w:val="000000"/>
        </w:rPr>
        <w:t>of conservative treatment during the first phase. The white arrow shows the duodenal diverticulum.</w:t>
      </w:r>
    </w:p>
    <w:p w14:paraId="0F21450A" w14:textId="34F282F5" w:rsidR="003119BC" w:rsidRPr="00604C63" w:rsidRDefault="003119BC" w:rsidP="00604C63">
      <w:pPr>
        <w:snapToGrid w:val="0"/>
        <w:spacing w:line="360" w:lineRule="auto"/>
        <w:jc w:val="both"/>
        <w:rPr>
          <w:rFonts w:ascii="Book Antiqua" w:eastAsia="Book Antiqua" w:hAnsi="Book Antiqua" w:cs="Book Antiqua"/>
          <w:b/>
          <w:bCs/>
          <w:color w:val="000000"/>
        </w:rPr>
      </w:pPr>
      <w:r w:rsidRPr="00604C63">
        <w:rPr>
          <w:rFonts w:ascii="Book Antiqua" w:eastAsia="Book Antiqua" w:hAnsi="Book Antiqua" w:cs="Book Antiqua"/>
          <w:color w:val="000000"/>
        </w:rPr>
        <w:br w:type="page"/>
      </w:r>
      <w:r w:rsidRPr="00604C63">
        <w:rPr>
          <w:rFonts w:ascii="Book Antiqua" w:eastAsia="Book Antiqua" w:hAnsi="Book Antiqua" w:cs="Book Antiqua"/>
          <w:b/>
          <w:bCs/>
          <w:noProof/>
          <w:color w:val="000000"/>
          <w:lang w:eastAsia="zh-CN"/>
        </w:rPr>
        <w:lastRenderedPageBreak/>
        <w:drawing>
          <wp:inline distT="0" distB="0" distL="0" distR="0" wp14:anchorId="5696B869" wp14:editId="3FF7DAF2">
            <wp:extent cx="2453640" cy="546534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2.png"/>
                    <pic:cNvPicPr/>
                  </pic:nvPicPr>
                  <pic:blipFill>
                    <a:blip r:embed="rId12">
                      <a:extLst>
                        <a:ext uri="{28A0092B-C50C-407E-A947-70E740481C1C}">
                          <a14:useLocalDpi xmlns:a14="http://schemas.microsoft.com/office/drawing/2010/main" val="0"/>
                        </a:ext>
                      </a:extLst>
                    </a:blip>
                    <a:stretch>
                      <a:fillRect/>
                    </a:stretch>
                  </pic:blipFill>
                  <pic:spPr>
                    <a:xfrm>
                      <a:off x="0" y="0"/>
                      <a:ext cx="2454474" cy="5467203"/>
                    </a:xfrm>
                    <a:prstGeom prst="rect">
                      <a:avLst/>
                    </a:prstGeom>
                  </pic:spPr>
                </pic:pic>
              </a:graphicData>
            </a:graphic>
          </wp:inline>
        </w:drawing>
      </w:r>
      <w:r w:rsidRPr="00604C63">
        <w:rPr>
          <w:rFonts w:ascii="Book Antiqua" w:eastAsia="Book Antiqua" w:hAnsi="Book Antiqua" w:cs="Book Antiqua"/>
          <w:b/>
          <w:bCs/>
          <w:color w:val="000000"/>
        </w:rPr>
        <w:t xml:space="preserve"> </w:t>
      </w:r>
    </w:p>
    <w:p w14:paraId="60F25409" w14:textId="7FD08C7A" w:rsidR="003119BC" w:rsidRPr="00604C63" w:rsidRDefault="00912ADF" w:rsidP="00604C63">
      <w:pPr>
        <w:snapToGrid w:val="0"/>
        <w:spacing w:line="360" w:lineRule="auto"/>
        <w:jc w:val="both"/>
        <w:rPr>
          <w:rFonts w:ascii="Book Antiqua" w:eastAsia="Book Antiqua" w:hAnsi="Book Antiqua" w:cs="Book Antiqua"/>
          <w:color w:val="000000"/>
        </w:rPr>
      </w:pPr>
      <w:r w:rsidRPr="00604C63">
        <w:rPr>
          <w:rFonts w:ascii="Book Antiqua" w:eastAsia="Book Antiqua" w:hAnsi="Book Antiqua" w:cs="Book Antiqua"/>
          <w:b/>
          <w:bCs/>
          <w:color w:val="000000"/>
        </w:rPr>
        <w:t xml:space="preserve">Figure 2 Abdominal axial </w:t>
      </w:r>
      <w:r w:rsidR="003119BC" w:rsidRPr="00604C63">
        <w:rPr>
          <w:rFonts w:ascii="Book Antiqua" w:eastAsia="Book Antiqua" w:hAnsi="Book Antiqua" w:cs="Book Antiqua"/>
          <w:b/>
          <w:color w:val="000000"/>
        </w:rPr>
        <w:t>computed tomography</w:t>
      </w:r>
      <w:r w:rsidRPr="00604C63">
        <w:rPr>
          <w:rFonts w:ascii="Book Antiqua" w:eastAsia="Book Antiqua" w:hAnsi="Book Antiqua" w:cs="Book Antiqua"/>
          <w:b/>
          <w:bCs/>
          <w:color w:val="000000"/>
        </w:rPr>
        <w:t xml:space="preserve"> at initial evaluation.</w:t>
      </w:r>
      <w:r w:rsidRPr="00604C63">
        <w:rPr>
          <w:rFonts w:ascii="Book Antiqua" w:eastAsia="Book Antiqua" w:hAnsi="Book Antiqua" w:cs="Book Antiqua"/>
          <w:color w:val="000000"/>
        </w:rPr>
        <w:t xml:space="preserve"> A: stenosis of the </w:t>
      </w:r>
      <w:proofErr w:type="spellStart"/>
      <w:r w:rsidRPr="00604C63">
        <w:rPr>
          <w:rFonts w:ascii="Book Antiqua" w:eastAsia="Book Antiqua" w:hAnsi="Book Antiqua" w:cs="Book Antiqua"/>
          <w:color w:val="000000"/>
        </w:rPr>
        <w:t>retroduodenal</w:t>
      </w:r>
      <w:proofErr w:type="spellEnd"/>
      <w:r w:rsidRPr="00604C63">
        <w:rPr>
          <w:rFonts w:ascii="Book Antiqua" w:eastAsia="Book Antiqua" w:hAnsi="Book Antiqua" w:cs="Book Antiqua"/>
          <w:color w:val="000000"/>
        </w:rPr>
        <w:t xml:space="preserve"> bulb (red arrow); B: thin-walled extraluminal diverticulum (yellow arrow); </w:t>
      </w:r>
      <w:r w:rsidR="0036121F" w:rsidRPr="00604C63">
        <w:rPr>
          <w:rFonts w:ascii="Book Antiqua" w:eastAsia="Book Antiqua" w:hAnsi="Book Antiqua" w:cs="Book Antiqua"/>
          <w:color w:val="000000"/>
        </w:rPr>
        <w:t xml:space="preserve">and </w:t>
      </w:r>
      <w:r w:rsidRPr="00604C63">
        <w:rPr>
          <w:rFonts w:ascii="Book Antiqua" w:eastAsia="Book Antiqua" w:hAnsi="Book Antiqua" w:cs="Book Antiqua"/>
          <w:color w:val="000000"/>
        </w:rPr>
        <w:t>C: slightly dilated pancreatic duct (pink arrow) and hiatus hernia (green arrow) protruding into the left thoracic cavity</w:t>
      </w:r>
      <w:r w:rsidR="003119BC" w:rsidRPr="00604C63">
        <w:rPr>
          <w:rFonts w:ascii="Book Antiqua" w:eastAsia="Book Antiqua" w:hAnsi="Book Antiqua" w:cs="Book Antiqua"/>
          <w:color w:val="000000"/>
        </w:rPr>
        <w:t xml:space="preserve">. </w:t>
      </w:r>
    </w:p>
    <w:p w14:paraId="2386A765" w14:textId="61842C33" w:rsidR="00E3383F" w:rsidRPr="00604C63" w:rsidRDefault="003119BC" w:rsidP="00604C63">
      <w:pPr>
        <w:snapToGrid w:val="0"/>
        <w:spacing w:line="360" w:lineRule="auto"/>
        <w:jc w:val="both"/>
        <w:rPr>
          <w:rFonts w:ascii="Book Antiqua" w:eastAsia="Book Antiqua" w:hAnsi="Book Antiqua" w:cs="Book Antiqua"/>
          <w:color w:val="000000"/>
        </w:rPr>
      </w:pPr>
      <w:r w:rsidRPr="00604C63">
        <w:rPr>
          <w:rFonts w:ascii="Book Antiqua" w:eastAsia="Book Antiqua" w:hAnsi="Book Antiqua" w:cs="Book Antiqua"/>
          <w:color w:val="000000"/>
        </w:rPr>
        <w:br w:type="page"/>
      </w:r>
      <w:r w:rsidRPr="00604C63">
        <w:rPr>
          <w:rFonts w:ascii="Book Antiqua" w:eastAsia="Book Antiqua" w:hAnsi="Book Antiqua" w:cs="Book Antiqua"/>
          <w:noProof/>
          <w:color w:val="000000"/>
          <w:lang w:eastAsia="zh-CN"/>
        </w:rPr>
        <w:lastRenderedPageBreak/>
        <w:drawing>
          <wp:inline distT="0" distB="0" distL="0" distR="0" wp14:anchorId="26A08801" wp14:editId="12A4146B">
            <wp:extent cx="5486400" cy="23939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3.png"/>
                    <pic:cNvPicPr/>
                  </pic:nvPicPr>
                  <pic:blipFill>
                    <a:blip r:embed="rId13">
                      <a:extLst>
                        <a:ext uri="{28A0092B-C50C-407E-A947-70E740481C1C}">
                          <a14:useLocalDpi xmlns:a14="http://schemas.microsoft.com/office/drawing/2010/main" val="0"/>
                        </a:ext>
                      </a:extLst>
                    </a:blip>
                    <a:stretch>
                      <a:fillRect/>
                    </a:stretch>
                  </pic:blipFill>
                  <pic:spPr>
                    <a:xfrm>
                      <a:off x="0" y="0"/>
                      <a:ext cx="5486400" cy="2393950"/>
                    </a:xfrm>
                    <a:prstGeom prst="rect">
                      <a:avLst/>
                    </a:prstGeom>
                  </pic:spPr>
                </pic:pic>
              </a:graphicData>
            </a:graphic>
          </wp:inline>
        </w:drawing>
      </w:r>
    </w:p>
    <w:p w14:paraId="1CAF9078" w14:textId="28D6F869" w:rsidR="003119BC" w:rsidRPr="00604C63" w:rsidRDefault="00912ADF" w:rsidP="00604C63">
      <w:pPr>
        <w:snapToGrid w:val="0"/>
        <w:spacing w:line="360" w:lineRule="auto"/>
        <w:jc w:val="both"/>
        <w:rPr>
          <w:rFonts w:ascii="Book Antiqua" w:eastAsia="Book Antiqua" w:hAnsi="Book Antiqua" w:cs="Book Antiqua"/>
          <w:color w:val="000000"/>
        </w:rPr>
      </w:pPr>
      <w:r w:rsidRPr="00604C63">
        <w:rPr>
          <w:rFonts w:ascii="Book Antiqua" w:eastAsia="Book Antiqua" w:hAnsi="Book Antiqua" w:cs="Book Antiqua"/>
          <w:b/>
          <w:bCs/>
          <w:color w:val="000000"/>
        </w:rPr>
        <w:t xml:space="preserve">Figure 3 </w:t>
      </w:r>
      <w:proofErr w:type="spellStart"/>
      <w:r w:rsidRPr="00604C63">
        <w:rPr>
          <w:rFonts w:ascii="Book Antiqua" w:eastAsia="Book Antiqua" w:hAnsi="Book Antiqua" w:cs="Book Antiqua"/>
          <w:b/>
          <w:bCs/>
          <w:color w:val="000000"/>
        </w:rPr>
        <w:t>Gastroendos</w:t>
      </w:r>
      <w:r w:rsidR="003119BC" w:rsidRPr="00604C63">
        <w:rPr>
          <w:rFonts w:ascii="Book Antiqua" w:eastAsia="Book Antiqua" w:hAnsi="Book Antiqua" w:cs="Book Antiqua"/>
          <w:b/>
          <w:bCs/>
          <w:color w:val="000000"/>
        </w:rPr>
        <w:t>copy</w:t>
      </w:r>
      <w:proofErr w:type="spellEnd"/>
      <w:r w:rsidR="003119BC" w:rsidRPr="00604C63">
        <w:rPr>
          <w:rFonts w:ascii="Book Antiqua" w:eastAsia="Book Antiqua" w:hAnsi="Book Antiqua" w:cs="Book Antiqua"/>
          <w:b/>
          <w:bCs/>
          <w:color w:val="000000"/>
        </w:rPr>
        <w:t xml:space="preserve"> and endoscopic ultrasound </w:t>
      </w:r>
      <w:r w:rsidRPr="00604C63">
        <w:rPr>
          <w:rFonts w:ascii="Book Antiqua" w:eastAsia="Book Antiqua" w:hAnsi="Book Antiqua" w:cs="Book Antiqua"/>
          <w:b/>
          <w:bCs/>
          <w:color w:val="000000"/>
        </w:rPr>
        <w:t>findings.</w:t>
      </w:r>
      <w:r w:rsidRPr="00604C63">
        <w:rPr>
          <w:rFonts w:ascii="Book Antiqua" w:eastAsia="Book Antiqua" w:hAnsi="Book Antiqua" w:cs="Book Antiqua"/>
          <w:color w:val="000000"/>
        </w:rPr>
        <w:t xml:space="preserve"> A: </w:t>
      </w:r>
      <w:proofErr w:type="spellStart"/>
      <w:r w:rsidRPr="00604C63">
        <w:rPr>
          <w:rFonts w:ascii="Book Antiqua" w:eastAsia="Book Antiqua" w:hAnsi="Book Antiqua" w:cs="Book Antiqua"/>
          <w:color w:val="000000"/>
        </w:rPr>
        <w:t>Gastroendoscopy</w:t>
      </w:r>
      <w:proofErr w:type="spellEnd"/>
      <w:r w:rsidRPr="00604C63">
        <w:rPr>
          <w:rFonts w:ascii="Book Antiqua" w:eastAsia="Book Antiqua" w:hAnsi="Book Antiqua" w:cs="Book Antiqua"/>
          <w:color w:val="000000"/>
        </w:rPr>
        <w:t xml:space="preserve"> showed annular stenosis in the descending duodenum that barely allowed passage of the endoscope. Mucosa around the stenosis was highly edematous but without proliferation or ulceration; B: </w:t>
      </w:r>
      <w:r w:rsidR="003119BC" w:rsidRPr="00604C63">
        <w:rPr>
          <w:rFonts w:ascii="Book Antiqua" w:eastAsia="Book Antiqua" w:hAnsi="Book Antiqua" w:cs="Book Antiqua"/>
          <w:color w:val="000000"/>
        </w:rPr>
        <w:t>Endoscopic ultrasonography</w:t>
      </w:r>
      <w:r w:rsidRPr="00604C63">
        <w:rPr>
          <w:rFonts w:ascii="Book Antiqua" w:eastAsia="Book Antiqua" w:hAnsi="Book Antiqua" w:cs="Book Antiqua"/>
          <w:color w:val="000000"/>
        </w:rPr>
        <w:t xml:space="preserve"> demonstrated thickened mucosa but a normal submucosal layer.</w:t>
      </w:r>
    </w:p>
    <w:p w14:paraId="3BEA5BF7" w14:textId="7D9F703A" w:rsidR="003119BC" w:rsidRPr="00604C63" w:rsidRDefault="003119BC" w:rsidP="00604C63">
      <w:pPr>
        <w:snapToGrid w:val="0"/>
        <w:spacing w:line="360" w:lineRule="auto"/>
        <w:jc w:val="both"/>
        <w:rPr>
          <w:rFonts w:ascii="Book Antiqua" w:eastAsia="Book Antiqua" w:hAnsi="Book Antiqua" w:cs="Book Antiqua"/>
          <w:color w:val="000000"/>
        </w:rPr>
      </w:pPr>
      <w:r w:rsidRPr="00604C63">
        <w:rPr>
          <w:rFonts w:ascii="Book Antiqua" w:eastAsia="Book Antiqua" w:hAnsi="Book Antiqua" w:cs="Book Antiqua"/>
          <w:color w:val="000000"/>
        </w:rPr>
        <w:br w:type="page"/>
      </w:r>
      <w:r w:rsidRPr="00604C63">
        <w:rPr>
          <w:rFonts w:ascii="Book Antiqua" w:eastAsia="Book Antiqua" w:hAnsi="Book Antiqua" w:cs="Book Antiqua"/>
          <w:noProof/>
          <w:color w:val="000000"/>
          <w:lang w:eastAsia="zh-CN"/>
        </w:rPr>
        <w:lastRenderedPageBreak/>
        <w:drawing>
          <wp:inline distT="0" distB="0" distL="0" distR="0" wp14:anchorId="68A16A7D" wp14:editId="1BBE1CF2">
            <wp:extent cx="4854753" cy="7665057"/>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4.png"/>
                    <pic:cNvPicPr/>
                  </pic:nvPicPr>
                  <pic:blipFill>
                    <a:blip r:embed="rId14">
                      <a:extLst>
                        <a:ext uri="{28A0092B-C50C-407E-A947-70E740481C1C}">
                          <a14:useLocalDpi xmlns:a14="http://schemas.microsoft.com/office/drawing/2010/main" val="0"/>
                        </a:ext>
                      </a:extLst>
                    </a:blip>
                    <a:stretch>
                      <a:fillRect/>
                    </a:stretch>
                  </pic:blipFill>
                  <pic:spPr>
                    <a:xfrm>
                      <a:off x="0" y="0"/>
                      <a:ext cx="4868237" cy="7686347"/>
                    </a:xfrm>
                    <a:prstGeom prst="rect">
                      <a:avLst/>
                    </a:prstGeom>
                  </pic:spPr>
                </pic:pic>
              </a:graphicData>
            </a:graphic>
          </wp:inline>
        </w:drawing>
      </w:r>
    </w:p>
    <w:p w14:paraId="15CFF0AA" w14:textId="5879A32F" w:rsidR="003119BC" w:rsidRPr="00604C63" w:rsidRDefault="00912ADF" w:rsidP="00604C63">
      <w:pPr>
        <w:snapToGrid w:val="0"/>
        <w:spacing w:line="360" w:lineRule="auto"/>
        <w:jc w:val="both"/>
        <w:rPr>
          <w:rFonts w:ascii="Book Antiqua" w:eastAsia="Book Antiqua" w:hAnsi="Book Antiqua" w:cs="Book Antiqua"/>
          <w:color w:val="000000"/>
        </w:rPr>
      </w:pPr>
      <w:r w:rsidRPr="00604C63">
        <w:rPr>
          <w:rFonts w:ascii="Book Antiqua" w:eastAsia="Book Antiqua" w:hAnsi="Book Antiqua" w:cs="Book Antiqua"/>
          <w:b/>
          <w:bCs/>
          <w:color w:val="000000"/>
        </w:rPr>
        <w:lastRenderedPageBreak/>
        <w:t xml:space="preserve">Figure 4 Axial </w:t>
      </w:r>
      <w:r w:rsidR="0036121F" w:rsidRPr="00604C63">
        <w:rPr>
          <w:rFonts w:ascii="Book Antiqua" w:eastAsia="Book Antiqua" w:hAnsi="Book Antiqua" w:cs="Book Antiqua"/>
          <w:b/>
          <w:bCs/>
          <w:color w:val="000000"/>
        </w:rPr>
        <w:t>computed tomography</w:t>
      </w:r>
      <w:r w:rsidRPr="00604C63">
        <w:rPr>
          <w:rFonts w:ascii="Book Antiqua" w:eastAsia="Book Antiqua" w:hAnsi="Book Antiqua" w:cs="Book Antiqua"/>
          <w:b/>
          <w:bCs/>
          <w:color w:val="000000"/>
        </w:rPr>
        <w:t xml:space="preserve"> of the chest during </w:t>
      </w:r>
      <w:r w:rsidR="003E4CCC">
        <w:rPr>
          <w:rFonts w:ascii="Book Antiqua" w:eastAsia="Book Antiqua" w:hAnsi="Book Antiqua" w:cs="Book Antiqua"/>
          <w:b/>
          <w:bCs/>
          <w:color w:val="000000"/>
        </w:rPr>
        <w:t xml:space="preserve">the </w:t>
      </w:r>
      <w:r w:rsidRPr="00604C63">
        <w:rPr>
          <w:rFonts w:ascii="Book Antiqua" w:eastAsia="Book Antiqua" w:hAnsi="Book Antiqua" w:cs="Book Antiqua"/>
          <w:b/>
          <w:bCs/>
          <w:color w:val="000000"/>
        </w:rPr>
        <w:t>disease course</w:t>
      </w:r>
      <w:r w:rsidRPr="00604C63">
        <w:rPr>
          <w:rFonts w:ascii="Book Antiqua" w:eastAsia="Book Antiqua" w:hAnsi="Book Antiqua" w:cs="Book Antiqua"/>
          <w:color w:val="000000"/>
        </w:rPr>
        <w:t xml:space="preserve">. A and B: Chest </w:t>
      </w:r>
      <w:r w:rsidR="003119BC" w:rsidRPr="00604C63">
        <w:rPr>
          <w:rFonts w:ascii="Book Antiqua" w:eastAsia="Book Antiqua" w:hAnsi="Book Antiqua" w:cs="Book Antiqua"/>
          <w:color w:val="000000"/>
        </w:rPr>
        <w:t>computed tomography</w:t>
      </w:r>
      <w:r w:rsidRPr="00604C63">
        <w:rPr>
          <w:rFonts w:ascii="Book Antiqua" w:eastAsia="Book Antiqua" w:hAnsi="Book Antiqua" w:cs="Book Antiqua"/>
          <w:color w:val="000000"/>
        </w:rPr>
        <w:t xml:space="preserve"> at initial presentation showed diffuse patchy infiltration of both lungs</w:t>
      </w:r>
      <w:r w:rsidR="00E3383F" w:rsidRPr="00604C63">
        <w:rPr>
          <w:rFonts w:ascii="Book Antiqua" w:eastAsia="Book Antiqua" w:hAnsi="Book Antiqua" w:cs="Book Antiqua"/>
          <w:color w:val="000000"/>
        </w:rPr>
        <w:t>;</w:t>
      </w:r>
      <w:r w:rsidRPr="00604C63">
        <w:rPr>
          <w:rFonts w:ascii="Book Antiqua" w:eastAsia="Book Antiqua" w:hAnsi="Book Antiqua" w:cs="Book Antiqua"/>
          <w:color w:val="000000"/>
        </w:rPr>
        <w:t xml:space="preserve"> C and D: Two thick-walled crescent hollows in the right upper and lower lungs after septic shock</w:t>
      </w:r>
      <w:r w:rsidR="00E3383F" w:rsidRPr="00604C63">
        <w:rPr>
          <w:rFonts w:ascii="Book Antiqua" w:eastAsia="Book Antiqua" w:hAnsi="Book Antiqua" w:cs="Book Antiqua"/>
          <w:color w:val="000000"/>
        </w:rPr>
        <w:t>;</w:t>
      </w:r>
      <w:r w:rsidRPr="00604C63">
        <w:rPr>
          <w:rFonts w:ascii="Book Antiqua" w:eastAsia="Book Antiqua" w:hAnsi="Book Antiqua" w:cs="Book Antiqua"/>
          <w:color w:val="000000"/>
        </w:rPr>
        <w:t xml:space="preserve"> E and F: Absorption of the two hollows after two weeks of intravenous voriconazole; G and H: Further absorption of the two hollows without new infiltration during the second phase of airway </w:t>
      </w:r>
      <w:proofErr w:type="spellStart"/>
      <w:r w:rsidRPr="00604C63">
        <w:rPr>
          <w:rFonts w:ascii="Book Antiqua" w:eastAsia="Book Antiqua" w:hAnsi="Book Antiqua" w:cs="Book Antiqua"/>
          <w:color w:val="000000"/>
        </w:rPr>
        <w:t>hyperresponsiveness</w:t>
      </w:r>
      <w:proofErr w:type="spellEnd"/>
      <w:r w:rsidRPr="00604C63">
        <w:rPr>
          <w:rFonts w:ascii="Book Antiqua" w:eastAsia="Book Antiqua" w:hAnsi="Book Antiqua" w:cs="Book Antiqua"/>
          <w:color w:val="000000"/>
        </w:rPr>
        <w:t>.</w:t>
      </w:r>
    </w:p>
    <w:p w14:paraId="3D07CF70" w14:textId="6550572A" w:rsidR="003119BC" w:rsidRPr="00604C63" w:rsidRDefault="003119BC" w:rsidP="00604C63">
      <w:pPr>
        <w:snapToGrid w:val="0"/>
        <w:spacing w:line="360" w:lineRule="auto"/>
        <w:jc w:val="both"/>
        <w:rPr>
          <w:rFonts w:ascii="Book Antiqua" w:eastAsia="Book Antiqua" w:hAnsi="Book Antiqua" w:cs="Book Antiqua"/>
          <w:color w:val="000000"/>
        </w:rPr>
      </w:pPr>
      <w:r w:rsidRPr="00604C63">
        <w:rPr>
          <w:rFonts w:ascii="Book Antiqua" w:eastAsia="Book Antiqua" w:hAnsi="Book Antiqua" w:cs="Book Antiqua"/>
          <w:color w:val="000000"/>
        </w:rPr>
        <w:br w:type="page"/>
      </w:r>
      <w:r w:rsidRPr="00604C63">
        <w:rPr>
          <w:rFonts w:ascii="Book Antiqua" w:eastAsia="Book Antiqua" w:hAnsi="Book Antiqua" w:cs="Book Antiqua"/>
          <w:noProof/>
          <w:color w:val="000000"/>
          <w:lang w:eastAsia="zh-CN"/>
        </w:rPr>
        <w:lastRenderedPageBreak/>
        <w:drawing>
          <wp:inline distT="0" distB="0" distL="0" distR="0" wp14:anchorId="152E2E2C" wp14:editId="76F2F93A">
            <wp:extent cx="5486400" cy="244348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5.png"/>
                    <pic:cNvPicPr/>
                  </pic:nvPicPr>
                  <pic:blipFill>
                    <a:blip r:embed="rId15">
                      <a:extLst>
                        <a:ext uri="{28A0092B-C50C-407E-A947-70E740481C1C}">
                          <a14:useLocalDpi xmlns:a14="http://schemas.microsoft.com/office/drawing/2010/main" val="0"/>
                        </a:ext>
                      </a:extLst>
                    </a:blip>
                    <a:stretch>
                      <a:fillRect/>
                    </a:stretch>
                  </pic:blipFill>
                  <pic:spPr>
                    <a:xfrm>
                      <a:off x="0" y="0"/>
                      <a:ext cx="5486400" cy="2443480"/>
                    </a:xfrm>
                    <a:prstGeom prst="rect">
                      <a:avLst/>
                    </a:prstGeom>
                  </pic:spPr>
                </pic:pic>
              </a:graphicData>
            </a:graphic>
          </wp:inline>
        </w:drawing>
      </w:r>
    </w:p>
    <w:p w14:paraId="675838CF" w14:textId="515C0279" w:rsidR="00C05CAE" w:rsidRPr="00604C63" w:rsidRDefault="00912ADF" w:rsidP="00604C63">
      <w:pPr>
        <w:snapToGrid w:val="0"/>
        <w:spacing w:line="360" w:lineRule="auto"/>
        <w:jc w:val="both"/>
        <w:rPr>
          <w:rFonts w:ascii="Book Antiqua" w:eastAsia="Book Antiqua" w:hAnsi="Book Antiqua" w:cs="Book Antiqua"/>
          <w:color w:val="000000"/>
        </w:rPr>
      </w:pPr>
      <w:r w:rsidRPr="00604C63">
        <w:rPr>
          <w:rFonts w:ascii="Book Antiqua" w:eastAsia="Book Antiqua" w:hAnsi="Book Antiqua" w:cs="Book Antiqua"/>
          <w:b/>
          <w:bCs/>
          <w:color w:val="000000"/>
        </w:rPr>
        <w:t xml:space="preserve">Figure 5 Gastrointestinal evaluation during the second intestinal pseudo-obstruction. </w:t>
      </w:r>
      <w:r w:rsidRPr="00604C63">
        <w:rPr>
          <w:rFonts w:ascii="Book Antiqua" w:eastAsia="Book Antiqua" w:hAnsi="Book Antiqua" w:cs="Book Antiqua"/>
          <w:color w:val="000000"/>
        </w:rPr>
        <w:t xml:space="preserve">A: </w:t>
      </w:r>
      <w:r w:rsidR="003119BC" w:rsidRPr="00604C63">
        <w:rPr>
          <w:rFonts w:ascii="Book Antiqua" w:eastAsia="Book Antiqua" w:hAnsi="Book Antiqua" w:cs="Book Antiqua"/>
          <w:color w:val="000000"/>
        </w:rPr>
        <w:t>Axial computed tomography</w:t>
      </w:r>
      <w:r w:rsidRPr="00604C63">
        <w:rPr>
          <w:rFonts w:ascii="Book Antiqua" w:eastAsia="Book Antiqua" w:hAnsi="Book Antiqua" w:cs="Book Antiqua"/>
          <w:color w:val="000000"/>
        </w:rPr>
        <w:t xml:space="preserve"> showed </w:t>
      </w:r>
      <w:r w:rsidR="003E4CCC">
        <w:rPr>
          <w:rFonts w:ascii="Book Antiqua" w:eastAsia="Book Antiqua" w:hAnsi="Book Antiqua" w:cs="Book Antiqua"/>
          <w:color w:val="000000"/>
        </w:rPr>
        <w:t xml:space="preserve">the </w:t>
      </w:r>
      <w:r w:rsidRPr="00604C63">
        <w:rPr>
          <w:rFonts w:ascii="Book Antiqua" w:eastAsia="Book Antiqua" w:hAnsi="Book Antiqua" w:cs="Book Antiqua"/>
          <w:color w:val="000000"/>
        </w:rPr>
        <w:t>air-fluid level in the intestine</w:t>
      </w:r>
      <w:r w:rsidR="00E3383F" w:rsidRPr="00604C63">
        <w:rPr>
          <w:rFonts w:ascii="Book Antiqua" w:eastAsia="Book Antiqua" w:hAnsi="Book Antiqua" w:cs="Book Antiqua"/>
          <w:color w:val="000000"/>
        </w:rPr>
        <w:t>;</w:t>
      </w:r>
      <w:r w:rsidRPr="00604C63">
        <w:rPr>
          <w:rFonts w:ascii="Book Antiqua" w:eastAsia="Book Antiqua" w:hAnsi="Book Antiqua" w:cs="Book Antiqua"/>
          <w:color w:val="000000"/>
        </w:rPr>
        <w:t xml:space="preserve"> B: </w:t>
      </w:r>
      <w:r w:rsidR="00C05CAE" w:rsidRPr="00604C63">
        <w:rPr>
          <w:rFonts w:ascii="Book Antiqua" w:eastAsia="Book Antiqua" w:hAnsi="Book Antiqua" w:cs="Book Antiqua"/>
          <w:color w:val="000000"/>
        </w:rPr>
        <w:t xml:space="preserve">Upper gastrointestinal </w:t>
      </w:r>
      <w:r w:rsidR="003E4CCC">
        <w:rPr>
          <w:rFonts w:ascii="Book Antiqua" w:eastAsia="Book Antiqua" w:hAnsi="Book Antiqua" w:cs="Book Antiqua"/>
          <w:color w:val="000000"/>
        </w:rPr>
        <w:t xml:space="preserve">evaluation </w:t>
      </w:r>
      <w:r w:rsidRPr="00604C63">
        <w:rPr>
          <w:rFonts w:ascii="Book Antiqua" w:eastAsia="Book Antiqua" w:hAnsi="Book Antiqua" w:cs="Book Antiqua"/>
          <w:color w:val="000000"/>
        </w:rPr>
        <w:t xml:space="preserve">revealed no stenosis. </w:t>
      </w:r>
    </w:p>
    <w:p w14:paraId="6CCFC517" w14:textId="47613AD7" w:rsidR="00C05CAE" w:rsidRPr="00604C63" w:rsidRDefault="00C05CAE" w:rsidP="00604C63">
      <w:pPr>
        <w:snapToGrid w:val="0"/>
        <w:spacing w:line="360" w:lineRule="auto"/>
        <w:jc w:val="both"/>
        <w:rPr>
          <w:rFonts w:ascii="Book Antiqua" w:eastAsia="Book Antiqua" w:hAnsi="Book Antiqua" w:cs="Book Antiqua"/>
          <w:color w:val="000000"/>
        </w:rPr>
      </w:pPr>
      <w:r w:rsidRPr="00604C63">
        <w:rPr>
          <w:rFonts w:ascii="Book Antiqua" w:eastAsia="Book Antiqua" w:hAnsi="Book Antiqua" w:cs="Book Antiqua"/>
          <w:color w:val="000000"/>
        </w:rPr>
        <w:br w:type="page"/>
      </w:r>
      <w:r w:rsidRPr="00604C63">
        <w:rPr>
          <w:rFonts w:ascii="Book Antiqua" w:eastAsia="Book Antiqua" w:hAnsi="Book Antiqua" w:cs="Book Antiqua"/>
          <w:noProof/>
          <w:color w:val="000000"/>
          <w:lang w:eastAsia="zh-CN"/>
        </w:rPr>
        <w:lastRenderedPageBreak/>
        <w:drawing>
          <wp:inline distT="0" distB="0" distL="0" distR="0" wp14:anchorId="781B31F4" wp14:editId="4401751D">
            <wp:extent cx="5486400" cy="678370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6.png"/>
                    <pic:cNvPicPr/>
                  </pic:nvPicPr>
                  <pic:blipFill>
                    <a:blip r:embed="rId16">
                      <a:extLst>
                        <a:ext uri="{28A0092B-C50C-407E-A947-70E740481C1C}">
                          <a14:useLocalDpi xmlns:a14="http://schemas.microsoft.com/office/drawing/2010/main" val="0"/>
                        </a:ext>
                      </a:extLst>
                    </a:blip>
                    <a:stretch>
                      <a:fillRect/>
                    </a:stretch>
                  </pic:blipFill>
                  <pic:spPr>
                    <a:xfrm>
                      <a:off x="0" y="0"/>
                      <a:ext cx="5486400" cy="6783705"/>
                    </a:xfrm>
                    <a:prstGeom prst="rect">
                      <a:avLst/>
                    </a:prstGeom>
                  </pic:spPr>
                </pic:pic>
              </a:graphicData>
            </a:graphic>
          </wp:inline>
        </w:drawing>
      </w:r>
    </w:p>
    <w:p w14:paraId="70CE3FF8" w14:textId="7177B428" w:rsidR="00A77B3E" w:rsidRPr="00604C63" w:rsidRDefault="00912ADF" w:rsidP="00604C63">
      <w:pPr>
        <w:snapToGrid w:val="0"/>
        <w:spacing w:line="360" w:lineRule="auto"/>
        <w:jc w:val="both"/>
        <w:rPr>
          <w:rFonts w:ascii="Book Antiqua" w:hAnsi="Book Antiqua"/>
          <w:b/>
          <w:bCs/>
        </w:rPr>
      </w:pPr>
      <w:r w:rsidRPr="00604C63">
        <w:rPr>
          <w:rFonts w:ascii="Book Antiqua" w:eastAsia="Book Antiqua" w:hAnsi="Book Antiqua" w:cs="Book Antiqua"/>
          <w:b/>
          <w:bCs/>
          <w:color w:val="000000"/>
        </w:rPr>
        <w:t>Figure 6 Timeline of the patient’s disease</w:t>
      </w:r>
      <w:r w:rsidR="00AB5A8A" w:rsidRPr="00604C63">
        <w:rPr>
          <w:rFonts w:ascii="Book Antiqua" w:eastAsia="Book Antiqua" w:hAnsi="Book Antiqua" w:cs="Book Antiqua"/>
          <w:b/>
          <w:bCs/>
          <w:color w:val="000000"/>
        </w:rPr>
        <w:t>.</w:t>
      </w:r>
    </w:p>
    <w:sectPr w:rsidR="00A77B3E" w:rsidRPr="00604C63" w:rsidSect="0012387A">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7378EA" w14:textId="77777777" w:rsidR="00594250" w:rsidRDefault="00594250" w:rsidP="00ED638C">
      <w:r>
        <w:separator/>
      </w:r>
    </w:p>
  </w:endnote>
  <w:endnote w:type="continuationSeparator" w:id="0">
    <w:p w14:paraId="7A89F0E3" w14:textId="77777777" w:rsidR="00594250" w:rsidRDefault="00594250" w:rsidP="00ED63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5316747"/>
      <w:docPartObj>
        <w:docPartGallery w:val="Page Numbers (Bottom of Page)"/>
        <w:docPartUnique/>
      </w:docPartObj>
    </w:sdtPr>
    <w:sdtEndPr/>
    <w:sdtContent>
      <w:sdt>
        <w:sdtPr>
          <w:id w:val="-1769616900"/>
          <w:docPartObj>
            <w:docPartGallery w:val="Page Numbers (Top of Page)"/>
            <w:docPartUnique/>
          </w:docPartObj>
        </w:sdtPr>
        <w:sdtEndPr/>
        <w:sdtContent>
          <w:p w14:paraId="02CA7960" w14:textId="69D16C68" w:rsidR="0012387A" w:rsidRDefault="0012387A">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89357F">
              <w:rPr>
                <w:b/>
                <w:bCs/>
                <w:noProof/>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89357F">
              <w:rPr>
                <w:b/>
                <w:bCs/>
                <w:noProof/>
              </w:rPr>
              <w:t>23</w:t>
            </w:r>
            <w:r>
              <w:rPr>
                <w:b/>
                <w:bCs/>
                <w:sz w:val="24"/>
                <w:szCs w:val="24"/>
              </w:rPr>
              <w:fldChar w:fldCharType="end"/>
            </w:r>
          </w:p>
        </w:sdtContent>
      </w:sdt>
    </w:sdtContent>
  </w:sdt>
  <w:p w14:paraId="7C7B12A2" w14:textId="77777777" w:rsidR="0012387A" w:rsidRDefault="0012387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01FB0B" w14:textId="77777777" w:rsidR="00594250" w:rsidRDefault="00594250" w:rsidP="00ED638C">
      <w:r>
        <w:separator/>
      </w:r>
    </w:p>
  </w:footnote>
  <w:footnote w:type="continuationSeparator" w:id="0">
    <w:p w14:paraId="7DACD5FE" w14:textId="77777777" w:rsidR="00594250" w:rsidRDefault="00594250" w:rsidP="00ED63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2EA75B" w14:textId="77777777" w:rsidR="00420DC7" w:rsidRDefault="00420DC7" w:rsidP="0012387A">
    <w:pPr>
      <w:pStyle w:val="a3"/>
      <w:jc w:val="lef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72C1"/>
    <w:rsid w:val="00057836"/>
    <w:rsid w:val="00060EED"/>
    <w:rsid w:val="000C067A"/>
    <w:rsid w:val="001123F3"/>
    <w:rsid w:val="0012387A"/>
    <w:rsid w:val="001F4195"/>
    <w:rsid w:val="002C6EAF"/>
    <w:rsid w:val="003119BC"/>
    <w:rsid w:val="0036121F"/>
    <w:rsid w:val="003D24A1"/>
    <w:rsid w:val="003E4CCC"/>
    <w:rsid w:val="004064ED"/>
    <w:rsid w:val="00420DC7"/>
    <w:rsid w:val="0043020E"/>
    <w:rsid w:val="00443DE7"/>
    <w:rsid w:val="00466758"/>
    <w:rsid w:val="00525970"/>
    <w:rsid w:val="00584BF8"/>
    <w:rsid w:val="00594250"/>
    <w:rsid w:val="005E5882"/>
    <w:rsid w:val="00604C63"/>
    <w:rsid w:val="00612C76"/>
    <w:rsid w:val="006A101C"/>
    <w:rsid w:val="006E7183"/>
    <w:rsid w:val="0070074C"/>
    <w:rsid w:val="00776641"/>
    <w:rsid w:val="00781D8C"/>
    <w:rsid w:val="00833CB3"/>
    <w:rsid w:val="00883541"/>
    <w:rsid w:val="0089357F"/>
    <w:rsid w:val="008B1DE9"/>
    <w:rsid w:val="00912ADF"/>
    <w:rsid w:val="00973A84"/>
    <w:rsid w:val="009928E3"/>
    <w:rsid w:val="009B6FFC"/>
    <w:rsid w:val="009C4B09"/>
    <w:rsid w:val="009D33B5"/>
    <w:rsid w:val="00A10EBD"/>
    <w:rsid w:val="00A34860"/>
    <w:rsid w:val="00A46C4A"/>
    <w:rsid w:val="00A77B3E"/>
    <w:rsid w:val="00AB5A8A"/>
    <w:rsid w:val="00B64409"/>
    <w:rsid w:val="00B9717D"/>
    <w:rsid w:val="00C05CAE"/>
    <w:rsid w:val="00C52B2F"/>
    <w:rsid w:val="00CA2A55"/>
    <w:rsid w:val="00CB63CB"/>
    <w:rsid w:val="00CE1C63"/>
    <w:rsid w:val="00CF6EAD"/>
    <w:rsid w:val="00D023C8"/>
    <w:rsid w:val="00D204D8"/>
    <w:rsid w:val="00DD470D"/>
    <w:rsid w:val="00DF0B52"/>
    <w:rsid w:val="00E3383F"/>
    <w:rsid w:val="00E72C56"/>
    <w:rsid w:val="00ED638C"/>
    <w:rsid w:val="00EE0D10"/>
    <w:rsid w:val="00EF31BA"/>
    <w:rsid w:val="00F66418"/>
    <w:rsid w:val="00F75AEC"/>
    <w:rsid w:val="00F76A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D27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D638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D638C"/>
    <w:rPr>
      <w:sz w:val="18"/>
      <w:szCs w:val="18"/>
    </w:rPr>
  </w:style>
  <w:style w:type="paragraph" w:styleId="a4">
    <w:name w:val="footer"/>
    <w:basedOn w:val="a"/>
    <w:link w:val="Char0"/>
    <w:uiPriority w:val="99"/>
    <w:unhideWhenUsed/>
    <w:rsid w:val="00ED638C"/>
    <w:pPr>
      <w:tabs>
        <w:tab w:val="center" w:pos="4153"/>
        <w:tab w:val="right" w:pos="8306"/>
      </w:tabs>
      <w:snapToGrid w:val="0"/>
    </w:pPr>
    <w:rPr>
      <w:sz w:val="18"/>
      <w:szCs w:val="18"/>
    </w:rPr>
  </w:style>
  <w:style w:type="character" w:customStyle="1" w:styleId="Char0">
    <w:name w:val="页脚 Char"/>
    <w:basedOn w:val="a0"/>
    <w:link w:val="a4"/>
    <w:uiPriority w:val="99"/>
    <w:rsid w:val="00ED638C"/>
    <w:rPr>
      <w:sz w:val="18"/>
      <w:szCs w:val="18"/>
    </w:rPr>
  </w:style>
  <w:style w:type="paragraph" w:styleId="a5">
    <w:name w:val="Balloon Text"/>
    <w:basedOn w:val="a"/>
    <w:link w:val="Char1"/>
    <w:rsid w:val="00EF31BA"/>
    <w:rPr>
      <w:sz w:val="18"/>
      <w:szCs w:val="18"/>
    </w:rPr>
  </w:style>
  <w:style w:type="character" w:customStyle="1" w:styleId="Char1">
    <w:name w:val="批注框文本 Char"/>
    <w:basedOn w:val="a0"/>
    <w:link w:val="a5"/>
    <w:rsid w:val="00EF31BA"/>
    <w:rPr>
      <w:sz w:val="18"/>
      <w:szCs w:val="18"/>
    </w:rPr>
  </w:style>
  <w:style w:type="character" w:styleId="a6">
    <w:name w:val="Hyperlink"/>
    <w:basedOn w:val="a0"/>
    <w:uiPriority w:val="99"/>
    <w:unhideWhenUsed/>
    <w:rsid w:val="00EF31B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D638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D638C"/>
    <w:rPr>
      <w:sz w:val="18"/>
      <w:szCs w:val="18"/>
    </w:rPr>
  </w:style>
  <w:style w:type="paragraph" w:styleId="a4">
    <w:name w:val="footer"/>
    <w:basedOn w:val="a"/>
    <w:link w:val="Char0"/>
    <w:uiPriority w:val="99"/>
    <w:unhideWhenUsed/>
    <w:rsid w:val="00ED638C"/>
    <w:pPr>
      <w:tabs>
        <w:tab w:val="center" w:pos="4153"/>
        <w:tab w:val="right" w:pos="8306"/>
      </w:tabs>
      <w:snapToGrid w:val="0"/>
    </w:pPr>
    <w:rPr>
      <w:sz w:val="18"/>
      <w:szCs w:val="18"/>
    </w:rPr>
  </w:style>
  <w:style w:type="character" w:customStyle="1" w:styleId="Char0">
    <w:name w:val="页脚 Char"/>
    <w:basedOn w:val="a0"/>
    <w:link w:val="a4"/>
    <w:uiPriority w:val="99"/>
    <w:rsid w:val="00ED638C"/>
    <w:rPr>
      <w:sz w:val="18"/>
      <w:szCs w:val="18"/>
    </w:rPr>
  </w:style>
  <w:style w:type="paragraph" w:styleId="a5">
    <w:name w:val="Balloon Text"/>
    <w:basedOn w:val="a"/>
    <w:link w:val="Char1"/>
    <w:rsid w:val="00EF31BA"/>
    <w:rPr>
      <w:sz w:val="18"/>
      <w:szCs w:val="18"/>
    </w:rPr>
  </w:style>
  <w:style w:type="character" w:customStyle="1" w:styleId="Char1">
    <w:name w:val="批注框文本 Char"/>
    <w:basedOn w:val="a0"/>
    <w:link w:val="a5"/>
    <w:rsid w:val="00EF31BA"/>
    <w:rPr>
      <w:sz w:val="18"/>
      <w:szCs w:val="18"/>
    </w:rPr>
  </w:style>
  <w:style w:type="character" w:styleId="a6">
    <w:name w:val="Hyperlink"/>
    <w:basedOn w:val="a0"/>
    <w:uiPriority w:val="99"/>
    <w:unhideWhenUsed/>
    <w:rsid w:val="00EF31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ww.wjgnet.com/2307-8960/full/v8/i19/4512.ht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B883B7-16B6-4AA6-9BFB-94B65599D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23</Pages>
  <Words>3814</Words>
  <Characters>21745</Characters>
  <Application>Microsoft Office Word</Application>
  <DocSecurity>0</DocSecurity>
  <Lines>181</Lines>
  <Paragraphs>51</Paragraphs>
  <ScaleCrop>false</ScaleCrop>
  <HeadingPairs>
    <vt:vector size="4" baseType="variant">
      <vt:variant>
        <vt:lpstr>Title</vt:lpstr>
      </vt:variant>
      <vt:variant>
        <vt:i4>1</vt:i4>
      </vt:variant>
      <vt:variant>
        <vt:lpstr>标题</vt:lpstr>
      </vt:variant>
      <vt:variant>
        <vt:i4>1</vt:i4>
      </vt:variant>
    </vt:vector>
  </HeadingPairs>
  <TitlesOfParts>
    <vt:vector size="2" baseType="lpstr">
      <vt:lpstr/>
      <vt:lpstr/>
    </vt:vector>
  </TitlesOfParts>
  <Company>Hewlett-Packard Company</Company>
  <LinksUpToDate>false</LinksUpToDate>
  <CharactersWithSpaces>25508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邢燕霞</cp:lastModifiedBy>
  <cp:revision>4</cp:revision>
  <dcterms:created xsi:type="dcterms:W3CDTF">2020-08-27T12:46:00Z</dcterms:created>
  <dcterms:modified xsi:type="dcterms:W3CDTF">2020-09-25T17:23:00Z</dcterms:modified>
</cp:coreProperties>
</file>